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5545B" w14:textId="77777777" w:rsidR="00C57504" w:rsidRPr="00185576" w:rsidRDefault="00C57504" w:rsidP="00C57504">
      <w:pPr>
        <w:bidi/>
        <w:jc w:val="center"/>
        <w:rPr>
          <w:rFonts w:ascii="Traditional Arabic" w:hAnsi="Traditional Arabic" w:cs="Traditional Arabic"/>
          <w:b/>
          <w:bCs/>
          <w:sz w:val="28"/>
          <w:szCs w:val="28"/>
          <w:rtl/>
          <w:lang w:bidi="ar-JO"/>
        </w:rPr>
      </w:pPr>
      <w:r w:rsidRPr="00185576">
        <w:rPr>
          <w:noProof/>
        </w:rPr>
        <w:drawing>
          <wp:inline distT="0" distB="0" distL="0" distR="0" wp14:anchorId="6F66169A" wp14:editId="3A7E0170">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185576" w:rsidRDefault="00C57504" w:rsidP="00C57504">
      <w:pPr>
        <w:bidi/>
        <w:jc w:val="center"/>
        <w:rPr>
          <w:rFonts w:ascii="Traditional Arabic" w:hAnsi="Traditional Arabic" w:cs="Traditional Arabic"/>
          <w:b/>
          <w:bCs/>
          <w:sz w:val="28"/>
          <w:szCs w:val="28"/>
          <w:rtl/>
          <w:lang w:bidi="ar-JO"/>
        </w:rPr>
      </w:pPr>
      <w:r w:rsidRPr="00185576">
        <w:rPr>
          <w:rFonts w:ascii="Traditional Arabic" w:hAnsi="Traditional Arabic" w:cs="Traditional Arabic"/>
          <w:b/>
          <w:bCs/>
          <w:sz w:val="28"/>
          <w:szCs w:val="28"/>
          <w:rtl/>
          <w:lang w:bidi="ar-JO"/>
        </w:rPr>
        <w:t>جامعة مداوشن</w:t>
      </w:r>
    </w:p>
    <w:p w14:paraId="2949A666" w14:textId="77777777" w:rsidR="00C57504" w:rsidRPr="00185576" w:rsidRDefault="00C57504" w:rsidP="00C57504">
      <w:pPr>
        <w:bidi/>
        <w:jc w:val="center"/>
        <w:rPr>
          <w:rFonts w:ascii="Traditional Arabic" w:hAnsi="Traditional Arabic" w:cs="Traditional Arabic"/>
          <w:b/>
          <w:bCs/>
          <w:sz w:val="24"/>
          <w:szCs w:val="24"/>
          <w:rtl/>
          <w:lang w:bidi="ar-JO"/>
        </w:rPr>
      </w:pPr>
      <w:r w:rsidRPr="00185576">
        <w:rPr>
          <w:rFonts w:ascii="Traditional Arabic" w:hAnsi="Traditional Arabic" w:cs="Traditional Arabic" w:hint="cs"/>
          <w:b/>
          <w:bCs/>
          <w:sz w:val="24"/>
          <w:szCs w:val="24"/>
          <w:rtl/>
          <w:lang w:bidi="ar-JO"/>
        </w:rPr>
        <w:t>كلية الادارة</w:t>
      </w:r>
    </w:p>
    <w:p w14:paraId="0981692E" w14:textId="77777777" w:rsidR="00C57504" w:rsidRPr="00185576" w:rsidRDefault="00C57504" w:rsidP="00C57504">
      <w:pPr>
        <w:bidi/>
        <w:jc w:val="center"/>
        <w:rPr>
          <w:sz w:val="20"/>
          <w:szCs w:val="20"/>
          <w:rtl/>
          <w:lang w:bidi="ar-JO"/>
        </w:rPr>
      </w:pPr>
    </w:p>
    <w:p w14:paraId="1199CF30" w14:textId="5A19F8A7" w:rsidR="00B6305B" w:rsidRPr="00185576" w:rsidRDefault="00322BD6" w:rsidP="00B6305B">
      <w:pPr>
        <w:bidi/>
        <w:jc w:val="center"/>
        <w:rPr>
          <w:rFonts w:ascii="Traditional Arabic" w:eastAsia="Calibri" w:hAnsi="Traditional Arabic" w:cs="Traditional Arabic"/>
          <w:b/>
          <w:bCs/>
          <w:noProof/>
          <w:sz w:val="36"/>
          <w:szCs w:val="36"/>
          <w:rtl/>
        </w:rPr>
      </w:pPr>
      <w:r w:rsidRPr="00185576">
        <w:rPr>
          <w:rFonts w:ascii="Traditional Arabic" w:eastAsia="Calibri" w:hAnsi="Traditional Arabic" w:cs="Traditional Arabic" w:hint="cs"/>
          <w:b/>
          <w:bCs/>
          <w:noProof/>
          <w:sz w:val="36"/>
          <w:szCs w:val="36"/>
          <w:rtl/>
        </w:rPr>
        <w:t>اثر</w:t>
      </w:r>
      <w:r w:rsidR="00B6305B" w:rsidRPr="00185576">
        <w:rPr>
          <w:rFonts w:ascii="Traditional Arabic" w:eastAsia="Calibri" w:hAnsi="Traditional Arabic" w:cs="Traditional Arabic"/>
          <w:b/>
          <w:bCs/>
          <w:noProof/>
          <w:sz w:val="36"/>
          <w:szCs w:val="36"/>
          <w:rtl/>
        </w:rPr>
        <w:t xml:space="preserve"> التحول الرقمي على الاستقرار الوظيفي في المستشفيات الحكومية في المملكة العربية السعودية: دراسة ميدانية على مدينة جدة</w:t>
      </w:r>
    </w:p>
    <w:p w14:paraId="3255A6F0" w14:textId="77777777" w:rsidR="00C57504" w:rsidRPr="00185576" w:rsidRDefault="00C57504" w:rsidP="00C57504">
      <w:pPr>
        <w:bidi/>
        <w:jc w:val="center"/>
        <w:rPr>
          <w:rFonts w:ascii="Traditional Arabic" w:hAnsi="Traditional Arabic" w:cs="Traditional Arabic"/>
          <w:b/>
          <w:bCs/>
          <w:sz w:val="28"/>
          <w:szCs w:val="28"/>
          <w:rtl/>
        </w:rPr>
      </w:pPr>
    </w:p>
    <w:p w14:paraId="1AF21331" w14:textId="77777777" w:rsidR="00C57504" w:rsidRPr="00185576" w:rsidRDefault="00C57504" w:rsidP="00C57504">
      <w:pPr>
        <w:bidi/>
        <w:jc w:val="center"/>
        <w:rPr>
          <w:rFonts w:ascii="Traditional Arabic" w:hAnsi="Traditional Arabic" w:cs="Traditional Arabic"/>
          <w:b/>
          <w:bCs/>
          <w:sz w:val="28"/>
          <w:szCs w:val="28"/>
          <w:rtl/>
        </w:rPr>
      </w:pPr>
      <w:r w:rsidRPr="00185576">
        <w:rPr>
          <w:rFonts w:ascii="Traditional Arabic" w:hAnsi="Traditional Arabic" w:cs="Traditional Arabic"/>
          <w:b/>
          <w:bCs/>
          <w:sz w:val="28"/>
          <w:szCs w:val="28"/>
          <w:rtl/>
        </w:rPr>
        <w:t xml:space="preserve">اعداد: </w:t>
      </w:r>
    </w:p>
    <w:p w14:paraId="53D6F5A6" w14:textId="3A5AD082" w:rsidR="00C57504" w:rsidRPr="00185576" w:rsidRDefault="00B6305B" w:rsidP="00C57504">
      <w:pPr>
        <w:bidi/>
        <w:jc w:val="center"/>
        <w:rPr>
          <w:rFonts w:ascii="Traditional Arabic" w:hAnsi="Traditional Arabic" w:cs="Traditional Arabic"/>
          <w:b/>
          <w:bCs/>
          <w:sz w:val="28"/>
          <w:szCs w:val="28"/>
          <w:rtl/>
        </w:rPr>
      </w:pPr>
      <w:proofErr w:type="gramStart"/>
      <w:r w:rsidRPr="00185576">
        <w:rPr>
          <w:rFonts w:ascii="Traditional Arabic" w:hAnsi="Traditional Arabic" w:cs="Traditional Arabic" w:hint="cs"/>
          <w:b/>
          <w:bCs/>
          <w:sz w:val="28"/>
          <w:szCs w:val="28"/>
          <w:rtl/>
        </w:rPr>
        <w:t>عاطف</w:t>
      </w:r>
      <w:proofErr w:type="gramEnd"/>
      <w:r w:rsidRPr="00185576">
        <w:rPr>
          <w:rFonts w:ascii="Traditional Arabic" w:hAnsi="Traditional Arabic" w:cs="Traditional Arabic" w:hint="cs"/>
          <w:b/>
          <w:bCs/>
          <w:sz w:val="28"/>
          <w:szCs w:val="28"/>
          <w:rtl/>
        </w:rPr>
        <w:t xml:space="preserve"> البخاري</w:t>
      </w:r>
    </w:p>
    <w:p w14:paraId="789AB9A4" w14:textId="77777777" w:rsidR="00C57504" w:rsidRPr="00185576" w:rsidRDefault="00C57504" w:rsidP="00C57504">
      <w:pPr>
        <w:bidi/>
        <w:jc w:val="center"/>
        <w:rPr>
          <w:rFonts w:ascii="Traditional Arabic" w:hAnsi="Traditional Arabic" w:cs="Traditional Arabic"/>
          <w:b/>
          <w:bCs/>
          <w:sz w:val="24"/>
          <w:szCs w:val="24"/>
          <w:rtl/>
        </w:rPr>
      </w:pPr>
      <w:proofErr w:type="gramStart"/>
      <w:r w:rsidRPr="00185576">
        <w:rPr>
          <w:rFonts w:ascii="Traditional Arabic" w:hAnsi="Traditional Arabic" w:cs="Traditional Arabic" w:hint="cs"/>
          <w:b/>
          <w:bCs/>
          <w:sz w:val="24"/>
          <w:szCs w:val="24"/>
          <w:rtl/>
        </w:rPr>
        <w:t>المملكة</w:t>
      </w:r>
      <w:proofErr w:type="gramEnd"/>
      <w:r w:rsidRPr="00185576">
        <w:rPr>
          <w:rFonts w:ascii="Traditional Arabic" w:hAnsi="Traditional Arabic" w:cs="Traditional Arabic" w:hint="cs"/>
          <w:b/>
          <w:bCs/>
          <w:sz w:val="24"/>
          <w:szCs w:val="24"/>
          <w:rtl/>
        </w:rPr>
        <w:t xml:space="preserve"> العربية السعودية</w:t>
      </w:r>
    </w:p>
    <w:p w14:paraId="62D0CEB3" w14:textId="77777777" w:rsidR="00C57504" w:rsidRPr="00185576" w:rsidRDefault="00C57504" w:rsidP="00C57504">
      <w:pPr>
        <w:bidi/>
        <w:jc w:val="center"/>
        <w:rPr>
          <w:rFonts w:ascii="Traditional Arabic" w:hAnsi="Traditional Arabic" w:cs="Traditional Arabic"/>
          <w:b/>
          <w:bCs/>
          <w:sz w:val="24"/>
          <w:szCs w:val="24"/>
          <w:rtl/>
        </w:rPr>
      </w:pPr>
    </w:p>
    <w:p w14:paraId="7F96881C" w14:textId="77777777" w:rsidR="00C57504" w:rsidRPr="00185576" w:rsidRDefault="00C57504" w:rsidP="00C57504">
      <w:pPr>
        <w:bidi/>
        <w:jc w:val="center"/>
        <w:rPr>
          <w:rFonts w:ascii="Traditional Arabic" w:hAnsi="Traditional Arabic" w:cs="Traditional Arabic"/>
          <w:b/>
          <w:bCs/>
          <w:sz w:val="24"/>
          <w:szCs w:val="24"/>
          <w:rtl/>
        </w:rPr>
      </w:pPr>
      <w:r w:rsidRPr="00185576">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77777777" w:rsidR="00C57504" w:rsidRPr="00185576" w:rsidRDefault="00C57504" w:rsidP="00C57504">
      <w:pPr>
        <w:bidi/>
        <w:jc w:val="center"/>
        <w:rPr>
          <w:rFonts w:ascii="Traditional Arabic" w:hAnsi="Traditional Arabic" w:cs="Traditional Arabic"/>
          <w:b/>
          <w:bCs/>
          <w:sz w:val="24"/>
          <w:szCs w:val="24"/>
          <w:rtl/>
        </w:rPr>
      </w:pPr>
      <w:r w:rsidRPr="00185576">
        <w:rPr>
          <w:rFonts w:ascii="Traditional Arabic" w:hAnsi="Traditional Arabic" w:cs="Traditional Arabic" w:hint="cs"/>
          <w:b/>
          <w:bCs/>
          <w:sz w:val="24"/>
          <w:szCs w:val="24"/>
          <w:rtl/>
        </w:rPr>
        <w:t xml:space="preserve"> في الادارة</w:t>
      </w:r>
    </w:p>
    <w:p w14:paraId="42822786" w14:textId="77777777" w:rsidR="00C57504" w:rsidRPr="00185576" w:rsidRDefault="00C57504" w:rsidP="00C57504">
      <w:pPr>
        <w:bidi/>
        <w:rPr>
          <w:rtl/>
          <w:lang w:bidi="ar-JO"/>
        </w:rPr>
      </w:pPr>
    </w:p>
    <w:p w14:paraId="16332822" w14:textId="77777777" w:rsidR="00C57504" w:rsidRPr="00185576" w:rsidRDefault="00C57504" w:rsidP="00C57504">
      <w:pPr>
        <w:bidi/>
        <w:rPr>
          <w:rtl/>
          <w:lang w:bidi="ar-JO"/>
        </w:rPr>
      </w:pPr>
    </w:p>
    <w:p w14:paraId="43975BC5" w14:textId="77777777" w:rsidR="00C57504" w:rsidRPr="00185576" w:rsidRDefault="00C57504" w:rsidP="00C57504">
      <w:pPr>
        <w:bidi/>
        <w:rPr>
          <w:rtl/>
          <w:lang w:bidi="ar-JO"/>
        </w:rPr>
      </w:pPr>
    </w:p>
    <w:p w14:paraId="20A86FFB" w14:textId="77777777" w:rsidR="00C57504" w:rsidRPr="00185576" w:rsidRDefault="00C57504" w:rsidP="00C57504">
      <w:pPr>
        <w:bidi/>
        <w:rPr>
          <w:rtl/>
          <w:lang w:bidi="ar-JO"/>
        </w:rPr>
      </w:pPr>
    </w:p>
    <w:p w14:paraId="78DCBABC" w14:textId="77777777" w:rsidR="00C57504" w:rsidRPr="00185576" w:rsidRDefault="00C57504" w:rsidP="00C57504">
      <w:pPr>
        <w:bidi/>
        <w:rPr>
          <w:rtl/>
          <w:lang w:bidi="ar-JO"/>
        </w:rPr>
      </w:pPr>
    </w:p>
    <w:p w14:paraId="46F4B43C" w14:textId="77777777" w:rsidR="00C57504" w:rsidRPr="00185576" w:rsidRDefault="00C57504" w:rsidP="00C57504">
      <w:pPr>
        <w:bidi/>
        <w:jc w:val="center"/>
        <w:rPr>
          <w:rtl/>
          <w:lang w:bidi="ar-JO"/>
        </w:rPr>
      </w:pPr>
      <w:r w:rsidRPr="00185576">
        <w:rPr>
          <w:noProof/>
        </w:rPr>
        <w:lastRenderedPageBreak/>
        <w:drawing>
          <wp:inline distT="0" distB="0" distL="0" distR="0" wp14:anchorId="0F0A0A52" wp14:editId="0F3A9D1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185576" w:rsidRDefault="00C57504" w:rsidP="00C57504">
      <w:pPr>
        <w:jc w:val="center"/>
        <w:rPr>
          <w:rFonts w:asciiTheme="majorBidi" w:hAnsiTheme="majorBidi" w:cstheme="majorBidi"/>
          <w:b/>
          <w:bCs/>
          <w:sz w:val="24"/>
          <w:szCs w:val="24"/>
          <w:lang w:bidi="ar-JO"/>
        </w:rPr>
      </w:pPr>
      <w:r w:rsidRPr="00185576">
        <w:rPr>
          <w:rFonts w:asciiTheme="majorBidi" w:hAnsiTheme="majorBidi" w:cstheme="majorBidi"/>
          <w:b/>
          <w:bCs/>
          <w:sz w:val="28"/>
          <w:szCs w:val="28"/>
          <w:lang w:bidi="ar-JO"/>
        </w:rPr>
        <w:t>M</w:t>
      </w:r>
      <w:r w:rsidRPr="00185576">
        <w:rPr>
          <w:rFonts w:asciiTheme="majorBidi" w:hAnsiTheme="majorBidi" w:cstheme="majorBidi"/>
          <w:b/>
          <w:bCs/>
          <w:sz w:val="28"/>
          <w:szCs w:val="28"/>
          <w:lang w:bidi="ar-AE"/>
        </w:rPr>
        <w:t>IDOCEAN</w:t>
      </w:r>
      <w:r w:rsidRPr="00185576">
        <w:rPr>
          <w:rFonts w:asciiTheme="majorBidi" w:hAnsiTheme="majorBidi" w:cstheme="majorBidi"/>
          <w:b/>
          <w:bCs/>
          <w:sz w:val="28"/>
          <w:szCs w:val="28"/>
          <w:lang w:bidi="ar-JO"/>
        </w:rPr>
        <w:t xml:space="preserve"> UNIVERSITY</w:t>
      </w:r>
      <w:r w:rsidRPr="00185576">
        <w:rPr>
          <w:rFonts w:asciiTheme="majorBidi" w:hAnsiTheme="majorBidi" w:cstheme="majorBidi"/>
          <w:lang w:bidi="ar-JO"/>
        </w:rPr>
        <w:br/>
      </w:r>
    </w:p>
    <w:p w14:paraId="5A73F45A" w14:textId="77777777" w:rsidR="00C57504" w:rsidRPr="00185576" w:rsidRDefault="00C57504" w:rsidP="00C57504">
      <w:pPr>
        <w:jc w:val="center"/>
        <w:rPr>
          <w:rFonts w:asciiTheme="majorBidi" w:hAnsiTheme="majorBidi" w:cstheme="majorBidi"/>
          <w:b/>
          <w:bCs/>
          <w:sz w:val="24"/>
          <w:szCs w:val="24"/>
          <w:lang w:bidi="ar-JO"/>
        </w:rPr>
      </w:pPr>
    </w:p>
    <w:p w14:paraId="2D720853" w14:textId="77777777" w:rsidR="00C57504" w:rsidRPr="00185576" w:rsidRDefault="00C57504" w:rsidP="00C57504">
      <w:pPr>
        <w:jc w:val="center"/>
        <w:rPr>
          <w:rFonts w:asciiTheme="majorBidi" w:hAnsiTheme="majorBidi" w:cstheme="majorBidi"/>
          <w:b/>
          <w:bCs/>
          <w:sz w:val="24"/>
          <w:szCs w:val="24"/>
          <w:lang w:bidi="ar-JO"/>
        </w:rPr>
      </w:pPr>
    </w:p>
    <w:p w14:paraId="0AB613A6" w14:textId="77777777" w:rsidR="00C57504" w:rsidRPr="00185576" w:rsidRDefault="00C57504" w:rsidP="00C57504">
      <w:pPr>
        <w:jc w:val="center"/>
        <w:rPr>
          <w:rFonts w:asciiTheme="majorBidi" w:hAnsiTheme="majorBidi" w:cstheme="majorBidi"/>
          <w:lang w:bidi="ar-JO"/>
        </w:rPr>
      </w:pPr>
      <w:r w:rsidRPr="00185576">
        <w:rPr>
          <w:rFonts w:asciiTheme="majorBidi" w:hAnsiTheme="majorBidi" w:cstheme="majorBidi"/>
          <w:b/>
          <w:bCs/>
          <w:sz w:val="24"/>
          <w:szCs w:val="24"/>
          <w:lang w:bidi="ar-JO"/>
        </w:rPr>
        <w:t>Faculty of Management</w:t>
      </w:r>
    </w:p>
    <w:p w14:paraId="061C8353" w14:textId="77777777" w:rsidR="00C57504" w:rsidRPr="00185576" w:rsidRDefault="00C57504" w:rsidP="00C57504">
      <w:pPr>
        <w:jc w:val="center"/>
        <w:rPr>
          <w:rFonts w:asciiTheme="majorBidi" w:hAnsiTheme="majorBidi" w:cstheme="majorBidi"/>
          <w:b/>
          <w:bCs/>
          <w:sz w:val="36"/>
          <w:szCs w:val="36"/>
          <w:lang w:bidi="ar-JO"/>
        </w:rPr>
      </w:pPr>
    </w:p>
    <w:p w14:paraId="0EE6CD97" w14:textId="77777777" w:rsidR="00C57504" w:rsidRPr="00185576" w:rsidRDefault="00C57504" w:rsidP="00C57504">
      <w:pPr>
        <w:jc w:val="center"/>
        <w:rPr>
          <w:rFonts w:asciiTheme="majorBidi" w:hAnsiTheme="majorBidi" w:cstheme="majorBidi"/>
          <w:b/>
          <w:bCs/>
          <w:sz w:val="36"/>
          <w:szCs w:val="36"/>
          <w:lang w:bidi="ar-JO"/>
        </w:rPr>
      </w:pPr>
    </w:p>
    <w:p w14:paraId="7FDF1329" w14:textId="77777777" w:rsidR="00B6305B" w:rsidRPr="00185576" w:rsidRDefault="00B6305B" w:rsidP="00B6305B">
      <w:pPr>
        <w:jc w:val="center"/>
        <w:rPr>
          <w:rFonts w:asciiTheme="majorBidi" w:hAnsiTheme="majorBidi" w:cstheme="majorBidi"/>
          <w:b/>
          <w:bCs/>
          <w:sz w:val="36"/>
          <w:szCs w:val="36"/>
          <w:rtl/>
          <w:lang w:bidi="ar-JO"/>
        </w:rPr>
      </w:pPr>
      <w:r w:rsidRPr="00185576">
        <w:rPr>
          <w:rFonts w:asciiTheme="majorBidi" w:hAnsiTheme="majorBidi" w:cstheme="majorBidi"/>
          <w:b/>
          <w:bCs/>
          <w:sz w:val="36"/>
          <w:szCs w:val="36"/>
          <w:lang w:bidi="ar-JO"/>
        </w:rPr>
        <w:t>The Impact of Digital Transformation on Job Stability in Government Hospitals in the Kingdom of Saudi Arabia: A Field Study in Jeddah</w:t>
      </w:r>
    </w:p>
    <w:p w14:paraId="3F7B989F" w14:textId="77777777" w:rsidR="00C57504" w:rsidRPr="00185576" w:rsidRDefault="00C57504" w:rsidP="00C57504">
      <w:pPr>
        <w:jc w:val="center"/>
        <w:rPr>
          <w:rFonts w:asciiTheme="majorBidi" w:hAnsiTheme="majorBidi" w:cstheme="majorBidi"/>
          <w:b/>
          <w:bCs/>
          <w:sz w:val="28"/>
          <w:szCs w:val="28"/>
          <w:lang w:bidi="ar-JO"/>
        </w:rPr>
      </w:pPr>
    </w:p>
    <w:p w14:paraId="039AEC0C" w14:textId="77777777" w:rsidR="00C57504" w:rsidRPr="00185576" w:rsidRDefault="00C57504" w:rsidP="00C57504">
      <w:pPr>
        <w:jc w:val="center"/>
        <w:rPr>
          <w:rFonts w:asciiTheme="majorBidi" w:hAnsiTheme="majorBidi" w:cstheme="majorBidi"/>
          <w:b/>
          <w:bCs/>
          <w:sz w:val="28"/>
          <w:szCs w:val="28"/>
          <w:lang w:bidi="ar-JO"/>
        </w:rPr>
      </w:pPr>
    </w:p>
    <w:p w14:paraId="695E4B7E" w14:textId="77777777" w:rsidR="00C57504" w:rsidRPr="00185576" w:rsidRDefault="00C57504" w:rsidP="00C57504">
      <w:pPr>
        <w:jc w:val="center"/>
        <w:rPr>
          <w:rFonts w:asciiTheme="majorBidi" w:hAnsiTheme="majorBidi" w:cstheme="majorBidi"/>
          <w:b/>
          <w:bCs/>
          <w:sz w:val="28"/>
          <w:szCs w:val="28"/>
          <w:lang w:bidi="ar-JO"/>
        </w:rPr>
      </w:pPr>
      <w:r w:rsidRPr="00185576">
        <w:rPr>
          <w:rFonts w:asciiTheme="majorBidi" w:hAnsiTheme="majorBidi" w:cstheme="majorBidi"/>
          <w:b/>
          <w:bCs/>
          <w:sz w:val="28"/>
          <w:szCs w:val="28"/>
          <w:lang w:bidi="ar-JO"/>
        </w:rPr>
        <w:t>Prepared by:</w:t>
      </w:r>
      <w:r w:rsidRPr="00185576">
        <w:rPr>
          <w:rFonts w:asciiTheme="majorBidi" w:hAnsiTheme="majorBidi" w:cstheme="majorBidi"/>
          <w:lang w:bidi="ar-JO"/>
        </w:rPr>
        <w:br/>
      </w:r>
    </w:p>
    <w:p w14:paraId="61831762" w14:textId="10EBDDD4" w:rsidR="00C57504" w:rsidRPr="00185576" w:rsidRDefault="00B6305B" w:rsidP="00C57504">
      <w:pPr>
        <w:jc w:val="center"/>
        <w:rPr>
          <w:rFonts w:asciiTheme="majorBidi" w:hAnsiTheme="majorBidi" w:cstheme="majorBidi"/>
          <w:b/>
          <w:bCs/>
          <w:sz w:val="24"/>
          <w:szCs w:val="24"/>
        </w:rPr>
      </w:pPr>
      <w:proofErr w:type="gramStart"/>
      <w:r w:rsidRPr="00185576">
        <w:rPr>
          <w:rFonts w:asciiTheme="majorBidi" w:hAnsiTheme="majorBidi" w:cstheme="majorBidi" w:hint="cs"/>
          <w:b/>
          <w:bCs/>
          <w:sz w:val="24"/>
          <w:szCs w:val="24"/>
          <w:rtl/>
        </w:rPr>
        <w:t>عاطف</w:t>
      </w:r>
      <w:proofErr w:type="gramEnd"/>
      <w:r w:rsidRPr="00185576">
        <w:rPr>
          <w:rFonts w:asciiTheme="majorBidi" w:hAnsiTheme="majorBidi" w:cstheme="majorBidi" w:hint="cs"/>
          <w:b/>
          <w:bCs/>
          <w:sz w:val="24"/>
          <w:szCs w:val="24"/>
          <w:rtl/>
        </w:rPr>
        <w:t xml:space="preserve"> ال</w:t>
      </w:r>
      <w:r w:rsidR="00AE45F3" w:rsidRPr="00185576">
        <w:rPr>
          <w:rFonts w:asciiTheme="majorBidi" w:hAnsiTheme="majorBidi" w:cstheme="majorBidi" w:hint="cs"/>
          <w:b/>
          <w:bCs/>
          <w:sz w:val="24"/>
          <w:szCs w:val="24"/>
          <w:rtl/>
        </w:rPr>
        <w:t>ب</w:t>
      </w:r>
      <w:r w:rsidRPr="00185576">
        <w:rPr>
          <w:rFonts w:asciiTheme="majorBidi" w:hAnsiTheme="majorBidi" w:cstheme="majorBidi" w:hint="cs"/>
          <w:b/>
          <w:bCs/>
          <w:sz w:val="24"/>
          <w:szCs w:val="24"/>
          <w:rtl/>
        </w:rPr>
        <w:t>خاري</w:t>
      </w:r>
      <w:r w:rsidR="00C57504" w:rsidRPr="00185576">
        <w:rPr>
          <w:rFonts w:asciiTheme="majorBidi" w:hAnsiTheme="majorBidi" w:cstheme="majorBidi"/>
          <w:lang w:bidi="ar-JO"/>
        </w:rPr>
        <w:br/>
      </w:r>
      <w:r w:rsidR="00C57504" w:rsidRPr="00185576">
        <w:rPr>
          <w:rFonts w:asciiTheme="majorBidi" w:hAnsiTheme="majorBidi" w:cstheme="majorBidi"/>
          <w:b/>
          <w:bCs/>
          <w:sz w:val="24"/>
          <w:szCs w:val="24"/>
          <w:lang w:bidi="ar-JO"/>
        </w:rPr>
        <w:t>Kingdom of Saudi Arabia</w:t>
      </w:r>
    </w:p>
    <w:p w14:paraId="7D24F90B" w14:textId="77777777" w:rsidR="00C57504" w:rsidRPr="00185576" w:rsidRDefault="00C57504" w:rsidP="00C57504">
      <w:pPr>
        <w:jc w:val="center"/>
        <w:rPr>
          <w:rFonts w:asciiTheme="majorBidi" w:hAnsiTheme="majorBidi" w:cstheme="majorBidi"/>
          <w:sz w:val="24"/>
          <w:szCs w:val="24"/>
          <w:lang w:bidi="ar-JO"/>
        </w:rPr>
      </w:pPr>
    </w:p>
    <w:p w14:paraId="0E731129" w14:textId="77777777" w:rsidR="00C57504" w:rsidRPr="00185576" w:rsidRDefault="00C57504" w:rsidP="00C57504">
      <w:pPr>
        <w:jc w:val="center"/>
        <w:rPr>
          <w:rFonts w:asciiTheme="majorBidi" w:hAnsiTheme="majorBidi" w:cstheme="majorBidi"/>
          <w:sz w:val="24"/>
          <w:szCs w:val="24"/>
          <w:rtl/>
          <w:lang w:bidi="ar-JO"/>
        </w:rPr>
        <w:sectPr w:rsidR="00C57504" w:rsidRPr="00185576" w:rsidSect="003028B9">
          <w:footerReference w:type="default" r:id="rId10"/>
          <w:footerReference w:type="first" r:id="rId11"/>
          <w:pgSz w:w="12240" w:h="15840"/>
          <w:pgMar w:top="1440" w:right="1440" w:bottom="1440" w:left="1440" w:header="720" w:footer="720" w:gutter="0"/>
          <w:cols w:space="720"/>
          <w:titlePg/>
          <w:docGrid w:linePitch="360"/>
        </w:sectPr>
      </w:pPr>
      <w:r w:rsidRPr="00185576">
        <w:rPr>
          <w:rFonts w:asciiTheme="majorBidi" w:hAnsiTheme="majorBidi" w:cstheme="majorBidi"/>
          <w:sz w:val="24"/>
          <w:szCs w:val="24"/>
          <w:lang w:bidi="ar-JO"/>
        </w:rPr>
        <w:t>A dissertation submitted to Midocean University in partial fulfillment of the requirements</w:t>
      </w:r>
      <w:r w:rsidRPr="00185576">
        <w:rPr>
          <w:rFonts w:asciiTheme="majorBidi" w:hAnsiTheme="majorBidi" w:cstheme="majorBidi"/>
          <w:sz w:val="24"/>
          <w:szCs w:val="24"/>
          <w:lang w:bidi="ar-JO"/>
        </w:rPr>
        <w:br/>
        <w:t>for the degree of Doctor of Philosophy (Ph.D.) in Management</w:t>
      </w:r>
    </w:p>
    <w:p w14:paraId="35FABC21" w14:textId="66994288" w:rsidR="00B6305B" w:rsidRPr="000905AE" w:rsidRDefault="00322BD6" w:rsidP="00B6305B">
      <w:pPr>
        <w:bidi/>
        <w:spacing w:after="200" w:line="276" w:lineRule="auto"/>
        <w:jc w:val="center"/>
        <w:rPr>
          <w:rFonts w:ascii="Traditional Arabic" w:eastAsia="Calibri" w:hAnsi="Traditional Arabic" w:cs="Traditional Arabic"/>
          <w:b/>
          <w:bCs/>
          <w:sz w:val="40"/>
          <w:szCs w:val="40"/>
          <w:rtl/>
          <w:lang w:val="en-GB"/>
        </w:rPr>
      </w:pPr>
      <w:r w:rsidRPr="000905AE">
        <w:rPr>
          <w:rFonts w:ascii="Traditional Arabic" w:eastAsia="Calibri" w:hAnsi="Traditional Arabic" w:cs="Traditional Arabic" w:hint="cs"/>
          <w:b/>
          <w:bCs/>
          <w:sz w:val="40"/>
          <w:szCs w:val="40"/>
          <w:rtl/>
          <w:lang w:val="en-GB"/>
        </w:rPr>
        <w:lastRenderedPageBreak/>
        <w:t>اثر</w:t>
      </w:r>
      <w:r w:rsidR="00B6305B" w:rsidRPr="000905AE">
        <w:rPr>
          <w:rFonts w:ascii="Traditional Arabic" w:eastAsia="Calibri" w:hAnsi="Traditional Arabic" w:cs="Traditional Arabic"/>
          <w:b/>
          <w:bCs/>
          <w:sz w:val="40"/>
          <w:szCs w:val="40"/>
          <w:rtl/>
          <w:lang w:val="en-GB"/>
        </w:rPr>
        <w:t xml:space="preserve"> </w:t>
      </w:r>
      <w:proofErr w:type="gramStart"/>
      <w:r w:rsidR="00B6305B" w:rsidRPr="000905AE">
        <w:rPr>
          <w:rFonts w:ascii="Traditional Arabic" w:eastAsia="Calibri" w:hAnsi="Traditional Arabic" w:cs="Traditional Arabic"/>
          <w:b/>
          <w:bCs/>
          <w:sz w:val="40"/>
          <w:szCs w:val="40"/>
          <w:rtl/>
          <w:lang w:val="en-GB"/>
        </w:rPr>
        <w:t>التحول</w:t>
      </w:r>
      <w:proofErr w:type="gramEnd"/>
      <w:r w:rsidR="00B6305B" w:rsidRPr="000905AE">
        <w:rPr>
          <w:rFonts w:ascii="Traditional Arabic" w:eastAsia="Calibri" w:hAnsi="Traditional Arabic" w:cs="Traditional Arabic"/>
          <w:b/>
          <w:bCs/>
          <w:sz w:val="40"/>
          <w:szCs w:val="40"/>
          <w:rtl/>
          <w:lang w:val="en-GB"/>
        </w:rPr>
        <w:t xml:space="preserve"> الرقمي على الاستقرار الوظيفي في المستشفيات الحكومية في المملكة العربية السعودية: دراسة ميدانية على مدينة جدة</w:t>
      </w:r>
    </w:p>
    <w:p w14:paraId="538B2B1B" w14:textId="77777777" w:rsidR="008074A2" w:rsidRPr="000905AE" w:rsidRDefault="008074A2" w:rsidP="008074A2">
      <w:pPr>
        <w:bidi/>
        <w:spacing w:after="200" w:line="276" w:lineRule="auto"/>
        <w:jc w:val="center"/>
        <w:rPr>
          <w:rFonts w:ascii="Traditional Arabic" w:eastAsia="Calibri" w:hAnsi="Traditional Arabic" w:cs="Traditional Arabic"/>
          <w:b/>
          <w:bCs/>
          <w:sz w:val="32"/>
          <w:szCs w:val="32"/>
          <w:rtl/>
          <w:lang w:val="en-GB"/>
        </w:rPr>
      </w:pPr>
    </w:p>
    <w:p w14:paraId="1D018C98" w14:textId="77777777" w:rsidR="008074A2" w:rsidRPr="000905AE"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0905AE">
        <w:rPr>
          <w:rFonts w:ascii="Traditional Arabic" w:eastAsia="Calibri" w:hAnsi="Traditional Arabic" w:cs="Traditional Arabic"/>
          <w:b/>
          <w:bCs/>
          <w:sz w:val="36"/>
          <w:szCs w:val="36"/>
          <w:rtl/>
          <w:lang w:val="en-GB"/>
        </w:rPr>
        <w:t>الفصل الاول</w:t>
      </w:r>
    </w:p>
    <w:p w14:paraId="19F6199F" w14:textId="084F5B85" w:rsidR="008074A2" w:rsidRPr="000905AE"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0905AE">
        <w:rPr>
          <w:rFonts w:ascii="Traditional Arabic" w:eastAsia="Calibri" w:hAnsi="Traditional Arabic" w:cs="Traditional Arabic"/>
          <w:b/>
          <w:bCs/>
          <w:sz w:val="36"/>
          <w:szCs w:val="36"/>
          <w:rtl/>
          <w:lang w:val="en-GB"/>
        </w:rPr>
        <w:t xml:space="preserve">الاطار </w:t>
      </w:r>
      <w:r w:rsidRPr="000905AE">
        <w:rPr>
          <w:rFonts w:ascii="Traditional Arabic" w:eastAsia="Calibri" w:hAnsi="Traditional Arabic" w:cs="Traditional Arabic" w:hint="cs"/>
          <w:b/>
          <w:bCs/>
          <w:sz w:val="36"/>
          <w:szCs w:val="36"/>
          <w:rtl/>
          <w:lang w:val="en-GB"/>
        </w:rPr>
        <w:t>العام للدراسة</w:t>
      </w:r>
    </w:p>
    <w:p w14:paraId="37E46480" w14:textId="77777777" w:rsidR="00A06E91" w:rsidRPr="000905AE" w:rsidRDefault="00A06E91" w:rsidP="00A06E91">
      <w:pPr>
        <w:bidi/>
        <w:spacing w:after="200" w:line="360" w:lineRule="auto"/>
        <w:jc w:val="both"/>
        <w:rPr>
          <w:rFonts w:ascii="Traditional Arabic" w:eastAsia="Calibri" w:hAnsi="Traditional Arabic" w:cs="Traditional Arabic"/>
          <w:sz w:val="32"/>
          <w:szCs w:val="32"/>
          <w:rtl/>
        </w:rPr>
      </w:pPr>
    </w:p>
    <w:p w14:paraId="46D18368" w14:textId="77777777" w:rsidR="008E3A13" w:rsidRPr="000905AE" w:rsidRDefault="008074A2" w:rsidP="008E3A13">
      <w:pPr>
        <w:bidi/>
        <w:spacing w:after="200" w:line="360" w:lineRule="auto"/>
        <w:jc w:val="both"/>
        <w:rPr>
          <w:rFonts w:ascii="Traditional Arabic" w:eastAsia="Calibri" w:hAnsi="Traditional Arabic" w:cs="Traditional Arabic"/>
          <w:b/>
          <w:bCs/>
          <w:sz w:val="40"/>
          <w:szCs w:val="40"/>
          <w:rtl/>
          <w:lang w:bidi="ar-JO"/>
        </w:rPr>
      </w:pPr>
      <w:proofErr w:type="gramStart"/>
      <w:r w:rsidRPr="000905AE">
        <w:rPr>
          <w:rFonts w:ascii="Traditional Arabic" w:eastAsia="等线 Light" w:hAnsi="Traditional Arabic" w:cs="Traditional Arabic"/>
          <w:b/>
          <w:bCs/>
          <w:color w:val="000000"/>
          <w:sz w:val="36"/>
          <w:szCs w:val="36"/>
          <w:rtl/>
        </w:rPr>
        <w:t>مقدمة</w:t>
      </w:r>
      <w:proofErr w:type="gramEnd"/>
      <w:r w:rsidRPr="000905AE">
        <w:rPr>
          <w:rFonts w:ascii="Traditional Arabic" w:eastAsia="等线 Light" w:hAnsi="Traditional Arabic" w:cs="Traditional Arabic"/>
          <w:b/>
          <w:bCs/>
          <w:color w:val="000000"/>
          <w:sz w:val="36"/>
          <w:szCs w:val="36"/>
          <w:rtl/>
        </w:rPr>
        <w:t xml:space="preserve"> الدراسة</w:t>
      </w:r>
    </w:p>
    <w:p w14:paraId="0BA3F30F" w14:textId="77777777" w:rsidR="008E3A13" w:rsidRPr="000905AE" w:rsidRDefault="008E3A13" w:rsidP="008E3A13">
      <w:pPr>
        <w:bidi/>
        <w:spacing w:after="200" w:line="360" w:lineRule="auto"/>
        <w:ind w:firstLine="720"/>
        <w:jc w:val="both"/>
        <w:rPr>
          <w:rFonts w:ascii="Traditional Arabic" w:eastAsia="Calibri" w:hAnsi="Traditional Arabic" w:cs="Traditional Arabic"/>
          <w:b/>
          <w:bCs/>
          <w:sz w:val="40"/>
          <w:szCs w:val="40"/>
          <w:rtl/>
          <w:lang w:bidi="ar-JO"/>
        </w:rPr>
      </w:pPr>
      <w:proofErr w:type="gramStart"/>
      <w:r w:rsidRPr="000905AE">
        <w:rPr>
          <w:rFonts w:ascii="Traditional Arabic" w:eastAsia="Aptos" w:hAnsi="Traditional Arabic" w:cs="Traditional Arabic"/>
          <w:kern w:val="2"/>
          <w:sz w:val="32"/>
          <w:szCs w:val="32"/>
          <w:rtl/>
          <w14:ligatures w14:val="standardContextual"/>
        </w:rPr>
        <w:t>يمثل</w:t>
      </w:r>
      <w:proofErr w:type="gramEnd"/>
      <w:r w:rsidRPr="000905AE">
        <w:rPr>
          <w:rFonts w:ascii="Traditional Arabic" w:eastAsia="Aptos" w:hAnsi="Traditional Arabic" w:cs="Traditional Arabic"/>
          <w:kern w:val="2"/>
          <w:sz w:val="32"/>
          <w:szCs w:val="32"/>
          <w:rtl/>
          <w14:ligatures w14:val="standardContextual"/>
        </w:rPr>
        <w:t xml:space="preserve"> الاستقرار الوظيفي أحد المرتكزات الرئيسة لاستدامة الأداء في المؤسسات الصحية، لما له من ارتباط مباشر بالرضا الوظيفي، والالتزام التنظيمي، واستمرارية تقديم الخدمات الصحية بكفاءة. وتشير الدراسات المرتبطة بالقطاع الصحي السعودي إلى أن التغيرات التنظيمية واسعة النطاق، ولا سيما المصاحبة للتحول الرقمي، قد تنعكس على الأبعاد البشرية للعمل من خلال زيادة متطلبات الأداء، وارتفاع الضغوط المهنية، وتنامي المخاوف المتعلقة بالأمان الوظيفي لدى العاملين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Anezi</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roofErr w:type="gramEnd"/>
    </w:p>
    <w:p w14:paraId="7AD247E2" w14:textId="06ACFE35" w:rsidR="008E3A13" w:rsidRPr="000905AE" w:rsidRDefault="008E3A13" w:rsidP="00FF75FB">
      <w:pPr>
        <w:bidi/>
        <w:spacing w:after="200" w:line="360" w:lineRule="auto"/>
        <w:ind w:firstLine="720"/>
        <w:jc w:val="both"/>
        <w:rPr>
          <w:rFonts w:ascii="Traditional Arabic" w:eastAsia="Calibri" w:hAnsi="Traditional Arabic" w:cs="Traditional Arabic"/>
          <w:b/>
          <w:bCs/>
          <w:sz w:val="40"/>
          <w:szCs w:val="40"/>
          <w:rtl/>
          <w:lang w:bidi="ar-JO"/>
        </w:rPr>
      </w:pPr>
      <w:r w:rsidRPr="000905AE">
        <w:rPr>
          <w:rFonts w:ascii="Traditional Arabic" w:eastAsia="Aptos" w:hAnsi="Traditional Arabic" w:cs="Traditional Arabic"/>
          <w:kern w:val="2"/>
          <w:sz w:val="32"/>
          <w:szCs w:val="32"/>
          <w:rtl/>
          <w14:ligatures w14:val="standardContextual"/>
        </w:rPr>
        <w:t xml:space="preserve">في هذا السياق، يشهد القطاع الصحي في المملكة العربية السعودية تحولًا رقميًا متسارعًا في إطار رؤية المملكة </w:t>
      </w:r>
      <w:r w:rsidR="00FF75FB" w:rsidRPr="000905AE">
        <w:rPr>
          <w:rFonts w:ascii="Traditional Arabic" w:eastAsia="Aptos" w:hAnsi="Traditional Arabic" w:cs="Traditional Arabic" w:hint="cs"/>
          <w:kern w:val="2"/>
          <w:sz w:val="32"/>
          <w:szCs w:val="32"/>
          <w:rtl/>
          <w14:ligatures w14:val="standardContextual"/>
        </w:rPr>
        <w:t>2030</w:t>
      </w:r>
      <w:r w:rsidRPr="000905AE">
        <w:rPr>
          <w:rFonts w:ascii="Traditional Arabic" w:eastAsia="Aptos" w:hAnsi="Traditional Arabic" w:cs="Traditional Arabic"/>
          <w:kern w:val="2"/>
          <w:sz w:val="32"/>
          <w:szCs w:val="32"/>
          <w:rtl/>
          <w14:ligatures w14:val="standardContextual"/>
        </w:rPr>
        <w:t xml:space="preserve"> وبرنامج تحول القطاع الصحي، حيث توسعت الجهات الصحية الحكومية في تطبيق السجلات الصحية الإلكترونية، وتوحيد الأنظمة الرقمية، وتعزيز الاعتماد على المنصات الرقمية في إدارة الخدمات الصحية. وقد أسهم هذا التحول في إعادة تنظيم إجراءات العمل داخل المستشفيات </w:t>
      </w:r>
      <w:r w:rsidRPr="000905AE">
        <w:rPr>
          <w:rFonts w:ascii="Traditional Arabic" w:eastAsia="Aptos" w:hAnsi="Traditional Arabic" w:cs="Traditional Arabic"/>
          <w:kern w:val="2"/>
          <w:sz w:val="32"/>
          <w:szCs w:val="32"/>
          <w:rtl/>
          <w14:ligatures w14:val="standardContextual"/>
        </w:rPr>
        <w:lastRenderedPageBreak/>
        <w:t>الحكومية، وفرض أنماط تشغيل جديدة تعتمد بدرجة كبيرة على التقنيات الرقمية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Nozha</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w:t>
      </w:r>
      <w:proofErr w:type="gramEnd"/>
    </w:p>
    <w:p w14:paraId="08F9E210" w14:textId="77777777" w:rsidR="008E3A13" w:rsidRPr="000905AE" w:rsidRDefault="008E3A13" w:rsidP="008E3A13">
      <w:pPr>
        <w:bidi/>
        <w:spacing w:after="200" w:line="360" w:lineRule="auto"/>
        <w:ind w:firstLine="720"/>
        <w:jc w:val="both"/>
        <w:rPr>
          <w:rFonts w:ascii="Traditional Arabic" w:eastAsia="Calibri" w:hAnsi="Traditional Arabic" w:cs="Traditional Arabic"/>
          <w:b/>
          <w:bCs/>
          <w:sz w:val="40"/>
          <w:szCs w:val="40"/>
          <w:rtl/>
          <w:lang w:bidi="ar-JO"/>
        </w:rPr>
      </w:pPr>
      <w:r w:rsidRPr="000905AE">
        <w:rPr>
          <w:rFonts w:ascii="Traditional Arabic" w:eastAsia="Aptos" w:hAnsi="Traditional Arabic" w:cs="Traditional Arabic"/>
          <w:kern w:val="2"/>
          <w:sz w:val="32"/>
          <w:szCs w:val="32"/>
          <w:rtl/>
          <w14:ligatures w14:val="standardContextual"/>
        </w:rPr>
        <w:t>وتعد المستشفيات الحكومية في مدينة جدة من أكثر البيئات الصحية تأثرًا بهذا التحول، نظرًا لكبر حجمها التشغيلي، وتنوع خدماتها، واعتمادها على أنظمة رقمية مركزية موحدة. وقد رافق هذا التحول تغييرات تنظيمية متسارعة شملت آليات تنفيذ المهام اليومية، وأساليب المتابعة والتقييم الوظيفي، الأمر الذي انعكس على طبيعة الأدوار الوظيفية ومتطلبات الأداء للعاملين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Kahtani</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2022</w:t>
      </w:r>
      <w:r w:rsidRPr="000905AE">
        <w:rPr>
          <w:rFonts w:ascii="Traditional Arabic" w:eastAsia="Aptos" w:hAnsi="Traditional Arabic" w:cs="Traditional Arabic"/>
          <w:kern w:val="2"/>
          <w:sz w:val="32"/>
          <w:szCs w:val="32"/>
          <w:rtl/>
          <w14:ligatures w14:val="standardContextual"/>
        </w:rPr>
        <w:t>).</w:t>
      </w:r>
      <w:proofErr w:type="gramEnd"/>
    </w:p>
    <w:p w14:paraId="7A6CF8B3" w14:textId="77777777" w:rsidR="008E3A13" w:rsidRPr="000905AE" w:rsidRDefault="008E3A13" w:rsidP="008E3A13">
      <w:pPr>
        <w:bidi/>
        <w:spacing w:after="200" w:line="360" w:lineRule="auto"/>
        <w:ind w:firstLine="720"/>
        <w:jc w:val="both"/>
        <w:rPr>
          <w:rFonts w:ascii="Traditional Arabic" w:eastAsia="Calibri" w:hAnsi="Traditional Arabic" w:cs="Traditional Arabic"/>
          <w:b/>
          <w:bCs/>
          <w:sz w:val="40"/>
          <w:szCs w:val="40"/>
          <w:rtl/>
          <w:lang w:bidi="ar-JO"/>
        </w:rPr>
      </w:pPr>
      <w:r w:rsidRPr="000905AE">
        <w:rPr>
          <w:rFonts w:ascii="Traditional Arabic" w:eastAsia="Aptos" w:hAnsi="Traditional Arabic" w:cs="Traditional Arabic"/>
          <w:kern w:val="2"/>
          <w:sz w:val="32"/>
          <w:szCs w:val="32"/>
          <w:rtl/>
          <w14:ligatures w14:val="standardContextual"/>
        </w:rPr>
        <w:t>وعلى الرغم من التوسع في تطبيق التحول الرقمي داخل المستشفيات الحكومية، تكشف مراجعة الدراسات المرتبطة بالسياق السعودي أن معظم البحوث ركزت على أثر هذا التحول في تحسين جودة الخدمات الصحية وكفاءة الأداء المؤسسي، في حين ظل أثره على الاستقرار الوظيفي للعاملين محدود التناول، حيث عالجت الدراسات غالبًا الرضا الوظيفي أو الأداء الوظيفي دون التطرق الشامل للاستقرار الوظيفي بأبعاده المختلفة (</w:t>
      </w:r>
      <w:proofErr w:type="spellStart"/>
      <w:r w:rsidRPr="000905AE">
        <w:rPr>
          <w:rFonts w:ascii="Traditional Arabic" w:eastAsia="Aptos" w:hAnsi="Traditional Arabic" w:cs="Traditional Arabic"/>
          <w:kern w:val="2"/>
          <w:sz w:val="32"/>
          <w:szCs w:val="32"/>
          <w:rtl/>
          <w14:ligatures w14:val="standardContextual"/>
        </w:rPr>
        <w:t>بوخلوة</w:t>
      </w:r>
      <w:proofErr w:type="spellEnd"/>
      <w:r w:rsidRPr="000905AE">
        <w:rPr>
          <w:rFonts w:ascii="Traditional Arabic" w:eastAsia="Aptos" w:hAnsi="Traditional Arabic" w:cs="Traditional Arabic"/>
          <w:kern w:val="2"/>
          <w:sz w:val="32"/>
          <w:szCs w:val="32"/>
          <w:rtl/>
          <w14:ligatures w14:val="standardContextual"/>
        </w:rPr>
        <w:t>، 2024).</w:t>
      </w:r>
    </w:p>
    <w:p w14:paraId="0FFF0C89" w14:textId="77777777" w:rsidR="008E3A13" w:rsidRPr="000905AE" w:rsidRDefault="008E3A13" w:rsidP="008E3A13">
      <w:pPr>
        <w:bidi/>
        <w:spacing w:after="200" w:line="360" w:lineRule="auto"/>
        <w:ind w:firstLine="720"/>
        <w:jc w:val="both"/>
        <w:rPr>
          <w:rFonts w:ascii="Traditional Arabic" w:eastAsia="Calibri" w:hAnsi="Traditional Arabic" w:cs="Traditional Arabic"/>
          <w:sz w:val="40"/>
          <w:szCs w:val="40"/>
          <w:rtl/>
          <w:lang w:bidi="ar-JO"/>
        </w:rPr>
      </w:pPr>
      <w:r w:rsidRPr="000905AE">
        <w:rPr>
          <w:rFonts w:ascii="Traditional Arabic" w:eastAsia="Aptos" w:hAnsi="Traditional Arabic" w:cs="Traditional Arabic"/>
          <w:kern w:val="2"/>
          <w:sz w:val="32"/>
          <w:szCs w:val="32"/>
          <w:rtl/>
          <w14:ligatures w14:val="standardContextual"/>
        </w:rPr>
        <w:t>وتتضح هذه الفجوة البحثية بصورة أكبر في مدينة جدة، في ظل التسارع الملحوظ في تطبيق الأنظمة الرقمية داخل المستشفيات الحكومية، مقابل محدودية الدراسات الميدانية المحلية التي تبحث بصورة مباشرة أثر أبعاد التحول الرقمي على الاستقرار الوظيفي لدى العاملين</w:t>
      </w:r>
      <w:r w:rsidRPr="000905AE">
        <w:rPr>
          <w:rFonts w:ascii="Traditional Arabic" w:eastAsia="Aptos" w:hAnsi="Traditional Arabic" w:cs="Traditional Arabic"/>
          <w:kern w:val="2"/>
          <w:sz w:val="32"/>
          <w:szCs w:val="32"/>
          <w14:ligatures w14:val="standardContextual"/>
        </w:rPr>
        <w:t>.</w:t>
      </w:r>
    </w:p>
    <w:p w14:paraId="3D96EE73" w14:textId="0D32034E" w:rsidR="008E3A13" w:rsidRPr="000905AE" w:rsidRDefault="008E3A13" w:rsidP="00FF75FB">
      <w:pPr>
        <w:bidi/>
        <w:spacing w:after="200" w:line="360" w:lineRule="auto"/>
        <w:ind w:firstLine="720"/>
        <w:jc w:val="both"/>
        <w:rPr>
          <w:rFonts w:ascii="Traditional Arabic" w:eastAsia="Calibri" w:hAnsi="Traditional Arabic" w:cs="Traditional Arabic"/>
          <w:b/>
          <w:bCs/>
          <w:sz w:val="40"/>
          <w:szCs w:val="40"/>
        </w:rPr>
      </w:pPr>
      <w:r w:rsidRPr="000905AE">
        <w:rPr>
          <w:rFonts w:ascii="Traditional Arabic" w:eastAsia="Aptos" w:hAnsi="Traditional Arabic" w:cs="Traditional Arabic"/>
          <w:kern w:val="2"/>
          <w:sz w:val="32"/>
          <w:szCs w:val="32"/>
          <w:rtl/>
          <w14:ligatures w14:val="standardContextual"/>
        </w:rPr>
        <w:t xml:space="preserve">وتنبع أهمية هذه الدراسة من توقيتها ومكانها، إذ تتزامن مع مرحلة توسع ونضج في تطبيق التحول الرقمي داخل مستشفيات مدينة جدة، ومع التوجه نحو زيادة الاعتماد على الأنظمة الرقمية خلال عام </w:t>
      </w:r>
      <w:r w:rsidR="00FF75FB" w:rsidRPr="000905AE">
        <w:rPr>
          <w:rFonts w:ascii="Traditional Arabic" w:eastAsia="Aptos" w:hAnsi="Traditional Arabic" w:cs="Traditional Arabic" w:hint="cs"/>
          <w:kern w:val="2"/>
          <w:sz w:val="32"/>
          <w:szCs w:val="32"/>
          <w:rtl/>
          <w14:ligatures w14:val="standardContextual"/>
        </w:rPr>
        <w:t>2026</w:t>
      </w:r>
      <w:r w:rsidRPr="000905AE">
        <w:rPr>
          <w:rFonts w:ascii="Traditional Arabic" w:eastAsia="Aptos" w:hAnsi="Traditional Arabic" w:cs="Traditional Arabic"/>
          <w:kern w:val="2"/>
          <w:sz w:val="32"/>
          <w:szCs w:val="32"/>
          <w:rtl/>
          <w14:ligatures w14:val="standardContextual"/>
        </w:rPr>
        <w:t xml:space="preserve">، الأمر الذي يستدعي دراسة أثر هذا التحول على الاستقرار الوظيفي للعاملين، بما </w:t>
      </w:r>
      <w:r w:rsidRPr="000905AE">
        <w:rPr>
          <w:rFonts w:ascii="Traditional Arabic" w:eastAsia="Aptos" w:hAnsi="Traditional Arabic" w:cs="Traditional Arabic"/>
          <w:kern w:val="2"/>
          <w:sz w:val="32"/>
          <w:szCs w:val="32"/>
          <w:rtl/>
          <w14:ligatures w14:val="standardContextual"/>
        </w:rPr>
        <w:lastRenderedPageBreak/>
        <w:t>يسهم في دعم متخذي القرار في تبني سياسات رقمية متوازنة تراعي البعد البشري إلى جانب البعد التقني في القطاع الصحي السعودي</w:t>
      </w:r>
      <w:r w:rsidRPr="000905AE">
        <w:rPr>
          <w:rFonts w:ascii="Traditional Arabic" w:eastAsia="Aptos" w:hAnsi="Traditional Arabic" w:cs="Traditional Arabic"/>
          <w:kern w:val="2"/>
          <w:sz w:val="32"/>
          <w:szCs w:val="32"/>
          <w14:ligatures w14:val="standardContextual"/>
        </w:rPr>
        <w:t>.</w:t>
      </w:r>
    </w:p>
    <w:p w14:paraId="5ED4D328" w14:textId="74D7A1A3" w:rsidR="00743BC6" w:rsidRPr="000905AE" w:rsidRDefault="008074A2" w:rsidP="00743BC6">
      <w:pPr>
        <w:keepNext/>
        <w:keepLines/>
        <w:bidi/>
        <w:spacing w:after="0" w:line="360" w:lineRule="auto"/>
        <w:jc w:val="both"/>
        <w:outlineLvl w:val="0"/>
        <w:rPr>
          <w:rFonts w:ascii="Traditional Arabic" w:eastAsia="等线 Light" w:hAnsi="Traditional Arabic" w:cs="Traditional Arabic"/>
          <w:b/>
          <w:bCs/>
          <w:color w:val="000000"/>
          <w:sz w:val="36"/>
          <w:szCs w:val="36"/>
          <w:lang w:bidi="ar-AE"/>
        </w:rPr>
      </w:pPr>
      <w:r w:rsidRPr="000905AE">
        <w:rPr>
          <w:rFonts w:ascii="Traditional Arabic" w:eastAsia="等线 Light" w:hAnsi="Traditional Arabic" w:cs="Traditional Arabic"/>
          <w:b/>
          <w:bCs/>
          <w:color w:val="000000"/>
          <w:sz w:val="36"/>
          <w:szCs w:val="36"/>
          <w:rtl/>
        </w:rPr>
        <w:t>مشكلة الدراسة</w:t>
      </w:r>
      <w:r w:rsidRPr="000905AE">
        <w:rPr>
          <w:rFonts w:ascii="Traditional Arabic" w:eastAsia="等线 Light" w:hAnsi="Traditional Arabic" w:cs="Traditional Arabic" w:hint="cs"/>
          <w:b/>
          <w:bCs/>
          <w:color w:val="000000"/>
          <w:sz w:val="36"/>
          <w:szCs w:val="36"/>
          <w:rtl/>
        </w:rPr>
        <w:t xml:space="preserve"> </w:t>
      </w:r>
      <w:proofErr w:type="gramStart"/>
      <w:r w:rsidRPr="000905AE">
        <w:rPr>
          <w:rFonts w:ascii="Traditional Arabic" w:eastAsia="等线 Light" w:hAnsi="Traditional Arabic" w:cs="Traditional Arabic" w:hint="cs"/>
          <w:b/>
          <w:bCs/>
          <w:color w:val="000000"/>
          <w:sz w:val="36"/>
          <w:szCs w:val="36"/>
          <w:rtl/>
        </w:rPr>
        <w:t>وتساؤلاتها</w:t>
      </w:r>
      <w:proofErr w:type="gramEnd"/>
      <w:r w:rsidRPr="000905AE">
        <w:rPr>
          <w:rFonts w:ascii="Traditional Arabic" w:eastAsia="等线 Light" w:hAnsi="Traditional Arabic" w:cs="Traditional Arabic" w:hint="cs"/>
          <w:b/>
          <w:bCs/>
          <w:color w:val="000000"/>
          <w:sz w:val="36"/>
          <w:szCs w:val="36"/>
          <w:rtl/>
        </w:rPr>
        <w:t xml:space="preserve"> </w:t>
      </w:r>
    </w:p>
    <w:p w14:paraId="3EE40662" w14:textId="0F10EF38" w:rsidR="00A06E91" w:rsidRPr="000905AE" w:rsidRDefault="00A06E91" w:rsidP="008E3A13">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تشهد المستشفيات الحكومية في مدينة جدة توسعا متسارعا في تطبيقات التحول الرقمي ضمن مسار رؤية المملكة 2030 وبرنامج التحول الوطني، وذلك من خلال اعتماد السجل الصحي الالكتروني الموحد، ومنصات الخدمات الصحية الرقمية، وتقنيات تكامل البيانات.</w:t>
      </w:r>
      <w:r w:rsidRPr="000905AE">
        <w:rPr>
          <w:rFonts w:ascii="Traditional Arabic" w:eastAsia="Aptos" w:hAnsi="Traditional Arabic" w:cs="Traditional Arabic" w:hint="cs"/>
          <w:kern w:val="2"/>
          <w:sz w:val="32"/>
          <w:szCs w:val="32"/>
          <w:rtl/>
          <w14:ligatures w14:val="standardContextual"/>
        </w:rPr>
        <w:t xml:space="preserve"> </w:t>
      </w:r>
      <w:proofErr w:type="gramStart"/>
      <w:r w:rsidRPr="000905AE">
        <w:rPr>
          <w:rFonts w:ascii="Traditional Arabic" w:eastAsia="Aptos" w:hAnsi="Traditional Arabic" w:cs="Traditional Arabic"/>
          <w:kern w:val="2"/>
          <w:sz w:val="32"/>
          <w:szCs w:val="32"/>
          <w:rtl/>
          <w14:ligatures w14:val="standardContextual"/>
        </w:rPr>
        <w:t>ورد</w:t>
      </w:r>
      <w:proofErr w:type="gramEnd"/>
      <w:r w:rsidRPr="000905AE">
        <w:rPr>
          <w:rFonts w:ascii="Traditional Arabic" w:eastAsia="Aptos" w:hAnsi="Traditional Arabic" w:cs="Traditional Arabic"/>
          <w:kern w:val="2"/>
          <w:sz w:val="32"/>
          <w:szCs w:val="32"/>
          <w:rtl/>
          <w14:ligatures w14:val="standardContextual"/>
        </w:rPr>
        <w:t xml:space="preserve"> هذا التوجه بوضوح في التقارير الرسمية الصادرة عن وزارة الصحة السعودية المتعلقة بتطوير القطاع الصحي وتعزيز التحول الرقمي </w:t>
      </w:r>
      <w:r w:rsidR="008E3A13" w:rsidRPr="000905AE">
        <w:rPr>
          <w:rFonts w:ascii="Traditional Arabic" w:eastAsia="Aptos" w:hAnsi="Traditional Arabic" w:cs="Traditional Arabic"/>
          <w:kern w:val="2"/>
          <w:sz w:val="32"/>
          <w:szCs w:val="32"/>
          <w:rtl/>
          <w14:ligatures w14:val="standardContextual"/>
        </w:rPr>
        <w:t>في المستشفيات الحكومية (وزارة الصحة، 2023). كما تناولت دراسات حديثة مستوى جاهزية المستشفيات الحكومية للتحول الرقمي من حيث البنية التحتية التقنية والتنظيمية (</w:t>
      </w:r>
      <w:proofErr w:type="spellStart"/>
      <w:r w:rsidR="008E3A13" w:rsidRPr="000905AE">
        <w:rPr>
          <w:rFonts w:ascii="Traditional Arabic" w:eastAsia="Aptos" w:hAnsi="Traditional Arabic" w:cs="Traditional Arabic"/>
          <w:kern w:val="2"/>
          <w:sz w:val="32"/>
          <w:szCs w:val="32"/>
          <w14:ligatures w14:val="standardContextual"/>
        </w:rPr>
        <w:t>AlWatban</w:t>
      </w:r>
      <w:proofErr w:type="spellEnd"/>
      <w:r w:rsidR="008E3A13" w:rsidRPr="000905AE">
        <w:rPr>
          <w:rFonts w:ascii="Traditional Arabic" w:eastAsia="Aptos" w:hAnsi="Traditional Arabic" w:cs="Traditional Arabic"/>
          <w:kern w:val="2"/>
          <w:sz w:val="32"/>
          <w:szCs w:val="32"/>
          <w14:ligatures w14:val="standardContextual"/>
        </w:rPr>
        <w:t xml:space="preserve"> et al.</w:t>
      </w:r>
      <w:proofErr w:type="gramStart"/>
      <w:r w:rsidR="008E3A13" w:rsidRPr="000905AE">
        <w:rPr>
          <w:rFonts w:ascii="Traditional Arabic" w:eastAsia="Aptos" w:hAnsi="Traditional Arabic" w:cs="Traditional Arabic"/>
          <w:kern w:val="2"/>
          <w:sz w:val="32"/>
          <w:szCs w:val="32"/>
          <w14:ligatures w14:val="standardContextual"/>
        </w:rPr>
        <w:t>, 2024</w:t>
      </w:r>
      <w:r w:rsidR="008E3A13" w:rsidRPr="000905AE">
        <w:rPr>
          <w:rFonts w:ascii="Traditional Arabic" w:eastAsia="Aptos" w:hAnsi="Traditional Arabic" w:cs="Traditional Arabic"/>
          <w:kern w:val="2"/>
          <w:sz w:val="32"/>
          <w:szCs w:val="32"/>
          <w:rtl/>
          <w14:ligatures w14:val="standardContextual"/>
        </w:rPr>
        <w:t>).</w:t>
      </w:r>
      <w:proofErr w:type="gramEnd"/>
    </w:p>
    <w:p w14:paraId="4CD5B066" w14:textId="0A3E4F54"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ولا يقتصر التحول الرقمي في المستشفيات الحكومية على تطوير الانظمة التقنية وتحسين العمليات التشغيلية، بل يمتد ليشمل بيئة العمل البشرية، حيث يرتبط بتغير طبيعة المهام الوظيفية، واعادة توزيع الادوار، وارتفاع متطلبات الكفاءة الرقمية، وزيادة الاعتماد على الانظمة الالكترونية في تنفيذ الاعمال اليومية. وتشير </w:t>
      </w:r>
      <w:proofErr w:type="spellStart"/>
      <w:r w:rsidRPr="000905AE">
        <w:rPr>
          <w:rFonts w:ascii="Traditional Arabic" w:eastAsia="Aptos" w:hAnsi="Traditional Arabic" w:cs="Traditional Arabic"/>
          <w:kern w:val="2"/>
          <w:sz w:val="32"/>
          <w:szCs w:val="32"/>
          <w:rtl/>
          <w14:ligatures w14:val="standardContextual"/>
        </w:rPr>
        <w:t>الادبيات</w:t>
      </w:r>
      <w:proofErr w:type="spellEnd"/>
      <w:r w:rsidRPr="000905AE">
        <w:rPr>
          <w:rFonts w:ascii="Traditional Arabic" w:eastAsia="Aptos" w:hAnsi="Traditional Arabic" w:cs="Traditional Arabic"/>
          <w:kern w:val="2"/>
          <w:sz w:val="32"/>
          <w:szCs w:val="32"/>
          <w:rtl/>
          <w14:ligatures w14:val="standardContextual"/>
        </w:rPr>
        <w:t xml:space="preserve"> الحديثة إلى أن هذه التغيرات قد تنعكس على مستويات القلق الوظيفي والاستقرار المهني لدى العاملين، خاصة في حال محدودية فرص التدريب أو ضعف الجاهزية الرقمية لبعض الفئات الوظيفية (</w:t>
      </w:r>
      <w:proofErr w:type="spellStart"/>
      <w:r w:rsidRPr="000905AE">
        <w:rPr>
          <w:rFonts w:ascii="Traditional Arabic" w:eastAsia="Aptos" w:hAnsi="Traditional Arabic" w:cs="Traditional Arabic"/>
          <w:kern w:val="2"/>
          <w:sz w:val="32"/>
          <w:szCs w:val="32"/>
          <w14:ligatures w14:val="standardContextual"/>
        </w:rPr>
        <w:t>Popelo</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2021</w:t>
      </w:r>
      <w:r w:rsidRPr="000905AE">
        <w:rPr>
          <w:rFonts w:ascii="Traditional Arabic" w:eastAsia="Aptos" w:hAnsi="Traditional Arabic" w:cs="Traditional Arabic"/>
          <w:kern w:val="2"/>
          <w:sz w:val="32"/>
          <w:szCs w:val="32"/>
          <w:rtl/>
          <w14:ligatures w14:val="standardContextual"/>
        </w:rPr>
        <w:t xml:space="preserve">؛ </w:t>
      </w:r>
      <w:proofErr w:type="spellStart"/>
      <w:r w:rsidRPr="000905AE">
        <w:rPr>
          <w:rFonts w:ascii="Traditional Arabic" w:eastAsia="Aptos" w:hAnsi="Traditional Arabic" w:cs="Traditional Arabic"/>
          <w:kern w:val="2"/>
          <w:sz w:val="32"/>
          <w:szCs w:val="32"/>
          <w14:ligatures w14:val="standardContextual"/>
        </w:rPr>
        <w:t>Mijala</w:t>
      </w:r>
      <w:proofErr w:type="spellEnd"/>
      <w:r w:rsidRPr="000905AE">
        <w:rPr>
          <w:rFonts w:ascii="Traditional Arabic" w:eastAsia="Aptos" w:hAnsi="Traditional Arabic" w:cs="Traditional Arabic"/>
          <w:kern w:val="2"/>
          <w:sz w:val="32"/>
          <w:szCs w:val="32"/>
          <w14:ligatures w14:val="standardContextual"/>
        </w:rPr>
        <w:t xml:space="preserve"> et al., 2023</w:t>
      </w:r>
      <w:r w:rsidRPr="000905AE">
        <w:rPr>
          <w:rFonts w:ascii="Traditional Arabic" w:eastAsia="Aptos" w:hAnsi="Traditional Arabic" w:cs="Traditional Arabic"/>
          <w:kern w:val="2"/>
          <w:sz w:val="32"/>
          <w:szCs w:val="32"/>
          <w:rtl/>
          <w14:ligatures w14:val="standardContextual"/>
        </w:rPr>
        <w:t>).</w:t>
      </w:r>
      <w:proofErr w:type="gramEnd"/>
    </w:p>
    <w:p w14:paraId="3CDD07E1" w14:textId="00DB2B06"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ورغم</w:t>
      </w:r>
      <w:proofErr w:type="gramEnd"/>
      <w:r w:rsidRPr="000905AE">
        <w:rPr>
          <w:rFonts w:ascii="Traditional Arabic" w:eastAsia="Aptos" w:hAnsi="Traditional Arabic" w:cs="Traditional Arabic"/>
          <w:kern w:val="2"/>
          <w:sz w:val="32"/>
          <w:szCs w:val="32"/>
          <w:rtl/>
          <w14:ligatures w14:val="standardContextual"/>
        </w:rPr>
        <w:t xml:space="preserve"> تزايد الاهتمام البحثي بالتحول الرقمي في القطاع الصحي السعودي، إلا أن معظم الدراسات ركزت على أثره في تحسين جودة الخدمات الصحية أو على الجوانب التقنية والتنظيمية </w:t>
      </w:r>
      <w:r w:rsidRPr="000905AE">
        <w:rPr>
          <w:rFonts w:ascii="Traditional Arabic" w:eastAsia="Aptos" w:hAnsi="Traditional Arabic" w:cs="Traditional Arabic"/>
          <w:kern w:val="2"/>
          <w:sz w:val="32"/>
          <w:szCs w:val="32"/>
          <w:rtl/>
          <w14:ligatures w14:val="standardContextual"/>
        </w:rPr>
        <w:lastRenderedPageBreak/>
        <w:t xml:space="preserve">للمؤسسات الصحية. في المقابل، لم تحظ العلاقة بين أبعاد التحول الرقمي وأبعاد الاستقرار الوظيفي للعاملين بالتحليل المباشر والمتكامل، كما تفتقر </w:t>
      </w:r>
      <w:proofErr w:type="spellStart"/>
      <w:r w:rsidRPr="000905AE">
        <w:rPr>
          <w:rFonts w:ascii="Traditional Arabic" w:eastAsia="Aptos" w:hAnsi="Traditional Arabic" w:cs="Traditional Arabic"/>
          <w:kern w:val="2"/>
          <w:sz w:val="32"/>
          <w:szCs w:val="32"/>
          <w:rtl/>
          <w14:ligatures w14:val="standardContextual"/>
        </w:rPr>
        <w:t>الادبيات</w:t>
      </w:r>
      <w:proofErr w:type="spellEnd"/>
      <w:r w:rsidRPr="000905AE">
        <w:rPr>
          <w:rFonts w:ascii="Traditional Arabic" w:eastAsia="Aptos" w:hAnsi="Traditional Arabic" w:cs="Traditional Arabic"/>
          <w:kern w:val="2"/>
          <w:sz w:val="32"/>
          <w:szCs w:val="32"/>
          <w:rtl/>
          <w14:ligatures w14:val="standardContextual"/>
        </w:rPr>
        <w:t xml:space="preserve"> إلى دراسات ميدانية محلية تتناول هذا الارتباط في سياق المستشفيات الحكومية بمدينة جدة على وجه الخصوص، وهو ما يشكل فجوة بحثية واضحة في هذا المجال (</w:t>
      </w:r>
      <w:proofErr w:type="spellStart"/>
      <w:r w:rsidRPr="000905AE">
        <w:rPr>
          <w:rFonts w:ascii="Traditional Arabic" w:eastAsia="Aptos" w:hAnsi="Traditional Arabic" w:cs="Traditional Arabic"/>
          <w:kern w:val="2"/>
          <w:sz w:val="32"/>
          <w:szCs w:val="32"/>
          <w14:ligatures w14:val="standardContextual"/>
        </w:rPr>
        <w:t>AlWatban</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Al-</w:t>
      </w:r>
      <w:proofErr w:type="spellStart"/>
      <w:r w:rsidRPr="000905AE">
        <w:rPr>
          <w:rFonts w:ascii="Traditional Arabic" w:eastAsia="Aptos" w:hAnsi="Traditional Arabic" w:cs="Traditional Arabic"/>
          <w:kern w:val="2"/>
          <w:sz w:val="32"/>
          <w:szCs w:val="32"/>
          <w14:ligatures w14:val="standardContextual"/>
        </w:rPr>
        <w:t>Ghary</w:t>
      </w:r>
      <w:proofErr w:type="spellEnd"/>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w:t>
      </w:r>
      <w:proofErr w:type="gramEnd"/>
    </w:p>
    <w:p w14:paraId="46A34D54" w14:textId="77777777"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 xml:space="preserve">وفي هذا السياق، تنطلق الدراسة من افتراض مفاده أن أبعاد التحول الرقمي قد تؤثر في الاستقرار الوظيفي للعاملين بآليات متعددة. إذ يتوقع أن تسهم البنية التحتية الرقمية والتقنيات الرقمية في تحسين كفاءة الاداء وتقليل الغموض الوظيفي، بما يدعم الامان الوظيفي. </w:t>
      </w:r>
      <w:proofErr w:type="gramStart"/>
      <w:r w:rsidRPr="000905AE">
        <w:rPr>
          <w:rFonts w:ascii="Traditional Arabic" w:eastAsia="Aptos" w:hAnsi="Traditional Arabic" w:cs="Traditional Arabic"/>
          <w:kern w:val="2"/>
          <w:sz w:val="32"/>
          <w:szCs w:val="32"/>
          <w:rtl/>
          <w14:ligatures w14:val="standardContextual"/>
        </w:rPr>
        <w:t>كما</w:t>
      </w:r>
      <w:proofErr w:type="gramEnd"/>
      <w:r w:rsidRPr="000905AE">
        <w:rPr>
          <w:rFonts w:ascii="Traditional Arabic" w:eastAsia="Aptos" w:hAnsi="Traditional Arabic" w:cs="Traditional Arabic"/>
          <w:kern w:val="2"/>
          <w:sz w:val="32"/>
          <w:szCs w:val="32"/>
          <w:rtl/>
          <w14:ligatures w14:val="standardContextual"/>
        </w:rPr>
        <w:t xml:space="preserve"> يتوقع أن تعزز الكفاءة الرقمية للموظفين شعورهم بالثقة والرضا الوظيفي وقدرتهم على التكيف مع بيئة العمل الرقمية. </w:t>
      </w:r>
    </w:p>
    <w:p w14:paraId="06841FE1" w14:textId="01DA5A86"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من جهة أخرى، يفترض أن يسهم تكامل الانظمة الرقمية وعمليات الرقمنة في تحسين وضوح الاجراءات وتسلسل العمل، بما يدعم الالتزام التنظيمي، في حين يرتبط الامن وحماية البيانات الرقمية بشعور العاملين بالثقة في الانظمة المؤسسية واستقرار بيئة العمل</w:t>
      </w:r>
      <w:r w:rsidRPr="000905AE">
        <w:rPr>
          <w:rFonts w:ascii="Traditional Arabic" w:eastAsia="Aptos" w:hAnsi="Traditional Arabic" w:cs="Traditional Arabic"/>
          <w:kern w:val="2"/>
          <w:sz w:val="32"/>
          <w:szCs w:val="32"/>
          <w14:ligatures w14:val="standardContextual"/>
        </w:rPr>
        <w:t>.</w:t>
      </w:r>
    </w:p>
    <w:p w14:paraId="15C7A5C0" w14:textId="484DDB4A"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وعليه، تتمثل م</w:t>
      </w:r>
      <w:r w:rsidR="00F86F90" w:rsidRPr="000905AE">
        <w:rPr>
          <w:rFonts w:ascii="Traditional Arabic" w:eastAsia="Aptos" w:hAnsi="Traditional Arabic" w:cs="Traditional Arabic"/>
          <w:kern w:val="2"/>
          <w:sz w:val="32"/>
          <w:szCs w:val="32"/>
          <w:rtl/>
          <w14:ligatures w14:val="standardContextual"/>
        </w:rPr>
        <w:t xml:space="preserve">شكلة الدراسة في الحاجة إلى </w:t>
      </w:r>
      <w:r w:rsidRPr="000905AE">
        <w:rPr>
          <w:rFonts w:ascii="Traditional Arabic" w:eastAsia="Aptos" w:hAnsi="Traditional Arabic" w:cs="Traditional Arabic"/>
          <w:kern w:val="2"/>
          <w:sz w:val="32"/>
          <w:szCs w:val="32"/>
          <w:rtl/>
          <w14:ligatures w14:val="standardContextual"/>
        </w:rPr>
        <w:t>تحليل أثر أبعاد التحول الرقمي على أبعاد الاستقرار الوظيفي لدى العاملين في المستشفيات الحكومية بمدينة جدة، في ظل محدودية الادلة الميدانية المحلية التي تناول</w:t>
      </w:r>
      <w:r w:rsidR="008E3A13" w:rsidRPr="000905AE">
        <w:rPr>
          <w:rFonts w:ascii="Traditional Arabic" w:eastAsia="Aptos" w:hAnsi="Traditional Arabic" w:cs="Traditional Arabic"/>
          <w:kern w:val="2"/>
          <w:sz w:val="32"/>
          <w:szCs w:val="32"/>
          <w:rtl/>
          <w14:ligatures w14:val="standardContextual"/>
        </w:rPr>
        <w:t>ت هذا الاثر بصورة مباشرة</w:t>
      </w:r>
      <w:r w:rsidRPr="000905AE">
        <w:rPr>
          <w:rFonts w:ascii="Traditional Arabic" w:eastAsia="Aptos" w:hAnsi="Traditional Arabic" w:cs="Traditional Arabic"/>
          <w:kern w:val="2"/>
          <w:sz w:val="32"/>
          <w:szCs w:val="32"/>
          <w:rtl/>
          <w14:ligatures w14:val="standardContextual"/>
        </w:rPr>
        <w:t>، مع التركيز على البعد البشري للتحول الرقمي في البيئة الصحية الحكومية</w:t>
      </w:r>
      <w:r w:rsidRPr="000905AE">
        <w:rPr>
          <w:rFonts w:ascii="Traditional Arabic" w:eastAsia="Aptos" w:hAnsi="Traditional Arabic" w:cs="Traditional Arabic"/>
          <w:kern w:val="2"/>
          <w:sz w:val="32"/>
          <w:szCs w:val="32"/>
          <w14:ligatures w14:val="standardContextual"/>
        </w:rPr>
        <w:t>.</w:t>
      </w:r>
    </w:p>
    <w:p w14:paraId="3C2F336A" w14:textId="77777777"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تسعى هذه الدراسة إلى تقديم إسهام علمي متكامل في مجال التحول الرقمي الصحي من خلال سد فجوة بحثية تتعلق بدراسة العلاقة بين أبعاد التحول الرقمي وأبعاد الاستقرار الوظيفي للعاملين في المستشفيات الحكومية بمدينة جدة، وهو جانب لم يحظ بالاهتمام الكافي في الادبيات المحلية. </w:t>
      </w:r>
      <w:proofErr w:type="gramStart"/>
      <w:r w:rsidRPr="000905AE">
        <w:rPr>
          <w:rFonts w:ascii="Traditional Arabic" w:eastAsia="Aptos" w:hAnsi="Traditional Arabic" w:cs="Traditional Arabic"/>
          <w:kern w:val="2"/>
          <w:sz w:val="32"/>
          <w:szCs w:val="32"/>
          <w:rtl/>
          <w14:ligatures w14:val="standardContextual"/>
        </w:rPr>
        <w:t>كما</w:t>
      </w:r>
      <w:proofErr w:type="gramEnd"/>
      <w:r w:rsidRPr="000905AE">
        <w:rPr>
          <w:rFonts w:ascii="Traditional Arabic" w:eastAsia="Aptos" w:hAnsi="Traditional Arabic" w:cs="Traditional Arabic"/>
          <w:kern w:val="2"/>
          <w:sz w:val="32"/>
          <w:szCs w:val="32"/>
          <w:rtl/>
          <w14:ligatures w14:val="standardContextual"/>
        </w:rPr>
        <w:t xml:space="preserve"> تسهم </w:t>
      </w:r>
      <w:r w:rsidRPr="000905AE">
        <w:rPr>
          <w:rFonts w:ascii="Traditional Arabic" w:eastAsia="Aptos" w:hAnsi="Traditional Arabic" w:cs="Traditional Arabic"/>
          <w:kern w:val="2"/>
          <w:sz w:val="32"/>
          <w:szCs w:val="32"/>
          <w:rtl/>
          <w14:ligatures w14:val="standardContextual"/>
        </w:rPr>
        <w:lastRenderedPageBreak/>
        <w:t xml:space="preserve">الدراسة منهجيا في تطوير نموذج قياس يربط بين متغيرات التحول الرقمي والاستقرار الوظيفي واختباره ميدانيا في بيئة المستشفيات الحكومية، بما يوفر أداة تحليلية يمكن الاستفادة منها في دراسات لاحقة. </w:t>
      </w:r>
      <w:proofErr w:type="gramStart"/>
      <w:r w:rsidRPr="000905AE">
        <w:rPr>
          <w:rFonts w:ascii="Traditional Arabic" w:eastAsia="Aptos" w:hAnsi="Traditional Arabic" w:cs="Traditional Arabic"/>
          <w:kern w:val="2"/>
          <w:sz w:val="32"/>
          <w:szCs w:val="32"/>
          <w:rtl/>
          <w14:ligatures w14:val="standardContextual"/>
        </w:rPr>
        <w:t>وعلى</w:t>
      </w:r>
      <w:proofErr w:type="gramEnd"/>
      <w:r w:rsidRPr="000905AE">
        <w:rPr>
          <w:rFonts w:ascii="Traditional Arabic" w:eastAsia="Aptos" w:hAnsi="Traditional Arabic" w:cs="Traditional Arabic"/>
          <w:kern w:val="2"/>
          <w:sz w:val="32"/>
          <w:szCs w:val="32"/>
          <w:rtl/>
          <w14:ligatures w14:val="standardContextual"/>
        </w:rPr>
        <w:t xml:space="preserve"> الصعيد التطبيقي، تقدم الدراسة نتائج وتوصيات عملية يمكن أن تدعم متخذي القرار في وزارة الصحة وإدارات المستشفيات الحكومية عند تصميم وتنفيذ سياسات التحول الرقمي، بما يحقق التوازن بين متطلبات التطور التقني والحفاظ على استقرار الموارد البشرية</w:t>
      </w:r>
      <w:r w:rsidRPr="000905AE">
        <w:rPr>
          <w:rFonts w:ascii="Traditional Arabic" w:eastAsia="Aptos" w:hAnsi="Traditional Arabic" w:cs="Traditional Arabic"/>
          <w:kern w:val="2"/>
          <w:sz w:val="32"/>
          <w:szCs w:val="32"/>
          <w14:ligatures w14:val="standardContextual"/>
        </w:rPr>
        <w:t>.</w:t>
      </w:r>
    </w:p>
    <w:p w14:paraId="54A61E24" w14:textId="5501BE07" w:rsidR="00A06E91" w:rsidRPr="000905AE" w:rsidRDefault="00A06E91" w:rsidP="00B046F3">
      <w:pPr>
        <w:bidi/>
        <w:spacing w:line="360" w:lineRule="auto"/>
        <w:ind w:firstLine="720"/>
        <w:jc w:val="both"/>
        <w:rPr>
          <w:rFonts w:ascii="Traditional Arabic" w:eastAsia="Aptos" w:hAnsi="Traditional Arabic" w:cs="Traditional Arabic"/>
          <w:kern w:val="2"/>
          <w:sz w:val="32"/>
          <w:szCs w:val="32"/>
          <w14:ligatures w14:val="standardContextual"/>
        </w:rPr>
      </w:pPr>
    </w:p>
    <w:p w14:paraId="2DE39CF3" w14:textId="63DEC0D2" w:rsidR="003E072F" w:rsidRPr="000905AE" w:rsidRDefault="003E072F" w:rsidP="006F57C6">
      <w:pPr>
        <w:bidi/>
        <w:spacing w:line="360" w:lineRule="auto"/>
        <w:ind w:firstLine="720"/>
        <w:jc w:val="both"/>
        <w:rPr>
          <w:rFonts w:ascii="Traditional Arabic" w:eastAsia="Aptos" w:hAnsi="Traditional Arabic" w:cs="Traditional Arabic"/>
          <w:b/>
          <w:bCs/>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وبشكل أكثر تحديدا، تتمثل مشكلة الدراسة في التساؤل الرئيس التالي</w:t>
      </w:r>
      <w:r w:rsidR="00B6305B" w:rsidRPr="000905AE">
        <w:rPr>
          <w:rFonts w:ascii="Traditional Arabic" w:eastAsia="Aptos" w:hAnsi="Traditional Arabic" w:cs="Traditional Arabic"/>
          <w:kern w:val="2"/>
          <w:sz w:val="32"/>
          <w:szCs w:val="32"/>
          <w14:ligatures w14:val="standardContextual"/>
        </w:rPr>
        <w:t>:</w:t>
      </w:r>
      <w:r w:rsidR="00B6305B" w:rsidRPr="000905AE">
        <w:rPr>
          <w:rFonts w:ascii="Traditional Arabic" w:eastAsia="Aptos" w:hAnsi="Traditional Arabic" w:cs="Traditional Arabic" w:hint="cs"/>
          <w:kern w:val="2"/>
          <w:sz w:val="32"/>
          <w:szCs w:val="32"/>
          <w:rtl/>
          <w14:ligatures w14:val="standardContextual"/>
        </w:rPr>
        <w:t xml:space="preserve"> </w:t>
      </w:r>
      <w:r w:rsidR="000A2F80" w:rsidRPr="000905AE">
        <w:rPr>
          <w:rFonts w:ascii="Traditional Arabic" w:eastAsia="Aptos" w:hAnsi="Traditional Arabic" w:cs="Traditional Arabic"/>
          <w:b/>
          <w:bCs/>
          <w:kern w:val="2"/>
          <w:sz w:val="32"/>
          <w:szCs w:val="32"/>
          <w:rtl/>
          <w14:ligatures w14:val="standardContextual"/>
        </w:rPr>
        <w:t xml:space="preserve">ما اثر التحول الرقمي </w:t>
      </w:r>
      <w:r w:rsidR="00493EC3" w:rsidRPr="000905AE">
        <w:rPr>
          <w:rFonts w:ascii="Traditional Arabic" w:eastAsia="Aptos" w:hAnsi="Traditional Arabic" w:cs="Traditional Arabic" w:hint="cs"/>
          <w:b/>
          <w:bCs/>
          <w:kern w:val="2"/>
          <w:sz w:val="32"/>
          <w:szCs w:val="32"/>
          <w:rtl/>
          <w14:ligatures w14:val="standardContextual"/>
        </w:rPr>
        <w:t>والمتمثل</w:t>
      </w:r>
      <w:r w:rsidR="008E3A13" w:rsidRPr="000905AE">
        <w:rPr>
          <w:rFonts w:ascii="Traditional Arabic" w:eastAsia="Aptos" w:hAnsi="Traditional Arabic" w:cs="Traditional Arabic" w:hint="cs"/>
          <w:b/>
          <w:bCs/>
          <w:kern w:val="2"/>
          <w:sz w:val="32"/>
          <w:szCs w:val="32"/>
          <w:rtl/>
          <w14:ligatures w14:val="standardContextual"/>
        </w:rPr>
        <w:t xml:space="preserve"> بكل من </w:t>
      </w:r>
      <w:r w:rsidR="000A2F80" w:rsidRPr="000905AE">
        <w:rPr>
          <w:rFonts w:ascii="Traditional Arabic" w:eastAsia="Aptos" w:hAnsi="Traditional Arabic" w:cs="Traditional Arabic" w:hint="cs"/>
          <w:b/>
          <w:bCs/>
          <w:kern w:val="2"/>
          <w:sz w:val="32"/>
          <w:szCs w:val="32"/>
          <w:rtl/>
          <w14:ligatures w14:val="standardContextual"/>
        </w:rPr>
        <w:t>(</w:t>
      </w:r>
      <w:r w:rsidR="000A2F80" w:rsidRPr="000905AE">
        <w:rPr>
          <w:rFonts w:ascii="Traditional Arabic" w:eastAsia="Aptos" w:hAnsi="Traditional Arabic" w:cs="Traditional Arabic"/>
          <w:b/>
          <w:bCs/>
          <w:kern w:val="2"/>
          <w:sz w:val="32"/>
          <w:szCs w:val="32"/>
          <w:rtl/>
          <w14:ligatures w14:val="standardContextual"/>
        </w:rPr>
        <w:t>البنية التحتية الرقمية والتقنيات الرقمية، والكفاءة الرقمية للموظفين، و</w:t>
      </w:r>
      <w:r w:rsidR="00790648" w:rsidRPr="000905AE">
        <w:rPr>
          <w:rFonts w:ascii="Traditional Arabic" w:eastAsia="Aptos" w:hAnsi="Traditional Arabic" w:cs="Traditional Arabic"/>
          <w:b/>
          <w:bCs/>
          <w:kern w:val="2"/>
          <w:sz w:val="32"/>
          <w:szCs w:val="32"/>
          <w:rtl/>
          <w14:ligatures w14:val="standardContextual"/>
        </w:rPr>
        <w:t>تكامل الأنظمة الرقمية</w:t>
      </w:r>
      <w:r w:rsidR="000A2F80" w:rsidRPr="000905AE">
        <w:rPr>
          <w:rFonts w:ascii="Traditional Arabic" w:eastAsia="Aptos" w:hAnsi="Traditional Arabic" w:cs="Traditional Arabic"/>
          <w:b/>
          <w:bCs/>
          <w:kern w:val="2"/>
          <w:sz w:val="32"/>
          <w:szCs w:val="32"/>
          <w:rtl/>
          <w14:ligatures w14:val="standardContextual"/>
        </w:rPr>
        <w:t xml:space="preserve"> وعمليات الرقمنة، والامن وحماية البيانات الرقمية</w:t>
      </w:r>
      <w:r w:rsidR="000A2F80" w:rsidRPr="000905AE">
        <w:rPr>
          <w:rFonts w:ascii="Traditional Arabic" w:eastAsia="Aptos" w:hAnsi="Traditional Arabic" w:cs="Traditional Arabic" w:hint="cs"/>
          <w:b/>
          <w:bCs/>
          <w:kern w:val="2"/>
          <w:sz w:val="32"/>
          <w:szCs w:val="32"/>
          <w:rtl/>
          <w14:ligatures w14:val="standardContextual"/>
        </w:rPr>
        <w:t xml:space="preserve">) </w:t>
      </w:r>
      <w:r w:rsidR="000A2F80" w:rsidRPr="000905AE">
        <w:rPr>
          <w:rFonts w:ascii="Traditional Arabic" w:eastAsia="Aptos" w:hAnsi="Traditional Arabic" w:cs="Traditional Arabic"/>
          <w:b/>
          <w:bCs/>
          <w:kern w:val="2"/>
          <w:sz w:val="32"/>
          <w:szCs w:val="32"/>
          <w:rtl/>
          <w14:ligatures w14:val="standardContextual"/>
        </w:rPr>
        <w:t>على الاستقرار الوظيفي لدى العاملين في المستشفيات الحكومية بمدينة جدة</w:t>
      </w:r>
      <w:r w:rsidR="00061552" w:rsidRPr="000905AE">
        <w:rPr>
          <w:rFonts w:ascii="Traditional Arabic" w:eastAsia="Aptos" w:hAnsi="Traditional Arabic" w:cs="Traditional Arabic" w:hint="cs"/>
          <w:b/>
          <w:bCs/>
          <w:kern w:val="2"/>
          <w:sz w:val="32"/>
          <w:szCs w:val="32"/>
          <w:rtl/>
          <w14:ligatures w14:val="standardContextual"/>
        </w:rPr>
        <w:t xml:space="preserve"> خلال</w:t>
      </w:r>
      <w:r w:rsidR="006F57C6" w:rsidRPr="000905AE">
        <w:rPr>
          <w:rFonts w:ascii="Traditional Arabic" w:eastAsia="Aptos" w:hAnsi="Traditional Arabic" w:cs="Traditional Arabic"/>
          <w:kern w:val="2"/>
          <w:sz w:val="32"/>
          <w:szCs w:val="32"/>
          <w:rtl/>
          <w14:ligatures w14:val="standardContextual"/>
        </w:rPr>
        <w:t xml:space="preserve"> </w:t>
      </w:r>
      <w:r w:rsidR="006F57C6" w:rsidRPr="000905AE">
        <w:rPr>
          <w:rFonts w:ascii="Traditional Arabic" w:eastAsia="Aptos" w:hAnsi="Traditional Arabic" w:cs="Traditional Arabic"/>
          <w:b/>
          <w:bCs/>
          <w:kern w:val="2"/>
          <w:sz w:val="32"/>
          <w:szCs w:val="32"/>
          <w:rtl/>
          <w14:ligatures w14:val="standardContextual"/>
        </w:rPr>
        <w:t>شهري يونيو ويوليو من عام 2026</w:t>
      </w:r>
      <w:r w:rsidR="000A2F80" w:rsidRPr="000905AE">
        <w:rPr>
          <w:rFonts w:ascii="Traditional Arabic" w:eastAsia="Aptos" w:hAnsi="Traditional Arabic" w:cs="Traditional Arabic"/>
          <w:b/>
          <w:bCs/>
          <w:kern w:val="2"/>
          <w:sz w:val="32"/>
          <w:szCs w:val="32"/>
          <w:rtl/>
          <w14:ligatures w14:val="standardContextual"/>
        </w:rPr>
        <w:t>؟</w:t>
      </w:r>
    </w:p>
    <w:p w14:paraId="5B7B8CD8" w14:textId="77777777" w:rsidR="00B046F3" w:rsidRPr="000905AE" w:rsidRDefault="003E072F" w:rsidP="00B046F3">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hint="cs"/>
          <w:kern w:val="2"/>
          <w:sz w:val="32"/>
          <w:szCs w:val="32"/>
          <w:rtl/>
          <w14:ligatures w14:val="standardContextual"/>
        </w:rPr>
        <w:t>ويتفرع منه كل من الاسئلة الفرعية التالية:</w:t>
      </w:r>
    </w:p>
    <w:p w14:paraId="1F65432F" w14:textId="3C33F6AB" w:rsidR="00A06E91" w:rsidRPr="000905AE" w:rsidRDefault="00B046F3" w:rsidP="00A06E91">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tl/>
        </w:rPr>
        <w:t>ما مستوى تطبيق أبعاد التحول الرقمي (البنية التحتية الرقمية والتقنيات الرقمية، والكفاءة الرقمية للموظفين، و</w:t>
      </w:r>
      <w:r w:rsidR="00790648" w:rsidRPr="000905AE">
        <w:rPr>
          <w:rFonts w:ascii="Traditional Arabic" w:eastAsia="等线 Light" w:hAnsi="Traditional Arabic" w:cs="Traditional Arabic"/>
          <w:color w:val="000000"/>
          <w:sz w:val="32"/>
          <w:szCs w:val="32"/>
          <w:rtl/>
        </w:rPr>
        <w:t>تكامل الأنظمة الرقمية</w:t>
      </w:r>
      <w:r w:rsidRPr="000905AE">
        <w:rPr>
          <w:rFonts w:ascii="Traditional Arabic" w:eastAsia="等线 Light" w:hAnsi="Traditional Arabic" w:cs="Traditional Arabic"/>
          <w:color w:val="000000"/>
          <w:sz w:val="32"/>
          <w:szCs w:val="32"/>
          <w:rtl/>
        </w:rPr>
        <w:t xml:space="preserve"> وعمليات الرقمنة، والأمن وحماية البيانات الرقمية) في المستشفيات الحكومية بمدينة جدة؟</w:t>
      </w:r>
    </w:p>
    <w:p w14:paraId="78FC9EE1" w14:textId="370CBCBA" w:rsidR="00B046F3" w:rsidRPr="000905AE" w:rsidRDefault="00B046F3" w:rsidP="00493EC3">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Pr>
        <w:t xml:space="preserve"> </w:t>
      </w:r>
      <w:r w:rsidRPr="000905AE">
        <w:rPr>
          <w:rFonts w:ascii="Traditional Arabic" w:eastAsia="等线 Light" w:hAnsi="Traditional Arabic" w:cs="Traditional Arabic"/>
          <w:color w:val="000000"/>
          <w:sz w:val="32"/>
          <w:szCs w:val="32"/>
          <w:rtl/>
        </w:rPr>
        <w:t xml:space="preserve">ما مستوى الاستقرار الوظيفي لدى العاملين في المستشفيات </w:t>
      </w:r>
      <w:proofErr w:type="gramStart"/>
      <w:r w:rsidRPr="000905AE">
        <w:rPr>
          <w:rFonts w:ascii="Traditional Arabic" w:eastAsia="等线 Light" w:hAnsi="Traditional Arabic" w:cs="Traditional Arabic"/>
          <w:color w:val="000000"/>
          <w:sz w:val="32"/>
          <w:szCs w:val="32"/>
          <w:rtl/>
        </w:rPr>
        <w:t>الحكومية</w:t>
      </w:r>
      <w:proofErr w:type="gramEnd"/>
      <w:r w:rsidRPr="000905AE">
        <w:rPr>
          <w:rFonts w:ascii="Traditional Arabic" w:eastAsia="等线 Light" w:hAnsi="Traditional Arabic" w:cs="Traditional Arabic"/>
          <w:color w:val="000000"/>
          <w:sz w:val="32"/>
          <w:szCs w:val="32"/>
          <w:rtl/>
        </w:rPr>
        <w:t xml:space="preserve"> بمدينة جدة؟</w:t>
      </w:r>
    </w:p>
    <w:p w14:paraId="63B7FE6A" w14:textId="0286D1BD" w:rsidR="00A945AD" w:rsidRPr="000905AE" w:rsidRDefault="00B046F3" w:rsidP="00A945AD">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tl/>
        </w:rPr>
        <w:t xml:space="preserve">ما أثر </w:t>
      </w:r>
      <w:r w:rsidR="00493EC3" w:rsidRPr="000905AE">
        <w:rPr>
          <w:rFonts w:ascii="Traditional Arabic" w:eastAsia="等线 Light" w:hAnsi="Traditional Arabic" w:cs="Traditional Arabic" w:hint="cs"/>
          <w:color w:val="000000"/>
          <w:sz w:val="32"/>
          <w:szCs w:val="32"/>
          <w:rtl/>
        </w:rPr>
        <w:t>ابعاد التحول الرقمي والمتمثل ب</w:t>
      </w:r>
      <w:r w:rsidRPr="000905AE">
        <w:rPr>
          <w:rFonts w:ascii="Traditional Arabic" w:eastAsia="等线 Light" w:hAnsi="Traditional Arabic" w:cs="Traditional Arabic"/>
          <w:color w:val="000000"/>
          <w:sz w:val="32"/>
          <w:szCs w:val="32"/>
          <w:rtl/>
        </w:rPr>
        <w:t xml:space="preserve">البنية التحتية الرقمية والتقنيات الرقمية على مستوى الاستقرار الوظيفي </w:t>
      </w:r>
      <w:r w:rsidR="00A06E91" w:rsidRPr="000905AE">
        <w:rPr>
          <w:rFonts w:ascii="Traditional Arabic" w:eastAsia="等线 Light" w:hAnsi="Traditional Arabic" w:cs="Traditional Arabic" w:hint="cs"/>
          <w:color w:val="000000"/>
          <w:sz w:val="32"/>
          <w:szCs w:val="32"/>
          <w:rtl/>
        </w:rPr>
        <w:t xml:space="preserve">ككل </w:t>
      </w:r>
      <w:r w:rsidRPr="000905AE">
        <w:rPr>
          <w:rFonts w:ascii="Traditional Arabic" w:eastAsia="等线 Light" w:hAnsi="Traditional Arabic" w:cs="Traditional Arabic"/>
          <w:color w:val="000000"/>
          <w:sz w:val="32"/>
          <w:szCs w:val="32"/>
          <w:rtl/>
        </w:rPr>
        <w:t>لدى العاملين في المستشفيات الحكومية بمدينة جدة؟</w:t>
      </w:r>
    </w:p>
    <w:p w14:paraId="139BB1E0" w14:textId="740A7D67" w:rsidR="00A945AD" w:rsidRPr="000905AE" w:rsidRDefault="00B046F3" w:rsidP="00A945AD">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tl/>
        </w:rPr>
        <w:lastRenderedPageBreak/>
        <w:t xml:space="preserve">ما أثر </w:t>
      </w:r>
      <w:r w:rsidR="00493EC3" w:rsidRPr="000905AE">
        <w:rPr>
          <w:rFonts w:ascii="Traditional Arabic" w:eastAsia="等线 Light" w:hAnsi="Traditional Arabic" w:cs="Traditional Arabic" w:hint="cs"/>
          <w:color w:val="000000"/>
          <w:sz w:val="32"/>
          <w:szCs w:val="32"/>
          <w:rtl/>
        </w:rPr>
        <w:t>ابعاد التحول الرقمي والمتمثل ب</w:t>
      </w:r>
      <w:r w:rsidRPr="000905AE">
        <w:rPr>
          <w:rFonts w:ascii="Traditional Arabic" w:eastAsia="等线 Light" w:hAnsi="Traditional Arabic" w:cs="Traditional Arabic"/>
          <w:color w:val="000000"/>
          <w:sz w:val="32"/>
          <w:szCs w:val="32"/>
          <w:rtl/>
        </w:rPr>
        <w:t xml:space="preserve">الكفاءة الرقمية للموظفين في استخدام الأنظمة الرقمية على مستوى الاستقرار الوظيفي </w:t>
      </w:r>
      <w:r w:rsidR="00A06E91" w:rsidRPr="000905AE">
        <w:rPr>
          <w:rFonts w:ascii="Traditional Arabic" w:eastAsia="等线 Light" w:hAnsi="Traditional Arabic" w:cs="Traditional Arabic" w:hint="cs"/>
          <w:color w:val="000000"/>
          <w:sz w:val="32"/>
          <w:szCs w:val="32"/>
          <w:rtl/>
        </w:rPr>
        <w:t xml:space="preserve">ككل </w:t>
      </w:r>
      <w:r w:rsidRPr="000905AE">
        <w:rPr>
          <w:rFonts w:ascii="Traditional Arabic" w:eastAsia="等线 Light" w:hAnsi="Traditional Arabic" w:cs="Traditional Arabic"/>
          <w:color w:val="000000"/>
          <w:sz w:val="32"/>
          <w:szCs w:val="32"/>
          <w:rtl/>
        </w:rPr>
        <w:t>لدى العاملين في المستشفيات الحكومية بمدينة جدة؟</w:t>
      </w:r>
    </w:p>
    <w:p w14:paraId="5CD60E65" w14:textId="46702BDD" w:rsidR="00A945AD" w:rsidRPr="000905AE" w:rsidRDefault="00B046F3" w:rsidP="00A945AD">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tl/>
        </w:rPr>
        <w:t xml:space="preserve">ما أثر </w:t>
      </w:r>
      <w:r w:rsidR="00493EC3" w:rsidRPr="000905AE">
        <w:rPr>
          <w:rFonts w:ascii="Traditional Arabic" w:eastAsia="等线 Light" w:hAnsi="Traditional Arabic" w:cs="Traditional Arabic" w:hint="cs"/>
          <w:color w:val="000000"/>
          <w:sz w:val="32"/>
          <w:szCs w:val="32"/>
          <w:rtl/>
        </w:rPr>
        <w:t>ابعاد التحول الرقمي والمتمثل ب</w:t>
      </w:r>
      <w:r w:rsidR="00790648" w:rsidRPr="000905AE">
        <w:rPr>
          <w:rFonts w:ascii="Traditional Arabic" w:eastAsia="等线 Light" w:hAnsi="Traditional Arabic" w:cs="Traditional Arabic"/>
          <w:color w:val="000000"/>
          <w:sz w:val="32"/>
          <w:szCs w:val="32"/>
          <w:rtl/>
        </w:rPr>
        <w:t>تكامل الأنظمة الرقمية</w:t>
      </w:r>
      <w:r w:rsidRPr="000905AE">
        <w:rPr>
          <w:rFonts w:ascii="Traditional Arabic" w:eastAsia="等线 Light" w:hAnsi="Traditional Arabic" w:cs="Traditional Arabic"/>
          <w:color w:val="000000"/>
          <w:sz w:val="32"/>
          <w:szCs w:val="32"/>
          <w:rtl/>
        </w:rPr>
        <w:t xml:space="preserve"> وعمليات الرقمنة على مستوى الاستقرار الوظيفي </w:t>
      </w:r>
      <w:r w:rsidR="00A06E91" w:rsidRPr="000905AE">
        <w:rPr>
          <w:rFonts w:ascii="Traditional Arabic" w:eastAsia="等线 Light" w:hAnsi="Traditional Arabic" w:cs="Traditional Arabic" w:hint="cs"/>
          <w:color w:val="000000"/>
          <w:sz w:val="32"/>
          <w:szCs w:val="32"/>
          <w:rtl/>
        </w:rPr>
        <w:t xml:space="preserve">ككل </w:t>
      </w:r>
      <w:r w:rsidRPr="000905AE">
        <w:rPr>
          <w:rFonts w:ascii="Traditional Arabic" w:eastAsia="等线 Light" w:hAnsi="Traditional Arabic" w:cs="Traditional Arabic"/>
          <w:color w:val="000000"/>
          <w:sz w:val="32"/>
          <w:szCs w:val="32"/>
          <w:rtl/>
        </w:rPr>
        <w:t>لدى العاملين في المستشفيات الحكومية بمدينة جدة؟</w:t>
      </w:r>
    </w:p>
    <w:p w14:paraId="4DFDED49" w14:textId="374E444F" w:rsidR="006F57C6" w:rsidRPr="000905AE" w:rsidRDefault="00B046F3" w:rsidP="008E3A13">
      <w:pPr>
        <w:pStyle w:val="a3"/>
        <w:numPr>
          <w:ilvl w:val="0"/>
          <w:numId w:val="23"/>
        </w:numPr>
        <w:bidi/>
        <w:spacing w:line="360" w:lineRule="auto"/>
        <w:jc w:val="both"/>
        <w:rPr>
          <w:rFonts w:ascii="Traditional Arabic" w:eastAsia="Aptos" w:hAnsi="Traditional Arabic" w:cs="Traditional Arabic"/>
          <w:kern w:val="2"/>
          <w:sz w:val="32"/>
          <w:szCs w:val="32"/>
          <w:rtl/>
          <w:lang w:bidi="ar-JO"/>
          <w14:ligatures w14:val="standardContextual"/>
        </w:rPr>
      </w:pPr>
      <w:r w:rsidRPr="000905AE">
        <w:rPr>
          <w:rFonts w:ascii="Traditional Arabic" w:eastAsia="等线 Light" w:hAnsi="Traditional Arabic" w:cs="Traditional Arabic"/>
          <w:color w:val="000000"/>
          <w:sz w:val="32"/>
          <w:szCs w:val="32"/>
          <w:rtl/>
        </w:rPr>
        <w:t xml:space="preserve">ما أثر </w:t>
      </w:r>
      <w:r w:rsidR="00493EC3" w:rsidRPr="000905AE">
        <w:rPr>
          <w:rFonts w:ascii="Traditional Arabic" w:eastAsia="等线 Light" w:hAnsi="Traditional Arabic" w:cs="Traditional Arabic" w:hint="cs"/>
          <w:color w:val="000000"/>
          <w:sz w:val="32"/>
          <w:szCs w:val="32"/>
          <w:rtl/>
        </w:rPr>
        <w:t>ابعاد التحول الرقمي والمتمثل ب</w:t>
      </w:r>
      <w:r w:rsidRPr="000905AE">
        <w:rPr>
          <w:rFonts w:ascii="Traditional Arabic" w:eastAsia="等线 Light" w:hAnsi="Traditional Arabic" w:cs="Traditional Arabic"/>
          <w:color w:val="000000"/>
          <w:sz w:val="32"/>
          <w:szCs w:val="32"/>
          <w:rtl/>
        </w:rPr>
        <w:t xml:space="preserve">الأمن وحماية البيانات الرقمية على مستوى الاستقرار الوظيفي </w:t>
      </w:r>
      <w:r w:rsidR="00A06E91" w:rsidRPr="000905AE">
        <w:rPr>
          <w:rFonts w:ascii="Traditional Arabic" w:eastAsia="等线 Light" w:hAnsi="Traditional Arabic" w:cs="Traditional Arabic" w:hint="cs"/>
          <w:color w:val="000000"/>
          <w:sz w:val="32"/>
          <w:szCs w:val="32"/>
          <w:rtl/>
        </w:rPr>
        <w:t xml:space="preserve">ككل </w:t>
      </w:r>
      <w:r w:rsidRPr="000905AE">
        <w:rPr>
          <w:rFonts w:ascii="Traditional Arabic" w:eastAsia="等线 Light" w:hAnsi="Traditional Arabic" w:cs="Traditional Arabic"/>
          <w:color w:val="000000"/>
          <w:sz w:val="32"/>
          <w:szCs w:val="32"/>
          <w:rtl/>
        </w:rPr>
        <w:t>لدى العاملين في المستشفيات الحكومية بمدينة جدة؟</w:t>
      </w:r>
    </w:p>
    <w:p w14:paraId="27BB403B" w14:textId="77777777" w:rsidR="00B6305B" w:rsidRPr="000905AE" w:rsidRDefault="008074A2" w:rsidP="006F57C6">
      <w:pPr>
        <w:bidi/>
        <w:spacing w:after="200" w:line="360" w:lineRule="auto"/>
        <w:jc w:val="both"/>
        <w:rPr>
          <w:rFonts w:ascii="Traditional Arabic" w:eastAsia="Calibri" w:hAnsi="Traditional Arabic" w:cs="Traditional Arabic"/>
          <w:b/>
          <w:bCs/>
          <w:sz w:val="36"/>
          <w:szCs w:val="36"/>
          <w:rtl/>
        </w:rPr>
      </w:pPr>
      <w:r w:rsidRPr="000905AE">
        <w:rPr>
          <w:rFonts w:ascii="Traditional Arabic" w:eastAsia="Calibri" w:hAnsi="Traditional Arabic" w:cs="Traditional Arabic"/>
          <w:b/>
          <w:bCs/>
          <w:sz w:val="36"/>
          <w:szCs w:val="36"/>
          <w:rtl/>
        </w:rPr>
        <w:t>أهمية الدراسة</w:t>
      </w:r>
    </w:p>
    <w:p w14:paraId="513482B2" w14:textId="77777777" w:rsidR="004B710D" w:rsidRPr="000905AE" w:rsidRDefault="004B710D" w:rsidP="004B710D">
      <w:pPr>
        <w:bidi/>
        <w:spacing w:line="360" w:lineRule="auto"/>
        <w:ind w:firstLine="720"/>
        <w:jc w:val="both"/>
        <w:rPr>
          <w:rFonts w:ascii="Traditional Arabic" w:eastAsia="Aptos" w:hAnsi="Traditional Arabic" w:cs="Traditional Arabic"/>
          <w:b/>
          <w:bCs/>
          <w:kern w:val="2"/>
          <w:sz w:val="32"/>
          <w:szCs w:val="32"/>
          <w:lang w:bidi="ar-EG"/>
          <w14:ligatures w14:val="standardContextual"/>
        </w:rPr>
      </w:pPr>
      <w:r w:rsidRPr="000905AE">
        <w:rPr>
          <w:rFonts w:ascii="Traditional Arabic" w:eastAsia="Aptos" w:hAnsi="Traditional Arabic" w:cs="Traditional Arabic"/>
          <w:b/>
          <w:bCs/>
          <w:kern w:val="2"/>
          <w:sz w:val="32"/>
          <w:szCs w:val="32"/>
          <w:rtl/>
          <w14:ligatures w14:val="standardContextual"/>
        </w:rPr>
        <w:t>أولا: الأهمية النظرية</w:t>
      </w:r>
    </w:p>
    <w:p w14:paraId="4E1A2642" w14:textId="1CBE05C4" w:rsidR="00185576" w:rsidRPr="000905AE" w:rsidRDefault="00185576" w:rsidP="00FF75FB">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تنبع الأهمية النظرية لهذه الدراسة من معالجتها فجوة معرفية واضحة في الأدبيات العلمية المحكمة المتعلقة بالتحول الرقمي والاستقرار الوظيفي في القطاع الصحي السعودي، ولا سيما في سياق المستشفيات الحكومية. إذ تشير مراجعة الدراسات المرتبطة بالسياق المحلي إلى أن غالبية البحوث ركزت على دور التحول الرقمي في تحسين جودة الخدمات الصحية ورفع كفاءة الأداء المؤسسي ودعم مستهدفات رؤية المملكة </w:t>
      </w:r>
      <w:r w:rsidR="00FF75FB" w:rsidRPr="000905AE">
        <w:rPr>
          <w:rFonts w:ascii="Traditional Arabic" w:eastAsia="Aptos" w:hAnsi="Traditional Arabic" w:cs="Traditional Arabic" w:hint="cs"/>
          <w:kern w:val="2"/>
          <w:sz w:val="32"/>
          <w:szCs w:val="32"/>
          <w:rtl/>
          <w14:ligatures w14:val="standardContextual"/>
        </w:rPr>
        <w:t>2030</w:t>
      </w:r>
      <w:r w:rsidRPr="000905AE">
        <w:rPr>
          <w:rFonts w:ascii="Traditional Arabic" w:eastAsia="Aptos" w:hAnsi="Traditional Arabic" w:cs="Traditional Arabic"/>
          <w:kern w:val="2"/>
          <w:sz w:val="32"/>
          <w:szCs w:val="32"/>
          <w:rtl/>
          <w14:ligatures w14:val="standardContextual"/>
        </w:rPr>
        <w:t>، في حين ظل التحليل المنهجي المباشر للعلاقة بين أبعاد التحول الرقمي والاستقرار الوظيفي للعاملين محدود التناول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Nozha</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Kahtani</w:t>
      </w:r>
      <w:proofErr w:type="spellEnd"/>
      <w:r w:rsidRPr="000905AE">
        <w:rPr>
          <w:rFonts w:ascii="Traditional Arabic" w:eastAsia="Aptos" w:hAnsi="Traditional Arabic" w:cs="Traditional Arabic"/>
          <w:kern w:val="2"/>
          <w:sz w:val="32"/>
          <w:szCs w:val="32"/>
          <w14:ligatures w14:val="standardContextual"/>
        </w:rPr>
        <w:t xml:space="preserve"> et al., 2022</w:t>
      </w:r>
      <w:r w:rsidRPr="000905AE">
        <w:rPr>
          <w:rFonts w:ascii="Traditional Arabic" w:eastAsia="Aptos" w:hAnsi="Traditional Arabic" w:cs="Traditional Arabic"/>
          <w:kern w:val="2"/>
          <w:sz w:val="32"/>
          <w:szCs w:val="32"/>
          <w:rtl/>
          <w14:ligatures w14:val="standardContextual"/>
        </w:rPr>
        <w:t>).</w:t>
      </w:r>
      <w:proofErr w:type="gramEnd"/>
    </w:p>
    <w:p w14:paraId="5C3A9375" w14:textId="06DFB31C" w:rsidR="00185576" w:rsidRPr="000905AE" w:rsidRDefault="00185576" w:rsidP="000905AE">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وتسهم هذه الدراسة في إثراء الإطار النظري من خلال تقديم تحليل علمي للعلاقة بين أبعاد التحول الرقمي المتمثلة في البنية التحتية الرقمية والتقنيات الرقمية، والكفاءة الرقمية للموظفين، وتكامل الأنظمة الرقمية وعمليات الرقمنة، والأمن وحماية البيانات الرقمية، وبين الاستقرار الوظيفي لدى العاملين </w:t>
      </w:r>
      <w:r w:rsidRPr="000905AE">
        <w:rPr>
          <w:rFonts w:ascii="Traditional Arabic" w:eastAsia="Aptos" w:hAnsi="Traditional Arabic" w:cs="Traditional Arabic"/>
          <w:kern w:val="2"/>
          <w:sz w:val="32"/>
          <w:szCs w:val="32"/>
          <w:rtl/>
          <w14:ligatures w14:val="standardContextual"/>
        </w:rPr>
        <w:lastRenderedPageBreak/>
        <w:t xml:space="preserve">في </w:t>
      </w:r>
      <w:r w:rsidR="000905AE" w:rsidRPr="000905AE">
        <w:rPr>
          <w:rFonts w:ascii="Traditional Arabic" w:eastAsia="Aptos" w:hAnsi="Traditional Arabic" w:cs="Traditional Arabic"/>
          <w:kern w:val="2"/>
          <w:sz w:val="32"/>
          <w:szCs w:val="32"/>
          <w:rtl/>
          <w14:ligatures w14:val="standardContextual"/>
        </w:rPr>
        <w:t>المستشفيات الحكومية</w:t>
      </w:r>
      <w:r w:rsidR="000905AE" w:rsidRPr="000905AE">
        <w:rPr>
          <w:rFonts w:ascii="Traditional Arabic" w:eastAsia="Aptos" w:hAnsi="Traditional Arabic" w:cs="Traditional Arabic"/>
          <w:kern w:val="2"/>
          <w:sz w:val="32"/>
          <w:szCs w:val="32"/>
          <w14:ligatures w14:val="standardContextual"/>
        </w:rPr>
        <w:t xml:space="preserve"> (</w:t>
      </w:r>
      <w:proofErr w:type="spellStart"/>
      <w:r w:rsidR="000905AE" w:rsidRPr="000905AE">
        <w:rPr>
          <w:rFonts w:ascii="Traditional Arabic" w:eastAsia="Aptos" w:hAnsi="Traditional Arabic" w:cs="Traditional Arabic"/>
          <w:kern w:val="2"/>
          <w:sz w:val="32"/>
          <w:szCs w:val="32"/>
          <w14:ligatures w14:val="standardContextual"/>
        </w:rPr>
        <w:t>Althumairi</w:t>
      </w:r>
      <w:proofErr w:type="spellEnd"/>
      <w:r w:rsidR="000905AE" w:rsidRPr="000905AE">
        <w:rPr>
          <w:rFonts w:ascii="Traditional Arabic" w:eastAsia="Aptos" w:hAnsi="Traditional Arabic" w:cs="Traditional Arabic"/>
          <w:kern w:val="2"/>
          <w:sz w:val="32"/>
          <w:szCs w:val="32"/>
          <w14:ligatures w14:val="standardContextual"/>
        </w:rPr>
        <w:t xml:space="preserve"> et al., 2023</w:t>
      </w:r>
      <w:proofErr w:type="gramStart"/>
      <w:r w:rsidR="000905AE" w:rsidRPr="000905AE">
        <w:rPr>
          <w:rFonts w:ascii="Traditional Arabic" w:eastAsia="Aptos" w:hAnsi="Traditional Arabic" w:cs="Traditional Arabic"/>
          <w:kern w:val="2"/>
          <w:sz w:val="32"/>
          <w:szCs w:val="32"/>
          <w14:ligatures w14:val="standardContextual"/>
        </w:rPr>
        <w:t xml:space="preserve">)  </w:t>
      </w:r>
      <w:r w:rsidR="000905AE" w:rsidRPr="000905AE">
        <w:rPr>
          <w:rFonts w:ascii="Traditional Arabic" w:eastAsia="Aptos" w:hAnsi="Traditional Arabic" w:cs="Traditional Arabic"/>
          <w:kern w:val="2"/>
          <w:sz w:val="32"/>
          <w:szCs w:val="32"/>
          <w:rtl/>
          <w14:ligatures w14:val="standardContextual"/>
        </w:rPr>
        <w:t>.</w:t>
      </w:r>
      <w:proofErr w:type="gramEnd"/>
      <w:r w:rsidR="000905AE" w:rsidRPr="000905AE">
        <w:rPr>
          <w:rFonts w:ascii="Traditional Arabic" w:eastAsia="Aptos" w:hAnsi="Traditional Arabic" w:cs="Traditional Arabic"/>
          <w:kern w:val="2"/>
          <w:sz w:val="32"/>
          <w:szCs w:val="32"/>
          <w:rtl/>
          <w14:ligatures w14:val="standardContextual"/>
        </w:rPr>
        <w:t xml:space="preserve"> ويعزز هذا الطرح الفهم النظري للبعد البشري للتحول الرقمي في المؤسسات الصحية الحكومية، </w:t>
      </w:r>
      <w:r w:rsidRPr="000905AE">
        <w:rPr>
          <w:rFonts w:ascii="Traditional Arabic" w:eastAsia="Aptos" w:hAnsi="Traditional Arabic" w:cs="Traditional Arabic"/>
          <w:kern w:val="2"/>
          <w:sz w:val="32"/>
          <w:szCs w:val="32"/>
          <w:rtl/>
          <w14:ligatures w14:val="standardContextual"/>
        </w:rPr>
        <w:t xml:space="preserve">وهو بعد أكدت الدراسات السعودية الحديثة أهميته في تحقيق التحول الرقمي المستدام والمتوافق مع مستهدفات برنامج تحول القطاع الصحي ضمن رؤية المملكة </w:t>
      </w:r>
      <w:r w:rsidR="00FF75FB" w:rsidRPr="000905AE">
        <w:rPr>
          <w:rFonts w:ascii="Traditional Arabic" w:eastAsia="Aptos" w:hAnsi="Traditional Arabic" w:cs="Traditional Arabic" w:hint="cs"/>
          <w:kern w:val="2"/>
          <w:sz w:val="32"/>
          <w:szCs w:val="32"/>
          <w:rtl/>
          <w14:ligatures w14:val="standardContextual"/>
        </w:rPr>
        <w:t>2030</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Anezi</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roofErr w:type="gramEnd"/>
    </w:p>
    <w:p w14:paraId="4E37D568" w14:textId="77777777" w:rsidR="00185576" w:rsidRPr="000905AE" w:rsidRDefault="00185576" w:rsidP="00185576">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كما تفيد نتائج هذه الدراسة الباحثين والأكاديميين في تطوير النماذج النظرية التي تفسر التفاعل بين التحول الرقمي والاستقرار الوظيفي في المؤسسات الصحية الحكومية السعودية، وتدعم توجيه الدراسات المستقبلية نحو دمج الجوانب التقنية والتنظيمية والبشرية ضمن نماذج التحول الرقمي، بما ينسجم مع التوجهات الوطنية الرامية إلى بناء قطاع صحي رقمي مستدام</w:t>
      </w:r>
      <w:r w:rsidRPr="000905AE">
        <w:rPr>
          <w:rFonts w:ascii="Traditional Arabic" w:eastAsia="Aptos" w:hAnsi="Traditional Arabic" w:cs="Traditional Arabic"/>
          <w:kern w:val="2"/>
          <w:sz w:val="32"/>
          <w:szCs w:val="32"/>
          <w14:ligatures w14:val="standardContextual"/>
        </w:rPr>
        <w:t>.</w:t>
      </w:r>
    </w:p>
    <w:p w14:paraId="09A987F8" w14:textId="77777777" w:rsidR="004B710D" w:rsidRPr="000905AE" w:rsidRDefault="004B710D" w:rsidP="004B710D">
      <w:pPr>
        <w:bidi/>
        <w:spacing w:line="360" w:lineRule="auto"/>
        <w:ind w:firstLine="720"/>
        <w:jc w:val="both"/>
        <w:rPr>
          <w:rFonts w:ascii="Traditional Arabic" w:eastAsia="Aptos" w:hAnsi="Traditional Arabic" w:cs="Traditional Arabic"/>
          <w:b/>
          <w:bCs/>
          <w:kern w:val="2"/>
          <w:sz w:val="32"/>
          <w:szCs w:val="32"/>
          <w:lang w:bidi="ar-EG"/>
          <w14:ligatures w14:val="standardContextual"/>
        </w:rPr>
      </w:pPr>
      <w:r w:rsidRPr="000905AE">
        <w:rPr>
          <w:rFonts w:ascii="Traditional Arabic" w:eastAsia="Aptos" w:hAnsi="Traditional Arabic" w:cs="Traditional Arabic"/>
          <w:b/>
          <w:bCs/>
          <w:kern w:val="2"/>
          <w:sz w:val="32"/>
          <w:szCs w:val="32"/>
          <w:rtl/>
          <w14:ligatures w14:val="standardContextual"/>
        </w:rPr>
        <w:t>ثانيا: الأهمية المنهجية</w:t>
      </w:r>
    </w:p>
    <w:p w14:paraId="7AB53FDD" w14:textId="0BFDD816" w:rsidR="004B710D" w:rsidRPr="000905AE" w:rsidRDefault="004B710D" w:rsidP="00D25EB7">
      <w:pPr>
        <w:bidi/>
        <w:spacing w:line="360" w:lineRule="auto"/>
        <w:ind w:firstLine="720"/>
        <w:jc w:val="both"/>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تتجلى</w:t>
      </w:r>
      <w:proofErr w:type="gramEnd"/>
      <w:r w:rsidRPr="000905AE">
        <w:rPr>
          <w:rFonts w:ascii="Traditional Arabic" w:eastAsia="Aptos" w:hAnsi="Traditional Arabic" w:cs="Traditional Arabic"/>
          <w:kern w:val="2"/>
          <w:sz w:val="32"/>
          <w:szCs w:val="32"/>
          <w:rtl/>
          <w14:ligatures w14:val="standardContextual"/>
        </w:rPr>
        <w:t xml:space="preserve"> الأهمية المنهجية للدراسة في اختبار نموذج مفاهيمي متكامل يربط بين أبعاد التحول الرقمي الأربعة وبين الاستقرار الوظيفي بوصفه متغيرا كليا يتكون من الأمان الوظيفي والرضا الوظيفي والالتزام التنظيمي، وذلك باستخدام منهجية كمية وأدوات قياس مستمدة من الأدبيات العلمية المحكمة. وتسهم الدراسة في توثيق صلاحية هذا النموذج ميدانيا في بيئة المستشفيات الحكومية بمدينة جدة، وتوفير أدلة إحصائية يمكن الاعتماد عليها في تطوير نماذج القياس وأدوات الاستقصاء في دراسات التحول الرقمي وإدارة الموارد البشرية الصحية، بما يعزز الدقة المنهجية وقابلية التكرار في الدراسات المستقبلية (</w:t>
      </w:r>
      <w:proofErr w:type="spellStart"/>
      <w:r w:rsidRPr="000905AE">
        <w:rPr>
          <w:rFonts w:ascii="Traditional Arabic" w:eastAsia="Aptos" w:hAnsi="Traditional Arabic" w:cs="Traditional Arabic"/>
          <w:kern w:val="2"/>
          <w:sz w:val="32"/>
          <w:szCs w:val="32"/>
          <w14:ligatures w14:val="standardContextual"/>
        </w:rPr>
        <w:t>Huaytan</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 xml:space="preserve">؛ </w:t>
      </w:r>
      <w:proofErr w:type="spellStart"/>
      <w:r w:rsidRPr="000905AE">
        <w:rPr>
          <w:rFonts w:ascii="Traditional Arabic" w:eastAsia="Aptos" w:hAnsi="Traditional Arabic" w:cs="Traditional Arabic"/>
          <w:kern w:val="2"/>
          <w:sz w:val="32"/>
          <w:szCs w:val="32"/>
          <w14:ligatures w14:val="standardContextual"/>
        </w:rPr>
        <w:t>Saeed</w:t>
      </w:r>
      <w:proofErr w:type="spellEnd"/>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roofErr w:type="gramEnd"/>
    </w:p>
    <w:p w14:paraId="5DE1D788" w14:textId="2CF5239E" w:rsidR="004B710D" w:rsidRPr="000905AE" w:rsidRDefault="004B710D" w:rsidP="006F57C6">
      <w:pPr>
        <w:bidi/>
        <w:spacing w:line="360" w:lineRule="auto"/>
        <w:ind w:firstLine="720"/>
        <w:jc w:val="both"/>
        <w:rPr>
          <w:rFonts w:ascii="Traditional Arabic" w:eastAsia="Aptos" w:hAnsi="Traditional Arabic" w:cs="Traditional Arabic"/>
          <w:kern w:val="2"/>
          <w:sz w:val="32"/>
          <w:szCs w:val="32"/>
          <w:lang w:bidi="ar-EG"/>
          <w14:ligatures w14:val="standardContextual"/>
        </w:rPr>
      </w:pPr>
      <w:r w:rsidRPr="000905AE">
        <w:rPr>
          <w:rFonts w:ascii="Traditional Arabic" w:eastAsia="Aptos" w:hAnsi="Traditional Arabic" w:cs="Traditional Arabic"/>
          <w:kern w:val="2"/>
          <w:sz w:val="32"/>
          <w:szCs w:val="32"/>
          <w:rtl/>
          <w14:ligatures w14:val="standardContextual"/>
        </w:rPr>
        <w:t xml:space="preserve">وتفيد نتائج الدراسة الباحثين </w:t>
      </w:r>
      <w:proofErr w:type="gramStart"/>
      <w:r w:rsidRPr="000905AE">
        <w:rPr>
          <w:rFonts w:ascii="Traditional Arabic" w:eastAsia="Aptos" w:hAnsi="Traditional Arabic" w:cs="Traditional Arabic"/>
          <w:kern w:val="2"/>
          <w:sz w:val="32"/>
          <w:szCs w:val="32"/>
          <w:rtl/>
          <w14:ligatures w14:val="standardContextual"/>
        </w:rPr>
        <w:t>ومنهجيي</w:t>
      </w:r>
      <w:proofErr w:type="gramEnd"/>
      <w:r w:rsidRPr="000905AE">
        <w:rPr>
          <w:rFonts w:ascii="Traditional Arabic" w:eastAsia="Aptos" w:hAnsi="Traditional Arabic" w:cs="Traditional Arabic"/>
          <w:kern w:val="2"/>
          <w:sz w:val="32"/>
          <w:szCs w:val="32"/>
          <w:rtl/>
          <w14:ligatures w14:val="standardContextual"/>
        </w:rPr>
        <w:t xml:space="preserve"> البحوث الصحية في تحسين تصميم أدوات القياس وبناء نماذج تحليل أكثر ملاءمة للسياق الصحي الحكومي.</w:t>
      </w:r>
    </w:p>
    <w:p w14:paraId="3C1673C5" w14:textId="77777777" w:rsidR="004B710D" w:rsidRPr="000905AE" w:rsidRDefault="004B710D" w:rsidP="004B710D">
      <w:pPr>
        <w:bidi/>
        <w:spacing w:line="360" w:lineRule="auto"/>
        <w:ind w:firstLine="720"/>
        <w:jc w:val="both"/>
        <w:rPr>
          <w:rFonts w:ascii="Traditional Arabic" w:eastAsia="Aptos" w:hAnsi="Traditional Arabic" w:cs="Traditional Arabic"/>
          <w:b/>
          <w:bCs/>
          <w:kern w:val="2"/>
          <w:sz w:val="32"/>
          <w:szCs w:val="32"/>
          <w:lang w:bidi="ar-EG"/>
          <w14:ligatures w14:val="standardContextual"/>
        </w:rPr>
      </w:pPr>
      <w:r w:rsidRPr="000905AE">
        <w:rPr>
          <w:rFonts w:ascii="Traditional Arabic" w:eastAsia="Aptos" w:hAnsi="Traditional Arabic" w:cs="Traditional Arabic"/>
          <w:b/>
          <w:bCs/>
          <w:kern w:val="2"/>
          <w:sz w:val="32"/>
          <w:szCs w:val="32"/>
          <w:rtl/>
          <w14:ligatures w14:val="standardContextual"/>
        </w:rPr>
        <w:lastRenderedPageBreak/>
        <w:t xml:space="preserve">ثالثا: </w:t>
      </w:r>
      <w:proofErr w:type="gramStart"/>
      <w:r w:rsidRPr="000905AE">
        <w:rPr>
          <w:rFonts w:ascii="Traditional Arabic" w:eastAsia="Aptos" w:hAnsi="Traditional Arabic" w:cs="Traditional Arabic"/>
          <w:b/>
          <w:bCs/>
          <w:kern w:val="2"/>
          <w:sz w:val="32"/>
          <w:szCs w:val="32"/>
          <w:rtl/>
          <w14:ligatures w14:val="standardContextual"/>
        </w:rPr>
        <w:t>الأهمية</w:t>
      </w:r>
      <w:proofErr w:type="gramEnd"/>
      <w:r w:rsidRPr="000905AE">
        <w:rPr>
          <w:rFonts w:ascii="Traditional Arabic" w:eastAsia="Aptos" w:hAnsi="Traditional Arabic" w:cs="Traditional Arabic"/>
          <w:b/>
          <w:bCs/>
          <w:kern w:val="2"/>
          <w:sz w:val="32"/>
          <w:szCs w:val="32"/>
          <w:rtl/>
          <w14:ligatures w14:val="standardContextual"/>
        </w:rPr>
        <w:t xml:space="preserve"> التطبيقية</w:t>
      </w:r>
    </w:p>
    <w:p w14:paraId="4D6BB1E3" w14:textId="77777777" w:rsidR="00D25EB7" w:rsidRPr="000905AE" w:rsidRDefault="004B710D" w:rsidP="004B710D">
      <w:pPr>
        <w:bidi/>
        <w:spacing w:line="360" w:lineRule="auto"/>
        <w:ind w:firstLine="720"/>
        <w:jc w:val="both"/>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تتمثل</w:t>
      </w:r>
      <w:proofErr w:type="gramEnd"/>
      <w:r w:rsidRPr="000905AE">
        <w:rPr>
          <w:rFonts w:ascii="Traditional Arabic" w:eastAsia="Aptos" w:hAnsi="Traditional Arabic" w:cs="Traditional Arabic"/>
          <w:kern w:val="2"/>
          <w:sz w:val="32"/>
          <w:szCs w:val="32"/>
          <w:rtl/>
          <w14:ligatures w14:val="standardContextual"/>
        </w:rPr>
        <w:t xml:space="preserve"> الأهمية التطبيقية للدراسة في إمكانية توظيف نتائجها لدعم متخذي القرار في المستشفيات الحكومية ووزارة الصحة عند تخطيط وتنفيذ مبادرات التحول الرقمي، من خلال إبراز أثر كل بعد من أبعاد التحول الرقمي على</w:t>
      </w:r>
      <w:r w:rsidR="00D25EB7" w:rsidRPr="000905AE">
        <w:rPr>
          <w:rFonts w:ascii="Traditional Arabic" w:eastAsia="Aptos" w:hAnsi="Traditional Arabic" w:cs="Traditional Arabic"/>
          <w:kern w:val="2"/>
          <w:sz w:val="32"/>
          <w:szCs w:val="32"/>
          <w:rtl/>
          <w14:ligatures w14:val="standardContextual"/>
        </w:rPr>
        <w:t xml:space="preserve"> الاستقرار الوظيفي للعاملين. </w:t>
      </w:r>
    </w:p>
    <w:p w14:paraId="66EBE659" w14:textId="77777777" w:rsidR="00D25EB7" w:rsidRPr="000905AE" w:rsidRDefault="004B710D" w:rsidP="00D25EB7">
      <w:pPr>
        <w:pStyle w:val="a3"/>
        <w:numPr>
          <w:ilvl w:val="0"/>
          <w:numId w:val="28"/>
        </w:numPr>
        <w:bidi/>
        <w:spacing w:line="360" w:lineRule="auto"/>
        <w:jc w:val="both"/>
        <w:rPr>
          <w:rFonts w:ascii="Traditional Arabic" w:eastAsia="Aptos" w:hAnsi="Traditional Arabic" w:cs="Traditional Arabic"/>
          <w:kern w:val="2"/>
          <w:sz w:val="32"/>
          <w:szCs w:val="32"/>
          <w:lang w:bidi="ar-EG"/>
          <w14:ligatures w14:val="standardContextual"/>
        </w:rPr>
      </w:pPr>
      <w:r w:rsidRPr="000905AE">
        <w:rPr>
          <w:rFonts w:ascii="Traditional Arabic" w:eastAsia="Aptos" w:hAnsi="Traditional Arabic" w:cs="Traditional Arabic"/>
          <w:kern w:val="2"/>
          <w:sz w:val="32"/>
          <w:szCs w:val="32"/>
          <w:rtl/>
          <w14:ligatures w14:val="standardContextual"/>
        </w:rPr>
        <w:t>يمكن أن تسهم النتائج في توجيه قرارات الإدارة العليا وإدارات التخطيط فيما يتعلق بتطوير البنية التحتية الرقمية والتقنيات المستخدمة بما يقلل الضغوط التشغيلية ويدعم استقرا</w:t>
      </w:r>
      <w:r w:rsidR="00D25EB7" w:rsidRPr="000905AE">
        <w:rPr>
          <w:rFonts w:ascii="Traditional Arabic" w:eastAsia="Aptos" w:hAnsi="Traditional Arabic" w:cs="Traditional Arabic"/>
          <w:kern w:val="2"/>
          <w:sz w:val="32"/>
          <w:szCs w:val="32"/>
          <w:rtl/>
          <w14:ligatures w14:val="standardContextual"/>
        </w:rPr>
        <w:t>ر بيئة العمل</w:t>
      </w:r>
      <w:r w:rsidR="00D25EB7" w:rsidRPr="000905AE">
        <w:rPr>
          <w:rFonts w:ascii="Traditional Arabic" w:eastAsia="Aptos" w:hAnsi="Traditional Arabic" w:cs="Traditional Arabic" w:hint="cs"/>
          <w:kern w:val="2"/>
          <w:sz w:val="32"/>
          <w:szCs w:val="32"/>
          <w:rtl/>
          <w14:ligatures w14:val="standardContextual"/>
        </w:rPr>
        <w:t>.</w:t>
      </w:r>
    </w:p>
    <w:p w14:paraId="2C191DD9" w14:textId="77777777" w:rsidR="00D25EB7" w:rsidRPr="000905AE" w:rsidRDefault="004B710D" w:rsidP="00D25EB7">
      <w:pPr>
        <w:pStyle w:val="a3"/>
        <w:numPr>
          <w:ilvl w:val="0"/>
          <w:numId w:val="28"/>
        </w:numPr>
        <w:bidi/>
        <w:spacing w:line="360" w:lineRule="auto"/>
        <w:jc w:val="both"/>
        <w:rPr>
          <w:rFonts w:ascii="Traditional Arabic" w:eastAsia="Aptos" w:hAnsi="Traditional Arabic" w:cs="Traditional Arabic"/>
          <w:kern w:val="2"/>
          <w:sz w:val="32"/>
          <w:szCs w:val="32"/>
          <w:lang w:bidi="ar-EG"/>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يمكن</w:t>
      </w:r>
      <w:proofErr w:type="gramEnd"/>
      <w:r w:rsidRPr="000905AE">
        <w:rPr>
          <w:rFonts w:ascii="Traditional Arabic" w:eastAsia="Aptos" w:hAnsi="Traditional Arabic" w:cs="Traditional Arabic"/>
          <w:kern w:val="2"/>
          <w:sz w:val="32"/>
          <w:szCs w:val="32"/>
          <w:rtl/>
          <w14:ligatures w14:val="standardContextual"/>
        </w:rPr>
        <w:t xml:space="preserve"> أن تدعم</w:t>
      </w:r>
      <w:r w:rsidR="00D25EB7" w:rsidRPr="000905AE">
        <w:rPr>
          <w:rFonts w:ascii="Traditional Arabic" w:eastAsia="Aptos" w:hAnsi="Traditional Arabic" w:cs="Traditional Arabic" w:hint="cs"/>
          <w:kern w:val="2"/>
          <w:sz w:val="32"/>
          <w:szCs w:val="32"/>
          <w:rtl/>
          <w14:ligatures w14:val="standardContextual"/>
        </w:rPr>
        <w:t xml:space="preserve"> النتائج</w:t>
      </w:r>
      <w:r w:rsidRPr="000905AE">
        <w:rPr>
          <w:rFonts w:ascii="Traditional Arabic" w:eastAsia="Aptos" w:hAnsi="Traditional Arabic" w:cs="Traditional Arabic"/>
          <w:kern w:val="2"/>
          <w:sz w:val="32"/>
          <w:szCs w:val="32"/>
          <w:rtl/>
          <w14:ligatures w14:val="standardContextual"/>
        </w:rPr>
        <w:t xml:space="preserve"> إدارات الموارد البشرية في تصميم برامج تدريب وتأهيل رقمية تستجيب للاحتياجات الفعلية للعاملين وتعزز قدرتهم على التك</w:t>
      </w:r>
      <w:r w:rsidR="00D25EB7" w:rsidRPr="000905AE">
        <w:rPr>
          <w:rFonts w:ascii="Traditional Arabic" w:eastAsia="Aptos" w:hAnsi="Traditional Arabic" w:cs="Traditional Arabic"/>
          <w:kern w:val="2"/>
          <w:sz w:val="32"/>
          <w:szCs w:val="32"/>
          <w:rtl/>
          <w14:ligatures w14:val="standardContextual"/>
        </w:rPr>
        <w:t>يف مع بيئة العمل الرقمية.</w:t>
      </w:r>
    </w:p>
    <w:p w14:paraId="0391E114" w14:textId="6BFEFCEA" w:rsidR="00D25EB7" w:rsidRPr="000905AE" w:rsidRDefault="004B710D" w:rsidP="00D25EB7">
      <w:pPr>
        <w:pStyle w:val="a3"/>
        <w:numPr>
          <w:ilvl w:val="0"/>
          <w:numId w:val="28"/>
        </w:numPr>
        <w:bidi/>
        <w:spacing w:line="360" w:lineRule="auto"/>
        <w:jc w:val="both"/>
        <w:rPr>
          <w:rFonts w:ascii="Traditional Arabic" w:eastAsia="Aptos" w:hAnsi="Traditional Arabic" w:cs="Traditional Arabic"/>
          <w:kern w:val="2"/>
          <w:sz w:val="32"/>
          <w:szCs w:val="32"/>
          <w:lang w:bidi="ar-EG"/>
          <w14:ligatures w14:val="standardContextual"/>
        </w:rPr>
      </w:pPr>
      <w:r w:rsidRPr="000905AE">
        <w:rPr>
          <w:rFonts w:ascii="Traditional Arabic" w:eastAsia="Aptos" w:hAnsi="Traditional Arabic" w:cs="Traditional Arabic"/>
          <w:kern w:val="2"/>
          <w:sz w:val="32"/>
          <w:szCs w:val="32"/>
          <w:rtl/>
          <w14:ligatures w14:val="standardContextual"/>
        </w:rPr>
        <w:t xml:space="preserve">تفيد النتائج الإدارات التشغيلية في تحسين تكامل الأنظمة الرقمية وإعادة تنظيم الإجراءات بما يزيد وضوح الأدوار والمسؤوليات، وتدعم إدارات الأمن السيبراني </w:t>
      </w:r>
      <w:proofErr w:type="spellStart"/>
      <w:r w:rsidRPr="000905AE">
        <w:rPr>
          <w:rFonts w:ascii="Traditional Arabic" w:eastAsia="Aptos" w:hAnsi="Traditional Arabic" w:cs="Traditional Arabic"/>
          <w:kern w:val="2"/>
          <w:sz w:val="32"/>
          <w:szCs w:val="32"/>
          <w:rtl/>
          <w14:ligatures w14:val="standardContextual"/>
        </w:rPr>
        <w:t>وحوكمة</w:t>
      </w:r>
      <w:proofErr w:type="spellEnd"/>
      <w:r w:rsidRPr="000905AE">
        <w:rPr>
          <w:rFonts w:ascii="Traditional Arabic" w:eastAsia="Aptos" w:hAnsi="Traditional Arabic" w:cs="Traditional Arabic"/>
          <w:kern w:val="2"/>
          <w:sz w:val="32"/>
          <w:szCs w:val="32"/>
          <w:rtl/>
          <w14:ligatures w14:val="standardContextual"/>
        </w:rPr>
        <w:t xml:space="preserve"> البيانات في تطوير سياسات أمن معلومات أكثر فاعلية تعزز ثقة العاملين في الأنظمة الرقمية، وذلك في إطار التوجهات الوطنية </w:t>
      </w:r>
      <w:r w:rsidR="00D25EB7" w:rsidRPr="000905AE">
        <w:rPr>
          <w:rFonts w:ascii="Traditional Arabic" w:eastAsia="Aptos" w:hAnsi="Traditional Arabic" w:cs="Traditional Arabic"/>
          <w:kern w:val="2"/>
          <w:sz w:val="32"/>
          <w:szCs w:val="32"/>
          <w:rtl/>
          <w14:ligatures w14:val="standardContextual"/>
        </w:rPr>
        <w:t>للتحول الرقمي في القطاع الصحي كما ورد في التقارير الرسمية ذات الصلة (وزارة الصحة السعودية، 2023).</w:t>
      </w:r>
    </w:p>
    <w:p w14:paraId="44640D9B" w14:textId="57BC7E14" w:rsidR="004B710D" w:rsidRPr="000905AE" w:rsidRDefault="004B710D" w:rsidP="00493EC3">
      <w:pPr>
        <w:pStyle w:val="a3"/>
        <w:numPr>
          <w:ilvl w:val="0"/>
          <w:numId w:val="28"/>
        </w:numPr>
        <w:bidi/>
        <w:spacing w:line="360" w:lineRule="auto"/>
        <w:jc w:val="both"/>
        <w:rPr>
          <w:rFonts w:ascii="Traditional Arabic" w:eastAsia="Aptos" w:hAnsi="Traditional Arabic" w:cs="Traditional Arabic"/>
          <w:kern w:val="2"/>
          <w:sz w:val="32"/>
          <w:szCs w:val="32"/>
          <w:lang w:bidi="ar-EG"/>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وتفيد</w:t>
      </w:r>
      <w:proofErr w:type="gramEnd"/>
      <w:r w:rsidRPr="000905AE">
        <w:rPr>
          <w:rFonts w:ascii="Traditional Arabic" w:eastAsia="Aptos" w:hAnsi="Traditional Arabic" w:cs="Traditional Arabic"/>
          <w:kern w:val="2"/>
          <w:sz w:val="32"/>
          <w:szCs w:val="32"/>
          <w:rtl/>
          <w14:ligatures w14:val="standardContextual"/>
        </w:rPr>
        <w:t xml:space="preserve"> نتائج الدراسة صانعي القرار في تحقيق توازن عملي بين متطلبات التحول الرقمي وا</w:t>
      </w:r>
      <w:r w:rsidR="00493EC3" w:rsidRPr="000905AE">
        <w:rPr>
          <w:rFonts w:ascii="Traditional Arabic" w:eastAsia="Aptos" w:hAnsi="Traditional Arabic" w:cs="Traditional Arabic" w:hint="cs"/>
          <w:kern w:val="2"/>
          <w:sz w:val="32"/>
          <w:szCs w:val="32"/>
          <w:rtl/>
          <w14:ligatures w14:val="standardContextual"/>
        </w:rPr>
        <w:t>لا</w:t>
      </w:r>
      <w:r w:rsidRPr="000905AE">
        <w:rPr>
          <w:rFonts w:ascii="Traditional Arabic" w:eastAsia="Aptos" w:hAnsi="Traditional Arabic" w:cs="Traditional Arabic"/>
          <w:kern w:val="2"/>
          <w:sz w:val="32"/>
          <w:szCs w:val="32"/>
          <w:rtl/>
          <w14:ligatures w14:val="standardContextual"/>
        </w:rPr>
        <w:t xml:space="preserve">ستقرار </w:t>
      </w:r>
      <w:r w:rsidR="00493EC3" w:rsidRPr="000905AE">
        <w:rPr>
          <w:rFonts w:ascii="Traditional Arabic" w:eastAsia="Aptos" w:hAnsi="Traditional Arabic" w:cs="Traditional Arabic" w:hint="cs"/>
          <w:kern w:val="2"/>
          <w:sz w:val="32"/>
          <w:szCs w:val="32"/>
          <w:rtl/>
          <w14:ligatures w14:val="standardContextual"/>
        </w:rPr>
        <w:t>الوظيفي</w:t>
      </w:r>
      <w:r w:rsidRPr="000905AE">
        <w:rPr>
          <w:rFonts w:ascii="Traditional Arabic" w:eastAsia="Aptos" w:hAnsi="Traditional Arabic" w:cs="Traditional Arabic"/>
          <w:kern w:val="2"/>
          <w:sz w:val="32"/>
          <w:szCs w:val="32"/>
          <w:rtl/>
          <w14:ligatures w14:val="standardContextual"/>
        </w:rPr>
        <w:t xml:space="preserve"> داخل المستشفيات الحكومية</w:t>
      </w:r>
      <w:r w:rsidRPr="000905AE">
        <w:rPr>
          <w:rFonts w:ascii="Traditional Arabic" w:eastAsia="Aptos" w:hAnsi="Traditional Arabic" w:cs="Traditional Arabic"/>
          <w:kern w:val="2"/>
          <w:sz w:val="32"/>
          <w:szCs w:val="32"/>
          <w:lang w:bidi="ar-EG"/>
          <w14:ligatures w14:val="standardContextual"/>
        </w:rPr>
        <w:t>.</w:t>
      </w:r>
    </w:p>
    <w:p w14:paraId="2A4F687B" w14:textId="77777777" w:rsidR="003656EC" w:rsidRPr="000905AE" w:rsidRDefault="003656EC" w:rsidP="003656EC">
      <w:pPr>
        <w:bidi/>
        <w:spacing w:line="360" w:lineRule="auto"/>
        <w:ind w:firstLine="720"/>
        <w:jc w:val="both"/>
        <w:rPr>
          <w:rFonts w:ascii="Traditional Arabic" w:eastAsia="Aptos" w:hAnsi="Traditional Arabic" w:cs="Traditional Arabic"/>
          <w:kern w:val="2"/>
          <w:sz w:val="32"/>
          <w:szCs w:val="32"/>
          <w:rtl/>
          <w:lang w:bidi="ar-EG"/>
          <w14:ligatures w14:val="standardContextual"/>
        </w:rPr>
      </w:pPr>
    </w:p>
    <w:p w14:paraId="153E61E1" w14:textId="77777777" w:rsidR="008074A2" w:rsidRPr="000905AE" w:rsidRDefault="008074A2" w:rsidP="00C57504">
      <w:pPr>
        <w:keepNext/>
        <w:keepLines/>
        <w:bidi/>
        <w:spacing w:after="0" w:line="360" w:lineRule="auto"/>
        <w:outlineLvl w:val="0"/>
        <w:rPr>
          <w:rFonts w:ascii="Traditional Arabic" w:eastAsia="等线 Light" w:hAnsi="Traditional Arabic" w:cs="Traditional Arabic"/>
          <w:b/>
          <w:bCs/>
          <w:color w:val="000000"/>
          <w:sz w:val="36"/>
          <w:szCs w:val="36"/>
          <w:rtl/>
        </w:rPr>
      </w:pPr>
      <w:r w:rsidRPr="000905AE">
        <w:rPr>
          <w:rFonts w:ascii="Traditional Arabic" w:eastAsia="等线 Light" w:hAnsi="Traditional Arabic" w:cs="Traditional Arabic"/>
          <w:b/>
          <w:bCs/>
          <w:color w:val="000000"/>
          <w:sz w:val="36"/>
          <w:szCs w:val="36"/>
          <w:rtl/>
        </w:rPr>
        <w:lastRenderedPageBreak/>
        <w:t>أهداف الدراسة</w:t>
      </w:r>
    </w:p>
    <w:p w14:paraId="4C18BFD3" w14:textId="30F4B7FE" w:rsidR="00B046F3" w:rsidRPr="000905AE" w:rsidRDefault="00A06E91" w:rsidP="00F86F90">
      <w:pPr>
        <w:bidi/>
        <w:spacing w:after="200" w:line="360" w:lineRule="auto"/>
        <w:ind w:firstLine="720"/>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تهدف الدراسة</w:t>
      </w:r>
      <w:r w:rsidRPr="000905AE">
        <w:rPr>
          <w:rFonts w:ascii="Traditional Arabic" w:eastAsia="Times New Roman" w:hAnsi="Traditional Arabic" w:cs="Traditional Arabic" w:hint="cs"/>
          <w:kern w:val="2"/>
          <w:sz w:val="32"/>
          <w:szCs w:val="32"/>
          <w:rtl/>
          <w14:ligatures w14:val="standardContextual"/>
        </w:rPr>
        <w:t xml:space="preserve"> </w:t>
      </w:r>
      <w:r w:rsidRPr="000905AE">
        <w:rPr>
          <w:rFonts w:ascii="Traditional Arabic" w:eastAsia="Aptos" w:hAnsi="Traditional Arabic" w:cs="Traditional Arabic"/>
          <w:kern w:val="2"/>
          <w:sz w:val="32"/>
          <w:szCs w:val="32"/>
          <w:rtl/>
          <w14:ligatures w14:val="standardContextual"/>
        </w:rPr>
        <w:t>خلال شهري يونيو ويوليو من عام 2026</w:t>
      </w:r>
      <w:r w:rsidR="00B046F3" w:rsidRPr="000905AE">
        <w:rPr>
          <w:rFonts w:ascii="Traditional Arabic" w:eastAsia="Times New Roman" w:hAnsi="Traditional Arabic" w:cs="Traditional Arabic"/>
          <w:kern w:val="2"/>
          <w:sz w:val="32"/>
          <w:szCs w:val="32"/>
          <w:rtl/>
          <w14:ligatures w14:val="standardContextual"/>
        </w:rPr>
        <w:t>، وباستخدام مقياس ليكرت خماسي، إلى قياس وتحليل أثر أبعاد التحول الرقمي (البنية التحتية الرقمية والتقنيات الرقمية، والكفاءة الرقمية للموظفين، و</w:t>
      </w:r>
      <w:r w:rsidR="00790648" w:rsidRPr="000905AE">
        <w:rPr>
          <w:rFonts w:ascii="Traditional Arabic" w:eastAsia="Times New Roman" w:hAnsi="Traditional Arabic" w:cs="Traditional Arabic"/>
          <w:kern w:val="2"/>
          <w:sz w:val="32"/>
          <w:szCs w:val="32"/>
          <w:rtl/>
          <w14:ligatures w14:val="standardContextual"/>
        </w:rPr>
        <w:t>تكامل الأنظمة الرقمية</w:t>
      </w:r>
      <w:r w:rsidR="00B046F3" w:rsidRPr="000905AE">
        <w:rPr>
          <w:rFonts w:ascii="Traditional Arabic" w:eastAsia="Times New Roman" w:hAnsi="Traditional Arabic" w:cs="Traditional Arabic"/>
          <w:kern w:val="2"/>
          <w:sz w:val="32"/>
          <w:szCs w:val="32"/>
          <w:rtl/>
          <w14:ligatures w14:val="standardContextual"/>
        </w:rPr>
        <w:t xml:space="preserve"> وعمليات الرقمنة، والأمن وحماية البيانات الرقمية) على مستوى الاستقرار الوظيفي لدى العاملين في المستشفيات الحكومية بمدينة جدة، على أن يتم قياس الاستقرار الوظيفي بوصفه مؤشرا كليا واحدا، مع الاعتماد على أبعاده الثلاثة (الأمان الوظيفي، والرضا الوظيفي، والالتزام التنظيمي) في بناء المقياس فقط، دون إجراء تحليل مستقل لكل بعد على حدة</w:t>
      </w:r>
      <w:r w:rsidR="00B046F3" w:rsidRPr="000905AE">
        <w:rPr>
          <w:rFonts w:ascii="Traditional Arabic" w:eastAsia="Times New Roman" w:hAnsi="Traditional Arabic" w:cs="Traditional Arabic"/>
          <w:kern w:val="2"/>
          <w:sz w:val="32"/>
          <w:szCs w:val="32"/>
          <w14:ligatures w14:val="standardContextual"/>
        </w:rPr>
        <w:t>.</w:t>
      </w:r>
    </w:p>
    <w:p w14:paraId="08ADB551" w14:textId="77777777" w:rsidR="00F86F90" w:rsidRPr="000905AE" w:rsidRDefault="00F86F90" w:rsidP="00185576">
      <w:pPr>
        <w:bidi/>
        <w:spacing w:after="200" w:line="360" w:lineRule="auto"/>
        <w:ind w:firstLine="720"/>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 xml:space="preserve">تهدف الدراسة الحالية إلى </w:t>
      </w:r>
      <w:r w:rsidRPr="000905AE">
        <w:rPr>
          <w:rFonts w:ascii="Traditional Arabic" w:eastAsia="Times New Roman" w:hAnsi="Traditional Arabic" w:cs="Traditional Arabic"/>
          <w:b/>
          <w:bCs/>
          <w:kern w:val="2"/>
          <w:sz w:val="32"/>
          <w:szCs w:val="32"/>
          <w:rtl/>
          <w14:ligatures w14:val="standardContextual"/>
        </w:rPr>
        <w:t>التعرف على أثر التحول الرقمي والمتمثل (البنية التحتية الرقمية والتقنيات الرقمية، والكفاءة الرقمية للموظفين، وتكامل الأنظمة الرقمية وعمليات الرقمنة، والامن وحماية البيانات الرقمية) على الاستقرار الوظيفي لدى العاملين في المستشفيات الحكومية بمدينة جدة خلال شهري يونيو ويوليو من عام 2026</w:t>
      </w:r>
      <w:r w:rsidRPr="000905AE">
        <w:rPr>
          <w:rFonts w:ascii="Traditional Arabic" w:eastAsia="Times New Roman" w:hAnsi="Traditional Arabic" w:cs="Traditional Arabic"/>
          <w:b/>
          <w:bCs/>
          <w:kern w:val="2"/>
          <w:sz w:val="32"/>
          <w:szCs w:val="32"/>
          <w14:ligatures w14:val="standardContextual"/>
        </w:rPr>
        <w:t>.</w:t>
      </w:r>
    </w:p>
    <w:p w14:paraId="0B1197D5" w14:textId="77777777" w:rsidR="00F86F90" w:rsidRPr="000905AE" w:rsidRDefault="00F86F90" w:rsidP="00F86F90">
      <w:p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ويتفرع عن هذا الهدف الرئيس الأهداف الفرعية الآتية</w:t>
      </w:r>
      <w:r w:rsidRPr="000905AE">
        <w:rPr>
          <w:rFonts w:ascii="Traditional Arabic" w:eastAsia="Times New Roman" w:hAnsi="Traditional Arabic" w:cs="Traditional Arabic"/>
          <w:kern w:val="2"/>
          <w:sz w:val="32"/>
          <w:szCs w:val="32"/>
          <w14:ligatures w14:val="standardContextual"/>
        </w:rPr>
        <w:t>:</w:t>
      </w:r>
    </w:p>
    <w:p w14:paraId="3CFA6AB8"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التعرف على مستوى تطبيق أبعاد التحول الرقمي (البنية التحتية الرقمية والتقنيات الرقمية، والكفاءة الرقمية للموظفين، وتكامل الأنظمة الرقمية وعمليات الرقمنة، والأمن وحماية البيانات الرقمية)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6DDCF25A"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 xml:space="preserve">التعرف على مستوى الاستقرار الوظيفي لدى العاملين في المستشفيات </w:t>
      </w:r>
      <w:proofErr w:type="gramStart"/>
      <w:r w:rsidRPr="000905AE">
        <w:rPr>
          <w:rFonts w:ascii="Traditional Arabic" w:eastAsia="Times New Roman" w:hAnsi="Traditional Arabic" w:cs="Traditional Arabic"/>
          <w:kern w:val="2"/>
          <w:sz w:val="32"/>
          <w:szCs w:val="32"/>
          <w:rtl/>
          <w14:ligatures w14:val="standardContextual"/>
        </w:rPr>
        <w:t>الحكومية</w:t>
      </w:r>
      <w:proofErr w:type="gramEnd"/>
      <w:r w:rsidRPr="000905AE">
        <w:rPr>
          <w:rFonts w:ascii="Traditional Arabic" w:eastAsia="Times New Roman" w:hAnsi="Traditional Arabic" w:cs="Traditional Arabic"/>
          <w:kern w:val="2"/>
          <w:sz w:val="32"/>
          <w:szCs w:val="32"/>
          <w:rtl/>
          <w14:ligatures w14:val="standardContextual"/>
        </w:rPr>
        <w:t xml:space="preserve"> بمدينة جدة</w:t>
      </w:r>
      <w:r w:rsidRPr="000905AE">
        <w:rPr>
          <w:rFonts w:ascii="Traditional Arabic" w:eastAsia="Times New Roman" w:hAnsi="Traditional Arabic" w:cs="Traditional Arabic"/>
          <w:kern w:val="2"/>
          <w:sz w:val="32"/>
          <w:szCs w:val="32"/>
          <w14:ligatures w14:val="standardContextual"/>
        </w:rPr>
        <w:t>.</w:t>
      </w:r>
    </w:p>
    <w:p w14:paraId="504A5AE9"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الكشف عن أثر أبعاد التحول الرقمي والمتمثل بالبنية التحتية الرقمية والتقنيات الرقمية على مستوى الاستقرار الوظيفي ككل لدى العاملين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4F8E6BFE"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proofErr w:type="gramStart"/>
      <w:r w:rsidRPr="000905AE">
        <w:rPr>
          <w:rFonts w:ascii="Traditional Arabic" w:eastAsia="Times New Roman" w:hAnsi="Traditional Arabic" w:cs="Traditional Arabic"/>
          <w:kern w:val="2"/>
          <w:sz w:val="32"/>
          <w:szCs w:val="32"/>
          <w:rtl/>
          <w14:ligatures w14:val="standardContextual"/>
        </w:rPr>
        <w:lastRenderedPageBreak/>
        <w:t>الكشف</w:t>
      </w:r>
      <w:proofErr w:type="gramEnd"/>
      <w:r w:rsidRPr="000905AE">
        <w:rPr>
          <w:rFonts w:ascii="Traditional Arabic" w:eastAsia="Times New Roman" w:hAnsi="Traditional Arabic" w:cs="Traditional Arabic"/>
          <w:kern w:val="2"/>
          <w:sz w:val="32"/>
          <w:szCs w:val="32"/>
          <w:rtl/>
          <w14:ligatures w14:val="standardContextual"/>
        </w:rPr>
        <w:t xml:space="preserve"> عن أثر أبعاد التحول الرقمي والمتمثل بالكفاءة الرقمية للموظفين في استخدام الأنظمة الرقمية على مستوى الاستقرار الوظيفي ككل لدى العاملين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25D1D6D4"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الكشف عن أثر أبعاد التحول الرقمي والمتمثل بتكامل الأنظمة الرقمية وعمليات الرقمنة على مستوى الاستقرار الوظيفي ككل لدى العاملين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7E2B3789"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proofErr w:type="gramStart"/>
      <w:r w:rsidRPr="000905AE">
        <w:rPr>
          <w:rFonts w:ascii="Traditional Arabic" w:eastAsia="Times New Roman" w:hAnsi="Traditional Arabic" w:cs="Traditional Arabic"/>
          <w:kern w:val="2"/>
          <w:sz w:val="32"/>
          <w:szCs w:val="32"/>
          <w:rtl/>
          <w14:ligatures w14:val="standardContextual"/>
        </w:rPr>
        <w:t>الكشف</w:t>
      </w:r>
      <w:proofErr w:type="gramEnd"/>
      <w:r w:rsidRPr="000905AE">
        <w:rPr>
          <w:rFonts w:ascii="Traditional Arabic" w:eastAsia="Times New Roman" w:hAnsi="Traditional Arabic" w:cs="Traditional Arabic"/>
          <w:kern w:val="2"/>
          <w:sz w:val="32"/>
          <w:szCs w:val="32"/>
          <w:rtl/>
          <w14:ligatures w14:val="standardContextual"/>
        </w:rPr>
        <w:t xml:space="preserve"> عن أثر أبعاد التحول الرقمي والمتمثل بالأمن وحماية البيانات الرقمية على مستوى الاستقرار الوظيفي ككل لدى العاملين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270EA53F" w14:textId="77777777" w:rsidR="008074A2" w:rsidRPr="000905AE" w:rsidRDefault="008074A2" w:rsidP="008074A2">
      <w:pPr>
        <w:bidi/>
        <w:spacing w:after="200" w:line="276" w:lineRule="auto"/>
        <w:rPr>
          <w:rFonts w:ascii="Traditional Arabic" w:eastAsia="Calibri" w:hAnsi="Traditional Arabic" w:cs="Traditional Arabic"/>
          <w:b/>
          <w:bCs/>
        </w:rPr>
      </w:pPr>
    </w:p>
    <w:p w14:paraId="77E62492" w14:textId="77777777" w:rsidR="008074A2" w:rsidRPr="000905AE" w:rsidRDefault="008074A2" w:rsidP="008074A2">
      <w:pPr>
        <w:keepNext/>
        <w:keepLines/>
        <w:bidi/>
        <w:spacing w:after="0" w:line="360" w:lineRule="auto"/>
        <w:outlineLvl w:val="0"/>
        <w:rPr>
          <w:rFonts w:ascii="Traditional Arabic" w:eastAsia="等线 Light" w:hAnsi="Traditional Arabic" w:cs="Traditional Arabic"/>
          <w:b/>
          <w:bCs/>
          <w:color w:val="000000"/>
          <w:sz w:val="36"/>
          <w:szCs w:val="36"/>
          <w:rtl/>
        </w:rPr>
      </w:pPr>
      <w:r w:rsidRPr="000905AE">
        <w:rPr>
          <w:rFonts w:ascii="Traditional Arabic" w:eastAsia="等线 Light" w:hAnsi="Traditional Arabic" w:cs="Traditional Arabic"/>
          <w:b/>
          <w:bCs/>
          <w:color w:val="000000"/>
          <w:sz w:val="36"/>
          <w:szCs w:val="36"/>
          <w:rtl/>
        </w:rPr>
        <w:t>فرضيات الدراسة</w:t>
      </w:r>
    </w:p>
    <w:p w14:paraId="54A9E8F9" w14:textId="3F83EC9B" w:rsidR="00F2085F" w:rsidRPr="000905AE" w:rsidRDefault="00F2085F" w:rsidP="00FF75FB">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بناء على تلاقي الأدلة عبر أبعاد التحول الرقمي المعتمدة في هذه الدراسة والمتمثلة في البنية التحتية الرقمية والتقنيات الرقمية، والكفاءة الرقمية للموظفين، وتكامل الأنظمة الرقمية وعمليات الرقمنة، والأمن وحماية البيانات الرقمية، وما يرتبط بهذه الأبعاد من </w:t>
      </w:r>
      <w:r w:rsidRPr="000905AE">
        <w:rPr>
          <w:rFonts w:ascii="Traditional Arabic" w:eastAsia="Aptos" w:hAnsi="Traditional Arabic" w:cs="Traditional Arabic" w:hint="cs"/>
          <w:kern w:val="2"/>
          <w:sz w:val="32"/>
          <w:szCs w:val="32"/>
          <w:rtl/>
          <w14:ligatures w14:val="standardContextual"/>
        </w:rPr>
        <w:t>اثر على الاستقرار الوظيفي</w:t>
      </w:r>
      <w:r w:rsidRPr="000905AE">
        <w:rPr>
          <w:rFonts w:ascii="Traditional Arabic" w:eastAsia="Aptos" w:hAnsi="Traditional Arabic" w:cs="Traditional Arabic"/>
          <w:kern w:val="2"/>
          <w:sz w:val="32"/>
          <w:szCs w:val="32"/>
          <w:rtl/>
          <w14:ligatures w14:val="standardContextual"/>
        </w:rPr>
        <w:t xml:space="preserve">، تُظهر الأدبيات وجود تباين في نتائج الدراسات السابقة بشأن طبيعة هذا الأثر وحدوده وسياقاته التنظيمية، خاصة في البيئات الصحية الحكومية. </w:t>
      </w:r>
      <w:proofErr w:type="gramStart"/>
      <w:r w:rsidRPr="000905AE">
        <w:rPr>
          <w:rFonts w:ascii="Traditional Arabic" w:eastAsia="Aptos" w:hAnsi="Traditional Arabic" w:cs="Traditional Arabic"/>
          <w:kern w:val="2"/>
          <w:sz w:val="32"/>
          <w:szCs w:val="32"/>
          <w:rtl/>
          <w14:ligatures w14:val="standardContextual"/>
        </w:rPr>
        <w:t>ويعزز</w:t>
      </w:r>
      <w:proofErr w:type="gramEnd"/>
      <w:r w:rsidRPr="000905AE">
        <w:rPr>
          <w:rFonts w:ascii="Traditional Arabic" w:eastAsia="Aptos" w:hAnsi="Traditional Arabic" w:cs="Traditional Arabic"/>
          <w:kern w:val="2"/>
          <w:sz w:val="32"/>
          <w:szCs w:val="32"/>
          <w:rtl/>
          <w14:ligatures w14:val="standardContextual"/>
        </w:rPr>
        <w:t xml:space="preserve"> هذا التباين الحاجة إلى اختبار طبيعة العلاقة بين التحول الرقمي والاستقرار الوظيفي في سياق محلي محدد، دون التسليم المسبق باتجاه هذا الأثر أو دلالته الإحصائية</w:t>
      </w:r>
      <w:r w:rsidRPr="000905AE">
        <w:rPr>
          <w:rFonts w:ascii="Traditional Arabic" w:eastAsia="Aptos" w:hAnsi="Traditional Arabic" w:cs="Traditional Arabic"/>
          <w:kern w:val="2"/>
          <w:sz w:val="32"/>
          <w:szCs w:val="32"/>
          <w14:ligatures w14:val="standardContextual"/>
        </w:rPr>
        <w:t>.</w:t>
      </w:r>
    </w:p>
    <w:p w14:paraId="155B730C" w14:textId="77777777" w:rsidR="00F2085F" w:rsidRPr="000905AE" w:rsidRDefault="00F2085F" w:rsidP="00FF75FB">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واستنادًا إلى نموذج الدراسة والإطار النظري، ولغرض التحقق التجريبي من طبيعة العلاقة بين أبعاد التحول الرقمي والاستقرار الوظيفي لدى العاملين في المستشفيات الحكومية بمدينة جدة، صيغت الفرضية الصفرية الرئيسة على النحو الآتي</w:t>
      </w:r>
      <w:r w:rsidRPr="000905AE">
        <w:rPr>
          <w:rFonts w:ascii="Traditional Arabic" w:eastAsia="Aptos" w:hAnsi="Traditional Arabic" w:cs="Traditional Arabic"/>
          <w:kern w:val="2"/>
          <w:sz w:val="32"/>
          <w:szCs w:val="32"/>
          <w14:ligatures w14:val="standardContextual"/>
        </w:rPr>
        <w:t>:</w:t>
      </w:r>
    </w:p>
    <w:p w14:paraId="2435D6C4" w14:textId="77777777" w:rsidR="005A70A3" w:rsidRPr="000905AE" w:rsidRDefault="005A70A3" w:rsidP="005A70A3">
      <w:pPr>
        <w:bidi/>
        <w:spacing w:line="360" w:lineRule="auto"/>
        <w:jc w:val="both"/>
        <w:rPr>
          <w:rFonts w:ascii="Traditional Arabic" w:eastAsia="Aptos" w:hAnsi="Traditional Arabic" w:cs="Traditional Arabic"/>
          <w:b/>
          <w:bCs/>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lastRenderedPageBreak/>
        <w:t>الفرضية الصفرية الرئيسة</w:t>
      </w:r>
    </w:p>
    <w:p w14:paraId="1383252A" w14:textId="7A87201C" w:rsidR="005A70A3" w:rsidRPr="000905AE" w:rsidRDefault="005A70A3" w:rsidP="00185576">
      <w:pPr>
        <w:bidi/>
        <w:spacing w:line="360" w:lineRule="auto"/>
        <w:jc w:val="both"/>
        <w:rPr>
          <w:rFonts w:ascii="Traditional Arabic" w:eastAsia="Aptos" w:hAnsi="Traditional Arabic" w:cs="Traditional Arabic"/>
          <w:kern w:val="2"/>
          <w:sz w:val="32"/>
          <w:szCs w:val="32"/>
          <w:rtl/>
          <w:lang w:bidi="ar-JO"/>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rtl/>
          <w14:ligatures w14:val="standardContextual"/>
        </w:rPr>
        <w:t>: لا يوجد أثر ذو دلالة إحصائية للتحول الرقمي والمتمثل (البنية التحتية الرقمية والتقنيات الرقمية، والكفاءة الرقمية للموظفين، وتكامل الأنظمة الرقمية وعمليات الرقمنة، والامن وحماية البيانات الرقمية) على الاستقرار الوظيفي لدى العاملين في المستشفيات الحكومية بمدينة جدة خلال شهري يونيو ويوليو من عام 2026</w:t>
      </w:r>
      <w:r w:rsidR="00185576" w:rsidRPr="000905AE">
        <w:rPr>
          <w:rFonts w:ascii="Traditional Arabic" w:eastAsia="Aptos" w:hAnsi="Traditional Arabic" w:cs="Traditional Arabic"/>
          <w:kern w:val="2"/>
          <w:sz w:val="32"/>
          <w:szCs w:val="32"/>
          <w14:ligatures w14:val="standardContextual"/>
        </w:rPr>
        <w:t>.</w:t>
      </w:r>
    </w:p>
    <w:p w14:paraId="29357D26" w14:textId="77777777" w:rsidR="005A70A3" w:rsidRPr="000905AE" w:rsidRDefault="005A70A3" w:rsidP="005A70A3">
      <w:pPr>
        <w:bidi/>
        <w:spacing w:line="360" w:lineRule="auto"/>
        <w:jc w:val="both"/>
        <w:rPr>
          <w:rFonts w:ascii="Traditional Arabic" w:eastAsia="Aptos" w:hAnsi="Traditional Arabic" w:cs="Traditional Arabic"/>
          <w:b/>
          <w:bCs/>
          <w:kern w:val="2"/>
          <w:sz w:val="32"/>
          <w:szCs w:val="32"/>
          <w14:ligatures w14:val="standardContextual"/>
        </w:rPr>
      </w:pPr>
      <w:proofErr w:type="gramStart"/>
      <w:r w:rsidRPr="000905AE">
        <w:rPr>
          <w:rFonts w:ascii="Traditional Arabic" w:eastAsia="Aptos" w:hAnsi="Traditional Arabic" w:cs="Traditional Arabic"/>
          <w:b/>
          <w:bCs/>
          <w:kern w:val="2"/>
          <w:sz w:val="32"/>
          <w:szCs w:val="32"/>
          <w:rtl/>
          <w14:ligatures w14:val="standardContextual"/>
        </w:rPr>
        <w:t>الفرضيات</w:t>
      </w:r>
      <w:proofErr w:type="gramEnd"/>
      <w:r w:rsidRPr="000905AE">
        <w:rPr>
          <w:rFonts w:ascii="Traditional Arabic" w:eastAsia="Aptos" w:hAnsi="Traditional Arabic" w:cs="Traditional Arabic"/>
          <w:b/>
          <w:bCs/>
          <w:kern w:val="2"/>
          <w:sz w:val="32"/>
          <w:szCs w:val="32"/>
          <w:rtl/>
          <w14:ligatures w14:val="standardContextual"/>
        </w:rPr>
        <w:t xml:space="preserve"> الصفرية الفرعية</w:t>
      </w:r>
    </w:p>
    <w:p w14:paraId="040ED9D3" w14:textId="648BF450" w:rsidR="005A70A3" w:rsidRPr="000905AE" w:rsidRDefault="005A70A3" w:rsidP="005A70A3">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14:ligatures w14:val="standardContextual"/>
        </w:rPr>
        <w:t>a</w:t>
      </w:r>
      <w:r w:rsidRPr="000905AE">
        <w:rPr>
          <w:rFonts w:ascii="Traditional Arabic" w:eastAsia="Aptos" w:hAnsi="Traditional Arabic" w:cs="Traditional Arabic"/>
          <w:kern w:val="2"/>
          <w:sz w:val="32"/>
          <w:szCs w:val="32"/>
          <w:rtl/>
          <w14:ligatures w14:val="standardContextual"/>
        </w:rPr>
        <w:t>: لا يوجد أثر ذو دلالة إحصائية لأبعاد التحول الرقمي والمتمثل بالبنية التحتية الرقمية والتقنيات الرقمية على مستوى الاستقرار الوظيفي ككل لدى العاملين في المستشفيات الحكومية بمدينة جدة</w:t>
      </w:r>
      <w:r w:rsidRPr="000905AE">
        <w:rPr>
          <w:rFonts w:ascii="Traditional Arabic" w:eastAsia="Aptos" w:hAnsi="Traditional Arabic" w:cs="Traditional Arabic"/>
          <w:kern w:val="2"/>
          <w:sz w:val="32"/>
          <w:szCs w:val="32"/>
          <w14:ligatures w14:val="standardContextual"/>
        </w:rPr>
        <w:t>.</w:t>
      </w:r>
    </w:p>
    <w:p w14:paraId="48C71DE9" w14:textId="442A7071" w:rsidR="005A70A3" w:rsidRPr="000905AE" w:rsidRDefault="005A70A3" w:rsidP="005A70A3">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14:ligatures w14:val="standardContextual"/>
        </w:rPr>
        <w:t>b</w:t>
      </w:r>
      <w:r w:rsidRPr="000905AE">
        <w:rPr>
          <w:rFonts w:ascii="Traditional Arabic" w:eastAsia="Aptos" w:hAnsi="Traditional Arabic" w:cs="Traditional Arabic"/>
          <w:kern w:val="2"/>
          <w:sz w:val="32"/>
          <w:szCs w:val="32"/>
          <w:rtl/>
          <w14:ligatures w14:val="standardContextual"/>
        </w:rPr>
        <w:t>: لا يوجد أثر ذو دلالة إحصائية لأبعاد التحول الرقمي والمتمثل بالكفاءة الرقمية للموظفين في استخدام الأنظمة الرقمية على مستوى الاستقرار الوظيفي ككل لدى العاملين في المستشفيات الحكومية بمدينة جدة</w:t>
      </w:r>
      <w:r w:rsidRPr="000905AE">
        <w:rPr>
          <w:rFonts w:ascii="Traditional Arabic" w:eastAsia="Aptos" w:hAnsi="Traditional Arabic" w:cs="Traditional Arabic"/>
          <w:kern w:val="2"/>
          <w:sz w:val="32"/>
          <w:szCs w:val="32"/>
          <w14:ligatures w14:val="standardContextual"/>
        </w:rPr>
        <w:t>.</w:t>
      </w:r>
    </w:p>
    <w:p w14:paraId="19D35E92" w14:textId="2FC1A0F8" w:rsidR="005A70A3" w:rsidRPr="000905AE" w:rsidRDefault="005A70A3" w:rsidP="005A70A3">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14:ligatures w14:val="standardContextual"/>
        </w:rPr>
        <w:t>c</w:t>
      </w:r>
      <w:r w:rsidRPr="000905AE">
        <w:rPr>
          <w:rFonts w:ascii="Traditional Arabic" w:eastAsia="Aptos" w:hAnsi="Traditional Arabic" w:cs="Traditional Arabic"/>
          <w:kern w:val="2"/>
          <w:sz w:val="32"/>
          <w:szCs w:val="32"/>
          <w:rtl/>
          <w14:ligatures w14:val="standardContextual"/>
        </w:rPr>
        <w:t>: لا يوجد أثر ذو دلالة إحصائية لأبعاد التحول الرقمي والمتمثل بتكامل الأنظمة الرقمية وعمليات الرقمنة على مستوى الاستقرار الوظيفي ككل لدى العاملين في المستشفيات الحكومية بمدينة جدة</w:t>
      </w:r>
      <w:r w:rsidRPr="000905AE">
        <w:rPr>
          <w:rFonts w:ascii="Traditional Arabic" w:eastAsia="Aptos" w:hAnsi="Traditional Arabic" w:cs="Traditional Arabic"/>
          <w:kern w:val="2"/>
          <w:sz w:val="32"/>
          <w:szCs w:val="32"/>
          <w14:ligatures w14:val="standardContextual"/>
        </w:rPr>
        <w:t>.</w:t>
      </w:r>
    </w:p>
    <w:p w14:paraId="5CDFC23B" w14:textId="0C8CDBEA" w:rsidR="005A70A3" w:rsidRPr="000905AE" w:rsidRDefault="005A70A3" w:rsidP="005A70A3">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14:ligatures w14:val="standardContextual"/>
        </w:rPr>
        <w:t>d</w:t>
      </w:r>
      <w:r w:rsidRPr="000905AE">
        <w:rPr>
          <w:rFonts w:ascii="Traditional Arabic" w:eastAsia="Aptos" w:hAnsi="Traditional Arabic" w:cs="Traditional Arabic"/>
          <w:kern w:val="2"/>
          <w:sz w:val="32"/>
          <w:szCs w:val="32"/>
          <w:rtl/>
          <w14:ligatures w14:val="standardContextual"/>
        </w:rPr>
        <w:t>: لا يوجد أثر ذو دلالة إحصائية لأبعاد التحول الرقمي والمتمثل بالأمن وحماية البيانات الرقمية على مستوى الاستقرار الوظيفي ككل لدى العاملين في المستشفيات الحكومية بمدينة جدة</w:t>
      </w:r>
      <w:r w:rsidRPr="000905AE">
        <w:rPr>
          <w:rFonts w:ascii="Traditional Arabic" w:eastAsia="Aptos" w:hAnsi="Traditional Arabic" w:cs="Traditional Arabic"/>
          <w:kern w:val="2"/>
          <w:sz w:val="32"/>
          <w:szCs w:val="32"/>
          <w14:ligatures w14:val="standardContextual"/>
        </w:rPr>
        <w:t>.</w:t>
      </w:r>
    </w:p>
    <w:p w14:paraId="4C4A45B4" w14:textId="77777777" w:rsidR="00D26EC1" w:rsidRPr="000905AE" w:rsidRDefault="00D26EC1" w:rsidP="00D26EC1">
      <w:pPr>
        <w:bidi/>
        <w:spacing w:line="360" w:lineRule="auto"/>
        <w:jc w:val="both"/>
        <w:rPr>
          <w:rFonts w:ascii="Traditional Arabic" w:eastAsia="Aptos" w:hAnsi="Traditional Arabic" w:cs="Traditional Arabic"/>
          <w:kern w:val="2"/>
          <w:sz w:val="32"/>
          <w:szCs w:val="32"/>
          <w:rtl/>
          <w:lang w:bidi="ar-JO"/>
          <w14:ligatures w14:val="standardContextual"/>
        </w:rPr>
      </w:pPr>
    </w:p>
    <w:p w14:paraId="3D40F844" w14:textId="32AE0224" w:rsidR="0065664D" w:rsidRPr="000905AE" w:rsidRDefault="00F2085F" w:rsidP="0065664D">
      <w:pPr>
        <w:bidi/>
        <w:spacing w:after="200" w:line="360" w:lineRule="auto"/>
        <w:jc w:val="both"/>
        <w:rPr>
          <w:rFonts w:ascii="Traditional Arabic" w:eastAsia="Times New Roman" w:hAnsi="Traditional Arabic" w:cs="Traditional Arabic"/>
          <w:b/>
          <w:bCs/>
          <w:sz w:val="36"/>
          <w:szCs w:val="36"/>
          <w:rtl/>
        </w:rPr>
      </w:pPr>
      <w:r w:rsidRPr="000905AE">
        <w:rPr>
          <w:rFonts w:ascii="Traditional Arabic" w:eastAsia="Times New Roman" w:hAnsi="Traditional Arabic" w:cs="Traditional Arabic"/>
          <w:b/>
          <w:bCs/>
          <w:sz w:val="36"/>
          <w:szCs w:val="36"/>
          <w:rtl/>
        </w:rPr>
        <w:lastRenderedPageBreak/>
        <w:t>مصطلحات ا</w:t>
      </w:r>
      <w:r w:rsidRPr="000905AE">
        <w:rPr>
          <w:rFonts w:ascii="Traditional Arabic" w:eastAsia="Times New Roman" w:hAnsi="Traditional Arabic" w:cs="Traditional Arabic" w:hint="cs"/>
          <w:b/>
          <w:bCs/>
          <w:sz w:val="36"/>
          <w:szCs w:val="36"/>
          <w:rtl/>
        </w:rPr>
        <w:t>لدراسة والتعريفات الاجرائية</w:t>
      </w:r>
    </w:p>
    <w:p w14:paraId="59C634AC" w14:textId="4B0C200F" w:rsidR="00B6305B" w:rsidRPr="000905AE" w:rsidRDefault="00F2085F" w:rsidP="00F2085F">
      <w:pPr>
        <w:bidi/>
        <w:spacing w:after="200" w:line="360" w:lineRule="auto"/>
        <w:jc w:val="both"/>
        <w:rPr>
          <w:rFonts w:ascii="Traditional Arabic" w:eastAsia="Times New Roman" w:hAnsi="Traditional Arabic" w:cs="Traditional Arabic"/>
          <w:b/>
          <w:bCs/>
          <w:sz w:val="36"/>
          <w:szCs w:val="36"/>
        </w:rPr>
      </w:pPr>
      <w:r w:rsidRPr="000905AE">
        <w:rPr>
          <w:rFonts w:ascii="Traditional Arabic" w:eastAsia="Aptos" w:hAnsi="Traditional Arabic" w:cs="Traditional Arabic" w:hint="cs"/>
          <w:b/>
          <w:bCs/>
          <w:kern w:val="2"/>
          <w:sz w:val="32"/>
          <w:szCs w:val="32"/>
          <w:rtl/>
          <w14:ligatures w14:val="standardContextual"/>
        </w:rPr>
        <w:t xml:space="preserve">1. </w:t>
      </w:r>
      <w:proofErr w:type="gramStart"/>
      <w:r w:rsidR="00B6305B" w:rsidRPr="000905AE">
        <w:rPr>
          <w:rFonts w:ascii="Traditional Arabic" w:eastAsia="Aptos" w:hAnsi="Traditional Arabic" w:cs="Traditional Arabic"/>
          <w:b/>
          <w:bCs/>
          <w:kern w:val="2"/>
          <w:sz w:val="32"/>
          <w:szCs w:val="32"/>
          <w:rtl/>
          <w14:ligatures w14:val="standardContextual"/>
        </w:rPr>
        <w:t>التحول</w:t>
      </w:r>
      <w:proofErr w:type="gramEnd"/>
      <w:r w:rsidR="00B6305B" w:rsidRPr="000905AE">
        <w:rPr>
          <w:rFonts w:ascii="Traditional Arabic" w:eastAsia="Aptos" w:hAnsi="Traditional Arabic" w:cs="Traditional Arabic"/>
          <w:b/>
          <w:bCs/>
          <w:kern w:val="2"/>
          <w:sz w:val="32"/>
          <w:szCs w:val="32"/>
          <w:rtl/>
          <w14:ligatures w14:val="standardContextual"/>
        </w:rPr>
        <w:t xml:space="preserve"> الرقمي</w:t>
      </w:r>
    </w:p>
    <w:p w14:paraId="5B58A515" w14:textId="590A08B3" w:rsidR="00074F27" w:rsidRPr="000905AE" w:rsidRDefault="00B6305B" w:rsidP="00074F27">
      <w:pPr>
        <w:bidi/>
        <w:spacing w:line="360" w:lineRule="auto"/>
        <w:contextualSpacing/>
        <w:outlineLvl w:val="0"/>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التعريف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074F27" w:rsidRPr="000905AE">
        <w:rPr>
          <w:rFonts w:ascii="Traditional Arabic" w:eastAsia="Aptos" w:hAnsi="Traditional Arabic" w:cs="Traditional Arabic"/>
          <w:kern w:val="2"/>
          <w:sz w:val="32"/>
          <w:szCs w:val="32"/>
          <w:rtl/>
          <w14:ligatures w14:val="standardContextual"/>
        </w:rPr>
        <w:t>يُعرّف التحول الرقمي بأنه عملية توظيف التقنيات الرقمية الحديثة مثل الحوسبة السحابية، البيانات الضخمة، الذكاء الاصطناعي، وتقنيات الاتصال الحديثة لإعادة تصميم العمليات التشغيلية والخدمات بما يعزز الكفاءة والجودة والابتكار (</w:t>
      </w:r>
      <w:r w:rsidR="00074F27" w:rsidRPr="000905AE">
        <w:rPr>
          <w:rFonts w:ascii="Traditional Arabic" w:eastAsia="Aptos" w:hAnsi="Traditional Arabic" w:cs="Traditional Arabic"/>
          <w:kern w:val="2"/>
          <w:sz w:val="32"/>
          <w:szCs w:val="32"/>
          <w14:ligatures w14:val="standardContextual"/>
        </w:rPr>
        <w:t xml:space="preserve">Al </w:t>
      </w:r>
      <w:proofErr w:type="spellStart"/>
      <w:r w:rsidR="00074F27" w:rsidRPr="000905AE">
        <w:rPr>
          <w:rFonts w:ascii="Traditional Arabic" w:eastAsia="Aptos" w:hAnsi="Traditional Arabic" w:cs="Traditional Arabic"/>
          <w:kern w:val="2"/>
          <w:sz w:val="32"/>
          <w:szCs w:val="32"/>
          <w14:ligatures w14:val="standardContextual"/>
        </w:rPr>
        <w:t>Nozha</w:t>
      </w:r>
      <w:proofErr w:type="spellEnd"/>
      <w:r w:rsidR="00074F27" w:rsidRPr="000905AE">
        <w:rPr>
          <w:rFonts w:ascii="Traditional Arabic" w:eastAsia="Aptos" w:hAnsi="Traditional Arabic" w:cs="Traditional Arabic"/>
          <w:kern w:val="2"/>
          <w:sz w:val="32"/>
          <w:szCs w:val="32"/>
          <w14:ligatures w14:val="standardContextual"/>
        </w:rPr>
        <w:t>, 2024</w:t>
      </w:r>
      <w:r w:rsidR="00074F27" w:rsidRPr="000905AE">
        <w:rPr>
          <w:rFonts w:ascii="Traditional Arabic" w:eastAsia="Aptos" w:hAnsi="Traditional Arabic" w:cs="Traditional Arabic"/>
          <w:kern w:val="2"/>
          <w:sz w:val="32"/>
          <w:szCs w:val="32"/>
          <w:rtl/>
          <w14:ligatures w14:val="standardContextual"/>
        </w:rPr>
        <w:t>).</w:t>
      </w:r>
    </w:p>
    <w:p w14:paraId="23DF9C74" w14:textId="4A7A89A3" w:rsidR="00B6305B"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كما يُعرّف التحول الرقمي بأنه تحول شامل في نماذج العمل والهياكل التنظيمية يعتمد على دمج التقنيات الرقمية في جميع الأنشطة المؤسسية بهدف تحسين الأداء المؤسسي، وتعزيز المرونة التنظيمية، وخلق قيمة مستدامة لأصحاب المصلحة، بما في ذلك العاملين والمستفيدين من الخدمات (</w:t>
      </w:r>
      <w:r w:rsidRPr="000905AE">
        <w:rPr>
          <w:rFonts w:ascii="Traditional Arabic" w:eastAsia="Aptos" w:hAnsi="Traditional Arabic" w:cs="Traditional Arabic"/>
          <w:kern w:val="2"/>
          <w:sz w:val="32"/>
          <w:szCs w:val="32"/>
          <w14:ligatures w14:val="standardContextual"/>
        </w:rPr>
        <w:t>Kraus et al.</w:t>
      </w:r>
      <w:proofErr w:type="gramStart"/>
      <w:r w:rsidRPr="000905AE">
        <w:rPr>
          <w:rFonts w:ascii="Traditional Arabic" w:eastAsia="Aptos" w:hAnsi="Traditional Arabic" w:cs="Traditional Arabic"/>
          <w:kern w:val="2"/>
          <w:sz w:val="32"/>
          <w:szCs w:val="32"/>
          <w14:ligatures w14:val="standardContextual"/>
        </w:rPr>
        <w:t>, 2021</w:t>
      </w:r>
      <w:r w:rsidRPr="000905AE">
        <w:rPr>
          <w:rFonts w:ascii="Traditional Arabic" w:eastAsia="Aptos" w:hAnsi="Traditional Arabic" w:cs="Traditional Arabic"/>
          <w:kern w:val="2"/>
          <w:sz w:val="32"/>
          <w:szCs w:val="32"/>
          <w:rtl/>
          <w14:ligatures w14:val="standardContextual"/>
        </w:rPr>
        <w:t>).</w:t>
      </w:r>
      <w:proofErr w:type="gramEnd"/>
    </w:p>
    <w:p w14:paraId="5481CC2E" w14:textId="59FF11F9" w:rsidR="00B6305B" w:rsidRPr="000905AE" w:rsidRDefault="00B6305B" w:rsidP="006F57C6">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6F57C6" w:rsidRPr="000905AE">
        <w:rPr>
          <w:rFonts w:ascii="Traditional Arabic" w:eastAsia="Aptos" w:hAnsi="Traditional Arabic" w:cs="Traditional Arabic"/>
          <w:kern w:val="2"/>
          <w:sz w:val="32"/>
          <w:szCs w:val="32"/>
          <w:rtl/>
          <w14:ligatures w14:val="standardContextual"/>
        </w:rPr>
        <w:t>يُقاس بالدرجة التي يحصل عليها المشارك في الاستبانة التي تقيس مستوى تطبيق المستشفيات الحكومية بمدينة جدة للأنظمة والتقنيات الرقمية، وذلك من خلال الابعاد الاربعة التالية: البنية التحتية الرقمية والتقنيات الرقمية، والكفاءة الرقمية للموظفين، وتكامل الأنظمة الرقمية وعمليات الرق</w:t>
      </w:r>
      <w:r w:rsidR="00074F27" w:rsidRPr="000905AE">
        <w:rPr>
          <w:rFonts w:ascii="Traditional Arabic" w:eastAsia="Aptos" w:hAnsi="Traditional Arabic" w:cs="Traditional Arabic" w:hint="cs"/>
          <w:kern w:val="2"/>
          <w:sz w:val="32"/>
          <w:szCs w:val="32"/>
          <w:rtl/>
          <w14:ligatures w14:val="standardContextual"/>
        </w:rPr>
        <w:t>م</w:t>
      </w:r>
      <w:r w:rsidR="006F57C6" w:rsidRPr="000905AE">
        <w:rPr>
          <w:rFonts w:ascii="Traditional Arabic" w:eastAsia="Aptos" w:hAnsi="Traditional Arabic" w:cs="Traditional Arabic"/>
          <w:kern w:val="2"/>
          <w:sz w:val="32"/>
          <w:szCs w:val="32"/>
          <w:rtl/>
          <w14:ligatures w14:val="standardContextual"/>
        </w:rPr>
        <w:t>نة، والامن وحماية البيانات الرقمية، ويتم قياس كل بعد عبر مجموعة من البنود المصممة وفق مقياس ليكرت الخماسي، وذلك لدى العاملين في المستشفيات الحكومية بمدينة جدة</w:t>
      </w:r>
      <w:r w:rsidR="006F57C6" w:rsidRPr="000905AE">
        <w:rPr>
          <w:rFonts w:ascii="Traditional Arabic" w:eastAsia="Aptos" w:hAnsi="Traditional Arabic" w:cs="Traditional Arabic"/>
          <w:kern w:val="2"/>
          <w:sz w:val="32"/>
          <w:szCs w:val="32"/>
          <w14:ligatures w14:val="standardContextual"/>
        </w:rPr>
        <w:t>.</w:t>
      </w:r>
    </w:p>
    <w:p w14:paraId="1282E9D7" w14:textId="77777777" w:rsidR="00B6305B" w:rsidRPr="000905AE" w:rsidRDefault="00B6305B" w:rsidP="00B6305B">
      <w:pPr>
        <w:bidi/>
        <w:spacing w:line="360" w:lineRule="auto"/>
        <w:ind w:left="720"/>
        <w:contextualSpacing/>
        <w:jc w:val="both"/>
        <w:outlineLvl w:val="0"/>
        <w:rPr>
          <w:rFonts w:ascii="Traditional Arabic" w:eastAsia="Aptos" w:hAnsi="Traditional Arabic" w:cs="Traditional Arabic"/>
          <w:b/>
          <w:bCs/>
          <w:kern w:val="2"/>
          <w:sz w:val="32"/>
          <w:szCs w:val="32"/>
          <w14:ligatures w14:val="standardContextual"/>
        </w:rPr>
      </w:pPr>
    </w:p>
    <w:p w14:paraId="43518A83" w14:textId="409A03FB"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kern w:val="2"/>
          <w:sz w:val="32"/>
          <w:szCs w:val="32"/>
          <w:rtl/>
          <w14:ligatures w14:val="standardContextual"/>
        </w:rPr>
        <w:t xml:space="preserve">1.1 </w:t>
      </w:r>
      <w:r w:rsidR="00B6305B" w:rsidRPr="000905AE">
        <w:rPr>
          <w:rFonts w:ascii="Traditional Arabic" w:eastAsia="Aptos" w:hAnsi="Traditional Arabic" w:cs="Traditional Arabic"/>
          <w:kern w:val="2"/>
          <w:sz w:val="32"/>
          <w:szCs w:val="32"/>
          <w:rtl/>
          <w14:ligatures w14:val="standardContextual"/>
        </w:rPr>
        <w:t xml:space="preserve">الأمان </w:t>
      </w:r>
      <w:proofErr w:type="gramStart"/>
      <w:r w:rsidR="00B6305B" w:rsidRPr="000905AE">
        <w:rPr>
          <w:rFonts w:ascii="Traditional Arabic" w:eastAsia="Aptos" w:hAnsi="Traditional Arabic" w:cs="Traditional Arabic"/>
          <w:kern w:val="2"/>
          <w:sz w:val="32"/>
          <w:szCs w:val="32"/>
          <w:rtl/>
          <w14:ligatures w14:val="standardContextual"/>
        </w:rPr>
        <w:t>وحماية</w:t>
      </w:r>
      <w:proofErr w:type="gramEnd"/>
      <w:r w:rsidR="00B6305B" w:rsidRPr="000905AE">
        <w:rPr>
          <w:rFonts w:ascii="Traditional Arabic" w:eastAsia="Aptos" w:hAnsi="Traditional Arabic" w:cs="Traditional Arabic"/>
          <w:kern w:val="2"/>
          <w:sz w:val="32"/>
          <w:szCs w:val="32"/>
          <w:rtl/>
          <w14:ligatures w14:val="standardContextual"/>
        </w:rPr>
        <w:t xml:space="preserve"> البيانات الرقمية</w:t>
      </w:r>
    </w:p>
    <w:p w14:paraId="7E00118A" w14:textId="380E1058" w:rsidR="00074F27" w:rsidRPr="000905AE" w:rsidRDefault="00B6305B"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074F27" w:rsidRPr="000905AE">
        <w:rPr>
          <w:rFonts w:ascii="Traditional Arabic" w:eastAsia="Aptos" w:hAnsi="Traditional Arabic" w:cs="Traditional Arabic"/>
          <w:kern w:val="2"/>
          <w:sz w:val="32"/>
          <w:szCs w:val="32"/>
          <w:rtl/>
          <w14:ligatures w14:val="standardContextual"/>
        </w:rPr>
        <w:t xml:space="preserve">هو قدرة الأنظمة الرقمية على حماية البيانات من المخاطر والتهديدات </w:t>
      </w:r>
      <w:proofErr w:type="spellStart"/>
      <w:r w:rsidR="00074F27" w:rsidRPr="000905AE">
        <w:rPr>
          <w:rFonts w:ascii="Traditional Arabic" w:eastAsia="Aptos" w:hAnsi="Traditional Arabic" w:cs="Traditional Arabic"/>
          <w:kern w:val="2"/>
          <w:sz w:val="32"/>
          <w:szCs w:val="32"/>
          <w:rtl/>
          <w14:ligatures w14:val="standardContextual"/>
        </w:rPr>
        <w:t>السيبرانية</w:t>
      </w:r>
      <w:proofErr w:type="spellEnd"/>
      <w:r w:rsidR="00074F27" w:rsidRPr="000905AE">
        <w:rPr>
          <w:rFonts w:ascii="Traditional Arabic" w:eastAsia="Aptos" w:hAnsi="Traditional Arabic" w:cs="Traditional Arabic"/>
          <w:kern w:val="2"/>
          <w:sz w:val="32"/>
          <w:szCs w:val="32"/>
          <w:rtl/>
          <w14:ligatures w14:val="standardContextual"/>
        </w:rPr>
        <w:t xml:space="preserve"> وضمان سرية المعلومات ودقتها وتوافرها، بما يحافظ على ثقة العملاء ويحد من المخاطر التشغيلية (سقاط وعبدالرحمن، 2022).</w:t>
      </w:r>
    </w:p>
    <w:p w14:paraId="63ADE3E0" w14:textId="474093BA" w:rsidR="00074F27"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lastRenderedPageBreak/>
        <w:t>كما يُعرّف الأمان وحماية البيانات الرقمية بأنه مجموعة السياسات والإجراءات والتقنيات التنظيمية والتقنية التي تهدف إلى صون الخصوصية والتحكم في الوصول وتأمين استخدام البيانات داخل الأنظمة الرقمية، بما يعزز ثقة المستخدمين ويضمن استدامة التبني الرقمي في المؤسسات، خاصة في البيئات الحكومية الحساسة (</w:t>
      </w:r>
      <w:proofErr w:type="spellStart"/>
      <w:r w:rsidRPr="000905AE">
        <w:rPr>
          <w:rFonts w:ascii="Traditional Arabic" w:eastAsia="Aptos" w:hAnsi="Traditional Arabic" w:cs="Traditional Arabic"/>
          <w:kern w:val="2"/>
          <w:sz w:val="32"/>
          <w:szCs w:val="32"/>
          <w14:ligatures w14:val="standardContextual"/>
        </w:rPr>
        <w:t>Saeed</w:t>
      </w:r>
      <w:proofErr w:type="spellEnd"/>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
    <w:p w14:paraId="695FFE9E" w14:textId="1C979371" w:rsidR="00871272" w:rsidRPr="000905AE" w:rsidRDefault="00B6305B"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6F57C6" w:rsidRPr="000905AE">
        <w:rPr>
          <w:rFonts w:ascii="Traditional Arabic" w:eastAsia="Aptos" w:hAnsi="Traditional Arabic" w:cs="Traditional Arabic"/>
          <w:kern w:val="2"/>
          <w:sz w:val="32"/>
          <w:szCs w:val="32"/>
          <w:rtl/>
          <w14:ligatures w14:val="standardContextual"/>
        </w:rPr>
        <w:t>يُقاس هذا البعد من خلال درجة استجابة المشارك لبنود الاستبانة التي تتناول مستوى تطبيق المستشفيات الحكومية بمدينة جدة لبروتوكولات الامان السيبراني وانظمة الحماية واجراءات خصوصية البيانات، وذلك باستخدام مقياس ليكرت الخماسي، لدى العاملين في المستشفيات الحكومية بمدينة جدة</w:t>
      </w:r>
      <w:r w:rsidR="00871272" w:rsidRPr="000905AE">
        <w:rPr>
          <w:rFonts w:ascii="Traditional Arabic" w:eastAsia="Aptos" w:hAnsi="Traditional Arabic" w:cs="Traditional Arabic"/>
          <w:kern w:val="2"/>
          <w:sz w:val="32"/>
          <w:szCs w:val="32"/>
          <w14:ligatures w14:val="standardContextual"/>
        </w:rPr>
        <w:t>.</w:t>
      </w:r>
    </w:p>
    <w:p w14:paraId="7B631615" w14:textId="77777777" w:rsidR="00B6305B" w:rsidRPr="000905AE" w:rsidRDefault="00B6305B" w:rsidP="003D50E1">
      <w:pPr>
        <w:bidi/>
        <w:spacing w:line="360" w:lineRule="auto"/>
        <w:contextualSpacing/>
        <w:jc w:val="both"/>
        <w:outlineLvl w:val="0"/>
        <w:rPr>
          <w:rFonts w:ascii="Traditional Arabic" w:eastAsia="Aptos" w:hAnsi="Traditional Arabic" w:cs="Traditional Arabic"/>
          <w:kern w:val="2"/>
          <w:sz w:val="32"/>
          <w:szCs w:val="32"/>
          <w14:ligatures w14:val="standardContextual"/>
        </w:rPr>
      </w:pPr>
    </w:p>
    <w:p w14:paraId="23532675" w14:textId="28E79FEA"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kern w:val="2"/>
          <w:sz w:val="32"/>
          <w:szCs w:val="32"/>
          <w:rtl/>
          <w14:ligatures w14:val="standardContextual"/>
        </w:rPr>
        <w:t xml:space="preserve">1.2 </w:t>
      </w:r>
      <w:r w:rsidR="00B6305B" w:rsidRPr="000905AE">
        <w:rPr>
          <w:rFonts w:ascii="Traditional Arabic" w:eastAsia="Aptos" w:hAnsi="Traditional Arabic" w:cs="Traditional Arabic"/>
          <w:kern w:val="2"/>
          <w:sz w:val="32"/>
          <w:szCs w:val="32"/>
          <w:rtl/>
          <w14:ligatures w14:val="standardContextual"/>
        </w:rPr>
        <w:t>البنية التحتية الرقمية والتقنيات الرقمية</w:t>
      </w:r>
    </w:p>
    <w:p w14:paraId="0B99F776" w14:textId="77777777" w:rsidR="00074F27" w:rsidRPr="000905AE" w:rsidRDefault="00B6305B" w:rsidP="00074F27">
      <w:pPr>
        <w:bidi/>
        <w:spacing w:line="360" w:lineRule="auto"/>
        <w:contextualSpacing/>
        <w:jc w:val="both"/>
        <w:outlineLvl w:val="0"/>
        <w:rPr>
          <w:rtl/>
        </w:rPr>
      </w:pPr>
      <w:proofErr w:type="gramStart"/>
      <w:r w:rsidRPr="000905AE">
        <w:rPr>
          <w:rFonts w:ascii="Traditional Arabic" w:eastAsia="Aptos" w:hAnsi="Traditional Arabic" w:cs="Traditional Arabic"/>
          <w:kern w:val="2"/>
          <w:sz w:val="32"/>
          <w:szCs w:val="32"/>
          <w:rtl/>
          <w14:ligatures w14:val="standardContextual"/>
        </w:rPr>
        <w:t>التعريف</w:t>
      </w:r>
      <w:proofErr w:type="gramEnd"/>
      <w:r w:rsidRPr="000905AE">
        <w:rPr>
          <w:rFonts w:ascii="Traditional Arabic" w:eastAsia="Aptos" w:hAnsi="Traditional Arabic" w:cs="Traditional Arabic"/>
          <w:kern w:val="2"/>
          <w:sz w:val="32"/>
          <w:szCs w:val="32"/>
          <w:rtl/>
          <w14:ligatures w14:val="standardContextual"/>
        </w:rPr>
        <w:t xml:space="preserve">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Pr="000905AE">
        <w:rPr>
          <w:rFonts w:ascii="Traditional Arabic" w:eastAsia="Aptos" w:hAnsi="Traditional Arabic" w:cs="Traditional Arabic"/>
          <w:kern w:val="2"/>
          <w:sz w:val="32"/>
          <w:szCs w:val="32"/>
          <w:rtl/>
          <w14:ligatures w14:val="standardContextual"/>
        </w:rPr>
        <w:t>تشير إلى منظومة الأجهزة والبرمجيات والشبكات والمنصات الرقمية التي تمكن المؤسسات من تقديم خدماتها إلكترون</w:t>
      </w:r>
      <w:r w:rsidRPr="000905AE">
        <w:rPr>
          <w:rFonts w:ascii="Traditional Arabic" w:eastAsia="Aptos" w:hAnsi="Traditional Arabic" w:cs="Traditional Arabic" w:hint="cs"/>
          <w:kern w:val="2"/>
          <w:sz w:val="32"/>
          <w:szCs w:val="32"/>
          <w:rtl/>
          <w14:ligatures w14:val="standardContextual"/>
        </w:rPr>
        <w:t xml:space="preserve"> ياً</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بكفاءة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عالية،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وتعزز</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قدرتها</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على</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الابتكار</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والاستجابة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لمتطلبات</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السوق</w:t>
      </w:r>
      <w:r w:rsidRPr="000905AE">
        <w:rPr>
          <w:rFonts w:ascii="Traditional Arabic" w:eastAsia="Aptos" w:hAnsi="Traditional Arabic" w:cs="Traditional Arabic"/>
          <w:kern w:val="2"/>
          <w:sz w:val="32"/>
          <w:szCs w:val="32"/>
          <w:rtl/>
          <w14:ligatures w14:val="standardContextual"/>
        </w:rPr>
        <w:t xml:space="preserve"> (</w:t>
      </w:r>
      <w:proofErr w:type="spellStart"/>
      <w:r w:rsidRPr="000905AE">
        <w:rPr>
          <w:rFonts w:ascii="Traditional Arabic" w:eastAsia="Aptos" w:hAnsi="Traditional Arabic" w:cs="Traditional Arabic"/>
          <w:kern w:val="2"/>
          <w:sz w:val="32"/>
          <w:szCs w:val="32"/>
          <w14:ligatures w14:val="standardContextual"/>
        </w:rPr>
        <w:t>Xu</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roofErr w:type="gramEnd"/>
      <w:r w:rsidR="00074F27" w:rsidRPr="000905AE">
        <w:rPr>
          <w:rtl/>
        </w:rPr>
        <w:t xml:space="preserve"> </w:t>
      </w:r>
    </w:p>
    <w:p w14:paraId="47F70F86" w14:textId="2CB722E4" w:rsidR="00B6305B"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كما تُعرّف البنية التحتية الرقمية والتقنيات الرقمية بأنها الأساس التقني الداعم للتحول الرقمي، والذي يشمل أنظمة المعلومات، والسجلات الإلكترونية، ومنصات التشغيل الرقمية، وتقنيات الاتصال، بما يتيح تكامل العمليات وتحسين الكفاءة التشغيلية ودعم اتخاذ القرار داخل المؤسسات الصحية (</w:t>
      </w:r>
      <w:proofErr w:type="spellStart"/>
      <w:r w:rsidRPr="000905AE">
        <w:rPr>
          <w:rFonts w:ascii="Traditional Arabic" w:eastAsia="Aptos" w:hAnsi="Traditional Arabic" w:cs="Traditional Arabic"/>
          <w:kern w:val="2"/>
          <w:sz w:val="32"/>
          <w:szCs w:val="32"/>
          <w14:ligatures w14:val="standardContextual"/>
        </w:rPr>
        <w:t>Koebe</w:t>
      </w:r>
      <w:proofErr w:type="spellEnd"/>
      <w:r w:rsidRPr="000905AE">
        <w:rPr>
          <w:rFonts w:ascii="Traditional Arabic" w:eastAsia="Aptos" w:hAnsi="Traditional Arabic" w:cs="Traditional Arabic"/>
          <w:kern w:val="2"/>
          <w:sz w:val="32"/>
          <w:szCs w:val="32"/>
          <w14:ligatures w14:val="standardContextual"/>
        </w:rPr>
        <w:t xml:space="preserve"> &amp; </w:t>
      </w:r>
      <w:proofErr w:type="spellStart"/>
      <w:r w:rsidRPr="000905AE">
        <w:rPr>
          <w:rFonts w:ascii="Traditional Arabic" w:eastAsia="Aptos" w:hAnsi="Traditional Arabic" w:cs="Traditional Arabic"/>
          <w:kern w:val="2"/>
          <w:sz w:val="32"/>
          <w:szCs w:val="32"/>
          <w14:ligatures w14:val="standardContextual"/>
        </w:rPr>
        <w:t>Bohnet-Joschko</w:t>
      </w:r>
      <w:proofErr w:type="spellEnd"/>
      <w:r w:rsidRPr="000905AE">
        <w:rPr>
          <w:rFonts w:ascii="Traditional Arabic" w:eastAsia="Aptos" w:hAnsi="Traditional Arabic" w:cs="Traditional Arabic"/>
          <w:kern w:val="2"/>
          <w:sz w:val="32"/>
          <w:szCs w:val="32"/>
          <w14:ligatures w14:val="standardContextual"/>
        </w:rPr>
        <w:t>, 2023</w:t>
      </w:r>
      <w:r w:rsidRPr="000905AE">
        <w:rPr>
          <w:rFonts w:ascii="Traditional Arabic" w:eastAsia="Aptos" w:hAnsi="Traditional Arabic" w:cs="Traditional Arabic"/>
          <w:kern w:val="2"/>
          <w:sz w:val="32"/>
          <w:szCs w:val="32"/>
          <w:rtl/>
          <w14:ligatures w14:val="standardContextual"/>
        </w:rPr>
        <w:t>).</w:t>
      </w:r>
    </w:p>
    <w:p w14:paraId="3405A27F" w14:textId="77777777" w:rsidR="00871272" w:rsidRPr="000905AE" w:rsidRDefault="00B6305B" w:rsidP="00871272">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 xml:space="preserve">يقاس هذا البعد من خلال درجة استجابة المشارك لبنود الاستبانة التي تتناول مؤشرات حداثة الاجهزة والشبكات، وتوافر وتحديث انظمة السجلات الصحية الالكترونية، ومستوى </w:t>
      </w:r>
      <w:r w:rsidR="00871272" w:rsidRPr="000905AE">
        <w:rPr>
          <w:rFonts w:ascii="Traditional Arabic" w:eastAsia="Aptos" w:hAnsi="Traditional Arabic" w:cs="Traditional Arabic"/>
          <w:kern w:val="2"/>
          <w:sz w:val="32"/>
          <w:szCs w:val="32"/>
          <w:rtl/>
          <w14:ligatures w14:val="standardContextual"/>
        </w:rPr>
        <w:lastRenderedPageBreak/>
        <w:t>الاعتمادية التقنية، وتوفر خدمات الدعم الفني، ومدى استخدام التقنيات الرقمية الحديثة مثل انترنت الاشياء وادوات الذكاء الاصطناعي في الاعمال السريرية والادارية، وذلك باستخدام مقياس ليكرت الخماسي</w:t>
      </w:r>
      <w:r w:rsidR="00871272" w:rsidRPr="000905AE">
        <w:rPr>
          <w:rFonts w:ascii="Traditional Arabic" w:eastAsia="Aptos" w:hAnsi="Traditional Arabic" w:cs="Traditional Arabic"/>
          <w:kern w:val="2"/>
          <w:sz w:val="32"/>
          <w:szCs w:val="32"/>
          <w14:ligatures w14:val="standardContextual"/>
        </w:rPr>
        <w:t>.</w:t>
      </w:r>
    </w:p>
    <w:p w14:paraId="72C94DDB" w14:textId="77777777" w:rsidR="00B6305B" w:rsidRPr="000905AE" w:rsidRDefault="00B6305B" w:rsidP="00B6305B">
      <w:pPr>
        <w:bidi/>
        <w:spacing w:line="278" w:lineRule="auto"/>
        <w:rPr>
          <w:rFonts w:ascii="Aptos" w:eastAsia="Aptos" w:hAnsi="Aptos" w:cs="Arial"/>
          <w:kern w:val="2"/>
          <w:sz w:val="24"/>
          <w:szCs w:val="24"/>
          <w14:ligatures w14:val="standardContextual"/>
        </w:rPr>
      </w:pPr>
    </w:p>
    <w:p w14:paraId="2FBCB495" w14:textId="457BF684"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kern w:val="2"/>
          <w:sz w:val="32"/>
          <w:szCs w:val="32"/>
          <w:rtl/>
          <w14:ligatures w14:val="standardContextual"/>
        </w:rPr>
        <w:t xml:space="preserve">1.3 </w:t>
      </w:r>
      <w:r w:rsidR="0068754F" w:rsidRPr="000905AE">
        <w:rPr>
          <w:rFonts w:ascii="Traditional Arabic" w:eastAsia="Aptos" w:hAnsi="Traditional Arabic" w:cs="Traditional Arabic" w:hint="cs"/>
          <w:kern w:val="2"/>
          <w:sz w:val="32"/>
          <w:szCs w:val="32"/>
          <w:rtl/>
          <w14:ligatures w14:val="standardContextual"/>
        </w:rPr>
        <w:t>الكفاءة الرقمية للموظفين</w:t>
      </w:r>
    </w:p>
    <w:p w14:paraId="756892DD" w14:textId="77777777" w:rsidR="00B6305B" w:rsidRPr="000905AE" w:rsidRDefault="00B6305B" w:rsidP="00074F27">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التعريف</w:t>
      </w:r>
      <w:proofErr w:type="gramEnd"/>
      <w:r w:rsidRPr="000905AE">
        <w:rPr>
          <w:rFonts w:ascii="Traditional Arabic" w:eastAsia="Aptos" w:hAnsi="Traditional Arabic" w:cs="Traditional Arabic"/>
          <w:kern w:val="2"/>
          <w:sz w:val="32"/>
          <w:szCs w:val="32"/>
          <w:rtl/>
          <w14:ligatures w14:val="standardContextual"/>
        </w:rPr>
        <w:t xml:space="preserve">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Pr="000905AE">
        <w:rPr>
          <w:rFonts w:ascii="Traditional Arabic" w:eastAsia="Aptos" w:hAnsi="Traditional Arabic" w:cs="Traditional Arabic"/>
          <w:kern w:val="2"/>
          <w:sz w:val="32"/>
          <w:szCs w:val="32"/>
          <w:rtl/>
          <w14:ligatures w14:val="standardContextual"/>
        </w:rPr>
        <w:t>هو مدى امتلاك العاملين للمهارات الرقمية والمعرفة التكنولوجية التي تمكنهم من التكيف مع ب</w:t>
      </w:r>
      <w:r w:rsidRPr="000905AE">
        <w:rPr>
          <w:rFonts w:ascii="Traditional Arabic" w:eastAsia="Aptos" w:hAnsi="Traditional Arabic" w:cs="Traditional Arabic" w:hint="cs"/>
          <w:kern w:val="2"/>
          <w:sz w:val="32"/>
          <w:szCs w:val="32"/>
          <w:rtl/>
          <w14:ligatures w14:val="standardContextual"/>
        </w:rPr>
        <w:t>يئة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العمل</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الرقمية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وتوظيف</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الأدوات</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الحديثة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في</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أداء</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مهامهم</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Al-</w:t>
      </w:r>
      <w:proofErr w:type="spellStart"/>
      <w:r w:rsidRPr="000905AE">
        <w:rPr>
          <w:rFonts w:ascii="Traditional Arabic" w:eastAsia="Aptos" w:hAnsi="Traditional Arabic" w:cs="Traditional Arabic"/>
          <w:kern w:val="2"/>
          <w:sz w:val="32"/>
          <w:szCs w:val="32"/>
          <w14:ligatures w14:val="standardContextual"/>
        </w:rPr>
        <w:t>Ghary</w:t>
      </w:r>
      <w:proofErr w:type="spellEnd"/>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w:t>
      </w:r>
    </w:p>
    <w:p w14:paraId="48E8D322" w14:textId="77777777" w:rsidR="00074F27"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rtl/>
          <w:lang w:bidi="ar-JO"/>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كما</w:t>
      </w:r>
      <w:proofErr w:type="gramEnd"/>
      <w:r w:rsidRPr="000905AE">
        <w:rPr>
          <w:rFonts w:ascii="Traditional Arabic" w:eastAsia="Aptos" w:hAnsi="Traditional Arabic" w:cs="Traditional Arabic"/>
          <w:kern w:val="2"/>
          <w:sz w:val="32"/>
          <w:szCs w:val="32"/>
          <w:rtl/>
          <w14:ligatures w14:val="standardContextual"/>
        </w:rPr>
        <w:t xml:space="preserve"> تُعرّف الكفاءة الرقمية للموظفين بأنها قدرة العاملين على استخدام الأنظمة الرقمية بفاعلية وكفاءة، والتفاعل الإيجابي مع التقنيات الصحية الرقمية، بما يسهم في تحسين الأداء الوظيفي، وتقليل عبء العمل، وتعزيز جودة الخدمات المقدمة في المؤسسات الصحية (</w:t>
      </w:r>
      <w:proofErr w:type="spellStart"/>
      <w:r w:rsidRPr="000905AE">
        <w:rPr>
          <w:rFonts w:ascii="Traditional Arabic" w:eastAsia="Aptos" w:hAnsi="Traditional Arabic" w:cs="Traditional Arabic"/>
          <w:kern w:val="2"/>
          <w:sz w:val="32"/>
          <w:szCs w:val="32"/>
          <w14:ligatures w14:val="standardContextual"/>
        </w:rPr>
        <w:t>Jeilani</w:t>
      </w:r>
      <w:proofErr w:type="spellEnd"/>
      <w:r w:rsidRPr="000905AE">
        <w:rPr>
          <w:rFonts w:ascii="Traditional Arabic" w:eastAsia="Aptos" w:hAnsi="Traditional Arabic" w:cs="Traditional Arabic"/>
          <w:kern w:val="2"/>
          <w:sz w:val="32"/>
          <w:szCs w:val="32"/>
          <w14:ligatures w14:val="standardContextual"/>
        </w:rPr>
        <w:t xml:space="preserve"> &amp; Hussein, 2025</w:t>
      </w:r>
      <w:r w:rsidRPr="000905AE">
        <w:rPr>
          <w:rFonts w:ascii="Traditional Arabic" w:eastAsia="Aptos" w:hAnsi="Traditional Arabic" w:cs="Traditional Arabic"/>
          <w:kern w:val="2"/>
          <w:sz w:val="32"/>
          <w:szCs w:val="32"/>
          <w:rtl/>
          <w14:ligatures w14:val="standardContextual"/>
        </w:rPr>
        <w:t>).</w:t>
      </w:r>
    </w:p>
    <w:p w14:paraId="24083748" w14:textId="26F8AE66" w:rsidR="00B6305B" w:rsidRPr="000905AE" w:rsidRDefault="00B6305B" w:rsidP="00074F27">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يقاس هذا البعد من خلال درجة استجابة المشارك لبنود الاستبانة التي تتناول مستوى التدريب الرقمي، والقدرات التقنية، والمهارات اللازمة لاستخدام الادوات والانظمة الرقمية في المستشفيات الحكومية بمدينة جدة، وذلك باستخدام مقياس ليكرت الخماسي</w:t>
      </w:r>
      <w:r w:rsidR="00871272" w:rsidRPr="000905AE">
        <w:rPr>
          <w:rFonts w:ascii="Traditional Arabic" w:eastAsia="Aptos" w:hAnsi="Traditional Arabic" w:cs="Traditional Arabic"/>
          <w:kern w:val="2"/>
          <w:sz w:val="32"/>
          <w:szCs w:val="32"/>
          <w14:ligatures w14:val="standardContextual"/>
        </w:rPr>
        <w:t>.</w:t>
      </w:r>
    </w:p>
    <w:p w14:paraId="3FACFC0C" w14:textId="77777777" w:rsidR="00F2085F"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p>
    <w:p w14:paraId="6A3D97E0" w14:textId="52F1BFFA"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kern w:val="2"/>
          <w:sz w:val="32"/>
          <w:szCs w:val="32"/>
          <w:rtl/>
          <w14:ligatures w14:val="standardContextual"/>
        </w:rPr>
        <w:t xml:space="preserve">1.4 </w:t>
      </w:r>
      <w:r w:rsidR="00790648" w:rsidRPr="000905AE">
        <w:rPr>
          <w:rFonts w:ascii="Traditional Arabic" w:eastAsia="Aptos" w:hAnsi="Traditional Arabic" w:cs="Traditional Arabic"/>
          <w:kern w:val="2"/>
          <w:sz w:val="32"/>
          <w:szCs w:val="32"/>
          <w:rtl/>
          <w14:ligatures w14:val="standardContextual"/>
        </w:rPr>
        <w:t>تكامل الأنظمة الرقمية</w:t>
      </w:r>
      <w:r w:rsidR="00B6305B" w:rsidRPr="000905AE">
        <w:rPr>
          <w:rFonts w:ascii="Traditional Arabic" w:eastAsia="Aptos" w:hAnsi="Traditional Arabic" w:cs="Traditional Arabic"/>
          <w:kern w:val="2"/>
          <w:sz w:val="32"/>
          <w:szCs w:val="32"/>
          <w:rtl/>
          <w14:ligatures w14:val="standardContextual"/>
        </w:rPr>
        <w:t xml:space="preserve"> وعمليات الرقمنة</w:t>
      </w:r>
    </w:p>
    <w:p w14:paraId="57F85A98" w14:textId="77777777" w:rsidR="00B6305B" w:rsidRPr="000905AE" w:rsidRDefault="00B6305B" w:rsidP="00B6305B">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التعريف</w:t>
      </w:r>
      <w:proofErr w:type="gramEnd"/>
      <w:r w:rsidRPr="000905AE">
        <w:rPr>
          <w:rFonts w:ascii="Traditional Arabic" w:eastAsia="Aptos" w:hAnsi="Traditional Arabic" w:cs="Traditional Arabic"/>
          <w:kern w:val="2"/>
          <w:sz w:val="32"/>
          <w:szCs w:val="32"/>
          <w:rtl/>
          <w14:ligatures w14:val="standardContextual"/>
        </w:rPr>
        <w:t xml:space="preserve">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Pr="000905AE">
        <w:rPr>
          <w:rFonts w:ascii="Traditional Arabic" w:eastAsia="Aptos" w:hAnsi="Traditional Arabic" w:cs="Traditional Arabic"/>
          <w:kern w:val="2"/>
          <w:sz w:val="32"/>
          <w:szCs w:val="32"/>
          <w:rtl/>
          <w14:ligatures w14:val="standardContextual"/>
        </w:rPr>
        <w:t xml:space="preserve">هو مدى الترابط بين الأنظمة الرقمية المختلفة في المؤسسة وتوحيد قنوات المعلومات والعمليات بما يضمن الانسيابية والفاعلية في تقديم </w:t>
      </w:r>
      <w:r w:rsidRPr="000905AE">
        <w:rPr>
          <w:rFonts w:ascii="Traditional Arabic" w:eastAsia="Aptos" w:hAnsi="Traditional Arabic" w:cs="Traditional Arabic" w:hint="cs"/>
          <w:kern w:val="2"/>
          <w:sz w:val="32"/>
          <w:szCs w:val="32"/>
          <w:rtl/>
          <w14:ligatures w14:val="standardContextual"/>
        </w:rPr>
        <w:t>الخدمات</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Nozha</w:t>
      </w:r>
      <w:proofErr w:type="spellEnd"/>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w:t>
      </w:r>
    </w:p>
    <w:p w14:paraId="215A2C21" w14:textId="35296B37" w:rsidR="00074F27"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 xml:space="preserve">كما يُعرّف تكامل الأنظمة الرقمية وعمليات الرقمنة بأنه قدرة المؤسسة على تحقيق قابلية التشغيل البيني بين الأنظمة الرقمية والسجلات الإلكترونية، وربط العمليات الإدارية والسريرية ضمن إطار موحّد لتدفق </w:t>
      </w:r>
      <w:r w:rsidRPr="000905AE">
        <w:rPr>
          <w:rFonts w:ascii="Traditional Arabic" w:eastAsia="Aptos" w:hAnsi="Traditional Arabic" w:cs="Traditional Arabic"/>
          <w:kern w:val="2"/>
          <w:sz w:val="32"/>
          <w:szCs w:val="32"/>
          <w:rtl/>
          <w14:ligatures w14:val="standardContextual"/>
        </w:rPr>
        <w:lastRenderedPageBreak/>
        <w:t>البيانات، بما يسهم في تقليل الازدواجية، وتسريع اتخاذ القرار، وتحسين الكفاءة التنظيمية داخل المؤسسات الصحية (</w:t>
      </w:r>
      <w:proofErr w:type="spellStart"/>
      <w:r w:rsidRPr="000905AE">
        <w:rPr>
          <w:rFonts w:ascii="Traditional Arabic" w:eastAsia="Aptos" w:hAnsi="Traditional Arabic" w:cs="Traditional Arabic"/>
          <w:kern w:val="2"/>
          <w:sz w:val="32"/>
          <w:szCs w:val="32"/>
          <w14:ligatures w14:val="standardContextual"/>
        </w:rPr>
        <w:t>Koebe</w:t>
      </w:r>
      <w:proofErr w:type="spellEnd"/>
      <w:r w:rsidRPr="000905AE">
        <w:rPr>
          <w:rFonts w:ascii="Traditional Arabic" w:eastAsia="Aptos" w:hAnsi="Traditional Arabic" w:cs="Traditional Arabic"/>
          <w:kern w:val="2"/>
          <w:sz w:val="32"/>
          <w:szCs w:val="32"/>
          <w14:ligatures w14:val="standardContextual"/>
        </w:rPr>
        <w:t xml:space="preserve"> &amp; </w:t>
      </w:r>
      <w:proofErr w:type="spellStart"/>
      <w:r w:rsidRPr="000905AE">
        <w:rPr>
          <w:rFonts w:ascii="Traditional Arabic" w:eastAsia="Aptos" w:hAnsi="Traditional Arabic" w:cs="Traditional Arabic"/>
          <w:kern w:val="2"/>
          <w:sz w:val="32"/>
          <w:szCs w:val="32"/>
          <w14:ligatures w14:val="standardContextual"/>
        </w:rPr>
        <w:t>Bohnet-Joschko</w:t>
      </w:r>
      <w:proofErr w:type="spellEnd"/>
      <w:r w:rsidRPr="000905AE">
        <w:rPr>
          <w:rFonts w:ascii="Traditional Arabic" w:eastAsia="Aptos" w:hAnsi="Traditional Arabic" w:cs="Traditional Arabic"/>
          <w:kern w:val="2"/>
          <w:sz w:val="32"/>
          <w:szCs w:val="32"/>
          <w14:ligatures w14:val="standardContextual"/>
        </w:rPr>
        <w:t>, 2023</w:t>
      </w:r>
      <w:r w:rsidRPr="000905AE">
        <w:rPr>
          <w:rFonts w:ascii="Traditional Arabic" w:eastAsia="Aptos" w:hAnsi="Traditional Arabic" w:cs="Traditional Arabic"/>
          <w:kern w:val="2"/>
          <w:sz w:val="32"/>
          <w:szCs w:val="32"/>
          <w:rtl/>
          <w14:ligatures w14:val="standardContextual"/>
        </w:rPr>
        <w:t>).</w:t>
      </w:r>
    </w:p>
    <w:p w14:paraId="1F2ACAED" w14:textId="77777777" w:rsidR="00871272" w:rsidRPr="000905AE" w:rsidRDefault="00B6305B" w:rsidP="00871272">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يقاس هذا البعد من خلال درجة استجابة المشارك لبنود الاستبانة التي تتناول مستوى اندماج الانظمة الرقمية الداخلية مع بعضها ومع الانظمة الخارجية، ومدى شمولية التحول نحو المعاملات الرقمية، ووضوح تدفق المعلومات وسهولة تتبع الخدمات عبر النظام الرقمي، وذلك باستخدام مقياس ليكرت الخماسي</w:t>
      </w:r>
      <w:r w:rsidR="00871272" w:rsidRPr="000905AE">
        <w:rPr>
          <w:rFonts w:ascii="Traditional Arabic" w:eastAsia="Aptos" w:hAnsi="Traditional Arabic" w:cs="Traditional Arabic"/>
          <w:kern w:val="2"/>
          <w:sz w:val="32"/>
          <w:szCs w:val="32"/>
          <w14:ligatures w14:val="standardContextual"/>
        </w:rPr>
        <w:t>.</w:t>
      </w:r>
    </w:p>
    <w:p w14:paraId="6DB85A79" w14:textId="24E92485" w:rsidR="00B6305B" w:rsidRPr="000905AE" w:rsidRDefault="00B6305B" w:rsidP="00871272">
      <w:pPr>
        <w:bidi/>
        <w:spacing w:line="360" w:lineRule="auto"/>
        <w:contextualSpacing/>
        <w:jc w:val="both"/>
        <w:outlineLvl w:val="0"/>
        <w:rPr>
          <w:rFonts w:ascii="Traditional Arabic" w:eastAsia="Aptos" w:hAnsi="Traditional Arabic" w:cs="Traditional Arabic"/>
          <w:kern w:val="2"/>
          <w:sz w:val="32"/>
          <w:szCs w:val="32"/>
          <w:rtl/>
          <w:lang w:bidi="ar-AE"/>
          <w14:ligatures w14:val="standardContextual"/>
        </w:rPr>
      </w:pPr>
    </w:p>
    <w:p w14:paraId="5473CB51" w14:textId="23C771CC"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b/>
          <w:bCs/>
          <w:kern w:val="2"/>
          <w:sz w:val="32"/>
          <w:szCs w:val="32"/>
          <w:rtl/>
          <w14:ligatures w14:val="standardContextual"/>
        </w:rPr>
        <w:t xml:space="preserve">2. </w:t>
      </w:r>
      <w:proofErr w:type="gramStart"/>
      <w:r w:rsidR="00B6305B" w:rsidRPr="000905AE">
        <w:rPr>
          <w:rFonts w:ascii="Traditional Arabic" w:eastAsia="Aptos" w:hAnsi="Traditional Arabic" w:cs="Traditional Arabic"/>
          <w:b/>
          <w:bCs/>
          <w:kern w:val="2"/>
          <w:sz w:val="32"/>
          <w:szCs w:val="32"/>
          <w:rtl/>
          <w14:ligatures w14:val="standardContextual"/>
        </w:rPr>
        <w:t>الاستقرار</w:t>
      </w:r>
      <w:proofErr w:type="gramEnd"/>
      <w:r w:rsidR="00B6305B" w:rsidRPr="000905AE">
        <w:rPr>
          <w:rFonts w:ascii="Traditional Arabic" w:eastAsia="Aptos" w:hAnsi="Traditional Arabic" w:cs="Traditional Arabic"/>
          <w:b/>
          <w:bCs/>
          <w:kern w:val="2"/>
          <w:sz w:val="32"/>
          <w:szCs w:val="32"/>
          <w:rtl/>
          <w14:ligatures w14:val="standardContextual"/>
        </w:rPr>
        <w:t xml:space="preserve"> الوظيفي </w:t>
      </w:r>
    </w:p>
    <w:p w14:paraId="794BC9E6" w14:textId="77777777" w:rsidR="00B6305B" w:rsidRPr="000905AE" w:rsidRDefault="00B6305B" w:rsidP="00B6305B">
      <w:pPr>
        <w:bidi/>
        <w:spacing w:line="360" w:lineRule="auto"/>
        <w:jc w:val="both"/>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التعريف</w:t>
      </w:r>
      <w:proofErr w:type="gramEnd"/>
      <w:r w:rsidRPr="000905AE">
        <w:rPr>
          <w:rFonts w:ascii="Traditional Arabic" w:eastAsia="Aptos" w:hAnsi="Traditional Arabic" w:cs="Traditional Arabic"/>
          <w:kern w:val="2"/>
          <w:sz w:val="32"/>
          <w:szCs w:val="32"/>
          <w:rtl/>
          <w14:ligatures w14:val="standardContextual"/>
        </w:rPr>
        <w:t xml:space="preserve">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lang w:bidi="ar-AE"/>
          <w14:ligatures w14:val="standardContextual"/>
        </w:rPr>
        <w:t xml:space="preserve"> </w:t>
      </w:r>
      <w:r w:rsidRPr="000905AE">
        <w:rPr>
          <w:rFonts w:ascii="Traditional Arabic" w:eastAsia="Aptos" w:hAnsi="Traditional Arabic" w:cs="Traditional Arabic"/>
          <w:kern w:val="2"/>
          <w:sz w:val="32"/>
          <w:szCs w:val="32"/>
          <w:rtl/>
          <w14:ligatures w14:val="standardContextual"/>
        </w:rPr>
        <w:t xml:space="preserve">يعرف الاستقرار الوظيفي بأنه مدى شعور الموظف بالأمان والثقة في استمراره في وظيفته داخل المؤسسة، مع رضا كافٍ عن </w:t>
      </w:r>
      <w:r w:rsidRPr="000905AE">
        <w:rPr>
          <w:rFonts w:ascii="Traditional Arabic" w:eastAsia="Aptos" w:hAnsi="Traditional Arabic" w:cs="Traditional Arabic" w:hint="cs"/>
          <w:kern w:val="2"/>
          <w:sz w:val="32"/>
          <w:szCs w:val="32"/>
          <w:rtl/>
          <w14:ligatures w14:val="standardContextual"/>
        </w:rPr>
        <w:t>بيئة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العمل</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والالتزام</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بالقيم</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التنظيمية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والأهداف</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المؤسسية</w:t>
      </w:r>
      <w:r w:rsidRPr="000905AE">
        <w:rPr>
          <w:rFonts w:ascii="Traditional Arabic" w:eastAsia="Aptos" w:hAnsi="Traditional Arabic" w:cs="Traditional Arabic"/>
          <w:kern w:val="2"/>
          <w:sz w:val="32"/>
          <w:szCs w:val="32"/>
          <w14:ligatures w14:val="standardContextual"/>
        </w:rPr>
        <w:t xml:space="preserve"> </w:t>
      </w:r>
      <w:r w:rsidRPr="000905AE">
        <w:rPr>
          <w:rFonts w:ascii="Traditional Arabic" w:eastAsia="Aptos" w:hAnsi="Traditional Arabic" w:cs="Traditional Arabic"/>
          <w:kern w:val="2"/>
          <w:sz w:val="32"/>
          <w:szCs w:val="32"/>
          <w:rtl/>
          <w14:ligatures w14:val="standardContextual"/>
        </w:rPr>
        <w:t>(</w:t>
      </w:r>
      <w:proofErr w:type="spellStart"/>
      <w:r w:rsidRPr="000905AE">
        <w:rPr>
          <w:rFonts w:ascii="Traditional Arabic" w:eastAsia="Aptos" w:hAnsi="Traditional Arabic" w:cs="Traditional Arabic"/>
          <w:kern w:val="2"/>
          <w:sz w:val="32"/>
          <w:szCs w:val="32"/>
          <w14:ligatures w14:val="standardContextual"/>
        </w:rPr>
        <w:t>Basbous</w:t>
      </w:r>
      <w:proofErr w:type="spellEnd"/>
      <w:r w:rsidRPr="000905AE">
        <w:rPr>
          <w:rFonts w:ascii="Traditional Arabic" w:eastAsia="Aptos" w:hAnsi="Traditional Arabic" w:cs="Traditional Arabic"/>
          <w:kern w:val="2"/>
          <w:sz w:val="32"/>
          <w:szCs w:val="32"/>
          <w14:ligatures w14:val="standardContextual"/>
        </w:rPr>
        <w:t xml:space="preserve"> &amp; </w:t>
      </w:r>
      <w:proofErr w:type="spellStart"/>
      <w:r w:rsidRPr="000905AE">
        <w:rPr>
          <w:rFonts w:ascii="Traditional Arabic" w:eastAsia="Aptos" w:hAnsi="Traditional Arabic" w:cs="Traditional Arabic"/>
          <w:kern w:val="2"/>
          <w:sz w:val="32"/>
          <w:szCs w:val="32"/>
          <w14:ligatures w14:val="standardContextual"/>
        </w:rPr>
        <w:t>Saad</w:t>
      </w:r>
      <w:proofErr w:type="spellEnd"/>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
    <w:p w14:paraId="5E540FE5" w14:textId="311DEE58" w:rsidR="00074F27" w:rsidRPr="000905AE" w:rsidRDefault="00074F27" w:rsidP="00074F27">
      <w:pPr>
        <w:bidi/>
        <w:spacing w:line="360" w:lineRule="auto"/>
        <w:jc w:val="both"/>
        <w:rPr>
          <w:rFonts w:ascii="Traditional Arabic" w:eastAsia="Aptos" w:hAnsi="Traditional Arabic" w:cs="Traditional Arabic"/>
          <w:kern w:val="2"/>
          <w:sz w:val="32"/>
          <w:szCs w:val="32"/>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كما</w:t>
      </w:r>
      <w:proofErr w:type="gramEnd"/>
      <w:r w:rsidRPr="000905AE">
        <w:rPr>
          <w:rFonts w:ascii="Traditional Arabic" w:eastAsia="Aptos" w:hAnsi="Traditional Arabic" w:cs="Traditional Arabic"/>
          <w:kern w:val="2"/>
          <w:sz w:val="32"/>
          <w:szCs w:val="32"/>
          <w:rtl/>
          <w14:ligatures w14:val="standardContextual"/>
        </w:rPr>
        <w:t xml:space="preserve"> يُعرّف الاستقرار الوظيفي بأنه حالة تنظيمية ونفسية تعكس انخفاض مخاطر فقدان الوظيفة، ووضوح الدور الوظيفي، وتوازن متطلبات العمل، بما يعزز نوايا البقاء والالتزام التنظيمي لدى العاملين، خاصة في بيئات العمل المتأثرة بالتحول الرقمي (</w:t>
      </w:r>
      <w:proofErr w:type="spellStart"/>
      <w:r w:rsidRPr="000905AE">
        <w:rPr>
          <w:rFonts w:ascii="Traditional Arabic" w:eastAsia="Aptos" w:hAnsi="Traditional Arabic" w:cs="Traditional Arabic"/>
          <w:kern w:val="2"/>
          <w:sz w:val="32"/>
          <w:szCs w:val="32"/>
          <w14:ligatures w14:val="standardContextual"/>
        </w:rPr>
        <w:t>Popelo</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2021</w:t>
      </w:r>
      <w:r w:rsidRPr="000905AE">
        <w:rPr>
          <w:rFonts w:ascii="Traditional Arabic" w:eastAsia="Aptos" w:hAnsi="Traditional Arabic" w:cs="Traditional Arabic"/>
          <w:kern w:val="2"/>
          <w:sz w:val="32"/>
          <w:szCs w:val="32"/>
          <w:rtl/>
          <w14:ligatures w14:val="standardContextual"/>
        </w:rPr>
        <w:t>).</w:t>
      </w:r>
      <w:proofErr w:type="gramEnd"/>
    </w:p>
    <w:p w14:paraId="2E32A940" w14:textId="4AAB6DFB" w:rsidR="00F96646" w:rsidRPr="000905AE" w:rsidRDefault="00B6305B" w:rsidP="003028B9">
      <w:pPr>
        <w:bidi/>
        <w:spacing w:line="360" w:lineRule="auto"/>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lang w:bidi="ar-AE"/>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يقاس الاستقرار الوظيفي في هذه الدراسة من خلال درجة استجابة المشارك لبنود الاستبانة التي تتناول ثلاثة ابعاد فرعية، هي</w:t>
      </w:r>
      <w:r w:rsidR="00871272" w:rsidRPr="000905AE">
        <w:rPr>
          <w:rFonts w:ascii="Traditional Arabic" w:eastAsia="Aptos" w:hAnsi="Traditional Arabic" w:cs="Traditional Arabic"/>
          <w:kern w:val="2"/>
          <w:sz w:val="32"/>
          <w:szCs w:val="32"/>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 xml:space="preserve">الامان الوظيفي، الرضا الوظيفي، والالتزام التنظيمي، وذلك باستخدام مقياس ليكرت الخماسي. </w:t>
      </w:r>
      <w:proofErr w:type="gramStart"/>
      <w:r w:rsidR="00871272" w:rsidRPr="000905AE">
        <w:rPr>
          <w:rFonts w:ascii="Traditional Arabic" w:eastAsia="Aptos" w:hAnsi="Traditional Arabic" w:cs="Traditional Arabic"/>
          <w:kern w:val="2"/>
          <w:sz w:val="32"/>
          <w:szCs w:val="32"/>
          <w:rtl/>
          <w14:ligatures w14:val="standardContextual"/>
        </w:rPr>
        <w:t>ويتضمن</w:t>
      </w:r>
      <w:proofErr w:type="gramEnd"/>
      <w:r w:rsidR="00871272" w:rsidRPr="000905AE">
        <w:rPr>
          <w:rFonts w:ascii="Traditional Arabic" w:eastAsia="Aptos" w:hAnsi="Traditional Arabic" w:cs="Traditional Arabic"/>
          <w:kern w:val="2"/>
          <w:sz w:val="32"/>
          <w:szCs w:val="32"/>
          <w:rtl/>
          <w14:ligatures w14:val="standardContextual"/>
        </w:rPr>
        <w:t xml:space="preserve"> كل بعد مجموعة من البنود التي تقيس مستوى توفره لدى العاملين في المستشفيات الحكومية بمدينة جدة</w:t>
      </w:r>
      <w:r w:rsidR="00871272" w:rsidRPr="000905AE">
        <w:rPr>
          <w:rFonts w:ascii="Traditional Arabic" w:eastAsia="Aptos" w:hAnsi="Traditional Arabic" w:cs="Traditional Arabic"/>
          <w:kern w:val="2"/>
          <w:sz w:val="32"/>
          <w:szCs w:val="32"/>
          <w14:ligatures w14:val="standardContextual"/>
        </w:rPr>
        <w:t>.</w:t>
      </w:r>
    </w:p>
    <w:p w14:paraId="2CE7DA3E" w14:textId="77777777" w:rsidR="00185576" w:rsidRPr="000905AE" w:rsidRDefault="00185576" w:rsidP="00185576">
      <w:pPr>
        <w:bidi/>
        <w:spacing w:line="360" w:lineRule="auto"/>
        <w:jc w:val="both"/>
        <w:rPr>
          <w:rFonts w:ascii="Traditional Arabic" w:eastAsia="Aptos" w:hAnsi="Traditional Arabic" w:cs="Traditional Arabic"/>
          <w:kern w:val="2"/>
          <w:sz w:val="32"/>
          <w:szCs w:val="32"/>
          <w:rtl/>
          <w14:ligatures w14:val="standardContextual"/>
        </w:rPr>
      </w:pPr>
    </w:p>
    <w:p w14:paraId="4DA247BD" w14:textId="024F21B4" w:rsidR="00D57A53" w:rsidRPr="000905AE" w:rsidRDefault="003028B9" w:rsidP="00D57A53">
      <w:pPr>
        <w:bidi/>
        <w:spacing w:line="360" w:lineRule="auto"/>
        <w:jc w:val="center"/>
        <w:rPr>
          <w:rFonts w:ascii="Traditional Arabic" w:eastAsia="Aptos" w:hAnsi="Traditional Arabic" w:cs="Traditional Arabic"/>
          <w:b/>
          <w:bCs/>
          <w:kern w:val="2"/>
          <w:sz w:val="28"/>
          <w:szCs w:val="28"/>
          <w:lang w:bidi="ar-JO"/>
          <w14:ligatures w14:val="standardContextual"/>
        </w:rPr>
      </w:pPr>
      <w:r w:rsidRPr="000905AE">
        <w:rPr>
          <w:rFonts w:ascii="Traditional Arabic" w:eastAsia="Aptos" w:hAnsi="Traditional Arabic" w:cs="Traditional Arabic"/>
          <w:b/>
          <w:bCs/>
          <w:kern w:val="2"/>
          <w:sz w:val="28"/>
          <w:szCs w:val="28"/>
          <w:rtl/>
          <w14:ligatures w14:val="standardContextual"/>
        </w:rPr>
        <w:lastRenderedPageBreak/>
        <w:t>جدول</w:t>
      </w:r>
      <w:r w:rsidRPr="000905AE">
        <w:rPr>
          <w:rFonts w:ascii="Traditional Arabic" w:eastAsia="Aptos" w:hAnsi="Traditional Arabic" w:cs="Traditional Arabic" w:hint="cs"/>
          <w:b/>
          <w:bCs/>
          <w:kern w:val="2"/>
          <w:sz w:val="28"/>
          <w:szCs w:val="28"/>
          <w:rtl/>
          <w14:ligatures w14:val="standardContextual"/>
        </w:rPr>
        <w:t xml:space="preserve"> (1):</w:t>
      </w:r>
      <w:r w:rsidRPr="000905AE">
        <w:rPr>
          <w:rFonts w:ascii="Traditional Arabic" w:eastAsia="Aptos" w:hAnsi="Traditional Arabic" w:cs="Traditional Arabic"/>
          <w:b/>
          <w:bCs/>
          <w:kern w:val="2"/>
          <w:sz w:val="28"/>
          <w:szCs w:val="28"/>
          <w:rtl/>
          <w14:ligatures w14:val="standardContextual"/>
        </w:rPr>
        <w:t xml:space="preserve"> </w:t>
      </w:r>
      <w:proofErr w:type="gramStart"/>
      <w:r w:rsidRPr="000905AE">
        <w:rPr>
          <w:rFonts w:ascii="Traditional Arabic" w:eastAsia="Aptos" w:hAnsi="Traditional Arabic" w:cs="Traditional Arabic"/>
          <w:b/>
          <w:bCs/>
          <w:kern w:val="2"/>
          <w:sz w:val="28"/>
          <w:szCs w:val="28"/>
          <w:rtl/>
          <w14:ligatures w14:val="standardContextual"/>
        </w:rPr>
        <w:t>مصطلحات</w:t>
      </w:r>
      <w:proofErr w:type="gramEnd"/>
      <w:r w:rsidRPr="000905AE">
        <w:rPr>
          <w:rFonts w:ascii="Traditional Arabic" w:eastAsia="Aptos" w:hAnsi="Traditional Arabic" w:cs="Traditional Arabic"/>
          <w:b/>
          <w:bCs/>
          <w:kern w:val="2"/>
          <w:sz w:val="28"/>
          <w:szCs w:val="28"/>
          <w:rtl/>
          <w14:ligatures w14:val="standardContextual"/>
        </w:rPr>
        <w:t xml:space="preserve"> الدراسة وتعريفاتها الإجرائية</w:t>
      </w:r>
    </w:p>
    <w:tbl>
      <w:tblPr>
        <w:tblStyle w:val="a7"/>
        <w:bidiVisual/>
        <w:tblW w:w="0" w:type="auto"/>
        <w:tblLook w:val="04A0" w:firstRow="1" w:lastRow="0" w:firstColumn="1" w:lastColumn="0" w:noHBand="0" w:noVBand="1"/>
      </w:tblPr>
      <w:tblGrid>
        <w:gridCol w:w="967"/>
        <w:gridCol w:w="1848"/>
        <w:gridCol w:w="1748"/>
        <w:gridCol w:w="1655"/>
        <w:gridCol w:w="1125"/>
        <w:gridCol w:w="1179"/>
      </w:tblGrid>
      <w:tr w:rsidR="00790648" w:rsidRPr="000905AE" w14:paraId="09C5D255" w14:textId="77777777" w:rsidTr="00D57A53">
        <w:tc>
          <w:tcPr>
            <w:tcW w:w="0" w:type="auto"/>
            <w:shd w:val="clear" w:color="auto" w:fill="F79646" w:themeFill="accent6"/>
            <w:hideMark/>
          </w:tcPr>
          <w:p w14:paraId="65A70655"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r w:rsidRPr="000905AE">
              <w:rPr>
                <w:rFonts w:ascii="Traditional Arabic" w:eastAsia="Aptos" w:hAnsi="Traditional Arabic" w:cs="Traditional Arabic"/>
                <w:b/>
                <w:bCs/>
                <w:kern w:val="2"/>
                <w:sz w:val="24"/>
                <w:szCs w:val="24"/>
                <w:rtl/>
                <w14:ligatures w14:val="standardContextual"/>
              </w:rPr>
              <w:t>المتغير</w:t>
            </w:r>
          </w:p>
        </w:tc>
        <w:tc>
          <w:tcPr>
            <w:tcW w:w="0" w:type="auto"/>
            <w:shd w:val="clear" w:color="auto" w:fill="F79646" w:themeFill="accent6"/>
            <w:hideMark/>
          </w:tcPr>
          <w:p w14:paraId="53AAE190"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proofErr w:type="gramStart"/>
            <w:r w:rsidRPr="000905AE">
              <w:rPr>
                <w:rFonts w:ascii="Traditional Arabic" w:eastAsia="Aptos" w:hAnsi="Traditional Arabic" w:cs="Traditional Arabic"/>
                <w:b/>
                <w:bCs/>
                <w:kern w:val="2"/>
                <w:sz w:val="24"/>
                <w:szCs w:val="24"/>
                <w:rtl/>
                <w14:ligatures w14:val="standardContextual"/>
              </w:rPr>
              <w:t>التعريف</w:t>
            </w:r>
            <w:proofErr w:type="gramEnd"/>
            <w:r w:rsidRPr="000905AE">
              <w:rPr>
                <w:rFonts w:ascii="Traditional Arabic" w:eastAsia="Aptos" w:hAnsi="Traditional Arabic" w:cs="Traditional Arabic"/>
                <w:b/>
                <w:bCs/>
                <w:kern w:val="2"/>
                <w:sz w:val="24"/>
                <w:szCs w:val="24"/>
                <w:rtl/>
                <w14:ligatures w14:val="standardContextual"/>
              </w:rPr>
              <w:t xml:space="preserve"> النظري</w:t>
            </w:r>
          </w:p>
        </w:tc>
        <w:tc>
          <w:tcPr>
            <w:tcW w:w="0" w:type="auto"/>
            <w:shd w:val="clear" w:color="auto" w:fill="F79646" w:themeFill="accent6"/>
            <w:hideMark/>
          </w:tcPr>
          <w:p w14:paraId="5D9C46B9"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proofErr w:type="gramStart"/>
            <w:r w:rsidRPr="000905AE">
              <w:rPr>
                <w:rFonts w:ascii="Traditional Arabic" w:eastAsia="Aptos" w:hAnsi="Traditional Arabic" w:cs="Traditional Arabic"/>
                <w:b/>
                <w:bCs/>
                <w:kern w:val="2"/>
                <w:sz w:val="24"/>
                <w:szCs w:val="24"/>
                <w:rtl/>
                <w14:ligatures w14:val="standardContextual"/>
              </w:rPr>
              <w:t>التعريف</w:t>
            </w:r>
            <w:proofErr w:type="gramEnd"/>
            <w:r w:rsidRPr="000905AE">
              <w:rPr>
                <w:rFonts w:ascii="Traditional Arabic" w:eastAsia="Aptos" w:hAnsi="Traditional Arabic" w:cs="Traditional Arabic"/>
                <w:b/>
                <w:bCs/>
                <w:kern w:val="2"/>
                <w:sz w:val="24"/>
                <w:szCs w:val="24"/>
                <w:rtl/>
                <w14:ligatures w14:val="standardContextual"/>
              </w:rPr>
              <w:t xml:space="preserve"> الإجرائي</w:t>
            </w:r>
          </w:p>
        </w:tc>
        <w:tc>
          <w:tcPr>
            <w:tcW w:w="0" w:type="auto"/>
            <w:shd w:val="clear" w:color="auto" w:fill="F79646" w:themeFill="accent6"/>
            <w:hideMark/>
          </w:tcPr>
          <w:p w14:paraId="4F52193F"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r w:rsidRPr="000905AE">
              <w:rPr>
                <w:rFonts w:ascii="Traditional Arabic" w:eastAsia="Aptos" w:hAnsi="Traditional Arabic" w:cs="Traditional Arabic"/>
                <w:b/>
                <w:bCs/>
                <w:kern w:val="2"/>
                <w:sz w:val="24"/>
                <w:szCs w:val="24"/>
                <w:rtl/>
                <w14:ligatures w14:val="standardContextual"/>
              </w:rPr>
              <w:t>الأبعاد</w:t>
            </w:r>
          </w:p>
        </w:tc>
        <w:tc>
          <w:tcPr>
            <w:tcW w:w="0" w:type="auto"/>
            <w:shd w:val="clear" w:color="auto" w:fill="F79646" w:themeFill="accent6"/>
            <w:hideMark/>
          </w:tcPr>
          <w:p w14:paraId="1B9F7143"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r w:rsidRPr="000905AE">
              <w:rPr>
                <w:rFonts w:ascii="Traditional Arabic" w:eastAsia="Aptos" w:hAnsi="Traditional Arabic" w:cs="Traditional Arabic"/>
                <w:b/>
                <w:bCs/>
                <w:kern w:val="2"/>
                <w:sz w:val="24"/>
                <w:szCs w:val="24"/>
                <w:rtl/>
                <w14:ligatures w14:val="standardContextual"/>
              </w:rPr>
              <w:t>مثال</w:t>
            </w:r>
          </w:p>
        </w:tc>
        <w:tc>
          <w:tcPr>
            <w:tcW w:w="0" w:type="auto"/>
            <w:shd w:val="clear" w:color="auto" w:fill="F79646" w:themeFill="accent6"/>
            <w:hideMark/>
          </w:tcPr>
          <w:p w14:paraId="4EC8D5FB" w14:textId="184DB49F"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r w:rsidRPr="000905AE">
              <w:rPr>
                <w:rFonts w:ascii="Traditional Arabic" w:eastAsia="Aptos" w:hAnsi="Traditional Arabic" w:cs="Traditional Arabic"/>
                <w:b/>
                <w:bCs/>
                <w:kern w:val="2"/>
                <w:sz w:val="24"/>
                <w:szCs w:val="24"/>
                <w:rtl/>
                <w14:ligatures w14:val="standardContextual"/>
              </w:rPr>
              <w:t xml:space="preserve">المرجع </w:t>
            </w:r>
          </w:p>
        </w:tc>
      </w:tr>
      <w:tr w:rsidR="00790648" w:rsidRPr="000905AE" w14:paraId="5373D3A2" w14:textId="77777777" w:rsidTr="00D57A53">
        <w:tc>
          <w:tcPr>
            <w:tcW w:w="0" w:type="auto"/>
            <w:hideMark/>
          </w:tcPr>
          <w:p w14:paraId="0522B9AF"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proofErr w:type="gramStart"/>
            <w:r w:rsidRPr="000905AE">
              <w:rPr>
                <w:rFonts w:ascii="Traditional Arabic" w:eastAsia="Aptos" w:hAnsi="Traditional Arabic" w:cs="Traditional Arabic"/>
                <w:kern w:val="2"/>
                <w:sz w:val="24"/>
                <w:szCs w:val="24"/>
                <w:rtl/>
                <w14:ligatures w14:val="standardContextual"/>
              </w:rPr>
              <w:t>التحول</w:t>
            </w:r>
            <w:proofErr w:type="gramEnd"/>
            <w:r w:rsidRPr="000905AE">
              <w:rPr>
                <w:rFonts w:ascii="Traditional Arabic" w:eastAsia="Aptos" w:hAnsi="Traditional Arabic" w:cs="Traditional Arabic"/>
                <w:kern w:val="2"/>
                <w:sz w:val="24"/>
                <w:szCs w:val="24"/>
                <w:rtl/>
                <w14:ligatures w14:val="standardContextual"/>
              </w:rPr>
              <w:t xml:space="preserve"> الرقمي</w:t>
            </w:r>
          </w:p>
        </w:tc>
        <w:tc>
          <w:tcPr>
            <w:tcW w:w="0" w:type="auto"/>
            <w:hideMark/>
          </w:tcPr>
          <w:p w14:paraId="203A27E6"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يعرف بأنه عملية توظيف التقنيات الرقمية الحديثة مثل الحوسبة السحابية والذكاء الاصطناعي والبيانات الضخمة لإعادة تصميم العمليات بما يعزز الكفاءة والجودة</w:t>
            </w:r>
          </w:p>
        </w:tc>
        <w:tc>
          <w:tcPr>
            <w:tcW w:w="0" w:type="auto"/>
            <w:hideMark/>
          </w:tcPr>
          <w:p w14:paraId="7219544E"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من خلال درجة استجابة المشارك لبنود الاستبانة المتعلقة بتطبيق الأنظمة والتقنيات الرقمية عبر أربعة أبعاد باستخدام مقياس ليكرت الخماسي</w:t>
            </w:r>
          </w:p>
        </w:tc>
        <w:tc>
          <w:tcPr>
            <w:tcW w:w="0" w:type="auto"/>
            <w:hideMark/>
          </w:tcPr>
          <w:p w14:paraId="50C4258D" w14:textId="431326F9"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١</w:t>
            </w:r>
            <w:r w:rsidRPr="000905AE">
              <w:rPr>
                <w:rFonts w:ascii="Traditional Arabic" w:eastAsia="Aptos" w:hAnsi="Traditional Arabic" w:cs="Traditional Arabic"/>
                <w:kern w:val="2"/>
                <w:sz w:val="24"/>
                <w:szCs w:val="24"/>
                <w14:ligatures w14:val="standardContextual"/>
              </w:rPr>
              <w:t xml:space="preserve">. </w:t>
            </w:r>
            <w:r w:rsidRPr="000905AE">
              <w:rPr>
                <w:rFonts w:ascii="Traditional Arabic" w:eastAsia="Aptos" w:hAnsi="Traditional Arabic" w:cs="Traditional Arabic"/>
                <w:kern w:val="2"/>
                <w:sz w:val="24"/>
                <w:szCs w:val="24"/>
                <w:rtl/>
                <w14:ligatures w14:val="standardContextual"/>
              </w:rPr>
              <w:t>البنية التحتية الرقمية والتقنيات الرقمية ٢. الكفاءة ا</w:t>
            </w:r>
            <w:r w:rsidR="00790648" w:rsidRPr="000905AE">
              <w:rPr>
                <w:rFonts w:ascii="Traditional Arabic" w:eastAsia="Aptos" w:hAnsi="Traditional Arabic" w:cs="Traditional Arabic"/>
                <w:kern w:val="2"/>
                <w:sz w:val="24"/>
                <w:szCs w:val="24"/>
                <w:rtl/>
                <w14:ligatures w14:val="standardContextual"/>
              </w:rPr>
              <w:t>لرقمية للموظفين ٣. تكامل الأنظمة الرقمية</w:t>
            </w:r>
            <w:r w:rsidRPr="000905AE">
              <w:rPr>
                <w:rFonts w:ascii="Traditional Arabic" w:eastAsia="Aptos" w:hAnsi="Traditional Arabic" w:cs="Traditional Arabic"/>
                <w:kern w:val="2"/>
                <w:sz w:val="24"/>
                <w:szCs w:val="24"/>
                <w:rtl/>
                <w14:ligatures w14:val="standardContextual"/>
              </w:rPr>
              <w:t xml:space="preserve"> وعمليات الرقمنة ٤. الأمن </w:t>
            </w:r>
            <w:proofErr w:type="gramStart"/>
            <w:r w:rsidRPr="000905AE">
              <w:rPr>
                <w:rFonts w:ascii="Traditional Arabic" w:eastAsia="Aptos" w:hAnsi="Traditional Arabic" w:cs="Traditional Arabic"/>
                <w:kern w:val="2"/>
                <w:sz w:val="24"/>
                <w:szCs w:val="24"/>
                <w:rtl/>
                <w14:ligatures w14:val="standardContextual"/>
              </w:rPr>
              <w:t>وحماية</w:t>
            </w:r>
            <w:proofErr w:type="gramEnd"/>
            <w:r w:rsidRPr="000905AE">
              <w:rPr>
                <w:rFonts w:ascii="Traditional Arabic" w:eastAsia="Aptos" w:hAnsi="Traditional Arabic" w:cs="Traditional Arabic"/>
                <w:kern w:val="2"/>
                <w:sz w:val="24"/>
                <w:szCs w:val="24"/>
                <w:rtl/>
                <w14:ligatures w14:val="standardContextual"/>
              </w:rPr>
              <w:t xml:space="preserve"> البيانات الرقمية</w:t>
            </w:r>
          </w:p>
        </w:tc>
        <w:tc>
          <w:tcPr>
            <w:tcW w:w="0" w:type="auto"/>
            <w:hideMark/>
          </w:tcPr>
          <w:p w14:paraId="0FE17DBF"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تتوفر أنظمة رقمية محدثة </w:t>
            </w:r>
            <w:proofErr w:type="gramStart"/>
            <w:r w:rsidRPr="000905AE">
              <w:rPr>
                <w:rFonts w:ascii="Traditional Arabic" w:eastAsia="Aptos" w:hAnsi="Traditional Arabic" w:cs="Traditional Arabic"/>
                <w:kern w:val="2"/>
                <w:sz w:val="24"/>
                <w:szCs w:val="24"/>
                <w:rtl/>
                <w14:ligatures w14:val="standardContextual"/>
              </w:rPr>
              <w:t>تدعم</w:t>
            </w:r>
            <w:proofErr w:type="gramEnd"/>
            <w:r w:rsidRPr="000905AE">
              <w:rPr>
                <w:rFonts w:ascii="Traditional Arabic" w:eastAsia="Aptos" w:hAnsi="Traditional Arabic" w:cs="Traditional Arabic"/>
                <w:kern w:val="2"/>
                <w:sz w:val="24"/>
                <w:szCs w:val="24"/>
                <w:rtl/>
                <w14:ligatures w14:val="standardContextual"/>
              </w:rPr>
              <w:t xml:space="preserve"> سير العمل</w:t>
            </w:r>
          </w:p>
        </w:tc>
        <w:tc>
          <w:tcPr>
            <w:tcW w:w="0" w:type="auto"/>
            <w:hideMark/>
          </w:tcPr>
          <w:p w14:paraId="58A1D4F6" w14:textId="7F9F442B"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Jeilani</w:t>
            </w:r>
            <w:proofErr w:type="spellEnd"/>
            <w:r w:rsidRPr="000905AE">
              <w:rPr>
                <w:rFonts w:ascii="Traditional Arabic" w:eastAsia="Aptos" w:hAnsi="Traditional Arabic" w:cs="Traditional Arabic"/>
                <w:kern w:val="2"/>
                <w:sz w:val="24"/>
                <w:szCs w:val="24"/>
                <w14:ligatures w14:val="standardContextual"/>
              </w:rPr>
              <w:t xml:space="preserve"> &amp; Hussein, 2025</w:t>
            </w:r>
          </w:p>
        </w:tc>
      </w:tr>
      <w:tr w:rsidR="00790648" w:rsidRPr="000905AE" w14:paraId="16AA18B1" w14:textId="77777777" w:rsidTr="00D57A53">
        <w:tc>
          <w:tcPr>
            <w:tcW w:w="0" w:type="auto"/>
            <w:hideMark/>
          </w:tcPr>
          <w:p w14:paraId="1D8AC7C5"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البنية التحتية الرقمية والتقنيات الرقمية</w:t>
            </w:r>
          </w:p>
        </w:tc>
        <w:tc>
          <w:tcPr>
            <w:tcW w:w="0" w:type="auto"/>
            <w:hideMark/>
          </w:tcPr>
          <w:p w14:paraId="701E82D7"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تشير إلى منظومة الأجهزة </w:t>
            </w:r>
            <w:proofErr w:type="gramStart"/>
            <w:r w:rsidRPr="000905AE">
              <w:rPr>
                <w:rFonts w:ascii="Traditional Arabic" w:eastAsia="Aptos" w:hAnsi="Traditional Arabic" w:cs="Traditional Arabic"/>
                <w:kern w:val="2"/>
                <w:sz w:val="24"/>
                <w:szCs w:val="24"/>
                <w:rtl/>
                <w14:ligatures w14:val="standardContextual"/>
              </w:rPr>
              <w:t>والبرمجيات</w:t>
            </w:r>
            <w:proofErr w:type="gramEnd"/>
            <w:r w:rsidRPr="000905AE">
              <w:rPr>
                <w:rFonts w:ascii="Traditional Arabic" w:eastAsia="Aptos" w:hAnsi="Traditional Arabic" w:cs="Traditional Arabic"/>
                <w:kern w:val="2"/>
                <w:sz w:val="24"/>
                <w:szCs w:val="24"/>
                <w:rtl/>
                <w14:ligatures w14:val="standardContextual"/>
              </w:rPr>
              <w:t xml:space="preserve"> والشبكات التي تمكن المستشفيات من تقديم خدمات رقمية بكفاءة</w:t>
            </w:r>
          </w:p>
        </w:tc>
        <w:tc>
          <w:tcPr>
            <w:tcW w:w="0" w:type="auto"/>
            <w:hideMark/>
          </w:tcPr>
          <w:p w14:paraId="5D8E6DBC"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من خلال بنود تتناول حداثة الأجهزة، تحديث الأنظمة، الاعتمادية، الدعم الفني، واستخدام التقنيات الحديثة باستخدام مقياس ليكرت الخماسي</w:t>
            </w:r>
          </w:p>
        </w:tc>
        <w:tc>
          <w:tcPr>
            <w:tcW w:w="0" w:type="auto"/>
            <w:hideMark/>
          </w:tcPr>
          <w:p w14:paraId="3C14BA43"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14:ligatures w14:val="standardContextual"/>
              </w:rPr>
              <w:t>—</w:t>
            </w:r>
          </w:p>
        </w:tc>
        <w:tc>
          <w:tcPr>
            <w:tcW w:w="0" w:type="auto"/>
            <w:hideMark/>
          </w:tcPr>
          <w:p w14:paraId="023A6493"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تتوفر الأجهزة والشبكات اللازمة </w:t>
            </w:r>
            <w:proofErr w:type="gramStart"/>
            <w:r w:rsidRPr="000905AE">
              <w:rPr>
                <w:rFonts w:ascii="Traditional Arabic" w:eastAsia="Aptos" w:hAnsi="Traditional Arabic" w:cs="Traditional Arabic"/>
                <w:kern w:val="2"/>
                <w:sz w:val="24"/>
                <w:szCs w:val="24"/>
                <w:rtl/>
                <w14:ligatures w14:val="standardContextual"/>
              </w:rPr>
              <w:t>لدعم</w:t>
            </w:r>
            <w:proofErr w:type="gramEnd"/>
            <w:r w:rsidRPr="000905AE">
              <w:rPr>
                <w:rFonts w:ascii="Traditional Arabic" w:eastAsia="Aptos" w:hAnsi="Traditional Arabic" w:cs="Traditional Arabic"/>
                <w:kern w:val="2"/>
                <w:sz w:val="24"/>
                <w:szCs w:val="24"/>
                <w:rtl/>
                <w14:ligatures w14:val="standardContextual"/>
              </w:rPr>
              <w:t xml:space="preserve"> العمليات الرقمية</w:t>
            </w:r>
          </w:p>
        </w:tc>
        <w:tc>
          <w:tcPr>
            <w:tcW w:w="0" w:type="auto"/>
            <w:hideMark/>
          </w:tcPr>
          <w:p w14:paraId="153112C7" w14:textId="53A758AD"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Jeilani</w:t>
            </w:r>
            <w:proofErr w:type="spellEnd"/>
            <w:r w:rsidRPr="000905AE">
              <w:rPr>
                <w:rFonts w:ascii="Traditional Arabic" w:eastAsia="Aptos" w:hAnsi="Traditional Arabic" w:cs="Traditional Arabic"/>
                <w:kern w:val="2"/>
                <w:sz w:val="24"/>
                <w:szCs w:val="24"/>
                <w14:ligatures w14:val="standardContextual"/>
              </w:rPr>
              <w:t xml:space="preserve"> &amp; Hussein, 2025</w:t>
            </w:r>
          </w:p>
        </w:tc>
      </w:tr>
      <w:tr w:rsidR="00790648" w:rsidRPr="000905AE" w14:paraId="1E6D14D6" w14:textId="77777777" w:rsidTr="00D57A53">
        <w:tc>
          <w:tcPr>
            <w:tcW w:w="0" w:type="auto"/>
            <w:hideMark/>
          </w:tcPr>
          <w:p w14:paraId="1681F1DB"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الكفاءة الرقمية للموظفين</w:t>
            </w:r>
          </w:p>
        </w:tc>
        <w:tc>
          <w:tcPr>
            <w:tcW w:w="0" w:type="auto"/>
            <w:hideMark/>
          </w:tcPr>
          <w:p w14:paraId="122810D7"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مدى امتلاك العاملين للمهارات الرقمية والمعرفة التكنولوجية التي تمكنهم من استخدام الأنظمة الرقمية بكفاءة</w:t>
            </w:r>
          </w:p>
        </w:tc>
        <w:tc>
          <w:tcPr>
            <w:tcW w:w="0" w:type="auto"/>
            <w:hideMark/>
          </w:tcPr>
          <w:p w14:paraId="261AB703"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من خلال بنود تتناول مستوى التدريب الرقمي، والقدرات التقنية، والمهارات اللازمة لاستخدام الأدوات الرقمية باستخدام مقياس ليكرت الخماسي</w:t>
            </w:r>
          </w:p>
        </w:tc>
        <w:tc>
          <w:tcPr>
            <w:tcW w:w="0" w:type="auto"/>
            <w:hideMark/>
          </w:tcPr>
          <w:p w14:paraId="69EBBCB0"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14:ligatures w14:val="standardContextual"/>
              </w:rPr>
              <w:t>—</w:t>
            </w:r>
          </w:p>
        </w:tc>
        <w:tc>
          <w:tcPr>
            <w:tcW w:w="0" w:type="auto"/>
            <w:hideMark/>
          </w:tcPr>
          <w:p w14:paraId="13B29A89"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تلقيت تدريبا </w:t>
            </w:r>
            <w:proofErr w:type="gramStart"/>
            <w:r w:rsidRPr="000905AE">
              <w:rPr>
                <w:rFonts w:ascii="Traditional Arabic" w:eastAsia="Aptos" w:hAnsi="Traditional Arabic" w:cs="Traditional Arabic"/>
                <w:kern w:val="2"/>
                <w:sz w:val="24"/>
                <w:szCs w:val="24"/>
                <w:rtl/>
                <w14:ligatures w14:val="standardContextual"/>
              </w:rPr>
              <w:t>كافيا</w:t>
            </w:r>
            <w:proofErr w:type="gramEnd"/>
            <w:r w:rsidRPr="000905AE">
              <w:rPr>
                <w:rFonts w:ascii="Traditional Arabic" w:eastAsia="Aptos" w:hAnsi="Traditional Arabic" w:cs="Traditional Arabic"/>
                <w:kern w:val="2"/>
                <w:sz w:val="24"/>
                <w:szCs w:val="24"/>
                <w:rtl/>
                <w14:ligatures w14:val="standardContextual"/>
              </w:rPr>
              <w:t xml:space="preserve"> لاستخدام الأنظمة الرقمية</w:t>
            </w:r>
          </w:p>
        </w:tc>
        <w:tc>
          <w:tcPr>
            <w:tcW w:w="0" w:type="auto"/>
            <w:hideMark/>
          </w:tcPr>
          <w:p w14:paraId="45DF3124" w14:textId="5C8B9EA2"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Huaytan</w:t>
            </w:r>
            <w:proofErr w:type="spellEnd"/>
            <w:r w:rsidRPr="000905AE">
              <w:rPr>
                <w:rFonts w:ascii="Traditional Arabic" w:eastAsia="Aptos" w:hAnsi="Traditional Arabic" w:cs="Traditional Arabic"/>
                <w:kern w:val="2"/>
                <w:sz w:val="24"/>
                <w:szCs w:val="24"/>
                <w14:ligatures w14:val="standardContextual"/>
              </w:rPr>
              <w:t xml:space="preserve"> et al. 2024</w:t>
            </w:r>
          </w:p>
        </w:tc>
      </w:tr>
      <w:tr w:rsidR="00790648" w:rsidRPr="000905AE" w14:paraId="6DEBC8A0" w14:textId="77777777" w:rsidTr="00D57A53">
        <w:tc>
          <w:tcPr>
            <w:tcW w:w="0" w:type="auto"/>
            <w:hideMark/>
          </w:tcPr>
          <w:p w14:paraId="59C518A7" w14:textId="45E43030" w:rsidR="00D57A53" w:rsidRPr="000905AE" w:rsidRDefault="00790648"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تكامل الأنظمة الرقمية</w:t>
            </w:r>
            <w:r w:rsidR="00D57A53" w:rsidRPr="000905AE">
              <w:rPr>
                <w:rFonts w:ascii="Traditional Arabic" w:eastAsia="Aptos" w:hAnsi="Traditional Arabic" w:cs="Traditional Arabic"/>
                <w:kern w:val="2"/>
                <w:sz w:val="24"/>
                <w:szCs w:val="24"/>
                <w:rtl/>
                <w14:ligatures w14:val="standardContextual"/>
              </w:rPr>
              <w:t xml:space="preserve"> وعمليات الرقمنة</w:t>
            </w:r>
          </w:p>
        </w:tc>
        <w:tc>
          <w:tcPr>
            <w:tcW w:w="0" w:type="auto"/>
            <w:hideMark/>
          </w:tcPr>
          <w:p w14:paraId="794FA05F"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proofErr w:type="gramStart"/>
            <w:r w:rsidRPr="000905AE">
              <w:rPr>
                <w:rFonts w:ascii="Traditional Arabic" w:eastAsia="Aptos" w:hAnsi="Traditional Arabic" w:cs="Traditional Arabic"/>
                <w:kern w:val="2"/>
                <w:sz w:val="24"/>
                <w:szCs w:val="24"/>
                <w:rtl/>
                <w14:ligatures w14:val="standardContextual"/>
              </w:rPr>
              <w:t>مدى</w:t>
            </w:r>
            <w:proofErr w:type="gramEnd"/>
            <w:r w:rsidRPr="000905AE">
              <w:rPr>
                <w:rFonts w:ascii="Traditional Arabic" w:eastAsia="Aptos" w:hAnsi="Traditional Arabic" w:cs="Traditional Arabic"/>
                <w:kern w:val="2"/>
                <w:sz w:val="24"/>
                <w:szCs w:val="24"/>
                <w:rtl/>
                <w14:ligatures w14:val="standardContextual"/>
              </w:rPr>
              <w:t xml:space="preserve"> ترابط الأنظمة الرقمية وتوحيد البيانات بما يضمن انسيابية العمليات</w:t>
            </w:r>
          </w:p>
        </w:tc>
        <w:tc>
          <w:tcPr>
            <w:tcW w:w="0" w:type="auto"/>
            <w:hideMark/>
          </w:tcPr>
          <w:p w14:paraId="7EC85751"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من خلال بنود تتناول اندماج الأنظمة الداخلية والخارجية، وشمولية الرقمنة، ووضوح تدفق المعلومات باستخدام مقياس ليكرت الخماسي</w:t>
            </w:r>
          </w:p>
        </w:tc>
        <w:tc>
          <w:tcPr>
            <w:tcW w:w="0" w:type="auto"/>
            <w:hideMark/>
          </w:tcPr>
          <w:p w14:paraId="66CAB389"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14:ligatures w14:val="standardContextual"/>
              </w:rPr>
              <w:t>—</w:t>
            </w:r>
          </w:p>
        </w:tc>
        <w:tc>
          <w:tcPr>
            <w:tcW w:w="0" w:type="auto"/>
            <w:hideMark/>
          </w:tcPr>
          <w:p w14:paraId="09568B61"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يمكن إتمام المعاملات الوظيفية </w:t>
            </w:r>
            <w:proofErr w:type="gramStart"/>
            <w:r w:rsidRPr="000905AE">
              <w:rPr>
                <w:rFonts w:ascii="Traditional Arabic" w:eastAsia="Aptos" w:hAnsi="Traditional Arabic" w:cs="Traditional Arabic"/>
                <w:kern w:val="2"/>
                <w:sz w:val="24"/>
                <w:szCs w:val="24"/>
                <w:rtl/>
                <w14:ligatures w14:val="standardContextual"/>
              </w:rPr>
              <w:t>عبر</w:t>
            </w:r>
            <w:proofErr w:type="gramEnd"/>
            <w:r w:rsidRPr="000905AE">
              <w:rPr>
                <w:rFonts w:ascii="Traditional Arabic" w:eastAsia="Aptos" w:hAnsi="Traditional Arabic" w:cs="Traditional Arabic"/>
                <w:kern w:val="2"/>
                <w:sz w:val="24"/>
                <w:szCs w:val="24"/>
                <w:rtl/>
                <w14:ligatures w14:val="standardContextual"/>
              </w:rPr>
              <w:t xml:space="preserve"> نظام رقمي موحد</w:t>
            </w:r>
          </w:p>
        </w:tc>
        <w:tc>
          <w:tcPr>
            <w:tcW w:w="0" w:type="auto"/>
            <w:hideMark/>
          </w:tcPr>
          <w:p w14:paraId="582DBE56" w14:textId="540260A5"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Mijala</w:t>
            </w:r>
            <w:proofErr w:type="spellEnd"/>
            <w:r w:rsidRPr="000905AE">
              <w:rPr>
                <w:rFonts w:ascii="Traditional Arabic" w:eastAsia="Aptos" w:hAnsi="Traditional Arabic" w:cs="Traditional Arabic"/>
                <w:kern w:val="2"/>
                <w:sz w:val="24"/>
                <w:szCs w:val="24"/>
                <w14:ligatures w14:val="standardContextual"/>
              </w:rPr>
              <w:t xml:space="preserve"> et al. 2023</w:t>
            </w:r>
          </w:p>
        </w:tc>
      </w:tr>
      <w:tr w:rsidR="00790648" w:rsidRPr="000905AE" w14:paraId="3982A570" w14:textId="77777777" w:rsidTr="00D57A53">
        <w:tc>
          <w:tcPr>
            <w:tcW w:w="0" w:type="auto"/>
            <w:hideMark/>
          </w:tcPr>
          <w:p w14:paraId="097C84BC"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الأمن </w:t>
            </w:r>
            <w:proofErr w:type="gramStart"/>
            <w:r w:rsidRPr="000905AE">
              <w:rPr>
                <w:rFonts w:ascii="Traditional Arabic" w:eastAsia="Aptos" w:hAnsi="Traditional Arabic" w:cs="Traditional Arabic"/>
                <w:kern w:val="2"/>
                <w:sz w:val="24"/>
                <w:szCs w:val="24"/>
                <w:rtl/>
                <w14:ligatures w14:val="standardContextual"/>
              </w:rPr>
              <w:t>وحماية</w:t>
            </w:r>
            <w:proofErr w:type="gramEnd"/>
            <w:r w:rsidRPr="000905AE">
              <w:rPr>
                <w:rFonts w:ascii="Traditional Arabic" w:eastAsia="Aptos" w:hAnsi="Traditional Arabic" w:cs="Traditional Arabic"/>
                <w:kern w:val="2"/>
                <w:sz w:val="24"/>
                <w:szCs w:val="24"/>
                <w:rtl/>
                <w14:ligatures w14:val="standardContextual"/>
              </w:rPr>
              <w:t xml:space="preserve"> البيانات </w:t>
            </w:r>
            <w:r w:rsidRPr="000905AE">
              <w:rPr>
                <w:rFonts w:ascii="Traditional Arabic" w:eastAsia="Aptos" w:hAnsi="Traditional Arabic" w:cs="Traditional Arabic"/>
                <w:kern w:val="2"/>
                <w:sz w:val="24"/>
                <w:szCs w:val="24"/>
                <w:rtl/>
                <w14:ligatures w14:val="standardContextual"/>
              </w:rPr>
              <w:lastRenderedPageBreak/>
              <w:t>الرقمية</w:t>
            </w:r>
          </w:p>
        </w:tc>
        <w:tc>
          <w:tcPr>
            <w:tcW w:w="0" w:type="auto"/>
            <w:hideMark/>
          </w:tcPr>
          <w:p w14:paraId="08FCD546"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lastRenderedPageBreak/>
              <w:t xml:space="preserve">قدرة الأنظمة الرقمية على حماية البيانات من التهديدات وضمان سرية </w:t>
            </w:r>
            <w:r w:rsidRPr="000905AE">
              <w:rPr>
                <w:rFonts w:ascii="Traditional Arabic" w:eastAsia="Aptos" w:hAnsi="Traditional Arabic" w:cs="Traditional Arabic"/>
                <w:kern w:val="2"/>
                <w:sz w:val="24"/>
                <w:szCs w:val="24"/>
                <w:rtl/>
                <w14:ligatures w14:val="standardContextual"/>
              </w:rPr>
              <w:lastRenderedPageBreak/>
              <w:t xml:space="preserve">المعلومات ودقتها </w:t>
            </w:r>
            <w:proofErr w:type="gramStart"/>
            <w:r w:rsidRPr="000905AE">
              <w:rPr>
                <w:rFonts w:ascii="Traditional Arabic" w:eastAsia="Aptos" w:hAnsi="Traditional Arabic" w:cs="Traditional Arabic"/>
                <w:kern w:val="2"/>
                <w:sz w:val="24"/>
                <w:szCs w:val="24"/>
                <w:rtl/>
                <w14:ligatures w14:val="standardContextual"/>
              </w:rPr>
              <w:t>وتوافرها</w:t>
            </w:r>
            <w:proofErr w:type="gramEnd"/>
          </w:p>
        </w:tc>
        <w:tc>
          <w:tcPr>
            <w:tcW w:w="0" w:type="auto"/>
            <w:hideMark/>
          </w:tcPr>
          <w:p w14:paraId="668EA203"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lastRenderedPageBreak/>
              <w:t xml:space="preserve">يقاس من خلال بنود تتناول مستوى تطبيق بروتوكولات الأمن السيبراني وأنظمة الحماية </w:t>
            </w:r>
            <w:r w:rsidRPr="000905AE">
              <w:rPr>
                <w:rFonts w:ascii="Traditional Arabic" w:eastAsia="Aptos" w:hAnsi="Traditional Arabic" w:cs="Traditional Arabic"/>
                <w:kern w:val="2"/>
                <w:sz w:val="24"/>
                <w:szCs w:val="24"/>
                <w:rtl/>
                <w14:ligatures w14:val="standardContextual"/>
              </w:rPr>
              <w:lastRenderedPageBreak/>
              <w:t>وإجراءات الخصوصية باستخدام مقياس ليكرت الخماسي</w:t>
            </w:r>
          </w:p>
        </w:tc>
        <w:tc>
          <w:tcPr>
            <w:tcW w:w="0" w:type="auto"/>
            <w:hideMark/>
          </w:tcPr>
          <w:p w14:paraId="08EA4727"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14:ligatures w14:val="standardContextual"/>
              </w:rPr>
              <w:lastRenderedPageBreak/>
              <w:t>—</w:t>
            </w:r>
          </w:p>
        </w:tc>
        <w:tc>
          <w:tcPr>
            <w:tcW w:w="0" w:type="auto"/>
            <w:hideMark/>
          </w:tcPr>
          <w:p w14:paraId="1EB85286"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تطبق المستشفى أنظمة للحد من الوصول </w:t>
            </w:r>
            <w:r w:rsidRPr="000905AE">
              <w:rPr>
                <w:rFonts w:ascii="Traditional Arabic" w:eastAsia="Aptos" w:hAnsi="Traditional Arabic" w:cs="Traditional Arabic"/>
                <w:kern w:val="2"/>
                <w:sz w:val="24"/>
                <w:szCs w:val="24"/>
                <w:rtl/>
                <w14:ligatures w14:val="standardContextual"/>
              </w:rPr>
              <w:lastRenderedPageBreak/>
              <w:t>غير المصرح به</w:t>
            </w:r>
          </w:p>
        </w:tc>
        <w:tc>
          <w:tcPr>
            <w:tcW w:w="0" w:type="auto"/>
            <w:hideMark/>
          </w:tcPr>
          <w:p w14:paraId="2042B0BA" w14:textId="51B9A22D"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lastRenderedPageBreak/>
              <w:t>Mijala</w:t>
            </w:r>
            <w:proofErr w:type="spellEnd"/>
            <w:r w:rsidRPr="000905AE">
              <w:rPr>
                <w:rFonts w:ascii="Traditional Arabic" w:eastAsia="Aptos" w:hAnsi="Traditional Arabic" w:cs="Traditional Arabic"/>
                <w:kern w:val="2"/>
                <w:sz w:val="24"/>
                <w:szCs w:val="24"/>
                <w14:ligatures w14:val="standardContextual"/>
              </w:rPr>
              <w:t xml:space="preserve"> et al. 2023</w:t>
            </w:r>
          </w:p>
        </w:tc>
      </w:tr>
      <w:tr w:rsidR="00790648" w:rsidRPr="000905AE" w14:paraId="5F30B88F" w14:textId="77777777" w:rsidTr="00D57A53">
        <w:tc>
          <w:tcPr>
            <w:tcW w:w="0" w:type="auto"/>
            <w:hideMark/>
          </w:tcPr>
          <w:p w14:paraId="641199AB" w14:textId="19EC4632"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lastRenderedPageBreak/>
              <w:t>الاستقرار الوظيفي</w:t>
            </w:r>
            <w:r w:rsidRPr="000905AE">
              <w:rPr>
                <w:rFonts w:ascii="Traditional Arabic" w:eastAsia="Aptos" w:hAnsi="Traditional Arabic" w:cs="Traditional Arabic" w:hint="cs"/>
                <w:kern w:val="2"/>
                <w:sz w:val="24"/>
                <w:szCs w:val="24"/>
                <w:rtl/>
                <w14:ligatures w14:val="standardContextual"/>
              </w:rPr>
              <w:t xml:space="preserve"> ككل</w:t>
            </w:r>
          </w:p>
        </w:tc>
        <w:tc>
          <w:tcPr>
            <w:tcW w:w="0" w:type="auto"/>
            <w:hideMark/>
          </w:tcPr>
          <w:p w14:paraId="1241291D"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مدى شعور الموظف بالثبات الوظيفي </w:t>
            </w:r>
            <w:proofErr w:type="gramStart"/>
            <w:r w:rsidRPr="000905AE">
              <w:rPr>
                <w:rFonts w:ascii="Traditional Arabic" w:eastAsia="Aptos" w:hAnsi="Traditional Arabic" w:cs="Traditional Arabic"/>
                <w:kern w:val="2"/>
                <w:sz w:val="24"/>
                <w:szCs w:val="24"/>
                <w:rtl/>
                <w14:ligatures w14:val="standardContextual"/>
              </w:rPr>
              <w:t>والرضا</w:t>
            </w:r>
            <w:proofErr w:type="gramEnd"/>
            <w:r w:rsidRPr="000905AE">
              <w:rPr>
                <w:rFonts w:ascii="Traditional Arabic" w:eastAsia="Aptos" w:hAnsi="Traditional Arabic" w:cs="Traditional Arabic"/>
                <w:kern w:val="2"/>
                <w:sz w:val="24"/>
                <w:szCs w:val="24"/>
                <w:rtl/>
                <w14:ligatures w14:val="standardContextual"/>
              </w:rPr>
              <w:t xml:space="preserve"> والالتزام تجاه المؤسسة</w:t>
            </w:r>
          </w:p>
        </w:tc>
        <w:tc>
          <w:tcPr>
            <w:tcW w:w="0" w:type="auto"/>
            <w:hideMark/>
          </w:tcPr>
          <w:p w14:paraId="68D2F7E7"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بوصفه متغيرا كليا واحدا مكونا من الأمان الوظيفي والرضا الوظيفي والالتزام التنظيمي باستخدام مقياس ليكرت الخماسي</w:t>
            </w:r>
          </w:p>
        </w:tc>
        <w:tc>
          <w:tcPr>
            <w:tcW w:w="0" w:type="auto"/>
            <w:hideMark/>
          </w:tcPr>
          <w:p w14:paraId="007D45DE" w14:textId="3CC0E8DE"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proofErr w:type="gramStart"/>
            <w:r w:rsidRPr="000905AE">
              <w:rPr>
                <w:rFonts w:ascii="Traditional Arabic" w:eastAsia="Aptos" w:hAnsi="Traditional Arabic" w:cs="Traditional Arabic"/>
                <w:kern w:val="2"/>
                <w:sz w:val="24"/>
                <w:szCs w:val="24"/>
                <w:rtl/>
                <w14:ligatures w14:val="standardContextual"/>
              </w:rPr>
              <w:t>يُقاس</w:t>
            </w:r>
            <w:proofErr w:type="gramEnd"/>
            <w:r w:rsidRPr="000905AE">
              <w:rPr>
                <w:rFonts w:ascii="Traditional Arabic" w:eastAsia="Aptos" w:hAnsi="Traditional Arabic" w:cs="Traditional Arabic"/>
                <w:kern w:val="2"/>
                <w:sz w:val="24"/>
                <w:szCs w:val="24"/>
                <w:rtl/>
                <w14:ligatures w14:val="standardContextual"/>
              </w:rPr>
              <w:t xml:space="preserve"> الاستقرار الوظيفي بوصفه متغيرا كليا واحدا، ويتكون من الأبعاد الآتية: الأمان الوظيفي، الرضا الوظيفي، الالتزام التنظيمي</w:t>
            </w:r>
            <w:r w:rsidRPr="000905AE">
              <w:rPr>
                <w:rFonts w:ascii="Traditional Arabic" w:eastAsia="Aptos" w:hAnsi="Traditional Arabic" w:cs="Traditional Arabic"/>
                <w:kern w:val="2"/>
                <w:sz w:val="24"/>
                <w:szCs w:val="24"/>
                <w14:ligatures w14:val="standardContextual"/>
              </w:rPr>
              <w:t>.</w:t>
            </w:r>
          </w:p>
        </w:tc>
        <w:tc>
          <w:tcPr>
            <w:tcW w:w="0" w:type="auto"/>
            <w:hideMark/>
          </w:tcPr>
          <w:p w14:paraId="60EE0D2B"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أشعر أن وظيفتي مستقرة</w:t>
            </w:r>
          </w:p>
        </w:tc>
        <w:tc>
          <w:tcPr>
            <w:tcW w:w="0" w:type="auto"/>
            <w:hideMark/>
          </w:tcPr>
          <w:p w14:paraId="277C1B51" w14:textId="117F0E26"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Huaytan</w:t>
            </w:r>
            <w:proofErr w:type="spellEnd"/>
            <w:r w:rsidRPr="000905AE">
              <w:rPr>
                <w:rFonts w:ascii="Traditional Arabic" w:eastAsia="Aptos" w:hAnsi="Traditional Arabic" w:cs="Traditional Arabic"/>
                <w:kern w:val="2"/>
                <w:sz w:val="24"/>
                <w:szCs w:val="24"/>
                <w14:ligatures w14:val="standardContextual"/>
              </w:rPr>
              <w:t xml:space="preserve"> et al. 2024</w:t>
            </w:r>
          </w:p>
        </w:tc>
      </w:tr>
    </w:tbl>
    <w:p w14:paraId="1C7B5480" w14:textId="77777777" w:rsidR="00CF180C" w:rsidRPr="000905AE" w:rsidRDefault="00CF180C" w:rsidP="005E1A75">
      <w:pPr>
        <w:bidi/>
        <w:spacing w:after="200" w:line="360" w:lineRule="auto"/>
        <w:jc w:val="both"/>
        <w:rPr>
          <w:rFonts w:ascii="Traditional Arabic" w:eastAsia="Times New Roman" w:hAnsi="Traditional Arabic" w:cs="Traditional Arabic"/>
          <w:b/>
          <w:bCs/>
          <w:sz w:val="36"/>
          <w:szCs w:val="36"/>
          <w:rtl/>
        </w:rPr>
      </w:pPr>
    </w:p>
    <w:p w14:paraId="14887CB4" w14:textId="6BB92A62" w:rsidR="008074A2" w:rsidRPr="000905AE" w:rsidRDefault="008074A2" w:rsidP="00CF180C">
      <w:pPr>
        <w:bidi/>
        <w:spacing w:after="200" w:line="360" w:lineRule="auto"/>
        <w:jc w:val="both"/>
        <w:rPr>
          <w:rFonts w:ascii="Traditional Arabic" w:eastAsia="Times New Roman" w:hAnsi="Traditional Arabic" w:cs="Traditional Arabic"/>
          <w:b/>
          <w:bCs/>
          <w:sz w:val="36"/>
          <w:szCs w:val="36"/>
          <w:rtl/>
        </w:rPr>
      </w:pPr>
      <w:r w:rsidRPr="000905AE">
        <w:rPr>
          <w:rFonts w:ascii="Traditional Arabic" w:eastAsia="Times New Roman" w:hAnsi="Traditional Arabic" w:cs="Traditional Arabic" w:hint="cs"/>
          <w:b/>
          <w:bCs/>
          <w:sz w:val="36"/>
          <w:szCs w:val="36"/>
          <w:rtl/>
        </w:rPr>
        <w:t>نموذج الدراسة</w:t>
      </w:r>
    </w:p>
    <w:p w14:paraId="302EA74B" w14:textId="6A536462" w:rsidR="005E1A75" w:rsidRPr="000905AE" w:rsidRDefault="005E1A75" w:rsidP="00FF75FB">
      <w:pPr>
        <w:bidi/>
        <w:spacing w:after="200" w:line="360" w:lineRule="auto"/>
        <w:ind w:firstLine="720"/>
        <w:jc w:val="both"/>
        <w:rPr>
          <w:rFonts w:ascii="Traditional Arabic" w:eastAsia="Times New Roman" w:hAnsi="Traditional Arabic" w:cs="Traditional Arabic"/>
          <w:sz w:val="32"/>
          <w:szCs w:val="32"/>
          <w:rtl/>
        </w:rPr>
      </w:pPr>
      <w:r w:rsidRPr="000905AE">
        <w:rPr>
          <w:rFonts w:ascii="Traditional Arabic" w:eastAsia="Times New Roman" w:hAnsi="Traditional Arabic" w:cs="Traditional Arabic"/>
          <w:sz w:val="32"/>
          <w:szCs w:val="32"/>
          <w:rtl/>
        </w:rPr>
        <w:t>يوضح نموذج الدراسة العلاقة المفترضة بين التحول الرقمي بأبعاده الأربعة (البنية التحتية الرقم</w:t>
      </w:r>
      <w:r w:rsidR="0068754F" w:rsidRPr="000905AE">
        <w:rPr>
          <w:rFonts w:ascii="Traditional Arabic" w:eastAsia="Times New Roman" w:hAnsi="Traditional Arabic" w:cs="Traditional Arabic"/>
          <w:sz w:val="32"/>
          <w:szCs w:val="32"/>
          <w:rtl/>
        </w:rPr>
        <w:t xml:space="preserve">ية والتقنيات الرقمية، </w:t>
      </w:r>
      <w:r w:rsidR="0068754F" w:rsidRPr="000905AE">
        <w:rPr>
          <w:rFonts w:ascii="Traditional Arabic" w:eastAsia="Times New Roman" w:hAnsi="Traditional Arabic" w:cs="Traditional Arabic" w:hint="cs"/>
          <w:sz w:val="32"/>
          <w:szCs w:val="32"/>
          <w:rtl/>
        </w:rPr>
        <w:t>الك</w:t>
      </w:r>
      <w:r w:rsidR="0068754F" w:rsidRPr="000905AE">
        <w:rPr>
          <w:rFonts w:ascii="Traditional Arabic" w:eastAsia="Times New Roman" w:hAnsi="Traditional Arabic" w:cs="Traditional Arabic"/>
          <w:sz w:val="32"/>
          <w:szCs w:val="32"/>
          <w:rtl/>
        </w:rPr>
        <w:t>فاءة ا</w:t>
      </w:r>
      <w:r w:rsidR="0068754F" w:rsidRPr="000905AE">
        <w:rPr>
          <w:rFonts w:ascii="Traditional Arabic" w:eastAsia="Times New Roman" w:hAnsi="Traditional Arabic" w:cs="Traditional Arabic" w:hint="cs"/>
          <w:sz w:val="32"/>
          <w:szCs w:val="32"/>
          <w:rtl/>
        </w:rPr>
        <w:t>لرقمية للموظفين</w:t>
      </w:r>
      <w:r w:rsidRPr="000905AE">
        <w:rPr>
          <w:rFonts w:ascii="Traditional Arabic" w:eastAsia="Times New Roman" w:hAnsi="Traditional Arabic" w:cs="Traditional Arabic"/>
          <w:sz w:val="32"/>
          <w:szCs w:val="32"/>
          <w:rtl/>
        </w:rPr>
        <w:t xml:space="preserve">، </w:t>
      </w:r>
      <w:r w:rsidR="00790648" w:rsidRPr="000905AE">
        <w:rPr>
          <w:rFonts w:ascii="Traditional Arabic" w:eastAsia="Times New Roman" w:hAnsi="Traditional Arabic" w:cs="Traditional Arabic"/>
          <w:sz w:val="32"/>
          <w:szCs w:val="32"/>
          <w:rtl/>
        </w:rPr>
        <w:t>تكامل الأنظمة الرقمية</w:t>
      </w:r>
      <w:r w:rsidRPr="000905AE">
        <w:rPr>
          <w:rFonts w:ascii="Traditional Arabic" w:eastAsia="Times New Roman" w:hAnsi="Traditional Arabic" w:cs="Traditional Arabic"/>
          <w:sz w:val="32"/>
          <w:szCs w:val="32"/>
          <w:rtl/>
        </w:rPr>
        <w:t xml:space="preserve"> وعمليات الرقمنة، والأمان وحماية البيانات الرقمية) بوصفها متغيرات مستقلة، وبين الاستقرار الوظيفي بأبعاده الثلاثة (الأمان الوظيفي، الرضا الوظيفي، والالتزام التنظيمي) بوصفه المتغير التابع. ويعكس النموذج الافتراضي أن التحول الرقمي يسهم في تعزيز استقرار الموظفين من خلال تحسين بيئة العمل الرقمية وتسهيل العمليات ورفع الكفاءة التشغيلية وتقليل مصادر القلق المهني، بما ينسجم مع نتائج الدراسات السابقة التي أكدت هذا الأثر في بيئات الرعاية الصحية المختلفة</w:t>
      </w:r>
      <w:r w:rsidRPr="000905AE">
        <w:rPr>
          <w:rFonts w:ascii="Traditional Arabic" w:eastAsia="Times New Roman" w:hAnsi="Traditional Arabic" w:cs="Traditional Arabic"/>
          <w:sz w:val="32"/>
          <w:szCs w:val="32"/>
        </w:rPr>
        <w:t>.</w:t>
      </w:r>
    </w:p>
    <w:p w14:paraId="55AC50F7" w14:textId="77777777" w:rsidR="00185576" w:rsidRPr="000905AE" w:rsidRDefault="00185576" w:rsidP="00185576">
      <w:pPr>
        <w:bidi/>
        <w:spacing w:after="200" w:line="360" w:lineRule="auto"/>
        <w:jc w:val="both"/>
        <w:rPr>
          <w:rFonts w:ascii="Traditional Arabic" w:eastAsia="Times New Roman" w:hAnsi="Traditional Arabic" w:cs="Traditional Arabic"/>
          <w:sz w:val="32"/>
          <w:szCs w:val="32"/>
          <w:rtl/>
        </w:rPr>
      </w:pPr>
    </w:p>
    <w:p w14:paraId="4EAB08C5" w14:textId="77777777" w:rsidR="00185576" w:rsidRPr="000905AE" w:rsidRDefault="00185576" w:rsidP="00185576">
      <w:pPr>
        <w:bidi/>
        <w:spacing w:after="200" w:line="360" w:lineRule="auto"/>
        <w:jc w:val="both"/>
        <w:rPr>
          <w:rFonts w:ascii="Traditional Arabic" w:eastAsia="Times New Roman" w:hAnsi="Traditional Arabic" w:cs="Traditional Arabic"/>
          <w:sz w:val="32"/>
          <w:szCs w:val="32"/>
          <w:rtl/>
        </w:rPr>
      </w:pPr>
    </w:p>
    <w:p w14:paraId="127C3CC5" w14:textId="77777777" w:rsidR="00185576" w:rsidRPr="000905AE" w:rsidRDefault="00185576" w:rsidP="00185576">
      <w:pPr>
        <w:bidi/>
        <w:spacing w:after="200" w:line="360" w:lineRule="auto"/>
        <w:jc w:val="both"/>
        <w:rPr>
          <w:rFonts w:ascii="Traditional Arabic" w:eastAsia="Times New Roman" w:hAnsi="Traditional Arabic" w:cs="Traditional Arabic"/>
          <w:sz w:val="32"/>
          <w:szCs w:val="32"/>
          <w:rtl/>
        </w:rPr>
      </w:pPr>
    </w:p>
    <w:p w14:paraId="3E6078C2" w14:textId="1C3EF68B" w:rsidR="00185576" w:rsidRPr="000905AE" w:rsidRDefault="00185576" w:rsidP="00185576">
      <w:pPr>
        <w:bidi/>
        <w:spacing w:after="200" w:line="360" w:lineRule="auto"/>
        <w:jc w:val="both"/>
        <w:rPr>
          <w:rFonts w:ascii="Traditional Arabic" w:eastAsia="Times New Roman" w:hAnsi="Traditional Arabic" w:cs="Traditional Arabic"/>
          <w:sz w:val="32"/>
          <w:szCs w:val="32"/>
          <w:rtl/>
        </w:rPr>
      </w:pPr>
      <w:r w:rsidRPr="000905AE">
        <w:rPr>
          <w:rFonts w:ascii="Aptos" w:eastAsia="Aptos" w:hAnsi="Aptos" w:cs="Arial"/>
          <w:noProof/>
          <w:kern w:val="2"/>
          <w:sz w:val="24"/>
          <w:szCs w:val="24"/>
          <w14:ligatures w14:val="standardContextual"/>
        </w:rPr>
        <w:lastRenderedPageBreak/>
        <mc:AlternateContent>
          <mc:Choice Requires="wpg">
            <w:drawing>
              <wp:anchor distT="0" distB="0" distL="114300" distR="114300" simplePos="0" relativeHeight="251659264" behindDoc="0" locked="0" layoutInCell="1" allowOverlap="1" wp14:anchorId="79AC1B96" wp14:editId="29BEEC07">
                <wp:simplePos x="0" y="0"/>
                <wp:positionH relativeFrom="column">
                  <wp:posOffset>-338667</wp:posOffset>
                </wp:positionH>
                <wp:positionV relativeFrom="paragraph">
                  <wp:posOffset>194733</wp:posOffset>
                </wp:positionV>
                <wp:extent cx="5733415" cy="3869267"/>
                <wp:effectExtent l="0" t="0" r="19685" b="17145"/>
                <wp:wrapNone/>
                <wp:docPr id="24" name="مجموعة 24"/>
                <wp:cNvGraphicFramePr/>
                <a:graphic xmlns:a="http://schemas.openxmlformats.org/drawingml/2006/main">
                  <a:graphicData uri="http://schemas.microsoft.com/office/word/2010/wordprocessingGroup">
                    <wpg:wgp>
                      <wpg:cNvGrpSpPr/>
                      <wpg:grpSpPr>
                        <a:xfrm>
                          <a:off x="0" y="0"/>
                          <a:ext cx="5733415" cy="3869267"/>
                          <a:chOff x="0" y="0"/>
                          <a:chExt cx="5734049" cy="3776510"/>
                        </a:xfrm>
                      </wpg:grpSpPr>
                      <wpg:grpSp>
                        <wpg:cNvPr id="25" name="مجموعة 25"/>
                        <wpg:cNvGrpSpPr/>
                        <wpg:grpSpPr>
                          <a:xfrm>
                            <a:off x="3995057" y="1153756"/>
                            <a:ext cx="1592036" cy="2555013"/>
                            <a:chOff x="0" y="-130"/>
                            <a:chExt cx="1592036" cy="2555013"/>
                          </a:xfrm>
                        </wpg:grpSpPr>
                        <wps:wsp>
                          <wps:cNvPr id="26" name="مستطيل مستدير الزوايا 26"/>
                          <wps:cNvSpPr/>
                          <wps:spPr>
                            <a:xfrm>
                              <a:off x="0" y="-130"/>
                              <a:ext cx="1581150" cy="522811"/>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D062C48" w14:textId="77777777" w:rsidR="00620EA5" w:rsidRPr="00793E41" w:rsidRDefault="00620EA5" w:rsidP="00CF180C">
                                <w:pPr>
                                  <w:jc w:val="center"/>
                                  <w:rPr>
                                    <w:b/>
                                    <w:bCs/>
                                  </w:rPr>
                                </w:pPr>
                                <w:r w:rsidRPr="00793E41">
                                  <w:rPr>
                                    <w:b/>
                                    <w:bCs/>
                                    <w:rtl/>
                                  </w:rPr>
                                  <w:t>البنية التحتية الرقمية والتقنيات الرقمية</w:t>
                                </w:r>
                              </w:p>
                              <w:p w14:paraId="10DD80E7" w14:textId="77777777" w:rsidR="00620EA5" w:rsidRPr="00793E41" w:rsidRDefault="00620EA5" w:rsidP="00CF180C">
                                <w:pPr>
                                  <w:numPr>
                                    <w:ilvl w:val="0"/>
                                    <w:numId w:val="32"/>
                                  </w:numPr>
                                  <w:spacing w:line="278" w:lineRule="auto"/>
                                  <w:jc w:val="center"/>
                                  <w:rPr>
                                    <w:b/>
                                    <w:bCs/>
                                  </w:rPr>
                                </w:pPr>
                              </w:p>
                              <w:p w14:paraId="1CA6E0FB" w14:textId="77777777" w:rsidR="00620EA5" w:rsidRDefault="00620EA5" w:rsidP="00CF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مستطيل مستدير الزوايا 27"/>
                          <wps:cNvSpPr/>
                          <wps:spPr>
                            <a:xfrm>
                              <a:off x="21772" y="653143"/>
                              <a:ext cx="1558925" cy="476250"/>
                            </a:xfrm>
                            <a:prstGeom prst="roundRect">
                              <a:avLst/>
                            </a:prstGeom>
                            <a:solidFill>
                              <a:sysClr val="window" lastClr="FFFFFF"/>
                            </a:solidFill>
                            <a:ln w="25400" cap="flat" cmpd="sng" algn="ctr">
                              <a:solidFill>
                                <a:sysClr val="windowText" lastClr="000000"/>
                              </a:solidFill>
                              <a:prstDash val="solid"/>
                            </a:ln>
                            <a:effectLst/>
                          </wps:spPr>
                          <wps:txbx>
                            <w:txbxContent>
                              <w:p w14:paraId="4911C677" w14:textId="77777777" w:rsidR="00620EA5" w:rsidRPr="00793E41" w:rsidRDefault="00620EA5" w:rsidP="00CF180C">
                                <w:pPr>
                                  <w:bidi/>
                                  <w:jc w:val="center"/>
                                  <w:rPr>
                                    <w:rFonts w:asciiTheme="majorBidi" w:hAnsiTheme="majorBidi" w:cstheme="majorBidi"/>
                                    <w:b/>
                                    <w:bCs/>
                                  </w:rPr>
                                </w:pPr>
                                <w:r>
                                  <w:rPr>
                                    <w:rFonts w:asciiTheme="majorBidi" w:hAnsiTheme="majorBidi" w:cstheme="majorBidi" w:hint="cs"/>
                                    <w:b/>
                                    <w:bCs/>
                                    <w:rtl/>
                                  </w:rPr>
                                  <w:t>ال</w:t>
                                </w:r>
                                <w:r w:rsidRPr="00793E41">
                                  <w:rPr>
                                    <w:rFonts w:asciiTheme="majorBidi" w:hAnsiTheme="majorBidi" w:cstheme="majorBidi"/>
                                    <w:b/>
                                    <w:bCs/>
                                    <w:rtl/>
                                  </w:rPr>
                                  <w:t xml:space="preserve">كفاءة </w:t>
                                </w:r>
                                <w:r>
                                  <w:rPr>
                                    <w:rFonts w:asciiTheme="majorBidi" w:hAnsiTheme="majorBidi" w:cstheme="majorBidi" w:hint="cs"/>
                                    <w:b/>
                                    <w:bCs/>
                                    <w:rtl/>
                                  </w:rPr>
                                  <w:t>الرقمية</w:t>
                                </w:r>
                                <w:r>
                                  <w:rPr>
                                    <w:rFonts w:asciiTheme="majorBidi" w:hAnsiTheme="majorBidi" w:cstheme="majorBidi"/>
                                    <w:b/>
                                    <w:bCs/>
                                    <w:rtl/>
                                  </w:rPr>
                                  <w:t xml:space="preserve"> </w:t>
                                </w:r>
                                <w:r>
                                  <w:rPr>
                                    <w:rFonts w:asciiTheme="majorBidi" w:hAnsiTheme="majorBidi" w:cstheme="majorBidi" w:hint="cs"/>
                                    <w:b/>
                                    <w:bCs/>
                                    <w:rtl/>
                                  </w:rPr>
                                  <w:t>لل</w:t>
                                </w:r>
                                <w:r w:rsidRPr="00793E41">
                                  <w:rPr>
                                    <w:rFonts w:asciiTheme="majorBidi" w:hAnsiTheme="majorBidi" w:cstheme="majorBidi"/>
                                    <w:b/>
                                    <w:bCs/>
                                    <w:rtl/>
                                  </w:rPr>
                                  <w:t>موظفين</w:t>
                                </w:r>
                              </w:p>
                              <w:p w14:paraId="49F78F6F" w14:textId="77777777" w:rsidR="00620EA5" w:rsidRPr="00793E41" w:rsidRDefault="00620EA5" w:rsidP="00CF180C">
                                <w:pPr>
                                  <w:numPr>
                                    <w:ilvl w:val="0"/>
                                    <w:numId w:val="33"/>
                                  </w:numPr>
                                  <w:spacing w:line="278" w:lineRule="auto"/>
                                  <w:jc w:val="center"/>
                                  <w:rPr>
                                    <w:rFonts w:asciiTheme="majorBidi" w:hAnsiTheme="majorBidi" w:cstheme="majorBidi"/>
                                    <w:b/>
                                    <w:bCs/>
                                  </w:rPr>
                                </w:pPr>
                              </w:p>
                              <w:p w14:paraId="394664C0" w14:textId="77777777" w:rsidR="00620EA5" w:rsidRDefault="00620EA5" w:rsidP="00CF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مستطيل مستدير الزوايا 30"/>
                          <wps:cNvSpPr/>
                          <wps:spPr>
                            <a:xfrm>
                              <a:off x="10886" y="1316893"/>
                              <a:ext cx="1581150" cy="560590"/>
                            </a:xfrm>
                            <a:prstGeom prst="roundRect">
                              <a:avLst/>
                            </a:prstGeom>
                            <a:solidFill>
                              <a:sysClr val="window" lastClr="FFFFFF"/>
                            </a:solidFill>
                            <a:ln w="25400" cap="flat" cmpd="sng" algn="ctr">
                              <a:solidFill>
                                <a:sysClr val="windowText" lastClr="000000"/>
                              </a:solidFill>
                              <a:prstDash val="solid"/>
                            </a:ln>
                            <a:effectLst/>
                          </wps:spPr>
                          <wps:txbx>
                            <w:txbxContent>
                              <w:p w14:paraId="5C93E1E8" w14:textId="77777777" w:rsidR="00620EA5" w:rsidRPr="00793E41" w:rsidRDefault="00620EA5" w:rsidP="00CF180C">
                                <w:pPr>
                                  <w:jc w:val="center"/>
                                  <w:rPr>
                                    <w:b/>
                                    <w:bCs/>
                                  </w:rPr>
                                </w:pPr>
                                <w:r w:rsidRPr="00793E41">
                                  <w:rPr>
                                    <w:b/>
                                    <w:bCs/>
                                    <w:rtl/>
                                  </w:rPr>
                                  <w:t>تكامل الأنظمة الرقمية وعمليات الرقمنة</w:t>
                                </w:r>
                              </w:p>
                              <w:p w14:paraId="304E580D" w14:textId="77777777" w:rsidR="00620EA5" w:rsidRPr="00793E41" w:rsidRDefault="00620EA5" w:rsidP="00CF180C">
                                <w:pPr>
                                  <w:numPr>
                                    <w:ilvl w:val="0"/>
                                    <w:numId w:val="34"/>
                                  </w:numPr>
                                  <w:spacing w:line="278" w:lineRule="auto"/>
                                  <w:jc w:val="center"/>
                                  <w:rPr>
                                    <w:b/>
                                    <w:bCs/>
                                  </w:rPr>
                                </w:pPr>
                              </w:p>
                              <w:p w14:paraId="4894AB3C" w14:textId="77777777" w:rsidR="00620EA5" w:rsidRDefault="00620EA5" w:rsidP="00CF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مستطيل مستدير الزوايا 31"/>
                          <wps:cNvSpPr/>
                          <wps:spPr>
                            <a:xfrm>
                              <a:off x="21772" y="2035269"/>
                              <a:ext cx="1555750" cy="519614"/>
                            </a:xfrm>
                            <a:prstGeom prst="roundRect">
                              <a:avLst/>
                            </a:prstGeom>
                            <a:solidFill>
                              <a:sysClr val="window" lastClr="FFFFFF"/>
                            </a:solidFill>
                            <a:ln w="25400" cap="flat" cmpd="sng" algn="ctr">
                              <a:solidFill>
                                <a:sysClr val="windowText" lastClr="000000"/>
                              </a:solidFill>
                              <a:prstDash val="solid"/>
                            </a:ln>
                            <a:effectLst/>
                          </wps:spPr>
                          <wps:txbx>
                            <w:txbxContent>
                              <w:p w14:paraId="0A7A05B3" w14:textId="77777777" w:rsidR="00620EA5" w:rsidRPr="00793E41" w:rsidRDefault="00620EA5" w:rsidP="00CF180C">
                                <w:pPr>
                                  <w:jc w:val="center"/>
                                  <w:rPr>
                                    <w:b/>
                                    <w:bCs/>
                                  </w:rPr>
                                </w:pPr>
                                <w:r w:rsidRPr="00793E41">
                                  <w:rPr>
                                    <w:b/>
                                    <w:bCs/>
                                    <w:rtl/>
                                  </w:rPr>
                                  <w:t xml:space="preserve">الأمان </w:t>
                                </w:r>
                                <w:proofErr w:type="gramStart"/>
                                <w:r w:rsidRPr="00793E41">
                                  <w:rPr>
                                    <w:b/>
                                    <w:bCs/>
                                    <w:rtl/>
                                  </w:rPr>
                                  <w:t>وحماية</w:t>
                                </w:r>
                                <w:proofErr w:type="gramEnd"/>
                                <w:r w:rsidRPr="00793E41">
                                  <w:rPr>
                                    <w:b/>
                                    <w:bCs/>
                                    <w:rtl/>
                                  </w:rPr>
                                  <w:t xml:space="preserve"> البيانات الرقمية</w:t>
                                </w:r>
                              </w:p>
                              <w:p w14:paraId="063962E5" w14:textId="77777777" w:rsidR="00620EA5" w:rsidRPr="00793E41" w:rsidRDefault="00620EA5" w:rsidP="00CF180C">
                                <w:pPr>
                                  <w:numPr>
                                    <w:ilvl w:val="0"/>
                                    <w:numId w:val="35"/>
                                  </w:numPr>
                                  <w:spacing w:line="278" w:lineRule="auto"/>
                                  <w:jc w:val="center"/>
                                  <w:rPr>
                                    <w:b/>
                                    <w:bCs/>
                                  </w:rPr>
                                </w:pPr>
                              </w:p>
                              <w:p w14:paraId="6293ADE0" w14:textId="77777777" w:rsidR="00620EA5" w:rsidRDefault="00620EA5" w:rsidP="00CF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5012096" name="مجموعة 415012096"/>
                        <wpg:cNvGrpSpPr/>
                        <wpg:grpSpPr>
                          <a:xfrm>
                            <a:off x="0" y="0"/>
                            <a:ext cx="5734049" cy="3776510"/>
                            <a:chOff x="0" y="0"/>
                            <a:chExt cx="5734049" cy="3776510"/>
                          </a:xfrm>
                        </wpg:grpSpPr>
                        <wpg:grpSp>
                          <wpg:cNvPr id="415012097" name="مجموعة 415012097"/>
                          <wpg:cNvGrpSpPr/>
                          <wpg:grpSpPr>
                            <a:xfrm>
                              <a:off x="0" y="2"/>
                              <a:ext cx="4000500" cy="3776508"/>
                              <a:chOff x="0" y="285751"/>
                              <a:chExt cx="4000500" cy="2041845"/>
                            </a:xfrm>
                          </wpg:grpSpPr>
                          <wpg:grpSp>
                            <wpg:cNvPr id="415012098" name="مجموعة 415012098"/>
                            <wpg:cNvGrpSpPr/>
                            <wpg:grpSpPr>
                              <a:xfrm>
                                <a:off x="0" y="285751"/>
                                <a:ext cx="3771900" cy="2041845"/>
                                <a:chOff x="0" y="285751"/>
                                <a:chExt cx="3771900" cy="2041845"/>
                              </a:xfrm>
                            </wpg:grpSpPr>
                            <wps:wsp>
                              <wps:cNvPr id="415012099" name="مستطيل 415012099"/>
                              <wps:cNvSpPr/>
                              <wps:spPr>
                                <a:xfrm>
                                  <a:off x="0" y="285751"/>
                                  <a:ext cx="1682750" cy="2041845"/>
                                </a:xfrm>
                                <a:prstGeom prst="rect">
                                  <a:avLst/>
                                </a:prstGeom>
                                <a:solidFill>
                                  <a:sysClr val="window" lastClr="FFFFFF"/>
                                </a:solidFill>
                                <a:ln w="12700" cap="flat" cmpd="sng" algn="ctr">
                                  <a:solidFill>
                                    <a:srgbClr val="4EA72E"/>
                                  </a:solidFill>
                                  <a:prstDash val="solid"/>
                                  <a:miter lim="800000"/>
                                </a:ln>
                                <a:effectLst/>
                              </wps:spPr>
                              <wps:txbx>
                                <w:txbxContent>
                                  <w:p w14:paraId="56825D8A" w14:textId="091CCCA2" w:rsidR="00620EA5" w:rsidRPr="00793E41" w:rsidRDefault="00620EA5" w:rsidP="00CF180C">
                                    <w:pPr>
                                      <w:bidi/>
                                      <w:spacing w:line="276" w:lineRule="auto"/>
                                      <w:jc w:val="center"/>
                                      <w:rPr>
                                        <w:rFonts w:asciiTheme="majorBidi" w:hAnsiTheme="majorBidi" w:cstheme="majorBidi"/>
                                        <w:b/>
                                        <w:bCs/>
                                        <w:sz w:val="28"/>
                                        <w:szCs w:val="28"/>
                                      </w:rPr>
                                    </w:pPr>
                                    <w:proofErr w:type="gramStart"/>
                                    <w:r>
                                      <w:rPr>
                                        <w:rFonts w:asciiTheme="majorBidi" w:hAnsiTheme="majorBidi" w:cstheme="majorBidi"/>
                                        <w:b/>
                                        <w:bCs/>
                                        <w:sz w:val="28"/>
                                        <w:szCs w:val="28"/>
                                        <w:rtl/>
                                      </w:rPr>
                                      <w:t>الاستقرار</w:t>
                                    </w:r>
                                    <w:proofErr w:type="gramEnd"/>
                                    <w:r>
                                      <w:rPr>
                                        <w:rFonts w:asciiTheme="majorBidi" w:hAnsiTheme="majorBidi" w:cstheme="majorBidi"/>
                                        <w:b/>
                                        <w:bCs/>
                                        <w:sz w:val="28"/>
                                        <w:szCs w:val="28"/>
                                        <w:rtl/>
                                      </w:rPr>
                                      <w:t xml:space="preserve"> الوظيفي</w:t>
                                    </w:r>
                                  </w:p>
                                  <w:p w14:paraId="624B57F0" w14:textId="77777777" w:rsidR="00620EA5" w:rsidRPr="00793E41" w:rsidRDefault="00620EA5" w:rsidP="00CF180C">
                                    <w:pPr>
                                      <w:bidi/>
                                      <w:spacing w:line="276" w:lineRule="auto"/>
                                      <w:jc w:val="center"/>
                                      <w:rPr>
                                        <w:rFonts w:asciiTheme="majorBidi" w:hAnsiTheme="majorBidi" w:cstheme="majorBidi"/>
                                        <w:b/>
                                        <w:bCs/>
                                        <w:sz w:val="28"/>
                                        <w:szCs w:val="28"/>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0" name="رابط كسهم مستقيم 415012100"/>
                              <wps:cNvCnPr/>
                              <wps:spPr>
                                <a:xfrm flipH="1" flipV="1">
                                  <a:off x="1685926" y="381000"/>
                                  <a:ext cx="2085974" cy="2540"/>
                                </a:xfrm>
                                <a:prstGeom prst="straightConnector1">
                                  <a:avLst/>
                                </a:prstGeom>
                                <a:noFill/>
                                <a:ln w="19050" cap="flat" cmpd="sng" algn="ctr">
                                  <a:solidFill>
                                    <a:srgbClr val="4EA72E"/>
                                  </a:solidFill>
                                  <a:prstDash val="solid"/>
                                  <a:miter lim="800000"/>
                                  <a:tailEnd type="arrow"/>
                                </a:ln>
                                <a:effectLst/>
                              </wps:spPr>
                              <wps:bodyPr/>
                            </wps:wsp>
                            <wps:wsp>
                              <wps:cNvPr id="415012101" name="Oval 2024668143"/>
                              <wps:cNvSpPr/>
                              <wps:spPr>
                                <a:xfrm>
                                  <a:off x="2556510" y="293375"/>
                                  <a:ext cx="839000" cy="208669"/>
                                </a:xfrm>
                                <a:prstGeom prst="ellipse">
                                  <a:avLst/>
                                </a:prstGeom>
                                <a:solidFill>
                                  <a:sysClr val="window" lastClr="FFFFFF"/>
                                </a:solidFill>
                                <a:ln w="12700" cap="flat" cmpd="sng" algn="ctr">
                                  <a:solidFill>
                                    <a:srgbClr val="4EA72E"/>
                                  </a:solidFill>
                                  <a:prstDash val="solid"/>
                                  <a:miter lim="800000"/>
                                </a:ln>
                                <a:effectLst/>
                              </wps:spPr>
                              <wps:txbx>
                                <w:txbxContent>
                                  <w:p w14:paraId="7F798619" w14:textId="5F16B434" w:rsidR="00620EA5" w:rsidRPr="000C6E91" w:rsidRDefault="00620EA5" w:rsidP="00CF180C">
                                    <w:pPr>
                                      <w:rPr>
                                        <w:rFonts w:ascii="Times New Roman" w:hAnsi="Times New Roman" w:cs="Times New Roman"/>
                                        <w:lang w:bidi="ar-AE"/>
                                        <w14:textOutline w14:w="9525" w14:cap="rnd" w14:cmpd="sng" w14:algn="ctr">
                                          <w14:solidFill>
                                            <w14:srgbClr w14:val="000000"/>
                                          </w14:solidFill>
                                          <w14:prstDash w14:val="solid"/>
                                          <w14:bevel/>
                                        </w14:textOutline>
                                      </w:rPr>
                                    </w:pPr>
                                    <w:proofErr w:type="spellStart"/>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Pr>
                                        <w:rFonts w:ascii="Times New Roman" w:hAnsi="Times New Roman" w:cs="Times New Roman"/>
                                        <w:b/>
                                        <w:bCs/>
                                        <w:lang w:bidi="ar-AE"/>
                                        <w14:textOutline w14:w="9525" w14:cap="rnd" w14:cmpd="sng" w14:algn="ctr">
                                          <w14:solidFill>
                                            <w14:srgbClr w14:val="000000"/>
                                          </w14:solidFill>
                                          <w14:prstDash w14:val="solid"/>
                                          <w14:bevel/>
                                        </w14:textOutline>
                                      </w:rPr>
                                      <w:t>01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5012102" name="مجموعة 415012102"/>
                            <wpg:cNvGrpSpPr/>
                            <wpg:grpSpPr>
                              <a:xfrm>
                                <a:off x="1685925" y="957277"/>
                                <a:ext cx="2314575" cy="1280162"/>
                                <a:chOff x="0" y="204802"/>
                                <a:chExt cx="2314575" cy="1280162"/>
                              </a:xfrm>
                            </wpg:grpSpPr>
                            <wps:wsp>
                              <wps:cNvPr id="415012103" name="رابط كسهم مستقيم 415012103"/>
                              <wps:cNvCnPr/>
                              <wps:spPr>
                                <a:xfrm flipH="1">
                                  <a:off x="1" y="295275"/>
                                  <a:ext cx="2305049" cy="0"/>
                                </a:xfrm>
                                <a:prstGeom prst="straightConnector1">
                                  <a:avLst/>
                                </a:prstGeom>
                                <a:noFill/>
                                <a:ln w="12700" cap="flat" cmpd="sng" algn="ctr">
                                  <a:solidFill>
                                    <a:sysClr val="windowText" lastClr="000000"/>
                                  </a:solidFill>
                                  <a:prstDash val="solid"/>
                                  <a:miter lim="800000"/>
                                  <a:tailEnd type="arrow"/>
                                </a:ln>
                                <a:effectLst/>
                              </wps:spPr>
                              <wps:bodyPr/>
                            </wps:wsp>
                            <wps:wsp>
                              <wps:cNvPr id="415012104" name="رابط كسهم مستقيم 415012104"/>
                              <wps:cNvCnPr/>
                              <wps:spPr>
                                <a:xfrm flipH="1">
                                  <a:off x="0" y="641775"/>
                                  <a:ext cx="2305050" cy="5080"/>
                                </a:xfrm>
                                <a:prstGeom prst="straightConnector1">
                                  <a:avLst/>
                                </a:prstGeom>
                                <a:noFill/>
                                <a:ln w="12700" cap="flat" cmpd="sng" algn="ctr">
                                  <a:solidFill>
                                    <a:sysClr val="windowText" lastClr="000000"/>
                                  </a:solidFill>
                                  <a:prstDash val="solid"/>
                                  <a:miter lim="800000"/>
                                  <a:tailEnd type="arrow"/>
                                </a:ln>
                                <a:effectLst/>
                              </wps:spPr>
                              <wps:bodyPr/>
                            </wps:wsp>
                            <wps:wsp>
                              <wps:cNvPr id="415012105" name="رابط كسهم مستقيم 415012105"/>
                              <wps:cNvCnPr/>
                              <wps:spPr>
                                <a:xfrm flipH="1" flipV="1">
                                  <a:off x="0" y="993281"/>
                                  <a:ext cx="2314575" cy="12063"/>
                                </a:xfrm>
                                <a:prstGeom prst="straightConnector1">
                                  <a:avLst/>
                                </a:prstGeom>
                                <a:noFill/>
                                <a:ln w="12700" cap="flat" cmpd="sng" algn="ctr">
                                  <a:solidFill>
                                    <a:sysClr val="windowText" lastClr="000000"/>
                                  </a:solidFill>
                                  <a:prstDash val="solid"/>
                                  <a:miter lim="800000"/>
                                  <a:tailEnd type="arrow"/>
                                </a:ln>
                                <a:effectLst/>
                              </wps:spPr>
                              <wps:bodyPr/>
                            </wps:wsp>
                            <wps:wsp>
                              <wps:cNvPr id="415012106" name="رابط كسهم مستقيم 415012106"/>
                              <wps:cNvCnPr/>
                              <wps:spPr>
                                <a:xfrm flipH="1">
                                  <a:off x="0" y="1381125"/>
                                  <a:ext cx="2305050" cy="0"/>
                                </a:xfrm>
                                <a:prstGeom prst="straightConnector1">
                                  <a:avLst/>
                                </a:prstGeom>
                                <a:noFill/>
                                <a:ln w="12700" cap="flat" cmpd="sng" algn="ctr">
                                  <a:solidFill>
                                    <a:sysClr val="windowText" lastClr="000000"/>
                                  </a:solidFill>
                                  <a:prstDash val="solid"/>
                                  <a:miter lim="800000"/>
                                  <a:tailEnd type="arrow"/>
                                </a:ln>
                                <a:effectLst/>
                              </wps:spPr>
                              <wps:bodyPr/>
                            </wps:wsp>
                            <wps:wsp>
                              <wps:cNvPr id="415012107" name="Oval 2024668143"/>
                              <wps:cNvSpPr/>
                              <wps:spPr>
                                <a:xfrm>
                                  <a:off x="1343025" y="204802"/>
                                  <a:ext cx="634365" cy="167721"/>
                                </a:xfrm>
                                <a:prstGeom prst="ellipse">
                                  <a:avLst/>
                                </a:prstGeom>
                                <a:solidFill>
                                  <a:sysClr val="window" lastClr="FFFFFF"/>
                                </a:solidFill>
                                <a:ln w="12700" cap="flat" cmpd="sng" algn="ctr">
                                  <a:solidFill>
                                    <a:srgbClr val="4EA72E"/>
                                  </a:solidFill>
                                  <a:prstDash val="solid"/>
                                  <a:miter lim="800000"/>
                                </a:ln>
                                <a:effectLst/>
                              </wps:spPr>
                              <wps:txbx>
                                <w:txbxContent>
                                  <w:p w14:paraId="741A6D35" w14:textId="10B36966" w:rsidR="00620EA5" w:rsidRPr="006179AE" w:rsidRDefault="00620EA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8" name="Oval 2024668143"/>
                              <wps:cNvSpPr/>
                              <wps:spPr>
                                <a:xfrm>
                                  <a:off x="1314450" y="543105"/>
                                  <a:ext cx="624840" cy="179851"/>
                                </a:xfrm>
                                <a:prstGeom prst="ellipse">
                                  <a:avLst/>
                                </a:prstGeom>
                                <a:solidFill>
                                  <a:sysClr val="window" lastClr="FFFFFF"/>
                                </a:solidFill>
                                <a:ln w="12700" cap="flat" cmpd="sng" algn="ctr">
                                  <a:solidFill>
                                    <a:srgbClr val="4EA72E"/>
                                  </a:solidFill>
                                  <a:prstDash val="solid"/>
                                  <a:miter lim="800000"/>
                                </a:ln>
                                <a:effectLst/>
                              </wps:spPr>
                              <wps:txbx>
                                <w:txbxContent>
                                  <w:p w14:paraId="34DC7B52" w14:textId="121F88E5" w:rsidR="00620EA5" w:rsidRPr="006179AE" w:rsidRDefault="00620EA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01b</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9" name="Oval 2024668143"/>
                              <wps:cNvSpPr/>
                              <wps:spPr>
                                <a:xfrm>
                                  <a:off x="1299210" y="898897"/>
                                  <a:ext cx="624840" cy="177423"/>
                                </a:xfrm>
                                <a:prstGeom prst="ellipse">
                                  <a:avLst/>
                                </a:prstGeom>
                                <a:solidFill>
                                  <a:sysClr val="window" lastClr="FFFFFF"/>
                                </a:solidFill>
                                <a:ln w="12700" cap="flat" cmpd="sng" algn="ctr">
                                  <a:solidFill>
                                    <a:srgbClr val="4EA72E"/>
                                  </a:solidFill>
                                  <a:prstDash val="solid"/>
                                  <a:miter lim="800000"/>
                                </a:ln>
                                <a:effectLst/>
                              </wps:spPr>
                              <wps:txbx>
                                <w:txbxContent>
                                  <w:p w14:paraId="0973D661" w14:textId="7650F5AA" w:rsidR="00620EA5" w:rsidRPr="006179AE" w:rsidRDefault="00620EA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01c</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0" name="Oval 2024668143"/>
                              <wps:cNvSpPr/>
                              <wps:spPr>
                                <a:xfrm>
                                  <a:off x="1329690" y="1293255"/>
                                  <a:ext cx="609600" cy="191709"/>
                                </a:xfrm>
                                <a:prstGeom prst="ellipse">
                                  <a:avLst/>
                                </a:prstGeom>
                                <a:solidFill>
                                  <a:sysClr val="window" lastClr="FFFFFF"/>
                                </a:solidFill>
                                <a:ln w="12700" cap="flat" cmpd="sng" algn="ctr">
                                  <a:solidFill>
                                    <a:srgbClr val="4EA72E"/>
                                  </a:solidFill>
                                  <a:prstDash val="solid"/>
                                  <a:miter lim="800000"/>
                                </a:ln>
                                <a:effectLst/>
                              </wps:spPr>
                              <wps:txbx>
                                <w:txbxContent>
                                  <w:p w14:paraId="3BF3F5B2" w14:textId="3C861B46" w:rsidR="00620EA5" w:rsidRPr="006179AE" w:rsidRDefault="00620EA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01d</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415012111" name="مستطيل 415012111"/>
                          <wps:cNvSpPr/>
                          <wps:spPr>
                            <a:xfrm>
                              <a:off x="3777342" y="0"/>
                              <a:ext cx="1956707" cy="914400"/>
                            </a:xfrm>
                            <a:prstGeom prst="rect">
                              <a:avLst/>
                            </a:prstGeom>
                            <a:solidFill>
                              <a:sysClr val="window" lastClr="FFFFFF"/>
                            </a:solidFill>
                            <a:ln w="12700" cap="flat" cmpd="sng" algn="ctr">
                              <a:solidFill>
                                <a:srgbClr val="156082"/>
                              </a:solidFill>
                              <a:prstDash val="solid"/>
                              <a:miter lim="800000"/>
                            </a:ln>
                            <a:effectLst/>
                          </wps:spPr>
                          <wps:txbx>
                            <w:txbxContent>
                              <w:p w14:paraId="192578D2" w14:textId="77777777" w:rsidR="00620EA5" w:rsidRDefault="00620EA5" w:rsidP="00CF180C">
                                <w:pPr>
                                  <w:jc w:val="center"/>
                                </w:pPr>
                                <w:r w:rsidRPr="00793E41">
                                  <w:rPr>
                                    <w:rFonts w:asciiTheme="majorBidi" w:hAnsiTheme="majorBidi" w:cstheme="majorBidi"/>
                                    <w:b/>
                                    <w:bCs/>
                                    <w:sz w:val="28"/>
                                    <w:szCs w:val="28"/>
                                    <w:rtl/>
                                  </w:rPr>
                                  <w:t xml:space="preserve">التحول الرقمي في المستشفيات </w:t>
                                </w:r>
                                <w:proofErr w:type="gramStart"/>
                                <w:r w:rsidRPr="00793E41">
                                  <w:rPr>
                                    <w:rFonts w:asciiTheme="majorBidi" w:hAnsiTheme="majorBidi" w:cstheme="majorBidi"/>
                                    <w:b/>
                                    <w:bCs/>
                                    <w:sz w:val="28"/>
                                    <w:szCs w:val="28"/>
                                    <w:rtl/>
                                  </w:rPr>
                                  <w:t>الحكومية</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V relativeFrom="margin">
                  <wp14:pctHeight>0</wp14:pctHeight>
                </wp14:sizeRelV>
              </wp:anchor>
            </w:drawing>
          </mc:Choice>
          <mc:Fallback>
            <w:pict>
              <v:group id="مجموعة 24" o:spid="_x0000_s1026" style="position:absolute;left:0;text-align:left;margin-left:-26.65pt;margin-top:15.35pt;width:451.45pt;height:304.65pt;z-index:251659264;mso-height-relative:margin" coordsize="57340,37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">
                <v:group id="مجموعة 25" o:spid="_x0000_s1027" style="position:absolute;left:39950;top:11537;width:15920;height:25550" coordorigin=",-1" coordsize="15920,25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oundrect id="مستطيل مستدير الزوايا 26" o:spid="_x0000_s1028" style="position:absolute;top:-1;width:15811;height:522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htqcUA&#10;AADbAAAADwAAAGRycy9kb3ducmV2LnhtbESPQWvCQBSE7wX/w/KE3urGFKxG1yBCacFeGnvp7Zl9&#10;JtHs27i70fTfdwsFj8PMfMOs8sG04krON5YVTCcJCOLS6oYrBV/716c5CB+QNbaWScEPecjXo4cV&#10;Ztre+JOuRahEhLDPUEEdQpdJ6cuaDPqJ7Yijd7TOYIjSVVI7vEW4aWWaJDNpsOG4UGNH25rKc9Eb&#10;BZeyemnS5+9zsnAfb9ifdsVhu1PqcTxsliACDeEe/m+/awXpDP6+xB8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aG2pxQAAANsAAAAPAAAAAAAAAAAAAAAAAJgCAABkcnMv&#10;ZG93bnJldi54bWxQSwUGAAAAAAQABAD1AAAAigMAAAAA&#10;" fillcolor="window" strokecolor="windowText" strokeweight="1pt">
                    <v:stroke joinstyle="miter"/>
                    <v:textbox>
                      <w:txbxContent>
                        <w:p w14:paraId="1D062C48" w14:textId="77777777" w:rsidR="00620EA5" w:rsidRPr="00793E41" w:rsidRDefault="00620EA5" w:rsidP="00CF180C">
                          <w:pPr>
                            <w:jc w:val="center"/>
                            <w:rPr>
                              <w:b/>
                              <w:bCs/>
                            </w:rPr>
                          </w:pPr>
                          <w:r w:rsidRPr="00793E41">
                            <w:rPr>
                              <w:b/>
                              <w:bCs/>
                              <w:rtl/>
                            </w:rPr>
                            <w:t>البنية التحتية الرقمية والتقنيات الرقمية</w:t>
                          </w:r>
                        </w:p>
                        <w:p w14:paraId="10DD80E7" w14:textId="77777777" w:rsidR="00620EA5" w:rsidRPr="00793E41" w:rsidRDefault="00620EA5" w:rsidP="00CF180C">
                          <w:pPr>
                            <w:numPr>
                              <w:ilvl w:val="0"/>
                              <w:numId w:val="32"/>
                            </w:numPr>
                            <w:spacing w:line="278" w:lineRule="auto"/>
                            <w:jc w:val="center"/>
                            <w:rPr>
                              <w:b/>
                              <w:bCs/>
                            </w:rPr>
                          </w:pPr>
                        </w:p>
                        <w:p w14:paraId="1CA6E0FB" w14:textId="77777777" w:rsidR="00620EA5" w:rsidRDefault="00620EA5" w:rsidP="00CF180C">
                          <w:pPr>
                            <w:jc w:val="center"/>
                          </w:pPr>
                        </w:p>
                      </w:txbxContent>
                    </v:textbox>
                  </v:roundrect>
                  <v:roundrect id="مستطيل مستدير الزوايا 27" o:spid="_x0000_s1029" style="position:absolute;left:217;top:6531;width:15589;height:47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KF+8IA&#10;AADbAAAADwAAAGRycy9kb3ducmV2LnhtbESPQYvCMBSE78L+h/CEvWlaWV2pprIILnrwYC3s9dk8&#10;22LzUpqs1n9vBMHjMDPfMMtVbxpxpc7VlhXE4wgEcWF1zaWC/LgZzUE4j6yxsUwK7uRglX4Mlpho&#10;e+MDXTNfigBhl6CCyvs2kdIVFRl0Y9sSB+9sO4M+yK6UusNbgJtGTqJoJg3WHBYqbGldUXHJ/o0C&#10;9zX92+1P8+zU+IJyx797GxulPof9zwKEp96/w6/2ViuYfMPzS/gBM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ooX7wgAAANsAAAAPAAAAAAAAAAAAAAAAAJgCAABkcnMvZG93&#10;bnJldi54bWxQSwUGAAAAAAQABAD1AAAAhwMAAAAA&#10;" fillcolor="window" strokecolor="windowText" strokeweight="2pt">
                    <v:textbox>
                      <w:txbxContent>
                        <w:p w14:paraId="4911C677" w14:textId="77777777" w:rsidR="00620EA5" w:rsidRPr="00793E41" w:rsidRDefault="00620EA5" w:rsidP="00CF180C">
                          <w:pPr>
                            <w:bidi/>
                            <w:jc w:val="center"/>
                            <w:rPr>
                              <w:rFonts w:asciiTheme="majorBidi" w:hAnsiTheme="majorBidi" w:cstheme="majorBidi"/>
                              <w:b/>
                              <w:bCs/>
                            </w:rPr>
                          </w:pPr>
                          <w:r>
                            <w:rPr>
                              <w:rFonts w:asciiTheme="majorBidi" w:hAnsiTheme="majorBidi" w:cstheme="majorBidi" w:hint="cs"/>
                              <w:b/>
                              <w:bCs/>
                              <w:rtl/>
                            </w:rPr>
                            <w:t>ال</w:t>
                          </w:r>
                          <w:r w:rsidRPr="00793E41">
                            <w:rPr>
                              <w:rFonts w:asciiTheme="majorBidi" w:hAnsiTheme="majorBidi" w:cstheme="majorBidi"/>
                              <w:b/>
                              <w:bCs/>
                              <w:rtl/>
                            </w:rPr>
                            <w:t xml:space="preserve">كفاءة </w:t>
                          </w:r>
                          <w:r>
                            <w:rPr>
                              <w:rFonts w:asciiTheme="majorBidi" w:hAnsiTheme="majorBidi" w:cstheme="majorBidi" w:hint="cs"/>
                              <w:b/>
                              <w:bCs/>
                              <w:rtl/>
                            </w:rPr>
                            <w:t>الرقمية</w:t>
                          </w:r>
                          <w:r>
                            <w:rPr>
                              <w:rFonts w:asciiTheme="majorBidi" w:hAnsiTheme="majorBidi" w:cstheme="majorBidi"/>
                              <w:b/>
                              <w:bCs/>
                              <w:rtl/>
                            </w:rPr>
                            <w:t xml:space="preserve"> </w:t>
                          </w:r>
                          <w:r>
                            <w:rPr>
                              <w:rFonts w:asciiTheme="majorBidi" w:hAnsiTheme="majorBidi" w:cstheme="majorBidi" w:hint="cs"/>
                              <w:b/>
                              <w:bCs/>
                              <w:rtl/>
                            </w:rPr>
                            <w:t>لل</w:t>
                          </w:r>
                          <w:r w:rsidRPr="00793E41">
                            <w:rPr>
                              <w:rFonts w:asciiTheme="majorBidi" w:hAnsiTheme="majorBidi" w:cstheme="majorBidi"/>
                              <w:b/>
                              <w:bCs/>
                              <w:rtl/>
                            </w:rPr>
                            <w:t>موظفين</w:t>
                          </w:r>
                        </w:p>
                        <w:p w14:paraId="49F78F6F" w14:textId="77777777" w:rsidR="00620EA5" w:rsidRPr="00793E41" w:rsidRDefault="00620EA5" w:rsidP="00CF180C">
                          <w:pPr>
                            <w:numPr>
                              <w:ilvl w:val="0"/>
                              <w:numId w:val="33"/>
                            </w:numPr>
                            <w:spacing w:line="278" w:lineRule="auto"/>
                            <w:jc w:val="center"/>
                            <w:rPr>
                              <w:rFonts w:asciiTheme="majorBidi" w:hAnsiTheme="majorBidi" w:cstheme="majorBidi"/>
                              <w:b/>
                              <w:bCs/>
                            </w:rPr>
                          </w:pPr>
                        </w:p>
                        <w:p w14:paraId="394664C0" w14:textId="77777777" w:rsidR="00620EA5" w:rsidRDefault="00620EA5" w:rsidP="00CF180C">
                          <w:pPr>
                            <w:jc w:val="center"/>
                          </w:pPr>
                        </w:p>
                      </w:txbxContent>
                    </v:textbox>
                  </v:roundrect>
                  <v:roundrect id="مستطيل مستدير الزوايا 30" o:spid="_x0000_s1030" style="position:absolute;left:108;top:13168;width:15812;height:56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LUrwA&#10;AADbAAAADwAAAGRycy9kb3ducmV2LnhtbERPuwrCMBTdBf8hXMFNU59INYoIig4OVsH12lzbYnNT&#10;mqj1780gOB7Oe7FqTCleVLvCsoJBPwJBnFpdcKbgct72ZiCcR9ZYWiYFH3KwWrZbC4y1ffOJXonP&#10;RAhhF6OC3PsqltKlORl0fVsRB+5ua4M+wDqTusZ3CDelHEbRVBosODTkWNEmp/SRPI0CN55cD8fb&#10;LLmVPqWL493RDoxS3U6znoPw1Pi/+OfeawWjsD58CT9ALr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OkotSvAAAANsAAAAPAAAAAAAAAAAAAAAAAJgCAABkcnMvZG93bnJldi54&#10;bWxQSwUGAAAAAAQABAD1AAAAgQMAAAAA&#10;" fillcolor="window" strokecolor="windowText" strokeweight="2pt">
                    <v:textbox>
                      <w:txbxContent>
                        <w:p w14:paraId="5C93E1E8" w14:textId="77777777" w:rsidR="00620EA5" w:rsidRPr="00793E41" w:rsidRDefault="00620EA5" w:rsidP="00CF180C">
                          <w:pPr>
                            <w:jc w:val="center"/>
                            <w:rPr>
                              <w:b/>
                              <w:bCs/>
                            </w:rPr>
                          </w:pPr>
                          <w:r w:rsidRPr="00793E41">
                            <w:rPr>
                              <w:b/>
                              <w:bCs/>
                              <w:rtl/>
                            </w:rPr>
                            <w:t>تكامل الأنظمة الرقمية وعمليات الرقمنة</w:t>
                          </w:r>
                        </w:p>
                        <w:p w14:paraId="304E580D" w14:textId="77777777" w:rsidR="00620EA5" w:rsidRPr="00793E41" w:rsidRDefault="00620EA5" w:rsidP="00CF180C">
                          <w:pPr>
                            <w:numPr>
                              <w:ilvl w:val="0"/>
                              <w:numId w:val="34"/>
                            </w:numPr>
                            <w:spacing w:line="278" w:lineRule="auto"/>
                            <w:jc w:val="center"/>
                            <w:rPr>
                              <w:b/>
                              <w:bCs/>
                            </w:rPr>
                          </w:pPr>
                        </w:p>
                        <w:p w14:paraId="4894AB3C" w14:textId="77777777" w:rsidR="00620EA5" w:rsidRDefault="00620EA5" w:rsidP="00CF180C">
                          <w:pPr>
                            <w:jc w:val="center"/>
                          </w:pPr>
                        </w:p>
                      </w:txbxContent>
                    </v:textbox>
                  </v:roundrect>
                  <v:roundrect id="مستطيل مستدير الزوايا 31" o:spid="_x0000_s1031" style="position:absolute;left:217;top:20352;width:15558;height:51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4uycMA&#10;AADbAAAADwAAAGRycy9kb3ducmV2LnhtbESPT2uDQBTE74F+h+UVcour+VPEuoZSSGkPOcQKvT7d&#10;V5W6b8XdJvbbdwOBHIeZ+Q2T72cziDNNrresIIliEMSN1T23CqrPwyoF4TyyxsEyKfgjB/viYZFj&#10;pu2FT3QufSsChF2GCjrvx0xK13Rk0EV2JA7et50M+iCnVuoJLwFuBrmO4ydpsOew0OFIrx01P+Wv&#10;UeC2u6+PY52W9eAbqhy/HW1ilFo+zi/PIDzN/h6+td+1gk0C1y/hB8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4uycMAAADbAAAADwAAAAAAAAAAAAAAAACYAgAAZHJzL2Rv&#10;d25yZXYueG1sUEsFBgAAAAAEAAQA9QAAAIgDAAAAAA==&#10;" fillcolor="window" strokecolor="windowText" strokeweight="2pt">
                    <v:textbox>
                      <w:txbxContent>
                        <w:p w14:paraId="0A7A05B3" w14:textId="77777777" w:rsidR="00620EA5" w:rsidRPr="00793E41" w:rsidRDefault="00620EA5" w:rsidP="00CF180C">
                          <w:pPr>
                            <w:jc w:val="center"/>
                            <w:rPr>
                              <w:b/>
                              <w:bCs/>
                            </w:rPr>
                          </w:pPr>
                          <w:r w:rsidRPr="00793E41">
                            <w:rPr>
                              <w:b/>
                              <w:bCs/>
                              <w:rtl/>
                            </w:rPr>
                            <w:t xml:space="preserve">الأمان </w:t>
                          </w:r>
                          <w:proofErr w:type="gramStart"/>
                          <w:r w:rsidRPr="00793E41">
                            <w:rPr>
                              <w:b/>
                              <w:bCs/>
                              <w:rtl/>
                            </w:rPr>
                            <w:t>وحماية</w:t>
                          </w:r>
                          <w:proofErr w:type="gramEnd"/>
                          <w:r w:rsidRPr="00793E41">
                            <w:rPr>
                              <w:b/>
                              <w:bCs/>
                              <w:rtl/>
                            </w:rPr>
                            <w:t xml:space="preserve"> البيانات الرقمية</w:t>
                          </w:r>
                        </w:p>
                        <w:p w14:paraId="063962E5" w14:textId="77777777" w:rsidR="00620EA5" w:rsidRPr="00793E41" w:rsidRDefault="00620EA5" w:rsidP="00CF180C">
                          <w:pPr>
                            <w:numPr>
                              <w:ilvl w:val="0"/>
                              <w:numId w:val="35"/>
                            </w:numPr>
                            <w:spacing w:line="278" w:lineRule="auto"/>
                            <w:jc w:val="center"/>
                            <w:rPr>
                              <w:b/>
                              <w:bCs/>
                            </w:rPr>
                          </w:pPr>
                        </w:p>
                        <w:p w14:paraId="6293ADE0" w14:textId="77777777" w:rsidR="00620EA5" w:rsidRDefault="00620EA5" w:rsidP="00CF180C">
                          <w:pPr>
                            <w:jc w:val="center"/>
                          </w:pPr>
                        </w:p>
                      </w:txbxContent>
                    </v:textbox>
                  </v:roundrect>
                </v:group>
                <v:group id="مجموعة 415012096" o:spid="_x0000_s1032" style="position:absolute;width:57340;height:37765" coordsize="57340,37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OEeOFvL&#10;AAAA4gAAAA8AAAAAAAAAAAAAAAAAqgIAAGRycy9kb3ducmV2LnhtbFBLBQYAAAAABAAEAPoAAACi&#10;AwAAAAA=&#10;">
                  <v:group id="مجموعة 415012097" o:spid="_x0000_s1033" style="position:absolute;width:40005;height:37765" coordorigin=",2857" coordsize="40005,204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I5SncDL&#10;AAAA4gAAAA8AAAAAAAAAAAAAAAAAqgIAAGRycy9kb3ducmV2LnhtbFBLBQYAAAAABAAEAPoAAACi&#10;AwAAAAA=&#10;">
                    <v:group id="مجموعة 415012098" o:spid="_x0000_s1034" style="position:absolute;top:2857;width:37719;height:20418" coordorigin=",2857" coordsize="37719,204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P/NCbLIAAAA&#10;4gAAAA8AAAAAAAAAAAAAAAAAqgIAAGRycy9kb3ducmV2LnhtbFBLBQYAAAAABAAEAPoAAACfAwAA&#10;AAA=&#10;">
                      <v:rect id="مستطيل 415012099" o:spid="_x0000_s1035" style="position:absolute;top:2857;width:16827;height:204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dx9coA&#10;AADiAAAADwAAAGRycy9kb3ducmV2LnhtbESPwWrDMBBE74X8g9hCb41kkxrHjRJCQ8A99NAkhx4X&#10;a2ObWivXUmz376tCocdhdt7sbHaz7cRIg28da0iWCgRx5UzLtYbL+fiYg/AB2WDnmDR8k4fddnG3&#10;wcK4id9pPIVaRAj7AjU0IfSFlL5qyKJfup44elc3WAxRDrU0A04RbjuZKpVJiy3HhgZ7emmo+jzd&#10;bHyD8oPJP75eVTaX6XV8K7NqKrV+uJ/3zyACzeH/+C9dGg2r5EklqVqv4XdS5IDc/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oncfXKAAAA4gAAAA8AAAAAAAAAAAAAAAAAmAIA&#10;AGRycy9kb3ducmV2LnhtbFBLBQYAAAAABAAEAPUAAACPAwAAAAA=&#10;" fillcolor="window" strokecolor="#4ea72e" strokeweight="1pt">
                        <v:textbox>
                          <w:txbxContent>
                            <w:p w14:paraId="56825D8A" w14:textId="091CCCA2" w:rsidR="00620EA5" w:rsidRPr="00793E41" w:rsidRDefault="00620EA5" w:rsidP="00CF180C">
                              <w:pPr>
                                <w:bidi/>
                                <w:spacing w:line="276" w:lineRule="auto"/>
                                <w:jc w:val="center"/>
                                <w:rPr>
                                  <w:rFonts w:asciiTheme="majorBidi" w:hAnsiTheme="majorBidi" w:cstheme="majorBidi"/>
                                  <w:b/>
                                  <w:bCs/>
                                  <w:sz w:val="28"/>
                                  <w:szCs w:val="28"/>
                                </w:rPr>
                              </w:pPr>
                              <w:proofErr w:type="gramStart"/>
                              <w:r>
                                <w:rPr>
                                  <w:rFonts w:asciiTheme="majorBidi" w:hAnsiTheme="majorBidi" w:cstheme="majorBidi"/>
                                  <w:b/>
                                  <w:bCs/>
                                  <w:sz w:val="28"/>
                                  <w:szCs w:val="28"/>
                                  <w:rtl/>
                                </w:rPr>
                                <w:t>الاستقرار</w:t>
                              </w:r>
                              <w:proofErr w:type="gramEnd"/>
                              <w:r>
                                <w:rPr>
                                  <w:rFonts w:asciiTheme="majorBidi" w:hAnsiTheme="majorBidi" w:cstheme="majorBidi"/>
                                  <w:b/>
                                  <w:bCs/>
                                  <w:sz w:val="28"/>
                                  <w:szCs w:val="28"/>
                                  <w:rtl/>
                                </w:rPr>
                                <w:t xml:space="preserve"> الوظيفي</w:t>
                              </w:r>
                            </w:p>
                            <w:p w14:paraId="624B57F0" w14:textId="77777777" w:rsidR="00620EA5" w:rsidRPr="00793E41" w:rsidRDefault="00620EA5" w:rsidP="00CF180C">
                              <w:pPr>
                                <w:bidi/>
                                <w:spacing w:line="276" w:lineRule="auto"/>
                                <w:jc w:val="center"/>
                                <w:rPr>
                                  <w:rFonts w:asciiTheme="majorBidi" w:hAnsiTheme="majorBidi" w:cstheme="majorBidi"/>
                                  <w:b/>
                                  <w:bCs/>
                                  <w:sz w:val="28"/>
                                  <w:szCs w:val="28"/>
                                  <w:rtl/>
                                </w:rPr>
                              </w:pPr>
                            </w:p>
                          </w:txbxContent>
                        </v:textbox>
                      </v:rect>
                      <v:shapetype id="_x0000_t32" coordsize="21600,21600" o:spt="32" o:oned="t" path="m,l21600,21600e" filled="f">
                        <v:path arrowok="t" fillok="f" o:connecttype="none"/>
                        <o:lock v:ext="edit" shapetype="t"/>
                      </v:shapetype>
                      <v:shape id="رابط كسهم مستقيم 415012100" o:spid="_x0000_s1036" type="#_x0000_t32" style="position:absolute;left:16859;top:3810;width:20860;height:2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jpXscAAADiAAAADwAAAGRycy9kb3ducmV2LnhtbESPzUoDMRSF94LvEK7QnU0yVZGxaSmV&#10;EUFcWMX1ZXKdCZ3cDElsx3l6sxBcHs4f33o7+UGcKCYX2IBeKhDEbbCOOwMf7831PYiUkS0OgcnA&#10;DyXYbi4v1ljbcOY3Oh1yJ8oIpxoN9DmPtZSp7cljWoaRuHhfIXrMRcZO2ojnMu4HWSl1Jz06Lg89&#10;jrTvqT0evr2BF93Fz9nhvKqO4fXpsXGxmZ0xi6tp9wAi05T/w3/tZ2vgRt8qXWlVIApSwQG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GOlexwAAAOIAAAAPAAAAAAAA&#10;AAAAAAAAAKECAABkcnMvZG93bnJldi54bWxQSwUGAAAAAAQABAD5AAAAlQMAAAAA&#10;" strokecolor="#4ea72e" strokeweight="1.5pt">
                        <v:stroke endarrow="open" joinstyle="miter"/>
                      </v:shape>
                      <v:oval id="Oval 2024668143" o:spid="_x0000_s1037" style="position:absolute;left:25565;top:2933;width:8390;height:20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cZJssA&#10;AADiAAAADwAAAGRycy9kb3ducmV2LnhtbESPQUsDMRSE74L/IbyCF2mTrK3I2rSIKNpexLbo9bF5&#10;3V26eVk2aXftrzcFweMwM98w8+XgGnGiLtSeDeiJAkFceFtzaWC3fR0/gAgR2WLjmQz8UIDl4vpq&#10;jrn1PX/SaRNLkSAccjRQxdjmUoaiIodh4lvi5O195zAm2ZXSdtgnuGtkptS9dFhzWqiwpeeKisPm&#10;6Aycdx+3q/7LHTLPxfTt+7h6uVvPjLkZDU+PICIN8T/81363BqZ6pnSmlYbLpXQH5OIX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ltxkmywAAAOIAAAAPAAAAAAAAAAAAAAAAAJgC&#10;AABkcnMvZG93bnJldi54bWxQSwUGAAAAAAQABAD1AAAAkAMAAAAA&#10;" fillcolor="window" strokecolor="#4ea72e" strokeweight="1pt">
                        <v:stroke joinstyle="miter"/>
                        <v:textbox>
                          <w:txbxContent>
                            <w:p w14:paraId="7F798619" w14:textId="5F16B434" w:rsidR="00620EA5" w:rsidRPr="000C6E91" w:rsidRDefault="00620EA5" w:rsidP="00CF180C">
                              <w:pPr>
                                <w:rPr>
                                  <w:rFonts w:ascii="Times New Roman" w:hAnsi="Times New Roman" w:cs="Times New Roman"/>
                                  <w:lang w:bidi="ar-AE"/>
                                  <w14:textOutline w14:w="9525" w14:cap="rnd" w14:cmpd="sng" w14:algn="ctr">
                                    <w14:solidFill>
                                      <w14:srgbClr w14:val="000000"/>
                                    </w14:solidFill>
                                    <w14:prstDash w14:val="solid"/>
                                    <w14:bevel/>
                                  </w14:textOutline>
                                </w:rPr>
                              </w:pPr>
                              <w:proofErr w:type="spellStart"/>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Pr>
                                  <w:rFonts w:ascii="Times New Roman" w:hAnsi="Times New Roman" w:cs="Times New Roman"/>
                                  <w:b/>
                                  <w:bCs/>
                                  <w:lang w:bidi="ar-AE"/>
                                  <w14:textOutline w14:w="9525" w14:cap="rnd" w14:cmpd="sng" w14:algn="ctr">
                                    <w14:solidFill>
                                      <w14:srgbClr w14:val="000000"/>
                                    </w14:solidFill>
                                    <w14:prstDash w14:val="solid"/>
                                    <w14:bevel/>
                                  </w14:textOutline>
                                </w:rPr>
                                <w:t>01</w:t>
                              </w:r>
                              <w:proofErr w:type="spellEnd"/>
                            </w:p>
                          </w:txbxContent>
                        </v:textbox>
                      </v:oval>
                    </v:group>
                    <v:group id="مجموعة 415012102" o:spid="_x0000_s1038" style="position:absolute;left:16859;top:9572;width:23146;height:12802" coordorigin=",2048" coordsize="23145,128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AM6kQsoA&#10;AADiAAAADwAAAAAAAAAAAAAAAACqAgAAZHJzL2Rvd25yZXYueG1sUEsFBgAAAAAEAAQA+gAAAKED&#10;AAAAAA==&#10;">
                      <v:shape id="رابط كسهم مستقيم 415012103" o:spid="_x0000_s1039" type="#_x0000_t32" style="position:absolute;top:2952;width:2305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9XtMkAAADiAAAADwAAAGRycy9kb3ducmV2LnhtbESPwWrDMBBE74X8g9hAL6WRbKcluFFC&#10;KBQCOTnNB2ytre3GWglJTZy/rwqFHoeZecOst5MdxYVCHBxrKBYKBHHrzMCdhtP72+MKREzIBkfH&#10;pOFGEbab2d0aa+Ou3NDlmDqRIRxr1NCn5GspY9uTxbhwnjh7ny5YTFmGTpqA1wy3oyyVepYWB84L&#10;PXp67ak9H7+thvOp9ZVfhuarKitpd6vD4aH50Pp+Pu1eQCSa0n/4r703GpbFkyrKQlXweynfAbn5&#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RPV7TJAAAA4gAAAA8AAAAA&#10;AAAAAAAAAAAAoQIAAGRycy9kb3ducmV2LnhtbFBLBQYAAAAABAAEAPkAAACXAwAAAAA=&#10;" strokecolor="windowText" strokeweight="1pt">
                        <v:stroke endarrow="open" joinstyle="miter"/>
                      </v:shape>
                      <v:shape id="رابط كسهم مستقيم 415012104" o:spid="_x0000_s1040" type="#_x0000_t32" style="position:absolute;top:6417;width:23050;height:5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bPwMkAAADiAAAADwAAAGRycy9kb3ducmV2LnhtbESP3UoDMRSE7wXfIRzBG2mT/VHK2rQU&#10;QRB6tbUPcNyc7q7dnIQktuvbG0HwcpiZb5j1draTuFCIo2MNxVKBIO6cGbnXcHx/XaxAxIRscHJM&#10;Gr4pwnZze7PGxrgrt3Q5pF5kCMcGNQwp+UbK2A1kMS6dJ87eyQWLKcvQSxPwmuF2kqVST9LiyHlh&#10;QE8vA3Xnw5fVcD52vvJ1aD+rspJ2t9rvH9oPre/v5t0ziERz+g//td+Mhrp4VEVZqBp+L+U7ID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umz8DJAAAA4gAAAA8AAAAA&#10;AAAAAAAAAAAAoQIAAGRycy9kb3ducmV2LnhtbFBLBQYAAAAABAAEAPkAAACXAwAAAAA=&#10;" strokecolor="windowText" strokeweight="1pt">
                        <v:stroke endarrow="open" joinstyle="miter"/>
                      </v:shape>
                      <v:shape id="رابط كسهم مستقيم 415012105" o:spid="_x0000_s1041" type="#_x0000_t32" style="position:absolute;top:9932;width:23145;height:12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lsl8gAAADiAAAADwAAAGRycy9kb3ducmV2LnhtbESPwWrDMBBE74X+g9hCbo2kEJfiRgkh&#10;EGhDL4nb+2JtLVNrZSwldvr1VSHQ4zAzb5jVZvKduNAQ28AG9FyBIK6Dbbkx8FHtH59BxIRssQtM&#10;Bq4UYbO+v1thacPIR7qcUiMyhGOJBlxKfSllrB15jPPQE2fvKwweU5ZDI+2AY4b7Ti6UepIeW84L&#10;DnvaOaq/T2dvoKjedny4NrV3+F6NB9f9bD+1MbOHafsCItGU/sO39qs1sNSF0gutCvi7lO+AXP8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alsl8gAAADiAAAADwAAAAAA&#10;AAAAAAAAAAChAgAAZHJzL2Rvd25yZXYueG1sUEsFBgAAAAAEAAQA+QAAAJYDAAAAAA==&#10;" strokecolor="windowText" strokeweight="1pt">
                        <v:stroke endarrow="open" joinstyle="miter"/>
                      </v:shape>
                      <v:shape id="رابط كسهم مستقيم 415012106" o:spid="_x0000_s1042" type="#_x0000_t32" style="position:absolute;top:13811;width:2305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j0LMkAAADiAAAADwAAAGRycy9kb3ducmV2LnhtbESPwWrDMBBE74X+g9hCL6WRbKchOFFC&#10;KBQKOTnJB2ytre3EWglJTdy/rwqFHoeZecOst5MdxZVCHBxrKGYKBHHrzMCdhtPx7XkJIiZkg6Nj&#10;0vBNEbab+7s11sbduKHrIXUiQzjWqKFPyddSxrYni3HmPHH2Pl2wmLIMnTQBbxluR1kqtZAWB84L&#10;PXp67am9HL6shsup9ZWfh+ZclZW0u+V+/9R8aP34MO1WIBJN6T/81343GubFiyrKQi3g91K+A3Lz&#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Q49CzJAAAA4gAAAA8AAAAA&#10;AAAAAAAAAAAAoQIAAGRycy9kb3ducmV2LnhtbFBLBQYAAAAABAAEAPkAAACXAwAAAAA=&#10;" strokecolor="windowText" strokeweight="1pt">
                        <v:stroke endarrow="open" joinstyle="miter"/>
                      </v:shape>
                      <v:oval id="Oval 2024668143" o:spid="_x0000_s1043" style="position:absolute;left:13430;top:2048;width:6343;height:16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" fillcolor="window" strokecolor="#4ea72e" strokeweight="1pt">
                        <v:stroke joinstyle="miter"/>
                        <v:textbox>
                          <w:txbxContent>
                            <w:p w14:paraId="741A6D35" w14:textId="10B36966" w:rsidR="00620EA5" w:rsidRPr="006179AE" w:rsidRDefault="00620EA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01a</w:t>
                              </w:r>
                              <w:proofErr w:type="spellEnd"/>
                            </w:p>
                          </w:txbxContent>
                        </v:textbox>
                      </v:oval>
                      <v:oval id="Oval 2024668143" o:spid="_x0000_s1044" style="position:absolute;left:13144;top:5431;width:6248;height:17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2wu8kA&#10;AADiAAAADwAAAGRycy9kb3ducmV2LnhtbERPy2rCQBTdF/oPwy10U+pMopaSOkopFR8b0Uq7vWRu&#10;k2DmTsiMJvr1zkJweTjvyay3tThR6yvHGpKBAkGcO1NxoWH/M399B+EDssHaMWk4k4fZ9PFhgplx&#10;HW/ptAuFiCHsM9RQhtBkUvq8JIt+4BriyP271mKIsC2kabGL4baWqVJv0mLFsaHEhr5Kyg+7o9Vw&#10;2W9eVt2vPaSO89Hi77j6Hq7HWj8/9Z8fIAL14S6+uZdGwygZqyRNVNwcL8U7IKd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I2wu8kAAADiAAAADwAAAAAAAAAAAAAAAACYAgAA&#10;ZHJzL2Rvd25yZXYueG1sUEsFBgAAAAAEAAQA9QAAAI4DAAAAAA==&#10;" fillcolor="window" strokecolor="#4ea72e" strokeweight="1pt">
                        <v:stroke joinstyle="miter"/>
                        <v:textbox>
                          <w:txbxContent>
                            <w:p w14:paraId="34DC7B52" w14:textId="121F88E5" w:rsidR="00620EA5" w:rsidRPr="006179AE" w:rsidRDefault="00620EA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01b</w:t>
                              </w:r>
                              <w:proofErr w:type="spellEnd"/>
                            </w:p>
                          </w:txbxContent>
                        </v:textbox>
                      </v:oval>
                      <v:oval id="Oval 2024668143" o:spid="_x0000_s1045" style="position:absolute;left:12992;top:8988;width:6248;height:1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" fillcolor="window" strokecolor="#4ea72e" strokeweight="1pt">
                        <v:stroke joinstyle="miter"/>
                        <v:textbox>
                          <w:txbxContent>
                            <w:p w14:paraId="0973D661" w14:textId="7650F5AA" w:rsidR="00620EA5" w:rsidRPr="006179AE" w:rsidRDefault="00620EA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01c</w:t>
                              </w:r>
                              <w:proofErr w:type="spellEnd"/>
                            </w:p>
                          </w:txbxContent>
                        </v:textbox>
                      </v:oval>
                      <v:oval id="Oval 2024668143" o:spid="_x0000_s1046" style="position:absolute;left:13296;top:12932;width:6096;height:19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" fillcolor="window" strokecolor="#4ea72e" strokeweight="1pt">
                        <v:stroke joinstyle="miter"/>
                        <v:textbox>
                          <w:txbxContent>
                            <w:p w14:paraId="3BF3F5B2" w14:textId="3C861B46" w:rsidR="00620EA5" w:rsidRPr="006179AE" w:rsidRDefault="00620EA5"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01d</w:t>
                              </w:r>
                              <w:proofErr w:type="spellEnd"/>
                            </w:p>
                          </w:txbxContent>
                        </v:textbox>
                      </v:oval>
                    </v:group>
                  </v:group>
                  <v:rect id="مستطيل 415012111" o:spid="_x0000_s1047" style="position:absolute;left:37773;width:19567;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6krscA&#10;AADiAAAADwAAAGRycy9kb3ducmV2LnhtbESPUUvDMBSF3wX/Q7iCby7J0HV0y4qIwl6dA/Htrrlr&#10;a5ubksSu/nsjCD4ezjnf4Wyr2Q1iohA7zwb0QoEgrr3tuDFwfHu5W4OICdni4JkMfFOEand9tcXS&#10;+gu/0nRIjcgQjiUaaFMaSylj3ZLDuPAjcfbOPjhMWYZG2oCXDHeDXCq1kg47zgstjvTUUt0fvpyB&#10;UHwWDZ3Unqf3Vfgo+jiH52jM7c38uAGRaE7/4b/23hq41w9KL7XW8Hsp3wG5+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pK7HAAAA4gAAAA8AAAAAAAAAAAAAAAAAmAIAAGRy&#10;cy9kb3ducmV2LnhtbFBLBQYAAAAABAAEAPUAAACMAwAAAAA=&#10;" fillcolor="window" strokecolor="#156082" strokeweight="1pt">
                    <v:textbox>
                      <w:txbxContent>
                        <w:p w14:paraId="192578D2" w14:textId="77777777" w:rsidR="00620EA5" w:rsidRDefault="00620EA5" w:rsidP="00CF180C">
                          <w:pPr>
                            <w:jc w:val="center"/>
                          </w:pPr>
                          <w:r w:rsidRPr="00793E41">
                            <w:rPr>
                              <w:rFonts w:asciiTheme="majorBidi" w:hAnsiTheme="majorBidi" w:cstheme="majorBidi"/>
                              <w:b/>
                              <w:bCs/>
                              <w:sz w:val="28"/>
                              <w:szCs w:val="28"/>
                              <w:rtl/>
                            </w:rPr>
                            <w:t xml:space="preserve">التحول الرقمي في المستشفيات </w:t>
                          </w:r>
                          <w:proofErr w:type="gramStart"/>
                          <w:r w:rsidRPr="00793E41">
                            <w:rPr>
                              <w:rFonts w:asciiTheme="majorBidi" w:hAnsiTheme="majorBidi" w:cstheme="majorBidi"/>
                              <w:b/>
                              <w:bCs/>
                              <w:sz w:val="28"/>
                              <w:szCs w:val="28"/>
                              <w:rtl/>
                            </w:rPr>
                            <w:t>الحكومية</w:t>
                          </w:r>
                          <w:proofErr w:type="gramEnd"/>
                        </w:p>
                      </w:txbxContent>
                    </v:textbox>
                  </v:rect>
                </v:group>
              </v:group>
            </w:pict>
          </mc:Fallback>
        </mc:AlternateContent>
      </w:r>
    </w:p>
    <w:p w14:paraId="73FFEA5F" w14:textId="77777777" w:rsidR="00CF180C" w:rsidRPr="000905AE" w:rsidRDefault="00CF180C" w:rsidP="00CF180C">
      <w:pPr>
        <w:bidi/>
        <w:spacing w:after="200" w:line="360" w:lineRule="auto"/>
        <w:jc w:val="both"/>
        <w:rPr>
          <w:rFonts w:ascii="Traditional Arabic" w:eastAsia="Times New Roman" w:hAnsi="Traditional Arabic" w:cs="Traditional Arabic"/>
          <w:sz w:val="32"/>
          <w:szCs w:val="32"/>
          <w:rtl/>
          <w:lang w:bidi="ar-JO"/>
        </w:rPr>
      </w:pPr>
    </w:p>
    <w:p w14:paraId="56A6E673" w14:textId="74F20C7C" w:rsidR="00B6305B" w:rsidRPr="000905AE" w:rsidRDefault="00B6305B" w:rsidP="00744E1C">
      <w:pPr>
        <w:bidi/>
        <w:spacing w:after="200" w:line="360" w:lineRule="auto"/>
        <w:rPr>
          <w:rFonts w:ascii="Traditional Arabic" w:eastAsia="Calibri" w:hAnsi="Traditional Arabic" w:cs="Traditional Arabic"/>
          <w:sz w:val="28"/>
          <w:szCs w:val="28"/>
          <w:rtl/>
        </w:rPr>
      </w:pPr>
    </w:p>
    <w:p w14:paraId="3C5BDD64" w14:textId="77777777" w:rsidR="00CF180C" w:rsidRPr="000905AE" w:rsidRDefault="00CF180C" w:rsidP="00CF180C">
      <w:pPr>
        <w:bidi/>
        <w:spacing w:after="200" w:line="360" w:lineRule="auto"/>
        <w:rPr>
          <w:rFonts w:ascii="Traditional Arabic" w:eastAsia="Calibri" w:hAnsi="Traditional Arabic" w:cs="Traditional Arabic"/>
          <w:sz w:val="28"/>
          <w:szCs w:val="28"/>
          <w:rtl/>
        </w:rPr>
      </w:pPr>
    </w:p>
    <w:p w14:paraId="2B4909E4" w14:textId="77777777" w:rsidR="00CF180C" w:rsidRPr="000905AE" w:rsidRDefault="00CF180C" w:rsidP="00CF180C">
      <w:pPr>
        <w:bidi/>
        <w:spacing w:after="200" w:line="360" w:lineRule="auto"/>
        <w:rPr>
          <w:rFonts w:ascii="Traditional Arabic" w:eastAsia="Calibri" w:hAnsi="Traditional Arabic" w:cs="Traditional Arabic"/>
          <w:sz w:val="28"/>
          <w:szCs w:val="28"/>
          <w:rtl/>
        </w:rPr>
      </w:pPr>
    </w:p>
    <w:p w14:paraId="2C0D2B06" w14:textId="77777777" w:rsidR="00CF180C" w:rsidRPr="000905AE" w:rsidRDefault="00CF180C" w:rsidP="00CF180C">
      <w:pPr>
        <w:bidi/>
        <w:spacing w:after="200" w:line="360" w:lineRule="auto"/>
        <w:rPr>
          <w:rFonts w:ascii="Traditional Arabic" w:eastAsia="Calibri" w:hAnsi="Traditional Arabic" w:cs="Traditional Arabic"/>
          <w:sz w:val="28"/>
          <w:szCs w:val="28"/>
          <w:rtl/>
        </w:rPr>
      </w:pPr>
    </w:p>
    <w:p w14:paraId="10384BB1" w14:textId="77777777" w:rsidR="00CF180C" w:rsidRPr="000905AE" w:rsidRDefault="00CF180C" w:rsidP="00CF180C">
      <w:pPr>
        <w:bidi/>
        <w:spacing w:after="200" w:line="360" w:lineRule="auto"/>
        <w:rPr>
          <w:rFonts w:ascii="Traditional Arabic" w:eastAsia="Calibri" w:hAnsi="Traditional Arabic" w:cs="Traditional Arabic"/>
          <w:sz w:val="28"/>
          <w:szCs w:val="28"/>
          <w:rtl/>
        </w:rPr>
      </w:pPr>
    </w:p>
    <w:p w14:paraId="2BDCA78C" w14:textId="77777777" w:rsidR="00CF180C" w:rsidRPr="000905AE" w:rsidRDefault="00CF180C" w:rsidP="00CF180C">
      <w:pPr>
        <w:bidi/>
        <w:spacing w:after="200" w:line="360" w:lineRule="auto"/>
        <w:jc w:val="both"/>
        <w:rPr>
          <w:rFonts w:ascii="Traditional Arabic" w:eastAsia="Calibri" w:hAnsi="Traditional Arabic" w:cs="Traditional Arabic"/>
          <w:b/>
          <w:bCs/>
          <w:sz w:val="28"/>
          <w:szCs w:val="28"/>
          <w:rtl/>
        </w:rPr>
      </w:pPr>
    </w:p>
    <w:p w14:paraId="1B0082F2" w14:textId="65AE40B1" w:rsidR="005E1A75" w:rsidRPr="000905AE" w:rsidRDefault="005E1A75" w:rsidP="00CF180C">
      <w:pPr>
        <w:bidi/>
        <w:spacing w:after="200" w:line="360" w:lineRule="auto"/>
        <w:jc w:val="both"/>
        <w:rPr>
          <w:rFonts w:ascii="Traditional Arabic" w:eastAsia="Calibri" w:hAnsi="Traditional Arabic" w:cs="Traditional Arabic"/>
          <w:sz w:val="24"/>
          <w:szCs w:val="24"/>
        </w:rPr>
      </w:pPr>
      <w:r w:rsidRPr="000905AE">
        <w:rPr>
          <w:rFonts w:ascii="Traditional Arabic" w:eastAsia="Calibri" w:hAnsi="Traditional Arabic" w:cs="Traditional Arabic"/>
          <w:b/>
          <w:bCs/>
          <w:sz w:val="24"/>
          <w:szCs w:val="24"/>
          <w:rtl/>
        </w:rPr>
        <w:t>المصدر</w:t>
      </w:r>
      <w:r w:rsidRPr="000905AE">
        <w:rPr>
          <w:rFonts w:ascii="Traditional Arabic" w:eastAsia="Calibri" w:hAnsi="Traditional Arabic" w:cs="Traditional Arabic"/>
          <w:b/>
          <w:bCs/>
          <w:sz w:val="24"/>
          <w:szCs w:val="24"/>
        </w:rPr>
        <w:t>:</w:t>
      </w:r>
      <w:r w:rsidRPr="000905AE">
        <w:rPr>
          <w:rFonts w:ascii="Traditional Arabic" w:eastAsia="Calibri" w:hAnsi="Traditional Arabic" w:cs="Traditional Arabic"/>
          <w:sz w:val="24"/>
          <w:szCs w:val="24"/>
        </w:rPr>
        <w:t xml:space="preserve"> </w:t>
      </w:r>
      <w:r w:rsidRPr="000905AE">
        <w:rPr>
          <w:rFonts w:ascii="Traditional Arabic" w:eastAsia="Calibri" w:hAnsi="Traditional Arabic" w:cs="Traditional Arabic"/>
          <w:sz w:val="24"/>
          <w:szCs w:val="24"/>
          <w:rtl/>
        </w:rPr>
        <w:t xml:space="preserve">إعداد الباحث بالاعتماد على </w:t>
      </w:r>
      <w:r w:rsidR="002C67CC" w:rsidRPr="000905AE">
        <w:rPr>
          <w:rFonts w:ascii="Traditional Arabic" w:eastAsia="Calibri" w:hAnsi="Traditional Arabic" w:cs="Traditional Arabic"/>
          <w:sz w:val="24"/>
          <w:szCs w:val="24"/>
          <w:rtl/>
        </w:rPr>
        <w:t xml:space="preserve">دراسات </w:t>
      </w:r>
      <w:proofErr w:type="spellStart"/>
      <w:r w:rsidR="002C67CC" w:rsidRPr="000905AE">
        <w:rPr>
          <w:rFonts w:ascii="Traditional Arabic" w:eastAsia="Calibri" w:hAnsi="Traditional Arabic" w:cs="Traditional Arabic"/>
          <w:sz w:val="24"/>
          <w:szCs w:val="24"/>
        </w:rPr>
        <w:t>Huaytan</w:t>
      </w:r>
      <w:proofErr w:type="spellEnd"/>
      <w:r w:rsidR="002C67CC" w:rsidRPr="000905AE">
        <w:rPr>
          <w:rFonts w:ascii="Traditional Arabic" w:eastAsia="Calibri" w:hAnsi="Traditional Arabic" w:cs="Traditional Arabic"/>
          <w:sz w:val="24"/>
          <w:szCs w:val="24"/>
        </w:rPr>
        <w:t xml:space="preserve"> et al. 2024)</w:t>
      </w:r>
      <w:proofErr w:type="gramStart"/>
      <w:r w:rsidR="002C67CC" w:rsidRPr="000905AE">
        <w:rPr>
          <w:rFonts w:ascii="Traditional Arabic" w:eastAsia="Calibri" w:hAnsi="Traditional Arabic" w:cs="Traditional Arabic" w:hint="cs"/>
          <w:sz w:val="24"/>
          <w:szCs w:val="24"/>
          <w:rtl/>
        </w:rPr>
        <w:t>)</w:t>
      </w:r>
      <w:r w:rsidR="002C67CC" w:rsidRPr="000905AE">
        <w:rPr>
          <w:rFonts w:ascii="Traditional Arabic" w:eastAsia="Calibri" w:hAnsi="Traditional Arabic" w:cs="Traditional Arabic"/>
          <w:sz w:val="24"/>
          <w:szCs w:val="24"/>
          <w:rtl/>
        </w:rPr>
        <w:t>،</w:t>
      </w:r>
      <w:proofErr w:type="gramEnd"/>
      <w:r w:rsidR="002C67CC" w:rsidRPr="000905AE">
        <w:rPr>
          <w:rFonts w:ascii="Traditional Arabic" w:eastAsia="Calibri" w:hAnsi="Traditional Arabic" w:cs="Traditional Arabic" w:hint="cs"/>
          <w:sz w:val="24"/>
          <w:szCs w:val="24"/>
          <w:rtl/>
        </w:rPr>
        <w:t xml:space="preserve"> (</w:t>
      </w:r>
      <w:proofErr w:type="spellStart"/>
      <w:r w:rsidR="002C67CC" w:rsidRPr="000905AE">
        <w:rPr>
          <w:rFonts w:ascii="Traditional Arabic" w:eastAsia="Calibri" w:hAnsi="Traditional Arabic" w:cs="Traditional Arabic"/>
          <w:sz w:val="24"/>
          <w:szCs w:val="24"/>
        </w:rPr>
        <w:t>Mijala</w:t>
      </w:r>
      <w:proofErr w:type="spellEnd"/>
      <w:r w:rsidR="002C67CC" w:rsidRPr="000905AE">
        <w:rPr>
          <w:rFonts w:ascii="Traditional Arabic" w:eastAsia="Calibri" w:hAnsi="Traditional Arabic" w:cs="Traditional Arabic"/>
          <w:sz w:val="24"/>
          <w:szCs w:val="24"/>
        </w:rPr>
        <w:t xml:space="preserve"> et al. 2023</w:t>
      </w:r>
      <w:r w:rsidR="002C67CC" w:rsidRPr="000905AE">
        <w:rPr>
          <w:rFonts w:ascii="Traditional Arabic" w:eastAsia="Calibri" w:hAnsi="Traditional Arabic" w:cs="Traditional Arabic"/>
          <w:sz w:val="24"/>
          <w:szCs w:val="24"/>
          <w:rtl/>
        </w:rPr>
        <w:t>)، و</w:t>
      </w:r>
      <w:r w:rsidR="002C67CC" w:rsidRPr="000905AE">
        <w:rPr>
          <w:rFonts w:ascii="Traditional Arabic" w:eastAsia="Calibri" w:hAnsi="Traditional Arabic" w:cs="Traditional Arabic" w:hint="cs"/>
          <w:sz w:val="24"/>
          <w:szCs w:val="24"/>
          <w:rtl/>
        </w:rPr>
        <w:t>(</w:t>
      </w:r>
      <w:proofErr w:type="spellStart"/>
      <w:r w:rsidR="002C67CC" w:rsidRPr="000905AE">
        <w:rPr>
          <w:rFonts w:ascii="Traditional Arabic" w:eastAsia="Calibri" w:hAnsi="Traditional Arabic" w:cs="Traditional Arabic"/>
          <w:sz w:val="24"/>
          <w:szCs w:val="24"/>
        </w:rPr>
        <w:t>Jeilani</w:t>
      </w:r>
      <w:proofErr w:type="spellEnd"/>
      <w:r w:rsidR="002C67CC" w:rsidRPr="000905AE">
        <w:rPr>
          <w:rFonts w:ascii="Traditional Arabic" w:eastAsia="Calibri" w:hAnsi="Traditional Arabic" w:cs="Traditional Arabic"/>
          <w:sz w:val="24"/>
          <w:szCs w:val="24"/>
        </w:rPr>
        <w:t xml:space="preserve"> &amp; Hussein</w:t>
      </w:r>
      <w:r w:rsidR="002C67CC" w:rsidRPr="000905AE">
        <w:rPr>
          <w:rFonts w:ascii="Traditional Arabic" w:eastAsia="Calibri" w:hAnsi="Traditional Arabic" w:cs="Traditional Arabic"/>
          <w:sz w:val="24"/>
          <w:szCs w:val="24"/>
          <w:lang w:bidi="ar-AE"/>
        </w:rPr>
        <w:t xml:space="preserve">, </w:t>
      </w:r>
      <w:r w:rsidR="002C67CC" w:rsidRPr="000905AE">
        <w:rPr>
          <w:rFonts w:ascii="Traditional Arabic" w:eastAsia="Calibri" w:hAnsi="Traditional Arabic" w:cs="Traditional Arabic"/>
          <w:sz w:val="24"/>
          <w:szCs w:val="24"/>
        </w:rPr>
        <w:t>2025</w:t>
      </w:r>
      <w:r w:rsidR="002C67CC" w:rsidRPr="000905AE">
        <w:rPr>
          <w:rFonts w:ascii="Traditional Arabic" w:eastAsia="Calibri" w:hAnsi="Traditional Arabic" w:cs="Traditional Arabic"/>
          <w:sz w:val="24"/>
          <w:szCs w:val="24"/>
          <w:rtl/>
        </w:rPr>
        <w:t>).</w:t>
      </w:r>
    </w:p>
    <w:p w14:paraId="5ADEE2DB" w14:textId="77777777" w:rsidR="003D50E1" w:rsidRPr="000905AE" w:rsidRDefault="003D50E1" w:rsidP="003D50E1">
      <w:pPr>
        <w:bidi/>
        <w:spacing w:after="200" w:line="360" w:lineRule="auto"/>
        <w:jc w:val="both"/>
        <w:rPr>
          <w:rFonts w:ascii="Traditional Arabic" w:eastAsia="Calibri" w:hAnsi="Traditional Arabic" w:cs="Traditional Arabic"/>
          <w:sz w:val="28"/>
          <w:szCs w:val="28"/>
          <w:rtl/>
        </w:rPr>
      </w:pPr>
    </w:p>
    <w:p w14:paraId="39C415CD" w14:textId="4F3F9E40" w:rsidR="00B6305B" w:rsidRPr="000905AE" w:rsidRDefault="00B6305B" w:rsidP="00B6305B">
      <w:pPr>
        <w:bidi/>
        <w:spacing w:after="0" w:line="360" w:lineRule="auto"/>
        <w:jc w:val="both"/>
        <w:rPr>
          <w:rFonts w:ascii="Traditional Arabic" w:eastAsia="Calibri" w:hAnsi="Traditional Arabic" w:cs="Traditional Arabic"/>
          <w:b/>
          <w:bCs/>
          <w:sz w:val="36"/>
          <w:szCs w:val="36"/>
        </w:rPr>
      </w:pPr>
      <w:r w:rsidRPr="000905AE">
        <w:rPr>
          <w:rFonts w:ascii="Traditional Arabic" w:eastAsia="Calibri" w:hAnsi="Traditional Arabic" w:cs="Traditional Arabic"/>
          <w:b/>
          <w:bCs/>
          <w:sz w:val="36"/>
          <w:szCs w:val="36"/>
          <w:rtl/>
        </w:rPr>
        <w:t>حدود الدراسة</w:t>
      </w:r>
    </w:p>
    <w:p w14:paraId="67E6E5FC" w14:textId="096F5E3C" w:rsidR="00D116E6" w:rsidRPr="000905AE" w:rsidRDefault="00B6305B" w:rsidP="00D116E6">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t>الحدود المكانية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kern w:val="2"/>
          <w:sz w:val="32"/>
          <w:szCs w:val="32"/>
          <w:rtl/>
          <w14:ligatures w14:val="standardContextual"/>
        </w:rPr>
        <w:t xml:space="preserve"> </w:t>
      </w:r>
      <w:r w:rsidR="00D116E6" w:rsidRPr="000905AE">
        <w:rPr>
          <w:rFonts w:ascii="Traditional Arabic" w:eastAsia="Aptos" w:hAnsi="Traditional Arabic" w:cs="Traditional Arabic"/>
          <w:kern w:val="2"/>
          <w:sz w:val="32"/>
          <w:szCs w:val="32"/>
          <w:rtl/>
          <w14:ligatures w14:val="standardContextual"/>
        </w:rPr>
        <w:t>تجري هذه الدراسة في المستشفيات الحكومية الكبرى بمدينة جدة في المملكة العربية السعودية، وتشمل المستشفيات التابعة لوزارة الصحة داخل المدينة، وعلى سبيل المثال لا الحصر: المستشفى الملك فهد العام، مستشفى شرق جدة، ومستشفى العزيزية للأطفال. ويأتي اختيار هذا النطاق المكاني لكون هذه المستشفيات الاكثر تطبيقا لمبادرات التحول الرقمي ضمن رؤية المملكة 2030، مما يجعلها بيئة مناسبة لقياس اثر التحول الرقمي على الاستقرار الوظيفي للعاملين</w:t>
      </w:r>
      <w:r w:rsidR="00D116E6" w:rsidRPr="000905AE">
        <w:rPr>
          <w:rFonts w:ascii="Traditional Arabic" w:eastAsia="Aptos" w:hAnsi="Traditional Arabic" w:cs="Traditional Arabic"/>
          <w:kern w:val="2"/>
          <w:sz w:val="32"/>
          <w:szCs w:val="32"/>
          <w14:ligatures w14:val="standardContextual"/>
        </w:rPr>
        <w:t>.</w:t>
      </w:r>
    </w:p>
    <w:p w14:paraId="328534F6" w14:textId="4A317F21" w:rsidR="00B6305B" w:rsidRPr="000905AE" w:rsidRDefault="00B6305B" w:rsidP="00D116E6">
      <w:pPr>
        <w:bidi/>
        <w:spacing w:line="360" w:lineRule="auto"/>
        <w:ind w:left="360"/>
        <w:jc w:val="both"/>
        <w:rPr>
          <w:rFonts w:ascii="Traditional Arabic" w:eastAsia="Aptos" w:hAnsi="Traditional Arabic" w:cs="Traditional Arabic"/>
          <w:kern w:val="2"/>
          <w:sz w:val="32"/>
          <w:szCs w:val="32"/>
          <w14:ligatures w14:val="standardContextual"/>
        </w:rPr>
      </w:pPr>
    </w:p>
    <w:p w14:paraId="01FCF698" w14:textId="39C10656" w:rsidR="00D116E6" w:rsidRPr="000905AE" w:rsidRDefault="00B6305B" w:rsidP="00D116E6">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t>الحدود الزمنية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kern w:val="2"/>
          <w:sz w:val="32"/>
          <w:szCs w:val="32"/>
          <w:rtl/>
          <w14:ligatures w14:val="standardContextual"/>
        </w:rPr>
        <w:t xml:space="preserve"> </w:t>
      </w:r>
      <w:r w:rsidR="00D116E6" w:rsidRPr="000905AE">
        <w:rPr>
          <w:rFonts w:ascii="Traditional Arabic" w:eastAsia="Aptos" w:hAnsi="Traditional Arabic" w:cs="Traditional Arabic"/>
          <w:kern w:val="2"/>
          <w:sz w:val="32"/>
          <w:szCs w:val="32"/>
          <w:rtl/>
          <w14:ligatures w14:val="standardContextual"/>
        </w:rPr>
        <w:t>تجري عملية جمع البيانات خلال شهري يونيو ويوليو من عام 2026، وهي فترة تتميز بدرجة من الاستقرار التشغيلي والنضج التقني في تطبيقات التحول الرقمي داخل المستشفيات الحكومية بمدينة جدة، نظرا لكونها تأتي بعد اكتمال تنفيذ مجموعة من المبادرات الرقمية التي اقرتها وزارة الصحة ضمن برامج التحول الصحي، واستقرار العمل التشغيلي بعد انتهاء الربع الاول من العام، الامر الذي يتيح قياس الاثر الفعلي للتحول الرقمي بعيدا عن فترات التحديثات التقنية او ضغط بداية العام المالي</w:t>
      </w:r>
      <w:r w:rsidR="00D116E6" w:rsidRPr="000905AE">
        <w:rPr>
          <w:rFonts w:ascii="Traditional Arabic" w:eastAsia="Aptos" w:hAnsi="Traditional Arabic" w:cs="Traditional Arabic"/>
          <w:kern w:val="2"/>
          <w:sz w:val="32"/>
          <w:szCs w:val="32"/>
          <w14:ligatures w14:val="standardContextual"/>
        </w:rPr>
        <w:t>.</w:t>
      </w:r>
    </w:p>
    <w:p w14:paraId="3B4D92E4" w14:textId="2E1BF7C4" w:rsidR="00B6305B" w:rsidRPr="000905AE" w:rsidRDefault="00B6305B" w:rsidP="00D116E6">
      <w:pPr>
        <w:bidi/>
        <w:spacing w:line="360" w:lineRule="auto"/>
        <w:ind w:left="360"/>
        <w:jc w:val="both"/>
        <w:rPr>
          <w:rFonts w:ascii="Traditional Arabic" w:eastAsia="Aptos" w:hAnsi="Traditional Arabic" w:cs="Traditional Arabic"/>
          <w:kern w:val="2"/>
          <w:sz w:val="32"/>
          <w:szCs w:val="32"/>
          <w14:ligatures w14:val="standardContextual"/>
        </w:rPr>
      </w:pPr>
    </w:p>
    <w:p w14:paraId="2A090048" w14:textId="38212C4A" w:rsidR="00B6305B" w:rsidRPr="000905AE" w:rsidRDefault="00B6305B" w:rsidP="00744E1C">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t>ثالثًا: الحدود البشرية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kern w:val="2"/>
          <w:sz w:val="32"/>
          <w:szCs w:val="32"/>
          <w:rtl/>
          <w14:ligatures w14:val="standardContextual"/>
        </w:rPr>
        <w:t xml:space="preserve"> </w:t>
      </w:r>
      <w:r w:rsidR="00744E1C" w:rsidRPr="000905AE">
        <w:rPr>
          <w:rFonts w:ascii="Traditional Arabic" w:eastAsia="Aptos" w:hAnsi="Traditional Arabic" w:cs="Traditional Arabic"/>
          <w:kern w:val="2"/>
          <w:sz w:val="32"/>
          <w:szCs w:val="32"/>
          <w:rtl/>
          <w14:ligatures w14:val="standardContextual"/>
        </w:rPr>
        <w:t xml:space="preserve">يقتصر مجتمع الدراسة على العاملين في المستشفيات الحكومية بمدينة جدة، ويشمل ذلك فئات الاطباء والتمريض والفنيين والاداريين. وتعتمد الدراسة في اختيار العينة على المعاينة الطبقية بهدف ضمان تمثيل كل فئة من الفئات الرئيسة في مجتمع الدراسة، وذلك من خلال تخصيص حد ادنى من المشاركين في كل فئة بما يسمح بالمقارنة بين الفئات واختبار الفروق المحتملة في اثر التحول الرقمي على الاستقرار الوظيفي. ويأتي هذا التصميم لتحقيق دقة </w:t>
      </w:r>
      <w:proofErr w:type="gramStart"/>
      <w:r w:rsidR="00744E1C" w:rsidRPr="000905AE">
        <w:rPr>
          <w:rFonts w:ascii="Traditional Arabic" w:eastAsia="Aptos" w:hAnsi="Traditional Arabic" w:cs="Traditional Arabic"/>
          <w:kern w:val="2"/>
          <w:sz w:val="32"/>
          <w:szCs w:val="32"/>
          <w:rtl/>
          <w14:ligatures w14:val="standardContextual"/>
        </w:rPr>
        <w:t>اكبر</w:t>
      </w:r>
      <w:proofErr w:type="gramEnd"/>
      <w:r w:rsidR="00744E1C" w:rsidRPr="000905AE">
        <w:rPr>
          <w:rFonts w:ascii="Traditional Arabic" w:eastAsia="Aptos" w:hAnsi="Traditional Arabic" w:cs="Traditional Arabic"/>
          <w:kern w:val="2"/>
          <w:sz w:val="32"/>
          <w:szCs w:val="32"/>
          <w:rtl/>
          <w14:ligatures w14:val="standardContextual"/>
        </w:rPr>
        <w:t xml:space="preserve"> في تفسير النتائج وضمان عدم هيمنة فئة مهنية واحدة على العينة الكلية</w:t>
      </w:r>
      <w:r w:rsidRPr="000905AE">
        <w:rPr>
          <w:rFonts w:ascii="Traditional Arabic" w:eastAsia="Aptos" w:hAnsi="Traditional Arabic" w:cs="Traditional Arabic"/>
          <w:kern w:val="2"/>
          <w:sz w:val="32"/>
          <w:szCs w:val="32"/>
          <w14:ligatures w14:val="standardContextual"/>
        </w:rPr>
        <w:t>.</w:t>
      </w:r>
    </w:p>
    <w:p w14:paraId="3D1CEDEE" w14:textId="77777777" w:rsidR="00D116E6" w:rsidRPr="000905AE" w:rsidRDefault="00D116E6" w:rsidP="00D116E6">
      <w:pPr>
        <w:bidi/>
        <w:spacing w:line="360" w:lineRule="auto"/>
        <w:jc w:val="both"/>
        <w:rPr>
          <w:rFonts w:ascii="Traditional Arabic" w:eastAsia="Aptos" w:hAnsi="Traditional Arabic" w:cs="Traditional Arabic"/>
          <w:b/>
          <w:bCs/>
          <w:kern w:val="2"/>
          <w:sz w:val="32"/>
          <w:szCs w:val="32"/>
          <w:rtl/>
          <w14:ligatures w14:val="standardContextual"/>
        </w:rPr>
      </w:pPr>
    </w:p>
    <w:p w14:paraId="416873D0" w14:textId="2F35F5F6" w:rsidR="00744E1C" w:rsidRPr="000905AE" w:rsidRDefault="00B6305B" w:rsidP="00744E1C">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t>الحدود الموضوعية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kern w:val="2"/>
          <w:sz w:val="32"/>
          <w:szCs w:val="32"/>
          <w:rtl/>
          <w14:ligatures w14:val="standardContextual"/>
        </w:rPr>
        <w:t xml:space="preserve"> </w:t>
      </w:r>
      <w:r w:rsidR="00744E1C" w:rsidRPr="000905AE">
        <w:rPr>
          <w:rFonts w:ascii="Traditional Arabic" w:eastAsia="Aptos" w:hAnsi="Traditional Arabic" w:cs="Traditional Arabic"/>
          <w:kern w:val="2"/>
          <w:sz w:val="32"/>
          <w:szCs w:val="32"/>
          <w:rtl/>
          <w14:ligatures w14:val="standardContextual"/>
        </w:rPr>
        <w:t xml:space="preserve">تركز هذه الدراسة على تحليل العلاقة بين التحول الرقمي </w:t>
      </w:r>
      <w:r w:rsidR="00744E1C" w:rsidRPr="000905AE">
        <w:rPr>
          <w:rFonts w:ascii="Traditional Arabic" w:eastAsia="Aptos" w:hAnsi="Traditional Arabic" w:cs="Traditional Arabic" w:hint="cs"/>
          <w:kern w:val="2"/>
          <w:sz w:val="32"/>
          <w:szCs w:val="32"/>
          <w:rtl/>
          <w14:ligatures w14:val="standardContextual"/>
        </w:rPr>
        <w:t>بأبعاده</w:t>
      </w:r>
      <w:r w:rsidR="00744E1C" w:rsidRPr="000905AE">
        <w:rPr>
          <w:rFonts w:ascii="Traditional Arabic" w:eastAsia="Aptos" w:hAnsi="Traditional Arabic" w:cs="Traditional Arabic"/>
          <w:kern w:val="2"/>
          <w:sz w:val="32"/>
          <w:szCs w:val="32"/>
          <w:rtl/>
          <w14:ligatures w14:val="standardContextual"/>
        </w:rPr>
        <w:t xml:space="preserve"> المحددة (البنية التحتية الرقمية والتقنيات الرقمية، الكفاءة الرقمية للموظفين، </w:t>
      </w:r>
      <w:r w:rsidR="00790648" w:rsidRPr="000905AE">
        <w:rPr>
          <w:rFonts w:ascii="Traditional Arabic" w:eastAsia="Aptos" w:hAnsi="Traditional Arabic" w:cs="Traditional Arabic"/>
          <w:kern w:val="2"/>
          <w:sz w:val="32"/>
          <w:szCs w:val="32"/>
          <w:rtl/>
          <w14:ligatures w14:val="standardContextual"/>
        </w:rPr>
        <w:t>تكامل الأنظمة الرقمية</w:t>
      </w:r>
      <w:r w:rsidR="00744E1C" w:rsidRPr="000905AE">
        <w:rPr>
          <w:rFonts w:ascii="Traditional Arabic" w:eastAsia="Aptos" w:hAnsi="Traditional Arabic" w:cs="Traditional Arabic"/>
          <w:kern w:val="2"/>
          <w:sz w:val="32"/>
          <w:szCs w:val="32"/>
          <w:rtl/>
          <w14:ligatures w14:val="standardContextual"/>
        </w:rPr>
        <w:t xml:space="preserve"> وعمليات الرقمنة، الامن وحماية البيانات الرقمية) وبين الاستقرار الوظيفي بوصفه متغيرا كليا يتضمن الرضا الوظيفي والامان </w:t>
      </w:r>
      <w:r w:rsidR="00744E1C" w:rsidRPr="000905AE">
        <w:rPr>
          <w:rFonts w:ascii="Traditional Arabic" w:eastAsia="Aptos" w:hAnsi="Traditional Arabic" w:cs="Traditional Arabic"/>
          <w:kern w:val="2"/>
          <w:sz w:val="32"/>
          <w:szCs w:val="32"/>
          <w:rtl/>
          <w14:ligatures w14:val="standardContextual"/>
        </w:rPr>
        <w:lastRenderedPageBreak/>
        <w:t>الوظيفي والالتزام التنظيمي. ويهدف هذا التركيز الى دراسة المتغيرات الاكثر ارتباطا بالتحول الرقمي في المستشفيات الحكومية</w:t>
      </w:r>
      <w:r w:rsidR="00744E1C" w:rsidRPr="000905AE">
        <w:rPr>
          <w:rFonts w:ascii="Traditional Arabic" w:eastAsia="Aptos" w:hAnsi="Traditional Arabic" w:cs="Traditional Arabic"/>
          <w:kern w:val="2"/>
          <w:sz w:val="32"/>
          <w:szCs w:val="32"/>
          <w14:ligatures w14:val="standardContextual"/>
        </w:rPr>
        <w:t>.</w:t>
      </w:r>
    </w:p>
    <w:p w14:paraId="5F2FDCBC" w14:textId="77777777" w:rsidR="00744E1C" w:rsidRPr="000905AE" w:rsidRDefault="00744E1C" w:rsidP="003D50E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وتستبعد الدراسة صراحة متغيرات اخرى قد تؤثر في الاستقرار الوظيفي مثل ثقافة المنظمة واساليب القيادة ودعم الادارة، وذلك لعدم تناولها ضمن النموذج المفاهيمي الحالي، ولان معالجتها تتطلب تصميما بحثيا اوسع يمكن تناوله في دراسات مستقبلية. ويسهم هذا التحديد الموضوعي في تقليل تشتيت النتائج وضمان التركيز على الاثر المباشر للتحول الرقمي</w:t>
      </w:r>
      <w:r w:rsidRPr="000905AE">
        <w:rPr>
          <w:rFonts w:ascii="Traditional Arabic" w:eastAsia="Aptos" w:hAnsi="Traditional Arabic" w:cs="Traditional Arabic"/>
          <w:kern w:val="2"/>
          <w:sz w:val="32"/>
          <w:szCs w:val="32"/>
          <w14:ligatures w14:val="standardContextual"/>
        </w:rPr>
        <w:t>.</w:t>
      </w:r>
    </w:p>
    <w:p w14:paraId="5BD54F28" w14:textId="77777777" w:rsidR="00A424E7" w:rsidRPr="000905AE" w:rsidRDefault="00A424E7" w:rsidP="003028B9">
      <w:pPr>
        <w:bidi/>
        <w:spacing w:line="360" w:lineRule="auto"/>
        <w:jc w:val="both"/>
        <w:rPr>
          <w:rFonts w:ascii="Traditional Arabic" w:eastAsia="Aptos" w:hAnsi="Traditional Arabic" w:cs="Traditional Arabic"/>
          <w:kern w:val="2"/>
          <w:sz w:val="32"/>
          <w:szCs w:val="32"/>
          <w:rtl/>
          <w14:ligatures w14:val="standardContextual"/>
        </w:rPr>
      </w:pPr>
    </w:p>
    <w:p w14:paraId="0CC58C62" w14:textId="77777777" w:rsidR="007D3941" w:rsidRPr="000905AE" w:rsidRDefault="00B6305B" w:rsidP="00371BE6">
      <w:pPr>
        <w:bidi/>
        <w:spacing w:line="360" w:lineRule="auto"/>
        <w:jc w:val="both"/>
        <w:rPr>
          <w:rFonts w:ascii="Traditional Arabic" w:eastAsia="Aptos" w:hAnsi="Traditional Arabic" w:cs="Traditional Arabic"/>
          <w:kern w:val="2"/>
          <w:sz w:val="32"/>
          <w:szCs w:val="32"/>
          <w:rtl/>
          <w:lang w:bidi="ar-JO"/>
          <w14:ligatures w14:val="standardContextual"/>
        </w:rPr>
      </w:pPr>
      <w:r w:rsidRPr="000905AE">
        <w:rPr>
          <w:rFonts w:ascii="Traditional Arabic" w:eastAsia="Aptos" w:hAnsi="Traditional Arabic" w:cs="Traditional Arabic"/>
          <w:b/>
          <w:bCs/>
          <w:kern w:val="2"/>
          <w:sz w:val="32"/>
          <w:szCs w:val="32"/>
          <w:rtl/>
          <w14:ligatures w14:val="standardContextual"/>
        </w:rPr>
        <w:t>الحدود المنهجية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744E1C" w:rsidRPr="000905AE">
        <w:rPr>
          <w:rFonts w:ascii="Traditional Arabic" w:eastAsia="Aptos" w:hAnsi="Traditional Arabic" w:cs="Traditional Arabic"/>
          <w:kern w:val="2"/>
          <w:sz w:val="32"/>
          <w:szCs w:val="32"/>
          <w:rtl/>
          <w14:ligatures w14:val="standardContextual"/>
        </w:rPr>
        <w:t>تعتمد هذه الدراسة على المنهج الوصفي التحليلي لملاءمته لطبيعة الدراسة التي تهدف الى وصف مستوى التحول الرقمي وتحليل اثره على الاستقرار الوظيفي في المستشفيات الحكومية بمدينة جدة. ويتيح هذا المنهج فهما دقيقا للمتغيرات كما تظهر في الواقع دون التدخل في سياقها الطبيعي، مع القدرة على تحليل العلاقات والاثار بين الابعاد الرقمية وابعاد الاستقرار الوظيفي</w:t>
      </w:r>
      <w:r w:rsidR="00744E1C" w:rsidRPr="000905AE">
        <w:rPr>
          <w:rFonts w:ascii="Traditional Arabic" w:eastAsia="Aptos" w:hAnsi="Traditional Arabic" w:cs="Traditional Arabic"/>
          <w:kern w:val="2"/>
          <w:sz w:val="32"/>
          <w:szCs w:val="32"/>
          <w14:ligatures w14:val="standardContextual"/>
        </w:rPr>
        <w:t>.</w:t>
      </w:r>
      <w:r w:rsidR="00744E1C" w:rsidRPr="000905AE">
        <w:rPr>
          <w:rFonts w:ascii="Traditional Arabic" w:eastAsia="Aptos" w:hAnsi="Traditional Arabic" w:cs="Traditional Arabic" w:hint="cs"/>
          <w:kern w:val="2"/>
          <w:sz w:val="32"/>
          <w:szCs w:val="32"/>
          <w:rtl/>
          <w:lang w:bidi="ar-JO"/>
          <w14:ligatures w14:val="standardContextual"/>
        </w:rPr>
        <w:t xml:space="preserve"> </w:t>
      </w:r>
    </w:p>
    <w:p w14:paraId="07CC0AB9" w14:textId="11A74E11" w:rsidR="00B6305B" w:rsidRPr="000905AE" w:rsidRDefault="00744E1C" w:rsidP="007D3941">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 xml:space="preserve">وتستخدم الدراسة الاستبيان </w:t>
      </w:r>
      <w:r w:rsidRPr="000905AE">
        <w:rPr>
          <w:rFonts w:ascii="Traditional Arabic" w:eastAsia="Aptos" w:hAnsi="Traditional Arabic" w:cs="Traditional Arabic" w:hint="cs"/>
          <w:kern w:val="2"/>
          <w:sz w:val="32"/>
          <w:szCs w:val="32"/>
          <w:rtl/>
          <w14:ligatures w14:val="standardContextual"/>
        </w:rPr>
        <w:t>كأداة</w:t>
      </w:r>
      <w:r w:rsidRPr="000905AE">
        <w:rPr>
          <w:rFonts w:ascii="Traditional Arabic" w:eastAsia="Aptos" w:hAnsi="Traditional Arabic" w:cs="Traditional Arabic"/>
          <w:kern w:val="2"/>
          <w:sz w:val="32"/>
          <w:szCs w:val="32"/>
          <w:rtl/>
          <w14:ligatures w14:val="standardContextual"/>
        </w:rPr>
        <w:t xml:space="preserve"> رئيسة لجمع البيانات من العاملين في المستشفيات الحكومية، لكونه مناسبا للحصول على بيانات كمية موثوقة من فئات مهنية متعددة وفي وقت قصير</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lang w:bidi="ar-JO"/>
          <w14:ligatures w14:val="standardContextual"/>
        </w:rPr>
        <w:t xml:space="preserve"> </w:t>
      </w:r>
      <w:r w:rsidRPr="000905AE">
        <w:rPr>
          <w:rFonts w:ascii="Traditional Arabic" w:eastAsia="Aptos" w:hAnsi="Traditional Arabic" w:cs="Traditional Arabic"/>
          <w:kern w:val="2"/>
          <w:sz w:val="32"/>
          <w:szCs w:val="32"/>
          <w:rtl/>
          <w14:ligatures w14:val="standardContextual"/>
        </w:rPr>
        <w:t>وتعتمد الدراسة على المعاينة الطبقية نظرا لتنوع مجتمع الدراسة الى اربع فئات مهنية رئيسة (اطباء، تمريض، فنيون، اداريون). ويهدف هذا الاسلوب الى ضمان تمثيل عادل لكل فئة واستخلاص نتائج تسمح بالمقارنة بين الطبقات المختلفة، مع تخصيص حد ادنى من المشاركين في كل طبقة لضمان كفاية البيانات للتحليل الاحصائي</w:t>
      </w:r>
      <w:r w:rsidRPr="000905AE">
        <w:rPr>
          <w:rFonts w:ascii="Traditional Arabic" w:eastAsia="Aptos" w:hAnsi="Traditional Arabic" w:cs="Traditional Arabic"/>
          <w:kern w:val="2"/>
          <w:sz w:val="32"/>
          <w:szCs w:val="32"/>
          <w14:ligatures w14:val="standardContextual"/>
        </w:rPr>
        <w:t>.</w:t>
      </w:r>
    </w:p>
    <w:p w14:paraId="1CB21E83" w14:textId="5638136B" w:rsidR="009516D8" w:rsidRPr="000905AE" w:rsidRDefault="009516D8" w:rsidP="009516D8">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lastRenderedPageBreak/>
        <w:t xml:space="preserve">سيتم تحديد حجم عينة الدراسة بالاعتماد على جدول كرجسي </w:t>
      </w:r>
      <w:proofErr w:type="spellStart"/>
      <w:r w:rsidRPr="000905AE">
        <w:rPr>
          <w:rFonts w:ascii="Traditional Arabic" w:eastAsia="Aptos" w:hAnsi="Traditional Arabic" w:cs="Traditional Arabic"/>
          <w:kern w:val="2"/>
          <w:sz w:val="32"/>
          <w:szCs w:val="32"/>
          <w:rtl/>
          <w14:ligatures w14:val="standardContextual"/>
        </w:rPr>
        <w:t>ومورجان</w:t>
      </w:r>
      <w:proofErr w:type="spellEnd"/>
      <w:r w:rsidRPr="000905AE">
        <w:rPr>
          <w:rFonts w:ascii="Traditional Arabic" w:eastAsia="Aptos" w:hAnsi="Traditional Arabic" w:cs="Traditional Arabic"/>
          <w:kern w:val="2"/>
          <w:sz w:val="32"/>
          <w:szCs w:val="32"/>
          <w:rtl/>
          <w14:ligatures w14:val="standardContextual"/>
        </w:rPr>
        <w:t xml:space="preserve"> (</w:t>
      </w:r>
      <w:proofErr w:type="spellStart"/>
      <w:r w:rsidRPr="000905AE">
        <w:rPr>
          <w:rFonts w:ascii="Traditional Arabic" w:eastAsia="Aptos" w:hAnsi="Traditional Arabic" w:cs="Traditional Arabic"/>
          <w:kern w:val="2"/>
          <w:sz w:val="32"/>
          <w:szCs w:val="32"/>
          <w14:ligatures w14:val="standardContextual"/>
        </w:rPr>
        <w:t>Krejcie</w:t>
      </w:r>
      <w:proofErr w:type="spellEnd"/>
      <w:r w:rsidRPr="000905AE">
        <w:rPr>
          <w:rFonts w:ascii="Traditional Arabic" w:eastAsia="Aptos" w:hAnsi="Traditional Arabic" w:cs="Traditional Arabic"/>
          <w:kern w:val="2"/>
          <w:sz w:val="32"/>
          <w:szCs w:val="32"/>
          <w14:ligatures w14:val="standardContextual"/>
        </w:rPr>
        <w:t xml:space="preserve"> &amp; Morgan</w:t>
      </w:r>
      <w:r w:rsidRPr="000905AE">
        <w:rPr>
          <w:rFonts w:ascii="Traditional Arabic" w:eastAsia="Aptos" w:hAnsi="Traditional Arabic" w:cs="Traditional Arabic"/>
          <w:kern w:val="2"/>
          <w:sz w:val="32"/>
          <w:szCs w:val="32"/>
          <w:rtl/>
          <w14:ligatures w14:val="standardContextual"/>
        </w:rPr>
        <w:t xml:space="preserve">)، وذلك في ضوء الحجم الفعلي لمجتمع الدراسة في المستشفيات الحكومية بمدينة جدة، وبما يحقق مستوى مناسبا من الدقة الإحصائية والتمثيل العلمي لمجتمع البحث. وسيتم توضيح آلية تحديد </w:t>
      </w:r>
      <w:proofErr w:type="gramStart"/>
      <w:r w:rsidRPr="000905AE">
        <w:rPr>
          <w:rFonts w:ascii="Traditional Arabic" w:eastAsia="Aptos" w:hAnsi="Traditional Arabic" w:cs="Traditional Arabic"/>
          <w:kern w:val="2"/>
          <w:sz w:val="32"/>
          <w:szCs w:val="32"/>
          <w:rtl/>
          <w14:ligatures w14:val="standardContextual"/>
        </w:rPr>
        <w:t>حجم</w:t>
      </w:r>
      <w:proofErr w:type="gramEnd"/>
      <w:r w:rsidRPr="000905AE">
        <w:rPr>
          <w:rFonts w:ascii="Traditional Arabic" w:eastAsia="Aptos" w:hAnsi="Traditional Arabic" w:cs="Traditional Arabic"/>
          <w:kern w:val="2"/>
          <w:sz w:val="32"/>
          <w:szCs w:val="32"/>
          <w:rtl/>
          <w14:ligatures w14:val="standardContextual"/>
        </w:rPr>
        <w:t xml:space="preserve"> العينة النهائية بشكل تفصيلي في فصل منهجية الدراسة.</w:t>
      </w:r>
    </w:p>
    <w:p w14:paraId="4B6B04FE" w14:textId="3535CDF6" w:rsidR="00793FE6" w:rsidRPr="000905AE" w:rsidRDefault="00793FE6" w:rsidP="00CD04E8">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اعتمدت هذه الدراسة قياس الاستقرار الوظيفي بوصفه متغيرا كليا واحدا، وذلك انطلاقا من الطبيعة </w:t>
      </w:r>
      <w:proofErr w:type="spellStart"/>
      <w:r w:rsidRPr="000905AE">
        <w:rPr>
          <w:rFonts w:ascii="Traditional Arabic" w:eastAsia="Aptos" w:hAnsi="Traditional Arabic" w:cs="Traditional Arabic"/>
          <w:kern w:val="2"/>
          <w:sz w:val="32"/>
          <w:szCs w:val="32"/>
          <w:rtl/>
          <w14:ligatures w14:val="standardContextual"/>
        </w:rPr>
        <w:t>المفاهيمية</w:t>
      </w:r>
      <w:proofErr w:type="spellEnd"/>
      <w:r w:rsidRPr="000905AE">
        <w:rPr>
          <w:rFonts w:ascii="Traditional Arabic" w:eastAsia="Aptos" w:hAnsi="Traditional Arabic" w:cs="Traditional Arabic"/>
          <w:kern w:val="2"/>
          <w:sz w:val="32"/>
          <w:szCs w:val="32"/>
          <w:rtl/>
          <w14:ligatures w14:val="standardContextual"/>
        </w:rPr>
        <w:t xml:space="preserve"> لهذا المتغير في الأدبيات التنظيمية، حيث ينظر إلى الاستقرار الوظيفي على أنه بناء مركب يعكس حالة عامة من الطمأنينة والاستمرارية المهنية لدى العامل، ناتجة عن تفاعل مجموعة من الأبعاد المتداخلة، أبرزها الأمان الوظيفي </w:t>
      </w:r>
      <w:r w:rsidR="00CD04E8" w:rsidRPr="000905AE">
        <w:rPr>
          <w:rFonts w:ascii="Traditional Arabic" w:eastAsia="Aptos" w:hAnsi="Traditional Arabic" w:cs="Traditional Arabic"/>
          <w:kern w:val="2"/>
          <w:sz w:val="32"/>
          <w:szCs w:val="32"/>
          <w:rtl/>
          <w14:ligatures w14:val="standardContextual"/>
        </w:rPr>
        <w:t>والرضا الوظيفي  والالتزام التنظيمي (</w:t>
      </w:r>
      <w:proofErr w:type="spellStart"/>
      <w:r w:rsidR="00CD04E8" w:rsidRPr="000905AE">
        <w:rPr>
          <w:rFonts w:ascii="Traditional Arabic" w:eastAsia="Aptos" w:hAnsi="Traditional Arabic" w:cs="Traditional Arabic"/>
          <w:kern w:val="2"/>
          <w:sz w:val="32"/>
          <w:szCs w:val="32"/>
          <w14:ligatures w14:val="standardContextual"/>
        </w:rPr>
        <w:t>Mijala</w:t>
      </w:r>
      <w:proofErr w:type="spellEnd"/>
      <w:r w:rsidR="00CD04E8" w:rsidRPr="000905AE">
        <w:rPr>
          <w:rFonts w:ascii="Traditional Arabic" w:eastAsia="Aptos" w:hAnsi="Traditional Arabic" w:cs="Traditional Arabic"/>
          <w:kern w:val="2"/>
          <w:sz w:val="32"/>
          <w:szCs w:val="32"/>
          <w14:ligatures w14:val="standardContextual"/>
        </w:rPr>
        <w:t xml:space="preserve"> et al. </w:t>
      </w:r>
      <w:proofErr w:type="gramStart"/>
      <w:r w:rsidR="00CD04E8" w:rsidRPr="000905AE">
        <w:rPr>
          <w:rFonts w:ascii="Traditional Arabic" w:eastAsia="Aptos" w:hAnsi="Traditional Arabic" w:cs="Traditional Arabic"/>
          <w:kern w:val="2"/>
          <w:sz w:val="32"/>
          <w:szCs w:val="32"/>
          <w14:ligatures w14:val="standardContextual"/>
        </w:rPr>
        <w:t>2023</w:t>
      </w:r>
      <w:r w:rsidR="00CD04E8" w:rsidRPr="000905AE">
        <w:rPr>
          <w:rFonts w:ascii="Traditional Arabic" w:eastAsia="Aptos" w:hAnsi="Traditional Arabic" w:cs="Traditional Arabic"/>
          <w:kern w:val="2"/>
          <w:sz w:val="32"/>
          <w:szCs w:val="32"/>
          <w:rtl/>
          <w14:ligatures w14:val="standardContextual"/>
        </w:rPr>
        <w:t>). وفي هذا السياق، لا تُعد هذه الأبعاد متغيرات مستقلة بذاتها بقدر ما تمثل مكونات قياس تسهم مجتمعة في تكوين المؤشر الكلي للاستقرار الوظيفي.</w:t>
      </w:r>
      <w:proofErr w:type="gramEnd"/>
    </w:p>
    <w:p w14:paraId="63AB5F76" w14:textId="1642BD0B" w:rsidR="00793FE6" w:rsidRPr="000905AE" w:rsidRDefault="00793FE6" w:rsidP="00F86F90">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كما أن تقسيم الاستقرار الوظيفي إلى متغيرات تابعة فرعية مستقلة في التحليل الإحصائي قد يؤدي إلى تجزئة البناء المفاهيمي وفقدان الرؤية الشمولية لطبيعة الاستقرار بوصفه تجربة وظيفية متكاملة، خاصة في بيئات العمل الصحية التي تتسم بتشابك الأدوار وضغوط العمل وتداخل العوامل التنظيمية والتقنية. </w:t>
      </w:r>
      <w:proofErr w:type="gramStart"/>
      <w:r w:rsidRPr="000905AE">
        <w:rPr>
          <w:rFonts w:ascii="Traditional Arabic" w:eastAsia="Aptos" w:hAnsi="Traditional Arabic" w:cs="Traditional Arabic"/>
          <w:kern w:val="2"/>
          <w:sz w:val="32"/>
          <w:szCs w:val="32"/>
          <w:rtl/>
          <w14:ligatures w14:val="standardContextual"/>
        </w:rPr>
        <w:t>وعليه</w:t>
      </w:r>
      <w:proofErr w:type="gramEnd"/>
      <w:r w:rsidRPr="000905AE">
        <w:rPr>
          <w:rFonts w:ascii="Traditional Arabic" w:eastAsia="Aptos" w:hAnsi="Traditional Arabic" w:cs="Traditional Arabic"/>
          <w:kern w:val="2"/>
          <w:sz w:val="32"/>
          <w:szCs w:val="32"/>
          <w:rtl/>
          <w14:ligatures w14:val="standardContextual"/>
        </w:rPr>
        <w:t xml:space="preserve">، فإن اعتماد مؤشر كلي يعكس الاستقرار الوظيفي </w:t>
      </w:r>
      <w:r w:rsidR="00F86F90" w:rsidRPr="000905AE">
        <w:rPr>
          <w:rFonts w:ascii="Traditional Arabic" w:eastAsia="Aptos" w:hAnsi="Traditional Arabic" w:cs="Traditional Arabic" w:hint="cs"/>
          <w:kern w:val="2"/>
          <w:sz w:val="32"/>
          <w:szCs w:val="32"/>
          <w:rtl/>
          <w14:ligatures w14:val="standardContextual"/>
        </w:rPr>
        <w:t>لقياس اثر</w:t>
      </w:r>
      <w:r w:rsidRPr="000905AE">
        <w:rPr>
          <w:rFonts w:ascii="Traditional Arabic" w:eastAsia="Aptos" w:hAnsi="Traditional Arabic" w:cs="Traditional Arabic"/>
          <w:kern w:val="2"/>
          <w:sz w:val="32"/>
          <w:szCs w:val="32"/>
          <w:rtl/>
          <w14:ligatures w14:val="standardContextual"/>
        </w:rPr>
        <w:t xml:space="preserve"> أبعاد التحول الرقمي على الوضع الوظيفي العام للعاملين، دون الإخلال بالدقة القياسية للأداة</w:t>
      </w:r>
      <w:r w:rsidRPr="000905AE">
        <w:rPr>
          <w:rFonts w:ascii="Traditional Arabic" w:eastAsia="Aptos" w:hAnsi="Traditional Arabic" w:cs="Traditional Arabic"/>
          <w:kern w:val="2"/>
          <w:sz w:val="32"/>
          <w:szCs w:val="32"/>
          <w14:ligatures w14:val="standardContextual"/>
        </w:rPr>
        <w:t>.</w:t>
      </w:r>
    </w:p>
    <w:p w14:paraId="407A0DE1" w14:textId="77777777" w:rsidR="00793FE6" w:rsidRPr="000905AE" w:rsidRDefault="00793FE6" w:rsidP="00793FE6">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وبناء على ذلك، تم استخدام الأبعاد الثلاثة للاستقرار الوظيفي في بناء المقياس والتحقق من صدقه وثباته، دون إجراء تحليل مستقل لكل بعد على حدة، بما ينسجم مع أهداف الدراسة وطبيعة نموذجها التحليلي، ويعزز من قابلية تفسير النتائج وتوظيفها في صياغة توصيات عملية على مستوى السياسات والإدارة الصحية</w:t>
      </w:r>
      <w:r w:rsidRPr="000905AE">
        <w:rPr>
          <w:rFonts w:ascii="Traditional Arabic" w:eastAsia="Aptos" w:hAnsi="Traditional Arabic" w:cs="Traditional Arabic"/>
          <w:kern w:val="2"/>
          <w:sz w:val="32"/>
          <w:szCs w:val="32"/>
          <w14:ligatures w14:val="standardContextual"/>
        </w:rPr>
        <w:t>.</w:t>
      </w:r>
    </w:p>
    <w:p w14:paraId="69FCF8B4" w14:textId="73D4EBCA" w:rsidR="003D50E1" w:rsidRPr="000905AE" w:rsidRDefault="003D50E1" w:rsidP="003D50E1">
      <w:pPr>
        <w:bidi/>
        <w:spacing w:line="360" w:lineRule="auto"/>
        <w:jc w:val="both"/>
        <w:rPr>
          <w:rFonts w:ascii="Traditional Arabic" w:eastAsia="Aptos" w:hAnsi="Traditional Arabic" w:cs="Traditional Arabic"/>
          <w:b/>
          <w:bCs/>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lastRenderedPageBreak/>
        <w:t>إجراءات تحليل البيانات</w:t>
      </w:r>
    </w:p>
    <w:p w14:paraId="2A0695E2" w14:textId="727E937B" w:rsidR="003D50E1" w:rsidRPr="000905AE" w:rsidRDefault="003D50E1" w:rsidP="003D50E1">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 xml:space="preserve">حرصت الدراسة على الحد من </w:t>
      </w:r>
      <w:r w:rsidR="000B5271" w:rsidRPr="000905AE">
        <w:rPr>
          <w:rFonts w:ascii="Traditional Arabic" w:eastAsia="Aptos" w:hAnsi="Traditional Arabic" w:cs="Traditional Arabic" w:hint="cs"/>
          <w:kern w:val="2"/>
          <w:sz w:val="32"/>
          <w:szCs w:val="32"/>
          <w:rtl/>
          <w14:ligatures w14:val="standardContextual"/>
        </w:rPr>
        <w:t>الانحيازيات</w:t>
      </w:r>
      <w:r w:rsidRPr="000905AE">
        <w:rPr>
          <w:rFonts w:ascii="Traditional Arabic" w:eastAsia="Aptos" w:hAnsi="Traditional Arabic" w:cs="Traditional Arabic"/>
          <w:kern w:val="2"/>
          <w:sz w:val="32"/>
          <w:szCs w:val="32"/>
          <w:rtl/>
          <w14:ligatures w14:val="standardContextual"/>
        </w:rPr>
        <w:t xml:space="preserve"> المحتملة وضبط جودة التحليل الإحصائي من خلال مجموعة من الإجراءات المنهجية. </w:t>
      </w:r>
    </w:p>
    <w:p w14:paraId="3D128AD1" w14:textId="77777777" w:rsidR="003D50E1" w:rsidRPr="000905AE" w:rsidRDefault="003D50E1" w:rsidP="003D50E1">
      <w:pPr>
        <w:pStyle w:val="a3"/>
        <w:numPr>
          <w:ilvl w:val="0"/>
          <w:numId w:val="5"/>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Aptos" w:hAnsi="Traditional Arabic" w:cs="Traditional Arabic"/>
          <w:kern w:val="2"/>
          <w:sz w:val="32"/>
          <w:szCs w:val="32"/>
          <w:rtl/>
          <w14:ligatures w14:val="standardContextual"/>
        </w:rPr>
        <w:t>أولا، تم الأخذ في الاعتبار عدد من المتغيرات الضابطة ذات الصلة ببيئة العمل في المستشفيات الحكومية، مثل العمر، والجنس، والمسمى الوظيفي، وسنوات الخبرة، والقسم الوظيفي، حيث ستُستخدم هذه المتغيرات في التحليل الوصفي، وفي التحليلات الإضافية عند الحاجة، بما يسهم في تفسير النتائج بصورة أكثر دقة دون إدراجها كمتغيرات أساسية في النموذج التحليلي</w:t>
      </w:r>
      <w:r w:rsidRPr="000905AE">
        <w:rPr>
          <w:rFonts w:ascii="Traditional Arabic" w:eastAsia="Aptos" w:hAnsi="Traditional Arabic" w:cs="Traditional Arabic"/>
          <w:kern w:val="2"/>
          <w:sz w:val="32"/>
          <w:szCs w:val="32"/>
          <w:lang w:bidi="ar-JO"/>
          <w14:ligatures w14:val="standardContextual"/>
        </w:rPr>
        <w:t>.</w:t>
      </w:r>
    </w:p>
    <w:p w14:paraId="45B13CF0" w14:textId="77777777" w:rsidR="003D50E1" w:rsidRPr="000905AE" w:rsidRDefault="003D50E1" w:rsidP="003D50E1">
      <w:pPr>
        <w:pStyle w:val="a3"/>
        <w:numPr>
          <w:ilvl w:val="0"/>
          <w:numId w:val="5"/>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Aptos" w:hAnsi="Traditional Arabic" w:cs="Traditional Arabic"/>
          <w:kern w:val="2"/>
          <w:sz w:val="32"/>
          <w:szCs w:val="32"/>
          <w:rtl/>
          <w14:ligatures w14:val="standardContextual"/>
        </w:rPr>
        <w:t>ثانيا، سيتم فحص القيم الشاذة في البيانات قبل إجراء التحليل الإحصائي، وذلك باستخدام الرسوم الصندوقية (</w:t>
      </w:r>
      <w:r w:rsidRPr="000905AE">
        <w:rPr>
          <w:rFonts w:ascii="Traditional Arabic" w:eastAsia="Aptos" w:hAnsi="Traditional Arabic" w:cs="Traditional Arabic"/>
          <w:kern w:val="2"/>
          <w:sz w:val="32"/>
          <w:szCs w:val="32"/>
          <w14:ligatures w14:val="standardContextual"/>
        </w:rPr>
        <w:t>Boxplots</w:t>
      </w:r>
      <w:r w:rsidRPr="000905AE">
        <w:rPr>
          <w:rFonts w:ascii="Traditional Arabic" w:eastAsia="Aptos" w:hAnsi="Traditional Arabic" w:cs="Traditional Arabic"/>
          <w:kern w:val="2"/>
          <w:sz w:val="32"/>
          <w:szCs w:val="32"/>
          <w:rtl/>
          <w14:ligatures w14:val="standardContextual"/>
        </w:rPr>
        <w:t>) وحساب القيم المعيارية (</w:t>
      </w:r>
      <w:r w:rsidRPr="000905AE">
        <w:rPr>
          <w:rFonts w:ascii="Traditional Arabic" w:eastAsia="Aptos" w:hAnsi="Traditional Arabic" w:cs="Traditional Arabic"/>
          <w:kern w:val="2"/>
          <w:sz w:val="32"/>
          <w:szCs w:val="32"/>
          <w14:ligatures w14:val="standardContextual"/>
        </w:rPr>
        <w:t>Z-scores</w:t>
      </w:r>
      <w:r w:rsidRPr="000905AE">
        <w:rPr>
          <w:rFonts w:ascii="Traditional Arabic" w:eastAsia="Aptos" w:hAnsi="Traditional Arabic" w:cs="Traditional Arabic"/>
          <w:kern w:val="2"/>
          <w:sz w:val="32"/>
          <w:szCs w:val="32"/>
          <w:rtl/>
          <w14:ligatures w14:val="standardContextual"/>
        </w:rPr>
        <w:t xml:space="preserve">)، للتأكد من عدم وجود قيم متطرفة غير منطقية قد تؤثر في نتائج التحليل. </w:t>
      </w:r>
      <w:proofErr w:type="gramStart"/>
      <w:r w:rsidRPr="000905AE">
        <w:rPr>
          <w:rFonts w:ascii="Traditional Arabic" w:eastAsia="Aptos" w:hAnsi="Traditional Arabic" w:cs="Traditional Arabic"/>
          <w:kern w:val="2"/>
          <w:sz w:val="32"/>
          <w:szCs w:val="32"/>
          <w:rtl/>
          <w14:ligatures w14:val="standardContextual"/>
        </w:rPr>
        <w:t>وفي</w:t>
      </w:r>
      <w:proofErr w:type="gramEnd"/>
      <w:r w:rsidRPr="000905AE">
        <w:rPr>
          <w:rFonts w:ascii="Traditional Arabic" w:eastAsia="Aptos" w:hAnsi="Traditional Arabic" w:cs="Traditional Arabic"/>
          <w:kern w:val="2"/>
          <w:sz w:val="32"/>
          <w:szCs w:val="32"/>
          <w:rtl/>
          <w14:ligatures w14:val="standardContextual"/>
        </w:rPr>
        <w:t xml:space="preserve"> حال اكتشاف قيم شاذة، سيتم التعامل معها وفقا للأسس الإحصائية المعتمدة، إما بالتحقق من صحة الإدخال أو باستبعاد القيم غير المبررة إحصائيا عند الضرورة</w:t>
      </w:r>
      <w:r w:rsidRPr="000905AE">
        <w:rPr>
          <w:rFonts w:ascii="Traditional Arabic" w:eastAsia="Aptos" w:hAnsi="Traditional Arabic" w:cs="Traditional Arabic"/>
          <w:kern w:val="2"/>
          <w:sz w:val="32"/>
          <w:szCs w:val="32"/>
          <w:lang w:bidi="ar-JO"/>
          <w14:ligatures w14:val="standardContextual"/>
        </w:rPr>
        <w:t>.</w:t>
      </w:r>
    </w:p>
    <w:p w14:paraId="057C230F" w14:textId="717935DB" w:rsidR="003D50E1" w:rsidRPr="000905AE" w:rsidRDefault="003D50E1" w:rsidP="00185576">
      <w:pPr>
        <w:pStyle w:val="a3"/>
        <w:numPr>
          <w:ilvl w:val="0"/>
          <w:numId w:val="5"/>
        </w:numPr>
        <w:bidi/>
        <w:spacing w:line="360" w:lineRule="auto"/>
        <w:jc w:val="both"/>
        <w:rPr>
          <w:rFonts w:ascii="Traditional Arabic" w:eastAsia="Aptos" w:hAnsi="Traditional Arabic" w:cs="Traditional Arabic"/>
          <w:kern w:val="2"/>
          <w:sz w:val="32"/>
          <w:szCs w:val="32"/>
          <w:rtl/>
          <w:lang w:bidi="ar-JO"/>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ثالثا</w:t>
      </w:r>
      <w:proofErr w:type="gramEnd"/>
      <w:r w:rsidRPr="000905AE">
        <w:rPr>
          <w:rFonts w:ascii="Traditional Arabic" w:eastAsia="Aptos" w:hAnsi="Traditional Arabic" w:cs="Traditional Arabic"/>
          <w:kern w:val="2"/>
          <w:sz w:val="32"/>
          <w:szCs w:val="32"/>
          <w:rtl/>
          <w14:ligatures w14:val="standardContextual"/>
        </w:rPr>
        <w:t xml:space="preserve">، سيتم التحقق من افتراضات الانحدار الخطي قبل اختبار الفرضيات، بما يشمل فحص التوزيع الطبيعي للبيانات، والعلاقة الخطية بين المتغيرات، وتجانس التباين، وعدم وجود مشكلة تعدد التوازي الخطي بين المتغيرات المستقلة. وسيتم ذلك باستخدام المؤشرات الإحصائية المناسبة مثل معاملات الالتواء </w:t>
      </w:r>
      <w:proofErr w:type="spellStart"/>
      <w:r w:rsidRPr="000905AE">
        <w:rPr>
          <w:rFonts w:ascii="Traditional Arabic" w:eastAsia="Aptos" w:hAnsi="Traditional Arabic" w:cs="Traditional Arabic"/>
          <w:kern w:val="2"/>
          <w:sz w:val="32"/>
          <w:szCs w:val="32"/>
          <w:rtl/>
          <w14:ligatures w14:val="standardContextual"/>
        </w:rPr>
        <w:t>والتفرطح</w:t>
      </w:r>
      <w:proofErr w:type="spellEnd"/>
      <w:r w:rsidRPr="000905AE">
        <w:rPr>
          <w:rFonts w:ascii="Traditional Arabic" w:eastAsia="Aptos" w:hAnsi="Traditional Arabic" w:cs="Traditional Arabic"/>
          <w:kern w:val="2"/>
          <w:sz w:val="32"/>
          <w:szCs w:val="32"/>
          <w:rtl/>
          <w14:ligatures w14:val="standardContextual"/>
        </w:rPr>
        <w:t>، ومخططات الانتشار، وقيم معامل تضخم التباين (</w:t>
      </w:r>
      <w:proofErr w:type="spellStart"/>
      <w:r w:rsidRPr="000905AE">
        <w:rPr>
          <w:rFonts w:ascii="Traditional Arabic" w:eastAsia="Aptos" w:hAnsi="Traditional Arabic" w:cs="Traditional Arabic"/>
          <w:kern w:val="2"/>
          <w:sz w:val="32"/>
          <w:szCs w:val="32"/>
          <w14:ligatures w14:val="standardContextual"/>
        </w:rPr>
        <w:t>VIF</w:t>
      </w:r>
      <w:proofErr w:type="spellEnd"/>
      <w:r w:rsidRPr="000905AE">
        <w:rPr>
          <w:rFonts w:ascii="Traditional Arabic" w:eastAsia="Aptos" w:hAnsi="Traditional Arabic" w:cs="Traditional Arabic"/>
          <w:kern w:val="2"/>
          <w:sz w:val="32"/>
          <w:szCs w:val="32"/>
          <w:rtl/>
          <w14:ligatures w14:val="standardContextual"/>
        </w:rPr>
        <w:t xml:space="preserve">) ومعامل </w:t>
      </w:r>
      <w:proofErr w:type="spellStart"/>
      <w:r w:rsidRPr="000905AE">
        <w:rPr>
          <w:rFonts w:ascii="Traditional Arabic" w:eastAsia="Aptos" w:hAnsi="Traditional Arabic" w:cs="Traditional Arabic"/>
          <w:kern w:val="2"/>
          <w:sz w:val="32"/>
          <w:szCs w:val="32"/>
          <w:rtl/>
          <w14:ligatures w14:val="standardContextual"/>
        </w:rPr>
        <w:t>السماحية</w:t>
      </w:r>
      <w:proofErr w:type="spellEnd"/>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Tolerance</w:t>
      </w:r>
      <w:r w:rsidRPr="000905AE">
        <w:rPr>
          <w:rFonts w:ascii="Traditional Arabic" w:eastAsia="Aptos" w:hAnsi="Traditional Arabic" w:cs="Traditional Arabic"/>
          <w:kern w:val="2"/>
          <w:sz w:val="32"/>
          <w:szCs w:val="32"/>
          <w:rtl/>
          <w14:ligatures w14:val="standardContextual"/>
        </w:rPr>
        <w:t>). وفي حال وجود أي انتهاكات لهذه الافتراضات، سيتم اتخاذ الإجراءات الإحصائية المناسبة، مثل تحويل البيانات أو تعديل النموذج التحليلي، بما يضمن سلامة النتائج ودقتها.</w:t>
      </w:r>
    </w:p>
    <w:p w14:paraId="5F59890D" w14:textId="59989A23" w:rsidR="00A424E7" w:rsidRPr="000905AE" w:rsidRDefault="00A424E7" w:rsidP="003D50E1">
      <w:pPr>
        <w:bidi/>
        <w:spacing w:after="200" w:line="360" w:lineRule="auto"/>
        <w:jc w:val="both"/>
        <w:rPr>
          <w:rFonts w:ascii="Traditional Arabic" w:eastAsia="Calibri" w:hAnsi="Traditional Arabic" w:cs="Traditional Arabic"/>
          <w:b/>
          <w:bCs/>
          <w:sz w:val="32"/>
          <w:szCs w:val="32"/>
          <w:rtl/>
          <w:lang w:bidi="ar-JO"/>
        </w:rPr>
      </w:pPr>
      <w:proofErr w:type="gramStart"/>
      <w:r w:rsidRPr="000905AE">
        <w:rPr>
          <w:rFonts w:ascii="Traditional Arabic" w:eastAsia="Calibri" w:hAnsi="Traditional Arabic" w:cs="Traditional Arabic"/>
          <w:b/>
          <w:bCs/>
          <w:sz w:val="32"/>
          <w:szCs w:val="32"/>
          <w:rtl/>
        </w:rPr>
        <w:lastRenderedPageBreak/>
        <w:t>تنظيم</w:t>
      </w:r>
      <w:proofErr w:type="gramEnd"/>
      <w:r w:rsidRPr="000905AE">
        <w:rPr>
          <w:rFonts w:ascii="Traditional Arabic" w:eastAsia="Calibri" w:hAnsi="Traditional Arabic" w:cs="Traditional Arabic"/>
          <w:b/>
          <w:bCs/>
          <w:sz w:val="32"/>
          <w:szCs w:val="32"/>
          <w:rtl/>
        </w:rPr>
        <w:t xml:space="preserve"> فصول الدراسة</w:t>
      </w:r>
    </w:p>
    <w:p w14:paraId="3949F258" w14:textId="77777777" w:rsidR="00A404BA" w:rsidRPr="000905AE" w:rsidRDefault="00A404BA" w:rsidP="00A404BA">
      <w:pPr>
        <w:bidi/>
        <w:spacing w:after="200" w:line="360" w:lineRule="auto"/>
        <w:ind w:firstLine="720"/>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يتضمن الفصل الثاني عرضا للإطار النظري المتعلق بالتحول الرقمي والاستقرار الوظيفي، إضافة إلى استعراض الدراسات السابقة ذات الصلة وتحليلها بما يسهم في تحديد الفجوات البحثية التي تنطلق منها الدراسة وبناء النموذج المفاهيمي المقترح. أما الفصل الثالث فيتناول المنهجية المعتمدة للدراسة، ويعرض تصميمها البحثي ونموذجها المفاهيمي، وأداة القياس، ومجتمع الدراسة وعينتها، إلى جانب فحوص الصلاحية والثبات، وشرح الأساليب الإحصائية المستخدمة في تحليل البيانات</w:t>
      </w:r>
      <w:r w:rsidRPr="000905AE">
        <w:rPr>
          <w:rFonts w:ascii="Traditional Arabic" w:eastAsia="Calibri" w:hAnsi="Traditional Arabic" w:cs="Traditional Arabic"/>
          <w:sz w:val="32"/>
          <w:szCs w:val="32"/>
        </w:rPr>
        <w:t>.</w:t>
      </w:r>
    </w:p>
    <w:p w14:paraId="7A9C2A40" w14:textId="2791F8F0" w:rsidR="00A404BA" w:rsidRPr="000905AE" w:rsidRDefault="00A404BA" w:rsidP="0016520B">
      <w:pPr>
        <w:bidi/>
        <w:spacing w:after="200" w:line="360" w:lineRule="auto"/>
        <w:ind w:firstLine="720"/>
        <w:jc w:val="both"/>
        <w:rPr>
          <w:rFonts w:ascii="Traditional Arabic" w:eastAsia="Calibri" w:hAnsi="Traditional Arabic" w:cs="Traditional Arabic"/>
          <w:sz w:val="32"/>
          <w:szCs w:val="32"/>
          <w:rtl/>
        </w:rPr>
      </w:pPr>
      <w:r w:rsidRPr="000905AE">
        <w:rPr>
          <w:rFonts w:ascii="Traditional Arabic" w:eastAsia="Calibri" w:hAnsi="Traditional Arabic" w:cs="Traditional Arabic"/>
          <w:sz w:val="32"/>
          <w:szCs w:val="32"/>
          <w:rtl/>
        </w:rPr>
        <w:t>ويعرض الفصل الرابع نتائج التحليل الإحصائي لمستويات المتغيرات واختبار الفرضيات وفق النموذج المفاهيمي المبيّن في الشكل (</w:t>
      </w:r>
      <w:r w:rsidR="0016520B" w:rsidRPr="000905AE">
        <w:rPr>
          <w:rFonts w:ascii="Traditional Arabic" w:eastAsia="Calibri" w:hAnsi="Traditional Arabic" w:cs="Traditional Arabic"/>
          <w:sz w:val="32"/>
          <w:szCs w:val="32"/>
        </w:rPr>
        <w:t>1</w:t>
      </w:r>
      <w:r w:rsidRPr="000905AE">
        <w:rPr>
          <w:rFonts w:ascii="Traditional Arabic" w:eastAsia="Calibri" w:hAnsi="Traditional Arabic" w:cs="Traditional Arabic"/>
          <w:sz w:val="32"/>
          <w:szCs w:val="32"/>
          <w:rtl/>
        </w:rPr>
        <w:t>)، وسيتم تحليل بيانات الدراسة باستخدام برامج التحليل الإحصائي المناسبة، حيث ستُستخدم الحزمة الإحصائية للعلوم الاجتماعية</w:t>
      </w:r>
      <w:r w:rsidRPr="000905AE">
        <w:rPr>
          <w:rFonts w:ascii="Traditional Arabic" w:eastAsia="Calibri" w:hAnsi="Traditional Arabic" w:cs="Traditional Arabic"/>
          <w:sz w:val="32"/>
          <w:szCs w:val="32"/>
        </w:rPr>
        <w:t xml:space="preserve"> (SPSS) </w:t>
      </w:r>
      <w:r w:rsidRPr="000905AE">
        <w:rPr>
          <w:rFonts w:ascii="Traditional Arabic" w:eastAsia="Calibri" w:hAnsi="Traditional Arabic" w:cs="Traditional Arabic"/>
          <w:sz w:val="32"/>
          <w:szCs w:val="32"/>
          <w:rtl/>
        </w:rPr>
        <w:t xml:space="preserve">لإجراء الإحصاءات الوصفية، وتحليل الارتباط، واختبار الفرضيات من خلال الانحدار الخطي البسيط والمتعدد لقياس أثر أبعاد التحول الرقمي على الاستقرار الوظيفي وفقا للنموذج المفاهيمي للدراسة. </w:t>
      </w:r>
    </w:p>
    <w:p w14:paraId="64E2F9E0" w14:textId="45C03ACA" w:rsidR="00A404BA" w:rsidRPr="000905AE" w:rsidRDefault="00A404BA" w:rsidP="00A404BA">
      <w:pPr>
        <w:bidi/>
        <w:spacing w:after="200" w:line="360" w:lineRule="auto"/>
        <w:ind w:firstLine="720"/>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ويختتم الفصل الخامس بمناقشة النتائج في ضوء الأدبيات النظرية والدراسات السابقة، وربطها بالنموذج المفاهيمي للدراسة، وتقديم التوصيات العملية والمقترحات البحثية المستقبلية</w:t>
      </w:r>
      <w:r w:rsidRPr="000905AE">
        <w:rPr>
          <w:rFonts w:ascii="Traditional Arabic" w:eastAsia="Calibri" w:hAnsi="Traditional Arabic" w:cs="Traditional Arabic"/>
          <w:sz w:val="32"/>
          <w:szCs w:val="32"/>
        </w:rPr>
        <w:t>.</w:t>
      </w:r>
    </w:p>
    <w:p w14:paraId="6C648947" w14:textId="77777777" w:rsidR="0015791F" w:rsidRPr="000905AE" w:rsidRDefault="0015791F" w:rsidP="0015791F">
      <w:pPr>
        <w:bidi/>
        <w:spacing w:after="200" w:line="360" w:lineRule="auto"/>
        <w:jc w:val="both"/>
        <w:rPr>
          <w:rFonts w:ascii="Traditional Arabic" w:eastAsia="Calibri" w:hAnsi="Traditional Arabic" w:cs="Traditional Arabic"/>
          <w:b/>
          <w:bCs/>
          <w:sz w:val="32"/>
          <w:szCs w:val="32"/>
        </w:rPr>
      </w:pPr>
    </w:p>
    <w:p w14:paraId="67F34FF8" w14:textId="77777777" w:rsidR="0015791F" w:rsidRPr="000905AE" w:rsidRDefault="0015791F" w:rsidP="0015791F">
      <w:pPr>
        <w:bidi/>
        <w:spacing w:after="200" w:line="360" w:lineRule="auto"/>
        <w:jc w:val="both"/>
        <w:rPr>
          <w:rFonts w:ascii="Traditional Arabic" w:eastAsia="Calibri" w:hAnsi="Traditional Arabic" w:cs="Traditional Arabic"/>
          <w:sz w:val="32"/>
          <w:szCs w:val="32"/>
        </w:rPr>
      </w:pPr>
    </w:p>
    <w:p w14:paraId="790C6A3C" w14:textId="77777777" w:rsidR="00EA06A3" w:rsidRPr="000905AE" w:rsidRDefault="00EA06A3" w:rsidP="00EA06A3">
      <w:pPr>
        <w:bidi/>
        <w:spacing w:after="200" w:line="360" w:lineRule="auto"/>
        <w:jc w:val="both"/>
        <w:rPr>
          <w:rFonts w:ascii="Traditional Arabic" w:eastAsia="Calibri" w:hAnsi="Traditional Arabic" w:cs="Traditional Arabic"/>
          <w:b/>
          <w:bCs/>
          <w:sz w:val="32"/>
          <w:szCs w:val="32"/>
          <w:rtl/>
        </w:rPr>
      </w:pPr>
    </w:p>
    <w:p w14:paraId="5213F58A" w14:textId="77777777" w:rsidR="00185576" w:rsidRPr="000905AE" w:rsidRDefault="00185576" w:rsidP="00185576">
      <w:pPr>
        <w:bidi/>
        <w:spacing w:after="200" w:line="360" w:lineRule="auto"/>
        <w:jc w:val="both"/>
        <w:rPr>
          <w:rFonts w:ascii="Traditional Arabic" w:eastAsia="Calibri" w:hAnsi="Traditional Arabic" w:cs="Traditional Arabic"/>
          <w:b/>
          <w:bCs/>
          <w:sz w:val="32"/>
          <w:szCs w:val="32"/>
          <w:rtl/>
        </w:rPr>
      </w:pPr>
    </w:p>
    <w:p w14:paraId="0E2D4B9A" w14:textId="50E2D4AA" w:rsidR="00E41D0F" w:rsidRPr="000905AE" w:rsidRDefault="00E41D0F" w:rsidP="00094910">
      <w:pPr>
        <w:bidi/>
        <w:spacing w:after="200" w:line="360" w:lineRule="auto"/>
        <w:jc w:val="center"/>
        <w:rPr>
          <w:rFonts w:ascii="Traditional Arabic" w:eastAsia="Calibri" w:hAnsi="Traditional Arabic" w:cs="Traditional Arabic"/>
          <w:b/>
          <w:bCs/>
          <w:sz w:val="44"/>
          <w:szCs w:val="44"/>
          <w:rtl/>
        </w:rPr>
      </w:pPr>
      <w:proofErr w:type="gramStart"/>
      <w:r w:rsidRPr="000905AE">
        <w:rPr>
          <w:rFonts w:ascii="Traditional Arabic" w:eastAsia="Calibri" w:hAnsi="Traditional Arabic" w:cs="Traditional Arabic" w:hint="cs"/>
          <w:b/>
          <w:bCs/>
          <w:sz w:val="44"/>
          <w:szCs w:val="44"/>
          <w:rtl/>
        </w:rPr>
        <w:lastRenderedPageBreak/>
        <w:t>الفصل</w:t>
      </w:r>
      <w:proofErr w:type="gramEnd"/>
      <w:r w:rsidRPr="000905AE">
        <w:rPr>
          <w:rFonts w:ascii="Traditional Arabic" w:eastAsia="Calibri" w:hAnsi="Traditional Arabic" w:cs="Traditional Arabic" w:hint="cs"/>
          <w:b/>
          <w:bCs/>
          <w:sz w:val="44"/>
          <w:szCs w:val="44"/>
          <w:rtl/>
        </w:rPr>
        <w:t xml:space="preserve"> الثاني</w:t>
      </w:r>
    </w:p>
    <w:p w14:paraId="29055F51" w14:textId="7C7D6BFC" w:rsidR="00E41D0F" w:rsidRPr="00620EA5" w:rsidRDefault="00094910" w:rsidP="00094910">
      <w:pPr>
        <w:bidi/>
        <w:spacing w:after="200" w:line="360" w:lineRule="auto"/>
        <w:jc w:val="center"/>
        <w:rPr>
          <w:rFonts w:ascii="Traditional Arabic" w:eastAsia="Calibri" w:hAnsi="Traditional Arabic" w:cs="Traditional Arabic"/>
          <w:b/>
          <w:bCs/>
          <w:sz w:val="44"/>
          <w:szCs w:val="44"/>
          <w:highlight w:val="yellow"/>
          <w:rtl/>
        </w:rPr>
      </w:pPr>
      <w:r w:rsidRPr="00620EA5">
        <w:rPr>
          <w:rFonts w:ascii="Traditional Arabic" w:eastAsia="Calibri" w:hAnsi="Traditional Arabic" w:cs="Traditional Arabic" w:hint="cs"/>
          <w:b/>
          <w:bCs/>
          <w:sz w:val="44"/>
          <w:szCs w:val="44"/>
          <w:highlight w:val="yellow"/>
          <w:rtl/>
        </w:rPr>
        <w:t>الاطار النظري والدراسات السابقة</w:t>
      </w:r>
    </w:p>
    <w:p w14:paraId="0F3B0656" w14:textId="77777777" w:rsidR="00620EA5" w:rsidRPr="00620EA5" w:rsidRDefault="00620EA5" w:rsidP="00620EA5">
      <w:pPr>
        <w:bidi/>
        <w:spacing w:after="200" w:line="360" w:lineRule="auto"/>
        <w:jc w:val="both"/>
        <w:rPr>
          <w:rFonts w:ascii="Traditional Arabic" w:eastAsia="Calibri" w:hAnsi="Traditional Arabic" w:cs="Traditional Arabic"/>
          <w:sz w:val="32"/>
          <w:szCs w:val="32"/>
          <w:highlight w:val="yellow"/>
          <w:lang w:bidi="ar-JO"/>
        </w:rPr>
      </w:pPr>
      <w:r w:rsidRPr="00620EA5">
        <w:rPr>
          <w:rFonts w:ascii="Traditional Arabic" w:eastAsia="Calibri" w:hAnsi="Traditional Arabic" w:cs="Traditional Arabic"/>
          <w:sz w:val="32"/>
          <w:szCs w:val="32"/>
          <w:highlight w:val="yellow"/>
          <w:rtl/>
        </w:rPr>
        <w:t>يُعد التخطيط الاستراتيجي أحد الركائز الأساسية التي تعتمد عليها المنظمات المعاصرة في مواجهة التحديات البيئية المتسارعة وتعزيز قدرتها على تحقيق أهدافها بكفاءة وفعالية. ومع تطور الفكر الإداري، لم يعد الاهتمام مقتصرًا على وجود التخطيط الاستراتيجي، بل امتد ليشمل مستوى نضجه ومدى تطور ممارساته داخل المنظمة، لما لذلك من دور محوري في تحقيق التكامل المؤسسي وتعزيز التنسيق بين الوحدات التنظيمية</w:t>
      </w:r>
      <w:r w:rsidRPr="00620EA5">
        <w:rPr>
          <w:rFonts w:ascii="Traditional Arabic" w:eastAsia="Calibri" w:hAnsi="Traditional Arabic" w:cs="Traditional Arabic"/>
          <w:sz w:val="32"/>
          <w:szCs w:val="32"/>
          <w:highlight w:val="yellow"/>
          <w:lang w:bidi="ar-JO"/>
        </w:rPr>
        <w:t>.</w:t>
      </w:r>
    </w:p>
    <w:p w14:paraId="7EB410E8" w14:textId="3F7CFD4C" w:rsidR="0016713F" w:rsidRPr="00620EA5" w:rsidRDefault="00620EA5" w:rsidP="00620EA5">
      <w:pPr>
        <w:bidi/>
        <w:spacing w:after="200" w:line="360" w:lineRule="auto"/>
        <w:jc w:val="both"/>
        <w:rPr>
          <w:rFonts w:ascii="Traditional Arabic" w:eastAsia="Calibri" w:hAnsi="Traditional Arabic" w:cs="Traditional Arabic"/>
          <w:sz w:val="32"/>
          <w:szCs w:val="32"/>
          <w:rtl/>
          <w:lang w:bidi="ar-JO"/>
        </w:rPr>
      </w:pPr>
      <w:r w:rsidRPr="00620EA5">
        <w:rPr>
          <w:rFonts w:ascii="Traditional Arabic" w:eastAsia="Calibri" w:hAnsi="Traditional Arabic" w:cs="Traditional Arabic"/>
          <w:sz w:val="32"/>
          <w:szCs w:val="32"/>
          <w:highlight w:val="yellow"/>
          <w:rtl/>
        </w:rPr>
        <w:t>ويهدف هذا الفصل إلى تقديم إطار نظري متكامل يفسر العلاقة بين نضج التخطيط الاستراتيجي والتكامل المؤسسي، إضافة إلى استعراض وتحليل الدراسات السابقة ذات الصلة، بما يسهم في بناء الأساس العلمي للدراسة الحالية وتحديد الفجوة البحثية التي تنطلق منها</w:t>
      </w:r>
      <w:r w:rsidRPr="00620EA5">
        <w:rPr>
          <w:rFonts w:ascii="Traditional Arabic" w:eastAsia="Calibri" w:hAnsi="Traditional Arabic" w:cs="Traditional Arabic"/>
          <w:sz w:val="32"/>
          <w:szCs w:val="32"/>
          <w:highlight w:val="yellow"/>
          <w:lang w:bidi="ar-JO"/>
        </w:rPr>
        <w:t>.</w:t>
      </w:r>
    </w:p>
    <w:p w14:paraId="5BB8682A" w14:textId="77777777" w:rsidR="0016713F" w:rsidRPr="000905AE" w:rsidRDefault="0016713F" w:rsidP="00094910">
      <w:pPr>
        <w:bidi/>
        <w:spacing w:after="200" w:line="360" w:lineRule="auto"/>
        <w:jc w:val="both"/>
        <w:rPr>
          <w:rFonts w:ascii="Traditional Arabic" w:eastAsia="Calibri" w:hAnsi="Traditional Arabic" w:cs="Traditional Arabic"/>
          <w:b/>
          <w:bCs/>
          <w:sz w:val="32"/>
          <w:szCs w:val="32"/>
          <w:rtl/>
        </w:rPr>
      </w:pPr>
    </w:p>
    <w:p w14:paraId="6979E92D" w14:textId="5C97026F" w:rsidR="00E44A3A" w:rsidRPr="000905AE" w:rsidRDefault="00094910" w:rsidP="00E44A3A">
      <w:pPr>
        <w:bidi/>
        <w:spacing w:after="200" w:line="360" w:lineRule="auto"/>
        <w:jc w:val="both"/>
        <w:rPr>
          <w:rFonts w:ascii="Traditional Arabic" w:eastAsia="Calibri" w:hAnsi="Traditional Arabic" w:cs="Traditional Arabic"/>
          <w:b/>
          <w:bCs/>
          <w:sz w:val="40"/>
          <w:szCs w:val="40"/>
          <w:rtl/>
        </w:rPr>
      </w:pPr>
      <w:r w:rsidRPr="000905AE">
        <w:rPr>
          <w:rFonts w:ascii="Traditional Arabic" w:eastAsia="Calibri" w:hAnsi="Traditional Arabic" w:cs="Traditional Arabic" w:hint="cs"/>
          <w:b/>
          <w:bCs/>
          <w:sz w:val="40"/>
          <w:szCs w:val="40"/>
          <w:rtl/>
        </w:rPr>
        <w:t>المحور الاول: الاطار النظري</w:t>
      </w:r>
    </w:p>
    <w:p w14:paraId="7873B033" w14:textId="77777777" w:rsidR="00E44A3A" w:rsidRPr="00E44A3A" w:rsidRDefault="00E44A3A" w:rsidP="00E44A3A">
      <w:pPr>
        <w:bidi/>
        <w:spacing w:before="100" w:beforeAutospacing="1" w:after="100" w:afterAutospacing="1" w:line="360" w:lineRule="auto"/>
        <w:jc w:val="both"/>
        <w:outlineLvl w:val="1"/>
        <w:rPr>
          <w:rFonts w:ascii="Traditional Arabic" w:eastAsia="Times New Roman" w:hAnsi="Traditional Arabic" w:cs="Traditional Arabic"/>
          <w:b/>
          <w:bCs/>
          <w:sz w:val="36"/>
          <w:szCs w:val="36"/>
        </w:rPr>
      </w:pPr>
      <w:proofErr w:type="gramStart"/>
      <w:r w:rsidRPr="00E44A3A">
        <w:rPr>
          <w:rFonts w:ascii="Traditional Arabic" w:eastAsia="Times New Roman" w:hAnsi="Traditional Arabic" w:cs="Traditional Arabic"/>
          <w:b/>
          <w:bCs/>
          <w:sz w:val="36"/>
          <w:szCs w:val="36"/>
          <w:rtl/>
        </w:rPr>
        <w:t>المبحث</w:t>
      </w:r>
      <w:proofErr w:type="gramEnd"/>
      <w:r w:rsidRPr="00E44A3A">
        <w:rPr>
          <w:rFonts w:ascii="Traditional Arabic" w:eastAsia="Times New Roman" w:hAnsi="Traditional Arabic" w:cs="Traditional Arabic"/>
          <w:b/>
          <w:bCs/>
          <w:sz w:val="36"/>
          <w:szCs w:val="36"/>
          <w:rtl/>
        </w:rPr>
        <w:t xml:space="preserve"> الأول: التحول الرقمي في المستشفيات الحكومية</w:t>
      </w:r>
    </w:p>
    <w:p w14:paraId="093B988E"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proofErr w:type="gramStart"/>
      <w:r w:rsidRPr="00E44A3A">
        <w:rPr>
          <w:rFonts w:ascii="Traditional Arabic" w:eastAsia="Times New Roman" w:hAnsi="Traditional Arabic" w:cs="Traditional Arabic"/>
          <w:b/>
          <w:bCs/>
          <w:sz w:val="32"/>
          <w:szCs w:val="32"/>
          <w:rtl/>
        </w:rPr>
        <w:t>المطلب</w:t>
      </w:r>
      <w:proofErr w:type="gramEnd"/>
      <w:r w:rsidRPr="00E44A3A">
        <w:rPr>
          <w:rFonts w:ascii="Traditional Arabic" w:eastAsia="Times New Roman" w:hAnsi="Traditional Arabic" w:cs="Traditional Arabic"/>
          <w:b/>
          <w:bCs/>
          <w:sz w:val="32"/>
          <w:szCs w:val="32"/>
          <w:rtl/>
        </w:rPr>
        <w:t xml:space="preserve"> الأول: مفهوم التحول الرقمي وتطوره النظري في القطاع الصحي</w:t>
      </w:r>
    </w:p>
    <w:p w14:paraId="4E583502" w14:textId="6F6DA670"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lastRenderedPageBreak/>
        <w:t xml:space="preserve">يعد التحول الرقمي مفهوما تنظيميا </w:t>
      </w:r>
      <w:proofErr w:type="spellStart"/>
      <w:r w:rsidRPr="00E44A3A">
        <w:rPr>
          <w:rFonts w:ascii="Traditional Arabic" w:eastAsia="Times New Roman" w:hAnsi="Traditional Arabic" w:cs="Traditional Arabic"/>
          <w:sz w:val="32"/>
          <w:szCs w:val="32"/>
          <w:rtl/>
        </w:rPr>
        <w:t>إستراتيجيا</w:t>
      </w:r>
      <w:proofErr w:type="spellEnd"/>
      <w:r w:rsidRPr="00E44A3A">
        <w:rPr>
          <w:rFonts w:ascii="Traditional Arabic" w:eastAsia="Times New Roman" w:hAnsi="Traditional Arabic" w:cs="Traditional Arabic"/>
          <w:sz w:val="32"/>
          <w:szCs w:val="32"/>
          <w:rtl/>
        </w:rPr>
        <w:t xml:space="preserve"> يرتبط بإعادة بناء طريقة عمل المؤسسة، وليس مجرد إدخال أدوات تقنية أو أتمتة إجراءات. فالمفهوم في الأدبيات الإدارية الحديثة ينطلق من أن “الرقمنة” قد تعني تحويل البيانات إلى صيغة رقمية، بينما “التحول الرقمي” يعني إعادة تصميم نموذج التشغيل والخدمة والقيمة من </w:t>
      </w:r>
      <w:r w:rsidRPr="000905AE">
        <w:rPr>
          <w:rFonts w:ascii="Traditional Arabic" w:eastAsia="Times New Roman" w:hAnsi="Traditional Arabic" w:cs="Traditional Arabic"/>
          <w:sz w:val="32"/>
          <w:szCs w:val="32"/>
          <w:rtl/>
        </w:rPr>
        <w:t>خلال التقنيات الرقمية، وما يصاحب ذلك من تغيير في الهياكل والعمليات والقدرات البشرية وأنماط اتخاذ القرار (</w:t>
      </w:r>
      <w:proofErr w:type="spellStart"/>
      <w:r w:rsidRPr="000905AE">
        <w:rPr>
          <w:rFonts w:ascii="Traditional Arabic" w:eastAsia="Times New Roman" w:hAnsi="Traditional Arabic" w:cs="Traditional Arabic"/>
          <w:sz w:val="32"/>
          <w:szCs w:val="32"/>
        </w:rPr>
        <w:t>Bharadwaj</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2013; Vial, 2019</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وبذلك يصبح التحول الرقمي مسارا تراكميا يتدرج من التحديث التقني إلى إعادة تشكيل المنظومة التشغيلية، وصولا إلى تطوير نماذج قيمة جديدة أكثر مرونة وتكاملًا (</w:t>
      </w:r>
      <w:proofErr w:type="spellStart"/>
      <w:r w:rsidRPr="000905AE">
        <w:rPr>
          <w:rFonts w:ascii="Traditional Arabic" w:eastAsia="Times New Roman" w:hAnsi="Traditional Arabic" w:cs="Traditional Arabic"/>
          <w:sz w:val="32"/>
          <w:szCs w:val="32"/>
        </w:rPr>
        <w:t>Westerman</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2014</w:t>
      </w:r>
      <w:r w:rsidRPr="000905AE">
        <w:rPr>
          <w:rFonts w:ascii="Traditional Arabic" w:eastAsia="Times New Roman" w:hAnsi="Traditional Arabic" w:cs="Traditional Arabic"/>
          <w:sz w:val="32"/>
          <w:szCs w:val="32"/>
          <w:rtl/>
        </w:rPr>
        <w:t>).</w:t>
      </w:r>
      <w:proofErr w:type="gramEnd"/>
    </w:p>
    <w:p w14:paraId="28F67B20" w14:textId="069A0BC9"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وفي القطاع الصحي، تزداد حساسية مفهوم التحول الرقمي نظرا لخصوصية الخدمة الصحية بوصفها خدمة عالية المخاطر، شديدة </w:t>
      </w:r>
      <w:proofErr w:type="spellStart"/>
      <w:r w:rsidRPr="00E44A3A">
        <w:rPr>
          <w:rFonts w:ascii="Traditional Arabic" w:eastAsia="Times New Roman" w:hAnsi="Traditional Arabic" w:cs="Traditional Arabic"/>
          <w:sz w:val="32"/>
          <w:szCs w:val="32"/>
          <w:rtl/>
        </w:rPr>
        <w:t>الإرتباط</w:t>
      </w:r>
      <w:proofErr w:type="spellEnd"/>
      <w:r w:rsidRPr="00E44A3A">
        <w:rPr>
          <w:rFonts w:ascii="Traditional Arabic" w:eastAsia="Times New Roman" w:hAnsi="Traditional Arabic" w:cs="Traditional Arabic"/>
          <w:sz w:val="32"/>
          <w:szCs w:val="32"/>
          <w:rtl/>
        </w:rPr>
        <w:t xml:space="preserve"> بالزمن، وتعتمد على تكامل معلوماتي بين أطراف متعددة. لذلك تركز أدبيات التحول الرقمي الصحي على تطبيقات مثل السجلات الصحية الإلكترونية، التشغيل البيني بين الأنظمة، التحليلات المتقدمة، الذكاء </w:t>
      </w:r>
      <w:proofErr w:type="spellStart"/>
      <w:r w:rsidRPr="000905AE">
        <w:rPr>
          <w:rFonts w:ascii="Traditional Arabic" w:eastAsia="Times New Roman" w:hAnsi="Traditional Arabic" w:cs="Traditional Arabic"/>
          <w:sz w:val="32"/>
          <w:szCs w:val="32"/>
          <w:rtl/>
        </w:rPr>
        <w:t>الإصطناعي</w:t>
      </w:r>
      <w:proofErr w:type="spellEnd"/>
      <w:r w:rsidRPr="000905AE">
        <w:rPr>
          <w:rFonts w:ascii="Traditional Arabic" w:eastAsia="Times New Roman" w:hAnsi="Traditional Arabic" w:cs="Traditional Arabic"/>
          <w:sz w:val="32"/>
          <w:szCs w:val="32"/>
          <w:rtl/>
        </w:rPr>
        <w:t>، وإنترنت الأشياء الطبي، إضافة إلى منصات الخدمات عن بعد، بما ينعكس على جودة الرعاية وكفاءة التشغيل وإدارة الموارد (</w:t>
      </w:r>
      <w:r w:rsidRPr="000905AE">
        <w:rPr>
          <w:rFonts w:ascii="Traditional Arabic" w:eastAsia="Times New Roman" w:hAnsi="Traditional Arabic" w:cs="Traditional Arabic"/>
          <w:sz w:val="32"/>
          <w:szCs w:val="32"/>
        </w:rPr>
        <w:t>Kraus et al.</w:t>
      </w:r>
      <w:proofErr w:type="gramStart"/>
      <w:r w:rsidRPr="000905AE">
        <w:rPr>
          <w:rFonts w:ascii="Traditional Arabic" w:eastAsia="Times New Roman" w:hAnsi="Traditional Arabic" w:cs="Traditional Arabic"/>
          <w:sz w:val="32"/>
          <w:szCs w:val="32"/>
        </w:rPr>
        <w:t>, 2021</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وتوضح الدراسات التطبيقية أن التحول الرقمي لا ينعكس فقط على نتائج المرضى، بل يمتد ليؤثر في طريقة تنظيم العمل الداخلي، وتوزيع الأدوار، ونمط التواصل، وعبء الأعمال الإدارية والسريرية (</w:t>
      </w:r>
      <w:proofErr w:type="spellStart"/>
      <w:r w:rsidRPr="000905AE">
        <w:rPr>
          <w:rFonts w:ascii="Traditional Arabic" w:eastAsia="Times New Roman" w:hAnsi="Traditional Arabic" w:cs="Traditional Arabic"/>
          <w:sz w:val="32"/>
          <w:szCs w:val="32"/>
        </w:rPr>
        <w:t>Hügle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Grek</w:t>
      </w:r>
      <w:proofErr w:type="spellEnd"/>
      <w:r w:rsidRPr="000905AE">
        <w:rPr>
          <w:rFonts w:ascii="Traditional Arabic" w:eastAsia="Times New Roman" w:hAnsi="Traditional Arabic" w:cs="Traditional Arabic"/>
          <w:sz w:val="32"/>
          <w:szCs w:val="32"/>
        </w:rPr>
        <w:t xml:space="preserve">, 2023; </w:t>
      </w:r>
      <w:proofErr w:type="spellStart"/>
      <w:r w:rsidRPr="000905AE">
        <w:rPr>
          <w:rFonts w:ascii="Traditional Arabic" w:eastAsia="Times New Roman" w:hAnsi="Traditional Arabic" w:cs="Traditional Arabic"/>
          <w:sz w:val="32"/>
          <w:szCs w:val="32"/>
        </w:rPr>
        <w:t>Mijala</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w:t>
      </w:r>
      <w:proofErr w:type="gramEnd"/>
    </w:p>
    <w:p w14:paraId="12DE3599" w14:textId="4276EABC"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وتظهر نتائج بعض الدراسات الميدانية أن التحول الرقمي في المستشفيات العامة حين يُطبق تدريجيا مع بنية تحتية مناسبة وتكامل بين الأنظمة يمكن أن يحسن كفاءة الإجراءات وسهولة الوصول للخدمة، لكنه في </w:t>
      </w:r>
      <w:r w:rsidRPr="000905AE">
        <w:rPr>
          <w:rFonts w:ascii="Traditional Arabic" w:eastAsia="Times New Roman" w:hAnsi="Traditional Arabic" w:cs="Traditional Arabic"/>
          <w:sz w:val="32"/>
          <w:szCs w:val="32"/>
          <w:rtl/>
        </w:rPr>
        <w:t>المقابل يكشف تحديات مرتبطة بضعف البنية التحتية وقصور التكامل ومخاطر أمن البيانات (</w:t>
      </w:r>
      <w:proofErr w:type="spellStart"/>
      <w:r w:rsidRPr="000905AE">
        <w:rPr>
          <w:rFonts w:ascii="Traditional Arabic" w:eastAsia="Times New Roman" w:hAnsi="Traditional Arabic" w:cs="Traditional Arabic"/>
          <w:sz w:val="32"/>
          <w:szCs w:val="32"/>
        </w:rPr>
        <w:t>Huaytan</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2024</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كما توضح خبرات مستشفيات متقدمة رقميا أن التشغيل </w:t>
      </w:r>
      <w:r w:rsidRPr="000905AE">
        <w:rPr>
          <w:rFonts w:ascii="Traditional Arabic" w:eastAsia="Times New Roman" w:hAnsi="Traditional Arabic" w:cs="Traditional Arabic"/>
          <w:sz w:val="32"/>
          <w:szCs w:val="32"/>
          <w:rtl/>
        </w:rPr>
        <w:lastRenderedPageBreak/>
        <w:t xml:space="preserve">البيني للسجلات الصحية، ومشاركة المستخدمين النهائيين منذ البداية، والقرارات القيادية المبكرة في </w:t>
      </w:r>
      <w:proofErr w:type="spellStart"/>
      <w:r w:rsidRPr="000905AE">
        <w:rPr>
          <w:rFonts w:ascii="Traditional Arabic" w:eastAsia="Times New Roman" w:hAnsi="Traditional Arabic" w:cs="Traditional Arabic"/>
          <w:sz w:val="32"/>
          <w:szCs w:val="32"/>
          <w:rtl/>
        </w:rPr>
        <w:t>الإستثمار</w:t>
      </w:r>
      <w:proofErr w:type="spellEnd"/>
      <w:r w:rsidRPr="000905AE">
        <w:rPr>
          <w:rFonts w:ascii="Traditional Arabic" w:eastAsia="Times New Roman" w:hAnsi="Traditional Arabic" w:cs="Traditional Arabic"/>
          <w:sz w:val="32"/>
          <w:szCs w:val="32"/>
          <w:rtl/>
        </w:rPr>
        <w:t>، تعد عوامل حاسمة لنجاح التحول (</w:t>
      </w:r>
      <w:r w:rsidRPr="000905AE">
        <w:rPr>
          <w:rFonts w:ascii="Traditional Arabic" w:eastAsia="Times New Roman" w:hAnsi="Traditional Arabic" w:cs="Traditional Arabic"/>
          <w:sz w:val="32"/>
          <w:szCs w:val="32"/>
        </w:rPr>
        <w:t>Jung et al.</w:t>
      </w:r>
      <w:proofErr w:type="gramStart"/>
      <w:r w:rsidRPr="000905AE">
        <w:rPr>
          <w:rFonts w:ascii="Traditional Arabic" w:eastAsia="Times New Roman" w:hAnsi="Traditional Arabic" w:cs="Traditional Arabic"/>
          <w:sz w:val="32"/>
          <w:szCs w:val="32"/>
        </w:rPr>
        <w:t>, 2024</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w:t>
      </w:r>
      <w:proofErr w:type="gramStart"/>
      <w:r w:rsidRPr="000905AE">
        <w:rPr>
          <w:rFonts w:ascii="Traditional Arabic" w:eastAsia="Times New Roman" w:hAnsi="Traditional Arabic" w:cs="Traditional Arabic"/>
          <w:sz w:val="32"/>
          <w:szCs w:val="32"/>
          <w:rtl/>
        </w:rPr>
        <w:t>وبالمثل</w:t>
      </w:r>
      <w:proofErr w:type="gramEnd"/>
      <w:r w:rsidRPr="000905AE">
        <w:rPr>
          <w:rFonts w:ascii="Traditional Arabic" w:eastAsia="Times New Roman" w:hAnsi="Traditional Arabic" w:cs="Traditional Arabic"/>
          <w:sz w:val="32"/>
          <w:szCs w:val="32"/>
          <w:rtl/>
        </w:rPr>
        <w:t>، تشير أدلة نوعية من سياقات أخرى إلى أن التحول الرقمي يعيد تعريف أدوار المستشفى ضمن منظومة رقمية واسعة، الأمر الذي يستلزم إعادة التفكير في نموذج التشغيل وليس فقط تحديث الأدوات (</w:t>
      </w:r>
      <w:proofErr w:type="spellStart"/>
      <w:r w:rsidRPr="000905AE">
        <w:rPr>
          <w:rFonts w:ascii="Traditional Arabic" w:eastAsia="Times New Roman" w:hAnsi="Traditional Arabic" w:cs="Traditional Arabic"/>
          <w:sz w:val="32"/>
          <w:szCs w:val="32"/>
        </w:rPr>
        <w:t>Koebe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Bohnet-Joschko</w:t>
      </w:r>
      <w:proofErr w:type="spellEnd"/>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w:t>
      </w:r>
    </w:p>
    <w:p w14:paraId="71BAE02F" w14:textId="6E4A2C62"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وفي السياق السعودي، يكتسب التحول الرقمي الصحي بعدا إضافيا بوصفه جزءا من برنامج التحول الصحي ورؤية 2030، حيث توسعت التطبيقات الرقمية الصحية مثل السجلات الصحية، الطب عن </w:t>
      </w:r>
      <w:r w:rsidRPr="000905AE">
        <w:rPr>
          <w:rFonts w:ascii="Traditional Arabic" w:eastAsia="Times New Roman" w:hAnsi="Traditional Arabic" w:cs="Traditional Arabic"/>
          <w:sz w:val="32"/>
          <w:szCs w:val="32"/>
          <w:rtl/>
        </w:rPr>
        <w:t xml:space="preserve">بعد، منصات المريض، التطبيقات المتنقلة، والمستشفى </w:t>
      </w:r>
      <w:proofErr w:type="spellStart"/>
      <w:r w:rsidRPr="000905AE">
        <w:rPr>
          <w:rFonts w:ascii="Traditional Arabic" w:eastAsia="Times New Roman" w:hAnsi="Traditional Arabic" w:cs="Traditional Arabic"/>
          <w:sz w:val="32"/>
          <w:szCs w:val="32"/>
          <w:rtl/>
        </w:rPr>
        <w:t>الإفتراضي</w:t>
      </w:r>
      <w:proofErr w:type="spellEnd"/>
      <w:r w:rsidRPr="000905AE">
        <w:rPr>
          <w:rFonts w:ascii="Traditional Arabic" w:eastAsia="Times New Roman" w:hAnsi="Traditional Arabic" w:cs="Traditional Arabic"/>
          <w:sz w:val="32"/>
          <w:szCs w:val="32"/>
          <w:rtl/>
        </w:rPr>
        <w:t>، بما يعكس إطارا وطنيا داعما للتحول (</w:t>
      </w:r>
      <w:proofErr w:type="spellStart"/>
      <w:r w:rsidRPr="000905AE">
        <w:rPr>
          <w:rFonts w:ascii="Traditional Arabic" w:eastAsia="Times New Roman" w:hAnsi="Traditional Arabic" w:cs="Traditional Arabic"/>
          <w:sz w:val="32"/>
          <w:szCs w:val="32"/>
        </w:rPr>
        <w:t>AlWatban</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2024</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إلا أن هذا التوسع يفرض متطلبات موازية تتعلق </w:t>
      </w:r>
      <w:proofErr w:type="spellStart"/>
      <w:r w:rsidRPr="000905AE">
        <w:rPr>
          <w:rFonts w:ascii="Traditional Arabic" w:eastAsia="Times New Roman" w:hAnsi="Traditional Arabic" w:cs="Traditional Arabic"/>
          <w:sz w:val="32"/>
          <w:szCs w:val="32"/>
          <w:rtl/>
        </w:rPr>
        <w:t>بحوكمة</w:t>
      </w:r>
      <w:proofErr w:type="spellEnd"/>
      <w:r w:rsidRPr="000905AE">
        <w:rPr>
          <w:rFonts w:ascii="Traditional Arabic" w:eastAsia="Times New Roman" w:hAnsi="Traditional Arabic" w:cs="Traditional Arabic"/>
          <w:sz w:val="32"/>
          <w:szCs w:val="32"/>
          <w:rtl/>
        </w:rPr>
        <w:t xml:space="preserve"> البيانات، والأمن السيبراني، وقابلية </w:t>
      </w:r>
      <w:proofErr w:type="spellStart"/>
      <w:r w:rsidRPr="000905AE">
        <w:rPr>
          <w:rFonts w:ascii="Traditional Arabic" w:eastAsia="Times New Roman" w:hAnsi="Traditional Arabic" w:cs="Traditional Arabic"/>
          <w:sz w:val="32"/>
          <w:szCs w:val="32"/>
          <w:rtl/>
        </w:rPr>
        <w:t>الإستخدام</w:t>
      </w:r>
      <w:proofErr w:type="spellEnd"/>
      <w:r w:rsidRPr="000905AE">
        <w:rPr>
          <w:rFonts w:ascii="Traditional Arabic" w:eastAsia="Times New Roman" w:hAnsi="Traditional Arabic" w:cs="Traditional Arabic"/>
          <w:sz w:val="32"/>
          <w:szCs w:val="32"/>
          <w:rtl/>
        </w:rPr>
        <w:t>، وتعزيز الثقة الرقمية لدى المستخدمين (</w:t>
      </w:r>
      <w:proofErr w:type="spellStart"/>
      <w:r w:rsidRPr="000905AE">
        <w:rPr>
          <w:rFonts w:ascii="Traditional Arabic" w:eastAsia="Times New Roman" w:hAnsi="Traditional Arabic" w:cs="Traditional Arabic"/>
          <w:sz w:val="32"/>
          <w:szCs w:val="32"/>
        </w:rPr>
        <w:t>Saeed</w:t>
      </w:r>
      <w:proofErr w:type="spellEnd"/>
      <w:r w:rsidRPr="000905AE">
        <w:rPr>
          <w:rFonts w:ascii="Traditional Arabic" w:eastAsia="Times New Roman" w:hAnsi="Traditional Arabic" w:cs="Traditional Arabic"/>
          <w:sz w:val="32"/>
          <w:szCs w:val="32"/>
        </w:rPr>
        <w:t>, 2025</w:t>
      </w:r>
      <w:r w:rsidRPr="000905AE">
        <w:rPr>
          <w:rFonts w:ascii="Traditional Arabic" w:eastAsia="Times New Roman" w:hAnsi="Traditional Arabic" w:cs="Traditional Arabic"/>
          <w:sz w:val="32"/>
          <w:szCs w:val="32"/>
          <w:rtl/>
        </w:rPr>
        <w:t>).</w:t>
      </w:r>
    </w:p>
    <w:p w14:paraId="29374E5B" w14:textId="77777777"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وخلاصة ذلك أن التحول الرقمي في المستشفيات الحكومية ينبغي فهمه كعملية تغيير مؤسسي شامل، تتقاطع فيها التقنية مع التنظيم والموارد البشرية، بما يجعل تحليله على مستوى الأبعاد ضرورة علمية لتفسير نتائجه التنظيمية، ومن بينها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للعاملين</w:t>
      </w:r>
      <w:r w:rsidRPr="00E44A3A">
        <w:rPr>
          <w:rFonts w:ascii="Traditional Arabic" w:eastAsia="Times New Roman" w:hAnsi="Traditional Arabic" w:cs="Traditional Arabic"/>
          <w:sz w:val="32"/>
          <w:szCs w:val="32"/>
        </w:rPr>
        <w:t>.</w:t>
      </w:r>
    </w:p>
    <w:p w14:paraId="49C5C676" w14:textId="2E959660" w:rsidR="00E44A3A" w:rsidRDefault="00E44A3A" w:rsidP="00E44A3A">
      <w:pPr>
        <w:bidi/>
        <w:spacing w:after="0" w:line="360" w:lineRule="auto"/>
        <w:jc w:val="both"/>
        <w:rPr>
          <w:rFonts w:ascii="Traditional Arabic" w:eastAsia="Times New Roman" w:hAnsi="Traditional Arabic" w:cs="Traditional Arabic" w:hint="cs"/>
          <w:sz w:val="32"/>
          <w:szCs w:val="32"/>
          <w:rtl/>
        </w:rPr>
      </w:pPr>
    </w:p>
    <w:p w14:paraId="1F48EBC8" w14:textId="77777777" w:rsidR="000D6C4A" w:rsidRDefault="000D6C4A" w:rsidP="000D6C4A">
      <w:pPr>
        <w:bidi/>
        <w:spacing w:after="0" w:line="360" w:lineRule="auto"/>
        <w:jc w:val="both"/>
        <w:rPr>
          <w:rFonts w:ascii="Traditional Arabic" w:eastAsia="Times New Roman" w:hAnsi="Traditional Arabic" w:cs="Traditional Arabic" w:hint="cs"/>
          <w:sz w:val="32"/>
          <w:szCs w:val="32"/>
          <w:rtl/>
        </w:rPr>
      </w:pPr>
    </w:p>
    <w:p w14:paraId="4B8A2907" w14:textId="77777777" w:rsidR="000D6C4A" w:rsidRDefault="000D6C4A" w:rsidP="000D6C4A">
      <w:pPr>
        <w:bidi/>
        <w:spacing w:after="0" w:line="360" w:lineRule="auto"/>
        <w:jc w:val="both"/>
        <w:rPr>
          <w:rFonts w:ascii="Traditional Arabic" w:eastAsia="Times New Roman" w:hAnsi="Traditional Arabic" w:cs="Traditional Arabic" w:hint="cs"/>
          <w:sz w:val="32"/>
          <w:szCs w:val="32"/>
          <w:rtl/>
        </w:rPr>
      </w:pPr>
    </w:p>
    <w:p w14:paraId="0E54D56D" w14:textId="77777777" w:rsidR="000D6C4A" w:rsidRPr="00E44A3A" w:rsidRDefault="000D6C4A" w:rsidP="000D6C4A">
      <w:pPr>
        <w:bidi/>
        <w:spacing w:after="0" w:line="360" w:lineRule="auto"/>
        <w:jc w:val="both"/>
        <w:rPr>
          <w:rFonts w:ascii="Traditional Arabic" w:eastAsia="Times New Roman" w:hAnsi="Traditional Arabic" w:cs="Traditional Arabic"/>
          <w:sz w:val="32"/>
          <w:szCs w:val="32"/>
        </w:rPr>
      </w:pPr>
    </w:p>
    <w:p w14:paraId="435B68B2" w14:textId="77777777" w:rsidR="00E44A3A" w:rsidRPr="000D6C4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highlight w:val="yellow"/>
        </w:rPr>
      </w:pPr>
      <w:proofErr w:type="gramStart"/>
      <w:r w:rsidRPr="000D6C4A">
        <w:rPr>
          <w:rFonts w:ascii="Traditional Arabic" w:eastAsia="Times New Roman" w:hAnsi="Traditional Arabic" w:cs="Traditional Arabic"/>
          <w:b/>
          <w:bCs/>
          <w:sz w:val="32"/>
          <w:szCs w:val="32"/>
          <w:highlight w:val="yellow"/>
          <w:rtl/>
        </w:rPr>
        <w:lastRenderedPageBreak/>
        <w:t>المطلب</w:t>
      </w:r>
      <w:proofErr w:type="gramEnd"/>
      <w:r w:rsidRPr="000D6C4A">
        <w:rPr>
          <w:rFonts w:ascii="Traditional Arabic" w:eastAsia="Times New Roman" w:hAnsi="Traditional Arabic" w:cs="Traditional Arabic"/>
          <w:b/>
          <w:bCs/>
          <w:sz w:val="32"/>
          <w:szCs w:val="32"/>
          <w:highlight w:val="yellow"/>
          <w:rtl/>
        </w:rPr>
        <w:t xml:space="preserve"> الثاني: الأسس والنظريات المفسرة للتحول الرقمي وتبنيه في المنظمات الصحية</w:t>
      </w:r>
    </w:p>
    <w:p w14:paraId="3069569A" w14:textId="2185787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rtl/>
        </w:rPr>
      </w:pPr>
      <w:r w:rsidRPr="000D6C4A">
        <w:rPr>
          <w:rFonts w:ascii="Traditional Arabic" w:eastAsia="Times New Roman" w:hAnsi="Traditional Arabic" w:cs="Traditional Arabic"/>
          <w:sz w:val="32"/>
          <w:szCs w:val="32"/>
          <w:highlight w:val="yellow"/>
          <w:rtl/>
        </w:rPr>
        <w:t xml:space="preserve">لا يمكن تفسير التحول الرقمي في المستشفيات بوصفه خيارًا تقنيًا محضًا، إذ إن قرار تبنيه ونجاح تطبيقه يرتبطان بتفاعل معقد بين العوامل التكنولوجية والتنظيمية والبيئية، إضافة إلى سلوك المستخدمين النهائيين وقدرتهم على </w:t>
      </w:r>
      <w:proofErr w:type="spellStart"/>
      <w:r w:rsidRPr="000D6C4A">
        <w:rPr>
          <w:rFonts w:ascii="Traditional Arabic" w:eastAsia="Times New Roman" w:hAnsi="Traditional Arabic" w:cs="Traditional Arabic"/>
          <w:sz w:val="32"/>
          <w:szCs w:val="32"/>
          <w:highlight w:val="yellow"/>
          <w:rtl/>
        </w:rPr>
        <w:t>الإستخدام</w:t>
      </w:r>
      <w:proofErr w:type="spellEnd"/>
      <w:r w:rsidRPr="000D6C4A">
        <w:rPr>
          <w:rFonts w:ascii="Traditional Arabic" w:eastAsia="Times New Roman" w:hAnsi="Traditional Arabic" w:cs="Traditional Arabic"/>
          <w:sz w:val="32"/>
          <w:szCs w:val="32"/>
          <w:highlight w:val="yellow"/>
          <w:rtl/>
        </w:rPr>
        <w:t xml:space="preserve"> والتكيف مع الأنظمة الرقمية. وانطلاقًا من ذلك، تتطلب دراسة التحول الرقمي </w:t>
      </w:r>
      <w:proofErr w:type="gramStart"/>
      <w:r w:rsidRPr="000D6C4A">
        <w:rPr>
          <w:rFonts w:ascii="Traditional Arabic" w:eastAsia="Times New Roman" w:hAnsi="Traditional Arabic" w:cs="Traditional Arabic"/>
          <w:sz w:val="32"/>
          <w:szCs w:val="32"/>
          <w:highlight w:val="yellow"/>
          <w:rtl/>
        </w:rPr>
        <w:t>تبني</w:t>
      </w:r>
      <w:proofErr w:type="gramEnd"/>
      <w:r w:rsidRPr="000D6C4A">
        <w:rPr>
          <w:rFonts w:ascii="Traditional Arabic" w:eastAsia="Times New Roman" w:hAnsi="Traditional Arabic" w:cs="Traditional Arabic"/>
          <w:sz w:val="32"/>
          <w:szCs w:val="32"/>
          <w:highlight w:val="yellow"/>
          <w:rtl/>
        </w:rPr>
        <w:t xml:space="preserve"> إطار تفسيري متكامل يفسر هذه التفاعلات متعددة الأبعاد</w:t>
      </w:r>
      <w:r w:rsidRPr="000D6C4A">
        <w:rPr>
          <w:rFonts w:ascii="Traditional Arabic" w:eastAsia="Times New Roman" w:hAnsi="Traditional Arabic" w:cs="Traditional Arabic"/>
          <w:sz w:val="32"/>
          <w:szCs w:val="32"/>
          <w:highlight w:val="yellow"/>
        </w:rPr>
        <w:t>.</w:t>
      </w:r>
    </w:p>
    <w:p w14:paraId="3E25695B" w14:textId="7777777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hint="cs"/>
          <w:sz w:val="32"/>
          <w:szCs w:val="32"/>
          <w:highlight w:val="yellow"/>
          <w:rtl/>
        </w:rPr>
      </w:pPr>
      <w:r w:rsidRPr="000D6C4A">
        <w:rPr>
          <w:rFonts w:ascii="Traditional Arabic" w:eastAsia="Times New Roman" w:hAnsi="Traditional Arabic" w:cs="Traditional Arabic"/>
          <w:sz w:val="32"/>
          <w:szCs w:val="32"/>
          <w:highlight w:val="yellow"/>
          <w:rtl/>
        </w:rPr>
        <w:t xml:space="preserve">وفي هذا السياق، تعتمد الدراسة الحالية على إطار التكنولوجيا–المنظمة–البيئة بوصفه الإطار التفسيري المحوري الذي يفسر تبني التحول الرقمي على مستوى المنظمة، في حين يتم توظيف عدد من الأطر النظرية الأخرى بوصفها مداخل تفسيرية داعمة تسهم في تفسير سلوك المستخدمين، وآليات </w:t>
      </w:r>
      <w:proofErr w:type="spellStart"/>
      <w:r w:rsidRPr="000D6C4A">
        <w:rPr>
          <w:rFonts w:ascii="Traditional Arabic" w:eastAsia="Times New Roman" w:hAnsi="Traditional Arabic" w:cs="Traditional Arabic"/>
          <w:sz w:val="32"/>
          <w:szCs w:val="32"/>
          <w:highlight w:val="yellow"/>
          <w:rtl/>
        </w:rPr>
        <w:t>الإنتشار</w:t>
      </w:r>
      <w:proofErr w:type="spellEnd"/>
      <w:r w:rsidRPr="000D6C4A">
        <w:rPr>
          <w:rFonts w:ascii="Traditional Arabic" w:eastAsia="Times New Roman" w:hAnsi="Traditional Arabic" w:cs="Traditional Arabic"/>
          <w:sz w:val="32"/>
          <w:szCs w:val="32"/>
          <w:highlight w:val="yellow"/>
          <w:rtl/>
        </w:rPr>
        <w:t>، ودرجة المواءمة بين التقنية والبيئة التنظيمية.</w:t>
      </w:r>
    </w:p>
    <w:p w14:paraId="728187D5" w14:textId="0CAC68C6" w:rsidR="000D6C4A" w:rsidRPr="000D6C4A" w:rsidRDefault="00E44A3A" w:rsidP="000D6C4A">
      <w:pPr>
        <w:bidi/>
        <w:spacing w:before="100" w:beforeAutospacing="1" w:after="100" w:afterAutospacing="1" w:line="360" w:lineRule="auto"/>
        <w:jc w:val="both"/>
        <w:rPr>
          <w:rFonts w:ascii="Traditional Arabic" w:eastAsia="Times New Roman" w:hAnsi="Traditional Arabic" w:cs="Traditional Arabic"/>
          <w:b/>
          <w:bCs/>
          <w:sz w:val="32"/>
          <w:szCs w:val="32"/>
          <w:highlight w:val="yellow"/>
          <w:rtl/>
        </w:rPr>
      </w:pPr>
      <w:r w:rsidRPr="000D6C4A">
        <w:rPr>
          <w:rFonts w:ascii="Traditional Arabic" w:eastAsia="Times New Roman" w:hAnsi="Traditional Arabic" w:cs="Traditional Arabic"/>
          <w:b/>
          <w:bCs/>
          <w:sz w:val="32"/>
          <w:szCs w:val="32"/>
          <w:highlight w:val="yellow"/>
          <w:rtl/>
        </w:rPr>
        <w:t>أولا: إطار التكنولوجيا–المنظمة–البيئة</w:t>
      </w:r>
      <w:r w:rsidR="000D6C4A" w:rsidRPr="000D6C4A">
        <w:rPr>
          <w:rFonts w:ascii="Traditional Arabic" w:eastAsia="Times New Roman" w:hAnsi="Traditional Arabic" w:cs="Traditional Arabic" w:hint="cs"/>
          <w:b/>
          <w:bCs/>
          <w:sz w:val="32"/>
          <w:szCs w:val="32"/>
          <w:highlight w:val="yellow"/>
          <w:rtl/>
        </w:rPr>
        <w:t xml:space="preserve"> (الاطار المحوري)</w:t>
      </w:r>
    </w:p>
    <w:p w14:paraId="63C6458E" w14:textId="0CB71306" w:rsidR="000D6C4A" w:rsidRPr="000D6C4A" w:rsidRDefault="000D6C4A" w:rsidP="000D6C4A">
      <w:pPr>
        <w:bidi/>
        <w:spacing w:before="100" w:beforeAutospacing="1" w:after="100" w:afterAutospacing="1" w:line="360" w:lineRule="auto"/>
        <w:rPr>
          <w:rFonts w:ascii="Traditional Arabic" w:eastAsia="Times New Roman" w:hAnsi="Traditional Arabic" w:cs="Traditional Arabic" w:hint="cs"/>
          <w:sz w:val="32"/>
          <w:szCs w:val="32"/>
          <w:highlight w:val="yellow"/>
          <w:rtl/>
          <w:lang w:bidi="ar-AE"/>
        </w:rPr>
      </w:pPr>
      <w:r w:rsidRPr="000D6C4A">
        <w:rPr>
          <w:rFonts w:ascii="Traditional Arabic" w:eastAsia="Times New Roman" w:hAnsi="Traditional Arabic" w:cs="Traditional Arabic"/>
          <w:sz w:val="32"/>
          <w:szCs w:val="32"/>
          <w:highlight w:val="yellow"/>
          <w:rtl/>
        </w:rPr>
        <w:t xml:space="preserve">يُعد إطار التكنولوجيا–المنظمة–البيئة الإطار التفسيري المحوري في هذه الدراسة، إذ يوفر أساسًا متكاملًا لفهم تبني التحول الرقمي على مستوى المنظمة من خلال تفاعل ثلاثة أبعاد رئيسة تتمثل في خصائص </w:t>
      </w:r>
      <w:r w:rsidRPr="000D6C4A">
        <w:rPr>
          <w:rFonts w:ascii="Traditional Arabic" w:eastAsia="Times New Roman" w:hAnsi="Traditional Arabic" w:cs="Traditional Arabic"/>
          <w:sz w:val="32"/>
          <w:szCs w:val="32"/>
          <w:highlight w:val="yellow"/>
          <w:rtl/>
        </w:rPr>
        <w:t>التكنولوجيا، وجاهزية المنظمة، وضغوط البيئة الخارجية والتنظيمية (</w:t>
      </w:r>
      <w:proofErr w:type="spellStart"/>
      <w:r w:rsidRPr="000D6C4A">
        <w:rPr>
          <w:rFonts w:ascii="Traditional Arabic" w:eastAsia="Times New Roman" w:hAnsi="Traditional Arabic" w:cs="Traditional Arabic"/>
          <w:sz w:val="32"/>
          <w:szCs w:val="32"/>
          <w:highlight w:val="yellow"/>
        </w:rPr>
        <w:t>Tornatzky</w:t>
      </w:r>
      <w:proofErr w:type="spellEnd"/>
      <w:r w:rsidRPr="000D6C4A">
        <w:rPr>
          <w:rFonts w:ascii="Traditional Arabic" w:eastAsia="Times New Roman" w:hAnsi="Traditional Arabic" w:cs="Traditional Arabic"/>
          <w:sz w:val="32"/>
          <w:szCs w:val="32"/>
          <w:highlight w:val="yellow"/>
        </w:rPr>
        <w:t xml:space="preserve"> &amp; Fleischer, 1990</w:t>
      </w:r>
      <w:r w:rsidRPr="000D6C4A">
        <w:rPr>
          <w:rFonts w:ascii="Traditional Arabic" w:eastAsia="Times New Roman" w:hAnsi="Traditional Arabic" w:cs="Traditional Arabic"/>
          <w:sz w:val="32"/>
          <w:szCs w:val="32"/>
          <w:highlight w:val="yellow"/>
          <w:rtl/>
        </w:rPr>
        <w:t>).</w:t>
      </w:r>
    </w:p>
    <w:p w14:paraId="3A2E8F76" w14:textId="66618EAA" w:rsidR="000D6C4A" w:rsidRPr="000D6C4A" w:rsidRDefault="000D6C4A" w:rsidP="000D6C4A">
      <w:pPr>
        <w:bidi/>
        <w:spacing w:before="100" w:beforeAutospacing="1" w:after="100" w:afterAutospacing="1" w:line="360" w:lineRule="auto"/>
        <w:rPr>
          <w:rFonts w:ascii="Traditional Arabic" w:eastAsia="Times New Roman" w:hAnsi="Traditional Arabic" w:cs="Traditional Arabic"/>
          <w:sz w:val="32"/>
          <w:szCs w:val="32"/>
          <w:highlight w:val="yellow"/>
          <w:rtl/>
        </w:rPr>
      </w:pPr>
      <w:r w:rsidRPr="000D6C4A">
        <w:rPr>
          <w:rFonts w:ascii="Traditional Arabic" w:eastAsia="Times New Roman" w:hAnsi="Traditional Arabic" w:cs="Traditional Arabic"/>
          <w:sz w:val="32"/>
          <w:szCs w:val="32"/>
          <w:highlight w:val="yellow"/>
          <w:rtl/>
        </w:rPr>
        <w:t xml:space="preserve">وتتجلى أهمية هذا الإطار في البيئة الصحية على وجه الخصوص، نظرًا لطبيعة المستشفيات التي تعمل ضمن أنظمة تنظيمية صارمة، وتواجه قيودًا مالية وتشغيلية، إضافة إلى متطلبات عالية تتعلق بخصوصية البيانات </w:t>
      </w:r>
      <w:proofErr w:type="spellStart"/>
      <w:r w:rsidRPr="000D6C4A">
        <w:rPr>
          <w:rFonts w:ascii="Traditional Arabic" w:eastAsia="Times New Roman" w:hAnsi="Traditional Arabic" w:cs="Traditional Arabic"/>
          <w:sz w:val="32"/>
          <w:szCs w:val="32"/>
          <w:highlight w:val="yellow"/>
          <w:rtl/>
        </w:rPr>
        <w:t>وحوكمتها</w:t>
      </w:r>
      <w:proofErr w:type="spellEnd"/>
      <w:r w:rsidRPr="000D6C4A">
        <w:rPr>
          <w:rFonts w:ascii="Traditional Arabic" w:eastAsia="Times New Roman" w:hAnsi="Traditional Arabic" w:cs="Traditional Arabic"/>
          <w:sz w:val="32"/>
          <w:szCs w:val="32"/>
          <w:highlight w:val="yellow"/>
          <w:rtl/>
        </w:rPr>
        <w:t xml:space="preserve">. </w:t>
      </w:r>
      <w:proofErr w:type="gramStart"/>
      <w:r w:rsidRPr="000D6C4A">
        <w:rPr>
          <w:rFonts w:ascii="Traditional Arabic" w:eastAsia="Times New Roman" w:hAnsi="Traditional Arabic" w:cs="Traditional Arabic"/>
          <w:sz w:val="32"/>
          <w:szCs w:val="32"/>
          <w:highlight w:val="yellow"/>
          <w:rtl/>
        </w:rPr>
        <w:t>ومن</w:t>
      </w:r>
      <w:proofErr w:type="gramEnd"/>
      <w:r w:rsidRPr="000D6C4A">
        <w:rPr>
          <w:rFonts w:ascii="Traditional Arabic" w:eastAsia="Times New Roman" w:hAnsi="Traditional Arabic" w:cs="Traditional Arabic"/>
          <w:sz w:val="32"/>
          <w:szCs w:val="32"/>
          <w:highlight w:val="yellow"/>
          <w:rtl/>
        </w:rPr>
        <w:t xml:space="preserve"> هذا المنطلق، فإن نجاح التحول الرقمي لا يتحدد بمدى توفر التكنولوجيا </w:t>
      </w:r>
      <w:r w:rsidRPr="000D6C4A">
        <w:rPr>
          <w:rFonts w:ascii="Traditional Arabic" w:eastAsia="Times New Roman" w:hAnsi="Traditional Arabic" w:cs="Traditional Arabic"/>
          <w:sz w:val="32"/>
          <w:szCs w:val="32"/>
          <w:highlight w:val="yellow"/>
          <w:rtl/>
        </w:rPr>
        <w:lastRenderedPageBreak/>
        <w:t>فحسب، بل يعتمد على قدرة المنظمة على تهيئة بنيتها الداخلية، وتطوير كفاءات مواردها البشرية، والاستجابة للضغوط البيئية والتشريعية</w:t>
      </w:r>
      <w:r w:rsidRPr="000D6C4A">
        <w:rPr>
          <w:rFonts w:ascii="Traditional Arabic" w:eastAsia="Times New Roman" w:hAnsi="Traditional Arabic" w:cs="Traditional Arabic"/>
          <w:sz w:val="32"/>
          <w:szCs w:val="32"/>
          <w:highlight w:val="yellow"/>
        </w:rPr>
        <w:t>.</w:t>
      </w:r>
    </w:p>
    <w:p w14:paraId="3999C292" w14:textId="7777777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hint="cs"/>
          <w:sz w:val="32"/>
          <w:szCs w:val="32"/>
          <w:highlight w:val="yellow"/>
          <w:rtl/>
        </w:rPr>
      </w:pPr>
      <w:r w:rsidRPr="000D6C4A">
        <w:rPr>
          <w:rFonts w:ascii="Traditional Arabic" w:eastAsia="Times New Roman" w:hAnsi="Traditional Arabic" w:cs="Traditional Arabic"/>
          <w:sz w:val="32"/>
          <w:szCs w:val="32"/>
          <w:highlight w:val="yellow"/>
          <w:rtl/>
        </w:rPr>
        <w:t xml:space="preserve">وتشير الأدبيات التطبيقية إلى أن كفاءة الموظفين الرقمية تمثل عاملًا حاسمًا في نجاح التحول الرقمي، كما أن قرارات </w:t>
      </w:r>
      <w:proofErr w:type="spellStart"/>
      <w:r w:rsidRPr="000D6C4A">
        <w:rPr>
          <w:rFonts w:ascii="Traditional Arabic" w:eastAsia="Times New Roman" w:hAnsi="Traditional Arabic" w:cs="Traditional Arabic"/>
          <w:sz w:val="32"/>
          <w:szCs w:val="32"/>
          <w:highlight w:val="yellow"/>
          <w:rtl/>
        </w:rPr>
        <w:t>الإستثمار</w:t>
      </w:r>
      <w:proofErr w:type="spellEnd"/>
      <w:r w:rsidRPr="000D6C4A">
        <w:rPr>
          <w:rFonts w:ascii="Traditional Arabic" w:eastAsia="Times New Roman" w:hAnsi="Traditional Arabic" w:cs="Traditional Arabic"/>
          <w:sz w:val="32"/>
          <w:szCs w:val="32"/>
          <w:highlight w:val="yellow"/>
          <w:rtl/>
        </w:rPr>
        <w:t xml:space="preserve"> في التكنولوجيا لا تنفصل عن قدرات الأفراد واستعدادهم للتكيف، وهو ما يتسق مع منطق هذا الإطار الذي يؤكد أن القيمة التنظيمية للتكنولوجيا لا تتحقق إلا من خلال استيعابها داخل البنية المؤسسية.</w:t>
      </w:r>
    </w:p>
    <w:p w14:paraId="1194516C" w14:textId="01CA13C3" w:rsidR="00E44A3A" w:rsidRPr="000D6C4A" w:rsidRDefault="00E44A3A" w:rsidP="000D6C4A">
      <w:pPr>
        <w:bidi/>
        <w:spacing w:before="100" w:beforeAutospacing="1" w:after="100" w:afterAutospacing="1" w:line="360" w:lineRule="auto"/>
        <w:jc w:val="both"/>
        <w:rPr>
          <w:rFonts w:ascii="Traditional Arabic" w:eastAsia="Times New Roman" w:hAnsi="Traditional Arabic" w:cs="Traditional Arabic"/>
          <w:b/>
          <w:bCs/>
          <w:sz w:val="32"/>
          <w:szCs w:val="32"/>
          <w:highlight w:val="yellow"/>
          <w:rtl/>
        </w:rPr>
      </w:pPr>
      <w:r w:rsidRPr="000D6C4A">
        <w:rPr>
          <w:rFonts w:ascii="Traditional Arabic" w:eastAsia="Times New Roman" w:hAnsi="Traditional Arabic" w:cs="Traditional Arabic"/>
          <w:b/>
          <w:bCs/>
          <w:sz w:val="32"/>
          <w:szCs w:val="32"/>
          <w:highlight w:val="yellow"/>
          <w:rtl/>
        </w:rPr>
        <w:t xml:space="preserve">ثانيا: نظرية </w:t>
      </w:r>
      <w:proofErr w:type="spellStart"/>
      <w:r w:rsidRPr="000D6C4A">
        <w:rPr>
          <w:rFonts w:ascii="Traditional Arabic" w:eastAsia="Times New Roman" w:hAnsi="Traditional Arabic" w:cs="Traditional Arabic"/>
          <w:b/>
          <w:bCs/>
          <w:sz w:val="32"/>
          <w:szCs w:val="32"/>
          <w:highlight w:val="yellow"/>
          <w:rtl/>
        </w:rPr>
        <w:t>إنتشار</w:t>
      </w:r>
      <w:proofErr w:type="spellEnd"/>
      <w:r w:rsidRPr="000D6C4A">
        <w:rPr>
          <w:rFonts w:ascii="Traditional Arabic" w:eastAsia="Times New Roman" w:hAnsi="Traditional Arabic" w:cs="Traditional Arabic"/>
          <w:b/>
          <w:bCs/>
          <w:sz w:val="32"/>
          <w:szCs w:val="32"/>
          <w:highlight w:val="yellow"/>
          <w:rtl/>
        </w:rPr>
        <w:t xml:space="preserve"> </w:t>
      </w:r>
      <w:proofErr w:type="spellStart"/>
      <w:r w:rsidRPr="000D6C4A">
        <w:rPr>
          <w:rFonts w:ascii="Traditional Arabic" w:eastAsia="Times New Roman" w:hAnsi="Traditional Arabic" w:cs="Traditional Arabic"/>
          <w:b/>
          <w:bCs/>
          <w:sz w:val="32"/>
          <w:szCs w:val="32"/>
          <w:highlight w:val="yellow"/>
          <w:rtl/>
        </w:rPr>
        <w:t>الإبتكار</w:t>
      </w:r>
      <w:proofErr w:type="spellEnd"/>
      <w:r w:rsidR="000D6C4A" w:rsidRPr="000D6C4A">
        <w:rPr>
          <w:rFonts w:ascii="Traditional Arabic" w:eastAsia="Times New Roman" w:hAnsi="Traditional Arabic" w:cs="Traditional Arabic" w:hint="cs"/>
          <w:b/>
          <w:bCs/>
          <w:sz w:val="32"/>
          <w:szCs w:val="32"/>
          <w:highlight w:val="yellow"/>
          <w:rtl/>
        </w:rPr>
        <w:t xml:space="preserve"> (اطار دعم)</w:t>
      </w:r>
    </w:p>
    <w:p w14:paraId="7CE69853" w14:textId="1AA559C0" w:rsidR="000D6C4A" w:rsidRPr="000D6C4A" w:rsidRDefault="000D6C4A" w:rsidP="000D6C4A">
      <w:pPr>
        <w:bidi/>
        <w:spacing w:before="100" w:beforeAutospacing="1" w:after="100" w:afterAutospacing="1" w:line="360" w:lineRule="auto"/>
        <w:rPr>
          <w:rFonts w:ascii="Traditional Arabic" w:eastAsia="Times New Roman" w:hAnsi="Traditional Arabic" w:cs="Traditional Arabic"/>
          <w:sz w:val="32"/>
          <w:szCs w:val="32"/>
          <w:highlight w:val="yellow"/>
          <w:rtl/>
        </w:rPr>
      </w:pPr>
      <w:r w:rsidRPr="000D6C4A">
        <w:rPr>
          <w:rFonts w:ascii="Traditional Arabic" w:eastAsia="Times New Roman" w:hAnsi="Traditional Arabic" w:cs="Traditional Arabic"/>
          <w:sz w:val="32"/>
          <w:szCs w:val="32"/>
          <w:highlight w:val="yellow"/>
          <w:rtl/>
        </w:rPr>
        <w:t xml:space="preserve">تُسهم نظرية </w:t>
      </w:r>
      <w:proofErr w:type="spellStart"/>
      <w:r w:rsidRPr="000D6C4A">
        <w:rPr>
          <w:rFonts w:ascii="Traditional Arabic" w:eastAsia="Times New Roman" w:hAnsi="Traditional Arabic" w:cs="Traditional Arabic"/>
          <w:sz w:val="32"/>
          <w:szCs w:val="32"/>
          <w:highlight w:val="yellow"/>
          <w:rtl/>
        </w:rPr>
        <w:t>إنتشار</w:t>
      </w:r>
      <w:proofErr w:type="spellEnd"/>
      <w:r w:rsidRPr="000D6C4A">
        <w:rPr>
          <w:rFonts w:ascii="Traditional Arabic" w:eastAsia="Times New Roman" w:hAnsi="Traditional Arabic" w:cs="Traditional Arabic"/>
          <w:sz w:val="32"/>
          <w:szCs w:val="32"/>
          <w:highlight w:val="yellow"/>
          <w:rtl/>
        </w:rPr>
        <w:t xml:space="preserve"> </w:t>
      </w:r>
      <w:proofErr w:type="spellStart"/>
      <w:r w:rsidRPr="000D6C4A">
        <w:rPr>
          <w:rFonts w:ascii="Traditional Arabic" w:eastAsia="Times New Roman" w:hAnsi="Traditional Arabic" w:cs="Traditional Arabic"/>
          <w:sz w:val="32"/>
          <w:szCs w:val="32"/>
          <w:highlight w:val="yellow"/>
          <w:rtl/>
        </w:rPr>
        <w:t>الإبتكار</w:t>
      </w:r>
      <w:proofErr w:type="spellEnd"/>
      <w:r w:rsidRPr="000D6C4A">
        <w:rPr>
          <w:rFonts w:ascii="Traditional Arabic" w:eastAsia="Times New Roman" w:hAnsi="Traditional Arabic" w:cs="Traditional Arabic"/>
          <w:sz w:val="32"/>
          <w:szCs w:val="32"/>
          <w:highlight w:val="yellow"/>
          <w:rtl/>
        </w:rPr>
        <w:t xml:space="preserve"> في تفسير كيفية تبني التحول الرقمي داخل المنظمات، من خلال التركيز على خصائص </w:t>
      </w:r>
      <w:proofErr w:type="spellStart"/>
      <w:r w:rsidRPr="000D6C4A">
        <w:rPr>
          <w:rFonts w:ascii="Traditional Arabic" w:eastAsia="Times New Roman" w:hAnsi="Traditional Arabic" w:cs="Traditional Arabic"/>
          <w:sz w:val="32"/>
          <w:szCs w:val="32"/>
          <w:highlight w:val="yellow"/>
          <w:rtl/>
        </w:rPr>
        <w:t>الإبتكار</w:t>
      </w:r>
      <w:proofErr w:type="spellEnd"/>
      <w:r w:rsidRPr="000D6C4A">
        <w:rPr>
          <w:rFonts w:ascii="Traditional Arabic" w:eastAsia="Times New Roman" w:hAnsi="Traditional Arabic" w:cs="Traditional Arabic"/>
          <w:sz w:val="32"/>
          <w:szCs w:val="32"/>
          <w:highlight w:val="yellow"/>
          <w:rtl/>
        </w:rPr>
        <w:t xml:space="preserve"> ذاته، مثل الميزة النسبية، والتوافق، والتعقيد، وقابلية </w:t>
      </w:r>
      <w:r w:rsidRPr="000D6C4A">
        <w:rPr>
          <w:rFonts w:ascii="Traditional Arabic" w:eastAsia="Times New Roman" w:hAnsi="Traditional Arabic" w:cs="Traditional Arabic"/>
          <w:sz w:val="32"/>
          <w:szCs w:val="32"/>
          <w:highlight w:val="yellow"/>
          <w:rtl/>
        </w:rPr>
        <w:t xml:space="preserve">التجريب، وقابلية الملاحظة، إضافة إلى دور قنوات التواصل والزمن والنظام </w:t>
      </w:r>
      <w:proofErr w:type="spellStart"/>
      <w:r w:rsidRPr="000D6C4A">
        <w:rPr>
          <w:rFonts w:ascii="Traditional Arabic" w:eastAsia="Times New Roman" w:hAnsi="Traditional Arabic" w:cs="Traditional Arabic"/>
          <w:sz w:val="32"/>
          <w:szCs w:val="32"/>
          <w:highlight w:val="yellow"/>
          <w:rtl/>
        </w:rPr>
        <w:t>الإجتماعي</w:t>
      </w:r>
      <w:proofErr w:type="spellEnd"/>
      <w:r w:rsidRPr="000D6C4A">
        <w:rPr>
          <w:rFonts w:ascii="Traditional Arabic" w:eastAsia="Times New Roman" w:hAnsi="Traditional Arabic" w:cs="Traditional Arabic"/>
          <w:sz w:val="32"/>
          <w:szCs w:val="32"/>
          <w:highlight w:val="yellow"/>
          <w:rtl/>
        </w:rPr>
        <w:t xml:space="preserve"> في عملية </w:t>
      </w:r>
      <w:proofErr w:type="spellStart"/>
      <w:r w:rsidRPr="000D6C4A">
        <w:rPr>
          <w:rFonts w:ascii="Traditional Arabic" w:eastAsia="Times New Roman" w:hAnsi="Traditional Arabic" w:cs="Traditional Arabic"/>
          <w:sz w:val="32"/>
          <w:szCs w:val="32"/>
          <w:highlight w:val="yellow"/>
          <w:rtl/>
        </w:rPr>
        <w:t>الإنتشار</w:t>
      </w:r>
      <w:proofErr w:type="spellEnd"/>
      <w:r w:rsidRPr="000D6C4A">
        <w:rPr>
          <w:rFonts w:ascii="Traditional Arabic" w:eastAsia="Times New Roman" w:hAnsi="Traditional Arabic" w:cs="Traditional Arabic"/>
          <w:sz w:val="32"/>
          <w:szCs w:val="32"/>
          <w:highlight w:val="yellow"/>
          <w:rtl/>
        </w:rPr>
        <w:t xml:space="preserve"> (</w:t>
      </w:r>
      <w:r w:rsidRPr="000D6C4A">
        <w:rPr>
          <w:rFonts w:ascii="Traditional Arabic" w:eastAsia="Times New Roman" w:hAnsi="Traditional Arabic" w:cs="Traditional Arabic"/>
          <w:sz w:val="32"/>
          <w:szCs w:val="32"/>
          <w:highlight w:val="yellow"/>
        </w:rPr>
        <w:t>Rogers, 2003</w:t>
      </w:r>
      <w:r w:rsidRPr="000D6C4A">
        <w:rPr>
          <w:rFonts w:ascii="Traditional Arabic" w:eastAsia="Times New Roman" w:hAnsi="Traditional Arabic" w:cs="Traditional Arabic"/>
          <w:sz w:val="32"/>
          <w:szCs w:val="32"/>
          <w:highlight w:val="yellow"/>
          <w:rtl/>
        </w:rPr>
        <w:t>).</w:t>
      </w:r>
    </w:p>
    <w:p w14:paraId="6FDECC95" w14:textId="5470E261" w:rsidR="000D6C4A" w:rsidRPr="000D6C4A" w:rsidRDefault="000D6C4A" w:rsidP="000D6C4A">
      <w:pPr>
        <w:bidi/>
        <w:spacing w:before="100" w:beforeAutospacing="1" w:after="100" w:afterAutospacing="1" w:line="360" w:lineRule="auto"/>
        <w:rPr>
          <w:rFonts w:ascii="Traditional Arabic" w:eastAsia="Times New Roman" w:hAnsi="Traditional Arabic" w:cs="Traditional Arabic"/>
          <w:sz w:val="32"/>
          <w:szCs w:val="32"/>
          <w:highlight w:val="yellow"/>
          <w:rtl/>
        </w:rPr>
      </w:pPr>
      <w:proofErr w:type="gramStart"/>
      <w:r w:rsidRPr="000D6C4A">
        <w:rPr>
          <w:rFonts w:ascii="Traditional Arabic" w:eastAsia="Times New Roman" w:hAnsi="Traditional Arabic" w:cs="Traditional Arabic"/>
          <w:sz w:val="32"/>
          <w:szCs w:val="32"/>
          <w:highlight w:val="yellow"/>
          <w:rtl/>
        </w:rPr>
        <w:t>وتزداد</w:t>
      </w:r>
      <w:proofErr w:type="gramEnd"/>
      <w:r w:rsidRPr="000D6C4A">
        <w:rPr>
          <w:rFonts w:ascii="Traditional Arabic" w:eastAsia="Times New Roman" w:hAnsi="Traditional Arabic" w:cs="Traditional Arabic"/>
          <w:sz w:val="32"/>
          <w:szCs w:val="32"/>
          <w:highlight w:val="yellow"/>
          <w:rtl/>
        </w:rPr>
        <w:t xml:space="preserve"> أهمية هذا التفسير في المستشفيات، حيث غالبًا ما يواجه تبني الأنظمة الرقمية مقاومة للتغيير، وتفاوتًا في درجة القبول بين الفئات المهنية المختلفة. </w:t>
      </w:r>
      <w:proofErr w:type="gramStart"/>
      <w:r w:rsidRPr="000D6C4A">
        <w:rPr>
          <w:rFonts w:ascii="Traditional Arabic" w:eastAsia="Times New Roman" w:hAnsi="Traditional Arabic" w:cs="Traditional Arabic"/>
          <w:sz w:val="32"/>
          <w:szCs w:val="32"/>
          <w:highlight w:val="yellow"/>
          <w:rtl/>
        </w:rPr>
        <w:t>وتشير</w:t>
      </w:r>
      <w:proofErr w:type="gramEnd"/>
      <w:r w:rsidRPr="000D6C4A">
        <w:rPr>
          <w:rFonts w:ascii="Traditional Arabic" w:eastAsia="Times New Roman" w:hAnsi="Traditional Arabic" w:cs="Traditional Arabic"/>
          <w:sz w:val="32"/>
          <w:szCs w:val="32"/>
          <w:highlight w:val="yellow"/>
          <w:rtl/>
        </w:rPr>
        <w:t xml:space="preserve"> الدراسات التطبيقية إلى أن مقاومة التغيير، وضعف الثقافة الرقمية، والتمسك بالممارسات التقليدية، تمثل من أبرز معوقات التحول الرقمي، في حين أن العمل الجماعي وكفاءة الموظفين يسهمان في تعزيز نجاحه</w:t>
      </w:r>
      <w:r w:rsidRPr="000D6C4A">
        <w:rPr>
          <w:rFonts w:ascii="Traditional Arabic" w:eastAsia="Times New Roman" w:hAnsi="Traditional Arabic" w:cs="Traditional Arabic"/>
          <w:sz w:val="32"/>
          <w:szCs w:val="32"/>
          <w:highlight w:val="yellow"/>
        </w:rPr>
        <w:t>.</w:t>
      </w:r>
    </w:p>
    <w:p w14:paraId="06E84837" w14:textId="2DACEB5C"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r w:rsidRPr="000D6C4A">
        <w:rPr>
          <w:rFonts w:ascii="Traditional Arabic" w:eastAsia="Times New Roman" w:hAnsi="Traditional Arabic" w:cs="Traditional Arabic"/>
          <w:sz w:val="32"/>
          <w:szCs w:val="32"/>
          <w:highlight w:val="yellow"/>
          <w:rtl/>
        </w:rPr>
        <w:t xml:space="preserve">كما أظهرت دراسات أخرى أن تطبيق التقنيات الصحية الرقمية يسهم في تحسين أداء العاملين وتقليل عبء العمل، إلا أن هذا الأثر يتأثر بشكل واضح بالعوامل التنظيمية والبيئية، وهو ما ينسجم مع منطق </w:t>
      </w:r>
      <w:proofErr w:type="spellStart"/>
      <w:r w:rsidRPr="000D6C4A">
        <w:rPr>
          <w:rFonts w:ascii="Traditional Arabic" w:eastAsia="Times New Roman" w:hAnsi="Traditional Arabic" w:cs="Traditional Arabic"/>
          <w:sz w:val="32"/>
          <w:szCs w:val="32"/>
          <w:highlight w:val="yellow"/>
          <w:rtl/>
        </w:rPr>
        <w:t>الإنتشار</w:t>
      </w:r>
      <w:proofErr w:type="spellEnd"/>
      <w:r w:rsidRPr="000D6C4A">
        <w:rPr>
          <w:rFonts w:ascii="Traditional Arabic" w:eastAsia="Times New Roman" w:hAnsi="Traditional Arabic" w:cs="Traditional Arabic"/>
          <w:sz w:val="32"/>
          <w:szCs w:val="32"/>
          <w:highlight w:val="yellow"/>
          <w:rtl/>
        </w:rPr>
        <w:t xml:space="preserve"> الذي يفترض أن تبني </w:t>
      </w:r>
      <w:proofErr w:type="spellStart"/>
      <w:r w:rsidRPr="000D6C4A">
        <w:rPr>
          <w:rFonts w:ascii="Traditional Arabic" w:eastAsia="Times New Roman" w:hAnsi="Traditional Arabic" w:cs="Traditional Arabic"/>
          <w:sz w:val="32"/>
          <w:szCs w:val="32"/>
          <w:highlight w:val="yellow"/>
          <w:rtl/>
        </w:rPr>
        <w:t>الإبتكار</w:t>
      </w:r>
      <w:proofErr w:type="spellEnd"/>
      <w:r w:rsidRPr="000D6C4A">
        <w:rPr>
          <w:rFonts w:ascii="Traditional Arabic" w:eastAsia="Times New Roman" w:hAnsi="Traditional Arabic" w:cs="Traditional Arabic"/>
          <w:sz w:val="32"/>
          <w:szCs w:val="32"/>
          <w:highlight w:val="yellow"/>
          <w:rtl/>
        </w:rPr>
        <w:t xml:space="preserve"> لا يتم بمعزل عن بيئة التطبيق. </w:t>
      </w:r>
      <w:proofErr w:type="gramStart"/>
      <w:r w:rsidRPr="000D6C4A">
        <w:rPr>
          <w:rFonts w:ascii="Traditional Arabic" w:eastAsia="Times New Roman" w:hAnsi="Traditional Arabic" w:cs="Traditional Arabic"/>
          <w:sz w:val="32"/>
          <w:szCs w:val="32"/>
          <w:highlight w:val="yellow"/>
          <w:rtl/>
        </w:rPr>
        <w:t>وبذلك</w:t>
      </w:r>
      <w:proofErr w:type="gramEnd"/>
      <w:r w:rsidRPr="000D6C4A">
        <w:rPr>
          <w:rFonts w:ascii="Traditional Arabic" w:eastAsia="Times New Roman" w:hAnsi="Traditional Arabic" w:cs="Traditional Arabic"/>
          <w:sz w:val="32"/>
          <w:szCs w:val="32"/>
          <w:highlight w:val="yellow"/>
          <w:rtl/>
        </w:rPr>
        <w:t xml:space="preserve">، يُسهم هذا الإطار في </w:t>
      </w:r>
      <w:r w:rsidRPr="000D6C4A">
        <w:rPr>
          <w:rFonts w:ascii="Traditional Arabic" w:eastAsia="Times New Roman" w:hAnsi="Traditional Arabic" w:cs="Traditional Arabic"/>
          <w:sz w:val="32"/>
          <w:szCs w:val="32"/>
          <w:highlight w:val="yellow"/>
          <w:rtl/>
        </w:rPr>
        <w:lastRenderedPageBreak/>
        <w:t>دعم التفسير الذي يقدمه إطار التكنولوجيا–المنظمة–البيئة، من خلال توضيح آليات انتشار التحول الرقمي داخل المنظمة.</w:t>
      </w:r>
    </w:p>
    <w:p w14:paraId="18270DB2" w14:textId="5E453D14"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b/>
          <w:bCs/>
          <w:sz w:val="32"/>
          <w:szCs w:val="32"/>
          <w:highlight w:val="yellow"/>
          <w:lang w:bidi="ar-JO"/>
        </w:rPr>
      </w:pPr>
      <w:r w:rsidRPr="000D6C4A">
        <w:rPr>
          <w:rFonts w:ascii="Traditional Arabic" w:eastAsia="Times New Roman" w:hAnsi="Traditional Arabic" w:cs="Traditional Arabic"/>
          <w:b/>
          <w:bCs/>
          <w:sz w:val="32"/>
          <w:szCs w:val="32"/>
          <w:highlight w:val="yellow"/>
          <w:rtl/>
        </w:rPr>
        <w:t>ثالثًا: نماذج قبول التكنولوجيا لدى المستخدمين النهائيين (إطار داعم)</w:t>
      </w:r>
    </w:p>
    <w:p w14:paraId="2D45237B" w14:textId="591E193A"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JO"/>
        </w:rPr>
      </w:pPr>
      <w:r w:rsidRPr="000D6C4A">
        <w:rPr>
          <w:rFonts w:ascii="Traditional Arabic" w:eastAsia="Times New Roman" w:hAnsi="Traditional Arabic" w:cs="Traditional Arabic"/>
          <w:sz w:val="32"/>
          <w:szCs w:val="32"/>
          <w:highlight w:val="yellow"/>
          <w:rtl/>
        </w:rPr>
        <w:t xml:space="preserve">تفسر نماذج قبول التكنولوجيا تبني الأفراد للأنظمة الرقمية من خلال إدراكهم لمنفعتها وسهولة استخدامها، وما يترتب على ذلك من نية </w:t>
      </w:r>
      <w:proofErr w:type="spellStart"/>
      <w:r w:rsidRPr="000D6C4A">
        <w:rPr>
          <w:rFonts w:ascii="Traditional Arabic" w:eastAsia="Times New Roman" w:hAnsi="Traditional Arabic" w:cs="Traditional Arabic"/>
          <w:sz w:val="32"/>
          <w:szCs w:val="32"/>
          <w:highlight w:val="yellow"/>
          <w:rtl/>
        </w:rPr>
        <w:t>الإستخدام</w:t>
      </w:r>
      <w:proofErr w:type="spellEnd"/>
      <w:r w:rsidRPr="000D6C4A">
        <w:rPr>
          <w:rFonts w:ascii="Traditional Arabic" w:eastAsia="Times New Roman" w:hAnsi="Traditional Arabic" w:cs="Traditional Arabic"/>
          <w:sz w:val="32"/>
          <w:szCs w:val="32"/>
          <w:highlight w:val="yellow"/>
          <w:rtl/>
        </w:rPr>
        <w:t xml:space="preserve"> والسلوك الفعلي (</w:t>
      </w:r>
      <w:r w:rsidRPr="000D6C4A">
        <w:rPr>
          <w:rFonts w:ascii="Traditional Arabic" w:eastAsia="Times New Roman" w:hAnsi="Traditional Arabic" w:cs="Traditional Arabic"/>
          <w:sz w:val="32"/>
          <w:szCs w:val="32"/>
          <w:highlight w:val="yellow"/>
        </w:rPr>
        <w:t xml:space="preserve">Davis, 1989; </w:t>
      </w:r>
      <w:proofErr w:type="spellStart"/>
      <w:r w:rsidRPr="000D6C4A">
        <w:rPr>
          <w:rFonts w:ascii="Traditional Arabic" w:eastAsia="Times New Roman" w:hAnsi="Traditional Arabic" w:cs="Traditional Arabic"/>
          <w:sz w:val="32"/>
          <w:szCs w:val="32"/>
          <w:highlight w:val="yellow"/>
        </w:rPr>
        <w:t>Venkatesh</w:t>
      </w:r>
      <w:proofErr w:type="spellEnd"/>
      <w:r w:rsidRPr="000D6C4A">
        <w:rPr>
          <w:rFonts w:ascii="Traditional Arabic" w:eastAsia="Times New Roman" w:hAnsi="Traditional Arabic" w:cs="Traditional Arabic"/>
          <w:sz w:val="32"/>
          <w:szCs w:val="32"/>
          <w:highlight w:val="yellow"/>
        </w:rPr>
        <w:t xml:space="preserve"> et al.</w:t>
      </w:r>
      <w:proofErr w:type="gramStart"/>
      <w:r w:rsidRPr="000D6C4A">
        <w:rPr>
          <w:rFonts w:ascii="Traditional Arabic" w:eastAsia="Times New Roman" w:hAnsi="Traditional Arabic" w:cs="Traditional Arabic"/>
          <w:sz w:val="32"/>
          <w:szCs w:val="32"/>
          <w:highlight w:val="yellow"/>
        </w:rPr>
        <w:t>, 2003</w:t>
      </w:r>
      <w:r w:rsidRPr="000D6C4A">
        <w:rPr>
          <w:rFonts w:ascii="Traditional Arabic" w:eastAsia="Times New Roman" w:hAnsi="Traditional Arabic" w:cs="Traditional Arabic"/>
          <w:sz w:val="32"/>
          <w:szCs w:val="32"/>
          <w:highlight w:val="yellow"/>
          <w:rtl/>
        </w:rPr>
        <w:t>).</w:t>
      </w:r>
      <w:proofErr w:type="gramEnd"/>
      <w:r w:rsidRPr="000D6C4A">
        <w:rPr>
          <w:rFonts w:ascii="Traditional Arabic" w:eastAsia="Times New Roman" w:hAnsi="Traditional Arabic" w:cs="Traditional Arabic"/>
          <w:sz w:val="32"/>
          <w:szCs w:val="32"/>
          <w:highlight w:val="yellow"/>
          <w:rtl/>
        </w:rPr>
        <w:t xml:space="preserve"> وعلى الرغم من أن هذه النماذج تركز على مستوى الفرد، إلا أنها تكتسب أهمية خاصة في البيئة الصحية، حيث يعتمد نجاح التحول الرقمي بصورة مباشرة على مدى التزام الأطباء والممرضين والفنيين والإداريين باستخدام الأنظمة الرقمية في الممارسات اليومية.</w:t>
      </w:r>
    </w:p>
    <w:p w14:paraId="4C75F30D" w14:textId="03BE9C6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JO"/>
        </w:rPr>
      </w:pPr>
      <w:proofErr w:type="gramStart"/>
      <w:r w:rsidRPr="000D6C4A">
        <w:rPr>
          <w:rFonts w:ascii="Traditional Arabic" w:eastAsia="Times New Roman" w:hAnsi="Traditional Arabic" w:cs="Traditional Arabic"/>
          <w:sz w:val="32"/>
          <w:szCs w:val="32"/>
          <w:highlight w:val="yellow"/>
          <w:rtl/>
        </w:rPr>
        <w:t>وفي</w:t>
      </w:r>
      <w:proofErr w:type="gramEnd"/>
      <w:r w:rsidRPr="000D6C4A">
        <w:rPr>
          <w:rFonts w:ascii="Traditional Arabic" w:eastAsia="Times New Roman" w:hAnsi="Traditional Arabic" w:cs="Traditional Arabic"/>
          <w:sz w:val="32"/>
          <w:szCs w:val="32"/>
          <w:highlight w:val="yellow"/>
          <w:rtl/>
        </w:rPr>
        <w:t xml:space="preserve"> هذا السياق، تشير الأدبيات إلى أن عوامل مثل الثقة في النظام، وأمن البيانات، وخصوصيتها، تمثل عناصر حاسمة في تعزيز الاستخدام الفعلي للتقنيات الرقمية. وبالتالي، فإن سهولة </w:t>
      </w:r>
      <w:proofErr w:type="spellStart"/>
      <w:r w:rsidRPr="000D6C4A">
        <w:rPr>
          <w:rFonts w:ascii="Traditional Arabic" w:eastAsia="Times New Roman" w:hAnsi="Traditional Arabic" w:cs="Traditional Arabic"/>
          <w:sz w:val="32"/>
          <w:szCs w:val="32"/>
          <w:highlight w:val="yellow"/>
          <w:rtl/>
        </w:rPr>
        <w:t>الإستخدام</w:t>
      </w:r>
      <w:proofErr w:type="spellEnd"/>
      <w:r w:rsidRPr="000D6C4A">
        <w:rPr>
          <w:rFonts w:ascii="Traditional Arabic" w:eastAsia="Times New Roman" w:hAnsi="Traditional Arabic" w:cs="Traditional Arabic"/>
          <w:sz w:val="32"/>
          <w:szCs w:val="32"/>
          <w:highlight w:val="yellow"/>
          <w:rtl/>
        </w:rPr>
        <w:t xml:space="preserve"> وحدها لا تكفي لضمان التبني، ما لم تقترن بإحساس المستخدم بالأمان والثقة. </w:t>
      </w:r>
      <w:proofErr w:type="gramStart"/>
      <w:r w:rsidRPr="000D6C4A">
        <w:rPr>
          <w:rFonts w:ascii="Traditional Arabic" w:eastAsia="Times New Roman" w:hAnsi="Traditional Arabic" w:cs="Traditional Arabic"/>
          <w:sz w:val="32"/>
          <w:szCs w:val="32"/>
          <w:highlight w:val="yellow"/>
          <w:rtl/>
        </w:rPr>
        <w:t>وبذلك</w:t>
      </w:r>
      <w:proofErr w:type="gramEnd"/>
      <w:r w:rsidRPr="000D6C4A">
        <w:rPr>
          <w:rFonts w:ascii="Traditional Arabic" w:eastAsia="Times New Roman" w:hAnsi="Traditional Arabic" w:cs="Traditional Arabic"/>
          <w:sz w:val="32"/>
          <w:szCs w:val="32"/>
          <w:highlight w:val="yellow"/>
          <w:rtl/>
        </w:rPr>
        <w:t>، يُسهم هذا الإطار في دعم التفسير الذي يقدمه إطار التكنولوجيا–المنظمة–البيئة، من خلال توضيح البعد السلوكي المرتبط باستخدام التكنولوجيا</w:t>
      </w:r>
      <w:r w:rsidRPr="000D6C4A">
        <w:rPr>
          <w:rFonts w:ascii="Traditional Arabic" w:eastAsia="Times New Roman" w:hAnsi="Traditional Arabic" w:cs="Traditional Arabic"/>
          <w:sz w:val="32"/>
          <w:szCs w:val="32"/>
          <w:highlight w:val="yellow"/>
          <w:lang w:bidi="ar-JO"/>
        </w:rPr>
        <w:t>.</w:t>
      </w:r>
    </w:p>
    <w:p w14:paraId="63FA1548" w14:textId="5B995DEF"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b/>
          <w:bCs/>
          <w:sz w:val="32"/>
          <w:szCs w:val="32"/>
          <w:highlight w:val="yellow"/>
          <w:lang w:bidi="ar-JO"/>
        </w:rPr>
      </w:pPr>
      <w:r w:rsidRPr="000D6C4A">
        <w:rPr>
          <w:rFonts w:ascii="Traditional Arabic" w:eastAsia="Times New Roman" w:hAnsi="Traditional Arabic" w:cs="Traditional Arabic"/>
          <w:b/>
          <w:bCs/>
          <w:sz w:val="32"/>
          <w:szCs w:val="32"/>
          <w:highlight w:val="yellow"/>
          <w:rtl/>
        </w:rPr>
        <w:t xml:space="preserve">رابعًا: منظور النظم </w:t>
      </w:r>
      <w:proofErr w:type="spellStart"/>
      <w:r w:rsidRPr="000D6C4A">
        <w:rPr>
          <w:rFonts w:ascii="Traditional Arabic" w:eastAsia="Times New Roman" w:hAnsi="Traditional Arabic" w:cs="Traditional Arabic"/>
          <w:b/>
          <w:bCs/>
          <w:sz w:val="32"/>
          <w:szCs w:val="32"/>
          <w:highlight w:val="yellow"/>
          <w:rtl/>
        </w:rPr>
        <w:t>الإجتماعية</w:t>
      </w:r>
      <w:proofErr w:type="spellEnd"/>
      <w:r w:rsidRPr="000D6C4A">
        <w:rPr>
          <w:rFonts w:ascii="Traditional Arabic" w:eastAsia="Times New Roman" w:hAnsi="Traditional Arabic" w:cs="Traditional Arabic"/>
          <w:b/>
          <w:bCs/>
          <w:sz w:val="32"/>
          <w:szCs w:val="32"/>
          <w:highlight w:val="yellow"/>
          <w:rtl/>
        </w:rPr>
        <w:t>-التقنية وإدارة التغيير (إطار داعم)</w:t>
      </w:r>
    </w:p>
    <w:p w14:paraId="0C0F6A03" w14:textId="022DD775"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JO"/>
        </w:rPr>
      </w:pPr>
      <w:r w:rsidRPr="000D6C4A">
        <w:rPr>
          <w:rFonts w:ascii="Traditional Arabic" w:eastAsia="Times New Roman" w:hAnsi="Traditional Arabic" w:cs="Traditional Arabic"/>
          <w:sz w:val="32"/>
          <w:szCs w:val="32"/>
          <w:highlight w:val="yellow"/>
          <w:rtl/>
        </w:rPr>
        <w:t xml:space="preserve">يفترض منظور النظم </w:t>
      </w:r>
      <w:proofErr w:type="spellStart"/>
      <w:r w:rsidRPr="000D6C4A">
        <w:rPr>
          <w:rFonts w:ascii="Traditional Arabic" w:eastAsia="Times New Roman" w:hAnsi="Traditional Arabic" w:cs="Traditional Arabic"/>
          <w:sz w:val="32"/>
          <w:szCs w:val="32"/>
          <w:highlight w:val="yellow"/>
          <w:rtl/>
        </w:rPr>
        <w:t>الإجتماعية</w:t>
      </w:r>
      <w:proofErr w:type="spellEnd"/>
      <w:r w:rsidRPr="000D6C4A">
        <w:rPr>
          <w:rFonts w:ascii="Traditional Arabic" w:eastAsia="Times New Roman" w:hAnsi="Traditional Arabic" w:cs="Traditional Arabic"/>
          <w:sz w:val="32"/>
          <w:szCs w:val="32"/>
          <w:highlight w:val="yellow"/>
          <w:rtl/>
        </w:rPr>
        <w:t xml:space="preserve">-التقنية أن الأداء التنظيمي يتحدد بمدى التوافق بين النظام التقني والنظام </w:t>
      </w:r>
      <w:proofErr w:type="spellStart"/>
      <w:r w:rsidRPr="000D6C4A">
        <w:rPr>
          <w:rFonts w:ascii="Traditional Arabic" w:eastAsia="Times New Roman" w:hAnsi="Traditional Arabic" w:cs="Traditional Arabic"/>
          <w:sz w:val="32"/>
          <w:szCs w:val="32"/>
          <w:highlight w:val="yellow"/>
          <w:rtl/>
        </w:rPr>
        <w:t>الإجتماعي</w:t>
      </w:r>
      <w:proofErr w:type="spellEnd"/>
      <w:r w:rsidRPr="000D6C4A">
        <w:rPr>
          <w:rFonts w:ascii="Traditional Arabic" w:eastAsia="Times New Roman" w:hAnsi="Traditional Arabic" w:cs="Traditional Arabic"/>
          <w:sz w:val="32"/>
          <w:szCs w:val="32"/>
          <w:highlight w:val="yellow"/>
          <w:rtl/>
        </w:rPr>
        <w:t xml:space="preserve"> داخل المنظمة، وأن أي تغيير تقني لا يحقق نتائجه المرجوة ما لم يصاحبه تهيئة تنظيمية وبشرية مناسبة (</w:t>
      </w:r>
      <w:r w:rsidRPr="000D6C4A">
        <w:rPr>
          <w:rFonts w:ascii="Traditional Arabic" w:eastAsia="Times New Roman" w:hAnsi="Traditional Arabic" w:cs="Traditional Arabic"/>
          <w:sz w:val="32"/>
          <w:szCs w:val="32"/>
          <w:highlight w:val="yellow"/>
        </w:rPr>
        <w:t xml:space="preserve">Trist &amp; </w:t>
      </w:r>
      <w:proofErr w:type="spellStart"/>
      <w:r w:rsidRPr="000D6C4A">
        <w:rPr>
          <w:rFonts w:ascii="Traditional Arabic" w:eastAsia="Times New Roman" w:hAnsi="Traditional Arabic" w:cs="Traditional Arabic"/>
          <w:sz w:val="32"/>
          <w:szCs w:val="32"/>
          <w:highlight w:val="yellow"/>
        </w:rPr>
        <w:t>Bamforth</w:t>
      </w:r>
      <w:proofErr w:type="spellEnd"/>
      <w:r w:rsidRPr="000D6C4A">
        <w:rPr>
          <w:rFonts w:ascii="Traditional Arabic" w:eastAsia="Times New Roman" w:hAnsi="Traditional Arabic" w:cs="Traditional Arabic"/>
          <w:sz w:val="32"/>
          <w:szCs w:val="32"/>
          <w:highlight w:val="yellow"/>
        </w:rPr>
        <w:t>, 1951</w:t>
      </w:r>
      <w:r w:rsidRPr="000D6C4A">
        <w:rPr>
          <w:rFonts w:ascii="Traditional Arabic" w:eastAsia="Times New Roman" w:hAnsi="Traditional Arabic" w:cs="Traditional Arabic"/>
          <w:sz w:val="32"/>
          <w:szCs w:val="32"/>
          <w:highlight w:val="yellow"/>
          <w:rtl/>
        </w:rPr>
        <w:t>).</w:t>
      </w:r>
    </w:p>
    <w:p w14:paraId="4662BC6C" w14:textId="7777777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JO"/>
        </w:rPr>
      </w:pPr>
      <w:r w:rsidRPr="000D6C4A">
        <w:rPr>
          <w:rFonts w:ascii="Traditional Arabic" w:eastAsia="Times New Roman" w:hAnsi="Traditional Arabic" w:cs="Traditional Arabic"/>
          <w:sz w:val="32"/>
          <w:szCs w:val="32"/>
          <w:highlight w:val="yellow"/>
          <w:rtl/>
        </w:rPr>
        <w:lastRenderedPageBreak/>
        <w:t>وفي البيئة الصحية، يتجلى هذا التوجه بوضوح، حيث يؤدي التحول الرقمي إلى إعادة تشكيل الأدوار الوظيفية، ورفع متطلبات المهارات الرقمية، وفرض أنماط جديدة من العمل. كما أن تطبيق الأنظمة الرقمية، مثل السجلات الطبية الإلكترونية، قد يؤدي إلى ظهور فجوات في التواصل بين الأقسام في حال عدم تصميم مسارات عمل متكاملة</w:t>
      </w:r>
      <w:r w:rsidRPr="000D6C4A">
        <w:rPr>
          <w:rFonts w:ascii="Traditional Arabic" w:eastAsia="Times New Roman" w:hAnsi="Traditional Arabic" w:cs="Traditional Arabic"/>
          <w:sz w:val="32"/>
          <w:szCs w:val="32"/>
          <w:highlight w:val="yellow"/>
          <w:lang w:bidi="ar-JO"/>
        </w:rPr>
        <w:t>.</w:t>
      </w:r>
    </w:p>
    <w:p w14:paraId="2FD090C0" w14:textId="5C377FE0"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JO"/>
        </w:rPr>
      </w:pPr>
      <w:r w:rsidRPr="000D6C4A">
        <w:rPr>
          <w:rFonts w:ascii="Traditional Arabic" w:eastAsia="Times New Roman" w:hAnsi="Traditional Arabic" w:cs="Traditional Arabic"/>
          <w:sz w:val="32"/>
          <w:szCs w:val="32"/>
          <w:highlight w:val="yellow"/>
          <w:rtl/>
        </w:rPr>
        <w:t xml:space="preserve">وتؤكد أدبيات إدارة التغيير أن نجاح التحول الرقمي يعتمد على وجود قيادة واضحة، وتواصل داخلي فعال، وتمكين العاملين، وتوفير التدريب المستمر، وإزالة معوقات التطبيق. </w:t>
      </w:r>
      <w:proofErr w:type="gramStart"/>
      <w:r w:rsidRPr="000D6C4A">
        <w:rPr>
          <w:rFonts w:ascii="Traditional Arabic" w:eastAsia="Times New Roman" w:hAnsi="Traditional Arabic" w:cs="Traditional Arabic"/>
          <w:sz w:val="32"/>
          <w:szCs w:val="32"/>
          <w:highlight w:val="yellow"/>
          <w:rtl/>
        </w:rPr>
        <w:t>وبذلك</w:t>
      </w:r>
      <w:proofErr w:type="gramEnd"/>
      <w:r w:rsidRPr="000D6C4A">
        <w:rPr>
          <w:rFonts w:ascii="Traditional Arabic" w:eastAsia="Times New Roman" w:hAnsi="Traditional Arabic" w:cs="Traditional Arabic"/>
          <w:sz w:val="32"/>
          <w:szCs w:val="32"/>
          <w:highlight w:val="yellow"/>
          <w:rtl/>
        </w:rPr>
        <w:t>، يُسهم هذا المنظور في دعم التفسير الذي يقدمه إطار التكنولوجيا–المنظمة–البيئة، من خلال إبراز أهمية المواءمة بين التقنية والعنصر البشري والهيكل التنظيمي</w:t>
      </w:r>
      <w:r w:rsidRPr="000D6C4A">
        <w:rPr>
          <w:rFonts w:ascii="Traditional Arabic" w:eastAsia="Times New Roman" w:hAnsi="Traditional Arabic" w:cs="Traditional Arabic"/>
          <w:sz w:val="32"/>
          <w:szCs w:val="32"/>
          <w:highlight w:val="yellow"/>
          <w:lang w:bidi="ar-JO"/>
        </w:rPr>
        <w:t>.</w:t>
      </w:r>
    </w:p>
    <w:p w14:paraId="1C0C4FC7" w14:textId="77777777" w:rsidR="0016669D" w:rsidRDefault="0016669D" w:rsidP="0016669D">
      <w:pPr>
        <w:bidi/>
        <w:spacing w:before="100" w:beforeAutospacing="1" w:after="100" w:afterAutospacing="1" w:line="360" w:lineRule="auto"/>
        <w:jc w:val="both"/>
        <w:rPr>
          <w:rFonts w:ascii="Traditional Arabic" w:eastAsia="Times New Roman" w:hAnsi="Traditional Arabic" w:cs="Traditional Arabic" w:hint="cs"/>
          <w:sz w:val="32"/>
          <w:szCs w:val="32"/>
          <w:highlight w:val="yellow"/>
          <w:rtl/>
        </w:rPr>
      </w:pPr>
    </w:p>
    <w:p w14:paraId="2E5A8C3A" w14:textId="1F5D3CE4" w:rsidR="0016669D" w:rsidRPr="0016669D" w:rsidRDefault="0016669D" w:rsidP="0016669D">
      <w:pPr>
        <w:bidi/>
        <w:spacing w:before="100" w:beforeAutospacing="1" w:after="100" w:afterAutospacing="1" w:line="360" w:lineRule="auto"/>
        <w:jc w:val="both"/>
        <w:rPr>
          <w:rFonts w:ascii="Traditional Arabic" w:eastAsia="Times New Roman" w:hAnsi="Traditional Arabic" w:cs="Traditional Arabic"/>
          <w:b/>
          <w:bCs/>
          <w:sz w:val="32"/>
          <w:szCs w:val="32"/>
          <w:highlight w:val="yellow"/>
        </w:rPr>
      </w:pPr>
      <w:r w:rsidRPr="0016669D">
        <w:rPr>
          <w:rFonts w:ascii="Traditional Arabic" w:eastAsia="Times New Roman" w:hAnsi="Traditional Arabic" w:cs="Traditional Arabic" w:hint="cs"/>
          <w:b/>
          <w:bCs/>
          <w:sz w:val="32"/>
          <w:szCs w:val="32"/>
          <w:highlight w:val="yellow"/>
          <w:rtl/>
        </w:rPr>
        <w:t>ا</w:t>
      </w:r>
      <w:r w:rsidRPr="0016669D">
        <w:rPr>
          <w:rFonts w:ascii="Traditional Arabic" w:eastAsia="Times New Roman" w:hAnsi="Traditional Arabic" w:cs="Traditional Arabic"/>
          <w:b/>
          <w:bCs/>
          <w:sz w:val="32"/>
          <w:szCs w:val="32"/>
          <w:highlight w:val="yellow"/>
          <w:rtl/>
        </w:rPr>
        <w:t>لتكامل التفسيري للنظريات وربطها بنموذج الدراسة</w:t>
      </w:r>
    </w:p>
    <w:p w14:paraId="3DABB74F" w14:textId="77777777" w:rsidR="0016669D" w:rsidRPr="0016669D" w:rsidRDefault="0016669D" w:rsidP="0016669D">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proofErr w:type="gramStart"/>
      <w:r w:rsidRPr="0016669D">
        <w:rPr>
          <w:rFonts w:ascii="Traditional Arabic" w:eastAsia="Times New Roman" w:hAnsi="Traditional Arabic" w:cs="Traditional Arabic"/>
          <w:sz w:val="32"/>
          <w:szCs w:val="32"/>
          <w:highlight w:val="yellow"/>
          <w:rtl/>
        </w:rPr>
        <w:t>يمثل</w:t>
      </w:r>
      <w:proofErr w:type="gramEnd"/>
      <w:r w:rsidRPr="0016669D">
        <w:rPr>
          <w:rFonts w:ascii="Traditional Arabic" w:eastAsia="Times New Roman" w:hAnsi="Traditional Arabic" w:cs="Traditional Arabic"/>
          <w:sz w:val="32"/>
          <w:szCs w:val="32"/>
          <w:highlight w:val="yellow"/>
          <w:rtl/>
        </w:rPr>
        <w:t xml:space="preserve"> التحول الرقمي في المؤسسات الصحية ظاهرة تنظيمية مركبة لا يمكن تفسيرها من خلال إطار نظري واحد، وإنما تتطلب توظيف مجموعة من الأطر النظرية المتكاملة التي تفسر أبعادها التقنية والتنظيمية </w:t>
      </w:r>
      <w:proofErr w:type="gramStart"/>
      <w:r w:rsidRPr="0016669D">
        <w:rPr>
          <w:rFonts w:ascii="Traditional Arabic" w:eastAsia="Times New Roman" w:hAnsi="Traditional Arabic" w:cs="Traditional Arabic"/>
          <w:sz w:val="32"/>
          <w:szCs w:val="32"/>
          <w:highlight w:val="yellow"/>
          <w:rtl/>
        </w:rPr>
        <w:t>والبشرية</w:t>
      </w:r>
      <w:proofErr w:type="gramEnd"/>
      <w:r w:rsidRPr="0016669D">
        <w:rPr>
          <w:rFonts w:ascii="Traditional Arabic" w:eastAsia="Times New Roman" w:hAnsi="Traditional Arabic" w:cs="Traditional Arabic"/>
          <w:sz w:val="32"/>
          <w:szCs w:val="32"/>
          <w:highlight w:val="yellow"/>
          <w:rtl/>
        </w:rPr>
        <w:t>. وفي هذا السياق، يسهم إطار التكنولوجيا–المنظمة–البيئة</w:t>
      </w:r>
      <w:r w:rsidRPr="0016669D">
        <w:rPr>
          <w:rFonts w:ascii="Traditional Arabic" w:eastAsia="Times New Roman" w:hAnsi="Traditional Arabic" w:cs="Traditional Arabic"/>
          <w:sz w:val="32"/>
          <w:szCs w:val="32"/>
          <w:highlight w:val="yellow"/>
        </w:rPr>
        <w:t xml:space="preserve"> (TOE) </w:t>
      </w:r>
      <w:r w:rsidRPr="0016669D">
        <w:rPr>
          <w:rFonts w:ascii="Traditional Arabic" w:eastAsia="Times New Roman" w:hAnsi="Traditional Arabic" w:cs="Traditional Arabic"/>
          <w:sz w:val="32"/>
          <w:szCs w:val="32"/>
          <w:highlight w:val="yellow"/>
          <w:rtl/>
        </w:rPr>
        <w:t>في تفسير العوامل المؤسسية المؤثرة في تبني التحول الرقمي، من خلال إبراز دور البنية التحتية الرقمية، وجاهزية المنظمة، والضغوط البيئية في تشكيل قرارات التحول الرقمي داخل المستشفيات الحكومية</w:t>
      </w:r>
      <w:r w:rsidRPr="0016669D">
        <w:rPr>
          <w:rFonts w:ascii="Traditional Arabic" w:eastAsia="Times New Roman" w:hAnsi="Traditional Arabic" w:cs="Traditional Arabic"/>
          <w:sz w:val="32"/>
          <w:szCs w:val="32"/>
          <w:highlight w:val="yellow"/>
        </w:rPr>
        <w:t>.</w:t>
      </w:r>
    </w:p>
    <w:p w14:paraId="7FA418BA" w14:textId="77777777" w:rsidR="0016669D" w:rsidRPr="0016669D" w:rsidRDefault="0016669D" w:rsidP="0016669D">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r w:rsidRPr="0016669D">
        <w:rPr>
          <w:rFonts w:ascii="Traditional Arabic" w:eastAsia="Times New Roman" w:hAnsi="Traditional Arabic" w:cs="Traditional Arabic"/>
          <w:sz w:val="32"/>
          <w:szCs w:val="32"/>
          <w:highlight w:val="yellow"/>
          <w:rtl/>
        </w:rPr>
        <w:t xml:space="preserve">في المقابل، تفسر نظرية انتشار الابتكار آليات تبني التقنيات الرقمية داخل البيئة التنظيمية، من خلال التركيز على خصائص الابتكار، ومستوى تقبله من قبل العاملين، والعوامل الاجتماعية والتنظيمية المؤثرة </w:t>
      </w:r>
      <w:r w:rsidRPr="0016669D">
        <w:rPr>
          <w:rFonts w:ascii="Traditional Arabic" w:eastAsia="Times New Roman" w:hAnsi="Traditional Arabic" w:cs="Traditional Arabic"/>
          <w:sz w:val="32"/>
          <w:szCs w:val="32"/>
          <w:highlight w:val="yellow"/>
          <w:rtl/>
        </w:rPr>
        <w:lastRenderedPageBreak/>
        <w:t>في انتشاره، وهو ما يرتبط بشكل مباشر ببعد الكفاءة الرقمية للموظفين، ومدى استعدادهم لتبني الأنظمة الرقمية</w:t>
      </w:r>
      <w:r w:rsidRPr="0016669D">
        <w:rPr>
          <w:rFonts w:ascii="Traditional Arabic" w:eastAsia="Times New Roman" w:hAnsi="Traditional Arabic" w:cs="Traditional Arabic"/>
          <w:sz w:val="32"/>
          <w:szCs w:val="32"/>
          <w:highlight w:val="yellow"/>
        </w:rPr>
        <w:t>.</w:t>
      </w:r>
    </w:p>
    <w:p w14:paraId="55559F44" w14:textId="77777777" w:rsidR="0016669D" w:rsidRPr="0016669D" w:rsidRDefault="0016669D" w:rsidP="0016669D">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proofErr w:type="gramStart"/>
      <w:r w:rsidRPr="0016669D">
        <w:rPr>
          <w:rFonts w:ascii="Traditional Arabic" w:eastAsia="Times New Roman" w:hAnsi="Traditional Arabic" w:cs="Traditional Arabic"/>
          <w:sz w:val="32"/>
          <w:szCs w:val="32"/>
          <w:highlight w:val="yellow"/>
          <w:rtl/>
        </w:rPr>
        <w:t>كما</w:t>
      </w:r>
      <w:proofErr w:type="gramEnd"/>
      <w:r w:rsidRPr="0016669D">
        <w:rPr>
          <w:rFonts w:ascii="Traditional Arabic" w:eastAsia="Times New Roman" w:hAnsi="Traditional Arabic" w:cs="Traditional Arabic"/>
          <w:sz w:val="32"/>
          <w:szCs w:val="32"/>
          <w:highlight w:val="yellow"/>
          <w:rtl/>
        </w:rPr>
        <w:t xml:space="preserve"> تسهم نماذج قبول التكنولوجيا في تفسير سلوك العاملين تجاه استخدام الأنظمة الرقمية، من خلال التركيز على إدراك سهولة الاستخدام والمنفعة المتوقعة، وهو ما يرتبط ببعد الأمن وحماية البيانات الرقمية، ومدى ثقة المستخدمين في الأنظمة الرقمية داخل بيئة العمل</w:t>
      </w:r>
      <w:r w:rsidRPr="0016669D">
        <w:rPr>
          <w:rFonts w:ascii="Traditional Arabic" w:eastAsia="Times New Roman" w:hAnsi="Traditional Arabic" w:cs="Traditional Arabic"/>
          <w:sz w:val="32"/>
          <w:szCs w:val="32"/>
          <w:highlight w:val="yellow"/>
        </w:rPr>
        <w:t>.</w:t>
      </w:r>
    </w:p>
    <w:p w14:paraId="50CBCBBE" w14:textId="77777777" w:rsidR="0016669D" w:rsidRPr="0016669D" w:rsidRDefault="0016669D" w:rsidP="0016669D">
      <w:pPr>
        <w:bidi/>
        <w:spacing w:before="100" w:beforeAutospacing="1" w:after="100" w:afterAutospacing="1" w:line="360" w:lineRule="auto"/>
        <w:jc w:val="both"/>
        <w:rPr>
          <w:rFonts w:ascii="Traditional Arabic" w:eastAsia="Times New Roman" w:hAnsi="Traditional Arabic" w:cs="Traditional Arabic"/>
          <w:sz w:val="32"/>
          <w:szCs w:val="32"/>
          <w:highlight w:val="yellow"/>
        </w:rPr>
      </w:pPr>
      <w:r w:rsidRPr="0016669D">
        <w:rPr>
          <w:rFonts w:ascii="Traditional Arabic" w:eastAsia="Times New Roman" w:hAnsi="Traditional Arabic" w:cs="Traditional Arabic"/>
          <w:sz w:val="32"/>
          <w:szCs w:val="32"/>
          <w:highlight w:val="yellow"/>
          <w:rtl/>
        </w:rPr>
        <w:t>أما منظور النظم الاجتماعية-التقنية، فيقدم إطارا تفسيريا يربط بين البعد التقني والبعد البشري داخل المنظمة، حيث يؤكد أن نجاح التحول الرقمي يعتمد على تحقيق التوازن بين الأنظمة التقنية وخصائص العاملين، وهو ما يتجلى في بعد تكامل الأنظمة الرقمية وتأثيره في تحسين بيئة العمل وتعزيز الاستقرار الوظيفي</w:t>
      </w:r>
      <w:r w:rsidRPr="0016669D">
        <w:rPr>
          <w:rFonts w:ascii="Traditional Arabic" w:eastAsia="Times New Roman" w:hAnsi="Traditional Arabic" w:cs="Traditional Arabic"/>
          <w:sz w:val="32"/>
          <w:szCs w:val="32"/>
          <w:highlight w:val="yellow"/>
        </w:rPr>
        <w:t>.</w:t>
      </w:r>
    </w:p>
    <w:p w14:paraId="34A82974" w14:textId="56F5C820" w:rsidR="0016669D" w:rsidRPr="0016669D" w:rsidRDefault="0016669D" w:rsidP="0016669D">
      <w:pPr>
        <w:bidi/>
        <w:spacing w:before="100" w:beforeAutospacing="1" w:after="100" w:afterAutospacing="1" w:line="360" w:lineRule="auto"/>
        <w:jc w:val="both"/>
        <w:rPr>
          <w:rFonts w:ascii="Traditional Arabic" w:eastAsia="Times New Roman" w:hAnsi="Traditional Arabic" w:cs="Traditional Arabic" w:hint="cs"/>
          <w:sz w:val="32"/>
          <w:szCs w:val="32"/>
          <w:highlight w:val="yellow"/>
          <w:rtl/>
          <w:lang w:bidi="ar-JO"/>
        </w:rPr>
      </w:pPr>
      <w:r w:rsidRPr="0016669D">
        <w:rPr>
          <w:rFonts w:ascii="Traditional Arabic" w:eastAsia="Times New Roman" w:hAnsi="Traditional Arabic" w:cs="Traditional Arabic"/>
          <w:sz w:val="32"/>
          <w:szCs w:val="32"/>
          <w:highlight w:val="yellow"/>
          <w:rtl/>
        </w:rPr>
        <w:t>وبناء على ذلك، فإن الدراسة الحالية تعتمد على تكامل هذه الأطر النظرية لتفسير العلاقة بين أبعاد التحول الرقمي والاستقرار الوظيفي، حيث تمثل أبعاد التحول الرقمي الأربعة (البنية التحتية الرقمية، الكفاءة الرقمية للموظفين، تكامل الأنظمة الرقمية، الأمن وحماية البيانات) تجسيدا تطبيقيا لهذه الأطر، في حين يمثل الاستقرار الوظيفي نتيجة تنظيمية تعكس أثر هذا التحول على العاملين داخل المستشفيات الحكومية</w:t>
      </w:r>
      <w:r w:rsidRPr="0016669D">
        <w:rPr>
          <w:rFonts w:ascii="Traditional Arabic" w:eastAsia="Times New Roman" w:hAnsi="Traditional Arabic" w:cs="Traditional Arabic"/>
          <w:sz w:val="32"/>
          <w:szCs w:val="32"/>
          <w:highlight w:val="yellow"/>
        </w:rPr>
        <w:t>.</w:t>
      </w:r>
      <w:bookmarkStart w:id="0" w:name="_GoBack"/>
      <w:bookmarkEnd w:id="0"/>
    </w:p>
    <w:p w14:paraId="6F4DD42A" w14:textId="77777777" w:rsidR="000D6C4A" w:rsidRPr="000D6C4A" w:rsidRDefault="000D6C4A" w:rsidP="0016669D">
      <w:pPr>
        <w:bidi/>
        <w:spacing w:before="100" w:beforeAutospacing="1" w:after="100" w:afterAutospacing="1" w:line="360" w:lineRule="auto"/>
        <w:jc w:val="both"/>
        <w:rPr>
          <w:rFonts w:ascii="Traditional Arabic" w:eastAsia="Times New Roman" w:hAnsi="Traditional Arabic" w:cs="Traditional Arabic"/>
          <w:b/>
          <w:bCs/>
          <w:sz w:val="32"/>
          <w:szCs w:val="32"/>
          <w:highlight w:val="yellow"/>
          <w:lang w:bidi="ar-JO"/>
        </w:rPr>
      </w:pPr>
      <w:r w:rsidRPr="000D6C4A">
        <w:rPr>
          <w:rFonts w:ascii="Traditional Arabic" w:eastAsia="Times New Roman" w:hAnsi="Traditional Arabic" w:cs="Traditional Arabic"/>
          <w:b/>
          <w:bCs/>
          <w:sz w:val="32"/>
          <w:szCs w:val="32"/>
          <w:highlight w:val="yellow"/>
          <w:rtl/>
        </w:rPr>
        <w:t>خلاصة الإطار النظري</w:t>
      </w:r>
    </w:p>
    <w:p w14:paraId="17D134DD" w14:textId="7777777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highlight w:val="yellow"/>
          <w:lang w:bidi="ar-JO"/>
        </w:rPr>
      </w:pPr>
      <w:r w:rsidRPr="000D6C4A">
        <w:rPr>
          <w:rFonts w:ascii="Traditional Arabic" w:eastAsia="Times New Roman" w:hAnsi="Traditional Arabic" w:cs="Traditional Arabic"/>
          <w:sz w:val="32"/>
          <w:szCs w:val="32"/>
          <w:highlight w:val="yellow"/>
          <w:rtl/>
        </w:rPr>
        <w:t xml:space="preserve">وبناءً على ما سبق، تعتمد الدراسة الحالية إطار التكنولوجيا–المنظمة–البيئة بوصفه الإطار التفسيري الرئيس الذي يفسر تبني التحول الرقمي في المستشفيات الحكومية، في حين يتم توظيف نظرية </w:t>
      </w:r>
      <w:proofErr w:type="spellStart"/>
      <w:r w:rsidRPr="000D6C4A">
        <w:rPr>
          <w:rFonts w:ascii="Traditional Arabic" w:eastAsia="Times New Roman" w:hAnsi="Traditional Arabic" w:cs="Traditional Arabic"/>
          <w:sz w:val="32"/>
          <w:szCs w:val="32"/>
          <w:highlight w:val="yellow"/>
          <w:rtl/>
        </w:rPr>
        <w:t>إنتشار</w:t>
      </w:r>
      <w:proofErr w:type="spellEnd"/>
      <w:r w:rsidRPr="000D6C4A">
        <w:rPr>
          <w:rFonts w:ascii="Traditional Arabic" w:eastAsia="Times New Roman" w:hAnsi="Traditional Arabic" w:cs="Traditional Arabic"/>
          <w:sz w:val="32"/>
          <w:szCs w:val="32"/>
          <w:highlight w:val="yellow"/>
          <w:rtl/>
        </w:rPr>
        <w:t xml:space="preserve"> </w:t>
      </w:r>
      <w:proofErr w:type="spellStart"/>
      <w:r w:rsidRPr="000D6C4A">
        <w:rPr>
          <w:rFonts w:ascii="Traditional Arabic" w:eastAsia="Times New Roman" w:hAnsi="Traditional Arabic" w:cs="Traditional Arabic"/>
          <w:sz w:val="32"/>
          <w:szCs w:val="32"/>
          <w:highlight w:val="yellow"/>
          <w:rtl/>
        </w:rPr>
        <w:lastRenderedPageBreak/>
        <w:t>الإبتكار</w:t>
      </w:r>
      <w:proofErr w:type="spellEnd"/>
      <w:r w:rsidRPr="000D6C4A">
        <w:rPr>
          <w:rFonts w:ascii="Traditional Arabic" w:eastAsia="Times New Roman" w:hAnsi="Traditional Arabic" w:cs="Traditional Arabic"/>
          <w:sz w:val="32"/>
          <w:szCs w:val="32"/>
          <w:highlight w:val="yellow"/>
          <w:rtl/>
        </w:rPr>
        <w:t xml:space="preserve">، ونماذج قبول التكنولوجيا، ومنظور النظم </w:t>
      </w:r>
      <w:proofErr w:type="spellStart"/>
      <w:r w:rsidRPr="000D6C4A">
        <w:rPr>
          <w:rFonts w:ascii="Traditional Arabic" w:eastAsia="Times New Roman" w:hAnsi="Traditional Arabic" w:cs="Traditional Arabic"/>
          <w:sz w:val="32"/>
          <w:szCs w:val="32"/>
          <w:highlight w:val="yellow"/>
          <w:rtl/>
        </w:rPr>
        <w:t>الإجتماعية</w:t>
      </w:r>
      <w:proofErr w:type="spellEnd"/>
      <w:r w:rsidRPr="000D6C4A">
        <w:rPr>
          <w:rFonts w:ascii="Traditional Arabic" w:eastAsia="Times New Roman" w:hAnsi="Traditional Arabic" w:cs="Traditional Arabic"/>
          <w:sz w:val="32"/>
          <w:szCs w:val="32"/>
          <w:highlight w:val="yellow"/>
          <w:rtl/>
        </w:rPr>
        <w:t>-التقنية بوصفها أطرًا مساندة تسهم في تفسير الجوانب السلوكية والتنظيمية والتكاملية المرتبطة بهذا التحول</w:t>
      </w:r>
      <w:r w:rsidRPr="000D6C4A">
        <w:rPr>
          <w:rFonts w:ascii="Traditional Arabic" w:eastAsia="Times New Roman" w:hAnsi="Traditional Arabic" w:cs="Traditional Arabic"/>
          <w:sz w:val="32"/>
          <w:szCs w:val="32"/>
          <w:highlight w:val="yellow"/>
          <w:lang w:bidi="ar-JO"/>
        </w:rPr>
        <w:t>.</w:t>
      </w:r>
    </w:p>
    <w:p w14:paraId="4FE5C173" w14:textId="77777777" w:rsidR="000D6C4A" w:rsidRPr="000D6C4A" w:rsidRDefault="000D6C4A" w:rsidP="000D6C4A">
      <w:pPr>
        <w:bidi/>
        <w:spacing w:before="100" w:beforeAutospacing="1" w:after="100" w:afterAutospacing="1" w:line="360" w:lineRule="auto"/>
        <w:jc w:val="both"/>
        <w:rPr>
          <w:rFonts w:ascii="Traditional Arabic" w:eastAsia="Times New Roman" w:hAnsi="Traditional Arabic" w:cs="Traditional Arabic"/>
          <w:sz w:val="32"/>
          <w:szCs w:val="32"/>
          <w:lang w:bidi="ar-JO"/>
        </w:rPr>
      </w:pPr>
      <w:r w:rsidRPr="000D6C4A">
        <w:rPr>
          <w:rFonts w:ascii="Traditional Arabic" w:eastAsia="Times New Roman" w:hAnsi="Traditional Arabic" w:cs="Traditional Arabic"/>
          <w:sz w:val="32"/>
          <w:szCs w:val="32"/>
          <w:highlight w:val="yellow"/>
          <w:rtl/>
        </w:rPr>
        <w:t>ويتيح هذا التكامل النظري بناء فهم شامل للتحول الرقمي، لا يقتصر على البعد التقني، بل يمتد ليشمل التفاعل بين التكنولوجيا والإنسان والتنظيم، وهو ما يمهد لتحديد أبعاد التحول الرقمي المعتمدة في الدراسة الحالية بوصفها تمثيلًا قابلاً للقياس لهذا البناء المركب</w:t>
      </w:r>
      <w:r w:rsidRPr="000D6C4A">
        <w:rPr>
          <w:rFonts w:ascii="Traditional Arabic" w:eastAsia="Times New Roman" w:hAnsi="Traditional Arabic" w:cs="Traditional Arabic"/>
          <w:sz w:val="32"/>
          <w:szCs w:val="32"/>
          <w:highlight w:val="yellow"/>
          <w:lang w:bidi="ar-JO"/>
        </w:rPr>
        <w:t>.</w:t>
      </w:r>
    </w:p>
    <w:p w14:paraId="34F150EA" w14:textId="77777777" w:rsidR="00E44A3A" w:rsidRPr="000D6C4A"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p>
    <w:p w14:paraId="5ACA4810"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الثالث: أبعاد التحول الرقمي في الدراسة الحالية وتبرير </w:t>
      </w:r>
      <w:proofErr w:type="spellStart"/>
      <w:r w:rsidRPr="00E44A3A">
        <w:rPr>
          <w:rFonts w:ascii="Traditional Arabic" w:eastAsia="Times New Roman" w:hAnsi="Traditional Arabic" w:cs="Traditional Arabic"/>
          <w:b/>
          <w:bCs/>
          <w:sz w:val="32"/>
          <w:szCs w:val="32"/>
          <w:rtl/>
        </w:rPr>
        <w:t>إختيارها</w:t>
      </w:r>
      <w:proofErr w:type="spellEnd"/>
    </w:p>
    <w:p w14:paraId="1D3B6628" w14:textId="77777777"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إن بناء التحول الرقمي كمفهوم قابل للقياس يتطلب تفكيكه إلى أبعاد تشغيلية واضحة، لأن التعامل معه كمفهوم كلي قد يحجب الفروق في التأثير بين عناصره. </w:t>
      </w:r>
      <w:proofErr w:type="gramStart"/>
      <w:r w:rsidRPr="00E44A3A">
        <w:rPr>
          <w:rFonts w:ascii="Traditional Arabic" w:eastAsia="Times New Roman" w:hAnsi="Traditional Arabic" w:cs="Traditional Arabic"/>
          <w:sz w:val="32"/>
          <w:szCs w:val="32"/>
          <w:rtl/>
        </w:rPr>
        <w:t>واستنادا</w:t>
      </w:r>
      <w:proofErr w:type="gramEnd"/>
      <w:r w:rsidRPr="00E44A3A">
        <w:rPr>
          <w:rFonts w:ascii="Traditional Arabic" w:eastAsia="Times New Roman" w:hAnsi="Traditional Arabic" w:cs="Traditional Arabic"/>
          <w:sz w:val="32"/>
          <w:szCs w:val="32"/>
          <w:rtl/>
        </w:rPr>
        <w:t xml:space="preserve"> إلى الأدبيات وإلى دراساتك السابقة في المجال الصحي، تتبنى الدراسة الحالية أربعة أبعاد رئيسة</w:t>
      </w:r>
      <w:r w:rsidRPr="00E44A3A">
        <w:rPr>
          <w:rFonts w:ascii="Traditional Arabic" w:eastAsia="Times New Roman" w:hAnsi="Traditional Arabic" w:cs="Traditional Arabic"/>
          <w:sz w:val="32"/>
          <w:szCs w:val="32"/>
        </w:rPr>
        <w:t>:</w:t>
      </w:r>
    </w:p>
    <w:p w14:paraId="013DEF7E"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E44A3A">
        <w:rPr>
          <w:rFonts w:ascii="Traditional Arabic" w:eastAsia="Times New Roman" w:hAnsi="Traditional Arabic" w:cs="Traditional Arabic"/>
          <w:b/>
          <w:bCs/>
          <w:sz w:val="32"/>
          <w:szCs w:val="32"/>
          <w:rtl/>
        </w:rPr>
        <w:t>أولا: البنية التحتية الرقمية</w:t>
      </w:r>
    </w:p>
    <w:p w14:paraId="0ACAC5EE" w14:textId="633C7D7F"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تمثل البنية التحتية الأساس </w:t>
      </w:r>
      <w:r w:rsidRPr="000905AE">
        <w:rPr>
          <w:rFonts w:ascii="Traditional Arabic" w:eastAsia="Times New Roman" w:hAnsi="Traditional Arabic" w:cs="Traditional Arabic"/>
          <w:sz w:val="32"/>
          <w:szCs w:val="32"/>
          <w:rtl/>
        </w:rPr>
        <w:t>التقني الذي يقوم عليه التحول الرقمي، وتشمل الأجهزة والشبكات وقواعد البيانات ومنصات السجلات الصحية الإلكترونية والقدرة على تشغيلها بصورة مستقرة. وتظهر أهميتها في أن ضعفها يؤدي إلى تعثر التحول وإبطاء الإجراءات وإضعاف جودة التكامل (</w:t>
      </w:r>
      <w:proofErr w:type="spellStart"/>
      <w:r w:rsidRPr="000905AE">
        <w:rPr>
          <w:rFonts w:ascii="Traditional Arabic" w:eastAsia="Times New Roman" w:hAnsi="Traditional Arabic" w:cs="Traditional Arabic"/>
          <w:sz w:val="32"/>
          <w:szCs w:val="32"/>
        </w:rPr>
        <w:t>Huaytan</w:t>
      </w:r>
      <w:proofErr w:type="spellEnd"/>
      <w:r w:rsidRPr="000905AE">
        <w:rPr>
          <w:rFonts w:ascii="Traditional Arabic" w:eastAsia="Times New Roman" w:hAnsi="Traditional Arabic" w:cs="Traditional Arabic"/>
          <w:sz w:val="32"/>
          <w:szCs w:val="32"/>
        </w:rPr>
        <w:t xml:space="preserve"> et al., 2024</w:t>
      </w:r>
      <w:proofErr w:type="gramStart"/>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بينما تبرز قوتها في التجارب التي حققت جودة وكفاءة أعلى عبر منظومات سجلات قابلة للتشغيل البيني (</w:t>
      </w:r>
      <w:r w:rsidRPr="000905AE">
        <w:rPr>
          <w:rFonts w:ascii="Traditional Arabic" w:eastAsia="Times New Roman" w:hAnsi="Traditional Arabic" w:cs="Traditional Arabic"/>
          <w:sz w:val="32"/>
          <w:szCs w:val="32"/>
        </w:rPr>
        <w:t>Jung et al., 2024</w:t>
      </w:r>
      <w:r w:rsidRPr="000905AE">
        <w:rPr>
          <w:rFonts w:ascii="Traditional Arabic" w:eastAsia="Times New Roman" w:hAnsi="Traditional Arabic" w:cs="Traditional Arabic"/>
          <w:sz w:val="32"/>
          <w:szCs w:val="32"/>
          <w:rtl/>
        </w:rPr>
        <w:t>).</w:t>
      </w:r>
    </w:p>
    <w:p w14:paraId="0A94A0B9"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E44A3A">
        <w:rPr>
          <w:rFonts w:ascii="Traditional Arabic" w:eastAsia="Times New Roman" w:hAnsi="Traditional Arabic" w:cs="Traditional Arabic"/>
          <w:b/>
          <w:bCs/>
          <w:sz w:val="32"/>
          <w:szCs w:val="32"/>
          <w:rtl/>
        </w:rPr>
        <w:lastRenderedPageBreak/>
        <w:t>ثانيا: الكفاءة الرقمية للموظفين</w:t>
      </w:r>
    </w:p>
    <w:p w14:paraId="2017F42F" w14:textId="00E61EEC"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تعكس الكفاءة الرقمية قدرة </w:t>
      </w:r>
      <w:proofErr w:type="gramStart"/>
      <w:r w:rsidRPr="00E44A3A">
        <w:rPr>
          <w:rFonts w:ascii="Traditional Arabic" w:eastAsia="Times New Roman" w:hAnsi="Traditional Arabic" w:cs="Traditional Arabic"/>
          <w:sz w:val="32"/>
          <w:szCs w:val="32"/>
          <w:rtl/>
        </w:rPr>
        <w:t>العاملين</w:t>
      </w:r>
      <w:proofErr w:type="gramEnd"/>
      <w:r w:rsidRPr="00E44A3A">
        <w:rPr>
          <w:rFonts w:ascii="Traditional Arabic" w:eastAsia="Times New Roman" w:hAnsi="Traditional Arabic" w:cs="Traditional Arabic"/>
          <w:sz w:val="32"/>
          <w:szCs w:val="32"/>
          <w:rtl/>
        </w:rPr>
        <w:t xml:space="preserve"> على استخدام الأنظمة الرقمية بكفاءة، والتعامل مع البيانات، والتكيف مع </w:t>
      </w:r>
      <w:r w:rsidRPr="000905AE">
        <w:rPr>
          <w:rFonts w:ascii="Traditional Arabic" w:eastAsia="Times New Roman" w:hAnsi="Traditional Arabic" w:cs="Traditional Arabic"/>
          <w:sz w:val="32"/>
          <w:szCs w:val="32"/>
          <w:rtl/>
        </w:rPr>
        <w:t xml:space="preserve">أدوات العمل الحديثة. وتؤكد دراسات عدة أن مهارات الموظفين هي العامل الحاسم في نجاح التحول، وأن </w:t>
      </w:r>
      <w:proofErr w:type="spellStart"/>
      <w:r w:rsidRPr="000905AE">
        <w:rPr>
          <w:rFonts w:ascii="Traditional Arabic" w:eastAsia="Times New Roman" w:hAnsi="Traditional Arabic" w:cs="Traditional Arabic"/>
          <w:sz w:val="32"/>
          <w:szCs w:val="32"/>
          <w:rtl/>
        </w:rPr>
        <w:t>الإستثمار</w:t>
      </w:r>
      <w:proofErr w:type="spellEnd"/>
      <w:r w:rsidRPr="000905AE">
        <w:rPr>
          <w:rFonts w:ascii="Traditional Arabic" w:eastAsia="Times New Roman" w:hAnsi="Traditional Arabic" w:cs="Traditional Arabic"/>
          <w:sz w:val="32"/>
          <w:szCs w:val="32"/>
          <w:rtl/>
        </w:rPr>
        <w:t xml:space="preserve"> التقني دون تنمية بشرية يحد من العائد (</w:t>
      </w:r>
      <w:r w:rsidRPr="000905AE">
        <w:rPr>
          <w:rFonts w:ascii="Traditional Arabic" w:eastAsia="Times New Roman" w:hAnsi="Traditional Arabic" w:cs="Traditional Arabic"/>
          <w:sz w:val="32"/>
          <w:szCs w:val="32"/>
        </w:rPr>
        <w:t>Mauro et al., 2024</w:t>
      </w:r>
      <w:proofErr w:type="gramStart"/>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كما أن ضعف الثقافة الرقمية يعد من معوقات التحول في البيئات الصحية الحكومية (</w:t>
      </w:r>
      <w:proofErr w:type="spellStart"/>
      <w:r w:rsidRPr="000905AE">
        <w:rPr>
          <w:rFonts w:ascii="Traditional Arabic" w:eastAsia="Times New Roman" w:hAnsi="Traditional Arabic" w:cs="Traditional Arabic"/>
          <w:sz w:val="32"/>
          <w:szCs w:val="32"/>
        </w:rPr>
        <w:t>Muhajir</w:t>
      </w:r>
      <w:proofErr w:type="spellEnd"/>
      <w:r w:rsidRPr="000905AE">
        <w:rPr>
          <w:rFonts w:ascii="Traditional Arabic" w:eastAsia="Times New Roman" w:hAnsi="Traditional Arabic" w:cs="Traditional Arabic"/>
          <w:sz w:val="32"/>
          <w:szCs w:val="32"/>
        </w:rPr>
        <w:t xml:space="preserve"> et al., 2022</w:t>
      </w:r>
      <w:r w:rsidRPr="000905AE">
        <w:rPr>
          <w:rFonts w:ascii="Traditional Arabic" w:eastAsia="Times New Roman" w:hAnsi="Traditional Arabic" w:cs="Traditional Arabic"/>
          <w:sz w:val="32"/>
          <w:szCs w:val="32"/>
          <w:rtl/>
        </w:rPr>
        <w:t>).</w:t>
      </w:r>
    </w:p>
    <w:p w14:paraId="1AEA0D04"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E44A3A">
        <w:rPr>
          <w:rFonts w:ascii="Traditional Arabic" w:eastAsia="Times New Roman" w:hAnsi="Traditional Arabic" w:cs="Traditional Arabic"/>
          <w:b/>
          <w:bCs/>
          <w:sz w:val="32"/>
          <w:szCs w:val="32"/>
          <w:rtl/>
        </w:rPr>
        <w:t>ثالثا: تكامل العمليات الرقمية وعمليات الرقمنة</w:t>
      </w:r>
    </w:p>
    <w:p w14:paraId="51FF75CE" w14:textId="7BCBE01C"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يشير التكامل إلى ترابط الأنظمة والإجراءات رقميا بحيث تتدفق البيانات بسلاسة بين الأقسام وتتكامل المهام السريرية والإدارية، وهو عنصر حاسم في المستشفيات لأن أي فجوة تكاملية تنتج ازدواجية عمل وتكرار إدخال بيانات وتضارب </w:t>
      </w:r>
      <w:r w:rsidRPr="000905AE">
        <w:rPr>
          <w:rFonts w:ascii="Traditional Arabic" w:eastAsia="Times New Roman" w:hAnsi="Traditional Arabic" w:cs="Traditional Arabic"/>
          <w:sz w:val="32"/>
          <w:szCs w:val="32"/>
          <w:rtl/>
        </w:rPr>
        <w:t xml:space="preserve">قرارات. </w:t>
      </w:r>
      <w:proofErr w:type="gramStart"/>
      <w:r w:rsidRPr="000905AE">
        <w:rPr>
          <w:rFonts w:ascii="Traditional Arabic" w:eastAsia="Times New Roman" w:hAnsi="Traditional Arabic" w:cs="Traditional Arabic"/>
          <w:sz w:val="32"/>
          <w:szCs w:val="32"/>
          <w:rtl/>
        </w:rPr>
        <w:t>وتظهر</w:t>
      </w:r>
      <w:proofErr w:type="gramEnd"/>
      <w:r w:rsidRPr="000905AE">
        <w:rPr>
          <w:rFonts w:ascii="Traditional Arabic" w:eastAsia="Times New Roman" w:hAnsi="Traditional Arabic" w:cs="Traditional Arabic"/>
          <w:sz w:val="32"/>
          <w:szCs w:val="32"/>
          <w:rtl/>
        </w:rPr>
        <w:t xml:space="preserve"> أهميته في النماذج التي جعلت التشغيل البيني محورا لزيادة “شدة التكنولوجيا” ورفع جودة الرعاية (</w:t>
      </w:r>
      <w:proofErr w:type="spellStart"/>
      <w:r w:rsidRPr="000905AE">
        <w:rPr>
          <w:rFonts w:ascii="Traditional Arabic" w:eastAsia="Times New Roman" w:hAnsi="Traditional Arabic" w:cs="Traditional Arabic"/>
          <w:sz w:val="32"/>
          <w:szCs w:val="32"/>
        </w:rPr>
        <w:t>Koebe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Bohnet-Joschko</w:t>
      </w:r>
      <w:proofErr w:type="spellEnd"/>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 وكذلك في دراسات الحالة التي أكدت أن السجل الطبي الإلكتروني أصبح محور التكامل الأفقي والعمودي داخل الأقسام (</w:t>
      </w:r>
      <w:proofErr w:type="spellStart"/>
      <w:r w:rsidRPr="000905AE">
        <w:rPr>
          <w:rFonts w:ascii="Traditional Arabic" w:eastAsia="Times New Roman" w:hAnsi="Traditional Arabic" w:cs="Traditional Arabic"/>
          <w:sz w:val="32"/>
          <w:szCs w:val="32"/>
        </w:rPr>
        <w:t>Hügle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Grek</w:t>
      </w:r>
      <w:proofErr w:type="spellEnd"/>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w:t>
      </w:r>
    </w:p>
    <w:p w14:paraId="7B66CEAF"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E44A3A">
        <w:rPr>
          <w:rFonts w:ascii="Traditional Arabic" w:eastAsia="Times New Roman" w:hAnsi="Traditional Arabic" w:cs="Traditional Arabic"/>
          <w:b/>
          <w:bCs/>
          <w:sz w:val="32"/>
          <w:szCs w:val="32"/>
          <w:rtl/>
        </w:rPr>
        <w:t xml:space="preserve">رابعا: </w:t>
      </w:r>
      <w:proofErr w:type="gramStart"/>
      <w:r w:rsidRPr="00E44A3A">
        <w:rPr>
          <w:rFonts w:ascii="Traditional Arabic" w:eastAsia="Times New Roman" w:hAnsi="Traditional Arabic" w:cs="Traditional Arabic"/>
          <w:b/>
          <w:bCs/>
          <w:sz w:val="32"/>
          <w:szCs w:val="32"/>
          <w:rtl/>
        </w:rPr>
        <w:t>الأمن</w:t>
      </w:r>
      <w:proofErr w:type="gramEnd"/>
      <w:r w:rsidRPr="00E44A3A">
        <w:rPr>
          <w:rFonts w:ascii="Traditional Arabic" w:eastAsia="Times New Roman" w:hAnsi="Traditional Arabic" w:cs="Traditional Arabic"/>
          <w:b/>
          <w:bCs/>
          <w:sz w:val="32"/>
          <w:szCs w:val="32"/>
          <w:rtl/>
        </w:rPr>
        <w:t xml:space="preserve"> وحماية البيانات الرقمية</w:t>
      </w:r>
    </w:p>
    <w:p w14:paraId="50574BA8" w14:textId="689B6B82"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يمثل الأمن وحماية البيانات ركنا جوهريا للتحول الرقمي الصحي بسبب حساسية المعلومات الطبية، وهو بعد يرتبط بالثقة الرقمية وبقابلية </w:t>
      </w:r>
      <w:proofErr w:type="spellStart"/>
      <w:r w:rsidRPr="00E44A3A">
        <w:rPr>
          <w:rFonts w:ascii="Traditional Arabic" w:eastAsia="Times New Roman" w:hAnsi="Traditional Arabic" w:cs="Traditional Arabic"/>
          <w:sz w:val="32"/>
          <w:szCs w:val="32"/>
          <w:rtl/>
        </w:rPr>
        <w:t>الإستخدام</w:t>
      </w:r>
      <w:proofErr w:type="spellEnd"/>
      <w:r w:rsidRPr="00E44A3A">
        <w:rPr>
          <w:rFonts w:ascii="Traditional Arabic" w:eastAsia="Times New Roman" w:hAnsi="Traditional Arabic" w:cs="Traditional Arabic"/>
          <w:sz w:val="32"/>
          <w:szCs w:val="32"/>
          <w:rtl/>
        </w:rPr>
        <w:t xml:space="preserve"> الفعلي للأنظمة. وتؤكد الأدبيات أن نجاح التحول يتطلب توازنا بين توسيع استخدام التقنيات وضمان الخصوصية والثقة بين أطراف الرعاية</w:t>
      </w:r>
      <w:r w:rsidRPr="00E44A3A">
        <w:rPr>
          <w:rFonts w:ascii="Traditional Arabic" w:eastAsia="Times New Roman" w:hAnsi="Traditional Arabic" w:cs="Traditional Arabic"/>
          <w:sz w:val="32"/>
          <w:szCs w:val="32"/>
        </w:rPr>
        <w:t xml:space="preserve"> </w:t>
      </w:r>
      <w:r w:rsidRPr="00E44A3A">
        <w:rPr>
          <w:rFonts w:ascii="Traditional Arabic" w:eastAsia="Times New Roman" w:hAnsi="Traditional Arabic" w:cs="Traditional Arabic"/>
          <w:sz w:val="32"/>
          <w:szCs w:val="32"/>
        </w:rPr>
        <w:lastRenderedPageBreak/>
        <w:t>(</w:t>
      </w:r>
      <w:proofErr w:type="spellStart"/>
      <w:r w:rsidRPr="00E44A3A">
        <w:rPr>
          <w:rFonts w:ascii="Traditional Arabic" w:eastAsia="Times New Roman" w:hAnsi="Traditional Arabic" w:cs="Traditional Arabic"/>
          <w:sz w:val="32"/>
          <w:szCs w:val="32"/>
        </w:rPr>
        <w:t>Aldakheel</w:t>
      </w:r>
      <w:proofErr w:type="spellEnd"/>
      <w:r w:rsidRPr="00E44A3A">
        <w:rPr>
          <w:rFonts w:ascii="Traditional Arabic" w:eastAsia="Times New Roman" w:hAnsi="Traditional Arabic" w:cs="Traditional Arabic"/>
          <w:sz w:val="32"/>
          <w:szCs w:val="32"/>
        </w:rPr>
        <w:t xml:space="preserve"> &amp; </w:t>
      </w:r>
      <w:proofErr w:type="spellStart"/>
      <w:r w:rsidRPr="00E44A3A">
        <w:rPr>
          <w:rFonts w:ascii="Traditional Arabic" w:eastAsia="Times New Roman" w:hAnsi="Traditional Arabic" w:cs="Traditional Arabic"/>
          <w:sz w:val="32"/>
          <w:szCs w:val="32"/>
        </w:rPr>
        <w:t>Zakariah</w:t>
      </w:r>
      <w:proofErr w:type="spellEnd"/>
      <w:r w:rsidRPr="00E44A3A">
        <w:rPr>
          <w:rFonts w:ascii="Traditional Arabic" w:eastAsia="Times New Roman" w:hAnsi="Traditional Arabic" w:cs="Traditional Arabic"/>
          <w:sz w:val="32"/>
          <w:szCs w:val="32"/>
        </w:rPr>
        <w:t>, 2021)</w:t>
      </w:r>
      <w:r w:rsidRPr="00E44A3A">
        <w:rPr>
          <w:rFonts w:ascii="Traditional Arabic" w:eastAsia="Times New Roman" w:hAnsi="Traditional Arabic" w:cs="Traditional Arabic"/>
          <w:sz w:val="32"/>
          <w:szCs w:val="32"/>
          <w:rtl/>
        </w:rPr>
        <w:t xml:space="preserve">، كما يبرز في السياق </w:t>
      </w:r>
      <w:r w:rsidRPr="000905AE">
        <w:rPr>
          <w:rFonts w:ascii="Traditional Arabic" w:eastAsia="Times New Roman" w:hAnsi="Traditional Arabic" w:cs="Traditional Arabic"/>
          <w:sz w:val="32"/>
          <w:szCs w:val="32"/>
          <w:rtl/>
        </w:rPr>
        <w:t>السعودي دور “الأمن القابل للاستخدام” في تعزيز اعتماد الخدمات الرقمية دون التضحية بالخصوصية (</w:t>
      </w:r>
      <w:proofErr w:type="spellStart"/>
      <w:r w:rsidRPr="000905AE">
        <w:rPr>
          <w:rFonts w:ascii="Traditional Arabic" w:eastAsia="Times New Roman" w:hAnsi="Traditional Arabic" w:cs="Traditional Arabic"/>
          <w:sz w:val="32"/>
          <w:szCs w:val="32"/>
        </w:rPr>
        <w:t>Saeed</w:t>
      </w:r>
      <w:proofErr w:type="spellEnd"/>
      <w:r w:rsidRPr="000905AE">
        <w:rPr>
          <w:rFonts w:ascii="Traditional Arabic" w:eastAsia="Times New Roman" w:hAnsi="Traditional Arabic" w:cs="Traditional Arabic"/>
          <w:sz w:val="32"/>
          <w:szCs w:val="32"/>
        </w:rPr>
        <w:t>, 2025</w:t>
      </w:r>
      <w:r w:rsidRPr="000905AE">
        <w:rPr>
          <w:rFonts w:ascii="Traditional Arabic" w:eastAsia="Times New Roman" w:hAnsi="Traditional Arabic" w:cs="Traditional Arabic"/>
          <w:sz w:val="32"/>
          <w:szCs w:val="32"/>
          <w:rtl/>
        </w:rPr>
        <w:t>).</w:t>
      </w:r>
    </w:p>
    <w:p w14:paraId="7C1E0C0B"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tl/>
        </w:rPr>
      </w:pPr>
      <w:r w:rsidRPr="00E44A3A">
        <w:rPr>
          <w:rFonts w:ascii="Traditional Arabic" w:eastAsia="Times New Roman" w:hAnsi="Traditional Arabic" w:cs="Traditional Arabic"/>
          <w:b/>
          <w:bCs/>
          <w:sz w:val="32"/>
          <w:szCs w:val="32"/>
          <w:rtl/>
        </w:rPr>
        <w:t>خلاصة تحليلية للمبحث الأول</w:t>
      </w:r>
    </w:p>
    <w:p w14:paraId="04F3649A" w14:textId="1230D547" w:rsidR="00E44A3A" w:rsidRPr="000905AE"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tl/>
        </w:rPr>
      </w:pPr>
      <w:proofErr w:type="gramStart"/>
      <w:r w:rsidRPr="00E44A3A">
        <w:rPr>
          <w:rFonts w:ascii="Traditional Arabic" w:eastAsia="Times New Roman" w:hAnsi="Traditional Arabic" w:cs="Traditional Arabic"/>
          <w:sz w:val="32"/>
          <w:szCs w:val="32"/>
          <w:rtl/>
        </w:rPr>
        <w:t>يتضح</w:t>
      </w:r>
      <w:proofErr w:type="gramEnd"/>
      <w:r w:rsidRPr="00E44A3A">
        <w:rPr>
          <w:rFonts w:ascii="Traditional Arabic" w:eastAsia="Times New Roman" w:hAnsi="Traditional Arabic" w:cs="Traditional Arabic"/>
          <w:sz w:val="32"/>
          <w:szCs w:val="32"/>
          <w:rtl/>
        </w:rPr>
        <w:t xml:space="preserve"> أن التحول الرقمي </w:t>
      </w:r>
      <w:r w:rsidRPr="000905AE">
        <w:rPr>
          <w:rFonts w:ascii="Traditional Arabic" w:eastAsia="Times New Roman" w:hAnsi="Traditional Arabic" w:cs="Traditional Arabic"/>
          <w:sz w:val="32"/>
          <w:szCs w:val="32"/>
          <w:rtl/>
        </w:rPr>
        <w:t>في المستشفيات الحكومية بناء مركب لا يفسر تقنيا فقط، بل تنظيميا وبشريا وبيئيا. وتظهر دراساتك تنوعا في زوايا المعالجة: بعض الدراسات ركز على تجربة المريض ومخرجات الخدمة مع إبراز تحديات البنية والتكامل والأمن (</w:t>
      </w:r>
      <w:proofErr w:type="spellStart"/>
      <w:r w:rsidRPr="000905AE">
        <w:rPr>
          <w:rFonts w:ascii="Traditional Arabic" w:eastAsia="Times New Roman" w:hAnsi="Traditional Arabic" w:cs="Traditional Arabic"/>
          <w:sz w:val="32"/>
          <w:szCs w:val="32"/>
        </w:rPr>
        <w:t>Huaytan</w:t>
      </w:r>
      <w:proofErr w:type="spellEnd"/>
      <w:r w:rsidRPr="000905AE">
        <w:rPr>
          <w:rFonts w:ascii="Traditional Arabic" w:eastAsia="Times New Roman" w:hAnsi="Traditional Arabic" w:cs="Traditional Arabic"/>
          <w:sz w:val="32"/>
          <w:szCs w:val="32"/>
        </w:rPr>
        <w:t xml:space="preserve"> et al., 2024</w:t>
      </w:r>
      <w:r w:rsidRPr="000905AE">
        <w:rPr>
          <w:rFonts w:ascii="Traditional Arabic" w:eastAsia="Times New Roman" w:hAnsi="Traditional Arabic" w:cs="Traditional Arabic"/>
          <w:sz w:val="32"/>
          <w:szCs w:val="32"/>
          <w:rtl/>
        </w:rPr>
        <w:t>)، وأخرى قدمت نماذج تفسيرية تجعل التشغيل البيني محور التحول (</w:t>
      </w:r>
      <w:proofErr w:type="spellStart"/>
      <w:r w:rsidRPr="000905AE">
        <w:rPr>
          <w:rFonts w:ascii="Traditional Arabic" w:eastAsia="Times New Roman" w:hAnsi="Traditional Arabic" w:cs="Traditional Arabic"/>
          <w:sz w:val="32"/>
          <w:szCs w:val="32"/>
        </w:rPr>
        <w:t>Koebe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Bohnet-Joschko</w:t>
      </w:r>
      <w:proofErr w:type="spellEnd"/>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 ودراسات أبرزت كفاءة الموظفين كشرط نجاح (</w:t>
      </w:r>
      <w:r w:rsidRPr="000905AE">
        <w:rPr>
          <w:rFonts w:ascii="Traditional Arabic" w:eastAsia="Times New Roman" w:hAnsi="Traditional Arabic" w:cs="Traditional Arabic"/>
          <w:sz w:val="32"/>
          <w:szCs w:val="32"/>
        </w:rPr>
        <w:t xml:space="preserve">Mauro et al., 2024; </w:t>
      </w:r>
      <w:proofErr w:type="spellStart"/>
      <w:r w:rsidRPr="000905AE">
        <w:rPr>
          <w:rFonts w:ascii="Traditional Arabic" w:eastAsia="Times New Roman" w:hAnsi="Traditional Arabic" w:cs="Traditional Arabic"/>
          <w:sz w:val="32"/>
          <w:szCs w:val="32"/>
        </w:rPr>
        <w:t>Muhajir</w:t>
      </w:r>
      <w:proofErr w:type="spellEnd"/>
      <w:r w:rsidRPr="000905AE">
        <w:rPr>
          <w:rFonts w:ascii="Traditional Arabic" w:eastAsia="Times New Roman" w:hAnsi="Traditional Arabic" w:cs="Traditional Arabic"/>
          <w:sz w:val="32"/>
          <w:szCs w:val="32"/>
        </w:rPr>
        <w:t xml:space="preserve"> et al., 2022</w:t>
      </w:r>
      <w:r w:rsidRPr="000905AE">
        <w:rPr>
          <w:rFonts w:ascii="Traditional Arabic" w:eastAsia="Times New Roman" w:hAnsi="Traditional Arabic" w:cs="Traditional Arabic"/>
          <w:sz w:val="32"/>
          <w:szCs w:val="32"/>
          <w:rtl/>
        </w:rPr>
        <w:t>)، وأخرى قدمت سياقا وطنيا للتحول الصحي السعودي (</w:t>
      </w:r>
      <w:proofErr w:type="spellStart"/>
      <w:r w:rsidRPr="000905AE">
        <w:rPr>
          <w:rFonts w:ascii="Traditional Arabic" w:eastAsia="Times New Roman" w:hAnsi="Traditional Arabic" w:cs="Traditional Arabic"/>
          <w:sz w:val="32"/>
          <w:szCs w:val="32"/>
        </w:rPr>
        <w:t>AlWatban</w:t>
      </w:r>
      <w:proofErr w:type="spellEnd"/>
      <w:r w:rsidRPr="000905AE">
        <w:rPr>
          <w:rFonts w:ascii="Traditional Arabic" w:eastAsia="Times New Roman" w:hAnsi="Traditional Arabic" w:cs="Traditional Arabic"/>
          <w:sz w:val="32"/>
          <w:szCs w:val="32"/>
        </w:rPr>
        <w:t xml:space="preserve"> et al., 2024</w:t>
      </w:r>
      <w:r w:rsidRPr="000905AE">
        <w:rPr>
          <w:rFonts w:ascii="Traditional Arabic" w:eastAsia="Times New Roman" w:hAnsi="Traditional Arabic" w:cs="Traditional Arabic"/>
          <w:sz w:val="32"/>
          <w:szCs w:val="32"/>
          <w:rtl/>
        </w:rPr>
        <w:t>) مع التركيز على الثقة والأمن القابل للاستخدام (</w:t>
      </w:r>
      <w:proofErr w:type="spellStart"/>
      <w:r w:rsidRPr="000905AE">
        <w:rPr>
          <w:rFonts w:ascii="Traditional Arabic" w:eastAsia="Times New Roman" w:hAnsi="Traditional Arabic" w:cs="Traditional Arabic"/>
          <w:sz w:val="32"/>
          <w:szCs w:val="32"/>
        </w:rPr>
        <w:t>Saeed</w:t>
      </w:r>
      <w:proofErr w:type="spellEnd"/>
      <w:r w:rsidRPr="000905AE">
        <w:rPr>
          <w:rFonts w:ascii="Traditional Arabic" w:eastAsia="Times New Roman" w:hAnsi="Traditional Arabic" w:cs="Traditional Arabic"/>
          <w:sz w:val="32"/>
          <w:szCs w:val="32"/>
        </w:rPr>
        <w:t>, 2025</w:t>
      </w:r>
      <w:r w:rsidRPr="000905AE">
        <w:rPr>
          <w:rFonts w:ascii="Traditional Arabic" w:eastAsia="Times New Roman" w:hAnsi="Traditional Arabic" w:cs="Traditional Arabic"/>
          <w:sz w:val="32"/>
          <w:szCs w:val="32"/>
          <w:rtl/>
        </w:rPr>
        <w:t xml:space="preserve">). وبناء على ذلك، فإن اعتماد الأبعاد الأربعة في الدراسة الحالية يمثل صياغة تشغيلية دقيقة تجمع بين “الأساس التقني” </w:t>
      </w:r>
      <w:proofErr w:type="spellStart"/>
      <w:r w:rsidRPr="000905AE">
        <w:rPr>
          <w:rFonts w:ascii="Traditional Arabic" w:eastAsia="Times New Roman" w:hAnsi="Traditional Arabic" w:cs="Traditional Arabic"/>
          <w:sz w:val="32"/>
          <w:szCs w:val="32"/>
          <w:rtl/>
        </w:rPr>
        <w:t>و”القدرة</w:t>
      </w:r>
      <w:proofErr w:type="spellEnd"/>
      <w:r w:rsidRPr="000905AE">
        <w:rPr>
          <w:rFonts w:ascii="Traditional Arabic" w:eastAsia="Times New Roman" w:hAnsi="Traditional Arabic" w:cs="Traditional Arabic"/>
          <w:sz w:val="32"/>
          <w:szCs w:val="32"/>
          <w:rtl/>
        </w:rPr>
        <w:t xml:space="preserve"> البشرية” </w:t>
      </w:r>
      <w:proofErr w:type="spellStart"/>
      <w:r w:rsidRPr="000905AE">
        <w:rPr>
          <w:rFonts w:ascii="Traditional Arabic" w:eastAsia="Times New Roman" w:hAnsi="Traditional Arabic" w:cs="Traditional Arabic"/>
          <w:sz w:val="32"/>
          <w:szCs w:val="32"/>
          <w:rtl/>
        </w:rPr>
        <w:t>و”تكامل</w:t>
      </w:r>
      <w:proofErr w:type="spellEnd"/>
      <w:r w:rsidRPr="000905AE">
        <w:rPr>
          <w:rFonts w:ascii="Traditional Arabic" w:eastAsia="Times New Roman" w:hAnsi="Traditional Arabic" w:cs="Traditional Arabic"/>
          <w:sz w:val="32"/>
          <w:szCs w:val="32"/>
          <w:rtl/>
        </w:rPr>
        <w:t xml:space="preserve"> العمليات” </w:t>
      </w:r>
      <w:proofErr w:type="spellStart"/>
      <w:r w:rsidRPr="000905AE">
        <w:rPr>
          <w:rFonts w:ascii="Traditional Arabic" w:eastAsia="Times New Roman" w:hAnsi="Traditional Arabic" w:cs="Traditional Arabic"/>
          <w:sz w:val="32"/>
          <w:szCs w:val="32"/>
          <w:rtl/>
        </w:rPr>
        <w:t>و”أمن</w:t>
      </w:r>
      <w:proofErr w:type="spellEnd"/>
      <w:r w:rsidRPr="000905AE">
        <w:rPr>
          <w:rFonts w:ascii="Traditional Arabic" w:eastAsia="Times New Roman" w:hAnsi="Traditional Arabic" w:cs="Traditional Arabic"/>
          <w:sz w:val="32"/>
          <w:szCs w:val="32"/>
          <w:rtl/>
        </w:rPr>
        <w:t xml:space="preserve"> البيانات”، تمهيدا لبحث أثرها على </w:t>
      </w:r>
      <w:proofErr w:type="spellStart"/>
      <w:r w:rsidRPr="000905AE">
        <w:rPr>
          <w:rFonts w:ascii="Traditional Arabic" w:eastAsia="Times New Roman" w:hAnsi="Traditional Arabic" w:cs="Traditional Arabic"/>
          <w:sz w:val="32"/>
          <w:szCs w:val="32"/>
          <w:rtl/>
        </w:rPr>
        <w:t>الإستقرار</w:t>
      </w:r>
      <w:proofErr w:type="spellEnd"/>
      <w:r w:rsidRPr="000905AE">
        <w:rPr>
          <w:rFonts w:ascii="Traditional Arabic" w:eastAsia="Times New Roman" w:hAnsi="Traditional Arabic" w:cs="Traditional Arabic"/>
          <w:sz w:val="32"/>
          <w:szCs w:val="32"/>
          <w:rtl/>
        </w:rPr>
        <w:t xml:space="preserve"> الوظيفي داخل المستشفيات الحكومية بمدينة جدة.</w:t>
      </w:r>
    </w:p>
    <w:p w14:paraId="3168AA41" w14:textId="77777777" w:rsidR="00E44A3A" w:rsidRPr="000905AE" w:rsidRDefault="00E44A3A" w:rsidP="00E44A3A">
      <w:pPr>
        <w:bidi/>
        <w:spacing w:before="100" w:beforeAutospacing="1" w:after="100" w:afterAutospacing="1" w:line="360" w:lineRule="auto"/>
        <w:ind w:firstLine="720"/>
        <w:jc w:val="both"/>
        <w:rPr>
          <w:rFonts w:ascii="Traditional Arabic" w:eastAsia="Calibri" w:hAnsi="Traditional Arabic" w:cs="Traditional Arabic"/>
          <w:sz w:val="32"/>
          <w:szCs w:val="32"/>
          <w:rtl/>
        </w:rPr>
      </w:pPr>
    </w:p>
    <w:p w14:paraId="0205F7F4" w14:textId="77777777" w:rsidR="00E44A3A" w:rsidRPr="00E44A3A" w:rsidRDefault="00E44A3A" w:rsidP="00E44A3A">
      <w:pPr>
        <w:bidi/>
        <w:spacing w:before="100" w:beforeAutospacing="1" w:after="100" w:afterAutospacing="1" w:line="360" w:lineRule="auto"/>
        <w:jc w:val="both"/>
        <w:outlineLvl w:val="1"/>
        <w:rPr>
          <w:rFonts w:ascii="Traditional Arabic" w:eastAsia="Times New Roman" w:hAnsi="Traditional Arabic" w:cs="Traditional Arabic"/>
          <w:b/>
          <w:bCs/>
          <w:sz w:val="36"/>
          <w:szCs w:val="36"/>
        </w:rPr>
      </w:pPr>
      <w:r w:rsidRPr="00E44A3A">
        <w:rPr>
          <w:rFonts w:ascii="Traditional Arabic" w:eastAsia="Times New Roman" w:hAnsi="Traditional Arabic" w:cs="Traditional Arabic"/>
          <w:b/>
          <w:bCs/>
          <w:sz w:val="36"/>
          <w:szCs w:val="36"/>
          <w:rtl/>
        </w:rPr>
        <w:t xml:space="preserve">المبحث الثاني: </w:t>
      </w:r>
      <w:proofErr w:type="spellStart"/>
      <w:r w:rsidRPr="00E44A3A">
        <w:rPr>
          <w:rFonts w:ascii="Traditional Arabic" w:eastAsia="Times New Roman" w:hAnsi="Traditional Arabic" w:cs="Traditional Arabic"/>
          <w:b/>
          <w:bCs/>
          <w:sz w:val="36"/>
          <w:szCs w:val="36"/>
          <w:rtl/>
        </w:rPr>
        <w:t>الإستقرار</w:t>
      </w:r>
      <w:proofErr w:type="spellEnd"/>
      <w:r w:rsidRPr="00E44A3A">
        <w:rPr>
          <w:rFonts w:ascii="Traditional Arabic" w:eastAsia="Times New Roman" w:hAnsi="Traditional Arabic" w:cs="Traditional Arabic"/>
          <w:b/>
          <w:bCs/>
          <w:sz w:val="36"/>
          <w:szCs w:val="36"/>
          <w:rtl/>
        </w:rPr>
        <w:t xml:space="preserve"> الوظيفي في المؤسسات الصحية</w:t>
      </w:r>
    </w:p>
    <w:p w14:paraId="3A05FEE4"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الأول: مفهوم </w:t>
      </w:r>
      <w:proofErr w:type="spellStart"/>
      <w:r w:rsidRPr="00E44A3A">
        <w:rPr>
          <w:rFonts w:ascii="Traditional Arabic" w:eastAsia="Times New Roman" w:hAnsi="Traditional Arabic" w:cs="Traditional Arabic"/>
          <w:b/>
          <w:bCs/>
          <w:sz w:val="32"/>
          <w:szCs w:val="32"/>
          <w:rtl/>
        </w:rPr>
        <w:t>الإستقرار</w:t>
      </w:r>
      <w:proofErr w:type="spellEnd"/>
      <w:r w:rsidRPr="00E44A3A">
        <w:rPr>
          <w:rFonts w:ascii="Traditional Arabic" w:eastAsia="Times New Roman" w:hAnsi="Traditional Arabic" w:cs="Traditional Arabic"/>
          <w:b/>
          <w:bCs/>
          <w:sz w:val="32"/>
          <w:szCs w:val="32"/>
          <w:rtl/>
        </w:rPr>
        <w:t xml:space="preserve"> الوظيفي وتطوره النظري في أدبيات السلوك التنظيمي</w:t>
      </w:r>
    </w:p>
    <w:p w14:paraId="131053F7" w14:textId="77777777"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lastRenderedPageBreak/>
        <w:t xml:space="preserve">يمثل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أحد المفاهيم المحورية في أدبيات السلوك التنظيمي وإدارة الموارد البشرية، لأنه يعكس درجة شعور العامل بالأمان </w:t>
      </w:r>
      <w:proofErr w:type="spellStart"/>
      <w:r w:rsidRPr="00E44A3A">
        <w:rPr>
          <w:rFonts w:ascii="Traditional Arabic" w:eastAsia="Times New Roman" w:hAnsi="Traditional Arabic" w:cs="Traditional Arabic"/>
          <w:sz w:val="32"/>
          <w:szCs w:val="32"/>
          <w:rtl/>
        </w:rPr>
        <w:t>والإطمئنان</w:t>
      </w:r>
      <w:proofErr w:type="spellEnd"/>
      <w:r w:rsidRPr="00E44A3A">
        <w:rPr>
          <w:rFonts w:ascii="Traditional Arabic" w:eastAsia="Times New Roman" w:hAnsi="Traditional Arabic" w:cs="Traditional Arabic"/>
          <w:sz w:val="32"/>
          <w:szCs w:val="32"/>
          <w:rtl/>
        </w:rPr>
        <w:t xml:space="preserve"> تجاه </w:t>
      </w:r>
      <w:proofErr w:type="spellStart"/>
      <w:r w:rsidRPr="00E44A3A">
        <w:rPr>
          <w:rFonts w:ascii="Traditional Arabic" w:eastAsia="Times New Roman" w:hAnsi="Traditional Arabic" w:cs="Traditional Arabic"/>
          <w:sz w:val="32"/>
          <w:szCs w:val="32"/>
          <w:rtl/>
        </w:rPr>
        <w:t>إستمرارية</w:t>
      </w:r>
      <w:proofErr w:type="spellEnd"/>
      <w:r w:rsidRPr="00E44A3A">
        <w:rPr>
          <w:rFonts w:ascii="Traditional Arabic" w:eastAsia="Times New Roman" w:hAnsi="Traditional Arabic" w:cs="Traditional Arabic"/>
          <w:sz w:val="32"/>
          <w:szCs w:val="32"/>
          <w:rtl/>
        </w:rPr>
        <w:t xml:space="preserve"> عمله، ومدى رضاه عن وظيفته، ومستوى </w:t>
      </w:r>
      <w:proofErr w:type="spellStart"/>
      <w:r w:rsidRPr="00E44A3A">
        <w:rPr>
          <w:rFonts w:ascii="Traditional Arabic" w:eastAsia="Times New Roman" w:hAnsi="Traditional Arabic" w:cs="Traditional Arabic"/>
          <w:sz w:val="32"/>
          <w:szCs w:val="32"/>
          <w:rtl/>
        </w:rPr>
        <w:t>إرتباطه</w:t>
      </w:r>
      <w:proofErr w:type="spellEnd"/>
      <w:r w:rsidRPr="00E44A3A">
        <w:rPr>
          <w:rFonts w:ascii="Traditional Arabic" w:eastAsia="Times New Roman" w:hAnsi="Traditional Arabic" w:cs="Traditional Arabic"/>
          <w:sz w:val="32"/>
          <w:szCs w:val="32"/>
          <w:rtl/>
        </w:rPr>
        <w:t xml:space="preserve"> بالمؤسسة </w:t>
      </w:r>
      <w:proofErr w:type="spellStart"/>
      <w:r w:rsidRPr="00E44A3A">
        <w:rPr>
          <w:rFonts w:ascii="Traditional Arabic" w:eastAsia="Times New Roman" w:hAnsi="Traditional Arabic" w:cs="Traditional Arabic"/>
          <w:sz w:val="32"/>
          <w:szCs w:val="32"/>
          <w:rtl/>
        </w:rPr>
        <w:t>وإلتزامه</w:t>
      </w:r>
      <w:proofErr w:type="spellEnd"/>
      <w:r w:rsidRPr="00E44A3A">
        <w:rPr>
          <w:rFonts w:ascii="Traditional Arabic" w:eastAsia="Times New Roman" w:hAnsi="Traditional Arabic" w:cs="Traditional Arabic"/>
          <w:sz w:val="32"/>
          <w:szCs w:val="32"/>
          <w:rtl/>
        </w:rPr>
        <w:t xml:space="preserve"> بأهدافها. ولا ينحصر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في بقاء العامل في موقعه زمنيا، بل يتجاوز ذلك إلى بعد نفسي وتنظيمي يتصل بتوقعات العامل حول المستقبل المهني، وبمدى عدالة الممارسات الإدارية، وتوازن عبء العمل، ووضوح الأدوار، وجودة بيئة العمل. لذلك، تتعامل الأدبيات مع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بوصفه بناء مركبا تتداخل فيه مكونات معرفية </w:t>
      </w:r>
      <w:proofErr w:type="spellStart"/>
      <w:r w:rsidRPr="00E44A3A">
        <w:rPr>
          <w:rFonts w:ascii="Traditional Arabic" w:eastAsia="Times New Roman" w:hAnsi="Traditional Arabic" w:cs="Traditional Arabic"/>
          <w:sz w:val="32"/>
          <w:szCs w:val="32"/>
          <w:rtl/>
        </w:rPr>
        <w:t>وإنفعالية</w:t>
      </w:r>
      <w:proofErr w:type="spellEnd"/>
      <w:r w:rsidRPr="00E44A3A">
        <w:rPr>
          <w:rFonts w:ascii="Traditional Arabic" w:eastAsia="Times New Roman" w:hAnsi="Traditional Arabic" w:cs="Traditional Arabic"/>
          <w:sz w:val="32"/>
          <w:szCs w:val="32"/>
          <w:rtl/>
        </w:rPr>
        <w:t xml:space="preserve"> وسلوكية، ترتبط بمدركات الأمن الوظيفي والرضا </w:t>
      </w:r>
      <w:proofErr w:type="spellStart"/>
      <w:r w:rsidRPr="00E44A3A">
        <w:rPr>
          <w:rFonts w:ascii="Traditional Arabic" w:eastAsia="Times New Roman" w:hAnsi="Traditional Arabic" w:cs="Traditional Arabic"/>
          <w:sz w:val="32"/>
          <w:szCs w:val="32"/>
          <w:rtl/>
        </w:rPr>
        <w:t>والإنتماء</w:t>
      </w:r>
      <w:proofErr w:type="spellEnd"/>
      <w:r w:rsidRPr="00E44A3A">
        <w:rPr>
          <w:rFonts w:ascii="Traditional Arabic" w:eastAsia="Times New Roman" w:hAnsi="Traditional Arabic" w:cs="Traditional Arabic"/>
          <w:sz w:val="32"/>
          <w:szCs w:val="32"/>
        </w:rPr>
        <w:t>.</w:t>
      </w:r>
    </w:p>
    <w:p w14:paraId="7471DAC2" w14:textId="7186BDED"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وقد تطور تناول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ضمن مسارات نظرية متعددة. فالبدايات الكلاسيكية ركزت على الرضا </w:t>
      </w:r>
      <w:r w:rsidRPr="000905AE">
        <w:rPr>
          <w:rFonts w:ascii="Traditional Arabic" w:eastAsia="Times New Roman" w:hAnsi="Traditional Arabic" w:cs="Traditional Arabic"/>
          <w:sz w:val="32"/>
          <w:szCs w:val="32"/>
          <w:rtl/>
        </w:rPr>
        <w:t xml:space="preserve">الوظيفي بوصفه مدخلا </w:t>
      </w:r>
      <w:proofErr w:type="gramStart"/>
      <w:r w:rsidRPr="000905AE">
        <w:rPr>
          <w:rFonts w:ascii="Traditional Arabic" w:eastAsia="Times New Roman" w:hAnsi="Traditional Arabic" w:cs="Traditional Arabic"/>
          <w:sz w:val="32"/>
          <w:szCs w:val="32"/>
          <w:rtl/>
        </w:rPr>
        <w:t>لفهم</w:t>
      </w:r>
      <w:proofErr w:type="gramEnd"/>
      <w:r w:rsidRPr="000905AE">
        <w:rPr>
          <w:rFonts w:ascii="Traditional Arabic" w:eastAsia="Times New Roman" w:hAnsi="Traditional Arabic" w:cs="Traditional Arabic"/>
          <w:sz w:val="32"/>
          <w:szCs w:val="32"/>
          <w:rtl/>
        </w:rPr>
        <w:t xml:space="preserve"> المواقف المهنية، وفسرت الرضا من خلال خصائص الوظيفة والبيئة المحيطة (</w:t>
      </w:r>
      <w:r w:rsidRPr="000905AE">
        <w:rPr>
          <w:rFonts w:ascii="Traditional Arabic" w:eastAsia="Times New Roman" w:hAnsi="Traditional Arabic" w:cs="Traditional Arabic"/>
          <w:sz w:val="32"/>
          <w:szCs w:val="32"/>
        </w:rPr>
        <w:t>Herzberg et al.</w:t>
      </w:r>
      <w:proofErr w:type="gramStart"/>
      <w:r w:rsidRPr="000905AE">
        <w:rPr>
          <w:rFonts w:ascii="Traditional Arabic" w:eastAsia="Times New Roman" w:hAnsi="Traditional Arabic" w:cs="Traditional Arabic"/>
          <w:sz w:val="32"/>
          <w:szCs w:val="32"/>
        </w:rPr>
        <w:t>, 1959</w:t>
      </w:r>
      <w:r w:rsidRPr="000905AE">
        <w:rPr>
          <w:rFonts w:ascii="Traditional Arabic" w:eastAsia="Times New Roman" w:hAnsi="Traditional Arabic" w:cs="Traditional Arabic"/>
          <w:sz w:val="32"/>
          <w:szCs w:val="32"/>
          <w:rtl/>
        </w:rPr>
        <w:t xml:space="preserve">؛ </w:t>
      </w:r>
      <w:r w:rsidRPr="000905AE">
        <w:rPr>
          <w:rFonts w:ascii="Traditional Arabic" w:eastAsia="Times New Roman" w:hAnsi="Traditional Arabic" w:cs="Traditional Arabic"/>
          <w:sz w:val="32"/>
          <w:szCs w:val="32"/>
        </w:rPr>
        <w:t>Locke, 1976</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ثم اتجهت الأدبيات إلى مفهوم </w:t>
      </w:r>
      <w:proofErr w:type="spellStart"/>
      <w:r w:rsidRPr="000905AE">
        <w:rPr>
          <w:rFonts w:ascii="Traditional Arabic" w:eastAsia="Times New Roman" w:hAnsi="Traditional Arabic" w:cs="Traditional Arabic"/>
          <w:sz w:val="32"/>
          <w:szCs w:val="32"/>
          <w:rtl/>
        </w:rPr>
        <w:t>الإلتزام</w:t>
      </w:r>
      <w:proofErr w:type="spellEnd"/>
      <w:r w:rsidRPr="000905AE">
        <w:rPr>
          <w:rFonts w:ascii="Traditional Arabic" w:eastAsia="Times New Roman" w:hAnsi="Traditional Arabic" w:cs="Traditional Arabic"/>
          <w:sz w:val="32"/>
          <w:szCs w:val="32"/>
          <w:rtl/>
        </w:rPr>
        <w:t xml:space="preserve"> التنظيمي بوصفه رابطة نفسية تحدد درجة بقاء الفرد </w:t>
      </w:r>
      <w:proofErr w:type="spellStart"/>
      <w:r w:rsidRPr="000905AE">
        <w:rPr>
          <w:rFonts w:ascii="Traditional Arabic" w:eastAsia="Times New Roman" w:hAnsi="Traditional Arabic" w:cs="Traditional Arabic"/>
          <w:sz w:val="32"/>
          <w:szCs w:val="32"/>
          <w:rtl/>
        </w:rPr>
        <w:t>وإستمراره</w:t>
      </w:r>
      <w:proofErr w:type="spellEnd"/>
      <w:r w:rsidRPr="000905AE">
        <w:rPr>
          <w:rFonts w:ascii="Traditional Arabic" w:eastAsia="Times New Roman" w:hAnsi="Traditional Arabic" w:cs="Traditional Arabic"/>
          <w:sz w:val="32"/>
          <w:szCs w:val="32"/>
          <w:rtl/>
        </w:rPr>
        <w:t xml:space="preserve"> واندماجه في المنظمة، مع التمييز بين </w:t>
      </w:r>
      <w:proofErr w:type="spellStart"/>
      <w:r w:rsidRPr="000905AE">
        <w:rPr>
          <w:rFonts w:ascii="Traditional Arabic" w:eastAsia="Times New Roman" w:hAnsi="Traditional Arabic" w:cs="Traditional Arabic"/>
          <w:sz w:val="32"/>
          <w:szCs w:val="32"/>
          <w:rtl/>
        </w:rPr>
        <w:t>الإلتزام</w:t>
      </w:r>
      <w:proofErr w:type="spellEnd"/>
      <w:r w:rsidRPr="000905AE">
        <w:rPr>
          <w:rFonts w:ascii="Traditional Arabic" w:eastAsia="Times New Roman" w:hAnsi="Traditional Arabic" w:cs="Traditional Arabic"/>
          <w:sz w:val="32"/>
          <w:szCs w:val="32"/>
          <w:rtl/>
        </w:rPr>
        <w:t xml:space="preserve"> العاطفي </w:t>
      </w:r>
      <w:proofErr w:type="spellStart"/>
      <w:r w:rsidRPr="000905AE">
        <w:rPr>
          <w:rFonts w:ascii="Traditional Arabic" w:eastAsia="Times New Roman" w:hAnsi="Traditional Arabic" w:cs="Traditional Arabic"/>
          <w:sz w:val="32"/>
          <w:szCs w:val="32"/>
          <w:rtl/>
        </w:rPr>
        <w:t>والإلتزام</w:t>
      </w:r>
      <w:proofErr w:type="spellEnd"/>
      <w:r w:rsidRPr="000905AE">
        <w:rPr>
          <w:rFonts w:ascii="Traditional Arabic" w:eastAsia="Times New Roman" w:hAnsi="Traditional Arabic" w:cs="Traditional Arabic"/>
          <w:sz w:val="32"/>
          <w:szCs w:val="32"/>
          <w:rtl/>
        </w:rPr>
        <w:t xml:space="preserve"> </w:t>
      </w:r>
      <w:proofErr w:type="spellStart"/>
      <w:r w:rsidRPr="000905AE">
        <w:rPr>
          <w:rFonts w:ascii="Traditional Arabic" w:eastAsia="Times New Roman" w:hAnsi="Traditional Arabic" w:cs="Traditional Arabic"/>
          <w:sz w:val="32"/>
          <w:szCs w:val="32"/>
          <w:rtl/>
        </w:rPr>
        <w:t>الإستمراري</w:t>
      </w:r>
      <w:proofErr w:type="spellEnd"/>
      <w:r w:rsidRPr="000905AE">
        <w:rPr>
          <w:rFonts w:ascii="Traditional Arabic" w:eastAsia="Times New Roman" w:hAnsi="Traditional Arabic" w:cs="Traditional Arabic"/>
          <w:sz w:val="32"/>
          <w:szCs w:val="32"/>
          <w:rtl/>
        </w:rPr>
        <w:t xml:space="preserve"> </w:t>
      </w:r>
      <w:proofErr w:type="spellStart"/>
      <w:r w:rsidRPr="000905AE">
        <w:rPr>
          <w:rFonts w:ascii="Traditional Arabic" w:eastAsia="Times New Roman" w:hAnsi="Traditional Arabic" w:cs="Traditional Arabic"/>
          <w:sz w:val="32"/>
          <w:szCs w:val="32"/>
          <w:rtl/>
        </w:rPr>
        <w:t>والإلتزام</w:t>
      </w:r>
      <w:proofErr w:type="spellEnd"/>
      <w:r w:rsidRPr="000905AE">
        <w:rPr>
          <w:rFonts w:ascii="Traditional Arabic" w:eastAsia="Times New Roman" w:hAnsi="Traditional Arabic" w:cs="Traditional Arabic"/>
          <w:sz w:val="32"/>
          <w:szCs w:val="32"/>
          <w:rtl/>
        </w:rPr>
        <w:t xml:space="preserve"> المعياري (</w:t>
      </w:r>
      <w:r w:rsidRPr="000905AE">
        <w:rPr>
          <w:rFonts w:ascii="Traditional Arabic" w:eastAsia="Times New Roman" w:hAnsi="Traditional Arabic" w:cs="Traditional Arabic"/>
          <w:sz w:val="32"/>
          <w:szCs w:val="32"/>
        </w:rPr>
        <w:t>Meyer &amp; Allen, 1991</w:t>
      </w:r>
      <w:r w:rsidRPr="000905AE">
        <w:rPr>
          <w:rFonts w:ascii="Traditional Arabic" w:eastAsia="Times New Roman" w:hAnsi="Traditional Arabic" w:cs="Traditional Arabic"/>
          <w:sz w:val="32"/>
          <w:szCs w:val="32"/>
          <w:rtl/>
        </w:rPr>
        <w:t xml:space="preserve">). وفي السياق الصحي، تتضاعف أهمية </w:t>
      </w:r>
      <w:proofErr w:type="spellStart"/>
      <w:r w:rsidRPr="000905AE">
        <w:rPr>
          <w:rFonts w:ascii="Traditional Arabic" w:eastAsia="Times New Roman" w:hAnsi="Traditional Arabic" w:cs="Traditional Arabic"/>
          <w:sz w:val="32"/>
          <w:szCs w:val="32"/>
          <w:rtl/>
        </w:rPr>
        <w:t>الإستقرار</w:t>
      </w:r>
      <w:proofErr w:type="spellEnd"/>
      <w:r w:rsidRPr="000905AE">
        <w:rPr>
          <w:rFonts w:ascii="Traditional Arabic" w:eastAsia="Times New Roman" w:hAnsi="Traditional Arabic" w:cs="Traditional Arabic"/>
          <w:sz w:val="32"/>
          <w:szCs w:val="32"/>
          <w:rtl/>
        </w:rPr>
        <w:t xml:space="preserve"> الوظيفي لأن طبيعة العمل ترتبط بضغوط عالية وتغيرات تشغيلية متسارعة، ما يجعل أي خلل في الأمن الوظيفي أو الرضا أو </w:t>
      </w:r>
      <w:proofErr w:type="spellStart"/>
      <w:r w:rsidRPr="000905AE">
        <w:rPr>
          <w:rFonts w:ascii="Traditional Arabic" w:eastAsia="Times New Roman" w:hAnsi="Traditional Arabic" w:cs="Traditional Arabic"/>
          <w:sz w:val="32"/>
          <w:szCs w:val="32"/>
          <w:rtl/>
        </w:rPr>
        <w:t>الإلتزام</w:t>
      </w:r>
      <w:proofErr w:type="spellEnd"/>
      <w:r w:rsidRPr="000905AE">
        <w:rPr>
          <w:rFonts w:ascii="Traditional Arabic" w:eastAsia="Times New Roman" w:hAnsi="Traditional Arabic" w:cs="Traditional Arabic"/>
          <w:sz w:val="32"/>
          <w:szCs w:val="32"/>
          <w:rtl/>
        </w:rPr>
        <w:t xml:space="preserve"> ينعكس على جودة الأداء والخدمة بصورة مباشرة</w:t>
      </w:r>
      <w:r w:rsidRPr="00E44A3A">
        <w:rPr>
          <w:rFonts w:ascii="Traditional Arabic" w:eastAsia="Times New Roman" w:hAnsi="Traditional Arabic" w:cs="Traditional Arabic"/>
          <w:sz w:val="32"/>
          <w:szCs w:val="32"/>
        </w:rPr>
        <w:t>.</w:t>
      </w:r>
    </w:p>
    <w:p w14:paraId="562D1E84" w14:textId="6026399B" w:rsidR="00E44A3A" w:rsidRPr="00E44A3A" w:rsidRDefault="004B35D7"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0905AE">
        <w:rPr>
          <w:rFonts w:ascii="Traditional Arabic" w:eastAsia="Times New Roman" w:hAnsi="Traditional Arabic" w:cs="Traditional Arabic"/>
          <w:sz w:val="32"/>
          <w:szCs w:val="32"/>
          <w:rtl/>
        </w:rPr>
        <w:t>وتوضح بعض الدراسات الميدانية</w:t>
      </w:r>
      <w:r w:rsidR="00E44A3A" w:rsidRPr="00E44A3A">
        <w:rPr>
          <w:rFonts w:ascii="Traditional Arabic" w:eastAsia="Times New Roman" w:hAnsi="Traditional Arabic" w:cs="Traditional Arabic"/>
          <w:sz w:val="32"/>
          <w:szCs w:val="32"/>
          <w:rtl/>
        </w:rPr>
        <w:t xml:space="preserve"> أن التحول الرقمي </w:t>
      </w:r>
      <w:proofErr w:type="spellStart"/>
      <w:r w:rsidR="00E44A3A" w:rsidRPr="00E44A3A">
        <w:rPr>
          <w:rFonts w:ascii="Traditional Arabic" w:eastAsia="Times New Roman" w:hAnsi="Traditional Arabic" w:cs="Traditional Arabic"/>
          <w:sz w:val="32"/>
          <w:szCs w:val="32"/>
          <w:rtl/>
        </w:rPr>
        <w:t>والرقمنة</w:t>
      </w:r>
      <w:proofErr w:type="spellEnd"/>
      <w:r w:rsidR="00E44A3A" w:rsidRPr="00E44A3A">
        <w:rPr>
          <w:rFonts w:ascii="Traditional Arabic" w:eastAsia="Times New Roman" w:hAnsi="Traditional Arabic" w:cs="Traditional Arabic"/>
          <w:sz w:val="32"/>
          <w:szCs w:val="32"/>
          <w:rtl/>
        </w:rPr>
        <w:t xml:space="preserve"> قد يرتبطان بتغيرات في طبيعة العمل والأدوار، بما يجعل </w:t>
      </w:r>
      <w:proofErr w:type="spellStart"/>
      <w:r w:rsidR="00E44A3A" w:rsidRPr="000905AE">
        <w:rPr>
          <w:rFonts w:ascii="Traditional Arabic" w:eastAsia="Times New Roman" w:hAnsi="Traditional Arabic" w:cs="Traditional Arabic"/>
          <w:sz w:val="32"/>
          <w:szCs w:val="32"/>
          <w:rtl/>
        </w:rPr>
        <w:t>الإستقرار</w:t>
      </w:r>
      <w:proofErr w:type="spellEnd"/>
      <w:r w:rsidR="00E44A3A" w:rsidRPr="000905AE">
        <w:rPr>
          <w:rFonts w:ascii="Traditional Arabic" w:eastAsia="Times New Roman" w:hAnsi="Traditional Arabic" w:cs="Traditional Arabic"/>
          <w:sz w:val="32"/>
          <w:szCs w:val="32"/>
          <w:rtl/>
        </w:rPr>
        <w:t xml:space="preserve"> الوظيفي أكثر حساسية في المستشفيات. فدراسة </w:t>
      </w:r>
      <w:r w:rsidRPr="000905AE">
        <w:rPr>
          <w:rFonts w:ascii="Traditional Arabic" w:eastAsia="Times New Roman" w:hAnsi="Traditional Arabic" w:cs="Traditional Arabic" w:hint="cs"/>
          <w:sz w:val="32"/>
          <w:szCs w:val="32"/>
          <w:rtl/>
        </w:rPr>
        <w:t>(</w:t>
      </w:r>
      <w:proofErr w:type="spellStart"/>
      <w:r w:rsidRPr="000905AE">
        <w:rPr>
          <w:rFonts w:ascii="Traditional Arabic" w:eastAsia="Times New Roman" w:hAnsi="Traditional Arabic" w:cs="Traditional Arabic"/>
          <w:sz w:val="32"/>
          <w:szCs w:val="32"/>
        </w:rPr>
        <w:t>Mijala</w:t>
      </w:r>
      <w:proofErr w:type="spellEnd"/>
      <w:r w:rsidRPr="000905AE">
        <w:rPr>
          <w:rFonts w:ascii="Traditional Arabic" w:eastAsia="Times New Roman" w:hAnsi="Traditional Arabic" w:cs="Traditional Arabic"/>
          <w:sz w:val="32"/>
          <w:szCs w:val="32"/>
        </w:rPr>
        <w:t xml:space="preserve"> et al. </w:t>
      </w:r>
      <w:proofErr w:type="gramStart"/>
      <w:r w:rsidR="00E44A3A" w:rsidRPr="000905AE">
        <w:rPr>
          <w:rFonts w:ascii="Traditional Arabic" w:eastAsia="Times New Roman" w:hAnsi="Traditional Arabic" w:cs="Traditional Arabic"/>
          <w:sz w:val="32"/>
          <w:szCs w:val="32"/>
        </w:rPr>
        <w:t>2023</w:t>
      </w:r>
      <w:r w:rsidR="00E44A3A" w:rsidRPr="000905AE">
        <w:rPr>
          <w:rFonts w:ascii="Traditional Arabic" w:eastAsia="Times New Roman" w:hAnsi="Traditional Arabic" w:cs="Traditional Arabic"/>
          <w:sz w:val="32"/>
          <w:szCs w:val="32"/>
          <w:rtl/>
        </w:rPr>
        <w:t>) أبرزت أن الرقمنة تؤدي إلى إعادة تعريف الأدوار المهنية وتغيير المهام، وهو ما قد يكون إيجابيا إذا دعمته مهارات رقمية وتدريب، لكنه قد يتحول إلى مصدر ضغط وعدم يقين إذا غابت الجاهزية.</w:t>
      </w:r>
      <w:proofErr w:type="gramEnd"/>
      <w:r w:rsidR="00E44A3A" w:rsidRPr="000905AE">
        <w:rPr>
          <w:rFonts w:ascii="Traditional Arabic" w:eastAsia="Times New Roman" w:hAnsi="Traditional Arabic" w:cs="Traditional Arabic"/>
          <w:sz w:val="32"/>
          <w:szCs w:val="32"/>
          <w:rtl/>
        </w:rPr>
        <w:t xml:space="preserve"> </w:t>
      </w:r>
      <w:r w:rsidR="00E44A3A" w:rsidRPr="000905AE">
        <w:rPr>
          <w:rFonts w:ascii="Traditional Arabic" w:eastAsia="Times New Roman" w:hAnsi="Traditional Arabic" w:cs="Traditional Arabic"/>
          <w:sz w:val="32"/>
          <w:szCs w:val="32"/>
          <w:rtl/>
        </w:rPr>
        <w:lastRenderedPageBreak/>
        <w:t xml:space="preserve">كما بينت </w:t>
      </w:r>
      <w:proofErr w:type="spellStart"/>
      <w:r w:rsidRPr="000905AE">
        <w:rPr>
          <w:rFonts w:ascii="Traditional Arabic" w:eastAsia="Times New Roman" w:hAnsi="Traditional Arabic" w:cs="Traditional Arabic"/>
          <w:sz w:val="32"/>
          <w:szCs w:val="32"/>
        </w:rPr>
        <w:t>Jeilani</w:t>
      </w:r>
      <w:proofErr w:type="spellEnd"/>
      <w:r w:rsidRPr="000905AE">
        <w:rPr>
          <w:rFonts w:ascii="Traditional Arabic" w:eastAsia="Times New Roman" w:hAnsi="Traditional Arabic" w:cs="Traditional Arabic"/>
          <w:sz w:val="32"/>
          <w:szCs w:val="32"/>
        </w:rPr>
        <w:t xml:space="preserve"> &amp; Hussein</w:t>
      </w:r>
      <w:r w:rsidRPr="000905AE">
        <w:rPr>
          <w:rFonts w:ascii="Traditional Arabic" w:eastAsia="Times New Roman" w:hAnsi="Traditional Arabic" w:cs="Traditional Arabic"/>
          <w:sz w:val="32"/>
          <w:szCs w:val="32"/>
          <w:lang w:bidi="ar-AE"/>
        </w:rPr>
        <w:t xml:space="preserve">, </w:t>
      </w:r>
      <w:r w:rsidR="00E44A3A" w:rsidRPr="000905AE">
        <w:rPr>
          <w:rFonts w:ascii="Traditional Arabic" w:eastAsia="Times New Roman" w:hAnsi="Traditional Arabic" w:cs="Traditional Arabic"/>
          <w:sz w:val="32"/>
          <w:szCs w:val="32"/>
        </w:rPr>
        <w:t>2025</w:t>
      </w:r>
      <w:r w:rsidRPr="000905AE">
        <w:rPr>
          <w:rFonts w:ascii="Traditional Arabic" w:eastAsia="Times New Roman" w:hAnsi="Traditional Arabic" w:cs="Traditional Arabic"/>
          <w:sz w:val="32"/>
          <w:szCs w:val="32"/>
        </w:rPr>
        <w:t>)</w:t>
      </w:r>
      <w:r w:rsidR="00E44A3A" w:rsidRPr="000905AE">
        <w:rPr>
          <w:rFonts w:ascii="Traditional Arabic" w:eastAsia="Times New Roman" w:hAnsi="Traditional Arabic" w:cs="Traditional Arabic"/>
          <w:sz w:val="32"/>
          <w:szCs w:val="32"/>
          <w:rtl/>
        </w:rPr>
        <w:t xml:space="preserve">) أن تبني التقنيات الصحية الرقمية يحسن أداء العاملين ويقلل عبء العمل، ما يشير إلى أن أثر الرقمنة على العامل قد يكون داعما </w:t>
      </w:r>
      <w:proofErr w:type="spellStart"/>
      <w:r w:rsidR="00E44A3A" w:rsidRPr="000905AE">
        <w:rPr>
          <w:rFonts w:ascii="Traditional Arabic" w:eastAsia="Times New Roman" w:hAnsi="Traditional Arabic" w:cs="Traditional Arabic"/>
          <w:sz w:val="32"/>
          <w:szCs w:val="32"/>
          <w:rtl/>
        </w:rPr>
        <w:t>للإستقرار</w:t>
      </w:r>
      <w:proofErr w:type="spellEnd"/>
      <w:r w:rsidR="00E44A3A" w:rsidRPr="000905AE">
        <w:rPr>
          <w:rFonts w:ascii="Traditional Arabic" w:eastAsia="Times New Roman" w:hAnsi="Traditional Arabic" w:cs="Traditional Arabic"/>
          <w:sz w:val="32"/>
          <w:szCs w:val="32"/>
          <w:rtl/>
        </w:rPr>
        <w:t xml:space="preserve"> إذا ارتبط بتحسين ظروف العمل، وليس بزيادة العبء أو الغموض.</w:t>
      </w:r>
    </w:p>
    <w:p w14:paraId="1BF89150"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الثاني: الأسس والنظريات المفسرة </w:t>
      </w:r>
      <w:proofErr w:type="spellStart"/>
      <w:r w:rsidRPr="00E44A3A">
        <w:rPr>
          <w:rFonts w:ascii="Traditional Arabic" w:eastAsia="Times New Roman" w:hAnsi="Traditional Arabic" w:cs="Traditional Arabic"/>
          <w:b/>
          <w:bCs/>
          <w:sz w:val="32"/>
          <w:szCs w:val="32"/>
          <w:rtl/>
        </w:rPr>
        <w:t>للإستقرار</w:t>
      </w:r>
      <w:proofErr w:type="spellEnd"/>
      <w:r w:rsidRPr="00E44A3A">
        <w:rPr>
          <w:rFonts w:ascii="Traditional Arabic" w:eastAsia="Times New Roman" w:hAnsi="Traditional Arabic" w:cs="Traditional Arabic"/>
          <w:b/>
          <w:bCs/>
          <w:sz w:val="32"/>
          <w:szCs w:val="32"/>
          <w:rtl/>
        </w:rPr>
        <w:t xml:space="preserve"> الوظيفي</w:t>
      </w:r>
    </w:p>
    <w:p w14:paraId="29EB57FF" w14:textId="77777777" w:rsidR="00E44A3A" w:rsidRPr="00E44A3A"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لا يمكن تفسير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دون تأصيله ضمن أطر نظرية تفسر لماذا يشعر العامل بالأمان والرضا </w:t>
      </w:r>
      <w:proofErr w:type="spellStart"/>
      <w:r w:rsidRPr="00E44A3A">
        <w:rPr>
          <w:rFonts w:ascii="Traditional Arabic" w:eastAsia="Times New Roman" w:hAnsi="Traditional Arabic" w:cs="Traditional Arabic"/>
          <w:sz w:val="32"/>
          <w:szCs w:val="32"/>
          <w:rtl/>
        </w:rPr>
        <w:t>والإلتزام</w:t>
      </w:r>
      <w:proofErr w:type="spellEnd"/>
      <w:r w:rsidRPr="00E44A3A">
        <w:rPr>
          <w:rFonts w:ascii="Traditional Arabic" w:eastAsia="Times New Roman" w:hAnsi="Traditional Arabic" w:cs="Traditional Arabic"/>
          <w:sz w:val="32"/>
          <w:szCs w:val="32"/>
          <w:rtl/>
        </w:rPr>
        <w:t xml:space="preserve">، وكيف تتكون هذه المشاعر أو تتغير في سياقات التحول التنظيمي. وفيما يلي </w:t>
      </w:r>
      <w:proofErr w:type="gramStart"/>
      <w:r w:rsidRPr="00E44A3A">
        <w:rPr>
          <w:rFonts w:ascii="Traditional Arabic" w:eastAsia="Times New Roman" w:hAnsi="Traditional Arabic" w:cs="Traditional Arabic"/>
          <w:sz w:val="32"/>
          <w:szCs w:val="32"/>
          <w:rtl/>
        </w:rPr>
        <w:t>أهم</w:t>
      </w:r>
      <w:proofErr w:type="gramEnd"/>
      <w:r w:rsidRPr="00E44A3A">
        <w:rPr>
          <w:rFonts w:ascii="Traditional Arabic" w:eastAsia="Times New Roman" w:hAnsi="Traditional Arabic" w:cs="Traditional Arabic"/>
          <w:sz w:val="32"/>
          <w:szCs w:val="32"/>
          <w:rtl/>
        </w:rPr>
        <w:t xml:space="preserve"> الأطر التفسيرية الأكثر ملاءمة لموضوع الدراسة</w:t>
      </w:r>
      <w:r w:rsidRPr="00E44A3A">
        <w:rPr>
          <w:rFonts w:ascii="Traditional Arabic" w:eastAsia="Times New Roman" w:hAnsi="Traditional Arabic" w:cs="Traditional Arabic"/>
          <w:sz w:val="32"/>
          <w:szCs w:val="32"/>
        </w:rPr>
        <w:t>:</w:t>
      </w:r>
    </w:p>
    <w:p w14:paraId="4071B4D6"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أولا: نظرية خصائص الوظيفة</w:t>
      </w:r>
    </w:p>
    <w:p w14:paraId="449B9260" w14:textId="11AE5417"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تذهب نظرية خصائص الوظيفة إلى أن تصميم </w:t>
      </w:r>
      <w:r w:rsidR="004B35D7" w:rsidRPr="000905AE">
        <w:rPr>
          <w:rFonts w:ascii="Traditional Arabic" w:eastAsia="Times New Roman" w:hAnsi="Traditional Arabic" w:cs="Traditional Arabic"/>
          <w:sz w:val="32"/>
          <w:szCs w:val="32"/>
          <w:rtl/>
        </w:rPr>
        <w:t xml:space="preserve">العمل (تنوع المهارات، هوية المهمة، أهمية المهمة، </w:t>
      </w:r>
      <w:proofErr w:type="spellStart"/>
      <w:r w:rsidR="004B35D7" w:rsidRPr="000905AE">
        <w:rPr>
          <w:rFonts w:ascii="Traditional Arabic" w:eastAsia="Times New Roman" w:hAnsi="Traditional Arabic" w:cs="Traditional Arabic"/>
          <w:sz w:val="32"/>
          <w:szCs w:val="32"/>
          <w:rtl/>
        </w:rPr>
        <w:t>الإستقلالية</w:t>
      </w:r>
      <w:proofErr w:type="spellEnd"/>
      <w:r w:rsidR="004B35D7" w:rsidRPr="000905AE">
        <w:rPr>
          <w:rFonts w:ascii="Traditional Arabic" w:eastAsia="Times New Roman" w:hAnsi="Traditional Arabic" w:cs="Traditional Arabic"/>
          <w:sz w:val="32"/>
          <w:szCs w:val="32"/>
          <w:rtl/>
        </w:rPr>
        <w:t>، التغذية الراجعة) يولد حالات نفسية تؤدي إلى رضا أعلى ودافعية أعلى (</w:t>
      </w:r>
      <w:r w:rsidR="004B35D7" w:rsidRPr="000905AE">
        <w:rPr>
          <w:rFonts w:ascii="Traditional Arabic" w:eastAsia="Times New Roman" w:hAnsi="Traditional Arabic" w:cs="Traditional Arabic"/>
          <w:sz w:val="32"/>
          <w:szCs w:val="32"/>
        </w:rPr>
        <w:t>Hackman &amp; Oldham, 1976</w:t>
      </w:r>
      <w:r w:rsidR="004B35D7" w:rsidRPr="000905AE">
        <w:rPr>
          <w:rFonts w:ascii="Traditional Arabic" w:eastAsia="Times New Roman" w:hAnsi="Traditional Arabic" w:cs="Traditional Arabic"/>
          <w:sz w:val="32"/>
          <w:szCs w:val="32"/>
          <w:rtl/>
        </w:rPr>
        <w:t xml:space="preserve">). وعند تطبيق هذا المنطق على التحول الرقمي، فإن إعادة تصميم العمل عبر الأنظمة الرقمية قد ترفع </w:t>
      </w:r>
      <w:proofErr w:type="spellStart"/>
      <w:r w:rsidR="004B35D7" w:rsidRPr="000905AE">
        <w:rPr>
          <w:rFonts w:ascii="Traditional Arabic" w:eastAsia="Times New Roman" w:hAnsi="Traditional Arabic" w:cs="Traditional Arabic"/>
          <w:sz w:val="32"/>
          <w:szCs w:val="32"/>
          <w:rtl/>
        </w:rPr>
        <w:t>الإستقلالية</w:t>
      </w:r>
      <w:proofErr w:type="spellEnd"/>
      <w:r w:rsidR="004B35D7" w:rsidRPr="000905AE">
        <w:rPr>
          <w:rFonts w:ascii="Traditional Arabic" w:eastAsia="Times New Roman" w:hAnsi="Traditional Arabic" w:cs="Traditional Arabic"/>
          <w:sz w:val="32"/>
          <w:szCs w:val="32"/>
          <w:rtl/>
        </w:rPr>
        <w:t xml:space="preserve"> وسرعة إنجاز المهام وتوفر تغذية راجعة فورية، فتدعم الرضا </w:t>
      </w:r>
      <w:proofErr w:type="spellStart"/>
      <w:r w:rsidR="004B35D7" w:rsidRPr="000905AE">
        <w:rPr>
          <w:rFonts w:ascii="Traditional Arabic" w:eastAsia="Times New Roman" w:hAnsi="Traditional Arabic" w:cs="Traditional Arabic"/>
          <w:sz w:val="32"/>
          <w:szCs w:val="32"/>
          <w:rtl/>
        </w:rPr>
        <w:t>والإستقرار</w:t>
      </w:r>
      <w:proofErr w:type="spellEnd"/>
      <w:r w:rsidR="004B35D7" w:rsidRPr="000905AE">
        <w:rPr>
          <w:rFonts w:ascii="Traditional Arabic" w:eastAsia="Times New Roman" w:hAnsi="Traditional Arabic" w:cs="Traditional Arabic"/>
          <w:sz w:val="32"/>
          <w:szCs w:val="32"/>
          <w:rtl/>
        </w:rPr>
        <w:t xml:space="preserve">، أو قد تنتج العكس إذا زادت الرقابة الرقمية والعبء الإداري وقللت </w:t>
      </w:r>
      <w:proofErr w:type="spellStart"/>
      <w:r w:rsidR="004B35D7" w:rsidRPr="000905AE">
        <w:rPr>
          <w:rFonts w:ascii="Traditional Arabic" w:eastAsia="Times New Roman" w:hAnsi="Traditional Arabic" w:cs="Traditional Arabic"/>
          <w:sz w:val="32"/>
          <w:szCs w:val="32"/>
          <w:rtl/>
        </w:rPr>
        <w:t>الإستقلالية</w:t>
      </w:r>
      <w:proofErr w:type="spellEnd"/>
      <w:r w:rsidR="004B35D7" w:rsidRPr="000905AE">
        <w:rPr>
          <w:rFonts w:ascii="Traditional Arabic" w:eastAsia="Times New Roman" w:hAnsi="Traditional Arabic" w:cs="Traditional Arabic"/>
          <w:sz w:val="32"/>
          <w:szCs w:val="32"/>
          <w:rtl/>
        </w:rPr>
        <w:t>.</w:t>
      </w:r>
    </w:p>
    <w:p w14:paraId="2D9A24AF"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ثانيا: نظرية التبادل الاجتماعي </w:t>
      </w:r>
      <w:proofErr w:type="gramStart"/>
      <w:r w:rsidRPr="00E44A3A">
        <w:rPr>
          <w:rFonts w:ascii="Traditional Arabic" w:eastAsia="Times New Roman" w:hAnsi="Traditional Arabic" w:cs="Traditional Arabic"/>
          <w:b/>
          <w:bCs/>
          <w:sz w:val="32"/>
          <w:szCs w:val="32"/>
          <w:rtl/>
        </w:rPr>
        <w:t>وعقد</w:t>
      </w:r>
      <w:proofErr w:type="gramEnd"/>
      <w:r w:rsidRPr="00E44A3A">
        <w:rPr>
          <w:rFonts w:ascii="Traditional Arabic" w:eastAsia="Times New Roman" w:hAnsi="Traditional Arabic" w:cs="Traditional Arabic"/>
          <w:b/>
          <w:bCs/>
          <w:sz w:val="32"/>
          <w:szCs w:val="32"/>
          <w:rtl/>
        </w:rPr>
        <w:t xml:space="preserve"> العمل النفسي</w:t>
      </w:r>
    </w:p>
    <w:p w14:paraId="1F4B4452" w14:textId="39A8460A"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تفسر نظرية التبادل الاجتماعي العلاقة </w:t>
      </w:r>
      <w:r w:rsidR="004B35D7" w:rsidRPr="000905AE">
        <w:rPr>
          <w:rFonts w:ascii="Traditional Arabic" w:eastAsia="Times New Roman" w:hAnsi="Traditional Arabic" w:cs="Traditional Arabic"/>
          <w:sz w:val="32"/>
          <w:szCs w:val="32"/>
          <w:rtl/>
        </w:rPr>
        <w:t xml:space="preserve">بين العامل والمنظمة على أساس المعاملة بالمثل؛ فإذا أدرك العامل أن المنظمة تدعمه وتوفر له بيئة عادلة وتطويرا مهنيا، فإنه يرد بسلوك إيجابي </w:t>
      </w:r>
      <w:proofErr w:type="spellStart"/>
      <w:r w:rsidR="004B35D7" w:rsidRPr="000905AE">
        <w:rPr>
          <w:rFonts w:ascii="Traditional Arabic" w:eastAsia="Times New Roman" w:hAnsi="Traditional Arabic" w:cs="Traditional Arabic"/>
          <w:sz w:val="32"/>
          <w:szCs w:val="32"/>
          <w:rtl/>
        </w:rPr>
        <w:t>وإلتزام</w:t>
      </w:r>
      <w:proofErr w:type="spellEnd"/>
      <w:r w:rsidR="004B35D7" w:rsidRPr="000905AE">
        <w:rPr>
          <w:rFonts w:ascii="Traditional Arabic" w:eastAsia="Times New Roman" w:hAnsi="Traditional Arabic" w:cs="Traditional Arabic"/>
          <w:sz w:val="32"/>
          <w:szCs w:val="32"/>
          <w:rtl/>
        </w:rPr>
        <w:t xml:space="preserve"> أعلى </w:t>
      </w:r>
      <w:r w:rsidR="004B35D7" w:rsidRPr="000905AE">
        <w:rPr>
          <w:rFonts w:ascii="Traditional Arabic" w:eastAsia="Times New Roman" w:hAnsi="Traditional Arabic" w:cs="Traditional Arabic"/>
          <w:sz w:val="32"/>
          <w:szCs w:val="32"/>
          <w:rtl/>
        </w:rPr>
        <w:lastRenderedPageBreak/>
        <w:t>(</w:t>
      </w:r>
      <w:proofErr w:type="spellStart"/>
      <w:r w:rsidR="004B35D7" w:rsidRPr="000905AE">
        <w:rPr>
          <w:rFonts w:ascii="Traditional Arabic" w:eastAsia="Times New Roman" w:hAnsi="Traditional Arabic" w:cs="Traditional Arabic"/>
          <w:sz w:val="32"/>
          <w:szCs w:val="32"/>
        </w:rPr>
        <w:t>Blau</w:t>
      </w:r>
      <w:proofErr w:type="spellEnd"/>
      <w:r w:rsidR="004B35D7" w:rsidRPr="000905AE">
        <w:rPr>
          <w:rFonts w:ascii="Traditional Arabic" w:eastAsia="Times New Roman" w:hAnsi="Traditional Arabic" w:cs="Traditional Arabic"/>
          <w:sz w:val="32"/>
          <w:szCs w:val="32"/>
        </w:rPr>
        <w:t>, 1964</w:t>
      </w:r>
      <w:r w:rsidR="004B35D7" w:rsidRPr="000905AE">
        <w:rPr>
          <w:rFonts w:ascii="Traditional Arabic" w:eastAsia="Times New Roman" w:hAnsi="Traditional Arabic" w:cs="Traditional Arabic"/>
          <w:sz w:val="32"/>
          <w:szCs w:val="32"/>
          <w:rtl/>
        </w:rPr>
        <w:t xml:space="preserve">). ويرتبط بذلك مفهوم عقد العمل النفسي الذي يركز على توقعات غير مكتوبة بين الطرفين، وأن خرق هذه التوقعات (مثل تقليل الأمان أو عدم الإنصاف) يقود إلى تراجع الرضا </w:t>
      </w:r>
      <w:proofErr w:type="spellStart"/>
      <w:r w:rsidR="004B35D7" w:rsidRPr="000905AE">
        <w:rPr>
          <w:rFonts w:ascii="Traditional Arabic" w:eastAsia="Times New Roman" w:hAnsi="Traditional Arabic" w:cs="Traditional Arabic"/>
          <w:sz w:val="32"/>
          <w:szCs w:val="32"/>
          <w:rtl/>
        </w:rPr>
        <w:t>والإلتزام</w:t>
      </w:r>
      <w:proofErr w:type="spellEnd"/>
      <w:r w:rsidR="004B35D7" w:rsidRPr="000905AE">
        <w:rPr>
          <w:rFonts w:ascii="Traditional Arabic" w:eastAsia="Times New Roman" w:hAnsi="Traditional Arabic" w:cs="Traditional Arabic"/>
          <w:sz w:val="32"/>
          <w:szCs w:val="32"/>
          <w:rtl/>
        </w:rPr>
        <w:t xml:space="preserve"> (</w:t>
      </w:r>
      <w:r w:rsidR="004B35D7" w:rsidRPr="000905AE">
        <w:rPr>
          <w:rFonts w:ascii="Traditional Arabic" w:eastAsia="Times New Roman" w:hAnsi="Traditional Arabic" w:cs="Traditional Arabic"/>
          <w:sz w:val="32"/>
          <w:szCs w:val="32"/>
        </w:rPr>
        <w:t>Rousseau, 1995</w:t>
      </w:r>
      <w:r w:rsidR="004B35D7" w:rsidRPr="000905AE">
        <w:rPr>
          <w:rFonts w:ascii="Traditional Arabic" w:eastAsia="Times New Roman" w:hAnsi="Traditional Arabic" w:cs="Traditional Arabic"/>
          <w:sz w:val="32"/>
          <w:szCs w:val="32"/>
          <w:rtl/>
        </w:rPr>
        <w:t xml:space="preserve">). </w:t>
      </w:r>
      <w:proofErr w:type="gramStart"/>
      <w:r w:rsidR="004B35D7" w:rsidRPr="000905AE">
        <w:rPr>
          <w:rFonts w:ascii="Traditional Arabic" w:eastAsia="Times New Roman" w:hAnsi="Traditional Arabic" w:cs="Traditional Arabic"/>
          <w:sz w:val="32"/>
          <w:szCs w:val="32"/>
          <w:rtl/>
        </w:rPr>
        <w:t>وفي</w:t>
      </w:r>
      <w:proofErr w:type="gramEnd"/>
      <w:r w:rsidR="004B35D7" w:rsidRPr="000905AE">
        <w:rPr>
          <w:rFonts w:ascii="Traditional Arabic" w:eastAsia="Times New Roman" w:hAnsi="Traditional Arabic" w:cs="Traditional Arabic"/>
          <w:sz w:val="32"/>
          <w:szCs w:val="32"/>
          <w:rtl/>
        </w:rPr>
        <w:t xml:space="preserve"> التحول الرقمي، يظهر </w:t>
      </w:r>
      <w:r w:rsidRPr="00E44A3A">
        <w:rPr>
          <w:rFonts w:ascii="Traditional Arabic" w:eastAsia="Times New Roman" w:hAnsi="Traditional Arabic" w:cs="Traditional Arabic"/>
          <w:sz w:val="32"/>
          <w:szCs w:val="32"/>
          <w:rtl/>
        </w:rPr>
        <w:t>هذا المنطق بوضوح: إذا تم التحول مع تدريب ودعم وتمكين، يشعر العامل بأن المنظمة أوفت بوعودها، أما إذا جاء التحول كضغط أو تهديد للأدوار دون دعم، يتولد إدراك بالخرق وعدم الأمان</w:t>
      </w:r>
      <w:r w:rsidRPr="00E44A3A">
        <w:rPr>
          <w:rFonts w:ascii="Traditional Arabic" w:eastAsia="Times New Roman" w:hAnsi="Traditional Arabic" w:cs="Traditional Arabic"/>
          <w:sz w:val="32"/>
          <w:szCs w:val="32"/>
        </w:rPr>
        <w:t>.</w:t>
      </w:r>
    </w:p>
    <w:p w14:paraId="4BE7F82A"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ثالثا: </w:t>
      </w:r>
      <w:proofErr w:type="gramStart"/>
      <w:r w:rsidRPr="00E44A3A">
        <w:rPr>
          <w:rFonts w:ascii="Traditional Arabic" w:eastAsia="Times New Roman" w:hAnsi="Traditional Arabic" w:cs="Traditional Arabic"/>
          <w:b/>
          <w:bCs/>
          <w:sz w:val="32"/>
          <w:szCs w:val="32"/>
          <w:rtl/>
        </w:rPr>
        <w:t>نموذج</w:t>
      </w:r>
      <w:proofErr w:type="gramEnd"/>
      <w:r w:rsidRPr="00E44A3A">
        <w:rPr>
          <w:rFonts w:ascii="Traditional Arabic" w:eastAsia="Times New Roman" w:hAnsi="Traditional Arabic" w:cs="Traditional Arabic"/>
          <w:b/>
          <w:bCs/>
          <w:sz w:val="32"/>
          <w:szCs w:val="32"/>
          <w:rtl/>
        </w:rPr>
        <w:t xml:space="preserve"> المطالب والموارد الوظيفية</w:t>
      </w:r>
    </w:p>
    <w:p w14:paraId="2588B04B" w14:textId="4FA7AFEA"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يفسر نموذج المطالب </w:t>
      </w:r>
      <w:r w:rsidR="004B35D7" w:rsidRPr="000905AE">
        <w:rPr>
          <w:rFonts w:ascii="Traditional Arabic" w:eastAsia="Times New Roman" w:hAnsi="Traditional Arabic" w:cs="Traditional Arabic"/>
          <w:sz w:val="32"/>
          <w:szCs w:val="32"/>
          <w:rtl/>
        </w:rPr>
        <w:t>والموارد أن ضغوط العمل تنشأ حين ترتفع المطالب (عبء العمل، التعقيد، الزمن) دون موارد داعمة (تدريب، دعم إداري، أدوات فعالة)، بينما تتحسن النتائج النفسية والأداء حين تتوازن المطالب مع الموارد (</w:t>
      </w:r>
      <w:r w:rsidR="004B35D7" w:rsidRPr="000905AE">
        <w:rPr>
          <w:rFonts w:ascii="Traditional Arabic" w:eastAsia="Times New Roman" w:hAnsi="Traditional Arabic" w:cs="Traditional Arabic"/>
          <w:sz w:val="32"/>
          <w:szCs w:val="32"/>
        </w:rPr>
        <w:t xml:space="preserve">Bakker &amp; </w:t>
      </w:r>
      <w:proofErr w:type="spellStart"/>
      <w:r w:rsidR="004B35D7" w:rsidRPr="000905AE">
        <w:rPr>
          <w:rFonts w:ascii="Traditional Arabic" w:eastAsia="Times New Roman" w:hAnsi="Traditional Arabic" w:cs="Traditional Arabic"/>
          <w:sz w:val="32"/>
          <w:szCs w:val="32"/>
        </w:rPr>
        <w:t>Demerouti</w:t>
      </w:r>
      <w:proofErr w:type="spellEnd"/>
      <w:r w:rsidR="004B35D7" w:rsidRPr="000905AE">
        <w:rPr>
          <w:rFonts w:ascii="Traditional Arabic" w:eastAsia="Times New Roman" w:hAnsi="Traditional Arabic" w:cs="Traditional Arabic"/>
          <w:sz w:val="32"/>
          <w:szCs w:val="32"/>
        </w:rPr>
        <w:t>, 2007</w:t>
      </w:r>
      <w:r w:rsidR="004B35D7" w:rsidRPr="000905AE">
        <w:rPr>
          <w:rFonts w:ascii="Traditional Arabic" w:eastAsia="Times New Roman" w:hAnsi="Traditional Arabic" w:cs="Traditional Arabic"/>
          <w:sz w:val="32"/>
          <w:szCs w:val="32"/>
          <w:rtl/>
        </w:rPr>
        <w:t xml:space="preserve">). وتدعم دراساتك هذا المسار؛ إذ أظهرت </w:t>
      </w:r>
      <w:proofErr w:type="spellStart"/>
      <w:r w:rsidR="004B35D7" w:rsidRPr="000905AE">
        <w:rPr>
          <w:rFonts w:ascii="Traditional Arabic" w:eastAsia="Times New Roman" w:hAnsi="Traditional Arabic" w:cs="Traditional Arabic"/>
          <w:sz w:val="32"/>
          <w:szCs w:val="32"/>
        </w:rPr>
        <w:t>Jeilani</w:t>
      </w:r>
      <w:proofErr w:type="spellEnd"/>
      <w:r w:rsidR="004B35D7" w:rsidRPr="000905AE">
        <w:rPr>
          <w:rFonts w:ascii="Traditional Arabic" w:eastAsia="Times New Roman" w:hAnsi="Traditional Arabic" w:cs="Traditional Arabic"/>
          <w:sz w:val="32"/>
          <w:szCs w:val="32"/>
        </w:rPr>
        <w:t xml:space="preserve"> &amp; Hussein (2025</w:t>
      </w:r>
      <w:r w:rsidR="004B35D7" w:rsidRPr="000905AE">
        <w:rPr>
          <w:rFonts w:ascii="Traditional Arabic" w:eastAsia="Times New Roman" w:hAnsi="Traditional Arabic" w:cs="Traditional Arabic"/>
          <w:sz w:val="32"/>
          <w:szCs w:val="32"/>
          <w:rtl/>
        </w:rPr>
        <w:t>) أن التقنيات الرقمية يمكن أن تقلل عبء العمل وتحسن الأداء، ما يعني أن الرقمنة قد تتحول إلى “مورد” إذا حسنت العمليات، لكنها قد تصبح “مطلبا” ضاغطا إذا فرضت مهاما جديدة دون تدريب أو تكامل.</w:t>
      </w:r>
    </w:p>
    <w:p w14:paraId="7EAE70B3"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رابعا: نظرية </w:t>
      </w:r>
      <w:proofErr w:type="spellStart"/>
      <w:r w:rsidRPr="00E44A3A">
        <w:rPr>
          <w:rFonts w:ascii="Traditional Arabic" w:eastAsia="Times New Roman" w:hAnsi="Traditional Arabic" w:cs="Traditional Arabic"/>
          <w:b/>
          <w:bCs/>
          <w:sz w:val="32"/>
          <w:szCs w:val="32"/>
          <w:rtl/>
        </w:rPr>
        <w:t>الإلتزام</w:t>
      </w:r>
      <w:proofErr w:type="spellEnd"/>
      <w:r w:rsidRPr="00E44A3A">
        <w:rPr>
          <w:rFonts w:ascii="Traditional Arabic" w:eastAsia="Times New Roman" w:hAnsi="Traditional Arabic" w:cs="Traditional Arabic"/>
          <w:b/>
          <w:bCs/>
          <w:sz w:val="32"/>
          <w:szCs w:val="32"/>
          <w:rtl/>
        </w:rPr>
        <w:t xml:space="preserve"> التنظيمي</w:t>
      </w:r>
    </w:p>
    <w:p w14:paraId="07DFF10F" w14:textId="05268DE0"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يرى</w:t>
      </w:r>
      <w:r w:rsidRPr="00E44A3A">
        <w:rPr>
          <w:rFonts w:ascii="Traditional Arabic" w:eastAsia="Times New Roman" w:hAnsi="Traditional Arabic" w:cs="Traditional Arabic"/>
          <w:sz w:val="32"/>
          <w:szCs w:val="32"/>
        </w:rPr>
        <w:t xml:space="preserve"> Meyer &amp; Allen (1991) </w:t>
      </w:r>
      <w:r w:rsidRPr="00E44A3A">
        <w:rPr>
          <w:rFonts w:ascii="Traditional Arabic" w:eastAsia="Times New Roman" w:hAnsi="Traditional Arabic" w:cs="Traditional Arabic"/>
          <w:sz w:val="32"/>
          <w:szCs w:val="32"/>
          <w:rtl/>
        </w:rPr>
        <w:t xml:space="preserve">أن </w:t>
      </w:r>
      <w:proofErr w:type="spellStart"/>
      <w:r w:rsidRPr="00E44A3A">
        <w:rPr>
          <w:rFonts w:ascii="Traditional Arabic" w:eastAsia="Times New Roman" w:hAnsi="Traditional Arabic" w:cs="Traditional Arabic"/>
          <w:sz w:val="32"/>
          <w:szCs w:val="32"/>
          <w:rtl/>
        </w:rPr>
        <w:t>الإلتزام</w:t>
      </w:r>
      <w:proofErr w:type="spellEnd"/>
      <w:r w:rsidRPr="00E44A3A">
        <w:rPr>
          <w:rFonts w:ascii="Traditional Arabic" w:eastAsia="Times New Roman" w:hAnsi="Traditional Arabic" w:cs="Traditional Arabic"/>
          <w:sz w:val="32"/>
          <w:szCs w:val="32"/>
          <w:rtl/>
        </w:rPr>
        <w:t xml:space="preserve"> التنظيمي متعدد الأبعاد، وأن </w:t>
      </w:r>
      <w:proofErr w:type="spellStart"/>
      <w:r w:rsidRPr="00E44A3A">
        <w:rPr>
          <w:rFonts w:ascii="Traditional Arabic" w:eastAsia="Times New Roman" w:hAnsi="Traditional Arabic" w:cs="Traditional Arabic"/>
          <w:sz w:val="32"/>
          <w:szCs w:val="32"/>
          <w:rtl/>
        </w:rPr>
        <w:t>إستمرارية</w:t>
      </w:r>
      <w:proofErr w:type="spellEnd"/>
      <w:r w:rsidRPr="00E44A3A">
        <w:rPr>
          <w:rFonts w:ascii="Traditional Arabic" w:eastAsia="Times New Roman" w:hAnsi="Traditional Arabic" w:cs="Traditional Arabic"/>
          <w:sz w:val="32"/>
          <w:szCs w:val="32"/>
          <w:rtl/>
        </w:rPr>
        <w:t xml:space="preserve"> العامل تتحدد بمزيج من </w:t>
      </w:r>
      <w:proofErr w:type="spellStart"/>
      <w:r w:rsidRPr="00E44A3A">
        <w:rPr>
          <w:rFonts w:ascii="Traditional Arabic" w:eastAsia="Times New Roman" w:hAnsi="Traditional Arabic" w:cs="Traditional Arabic"/>
          <w:sz w:val="32"/>
          <w:szCs w:val="32"/>
          <w:rtl/>
        </w:rPr>
        <w:t>الإرتباط</w:t>
      </w:r>
      <w:proofErr w:type="spellEnd"/>
      <w:r w:rsidRPr="00E44A3A">
        <w:rPr>
          <w:rFonts w:ascii="Traditional Arabic" w:eastAsia="Times New Roman" w:hAnsi="Traditional Arabic" w:cs="Traditional Arabic"/>
          <w:sz w:val="32"/>
          <w:szCs w:val="32"/>
          <w:rtl/>
        </w:rPr>
        <w:t xml:space="preserve"> العاطفي، وإدراك تكلفة المغادرة، والإحساس بالواجب. وفي المستشفيات الحكومية، تلعب الإجراءات الإدارية، وسياسات التدريب، ونمط العدالة، وضوح الأدوار، ومعايير الترقي، دورا في تشكيل هذه الأبعاد. ومن هنا، فإن التحول الرقمي قد يعزز </w:t>
      </w:r>
      <w:proofErr w:type="spellStart"/>
      <w:r w:rsidRPr="00E44A3A">
        <w:rPr>
          <w:rFonts w:ascii="Traditional Arabic" w:eastAsia="Times New Roman" w:hAnsi="Traditional Arabic" w:cs="Traditional Arabic"/>
          <w:sz w:val="32"/>
          <w:szCs w:val="32"/>
          <w:rtl/>
        </w:rPr>
        <w:t>الإلتزام</w:t>
      </w:r>
      <w:proofErr w:type="spellEnd"/>
      <w:r w:rsidRPr="00E44A3A">
        <w:rPr>
          <w:rFonts w:ascii="Traditional Arabic" w:eastAsia="Times New Roman" w:hAnsi="Traditional Arabic" w:cs="Traditional Arabic"/>
          <w:sz w:val="32"/>
          <w:szCs w:val="32"/>
          <w:rtl/>
        </w:rPr>
        <w:t xml:space="preserve"> إذا ارتبط بتحسين البيئة، وقد يضعفه إذا ولد شعورا بعدم اليقين أو تهديدا للهوية المهنية</w:t>
      </w:r>
      <w:r w:rsidRPr="00E44A3A">
        <w:rPr>
          <w:rFonts w:ascii="Traditional Arabic" w:eastAsia="Times New Roman" w:hAnsi="Traditional Arabic" w:cs="Traditional Arabic"/>
          <w:sz w:val="32"/>
          <w:szCs w:val="32"/>
        </w:rPr>
        <w:t>.</w:t>
      </w:r>
    </w:p>
    <w:p w14:paraId="352F8EB0" w14:textId="331D6DD1" w:rsidR="00E44A3A" w:rsidRPr="00E44A3A" w:rsidRDefault="00E44A3A" w:rsidP="00E44A3A">
      <w:pPr>
        <w:bidi/>
        <w:spacing w:after="0" w:line="360" w:lineRule="auto"/>
        <w:jc w:val="both"/>
        <w:rPr>
          <w:rFonts w:ascii="Traditional Arabic" w:eastAsia="Times New Roman" w:hAnsi="Traditional Arabic" w:cs="Traditional Arabic"/>
          <w:sz w:val="32"/>
          <w:szCs w:val="32"/>
        </w:rPr>
      </w:pPr>
    </w:p>
    <w:p w14:paraId="7C81BF4A"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الثالث: أبعاد </w:t>
      </w:r>
      <w:proofErr w:type="spellStart"/>
      <w:r w:rsidRPr="00E44A3A">
        <w:rPr>
          <w:rFonts w:ascii="Traditional Arabic" w:eastAsia="Times New Roman" w:hAnsi="Traditional Arabic" w:cs="Traditional Arabic"/>
          <w:b/>
          <w:bCs/>
          <w:sz w:val="32"/>
          <w:szCs w:val="32"/>
          <w:rtl/>
        </w:rPr>
        <w:t>الإستقرار</w:t>
      </w:r>
      <w:proofErr w:type="spellEnd"/>
      <w:r w:rsidRPr="00E44A3A">
        <w:rPr>
          <w:rFonts w:ascii="Traditional Arabic" w:eastAsia="Times New Roman" w:hAnsi="Traditional Arabic" w:cs="Traditional Arabic"/>
          <w:b/>
          <w:bCs/>
          <w:sz w:val="32"/>
          <w:szCs w:val="32"/>
          <w:rtl/>
        </w:rPr>
        <w:t xml:space="preserve"> الوظيفي في الدراسة الحالية وتبرير </w:t>
      </w:r>
      <w:proofErr w:type="spellStart"/>
      <w:r w:rsidRPr="00E44A3A">
        <w:rPr>
          <w:rFonts w:ascii="Traditional Arabic" w:eastAsia="Times New Roman" w:hAnsi="Traditional Arabic" w:cs="Traditional Arabic"/>
          <w:b/>
          <w:bCs/>
          <w:sz w:val="32"/>
          <w:szCs w:val="32"/>
          <w:rtl/>
        </w:rPr>
        <w:t>إختيارها</w:t>
      </w:r>
      <w:proofErr w:type="spellEnd"/>
    </w:p>
    <w:p w14:paraId="1894736B" w14:textId="77777777" w:rsidR="00E44A3A" w:rsidRPr="00E44A3A"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اعتمادا على البناء النظري السابق، ولتحقيق قياس دقيق مناسب لبيئة المستشفيات الحكومية، تتبنى الدراسة الحالية ثلاثة أبعاد </w:t>
      </w:r>
      <w:proofErr w:type="spellStart"/>
      <w:r w:rsidRPr="00E44A3A">
        <w:rPr>
          <w:rFonts w:ascii="Traditional Arabic" w:eastAsia="Times New Roman" w:hAnsi="Traditional Arabic" w:cs="Traditional Arabic"/>
          <w:sz w:val="32"/>
          <w:szCs w:val="32"/>
          <w:rtl/>
        </w:rPr>
        <w:t>للإستقرار</w:t>
      </w:r>
      <w:proofErr w:type="spellEnd"/>
      <w:r w:rsidRPr="00E44A3A">
        <w:rPr>
          <w:rFonts w:ascii="Traditional Arabic" w:eastAsia="Times New Roman" w:hAnsi="Traditional Arabic" w:cs="Traditional Arabic"/>
          <w:sz w:val="32"/>
          <w:szCs w:val="32"/>
          <w:rtl/>
        </w:rPr>
        <w:t xml:space="preserve"> الوظيفي</w:t>
      </w:r>
      <w:r w:rsidRPr="00E44A3A">
        <w:rPr>
          <w:rFonts w:ascii="Traditional Arabic" w:eastAsia="Times New Roman" w:hAnsi="Traditional Arabic" w:cs="Traditional Arabic"/>
          <w:sz w:val="32"/>
          <w:szCs w:val="32"/>
        </w:rPr>
        <w:t>:</w:t>
      </w:r>
    </w:p>
    <w:p w14:paraId="36AFCA70"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أولا: </w:t>
      </w:r>
      <w:proofErr w:type="gramStart"/>
      <w:r w:rsidRPr="00E44A3A">
        <w:rPr>
          <w:rFonts w:ascii="Traditional Arabic" w:eastAsia="Times New Roman" w:hAnsi="Traditional Arabic" w:cs="Traditional Arabic"/>
          <w:b/>
          <w:bCs/>
          <w:sz w:val="32"/>
          <w:szCs w:val="32"/>
          <w:rtl/>
        </w:rPr>
        <w:t>الأمن</w:t>
      </w:r>
      <w:proofErr w:type="gramEnd"/>
      <w:r w:rsidRPr="00E44A3A">
        <w:rPr>
          <w:rFonts w:ascii="Traditional Arabic" w:eastAsia="Times New Roman" w:hAnsi="Traditional Arabic" w:cs="Traditional Arabic"/>
          <w:b/>
          <w:bCs/>
          <w:sz w:val="32"/>
          <w:szCs w:val="32"/>
          <w:rtl/>
        </w:rPr>
        <w:t xml:space="preserve"> الوظيفي</w:t>
      </w:r>
    </w:p>
    <w:p w14:paraId="121C9B2D" w14:textId="196EF387"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ويقصد به إدراك العامل </w:t>
      </w:r>
      <w:proofErr w:type="spellStart"/>
      <w:r w:rsidRPr="00E44A3A">
        <w:rPr>
          <w:rFonts w:ascii="Traditional Arabic" w:eastAsia="Times New Roman" w:hAnsi="Traditional Arabic" w:cs="Traditional Arabic"/>
          <w:sz w:val="32"/>
          <w:szCs w:val="32"/>
          <w:rtl/>
        </w:rPr>
        <w:t>لإستمرارية</w:t>
      </w:r>
      <w:proofErr w:type="spellEnd"/>
      <w:r w:rsidRPr="00E44A3A">
        <w:rPr>
          <w:rFonts w:ascii="Traditional Arabic" w:eastAsia="Times New Roman" w:hAnsi="Traditional Arabic" w:cs="Traditional Arabic"/>
          <w:sz w:val="32"/>
          <w:szCs w:val="32"/>
          <w:rtl/>
        </w:rPr>
        <w:t xml:space="preserve"> وظيفته وتوقعه لثبات مركزه المهني، ووضوح مستقبل عمله، وانخفاض احتمالات التهديد مثل </w:t>
      </w:r>
      <w:r w:rsidR="004B35D7" w:rsidRPr="000905AE">
        <w:rPr>
          <w:rFonts w:ascii="Traditional Arabic" w:eastAsia="Times New Roman" w:hAnsi="Traditional Arabic" w:cs="Traditional Arabic"/>
          <w:sz w:val="32"/>
          <w:szCs w:val="32"/>
          <w:rtl/>
        </w:rPr>
        <w:t>الإحلال أو الإقصاء أو التغيير القسري غير المدعوم. ويتأثر الأمن الوظيفي بصورة مباشرة بتحولات التنظيم وتغيرات الأدوار، وهو ما تبرزه دراسات تغيير الأدوار تحت الرقمنة (</w:t>
      </w:r>
      <w:proofErr w:type="spellStart"/>
      <w:r w:rsidR="004B35D7" w:rsidRPr="000905AE">
        <w:rPr>
          <w:rFonts w:ascii="Traditional Arabic" w:eastAsia="Times New Roman" w:hAnsi="Traditional Arabic" w:cs="Traditional Arabic"/>
          <w:sz w:val="32"/>
          <w:szCs w:val="32"/>
        </w:rPr>
        <w:t>Mijala</w:t>
      </w:r>
      <w:proofErr w:type="spellEnd"/>
      <w:r w:rsidR="004B35D7" w:rsidRPr="000905AE">
        <w:rPr>
          <w:rFonts w:ascii="Traditional Arabic" w:eastAsia="Times New Roman" w:hAnsi="Traditional Arabic" w:cs="Traditional Arabic"/>
          <w:sz w:val="32"/>
          <w:szCs w:val="32"/>
        </w:rPr>
        <w:t xml:space="preserve"> et al.</w:t>
      </w:r>
      <w:proofErr w:type="gramStart"/>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w:t>
      </w:r>
      <w:proofErr w:type="gramEnd"/>
    </w:p>
    <w:p w14:paraId="0A4AA5D5"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ثانيا: </w:t>
      </w:r>
      <w:proofErr w:type="gramStart"/>
      <w:r w:rsidRPr="00E44A3A">
        <w:rPr>
          <w:rFonts w:ascii="Traditional Arabic" w:eastAsia="Times New Roman" w:hAnsi="Traditional Arabic" w:cs="Traditional Arabic"/>
          <w:b/>
          <w:bCs/>
          <w:sz w:val="32"/>
          <w:szCs w:val="32"/>
          <w:rtl/>
        </w:rPr>
        <w:t>الرضا</w:t>
      </w:r>
      <w:proofErr w:type="gramEnd"/>
      <w:r w:rsidRPr="00E44A3A">
        <w:rPr>
          <w:rFonts w:ascii="Traditional Arabic" w:eastAsia="Times New Roman" w:hAnsi="Traditional Arabic" w:cs="Traditional Arabic"/>
          <w:b/>
          <w:bCs/>
          <w:sz w:val="32"/>
          <w:szCs w:val="32"/>
          <w:rtl/>
        </w:rPr>
        <w:t xml:space="preserve"> الوظيفي</w:t>
      </w:r>
    </w:p>
    <w:p w14:paraId="6E79D5E0" w14:textId="5A0DC863"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ويمثل التقييم </w:t>
      </w:r>
      <w:proofErr w:type="gramStart"/>
      <w:r w:rsidRPr="00E44A3A">
        <w:rPr>
          <w:rFonts w:ascii="Traditional Arabic" w:eastAsia="Times New Roman" w:hAnsi="Traditional Arabic" w:cs="Traditional Arabic"/>
          <w:sz w:val="32"/>
          <w:szCs w:val="32"/>
          <w:rtl/>
        </w:rPr>
        <w:t>العام</w:t>
      </w:r>
      <w:proofErr w:type="gramEnd"/>
      <w:r w:rsidRPr="00E44A3A">
        <w:rPr>
          <w:rFonts w:ascii="Traditional Arabic" w:eastAsia="Times New Roman" w:hAnsi="Traditional Arabic" w:cs="Traditional Arabic"/>
          <w:sz w:val="32"/>
          <w:szCs w:val="32"/>
          <w:rtl/>
        </w:rPr>
        <w:t xml:space="preserve"> للعامل تجاه وظيفته وبيئة العمل والعدالة في المعاملة والدعم الإداري والعبء الوظيفي. ويتسق هذا البعد </w:t>
      </w:r>
      <w:r w:rsidR="004B35D7" w:rsidRPr="000905AE">
        <w:rPr>
          <w:rFonts w:ascii="Traditional Arabic" w:eastAsia="Times New Roman" w:hAnsi="Traditional Arabic" w:cs="Traditional Arabic"/>
          <w:sz w:val="32"/>
          <w:szCs w:val="32"/>
          <w:rtl/>
        </w:rPr>
        <w:t>مع الأدبيات الكلاسيكية التي جعلت الرضا أساسا للمواقف المهنية (</w:t>
      </w:r>
      <w:r w:rsidR="004B35D7" w:rsidRPr="000905AE">
        <w:rPr>
          <w:rFonts w:ascii="Traditional Arabic" w:eastAsia="Times New Roman" w:hAnsi="Traditional Arabic" w:cs="Traditional Arabic"/>
          <w:sz w:val="32"/>
          <w:szCs w:val="32"/>
        </w:rPr>
        <w:t>Locke, 1976</w:t>
      </w:r>
      <w:r w:rsidR="004B35D7" w:rsidRPr="000905AE">
        <w:rPr>
          <w:rFonts w:ascii="Traditional Arabic" w:eastAsia="Times New Roman" w:hAnsi="Traditional Arabic" w:cs="Traditional Arabic"/>
          <w:sz w:val="32"/>
          <w:szCs w:val="32"/>
          <w:rtl/>
        </w:rPr>
        <w:t xml:space="preserve">)، كما ينسجم مع منطق أن التحول الرقمي قد يحسن الرضا إذا أدى إلى تسريع الإجراءات وتقليل </w:t>
      </w:r>
      <w:proofErr w:type="spellStart"/>
      <w:r w:rsidR="004B35D7" w:rsidRPr="000905AE">
        <w:rPr>
          <w:rFonts w:ascii="Traditional Arabic" w:eastAsia="Times New Roman" w:hAnsi="Traditional Arabic" w:cs="Traditional Arabic"/>
          <w:sz w:val="32"/>
          <w:szCs w:val="32"/>
          <w:rtl/>
        </w:rPr>
        <w:t>الإزدواجية</w:t>
      </w:r>
      <w:proofErr w:type="spellEnd"/>
      <w:r w:rsidR="004B35D7" w:rsidRPr="000905AE">
        <w:rPr>
          <w:rFonts w:ascii="Traditional Arabic" w:eastAsia="Times New Roman" w:hAnsi="Traditional Arabic" w:cs="Traditional Arabic"/>
          <w:sz w:val="32"/>
          <w:szCs w:val="32"/>
          <w:rtl/>
        </w:rPr>
        <w:t xml:space="preserve"> ورفع الكفاءة (</w:t>
      </w:r>
      <w:proofErr w:type="spellStart"/>
      <w:r w:rsidR="004B35D7" w:rsidRPr="000905AE">
        <w:rPr>
          <w:rFonts w:ascii="Traditional Arabic" w:eastAsia="Times New Roman" w:hAnsi="Traditional Arabic" w:cs="Traditional Arabic"/>
          <w:sz w:val="32"/>
          <w:szCs w:val="32"/>
        </w:rPr>
        <w:t>Huaytan</w:t>
      </w:r>
      <w:proofErr w:type="spellEnd"/>
      <w:r w:rsidR="004B35D7" w:rsidRPr="000905AE">
        <w:rPr>
          <w:rFonts w:ascii="Traditional Arabic" w:eastAsia="Times New Roman" w:hAnsi="Traditional Arabic" w:cs="Traditional Arabic"/>
          <w:sz w:val="32"/>
          <w:szCs w:val="32"/>
        </w:rPr>
        <w:t xml:space="preserve"> et al., 2024</w:t>
      </w:r>
      <w:proofErr w:type="gramStart"/>
      <w:r w:rsidR="004B35D7" w:rsidRPr="000905AE">
        <w:rPr>
          <w:rFonts w:ascii="Traditional Arabic" w:eastAsia="Times New Roman" w:hAnsi="Traditional Arabic" w:cs="Traditional Arabic"/>
          <w:sz w:val="32"/>
          <w:szCs w:val="32"/>
          <w:rtl/>
        </w:rPr>
        <w:t>)،</w:t>
      </w:r>
      <w:proofErr w:type="gramEnd"/>
      <w:r w:rsidR="004B35D7" w:rsidRPr="000905AE">
        <w:rPr>
          <w:rFonts w:ascii="Traditional Arabic" w:eastAsia="Times New Roman" w:hAnsi="Traditional Arabic" w:cs="Traditional Arabic"/>
          <w:sz w:val="32"/>
          <w:szCs w:val="32"/>
          <w:rtl/>
        </w:rPr>
        <w:t xml:space="preserve"> أو يضعفه إذا زادت التعقيدات أو ظهرت فجوات تكامل</w:t>
      </w:r>
      <w:r w:rsidRPr="00E44A3A">
        <w:rPr>
          <w:rFonts w:ascii="Traditional Arabic" w:eastAsia="Times New Roman" w:hAnsi="Traditional Arabic" w:cs="Traditional Arabic"/>
          <w:sz w:val="32"/>
          <w:szCs w:val="32"/>
        </w:rPr>
        <w:t>.</w:t>
      </w:r>
    </w:p>
    <w:p w14:paraId="2E03D997"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ثالثا: </w:t>
      </w:r>
      <w:proofErr w:type="spellStart"/>
      <w:r w:rsidRPr="00E44A3A">
        <w:rPr>
          <w:rFonts w:ascii="Traditional Arabic" w:eastAsia="Times New Roman" w:hAnsi="Traditional Arabic" w:cs="Traditional Arabic"/>
          <w:b/>
          <w:bCs/>
          <w:sz w:val="32"/>
          <w:szCs w:val="32"/>
          <w:rtl/>
        </w:rPr>
        <w:t>الإلتزام</w:t>
      </w:r>
      <w:proofErr w:type="spellEnd"/>
      <w:r w:rsidRPr="00E44A3A">
        <w:rPr>
          <w:rFonts w:ascii="Traditional Arabic" w:eastAsia="Times New Roman" w:hAnsi="Traditional Arabic" w:cs="Traditional Arabic"/>
          <w:b/>
          <w:bCs/>
          <w:sz w:val="32"/>
          <w:szCs w:val="32"/>
          <w:rtl/>
        </w:rPr>
        <w:t xml:space="preserve"> التنظيمي</w:t>
      </w:r>
    </w:p>
    <w:p w14:paraId="530EEBFC" w14:textId="5409A599"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lastRenderedPageBreak/>
        <w:t xml:space="preserve">يشير إلى درجة </w:t>
      </w:r>
      <w:proofErr w:type="spellStart"/>
      <w:r w:rsidRPr="00E44A3A">
        <w:rPr>
          <w:rFonts w:ascii="Traditional Arabic" w:eastAsia="Times New Roman" w:hAnsi="Traditional Arabic" w:cs="Traditional Arabic"/>
          <w:sz w:val="32"/>
          <w:szCs w:val="32"/>
          <w:rtl/>
        </w:rPr>
        <w:t>إرتباط</w:t>
      </w:r>
      <w:proofErr w:type="spellEnd"/>
      <w:r w:rsidRPr="00E44A3A">
        <w:rPr>
          <w:rFonts w:ascii="Traditional Arabic" w:eastAsia="Times New Roman" w:hAnsi="Traditional Arabic" w:cs="Traditional Arabic"/>
          <w:sz w:val="32"/>
          <w:szCs w:val="32"/>
          <w:rtl/>
        </w:rPr>
        <w:t xml:space="preserve"> العامل بالمؤسسة ورغبته في </w:t>
      </w:r>
      <w:proofErr w:type="spellStart"/>
      <w:r w:rsidRPr="00E44A3A">
        <w:rPr>
          <w:rFonts w:ascii="Traditional Arabic" w:eastAsia="Times New Roman" w:hAnsi="Traditional Arabic" w:cs="Traditional Arabic"/>
          <w:sz w:val="32"/>
          <w:szCs w:val="32"/>
          <w:rtl/>
        </w:rPr>
        <w:t>الإستمرار</w:t>
      </w:r>
      <w:proofErr w:type="spellEnd"/>
      <w:r w:rsidRPr="00E44A3A">
        <w:rPr>
          <w:rFonts w:ascii="Traditional Arabic" w:eastAsia="Times New Roman" w:hAnsi="Traditional Arabic" w:cs="Traditional Arabic"/>
          <w:sz w:val="32"/>
          <w:szCs w:val="32"/>
          <w:rtl/>
        </w:rPr>
        <w:t xml:space="preserve"> فيها وتبني أهدافها، وهو بعد يرتبط بقوة بسياسات المنظمة واستثمارها في الأفراد، ويزداد في </w:t>
      </w:r>
      <w:r w:rsidR="004B35D7" w:rsidRPr="000905AE">
        <w:rPr>
          <w:rFonts w:ascii="Traditional Arabic" w:eastAsia="Times New Roman" w:hAnsi="Traditional Arabic" w:cs="Traditional Arabic"/>
          <w:sz w:val="32"/>
          <w:szCs w:val="32"/>
          <w:rtl/>
        </w:rPr>
        <w:t>بيئات يلمس فيها العامل دعما وتطويرا وعدالة (</w:t>
      </w:r>
      <w:r w:rsidR="004B35D7" w:rsidRPr="000905AE">
        <w:rPr>
          <w:rFonts w:ascii="Traditional Arabic" w:eastAsia="Times New Roman" w:hAnsi="Traditional Arabic" w:cs="Traditional Arabic"/>
          <w:sz w:val="32"/>
          <w:szCs w:val="32"/>
        </w:rPr>
        <w:t>Meyer &amp; Allen, 1991</w:t>
      </w:r>
      <w:r w:rsidR="004B35D7" w:rsidRPr="000905AE">
        <w:rPr>
          <w:rFonts w:ascii="Traditional Arabic" w:eastAsia="Times New Roman" w:hAnsi="Traditional Arabic" w:cs="Traditional Arabic"/>
          <w:sz w:val="32"/>
          <w:szCs w:val="32"/>
          <w:rtl/>
        </w:rPr>
        <w:t xml:space="preserve">). </w:t>
      </w:r>
      <w:proofErr w:type="gramStart"/>
      <w:r w:rsidR="004B35D7" w:rsidRPr="000905AE">
        <w:rPr>
          <w:rFonts w:ascii="Traditional Arabic" w:eastAsia="Times New Roman" w:hAnsi="Traditional Arabic" w:cs="Traditional Arabic"/>
          <w:sz w:val="32"/>
          <w:szCs w:val="32"/>
          <w:rtl/>
        </w:rPr>
        <w:t>وتظهر</w:t>
      </w:r>
      <w:proofErr w:type="gramEnd"/>
      <w:r w:rsidR="004B35D7" w:rsidRPr="000905AE">
        <w:rPr>
          <w:rFonts w:ascii="Traditional Arabic" w:eastAsia="Times New Roman" w:hAnsi="Traditional Arabic" w:cs="Traditional Arabic"/>
          <w:sz w:val="32"/>
          <w:szCs w:val="32"/>
          <w:rtl/>
        </w:rPr>
        <w:t xml:space="preserve"> أهمية هذا البعد في دراسات أكدت أن نجاح التحول الرقمي مرتبط بكفاءات الموظفين ومهاراتهم، ما يعني أن الاستثمار في الإنسان شرط لنتائج تنظيمية إيجابية (</w:t>
      </w:r>
      <w:r w:rsidR="004B35D7" w:rsidRPr="000905AE">
        <w:rPr>
          <w:rFonts w:ascii="Traditional Arabic" w:eastAsia="Times New Roman" w:hAnsi="Traditional Arabic" w:cs="Traditional Arabic"/>
          <w:sz w:val="32"/>
          <w:szCs w:val="32"/>
        </w:rPr>
        <w:t>Mauro et al.</w:t>
      </w:r>
      <w:proofErr w:type="gramStart"/>
      <w:r w:rsidR="004B35D7" w:rsidRPr="000905AE">
        <w:rPr>
          <w:rFonts w:ascii="Traditional Arabic" w:eastAsia="Times New Roman" w:hAnsi="Traditional Arabic" w:cs="Traditional Arabic"/>
          <w:sz w:val="32"/>
          <w:szCs w:val="32"/>
        </w:rPr>
        <w:t>, 2024</w:t>
      </w:r>
      <w:r w:rsidR="004B35D7" w:rsidRPr="000905AE">
        <w:rPr>
          <w:rFonts w:ascii="Traditional Arabic" w:eastAsia="Times New Roman" w:hAnsi="Traditional Arabic" w:cs="Traditional Arabic"/>
          <w:sz w:val="32"/>
          <w:szCs w:val="32"/>
          <w:rtl/>
        </w:rPr>
        <w:t>).</w:t>
      </w:r>
      <w:proofErr w:type="gramEnd"/>
    </w:p>
    <w:p w14:paraId="7BB39CC8"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t>خلاصة تحليلية للمبحث الثاني</w:t>
      </w:r>
    </w:p>
    <w:p w14:paraId="7E7FF4E4" w14:textId="175647DC"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يتضح أن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بناء متعدد الأبعاد، وأن تفسيره في السياق الصحي يقتضي ربطه بتصميم العمل والموارد والدعم والعدالة. كما تشير </w:t>
      </w:r>
      <w:r w:rsidR="004B35D7" w:rsidRPr="000905AE">
        <w:rPr>
          <w:rFonts w:ascii="Traditional Arabic" w:eastAsia="Times New Roman" w:hAnsi="Traditional Arabic" w:cs="Traditional Arabic"/>
          <w:sz w:val="32"/>
          <w:szCs w:val="32"/>
          <w:rtl/>
        </w:rPr>
        <w:t>الدراسات إلى أن التحول الرقمي قد يكون مسارا داعما أو ضاغطا: فهو قد يحسن عبء العمل والأداء (</w:t>
      </w:r>
      <w:proofErr w:type="spellStart"/>
      <w:r w:rsidR="004B35D7" w:rsidRPr="000905AE">
        <w:rPr>
          <w:rFonts w:ascii="Traditional Arabic" w:eastAsia="Times New Roman" w:hAnsi="Traditional Arabic" w:cs="Traditional Arabic"/>
          <w:sz w:val="32"/>
          <w:szCs w:val="32"/>
        </w:rPr>
        <w:t>Jeilani</w:t>
      </w:r>
      <w:proofErr w:type="spellEnd"/>
      <w:r w:rsidR="004B35D7" w:rsidRPr="000905AE">
        <w:rPr>
          <w:rFonts w:ascii="Traditional Arabic" w:eastAsia="Times New Roman" w:hAnsi="Traditional Arabic" w:cs="Traditional Arabic"/>
          <w:sz w:val="32"/>
          <w:szCs w:val="32"/>
        </w:rPr>
        <w:t xml:space="preserve"> &amp; Hussein, 2025</w:t>
      </w:r>
      <w:r w:rsidR="004B35D7" w:rsidRPr="000905AE">
        <w:rPr>
          <w:rFonts w:ascii="Traditional Arabic" w:eastAsia="Times New Roman" w:hAnsi="Traditional Arabic" w:cs="Traditional Arabic"/>
          <w:sz w:val="32"/>
          <w:szCs w:val="32"/>
          <w:rtl/>
        </w:rPr>
        <w:t>) وقد يعيد تشكيل الأدوار ويتطلب تكيّفا ومهارات رقمية جديدة (</w:t>
      </w:r>
      <w:proofErr w:type="spellStart"/>
      <w:r w:rsidR="004B35D7" w:rsidRPr="000905AE">
        <w:rPr>
          <w:rFonts w:ascii="Traditional Arabic" w:eastAsia="Times New Roman" w:hAnsi="Traditional Arabic" w:cs="Traditional Arabic"/>
          <w:sz w:val="32"/>
          <w:szCs w:val="32"/>
        </w:rPr>
        <w:t>Mijala</w:t>
      </w:r>
      <w:proofErr w:type="spellEnd"/>
      <w:r w:rsidR="004B35D7" w:rsidRPr="000905AE">
        <w:rPr>
          <w:rFonts w:ascii="Traditional Arabic" w:eastAsia="Times New Roman" w:hAnsi="Traditional Arabic" w:cs="Traditional Arabic"/>
          <w:sz w:val="32"/>
          <w:szCs w:val="32"/>
        </w:rPr>
        <w:t xml:space="preserve"> et al.</w:t>
      </w:r>
      <w:proofErr w:type="gramStart"/>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w:t>
      </w:r>
      <w:proofErr w:type="gramEnd"/>
      <w:r w:rsidR="004B35D7" w:rsidRPr="000905AE">
        <w:rPr>
          <w:rFonts w:ascii="Traditional Arabic" w:eastAsia="Times New Roman" w:hAnsi="Traditional Arabic" w:cs="Traditional Arabic"/>
          <w:sz w:val="32"/>
          <w:szCs w:val="32"/>
          <w:rtl/>
        </w:rPr>
        <w:t xml:space="preserve"> وعليه، فإن قياس </w:t>
      </w:r>
      <w:proofErr w:type="spellStart"/>
      <w:r w:rsidR="004B35D7" w:rsidRPr="000905AE">
        <w:rPr>
          <w:rFonts w:ascii="Traditional Arabic" w:eastAsia="Times New Roman" w:hAnsi="Traditional Arabic" w:cs="Traditional Arabic"/>
          <w:sz w:val="32"/>
          <w:szCs w:val="32"/>
          <w:rtl/>
        </w:rPr>
        <w:t>الإستقرار</w:t>
      </w:r>
      <w:proofErr w:type="spellEnd"/>
      <w:r w:rsidR="004B35D7" w:rsidRPr="000905AE">
        <w:rPr>
          <w:rFonts w:ascii="Traditional Arabic" w:eastAsia="Times New Roman" w:hAnsi="Traditional Arabic" w:cs="Traditional Arabic"/>
          <w:sz w:val="32"/>
          <w:szCs w:val="32"/>
          <w:rtl/>
        </w:rPr>
        <w:t xml:space="preserve"> الوظيفي عبر الأمن الوظيفي والرضا </w:t>
      </w:r>
      <w:proofErr w:type="spellStart"/>
      <w:r w:rsidR="004B35D7" w:rsidRPr="000905AE">
        <w:rPr>
          <w:rFonts w:ascii="Traditional Arabic" w:eastAsia="Times New Roman" w:hAnsi="Traditional Arabic" w:cs="Traditional Arabic"/>
          <w:sz w:val="32"/>
          <w:szCs w:val="32"/>
          <w:rtl/>
        </w:rPr>
        <w:t>والإلتزام</w:t>
      </w:r>
      <w:proofErr w:type="spellEnd"/>
      <w:r w:rsidR="004B35D7" w:rsidRPr="000905AE">
        <w:rPr>
          <w:rFonts w:ascii="Traditional Arabic" w:eastAsia="Times New Roman" w:hAnsi="Traditional Arabic" w:cs="Traditional Arabic"/>
          <w:sz w:val="32"/>
          <w:szCs w:val="32"/>
          <w:rtl/>
        </w:rPr>
        <w:t xml:space="preserve"> يوفر إطارا تحليليا يلتقط الأثر النفسي والتنظيمي للتحول الرقمي داخل المستشفيات الحكومية.</w:t>
      </w:r>
    </w:p>
    <w:p w14:paraId="0DE2C093" w14:textId="1742D7B6" w:rsidR="00E44A3A" w:rsidRPr="00E44A3A" w:rsidRDefault="00E44A3A" w:rsidP="00E44A3A">
      <w:pPr>
        <w:bidi/>
        <w:spacing w:after="0" w:line="360" w:lineRule="auto"/>
        <w:jc w:val="both"/>
        <w:rPr>
          <w:rFonts w:ascii="Traditional Arabic" w:eastAsia="Times New Roman" w:hAnsi="Traditional Arabic" w:cs="Traditional Arabic"/>
          <w:sz w:val="32"/>
          <w:szCs w:val="32"/>
        </w:rPr>
      </w:pPr>
    </w:p>
    <w:p w14:paraId="4F02708A" w14:textId="77777777" w:rsidR="00E44A3A" w:rsidRPr="00E44A3A" w:rsidRDefault="00E44A3A" w:rsidP="00E44A3A">
      <w:pPr>
        <w:bidi/>
        <w:spacing w:before="100" w:beforeAutospacing="1" w:after="100" w:afterAutospacing="1" w:line="360" w:lineRule="auto"/>
        <w:jc w:val="both"/>
        <w:outlineLvl w:val="1"/>
        <w:rPr>
          <w:rFonts w:ascii="Traditional Arabic" w:eastAsia="Times New Roman" w:hAnsi="Traditional Arabic" w:cs="Traditional Arabic"/>
          <w:b/>
          <w:bCs/>
          <w:sz w:val="36"/>
          <w:szCs w:val="36"/>
        </w:rPr>
      </w:pPr>
      <w:r w:rsidRPr="00E44A3A">
        <w:rPr>
          <w:rFonts w:ascii="Traditional Arabic" w:eastAsia="Times New Roman" w:hAnsi="Traditional Arabic" w:cs="Traditional Arabic"/>
          <w:b/>
          <w:bCs/>
          <w:sz w:val="36"/>
          <w:szCs w:val="36"/>
          <w:rtl/>
        </w:rPr>
        <w:t xml:space="preserve">المبحث الثالث: العلاقة النظرية بين التحول الرقمي </w:t>
      </w:r>
      <w:proofErr w:type="spellStart"/>
      <w:r w:rsidRPr="00E44A3A">
        <w:rPr>
          <w:rFonts w:ascii="Traditional Arabic" w:eastAsia="Times New Roman" w:hAnsi="Traditional Arabic" w:cs="Traditional Arabic"/>
          <w:b/>
          <w:bCs/>
          <w:sz w:val="36"/>
          <w:szCs w:val="36"/>
          <w:rtl/>
        </w:rPr>
        <w:t>والإستقرار</w:t>
      </w:r>
      <w:proofErr w:type="spellEnd"/>
      <w:r w:rsidRPr="00E44A3A">
        <w:rPr>
          <w:rFonts w:ascii="Traditional Arabic" w:eastAsia="Times New Roman" w:hAnsi="Traditional Arabic" w:cs="Traditional Arabic"/>
          <w:b/>
          <w:bCs/>
          <w:sz w:val="36"/>
          <w:szCs w:val="36"/>
          <w:rtl/>
        </w:rPr>
        <w:t xml:space="preserve"> الوظيفي</w:t>
      </w:r>
    </w:p>
    <w:p w14:paraId="2BA42D42"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الأول: مسارات التأثير المتوقعة للتحول الرقمي على </w:t>
      </w:r>
      <w:proofErr w:type="spellStart"/>
      <w:r w:rsidRPr="00E44A3A">
        <w:rPr>
          <w:rFonts w:ascii="Traditional Arabic" w:eastAsia="Times New Roman" w:hAnsi="Traditional Arabic" w:cs="Traditional Arabic"/>
          <w:b/>
          <w:bCs/>
          <w:sz w:val="32"/>
          <w:szCs w:val="32"/>
          <w:rtl/>
        </w:rPr>
        <w:t>الإستقرار</w:t>
      </w:r>
      <w:proofErr w:type="spellEnd"/>
      <w:r w:rsidRPr="00E44A3A">
        <w:rPr>
          <w:rFonts w:ascii="Traditional Arabic" w:eastAsia="Times New Roman" w:hAnsi="Traditional Arabic" w:cs="Traditional Arabic"/>
          <w:b/>
          <w:bCs/>
          <w:sz w:val="32"/>
          <w:szCs w:val="32"/>
          <w:rtl/>
        </w:rPr>
        <w:t xml:space="preserve"> الوظيفي</w:t>
      </w:r>
    </w:p>
    <w:p w14:paraId="54690F9F" w14:textId="061F2A61"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lastRenderedPageBreak/>
        <w:t xml:space="preserve">تتأسس العلاقة بين التحول الرقمي </w:t>
      </w:r>
      <w:proofErr w:type="spellStart"/>
      <w:r w:rsidRPr="00E44A3A">
        <w:rPr>
          <w:rFonts w:ascii="Traditional Arabic" w:eastAsia="Times New Roman" w:hAnsi="Traditional Arabic" w:cs="Traditional Arabic"/>
          <w:sz w:val="32"/>
          <w:szCs w:val="32"/>
          <w:rtl/>
        </w:rPr>
        <w:t>والإستقرار</w:t>
      </w:r>
      <w:proofErr w:type="spellEnd"/>
      <w:r w:rsidRPr="00E44A3A">
        <w:rPr>
          <w:rFonts w:ascii="Traditional Arabic" w:eastAsia="Times New Roman" w:hAnsi="Traditional Arabic" w:cs="Traditional Arabic"/>
          <w:sz w:val="32"/>
          <w:szCs w:val="32"/>
          <w:rtl/>
        </w:rPr>
        <w:t xml:space="preserve"> الوظيفي على فكرة أن الرقمنة تغير “طريقة العمل” </w:t>
      </w:r>
      <w:r w:rsidR="005106FC" w:rsidRPr="000905AE">
        <w:rPr>
          <w:rFonts w:ascii="Traditional Arabic" w:eastAsia="Times New Roman" w:hAnsi="Traditional Arabic" w:cs="Traditional Arabic" w:hint="cs"/>
          <w:sz w:val="32"/>
          <w:szCs w:val="32"/>
          <w:rtl/>
        </w:rPr>
        <w:t>وشكل</w:t>
      </w:r>
      <w:r w:rsidRPr="00E44A3A">
        <w:rPr>
          <w:rFonts w:ascii="Traditional Arabic" w:eastAsia="Times New Roman" w:hAnsi="Traditional Arabic" w:cs="Traditional Arabic"/>
          <w:sz w:val="32"/>
          <w:szCs w:val="32"/>
          <w:rtl/>
        </w:rPr>
        <w:t xml:space="preserve"> الأدوار” </w:t>
      </w:r>
      <w:r w:rsidR="005106FC" w:rsidRPr="000905AE">
        <w:rPr>
          <w:rFonts w:ascii="Traditional Arabic" w:eastAsia="Times New Roman" w:hAnsi="Traditional Arabic" w:cs="Traditional Arabic" w:hint="cs"/>
          <w:sz w:val="32"/>
          <w:szCs w:val="32"/>
          <w:rtl/>
        </w:rPr>
        <w:t>وهيكل</w:t>
      </w:r>
      <w:r w:rsidRPr="00E44A3A">
        <w:rPr>
          <w:rFonts w:ascii="Traditional Arabic" w:eastAsia="Times New Roman" w:hAnsi="Traditional Arabic" w:cs="Traditional Arabic"/>
          <w:sz w:val="32"/>
          <w:szCs w:val="32"/>
          <w:rtl/>
        </w:rPr>
        <w:t xml:space="preserve"> المعلومات” داخل المؤسسة، وبالتالي تؤثر في مدركات العامل للأمان والرضا </w:t>
      </w:r>
      <w:proofErr w:type="spellStart"/>
      <w:r w:rsidRPr="00E44A3A">
        <w:rPr>
          <w:rFonts w:ascii="Traditional Arabic" w:eastAsia="Times New Roman" w:hAnsi="Traditional Arabic" w:cs="Traditional Arabic"/>
          <w:sz w:val="32"/>
          <w:szCs w:val="32"/>
          <w:rtl/>
        </w:rPr>
        <w:t>والإلتزام</w:t>
      </w:r>
      <w:proofErr w:type="spellEnd"/>
      <w:r w:rsidRPr="00E44A3A">
        <w:rPr>
          <w:rFonts w:ascii="Traditional Arabic" w:eastAsia="Times New Roman" w:hAnsi="Traditional Arabic" w:cs="Traditional Arabic"/>
          <w:sz w:val="32"/>
          <w:szCs w:val="32"/>
          <w:rtl/>
        </w:rPr>
        <w:t>. ويمكن صياغة المسارات النظرية الأساسية على النحو الآتي</w:t>
      </w:r>
      <w:r w:rsidRPr="00E44A3A">
        <w:rPr>
          <w:rFonts w:ascii="Traditional Arabic" w:eastAsia="Times New Roman" w:hAnsi="Traditional Arabic" w:cs="Traditional Arabic"/>
          <w:sz w:val="32"/>
          <w:szCs w:val="32"/>
        </w:rPr>
        <w:t>:</w:t>
      </w:r>
    </w:p>
    <w:p w14:paraId="5D892E03" w14:textId="022AFC88"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t>المسار الأول:</w:t>
      </w:r>
      <w:r w:rsidRPr="00E44A3A">
        <w:rPr>
          <w:rFonts w:ascii="Traditional Arabic" w:eastAsia="Times New Roman" w:hAnsi="Traditional Arabic" w:cs="Traditional Arabic"/>
          <w:sz w:val="32"/>
          <w:szCs w:val="32"/>
          <w:rtl/>
        </w:rPr>
        <w:t xml:space="preserve"> التحول الرقمي كرافعة لتحسين العمل والرضا </w:t>
      </w:r>
      <w:proofErr w:type="spellStart"/>
      <w:r w:rsidRPr="00E44A3A">
        <w:rPr>
          <w:rFonts w:ascii="Traditional Arabic" w:eastAsia="Times New Roman" w:hAnsi="Traditional Arabic" w:cs="Traditional Arabic"/>
          <w:sz w:val="32"/>
          <w:szCs w:val="32"/>
          <w:rtl/>
        </w:rPr>
        <w:t>والإلتزام</w:t>
      </w:r>
      <w:proofErr w:type="spellEnd"/>
      <w:r w:rsidR="004B35D7" w:rsidRPr="000905AE">
        <w:rPr>
          <w:rFonts w:ascii="Traditional Arabic" w:eastAsia="Times New Roman" w:hAnsi="Traditional Arabic" w:cs="Traditional Arabic"/>
          <w:sz w:val="32"/>
          <w:szCs w:val="32"/>
        </w:rPr>
        <w:t xml:space="preserve"> </w:t>
      </w:r>
      <w:r w:rsidRPr="00E44A3A">
        <w:rPr>
          <w:rFonts w:ascii="Traditional Arabic" w:eastAsia="Times New Roman" w:hAnsi="Traditional Arabic" w:cs="Traditional Arabic"/>
          <w:sz w:val="32"/>
          <w:szCs w:val="32"/>
          <w:rtl/>
        </w:rPr>
        <w:t xml:space="preserve">حين تتوفر بنية تحتية رقمية مستقرة وتكامل فعلي للأنظمة، تنخفض </w:t>
      </w:r>
      <w:proofErr w:type="spellStart"/>
      <w:r w:rsidRPr="00E44A3A">
        <w:rPr>
          <w:rFonts w:ascii="Traditional Arabic" w:eastAsia="Times New Roman" w:hAnsi="Traditional Arabic" w:cs="Traditional Arabic"/>
          <w:sz w:val="32"/>
          <w:szCs w:val="32"/>
          <w:rtl/>
        </w:rPr>
        <w:t>الإزدواجية</w:t>
      </w:r>
      <w:proofErr w:type="spellEnd"/>
      <w:r w:rsidRPr="00E44A3A">
        <w:rPr>
          <w:rFonts w:ascii="Traditional Arabic" w:eastAsia="Times New Roman" w:hAnsi="Traditional Arabic" w:cs="Traditional Arabic"/>
          <w:sz w:val="32"/>
          <w:szCs w:val="32"/>
          <w:rtl/>
        </w:rPr>
        <w:t xml:space="preserve">، </w:t>
      </w:r>
      <w:r w:rsidR="004B35D7" w:rsidRPr="000905AE">
        <w:rPr>
          <w:rFonts w:ascii="Traditional Arabic" w:eastAsia="Times New Roman" w:hAnsi="Traditional Arabic" w:cs="Traditional Arabic"/>
          <w:sz w:val="32"/>
          <w:szCs w:val="32"/>
          <w:rtl/>
        </w:rPr>
        <w:t>وتتسارع الإجراءات، ويتحسن تدفق المعلومات، ما ينعكس على تقليل الضغط وزيادة الرضا. وقد دعمت دراساتك هذا المعنى من خلال إبراز أثر التطبيق التدريجي للتقنيات الرقمية في رفع الكفاءة وتسريع الإجراءات (</w:t>
      </w:r>
      <w:proofErr w:type="spellStart"/>
      <w:r w:rsidR="004B35D7" w:rsidRPr="000905AE">
        <w:rPr>
          <w:rFonts w:ascii="Traditional Arabic" w:eastAsia="Times New Roman" w:hAnsi="Traditional Arabic" w:cs="Traditional Arabic"/>
          <w:sz w:val="32"/>
          <w:szCs w:val="32"/>
        </w:rPr>
        <w:t>Huaytan</w:t>
      </w:r>
      <w:proofErr w:type="spellEnd"/>
      <w:r w:rsidR="004B35D7" w:rsidRPr="000905AE">
        <w:rPr>
          <w:rFonts w:ascii="Traditional Arabic" w:eastAsia="Times New Roman" w:hAnsi="Traditional Arabic" w:cs="Traditional Arabic"/>
          <w:sz w:val="32"/>
          <w:szCs w:val="32"/>
        </w:rPr>
        <w:t xml:space="preserve"> et al., 2024</w:t>
      </w:r>
      <w:proofErr w:type="gramStart"/>
      <w:r w:rsidR="004B35D7" w:rsidRPr="000905AE">
        <w:rPr>
          <w:rFonts w:ascii="Traditional Arabic" w:eastAsia="Times New Roman" w:hAnsi="Traditional Arabic" w:cs="Traditional Arabic"/>
          <w:sz w:val="32"/>
          <w:szCs w:val="32"/>
          <w:rtl/>
        </w:rPr>
        <w:t>)،</w:t>
      </w:r>
      <w:proofErr w:type="gramEnd"/>
      <w:r w:rsidR="004B35D7" w:rsidRPr="000905AE">
        <w:rPr>
          <w:rFonts w:ascii="Traditional Arabic" w:eastAsia="Times New Roman" w:hAnsi="Traditional Arabic" w:cs="Traditional Arabic"/>
          <w:sz w:val="32"/>
          <w:szCs w:val="32"/>
          <w:rtl/>
        </w:rPr>
        <w:t xml:space="preserve"> وكذلك عبر التأكيد على أن التشغيل البيني يمثل عاملا محوريا لتحسين جودة الرعاية وفعالية التكنولوجيا (</w:t>
      </w:r>
      <w:proofErr w:type="spellStart"/>
      <w:r w:rsidR="004B35D7" w:rsidRPr="000905AE">
        <w:rPr>
          <w:rFonts w:ascii="Traditional Arabic" w:eastAsia="Times New Roman" w:hAnsi="Traditional Arabic" w:cs="Traditional Arabic"/>
          <w:sz w:val="32"/>
          <w:szCs w:val="32"/>
        </w:rPr>
        <w:t>Koebe</w:t>
      </w:r>
      <w:proofErr w:type="spellEnd"/>
      <w:r w:rsidR="004B35D7" w:rsidRPr="000905AE">
        <w:rPr>
          <w:rFonts w:ascii="Traditional Arabic" w:eastAsia="Times New Roman" w:hAnsi="Traditional Arabic" w:cs="Traditional Arabic"/>
          <w:sz w:val="32"/>
          <w:szCs w:val="32"/>
        </w:rPr>
        <w:t xml:space="preserve"> &amp; </w:t>
      </w:r>
      <w:proofErr w:type="spellStart"/>
      <w:r w:rsidR="004B35D7" w:rsidRPr="000905AE">
        <w:rPr>
          <w:rFonts w:ascii="Traditional Arabic" w:eastAsia="Times New Roman" w:hAnsi="Traditional Arabic" w:cs="Traditional Arabic"/>
          <w:sz w:val="32"/>
          <w:szCs w:val="32"/>
        </w:rPr>
        <w:t>Bohnet-Joschko</w:t>
      </w:r>
      <w:proofErr w:type="spellEnd"/>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 xml:space="preserve">؛ </w:t>
      </w:r>
      <w:r w:rsidR="004B35D7" w:rsidRPr="000905AE">
        <w:rPr>
          <w:rFonts w:ascii="Traditional Arabic" w:eastAsia="Times New Roman" w:hAnsi="Traditional Arabic" w:cs="Traditional Arabic"/>
          <w:sz w:val="32"/>
          <w:szCs w:val="32"/>
        </w:rPr>
        <w:t>Jung et al., 2024</w:t>
      </w:r>
      <w:r w:rsidR="004B35D7" w:rsidRPr="000905AE">
        <w:rPr>
          <w:rFonts w:ascii="Traditional Arabic" w:eastAsia="Times New Roman" w:hAnsi="Traditional Arabic" w:cs="Traditional Arabic"/>
          <w:sz w:val="32"/>
          <w:szCs w:val="32"/>
          <w:rtl/>
        </w:rPr>
        <w:t xml:space="preserve">). وعلى مستوى العامل، تشير نتائج </w:t>
      </w:r>
      <w:proofErr w:type="spellStart"/>
      <w:r w:rsidR="004B35D7" w:rsidRPr="000905AE">
        <w:rPr>
          <w:rFonts w:ascii="Traditional Arabic" w:eastAsia="Times New Roman" w:hAnsi="Traditional Arabic" w:cs="Traditional Arabic"/>
          <w:sz w:val="32"/>
          <w:szCs w:val="32"/>
        </w:rPr>
        <w:t>Jeilani</w:t>
      </w:r>
      <w:proofErr w:type="spellEnd"/>
      <w:r w:rsidR="004B35D7" w:rsidRPr="000905AE">
        <w:rPr>
          <w:rFonts w:ascii="Traditional Arabic" w:eastAsia="Times New Roman" w:hAnsi="Traditional Arabic" w:cs="Traditional Arabic"/>
          <w:sz w:val="32"/>
          <w:szCs w:val="32"/>
        </w:rPr>
        <w:t xml:space="preserve"> &amp; Hussein (2025</w:t>
      </w:r>
      <w:r w:rsidR="004B35D7" w:rsidRPr="000905AE">
        <w:rPr>
          <w:rFonts w:ascii="Traditional Arabic" w:eastAsia="Times New Roman" w:hAnsi="Traditional Arabic" w:cs="Traditional Arabic"/>
          <w:sz w:val="32"/>
          <w:szCs w:val="32"/>
          <w:rtl/>
        </w:rPr>
        <w:t xml:space="preserve">) إلى أن التقنيات الرقمية قد تحسن أداء العاملين وتقلل عبء العمل، وهو مسار يرتبط نظريا بتحسن الرضا </w:t>
      </w:r>
      <w:proofErr w:type="spellStart"/>
      <w:r w:rsidR="004B35D7" w:rsidRPr="000905AE">
        <w:rPr>
          <w:rFonts w:ascii="Traditional Arabic" w:eastAsia="Times New Roman" w:hAnsi="Traditional Arabic" w:cs="Traditional Arabic"/>
          <w:sz w:val="32"/>
          <w:szCs w:val="32"/>
          <w:rtl/>
        </w:rPr>
        <w:t>والإستقرار</w:t>
      </w:r>
      <w:proofErr w:type="spellEnd"/>
      <w:r w:rsidR="004B35D7" w:rsidRPr="000905AE">
        <w:rPr>
          <w:rFonts w:ascii="Traditional Arabic" w:eastAsia="Times New Roman" w:hAnsi="Traditional Arabic" w:cs="Traditional Arabic"/>
          <w:sz w:val="32"/>
          <w:szCs w:val="32"/>
          <w:rtl/>
        </w:rPr>
        <w:t>.</w:t>
      </w:r>
    </w:p>
    <w:p w14:paraId="72B70E77" w14:textId="2164BDF7"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t>المسار الثاني:</w:t>
      </w:r>
      <w:r w:rsidRPr="00E44A3A">
        <w:rPr>
          <w:rFonts w:ascii="Traditional Arabic" w:eastAsia="Times New Roman" w:hAnsi="Traditional Arabic" w:cs="Traditional Arabic"/>
          <w:sz w:val="32"/>
          <w:szCs w:val="32"/>
          <w:rtl/>
        </w:rPr>
        <w:t xml:space="preserve"> التحول الرقمي كمصدر لتغير الأدوار وعدم اليقين الوظيفي</w:t>
      </w:r>
      <w:r w:rsidR="004B35D7" w:rsidRPr="000905AE">
        <w:rPr>
          <w:rFonts w:ascii="Traditional Arabic" w:eastAsia="Times New Roman" w:hAnsi="Traditional Arabic" w:cs="Traditional Arabic"/>
          <w:sz w:val="32"/>
          <w:szCs w:val="32"/>
        </w:rPr>
        <w:t xml:space="preserve"> </w:t>
      </w:r>
      <w:r w:rsidRPr="00E44A3A">
        <w:rPr>
          <w:rFonts w:ascii="Traditional Arabic" w:eastAsia="Times New Roman" w:hAnsi="Traditional Arabic" w:cs="Traditional Arabic"/>
          <w:sz w:val="32"/>
          <w:szCs w:val="32"/>
          <w:rtl/>
        </w:rPr>
        <w:t xml:space="preserve">في المقابل، قد يؤدي التحول الرقمي إلى تغيير جوهري في الأدوار المهنية ومتطلبات المهارات، ما يخلق شعورا بعدم اليقين أو تهديدا للهوية المهنية أو الأمن الوظيفي، خاصة إذا غابت سياسات التدريب </w:t>
      </w:r>
      <w:r w:rsidR="004B35D7" w:rsidRPr="000905AE">
        <w:rPr>
          <w:rFonts w:ascii="Traditional Arabic" w:eastAsia="Times New Roman" w:hAnsi="Traditional Arabic" w:cs="Traditional Arabic"/>
          <w:sz w:val="32"/>
          <w:szCs w:val="32"/>
          <w:rtl/>
        </w:rPr>
        <w:t xml:space="preserve">والتواصل وإدارة التغيير. وقد بينت </w:t>
      </w:r>
      <w:proofErr w:type="spellStart"/>
      <w:r w:rsidR="004B35D7" w:rsidRPr="000905AE">
        <w:rPr>
          <w:rFonts w:ascii="Traditional Arabic" w:eastAsia="Times New Roman" w:hAnsi="Traditional Arabic" w:cs="Traditional Arabic"/>
          <w:sz w:val="32"/>
          <w:szCs w:val="32"/>
        </w:rPr>
        <w:t>Mijala</w:t>
      </w:r>
      <w:proofErr w:type="spellEnd"/>
      <w:r w:rsidR="004B35D7" w:rsidRPr="000905AE">
        <w:rPr>
          <w:rFonts w:ascii="Traditional Arabic" w:eastAsia="Times New Roman" w:hAnsi="Traditional Arabic" w:cs="Traditional Arabic"/>
          <w:sz w:val="32"/>
          <w:szCs w:val="32"/>
        </w:rPr>
        <w:t xml:space="preserve"> et al. </w:t>
      </w:r>
      <w:proofErr w:type="gramStart"/>
      <w:r w:rsidR="004B35D7" w:rsidRPr="000905AE">
        <w:rPr>
          <w:rFonts w:ascii="Traditional Arabic" w:eastAsia="Times New Roman" w:hAnsi="Traditional Arabic" w:cs="Traditional Arabic"/>
          <w:sz w:val="32"/>
          <w:szCs w:val="32"/>
        </w:rPr>
        <w:t>2023)</w:t>
      </w:r>
      <w:r w:rsidR="004B35D7" w:rsidRPr="000905AE">
        <w:rPr>
          <w:rFonts w:ascii="Traditional Arabic" w:eastAsia="Times New Roman" w:hAnsi="Traditional Arabic" w:cs="Traditional Arabic"/>
          <w:sz w:val="32"/>
          <w:szCs w:val="32"/>
          <w:rtl/>
        </w:rPr>
        <w:t>) أن الرقمنة تعيد تعريف الوظائف وتغير المسؤوليات، وأن نجاح التكيف يتطلب تطوير المهارات الرقمية.</w:t>
      </w:r>
      <w:proofErr w:type="gramEnd"/>
      <w:r w:rsidR="004B35D7" w:rsidRPr="000905AE">
        <w:rPr>
          <w:rFonts w:ascii="Traditional Arabic" w:eastAsia="Times New Roman" w:hAnsi="Traditional Arabic" w:cs="Traditional Arabic"/>
          <w:sz w:val="32"/>
          <w:szCs w:val="32"/>
          <w:rtl/>
        </w:rPr>
        <w:t xml:space="preserve"> </w:t>
      </w:r>
      <w:proofErr w:type="gramStart"/>
      <w:r w:rsidR="004B35D7" w:rsidRPr="000905AE">
        <w:rPr>
          <w:rFonts w:ascii="Traditional Arabic" w:eastAsia="Times New Roman" w:hAnsi="Traditional Arabic" w:cs="Traditional Arabic"/>
          <w:sz w:val="32"/>
          <w:szCs w:val="32"/>
          <w:rtl/>
        </w:rPr>
        <w:t>كما</w:t>
      </w:r>
      <w:proofErr w:type="gramEnd"/>
      <w:r w:rsidR="004B35D7" w:rsidRPr="000905AE">
        <w:rPr>
          <w:rFonts w:ascii="Traditional Arabic" w:eastAsia="Times New Roman" w:hAnsi="Traditional Arabic" w:cs="Traditional Arabic"/>
          <w:sz w:val="32"/>
          <w:szCs w:val="32"/>
          <w:rtl/>
        </w:rPr>
        <w:t xml:space="preserve"> أظهرت </w:t>
      </w:r>
      <w:proofErr w:type="spellStart"/>
      <w:r w:rsidR="004B35D7" w:rsidRPr="000905AE">
        <w:rPr>
          <w:rFonts w:ascii="Traditional Arabic" w:eastAsia="Times New Roman" w:hAnsi="Traditional Arabic" w:cs="Traditional Arabic"/>
          <w:sz w:val="32"/>
          <w:szCs w:val="32"/>
        </w:rPr>
        <w:t>Muhajir</w:t>
      </w:r>
      <w:proofErr w:type="spellEnd"/>
      <w:r w:rsidR="004B35D7" w:rsidRPr="000905AE">
        <w:rPr>
          <w:rFonts w:ascii="Traditional Arabic" w:eastAsia="Times New Roman" w:hAnsi="Traditional Arabic" w:cs="Traditional Arabic"/>
          <w:sz w:val="32"/>
          <w:szCs w:val="32"/>
        </w:rPr>
        <w:t xml:space="preserve"> et al. </w:t>
      </w:r>
      <w:proofErr w:type="gramStart"/>
      <w:r w:rsidR="004B35D7" w:rsidRPr="000905AE">
        <w:rPr>
          <w:rFonts w:ascii="Traditional Arabic" w:eastAsia="Times New Roman" w:hAnsi="Traditional Arabic" w:cs="Traditional Arabic"/>
          <w:sz w:val="32"/>
          <w:szCs w:val="32"/>
        </w:rPr>
        <w:t>2022)</w:t>
      </w:r>
      <w:r w:rsidR="004B35D7" w:rsidRPr="000905AE">
        <w:rPr>
          <w:rFonts w:ascii="Traditional Arabic" w:eastAsia="Times New Roman" w:hAnsi="Traditional Arabic" w:cs="Traditional Arabic"/>
          <w:sz w:val="32"/>
          <w:szCs w:val="32"/>
          <w:rtl/>
        </w:rPr>
        <w:t>) أن مقاومة التغيير وضعف الثقافة الرقمية يمثلان عوائق، بما يشير إلى احتمالية تولد ضغوط داخلية ما لم تتوافر موارد داعمة.</w:t>
      </w:r>
      <w:proofErr w:type="gramEnd"/>
    </w:p>
    <w:p w14:paraId="309D42E8" w14:textId="79225A20" w:rsidR="00E44A3A" w:rsidRPr="000905AE"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lastRenderedPageBreak/>
        <w:t>المسار الثالث:</w:t>
      </w:r>
      <w:r w:rsidRPr="00E44A3A">
        <w:rPr>
          <w:rFonts w:ascii="Traditional Arabic" w:eastAsia="Times New Roman" w:hAnsi="Traditional Arabic" w:cs="Traditional Arabic"/>
          <w:sz w:val="32"/>
          <w:szCs w:val="32"/>
          <w:rtl/>
        </w:rPr>
        <w:t xml:space="preserve"> الأمن وحماية البيانات بوصفه شرطا نفسيا وتنظيميا </w:t>
      </w:r>
      <w:proofErr w:type="spellStart"/>
      <w:r w:rsidRPr="00E44A3A">
        <w:rPr>
          <w:rFonts w:ascii="Traditional Arabic" w:eastAsia="Times New Roman" w:hAnsi="Traditional Arabic" w:cs="Traditional Arabic"/>
          <w:sz w:val="32"/>
          <w:szCs w:val="32"/>
          <w:rtl/>
        </w:rPr>
        <w:t>للإطمئنان</w:t>
      </w:r>
      <w:proofErr w:type="spellEnd"/>
      <w:r w:rsidRPr="00E44A3A">
        <w:rPr>
          <w:rFonts w:ascii="Traditional Arabic" w:eastAsia="Times New Roman" w:hAnsi="Traditional Arabic" w:cs="Traditional Arabic"/>
          <w:sz w:val="32"/>
          <w:szCs w:val="32"/>
          <w:rtl/>
        </w:rPr>
        <w:t xml:space="preserve"> المهني</w:t>
      </w:r>
      <w:r w:rsidRPr="00E44A3A">
        <w:rPr>
          <w:rFonts w:ascii="Traditional Arabic" w:eastAsia="Times New Roman" w:hAnsi="Traditional Arabic" w:cs="Traditional Arabic"/>
          <w:sz w:val="32"/>
          <w:szCs w:val="32"/>
        </w:rPr>
        <w:br/>
      </w:r>
      <w:r w:rsidRPr="00E44A3A">
        <w:rPr>
          <w:rFonts w:ascii="Traditional Arabic" w:eastAsia="Times New Roman" w:hAnsi="Traditional Arabic" w:cs="Traditional Arabic"/>
          <w:sz w:val="32"/>
          <w:szCs w:val="32"/>
          <w:rtl/>
        </w:rPr>
        <w:t xml:space="preserve">إن الأمن الرقمي وحماية البيانات لا يقتصران على حماية المرضى، بل ينعكسان على إحساس العاملين بالثقة في الأنظمة وسلامة الممارسة، وتقليل المخاطر المهنية. وقد أكدت دراساتك وجود مخاطر </w:t>
      </w:r>
      <w:r w:rsidR="004B35D7" w:rsidRPr="000905AE">
        <w:rPr>
          <w:rFonts w:ascii="Traditional Arabic" w:eastAsia="Times New Roman" w:hAnsi="Traditional Arabic" w:cs="Traditional Arabic"/>
          <w:sz w:val="32"/>
          <w:szCs w:val="32"/>
          <w:rtl/>
        </w:rPr>
        <w:t>مرتبطة بأمن البيانات والخصوصية ضمن تحديات التحول (</w:t>
      </w:r>
      <w:proofErr w:type="spellStart"/>
      <w:r w:rsidR="004B35D7" w:rsidRPr="000905AE">
        <w:rPr>
          <w:rFonts w:ascii="Traditional Arabic" w:eastAsia="Times New Roman" w:hAnsi="Traditional Arabic" w:cs="Traditional Arabic"/>
          <w:sz w:val="32"/>
          <w:szCs w:val="32"/>
        </w:rPr>
        <w:t>Huaytan</w:t>
      </w:r>
      <w:proofErr w:type="spellEnd"/>
      <w:r w:rsidR="004B35D7" w:rsidRPr="000905AE">
        <w:rPr>
          <w:rFonts w:ascii="Traditional Arabic" w:eastAsia="Times New Roman" w:hAnsi="Traditional Arabic" w:cs="Traditional Arabic"/>
          <w:sz w:val="32"/>
          <w:szCs w:val="32"/>
        </w:rPr>
        <w:t xml:space="preserve"> et al., 2024</w:t>
      </w:r>
      <w:proofErr w:type="gramStart"/>
      <w:r w:rsidR="004B35D7" w:rsidRPr="000905AE">
        <w:rPr>
          <w:rFonts w:ascii="Traditional Arabic" w:eastAsia="Times New Roman" w:hAnsi="Traditional Arabic" w:cs="Traditional Arabic"/>
          <w:sz w:val="32"/>
          <w:szCs w:val="32"/>
          <w:rtl/>
        </w:rPr>
        <w:t>)،</w:t>
      </w:r>
      <w:proofErr w:type="gramEnd"/>
      <w:r w:rsidR="004B35D7" w:rsidRPr="000905AE">
        <w:rPr>
          <w:rFonts w:ascii="Traditional Arabic" w:eastAsia="Times New Roman" w:hAnsi="Traditional Arabic" w:cs="Traditional Arabic"/>
          <w:sz w:val="32"/>
          <w:szCs w:val="32"/>
          <w:rtl/>
        </w:rPr>
        <w:t xml:space="preserve"> كما ركزت </w:t>
      </w:r>
      <w:proofErr w:type="spellStart"/>
      <w:r w:rsidR="004B35D7" w:rsidRPr="000905AE">
        <w:rPr>
          <w:rFonts w:ascii="Traditional Arabic" w:eastAsia="Times New Roman" w:hAnsi="Traditional Arabic" w:cs="Traditional Arabic"/>
          <w:sz w:val="32"/>
          <w:szCs w:val="32"/>
        </w:rPr>
        <w:t>Saeed</w:t>
      </w:r>
      <w:proofErr w:type="spellEnd"/>
      <w:r w:rsidR="004B35D7" w:rsidRPr="000905AE">
        <w:rPr>
          <w:rFonts w:ascii="Traditional Arabic" w:eastAsia="Times New Roman" w:hAnsi="Traditional Arabic" w:cs="Traditional Arabic"/>
          <w:sz w:val="32"/>
          <w:szCs w:val="32"/>
        </w:rPr>
        <w:t>, 2025)</w:t>
      </w:r>
      <w:r w:rsidR="004B35D7" w:rsidRPr="000905AE">
        <w:rPr>
          <w:rFonts w:ascii="Traditional Arabic" w:eastAsia="Times New Roman" w:hAnsi="Traditional Arabic" w:cs="Traditional Arabic"/>
          <w:sz w:val="32"/>
          <w:szCs w:val="32"/>
          <w:rtl/>
        </w:rPr>
        <w:t xml:space="preserve">) على الأمن القابل للاستخدام وخصوصية البيانات بوصفهما عنصرين حاسمين لتعزيز الثقة في الخدمات الرقمية. وعليه، فإن ضعف الأمن أو الغموض في سياساته قد يولد قلقا مهنيا ينعكس على </w:t>
      </w:r>
      <w:proofErr w:type="spellStart"/>
      <w:r w:rsidR="004B35D7" w:rsidRPr="000905AE">
        <w:rPr>
          <w:rFonts w:ascii="Traditional Arabic" w:eastAsia="Times New Roman" w:hAnsi="Traditional Arabic" w:cs="Traditional Arabic"/>
          <w:sz w:val="32"/>
          <w:szCs w:val="32"/>
          <w:rtl/>
        </w:rPr>
        <w:t>الإستقرار</w:t>
      </w:r>
      <w:proofErr w:type="spellEnd"/>
      <w:r w:rsidR="004B35D7" w:rsidRPr="000905AE">
        <w:rPr>
          <w:rFonts w:ascii="Traditional Arabic" w:eastAsia="Times New Roman" w:hAnsi="Traditional Arabic" w:cs="Traditional Arabic"/>
          <w:sz w:val="32"/>
          <w:szCs w:val="32"/>
          <w:rtl/>
        </w:rPr>
        <w:t>.</w:t>
      </w:r>
    </w:p>
    <w:p w14:paraId="35E87656" w14:textId="77777777" w:rsidR="004B35D7" w:rsidRPr="00E44A3A" w:rsidRDefault="004B35D7" w:rsidP="004B35D7">
      <w:pPr>
        <w:bidi/>
        <w:spacing w:before="100" w:beforeAutospacing="1" w:after="100" w:afterAutospacing="1" w:line="360" w:lineRule="auto"/>
        <w:jc w:val="both"/>
        <w:rPr>
          <w:rFonts w:ascii="Traditional Arabic" w:eastAsia="Times New Roman" w:hAnsi="Traditional Arabic" w:cs="Traditional Arabic"/>
          <w:sz w:val="32"/>
          <w:szCs w:val="32"/>
        </w:rPr>
      </w:pPr>
    </w:p>
    <w:p w14:paraId="1C1C798D"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proofErr w:type="gramStart"/>
      <w:r w:rsidRPr="00E44A3A">
        <w:rPr>
          <w:rFonts w:ascii="Traditional Arabic" w:eastAsia="Times New Roman" w:hAnsi="Traditional Arabic" w:cs="Traditional Arabic"/>
          <w:b/>
          <w:bCs/>
          <w:sz w:val="32"/>
          <w:szCs w:val="32"/>
          <w:rtl/>
        </w:rPr>
        <w:t>المطلب</w:t>
      </w:r>
      <w:proofErr w:type="gramEnd"/>
      <w:r w:rsidRPr="00E44A3A">
        <w:rPr>
          <w:rFonts w:ascii="Traditional Arabic" w:eastAsia="Times New Roman" w:hAnsi="Traditional Arabic" w:cs="Traditional Arabic"/>
          <w:b/>
          <w:bCs/>
          <w:sz w:val="32"/>
          <w:szCs w:val="32"/>
          <w:rtl/>
        </w:rPr>
        <w:t xml:space="preserve"> الثاني: العوامل التنظيمية والبشرية التي تعزز أو تضعف العلاقة</w:t>
      </w:r>
    </w:p>
    <w:p w14:paraId="0B6FE3B4" w14:textId="77777777" w:rsidR="00E44A3A" w:rsidRPr="00E44A3A"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تؤكد الأدبيات أن التحول الرقمي لا ينتج أثره عبر التقنية وحدها، بل عبر شروط تنظيمية وبشرية وسياسات داعمة. ويمكن </w:t>
      </w:r>
      <w:proofErr w:type="gramStart"/>
      <w:r w:rsidRPr="00E44A3A">
        <w:rPr>
          <w:rFonts w:ascii="Traditional Arabic" w:eastAsia="Times New Roman" w:hAnsi="Traditional Arabic" w:cs="Traditional Arabic"/>
          <w:sz w:val="32"/>
          <w:szCs w:val="32"/>
          <w:rtl/>
        </w:rPr>
        <w:t>عرض</w:t>
      </w:r>
      <w:proofErr w:type="gramEnd"/>
      <w:r w:rsidRPr="00E44A3A">
        <w:rPr>
          <w:rFonts w:ascii="Traditional Arabic" w:eastAsia="Times New Roman" w:hAnsi="Traditional Arabic" w:cs="Traditional Arabic"/>
          <w:sz w:val="32"/>
          <w:szCs w:val="32"/>
          <w:rtl/>
        </w:rPr>
        <w:t xml:space="preserve"> أهم العوامل التي أشارت إليها دراساتك وربطها نظريا كالتالي</w:t>
      </w:r>
      <w:r w:rsidRPr="00E44A3A">
        <w:rPr>
          <w:rFonts w:ascii="Traditional Arabic" w:eastAsia="Times New Roman" w:hAnsi="Traditional Arabic" w:cs="Traditional Arabic"/>
          <w:sz w:val="32"/>
          <w:szCs w:val="32"/>
        </w:rPr>
        <w:t>:</w:t>
      </w:r>
    </w:p>
    <w:p w14:paraId="309F7196" w14:textId="5CCD0C17" w:rsidR="004B35D7" w:rsidRPr="000905AE" w:rsidRDefault="00E44A3A" w:rsidP="004B35D7">
      <w:pPr>
        <w:pStyle w:val="a3"/>
        <w:numPr>
          <w:ilvl w:val="0"/>
          <w:numId w:val="43"/>
        </w:numPr>
        <w:bidi/>
        <w:spacing w:before="100" w:beforeAutospacing="1" w:after="100" w:afterAutospacing="1" w:line="360" w:lineRule="auto"/>
        <w:jc w:val="both"/>
        <w:rPr>
          <w:rFonts w:ascii="Traditional Arabic" w:eastAsia="Times New Roman" w:hAnsi="Traditional Arabic" w:cs="Traditional Arabic"/>
          <w:sz w:val="32"/>
          <w:szCs w:val="32"/>
        </w:rPr>
      </w:pPr>
      <w:proofErr w:type="gramStart"/>
      <w:r w:rsidRPr="000905AE">
        <w:rPr>
          <w:rFonts w:ascii="Traditional Arabic" w:eastAsia="Times New Roman" w:hAnsi="Traditional Arabic" w:cs="Traditional Arabic"/>
          <w:sz w:val="32"/>
          <w:szCs w:val="32"/>
          <w:rtl/>
        </w:rPr>
        <w:t>كفاءة</w:t>
      </w:r>
      <w:proofErr w:type="gramEnd"/>
      <w:r w:rsidRPr="000905AE">
        <w:rPr>
          <w:rFonts w:ascii="Traditional Arabic" w:eastAsia="Times New Roman" w:hAnsi="Traditional Arabic" w:cs="Traditional Arabic"/>
          <w:sz w:val="32"/>
          <w:szCs w:val="32"/>
          <w:rtl/>
        </w:rPr>
        <w:t xml:space="preserve"> الموظفين والتدريب </w:t>
      </w:r>
      <w:r w:rsidR="004B35D7" w:rsidRPr="000905AE">
        <w:rPr>
          <w:rFonts w:ascii="Traditional Arabic" w:eastAsia="Times New Roman" w:hAnsi="Traditional Arabic" w:cs="Traditional Arabic"/>
          <w:sz w:val="32"/>
          <w:szCs w:val="32"/>
          <w:rtl/>
        </w:rPr>
        <w:t>كعامل وسيط/مسرّع</w:t>
      </w:r>
      <w:r w:rsidR="004B35D7" w:rsidRPr="000905AE">
        <w:rPr>
          <w:rFonts w:ascii="Traditional Arabic" w:eastAsia="Times New Roman" w:hAnsi="Traditional Arabic" w:cs="Traditional Arabic"/>
          <w:sz w:val="32"/>
          <w:szCs w:val="32"/>
        </w:rPr>
        <w:t>.</w:t>
      </w:r>
      <w:r w:rsidR="004B35D7" w:rsidRPr="000905AE">
        <w:rPr>
          <w:rFonts w:ascii="Traditional Arabic" w:eastAsia="Times New Roman" w:hAnsi="Traditional Arabic" w:cs="Traditional Arabic"/>
          <w:sz w:val="32"/>
          <w:szCs w:val="32"/>
          <w:rtl/>
        </w:rPr>
        <w:t xml:space="preserve"> أجمعت عدة دراسات على أن مهارات الموظفين الرقمية عامل حاسم لنجاح التحول، وأن الاستثمار التقني دون بناء قدرات بشرية يقلل الأثر المتوقع (</w:t>
      </w:r>
      <w:r w:rsidR="004B35D7" w:rsidRPr="000905AE">
        <w:rPr>
          <w:rFonts w:ascii="Traditional Arabic" w:eastAsia="Times New Roman" w:hAnsi="Traditional Arabic" w:cs="Traditional Arabic"/>
          <w:sz w:val="32"/>
          <w:szCs w:val="32"/>
        </w:rPr>
        <w:t>Mauro et al., 2024</w:t>
      </w:r>
      <w:r w:rsidR="004B35D7" w:rsidRPr="000905AE">
        <w:rPr>
          <w:rFonts w:ascii="Traditional Arabic" w:eastAsia="Times New Roman" w:hAnsi="Traditional Arabic" w:cs="Traditional Arabic"/>
          <w:sz w:val="32"/>
          <w:szCs w:val="32"/>
          <w:rtl/>
        </w:rPr>
        <w:t xml:space="preserve">؛ </w:t>
      </w:r>
      <w:proofErr w:type="spellStart"/>
      <w:r w:rsidR="004B35D7" w:rsidRPr="000905AE">
        <w:rPr>
          <w:rFonts w:ascii="Traditional Arabic" w:eastAsia="Times New Roman" w:hAnsi="Traditional Arabic" w:cs="Traditional Arabic"/>
          <w:sz w:val="32"/>
          <w:szCs w:val="32"/>
        </w:rPr>
        <w:t>Hügle</w:t>
      </w:r>
      <w:proofErr w:type="spellEnd"/>
      <w:r w:rsidR="004B35D7" w:rsidRPr="000905AE">
        <w:rPr>
          <w:rFonts w:ascii="Traditional Arabic" w:eastAsia="Times New Roman" w:hAnsi="Traditional Arabic" w:cs="Traditional Arabic"/>
          <w:sz w:val="32"/>
          <w:szCs w:val="32"/>
        </w:rPr>
        <w:t xml:space="preserve"> &amp; </w:t>
      </w:r>
      <w:proofErr w:type="spellStart"/>
      <w:r w:rsidR="004B35D7" w:rsidRPr="000905AE">
        <w:rPr>
          <w:rFonts w:ascii="Traditional Arabic" w:eastAsia="Times New Roman" w:hAnsi="Traditional Arabic" w:cs="Traditional Arabic"/>
          <w:sz w:val="32"/>
          <w:szCs w:val="32"/>
        </w:rPr>
        <w:t>Grek</w:t>
      </w:r>
      <w:proofErr w:type="spellEnd"/>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 xml:space="preserve">). ويعمل هذا العامل نظريا كـ “مورد وظيفي” يحول التحول الرقمي من ضغط إلى دعم، بما يرفع الرضا ويعزز </w:t>
      </w:r>
      <w:proofErr w:type="spellStart"/>
      <w:r w:rsidR="004B35D7" w:rsidRPr="000905AE">
        <w:rPr>
          <w:rFonts w:ascii="Traditional Arabic" w:eastAsia="Times New Roman" w:hAnsi="Traditional Arabic" w:cs="Traditional Arabic"/>
          <w:sz w:val="32"/>
          <w:szCs w:val="32"/>
          <w:rtl/>
        </w:rPr>
        <w:t>الإلتزام</w:t>
      </w:r>
      <w:proofErr w:type="spellEnd"/>
      <w:r w:rsidR="004B35D7" w:rsidRPr="000905AE">
        <w:rPr>
          <w:rFonts w:ascii="Traditional Arabic" w:eastAsia="Times New Roman" w:hAnsi="Traditional Arabic" w:cs="Traditional Arabic"/>
          <w:sz w:val="32"/>
          <w:szCs w:val="32"/>
          <w:rtl/>
        </w:rPr>
        <w:t>.</w:t>
      </w:r>
    </w:p>
    <w:p w14:paraId="14A473A4" w14:textId="2064F9BA" w:rsidR="004B35D7" w:rsidRPr="000905AE" w:rsidRDefault="00E44A3A" w:rsidP="004B35D7">
      <w:pPr>
        <w:pStyle w:val="a3"/>
        <w:numPr>
          <w:ilvl w:val="0"/>
          <w:numId w:val="43"/>
        </w:numPr>
        <w:bidi/>
        <w:spacing w:before="100" w:beforeAutospacing="1" w:after="100" w:afterAutospacing="1" w:line="360" w:lineRule="auto"/>
        <w:jc w:val="both"/>
        <w:rPr>
          <w:rFonts w:ascii="Traditional Arabic" w:eastAsia="Times New Roman" w:hAnsi="Traditional Arabic" w:cs="Traditional Arabic"/>
          <w:sz w:val="32"/>
          <w:szCs w:val="32"/>
        </w:rPr>
      </w:pPr>
      <w:r w:rsidRPr="000905AE">
        <w:rPr>
          <w:rFonts w:ascii="Traditional Arabic" w:eastAsia="Times New Roman" w:hAnsi="Traditional Arabic" w:cs="Traditional Arabic"/>
          <w:sz w:val="32"/>
          <w:szCs w:val="32"/>
        </w:rPr>
        <w:t xml:space="preserve"> </w:t>
      </w:r>
      <w:r w:rsidRPr="000905AE">
        <w:rPr>
          <w:rFonts w:ascii="Traditional Arabic" w:eastAsia="Times New Roman" w:hAnsi="Traditional Arabic" w:cs="Traditional Arabic"/>
          <w:sz w:val="32"/>
          <w:szCs w:val="32"/>
          <w:rtl/>
        </w:rPr>
        <w:t xml:space="preserve">تكامل الأنظمة </w:t>
      </w:r>
      <w:r w:rsidR="004B35D7" w:rsidRPr="000905AE">
        <w:rPr>
          <w:rFonts w:ascii="Traditional Arabic" w:eastAsia="Times New Roman" w:hAnsi="Traditional Arabic" w:cs="Traditional Arabic"/>
          <w:sz w:val="32"/>
          <w:szCs w:val="32"/>
          <w:rtl/>
        </w:rPr>
        <w:t>وقابلية التشغيل البيني كعامل بنيوي</w:t>
      </w:r>
      <w:r w:rsidR="004B35D7" w:rsidRPr="000905AE">
        <w:rPr>
          <w:rFonts w:ascii="Traditional Arabic" w:eastAsia="Times New Roman" w:hAnsi="Traditional Arabic" w:cs="Traditional Arabic"/>
          <w:sz w:val="32"/>
          <w:szCs w:val="32"/>
        </w:rPr>
        <w:t>.</w:t>
      </w:r>
      <w:r w:rsidR="004B35D7" w:rsidRPr="000905AE">
        <w:rPr>
          <w:rFonts w:ascii="Traditional Arabic" w:eastAsia="Times New Roman" w:hAnsi="Traditional Arabic" w:cs="Traditional Arabic"/>
          <w:sz w:val="32"/>
          <w:szCs w:val="32"/>
          <w:rtl/>
        </w:rPr>
        <w:t xml:space="preserve"> أكدت </w:t>
      </w:r>
      <w:proofErr w:type="spellStart"/>
      <w:r w:rsidR="004B35D7" w:rsidRPr="000905AE">
        <w:rPr>
          <w:rFonts w:ascii="Traditional Arabic" w:eastAsia="Times New Roman" w:hAnsi="Traditional Arabic" w:cs="Traditional Arabic"/>
          <w:sz w:val="32"/>
          <w:szCs w:val="32"/>
        </w:rPr>
        <w:t>Koebe</w:t>
      </w:r>
      <w:proofErr w:type="spellEnd"/>
      <w:r w:rsidR="004B35D7" w:rsidRPr="000905AE">
        <w:rPr>
          <w:rFonts w:ascii="Traditional Arabic" w:eastAsia="Times New Roman" w:hAnsi="Traditional Arabic" w:cs="Traditional Arabic"/>
          <w:sz w:val="32"/>
          <w:szCs w:val="32"/>
        </w:rPr>
        <w:t xml:space="preserve"> &amp; </w:t>
      </w:r>
      <w:proofErr w:type="spellStart"/>
      <w:r w:rsidR="004B35D7" w:rsidRPr="000905AE">
        <w:rPr>
          <w:rFonts w:ascii="Traditional Arabic" w:eastAsia="Times New Roman" w:hAnsi="Traditional Arabic" w:cs="Traditional Arabic"/>
          <w:sz w:val="32"/>
          <w:szCs w:val="32"/>
        </w:rPr>
        <w:t>Bohnet-Joschko</w:t>
      </w:r>
      <w:proofErr w:type="spellEnd"/>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 xml:space="preserve">) مركزية التشغيل البيني، كما أبرزت </w:t>
      </w:r>
      <w:r w:rsidR="004B35D7" w:rsidRPr="000905AE">
        <w:rPr>
          <w:rFonts w:ascii="Traditional Arabic" w:eastAsia="Times New Roman" w:hAnsi="Traditional Arabic" w:cs="Traditional Arabic"/>
          <w:sz w:val="32"/>
          <w:szCs w:val="32"/>
        </w:rPr>
        <w:t>Jung et al. 2024)</w:t>
      </w:r>
      <w:r w:rsidR="004B35D7" w:rsidRPr="000905AE">
        <w:rPr>
          <w:rFonts w:ascii="Traditional Arabic" w:eastAsia="Times New Roman" w:hAnsi="Traditional Arabic" w:cs="Traditional Arabic"/>
          <w:sz w:val="32"/>
          <w:szCs w:val="32"/>
          <w:rtl/>
        </w:rPr>
        <w:t xml:space="preserve">) أن نظم </w:t>
      </w:r>
      <w:r w:rsidR="004B35D7" w:rsidRPr="000905AE">
        <w:rPr>
          <w:rFonts w:ascii="Traditional Arabic" w:eastAsia="Times New Roman" w:hAnsi="Traditional Arabic" w:cs="Traditional Arabic"/>
          <w:sz w:val="32"/>
          <w:szCs w:val="32"/>
          <w:rtl/>
        </w:rPr>
        <w:lastRenderedPageBreak/>
        <w:t xml:space="preserve">السجلات القابلة للتكامل وقرارات الاستثمار القيادية ومشاركة المستخدمين النهائيين منذ البداية عناصر حاسمة لنجاح التحول. ضعف التكامل يؤدي عمليا </w:t>
      </w:r>
      <w:r w:rsidRPr="000905AE">
        <w:rPr>
          <w:rFonts w:ascii="Traditional Arabic" w:eastAsia="Times New Roman" w:hAnsi="Traditional Arabic" w:cs="Traditional Arabic"/>
          <w:sz w:val="32"/>
          <w:szCs w:val="32"/>
          <w:rtl/>
        </w:rPr>
        <w:t>إلى تكرار إدخال البيانات وازدواجية المهام، ما يرفع العبء ويضغط على الرضا</w:t>
      </w:r>
      <w:r w:rsidRPr="000905AE">
        <w:rPr>
          <w:rFonts w:ascii="Traditional Arabic" w:eastAsia="Times New Roman" w:hAnsi="Traditional Arabic" w:cs="Traditional Arabic"/>
          <w:sz w:val="32"/>
          <w:szCs w:val="32"/>
        </w:rPr>
        <w:t>.</w:t>
      </w:r>
    </w:p>
    <w:p w14:paraId="5FFD6EED" w14:textId="77777777" w:rsidR="004B35D7" w:rsidRPr="000905AE" w:rsidRDefault="00E44A3A" w:rsidP="004B35D7">
      <w:pPr>
        <w:pStyle w:val="a3"/>
        <w:numPr>
          <w:ilvl w:val="0"/>
          <w:numId w:val="43"/>
        </w:numPr>
        <w:bidi/>
        <w:spacing w:before="100" w:beforeAutospacing="1" w:after="100" w:afterAutospacing="1" w:line="360" w:lineRule="auto"/>
        <w:jc w:val="both"/>
        <w:rPr>
          <w:rFonts w:ascii="Traditional Arabic" w:eastAsia="Times New Roman" w:hAnsi="Traditional Arabic" w:cs="Traditional Arabic"/>
          <w:sz w:val="32"/>
          <w:szCs w:val="32"/>
        </w:rPr>
      </w:pPr>
      <w:r w:rsidRPr="000905AE">
        <w:rPr>
          <w:rFonts w:ascii="Traditional Arabic" w:eastAsia="Times New Roman" w:hAnsi="Traditional Arabic" w:cs="Traditional Arabic"/>
          <w:sz w:val="32"/>
          <w:szCs w:val="32"/>
        </w:rPr>
        <w:t xml:space="preserve"> </w:t>
      </w:r>
      <w:r w:rsidRPr="000905AE">
        <w:rPr>
          <w:rFonts w:ascii="Traditional Arabic" w:eastAsia="Times New Roman" w:hAnsi="Traditional Arabic" w:cs="Traditional Arabic"/>
          <w:sz w:val="32"/>
          <w:szCs w:val="32"/>
          <w:rtl/>
        </w:rPr>
        <w:t xml:space="preserve">القيادة ومشاركة المستخدمين النهائيين وإدارة </w:t>
      </w:r>
      <w:proofErr w:type="gramStart"/>
      <w:r w:rsidRPr="000905AE">
        <w:rPr>
          <w:rFonts w:ascii="Traditional Arabic" w:eastAsia="Times New Roman" w:hAnsi="Traditional Arabic" w:cs="Traditional Arabic"/>
          <w:sz w:val="32"/>
          <w:szCs w:val="32"/>
          <w:rtl/>
        </w:rPr>
        <w:t>التغيير</w:t>
      </w:r>
      <w:r w:rsidR="004B35D7" w:rsidRPr="000905AE">
        <w:rPr>
          <w:rFonts w:ascii="Traditional Arabic" w:eastAsia="Times New Roman" w:hAnsi="Traditional Arabic" w:cs="Traditional Arabic"/>
          <w:sz w:val="32"/>
          <w:szCs w:val="32"/>
        </w:rPr>
        <w:t xml:space="preserve"> .</w:t>
      </w:r>
      <w:proofErr w:type="gramEnd"/>
      <w:r w:rsidRPr="000905AE">
        <w:rPr>
          <w:rFonts w:ascii="Traditional Arabic" w:eastAsia="Times New Roman" w:hAnsi="Traditional Arabic" w:cs="Traditional Arabic"/>
          <w:sz w:val="32"/>
          <w:szCs w:val="32"/>
          <w:rtl/>
        </w:rPr>
        <w:t>توضح</w:t>
      </w:r>
      <w:r w:rsidRPr="000905AE">
        <w:rPr>
          <w:rFonts w:ascii="Traditional Arabic" w:eastAsia="Times New Roman" w:hAnsi="Traditional Arabic" w:cs="Traditional Arabic"/>
          <w:sz w:val="32"/>
          <w:szCs w:val="32"/>
        </w:rPr>
        <w:t xml:space="preserve"> Jung et al. (2024) </w:t>
      </w:r>
      <w:r w:rsidRPr="000905AE">
        <w:rPr>
          <w:rFonts w:ascii="Traditional Arabic" w:eastAsia="Times New Roman" w:hAnsi="Traditional Arabic" w:cs="Traditional Arabic"/>
          <w:sz w:val="32"/>
          <w:szCs w:val="32"/>
          <w:rtl/>
        </w:rPr>
        <w:t>أن مشاركة المستخدمين النهائيين منذ البداية مهمة، وهو ما يتسق مع أدبيات التغيير التي تؤكد أن إشراك العاملين والتواصل المستمر يقلل المقاومة ويرفع التقبل</w:t>
      </w:r>
      <w:r w:rsidRPr="000905AE">
        <w:rPr>
          <w:rFonts w:ascii="Traditional Arabic" w:eastAsia="Times New Roman" w:hAnsi="Traditional Arabic" w:cs="Traditional Arabic"/>
          <w:sz w:val="32"/>
          <w:szCs w:val="32"/>
        </w:rPr>
        <w:t xml:space="preserve"> (</w:t>
      </w:r>
      <w:proofErr w:type="spellStart"/>
      <w:r w:rsidRPr="000905AE">
        <w:rPr>
          <w:rFonts w:ascii="Traditional Arabic" w:eastAsia="Times New Roman" w:hAnsi="Traditional Arabic" w:cs="Traditional Arabic"/>
          <w:sz w:val="32"/>
          <w:szCs w:val="32"/>
        </w:rPr>
        <w:t>Kotter</w:t>
      </w:r>
      <w:proofErr w:type="spellEnd"/>
      <w:r w:rsidRPr="000905AE">
        <w:rPr>
          <w:rFonts w:ascii="Traditional Arabic" w:eastAsia="Times New Roman" w:hAnsi="Traditional Arabic" w:cs="Traditional Arabic"/>
          <w:sz w:val="32"/>
          <w:szCs w:val="32"/>
        </w:rPr>
        <w:t xml:space="preserve">, 1996). </w:t>
      </w:r>
      <w:proofErr w:type="gramStart"/>
      <w:r w:rsidRPr="000905AE">
        <w:rPr>
          <w:rFonts w:ascii="Traditional Arabic" w:eastAsia="Times New Roman" w:hAnsi="Traditional Arabic" w:cs="Traditional Arabic"/>
          <w:sz w:val="32"/>
          <w:szCs w:val="32"/>
          <w:rtl/>
        </w:rPr>
        <w:t>كما</w:t>
      </w:r>
      <w:proofErr w:type="gramEnd"/>
      <w:r w:rsidRPr="000905AE">
        <w:rPr>
          <w:rFonts w:ascii="Traditional Arabic" w:eastAsia="Times New Roman" w:hAnsi="Traditional Arabic" w:cs="Traditional Arabic"/>
          <w:sz w:val="32"/>
          <w:szCs w:val="32"/>
          <w:rtl/>
        </w:rPr>
        <w:t xml:space="preserve"> أن نتائج</w:t>
      </w:r>
      <w:r w:rsidRPr="000905AE">
        <w:rPr>
          <w:rFonts w:ascii="Traditional Arabic" w:eastAsia="Times New Roman" w:hAnsi="Traditional Arabic" w:cs="Traditional Arabic"/>
          <w:sz w:val="32"/>
          <w:szCs w:val="32"/>
        </w:rPr>
        <w:t xml:space="preserve"> </w:t>
      </w:r>
      <w:proofErr w:type="spellStart"/>
      <w:r w:rsidRPr="000905AE">
        <w:rPr>
          <w:rFonts w:ascii="Traditional Arabic" w:eastAsia="Times New Roman" w:hAnsi="Traditional Arabic" w:cs="Traditional Arabic"/>
          <w:sz w:val="32"/>
          <w:szCs w:val="32"/>
        </w:rPr>
        <w:t>Muhajir</w:t>
      </w:r>
      <w:proofErr w:type="spellEnd"/>
      <w:r w:rsidRPr="000905AE">
        <w:rPr>
          <w:rFonts w:ascii="Traditional Arabic" w:eastAsia="Times New Roman" w:hAnsi="Traditional Arabic" w:cs="Traditional Arabic"/>
          <w:sz w:val="32"/>
          <w:szCs w:val="32"/>
        </w:rPr>
        <w:t xml:space="preserve"> et al. (2022) </w:t>
      </w:r>
      <w:r w:rsidRPr="000905AE">
        <w:rPr>
          <w:rFonts w:ascii="Traditional Arabic" w:eastAsia="Times New Roman" w:hAnsi="Traditional Arabic" w:cs="Traditional Arabic"/>
          <w:sz w:val="32"/>
          <w:szCs w:val="32"/>
          <w:rtl/>
        </w:rPr>
        <w:t xml:space="preserve">حول مقاومة التغيير تؤكد أن غياب إدارة تغيير فعالة قد يضعف </w:t>
      </w:r>
      <w:proofErr w:type="spellStart"/>
      <w:r w:rsidRPr="000905AE">
        <w:rPr>
          <w:rFonts w:ascii="Traditional Arabic" w:eastAsia="Times New Roman" w:hAnsi="Traditional Arabic" w:cs="Traditional Arabic"/>
          <w:sz w:val="32"/>
          <w:szCs w:val="32"/>
          <w:rtl/>
        </w:rPr>
        <w:t>الإستقرار</w:t>
      </w:r>
      <w:proofErr w:type="spellEnd"/>
      <w:r w:rsidRPr="000905AE">
        <w:rPr>
          <w:rFonts w:ascii="Traditional Arabic" w:eastAsia="Times New Roman" w:hAnsi="Traditional Arabic" w:cs="Traditional Arabic"/>
          <w:sz w:val="32"/>
          <w:szCs w:val="32"/>
          <w:rtl/>
        </w:rPr>
        <w:t xml:space="preserve"> الوظيفي</w:t>
      </w:r>
      <w:r w:rsidRPr="000905AE">
        <w:rPr>
          <w:rFonts w:ascii="Traditional Arabic" w:eastAsia="Times New Roman" w:hAnsi="Traditional Arabic" w:cs="Traditional Arabic"/>
          <w:sz w:val="32"/>
          <w:szCs w:val="32"/>
        </w:rPr>
        <w:t>.</w:t>
      </w:r>
    </w:p>
    <w:p w14:paraId="44A2EBE0" w14:textId="7248A950" w:rsidR="00E44A3A" w:rsidRPr="000905AE" w:rsidRDefault="00E44A3A" w:rsidP="004B35D7">
      <w:pPr>
        <w:pStyle w:val="a3"/>
        <w:numPr>
          <w:ilvl w:val="0"/>
          <w:numId w:val="43"/>
        </w:numPr>
        <w:bidi/>
        <w:spacing w:before="100" w:beforeAutospacing="1" w:after="100" w:afterAutospacing="1" w:line="360" w:lineRule="auto"/>
        <w:jc w:val="both"/>
        <w:rPr>
          <w:rFonts w:ascii="Traditional Arabic" w:eastAsia="Times New Roman" w:hAnsi="Traditional Arabic" w:cs="Traditional Arabic"/>
          <w:sz w:val="32"/>
          <w:szCs w:val="32"/>
        </w:rPr>
      </w:pPr>
      <w:r w:rsidRPr="000905AE">
        <w:rPr>
          <w:rFonts w:ascii="Traditional Arabic" w:eastAsia="Times New Roman" w:hAnsi="Traditional Arabic" w:cs="Traditional Arabic"/>
          <w:sz w:val="32"/>
          <w:szCs w:val="32"/>
          <w:rtl/>
        </w:rPr>
        <w:t xml:space="preserve">الأمن السيبراني والحوكمة بوصفهما بيئة </w:t>
      </w:r>
      <w:r w:rsidR="004B35D7" w:rsidRPr="000905AE">
        <w:rPr>
          <w:rFonts w:ascii="Traditional Arabic" w:eastAsia="Times New Roman" w:hAnsi="Traditional Arabic" w:cs="Traditional Arabic"/>
          <w:sz w:val="32"/>
          <w:szCs w:val="32"/>
          <w:rtl/>
        </w:rPr>
        <w:t xml:space="preserve">ثقة. توضح </w:t>
      </w:r>
      <w:proofErr w:type="spellStart"/>
      <w:r w:rsidR="004B35D7" w:rsidRPr="000905AE">
        <w:rPr>
          <w:rFonts w:ascii="Traditional Arabic" w:eastAsia="Times New Roman" w:hAnsi="Traditional Arabic" w:cs="Traditional Arabic"/>
          <w:sz w:val="32"/>
          <w:szCs w:val="32"/>
        </w:rPr>
        <w:t>Saeed</w:t>
      </w:r>
      <w:proofErr w:type="spellEnd"/>
      <w:r w:rsidR="004B35D7" w:rsidRPr="000905AE">
        <w:rPr>
          <w:rFonts w:ascii="Traditional Arabic" w:eastAsia="Times New Roman" w:hAnsi="Traditional Arabic" w:cs="Traditional Arabic"/>
          <w:sz w:val="32"/>
          <w:szCs w:val="32"/>
        </w:rPr>
        <w:t>, 2025)</w:t>
      </w:r>
      <w:r w:rsidR="004B35D7" w:rsidRPr="000905AE">
        <w:rPr>
          <w:rFonts w:ascii="Traditional Arabic" w:eastAsia="Times New Roman" w:hAnsi="Traditional Arabic" w:cs="Traditional Arabic"/>
          <w:sz w:val="32"/>
          <w:szCs w:val="32"/>
          <w:rtl/>
        </w:rPr>
        <w:t xml:space="preserve">) أن مراعاة الأمن القابل للاستخدام </w:t>
      </w:r>
      <w:proofErr w:type="gramStart"/>
      <w:r w:rsidR="004B35D7" w:rsidRPr="000905AE">
        <w:rPr>
          <w:rFonts w:ascii="Traditional Arabic" w:eastAsia="Times New Roman" w:hAnsi="Traditional Arabic" w:cs="Traditional Arabic"/>
          <w:sz w:val="32"/>
          <w:szCs w:val="32"/>
          <w:rtl/>
        </w:rPr>
        <w:t>يعزز</w:t>
      </w:r>
      <w:proofErr w:type="gramEnd"/>
      <w:r w:rsidR="004B35D7" w:rsidRPr="000905AE">
        <w:rPr>
          <w:rFonts w:ascii="Traditional Arabic" w:eastAsia="Times New Roman" w:hAnsi="Traditional Arabic" w:cs="Traditional Arabic"/>
          <w:sz w:val="32"/>
          <w:szCs w:val="32"/>
          <w:rtl/>
        </w:rPr>
        <w:t xml:space="preserve"> الثقة واعتماد الخدمات الرقمية، بينما أكدت </w:t>
      </w:r>
      <w:proofErr w:type="spellStart"/>
      <w:r w:rsidR="004B35D7" w:rsidRPr="000905AE">
        <w:rPr>
          <w:rFonts w:ascii="Traditional Arabic" w:eastAsia="Times New Roman" w:hAnsi="Traditional Arabic" w:cs="Traditional Arabic"/>
          <w:sz w:val="32"/>
          <w:szCs w:val="32"/>
        </w:rPr>
        <w:t>Aldakheel</w:t>
      </w:r>
      <w:proofErr w:type="spellEnd"/>
      <w:r w:rsidR="004B35D7" w:rsidRPr="000905AE">
        <w:rPr>
          <w:rFonts w:ascii="Traditional Arabic" w:eastAsia="Times New Roman" w:hAnsi="Traditional Arabic" w:cs="Traditional Arabic"/>
          <w:sz w:val="32"/>
          <w:szCs w:val="32"/>
        </w:rPr>
        <w:t xml:space="preserve"> &amp; </w:t>
      </w:r>
      <w:proofErr w:type="spellStart"/>
      <w:r w:rsidR="004B35D7" w:rsidRPr="000905AE">
        <w:rPr>
          <w:rFonts w:ascii="Traditional Arabic" w:eastAsia="Times New Roman" w:hAnsi="Traditional Arabic" w:cs="Traditional Arabic"/>
          <w:sz w:val="32"/>
          <w:szCs w:val="32"/>
        </w:rPr>
        <w:t>Zakariah</w:t>
      </w:r>
      <w:proofErr w:type="spellEnd"/>
      <w:r w:rsidR="004B35D7" w:rsidRPr="000905AE">
        <w:rPr>
          <w:rFonts w:ascii="Traditional Arabic" w:eastAsia="Times New Roman" w:hAnsi="Traditional Arabic" w:cs="Traditional Arabic"/>
          <w:sz w:val="32"/>
          <w:szCs w:val="32"/>
        </w:rPr>
        <w:t xml:space="preserve"> (2021</w:t>
      </w:r>
      <w:r w:rsidR="004B35D7" w:rsidRPr="000905AE">
        <w:rPr>
          <w:rFonts w:ascii="Traditional Arabic" w:eastAsia="Times New Roman" w:hAnsi="Traditional Arabic" w:cs="Traditional Arabic"/>
          <w:sz w:val="32"/>
          <w:szCs w:val="32"/>
          <w:rtl/>
        </w:rPr>
        <w:t xml:space="preserve">) ضرورة التوازن بين التقنية وحماية البيانات. ضعف سياسات الأمن والخصوصية قد يزيد القلق المهني ويضعف الأمن الوظيفي </w:t>
      </w:r>
      <w:proofErr w:type="spellStart"/>
      <w:r w:rsidR="004B35D7" w:rsidRPr="000905AE">
        <w:rPr>
          <w:rFonts w:ascii="Traditional Arabic" w:eastAsia="Times New Roman" w:hAnsi="Traditional Arabic" w:cs="Traditional Arabic"/>
          <w:sz w:val="32"/>
          <w:szCs w:val="32"/>
          <w:rtl/>
        </w:rPr>
        <w:t>والإلتزام</w:t>
      </w:r>
      <w:proofErr w:type="spellEnd"/>
      <w:r w:rsidRPr="000905AE">
        <w:rPr>
          <w:rFonts w:ascii="Traditional Arabic" w:eastAsia="Times New Roman" w:hAnsi="Traditional Arabic" w:cs="Traditional Arabic"/>
          <w:sz w:val="32"/>
          <w:szCs w:val="32"/>
        </w:rPr>
        <w:t>.</w:t>
      </w:r>
    </w:p>
    <w:p w14:paraId="393FD441" w14:textId="05F7DE08" w:rsidR="00E44A3A" w:rsidRPr="00E44A3A" w:rsidRDefault="00E44A3A" w:rsidP="00E44A3A">
      <w:pPr>
        <w:bidi/>
        <w:spacing w:after="0" w:line="360" w:lineRule="auto"/>
        <w:jc w:val="both"/>
        <w:rPr>
          <w:rFonts w:ascii="Traditional Arabic" w:eastAsia="Times New Roman" w:hAnsi="Traditional Arabic" w:cs="Traditional Arabic"/>
          <w:sz w:val="32"/>
          <w:szCs w:val="32"/>
        </w:rPr>
      </w:pPr>
    </w:p>
    <w:p w14:paraId="60BEA052"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المطلب الثالث: النموذج المفاهيمي للدراسة وتبرير الفروض في ضوء الأدبيات</w:t>
      </w:r>
    </w:p>
    <w:p w14:paraId="0C195A69" w14:textId="4FEAD261" w:rsidR="00E44A3A" w:rsidRPr="00E44A3A" w:rsidRDefault="00E44A3A" w:rsidP="009C2F36">
      <w:pPr>
        <w:bidi/>
        <w:spacing w:before="100" w:beforeAutospacing="1" w:after="100" w:afterAutospacing="1" w:line="360" w:lineRule="auto"/>
        <w:ind w:firstLine="360"/>
        <w:jc w:val="both"/>
        <w:rPr>
          <w:rFonts w:ascii="Traditional Arabic" w:eastAsia="Times New Roman" w:hAnsi="Traditional Arabic" w:cs="Traditional Arabic"/>
          <w:sz w:val="32"/>
          <w:szCs w:val="32"/>
        </w:rPr>
      </w:pPr>
      <w:proofErr w:type="spellStart"/>
      <w:r w:rsidRPr="00E44A3A">
        <w:rPr>
          <w:rFonts w:ascii="Traditional Arabic" w:eastAsia="Times New Roman" w:hAnsi="Traditional Arabic" w:cs="Traditional Arabic"/>
          <w:sz w:val="32"/>
          <w:szCs w:val="32"/>
          <w:rtl/>
        </w:rPr>
        <w:t>إنطلاقا</w:t>
      </w:r>
      <w:proofErr w:type="spellEnd"/>
      <w:r w:rsidRPr="00E44A3A">
        <w:rPr>
          <w:rFonts w:ascii="Traditional Arabic" w:eastAsia="Times New Roman" w:hAnsi="Traditional Arabic" w:cs="Traditional Arabic"/>
          <w:sz w:val="32"/>
          <w:szCs w:val="32"/>
          <w:rtl/>
        </w:rPr>
        <w:t xml:space="preserve"> من التأصيل النظري والدعم المستخ</w:t>
      </w:r>
      <w:r w:rsidR="004B35D7" w:rsidRPr="000905AE">
        <w:rPr>
          <w:rFonts w:ascii="Traditional Arabic" w:eastAsia="Times New Roman" w:hAnsi="Traditional Arabic" w:cs="Traditional Arabic"/>
          <w:sz w:val="32"/>
          <w:szCs w:val="32"/>
          <w:rtl/>
        </w:rPr>
        <w:t>لص من الدراسات السابقة</w:t>
      </w:r>
      <w:r w:rsidRPr="00E44A3A">
        <w:rPr>
          <w:rFonts w:ascii="Traditional Arabic" w:eastAsia="Times New Roman" w:hAnsi="Traditional Arabic" w:cs="Traditional Arabic"/>
          <w:sz w:val="32"/>
          <w:szCs w:val="32"/>
          <w:rtl/>
        </w:rPr>
        <w:t xml:space="preserve">، يتشكل منطق نموذج الدراسة على أساس أن التحول الرقمي (بأبعاده الأربعة) يمثل متغيرا مستقلا، وأن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(الأمن الوظيفي، الرضا الوظيفي، </w:t>
      </w:r>
      <w:proofErr w:type="spellStart"/>
      <w:r w:rsidRPr="00E44A3A">
        <w:rPr>
          <w:rFonts w:ascii="Traditional Arabic" w:eastAsia="Times New Roman" w:hAnsi="Traditional Arabic" w:cs="Traditional Arabic"/>
          <w:sz w:val="32"/>
          <w:szCs w:val="32"/>
          <w:rtl/>
        </w:rPr>
        <w:t>الإلتزام</w:t>
      </w:r>
      <w:proofErr w:type="spellEnd"/>
      <w:r w:rsidRPr="00E44A3A">
        <w:rPr>
          <w:rFonts w:ascii="Traditional Arabic" w:eastAsia="Times New Roman" w:hAnsi="Traditional Arabic" w:cs="Traditional Arabic"/>
          <w:sz w:val="32"/>
          <w:szCs w:val="32"/>
          <w:rtl/>
        </w:rPr>
        <w:t xml:space="preserve"> التنظيمي) يمثل متغيرا تابعا. </w:t>
      </w:r>
      <w:proofErr w:type="gramStart"/>
      <w:r w:rsidRPr="00E44A3A">
        <w:rPr>
          <w:rFonts w:ascii="Traditional Arabic" w:eastAsia="Times New Roman" w:hAnsi="Traditional Arabic" w:cs="Traditional Arabic"/>
          <w:sz w:val="32"/>
          <w:szCs w:val="32"/>
          <w:rtl/>
        </w:rPr>
        <w:t>ويبرر</w:t>
      </w:r>
      <w:proofErr w:type="gramEnd"/>
      <w:r w:rsidRPr="00E44A3A">
        <w:rPr>
          <w:rFonts w:ascii="Traditional Arabic" w:eastAsia="Times New Roman" w:hAnsi="Traditional Arabic" w:cs="Traditional Arabic"/>
          <w:sz w:val="32"/>
          <w:szCs w:val="32"/>
          <w:rtl/>
        </w:rPr>
        <w:t xml:space="preserve"> هذا الربط ما يلي</w:t>
      </w:r>
      <w:r w:rsidRPr="00E44A3A">
        <w:rPr>
          <w:rFonts w:ascii="Traditional Arabic" w:eastAsia="Times New Roman" w:hAnsi="Traditional Arabic" w:cs="Traditional Arabic"/>
          <w:sz w:val="32"/>
          <w:szCs w:val="32"/>
        </w:rPr>
        <w:t>:</w:t>
      </w:r>
    </w:p>
    <w:p w14:paraId="43AE21D8" w14:textId="21C298F0" w:rsidR="00E44A3A" w:rsidRPr="00E44A3A" w:rsidRDefault="00E44A3A" w:rsidP="009C2F36">
      <w:pPr>
        <w:numPr>
          <w:ilvl w:val="0"/>
          <w:numId w:val="42"/>
        </w:num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lastRenderedPageBreak/>
        <w:t xml:space="preserve">لأن البنية التحتية الرقمية </w:t>
      </w:r>
      <w:r w:rsidR="009C2F36" w:rsidRPr="000905AE">
        <w:rPr>
          <w:rFonts w:ascii="Traditional Arabic" w:eastAsia="Times New Roman" w:hAnsi="Traditional Arabic" w:cs="Traditional Arabic"/>
          <w:sz w:val="32"/>
          <w:szCs w:val="32"/>
          <w:rtl/>
        </w:rPr>
        <w:t xml:space="preserve">والتكامل يحددان جودة سير العمل وتقليل </w:t>
      </w:r>
      <w:proofErr w:type="spellStart"/>
      <w:r w:rsidR="009C2F36" w:rsidRPr="000905AE">
        <w:rPr>
          <w:rFonts w:ascii="Traditional Arabic" w:eastAsia="Times New Roman" w:hAnsi="Traditional Arabic" w:cs="Traditional Arabic"/>
          <w:sz w:val="32"/>
          <w:szCs w:val="32"/>
          <w:rtl/>
        </w:rPr>
        <w:t>الإزدواجية</w:t>
      </w:r>
      <w:proofErr w:type="spellEnd"/>
      <w:r w:rsidR="009C2F36" w:rsidRPr="000905AE">
        <w:rPr>
          <w:rFonts w:ascii="Traditional Arabic" w:eastAsia="Times New Roman" w:hAnsi="Traditional Arabic" w:cs="Traditional Arabic"/>
          <w:sz w:val="32"/>
          <w:szCs w:val="32"/>
          <w:rtl/>
        </w:rPr>
        <w:t xml:space="preserve"> وتسريع الإجراءات، ما ينعكس على الرضا </w:t>
      </w:r>
      <w:proofErr w:type="spellStart"/>
      <w:r w:rsidR="009C2F36" w:rsidRPr="000905AE">
        <w:rPr>
          <w:rFonts w:ascii="Traditional Arabic" w:eastAsia="Times New Roman" w:hAnsi="Traditional Arabic" w:cs="Traditional Arabic"/>
          <w:sz w:val="32"/>
          <w:szCs w:val="32"/>
          <w:rtl/>
        </w:rPr>
        <w:t>والإلتزام</w:t>
      </w:r>
      <w:proofErr w:type="spellEnd"/>
      <w:r w:rsidR="009C2F36" w:rsidRPr="000905AE">
        <w:rPr>
          <w:rFonts w:ascii="Traditional Arabic" w:eastAsia="Times New Roman" w:hAnsi="Traditional Arabic" w:cs="Traditional Arabic"/>
          <w:sz w:val="32"/>
          <w:szCs w:val="32"/>
          <w:rtl/>
        </w:rPr>
        <w:t xml:space="preserve"> (</w:t>
      </w:r>
      <w:proofErr w:type="spellStart"/>
      <w:r w:rsidR="009C2F36" w:rsidRPr="000905AE">
        <w:rPr>
          <w:rFonts w:ascii="Traditional Arabic" w:eastAsia="Times New Roman" w:hAnsi="Traditional Arabic" w:cs="Traditional Arabic"/>
          <w:sz w:val="32"/>
          <w:szCs w:val="32"/>
        </w:rPr>
        <w:t>Huaytan</w:t>
      </w:r>
      <w:proofErr w:type="spellEnd"/>
      <w:r w:rsidR="009C2F36" w:rsidRPr="000905AE">
        <w:rPr>
          <w:rFonts w:ascii="Traditional Arabic" w:eastAsia="Times New Roman" w:hAnsi="Traditional Arabic" w:cs="Traditional Arabic"/>
          <w:sz w:val="32"/>
          <w:szCs w:val="32"/>
        </w:rPr>
        <w:t xml:space="preserve"> et al., 2024</w:t>
      </w:r>
      <w:r w:rsidR="009C2F36" w:rsidRPr="000905AE">
        <w:rPr>
          <w:rFonts w:ascii="Traditional Arabic" w:eastAsia="Times New Roman" w:hAnsi="Traditional Arabic" w:cs="Traditional Arabic"/>
          <w:sz w:val="32"/>
          <w:szCs w:val="32"/>
          <w:rtl/>
        </w:rPr>
        <w:t xml:space="preserve">؛ </w:t>
      </w:r>
      <w:proofErr w:type="spellStart"/>
      <w:r w:rsidR="009C2F36" w:rsidRPr="000905AE">
        <w:rPr>
          <w:rFonts w:ascii="Traditional Arabic" w:eastAsia="Times New Roman" w:hAnsi="Traditional Arabic" w:cs="Traditional Arabic"/>
          <w:sz w:val="32"/>
          <w:szCs w:val="32"/>
        </w:rPr>
        <w:t>Koebe</w:t>
      </w:r>
      <w:proofErr w:type="spellEnd"/>
      <w:r w:rsidR="009C2F36" w:rsidRPr="000905AE">
        <w:rPr>
          <w:rFonts w:ascii="Traditional Arabic" w:eastAsia="Times New Roman" w:hAnsi="Traditional Arabic" w:cs="Traditional Arabic"/>
          <w:sz w:val="32"/>
          <w:szCs w:val="32"/>
        </w:rPr>
        <w:t xml:space="preserve"> &amp; </w:t>
      </w:r>
      <w:proofErr w:type="spellStart"/>
      <w:r w:rsidR="009C2F36" w:rsidRPr="000905AE">
        <w:rPr>
          <w:rFonts w:ascii="Traditional Arabic" w:eastAsia="Times New Roman" w:hAnsi="Traditional Arabic" w:cs="Traditional Arabic"/>
          <w:sz w:val="32"/>
          <w:szCs w:val="32"/>
        </w:rPr>
        <w:t>Bohnet-Joschko</w:t>
      </w:r>
      <w:proofErr w:type="spellEnd"/>
      <w:r w:rsidR="009C2F36" w:rsidRPr="000905AE">
        <w:rPr>
          <w:rFonts w:ascii="Traditional Arabic" w:eastAsia="Times New Roman" w:hAnsi="Traditional Arabic" w:cs="Traditional Arabic"/>
          <w:sz w:val="32"/>
          <w:szCs w:val="32"/>
        </w:rPr>
        <w:t>, 2023</w:t>
      </w:r>
      <w:r w:rsidR="009C2F36" w:rsidRPr="000905AE">
        <w:rPr>
          <w:rFonts w:ascii="Traditional Arabic" w:eastAsia="Times New Roman" w:hAnsi="Traditional Arabic" w:cs="Traditional Arabic"/>
          <w:sz w:val="32"/>
          <w:szCs w:val="32"/>
          <w:rtl/>
        </w:rPr>
        <w:t xml:space="preserve">؛ </w:t>
      </w:r>
      <w:r w:rsidR="009C2F36" w:rsidRPr="000905AE">
        <w:rPr>
          <w:rFonts w:ascii="Traditional Arabic" w:eastAsia="Times New Roman" w:hAnsi="Traditional Arabic" w:cs="Traditional Arabic"/>
          <w:sz w:val="32"/>
          <w:szCs w:val="32"/>
        </w:rPr>
        <w:t>Jung et al., 2024</w:t>
      </w:r>
      <w:r w:rsidR="009C2F36" w:rsidRPr="000905AE">
        <w:rPr>
          <w:rFonts w:ascii="Traditional Arabic" w:eastAsia="Times New Roman" w:hAnsi="Traditional Arabic" w:cs="Traditional Arabic"/>
          <w:sz w:val="32"/>
          <w:szCs w:val="32"/>
          <w:rtl/>
        </w:rPr>
        <w:t>).</w:t>
      </w:r>
    </w:p>
    <w:p w14:paraId="0A55420D" w14:textId="532BE5F6" w:rsidR="00E44A3A" w:rsidRPr="00E44A3A" w:rsidRDefault="00E44A3A" w:rsidP="009C2F36">
      <w:pPr>
        <w:numPr>
          <w:ilvl w:val="0"/>
          <w:numId w:val="42"/>
        </w:num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ولأن الكفاءة الرقمية للموظفين </w:t>
      </w:r>
      <w:proofErr w:type="gramStart"/>
      <w:r w:rsidRPr="00E44A3A">
        <w:rPr>
          <w:rFonts w:ascii="Traditional Arabic" w:eastAsia="Times New Roman" w:hAnsi="Traditional Arabic" w:cs="Traditional Arabic"/>
          <w:sz w:val="32"/>
          <w:szCs w:val="32"/>
          <w:rtl/>
        </w:rPr>
        <w:t>شرط</w:t>
      </w:r>
      <w:proofErr w:type="gramEnd"/>
      <w:r w:rsidRPr="00E44A3A">
        <w:rPr>
          <w:rFonts w:ascii="Traditional Arabic" w:eastAsia="Times New Roman" w:hAnsi="Traditional Arabic" w:cs="Traditional Arabic"/>
          <w:sz w:val="32"/>
          <w:szCs w:val="32"/>
          <w:rtl/>
        </w:rPr>
        <w:t xml:space="preserve"> </w:t>
      </w:r>
      <w:r w:rsidR="009C2F36" w:rsidRPr="000905AE">
        <w:rPr>
          <w:rFonts w:ascii="Traditional Arabic" w:eastAsia="Times New Roman" w:hAnsi="Traditional Arabic" w:cs="Traditional Arabic"/>
          <w:sz w:val="32"/>
          <w:szCs w:val="32"/>
          <w:rtl/>
        </w:rPr>
        <w:t>لنجاح التحول وتخفيف أثره الضاغط، ما يجعلها عنصرا جوهريا في تفسير الاستقرار (</w:t>
      </w:r>
      <w:r w:rsidR="009C2F36" w:rsidRPr="000905AE">
        <w:rPr>
          <w:rFonts w:ascii="Traditional Arabic" w:eastAsia="Times New Roman" w:hAnsi="Traditional Arabic" w:cs="Traditional Arabic"/>
          <w:sz w:val="32"/>
          <w:szCs w:val="32"/>
        </w:rPr>
        <w:t>Mauro et al., 2024</w:t>
      </w:r>
      <w:r w:rsidR="009C2F36" w:rsidRPr="000905AE">
        <w:rPr>
          <w:rFonts w:ascii="Traditional Arabic" w:eastAsia="Times New Roman" w:hAnsi="Traditional Arabic" w:cs="Traditional Arabic"/>
          <w:sz w:val="32"/>
          <w:szCs w:val="32"/>
          <w:rtl/>
        </w:rPr>
        <w:t xml:space="preserve">؛ </w:t>
      </w:r>
      <w:proofErr w:type="spellStart"/>
      <w:r w:rsidR="009C2F36" w:rsidRPr="000905AE">
        <w:rPr>
          <w:rFonts w:ascii="Traditional Arabic" w:eastAsia="Times New Roman" w:hAnsi="Traditional Arabic" w:cs="Traditional Arabic"/>
          <w:sz w:val="32"/>
          <w:szCs w:val="32"/>
        </w:rPr>
        <w:t>Muhajir</w:t>
      </w:r>
      <w:proofErr w:type="spellEnd"/>
      <w:r w:rsidR="009C2F36" w:rsidRPr="000905AE">
        <w:rPr>
          <w:rFonts w:ascii="Traditional Arabic" w:eastAsia="Times New Roman" w:hAnsi="Traditional Arabic" w:cs="Traditional Arabic"/>
          <w:sz w:val="32"/>
          <w:szCs w:val="32"/>
        </w:rPr>
        <w:t xml:space="preserve"> et al., 2022</w:t>
      </w:r>
      <w:r w:rsidR="009C2F36" w:rsidRPr="000905AE">
        <w:rPr>
          <w:rFonts w:ascii="Traditional Arabic" w:eastAsia="Times New Roman" w:hAnsi="Traditional Arabic" w:cs="Traditional Arabic"/>
          <w:sz w:val="32"/>
          <w:szCs w:val="32"/>
          <w:rtl/>
        </w:rPr>
        <w:t>).</w:t>
      </w:r>
    </w:p>
    <w:p w14:paraId="03D39364" w14:textId="507149EA" w:rsidR="00E44A3A" w:rsidRPr="00E44A3A" w:rsidRDefault="00E44A3A" w:rsidP="009C2F36">
      <w:pPr>
        <w:numPr>
          <w:ilvl w:val="0"/>
          <w:numId w:val="42"/>
        </w:num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ولأن الأمن وحماية البيانات يعززان الثقة </w:t>
      </w:r>
      <w:r w:rsidR="009C2F36" w:rsidRPr="000905AE">
        <w:rPr>
          <w:rFonts w:ascii="Traditional Arabic" w:eastAsia="Times New Roman" w:hAnsi="Traditional Arabic" w:cs="Traditional Arabic"/>
          <w:sz w:val="32"/>
          <w:szCs w:val="32"/>
          <w:rtl/>
        </w:rPr>
        <w:t xml:space="preserve">ويقللان المخاطر المدركة، وغيابهما يخلق قلقا تنظيميا قد </w:t>
      </w:r>
      <w:proofErr w:type="gramStart"/>
      <w:r w:rsidR="009C2F36" w:rsidRPr="000905AE">
        <w:rPr>
          <w:rFonts w:ascii="Traditional Arabic" w:eastAsia="Times New Roman" w:hAnsi="Traditional Arabic" w:cs="Traditional Arabic"/>
          <w:sz w:val="32"/>
          <w:szCs w:val="32"/>
          <w:rtl/>
        </w:rPr>
        <w:t>يهدد</w:t>
      </w:r>
      <w:proofErr w:type="gramEnd"/>
      <w:r w:rsidR="009C2F36" w:rsidRPr="000905AE">
        <w:rPr>
          <w:rFonts w:ascii="Traditional Arabic" w:eastAsia="Times New Roman" w:hAnsi="Traditional Arabic" w:cs="Traditional Arabic"/>
          <w:sz w:val="32"/>
          <w:szCs w:val="32"/>
          <w:rtl/>
        </w:rPr>
        <w:t xml:space="preserve"> الأمن الوظيفي (</w:t>
      </w:r>
      <w:proofErr w:type="spellStart"/>
      <w:r w:rsidR="009C2F36" w:rsidRPr="000905AE">
        <w:rPr>
          <w:rFonts w:ascii="Traditional Arabic" w:eastAsia="Times New Roman" w:hAnsi="Traditional Arabic" w:cs="Traditional Arabic"/>
          <w:sz w:val="32"/>
          <w:szCs w:val="32"/>
        </w:rPr>
        <w:t>Aldakheel</w:t>
      </w:r>
      <w:proofErr w:type="spellEnd"/>
      <w:r w:rsidR="009C2F36" w:rsidRPr="000905AE">
        <w:rPr>
          <w:rFonts w:ascii="Traditional Arabic" w:eastAsia="Times New Roman" w:hAnsi="Traditional Arabic" w:cs="Traditional Arabic"/>
          <w:sz w:val="32"/>
          <w:szCs w:val="32"/>
        </w:rPr>
        <w:t xml:space="preserve"> &amp; </w:t>
      </w:r>
      <w:proofErr w:type="spellStart"/>
      <w:r w:rsidR="009C2F36" w:rsidRPr="000905AE">
        <w:rPr>
          <w:rFonts w:ascii="Traditional Arabic" w:eastAsia="Times New Roman" w:hAnsi="Traditional Arabic" w:cs="Traditional Arabic"/>
          <w:sz w:val="32"/>
          <w:szCs w:val="32"/>
        </w:rPr>
        <w:t>Zakariah</w:t>
      </w:r>
      <w:proofErr w:type="spellEnd"/>
      <w:r w:rsidR="009C2F36" w:rsidRPr="000905AE">
        <w:rPr>
          <w:rFonts w:ascii="Traditional Arabic" w:eastAsia="Times New Roman" w:hAnsi="Traditional Arabic" w:cs="Traditional Arabic"/>
          <w:sz w:val="32"/>
          <w:szCs w:val="32"/>
        </w:rPr>
        <w:t>, 2021</w:t>
      </w:r>
      <w:r w:rsidR="009C2F36" w:rsidRPr="000905AE">
        <w:rPr>
          <w:rFonts w:ascii="Traditional Arabic" w:eastAsia="Times New Roman" w:hAnsi="Traditional Arabic" w:cs="Traditional Arabic"/>
          <w:sz w:val="32"/>
          <w:szCs w:val="32"/>
          <w:rtl/>
        </w:rPr>
        <w:t xml:space="preserve">؛ </w:t>
      </w:r>
      <w:proofErr w:type="spellStart"/>
      <w:r w:rsidR="009C2F36" w:rsidRPr="000905AE">
        <w:rPr>
          <w:rFonts w:ascii="Traditional Arabic" w:eastAsia="Times New Roman" w:hAnsi="Traditional Arabic" w:cs="Traditional Arabic"/>
          <w:sz w:val="32"/>
          <w:szCs w:val="32"/>
        </w:rPr>
        <w:t>Saeed</w:t>
      </w:r>
      <w:proofErr w:type="spellEnd"/>
      <w:r w:rsidR="009C2F36" w:rsidRPr="000905AE">
        <w:rPr>
          <w:rFonts w:ascii="Traditional Arabic" w:eastAsia="Times New Roman" w:hAnsi="Traditional Arabic" w:cs="Traditional Arabic"/>
          <w:sz w:val="32"/>
          <w:szCs w:val="32"/>
        </w:rPr>
        <w:t>, 2025</w:t>
      </w:r>
      <w:r w:rsidR="009C2F36" w:rsidRPr="000905AE">
        <w:rPr>
          <w:rFonts w:ascii="Traditional Arabic" w:eastAsia="Times New Roman" w:hAnsi="Traditional Arabic" w:cs="Traditional Arabic"/>
          <w:sz w:val="32"/>
          <w:szCs w:val="32"/>
          <w:rtl/>
        </w:rPr>
        <w:t>).</w:t>
      </w:r>
    </w:p>
    <w:p w14:paraId="66CA0C50" w14:textId="3533D719" w:rsidR="00E44A3A" w:rsidRPr="00E44A3A" w:rsidRDefault="00E44A3A" w:rsidP="009C2F36">
      <w:pPr>
        <w:numPr>
          <w:ilvl w:val="0"/>
          <w:numId w:val="42"/>
        </w:num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ولأن الرقمنة قد تغير الأدوار </w:t>
      </w:r>
      <w:r w:rsidR="009C2F36" w:rsidRPr="000905AE">
        <w:rPr>
          <w:rFonts w:ascii="Traditional Arabic" w:eastAsia="Times New Roman" w:hAnsi="Traditional Arabic" w:cs="Traditional Arabic"/>
          <w:sz w:val="32"/>
          <w:szCs w:val="32"/>
          <w:rtl/>
        </w:rPr>
        <w:t xml:space="preserve">وتفرض متطلبات </w:t>
      </w:r>
      <w:proofErr w:type="spellStart"/>
      <w:r w:rsidR="009C2F36" w:rsidRPr="000905AE">
        <w:rPr>
          <w:rFonts w:ascii="Traditional Arabic" w:eastAsia="Times New Roman" w:hAnsi="Traditional Arabic" w:cs="Traditional Arabic"/>
          <w:sz w:val="32"/>
          <w:szCs w:val="32"/>
          <w:rtl/>
        </w:rPr>
        <w:t>مهارية</w:t>
      </w:r>
      <w:proofErr w:type="spellEnd"/>
      <w:r w:rsidR="009C2F36" w:rsidRPr="000905AE">
        <w:rPr>
          <w:rFonts w:ascii="Traditional Arabic" w:eastAsia="Times New Roman" w:hAnsi="Traditional Arabic" w:cs="Traditional Arabic"/>
          <w:sz w:val="32"/>
          <w:szCs w:val="32"/>
          <w:rtl/>
        </w:rPr>
        <w:t xml:space="preserve"> جديدة، ما يجعل أثرها على </w:t>
      </w:r>
      <w:proofErr w:type="spellStart"/>
      <w:r w:rsidR="009C2F36" w:rsidRPr="000905AE">
        <w:rPr>
          <w:rFonts w:ascii="Traditional Arabic" w:eastAsia="Times New Roman" w:hAnsi="Traditional Arabic" w:cs="Traditional Arabic"/>
          <w:sz w:val="32"/>
          <w:szCs w:val="32"/>
          <w:rtl/>
        </w:rPr>
        <w:t>الإستقرار</w:t>
      </w:r>
      <w:proofErr w:type="spellEnd"/>
      <w:r w:rsidR="009C2F36" w:rsidRPr="000905AE">
        <w:rPr>
          <w:rFonts w:ascii="Traditional Arabic" w:eastAsia="Times New Roman" w:hAnsi="Traditional Arabic" w:cs="Traditional Arabic"/>
          <w:sz w:val="32"/>
          <w:szCs w:val="32"/>
          <w:rtl/>
        </w:rPr>
        <w:t xml:space="preserve"> مشروطا بالدعم وإدارة التغيير (</w:t>
      </w:r>
      <w:proofErr w:type="spellStart"/>
      <w:r w:rsidR="009C2F36" w:rsidRPr="000905AE">
        <w:rPr>
          <w:rFonts w:ascii="Traditional Arabic" w:eastAsia="Times New Roman" w:hAnsi="Traditional Arabic" w:cs="Traditional Arabic"/>
          <w:sz w:val="32"/>
          <w:szCs w:val="32"/>
        </w:rPr>
        <w:t>Mijala</w:t>
      </w:r>
      <w:proofErr w:type="spellEnd"/>
      <w:r w:rsidR="009C2F36" w:rsidRPr="000905AE">
        <w:rPr>
          <w:rFonts w:ascii="Traditional Arabic" w:eastAsia="Times New Roman" w:hAnsi="Traditional Arabic" w:cs="Traditional Arabic"/>
          <w:sz w:val="32"/>
          <w:szCs w:val="32"/>
        </w:rPr>
        <w:t xml:space="preserve"> et al., 2023</w:t>
      </w:r>
      <w:r w:rsidR="009C2F36" w:rsidRPr="000905AE">
        <w:rPr>
          <w:rFonts w:ascii="Traditional Arabic" w:eastAsia="Times New Roman" w:hAnsi="Traditional Arabic" w:cs="Traditional Arabic"/>
          <w:sz w:val="32"/>
          <w:szCs w:val="32"/>
          <w:rtl/>
        </w:rPr>
        <w:t>).</w:t>
      </w:r>
    </w:p>
    <w:p w14:paraId="5CF1B4F1" w14:textId="77777777" w:rsidR="009C2F36"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t>خلاصة تحليلية للمبحث الثالث</w:t>
      </w:r>
    </w:p>
    <w:p w14:paraId="7047409C" w14:textId="22C63168" w:rsidR="00E44A3A" w:rsidRPr="00E44A3A" w:rsidRDefault="00E44A3A" w:rsidP="009C2F36">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تؤكد الأطر النظرية (خصائص الوظيفة، التبادل الاجتماعي، المطالب والموارد، </w:t>
      </w:r>
      <w:proofErr w:type="spellStart"/>
      <w:r w:rsidRPr="00E44A3A">
        <w:rPr>
          <w:rFonts w:ascii="Traditional Arabic" w:eastAsia="Times New Roman" w:hAnsi="Traditional Arabic" w:cs="Traditional Arabic"/>
          <w:sz w:val="32"/>
          <w:szCs w:val="32"/>
          <w:rtl/>
        </w:rPr>
        <w:t>الإلتزام</w:t>
      </w:r>
      <w:proofErr w:type="spellEnd"/>
      <w:r w:rsidRPr="00E44A3A">
        <w:rPr>
          <w:rFonts w:ascii="Traditional Arabic" w:eastAsia="Times New Roman" w:hAnsi="Traditional Arabic" w:cs="Traditional Arabic"/>
          <w:sz w:val="32"/>
          <w:szCs w:val="32"/>
          <w:rtl/>
        </w:rPr>
        <w:t xml:space="preserve"> التنظيمي) أن التحول الرقمي يمكن أن يدعم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w:t>
      </w:r>
      <w:r w:rsidR="009C2F36" w:rsidRPr="000905AE">
        <w:rPr>
          <w:rFonts w:ascii="Traditional Arabic" w:eastAsia="Times New Roman" w:hAnsi="Traditional Arabic" w:cs="Traditional Arabic"/>
          <w:sz w:val="32"/>
          <w:szCs w:val="32"/>
          <w:rtl/>
        </w:rPr>
        <w:t xml:space="preserve">الوظيفي حين يتحول إلى مورد تنظيمي يحسن العمليات ويخفض العبء ويرفع الكفاءة، كما تدعمه نتائج </w:t>
      </w:r>
      <w:proofErr w:type="spellStart"/>
      <w:r w:rsidR="009C2F36" w:rsidRPr="000905AE">
        <w:rPr>
          <w:rFonts w:ascii="Traditional Arabic" w:eastAsia="Times New Roman" w:hAnsi="Traditional Arabic" w:cs="Traditional Arabic"/>
          <w:sz w:val="32"/>
          <w:szCs w:val="32"/>
        </w:rPr>
        <w:t>Huaytan</w:t>
      </w:r>
      <w:proofErr w:type="spellEnd"/>
      <w:r w:rsidR="009C2F36" w:rsidRPr="000905AE">
        <w:rPr>
          <w:rFonts w:ascii="Traditional Arabic" w:eastAsia="Times New Roman" w:hAnsi="Traditional Arabic" w:cs="Traditional Arabic"/>
          <w:sz w:val="32"/>
          <w:szCs w:val="32"/>
        </w:rPr>
        <w:t xml:space="preserve"> et al. </w:t>
      </w:r>
      <w:proofErr w:type="gramStart"/>
      <w:r w:rsidR="009C2F36" w:rsidRPr="000905AE">
        <w:rPr>
          <w:rFonts w:ascii="Traditional Arabic" w:eastAsia="Times New Roman" w:hAnsi="Traditional Arabic" w:cs="Traditional Arabic"/>
          <w:sz w:val="32"/>
          <w:szCs w:val="32"/>
        </w:rPr>
        <w:t>2024)</w:t>
      </w:r>
      <w:r w:rsidR="009C2F36" w:rsidRPr="000905AE">
        <w:rPr>
          <w:rFonts w:ascii="Traditional Arabic" w:eastAsia="Times New Roman" w:hAnsi="Traditional Arabic" w:cs="Traditional Arabic"/>
          <w:sz w:val="32"/>
          <w:szCs w:val="32"/>
          <w:rtl/>
        </w:rPr>
        <w:t>) و</w:t>
      </w:r>
      <w:proofErr w:type="spellStart"/>
      <w:r w:rsidR="009C2F36" w:rsidRPr="000905AE">
        <w:rPr>
          <w:rFonts w:ascii="Traditional Arabic" w:eastAsia="Times New Roman" w:hAnsi="Traditional Arabic" w:cs="Traditional Arabic"/>
          <w:sz w:val="32"/>
          <w:szCs w:val="32"/>
        </w:rPr>
        <w:t>Jeilani</w:t>
      </w:r>
      <w:proofErr w:type="spellEnd"/>
      <w:r w:rsidR="009C2F36" w:rsidRPr="000905AE">
        <w:rPr>
          <w:rFonts w:ascii="Traditional Arabic" w:eastAsia="Times New Roman" w:hAnsi="Traditional Arabic" w:cs="Traditional Arabic"/>
          <w:sz w:val="32"/>
          <w:szCs w:val="32"/>
        </w:rPr>
        <w:t xml:space="preserve"> &amp; Hussein, 2025)</w:t>
      </w:r>
      <w:r w:rsidR="009C2F36" w:rsidRPr="000905AE">
        <w:rPr>
          <w:rFonts w:ascii="Traditional Arabic" w:eastAsia="Times New Roman" w:hAnsi="Traditional Arabic" w:cs="Traditional Arabic"/>
          <w:sz w:val="32"/>
          <w:szCs w:val="32"/>
          <w:rtl/>
        </w:rPr>
        <w:t>).</w:t>
      </w:r>
      <w:proofErr w:type="gramEnd"/>
      <w:r w:rsidR="009C2F36" w:rsidRPr="000905AE">
        <w:rPr>
          <w:rFonts w:ascii="Traditional Arabic" w:eastAsia="Times New Roman" w:hAnsi="Traditional Arabic" w:cs="Traditional Arabic"/>
          <w:sz w:val="32"/>
          <w:szCs w:val="32"/>
          <w:rtl/>
        </w:rPr>
        <w:t xml:space="preserve"> وفي المقابل، قد يضعف </w:t>
      </w:r>
      <w:proofErr w:type="spellStart"/>
      <w:r w:rsidR="009C2F36" w:rsidRPr="000905AE">
        <w:rPr>
          <w:rFonts w:ascii="Traditional Arabic" w:eastAsia="Times New Roman" w:hAnsi="Traditional Arabic" w:cs="Traditional Arabic"/>
          <w:sz w:val="32"/>
          <w:szCs w:val="32"/>
          <w:rtl/>
        </w:rPr>
        <w:t>الإستقرار</w:t>
      </w:r>
      <w:proofErr w:type="spellEnd"/>
      <w:r w:rsidR="009C2F36" w:rsidRPr="000905AE">
        <w:rPr>
          <w:rFonts w:ascii="Traditional Arabic" w:eastAsia="Times New Roman" w:hAnsi="Traditional Arabic" w:cs="Traditional Arabic"/>
          <w:sz w:val="32"/>
          <w:szCs w:val="32"/>
          <w:rtl/>
        </w:rPr>
        <w:t xml:space="preserve"> حين ينتج تغيرات دورية وضغوطا </w:t>
      </w:r>
      <w:proofErr w:type="spellStart"/>
      <w:r w:rsidR="009C2F36" w:rsidRPr="000905AE">
        <w:rPr>
          <w:rFonts w:ascii="Traditional Arabic" w:eastAsia="Times New Roman" w:hAnsi="Traditional Arabic" w:cs="Traditional Arabic"/>
          <w:sz w:val="32"/>
          <w:szCs w:val="32"/>
          <w:rtl/>
        </w:rPr>
        <w:t>مهارية</w:t>
      </w:r>
      <w:proofErr w:type="spellEnd"/>
      <w:r w:rsidR="009C2F36" w:rsidRPr="000905AE">
        <w:rPr>
          <w:rFonts w:ascii="Traditional Arabic" w:eastAsia="Times New Roman" w:hAnsi="Traditional Arabic" w:cs="Traditional Arabic"/>
          <w:sz w:val="32"/>
          <w:szCs w:val="32"/>
          <w:rtl/>
        </w:rPr>
        <w:t xml:space="preserve"> دون موارد داعمة، وهو ما تبرزه نتائج </w:t>
      </w:r>
      <w:proofErr w:type="spellStart"/>
      <w:r w:rsidR="005106FC" w:rsidRPr="000905AE">
        <w:rPr>
          <w:rFonts w:ascii="Traditional Arabic" w:eastAsia="Times New Roman" w:hAnsi="Traditional Arabic" w:cs="Traditional Arabic"/>
          <w:sz w:val="32"/>
          <w:szCs w:val="32"/>
        </w:rPr>
        <w:t>Mijala</w:t>
      </w:r>
      <w:proofErr w:type="spellEnd"/>
      <w:r w:rsidR="005106FC" w:rsidRPr="000905AE">
        <w:rPr>
          <w:rFonts w:ascii="Traditional Arabic" w:eastAsia="Times New Roman" w:hAnsi="Traditional Arabic" w:cs="Traditional Arabic"/>
          <w:sz w:val="32"/>
          <w:szCs w:val="32"/>
        </w:rPr>
        <w:t xml:space="preserve"> et al. </w:t>
      </w:r>
      <w:proofErr w:type="gramStart"/>
      <w:r w:rsidR="009C2F36" w:rsidRPr="000905AE">
        <w:rPr>
          <w:rFonts w:ascii="Traditional Arabic" w:eastAsia="Times New Roman" w:hAnsi="Traditional Arabic" w:cs="Traditional Arabic"/>
          <w:sz w:val="32"/>
          <w:szCs w:val="32"/>
        </w:rPr>
        <w:t>2023</w:t>
      </w:r>
      <w:r w:rsidR="005106FC" w:rsidRPr="000905AE">
        <w:rPr>
          <w:rFonts w:ascii="Traditional Arabic" w:eastAsia="Times New Roman" w:hAnsi="Traditional Arabic" w:cs="Traditional Arabic"/>
          <w:sz w:val="32"/>
          <w:szCs w:val="32"/>
        </w:rPr>
        <w:t>)</w:t>
      </w:r>
      <w:r w:rsidR="009C2F36" w:rsidRPr="000905AE">
        <w:rPr>
          <w:rFonts w:ascii="Traditional Arabic" w:eastAsia="Times New Roman" w:hAnsi="Traditional Arabic" w:cs="Traditional Arabic"/>
          <w:sz w:val="32"/>
          <w:szCs w:val="32"/>
          <w:rtl/>
        </w:rPr>
        <w:t>) و</w:t>
      </w:r>
      <w:proofErr w:type="spellStart"/>
      <w:r w:rsidR="005106FC" w:rsidRPr="000905AE">
        <w:rPr>
          <w:rFonts w:ascii="Traditional Arabic" w:eastAsia="Times New Roman" w:hAnsi="Traditional Arabic" w:cs="Traditional Arabic"/>
          <w:sz w:val="32"/>
          <w:szCs w:val="32"/>
        </w:rPr>
        <w:t>Muhajir</w:t>
      </w:r>
      <w:proofErr w:type="spellEnd"/>
      <w:r w:rsidR="005106FC" w:rsidRPr="000905AE">
        <w:rPr>
          <w:rFonts w:ascii="Traditional Arabic" w:eastAsia="Times New Roman" w:hAnsi="Traditional Arabic" w:cs="Traditional Arabic"/>
          <w:sz w:val="32"/>
          <w:szCs w:val="32"/>
        </w:rPr>
        <w:t xml:space="preserve"> et al. </w:t>
      </w:r>
      <w:r w:rsidR="009C2F36" w:rsidRPr="000905AE">
        <w:rPr>
          <w:rFonts w:ascii="Traditional Arabic" w:eastAsia="Times New Roman" w:hAnsi="Traditional Arabic" w:cs="Traditional Arabic"/>
          <w:sz w:val="32"/>
          <w:szCs w:val="32"/>
        </w:rPr>
        <w:t>2022</w:t>
      </w:r>
      <w:r w:rsidR="005106FC" w:rsidRPr="000905AE">
        <w:rPr>
          <w:rFonts w:ascii="Traditional Arabic" w:eastAsia="Times New Roman" w:hAnsi="Traditional Arabic" w:cs="Traditional Arabic"/>
          <w:sz w:val="32"/>
          <w:szCs w:val="32"/>
        </w:rPr>
        <w:t>)</w:t>
      </w:r>
      <w:r w:rsidR="009C2F36" w:rsidRPr="000905AE">
        <w:rPr>
          <w:rFonts w:ascii="Traditional Arabic" w:eastAsia="Times New Roman" w:hAnsi="Traditional Arabic" w:cs="Traditional Arabic"/>
          <w:sz w:val="32"/>
          <w:szCs w:val="32"/>
          <w:rtl/>
        </w:rPr>
        <w:t>).</w:t>
      </w:r>
      <w:proofErr w:type="gramEnd"/>
      <w:r w:rsidR="009C2F36" w:rsidRPr="000905AE">
        <w:rPr>
          <w:rFonts w:ascii="Traditional Arabic" w:eastAsia="Times New Roman" w:hAnsi="Traditional Arabic" w:cs="Traditional Arabic"/>
          <w:sz w:val="32"/>
          <w:szCs w:val="32"/>
          <w:rtl/>
        </w:rPr>
        <w:t xml:space="preserve"> وعليه، فإن الدراسة الحالية تقدم معالجة ميدانية تركز على الأثر </w:t>
      </w:r>
      <w:r w:rsidRPr="00E44A3A">
        <w:rPr>
          <w:rFonts w:ascii="Traditional Arabic" w:eastAsia="Times New Roman" w:hAnsi="Traditional Arabic" w:cs="Traditional Arabic"/>
          <w:sz w:val="32"/>
          <w:szCs w:val="32"/>
          <w:rtl/>
        </w:rPr>
        <w:t xml:space="preserve">الداخلي للتحول الرقمي داخل المستشفيات الحكومية بمدينة جدة عبر أبعاد محددة قابلة للقياس، وربطها </w:t>
      </w:r>
      <w:proofErr w:type="spellStart"/>
      <w:r w:rsidRPr="00E44A3A">
        <w:rPr>
          <w:rFonts w:ascii="Traditional Arabic" w:eastAsia="Times New Roman" w:hAnsi="Traditional Arabic" w:cs="Traditional Arabic"/>
          <w:sz w:val="32"/>
          <w:szCs w:val="32"/>
          <w:rtl/>
        </w:rPr>
        <w:t>بإستقرار</w:t>
      </w:r>
      <w:proofErr w:type="spellEnd"/>
      <w:r w:rsidRPr="00E44A3A">
        <w:rPr>
          <w:rFonts w:ascii="Traditional Arabic" w:eastAsia="Times New Roman" w:hAnsi="Traditional Arabic" w:cs="Traditional Arabic"/>
          <w:sz w:val="32"/>
          <w:szCs w:val="32"/>
          <w:rtl/>
        </w:rPr>
        <w:t xml:space="preserve"> العاملين بوصفه بناء نفسيا وتنظيميا مركبا</w:t>
      </w:r>
      <w:r w:rsidRPr="00E44A3A">
        <w:rPr>
          <w:rFonts w:ascii="Traditional Arabic" w:eastAsia="Times New Roman" w:hAnsi="Traditional Arabic" w:cs="Traditional Arabic"/>
          <w:sz w:val="32"/>
          <w:szCs w:val="32"/>
        </w:rPr>
        <w:t>.</w:t>
      </w:r>
    </w:p>
    <w:p w14:paraId="08672816" w14:textId="77777777" w:rsidR="00E44A3A" w:rsidRPr="000905AE" w:rsidRDefault="00E44A3A" w:rsidP="00E44A3A">
      <w:pPr>
        <w:bidi/>
        <w:spacing w:after="200" w:line="360" w:lineRule="auto"/>
        <w:jc w:val="both"/>
        <w:rPr>
          <w:rFonts w:ascii="Traditional Arabic" w:eastAsia="Calibri" w:hAnsi="Traditional Arabic" w:cs="Traditional Arabic"/>
          <w:sz w:val="32"/>
          <w:szCs w:val="32"/>
          <w:rtl/>
        </w:rPr>
      </w:pPr>
    </w:p>
    <w:p w14:paraId="110D9214" w14:textId="77777777" w:rsidR="0064688B" w:rsidRPr="000905AE" w:rsidRDefault="0064688B" w:rsidP="0064688B">
      <w:pPr>
        <w:bidi/>
        <w:spacing w:after="200" w:line="360" w:lineRule="auto"/>
        <w:jc w:val="both"/>
        <w:rPr>
          <w:rFonts w:ascii="Traditional Arabic" w:eastAsia="Calibri" w:hAnsi="Traditional Arabic" w:cs="Traditional Arabic"/>
          <w:sz w:val="32"/>
          <w:szCs w:val="32"/>
          <w:rtl/>
        </w:rPr>
      </w:pPr>
    </w:p>
    <w:p w14:paraId="252DDE4E" w14:textId="1F737EC7" w:rsidR="00094910" w:rsidRPr="000905AE" w:rsidRDefault="00094910" w:rsidP="00094910">
      <w:pPr>
        <w:bidi/>
        <w:spacing w:after="200" w:line="360" w:lineRule="auto"/>
        <w:jc w:val="both"/>
        <w:rPr>
          <w:rFonts w:ascii="Traditional Arabic" w:eastAsia="Calibri" w:hAnsi="Traditional Arabic" w:cs="Traditional Arabic"/>
          <w:b/>
          <w:bCs/>
          <w:sz w:val="40"/>
          <w:szCs w:val="40"/>
          <w:rtl/>
        </w:rPr>
      </w:pPr>
      <w:proofErr w:type="gramStart"/>
      <w:r w:rsidRPr="000905AE">
        <w:rPr>
          <w:rFonts w:ascii="Traditional Arabic" w:eastAsia="Calibri" w:hAnsi="Traditional Arabic" w:cs="Traditional Arabic" w:hint="cs"/>
          <w:b/>
          <w:bCs/>
          <w:sz w:val="40"/>
          <w:szCs w:val="40"/>
          <w:rtl/>
        </w:rPr>
        <w:t>المحور</w:t>
      </w:r>
      <w:proofErr w:type="gramEnd"/>
      <w:r w:rsidRPr="000905AE">
        <w:rPr>
          <w:rFonts w:ascii="Traditional Arabic" w:eastAsia="Calibri" w:hAnsi="Traditional Arabic" w:cs="Traditional Arabic" w:hint="cs"/>
          <w:b/>
          <w:bCs/>
          <w:sz w:val="40"/>
          <w:szCs w:val="40"/>
          <w:rtl/>
        </w:rPr>
        <w:t xml:space="preserve"> الثاني: الدراسات السابقة</w:t>
      </w:r>
    </w:p>
    <w:p w14:paraId="62F481A6" w14:textId="77777777" w:rsidR="00094910" w:rsidRPr="000905AE" w:rsidRDefault="00094910" w:rsidP="00E44A3A">
      <w:pPr>
        <w:bidi/>
        <w:spacing w:after="200" w:line="360" w:lineRule="auto"/>
        <w:ind w:firstLine="720"/>
        <w:jc w:val="both"/>
        <w:rPr>
          <w:rFonts w:ascii="Traditional Arabic" w:eastAsia="Calibri" w:hAnsi="Traditional Arabic" w:cs="Traditional Arabic"/>
          <w:sz w:val="32"/>
          <w:szCs w:val="32"/>
          <w:rtl/>
        </w:rPr>
      </w:pPr>
      <w:r w:rsidRPr="000905AE">
        <w:rPr>
          <w:rFonts w:ascii="Traditional Arabic" w:eastAsia="Calibri" w:hAnsi="Traditional Arabic" w:cs="Traditional Arabic"/>
          <w:sz w:val="32"/>
          <w:szCs w:val="32"/>
          <w:rtl/>
        </w:rPr>
        <w:t xml:space="preserve">يشهد القطاع الصحي في الوقت الراهن تحولاً رقمياً متسارعاً، يأتي كاستجابة طبيعية للتطورات التكنولوجية المتلاحقة والمتغيرات العالمية التي فرضت ضرورة تبني نماذج رقمية متطورة في تقديم الخدمات الصحية. </w:t>
      </w:r>
      <w:proofErr w:type="gramStart"/>
      <w:r w:rsidRPr="000905AE">
        <w:rPr>
          <w:rFonts w:ascii="Traditional Arabic" w:eastAsia="Calibri" w:hAnsi="Traditional Arabic" w:cs="Traditional Arabic"/>
          <w:sz w:val="32"/>
          <w:szCs w:val="32"/>
          <w:rtl/>
        </w:rPr>
        <w:t>وقد</w:t>
      </w:r>
      <w:proofErr w:type="gramEnd"/>
      <w:r w:rsidRPr="000905AE">
        <w:rPr>
          <w:rFonts w:ascii="Traditional Arabic" w:eastAsia="Calibri" w:hAnsi="Traditional Arabic" w:cs="Traditional Arabic"/>
          <w:sz w:val="32"/>
          <w:szCs w:val="32"/>
          <w:rtl/>
        </w:rPr>
        <w:t xml:space="preserve"> أولت المملكة العربية السعودية هذا التحول اهتماماً بالغاً تماشياً مع رؤية 2030، سعياً لتحسين جودة الخدمات الصحية ورفع كفاءتها</w:t>
      </w:r>
      <w:r w:rsidRPr="000905AE">
        <w:rPr>
          <w:rFonts w:ascii="Traditional Arabic" w:eastAsia="Calibri" w:hAnsi="Traditional Arabic" w:cs="Traditional Arabic"/>
          <w:sz w:val="32"/>
          <w:szCs w:val="32"/>
        </w:rPr>
        <w:t>.</w:t>
      </w:r>
      <w:r w:rsidRPr="000905AE">
        <w:rPr>
          <w:rFonts w:ascii="Traditional Arabic" w:eastAsia="Calibri" w:hAnsi="Traditional Arabic" w:cs="Traditional Arabic" w:hint="cs"/>
          <w:sz w:val="32"/>
          <w:szCs w:val="32"/>
          <w:rtl/>
        </w:rPr>
        <w:t xml:space="preserve"> </w:t>
      </w:r>
      <w:proofErr w:type="gramStart"/>
      <w:r w:rsidRPr="000905AE">
        <w:rPr>
          <w:rFonts w:ascii="Traditional Arabic" w:eastAsia="Calibri" w:hAnsi="Traditional Arabic" w:cs="Traditional Arabic"/>
          <w:sz w:val="32"/>
          <w:szCs w:val="32"/>
          <w:rtl/>
        </w:rPr>
        <w:t>في</w:t>
      </w:r>
      <w:proofErr w:type="gramEnd"/>
      <w:r w:rsidRPr="000905AE">
        <w:rPr>
          <w:rFonts w:ascii="Traditional Arabic" w:eastAsia="Calibri" w:hAnsi="Traditional Arabic" w:cs="Traditional Arabic"/>
          <w:sz w:val="32"/>
          <w:szCs w:val="32"/>
          <w:rtl/>
        </w:rPr>
        <w:t xml:space="preserve"> هذا الإطار، برزت الحاجة إلى دراسة تأثير هذا التحول الرقمي على أحد أهم عناصر المنظومة الصحية وهو العنصر البشري، وتحديداً الاستقرار الوظيفي للعاملين في القطاع الصحي. حيث تشير الأدبيات </w:t>
      </w:r>
      <w:proofErr w:type="gramStart"/>
      <w:r w:rsidRPr="000905AE">
        <w:rPr>
          <w:rFonts w:ascii="Traditional Arabic" w:eastAsia="Calibri" w:hAnsi="Traditional Arabic" w:cs="Traditional Arabic"/>
          <w:sz w:val="32"/>
          <w:szCs w:val="32"/>
          <w:rtl/>
        </w:rPr>
        <w:t>إلى</w:t>
      </w:r>
      <w:proofErr w:type="gramEnd"/>
      <w:r w:rsidRPr="000905AE">
        <w:rPr>
          <w:rFonts w:ascii="Traditional Arabic" w:eastAsia="Calibri" w:hAnsi="Traditional Arabic" w:cs="Traditional Arabic"/>
          <w:sz w:val="32"/>
          <w:szCs w:val="32"/>
          <w:rtl/>
        </w:rPr>
        <w:t xml:space="preserve"> أن عمليات التحول الرقمي قد تكون مصحوبة بتغييرات جوهرية في بيئات العمل ومتطلبات المهارات والأدوار الوظيفية</w:t>
      </w:r>
      <w:r w:rsidRPr="000905AE">
        <w:rPr>
          <w:rFonts w:ascii="Traditional Arabic" w:eastAsia="Calibri" w:hAnsi="Traditional Arabic" w:cs="Traditional Arabic"/>
          <w:sz w:val="32"/>
          <w:szCs w:val="32"/>
        </w:rPr>
        <w:t>.</w:t>
      </w:r>
      <w:r w:rsidRPr="000905AE">
        <w:rPr>
          <w:rFonts w:ascii="Traditional Arabic" w:eastAsia="Calibri" w:hAnsi="Traditional Arabic" w:cs="Traditional Arabic" w:hint="cs"/>
          <w:sz w:val="32"/>
          <w:szCs w:val="32"/>
          <w:rtl/>
        </w:rPr>
        <w:t xml:space="preserve"> </w:t>
      </w:r>
      <w:proofErr w:type="gramStart"/>
      <w:r w:rsidRPr="000905AE">
        <w:rPr>
          <w:rFonts w:ascii="Traditional Arabic" w:eastAsia="Calibri" w:hAnsi="Traditional Arabic" w:cs="Traditional Arabic"/>
          <w:sz w:val="32"/>
          <w:szCs w:val="32"/>
          <w:rtl/>
        </w:rPr>
        <w:t>لفهم</w:t>
      </w:r>
      <w:proofErr w:type="gramEnd"/>
      <w:r w:rsidRPr="000905AE">
        <w:rPr>
          <w:rFonts w:ascii="Traditional Arabic" w:eastAsia="Calibri" w:hAnsi="Traditional Arabic" w:cs="Traditional Arabic"/>
          <w:sz w:val="32"/>
          <w:szCs w:val="32"/>
          <w:rtl/>
        </w:rPr>
        <w:t xml:space="preserve"> هذه العلاقة المعقدة بين التحول الرقمي والاستقرار الوظيفي، قامت هذه الدراسة بتحليل وتصنيف الأدبيات السابقة إلى ثلاثة محاور رئيسية</w:t>
      </w:r>
      <w:r w:rsidRPr="000905AE">
        <w:rPr>
          <w:rFonts w:ascii="Traditional Arabic" w:eastAsia="Calibri" w:hAnsi="Traditional Arabic" w:cs="Traditional Arabic"/>
          <w:sz w:val="32"/>
          <w:szCs w:val="32"/>
        </w:rPr>
        <w:t>:</w:t>
      </w:r>
    </w:p>
    <w:p w14:paraId="591EA4EE" w14:textId="77777777" w:rsidR="00094910" w:rsidRPr="000905AE" w:rsidRDefault="00094910" w:rsidP="00094910">
      <w:pPr>
        <w:numPr>
          <w:ilvl w:val="0"/>
          <w:numId w:val="39"/>
        </w:numPr>
        <w:bidi/>
        <w:spacing w:after="200" w:line="360" w:lineRule="auto"/>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أولاً: محور التحول الرقمي في الخدمات الطبية، ويضم 11 دراسة ركزت على تحليل تجارب تطبيق التقنيات الرقمية في المنظمات الصحية عبر مختلف الدول، التحديات والفرص التي واجهت هذه التطبيقات</w:t>
      </w:r>
      <w:r w:rsidRPr="000905AE">
        <w:rPr>
          <w:rFonts w:ascii="Traditional Arabic" w:eastAsia="Calibri" w:hAnsi="Traditional Arabic" w:cs="Traditional Arabic"/>
          <w:sz w:val="32"/>
          <w:szCs w:val="32"/>
        </w:rPr>
        <w:t>.</w:t>
      </w:r>
    </w:p>
    <w:p w14:paraId="07AA2052" w14:textId="77777777" w:rsidR="00094910" w:rsidRPr="000905AE" w:rsidRDefault="00094910" w:rsidP="00094910">
      <w:pPr>
        <w:numPr>
          <w:ilvl w:val="0"/>
          <w:numId w:val="39"/>
        </w:numPr>
        <w:bidi/>
        <w:spacing w:after="200" w:line="360" w:lineRule="auto"/>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ثانياً</w:t>
      </w:r>
      <w:proofErr w:type="gramEnd"/>
      <w:r w:rsidRPr="000905AE">
        <w:rPr>
          <w:rFonts w:ascii="Traditional Arabic" w:eastAsia="Calibri" w:hAnsi="Traditional Arabic" w:cs="Traditional Arabic"/>
          <w:sz w:val="32"/>
          <w:szCs w:val="32"/>
          <w:rtl/>
        </w:rPr>
        <w:t>: محور الاستقرار الوظيفي في الخدمات الطبية، وشمل 5 دراسات تناولت بالتحليل العوامل المؤثرة في استقرار وأداء العاملين في القطاع الصحي، مع التركيز على دور البيئة التنظيمية والدعم الحكومي</w:t>
      </w:r>
      <w:r w:rsidRPr="000905AE">
        <w:rPr>
          <w:rFonts w:ascii="Traditional Arabic" w:eastAsia="Calibri" w:hAnsi="Traditional Arabic" w:cs="Traditional Arabic"/>
          <w:sz w:val="32"/>
          <w:szCs w:val="32"/>
        </w:rPr>
        <w:t>.</w:t>
      </w:r>
    </w:p>
    <w:p w14:paraId="24A6A5CF" w14:textId="77777777" w:rsidR="00094910" w:rsidRPr="000905AE" w:rsidRDefault="00094910" w:rsidP="00094910">
      <w:pPr>
        <w:numPr>
          <w:ilvl w:val="0"/>
          <w:numId w:val="39"/>
        </w:numPr>
        <w:bidi/>
        <w:spacing w:after="200" w:line="360" w:lineRule="auto"/>
        <w:jc w:val="both"/>
        <w:rPr>
          <w:rFonts w:ascii="Traditional Arabic" w:eastAsia="Calibri" w:hAnsi="Traditional Arabic" w:cs="Traditional Arabic"/>
          <w:sz w:val="32"/>
          <w:szCs w:val="32"/>
          <w:rtl/>
        </w:rPr>
      </w:pPr>
      <w:proofErr w:type="gramStart"/>
      <w:r w:rsidRPr="000905AE">
        <w:rPr>
          <w:rFonts w:ascii="Traditional Arabic" w:eastAsia="Calibri" w:hAnsi="Traditional Arabic" w:cs="Traditional Arabic"/>
          <w:sz w:val="32"/>
          <w:szCs w:val="32"/>
          <w:rtl/>
        </w:rPr>
        <w:lastRenderedPageBreak/>
        <w:t>ثالثاً</w:t>
      </w:r>
      <w:proofErr w:type="gramEnd"/>
      <w:r w:rsidRPr="000905AE">
        <w:rPr>
          <w:rFonts w:ascii="Traditional Arabic" w:eastAsia="Calibri" w:hAnsi="Traditional Arabic" w:cs="Traditional Arabic"/>
          <w:sz w:val="32"/>
          <w:szCs w:val="32"/>
          <w:rtl/>
        </w:rPr>
        <w:t>: محور العلاقة بين التحول الرقمي والاستقرار الوظيفي، وضم 6 دراسات بحثت في التأثير المباشر وغير المباشر للتحول الرقمي على الأداء الوظيفي، وتغيير الأدوار الوظيفية، واستقرار العاملين في القطاع الصحي</w:t>
      </w:r>
      <w:r w:rsidRPr="000905AE">
        <w:rPr>
          <w:rFonts w:ascii="Traditional Arabic" w:eastAsia="Calibri" w:hAnsi="Traditional Arabic" w:cs="Traditional Arabic"/>
          <w:sz w:val="32"/>
          <w:szCs w:val="32"/>
        </w:rPr>
        <w:t>.</w:t>
      </w:r>
    </w:p>
    <w:p w14:paraId="2833BCA2" w14:textId="77777777" w:rsidR="00094910" w:rsidRPr="000905AE" w:rsidRDefault="00094910" w:rsidP="00094910">
      <w:pPr>
        <w:bidi/>
        <w:spacing w:after="200" w:line="360" w:lineRule="auto"/>
        <w:jc w:val="both"/>
        <w:rPr>
          <w:rFonts w:ascii="Traditional Arabic" w:eastAsia="Calibri" w:hAnsi="Traditional Arabic" w:cs="Traditional Arabic"/>
          <w:sz w:val="32"/>
          <w:szCs w:val="32"/>
          <w:rtl/>
        </w:rPr>
      </w:pPr>
      <w:r w:rsidRPr="000905AE">
        <w:rPr>
          <w:rFonts w:ascii="Traditional Arabic" w:eastAsia="Calibri" w:hAnsi="Traditional Arabic" w:cs="Traditional Arabic"/>
          <w:sz w:val="32"/>
          <w:szCs w:val="32"/>
          <w:rtl/>
        </w:rPr>
        <w:t>يهدف هذا التصنيف إلى تقديم إطار نظري متكامل يمكن البناء عليه في تحليل وتفسير تأثير التحول الرقمي على الاستقرار الوظيفي في المستشفيات الحكومية في المملكة العربية السعودية، مع الاستفادة من الدروس المستفادة من التجارب الدولية والإقليمية المختلفة.</w:t>
      </w:r>
    </w:p>
    <w:p w14:paraId="6B42FC49" w14:textId="77777777" w:rsidR="0016713F" w:rsidRPr="000905AE" w:rsidRDefault="0016713F" w:rsidP="00094910">
      <w:pPr>
        <w:bidi/>
        <w:spacing w:after="200" w:line="360" w:lineRule="auto"/>
        <w:jc w:val="both"/>
        <w:rPr>
          <w:rFonts w:ascii="Traditional Arabic" w:eastAsia="Calibri" w:hAnsi="Traditional Arabic" w:cs="Traditional Arabic"/>
          <w:sz w:val="32"/>
          <w:szCs w:val="32"/>
          <w:rtl/>
        </w:rPr>
      </w:pPr>
    </w:p>
    <w:p w14:paraId="7F53250A" w14:textId="77777777" w:rsidR="00094910" w:rsidRPr="000905AE" w:rsidRDefault="00094910" w:rsidP="0016713F">
      <w:pPr>
        <w:bidi/>
        <w:spacing w:after="200" w:line="360" w:lineRule="auto"/>
        <w:jc w:val="both"/>
        <w:rPr>
          <w:rFonts w:ascii="Traditional Arabic" w:eastAsia="Calibri" w:hAnsi="Traditional Arabic" w:cs="Traditional Arabic"/>
          <w:b/>
          <w:bCs/>
          <w:sz w:val="32"/>
          <w:szCs w:val="32"/>
          <w:rtl/>
          <w:lang w:bidi="ar-AE"/>
        </w:rPr>
      </w:pPr>
      <w:r w:rsidRPr="000905AE">
        <w:rPr>
          <w:rFonts w:ascii="Traditional Arabic" w:eastAsia="Calibri" w:hAnsi="Traditional Arabic" w:cs="Traditional Arabic"/>
          <w:b/>
          <w:bCs/>
          <w:sz w:val="32"/>
          <w:szCs w:val="32"/>
          <w:rtl/>
        </w:rPr>
        <w:t xml:space="preserve">المحور الاول: </w:t>
      </w:r>
      <w:r w:rsidRPr="000905AE">
        <w:rPr>
          <w:rFonts w:ascii="Traditional Arabic" w:eastAsia="Calibri" w:hAnsi="Traditional Arabic" w:cs="Traditional Arabic"/>
          <w:b/>
          <w:bCs/>
          <w:sz w:val="32"/>
          <w:szCs w:val="32"/>
          <w:rtl/>
          <w:lang w:bidi="ar-AE"/>
        </w:rPr>
        <w:t>ا</w:t>
      </w:r>
      <w:r w:rsidRPr="000905AE">
        <w:rPr>
          <w:rFonts w:ascii="Traditional Arabic" w:eastAsia="Calibri" w:hAnsi="Traditional Arabic" w:cs="Traditional Arabic"/>
          <w:b/>
          <w:bCs/>
          <w:sz w:val="32"/>
          <w:szCs w:val="32"/>
          <w:rtl/>
        </w:rPr>
        <w:t>لتحول الرقمي في الخدمات الطبية</w:t>
      </w:r>
    </w:p>
    <w:p w14:paraId="1526C61E" w14:textId="3C5C8D48" w:rsidR="000D6C4A" w:rsidRPr="000D6C4A" w:rsidRDefault="000D6C4A" w:rsidP="00DD0109">
      <w:pPr>
        <w:bidi/>
        <w:spacing w:after="200" w:line="360" w:lineRule="auto"/>
        <w:ind w:left="-58"/>
        <w:jc w:val="both"/>
        <w:rPr>
          <w:rFonts w:ascii="Traditional Arabic" w:eastAsia="Calibri" w:hAnsi="Traditional Arabic" w:cs="Traditional Arabic"/>
          <w:sz w:val="32"/>
          <w:szCs w:val="32"/>
        </w:rPr>
      </w:pPr>
      <w:r w:rsidRPr="000D6C4A">
        <w:rPr>
          <w:rFonts w:ascii="Traditional Arabic" w:eastAsia="Calibri" w:hAnsi="Traditional Arabic" w:cs="Traditional Arabic"/>
          <w:sz w:val="32"/>
          <w:szCs w:val="32"/>
          <w:rtl/>
        </w:rPr>
        <w:t xml:space="preserve">هدفت </w:t>
      </w:r>
      <w:r w:rsidRPr="00DD0109">
        <w:rPr>
          <w:rFonts w:ascii="Traditional Arabic" w:eastAsia="Calibri" w:hAnsi="Traditional Arabic" w:cs="Traditional Arabic"/>
          <w:b/>
          <w:bCs/>
          <w:sz w:val="32"/>
          <w:szCs w:val="32"/>
          <w:rtl/>
        </w:rPr>
        <w:t>دراسة</w:t>
      </w:r>
      <w:r w:rsidRPr="00DD0109">
        <w:rPr>
          <w:rFonts w:ascii="Traditional Arabic" w:eastAsia="Calibri" w:hAnsi="Traditional Arabic" w:cs="Traditional Arabic"/>
          <w:b/>
          <w:bCs/>
          <w:sz w:val="32"/>
          <w:szCs w:val="32"/>
        </w:rPr>
        <w:t xml:space="preserve"> (</w:t>
      </w:r>
      <w:proofErr w:type="spellStart"/>
      <w:r w:rsidRPr="00DD0109">
        <w:rPr>
          <w:rFonts w:ascii="Traditional Arabic" w:eastAsia="Calibri" w:hAnsi="Traditional Arabic" w:cs="Traditional Arabic"/>
          <w:b/>
          <w:bCs/>
          <w:sz w:val="32"/>
          <w:szCs w:val="32"/>
        </w:rPr>
        <w:t>Huaytan</w:t>
      </w:r>
      <w:proofErr w:type="spellEnd"/>
      <w:r w:rsidRPr="00DD0109">
        <w:rPr>
          <w:rFonts w:ascii="Traditional Arabic" w:eastAsia="Calibri" w:hAnsi="Traditional Arabic" w:cs="Traditional Arabic"/>
          <w:b/>
          <w:bCs/>
          <w:sz w:val="32"/>
          <w:szCs w:val="32"/>
        </w:rPr>
        <w:t xml:space="preserve"> et al., 2024)</w:t>
      </w:r>
      <w:r w:rsidRPr="000D6C4A">
        <w:rPr>
          <w:rFonts w:ascii="Traditional Arabic" w:eastAsia="Calibri" w:hAnsi="Traditional Arabic" w:cs="Traditional Arabic"/>
          <w:sz w:val="32"/>
          <w:szCs w:val="32"/>
        </w:rPr>
        <w:t xml:space="preserve"> </w:t>
      </w:r>
      <w:r w:rsidRPr="000D6C4A">
        <w:rPr>
          <w:rFonts w:ascii="Traditional Arabic" w:eastAsia="Calibri" w:hAnsi="Traditional Arabic" w:cs="Traditional Arabic"/>
          <w:sz w:val="32"/>
          <w:szCs w:val="32"/>
          <w:rtl/>
        </w:rPr>
        <w:t xml:space="preserve">بعنوان </w:t>
      </w:r>
      <w:r w:rsidRPr="000D6C4A">
        <w:rPr>
          <w:rFonts w:ascii="Traditional Arabic" w:eastAsia="Calibri" w:hAnsi="Traditional Arabic" w:cs="Traditional Arabic"/>
          <w:i/>
          <w:iCs/>
          <w:sz w:val="32"/>
          <w:szCs w:val="32"/>
          <w:rtl/>
        </w:rPr>
        <w:t>التحول الرقمي في إدارة المستشفيات العامة: تحسين تجربة المريض</w:t>
      </w:r>
      <w:r w:rsidRPr="000D6C4A">
        <w:rPr>
          <w:rFonts w:ascii="Traditional Arabic" w:eastAsia="Calibri" w:hAnsi="Traditional Arabic" w:cs="Traditional Arabic"/>
          <w:sz w:val="32"/>
          <w:szCs w:val="32"/>
          <w:rtl/>
        </w:rPr>
        <w:t xml:space="preserve"> إلى تحليل أثر تبني التقنيات الرقمية في تحسين تجربة المرضى ورفع كفاءة الخدمات الصحية في المستشفيات العامة في بيرو. واعتمدت الدراسة </w:t>
      </w:r>
      <w:proofErr w:type="gramStart"/>
      <w:r w:rsidRPr="000D6C4A">
        <w:rPr>
          <w:rFonts w:ascii="Traditional Arabic" w:eastAsia="Calibri" w:hAnsi="Traditional Arabic" w:cs="Traditional Arabic"/>
          <w:sz w:val="32"/>
          <w:szCs w:val="32"/>
          <w:rtl/>
        </w:rPr>
        <w:t>المنهج</w:t>
      </w:r>
      <w:proofErr w:type="gramEnd"/>
      <w:r w:rsidRPr="000D6C4A">
        <w:rPr>
          <w:rFonts w:ascii="Traditional Arabic" w:eastAsia="Calibri" w:hAnsi="Traditional Arabic" w:cs="Traditional Arabic"/>
          <w:sz w:val="32"/>
          <w:szCs w:val="32"/>
          <w:rtl/>
        </w:rPr>
        <w:t xml:space="preserve"> المختلط، حيث تم الجمع بين البيانات </w:t>
      </w:r>
      <w:proofErr w:type="gramStart"/>
      <w:r w:rsidRPr="000D6C4A">
        <w:rPr>
          <w:rFonts w:ascii="Traditional Arabic" w:eastAsia="Calibri" w:hAnsi="Traditional Arabic" w:cs="Traditional Arabic"/>
          <w:sz w:val="32"/>
          <w:szCs w:val="32"/>
          <w:rtl/>
        </w:rPr>
        <w:t>الكمية</w:t>
      </w:r>
      <w:proofErr w:type="gramEnd"/>
      <w:r w:rsidRPr="000D6C4A">
        <w:rPr>
          <w:rFonts w:ascii="Traditional Arabic" w:eastAsia="Calibri" w:hAnsi="Traditional Arabic" w:cs="Traditional Arabic"/>
          <w:sz w:val="32"/>
          <w:szCs w:val="32"/>
          <w:rtl/>
        </w:rPr>
        <w:t xml:space="preserve"> والنوعية من خلال إجراء مقابلات معمقة مع المرضى ومقدمي الرعاية الصحية، إضافة إلى تحليل بيانات ثانوية من قواعد بيانات وطنية ودولية. وشملت عينة الدراسة عددًا من المستشفيات العامة التي تختلف في مستويات نضجها التكنولوجي، مما أتاح إجراء مقارنات بين سياقات تنظيمية متعددة</w:t>
      </w:r>
      <w:r w:rsidRPr="000D6C4A">
        <w:rPr>
          <w:rFonts w:ascii="Traditional Arabic" w:eastAsia="Calibri" w:hAnsi="Traditional Arabic" w:cs="Traditional Arabic"/>
          <w:sz w:val="32"/>
          <w:szCs w:val="32"/>
        </w:rPr>
        <w:t>.</w:t>
      </w:r>
    </w:p>
    <w:p w14:paraId="0B8B1B82" w14:textId="77777777" w:rsidR="000D6C4A" w:rsidRPr="000D6C4A" w:rsidRDefault="000D6C4A" w:rsidP="000D6C4A">
      <w:pPr>
        <w:bidi/>
        <w:spacing w:after="200" w:line="360" w:lineRule="auto"/>
        <w:ind w:left="-58"/>
        <w:jc w:val="both"/>
        <w:rPr>
          <w:rFonts w:ascii="Traditional Arabic" w:eastAsia="Calibri" w:hAnsi="Traditional Arabic" w:cs="Traditional Arabic"/>
          <w:sz w:val="32"/>
          <w:szCs w:val="32"/>
        </w:rPr>
      </w:pPr>
      <w:r w:rsidRPr="000D6C4A">
        <w:rPr>
          <w:rFonts w:ascii="Traditional Arabic" w:eastAsia="Calibri" w:hAnsi="Traditional Arabic" w:cs="Traditional Arabic"/>
          <w:sz w:val="32"/>
          <w:szCs w:val="32"/>
          <w:rtl/>
        </w:rPr>
        <w:t xml:space="preserve">وأظهرت نتائج الدراسة أن التطبيق التدريجي للتقنيات الرقمية أسهم في تحسين كفاءة تقديم الخدمات الصحية، وتسريع الإجراءات، وتعزيز سهولة الوصول إلى الخدمات، الأمر الذي انعكس إيجابًا على تجربة المرضى. وفي المقابل، كشفت النتائج عن وجود عدد من التحديات، تمثلت في ضعف البنية التحتية الرقمية في بعض المستشفيات، وقصور تكامل الأنظمة، إضافة إلى مخاطر تتعلق بأمن البيانات وحماية </w:t>
      </w:r>
      <w:r w:rsidRPr="000D6C4A">
        <w:rPr>
          <w:rFonts w:ascii="Traditional Arabic" w:eastAsia="Calibri" w:hAnsi="Traditional Arabic" w:cs="Traditional Arabic"/>
          <w:sz w:val="32"/>
          <w:szCs w:val="32"/>
          <w:rtl/>
        </w:rPr>
        <w:lastRenderedPageBreak/>
        <w:t>الخصوصية، مما يشير إلى أن نجاح التحول الرقمي لا يعتمد على توفر التكنولوجيا فحسب، بل يتطلب جاهزية تنظيمية وتكاملاً تقنيًا فعالًا</w:t>
      </w:r>
      <w:r w:rsidRPr="000D6C4A">
        <w:rPr>
          <w:rFonts w:ascii="Traditional Arabic" w:eastAsia="Calibri" w:hAnsi="Traditional Arabic" w:cs="Traditional Arabic"/>
          <w:sz w:val="32"/>
          <w:szCs w:val="32"/>
        </w:rPr>
        <w:t>.</w:t>
      </w:r>
    </w:p>
    <w:p w14:paraId="72AAFCF3" w14:textId="77777777" w:rsidR="000D6C4A" w:rsidRPr="000D6C4A" w:rsidRDefault="000D6C4A" w:rsidP="000D6C4A">
      <w:pPr>
        <w:bidi/>
        <w:spacing w:after="200" w:line="360" w:lineRule="auto"/>
        <w:ind w:left="-58"/>
        <w:jc w:val="both"/>
        <w:rPr>
          <w:rFonts w:ascii="Traditional Arabic" w:eastAsia="Calibri" w:hAnsi="Traditional Arabic" w:cs="Traditional Arabic"/>
          <w:sz w:val="32"/>
          <w:szCs w:val="32"/>
        </w:rPr>
      </w:pPr>
      <w:r w:rsidRPr="000D6C4A">
        <w:rPr>
          <w:rFonts w:ascii="Traditional Arabic" w:eastAsia="Calibri" w:hAnsi="Traditional Arabic" w:cs="Traditional Arabic"/>
          <w:sz w:val="32"/>
          <w:szCs w:val="32"/>
          <w:rtl/>
        </w:rPr>
        <w:t xml:space="preserve">وتشير هذه النتائج إلى أهمية أبعاد التحول الرقمي المرتبطة بالبنية التحتية الرقمية، وتكامل الأنظمة، وأمن البيانات في تحسين مخرجات الخدمات الصحية، إلا أن الدراسة ركزت على تجربة المرضى بوصفها مخرجًا رئيسًا للتحول الرقمي، ولم تتناول بصورة مباشرة أثر هذا التحول على العاملين داخل المستشفيات أو على استقرارهم الوظيفي. </w:t>
      </w:r>
      <w:proofErr w:type="gramStart"/>
      <w:r w:rsidRPr="000D6C4A">
        <w:rPr>
          <w:rFonts w:ascii="Traditional Arabic" w:eastAsia="Calibri" w:hAnsi="Traditional Arabic" w:cs="Traditional Arabic"/>
          <w:sz w:val="32"/>
          <w:szCs w:val="32"/>
          <w:rtl/>
        </w:rPr>
        <w:t>كما</w:t>
      </w:r>
      <w:proofErr w:type="gramEnd"/>
      <w:r w:rsidRPr="000D6C4A">
        <w:rPr>
          <w:rFonts w:ascii="Traditional Arabic" w:eastAsia="Calibri" w:hAnsi="Traditional Arabic" w:cs="Traditional Arabic"/>
          <w:sz w:val="32"/>
          <w:szCs w:val="32"/>
          <w:rtl/>
        </w:rPr>
        <w:t xml:space="preserve"> لم تقدم نموذجًا تحليليًا يربط بين أبعاد محددة للتحول الرقمي والمتغيرات الوظيفية للعاملين</w:t>
      </w:r>
      <w:r w:rsidRPr="000D6C4A">
        <w:rPr>
          <w:rFonts w:ascii="Traditional Arabic" w:eastAsia="Calibri" w:hAnsi="Traditional Arabic" w:cs="Traditional Arabic"/>
          <w:sz w:val="32"/>
          <w:szCs w:val="32"/>
        </w:rPr>
        <w:t>.</w:t>
      </w:r>
    </w:p>
    <w:p w14:paraId="24B6F55C" w14:textId="77777777" w:rsidR="000D6C4A" w:rsidRPr="000D6C4A" w:rsidRDefault="000D6C4A" w:rsidP="000D6C4A">
      <w:pPr>
        <w:bidi/>
        <w:spacing w:after="200" w:line="360" w:lineRule="auto"/>
        <w:ind w:left="-58"/>
        <w:jc w:val="both"/>
        <w:rPr>
          <w:rFonts w:ascii="Traditional Arabic" w:eastAsia="Calibri" w:hAnsi="Traditional Arabic" w:cs="Traditional Arabic"/>
          <w:sz w:val="32"/>
          <w:szCs w:val="32"/>
        </w:rPr>
      </w:pPr>
      <w:proofErr w:type="gramStart"/>
      <w:r w:rsidRPr="000D6C4A">
        <w:rPr>
          <w:rFonts w:ascii="Traditional Arabic" w:eastAsia="Calibri" w:hAnsi="Traditional Arabic" w:cs="Traditional Arabic"/>
          <w:sz w:val="32"/>
          <w:szCs w:val="32"/>
          <w:rtl/>
        </w:rPr>
        <w:t>وبناءً</w:t>
      </w:r>
      <w:proofErr w:type="gramEnd"/>
      <w:r w:rsidRPr="000D6C4A">
        <w:rPr>
          <w:rFonts w:ascii="Traditional Arabic" w:eastAsia="Calibri" w:hAnsi="Traditional Arabic" w:cs="Traditional Arabic"/>
          <w:sz w:val="32"/>
          <w:szCs w:val="32"/>
          <w:rtl/>
        </w:rPr>
        <w:t xml:space="preserve"> على ذلك، تسهم هذه الدراسة في دعم الفهم المتعلق بالأثر الخارجي للتحول الرقمي في القطاع الصحي، في حين تبرز الحاجة إلى دراسات تتناول الأثر الداخلي لهذا التحول على العاملين، خاصة فيما يتعلق بالاستقرار الوظيفي. </w:t>
      </w:r>
      <w:proofErr w:type="gramStart"/>
      <w:r w:rsidRPr="000D6C4A">
        <w:rPr>
          <w:rFonts w:ascii="Traditional Arabic" w:eastAsia="Calibri" w:hAnsi="Traditional Arabic" w:cs="Traditional Arabic"/>
          <w:sz w:val="32"/>
          <w:szCs w:val="32"/>
          <w:rtl/>
        </w:rPr>
        <w:t>وهو</w:t>
      </w:r>
      <w:proofErr w:type="gramEnd"/>
      <w:r w:rsidRPr="000D6C4A">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للعاملين في المستشفيات الحكومية، بما يعزز فهم العلاقة بين التحول الرقمي والنتائج التنظيمية المرتبطة بالعنصر البشري</w:t>
      </w:r>
      <w:r w:rsidRPr="000D6C4A">
        <w:rPr>
          <w:rFonts w:ascii="Traditional Arabic" w:eastAsia="Calibri" w:hAnsi="Traditional Arabic" w:cs="Traditional Arabic"/>
          <w:sz w:val="32"/>
          <w:szCs w:val="32"/>
        </w:rPr>
        <w:t>.</w:t>
      </w:r>
    </w:p>
    <w:p w14:paraId="29C70CE4" w14:textId="2282F612" w:rsidR="00CE57E9" w:rsidRPr="000905AE" w:rsidRDefault="00CE57E9" w:rsidP="000D6C4A">
      <w:pPr>
        <w:bidi/>
        <w:spacing w:after="200" w:line="360" w:lineRule="auto"/>
        <w:ind w:left="-58"/>
        <w:jc w:val="both"/>
        <w:rPr>
          <w:rFonts w:ascii="Traditional Arabic" w:eastAsia="Calibri" w:hAnsi="Traditional Arabic" w:cs="Traditional Arabic"/>
          <w:sz w:val="32"/>
          <w:szCs w:val="32"/>
        </w:rPr>
      </w:pPr>
    </w:p>
    <w:p w14:paraId="415A89CB" w14:textId="18F148E9" w:rsidR="00DD0109" w:rsidRPr="00DD0109" w:rsidRDefault="00DD0109" w:rsidP="00DD0109">
      <w:pPr>
        <w:bidi/>
        <w:spacing w:after="200" w:line="360" w:lineRule="auto"/>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هدفت </w:t>
      </w:r>
      <w:r w:rsidRPr="00DD0109">
        <w:rPr>
          <w:rFonts w:ascii="Traditional Arabic" w:eastAsia="Calibri" w:hAnsi="Traditional Arabic" w:cs="Traditional Arabic"/>
          <w:b/>
          <w:bCs/>
          <w:sz w:val="32"/>
          <w:szCs w:val="32"/>
          <w:rtl/>
        </w:rPr>
        <w:t>دراسة</w:t>
      </w:r>
      <w:r w:rsidRPr="00DD0109">
        <w:rPr>
          <w:rFonts w:ascii="Traditional Arabic" w:eastAsia="Calibri" w:hAnsi="Traditional Arabic" w:cs="Traditional Arabic"/>
          <w:b/>
          <w:bCs/>
          <w:sz w:val="32"/>
          <w:szCs w:val="32"/>
        </w:rPr>
        <w:t xml:space="preserve"> (</w:t>
      </w:r>
      <w:proofErr w:type="spellStart"/>
      <w:r w:rsidRPr="00DD0109">
        <w:rPr>
          <w:rFonts w:ascii="Traditional Arabic" w:eastAsia="Calibri" w:hAnsi="Traditional Arabic" w:cs="Traditional Arabic"/>
          <w:b/>
          <w:bCs/>
          <w:sz w:val="32"/>
          <w:szCs w:val="32"/>
        </w:rPr>
        <w:t>Koebe</w:t>
      </w:r>
      <w:proofErr w:type="spellEnd"/>
      <w:r w:rsidRPr="00DD0109">
        <w:rPr>
          <w:rFonts w:ascii="Traditional Arabic" w:eastAsia="Calibri" w:hAnsi="Traditional Arabic" w:cs="Traditional Arabic"/>
          <w:b/>
          <w:bCs/>
          <w:sz w:val="32"/>
          <w:szCs w:val="32"/>
        </w:rPr>
        <w:t xml:space="preserve"> &amp; </w:t>
      </w:r>
      <w:proofErr w:type="spellStart"/>
      <w:r w:rsidRPr="00DD0109">
        <w:rPr>
          <w:rFonts w:ascii="Traditional Arabic" w:eastAsia="Calibri" w:hAnsi="Traditional Arabic" w:cs="Traditional Arabic"/>
          <w:b/>
          <w:bCs/>
          <w:sz w:val="32"/>
          <w:szCs w:val="32"/>
        </w:rPr>
        <w:t>Bohnet-Joschko</w:t>
      </w:r>
      <w:proofErr w:type="spellEnd"/>
      <w:r w:rsidRPr="00DD0109">
        <w:rPr>
          <w:rFonts w:ascii="Traditional Arabic" w:eastAsia="Calibri" w:hAnsi="Traditional Arabic" w:cs="Traditional Arabic"/>
          <w:b/>
          <w:bCs/>
          <w:sz w:val="32"/>
          <w:szCs w:val="32"/>
        </w:rPr>
        <w:t>, 2023)</w:t>
      </w:r>
      <w:r w:rsidRPr="00DD0109">
        <w:rPr>
          <w:rFonts w:ascii="Traditional Arabic" w:eastAsia="Calibri" w:hAnsi="Traditional Arabic" w:cs="Traditional Arabic"/>
          <w:sz w:val="32"/>
          <w:szCs w:val="32"/>
        </w:rPr>
        <w:t xml:space="preserve"> </w:t>
      </w:r>
      <w:r w:rsidRPr="00DD0109">
        <w:rPr>
          <w:rFonts w:ascii="Traditional Arabic" w:eastAsia="Calibri" w:hAnsi="Traditional Arabic" w:cs="Traditional Arabic"/>
          <w:sz w:val="32"/>
          <w:szCs w:val="32"/>
          <w:rtl/>
        </w:rPr>
        <w:t xml:space="preserve">بعنوان </w:t>
      </w:r>
      <w:r w:rsidRPr="00DD0109">
        <w:rPr>
          <w:rFonts w:ascii="Traditional Arabic" w:eastAsia="Calibri" w:hAnsi="Traditional Arabic" w:cs="Traditional Arabic"/>
          <w:i/>
          <w:iCs/>
          <w:sz w:val="32"/>
          <w:szCs w:val="32"/>
          <w:rtl/>
        </w:rPr>
        <w:t>أثر التحول الرقمي على الرعاية الصحية للمرضى الداخليين: دراسة بالأساليب المختلطة</w:t>
      </w:r>
      <w:r w:rsidRPr="00DD0109">
        <w:rPr>
          <w:rFonts w:ascii="Traditional Arabic" w:eastAsia="Calibri" w:hAnsi="Traditional Arabic" w:cs="Traditional Arabic"/>
          <w:sz w:val="32"/>
          <w:szCs w:val="32"/>
          <w:rtl/>
        </w:rPr>
        <w:t xml:space="preserve"> إلى استكشاف تأثير الاتجاهات الرقمية المعاصرة على تقديم خدمات الرعاية الصحية في المستشفيات، مع التركيز على كيفية إعادة تشكيل التقنيات الرقمية للعمليات السريرية والتنظيمية. واعتمدت الدراسة </w:t>
      </w:r>
      <w:proofErr w:type="gramStart"/>
      <w:r w:rsidRPr="00DD0109">
        <w:rPr>
          <w:rFonts w:ascii="Traditional Arabic" w:eastAsia="Calibri" w:hAnsi="Traditional Arabic" w:cs="Traditional Arabic"/>
          <w:sz w:val="32"/>
          <w:szCs w:val="32"/>
          <w:rtl/>
        </w:rPr>
        <w:t>منهج</w:t>
      </w:r>
      <w:proofErr w:type="gramEnd"/>
      <w:r w:rsidRPr="00DD0109">
        <w:rPr>
          <w:rFonts w:ascii="Traditional Arabic" w:eastAsia="Calibri" w:hAnsi="Traditional Arabic" w:cs="Traditional Arabic"/>
          <w:sz w:val="32"/>
          <w:szCs w:val="32"/>
          <w:rtl/>
        </w:rPr>
        <w:t xml:space="preserve"> المراجعة الاستطلاعية</w:t>
      </w:r>
      <w:r w:rsidRPr="00DD0109">
        <w:rPr>
          <w:rFonts w:ascii="Traditional Arabic" w:eastAsia="Calibri" w:hAnsi="Traditional Arabic" w:cs="Traditional Arabic"/>
          <w:sz w:val="32"/>
          <w:szCs w:val="32"/>
        </w:rPr>
        <w:t xml:space="preserve"> (Scoping Review) </w:t>
      </w:r>
      <w:r w:rsidRPr="00DD0109">
        <w:rPr>
          <w:rFonts w:ascii="Traditional Arabic" w:eastAsia="Calibri" w:hAnsi="Traditional Arabic" w:cs="Traditional Arabic"/>
          <w:sz w:val="32"/>
          <w:szCs w:val="32"/>
          <w:rtl/>
        </w:rPr>
        <w:t>من خلال تحليل الأدبيات العلمية الدولية المنشورة خلال الفترة (2016–</w:t>
      </w:r>
      <w:r w:rsidRPr="00DD0109">
        <w:rPr>
          <w:rFonts w:ascii="Traditional Arabic" w:eastAsia="Calibri" w:hAnsi="Traditional Arabic" w:cs="Traditional Arabic"/>
          <w:sz w:val="32"/>
          <w:szCs w:val="32"/>
          <w:rtl/>
        </w:rPr>
        <w:lastRenderedPageBreak/>
        <w:t xml:space="preserve">2021)، حيث شملت عينة الدراسة (44) مقالة علمية محكمة. </w:t>
      </w:r>
      <w:proofErr w:type="gramStart"/>
      <w:r w:rsidRPr="00DD0109">
        <w:rPr>
          <w:rFonts w:ascii="Traditional Arabic" w:eastAsia="Calibri" w:hAnsi="Traditional Arabic" w:cs="Traditional Arabic"/>
          <w:sz w:val="32"/>
          <w:szCs w:val="32"/>
          <w:rtl/>
        </w:rPr>
        <w:t>ولتعزيز</w:t>
      </w:r>
      <w:proofErr w:type="gramEnd"/>
      <w:r w:rsidRPr="00DD0109">
        <w:rPr>
          <w:rFonts w:ascii="Traditional Arabic" w:eastAsia="Calibri" w:hAnsi="Traditional Arabic" w:cs="Traditional Arabic"/>
          <w:sz w:val="32"/>
          <w:szCs w:val="32"/>
          <w:rtl/>
        </w:rPr>
        <w:t xml:space="preserve"> التفسير التطبيقي، أُجريت مقابلات شبه منظمة مع (12) خبيرًا في قطاع المستشفيات في ألمانيا</w:t>
      </w:r>
      <w:r w:rsidRPr="00DD0109">
        <w:rPr>
          <w:rFonts w:ascii="Traditional Arabic" w:eastAsia="Calibri" w:hAnsi="Traditional Arabic" w:cs="Traditional Arabic"/>
          <w:sz w:val="32"/>
          <w:szCs w:val="32"/>
        </w:rPr>
        <w:t>.</w:t>
      </w:r>
    </w:p>
    <w:p w14:paraId="4964F6CE"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وأظهرت</w:t>
      </w:r>
      <w:proofErr w:type="gramEnd"/>
      <w:r w:rsidRPr="00DD0109">
        <w:rPr>
          <w:rFonts w:ascii="Traditional Arabic" w:eastAsia="Calibri" w:hAnsi="Traditional Arabic" w:cs="Traditional Arabic"/>
          <w:sz w:val="32"/>
          <w:szCs w:val="32"/>
          <w:rtl/>
        </w:rPr>
        <w:t xml:space="preserve"> نتائج الدراسة وجود مجموعة من الاتجاهات الرئيسة للتحول الرقمي في المستشفيات، حيث تم تحديد ثمانية اتجاهات أساسية، إلى جانب تطوير نموذج تفسيري يُعرف بـ"نموذج الأثر الإرشادي</w:t>
      </w:r>
      <w:r w:rsidRPr="00DD0109">
        <w:rPr>
          <w:rFonts w:ascii="Traditional Arabic" w:eastAsia="Calibri" w:hAnsi="Traditional Arabic" w:cs="Traditional Arabic"/>
          <w:sz w:val="32"/>
          <w:szCs w:val="32"/>
        </w:rPr>
        <w:t>" (Heuristic Impact Model)</w:t>
      </w:r>
      <w:r w:rsidRPr="00DD0109">
        <w:rPr>
          <w:rFonts w:ascii="Traditional Arabic" w:eastAsia="Calibri" w:hAnsi="Traditional Arabic" w:cs="Traditional Arabic"/>
          <w:sz w:val="32"/>
          <w:szCs w:val="32"/>
          <w:rtl/>
        </w:rPr>
        <w:t xml:space="preserve">، والذي يوضح العلاقة بين شدة استخدام التكنولوجيا وجودة الخدمات الصحية. </w:t>
      </w: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بينت النتائج أن قابلية تشغيل البيانات بين الأنظمة</w:t>
      </w:r>
      <w:r w:rsidRPr="00DD0109">
        <w:rPr>
          <w:rFonts w:ascii="Traditional Arabic" w:eastAsia="Calibri" w:hAnsi="Traditional Arabic" w:cs="Traditional Arabic"/>
          <w:sz w:val="32"/>
          <w:szCs w:val="32"/>
        </w:rPr>
        <w:t xml:space="preserve"> (Interoperability) </w:t>
      </w:r>
      <w:r w:rsidRPr="00DD0109">
        <w:rPr>
          <w:rFonts w:ascii="Traditional Arabic" w:eastAsia="Calibri" w:hAnsi="Traditional Arabic" w:cs="Traditional Arabic"/>
          <w:sz w:val="32"/>
          <w:szCs w:val="32"/>
          <w:rtl/>
        </w:rPr>
        <w:t>تمثل عاملًا حاسمًا في تعزيز فعالية التحول الرقمي، في حين يلعب وعي المرضى وتفاعلهم مع التقنيات الرقمية دورًا مهمًا في تحسين جودة الرعاية الصحية. كذلك كشفت الدراسة عن وجود عوامل مسرعة ومعيقة لنجاح التحول الرقمي، من أبرزها مستوى التكامل التقني، ومرونة الهيكل التنظيمي، واستعداد المستشفيات لإعادة تشكيل أدوارها ضمن بيئة رقمية متكاملة</w:t>
      </w:r>
      <w:r w:rsidRPr="00DD0109">
        <w:rPr>
          <w:rFonts w:ascii="Traditional Arabic" w:eastAsia="Calibri" w:hAnsi="Traditional Arabic" w:cs="Traditional Arabic"/>
          <w:sz w:val="32"/>
          <w:szCs w:val="32"/>
        </w:rPr>
        <w:t>.</w:t>
      </w:r>
    </w:p>
    <w:p w14:paraId="415D104E"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وتشير هذه النتائج إلى أهمية أبعاد التحول الرقمي المرتبطة بتكامل الأنظمة والبنية التحتية التقنية والجاهزية التنظيمية في تحسين جودة الخدمات الصحية، كما تؤكد أن التحول الرقمي يمثل عملية تنظيمية شاملة تتجاوز مجرد إدخال التكنولوجيا إلى إعادة تصميم العمليات والهياكل المؤسسية. إلا أن الدراسة ركزت بصورة رئيسة على مخرجات الأداء وجودة الرعاية السريرية، دون التطرق المباشر إلى الأبعاد الوظيفية للعاملين أو إلى الاستقرار الوظيفي بوصفه أحد النتائج التنظيمية المحتملة للتحول الرقمي. </w:t>
      </w: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لم تعتمد الدراسة على نموذج قياسي ميداني يختبر العلاقة بين أبعاد محددة للتحول الرقمي واستجابات العاملين داخل المنظمة</w:t>
      </w:r>
      <w:r w:rsidRPr="00DD0109">
        <w:rPr>
          <w:rFonts w:ascii="Traditional Arabic" w:eastAsia="Calibri" w:hAnsi="Traditional Arabic" w:cs="Traditional Arabic"/>
          <w:sz w:val="32"/>
          <w:szCs w:val="32"/>
        </w:rPr>
        <w:t>.</w:t>
      </w:r>
    </w:p>
    <w:p w14:paraId="2A476784"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lastRenderedPageBreak/>
        <w:t xml:space="preserve">وبناءً على ذلك، تسهم هذه الدراسة في دعم الفهم المتعلق بأهمية تكامل الأنظمة الرقمية والبنية التحتية التقنية في نجاح التحول الرقمي في القطاع الصحي، في حين تبرز الحاجة إلى دراسات تتناول الأثر الداخلي لهذا التحول على العاملين، خاصة فيما يتعلق بالاستقرار الوظيفي. </w:t>
      </w:r>
      <w:proofErr w:type="gramStart"/>
      <w:r w:rsidRPr="00DD0109">
        <w:rPr>
          <w:rFonts w:ascii="Traditional Arabic" w:eastAsia="Calibri" w:hAnsi="Traditional Arabic" w:cs="Traditional Arabic"/>
          <w:sz w:val="32"/>
          <w:szCs w:val="32"/>
          <w:rtl/>
        </w:rPr>
        <w:t>وهو</w:t>
      </w:r>
      <w:proofErr w:type="gramEnd"/>
      <w:r w:rsidRPr="00DD0109">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للعاملين في المستشفيات الحكومية، بما يعزز فهم العلاقة بين التحول الرقمي والنتائج التنظيمية المرتبطة بالعنصر البشري</w:t>
      </w:r>
      <w:r w:rsidRPr="00DD0109">
        <w:rPr>
          <w:rFonts w:ascii="Traditional Arabic" w:eastAsia="Calibri" w:hAnsi="Traditional Arabic" w:cs="Traditional Arabic"/>
          <w:sz w:val="32"/>
          <w:szCs w:val="32"/>
        </w:rPr>
        <w:t>.</w:t>
      </w:r>
    </w:p>
    <w:p w14:paraId="2295FBB6" w14:textId="77777777" w:rsidR="009B3CE9" w:rsidRPr="00DD0109" w:rsidRDefault="009B3CE9" w:rsidP="004D2EF7">
      <w:pPr>
        <w:bidi/>
        <w:spacing w:after="200" w:line="360" w:lineRule="auto"/>
        <w:ind w:left="-58"/>
        <w:jc w:val="both"/>
        <w:rPr>
          <w:rFonts w:ascii="Traditional Arabic" w:eastAsia="Calibri" w:hAnsi="Traditional Arabic" w:cs="Traditional Arabic"/>
          <w:sz w:val="32"/>
          <w:szCs w:val="32"/>
          <w:rtl/>
        </w:rPr>
      </w:pPr>
    </w:p>
    <w:p w14:paraId="4FBE7E20" w14:textId="77777777" w:rsidR="00DD0109" w:rsidRPr="00DD0109" w:rsidRDefault="00DD0109" w:rsidP="00DD0109">
      <w:pPr>
        <w:pStyle w:val="a3"/>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هدفت</w:t>
      </w:r>
      <w:proofErr w:type="gramEnd"/>
      <w:r w:rsidRPr="00DD0109">
        <w:rPr>
          <w:rFonts w:ascii="Traditional Arabic" w:eastAsia="Calibri" w:hAnsi="Traditional Arabic" w:cs="Traditional Arabic"/>
          <w:sz w:val="32"/>
          <w:szCs w:val="32"/>
          <w:rtl/>
        </w:rPr>
        <w:t xml:space="preserve"> </w:t>
      </w:r>
      <w:r w:rsidRPr="00DD0109">
        <w:rPr>
          <w:rFonts w:ascii="Traditional Arabic" w:eastAsia="Calibri" w:hAnsi="Traditional Arabic" w:cs="Traditional Arabic"/>
          <w:b/>
          <w:bCs/>
          <w:sz w:val="32"/>
          <w:szCs w:val="32"/>
          <w:rtl/>
        </w:rPr>
        <w:t>دراسة</w:t>
      </w:r>
      <w:r w:rsidRPr="00DD0109">
        <w:rPr>
          <w:rFonts w:ascii="Traditional Arabic" w:eastAsia="Calibri" w:hAnsi="Traditional Arabic" w:cs="Traditional Arabic"/>
          <w:b/>
          <w:bCs/>
          <w:sz w:val="32"/>
          <w:szCs w:val="32"/>
        </w:rPr>
        <w:t xml:space="preserve"> (</w:t>
      </w:r>
      <w:proofErr w:type="spellStart"/>
      <w:r w:rsidRPr="00DD0109">
        <w:rPr>
          <w:rFonts w:ascii="Traditional Arabic" w:eastAsia="Calibri" w:hAnsi="Traditional Arabic" w:cs="Traditional Arabic"/>
          <w:b/>
          <w:bCs/>
          <w:sz w:val="32"/>
          <w:szCs w:val="32"/>
        </w:rPr>
        <w:t>Jerab</w:t>
      </w:r>
      <w:proofErr w:type="spellEnd"/>
      <w:r w:rsidRPr="00DD0109">
        <w:rPr>
          <w:rFonts w:ascii="Traditional Arabic" w:eastAsia="Calibri" w:hAnsi="Traditional Arabic" w:cs="Traditional Arabic"/>
          <w:b/>
          <w:bCs/>
          <w:sz w:val="32"/>
          <w:szCs w:val="32"/>
        </w:rPr>
        <w:t>, 2024)</w:t>
      </w:r>
      <w:r w:rsidRPr="00DD0109">
        <w:rPr>
          <w:rFonts w:ascii="Traditional Arabic" w:eastAsia="Calibri" w:hAnsi="Traditional Arabic" w:cs="Traditional Arabic"/>
          <w:sz w:val="32"/>
          <w:szCs w:val="32"/>
        </w:rPr>
        <w:t xml:space="preserve"> </w:t>
      </w:r>
      <w:r w:rsidRPr="00DD0109">
        <w:rPr>
          <w:rFonts w:ascii="Traditional Arabic" w:eastAsia="Calibri" w:hAnsi="Traditional Arabic" w:cs="Traditional Arabic"/>
          <w:sz w:val="32"/>
          <w:szCs w:val="32"/>
          <w:rtl/>
        </w:rPr>
        <w:t xml:space="preserve">بعنوان </w:t>
      </w:r>
      <w:r w:rsidRPr="00DD0109">
        <w:rPr>
          <w:rFonts w:ascii="Traditional Arabic" w:eastAsia="Calibri" w:hAnsi="Traditional Arabic" w:cs="Traditional Arabic"/>
          <w:i/>
          <w:iCs/>
          <w:sz w:val="32"/>
          <w:szCs w:val="32"/>
          <w:rtl/>
        </w:rPr>
        <w:t>أثر التحول الرقمي على الخدمات العامة</w:t>
      </w:r>
      <w:r w:rsidRPr="00DD0109">
        <w:rPr>
          <w:rFonts w:ascii="Traditional Arabic" w:eastAsia="Calibri" w:hAnsi="Traditional Arabic" w:cs="Traditional Arabic"/>
          <w:sz w:val="32"/>
          <w:szCs w:val="32"/>
          <w:rtl/>
        </w:rPr>
        <w:t xml:space="preserve"> إلى تحليل أثر التحول الرقمي في قطاع الخدمات العامة، مع التركيز على أبعاد الكفاءة، وسهولة الوصول إلى الخدمات، وتعزيز مشاركة المواطنين في العمليات الحكومية. واعتمدت الدراسة منهجًا تحليليًا قائمًا على دراسات حالة متعددة وأبحاث تطبيقية، حيث تم فحص عدد من التجارب الرقمية في القطاع العام بهدف استكشاف الفرص التي </w:t>
      </w:r>
      <w:proofErr w:type="spellStart"/>
      <w:r w:rsidRPr="00DD0109">
        <w:rPr>
          <w:rFonts w:ascii="Traditional Arabic" w:eastAsia="Calibri" w:hAnsi="Traditional Arabic" w:cs="Traditional Arabic"/>
          <w:sz w:val="32"/>
          <w:szCs w:val="32"/>
          <w:rtl/>
        </w:rPr>
        <w:t>يتيحها</w:t>
      </w:r>
      <w:proofErr w:type="spellEnd"/>
      <w:r w:rsidRPr="00DD0109">
        <w:rPr>
          <w:rFonts w:ascii="Traditional Arabic" w:eastAsia="Calibri" w:hAnsi="Traditional Arabic" w:cs="Traditional Arabic"/>
          <w:sz w:val="32"/>
          <w:szCs w:val="32"/>
          <w:rtl/>
        </w:rPr>
        <w:t xml:space="preserve"> التحول الرقمي، إلى جانب التحديات التنظيمية والتقنية المرتبطة بتطبيقه</w:t>
      </w:r>
      <w:r w:rsidRPr="00DD0109">
        <w:rPr>
          <w:rFonts w:ascii="Traditional Arabic" w:eastAsia="Calibri" w:hAnsi="Traditional Arabic" w:cs="Traditional Arabic"/>
          <w:sz w:val="32"/>
          <w:szCs w:val="32"/>
        </w:rPr>
        <w:t>.</w:t>
      </w:r>
    </w:p>
    <w:p w14:paraId="59F971FB" w14:textId="77777777" w:rsidR="00DD0109" w:rsidRPr="00DD0109" w:rsidRDefault="00DD0109" w:rsidP="00DD0109">
      <w:pPr>
        <w:pStyle w:val="a3"/>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وأظهرت</w:t>
      </w:r>
      <w:proofErr w:type="gramEnd"/>
      <w:r w:rsidRPr="00DD0109">
        <w:rPr>
          <w:rFonts w:ascii="Traditional Arabic" w:eastAsia="Calibri" w:hAnsi="Traditional Arabic" w:cs="Traditional Arabic"/>
          <w:sz w:val="32"/>
          <w:szCs w:val="32"/>
          <w:rtl/>
        </w:rPr>
        <w:t xml:space="preserve"> نتائج الدراسة أن التحول الرقمي يسهم بصورة ملحوظة في تحسين كفاءة تقديم الخدمات العامة، وتقليل الزمن اللازم لإنجاز المعاملات، وتعزيز سهولة الوصول إلى الخدمات، إضافة إلى دعم التفاعل بين المؤسسات الحكومية والمستفيدين. وفي المقابل، كشفت النتائج عن وجود تحديات رئيسة تمثلت في ضعف البنية التحتية الرقمية في بعض الجهات، وقصور سياسات حماية البيانات، وتفاوت القدرات الرقمية بين المؤسسات، مما يشير إلى أن تحقيق الاستفادة الكاملة من التحول الرقمي يتطلب تكاملًا بين الجوانب التقنية والتنظيمية، إضافة إلى تبني سياسات حوكمة رقمية فعالة</w:t>
      </w:r>
      <w:r w:rsidRPr="00DD0109">
        <w:rPr>
          <w:rFonts w:ascii="Traditional Arabic" w:eastAsia="Calibri" w:hAnsi="Traditional Arabic" w:cs="Traditional Arabic"/>
          <w:sz w:val="32"/>
          <w:szCs w:val="32"/>
        </w:rPr>
        <w:t>.</w:t>
      </w:r>
    </w:p>
    <w:p w14:paraId="51969AA6" w14:textId="77777777" w:rsidR="00DD0109" w:rsidRPr="00DD0109" w:rsidRDefault="00DD0109" w:rsidP="00DD0109">
      <w:pPr>
        <w:pStyle w:val="a3"/>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وتشير هذه النتائج إلى أهمية أبعاد التحول الرقمي المرتبطة بالبنية التحتية الرقمية، وتكامل الأنظمة، وأمن البيانات في تحسين جودة الخدمات العامة، كما تؤكد أن التحول الرقمي يمثل عملية مؤسسية شاملة </w:t>
      </w:r>
      <w:r w:rsidRPr="00DD0109">
        <w:rPr>
          <w:rFonts w:ascii="Traditional Arabic" w:eastAsia="Calibri" w:hAnsi="Traditional Arabic" w:cs="Traditional Arabic"/>
          <w:sz w:val="32"/>
          <w:szCs w:val="32"/>
          <w:rtl/>
        </w:rPr>
        <w:lastRenderedPageBreak/>
        <w:t xml:space="preserve">تتطلب تنسيقًا عاليًا بين مكونات المنظمة. </w:t>
      </w:r>
      <w:proofErr w:type="gramStart"/>
      <w:r w:rsidRPr="00DD0109">
        <w:rPr>
          <w:rFonts w:ascii="Traditional Arabic" w:eastAsia="Calibri" w:hAnsi="Traditional Arabic" w:cs="Traditional Arabic"/>
          <w:sz w:val="32"/>
          <w:szCs w:val="32"/>
          <w:rtl/>
        </w:rPr>
        <w:t>إلا</w:t>
      </w:r>
      <w:proofErr w:type="gramEnd"/>
      <w:r w:rsidRPr="00DD0109">
        <w:rPr>
          <w:rFonts w:ascii="Traditional Arabic" w:eastAsia="Calibri" w:hAnsi="Traditional Arabic" w:cs="Traditional Arabic"/>
          <w:sz w:val="32"/>
          <w:szCs w:val="32"/>
          <w:rtl/>
        </w:rPr>
        <w:t xml:space="preserve"> أن الدراسة ركزت على الأثر الخارجي للتحول الرقمي في جودة الخدمات العامة وعلاقة المؤسسات بالمستفيدين، دون التعمق في الآثار الداخلية على العاملين داخل هذه المؤسسات</w:t>
      </w:r>
      <w:r w:rsidRPr="00DD0109">
        <w:rPr>
          <w:rFonts w:ascii="Traditional Arabic" w:eastAsia="Calibri" w:hAnsi="Traditional Arabic" w:cs="Traditional Arabic"/>
          <w:sz w:val="32"/>
          <w:szCs w:val="32"/>
        </w:rPr>
        <w:t>.</w:t>
      </w:r>
    </w:p>
    <w:p w14:paraId="19B7C4CC" w14:textId="77777777" w:rsidR="00DD0109" w:rsidRPr="00DD0109" w:rsidRDefault="00DD0109" w:rsidP="00DD0109">
      <w:pPr>
        <w:pStyle w:val="a3"/>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لم تقدم الدراسة إطارًا تحليليًا يربط بين أبعاد محددة للتحول الرقمي والمتغيرات الوظيفية للعاملين، مثل الاستقرار الوظيفي أو الأمان المهني، مما يحد من قدرتها على تفسير الأثر التنظيمي الداخلي للتحول الرقمي. وبناءً على ذلك، تسهم هذه الدراسة في دعم الفهم المتعلق بالأبعاد المؤسسية للتحول الرقمي، خاصة فيما يتعلق بالبنية التحتية وتكامل الأنظمة </w:t>
      </w:r>
      <w:proofErr w:type="spellStart"/>
      <w:r w:rsidRPr="00DD0109">
        <w:rPr>
          <w:rFonts w:ascii="Traditional Arabic" w:eastAsia="Calibri" w:hAnsi="Traditional Arabic" w:cs="Traditional Arabic"/>
          <w:sz w:val="32"/>
          <w:szCs w:val="32"/>
          <w:rtl/>
        </w:rPr>
        <w:t>وحوكمة</w:t>
      </w:r>
      <w:proofErr w:type="spellEnd"/>
      <w:r w:rsidRPr="00DD0109">
        <w:rPr>
          <w:rFonts w:ascii="Traditional Arabic" w:eastAsia="Calibri" w:hAnsi="Traditional Arabic" w:cs="Traditional Arabic"/>
          <w:sz w:val="32"/>
          <w:szCs w:val="32"/>
          <w:rtl/>
        </w:rPr>
        <w:t xml:space="preserve"> البيانات، في حين تبرز الحاجة إلى دراسات تتناول الأثر الداخلي لهذا التحول على العاملين</w:t>
      </w:r>
      <w:r w:rsidRPr="00DD0109">
        <w:rPr>
          <w:rFonts w:ascii="Traditional Arabic" w:eastAsia="Calibri" w:hAnsi="Traditional Arabic" w:cs="Traditional Arabic"/>
          <w:sz w:val="32"/>
          <w:szCs w:val="32"/>
        </w:rPr>
        <w:t>.</w:t>
      </w:r>
    </w:p>
    <w:p w14:paraId="3A058E91" w14:textId="77777777" w:rsidR="00DD0109" w:rsidRPr="00DD0109" w:rsidRDefault="00DD0109" w:rsidP="00DD0109">
      <w:pPr>
        <w:pStyle w:val="a3"/>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وهو</w:t>
      </w:r>
      <w:proofErr w:type="gramEnd"/>
      <w:r w:rsidRPr="00DD0109">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للعاملين في المستشفيات الحكومية، بوصفها جزءًا من القطاع العام، بما يسهم في توضيح العلاقة بين التحول الرقمي والنتائج التنظيمية المرتبطة بالعنصر البشري</w:t>
      </w:r>
      <w:r w:rsidRPr="00DD0109">
        <w:rPr>
          <w:rFonts w:ascii="Traditional Arabic" w:eastAsia="Calibri" w:hAnsi="Traditional Arabic" w:cs="Traditional Arabic"/>
          <w:sz w:val="32"/>
          <w:szCs w:val="32"/>
        </w:rPr>
        <w:t>.</w:t>
      </w:r>
    </w:p>
    <w:p w14:paraId="7B401C9B" w14:textId="77777777" w:rsidR="009B3CE9" w:rsidRPr="00DD0109" w:rsidRDefault="009B3CE9" w:rsidP="004D2EF7">
      <w:pPr>
        <w:pStyle w:val="a3"/>
        <w:bidi/>
        <w:spacing w:after="200" w:line="360" w:lineRule="auto"/>
        <w:ind w:left="-58"/>
        <w:jc w:val="both"/>
        <w:rPr>
          <w:rFonts w:ascii="Traditional Arabic" w:eastAsia="Calibri" w:hAnsi="Traditional Arabic" w:cs="Traditional Arabic"/>
          <w:sz w:val="32"/>
          <w:szCs w:val="32"/>
          <w:rtl/>
        </w:rPr>
      </w:pPr>
    </w:p>
    <w:p w14:paraId="72E5C74F" w14:textId="2FE49D0F"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هدفت </w:t>
      </w:r>
      <w:r w:rsidRPr="00DD0109">
        <w:rPr>
          <w:rFonts w:ascii="Traditional Arabic" w:eastAsia="Calibri" w:hAnsi="Traditional Arabic" w:cs="Traditional Arabic"/>
          <w:b/>
          <w:bCs/>
          <w:sz w:val="32"/>
          <w:szCs w:val="32"/>
          <w:rtl/>
        </w:rPr>
        <w:t>دراسة</w:t>
      </w:r>
      <w:r w:rsidRPr="00DD0109">
        <w:rPr>
          <w:rFonts w:ascii="Traditional Arabic" w:eastAsia="Calibri" w:hAnsi="Traditional Arabic" w:cs="Traditional Arabic"/>
          <w:b/>
          <w:bCs/>
          <w:sz w:val="32"/>
          <w:szCs w:val="32"/>
        </w:rPr>
        <w:t xml:space="preserve"> (Mauro et al., 2024)</w:t>
      </w:r>
      <w:r w:rsidRPr="00DD0109">
        <w:rPr>
          <w:rFonts w:ascii="Traditional Arabic" w:eastAsia="Calibri" w:hAnsi="Traditional Arabic" w:cs="Traditional Arabic"/>
          <w:sz w:val="32"/>
          <w:szCs w:val="32"/>
        </w:rPr>
        <w:t xml:space="preserve"> </w:t>
      </w:r>
      <w:r w:rsidRPr="00DD0109">
        <w:rPr>
          <w:rFonts w:ascii="Traditional Arabic" w:eastAsia="Calibri" w:hAnsi="Traditional Arabic" w:cs="Traditional Arabic"/>
          <w:sz w:val="32"/>
          <w:szCs w:val="32"/>
          <w:rtl/>
        </w:rPr>
        <w:t xml:space="preserve">بعنوان </w:t>
      </w:r>
      <w:r w:rsidRPr="00DD0109">
        <w:rPr>
          <w:rFonts w:ascii="Traditional Arabic" w:eastAsia="Calibri" w:hAnsi="Traditional Arabic" w:cs="Traditional Arabic"/>
          <w:i/>
          <w:iCs/>
          <w:sz w:val="32"/>
          <w:szCs w:val="32"/>
          <w:rtl/>
        </w:rPr>
        <w:t>التحول الرقمي في الرعاية الصحية: تقييم دور التقنيات الرقمية في عمليات الدعم الإداري</w:t>
      </w:r>
      <w:r w:rsidRPr="00DD0109">
        <w:rPr>
          <w:rFonts w:ascii="Traditional Arabic" w:eastAsia="Calibri" w:hAnsi="Traditional Arabic" w:cs="Traditional Arabic"/>
          <w:sz w:val="32"/>
          <w:szCs w:val="32"/>
          <w:rtl/>
        </w:rPr>
        <w:t xml:space="preserve"> إلى تقييم أثر التقنيات الرقمية في تحسين العمليات الإدارية والداعمة في المنظمات الصحية، مع تحديد العوامل المؤثرة في تبني هذه التقنيات ونجاح تطبيقها. واعتمدت الدراسة منهجية دلفي (</w:t>
      </w:r>
      <w:r w:rsidRPr="00DD0109">
        <w:rPr>
          <w:rFonts w:ascii="Traditional Arabic" w:eastAsia="Calibri" w:hAnsi="Traditional Arabic" w:cs="Traditional Arabic"/>
          <w:sz w:val="32"/>
          <w:szCs w:val="32"/>
        </w:rPr>
        <w:t>Delphi</w:t>
      </w:r>
      <w:r w:rsidRPr="00DD0109">
        <w:rPr>
          <w:rFonts w:ascii="Traditional Arabic" w:eastAsia="Calibri" w:hAnsi="Traditional Arabic" w:cs="Traditional Arabic"/>
          <w:sz w:val="32"/>
          <w:szCs w:val="32"/>
          <w:rtl/>
        </w:rPr>
        <w:t xml:space="preserve">) التحليلية، مستندة إلى نموذج سلسلة القيمة </w:t>
      </w:r>
      <w:proofErr w:type="spellStart"/>
      <w:r w:rsidRPr="00DD0109">
        <w:rPr>
          <w:rFonts w:ascii="Traditional Arabic" w:eastAsia="Calibri" w:hAnsi="Traditional Arabic" w:cs="Traditional Arabic"/>
          <w:sz w:val="32"/>
          <w:szCs w:val="32"/>
          <w:rtl/>
        </w:rPr>
        <w:t>لبورتر</w:t>
      </w:r>
      <w:proofErr w:type="spellEnd"/>
      <w:r w:rsidRPr="00DD0109">
        <w:rPr>
          <w:rFonts w:ascii="Traditional Arabic" w:eastAsia="Calibri" w:hAnsi="Traditional Arabic" w:cs="Traditional Arabic"/>
          <w:sz w:val="32"/>
          <w:szCs w:val="32"/>
          <w:rtl/>
        </w:rPr>
        <w:t xml:space="preserve"> وإطار التكنولوجيا–المنظمة–البيئة (</w:t>
      </w:r>
      <w:r w:rsidRPr="00DD0109">
        <w:rPr>
          <w:rFonts w:ascii="Traditional Arabic" w:eastAsia="Calibri" w:hAnsi="Traditional Arabic" w:cs="Traditional Arabic"/>
          <w:sz w:val="32"/>
          <w:szCs w:val="32"/>
        </w:rPr>
        <w:t>TOE</w:t>
      </w:r>
      <w:r w:rsidRPr="00DD0109">
        <w:rPr>
          <w:rFonts w:ascii="Traditional Arabic" w:eastAsia="Calibri" w:hAnsi="Traditional Arabic" w:cs="Traditional Arabic"/>
          <w:sz w:val="32"/>
          <w:szCs w:val="32"/>
          <w:rtl/>
        </w:rPr>
        <w:t xml:space="preserve">)، وذلك لتحليل تأثير ست فئات رئيسة من التقنيات الرقمية، شملت إنترنت الأشياء، والذكاء الاصطناعي والتعلم الآلي، والبيانات الضخمة والتحليلات، والحوسبة </w:t>
      </w:r>
      <w:r w:rsidRPr="00DD0109">
        <w:rPr>
          <w:rFonts w:ascii="Traditional Arabic" w:eastAsia="Calibri" w:hAnsi="Traditional Arabic" w:cs="Traditional Arabic"/>
          <w:sz w:val="32"/>
          <w:szCs w:val="32"/>
          <w:rtl/>
        </w:rPr>
        <w:lastRenderedPageBreak/>
        <w:t xml:space="preserve">السحابية، ووسائل التواصل الاجتماعي، وتقنية البلوك تشين. وتم </w:t>
      </w:r>
      <w:proofErr w:type="gramStart"/>
      <w:r w:rsidRPr="00DD0109">
        <w:rPr>
          <w:rFonts w:ascii="Traditional Arabic" w:eastAsia="Calibri" w:hAnsi="Traditional Arabic" w:cs="Traditional Arabic"/>
          <w:sz w:val="32"/>
          <w:szCs w:val="32"/>
          <w:rtl/>
        </w:rPr>
        <w:t>جمع</w:t>
      </w:r>
      <w:proofErr w:type="gramEnd"/>
      <w:r w:rsidRPr="00DD0109">
        <w:rPr>
          <w:rFonts w:ascii="Traditional Arabic" w:eastAsia="Calibri" w:hAnsi="Traditional Arabic" w:cs="Traditional Arabic"/>
          <w:sz w:val="32"/>
          <w:szCs w:val="32"/>
          <w:rtl/>
        </w:rPr>
        <w:t xml:space="preserve"> البيانات من خلال استطلاع آراء (11) خبيرًا في مجال الإدارة الصحية والتحول الرقمي</w:t>
      </w:r>
      <w:r w:rsidRPr="00DD0109">
        <w:rPr>
          <w:rFonts w:ascii="Traditional Arabic" w:eastAsia="Calibri" w:hAnsi="Traditional Arabic" w:cs="Traditional Arabic"/>
          <w:sz w:val="32"/>
          <w:szCs w:val="32"/>
        </w:rPr>
        <w:t>.</w:t>
      </w:r>
    </w:p>
    <w:p w14:paraId="741C1FCD"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وأظهرت نتائج الدراسة أن تقنيات إنترنت الأشياء والذكاء الاصطناعي والتعلم الآلي تُعد الأكثر تأثيرًا في تحسين كفاءة العمليات الإدارية، في حين جاءت تقنية البلوك تشين في مرتبة أقل من حيث التأثير الإداري المباشر. </w:t>
      </w: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أكدت النتائج أن كفاءة الموظفين ومهاراتهم الرقمية تمثل عاملًا حاسمًا في نجاح التحول الرقمي، وأن الاستثمار في التكنولوجيا دون تنمية القدرات البشرية قد يحد من تحقيق العائد المتوقع من تطبيق التقنيات الرقمية. وتشير هذه النتائج إلى أن التحول الرقمي في القطاع الصحي لا يقتصر على تبني التقنيات، بل يعتمد بدرجة كبيرة على تكامل البنية التحتية الرقمية مع جاهزية الموارد البشرية</w:t>
      </w:r>
      <w:r w:rsidRPr="00DD0109">
        <w:rPr>
          <w:rFonts w:ascii="Traditional Arabic" w:eastAsia="Calibri" w:hAnsi="Traditional Arabic" w:cs="Traditional Arabic"/>
          <w:sz w:val="32"/>
          <w:szCs w:val="32"/>
        </w:rPr>
        <w:t>.</w:t>
      </w:r>
    </w:p>
    <w:p w14:paraId="75FCF048"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وتبرز هذه النتائج أهمية الأبعاد المرتبطة بالبنية التحتية الرقمية والكفاءة الرقمية للموظفين في تعزيز كفاءة العمليات التنظيمية، كما تؤكد الدور المحوري للعامل البشري في تحقيق الاستفادة الفعلية من التحول الرقمي. إلا أن الدراسة ركزت بصورة رئيسة على تحسين الكفاءة الإدارية والعمليات الداعمة، دون التطرق المباشر إلى الآثار التنظيمية المرتبطة بالعاملين، مثل الاستقرار الوظيفي أو الأمان المهني</w:t>
      </w:r>
      <w:r w:rsidRPr="00DD0109">
        <w:rPr>
          <w:rFonts w:ascii="Traditional Arabic" w:eastAsia="Calibri" w:hAnsi="Traditional Arabic" w:cs="Traditional Arabic"/>
          <w:sz w:val="32"/>
          <w:szCs w:val="32"/>
        </w:rPr>
        <w:t>.</w:t>
      </w:r>
    </w:p>
    <w:p w14:paraId="039B0142"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لم تعتمد الدراسة على تحليل ميداني قائم على استجابات العاملين داخل المؤسسات الصحية، بل اقتصرت على آراء الخبراء، مما يحد من قدرتها على تفسير الانعكاسات الفعلية للتحول الرقمي على بيئة العمل الداخلية. وبناءً على ذلك، تسهم هذه الدراسة في دعم الفهم المتعلق بأهمية البنية التحتية الرقمية والكفاءة الرقمية للموظفين في نجاح التحول الرقمي، في حين تبرز الحاجة إلى دراسات تتناول الأثر الداخلي لهذا التحول على العاملين</w:t>
      </w:r>
      <w:r w:rsidRPr="00DD0109">
        <w:rPr>
          <w:rFonts w:ascii="Traditional Arabic" w:eastAsia="Calibri" w:hAnsi="Traditional Arabic" w:cs="Traditional Arabic"/>
          <w:sz w:val="32"/>
          <w:szCs w:val="32"/>
        </w:rPr>
        <w:t>.</w:t>
      </w:r>
    </w:p>
    <w:p w14:paraId="6C8BE145"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lastRenderedPageBreak/>
        <w:t>وهو</w:t>
      </w:r>
      <w:proofErr w:type="gramEnd"/>
      <w:r w:rsidRPr="00DD0109">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للعاملين في المستشفيات الحكومية، بما يسهم في توسيع نطاق التحليل من الكفاءة التقنية والإدارية إلى النتائج التنظيمية المرتبطة بالعنصر البشري</w:t>
      </w:r>
      <w:r w:rsidRPr="00DD0109">
        <w:rPr>
          <w:rFonts w:ascii="Traditional Arabic" w:eastAsia="Calibri" w:hAnsi="Traditional Arabic" w:cs="Traditional Arabic"/>
          <w:sz w:val="32"/>
          <w:szCs w:val="32"/>
        </w:rPr>
        <w:t>.</w:t>
      </w:r>
    </w:p>
    <w:p w14:paraId="3AA2F986" w14:textId="77777777" w:rsidR="00CE57E9" w:rsidRPr="00DD0109" w:rsidRDefault="00CE57E9" w:rsidP="004D2EF7">
      <w:pPr>
        <w:bidi/>
        <w:spacing w:after="200" w:line="360" w:lineRule="auto"/>
        <w:ind w:left="-58"/>
        <w:jc w:val="both"/>
        <w:rPr>
          <w:rFonts w:ascii="Traditional Arabic" w:eastAsia="Calibri" w:hAnsi="Traditional Arabic" w:cs="Traditional Arabic"/>
          <w:sz w:val="32"/>
          <w:szCs w:val="32"/>
        </w:rPr>
      </w:pPr>
    </w:p>
    <w:p w14:paraId="4FEA0081"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هدفت </w:t>
      </w:r>
      <w:r w:rsidRPr="00DD0109">
        <w:rPr>
          <w:rFonts w:ascii="Traditional Arabic" w:eastAsia="Calibri" w:hAnsi="Traditional Arabic" w:cs="Traditional Arabic"/>
          <w:b/>
          <w:bCs/>
          <w:sz w:val="32"/>
          <w:szCs w:val="32"/>
          <w:rtl/>
        </w:rPr>
        <w:t>دراسة</w:t>
      </w:r>
      <w:r w:rsidRPr="00DD0109">
        <w:rPr>
          <w:rFonts w:ascii="Traditional Arabic" w:eastAsia="Calibri" w:hAnsi="Traditional Arabic" w:cs="Traditional Arabic"/>
          <w:b/>
          <w:bCs/>
          <w:sz w:val="32"/>
          <w:szCs w:val="32"/>
        </w:rPr>
        <w:t xml:space="preserve"> (</w:t>
      </w:r>
      <w:proofErr w:type="spellStart"/>
      <w:r w:rsidRPr="00DD0109">
        <w:rPr>
          <w:rFonts w:ascii="Traditional Arabic" w:eastAsia="Calibri" w:hAnsi="Traditional Arabic" w:cs="Traditional Arabic"/>
          <w:b/>
          <w:bCs/>
          <w:sz w:val="32"/>
          <w:szCs w:val="32"/>
        </w:rPr>
        <w:t>Hügle</w:t>
      </w:r>
      <w:proofErr w:type="spellEnd"/>
      <w:r w:rsidRPr="00DD0109">
        <w:rPr>
          <w:rFonts w:ascii="Traditional Arabic" w:eastAsia="Calibri" w:hAnsi="Traditional Arabic" w:cs="Traditional Arabic"/>
          <w:b/>
          <w:bCs/>
          <w:sz w:val="32"/>
          <w:szCs w:val="32"/>
        </w:rPr>
        <w:t xml:space="preserve"> &amp; </w:t>
      </w:r>
      <w:proofErr w:type="spellStart"/>
      <w:r w:rsidRPr="00DD0109">
        <w:rPr>
          <w:rFonts w:ascii="Traditional Arabic" w:eastAsia="Calibri" w:hAnsi="Traditional Arabic" w:cs="Traditional Arabic"/>
          <w:b/>
          <w:bCs/>
          <w:sz w:val="32"/>
          <w:szCs w:val="32"/>
        </w:rPr>
        <w:t>Grek</w:t>
      </w:r>
      <w:proofErr w:type="spellEnd"/>
      <w:r w:rsidRPr="00DD0109">
        <w:rPr>
          <w:rFonts w:ascii="Traditional Arabic" w:eastAsia="Calibri" w:hAnsi="Traditional Arabic" w:cs="Traditional Arabic"/>
          <w:b/>
          <w:bCs/>
          <w:sz w:val="32"/>
          <w:szCs w:val="32"/>
        </w:rPr>
        <w:t>, 2023)</w:t>
      </w:r>
      <w:r w:rsidRPr="00DD0109">
        <w:rPr>
          <w:rFonts w:ascii="Traditional Arabic" w:eastAsia="Calibri" w:hAnsi="Traditional Arabic" w:cs="Traditional Arabic"/>
          <w:sz w:val="32"/>
          <w:szCs w:val="32"/>
        </w:rPr>
        <w:t xml:space="preserve"> </w:t>
      </w:r>
      <w:r w:rsidRPr="00DD0109">
        <w:rPr>
          <w:rFonts w:ascii="Traditional Arabic" w:eastAsia="Calibri" w:hAnsi="Traditional Arabic" w:cs="Traditional Arabic"/>
          <w:sz w:val="32"/>
          <w:szCs w:val="32"/>
          <w:rtl/>
        </w:rPr>
        <w:t xml:space="preserve">بعنوان </w:t>
      </w:r>
      <w:r w:rsidRPr="00DD0109">
        <w:rPr>
          <w:rFonts w:ascii="Traditional Arabic" w:eastAsia="Calibri" w:hAnsi="Traditional Arabic" w:cs="Traditional Arabic"/>
          <w:i/>
          <w:iCs/>
          <w:sz w:val="32"/>
          <w:szCs w:val="32"/>
          <w:rtl/>
        </w:rPr>
        <w:t xml:space="preserve">التحول الرقمي في قسم مستشفى أكاديمي: دراسة حالة حول التخطيط </w:t>
      </w:r>
      <w:proofErr w:type="spellStart"/>
      <w:r w:rsidRPr="00DD0109">
        <w:rPr>
          <w:rFonts w:ascii="Traditional Arabic" w:eastAsia="Calibri" w:hAnsi="Traditional Arabic" w:cs="Traditional Arabic"/>
          <w:i/>
          <w:iCs/>
          <w:sz w:val="32"/>
          <w:szCs w:val="32"/>
          <w:rtl/>
        </w:rPr>
        <w:t>الإستراتيجي</w:t>
      </w:r>
      <w:proofErr w:type="spellEnd"/>
      <w:r w:rsidRPr="00DD0109">
        <w:rPr>
          <w:rFonts w:ascii="Traditional Arabic" w:eastAsia="Calibri" w:hAnsi="Traditional Arabic" w:cs="Traditional Arabic"/>
          <w:i/>
          <w:iCs/>
          <w:sz w:val="32"/>
          <w:szCs w:val="32"/>
          <w:rtl/>
        </w:rPr>
        <w:t xml:space="preserve"> باستخدام بطاقة الأداء المتوازن</w:t>
      </w:r>
      <w:r w:rsidRPr="00DD0109">
        <w:rPr>
          <w:rFonts w:ascii="Traditional Arabic" w:eastAsia="Calibri" w:hAnsi="Traditional Arabic" w:cs="Traditional Arabic"/>
          <w:sz w:val="32"/>
          <w:szCs w:val="32"/>
          <w:rtl/>
        </w:rPr>
        <w:t xml:space="preserve"> إلى تحليل أثر التحول الرقمي في إدارة قسم أكاديمي داخل مستشفى جامعي، مع التركيز على تحسين الكفاءة وجودة الرعاية الصحية من خلال توظيف بطاقة الأداء المتوازن كأداة تخطيط </w:t>
      </w:r>
      <w:proofErr w:type="spellStart"/>
      <w:r w:rsidRPr="00DD0109">
        <w:rPr>
          <w:rFonts w:ascii="Traditional Arabic" w:eastAsia="Calibri" w:hAnsi="Traditional Arabic" w:cs="Traditional Arabic"/>
          <w:sz w:val="32"/>
          <w:szCs w:val="32"/>
          <w:rtl/>
        </w:rPr>
        <w:t>إستراتيجي</w:t>
      </w:r>
      <w:proofErr w:type="spellEnd"/>
      <w:r w:rsidRPr="00DD0109">
        <w:rPr>
          <w:rFonts w:ascii="Traditional Arabic" w:eastAsia="Calibri" w:hAnsi="Traditional Arabic" w:cs="Traditional Arabic"/>
          <w:sz w:val="32"/>
          <w:szCs w:val="32"/>
          <w:rtl/>
        </w:rPr>
        <w:t xml:space="preserve"> لتوجيه عمليات التحول الرقمي. واعتمدت الدراسة المنهج النوعي، حيث تم إجراء مقابلات شبه منظمة وعقد اجتماعات عمل متعددة التخصصات، إضافة إلى تشكيل مجموعات عمل ضمت أصحاب المصلحة من الإدارات الإدارية والسريرية وتقنية المعلومات، بهدف تصميم بطاقة أداء متوازن تعكس مؤشرات الأداء المرتبطة بالجودة وتمكين المرضى ورضا الموظفين والاستدامة </w:t>
      </w:r>
      <w:proofErr w:type="spellStart"/>
      <w:r w:rsidRPr="00DD0109">
        <w:rPr>
          <w:rFonts w:ascii="Traditional Arabic" w:eastAsia="Calibri" w:hAnsi="Traditional Arabic" w:cs="Traditional Arabic"/>
          <w:sz w:val="32"/>
          <w:szCs w:val="32"/>
          <w:rtl/>
        </w:rPr>
        <w:t>والإبتكار</w:t>
      </w:r>
      <w:proofErr w:type="spellEnd"/>
      <w:r w:rsidRPr="00DD0109">
        <w:rPr>
          <w:rFonts w:ascii="Traditional Arabic" w:eastAsia="Calibri" w:hAnsi="Traditional Arabic" w:cs="Traditional Arabic"/>
          <w:sz w:val="32"/>
          <w:szCs w:val="32"/>
        </w:rPr>
        <w:t>.</w:t>
      </w:r>
    </w:p>
    <w:p w14:paraId="5F223B70"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وأظهرت نتائج الدراسة أن السجل الطبي الإلكتروني يمثل عنصرًا محوريًا في تحقيق التكامل الرقمي داخل القسم، من خلال الربط الأفقي والعمودي بين العمليات، بما يشمل دمج البيانات السريرية والمؤشرات البيولوجية الرقمية واستخدام الخوارزميات التنبؤية لتحسين جودة الرعاية الصحية. كما كشفت النتائج عن وجود تحديات تتعلق بضعف التواصل والتعاون بين الأقسام الطبية، مما أبرز أهمية التحول الرقمي كأداة لتعزيز التكامل التنظيمي. كذلك أكدت الدراسة أن المهارات الرقمية للموظفين، إلى جانب جاهزية المستخدمين، تمثل عوامل حاسمة في نجاح تطبيق الأنظمة الرقمية</w:t>
      </w:r>
      <w:r w:rsidRPr="00DD0109">
        <w:rPr>
          <w:rFonts w:ascii="Traditional Arabic" w:eastAsia="Calibri" w:hAnsi="Traditional Arabic" w:cs="Traditional Arabic"/>
          <w:sz w:val="32"/>
          <w:szCs w:val="32"/>
        </w:rPr>
        <w:t>.</w:t>
      </w:r>
    </w:p>
    <w:p w14:paraId="3F4F2B14"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lastRenderedPageBreak/>
        <w:t xml:space="preserve">وتشير هذه النتائج إلى أهمية أبعاد التحول الرقمي المرتبطة بتكامل الأنظمة الرقمية والكفاءة الرقمية للموظفين في تعزيز التنسيق بين الوحدات التنظيمية وتحسين جودة الخدمات الصحية، كما تؤكد أن التحول الرقمي يمثل عملية </w:t>
      </w:r>
      <w:proofErr w:type="spellStart"/>
      <w:r w:rsidRPr="00DD0109">
        <w:rPr>
          <w:rFonts w:ascii="Traditional Arabic" w:eastAsia="Calibri" w:hAnsi="Traditional Arabic" w:cs="Traditional Arabic"/>
          <w:sz w:val="32"/>
          <w:szCs w:val="32"/>
          <w:rtl/>
        </w:rPr>
        <w:t>إستراتيجية</w:t>
      </w:r>
      <w:proofErr w:type="spellEnd"/>
      <w:r w:rsidRPr="00DD0109">
        <w:rPr>
          <w:rFonts w:ascii="Traditional Arabic" w:eastAsia="Calibri" w:hAnsi="Traditional Arabic" w:cs="Traditional Arabic"/>
          <w:sz w:val="32"/>
          <w:szCs w:val="32"/>
          <w:rtl/>
        </w:rPr>
        <w:t xml:space="preserve"> تتطلب تكاملًا بين الأدوات التقنية وآليات التخطيط المؤسسي. </w:t>
      </w:r>
      <w:proofErr w:type="gramStart"/>
      <w:r w:rsidRPr="00DD0109">
        <w:rPr>
          <w:rFonts w:ascii="Traditional Arabic" w:eastAsia="Calibri" w:hAnsi="Traditional Arabic" w:cs="Traditional Arabic"/>
          <w:sz w:val="32"/>
          <w:szCs w:val="32"/>
          <w:rtl/>
        </w:rPr>
        <w:t>إلا</w:t>
      </w:r>
      <w:proofErr w:type="gramEnd"/>
      <w:r w:rsidRPr="00DD0109">
        <w:rPr>
          <w:rFonts w:ascii="Traditional Arabic" w:eastAsia="Calibri" w:hAnsi="Traditional Arabic" w:cs="Traditional Arabic"/>
          <w:sz w:val="32"/>
          <w:szCs w:val="32"/>
          <w:rtl/>
        </w:rPr>
        <w:t xml:space="preserve"> أن الدراسة ركزت بصورة رئيسة على إدارة التحول الرقمي من منظور التخطيط </w:t>
      </w:r>
      <w:proofErr w:type="spellStart"/>
      <w:r w:rsidRPr="00DD0109">
        <w:rPr>
          <w:rFonts w:ascii="Traditional Arabic" w:eastAsia="Calibri" w:hAnsi="Traditional Arabic" w:cs="Traditional Arabic"/>
          <w:sz w:val="32"/>
          <w:szCs w:val="32"/>
          <w:rtl/>
        </w:rPr>
        <w:t>الإستراتيجي</w:t>
      </w:r>
      <w:proofErr w:type="spellEnd"/>
      <w:r w:rsidRPr="00DD0109">
        <w:rPr>
          <w:rFonts w:ascii="Traditional Arabic" w:eastAsia="Calibri" w:hAnsi="Traditional Arabic" w:cs="Traditional Arabic"/>
          <w:sz w:val="32"/>
          <w:szCs w:val="32"/>
          <w:rtl/>
        </w:rPr>
        <w:t xml:space="preserve"> وتحسين الجودة، دون التطرق المباشر إلى الآثار التنظيمية المرتبطة بالعاملين، مثل الاستقرار الوظيفي</w:t>
      </w:r>
      <w:r w:rsidRPr="00DD0109">
        <w:rPr>
          <w:rFonts w:ascii="Traditional Arabic" w:eastAsia="Calibri" w:hAnsi="Traditional Arabic" w:cs="Traditional Arabic"/>
          <w:sz w:val="32"/>
          <w:szCs w:val="32"/>
        </w:rPr>
        <w:t>.</w:t>
      </w:r>
    </w:p>
    <w:p w14:paraId="5B346D9D"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اعتمدت الدراسة على منهج نوعي قائم على حالة واحدة، مما يحد من إمكانية تعميم نتائجها أو اختبار العلاقات الإحصائية بين أبعاد محددة للتحول الرقمي والمتغيرات البشرية داخل نموذج تحليلي متكامل. </w:t>
      </w:r>
      <w:proofErr w:type="gramStart"/>
      <w:r w:rsidRPr="00DD0109">
        <w:rPr>
          <w:rFonts w:ascii="Traditional Arabic" w:eastAsia="Calibri" w:hAnsi="Traditional Arabic" w:cs="Traditional Arabic"/>
          <w:sz w:val="32"/>
          <w:szCs w:val="32"/>
          <w:rtl/>
        </w:rPr>
        <w:t>وبناءً</w:t>
      </w:r>
      <w:proofErr w:type="gramEnd"/>
      <w:r w:rsidRPr="00DD0109">
        <w:rPr>
          <w:rFonts w:ascii="Traditional Arabic" w:eastAsia="Calibri" w:hAnsi="Traditional Arabic" w:cs="Traditional Arabic"/>
          <w:sz w:val="32"/>
          <w:szCs w:val="32"/>
          <w:rtl/>
        </w:rPr>
        <w:t xml:space="preserve"> على ذلك، تسهم هذه الدراسة في دعم الفهم المتعلق بدور تكامل الأنظمة الرقمية والكفاءة الرقمية للموظفين في تحقيق التكامل المؤسسي، في حين تبرز الحاجة إلى دراسات كمية ميدانية تتناول الأثر الداخلي للتحول الرقمي على العاملين</w:t>
      </w:r>
      <w:r w:rsidRPr="00DD0109">
        <w:rPr>
          <w:rFonts w:ascii="Traditional Arabic" w:eastAsia="Calibri" w:hAnsi="Traditional Arabic" w:cs="Traditional Arabic"/>
          <w:sz w:val="32"/>
          <w:szCs w:val="32"/>
        </w:rPr>
        <w:t>.</w:t>
      </w:r>
    </w:p>
    <w:p w14:paraId="055E0797"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وهو</w:t>
      </w:r>
      <w:proofErr w:type="gramEnd"/>
      <w:r w:rsidRPr="00DD0109">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لدى العاملين في المستشفيات الحكومية، بما يسهم في الربط بين التحول الرقمي كمدخل </w:t>
      </w:r>
      <w:proofErr w:type="spellStart"/>
      <w:r w:rsidRPr="00DD0109">
        <w:rPr>
          <w:rFonts w:ascii="Traditional Arabic" w:eastAsia="Calibri" w:hAnsi="Traditional Arabic" w:cs="Traditional Arabic"/>
          <w:sz w:val="32"/>
          <w:szCs w:val="32"/>
          <w:rtl/>
        </w:rPr>
        <w:t>إستراتيجي</w:t>
      </w:r>
      <w:proofErr w:type="spellEnd"/>
      <w:r w:rsidRPr="00DD0109">
        <w:rPr>
          <w:rFonts w:ascii="Traditional Arabic" w:eastAsia="Calibri" w:hAnsi="Traditional Arabic" w:cs="Traditional Arabic"/>
          <w:sz w:val="32"/>
          <w:szCs w:val="32"/>
          <w:rtl/>
        </w:rPr>
        <w:t xml:space="preserve"> والنتائج التنظيمية المرتبطة بالعنصر البشري</w:t>
      </w:r>
      <w:r w:rsidRPr="00DD0109">
        <w:rPr>
          <w:rFonts w:ascii="Traditional Arabic" w:eastAsia="Calibri" w:hAnsi="Traditional Arabic" w:cs="Traditional Arabic"/>
          <w:sz w:val="32"/>
          <w:szCs w:val="32"/>
        </w:rPr>
        <w:t>.</w:t>
      </w:r>
    </w:p>
    <w:p w14:paraId="68B9DE09" w14:textId="77777777" w:rsidR="00DD0109" w:rsidRDefault="00DD0109" w:rsidP="00DD0109">
      <w:pPr>
        <w:bidi/>
        <w:spacing w:after="200" w:line="360" w:lineRule="auto"/>
        <w:ind w:left="-58"/>
        <w:jc w:val="both"/>
        <w:rPr>
          <w:rFonts w:ascii="Traditional Arabic" w:eastAsia="Calibri" w:hAnsi="Traditional Arabic" w:cs="Traditional Arabic" w:hint="cs"/>
          <w:sz w:val="32"/>
          <w:szCs w:val="32"/>
          <w:rtl/>
        </w:rPr>
      </w:pPr>
    </w:p>
    <w:p w14:paraId="09FF4356"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هدفت </w:t>
      </w:r>
      <w:r w:rsidRPr="00DD0109">
        <w:rPr>
          <w:rFonts w:ascii="Traditional Arabic" w:eastAsia="Calibri" w:hAnsi="Traditional Arabic" w:cs="Traditional Arabic"/>
          <w:b/>
          <w:bCs/>
          <w:sz w:val="32"/>
          <w:szCs w:val="32"/>
          <w:rtl/>
        </w:rPr>
        <w:t>دراسة</w:t>
      </w:r>
      <w:r w:rsidRPr="00DD0109">
        <w:rPr>
          <w:rFonts w:ascii="Traditional Arabic" w:eastAsia="Calibri" w:hAnsi="Traditional Arabic" w:cs="Traditional Arabic"/>
          <w:b/>
          <w:bCs/>
          <w:sz w:val="32"/>
          <w:szCs w:val="32"/>
        </w:rPr>
        <w:t xml:space="preserve"> (</w:t>
      </w:r>
      <w:proofErr w:type="spellStart"/>
      <w:r w:rsidRPr="00DD0109">
        <w:rPr>
          <w:rFonts w:ascii="Traditional Arabic" w:eastAsia="Calibri" w:hAnsi="Traditional Arabic" w:cs="Traditional Arabic"/>
          <w:b/>
          <w:bCs/>
          <w:sz w:val="32"/>
          <w:szCs w:val="32"/>
        </w:rPr>
        <w:t>Xu</w:t>
      </w:r>
      <w:proofErr w:type="spellEnd"/>
      <w:r w:rsidRPr="00DD0109">
        <w:rPr>
          <w:rFonts w:ascii="Traditional Arabic" w:eastAsia="Calibri" w:hAnsi="Traditional Arabic" w:cs="Traditional Arabic"/>
          <w:b/>
          <w:bCs/>
          <w:sz w:val="32"/>
          <w:szCs w:val="32"/>
        </w:rPr>
        <w:t xml:space="preserve"> et al., 2025)</w:t>
      </w:r>
      <w:r w:rsidRPr="00DD0109">
        <w:rPr>
          <w:rFonts w:ascii="Traditional Arabic" w:eastAsia="Calibri" w:hAnsi="Traditional Arabic" w:cs="Traditional Arabic"/>
          <w:sz w:val="32"/>
          <w:szCs w:val="32"/>
        </w:rPr>
        <w:t xml:space="preserve"> </w:t>
      </w:r>
      <w:r w:rsidRPr="00DD0109">
        <w:rPr>
          <w:rFonts w:ascii="Traditional Arabic" w:eastAsia="Calibri" w:hAnsi="Traditional Arabic" w:cs="Traditional Arabic"/>
          <w:sz w:val="32"/>
          <w:szCs w:val="32"/>
          <w:rtl/>
        </w:rPr>
        <w:t xml:space="preserve">بعنوان </w:t>
      </w:r>
      <w:r w:rsidRPr="00DD0109">
        <w:rPr>
          <w:rFonts w:ascii="Traditional Arabic" w:eastAsia="Calibri" w:hAnsi="Traditional Arabic" w:cs="Traditional Arabic"/>
          <w:i/>
          <w:iCs/>
          <w:sz w:val="32"/>
          <w:szCs w:val="32"/>
          <w:rtl/>
        </w:rPr>
        <w:t>أثر التحول الرقمي الإقليمي على الصحة العامة: تحليل تجريبي قائم على 31 محافظة في الصين</w:t>
      </w:r>
      <w:r w:rsidRPr="00DD0109">
        <w:rPr>
          <w:rFonts w:ascii="Traditional Arabic" w:eastAsia="Calibri" w:hAnsi="Traditional Arabic" w:cs="Traditional Arabic"/>
          <w:sz w:val="32"/>
          <w:szCs w:val="32"/>
          <w:rtl/>
        </w:rPr>
        <w:t xml:space="preserve"> إلى تحليل أثر التحول الرقمي على مؤشرات الصحة العامة على المستوى الإقليمي، مع التركيز على دور الابتكار التكنولوجي بوصفه متغيرًا وسيطًا يفسر هذه العلاقة. </w:t>
      </w:r>
      <w:proofErr w:type="gramStart"/>
      <w:r w:rsidRPr="00DD0109">
        <w:rPr>
          <w:rFonts w:ascii="Traditional Arabic" w:eastAsia="Calibri" w:hAnsi="Traditional Arabic" w:cs="Traditional Arabic"/>
          <w:sz w:val="32"/>
          <w:szCs w:val="32"/>
          <w:rtl/>
        </w:rPr>
        <w:t>واعتمدت</w:t>
      </w:r>
      <w:proofErr w:type="gramEnd"/>
      <w:r w:rsidRPr="00DD0109">
        <w:rPr>
          <w:rFonts w:ascii="Traditional Arabic" w:eastAsia="Calibri" w:hAnsi="Traditional Arabic" w:cs="Traditional Arabic"/>
          <w:sz w:val="32"/>
          <w:szCs w:val="32"/>
          <w:rtl/>
        </w:rPr>
        <w:t xml:space="preserve"> الدراسة على تحليل بيانات اللوحة</w:t>
      </w:r>
      <w:r w:rsidRPr="00DD0109">
        <w:rPr>
          <w:rFonts w:ascii="Traditional Arabic" w:eastAsia="Calibri" w:hAnsi="Traditional Arabic" w:cs="Traditional Arabic"/>
          <w:sz w:val="32"/>
          <w:szCs w:val="32"/>
        </w:rPr>
        <w:t xml:space="preserve"> (Panel Data) </w:t>
      </w:r>
      <w:r w:rsidRPr="00DD0109">
        <w:rPr>
          <w:rFonts w:ascii="Traditional Arabic" w:eastAsia="Calibri" w:hAnsi="Traditional Arabic" w:cs="Traditional Arabic"/>
          <w:sz w:val="32"/>
          <w:szCs w:val="32"/>
          <w:rtl/>
        </w:rPr>
        <w:t xml:space="preserve">لعدد (31) محافظة صينية خلال الفترة </w:t>
      </w:r>
      <w:r w:rsidRPr="00DD0109">
        <w:rPr>
          <w:rFonts w:ascii="Traditional Arabic" w:eastAsia="Calibri" w:hAnsi="Traditional Arabic" w:cs="Traditional Arabic"/>
          <w:sz w:val="32"/>
          <w:szCs w:val="32"/>
          <w:rtl/>
        </w:rPr>
        <w:lastRenderedPageBreak/>
        <w:t>(2010–2019)، باستخدام نموذج التأثير الثابت ثنائي الاتجاه لقياس العلاقة بين مستوى التحول الرقمي وتحسن مؤشرات الصحة العامة، إلى جانب اختبار دور الابتكار التكنولوجي كآلية تفسيرية ضمن النموذج التحليلي</w:t>
      </w:r>
      <w:r w:rsidRPr="00DD0109">
        <w:rPr>
          <w:rFonts w:ascii="Traditional Arabic" w:eastAsia="Calibri" w:hAnsi="Traditional Arabic" w:cs="Traditional Arabic"/>
          <w:sz w:val="32"/>
          <w:szCs w:val="32"/>
        </w:rPr>
        <w:t>.</w:t>
      </w:r>
    </w:p>
    <w:p w14:paraId="20C6F630"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وأظهرت</w:t>
      </w:r>
      <w:proofErr w:type="gramEnd"/>
      <w:r w:rsidRPr="00DD0109">
        <w:rPr>
          <w:rFonts w:ascii="Traditional Arabic" w:eastAsia="Calibri" w:hAnsi="Traditional Arabic" w:cs="Traditional Arabic"/>
          <w:sz w:val="32"/>
          <w:szCs w:val="32"/>
          <w:rtl/>
        </w:rPr>
        <w:t xml:space="preserve"> نتائج الدراسة وجود علاقة إيجابية ذات دلالة إحصائية بين مستوى التحول الرقمي وتحسين مؤشرات الصحة العامة، حيث يسهم التحول الرقمي في تعزيز الابتكار التكنولوجي، والذي يعمل بدوره كقناة غير مباشرة لتحسين الأداء الصحي على المستوى الإقليمي. كما بينت النتائج وجود تباين في قوة هذا الأثر بين المناطق المختلفة، حيث كان التأثير أكثر وضوحًا في المناطق الوسطى والغربية مقارنة بالمناطق الشرقية، وهو ما يعكس اختلافات في مستويات النضج الرقمي وتوزيع الموارد والبنية التحتية</w:t>
      </w:r>
      <w:r w:rsidRPr="00DD0109">
        <w:rPr>
          <w:rFonts w:ascii="Traditional Arabic" w:eastAsia="Calibri" w:hAnsi="Traditional Arabic" w:cs="Traditional Arabic"/>
          <w:sz w:val="32"/>
          <w:szCs w:val="32"/>
        </w:rPr>
        <w:t>.</w:t>
      </w:r>
    </w:p>
    <w:p w14:paraId="0BDF65E6"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t xml:space="preserve">وتشير هذه النتائج إلى أن التحول الرقمي يمثل مدخلًا </w:t>
      </w:r>
      <w:proofErr w:type="spellStart"/>
      <w:r w:rsidRPr="00DD0109">
        <w:rPr>
          <w:rFonts w:ascii="Traditional Arabic" w:eastAsia="Calibri" w:hAnsi="Traditional Arabic" w:cs="Traditional Arabic"/>
          <w:sz w:val="32"/>
          <w:szCs w:val="32"/>
          <w:rtl/>
        </w:rPr>
        <w:t>إستراتيجيًا</w:t>
      </w:r>
      <w:proofErr w:type="spellEnd"/>
      <w:r w:rsidRPr="00DD0109">
        <w:rPr>
          <w:rFonts w:ascii="Traditional Arabic" w:eastAsia="Calibri" w:hAnsi="Traditional Arabic" w:cs="Traditional Arabic"/>
          <w:sz w:val="32"/>
          <w:szCs w:val="32"/>
          <w:rtl/>
        </w:rPr>
        <w:t xml:space="preserve"> لتعزيز الكفاءة الصحية من خلال دعم الابتكار التكنولوجي، كما تؤكد أهمية البنية التحتية الرقمية وتكامل الموارد في تحقيق نتائج صحية إيجابية على المستوى الكلي. </w:t>
      </w:r>
      <w:proofErr w:type="gramStart"/>
      <w:r w:rsidRPr="00DD0109">
        <w:rPr>
          <w:rFonts w:ascii="Traditional Arabic" w:eastAsia="Calibri" w:hAnsi="Traditional Arabic" w:cs="Traditional Arabic"/>
          <w:sz w:val="32"/>
          <w:szCs w:val="32"/>
          <w:rtl/>
        </w:rPr>
        <w:t>إلا</w:t>
      </w:r>
      <w:proofErr w:type="gramEnd"/>
      <w:r w:rsidRPr="00DD0109">
        <w:rPr>
          <w:rFonts w:ascii="Traditional Arabic" w:eastAsia="Calibri" w:hAnsi="Traditional Arabic" w:cs="Traditional Arabic"/>
          <w:sz w:val="32"/>
          <w:szCs w:val="32"/>
          <w:rtl/>
        </w:rPr>
        <w:t xml:space="preserve"> أن الدراسة ركزت على المخرجات الصحية العامة على المستوى الإقليمي، دون التطرق إلى الأثر التنظيمي للتحول الرقمي داخل المؤسسات الصحية أو تأثيره على العاملين من منظور وظيفي</w:t>
      </w:r>
      <w:r w:rsidRPr="00DD0109">
        <w:rPr>
          <w:rFonts w:ascii="Traditional Arabic" w:eastAsia="Calibri" w:hAnsi="Traditional Arabic" w:cs="Traditional Arabic"/>
          <w:sz w:val="32"/>
          <w:szCs w:val="32"/>
        </w:rPr>
        <w:t>.</w:t>
      </w:r>
    </w:p>
    <w:p w14:paraId="1454E450"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proofErr w:type="gramStart"/>
      <w:r w:rsidRPr="00DD0109">
        <w:rPr>
          <w:rFonts w:ascii="Traditional Arabic" w:eastAsia="Calibri" w:hAnsi="Traditional Arabic" w:cs="Traditional Arabic"/>
          <w:sz w:val="32"/>
          <w:szCs w:val="32"/>
          <w:rtl/>
        </w:rPr>
        <w:t>كما</w:t>
      </w:r>
      <w:proofErr w:type="gramEnd"/>
      <w:r w:rsidRPr="00DD0109">
        <w:rPr>
          <w:rFonts w:ascii="Traditional Arabic" w:eastAsia="Calibri" w:hAnsi="Traditional Arabic" w:cs="Traditional Arabic"/>
          <w:sz w:val="32"/>
          <w:szCs w:val="32"/>
          <w:rtl/>
        </w:rPr>
        <w:t xml:space="preserve"> اعتمدت الدراسة مستوى تحليل كلي</w:t>
      </w:r>
      <w:r w:rsidRPr="00DD0109">
        <w:rPr>
          <w:rFonts w:ascii="Traditional Arabic" w:eastAsia="Calibri" w:hAnsi="Traditional Arabic" w:cs="Traditional Arabic"/>
          <w:sz w:val="32"/>
          <w:szCs w:val="32"/>
        </w:rPr>
        <w:t xml:space="preserve"> (Macro-Level) </w:t>
      </w:r>
      <w:r w:rsidRPr="00DD0109">
        <w:rPr>
          <w:rFonts w:ascii="Traditional Arabic" w:eastAsia="Calibri" w:hAnsi="Traditional Arabic" w:cs="Traditional Arabic"/>
          <w:sz w:val="32"/>
          <w:szCs w:val="32"/>
          <w:rtl/>
        </w:rPr>
        <w:t xml:space="preserve">دون تفكيك أبعاد التحول الرقمي داخل المنظمات الصحية أو اختبار تأثيرها على المتغيرات البشرية، مثل الاستقرار الوظيفي، مما يحد من قدرتها على تفسير الآثار الداخلية للتحول الرقمي داخل بيئة العمل. </w:t>
      </w:r>
      <w:proofErr w:type="gramStart"/>
      <w:r w:rsidRPr="00DD0109">
        <w:rPr>
          <w:rFonts w:ascii="Traditional Arabic" w:eastAsia="Calibri" w:hAnsi="Traditional Arabic" w:cs="Traditional Arabic"/>
          <w:sz w:val="32"/>
          <w:szCs w:val="32"/>
          <w:rtl/>
        </w:rPr>
        <w:t>وبناءً</w:t>
      </w:r>
      <w:proofErr w:type="gramEnd"/>
      <w:r w:rsidRPr="00DD0109">
        <w:rPr>
          <w:rFonts w:ascii="Traditional Arabic" w:eastAsia="Calibri" w:hAnsi="Traditional Arabic" w:cs="Traditional Arabic"/>
          <w:sz w:val="32"/>
          <w:szCs w:val="32"/>
          <w:rtl/>
        </w:rPr>
        <w:t xml:space="preserve"> على ذلك، تسهم هذه الدراسة في دعم الفهم </w:t>
      </w:r>
      <w:proofErr w:type="spellStart"/>
      <w:r w:rsidRPr="00DD0109">
        <w:rPr>
          <w:rFonts w:ascii="Traditional Arabic" w:eastAsia="Calibri" w:hAnsi="Traditional Arabic" w:cs="Traditional Arabic"/>
          <w:sz w:val="32"/>
          <w:szCs w:val="32"/>
          <w:rtl/>
        </w:rPr>
        <w:t>الإستراتيجي</w:t>
      </w:r>
      <w:proofErr w:type="spellEnd"/>
      <w:r w:rsidRPr="00DD0109">
        <w:rPr>
          <w:rFonts w:ascii="Traditional Arabic" w:eastAsia="Calibri" w:hAnsi="Traditional Arabic" w:cs="Traditional Arabic"/>
          <w:sz w:val="32"/>
          <w:szCs w:val="32"/>
          <w:rtl/>
        </w:rPr>
        <w:t xml:space="preserve"> للتحول الرقمي على مستوى الأنظمة الصحية، في حين تبرز الحاجة إلى دراسات تتناول الأثر المؤسسي الداخلي لهذا التحول</w:t>
      </w:r>
      <w:r w:rsidRPr="00DD0109">
        <w:rPr>
          <w:rFonts w:ascii="Traditional Arabic" w:eastAsia="Calibri" w:hAnsi="Traditional Arabic" w:cs="Traditional Arabic"/>
          <w:sz w:val="32"/>
          <w:szCs w:val="32"/>
        </w:rPr>
        <w:t>.</w:t>
      </w:r>
    </w:p>
    <w:p w14:paraId="17C7924A" w14:textId="77777777" w:rsidR="00DD0109" w:rsidRPr="00DD0109" w:rsidRDefault="00DD0109" w:rsidP="00DD0109">
      <w:pPr>
        <w:bidi/>
        <w:spacing w:after="200" w:line="360" w:lineRule="auto"/>
        <w:ind w:left="-58"/>
        <w:jc w:val="both"/>
        <w:rPr>
          <w:rFonts w:ascii="Traditional Arabic" w:eastAsia="Calibri" w:hAnsi="Traditional Arabic" w:cs="Traditional Arabic"/>
          <w:sz w:val="32"/>
          <w:szCs w:val="32"/>
        </w:rPr>
      </w:pPr>
      <w:r w:rsidRPr="00DD0109">
        <w:rPr>
          <w:rFonts w:ascii="Traditional Arabic" w:eastAsia="Calibri" w:hAnsi="Traditional Arabic" w:cs="Traditional Arabic"/>
          <w:sz w:val="32"/>
          <w:szCs w:val="32"/>
          <w:rtl/>
        </w:rPr>
        <w:lastRenderedPageBreak/>
        <w:t>وهو ما تسعى إليه الدراسة الحالية من خلال الانتقال من مستوى التحليل الإقليمي إلى المستوى التنظيمي، واختبار أثر أبعاد التحول الرقمي في الاستقرار الوظيفي للعاملين في المستشفيات الحكومية، بما يسهم في توضيح العلاقة بين التحول الرقمي والنتائج التنظيمية المرتبطة بالعنصر البشري داخل المؤسسة الصحية</w:t>
      </w:r>
      <w:r w:rsidRPr="00DD0109">
        <w:rPr>
          <w:rFonts w:ascii="Traditional Arabic" w:eastAsia="Calibri" w:hAnsi="Traditional Arabic" w:cs="Traditional Arabic"/>
          <w:sz w:val="32"/>
          <w:szCs w:val="32"/>
        </w:rPr>
        <w:t>.</w:t>
      </w:r>
    </w:p>
    <w:p w14:paraId="1343B999" w14:textId="77777777" w:rsidR="00CE57E9" w:rsidRPr="00DD0109" w:rsidRDefault="00CE57E9" w:rsidP="004D2EF7">
      <w:pPr>
        <w:bidi/>
        <w:spacing w:after="200" w:line="360" w:lineRule="auto"/>
        <w:ind w:left="-58"/>
        <w:jc w:val="both"/>
        <w:rPr>
          <w:rFonts w:ascii="Traditional Arabic" w:eastAsia="Calibri" w:hAnsi="Traditional Arabic" w:cs="Traditional Arabic"/>
          <w:sz w:val="32"/>
          <w:szCs w:val="32"/>
          <w:rtl/>
        </w:rPr>
      </w:pPr>
    </w:p>
    <w:p w14:paraId="3C6733E8" w14:textId="471307D6" w:rsidR="00CE57E9" w:rsidRPr="000905AE" w:rsidRDefault="00CE57E9" w:rsidP="004D2EF7">
      <w:pPr>
        <w:pStyle w:val="a3"/>
        <w:bidi/>
        <w:spacing w:after="200" w:line="360" w:lineRule="auto"/>
        <w:ind w:left="-58"/>
        <w:jc w:val="both"/>
        <w:rPr>
          <w:rFonts w:ascii="Traditional Arabic" w:eastAsia="Calibri" w:hAnsi="Traditional Arabic" w:cs="Traditional Arabic"/>
          <w:sz w:val="32"/>
          <w:szCs w:val="32"/>
          <w:rtl/>
        </w:rPr>
      </w:pPr>
    </w:p>
    <w:p w14:paraId="54DA7C8C" w14:textId="77777777" w:rsidR="00984C4C" w:rsidRPr="000905AE" w:rsidRDefault="00984C4C" w:rsidP="004D2EF7">
      <w:pPr>
        <w:pStyle w:val="a3"/>
        <w:bidi/>
        <w:spacing w:after="200" w:line="360" w:lineRule="auto"/>
        <w:ind w:left="-58"/>
        <w:jc w:val="both"/>
        <w:rPr>
          <w:rFonts w:ascii="Traditional Arabic" w:eastAsia="Calibri" w:hAnsi="Traditional Arabic" w:cs="Traditional Arabic"/>
          <w:sz w:val="32"/>
          <w:szCs w:val="32"/>
          <w:rtl/>
        </w:rPr>
      </w:pPr>
    </w:p>
    <w:p w14:paraId="6AB5F3A4" w14:textId="2C5E294D" w:rsidR="00CE57E9" w:rsidRPr="000905AE" w:rsidRDefault="00CE57E9" w:rsidP="00DD0109">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دراسة </w:t>
      </w:r>
      <w:proofErr w:type="spellStart"/>
      <w:r w:rsidRPr="000905AE">
        <w:rPr>
          <w:rFonts w:ascii="Traditional Arabic" w:eastAsia="Calibri" w:hAnsi="Traditional Arabic" w:cs="Traditional Arabic"/>
          <w:sz w:val="32"/>
          <w:szCs w:val="32"/>
        </w:rPr>
        <w:t>Aldakheel</w:t>
      </w:r>
      <w:proofErr w:type="spellEnd"/>
      <w:r w:rsidRPr="000905AE">
        <w:rPr>
          <w:rFonts w:ascii="Traditional Arabic" w:eastAsia="Calibri" w:hAnsi="Traditional Arabic" w:cs="Traditional Arabic"/>
          <w:sz w:val="32"/>
          <w:szCs w:val="32"/>
        </w:rPr>
        <w:t xml:space="preserve"> &amp; </w:t>
      </w:r>
      <w:proofErr w:type="spellStart"/>
      <w:r w:rsidRPr="000905AE">
        <w:rPr>
          <w:rFonts w:ascii="Traditional Arabic" w:eastAsia="Calibri" w:hAnsi="Traditional Arabic" w:cs="Traditional Arabic"/>
          <w:sz w:val="32"/>
          <w:szCs w:val="32"/>
        </w:rPr>
        <w:t>Zakariah</w:t>
      </w:r>
      <w:proofErr w:type="spellEnd"/>
      <w:r w:rsidRPr="000905AE">
        <w:rPr>
          <w:rFonts w:ascii="Traditional Arabic" w:eastAsia="Calibri" w:hAnsi="Traditional Arabic" w:cs="Traditional Arabic"/>
          <w:sz w:val="32"/>
          <w:szCs w:val="32"/>
          <w:lang w:bidi="ar-AE"/>
        </w:rPr>
        <w:t xml:space="preserve">, </w:t>
      </w:r>
      <w:r w:rsidRPr="000905AE">
        <w:rPr>
          <w:rFonts w:ascii="Traditional Arabic" w:eastAsia="Calibri" w:hAnsi="Traditional Arabic" w:cs="Traditional Arabic"/>
          <w:sz w:val="32"/>
          <w:szCs w:val="32"/>
        </w:rPr>
        <w:t>2021)</w:t>
      </w:r>
      <w:r w:rsidRPr="000905AE">
        <w:rPr>
          <w:rFonts w:ascii="Traditional Arabic" w:eastAsia="Calibri" w:hAnsi="Traditional Arabic" w:cs="Traditional Arabic"/>
          <w:sz w:val="32"/>
          <w:szCs w:val="32"/>
          <w:rtl/>
        </w:rPr>
        <w:t xml:space="preserve">) بعنوان: التحديات التي تواجه التحول الرقمي في </w:t>
      </w:r>
      <w:proofErr w:type="gramStart"/>
      <w:r w:rsidRPr="000905AE">
        <w:rPr>
          <w:rFonts w:ascii="Traditional Arabic" w:eastAsia="Calibri" w:hAnsi="Traditional Arabic" w:cs="Traditional Arabic"/>
          <w:sz w:val="32"/>
          <w:szCs w:val="32"/>
          <w:rtl/>
        </w:rPr>
        <w:t>الرعاية</w:t>
      </w:r>
      <w:proofErr w:type="gramEnd"/>
      <w:r w:rsidRPr="000905AE">
        <w:rPr>
          <w:rFonts w:ascii="Traditional Arabic" w:eastAsia="Calibri" w:hAnsi="Traditional Arabic" w:cs="Traditional Arabic"/>
          <w:sz w:val="32"/>
          <w:szCs w:val="32"/>
          <w:rtl/>
        </w:rPr>
        <w:t xml:space="preserve"> الصحية وأثره على علاقة المريض بالطبيب. </w:t>
      </w:r>
      <w:proofErr w:type="gramStart"/>
      <w:r w:rsidRPr="000905AE">
        <w:rPr>
          <w:rFonts w:ascii="Traditional Arabic" w:eastAsia="Calibri" w:hAnsi="Traditional Arabic" w:cs="Traditional Arabic"/>
          <w:sz w:val="32"/>
          <w:szCs w:val="32"/>
          <w:rtl/>
        </w:rPr>
        <w:t>هدفت</w:t>
      </w:r>
      <w:proofErr w:type="gramEnd"/>
      <w:r w:rsidRPr="000905AE">
        <w:rPr>
          <w:rFonts w:ascii="Traditional Arabic" w:eastAsia="Calibri" w:hAnsi="Traditional Arabic" w:cs="Traditional Arabic"/>
          <w:sz w:val="32"/>
          <w:szCs w:val="32"/>
          <w:rtl/>
        </w:rPr>
        <w:t xml:space="preserve"> </w:t>
      </w:r>
      <w:r w:rsidR="00984C4C" w:rsidRPr="000905AE">
        <w:rPr>
          <w:rFonts w:ascii="Traditional Arabic" w:eastAsia="Calibri" w:hAnsi="Traditional Arabic" w:cs="Traditional Arabic" w:hint="cs"/>
          <w:sz w:val="32"/>
          <w:szCs w:val="32"/>
          <w:rtl/>
        </w:rPr>
        <w:t>ال</w:t>
      </w:r>
      <w:r w:rsidRPr="000905AE">
        <w:rPr>
          <w:rFonts w:ascii="Traditional Arabic" w:eastAsia="Calibri" w:hAnsi="Traditional Arabic" w:cs="Traditional Arabic"/>
          <w:sz w:val="32"/>
          <w:szCs w:val="32"/>
          <w:rtl/>
        </w:rPr>
        <w:t xml:space="preserve">دراسة إلى استكشاف أثر التحول الرقمي في قطاع الرعاية الصحية على طبيعة العلاقة بين المرضى والأطباء، مع التركيز على انعكاس ذلك على جودة العلاج وكفاءة تقديم الخدمات الصحية. </w:t>
      </w:r>
      <w:proofErr w:type="gramStart"/>
      <w:r w:rsidRPr="000905AE">
        <w:rPr>
          <w:rFonts w:ascii="Traditional Arabic" w:eastAsia="Calibri" w:hAnsi="Traditional Arabic" w:cs="Traditional Arabic"/>
          <w:sz w:val="32"/>
          <w:szCs w:val="32"/>
          <w:rtl/>
        </w:rPr>
        <w:t>واعتمدت</w:t>
      </w:r>
      <w:proofErr w:type="gramEnd"/>
      <w:r w:rsidRPr="000905AE">
        <w:rPr>
          <w:rFonts w:ascii="Traditional Arabic" w:eastAsia="Calibri" w:hAnsi="Traditional Arabic" w:cs="Traditional Arabic"/>
          <w:sz w:val="32"/>
          <w:szCs w:val="32"/>
          <w:rtl/>
        </w:rPr>
        <w:t xml:space="preserve"> الدراسة على تحليل الأدبيات المتخصصة والممارسات التطبيقية في مجال التحول الرقمي الصحي، من أجل تحديد العوامل الجوهرية المؤثرة في نجاح تطبيق التقنيات الرقمية في المؤسسات الصحية</w:t>
      </w:r>
      <w:r w:rsidRPr="000905AE">
        <w:rPr>
          <w:rFonts w:ascii="Traditional Arabic" w:eastAsia="Calibri" w:hAnsi="Traditional Arabic" w:cs="Traditional Arabic"/>
          <w:sz w:val="32"/>
          <w:szCs w:val="32"/>
        </w:rPr>
        <w:t>.</w:t>
      </w:r>
    </w:p>
    <w:p w14:paraId="6150D7EE" w14:textId="324799A6" w:rsidR="00CE57E9" w:rsidRPr="000905AE" w:rsidRDefault="00CE57E9"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تناولت</w:t>
      </w:r>
      <w:proofErr w:type="gramEnd"/>
      <w:r w:rsidRPr="000905AE">
        <w:rPr>
          <w:rFonts w:ascii="Traditional Arabic" w:eastAsia="Calibri" w:hAnsi="Traditional Arabic" w:cs="Traditional Arabic"/>
          <w:sz w:val="32"/>
          <w:szCs w:val="32"/>
          <w:rtl/>
        </w:rPr>
        <w:t xml:space="preserve"> الدراسة مجموعة من التقنيات الرقمية الرئيسة، مثل أدوات التعلم الآلي، وإنترنت الأشياء، والذكاء الاصطناعي، وتقنيات التحليل المتقدمة، مع التأكيد على أهمية حماية سرية بيانات المرضى بوصفها ركنا أساسيا في نجاح التحول الرقمي. وأظهرت النتائج أن التحول الرقمي يسهم في تحسين إدارة الأمراض المزمنة، وتعزيز تفاعل المرضى مع مقدمي الرعاية الصحية، وتحقيق نتائج علاجية أفضل، إلا أنه يتطلب توازنا دقيقا بين الاستفادة من الإمكانات التقنية الحديثة وضمان حماية البيانات الشخصية والحفاظ على </w:t>
      </w:r>
      <w:r w:rsidRPr="000905AE">
        <w:rPr>
          <w:rFonts w:ascii="Traditional Arabic" w:eastAsia="Calibri" w:hAnsi="Traditional Arabic" w:cs="Traditional Arabic"/>
          <w:sz w:val="32"/>
          <w:szCs w:val="32"/>
          <w:rtl/>
        </w:rPr>
        <w:lastRenderedPageBreak/>
        <w:t xml:space="preserve">الثقة بين المرضى والأطباء. كما أكدت الدراسة أن نجاح التحول الرقمي يرتبط بتطوير ممارسات رقمية شاملة </w:t>
      </w:r>
      <w:proofErr w:type="gramStart"/>
      <w:r w:rsidRPr="000905AE">
        <w:rPr>
          <w:rFonts w:ascii="Traditional Arabic" w:eastAsia="Calibri" w:hAnsi="Traditional Arabic" w:cs="Traditional Arabic"/>
          <w:sz w:val="32"/>
          <w:szCs w:val="32"/>
          <w:rtl/>
        </w:rPr>
        <w:t>تراعي</w:t>
      </w:r>
      <w:proofErr w:type="gramEnd"/>
      <w:r w:rsidRPr="000905AE">
        <w:rPr>
          <w:rFonts w:ascii="Traditional Arabic" w:eastAsia="Calibri" w:hAnsi="Traditional Arabic" w:cs="Traditional Arabic"/>
          <w:sz w:val="32"/>
          <w:szCs w:val="32"/>
          <w:rtl/>
        </w:rPr>
        <w:t xml:space="preserve"> البعد الإنساني للعلاقة العلاجية</w:t>
      </w:r>
      <w:r w:rsidRPr="000905AE">
        <w:rPr>
          <w:rFonts w:ascii="Traditional Arabic" w:eastAsia="Calibri" w:hAnsi="Traditional Arabic" w:cs="Traditional Arabic"/>
          <w:sz w:val="32"/>
          <w:szCs w:val="32"/>
        </w:rPr>
        <w:t>.</w:t>
      </w:r>
    </w:p>
    <w:p w14:paraId="7578C13D" w14:textId="77777777" w:rsidR="00CE57E9" w:rsidRPr="000905AE" w:rsidRDefault="00CE57E9" w:rsidP="004D2EF7">
      <w:pPr>
        <w:pStyle w:val="a3"/>
        <w:bidi/>
        <w:spacing w:after="200" w:line="360" w:lineRule="auto"/>
        <w:ind w:left="-58"/>
        <w:jc w:val="both"/>
        <w:rPr>
          <w:rFonts w:ascii="Traditional Arabic" w:eastAsia="Calibri" w:hAnsi="Traditional Arabic" w:cs="Traditional Arabic"/>
          <w:sz w:val="32"/>
          <w:szCs w:val="32"/>
          <w:rtl/>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التحليلية، ركزت الدراسة على البعد العلاجي والتفاعلي بين المريض والطبيب، ولم تتناول بصورة مباشرة الأثر التنظيمي الداخلي للتحول الرقمي على العاملين داخل المؤسسات الصحية.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تبنِ إطارا قياسيا يربط بين أبعاد محددة للتحول الرقمي ونتائج وظيفية للعاملين مثل الاستقرار الوظيفي أو الأمان المهني. وعليه، فإن الدراسة تسهم في تعزيز فهم البعد الأخلاقي والتفاعلي للتحول الرقمي، خاصة ما يتعلق بحماية البيانات وجودة العلاقة العلاجية، إلا أنها تترك فجوة بحثية تتعلق بقياس الأثر الداخلي للتحول الرقمي على العاملين في المستشفيات الحكومية، وهو ما تسعى الدراسة الحالية إلى معالجته من خلال اختبار أثر أبعاد التحول الرقمي الأربعة على الاستقرار الوظيفي لدى العاملين في مستشفيات مدينة جدة</w:t>
      </w:r>
      <w:r w:rsidRPr="000905AE">
        <w:rPr>
          <w:rFonts w:ascii="Traditional Arabic" w:eastAsia="Calibri" w:hAnsi="Traditional Arabic" w:cs="Traditional Arabic"/>
          <w:sz w:val="32"/>
          <w:szCs w:val="32"/>
        </w:rPr>
        <w:t>.</w:t>
      </w:r>
    </w:p>
    <w:p w14:paraId="137E8824" w14:textId="77777777" w:rsidR="00984C4C" w:rsidRPr="000905AE" w:rsidRDefault="00984C4C" w:rsidP="004D2EF7">
      <w:pPr>
        <w:pStyle w:val="a3"/>
        <w:bidi/>
        <w:spacing w:after="200" w:line="360" w:lineRule="auto"/>
        <w:ind w:left="-58"/>
        <w:jc w:val="both"/>
        <w:rPr>
          <w:rFonts w:ascii="Traditional Arabic" w:eastAsia="Calibri" w:hAnsi="Traditional Arabic" w:cs="Traditional Arabic"/>
          <w:sz w:val="32"/>
          <w:szCs w:val="32"/>
        </w:rPr>
      </w:pPr>
    </w:p>
    <w:p w14:paraId="0CF738A6"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هدفت </w:t>
      </w: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w:t>
      </w:r>
      <w:proofErr w:type="spellStart"/>
      <w:r w:rsidRPr="00212F72">
        <w:rPr>
          <w:rFonts w:ascii="Traditional Arabic" w:eastAsia="Calibri" w:hAnsi="Traditional Arabic" w:cs="Traditional Arabic"/>
          <w:b/>
          <w:bCs/>
          <w:sz w:val="32"/>
          <w:szCs w:val="32"/>
        </w:rPr>
        <w:t>Saeed</w:t>
      </w:r>
      <w:proofErr w:type="spellEnd"/>
      <w:r w:rsidRPr="00212F72">
        <w:rPr>
          <w:rFonts w:ascii="Traditional Arabic" w:eastAsia="Calibri" w:hAnsi="Traditional Arabic" w:cs="Traditional Arabic"/>
          <w:b/>
          <w:bCs/>
          <w:sz w:val="32"/>
          <w:szCs w:val="32"/>
        </w:rPr>
        <w:t>, 2025)</w:t>
      </w:r>
      <w:r w:rsidRPr="00212F72">
        <w:rPr>
          <w:rFonts w:ascii="Traditional Arabic" w:eastAsia="Calibri" w:hAnsi="Traditional Arabic" w:cs="Traditional Arabic"/>
          <w:sz w:val="32"/>
          <w:szCs w:val="32"/>
        </w:rPr>
        <w:t xml:space="preserve"> </w:t>
      </w:r>
      <w:r w:rsidRPr="00212F72">
        <w:rPr>
          <w:rFonts w:ascii="Traditional Arabic" w:eastAsia="Calibri" w:hAnsi="Traditional Arabic" w:cs="Traditional Arabic"/>
          <w:sz w:val="32"/>
          <w:szCs w:val="32"/>
          <w:rtl/>
        </w:rPr>
        <w:t xml:space="preserve">بعنوان </w:t>
      </w:r>
      <w:r w:rsidRPr="00212F72">
        <w:rPr>
          <w:rFonts w:ascii="Traditional Arabic" w:eastAsia="Calibri" w:hAnsi="Traditional Arabic" w:cs="Traditional Arabic"/>
          <w:i/>
          <w:iCs/>
          <w:sz w:val="32"/>
          <w:szCs w:val="32"/>
          <w:rtl/>
        </w:rPr>
        <w:t>التحول الرقمي في تقديم الخدمات العامة الحكومية وإدراك الأمن القابل للاستخدام في المملكة العربية السعودية</w:t>
      </w:r>
      <w:r w:rsidRPr="00212F72">
        <w:rPr>
          <w:rFonts w:ascii="Traditional Arabic" w:eastAsia="Calibri" w:hAnsi="Traditional Arabic" w:cs="Traditional Arabic"/>
          <w:sz w:val="32"/>
          <w:szCs w:val="32"/>
          <w:rtl/>
        </w:rPr>
        <w:t xml:space="preserve"> إلى تحليل أثر التحول الرقمي في تطوير الخدمات الحكومية، مع التركيز على دور الأمن القابل للاستخدام وخصوصية البيانات في تعزيز ثقة المستخدمين واعتمادهم على الخدمات الإلكترونية. </w:t>
      </w: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سعت الدراسة إلى بناء نموذج تفسيري يوضح العلاقة بين تصميم الأنظمة الرقمية، ومستوى إدراك المستخدمين للأمن وسهولة الاستخدام، ومدى تبنيهم للخدمات الرقمية</w:t>
      </w:r>
      <w:r w:rsidRPr="00212F72">
        <w:rPr>
          <w:rFonts w:ascii="Traditional Arabic" w:eastAsia="Calibri" w:hAnsi="Traditional Arabic" w:cs="Traditional Arabic"/>
          <w:sz w:val="32"/>
          <w:szCs w:val="32"/>
        </w:rPr>
        <w:t>.</w:t>
      </w:r>
    </w:p>
    <w:p w14:paraId="0344FA65"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واعتمدت</w:t>
      </w:r>
      <w:proofErr w:type="gramEnd"/>
      <w:r w:rsidRPr="00212F72">
        <w:rPr>
          <w:rFonts w:ascii="Traditional Arabic" w:eastAsia="Calibri" w:hAnsi="Traditional Arabic" w:cs="Traditional Arabic"/>
          <w:sz w:val="32"/>
          <w:szCs w:val="32"/>
          <w:rtl/>
        </w:rPr>
        <w:t xml:space="preserve"> الدراسة المنهج الكمي، حيث تم جمع بيانات ميدانية تعكس تصورات المستخدمين النهائيين حول مستوى أمان الخدمات الإلكترونية وسهولة استخدامها، بهدف اختبار تأثير الاعتبارات الأمنية في </w:t>
      </w:r>
      <w:r w:rsidRPr="00212F72">
        <w:rPr>
          <w:rFonts w:ascii="Traditional Arabic" w:eastAsia="Calibri" w:hAnsi="Traditional Arabic" w:cs="Traditional Arabic"/>
          <w:sz w:val="32"/>
          <w:szCs w:val="32"/>
          <w:rtl/>
        </w:rPr>
        <w:lastRenderedPageBreak/>
        <w:t xml:space="preserve">تعزيز الثقة الرقمية. </w:t>
      </w:r>
      <w:proofErr w:type="gramStart"/>
      <w:r w:rsidRPr="00212F72">
        <w:rPr>
          <w:rFonts w:ascii="Traditional Arabic" w:eastAsia="Calibri" w:hAnsi="Traditional Arabic" w:cs="Traditional Arabic"/>
          <w:sz w:val="32"/>
          <w:szCs w:val="32"/>
          <w:rtl/>
        </w:rPr>
        <w:t>وأظهرت</w:t>
      </w:r>
      <w:proofErr w:type="gramEnd"/>
      <w:r w:rsidRPr="00212F72">
        <w:rPr>
          <w:rFonts w:ascii="Traditional Arabic" w:eastAsia="Calibri" w:hAnsi="Traditional Arabic" w:cs="Traditional Arabic"/>
          <w:sz w:val="32"/>
          <w:szCs w:val="32"/>
          <w:rtl/>
        </w:rPr>
        <w:t xml:space="preserve"> النتائج أن تصميم الأنظمة الرقمية وفق مبادئ الأمن القابل للاستخدام يسهم في زيادة اعتماد المستخدمين على الخدمات الحكومية الإلكترونية، كما يعزز حماية البيانات الحساسة ويحد من المخاطر المرتبطة بالتحول الرقمي. كذلك أكدت الدراسة أن نجاح التحول الرقمي في القطاع العام يعتمد على تكامل الأدوار بين الجهات الحكومية ومقدمي الخدمات والمستخدمين، إضافة إلى ضرورة تطوير سياسات فعالة للأمن السيبراني تتلاءم مع السياقين المحلي والدولي</w:t>
      </w:r>
      <w:r w:rsidRPr="00212F72">
        <w:rPr>
          <w:rFonts w:ascii="Traditional Arabic" w:eastAsia="Calibri" w:hAnsi="Traditional Arabic" w:cs="Traditional Arabic"/>
          <w:sz w:val="32"/>
          <w:szCs w:val="32"/>
        </w:rPr>
        <w:t>.</w:t>
      </w:r>
    </w:p>
    <w:p w14:paraId="0846B01D"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وتشير</w:t>
      </w:r>
      <w:proofErr w:type="gramEnd"/>
      <w:r w:rsidRPr="00212F72">
        <w:rPr>
          <w:rFonts w:ascii="Traditional Arabic" w:eastAsia="Calibri" w:hAnsi="Traditional Arabic" w:cs="Traditional Arabic"/>
          <w:sz w:val="32"/>
          <w:szCs w:val="32"/>
          <w:rtl/>
        </w:rPr>
        <w:t xml:space="preserve"> هذه النتائج إلى أن الأمن وحماية البيانات الرقمية يمثلان بعدًا محوريًا في نجاح التحول الرقمي، لما لهما من دور في تعزيز الثقة وضمان استمرارية استخدام الأنظمة الرقمية. </w:t>
      </w:r>
      <w:proofErr w:type="gramStart"/>
      <w:r w:rsidRPr="00212F72">
        <w:rPr>
          <w:rFonts w:ascii="Traditional Arabic" w:eastAsia="Calibri" w:hAnsi="Traditional Arabic" w:cs="Traditional Arabic"/>
          <w:sz w:val="32"/>
          <w:szCs w:val="32"/>
          <w:rtl/>
        </w:rPr>
        <w:t>إلا</w:t>
      </w:r>
      <w:proofErr w:type="gramEnd"/>
      <w:r w:rsidRPr="00212F72">
        <w:rPr>
          <w:rFonts w:ascii="Traditional Arabic" w:eastAsia="Calibri" w:hAnsi="Traditional Arabic" w:cs="Traditional Arabic"/>
          <w:sz w:val="32"/>
          <w:szCs w:val="32"/>
          <w:rtl/>
        </w:rPr>
        <w:t xml:space="preserve"> أن الدراسة ركزت على منظور المستخدمين الخارجيين، دون التطرق إلى الأثر التنظيمي الداخلي للتحول الرقمي، خاصة فيما يتعلق بالعاملين داخل المؤسسات الحكومية</w:t>
      </w:r>
      <w:r w:rsidRPr="00212F72">
        <w:rPr>
          <w:rFonts w:ascii="Traditional Arabic" w:eastAsia="Calibri" w:hAnsi="Traditional Arabic" w:cs="Traditional Arabic"/>
          <w:sz w:val="32"/>
          <w:szCs w:val="32"/>
        </w:rPr>
        <w:t>.</w:t>
      </w:r>
    </w:p>
    <w:p w14:paraId="1ADEFD97"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لم تختبر الدراسة العلاقة بين أبعاد متعددة للتحول الرقمي ونتائج تنظيمية بشرية ضمن نموذج تحليلي متكامل، مثل الاستقرار الوظيفي أو الرضا المهني، مما يحد من تفسيرها للآثار الداخلية للتحول الرقمي داخل بيئة العمل. </w:t>
      </w:r>
      <w:proofErr w:type="gramStart"/>
      <w:r w:rsidRPr="00212F72">
        <w:rPr>
          <w:rFonts w:ascii="Traditional Arabic" w:eastAsia="Calibri" w:hAnsi="Traditional Arabic" w:cs="Traditional Arabic"/>
          <w:sz w:val="32"/>
          <w:szCs w:val="32"/>
          <w:rtl/>
        </w:rPr>
        <w:t>وبناءً</w:t>
      </w:r>
      <w:proofErr w:type="gramEnd"/>
      <w:r w:rsidRPr="00212F72">
        <w:rPr>
          <w:rFonts w:ascii="Traditional Arabic" w:eastAsia="Calibri" w:hAnsi="Traditional Arabic" w:cs="Traditional Arabic"/>
          <w:sz w:val="32"/>
          <w:szCs w:val="32"/>
          <w:rtl/>
        </w:rPr>
        <w:t xml:space="preserve"> على ذلك، تسهم هذه الدراسة في دعم بعد الأمن وحماية البيانات الرقمية في نموذج الدراسة الحالية، في حين تبرز الحاجة إلى دراسة الأثر الداخلي لهذه الأبعاد على العاملين</w:t>
      </w:r>
      <w:r w:rsidRPr="00212F72">
        <w:rPr>
          <w:rFonts w:ascii="Traditional Arabic" w:eastAsia="Calibri" w:hAnsi="Traditional Arabic" w:cs="Traditional Arabic"/>
          <w:sz w:val="32"/>
          <w:szCs w:val="32"/>
        </w:rPr>
        <w:t>.</w:t>
      </w:r>
    </w:p>
    <w:p w14:paraId="77B34509" w14:textId="77777777" w:rsidR="00212F72" w:rsidRDefault="00212F72" w:rsidP="00212F72">
      <w:pPr>
        <w:bidi/>
        <w:spacing w:after="200" w:line="360" w:lineRule="auto"/>
        <w:jc w:val="both"/>
        <w:rPr>
          <w:rFonts w:ascii="Traditional Arabic" w:eastAsia="Calibri" w:hAnsi="Traditional Arabic" w:cs="Traditional Arabic" w:hint="cs"/>
          <w:sz w:val="32"/>
          <w:szCs w:val="32"/>
          <w:rtl/>
        </w:rPr>
      </w:pPr>
      <w:r w:rsidRPr="00212F72">
        <w:rPr>
          <w:rFonts w:ascii="Traditional Arabic" w:eastAsia="Calibri" w:hAnsi="Traditional Arabic" w:cs="Traditional Arabic"/>
          <w:sz w:val="32"/>
          <w:szCs w:val="32"/>
          <w:rtl/>
        </w:rPr>
        <w:t>وهو ما تسعى إليه الدراسة الحالية من خلال نقل التحليل من منظور المستخدم الخارجي إلى منظور العامل الداخلي، واختبار أثر بعد الأمن وحماية البيانات الرقمية – إلى جانب بقية أبعاد التحول الرقمي – على الاستقرار الوظيفي للعاملين في المستشفيات الحكومية بمدينة جدة، بما يعزز الفهم التنظيمي للتحول الرقمي داخل القطاع الصحي</w:t>
      </w:r>
      <w:r w:rsidRPr="00212F72">
        <w:rPr>
          <w:rFonts w:ascii="Traditional Arabic" w:eastAsia="Calibri" w:hAnsi="Traditional Arabic" w:cs="Traditional Arabic"/>
          <w:sz w:val="32"/>
          <w:szCs w:val="32"/>
        </w:rPr>
        <w:t>.</w:t>
      </w:r>
    </w:p>
    <w:p w14:paraId="0553D079"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
    <w:p w14:paraId="613C7794"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lastRenderedPageBreak/>
        <w:t xml:space="preserve">هدفت </w:t>
      </w: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(Jung et al., 2024)</w:t>
      </w:r>
      <w:r w:rsidRPr="00212F72">
        <w:rPr>
          <w:rFonts w:ascii="Traditional Arabic" w:eastAsia="Calibri" w:hAnsi="Traditional Arabic" w:cs="Traditional Arabic"/>
          <w:sz w:val="32"/>
          <w:szCs w:val="32"/>
        </w:rPr>
        <w:t xml:space="preserve"> </w:t>
      </w:r>
      <w:r w:rsidRPr="00212F72">
        <w:rPr>
          <w:rFonts w:ascii="Traditional Arabic" w:eastAsia="Calibri" w:hAnsi="Traditional Arabic" w:cs="Traditional Arabic"/>
          <w:sz w:val="32"/>
          <w:szCs w:val="32"/>
          <w:rtl/>
        </w:rPr>
        <w:t xml:space="preserve">بعنوان </w:t>
      </w:r>
      <w:r w:rsidRPr="00212F72">
        <w:rPr>
          <w:rFonts w:ascii="Traditional Arabic" w:eastAsia="Calibri" w:hAnsi="Traditional Arabic" w:cs="Traditional Arabic"/>
          <w:i/>
          <w:iCs/>
          <w:sz w:val="32"/>
          <w:szCs w:val="32"/>
          <w:rtl/>
        </w:rPr>
        <w:t xml:space="preserve">التحول الرقمي في مستشفى جامعة سول الوطنية </w:t>
      </w:r>
      <w:proofErr w:type="spellStart"/>
      <w:r w:rsidRPr="00212F72">
        <w:rPr>
          <w:rFonts w:ascii="Traditional Arabic" w:eastAsia="Calibri" w:hAnsi="Traditional Arabic" w:cs="Traditional Arabic"/>
          <w:i/>
          <w:iCs/>
          <w:sz w:val="32"/>
          <w:szCs w:val="32"/>
          <w:rtl/>
        </w:rPr>
        <w:t>بوندانغ</w:t>
      </w:r>
      <w:proofErr w:type="spellEnd"/>
      <w:r w:rsidRPr="00212F72">
        <w:rPr>
          <w:rFonts w:ascii="Traditional Arabic" w:eastAsia="Calibri" w:hAnsi="Traditional Arabic" w:cs="Traditional Arabic"/>
          <w:sz w:val="32"/>
          <w:szCs w:val="32"/>
          <w:rtl/>
        </w:rPr>
        <w:t xml:space="preserve"> إلى استكشاف أثر التحول الرقمي في تحسين جودة وكفاءة الخدمات السريرية، مع التركيز على تطبيق نظم السجلات الصحية الإلكترونية القابلة للتشغيل البيني، وبخاصة نظام</w:t>
      </w:r>
      <w:r w:rsidRPr="00212F72">
        <w:rPr>
          <w:rFonts w:ascii="Traditional Arabic" w:eastAsia="Calibri" w:hAnsi="Traditional Arabic" w:cs="Traditional Arabic"/>
          <w:sz w:val="32"/>
          <w:szCs w:val="32"/>
        </w:rPr>
        <w:t xml:space="preserve"> (</w:t>
      </w:r>
      <w:proofErr w:type="spellStart"/>
      <w:r w:rsidRPr="00212F72">
        <w:rPr>
          <w:rFonts w:ascii="Traditional Arabic" w:eastAsia="Calibri" w:hAnsi="Traditional Arabic" w:cs="Traditional Arabic"/>
          <w:sz w:val="32"/>
          <w:szCs w:val="32"/>
        </w:rPr>
        <w:t>BESTCare</w:t>
      </w:r>
      <w:proofErr w:type="spellEnd"/>
      <w:proofErr w:type="gramStart"/>
      <w:r w:rsidRPr="00212F72">
        <w:rPr>
          <w:rFonts w:ascii="Traditional Arabic" w:eastAsia="Calibri" w:hAnsi="Traditional Arabic" w:cs="Traditional Arabic"/>
          <w:sz w:val="32"/>
          <w:szCs w:val="32"/>
        </w:rPr>
        <w:t>)</w:t>
      </w:r>
      <w:r w:rsidRPr="00212F72">
        <w:rPr>
          <w:rFonts w:ascii="Traditional Arabic" w:eastAsia="Calibri" w:hAnsi="Traditional Arabic" w:cs="Traditional Arabic"/>
          <w:sz w:val="32"/>
          <w:szCs w:val="32"/>
          <w:rtl/>
        </w:rPr>
        <w:t>،</w:t>
      </w:r>
      <w:proofErr w:type="gramEnd"/>
      <w:r w:rsidRPr="00212F72">
        <w:rPr>
          <w:rFonts w:ascii="Traditional Arabic" w:eastAsia="Calibri" w:hAnsi="Traditional Arabic" w:cs="Traditional Arabic"/>
          <w:sz w:val="32"/>
          <w:szCs w:val="32"/>
          <w:rtl/>
        </w:rPr>
        <w:t xml:space="preserve"> بوصفه أحد النماذج المتقدمة في الرقمنة الصحية. كما سعت الدراسة إلى تحليل العوامل الحاسمة التي </w:t>
      </w:r>
      <w:proofErr w:type="gramStart"/>
      <w:r w:rsidRPr="00212F72">
        <w:rPr>
          <w:rFonts w:ascii="Traditional Arabic" w:eastAsia="Calibri" w:hAnsi="Traditional Arabic" w:cs="Traditional Arabic"/>
          <w:sz w:val="32"/>
          <w:szCs w:val="32"/>
          <w:rtl/>
        </w:rPr>
        <w:t>أسهمت</w:t>
      </w:r>
      <w:proofErr w:type="gramEnd"/>
      <w:r w:rsidRPr="00212F72">
        <w:rPr>
          <w:rFonts w:ascii="Traditional Arabic" w:eastAsia="Calibri" w:hAnsi="Traditional Arabic" w:cs="Traditional Arabic"/>
          <w:sz w:val="32"/>
          <w:szCs w:val="32"/>
          <w:rtl/>
        </w:rPr>
        <w:t xml:space="preserve"> في نجاح تجربة التحول الرقمي داخل المستشفى، باعتبارها تجربة رائدة في هذا المجال</w:t>
      </w:r>
      <w:r w:rsidRPr="00212F72">
        <w:rPr>
          <w:rFonts w:ascii="Traditional Arabic" w:eastAsia="Calibri" w:hAnsi="Traditional Arabic" w:cs="Traditional Arabic"/>
          <w:sz w:val="32"/>
          <w:szCs w:val="32"/>
        </w:rPr>
        <w:t>.</w:t>
      </w:r>
    </w:p>
    <w:p w14:paraId="67C44962"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واعتمدت الدراسة المنهج النوعي من خلال إجراء مقابلات مجموعات تركيز مع العاملين في مختلف الأقسام داخل المستشفى، بهدف استكشاف عناصر النجاح والتحديات المرتبطة بتطبيق الأنظمة الرقمية. </w:t>
      </w:r>
      <w:proofErr w:type="gramStart"/>
      <w:r w:rsidRPr="00212F72">
        <w:rPr>
          <w:rFonts w:ascii="Traditional Arabic" w:eastAsia="Calibri" w:hAnsi="Traditional Arabic" w:cs="Traditional Arabic"/>
          <w:sz w:val="32"/>
          <w:szCs w:val="32"/>
          <w:rtl/>
        </w:rPr>
        <w:t>وأظهرت</w:t>
      </w:r>
      <w:proofErr w:type="gramEnd"/>
      <w:r w:rsidRPr="00212F72">
        <w:rPr>
          <w:rFonts w:ascii="Traditional Arabic" w:eastAsia="Calibri" w:hAnsi="Traditional Arabic" w:cs="Traditional Arabic"/>
          <w:sz w:val="32"/>
          <w:szCs w:val="32"/>
          <w:rtl/>
        </w:rPr>
        <w:t xml:space="preserve"> النتائج أن التحول الرقمي أسهم في تحسين كفاءة التكاليف، ورفع جودة الرعاية الصحية، وتعزيز تكامل البيانات بين الأنظمة المختلفة، بما يدعم اتخاذ القرار الطبي والإداري بصورة أكثر فاعلية. </w:t>
      </w: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بينت النتائج أن القرارات القيادية المبكرة المتعلقة بالاستثمار في البنية الرقمية، إلى جانب إشراك المستخدمين النهائيين في مراحل التصميم والتنفيذ، تمثل عوامل حاسمة في نجاح التحول الرقمي</w:t>
      </w:r>
      <w:r w:rsidRPr="00212F72">
        <w:rPr>
          <w:rFonts w:ascii="Traditional Arabic" w:eastAsia="Calibri" w:hAnsi="Traditional Arabic" w:cs="Traditional Arabic"/>
          <w:sz w:val="32"/>
          <w:szCs w:val="32"/>
        </w:rPr>
        <w:t>.</w:t>
      </w:r>
    </w:p>
    <w:p w14:paraId="70402A50"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كما كشفت الدراسة أن البنية التحتية الرقمية المتطورة مكّنت المستشفى من التكيف السريع مع التحديات الطارئة، مثل جائحة </w:t>
      </w:r>
      <w:proofErr w:type="spellStart"/>
      <w:r w:rsidRPr="00212F72">
        <w:rPr>
          <w:rFonts w:ascii="Traditional Arabic" w:eastAsia="Calibri" w:hAnsi="Traditional Arabic" w:cs="Traditional Arabic"/>
          <w:sz w:val="32"/>
          <w:szCs w:val="32"/>
          <w:rtl/>
        </w:rPr>
        <w:t>كوفيد</w:t>
      </w:r>
      <w:proofErr w:type="spellEnd"/>
      <w:r w:rsidRPr="00212F72">
        <w:rPr>
          <w:rFonts w:ascii="Traditional Arabic" w:eastAsia="Calibri" w:hAnsi="Traditional Arabic" w:cs="Traditional Arabic"/>
          <w:sz w:val="32"/>
          <w:szCs w:val="32"/>
          <w:rtl/>
        </w:rPr>
        <w:t xml:space="preserve">-19، من خلال توظيف الأنظمة الرقمية في إدارة الخدمات الصحية بكفاءة عالية. </w:t>
      </w:r>
      <w:proofErr w:type="gramStart"/>
      <w:r w:rsidRPr="00212F72">
        <w:rPr>
          <w:rFonts w:ascii="Traditional Arabic" w:eastAsia="Calibri" w:hAnsi="Traditional Arabic" w:cs="Traditional Arabic"/>
          <w:sz w:val="32"/>
          <w:szCs w:val="32"/>
          <w:rtl/>
        </w:rPr>
        <w:t>وأكدت</w:t>
      </w:r>
      <w:proofErr w:type="gramEnd"/>
      <w:r w:rsidRPr="00212F72">
        <w:rPr>
          <w:rFonts w:ascii="Traditional Arabic" w:eastAsia="Calibri" w:hAnsi="Traditional Arabic" w:cs="Traditional Arabic"/>
          <w:sz w:val="32"/>
          <w:szCs w:val="32"/>
          <w:rtl/>
        </w:rPr>
        <w:t xml:space="preserve"> أن تجربة المستشفى تمثل نموذجا قابلا للتطبيق في سياقات صحية أخرى لتحسين الأداء دون زيادة كبيرة في التكاليف</w:t>
      </w:r>
      <w:r w:rsidRPr="00212F72">
        <w:rPr>
          <w:rFonts w:ascii="Traditional Arabic" w:eastAsia="Calibri" w:hAnsi="Traditional Arabic" w:cs="Traditional Arabic"/>
          <w:sz w:val="32"/>
          <w:szCs w:val="32"/>
        </w:rPr>
        <w:t>.</w:t>
      </w:r>
    </w:p>
    <w:p w14:paraId="68A4269C"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وتشير هذه النتائج إلى أهمية بعدي تكامل الأنظمة الرقمية والبنية التحتية الرقمية في تحقيق تحول رقمي فعال داخل المؤسسات الصحية، كما تؤكد دور القيادة التنظيمية ومشاركة العاملين في دعم نجاح هذا </w:t>
      </w:r>
      <w:r w:rsidRPr="00212F72">
        <w:rPr>
          <w:rFonts w:ascii="Traditional Arabic" w:eastAsia="Calibri" w:hAnsi="Traditional Arabic" w:cs="Traditional Arabic"/>
          <w:sz w:val="32"/>
          <w:szCs w:val="32"/>
          <w:rtl/>
        </w:rPr>
        <w:lastRenderedPageBreak/>
        <w:t>التحول. إلا أن الدراسة ركزت على المخرجات السريرية والتنظيمية المرتبطة بالجودة والكفاءة، دون التوسع في تحليل الآثار الوظيفية أو النفسية للتحول الرقمي على العاملين داخل المستشفى</w:t>
      </w:r>
      <w:r w:rsidRPr="00212F72">
        <w:rPr>
          <w:rFonts w:ascii="Traditional Arabic" w:eastAsia="Calibri" w:hAnsi="Traditional Arabic" w:cs="Traditional Arabic"/>
          <w:sz w:val="32"/>
          <w:szCs w:val="32"/>
        </w:rPr>
        <w:t>.</w:t>
      </w:r>
    </w:p>
    <w:p w14:paraId="7C6A2FEB"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اعتمدت الدراسة على منهج نوعي قائم على حالة واحدة، دون اختبار العلاقات الإحصائية بين أبعاد محددة للتحول الرقمي ومتغيرات بشرية ضمن نموذج تحليلي متكامل، مثل الاستقرار الوظيفي أو الأمان المهني. وبناءً على ذلك، تسهم الدراسة في دعم البعد التقني والتنظيمي للتحول الرقمي، خاصة فيما يتعلق بتكامل الأنظمة والبنية التحتية الرقمية، في حين تبرز الحاجة إلى دراسات كمية ميدانية تتناول الأثر الداخلي للتحول الرقمي على العاملين</w:t>
      </w:r>
      <w:r w:rsidRPr="00212F72">
        <w:rPr>
          <w:rFonts w:ascii="Traditional Arabic" w:eastAsia="Calibri" w:hAnsi="Traditional Arabic" w:cs="Traditional Arabic"/>
          <w:sz w:val="32"/>
          <w:szCs w:val="32"/>
        </w:rPr>
        <w:t>.</w:t>
      </w:r>
    </w:p>
    <w:p w14:paraId="10BD573D"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وهو</w:t>
      </w:r>
      <w:proofErr w:type="gramEnd"/>
      <w:r w:rsidRPr="00212F72">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لدى العاملين في المستشفيات الحكومية بمدينة جدة، بما يسهم في توضيح العلاقة بين التحول الرقمي والنتائج التنظيمية المرتبطة بالعنصر البشري داخل البيئة الصحية</w:t>
      </w:r>
      <w:r w:rsidRPr="00212F72">
        <w:rPr>
          <w:rFonts w:ascii="Traditional Arabic" w:eastAsia="Calibri" w:hAnsi="Traditional Arabic" w:cs="Traditional Arabic"/>
          <w:sz w:val="32"/>
          <w:szCs w:val="32"/>
        </w:rPr>
        <w:t>.</w:t>
      </w:r>
    </w:p>
    <w:p w14:paraId="3DA740E5" w14:textId="77777777" w:rsidR="00212F72" w:rsidRDefault="00212F72" w:rsidP="00212F72">
      <w:pPr>
        <w:bidi/>
        <w:spacing w:after="200" w:line="360" w:lineRule="auto"/>
        <w:jc w:val="both"/>
        <w:rPr>
          <w:rFonts w:ascii="Traditional Arabic" w:eastAsia="Calibri" w:hAnsi="Traditional Arabic" w:cs="Traditional Arabic" w:hint="cs"/>
          <w:sz w:val="32"/>
          <w:szCs w:val="32"/>
          <w:rtl/>
        </w:rPr>
      </w:pPr>
    </w:p>
    <w:p w14:paraId="6469881B"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هدفت </w:t>
      </w: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w:t>
      </w:r>
      <w:proofErr w:type="spellStart"/>
      <w:r w:rsidRPr="00212F72">
        <w:rPr>
          <w:rFonts w:ascii="Traditional Arabic" w:eastAsia="Calibri" w:hAnsi="Traditional Arabic" w:cs="Traditional Arabic"/>
          <w:b/>
          <w:bCs/>
          <w:sz w:val="32"/>
          <w:szCs w:val="32"/>
        </w:rPr>
        <w:t>Muhajir</w:t>
      </w:r>
      <w:proofErr w:type="spellEnd"/>
      <w:r w:rsidRPr="00212F72">
        <w:rPr>
          <w:rFonts w:ascii="Traditional Arabic" w:eastAsia="Calibri" w:hAnsi="Traditional Arabic" w:cs="Traditional Arabic"/>
          <w:b/>
          <w:bCs/>
          <w:sz w:val="32"/>
          <w:szCs w:val="32"/>
        </w:rPr>
        <w:t xml:space="preserve"> et al.</w:t>
      </w:r>
      <w:proofErr w:type="gramStart"/>
      <w:r w:rsidRPr="00212F72">
        <w:rPr>
          <w:rFonts w:ascii="Traditional Arabic" w:eastAsia="Calibri" w:hAnsi="Traditional Arabic" w:cs="Traditional Arabic"/>
          <w:b/>
          <w:bCs/>
          <w:sz w:val="32"/>
          <w:szCs w:val="32"/>
        </w:rPr>
        <w:t>, 2022)</w:t>
      </w:r>
      <w:r w:rsidRPr="00212F72">
        <w:rPr>
          <w:rFonts w:ascii="Traditional Arabic" w:eastAsia="Calibri" w:hAnsi="Traditional Arabic" w:cs="Traditional Arabic"/>
          <w:sz w:val="32"/>
          <w:szCs w:val="32"/>
        </w:rPr>
        <w:t xml:space="preserve"> </w:t>
      </w:r>
      <w:r w:rsidRPr="00212F72">
        <w:rPr>
          <w:rFonts w:ascii="Traditional Arabic" w:eastAsia="Calibri" w:hAnsi="Traditional Arabic" w:cs="Traditional Arabic"/>
          <w:sz w:val="32"/>
          <w:szCs w:val="32"/>
          <w:rtl/>
        </w:rPr>
        <w:t xml:space="preserve">بعنوان </w:t>
      </w:r>
      <w:r w:rsidRPr="00212F72">
        <w:rPr>
          <w:rFonts w:ascii="Traditional Arabic" w:eastAsia="Calibri" w:hAnsi="Traditional Arabic" w:cs="Traditional Arabic"/>
          <w:i/>
          <w:iCs/>
          <w:sz w:val="32"/>
          <w:szCs w:val="32"/>
          <w:rtl/>
        </w:rPr>
        <w:t>التحول الرقمي في المستشفيات العامة الإقليمية في إندونيسيا</w:t>
      </w:r>
      <w:r w:rsidRPr="00212F72">
        <w:rPr>
          <w:rFonts w:ascii="Traditional Arabic" w:eastAsia="Calibri" w:hAnsi="Traditional Arabic" w:cs="Traditional Arabic"/>
          <w:sz w:val="32"/>
          <w:szCs w:val="32"/>
          <w:rtl/>
        </w:rPr>
        <w:t xml:space="preserve"> إلى استكشاف واقع تطبيق التحول الرقمي في أحد المستشفيات الحكومية، مع التركيز على استراتيجيات التحول والعوامل المحددة والمعيقة لنجاحه في البيئة الصحية.</w:t>
      </w:r>
      <w:proofErr w:type="gramEnd"/>
      <w:r w:rsidRPr="00212F72">
        <w:rPr>
          <w:rFonts w:ascii="Traditional Arabic" w:eastAsia="Calibri" w:hAnsi="Traditional Arabic" w:cs="Traditional Arabic"/>
          <w:sz w:val="32"/>
          <w:szCs w:val="32"/>
          <w:rtl/>
        </w:rPr>
        <w:t xml:space="preserve"> كما سعت الدراسة إلى تحليل كيفية انتقال المستشفى من النظم </w:t>
      </w:r>
      <w:proofErr w:type="gramStart"/>
      <w:r w:rsidRPr="00212F72">
        <w:rPr>
          <w:rFonts w:ascii="Traditional Arabic" w:eastAsia="Calibri" w:hAnsi="Traditional Arabic" w:cs="Traditional Arabic"/>
          <w:sz w:val="32"/>
          <w:szCs w:val="32"/>
          <w:rtl/>
        </w:rPr>
        <w:t>التقليدية</w:t>
      </w:r>
      <w:proofErr w:type="gramEnd"/>
      <w:r w:rsidRPr="00212F72">
        <w:rPr>
          <w:rFonts w:ascii="Traditional Arabic" w:eastAsia="Calibri" w:hAnsi="Traditional Arabic" w:cs="Traditional Arabic"/>
          <w:sz w:val="32"/>
          <w:szCs w:val="32"/>
          <w:rtl/>
        </w:rPr>
        <w:t xml:space="preserve"> إلى النظم الرقمية، وتحديد الأبعاد التنظيمية والبشرية المؤثرة في هذا التحول</w:t>
      </w:r>
      <w:r w:rsidRPr="00212F72">
        <w:rPr>
          <w:rFonts w:ascii="Traditional Arabic" w:eastAsia="Calibri" w:hAnsi="Traditional Arabic" w:cs="Traditional Arabic"/>
          <w:sz w:val="32"/>
          <w:szCs w:val="32"/>
        </w:rPr>
        <w:t>.</w:t>
      </w:r>
    </w:p>
    <w:p w14:paraId="3F974D80" w14:textId="5D73C70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واعتمدت</w:t>
      </w:r>
      <w:proofErr w:type="gramEnd"/>
      <w:r w:rsidRPr="00212F72">
        <w:rPr>
          <w:rFonts w:ascii="Traditional Arabic" w:eastAsia="Calibri" w:hAnsi="Traditional Arabic" w:cs="Traditional Arabic"/>
          <w:sz w:val="32"/>
          <w:szCs w:val="32"/>
          <w:rtl/>
        </w:rPr>
        <w:t xml:space="preserve"> الدراسة المنهج النوعي، حيث شملت العينة (15) مشاركا من القيادات الإدارية ورؤساء الأقسام والموظفين، إضافة إلى المرضى، وتم جمع البيانات باستخدام المقابلات المتعمقة والملاحظة وتحليل </w:t>
      </w:r>
      <w:r w:rsidRPr="00212F72">
        <w:rPr>
          <w:rFonts w:ascii="Traditional Arabic" w:eastAsia="Calibri" w:hAnsi="Traditional Arabic" w:cs="Traditional Arabic"/>
          <w:sz w:val="32"/>
          <w:szCs w:val="32"/>
          <w:rtl/>
        </w:rPr>
        <w:lastRenderedPageBreak/>
        <w:t>الوثائق. وأظهرت النتائج أن المستشفى اعتمد نموذج التحول العملي (</w:t>
      </w:r>
      <w:r w:rsidRPr="00212F72">
        <w:rPr>
          <w:rFonts w:ascii="Traditional Arabic" w:eastAsia="Calibri" w:hAnsi="Traditional Arabic" w:cs="Traditional Arabic"/>
          <w:sz w:val="32"/>
          <w:szCs w:val="32"/>
        </w:rPr>
        <w:t>Generic Process Transformation Model</w:t>
      </w:r>
      <w:r w:rsidRPr="00212F72">
        <w:rPr>
          <w:rFonts w:ascii="Traditional Arabic" w:eastAsia="Calibri" w:hAnsi="Traditional Arabic" w:cs="Traditional Arabic"/>
          <w:sz w:val="32"/>
          <w:szCs w:val="32"/>
          <w:rtl/>
        </w:rPr>
        <w:t>) مع إضافة بعد التعاون في المرحلة التشغيلية، مما أسهم في تحسين السرعة والكفاءة والشفافية والمساءلة في تقديم الخدمات الصحية.</w:t>
      </w:r>
    </w:p>
    <w:p w14:paraId="2A84EB3D"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كشفت النتائج عن مجموعة من العوامل الحاسمة في نجاح التحول الرقمي، تمثلت في كفاءة الموظفين، والعمل الجماعي، والتعاون المؤسسي، واللوائح التنظيمية، في حين تمثلت أبرز المعوقات في مقاومة التغيير، وضعف الثقافة الرقمية، والنزعة الفردية داخل الأقسام. وأكدت الدراسة أن نجاح التحول الرقمي يتطلب تعزيز التعاون وتنمية الابتكار داخل المؤسسات </w:t>
      </w:r>
      <w:proofErr w:type="gramStart"/>
      <w:r w:rsidRPr="00212F72">
        <w:rPr>
          <w:rFonts w:ascii="Traditional Arabic" w:eastAsia="Calibri" w:hAnsi="Traditional Arabic" w:cs="Traditional Arabic"/>
          <w:sz w:val="32"/>
          <w:szCs w:val="32"/>
          <w:rtl/>
        </w:rPr>
        <w:t>الصحية</w:t>
      </w:r>
      <w:proofErr w:type="gramEnd"/>
      <w:r w:rsidRPr="00212F72">
        <w:rPr>
          <w:rFonts w:ascii="Traditional Arabic" w:eastAsia="Calibri" w:hAnsi="Traditional Arabic" w:cs="Traditional Arabic"/>
          <w:sz w:val="32"/>
          <w:szCs w:val="32"/>
        </w:rPr>
        <w:t>.</w:t>
      </w:r>
    </w:p>
    <w:p w14:paraId="48413E6E"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وتشير هذه النتائج إلى أهمية الكفاءة الرقمية للموظفين </w:t>
      </w:r>
      <w:proofErr w:type="gramStart"/>
      <w:r w:rsidRPr="00212F72">
        <w:rPr>
          <w:rFonts w:ascii="Traditional Arabic" w:eastAsia="Calibri" w:hAnsi="Traditional Arabic" w:cs="Traditional Arabic"/>
          <w:sz w:val="32"/>
          <w:szCs w:val="32"/>
          <w:rtl/>
        </w:rPr>
        <w:t>والثقافة</w:t>
      </w:r>
      <w:proofErr w:type="gramEnd"/>
      <w:r w:rsidRPr="00212F72">
        <w:rPr>
          <w:rFonts w:ascii="Traditional Arabic" w:eastAsia="Calibri" w:hAnsi="Traditional Arabic" w:cs="Traditional Arabic"/>
          <w:sz w:val="32"/>
          <w:szCs w:val="32"/>
          <w:rtl/>
        </w:rPr>
        <w:t xml:space="preserve"> التنظيمية والعمل الجماعي بوصفها عوامل محورية في نجاح التحول الرقمي داخل المؤسسات الصحية، وهو ما يدعم البعد البشري في التحول الرقمي. إلا أن الدراسة ركزت على التحليل الوصفي النوعي دون اختبار العلاقات بين أبعاد محددة للتحول الرقمي ونتائج تنظيمية بشرية ضمن نموذج تحليلي كمي</w:t>
      </w:r>
      <w:r w:rsidRPr="00212F72">
        <w:rPr>
          <w:rFonts w:ascii="Traditional Arabic" w:eastAsia="Calibri" w:hAnsi="Traditional Arabic" w:cs="Traditional Arabic"/>
          <w:sz w:val="32"/>
          <w:szCs w:val="32"/>
        </w:rPr>
        <w:t>.</w:t>
      </w:r>
    </w:p>
    <w:p w14:paraId="0A04CF71"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لم تتناول الدراسة الأثر المباشر للتحول الرقمي على المتغيرات الوظيفية للعاملين، مثل الاستقرار الوظيفي أو الأمان الوظيفي أو الرضا الوظيفي، مما يحد من قدرتها على تفسير الآثار الداخلية للتحول الرقمي داخل بيئة العمل. </w:t>
      </w:r>
      <w:proofErr w:type="gramStart"/>
      <w:r w:rsidRPr="00212F72">
        <w:rPr>
          <w:rFonts w:ascii="Traditional Arabic" w:eastAsia="Calibri" w:hAnsi="Traditional Arabic" w:cs="Traditional Arabic"/>
          <w:sz w:val="32"/>
          <w:szCs w:val="32"/>
          <w:rtl/>
        </w:rPr>
        <w:t>وبناءً</w:t>
      </w:r>
      <w:proofErr w:type="gramEnd"/>
      <w:r w:rsidRPr="00212F72">
        <w:rPr>
          <w:rFonts w:ascii="Traditional Arabic" w:eastAsia="Calibri" w:hAnsi="Traditional Arabic" w:cs="Traditional Arabic"/>
          <w:sz w:val="32"/>
          <w:szCs w:val="32"/>
          <w:rtl/>
        </w:rPr>
        <w:t xml:space="preserve"> على ذلك، تسهم هذه الدراسة في دعم بعد الكفاءة الرقمية للموظفين في نموذج الدراسة الحالية، في حين تبرز الحاجة إلى دراسات كمية تقيس الأثر التنظيمي للتحول الرقمي على العاملين</w:t>
      </w:r>
      <w:r w:rsidRPr="00212F72">
        <w:rPr>
          <w:rFonts w:ascii="Traditional Arabic" w:eastAsia="Calibri" w:hAnsi="Traditional Arabic" w:cs="Traditional Arabic"/>
          <w:sz w:val="32"/>
          <w:szCs w:val="32"/>
        </w:rPr>
        <w:t>.</w:t>
      </w:r>
    </w:p>
    <w:p w14:paraId="7596CE7B"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lastRenderedPageBreak/>
        <w:t>وهو</w:t>
      </w:r>
      <w:proofErr w:type="gramEnd"/>
      <w:r w:rsidRPr="00212F72">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لدى العاملين في المستشفيات الحكومية بمدينة جدة، باستخدام نموذج تحليلي كمي يسمح بقياس حجم الأثر ودلالته الإحصائية</w:t>
      </w:r>
      <w:r w:rsidRPr="00212F72">
        <w:rPr>
          <w:rFonts w:ascii="Traditional Arabic" w:eastAsia="Calibri" w:hAnsi="Traditional Arabic" w:cs="Traditional Arabic"/>
          <w:sz w:val="32"/>
          <w:szCs w:val="32"/>
        </w:rPr>
        <w:t>.</w:t>
      </w:r>
    </w:p>
    <w:p w14:paraId="04A19A1A"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هدفت </w:t>
      </w: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(Al-</w:t>
      </w:r>
      <w:proofErr w:type="spellStart"/>
      <w:r w:rsidRPr="00212F72">
        <w:rPr>
          <w:rFonts w:ascii="Traditional Arabic" w:eastAsia="Calibri" w:hAnsi="Traditional Arabic" w:cs="Traditional Arabic"/>
          <w:b/>
          <w:bCs/>
          <w:sz w:val="32"/>
          <w:szCs w:val="32"/>
        </w:rPr>
        <w:t>Ghary</w:t>
      </w:r>
      <w:proofErr w:type="spellEnd"/>
      <w:r w:rsidRPr="00212F72">
        <w:rPr>
          <w:rFonts w:ascii="Traditional Arabic" w:eastAsia="Calibri" w:hAnsi="Traditional Arabic" w:cs="Traditional Arabic"/>
          <w:b/>
          <w:bCs/>
          <w:sz w:val="32"/>
          <w:szCs w:val="32"/>
        </w:rPr>
        <w:t>, 2024)</w:t>
      </w:r>
      <w:r w:rsidRPr="00212F72">
        <w:rPr>
          <w:rFonts w:ascii="Traditional Arabic" w:eastAsia="Calibri" w:hAnsi="Traditional Arabic" w:cs="Traditional Arabic"/>
          <w:sz w:val="32"/>
          <w:szCs w:val="32"/>
        </w:rPr>
        <w:t xml:space="preserve"> </w:t>
      </w:r>
      <w:r w:rsidRPr="00212F72">
        <w:rPr>
          <w:rFonts w:ascii="Traditional Arabic" w:eastAsia="Calibri" w:hAnsi="Traditional Arabic" w:cs="Traditional Arabic"/>
          <w:sz w:val="32"/>
          <w:szCs w:val="32"/>
          <w:rtl/>
        </w:rPr>
        <w:t xml:space="preserve">بعنوان </w:t>
      </w:r>
      <w:r w:rsidRPr="00212F72">
        <w:rPr>
          <w:rFonts w:ascii="Traditional Arabic" w:eastAsia="Calibri" w:hAnsi="Traditional Arabic" w:cs="Traditional Arabic"/>
          <w:i/>
          <w:iCs/>
          <w:sz w:val="32"/>
          <w:szCs w:val="32"/>
          <w:rtl/>
        </w:rPr>
        <w:t>توظيف التحول الرقمي لتعزيز الأداء العالي في قطاع الرعاية الصحية في العراق</w:t>
      </w:r>
      <w:r w:rsidRPr="00212F72">
        <w:rPr>
          <w:rFonts w:ascii="Traditional Arabic" w:eastAsia="Calibri" w:hAnsi="Traditional Arabic" w:cs="Traditional Arabic"/>
          <w:sz w:val="32"/>
          <w:szCs w:val="32"/>
          <w:rtl/>
        </w:rPr>
        <w:t xml:space="preserve"> إلى تحليل أثر التحول الرقمي في تحقيق الأداء العالي داخل المؤسسات الصحية، مع التركيز على دور التقنيات الرقمية في رفع الكفاءة التشغيلية وتعزيز الفعالية المؤسسية</w:t>
      </w:r>
      <w:r w:rsidRPr="00212F72">
        <w:rPr>
          <w:rFonts w:ascii="Traditional Arabic" w:eastAsia="Calibri" w:hAnsi="Traditional Arabic" w:cs="Traditional Arabic"/>
          <w:sz w:val="32"/>
          <w:szCs w:val="32"/>
        </w:rPr>
        <w:t>.</w:t>
      </w:r>
    </w:p>
    <w:p w14:paraId="46A189F2" w14:textId="20930A3D"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واعتمدت</w:t>
      </w:r>
      <w:proofErr w:type="gramEnd"/>
      <w:r w:rsidRPr="00212F72">
        <w:rPr>
          <w:rFonts w:ascii="Traditional Arabic" w:eastAsia="Calibri" w:hAnsi="Traditional Arabic" w:cs="Traditional Arabic"/>
          <w:sz w:val="32"/>
          <w:szCs w:val="32"/>
          <w:rtl/>
        </w:rPr>
        <w:t xml:space="preserve"> الدراسة المنهج الكمي، حيث تم جمع البيانات من خلال استبيانات وزعت على (137) موظفا في المستشفيات ومراكز الرعاية الصحية الأولية، واستخدمت أدوات التحليل الإحصائي (</w:t>
      </w:r>
      <w:r w:rsidRPr="00212F72">
        <w:rPr>
          <w:rFonts w:ascii="Traditional Arabic" w:eastAsia="Calibri" w:hAnsi="Traditional Arabic" w:cs="Traditional Arabic"/>
          <w:sz w:val="32"/>
          <w:szCs w:val="32"/>
        </w:rPr>
        <w:t xml:space="preserve">SMART </w:t>
      </w:r>
      <w:proofErr w:type="spellStart"/>
      <w:r w:rsidRPr="00212F72">
        <w:rPr>
          <w:rFonts w:ascii="Traditional Arabic" w:eastAsia="Calibri" w:hAnsi="Traditional Arabic" w:cs="Traditional Arabic"/>
          <w:sz w:val="32"/>
          <w:szCs w:val="32"/>
        </w:rPr>
        <w:t>PLS</w:t>
      </w:r>
      <w:proofErr w:type="spellEnd"/>
      <w:r w:rsidRPr="00212F72">
        <w:rPr>
          <w:rFonts w:ascii="Traditional Arabic" w:eastAsia="Calibri" w:hAnsi="Traditional Arabic" w:cs="Traditional Arabic"/>
          <w:sz w:val="32"/>
          <w:szCs w:val="32"/>
          <w:rtl/>
        </w:rPr>
        <w:t>) و(</w:t>
      </w:r>
      <w:r w:rsidRPr="00212F72">
        <w:rPr>
          <w:rFonts w:ascii="Traditional Arabic" w:eastAsia="Calibri" w:hAnsi="Traditional Arabic" w:cs="Traditional Arabic"/>
          <w:sz w:val="32"/>
          <w:szCs w:val="32"/>
        </w:rPr>
        <w:t>SPSS</w:t>
      </w:r>
      <w:r w:rsidRPr="00212F72">
        <w:rPr>
          <w:rFonts w:ascii="Traditional Arabic" w:eastAsia="Calibri" w:hAnsi="Traditional Arabic" w:cs="Traditional Arabic"/>
          <w:sz w:val="32"/>
          <w:szCs w:val="32"/>
          <w:rtl/>
        </w:rPr>
        <w:t xml:space="preserve">) لاختبار العلاقات بين المتغيرات. </w:t>
      </w:r>
      <w:proofErr w:type="gramStart"/>
      <w:r w:rsidRPr="00212F72">
        <w:rPr>
          <w:rFonts w:ascii="Traditional Arabic" w:eastAsia="Calibri" w:hAnsi="Traditional Arabic" w:cs="Traditional Arabic"/>
          <w:sz w:val="32"/>
          <w:szCs w:val="32"/>
          <w:rtl/>
        </w:rPr>
        <w:t>وأظهرت</w:t>
      </w:r>
      <w:proofErr w:type="gramEnd"/>
      <w:r w:rsidRPr="00212F72">
        <w:rPr>
          <w:rFonts w:ascii="Traditional Arabic" w:eastAsia="Calibri" w:hAnsi="Traditional Arabic" w:cs="Traditional Arabic"/>
          <w:sz w:val="32"/>
          <w:szCs w:val="32"/>
          <w:rtl/>
        </w:rPr>
        <w:t xml:space="preserve"> النتائج وجود علاقة إيجابية ذات دلالة إحصائية بين التحول الرقمي والأداء العالي، مما يدل على أن تبني التقنيات الرقمية يسهم في تحسين الأداء المؤسسي ورفع كفاءة العمليات</w:t>
      </w:r>
      <w:r w:rsidRPr="00212F72">
        <w:rPr>
          <w:rFonts w:ascii="Traditional Arabic" w:eastAsia="Calibri" w:hAnsi="Traditional Arabic" w:cs="Traditional Arabic"/>
          <w:sz w:val="32"/>
          <w:szCs w:val="32"/>
        </w:rPr>
        <w:t>.</w:t>
      </w:r>
    </w:p>
    <w:p w14:paraId="3E35F316"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كما أكدت الدراسة أهمية الاستثمار في البنية التحتية الرقمية، وتعزيز التدريب الرقمي للعاملين، لضمان تحقيق الاستفادة القصوى من مبادرات التحول الرقمي. وتشير هذه النتائج </w:t>
      </w:r>
      <w:proofErr w:type="gramStart"/>
      <w:r w:rsidRPr="00212F72">
        <w:rPr>
          <w:rFonts w:ascii="Traditional Arabic" w:eastAsia="Calibri" w:hAnsi="Traditional Arabic" w:cs="Traditional Arabic"/>
          <w:sz w:val="32"/>
          <w:szCs w:val="32"/>
          <w:rtl/>
        </w:rPr>
        <w:t>إلى</w:t>
      </w:r>
      <w:proofErr w:type="gramEnd"/>
      <w:r w:rsidRPr="00212F72">
        <w:rPr>
          <w:rFonts w:ascii="Traditional Arabic" w:eastAsia="Calibri" w:hAnsi="Traditional Arabic" w:cs="Traditional Arabic"/>
          <w:sz w:val="32"/>
          <w:szCs w:val="32"/>
          <w:rtl/>
        </w:rPr>
        <w:t xml:space="preserve"> أن التحول الرقمي يمثل مدخلا أساسيا لتحسين الأداء المؤسسي وتعزيز الفعالية التنظيمية في المؤسسات الصحية</w:t>
      </w:r>
      <w:r w:rsidRPr="00212F72">
        <w:rPr>
          <w:rFonts w:ascii="Traditional Arabic" w:eastAsia="Calibri" w:hAnsi="Traditional Arabic" w:cs="Traditional Arabic"/>
          <w:sz w:val="32"/>
          <w:szCs w:val="32"/>
        </w:rPr>
        <w:t>.</w:t>
      </w:r>
    </w:p>
    <w:p w14:paraId="36BB7B98"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إلا أن الدراسة ركزت على النتائج الأدائية المؤسسية دون التطرق إلى الأبعاد الوظيفية المرتبطة بالعاملين، مثل الاستقرار الوظيفي أو الأمان الوظيفي أو الرضا الوظيفي، كما لم تفصل بين أبعاد التحول الرقمي المختلفة لقياس أثر كل بعد بصورة مستقلة</w:t>
      </w:r>
      <w:r w:rsidRPr="00212F72">
        <w:rPr>
          <w:rFonts w:ascii="Traditional Arabic" w:eastAsia="Calibri" w:hAnsi="Traditional Arabic" w:cs="Traditional Arabic"/>
          <w:sz w:val="32"/>
          <w:szCs w:val="32"/>
        </w:rPr>
        <w:t>.</w:t>
      </w:r>
    </w:p>
    <w:p w14:paraId="51813F93"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lastRenderedPageBreak/>
        <w:t>كما</w:t>
      </w:r>
      <w:proofErr w:type="gramEnd"/>
      <w:r w:rsidRPr="00212F72">
        <w:rPr>
          <w:rFonts w:ascii="Traditional Arabic" w:eastAsia="Calibri" w:hAnsi="Traditional Arabic" w:cs="Traditional Arabic"/>
          <w:sz w:val="32"/>
          <w:szCs w:val="32"/>
          <w:rtl/>
        </w:rPr>
        <w:t xml:space="preserve"> أن النموذج التحليلي المستخدم لم يتناول المتغيرات البشرية التنظيمية بوصفها نتائج للتحول الرقمي، مما يحد من تفسير الأثر الداخلي لهذا التحول داخل بيئة العمل. </w:t>
      </w:r>
      <w:proofErr w:type="gramStart"/>
      <w:r w:rsidRPr="00212F72">
        <w:rPr>
          <w:rFonts w:ascii="Traditional Arabic" w:eastAsia="Calibri" w:hAnsi="Traditional Arabic" w:cs="Traditional Arabic"/>
          <w:sz w:val="32"/>
          <w:szCs w:val="32"/>
          <w:rtl/>
        </w:rPr>
        <w:t>وبناءً</w:t>
      </w:r>
      <w:proofErr w:type="gramEnd"/>
      <w:r w:rsidRPr="00212F72">
        <w:rPr>
          <w:rFonts w:ascii="Traditional Arabic" w:eastAsia="Calibri" w:hAnsi="Traditional Arabic" w:cs="Traditional Arabic"/>
          <w:sz w:val="32"/>
          <w:szCs w:val="32"/>
          <w:rtl/>
        </w:rPr>
        <w:t xml:space="preserve"> على ذلك، تسهم هذه الدراسة في دعم العلاقة بين التحول الرقمي والأداء المؤسسي، في حين تبرز الحاجة إلى دراسات تتناول أثر التحول الرقمي على النتائج الوظيفية للعاملين</w:t>
      </w:r>
      <w:r w:rsidRPr="00212F72">
        <w:rPr>
          <w:rFonts w:ascii="Traditional Arabic" w:eastAsia="Calibri" w:hAnsi="Traditional Arabic" w:cs="Traditional Arabic"/>
          <w:sz w:val="32"/>
          <w:szCs w:val="32"/>
        </w:rPr>
        <w:t>.</w:t>
      </w:r>
    </w:p>
    <w:p w14:paraId="6670BD92" w14:textId="77777777" w:rsidR="00212F72" w:rsidRPr="00212F72" w:rsidRDefault="00212F72" w:rsidP="00212F72">
      <w:pPr>
        <w:bidi/>
        <w:spacing w:after="200" w:line="360" w:lineRule="auto"/>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وهو</w:t>
      </w:r>
      <w:proofErr w:type="gramEnd"/>
      <w:r w:rsidRPr="00212F72">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في الاستقرار الوظيفي لدى العاملين في المستشفيات الحكومية بمدينة جدة، مع تحليل تأثير كل بعد على حدة ضمن نموذج تحليلي كمي متكامل</w:t>
      </w:r>
      <w:r w:rsidRPr="00212F72">
        <w:rPr>
          <w:rFonts w:ascii="Traditional Arabic" w:eastAsia="Calibri" w:hAnsi="Traditional Arabic" w:cs="Traditional Arabic"/>
          <w:sz w:val="32"/>
          <w:szCs w:val="32"/>
        </w:rPr>
        <w:t>.</w:t>
      </w:r>
    </w:p>
    <w:p w14:paraId="7F6B81A1" w14:textId="43878B1F" w:rsidR="00984C4C" w:rsidRPr="00212F72" w:rsidRDefault="00984C4C" w:rsidP="00212F72">
      <w:pPr>
        <w:bidi/>
        <w:spacing w:after="200" w:line="360" w:lineRule="auto"/>
        <w:jc w:val="both"/>
        <w:rPr>
          <w:rFonts w:ascii="Traditional Arabic" w:eastAsia="Calibri" w:hAnsi="Traditional Arabic" w:cs="Traditional Arabic"/>
          <w:sz w:val="32"/>
          <w:szCs w:val="32"/>
          <w:rtl/>
        </w:rPr>
      </w:pPr>
    </w:p>
    <w:p w14:paraId="5DAD0A84" w14:textId="77777777" w:rsidR="00212F72" w:rsidRDefault="00212F72" w:rsidP="00212F72">
      <w:pPr>
        <w:pStyle w:val="a3"/>
        <w:bidi/>
        <w:spacing w:after="200" w:line="360" w:lineRule="auto"/>
        <w:ind w:left="-58"/>
        <w:jc w:val="both"/>
        <w:rPr>
          <w:rFonts w:ascii="Traditional Arabic" w:eastAsia="Calibri" w:hAnsi="Traditional Arabic" w:cs="Traditional Arabic" w:hint="cs"/>
          <w:sz w:val="32"/>
          <w:szCs w:val="32"/>
          <w:rtl/>
        </w:rPr>
      </w:pPr>
    </w:p>
    <w:p w14:paraId="0082F956" w14:textId="77777777" w:rsidR="004D2EF7" w:rsidRPr="000905AE" w:rsidRDefault="004D2EF7" w:rsidP="004D2EF7">
      <w:pPr>
        <w:pStyle w:val="a3"/>
        <w:bidi/>
        <w:spacing w:after="200" w:line="360" w:lineRule="auto"/>
        <w:ind w:left="-58"/>
        <w:jc w:val="both"/>
        <w:rPr>
          <w:rFonts w:ascii="Traditional Arabic" w:eastAsia="Calibri" w:hAnsi="Traditional Arabic" w:cs="Traditional Arabic"/>
          <w:sz w:val="32"/>
          <w:szCs w:val="32"/>
          <w:rtl/>
        </w:rPr>
      </w:pPr>
    </w:p>
    <w:p w14:paraId="3BA40E91" w14:textId="64067EBD" w:rsidR="004D2EF7" w:rsidRPr="000905AE" w:rsidRDefault="004D2EF7" w:rsidP="00C25964">
      <w:pPr>
        <w:pStyle w:val="a3"/>
        <w:bidi/>
        <w:spacing w:after="200" w:line="240" w:lineRule="auto"/>
        <w:ind w:left="-58"/>
        <w:jc w:val="center"/>
        <w:rPr>
          <w:rFonts w:ascii="Traditional Arabic" w:eastAsia="Calibri" w:hAnsi="Traditional Arabic" w:cs="Traditional Arabic"/>
          <w:b/>
          <w:bCs/>
          <w:sz w:val="32"/>
          <w:szCs w:val="32"/>
        </w:rPr>
      </w:pPr>
      <w:r w:rsidRPr="000905AE">
        <w:rPr>
          <w:rFonts w:ascii="Traditional Arabic" w:eastAsia="Calibri" w:hAnsi="Traditional Arabic" w:cs="Traditional Arabic" w:hint="cs"/>
          <w:b/>
          <w:bCs/>
          <w:sz w:val="32"/>
          <w:szCs w:val="32"/>
          <w:rtl/>
        </w:rPr>
        <w:t xml:space="preserve">ملخص الدراسات السابقة المتعلقة بالمحور الاول </w:t>
      </w:r>
      <w:r w:rsidRPr="000905AE">
        <w:rPr>
          <w:rFonts w:ascii="Traditional Arabic" w:eastAsia="Calibri" w:hAnsi="Traditional Arabic" w:cs="Traditional Arabic"/>
          <w:b/>
          <w:bCs/>
          <w:sz w:val="32"/>
          <w:szCs w:val="32"/>
          <w:rtl/>
          <w:lang w:bidi="ar-AE"/>
        </w:rPr>
        <w:t>ا</w:t>
      </w:r>
      <w:r w:rsidRPr="000905AE">
        <w:rPr>
          <w:rFonts w:ascii="Traditional Arabic" w:eastAsia="Calibri" w:hAnsi="Traditional Arabic" w:cs="Traditional Arabic"/>
          <w:b/>
          <w:bCs/>
          <w:sz w:val="32"/>
          <w:szCs w:val="32"/>
          <w:rtl/>
        </w:rPr>
        <w:t>لتحول الرقمي في الخدمات الطبية</w:t>
      </w:r>
    </w:p>
    <w:tbl>
      <w:tblPr>
        <w:tblStyle w:val="a7"/>
        <w:bidiVisual/>
        <w:tblW w:w="5000" w:type="pct"/>
        <w:tblLook w:val="04A0" w:firstRow="1" w:lastRow="0" w:firstColumn="1" w:lastColumn="0" w:noHBand="0" w:noVBand="1"/>
      </w:tblPr>
      <w:tblGrid>
        <w:gridCol w:w="1216"/>
        <w:gridCol w:w="1064"/>
        <w:gridCol w:w="1895"/>
        <w:gridCol w:w="1243"/>
        <w:gridCol w:w="1398"/>
        <w:gridCol w:w="1706"/>
      </w:tblGrid>
      <w:tr w:rsidR="004D2EF7" w:rsidRPr="000905AE" w14:paraId="1641B7E7" w14:textId="77777777" w:rsidTr="004D2EF7">
        <w:tc>
          <w:tcPr>
            <w:tcW w:w="714" w:type="pct"/>
            <w:shd w:val="clear" w:color="auto" w:fill="F79646" w:themeFill="accent6"/>
            <w:hideMark/>
          </w:tcPr>
          <w:p w14:paraId="5C7D5B16"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الدراسة</w:t>
            </w:r>
          </w:p>
        </w:tc>
        <w:tc>
          <w:tcPr>
            <w:tcW w:w="624" w:type="pct"/>
            <w:shd w:val="clear" w:color="auto" w:fill="F79646" w:themeFill="accent6"/>
            <w:hideMark/>
          </w:tcPr>
          <w:p w14:paraId="501C4EC1"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الهدف</w:t>
            </w:r>
          </w:p>
        </w:tc>
        <w:tc>
          <w:tcPr>
            <w:tcW w:w="1112" w:type="pct"/>
            <w:shd w:val="clear" w:color="auto" w:fill="F79646" w:themeFill="accent6"/>
            <w:hideMark/>
          </w:tcPr>
          <w:p w14:paraId="6906344D"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 xml:space="preserve">المنهج </w:t>
            </w:r>
            <w:proofErr w:type="gramStart"/>
            <w:r w:rsidRPr="000905AE">
              <w:rPr>
                <w:rFonts w:ascii="Traditional Arabic" w:eastAsia="Calibri" w:hAnsi="Traditional Arabic" w:cs="Traditional Arabic"/>
                <w:b/>
                <w:bCs/>
                <w:rtl/>
              </w:rPr>
              <w:t>والأداة</w:t>
            </w:r>
            <w:proofErr w:type="gramEnd"/>
          </w:p>
        </w:tc>
        <w:tc>
          <w:tcPr>
            <w:tcW w:w="729" w:type="pct"/>
            <w:shd w:val="clear" w:color="auto" w:fill="F79646" w:themeFill="accent6"/>
            <w:hideMark/>
          </w:tcPr>
          <w:p w14:paraId="2E116748"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العينة/المجال</w:t>
            </w:r>
          </w:p>
        </w:tc>
        <w:tc>
          <w:tcPr>
            <w:tcW w:w="820" w:type="pct"/>
            <w:shd w:val="clear" w:color="auto" w:fill="F79646" w:themeFill="accent6"/>
            <w:hideMark/>
          </w:tcPr>
          <w:p w14:paraId="6CB411EA"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أبرز النتائج</w:t>
            </w:r>
          </w:p>
        </w:tc>
        <w:tc>
          <w:tcPr>
            <w:tcW w:w="1001" w:type="pct"/>
            <w:shd w:val="clear" w:color="auto" w:fill="F79646" w:themeFill="accent6"/>
            <w:hideMark/>
          </w:tcPr>
          <w:p w14:paraId="53203944"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دلالة الدراسة للدراسة الحالية</w:t>
            </w:r>
          </w:p>
        </w:tc>
      </w:tr>
      <w:tr w:rsidR="004D2EF7" w:rsidRPr="000905AE" w14:paraId="1E52BA06" w14:textId="77777777" w:rsidTr="004D2EF7">
        <w:tc>
          <w:tcPr>
            <w:tcW w:w="714" w:type="pct"/>
            <w:hideMark/>
          </w:tcPr>
          <w:p w14:paraId="7238D65B"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Huaytan</w:t>
            </w:r>
            <w:proofErr w:type="spellEnd"/>
            <w:r w:rsidRPr="000905AE">
              <w:rPr>
                <w:rFonts w:ascii="Traditional Arabic" w:eastAsia="Calibri" w:hAnsi="Traditional Arabic" w:cs="Traditional Arabic"/>
              </w:rPr>
              <w:t xml:space="preserve"> et al</w:t>
            </w:r>
            <w:r w:rsidRPr="000905AE">
              <w:rPr>
                <w:rFonts w:ascii="Traditional Arabic" w:eastAsia="Calibri" w:hAnsi="Traditional Arabic" w:cs="Traditional Arabic"/>
                <w:rtl/>
              </w:rPr>
              <w:t>. (٢٠٢٤)</w:t>
            </w:r>
          </w:p>
        </w:tc>
        <w:tc>
          <w:tcPr>
            <w:tcW w:w="624" w:type="pct"/>
            <w:hideMark/>
          </w:tcPr>
          <w:p w14:paraId="09845F2B"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تحليل</w:t>
            </w:r>
            <w:proofErr w:type="gramEnd"/>
            <w:r w:rsidRPr="000905AE">
              <w:rPr>
                <w:rFonts w:ascii="Traditional Arabic" w:eastAsia="Calibri" w:hAnsi="Traditional Arabic" w:cs="Traditional Arabic"/>
                <w:rtl/>
              </w:rPr>
              <w:t xml:space="preserve"> دور التقنيات الرقمية في تحسين تجربة المرضى وكفاءة الخدمات</w:t>
            </w:r>
          </w:p>
        </w:tc>
        <w:tc>
          <w:tcPr>
            <w:tcW w:w="1112" w:type="pct"/>
            <w:hideMark/>
          </w:tcPr>
          <w:p w14:paraId="36439CB5"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منهج مختلط (كمّي/نوعي) + </w:t>
            </w:r>
            <w:proofErr w:type="gramStart"/>
            <w:r w:rsidRPr="000905AE">
              <w:rPr>
                <w:rFonts w:ascii="Traditional Arabic" w:eastAsia="Calibri" w:hAnsi="Traditional Arabic" w:cs="Traditional Arabic"/>
                <w:rtl/>
              </w:rPr>
              <w:t>مقابلات</w:t>
            </w:r>
            <w:proofErr w:type="gramEnd"/>
            <w:r w:rsidRPr="000905AE">
              <w:rPr>
                <w:rFonts w:ascii="Traditional Arabic" w:eastAsia="Calibri" w:hAnsi="Traditional Arabic" w:cs="Traditional Arabic"/>
                <w:rtl/>
              </w:rPr>
              <w:t xml:space="preserve"> + بيانات ثانوية</w:t>
            </w:r>
          </w:p>
        </w:tc>
        <w:tc>
          <w:tcPr>
            <w:tcW w:w="729" w:type="pct"/>
            <w:hideMark/>
          </w:tcPr>
          <w:p w14:paraId="5ADFAC69"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مستشفيات</w:t>
            </w:r>
            <w:proofErr w:type="gramEnd"/>
            <w:r w:rsidRPr="000905AE">
              <w:rPr>
                <w:rFonts w:ascii="Traditional Arabic" w:eastAsia="Calibri" w:hAnsi="Traditional Arabic" w:cs="Traditional Arabic"/>
                <w:rtl/>
              </w:rPr>
              <w:t xml:space="preserve"> عامة في بيرو</w:t>
            </w:r>
          </w:p>
        </w:tc>
        <w:tc>
          <w:tcPr>
            <w:tcW w:w="820" w:type="pct"/>
            <w:hideMark/>
          </w:tcPr>
          <w:p w14:paraId="51E61E1F"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تحسين الكفاءة وتسريع الإجراءات، مع تحديات البنية التحتية وتكامل الأنظمة وأمن البيانات</w:t>
            </w:r>
          </w:p>
        </w:tc>
        <w:tc>
          <w:tcPr>
            <w:tcW w:w="1001" w:type="pct"/>
            <w:hideMark/>
          </w:tcPr>
          <w:p w14:paraId="041E6D46"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تدعم أبعاد: البنية التحتية، التكامل، الأمن، لكنها لا تقيس </w:t>
            </w:r>
            <w:proofErr w:type="spellStart"/>
            <w:r w:rsidRPr="000905AE">
              <w:rPr>
                <w:rFonts w:ascii="Traditional Arabic" w:eastAsia="Calibri" w:hAnsi="Traditional Arabic" w:cs="Traditional Arabic"/>
                <w:rtl/>
              </w:rPr>
              <w:t>الإستقرار</w:t>
            </w:r>
            <w:proofErr w:type="spellEnd"/>
            <w:r w:rsidRPr="000905AE">
              <w:rPr>
                <w:rFonts w:ascii="Traditional Arabic" w:eastAsia="Calibri" w:hAnsi="Traditional Arabic" w:cs="Traditional Arabic"/>
                <w:rtl/>
              </w:rPr>
              <w:t xml:space="preserve"> الوظيفي</w:t>
            </w:r>
          </w:p>
        </w:tc>
      </w:tr>
      <w:tr w:rsidR="004D2EF7" w:rsidRPr="000905AE" w14:paraId="560E21D0" w14:textId="77777777" w:rsidTr="004D2EF7">
        <w:tc>
          <w:tcPr>
            <w:tcW w:w="714" w:type="pct"/>
            <w:hideMark/>
          </w:tcPr>
          <w:p w14:paraId="66B7365E"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Koebe</w:t>
            </w:r>
            <w:proofErr w:type="spellEnd"/>
            <w:r w:rsidRPr="000905AE">
              <w:rPr>
                <w:rFonts w:ascii="Traditional Arabic" w:eastAsia="Calibri" w:hAnsi="Traditional Arabic" w:cs="Traditional Arabic"/>
              </w:rPr>
              <w:t xml:space="preserve"> &amp; </w:t>
            </w:r>
            <w:proofErr w:type="spellStart"/>
            <w:r w:rsidRPr="000905AE">
              <w:rPr>
                <w:rFonts w:ascii="Traditional Arabic" w:eastAsia="Calibri" w:hAnsi="Traditional Arabic" w:cs="Traditional Arabic"/>
              </w:rPr>
              <w:t>Bohnet-Joschko</w:t>
            </w:r>
            <w:proofErr w:type="spellEnd"/>
            <w:r w:rsidRPr="000905AE">
              <w:rPr>
                <w:rFonts w:ascii="Traditional Arabic" w:eastAsia="Calibri" w:hAnsi="Traditional Arabic" w:cs="Traditional Arabic"/>
                <w:rtl/>
              </w:rPr>
              <w:t xml:space="preserve"> (٢٠٢٣)</w:t>
            </w:r>
          </w:p>
        </w:tc>
        <w:tc>
          <w:tcPr>
            <w:tcW w:w="624" w:type="pct"/>
            <w:hideMark/>
          </w:tcPr>
          <w:p w14:paraId="1DADAB36"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tl/>
              </w:rPr>
              <w:t>إستكشاف</w:t>
            </w:r>
            <w:proofErr w:type="spellEnd"/>
            <w:r w:rsidRPr="000905AE">
              <w:rPr>
                <w:rFonts w:ascii="Traditional Arabic" w:eastAsia="Calibri" w:hAnsi="Traditional Arabic" w:cs="Traditional Arabic"/>
                <w:rtl/>
              </w:rPr>
              <w:t xml:space="preserve"> أثر </w:t>
            </w:r>
            <w:proofErr w:type="spellStart"/>
            <w:r w:rsidRPr="000905AE">
              <w:rPr>
                <w:rFonts w:ascii="Traditional Arabic" w:eastAsia="Calibri" w:hAnsi="Traditional Arabic" w:cs="Traditional Arabic"/>
                <w:rtl/>
              </w:rPr>
              <w:t>الإتجاهات</w:t>
            </w:r>
            <w:proofErr w:type="spellEnd"/>
            <w:r w:rsidRPr="000905AE">
              <w:rPr>
                <w:rFonts w:ascii="Traditional Arabic" w:eastAsia="Calibri" w:hAnsi="Traditional Arabic" w:cs="Traditional Arabic"/>
                <w:rtl/>
              </w:rPr>
              <w:t xml:space="preserve"> الرقمية على خدمات المرضى الداخليين</w:t>
            </w:r>
          </w:p>
        </w:tc>
        <w:tc>
          <w:tcPr>
            <w:tcW w:w="1112" w:type="pct"/>
            <w:hideMark/>
          </w:tcPr>
          <w:p w14:paraId="2A8E0226"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مراجعة </w:t>
            </w:r>
            <w:proofErr w:type="spellStart"/>
            <w:r w:rsidRPr="000905AE">
              <w:rPr>
                <w:rFonts w:ascii="Traditional Arabic" w:eastAsia="Calibri" w:hAnsi="Traditional Arabic" w:cs="Traditional Arabic"/>
                <w:rtl/>
              </w:rPr>
              <w:t>إستطلاعية</w:t>
            </w:r>
            <w:proofErr w:type="spellEnd"/>
            <w:r w:rsidRPr="000905AE">
              <w:rPr>
                <w:rFonts w:ascii="Traditional Arabic" w:eastAsia="Calibri" w:hAnsi="Traditional Arabic" w:cs="Traditional Arabic"/>
                <w:rtl/>
              </w:rPr>
              <w:t xml:space="preserve"> + مقابلات خبراء</w:t>
            </w:r>
          </w:p>
        </w:tc>
        <w:tc>
          <w:tcPr>
            <w:tcW w:w="729" w:type="pct"/>
            <w:hideMark/>
          </w:tcPr>
          <w:p w14:paraId="24F522E1"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٤٤</w:t>
            </w:r>
            <w:r w:rsidRPr="000905AE">
              <w:rPr>
                <w:rFonts w:ascii="Traditional Arabic" w:eastAsia="Calibri" w:hAnsi="Traditional Arabic" w:cs="Traditional Arabic"/>
              </w:rPr>
              <w:t xml:space="preserve"> </w:t>
            </w:r>
            <w:proofErr w:type="gramStart"/>
            <w:r w:rsidRPr="000905AE">
              <w:rPr>
                <w:rFonts w:ascii="Traditional Arabic" w:eastAsia="Calibri" w:hAnsi="Traditional Arabic" w:cs="Traditional Arabic"/>
                <w:rtl/>
              </w:rPr>
              <w:t>مقالة</w:t>
            </w:r>
            <w:proofErr w:type="gramEnd"/>
            <w:r w:rsidRPr="000905AE">
              <w:rPr>
                <w:rFonts w:ascii="Traditional Arabic" w:eastAsia="Calibri" w:hAnsi="Traditional Arabic" w:cs="Traditional Arabic"/>
                <w:rtl/>
              </w:rPr>
              <w:t xml:space="preserve"> (٢٠١٦–٢٠٢١) + ١٢ خبيرا بألمانيا</w:t>
            </w:r>
          </w:p>
        </w:tc>
        <w:tc>
          <w:tcPr>
            <w:tcW w:w="820" w:type="pct"/>
            <w:hideMark/>
          </w:tcPr>
          <w:p w14:paraId="6B47D89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تحديد ٨ </w:t>
            </w:r>
            <w:proofErr w:type="spellStart"/>
            <w:r w:rsidRPr="000905AE">
              <w:rPr>
                <w:rFonts w:ascii="Traditional Arabic" w:eastAsia="Calibri" w:hAnsi="Traditional Arabic" w:cs="Traditional Arabic"/>
                <w:rtl/>
              </w:rPr>
              <w:t>إتجاهات</w:t>
            </w:r>
            <w:proofErr w:type="spellEnd"/>
            <w:r w:rsidRPr="000905AE">
              <w:rPr>
                <w:rFonts w:ascii="Traditional Arabic" w:eastAsia="Calibri" w:hAnsi="Traditional Arabic" w:cs="Traditional Arabic"/>
                <w:rtl/>
              </w:rPr>
              <w:t xml:space="preserve"> رقمية، وبناء نموذج يربط شدة التكنولوجيا بجودة الرعاية، والتشغيل البيني عامل محوري</w:t>
            </w:r>
          </w:p>
        </w:tc>
        <w:tc>
          <w:tcPr>
            <w:tcW w:w="1001" w:type="pct"/>
            <w:hideMark/>
          </w:tcPr>
          <w:p w14:paraId="3E4E1F2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بعد تكامل الأنظمة والبنية التحتية دون قياس الأثر على العاملين</w:t>
            </w:r>
          </w:p>
        </w:tc>
      </w:tr>
      <w:tr w:rsidR="004D2EF7" w:rsidRPr="000905AE" w14:paraId="67EFABF4" w14:textId="77777777" w:rsidTr="004D2EF7">
        <w:tc>
          <w:tcPr>
            <w:tcW w:w="714" w:type="pct"/>
            <w:hideMark/>
          </w:tcPr>
          <w:p w14:paraId="7734120F"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Jerab</w:t>
            </w:r>
            <w:proofErr w:type="spellEnd"/>
            <w:r w:rsidRPr="000905AE">
              <w:rPr>
                <w:rFonts w:ascii="Traditional Arabic" w:eastAsia="Calibri" w:hAnsi="Traditional Arabic" w:cs="Traditional Arabic"/>
                <w:rtl/>
              </w:rPr>
              <w:t xml:space="preserve"> (٢٠٢٤)</w:t>
            </w:r>
          </w:p>
        </w:tc>
        <w:tc>
          <w:tcPr>
            <w:tcW w:w="624" w:type="pct"/>
            <w:hideMark/>
          </w:tcPr>
          <w:p w14:paraId="23A5C010"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تحليل</w:t>
            </w:r>
            <w:proofErr w:type="gramEnd"/>
            <w:r w:rsidRPr="000905AE">
              <w:rPr>
                <w:rFonts w:ascii="Traditional Arabic" w:eastAsia="Calibri" w:hAnsi="Traditional Arabic" w:cs="Traditional Arabic"/>
                <w:rtl/>
              </w:rPr>
              <w:t xml:space="preserve"> أثر التحول الرقمي </w:t>
            </w:r>
            <w:r w:rsidRPr="000905AE">
              <w:rPr>
                <w:rFonts w:ascii="Traditional Arabic" w:eastAsia="Calibri" w:hAnsi="Traditional Arabic" w:cs="Traditional Arabic"/>
                <w:rtl/>
              </w:rPr>
              <w:lastRenderedPageBreak/>
              <w:t>على الخدمات العامة (الكفاءة، الوصول، المشاركة</w:t>
            </w:r>
            <w:r w:rsidRPr="000905AE">
              <w:rPr>
                <w:rFonts w:ascii="Traditional Arabic" w:eastAsia="Calibri" w:hAnsi="Traditional Arabic" w:cs="Traditional Arabic"/>
              </w:rPr>
              <w:t>)</w:t>
            </w:r>
          </w:p>
        </w:tc>
        <w:tc>
          <w:tcPr>
            <w:tcW w:w="1112" w:type="pct"/>
            <w:hideMark/>
          </w:tcPr>
          <w:p w14:paraId="28C5EDF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lastRenderedPageBreak/>
              <w:t xml:space="preserve">تحليل قائم على دراسات حالة </w:t>
            </w:r>
            <w:proofErr w:type="gramStart"/>
            <w:r w:rsidRPr="000905AE">
              <w:rPr>
                <w:rFonts w:ascii="Traditional Arabic" w:eastAsia="Calibri" w:hAnsi="Traditional Arabic" w:cs="Traditional Arabic"/>
                <w:rtl/>
              </w:rPr>
              <w:t>متعددة</w:t>
            </w:r>
            <w:proofErr w:type="gramEnd"/>
            <w:r w:rsidRPr="000905AE">
              <w:rPr>
                <w:rFonts w:ascii="Traditional Arabic" w:eastAsia="Calibri" w:hAnsi="Traditional Arabic" w:cs="Traditional Arabic"/>
                <w:rtl/>
              </w:rPr>
              <w:t xml:space="preserve"> وأبحاث تطبيقية</w:t>
            </w:r>
          </w:p>
        </w:tc>
        <w:tc>
          <w:tcPr>
            <w:tcW w:w="729" w:type="pct"/>
            <w:hideMark/>
          </w:tcPr>
          <w:p w14:paraId="4C4719DC"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القطاع</w:t>
            </w:r>
            <w:proofErr w:type="gramEnd"/>
            <w:r w:rsidRPr="000905AE">
              <w:rPr>
                <w:rFonts w:ascii="Traditional Arabic" w:eastAsia="Calibri" w:hAnsi="Traditional Arabic" w:cs="Traditional Arabic"/>
                <w:rtl/>
              </w:rPr>
              <w:t xml:space="preserve"> العام</w:t>
            </w:r>
          </w:p>
        </w:tc>
        <w:tc>
          <w:tcPr>
            <w:tcW w:w="820" w:type="pct"/>
            <w:hideMark/>
          </w:tcPr>
          <w:p w14:paraId="5EB7F3CC"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رفع الكفاءة وتسريع الخدمة وتحسين </w:t>
            </w:r>
            <w:r w:rsidRPr="000905AE">
              <w:rPr>
                <w:rFonts w:ascii="Traditional Arabic" w:eastAsia="Calibri" w:hAnsi="Traditional Arabic" w:cs="Traditional Arabic"/>
                <w:rtl/>
              </w:rPr>
              <w:lastRenderedPageBreak/>
              <w:t>الوصول، مع تحديات البنية التحتية وحماية البيانات وتفاوت القدرات</w:t>
            </w:r>
          </w:p>
        </w:tc>
        <w:tc>
          <w:tcPr>
            <w:tcW w:w="1001" w:type="pct"/>
            <w:hideMark/>
          </w:tcPr>
          <w:p w14:paraId="5210C202"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lastRenderedPageBreak/>
              <w:t xml:space="preserve">تدعم أبعاد البنية التحتية/التكامل/الأمن، </w:t>
            </w:r>
            <w:r w:rsidRPr="000905AE">
              <w:rPr>
                <w:rFonts w:ascii="Traditional Arabic" w:eastAsia="Calibri" w:hAnsi="Traditional Arabic" w:cs="Traditional Arabic"/>
                <w:rtl/>
              </w:rPr>
              <w:lastRenderedPageBreak/>
              <w:t>لكنها لا تتناول الأثر الداخلي على العاملين</w:t>
            </w:r>
          </w:p>
        </w:tc>
      </w:tr>
      <w:tr w:rsidR="004D2EF7" w:rsidRPr="000905AE" w14:paraId="6FE0EC42" w14:textId="77777777" w:rsidTr="004D2EF7">
        <w:tc>
          <w:tcPr>
            <w:tcW w:w="714" w:type="pct"/>
            <w:hideMark/>
          </w:tcPr>
          <w:p w14:paraId="70A498B0"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Pr>
              <w:lastRenderedPageBreak/>
              <w:t>Mauro et al</w:t>
            </w:r>
            <w:r w:rsidRPr="000905AE">
              <w:rPr>
                <w:rFonts w:ascii="Traditional Arabic" w:eastAsia="Calibri" w:hAnsi="Traditional Arabic" w:cs="Traditional Arabic"/>
                <w:rtl/>
              </w:rPr>
              <w:t>. (٢٠٢٤)</w:t>
            </w:r>
          </w:p>
        </w:tc>
        <w:tc>
          <w:tcPr>
            <w:tcW w:w="624" w:type="pct"/>
            <w:hideMark/>
          </w:tcPr>
          <w:p w14:paraId="75828B19"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تقييم أثر التقنيات الرقمية في عمليات الدعم الإداري وتحديد أولوياتها</w:t>
            </w:r>
          </w:p>
        </w:tc>
        <w:tc>
          <w:tcPr>
            <w:tcW w:w="1112" w:type="pct"/>
            <w:hideMark/>
          </w:tcPr>
          <w:p w14:paraId="2C1F4554"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دلفي + إطار</w:t>
            </w:r>
            <w:r w:rsidRPr="000905AE">
              <w:rPr>
                <w:rFonts w:ascii="Traditional Arabic" w:eastAsia="Calibri" w:hAnsi="Traditional Arabic" w:cs="Traditional Arabic"/>
              </w:rPr>
              <w:t xml:space="preserve"> TOE + </w:t>
            </w:r>
            <w:r w:rsidRPr="000905AE">
              <w:rPr>
                <w:rFonts w:ascii="Traditional Arabic" w:eastAsia="Calibri" w:hAnsi="Traditional Arabic" w:cs="Traditional Arabic"/>
                <w:rtl/>
              </w:rPr>
              <w:t>سلسلة القيمة</w:t>
            </w:r>
          </w:p>
        </w:tc>
        <w:tc>
          <w:tcPr>
            <w:tcW w:w="729" w:type="pct"/>
            <w:hideMark/>
          </w:tcPr>
          <w:p w14:paraId="46B37C1C"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١١</w:t>
            </w:r>
            <w:r w:rsidRPr="000905AE">
              <w:rPr>
                <w:rFonts w:ascii="Traditional Arabic" w:eastAsia="Calibri" w:hAnsi="Traditional Arabic" w:cs="Traditional Arabic"/>
              </w:rPr>
              <w:t xml:space="preserve"> </w:t>
            </w:r>
            <w:r w:rsidRPr="000905AE">
              <w:rPr>
                <w:rFonts w:ascii="Traditional Arabic" w:eastAsia="Calibri" w:hAnsi="Traditional Arabic" w:cs="Traditional Arabic"/>
                <w:rtl/>
              </w:rPr>
              <w:t>خبيرا</w:t>
            </w:r>
          </w:p>
        </w:tc>
        <w:tc>
          <w:tcPr>
            <w:tcW w:w="820" w:type="pct"/>
            <w:hideMark/>
          </w:tcPr>
          <w:p w14:paraId="6EAD1AC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إنترنت الأشياء والذكاء </w:t>
            </w:r>
            <w:proofErr w:type="spellStart"/>
            <w:r w:rsidRPr="000905AE">
              <w:rPr>
                <w:rFonts w:ascii="Traditional Arabic" w:eastAsia="Calibri" w:hAnsi="Traditional Arabic" w:cs="Traditional Arabic"/>
                <w:rtl/>
              </w:rPr>
              <w:t>الإصطناعي</w:t>
            </w:r>
            <w:proofErr w:type="spellEnd"/>
            <w:r w:rsidRPr="000905AE">
              <w:rPr>
                <w:rFonts w:ascii="Traditional Arabic" w:eastAsia="Calibri" w:hAnsi="Traditional Arabic" w:cs="Traditional Arabic"/>
                <w:rtl/>
              </w:rPr>
              <w:t xml:space="preserve"> الأعلى أثرا، والمهارات/الكفاءة الرقمية شرط نجاح</w:t>
            </w:r>
          </w:p>
        </w:tc>
        <w:tc>
          <w:tcPr>
            <w:tcW w:w="1001" w:type="pct"/>
            <w:hideMark/>
          </w:tcPr>
          <w:p w14:paraId="01E957FB"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تدعم بعدي البنية التحتية والكفاءة الرقمية للموظفين دون قياس </w:t>
            </w:r>
            <w:proofErr w:type="spellStart"/>
            <w:r w:rsidRPr="000905AE">
              <w:rPr>
                <w:rFonts w:ascii="Traditional Arabic" w:eastAsia="Calibri" w:hAnsi="Traditional Arabic" w:cs="Traditional Arabic"/>
                <w:rtl/>
              </w:rPr>
              <w:t>الإستقرار</w:t>
            </w:r>
            <w:proofErr w:type="spellEnd"/>
            <w:r w:rsidRPr="000905AE">
              <w:rPr>
                <w:rFonts w:ascii="Traditional Arabic" w:eastAsia="Calibri" w:hAnsi="Traditional Arabic" w:cs="Traditional Arabic"/>
                <w:rtl/>
              </w:rPr>
              <w:t xml:space="preserve"> الوظيفي</w:t>
            </w:r>
          </w:p>
        </w:tc>
      </w:tr>
      <w:tr w:rsidR="004D2EF7" w:rsidRPr="000905AE" w14:paraId="38560A07" w14:textId="77777777" w:rsidTr="004D2EF7">
        <w:tc>
          <w:tcPr>
            <w:tcW w:w="714" w:type="pct"/>
            <w:hideMark/>
          </w:tcPr>
          <w:p w14:paraId="22D48309"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Hügle</w:t>
            </w:r>
            <w:proofErr w:type="spellEnd"/>
            <w:r w:rsidRPr="000905AE">
              <w:rPr>
                <w:rFonts w:ascii="Traditional Arabic" w:eastAsia="Calibri" w:hAnsi="Traditional Arabic" w:cs="Traditional Arabic"/>
              </w:rPr>
              <w:t xml:space="preserve"> &amp; </w:t>
            </w:r>
            <w:proofErr w:type="spellStart"/>
            <w:r w:rsidRPr="000905AE">
              <w:rPr>
                <w:rFonts w:ascii="Traditional Arabic" w:eastAsia="Calibri" w:hAnsi="Traditional Arabic" w:cs="Traditional Arabic"/>
              </w:rPr>
              <w:t>Grek</w:t>
            </w:r>
            <w:proofErr w:type="spellEnd"/>
            <w:r w:rsidRPr="000905AE">
              <w:rPr>
                <w:rFonts w:ascii="Traditional Arabic" w:eastAsia="Calibri" w:hAnsi="Traditional Arabic" w:cs="Traditional Arabic"/>
                <w:rtl/>
              </w:rPr>
              <w:t xml:space="preserve"> (٢٠٢٣)</w:t>
            </w:r>
          </w:p>
        </w:tc>
        <w:tc>
          <w:tcPr>
            <w:tcW w:w="624" w:type="pct"/>
            <w:hideMark/>
          </w:tcPr>
          <w:p w14:paraId="4DB3BF9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توجيه التحول الرقمي </w:t>
            </w:r>
            <w:proofErr w:type="spellStart"/>
            <w:proofErr w:type="gramStart"/>
            <w:r w:rsidRPr="000905AE">
              <w:rPr>
                <w:rFonts w:ascii="Traditional Arabic" w:eastAsia="Calibri" w:hAnsi="Traditional Arabic" w:cs="Traditional Arabic"/>
                <w:rtl/>
              </w:rPr>
              <w:t>إستراتيجيا</w:t>
            </w:r>
            <w:proofErr w:type="spellEnd"/>
            <w:proofErr w:type="gramEnd"/>
            <w:r w:rsidRPr="000905AE">
              <w:rPr>
                <w:rFonts w:ascii="Traditional Arabic" w:eastAsia="Calibri" w:hAnsi="Traditional Arabic" w:cs="Traditional Arabic"/>
                <w:rtl/>
              </w:rPr>
              <w:t xml:space="preserve"> باستخدام بطاقة الأداء المتوازن</w:t>
            </w:r>
          </w:p>
        </w:tc>
        <w:tc>
          <w:tcPr>
            <w:tcW w:w="1112" w:type="pct"/>
            <w:hideMark/>
          </w:tcPr>
          <w:p w14:paraId="03CAF7F4" w14:textId="0BB8D1A6" w:rsidR="004D2EF7" w:rsidRPr="000905AE" w:rsidRDefault="00C25964"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نوعي</w:t>
            </w:r>
            <w:proofErr w:type="gramEnd"/>
            <w:r w:rsidRPr="000905AE">
              <w:rPr>
                <w:rFonts w:ascii="Traditional Arabic" w:eastAsia="Calibri" w:hAnsi="Traditional Arabic" w:cs="Traditional Arabic"/>
                <w:rtl/>
              </w:rPr>
              <w:t xml:space="preserve"> (ورش/مجموعات/مقابلات)</w:t>
            </w:r>
          </w:p>
        </w:tc>
        <w:tc>
          <w:tcPr>
            <w:tcW w:w="729" w:type="pct"/>
            <w:hideMark/>
          </w:tcPr>
          <w:p w14:paraId="1C97002B"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قسم روماتيزم بمستشفى أكاديمي</w:t>
            </w:r>
          </w:p>
        </w:tc>
        <w:tc>
          <w:tcPr>
            <w:tcW w:w="820" w:type="pct"/>
            <w:hideMark/>
          </w:tcPr>
          <w:p w14:paraId="67EE31C2"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السجل الطبي الإلكتروني محور التكامل، والمهارات الرقمية </w:t>
            </w:r>
            <w:proofErr w:type="gramStart"/>
            <w:r w:rsidRPr="000905AE">
              <w:rPr>
                <w:rFonts w:ascii="Traditional Arabic" w:eastAsia="Calibri" w:hAnsi="Traditional Arabic" w:cs="Traditional Arabic"/>
                <w:rtl/>
              </w:rPr>
              <w:t>عامل</w:t>
            </w:r>
            <w:proofErr w:type="gramEnd"/>
            <w:r w:rsidRPr="000905AE">
              <w:rPr>
                <w:rFonts w:ascii="Traditional Arabic" w:eastAsia="Calibri" w:hAnsi="Traditional Arabic" w:cs="Traditional Arabic"/>
                <w:rtl/>
              </w:rPr>
              <w:t xml:space="preserve"> حاسم، ووجود فجوات تواصل بين الأقسام</w:t>
            </w:r>
          </w:p>
        </w:tc>
        <w:tc>
          <w:tcPr>
            <w:tcW w:w="1001" w:type="pct"/>
            <w:hideMark/>
          </w:tcPr>
          <w:p w14:paraId="37F7CBE6"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تدعم </w:t>
            </w:r>
            <w:proofErr w:type="gramStart"/>
            <w:r w:rsidRPr="000905AE">
              <w:rPr>
                <w:rFonts w:ascii="Traditional Arabic" w:eastAsia="Calibri" w:hAnsi="Traditional Arabic" w:cs="Traditional Arabic"/>
                <w:rtl/>
              </w:rPr>
              <w:t>بعدي</w:t>
            </w:r>
            <w:proofErr w:type="gramEnd"/>
            <w:r w:rsidRPr="000905AE">
              <w:rPr>
                <w:rFonts w:ascii="Traditional Arabic" w:eastAsia="Calibri" w:hAnsi="Traditional Arabic" w:cs="Traditional Arabic"/>
                <w:rtl/>
              </w:rPr>
              <w:t xml:space="preserve"> التكامل والكفاءة الرقمية</w:t>
            </w:r>
          </w:p>
        </w:tc>
      </w:tr>
      <w:tr w:rsidR="004D2EF7" w:rsidRPr="000905AE" w14:paraId="7B5A4639" w14:textId="77777777" w:rsidTr="004D2EF7">
        <w:tc>
          <w:tcPr>
            <w:tcW w:w="714" w:type="pct"/>
            <w:hideMark/>
          </w:tcPr>
          <w:p w14:paraId="57CB6F5B"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Xu</w:t>
            </w:r>
            <w:proofErr w:type="spellEnd"/>
            <w:r w:rsidRPr="000905AE">
              <w:rPr>
                <w:rFonts w:ascii="Traditional Arabic" w:eastAsia="Calibri" w:hAnsi="Traditional Arabic" w:cs="Traditional Arabic"/>
              </w:rPr>
              <w:t xml:space="preserve"> et al</w:t>
            </w:r>
            <w:r w:rsidRPr="000905AE">
              <w:rPr>
                <w:rFonts w:ascii="Traditional Arabic" w:eastAsia="Calibri" w:hAnsi="Traditional Arabic" w:cs="Traditional Arabic"/>
                <w:rtl/>
              </w:rPr>
              <w:t>. (٢٠٢٥)</w:t>
            </w:r>
          </w:p>
        </w:tc>
        <w:tc>
          <w:tcPr>
            <w:tcW w:w="624" w:type="pct"/>
            <w:hideMark/>
          </w:tcPr>
          <w:p w14:paraId="327BD478"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قياس</w:t>
            </w:r>
            <w:proofErr w:type="gramEnd"/>
            <w:r w:rsidRPr="000905AE">
              <w:rPr>
                <w:rFonts w:ascii="Traditional Arabic" w:eastAsia="Calibri" w:hAnsi="Traditional Arabic" w:cs="Traditional Arabic"/>
                <w:rtl/>
              </w:rPr>
              <w:t xml:space="preserve"> أثر التحول الرقمي الإقليمي على الصحة العامة</w:t>
            </w:r>
          </w:p>
        </w:tc>
        <w:tc>
          <w:tcPr>
            <w:tcW w:w="1112" w:type="pct"/>
            <w:hideMark/>
          </w:tcPr>
          <w:p w14:paraId="5392D456"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بيانات</w:t>
            </w:r>
            <w:proofErr w:type="gramEnd"/>
            <w:r w:rsidRPr="000905AE">
              <w:rPr>
                <w:rFonts w:ascii="Traditional Arabic" w:eastAsia="Calibri" w:hAnsi="Traditional Arabic" w:cs="Traditional Arabic"/>
                <w:rtl/>
              </w:rPr>
              <w:t xml:space="preserve"> لوحة + تأثير ثابت</w:t>
            </w:r>
          </w:p>
        </w:tc>
        <w:tc>
          <w:tcPr>
            <w:tcW w:w="729" w:type="pct"/>
            <w:hideMark/>
          </w:tcPr>
          <w:p w14:paraId="42E8D1CA" w14:textId="2B6C9820"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٣١ </w:t>
            </w:r>
            <w:proofErr w:type="gramStart"/>
            <w:r w:rsidRPr="000905AE">
              <w:rPr>
                <w:rFonts w:ascii="Traditional Arabic" w:eastAsia="Calibri" w:hAnsi="Traditional Arabic" w:cs="Traditional Arabic"/>
                <w:rtl/>
              </w:rPr>
              <w:t>محافظة</w:t>
            </w:r>
            <w:proofErr w:type="gramEnd"/>
            <w:r w:rsidRPr="000905AE">
              <w:rPr>
                <w:rFonts w:ascii="Traditional Arabic" w:eastAsia="Calibri" w:hAnsi="Traditional Arabic" w:cs="Traditional Arabic"/>
                <w:rtl/>
              </w:rPr>
              <w:t xml:space="preserve"> بالصين (٢٠١٠–٢٠١٩)</w:t>
            </w:r>
          </w:p>
        </w:tc>
        <w:tc>
          <w:tcPr>
            <w:tcW w:w="820" w:type="pct"/>
            <w:hideMark/>
          </w:tcPr>
          <w:p w14:paraId="78C51775"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أثر إيجابي للتحول الرقمي على مؤشرات الصحة عبر </w:t>
            </w:r>
            <w:proofErr w:type="spellStart"/>
            <w:r w:rsidRPr="000905AE">
              <w:rPr>
                <w:rFonts w:ascii="Traditional Arabic" w:eastAsia="Calibri" w:hAnsi="Traditional Arabic" w:cs="Traditional Arabic"/>
                <w:rtl/>
              </w:rPr>
              <w:t>الإبتكار</w:t>
            </w:r>
            <w:proofErr w:type="spellEnd"/>
            <w:r w:rsidRPr="000905AE">
              <w:rPr>
                <w:rFonts w:ascii="Traditional Arabic" w:eastAsia="Calibri" w:hAnsi="Traditional Arabic" w:cs="Traditional Arabic"/>
                <w:rtl/>
              </w:rPr>
              <w:t xml:space="preserve"> كوسيط</w:t>
            </w:r>
          </w:p>
        </w:tc>
        <w:tc>
          <w:tcPr>
            <w:tcW w:w="1001" w:type="pct"/>
            <w:hideMark/>
          </w:tcPr>
          <w:p w14:paraId="3C21E4FB"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المنظور الكلي للتحول الرقمي، لكنها ليست على مستوى المستشفى/</w:t>
            </w:r>
            <w:proofErr w:type="gramStart"/>
            <w:r w:rsidRPr="000905AE">
              <w:rPr>
                <w:rFonts w:ascii="Traditional Arabic" w:eastAsia="Calibri" w:hAnsi="Traditional Arabic" w:cs="Traditional Arabic"/>
                <w:rtl/>
              </w:rPr>
              <w:t>العاملين</w:t>
            </w:r>
            <w:proofErr w:type="gramEnd"/>
          </w:p>
        </w:tc>
      </w:tr>
      <w:tr w:rsidR="004D2EF7" w:rsidRPr="000905AE" w14:paraId="0A93F3D3" w14:textId="77777777" w:rsidTr="004D2EF7">
        <w:tc>
          <w:tcPr>
            <w:tcW w:w="714" w:type="pct"/>
            <w:hideMark/>
          </w:tcPr>
          <w:p w14:paraId="5144FF21"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Aldakheel</w:t>
            </w:r>
            <w:proofErr w:type="spellEnd"/>
            <w:r w:rsidRPr="000905AE">
              <w:rPr>
                <w:rFonts w:ascii="Traditional Arabic" w:eastAsia="Calibri" w:hAnsi="Traditional Arabic" w:cs="Traditional Arabic"/>
              </w:rPr>
              <w:t xml:space="preserve"> &amp; </w:t>
            </w:r>
            <w:proofErr w:type="spellStart"/>
            <w:r w:rsidRPr="000905AE">
              <w:rPr>
                <w:rFonts w:ascii="Traditional Arabic" w:eastAsia="Calibri" w:hAnsi="Traditional Arabic" w:cs="Traditional Arabic"/>
              </w:rPr>
              <w:t>Zakariah</w:t>
            </w:r>
            <w:proofErr w:type="spellEnd"/>
            <w:r w:rsidRPr="000905AE">
              <w:rPr>
                <w:rFonts w:ascii="Traditional Arabic" w:eastAsia="Calibri" w:hAnsi="Traditional Arabic" w:cs="Traditional Arabic"/>
                <w:rtl/>
              </w:rPr>
              <w:t xml:space="preserve"> (٢٠٢١)</w:t>
            </w:r>
          </w:p>
        </w:tc>
        <w:tc>
          <w:tcPr>
            <w:tcW w:w="624" w:type="pct"/>
            <w:hideMark/>
          </w:tcPr>
          <w:p w14:paraId="5EFC6995"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تحليل التحديات وأثر التحول الرقمي على علاقة المريض بالطبيب</w:t>
            </w:r>
          </w:p>
        </w:tc>
        <w:tc>
          <w:tcPr>
            <w:tcW w:w="1112" w:type="pct"/>
            <w:hideMark/>
          </w:tcPr>
          <w:p w14:paraId="146B55B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تحليل أدبيات </w:t>
            </w:r>
            <w:proofErr w:type="gramStart"/>
            <w:r w:rsidRPr="000905AE">
              <w:rPr>
                <w:rFonts w:ascii="Traditional Arabic" w:eastAsia="Calibri" w:hAnsi="Traditional Arabic" w:cs="Traditional Arabic"/>
                <w:rtl/>
              </w:rPr>
              <w:t>وممارسات</w:t>
            </w:r>
            <w:proofErr w:type="gramEnd"/>
          </w:p>
        </w:tc>
        <w:tc>
          <w:tcPr>
            <w:tcW w:w="729" w:type="pct"/>
            <w:hideMark/>
          </w:tcPr>
          <w:p w14:paraId="74C520FA"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قطاع</w:t>
            </w:r>
            <w:proofErr w:type="gramEnd"/>
            <w:r w:rsidRPr="000905AE">
              <w:rPr>
                <w:rFonts w:ascii="Traditional Arabic" w:eastAsia="Calibri" w:hAnsi="Traditional Arabic" w:cs="Traditional Arabic"/>
                <w:rtl/>
              </w:rPr>
              <w:t xml:space="preserve"> الرعاية الصحية</w:t>
            </w:r>
          </w:p>
        </w:tc>
        <w:tc>
          <w:tcPr>
            <w:tcW w:w="820" w:type="pct"/>
            <w:hideMark/>
          </w:tcPr>
          <w:p w14:paraId="498F178C"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تحسين الإدارة العلاجية والتفاعل، مع ضرورة موازنة </w:t>
            </w:r>
            <w:proofErr w:type="spellStart"/>
            <w:r w:rsidRPr="000905AE">
              <w:rPr>
                <w:rFonts w:ascii="Traditional Arabic" w:eastAsia="Calibri" w:hAnsi="Traditional Arabic" w:cs="Traditional Arabic"/>
                <w:rtl/>
              </w:rPr>
              <w:t>الإستفادة</w:t>
            </w:r>
            <w:proofErr w:type="spellEnd"/>
            <w:r w:rsidRPr="000905AE">
              <w:rPr>
                <w:rFonts w:ascii="Traditional Arabic" w:eastAsia="Calibri" w:hAnsi="Traditional Arabic" w:cs="Traditional Arabic"/>
                <w:rtl/>
              </w:rPr>
              <w:t xml:space="preserve"> التقنية وحماية البيانات</w:t>
            </w:r>
          </w:p>
        </w:tc>
        <w:tc>
          <w:tcPr>
            <w:tcW w:w="1001" w:type="pct"/>
            <w:hideMark/>
          </w:tcPr>
          <w:p w14:paraId="118731F3"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بعد الأمن وحماية البيانات الرقمية كمرتكز للتحول</w:t>
            </w:r>
          </w:p>
        </w:tc>
      </w:tr>
      <w:tr w:rsidR="004D2EF7" w:rsidRPr="000905AE" w14:paraId="216CB9F0" w14:textId="77777777" w:rsidTr="004D2EF7">
        <w:tc>
          <w:tcPr>
            <w:tcW w:w="714" w:type="pct"/>
            <w:hideMark/>
          </w:tcPr>
          <w:p w14:paraId="68FD9022"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Saeed</w:t>
            </w:r>
            <w:proofErr w:type="spellEnd"/>
            <w:r w:rsidRPr="000905AE">
              <w:rPr>
                <w:rFonts w:ascii="Traditional Arabic" w:eastAsia="Calibri" w:hAnsi="Traditional Arabic" w:cs="Traditional Arabic"/>
                <w:rtl/>
              </w:rPr>
              <w:t xml:space="preserve"> (٢٠٢٥)</w:t>
            </w:r>
          </w:p>
        </w:tc>
        <w:tc>
          <w:tcPr>
            <w:tcW w:w="624" w:type="pct"/>
            <w:hideMark/>
          </w:tcPr>
          <w:p w14:paraId="628F682D"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تحليل التحول الرقمي بالخدمات الحكومية من منظور الأمن القابل </w:t>
            </w:r>
            <w:proofErr w:type="spellStart"/>
            <w:r w:rsidRPr="000905AE">
              <w:rPr>
                <w:rFonts w:ascii="Traditional Arabic" w:eastAsia="Calibri" w:hAnsi="Traditional Arabic" w:cs="Traditional Arabic"/>
                <w:rtl/>
              </w:rPr>
              <w:t>للإستخدام</w:t>
            </w:r>
            <w:proofErr w:type="spellEnd"/>
          </w:p>
        </w:tc>
        <w:tc>
          <w:tcPr>
            <w:tcW w:w="1112" w:type="pct"/>
            <w:hideMark/>
          </w:tcPr>
          <w:p w14:paraId="329C81E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كمّي (</w:t>
            </w:r>
            <w:proofErr w:type="spellStart"/>
            <w:r w:rsidRPr="000905AE">
              <w:rPr>
                <w:rFonts w:ascii="Traditional Arabic" w:eastAsia="Calibri" w:hAnsi="Traditional Arabic" w:cs="Traditional Arabic"/>
                <w:rtl/>
              </w:rPr>
              <w:t>إستبانة</w:t>
            </w:r>
            <w:proofErr w:type="spellEnd"/>
            <w:r w:rsidRPr="000905AE">
              <w:rPr>
                <w:rFonts w:ascii="Traditional Arabic" w:eastAsia="Calibri" w:hAnsi="Traditional Arabic" w:cs="Traditional Arabic"/>
                <w:rtl/>
              </w:rPr>
              <w:t xml:space="preserve"> لمستخدمين نهائيين</w:t>
            </w:r>
            <w:r w:rsidRPr="000905AE">
              <w:rPr>
                <w:rFonts w:ascii="Traditional Arabic" w:eastAsia="Calibri" w:hAnsi="Traditional Arabic" w:cs="Traditional Arabic"/>
              </w:rPr>
              <w:t>)</w:t>
            </w:r>
          </w:p>
        </w:tc>
        <w:tc>
          <w:tcPr>
            <w:tcW w:w="729" w:type="pct"/>
            <w:hideMark/>
          </w:tcPr>
          <w:p w14:paraId="393068EA" w14:textId="0EFAE88C"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السعودية (خدمات حكومية رقمية)</w:t>
            </w:r>
          </w:p>
        </w:tc>
        <w:tc>
          <w:tcPr>
            <w:tcW w:w="820" w:type="pct"/>
            <w:hideMark/>
          </w:tcPr>
          <w:p w14:paraId="1135A55D"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مراعاة الأمن القابل </w:t>
            </w:r>
            <w:proofErr w:type="spellStart"/>
            <w:r w:rsidRPr="000905AE">
              <w:rPr>
                <w:rFonts w:ascii="Traditional Arabic" w:eastAsia="Calibri" w:hAnsi="Traditional Arabic" w:cs="Traditional Arabic"/>
                <w:rtl/>
              </w:rPr>
              <w:t>للإستخدام</w:t>
            </w:r>
            <w:proofErr w:type="spellEnd"/>
            <w:r w:rsidRPr="000905AE">
              <w:rPr>
                <w:rFonts w:ascii="Traditional Arabic" w:eastAsia="Calibri" w:hAnsi="Traditional Arabic" w:cs="Traditional Arabic"/>
                <w:rtl/>
              </w:rPr>
              <w:t xml:space="preserve"> تعزز الثقة </w:t>
            </w:r>
            <w:proofErr w:type="spellStart"/>
            <w:r w:rsidRPr="000905AE">
              <w:rPr>
                <w:rFonts w:ascii="Traditional Arabic" w:eastAsia="Calibri" w:hAnsi="Traditional Arabic" w:cs="Traditional Arabic"/>
                <w:rtl/>
              </w:rPr>
              <w:t>والإعتماد</w:t>
            </w:r>
            <w:proofErr w:type="spellEnd"/>
            <w:r w:rsidRPr="000905AE">
              <w:rPr>
                <w:rFonts w:ascii="Traditional Arabic" w:eastAsia="Calibri" w:hAnsi="Traditional Arabic" w:cs="Traditional Arabic"/>
                <w:rtl/>
              </w:rPr>
              <w:t xml:space="preserve"> على الخدمات الرقمية</w:t>
            </w:r>
          </w:p>
        </w:tc>
        <w:tc>
          <w:tcPr>
            <w:tcW w:w="1001" w:type="pct"/>
            <w:hideMark/>
          </w:tcPr>
          <w:p w14:paraId="521597C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بعد الأمن وحماية البيانات الرقمية في السياق السعودي (من منظور المستخدم الخارجي</w:t>
            </w:r>
            <w:r w:rsidRPr="000905AE">
              <w:rPr>
                <w:rFonts w:ascii="Traditional Arabic" w:eastAsia="Calibri" w:hAnsi="Traditional Arabic" w:cs="Traditional Arabic"/>
              </w:rPr>
              <w:t>)</w:t>
            </w:r>
          </w:p>
        </w:tc>
      </w:tr>
      <w:tr w:rsidR="004D2EF7" w:rsidRPr="000905AE" w14:paraId="525524F3" w14:textId="77777777" w:rsidTr="004D2EF7">
        <w:tc>
          <w:tcPr>
            <w:tcW w:w="714" w:type="pct"/>
            <w:hideMark/>
          </w:tcPr>
          <w:p w14:paraId="6325DD57"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Pr>
              <w:t>Jung et al</w:t>
            </w:r>
            <w:r w:rsidRPr="000905AE">
              <w:rPr>
                <w:rFonts w:ascii="Traditional Arabic" w:eastAsia="Calibri" w:hAnsi="Traditional Arabic" w:cs="Traditional Arabic"/>
                <w:rtl/>
              </w:rPr>
              <w:t>. (٢٠٢٤)</w:t>
            </w:r>
          </w:p>
        </w:tc>
        <w:tc>
          <w:tcPr>
            <w:tcW w:w="624" w:type="pct"/>
            <w:hideMark/>
          </w:tcPr>
          <w:p w14:paraId="3EA93270"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تحليل تجربة التحول الرقمي وتحسين الجودة والكفاءة السريرية</w:t>
            </w:r>
          </w:p>
        </w:tc>
        <w:tc>
          <w:tcPr>
            <w:tcW w:w="1112" w:type="pct"/>
            <w:hideMark/>
          </w:tcPr>
          <w:p w14:paraId="7C00D8BD"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نوعي</w:t>
            </w:r>
            <w:proofErr w:type="gramEnd"/>
            <w:r w:rsidRPr="000905AE">
              <w:rPr>
                <w:rFonts w:ascii="Traditional Arabic" w:eastAsia="Calibri" w:hAnsi="Traditional Arabic" w:cs="Traditional Arabic"/>
                <w:rtl/>
              </w:rPr>
              <w:t xml:space="preserve"> (مجموعات تركيز/مقابلات</w:t>
            </w:r>
            <w:r w:rsidRPr="000905AE">
              <w:rPr>
                <w:rFonts w:ascii="Traditional Arabic" w:eastAsia="Calibri" w:hAnsi="Traditional Arabic" w:cs="Traditional Arabic"/>
              </w:rPr>
              <w:t>)</w:t>
            </w:r>
          </w:p>
        </w:tc>
        <w:tc>
          <w:tcPr>
            <w:tcW w:w="729" w:type="pct"/>
            <w:hideMark/>
          </w:tcPr>
          <w:p w14:paraId="4787B3A2"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مستشفى جامعي بكوريا</w:t>
            </w:r>
            <w:r w:rsidRPr="000905AE">
              <w:rPr>
                <w:rFonts w:ascii="Traditional Arabic" w:eastAsia="Calibri" w:hAnsi="Traditional Arabic" w:cs="Traditional Arabic"/>
              </w:rPr>
              <w:t xml:space="preserve"> (</w:t>
            </w:r>
            <w:proofErr w:type="spellStart"/>
            <w:r w:rsidRPr="000905AE">
              <w:rPr>
                <w:rFonts w:ascii="Traditional Arabic" w:eastAsia="Calibri" w:hAnsi="Traditional Arabic" w:cs="Traditional Arabic"/>
              </w:rPr>
              <w:t>SNUBH</w:t>
            </w:r>
            <w:proofErr w:type="spellEnd"/>
            <w:r w:rsidRPr="000905AE">
              <w:rPr>
                <w:rFonts w:ascii="Traditional Arabic" w:eastAsia="Calibri" w:hAnsi="Traditional Arabic" w:cs="Traditional Arabic"/>
              </w:rPr>
              <w:t>)</w:t>
            </w:r>
          </w:p>
        </w:tc>
        <w:tc>
          <w:tcPr>
            <w:tcW w:w="820" w:type="pct"/>
            <w:hideMark/>
          </w:tcPr>
          <w:p w14:paraId="3C033A20"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تحسن</w:t>
            </w:r>
            <w:proofErr w:type="gramEnd"/>
            <w:r w:rsidRPr="000905AE">
              <w:rPr>
                <w:rFonts w:ascii="Traditional Arabic" w:eastAsia="Calibri" w:hAnsi="Traditional Arabic" w:cs="Traditional Arabic"/>
                <w:rtl/>
              </w:rPr>
              <w:t xml:space="preserve"> الجودة وكفاءة التكاليف وأهمية القيادة ومشاركة المستخدمين والتشغيل البيني</w:t>
            </w:r>
          </w:p>
        </w:tc>
        <w:tc>
          <w:tcPr>
            <w:tcW w:w="1001" w:type="pct"/>
            <w:hideMark/>
          </w:tcPr>
          <w:p w14:paraId="62D9A32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تدعم البنية التحتية والتكامل، دون قياس </w:t>
            </w:r>
            <w:proofErr w:type="spellStart"/>
            <w:r w:rsidRPr="000905AE">
              <w:rPr>
                <w:rFonts w:ascii="Traditional Arabic" w:eastAsia="Calibri" w:hAnsi="Traditional Arabic" w:cs="Traditional Arabic"/>
                <w:rtl/>
              </w:rPr>
              <w:t>الإستقرار</w:t>
            </w:r>
            <w:proofErr w:type="spellEnd"/>
            <w:r w:rsidRPr="000905AE">
              <w:rPr>
                <w:rFonts w:ascii="Traditional Arabic" w:eastAsia="Calibri" w:hAnsi="Traditional Arabic" w:cs="Traditional Arabic"/>
                <w:rtl/>
              </w:rPr>
              <w:t xml:space="preserve"> الوظيفي</w:t>
            </w:r>
          </w:p>
        </w:tc>
      </w:tr>
      <w:tr w:rsidR="004D2EF7" w:rsidRPr="000905AE" w14:paraId="32CB4B0E" w14:textId="77777777" w:rsidTr="004D2EF7">
        <w:tc>
          <w:tcPr>
            <w:tcW w:w="714" w:type="pct"/>
            <w:hideMark/>
          </w:tcPr>
          <w:p w14:paraId="27775BF1"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Muhajir</w:t>
            </w:r>
            <w:proofErr w:type="spellEnd"/>
            <w:r w:rsidRPr="000905AE">
              <w:rPr>
                <w:rFonts w:ascii="Traditional Arabic" w:eastAsia="Calibri" w:hAnsi="Traditional Arabic" w:cs="Traditional Arabic"/>
              </w:rPr>
              <w:t xml:space="preserve"> et al</w:t>
            </w:r>
            <w:r w:rsidRPr="000905AE">
              <w:rPr>
                <w:rFonts w:ascii="Traditional Arabic" w:eastAsia="Calibri" w:hAnsi="Traditional Arabic" w:cs="Traditional Arabic"/>
                <w:rtl/>
              </w:rPr>
              <w:t>. (٢٠٢٢)</w:t>
            </w:r>
          </w:p>
        </w:tc>
        <w:tc>
          <w:tcPr>
            <w:tcW w:w="624" w:type="pct"/>
            <w:hideMark/>
          </w:tcPr>
          <w:p w14:paraId="290EE1FA"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فهم إستراتيجيات التحول الرقمي </w:t>
            </w:r>
            <w:r w:rsidRPr="000905AE">
              <w:rPr>
                <w:rFonts w:ascii="Traditional Arabic" w:eastAsia="Calibri" w:hAnsi="Traditional Arabic" w:cs="Traditional Arabic"/>
                <w:rtl/>
              </w:rPr>
              <w:lastRenderedPageBreak/>
              <w:t>ومعوقاته في مستشفى حكومي</w:t>
            </w:r>
          </w:p>
        </w:tc>
        <w:tc>
          <w:tcPr>
            <w:tcW w:w="1112" w:type="pct"/>
            <w:hideMark/>
          </w:tcPr>
          <w:p w14:paraId="3AFFFADA"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lastRenderedPageBreak/>
              <w:t>نوعي</w:t>
            </w:r>
            <w:proofErr w:type="gramEnd"/>
            <w:r w:rsidRPr="000905AE">
              <w:rPr>
                <w:rFonts w:ascii="Traditional Arabic" w:eastAsia="Calibri" w:hAnsi="Traditional Arabic" w:cs="Traditional Arabic"/>
                <w:rtl/>
              </w:rPr>
              <w:t xml:space="preserve"> (مقابلات/ملاحظة/وثائق</w:t>
            </w:r>
            <w:r w:rsidRPr="000905AE">
              <w:rPr>
                <w:rFonts w:ascii="Traditional Arabic" w:eastAsia="Calibri" w:hAnsi="Traditional Arabic" w:cs="Traditional Arabic"/>
              </w:rPr>
              <w:t>)</w:t>
            </w:r>
          </w:p>
        </w:tc>
        <w:tc>
          <w:tcPr>
            <w:tcW w:w="729" w:type="pct"/>
            <w:hideMark/>
          </w:tcPr>
          <w:p w14:paraId="09475E8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١٥</w:t>
            </w:r>
            <w:r w:rsidRPr="000905AE">
              <w:rPr>
                <w:rFonts w:ascii="Traditional Arabic" w:eastAsia="Calibri" w:hAnsi="Traditional Arabic" w:cs="Traditional Arabic"/>
              </w:rPr>
              <w:t xml:space="preserve"> </w:t>
            </w:r>
            <w:proofErr w:type="gramStart"/>
            <w:r w:rsidRPr="000905AE">
              <w:rPr>
                <w:rFonts w:ascii="Traditional Arabic" w:eastAsia="Calibri" w:hAnsi="Traditional Arabic" w:cs="Traditional Arabic"/>
                <w:rtl/>
              </w:rPr>
              <w:t>مشاركا</w:t>
            </w:r>
            <w:proofErr w:type="gramEnd"/>
            <w:r w:rsidRPr="000905AE">
              <w:rPr>
                <w:rFonts w:ascii="Traditional Arabic" w:eastAsia="Calibri" w:hAnsi="Traditional Arabic" w:cs="Traditional Arabic"/>
                <w:rtl/>
              </w:rPr>
              <w:t xml:space="preserve"> في مستشفى إندونيسي</w:t>
            </w:r>
          </w:p>
        </w:tc>
        <w:tc>
          <w:tcPr>
            <w:tcW w:w="820" w:type="pct"/>
            <w:hideMark/>
          </w:tcPr>
          <w:p w14:paraId="12023903"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رفع السرعة </w:t>
            </w:r>
            <w:proofErr w:type="gramStart"/>
            <w:r w:rsidRPr="000905AE">
              <w:rPr>
                <w:rFonts w:ascii="Traditional Arabic" w:eastAsia="Calibri" w:hAnsi="Traditional Arabic" w:cs="Traditional Arabic"/>
                <w:rtl/>
              </w:rPr>
              <w:t>والشفافية</w:t>
            </w:r>
            <w:proofErr w:type="gramEnd"/>
            <w:r w:rsidRPr="000905AE">
              <w:rPr>
                <w:rFonts w:ascii="Traditional Arabic" w:eastAsia="Calibri" w:hAnsi="Traditional Arabic" w:cs="Traditional Arabic"/>
                <w:rtl/>
              </w:rPr>
              <w:t xml:space="preserve">، ومعوقات: مقاومة التغيير </w:t>
            </w:r>
            <w:r w:rsidRPr="000905AE">
              <w:rPr>
                <w:rFonts w:ascii="Traditional Arabic" w:eastAsia="Calibri" w:hAnsi="Traditional Arabic" w:cs="Traditional Arabic"/>
                <w:rtl/>
              </w:rPr>
              <w:lastRenderedPageBreak/>
              <w:t>وضعف الثقافة الرقمية</w:t>
            </w:r>
          </w:p>
        </w:tc>
        <w:tc>
          <w:tcPr>
            <w:tcW w:w="1001" w:type="pct"/>
            <w:hideMark/>
          </w:tcPr>
          <w:p w14:paraId="7A51E501"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lastRenderedPageBreak/>
              <w:t>تدعم بعد الكفاءة الرقمية والعوامل البشرية المساندة للتحول</w:t>
            </w:r>
          </w:p>
        </w:tc>
      </w:tr>
      <w:tr w:rsidR="004D2EF7" w:rsidRPr="000905AE" w14:paraId="525CC570" w14:textId="77777777" w:rsidTr="004D2EF7">
        <w:tc>
          <w:tcPr>
            <w:tcW w:w="714" w:type="pct"/>
            <w:hideMark/>
          </w:tcPr>
          <w:p w14:paraId="3C0B1CF2"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Pr>
              <w:lastRenderedPageBreak/>
              <w:t>Al-</w:t>
            </w:r>
            <w:proofErr w:type="spellStart"/>
            <w:r w:rsidRPr="000905AE">
              <w:rPr>
                <w:rFonts w:ascii="Traditional Arabic" w:eastAsia="Calibri" w:hAnsi="Traditional Arabic" w:cs="Traditional Arabic"/>
              </w:rPr>
              <w:t>Ghary</w:t>
            </w:r>
            <w:proofErr w:type="spellEnd"/>
            <w:r w:rsidRPr="000905AE">
              <w:rPr>
                <w:rFonts w:ascii="Traditional Arabic" w:eastAsia="Calibri" w:hAnsi="Traditional Arabic" w:cs="Traditional Arabic"/>
                <w:rtl/>
              </w:rPr>
              <w:t xml:space="preserve"> (٢٠٢٤)</w:t>
            </w:r>
          </w:p>
        </w:tc>
        <w:tc>
          <w:tcPr>
            <w:tcW w:w="624" w:type="pct"/>
            <w:hideMark/>
          </w:tcPr>
          <w:p w14:paraId="116246FC"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اختبار</w:t>
            </w:r>
            <w:proofErr w:type="gramEnd"/>
            <w:r w:rsidRPr="000905AE">
              <w:rPr>
                <w:rFonts w:ascii="Traditional Arabic" w:eastAsia="Calibri" w:hAnsi="Traditional Arabic" w:cs="Traditional Arabic"/>
                <w:rtl/>
              </w:rPr>
              <w:t xml:space="preserve"> أثر التحول الرقمي على الأداء العالي في الرعاية الصحية</w:t>
            </w:r>
          </w:p>
        </w:tc>
        <w:tc>
          <w:tcPr>
            <w:tcW w:w="1112" w:type="pct"/>
            <w:hideMark/>
          </w:tcPr>
          <w:p w14:paraId="0249E793"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كمّي</w:t>
            </w:r>
            <w:r w:rsidRPr="000905AE">
              <w:rPr>
                <w:rFonts w:ascii="Traditional Arabic" w:eastAsia="Calibri" w:hAnsi="Traditional Arabic" w:cs="Traditional Arabic"/>
              </w:rPr>
              <w:t xml:space="preserve"> + SMART </w:t>
            </w:r>
            <w:proofErr w:type="spellStart"/>
            <w:r w:rsidRPr="000905AE">
              <w:rPr>
                <w:rFonts w:ascii="Traditional Arabic" w:eastAsia="Calibri" w:hAnsi="Traditional Arabic" w:cs="Traditional Arabic"/>
              </w:rPr>
              <w:t>PLS</w:t>
            </w:r>
            <w:proofErr w:type="spellEnd"/>
            <w:r w:rsidRPr="000905AE">
              <w:rPr>
                <w:rFonts w:ascii="Traditional Arabic" w:eastAsia="Calibri" w:hAnsi="Traditional Arabic" w:cs="Traditional Arabic"/>
              </w:rPr>
              <w:t xml:space="preserve"> </w:t>
            </w:r>
            <w:r w:rsidRPr="000905AE">
              <w:rPr>
                <w:rFonts w:ascii="Traditional Arabic" w:eastAsia="Calibri" w:hAnsi="Traditional Arabic" w:cs="Traditional Arabic"/>
                <w:rtl/>
              </w:rPr>
              <w:t>و</w:t>
            </w:r>
            <w:r w:rsidRPr="000905AE">
              <w:rPr>
                <w:rFonts w:ascii="Traditional Arabic" w:eastAsia="Calibri" w:hAnsi="Traditional Arabic" w:cs="Traditional Arabic"/>
              </w:rPr>
              <w:t>SPSS</w:t>
            </w:r>
          </w:p>
        </w:tc>
        <w:tc>
          <w:tcPr>
            <w:tcW w:w="729" w:type="pct"/>
            <w:hideMark/>
          </w:tcPr>
          <w:p w14:paraId="6845A474"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١٣٧</w:t>
            </w:r>
            <w:r w:rsidRPr="000905AE">
              <w:rPr>
                <w:rFonts w:ascii="Traditional Arabic" w:eastAsia="Calibri" w:hAnsi="Traditional Arabic" w:cs="Traditional Arabic"/>
              </w:rPr>
              <w:t xml:space="preserve"> </w:t>
            </w:r>
            <w:proofErr w:type="gramStart"/>
            <w:r w:rsidRPr="000905AE">
              <w:rPr>
                <w:rFonts w:ascii="Traditional Arabic" w:eastAsia="Calibri" w:hAnsi="Traditional Arabic" w:cs="Traditional Arabic"/>
                <w:rtl/>
              </w:rPr>
              <w:t>موظفا</w:t>
            </w:r>
            <w:proofErr w:type="gramEnd"/>
            <w:r w:rsidRPr="000905AE">
              <w:rPr>
                <w:rFonts w:ascii="Traditional Arabic" w:eastAsia="Calibri" w:hAnsi="Traditional Arabic" w:cs="Traditional Arabic"/>
                <w:rtl/>
              </w:rPr>
              <w:t xml:space="preserve"> بالعراق</w:t>
            </w:r>
          </w:p>
        </w:tc>
        <w:tc>
          <w:tcPr>
            <w:tcW w:w="820" w:type="pct"/>
            <w:hideMark/>
          </w:tcPr>
          <w:p w14:paraId="52C2DCD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علاقة معنوية إيجابية بين التحول الرقمي </w:t>
            </w:r>
            <w:proofErr w:type="gramStart"/>
            <w:r w:rsidRPr="000905AE">
              <w:rPr>
                <w:rFonts w:ascii="Traditional Arabic" w:eastAsia="Calibri" w:hAnsi="Traditional Arabic" w:cs="Traditional Arabic"/>
                <w:rtl/>
              </w:rPr>
              <w:t>والأداء</w:t>
            </w:r>
            <w:proofErr w:type="gramEnd"/>
            <w:r w:rsidRPr="000905AE">
              <w:rPr>
                <w:rFonts w:ascii="Traditional Arabic" w:eastAsia="Calibri" w:hAnsi="Traditional Arabic" w:cs="Traditional Arabic"/>
                <w:rtl/>
              </w:rPr>
              <w:t xml:space="preserve"> العالي</w:t>
            </w:r>
          </w:p>
        </w:tc>
        <w:tc>
          <w:tcPr>
            <w:tcW w:w="1001" w:type="pct"/>
            <w:hideMark/>
          </w:tcPr>
          <w:p w14:paraId="18A0229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تدعم المنهج الكمّي وقياس الأثر، لكنها لا تقيس </w:t>
            </w:r>
            <w:proofErr w:type="spellStart"/>
            <w:r w:rsidRPr="000905AE">
              <w:rPr>
                <w:rFonts w:ascii="Traditional Arabic" w:eastAsia="Calibri" w:hAnsi="Traditional Arabic" w:cs="Traditional Arabic"/>
                <w:rtl/>
              </w:rPr>
              <w:t>الإستقرار</w:t>
            </w:r>
            <w:proofErr w:type="spellEnd"/>
            <w:r w:rsidRPr="000905AE">
              <w:rPr>
                <w:rFonts w:ascii="Traditional Arabic" w:eastAsia="Calibri" w:hAnsi="Traditional Arabic" w:cs="Traditional Arabic"/>
                <w:rtl/>
              </w:rPr>
              <w:t xml:space="preserve"> الوظيفي</w:t>
            </w:r>
          </w:p>
        </w:tc>
      </w:tr>
    </w:tbl>
    <w:p w14:paraId="537478E8" w14:textId="77777777" w:rsidR="00CE57E9" w:rsidRPr="000905AE" w:rsidRDefault="00CE57E9" w:rsidP="00984C4C">
      <w:pPr>
        <w:bidi/>
        <w:spacing w:after="200" w:line="360" w:lineRule="auto"/>
        <w:jc w:val="both"/>
        <w:rPr>
          <w:rFonts w:ascii="Traditional Arabic" w:eastAsia="Calibri" w:hAnsi="Traditional Arabic" w:cs="Traditional Arabic"/>
          <w:sz w:val="32"/>
          <w:szCs w:val="32"/>
        </w:rPr>
      </w:pPr>
    </w:p>
    <w:p w14:paraId="07391D65" w14:textId="528CCEFA" w:rsidR="00094910" w:rsidRPr="000905AE" w:rsidRDefault="00094910" w:rsidP="00912053">
      <w:pPr>
        <w:bidi/>
        <w:spacing w:after="200" w:line="360" w:lineRule="auto"/>
        <w:jc w:val="both"/>
        <w:rPr>
          <w:rFonts w:ascii="Traditional Arabic" w:eastAsia="Calibri" w:hAnsi="Traditional Arabic" w:cs="Traditional Arabic"/>
          <w:b/>
          <w:bCs/>
          <w:sz w:val="32"/>
          <w:szCs w:val="32"/>
          <w:rtl/>
          <w:lang w:bidi="ar-AE"/>
        </w:rPr>
      </w:pPr>
      <w:proofErr w:type="gramStart"/>
      <w:r w:rsidRPr="000905AE">
        <w:rPr>
          <w:rFonts w:ascii="Traditional Arabic" w:eastAsia="Calibri" w:hAnsi="Traditional Arabic" w:cs="Traditional Arabic" w:hint="cs"/>
          <w:b/>
          <w:bCs/>
          <w:sz w:val="32"/>
          <w:szCs w:val="32"/>
          <w:rtl/>
        </w:rPr>
        <w:t>المحور</w:t>
      </w:r>
      <w:proofErr w:type="gramEnd"/>
      <w:r w:rsidRPr="000905AE">
        <w:rPr>
          <w:rFonts w:ascii="Traditional Arabic" w:eastAsia="Calibri" w:hAnsi="Traditional Arabic" w:cs="Traditional Arabic" w:hint="cs"/>
          <w:b/>
          <w:bCs/>
          <w:sz w:val="32"/>
          <w:szCs w:val="32"/>
          <w:rtl/>
        </w:rPr>
        <w:t xml:space="preserve"> الثاني:</w:t>
      </w:r>
      <w:r w:rsidRPr="000905AE">
        <w:rPr>
          <w:rFonts w:ascii="Traditional Arabic" w:eastAsia="Calibri" w:hAnsi="Traditional Arabic" w:cs="Traditional Arabic"/>
          <w:b/>
          <w:bCs/>
          <w:sz w:val="32"/>
          <w:szCs w:val="32"/>
          <w:rtl/>
        </w:rPr>
        <w:t xml:space="preserve"> الاستقرار الوظيفي في الخدمات الطبية</w:t>
      </w:r>
    </w:p>
    <w:p w14:paraId="2738EF85"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هدفت </w:t>
      </w: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w:t>
      </w:r>
      <w:proofErr w:type="spellStart"/>
      <w:r w:rsidRPr="00212F72">
        <w:rPr>
          <w:rFonts w:ascii="Traditional Arabic" w:eastAsia="Calibri" w:hAnsi="Traditional Arabic" w:cs="Traditional Arabic"/>
          <w:b/>
          <w:bCs/>
          <w:sz w:val="32"/>
          <w:szCs w:val="32"/>
        </w:rPr>
        <w:t>Basbous</w:t>
      </w:r>
      <w:proofErr w:type="spellEnd"/>
      <w:r w:rsidRPr="00212F72">
        <w:rPr>
          <w:rFonts w:ascii="Traditional Arabic" w:eastAsia="Calibri" w:hAnsi="Traditional Arabic" w:cs="Traditional Arabic"/>
          <w:b/>
          <w:bCs/>
          <w:sz w:val="32"/>
          <w:szCs w:val="32"/>
        </w:rPr>
        <w:t xml:space="preserve"> &amp; </w:t>
      </w:r>
      <w:proofErr w:type="spellStart"/>
      <w:r w:rsidRPr="00212F72">
        <w:rPr>
          <w:rFonts w:ascii="Traditional Arabic" w:eastAsia="Calibri" w:hAnsi="Traditional Arabic" w:cs="Traditional Arabic"/>
          <w:b/>
          <w:bCs/>
          <w:sz w:val="32"/>
          <w:szCs w:val="32"/>
        </w:rPr>
        <w:t>Saad</w:t>
      </w:r>
      <w:proofErr w:type="spellEnd"/>
      <w:r w:rsidRPr="00212F72">
        <w:rPr>
          <w:rFonts w:ascii="Traditional Arabic" w:eastAsia="Calibri" w:hAnsi="Traditional Arabic" w:cs="Traditional Arabic"/>
          <w:b/>
          <w:bCs/>
          <w:sz w:val="32"/>
          <w:szCs w:val="32"/>
        </w:rPr>
        <w:t>, 2025)</w:t>
      </w:r>
      <w:r w:rsidRPr="00212F72">
        <w:rPr>
          <w:rFonts w:ascii="Traditional Arabic" w:eastAsia="Calibri" w:hAnsi="Traditional Arabic" w:cs="Traditional Arabic"/>
          <w:sz w:val="32"/>
          <w:szCs w:val="32"/>
        </w:rPr>
        <w:t xml:space="preserve"> </w:t>
      </w:r>
      <w:r w:rsidRPr="00212F72">
        <w:rPr>
          <w:rFonts w:ascii="Traditional Arabic" w:eastAsia="Calibri" w:hAnsi="Traditional Arabic" w:cs="Traditional Arabic"/>
          <w:sz w:val="32"/>
          <w:szCs w:val="32"/>
          <w:rtl/>
        </w:rPr>
        <w:t xml:space="preserve">بعنوان </w:t>
      </w:r>
      <w:r w:rsidRPr="00212F72">
        <w:rPr>
          <w:rFonts w:ascii="Traditional Arabic" w:eastAsia="Calibri" w:hAnsi="Traditional Arabic" w:cs="Traditional Arabic"/>
          <w:i/>
          <w:iCs/>
          <w:sz w:val="32"/>
          <w:szCs w:val="32"/>
          <w:rtl/>
        </w:rPr>
        <w:t>العوامل المؤثرة في جودة الخدمة الصحية في المستشفيات الحكومية بالأردن: الدور الوسيط للتحول الرقمي والدور المعدل للدعم الحكومي</w:t>
      </w:r>
      <w:r w:rsidRPr="00212F72">
        <w:rPr>
          <w:rFonts w:ascii="Traditional Arabic" w:eastAsia="Calibri" w:hAnsi="Traditional Arabic" w:cs="Traditional Arabic"/>
          <w:sz w:val="32"/>
          <w:szCs w:val="32"/>
          <w:rtl/>
        </w:rPr>
        <w:t xml:space="preserve"> إلى تحليل محددات جودة الخدمات الصحية في المستشفيات الحكومية، من خلال بناء نموذج سببي يربط بين العوامل التنظيمية (الالتزام التنظيمي، والثقافة التنظيمية، والموارد المادية) وجودة الخدمة الصحية، مع اختبار الدور الوسيط للتحول الرقمي، إلى جانب الدور المعدل للدعم الحكومي في تعزيز تبني التقنيات الرقمية</w:t>
      </w:r>
      <w:r w:rsidRPr="00212F72">
        <w:rPr>
          <w:rFonts w:ascii="Traditional Arabic" w:eastAsia="Calibri" w:hAnsi="Traditional Arabic" w:cs="Traditional Arabic"/>
          <w:sz w:val="32"/>
          <w:szCs w:val="32"/>
        </w:rPr>
        <w:t>.</w:t>
      </w:r>
    </w:p>
    <w:p w14:paraId="4E499383"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واعتمدت</w:t>
      </w:r>
      <w:proofErr w:type="gramEnd"/>
      <w:r w:rsidRPr="00212F72">
        <w:rPr>
          <w:rFonts w:ascii="Traditional Arabic" w:eastAsia="Calibri" w:hAnsi="Traditional Arabic" w:cs="Traditional Arabic"/>
          <w:sz w:val="32"/>
          <w:szCs w:val="32"/>
          <w:rtl/>
        </w:rPr>
        <w:t xml:space="preserve"> الدراسة المنهج الكمي، حيث تم جمع البيانات من خلال استبيانات موجهة إلى العاملين في المستشفيات الحكومية الأردنية، وتم تحليل البيانات باستخدام أساليب إحصائية لاختبار العلاقات السببية بين المتغيرات. وأظهرت النتائج وجود تأثير إيجابي ذو دلالة إحصائية للعوامل التنظيمية في تحسين جودة الخدمات الصحية، كما تبين أن التحول الرقمي يؤدي دورا وسيطا محوريا في تعزيز كفاءة العمليات وتسهيل تقديم الخدمات وتحسين الأداء المؤسسي. </w:t>
      </w:r>
      <w:proofErr w:type="gramStart"/>
      <w:r w:rsidRPr="00212F72">
        <w:rPr>
          <w:rFonts w:ascii="Traditional Arabic" w:eastAsia="Calibri" w:hAnsi="Traditional Arabic" w:cs="Traditional Arabic"/>
          <w:sz w:val="32"/>
          <w:szCs w:val="32"/>
          <w:rtl/>
        </w:rPr>
        <w:t>كذلك</w:t>
      </w:r>
      <w:proofErr w:type="gramEnd"/>
      <w:r w:rsidRPr="00212F72">
        <w:rPr>
          <w:rFonts w:ascii="Traditional Arabic" w:eastAsia="Calibri" w:hAnsi="Traditional Arabic" w:cs="Traditional Arabic"/>
          <w:sz w:val="32"/>
          <w:szCs w:val="32"/>
          <w:rtl/>
        </w:rPr>
        <w:t xml:space="preserve"> أكدت النتائج أن الدعم الحكومي يسهم في تعزيز قدرة المؤسسات الصحية على تبني التحول الرقمي بصورة أكثر فاعلية</w:t>
      </w:r>
      <w:r w:rsidRPr="00212F72">
        <w:rPr>
          <w:rFonts w:ascii="Traditional Arabic" w:eastAsia="Calibri" w:hAnsi="Traditional Arabic" w:cs="Traditional Arabic"/>
          <w:sz w:val="32"/>
          <w:szCs w:val="32"/>
        </w:rPr>
        <w:t>.</w:t>
      </w:r>
    </w:p>
    <w:p w14:paraId="77ACEC64"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lastRenderedPageBreak/>
        <w:t xml:space="preserve">وتشير هذه النتائج إلى أن التحول الرقمي يمثل آلية تنظيمية وسيطة تعزز من أثر العوامل التنظيمية في تحسين الأداء، كما تؤكد أهمية البيئة التنظيمية والبنية التحتية في دعم نجاح التحول الرقمي داخل المؤسسات الصحية. </w:t>
      </w:r>
      <w:proofErr w:type="gramStart"/>
      <w:r w:rsidRPr="00212F72">
        <w:rPr>
          <w:rFonts w:ascii="Traditional Arabic" w:eastAsia="Calibri" w:hAnsi="Traditional Arabic" w:cs="Traditional Arabic"/>
          <w:sz w:val="32"/>
          <w:szCs w:val="32"/>
          <w:rtl/>
        </w:rPr>
        <w:t>إلا</w:t>
      </w:r>
      <w:proofErr w:type="gramEnd"/>
      <w:r w:rsidRPr="00212F72">
        <w:rPr>
          <w:rFonts w:ascii="Traditional Arabic" w:eastAsia="Calibri" w:hAnsi="Traditional Arabic" w:cs="Traditional Arabic"/>
          <w:sz w:val="32"/>
          <w:szCs w:val="32"/>
          <w:rtl/>
        </w:rPr>
        <w:t xml:space="preserve"> أن الدراسة ركزت على جودة الخدمة الصحية بوصفها مخرجا نهائيا، دون التوسع في تحليل الأثر الداخلي للتحول الرقمي على العاملين داخل هذه المؤسسات</w:t>
      </w:r>
      <w:r w:rsidRPr="00212F72">
        <w:rPr>
          <w:rFonts w:ascii="Traditional Arabic" w:eastAsia="Calibri" w:hAnsi="Traditional Arabic" w:cs="Traditional Arabic"/>
          <w:sz w:val="32"/>
          <w:szCs w:val="32"/>
        </w:rPr>
        <w:t>.</w:t>
      </w:r>
    </w:p>
    <w:p w14:paraId="3FF5B66F"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لم تتناول الدراسة المتغيرات الوظيفية النفسية والتنظيمية، مثل الاستقرار الوظيفي أو الأمان الوظيفي أو الرضا الوظيفي، رغم كونها من النتائج المهمة المرتبطة ببيئة العمل. </w:t>
      </w:r>
      <w:proofErr w:type="gramStart"/>
      <w:r w:rsidRPr="00212F72">
        <w:rPr>
          <w:rFonts w:ascii="Traditional Arabic" w:eastAsia="Calibri" w:hAnsi="Traditional Arabic" w:cs="Traditional Arabic"/>
          <w:sz w:val="32"/>
          <w:szCs w:val="32"/>
          <w:rtl/>
        </w:rPr>
        <w:t>كذلك</w:t>
      </w:r>
      <w:proofErr w:type="gramEnd"/>
      <w:r w:rsidRPr="00212F72">
        <w:rPr>
          <w:rFonts w:ascii="Traditional Arabic" w:eastAsia="Calibri" w:hAnsi="Traditional Arabic" w:cs="Traditional Arabic"/>
          <w:sz w:val="32"/>
          <w:szCs w:val="32"/>
          <w:rtl/>
        </w:rPr>
        <w:t xml:space="preserve"> لم تعالج الدراسة التحول الرقمي بوصفه مجموعة أبعاد تفصيلية يمكن اختبار أثر كل بعد منها بصورة مستقلة على النتائج التنظيمية البشرية</w:t>
      </w:r>
      <w:r w:rsidRPr="00212F72">
        <w:rPr>
          <w:rFonts w:ascii="Traditional Arabic" w:eastAsia="Calibri" w:hAnsi="Traditional Arabic" w:cs="Traditional Arabic"/>
          <w:sz w:val="32"/>
          <w:szCs w:val="32"/>
        </w:rPr>
        <w:t>.</w:t>
      </w:r>
    </w:p>
    <w:p w14:paraId="50648EC6"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وبناء</w:t>
      </w:r>
      <w:proofErr w:type="gramEnd"/>
      <w:r w:rsidRPr="00212F72">
        <w:rPr>
          <w:rFonts w:ascii="Traditional Arabic" w:eastAsia="Calibri" w:hAnsi="Traditional Arabic" w:cs="Traditional Arabic"/>
          <w:sz w:val="32"/>
          <w:szCs w:val="32"/>
          <w:rtl/>
        </w:rPr>
        <w:t xml:space="preserve"> على ذلك، تسهم هذه الدراسة في دعم الفهم المتعلق بالدور الوسيط للتحول الرقمي في تحسين جودة الخدمات الصحية، في حين تبرز الحاجة إلى دراسات تتناول الأثر المباشر للتحول الرقمي على العاملين داخل المؤسسات الصحية. </w:t>
      </w:r>
      <w:proofErr w:type="gramStart"/>
      <w:r w:rsidRPr="00212F72">
        <w:rPr>
          <w:rFonts w:ascii="Traditional Arabic" w:eastAsia="Calibri" w:hAnsi="Traditional Arabic" w:cs="Traditional Arabic"/>
          <w:sz w:val="32"/>
          <w:szCs w:val="32"/>
          <w:rtl/>
        </w:rPr>
        <w:t>وهو</w:t>
      </w:r>
      <w:proofErr w:type="gramEnd"/>
      <w:r w:rsidRPr="00212F72">
        <w:rPr>
          <w:rFonts w:ascii="Traditional Arabic" w:eastAsia="Calibri" w:hAnsi="Traditional Arabic" w:cs="Traditional Arabic"/>
          <w:sz w:val="32"/>
          <w:szCs w:val="32"/>
          <w:rtl/>
        </w:rPr>
        <w:t xml:space="preserve"> ما تسعى إليه الدراسة الحالية من خلال نقل مركز التحليل من جودة الخدمة إلى الاستقرار الوظيفي، واختبار أثر أبعاد التحول الرقمي الأربعة بصورة مباشرة على الاستقرار الوظيفي للعاملين في المستشفيات الحكومية بمدينة جدة ضمن نموذج تحليلي كمي متكامل</w:t>
      </w:r>
      <w:r w:rsidRPr="00212F72">
        <w:rPr>
          <w:rFonts w:ascii="Traditional Arabic" w:eastAsia="Calibri" w:hAnsi="Traditional Arabic" w:cs="Traditional Arabic"/>
          <w:sz w:val="32"/>
          <w:szCs w:val="32"/>
        </w:rPr>
        <w:t>.</w:t>
      </w:r>
    </w:p>
    <w:p w14:paraId="4E5A26F3" w14:textId="77777777" w:rsidR="00212F72" w:rsidRDefault="00212F72" w:rsidP="00212F72">
      <w:pPr>
        <w:bidi/>
        <w:spacing w:after="200" w:line="360" w:lineRule="auto"/>
        <w:ind w:left="-58"/>
        <w:jc w:val="both"/>
        <w:rPr>
          <w:rFonts w:ascii="Traditional Arabic" w:eastAsia="Calibri" w:hAnsi="Traditional Arabic" w:cs="Traditional Arabic" w:hint="cs"/>
          <w:sz w:val="32"/>
          <w:szCs w:val="32"/>
          <w:rtl/>
        </w:rPr>
      </w:pPr>
    </w:p>
    <w:p w14:paraId="2784BCCA"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هدفت </w:t>
      </w: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w:t>
      </w:r>
      <w:proofErr w:type="spellStart"/>
      <w:r w:rsidRPr="00212F72">
        <w:rPr>
          <w:rFonts w:ascii="Traditional Arabic" w:eastAsia="Calibri" w:hAnsi="Traditional Arabic" w:cs="Traditional Arabic"/>
          <w:b/>
          <w:bCs/>
          <w:sz w:val="32"/>
          <w:szCs w:val="32"/>
        </w:rPr>
        <w:t>Basbous</w:t>
      </w:r>
      <w:proofErr w:type="spellEnd"/>
      <w:r w:rsidRPr="00212F72">
        <w:rPr>
          <w:rFonts w:ascii="Traditional Arabic" w:eastAsia="Calibri" w:hAnsi="Traditional Arabic" w:cs="Traditional Arabic"/>
          <w:b/>
          <w:bCs/>
          <w:sz w:val="32"/>
          <w:szCs w:val="32"/>
        </w:rPr>
        <w:t xml:space="preserve"> &amp; </w:t>
      </w:r>
      <w:proofErr w:type="spellStart"/>
      <w:r w:rsidRPr="00212F72">
        <w:rPr>
          <w:rFonts w:ascii="Traditional Arabic" w:eastAsia="Calibri" w:hAnsi="Traditional Arabic" w:cs="Traditional Arabic"/>
          <w:b/>
          <w:bCs/>
          <w:sz w:val="32"/>
          <w:szCs w:val="32"/>
        </w:rPr>
        <w:t>Saad</w:t>
      </w:r>
      <w:proofErr w:type="spellEnd"/>
      <w:r w:rsidRPr="00212F72">
        <w:rPr>
          <w:rFonts w:ascii="Traditional Arabic" w:eastAsia="Calibri" w:hAnsi="Traditional Arabic" w:cs="Traditional Arabic"/>
          <w:b/>
          <w:bCs/>
          <w:sz w:val="32"/>
          <w:szCs w:val="32"/>
        </w:rPr>
        <w:t>, 2025)</w:t>
      </w:r>
      <w:r w:rsidRPr="00212F72">
        <w:rPr>
          <w:rFonts w:ascii="Traditional Arabic" w:eastAsia="Calibri" w:hAnsi="Traditional Arabic" w:cs="Traditional Arabic"/>
          <w:sz w:val="32"/>
          <w:szCs w:val="32"/>
        </w:rPr>
        <w:t xml:space="preserve"> </w:t>
      </w:r>
      <w:r w:rsidRPr="00212F72">
        <w:rPr>
          <w:rFonts w:ascii="Traditional Arabic" w:eastAsia="Calibri" w:hAnsi="Traditional Arabic" w:cs="Traditional Arabic"/>
          <w:sz w:val="32"/>
          <w:szCs w:val="32"/>
          <w:rtl/>
        </w:rPr>
        <w:t xml:space="preserve">بعنوان </w:t>
      </w:r>
      <w:r w:rsidRPr="00212F72">
        <w:rPr>
          <w:rFonts w:ascii="Traditional Arabic" w:eastAsia="Calibri" w:hAnsi="Traditional Arabic" w:cs="Traditional Arabic"/>
          <w:i/>
          <w:iCs/>
          <w:sz w:val="32"/>
          <w:szCs w:val="32"/>
          <w:rtl/>
        </w:rPr>
        <w:t>العوامل المؤثرة في جودة الخدمة الصحية في المستشفيات الحكومية بالأردن: الدور الوسيط للتحول الرقمي والدور المعدل للدعم الحكومي</w:t>
      </w:r>
      <w:r w:rsidRPr="00212F72">
        <w:rPr>
          <w:rFonts w:ascii="Traditional Arabic" w:eastAsia="Calibri" w:hAnsi="Traditional Arabic" w:cs="Traditional Arabic"/>
          <w:sz w:val="32"/>
          <w:szCs w:val="32"/>
          <w:rtl/>
        </w:rPr>
        <w:t xml:space="preserve"> إلى تحليل محددات جودة الخدمات الصحية في المستشفيات الحكومية، من خلال بناء نموذج سببي يربط بين العوامل التنظيمية (الالتزام التنظيمي، والثقافة التنظيمية، والموارد المادية) وجودة الخدمة الصحية، مع </w:t>
      </w:r>
      <w:r w:rsidRPr="00212F72">
        <w:rPr>
          <w:rFonts w:ascii="Traditional Arabic" w:eastAsia="Calibri" w:hAnsi="Traditional Arabic" w:cs="Traditional Arabic"/>
          <w:sz w:val="32"/>
          <w:szCs w:val="32"/>
          <w:rtl/>
        </w:rPr>
        <w:lastRenderedPageBreak/>
        <w:t>اختبار الدور الوسيط للتحول الرقمي، إلى جانب الدور المعدل للدعم الحكومي في تعزيز تبني التقنيات الرقمية</w:t>
      </w:r>
      <w:r w:rsidRPr="00212F72">
        <w:rPr>
          <w:rFonts w:ascii="Traditional Arabic" w:eastAsia="Calibri" w:hAnsi="Traditional Arabic" w:cs="Traditional Arabic"/>
          <w:sz w:val="32"/>
          <w:szCs w:val="32"/>
        </w:rPr>
        <w:t>.</w:t>
      </w:r>
    </w:p>
    <w:p w14:paraId="2A4B69E0"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واعتمدت</w:t>
      </w:r>
      <w:proofErr w:type="gramEnd"/>
      <w:r w:rsidRPr="00212F72">
        <w:rPr>
          <w:rFonts w:ascii="Traditional Arabic" w:eastAsia="Calibri" w:hAnsi="Traditional Arabic" w:cs="Traditional Arabic"/>
          <w:sz w:val="32"/>
          <w:szCs w:val="32"/>
          <w:rtl/>
        </w:rPr>
        <w:t xml:space="preserve"> الدراسة المنهج الكمي، حيث تم جمع البيانات من خلال استبيانات موجهة إلى العاملين في المستشفيات الحكومية الأردنية، وتحليلها باستخدام أساليب إحصائية لاختبار العلاقات المباشرة وغير المباشرة بين المتغيرات. وأظهرت النتائج وجود تأثير إيجابي ذو دلالة إحصائية للعوامل التنظيمية في تحسين جودة الخدمات الصحية، كما تبين أن التحول الرقمي يؤدي دورا وسيطا محوريا في تعزيز الكفاءة التشغيلية، وتسهيل الإجراءات، وتحسين الأداء المؤسسي. </w:t>
      </w:r>
      <w:proofErr w:type="gramStart"/>
      <w:r w:rsidRPr="00212F72">
        <w:rPr>
          <w:rFonts w:ascii="Traditional Arabic" w:eastAsia="Calibri" w:hAnsi="Traditional Arabic" w:cs="Traditional Arabic"/>
          <w:sz w:val="32"/>
          <w:szCs w:val="32"/>
          <w:rtl/>
        </w:rPr>
        <w:t>كذلك</w:t>
      </w:r>
      <w:proofErr w:type="gramEnd"/>
      <w:r w:rsidRPr="00212F72">
        <w:rPr>
          <w:rFonts w:ascii="Traditional Arabic" w:eastAsia="Calibri" w:hAnsi="Traditional Arabic" w:cs="Traditional Arabic"/>
          <w:sz w:val="32"/>
          <w:szCs w:val="32"/>
          <w:rtl/>
        </w:rPr>
        <w:t xml:space="preserve"> كشفت النتائج أن الدعم الحكومي يسهم في تقوية العلاقة بين العوامل التنظيمية وتبني التقنيات الرقمية، بما يعزز فعالية التحول الرقمي داخل المؤسسات الصحية</w:t>
      </w:r>
      <w:r w:rsidRPr="00212F72">
        <w:rPr>
          <w:rFonts w:ascii="Traditional Arabic" w:eastAsia="Calibri" w:hAnsi="Traditional Arabic" w:cs="Traditional Arabic"/>
          <w:sz w:val="32"/>
          <w:szCs w:val="32"/>
        </w:rPr>
        <w:t>.</w:t>
      </w:r>
    </w:p>
    <w:p w14:paraId="2A297DB5"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r w:rsidRPr="00212F72">
        <w:rPr>
          <w:rFonts w:ascii="Traditional Arabic" w:eastAsia="Calibri" w:hAnsi="Traditional Arabic" w:cs="Traditional Arabic"/>
          <w:sz w:val="32"/>
          <w:szCs w:val="32"/>
          <w:rtl/>
        </w:rPr>
        <w:t xml:space="preserve">وتشير هذه النتائج إلى أن التحول الرقمي يمثل آلية تنظيمية وسيطة تعزز من أثر البيئة التنظيمية في تحسين مخرجات الأداء، كما تؤكد أهمية التكامل بين الموارد التنظيمية والدعم الحكومي في إنجاح مبادرات التحول الرقمي. </w:t>
      </w:r>
      <w:proofErr w:type="gramStart"/>
      <w:r w:rsidRPr="00212F72">
        <w:rPr>
          <w:rFonts w:ascii="Traditional Arabic" w:eastAsia="Calibri" w:hAnsi="Traditional Arabic" w:cs="Traditional Arabic"/>
          <w:sz w:val="32"/>
          <w:szCs w:val="32"/>
          <w:rtl/>
        </w:rPr>
        <w:t>إلا</w:t>
      </w:r>
      <w:proofErr w:type="gramEnd"/>
      <w:r w:rsidRPr="00212F72">
        <w:rPr>
          <w:rFonts w:ascii="Traditional Arabic" w:eastAsia="Calibri" w:hAnsi="Traditional Arabic" w:cs="Traditional Arabic"/>
          <w:sz w:val="32"/>
          <w:szCs w:val="32"/>
          <w:rtl/>
        </w:rPr>
        <w:t xml:space="preserve"> أن الدراسة ركزت على جودة الخدمة الصحية بوصفها متغيرا تابعا، دون التوسع في تحليل الأثر الداخلي للتحول الرقمي على العاملين داخل المؤسسات الصحية</w:t>
      </w:r>
      <w:r w:rsidRPr="00212F72">
        <w:rPr>
          <w:rFonts w:ascii="Traditional Arabic" w:eastAsia="Calibri" w:hAnsi="Traditional Arabic" w:cs="Traditional Arabic"/>
          <w:sz w:val="32"/>
          <w:szCs w:val="32"/>
        </w:rPr>
        <w:t>.</w:t>
      </w:r>
    </w:p>
    <w:p w14:paraId="14C85F99"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لم تتناول الدراسة المتغيرات الوظيفية والنفسية للعاملين، مثل الاستقرار الوظيفي أو الأمان الوظيفي أو الرضا الوظيفي، رغم كونها من النتائج التنظيمية المهمة المرتبطة ببيئة العمل. </w:t>
      </w:r>
      <w:proofErr w:type="gramStart"/>
      <w:r w:rsidRPr="00212F72">
        <w:rPr>
          <w:rFonts w:ascii="Traditional Arabic" w:eastAsia="Calibri" w:hAnsi="Traditional Arabic" w:cs="Traditional Arabic"/>
          <w:sz w:val="32"/>
          <w:szCs w:val="32"/>
          <w:rtl/>
        </w:rPr>
        <w:t>كذلك</w:t>
      </w:r>
      <w:proofErr w:type="gramEnd"/>
      <w:r w:rsidRPr="00212F72">
        <w:rPr>
          <w:rFonts w:ascii="Traditional Arabic" w:eastAsia="Calibri" w:hAnsi="Traditional Arabic" w:cs="Traditional Arabic"/>
          <w:sz w:val="32"/>
          <w:szCs w:val="32"/>
          <w:rtl/>
        </w:rPr>
        <w:t xml:space="preserve"> لم تفصل الدراسة بين أبعاد التحول الرقمي المختلفة لقياس أثر كل بعد بصورة مستقلة على المتغيرات البشرية داخل المنظمة، مما يحد من قدرتها على تفسير التأثيرات التفصيلية للتحول الرقمي على العاملين</w:t>
      </w:r>
      <w:r w:rsidRPr="00212F72">
        <w:rPr>
          <w:rFonts w:ascii="Traditional Arabic" w:eastAsia="Calibri" w:hAnsi="Traditional Arabic" w:cs="Traditional Arabic"/>
          <w:sz w:val="32"/>
          <w:szCs w:val="32"/>
        </w:rPr>
        <w:t>.</w:t>
      </w:r>
    </w:p>
    <w:p w14:paraId="66083810"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sz w:val="32"/>
          <w:szCs w:val="32"/>
          <w:rtl/>
        </w:rPr>
        <w:lastRenderedPageBreak/>
        <w:t>وبناء</w:t>
      </w:r>
      <w:proofErr w:type="gramEnd"/>
      <w:r w:rsidRPr="00212F72">
        <w:rPr>
          <w:rFonts w:ascii="Traditional Arabic" w:eastAsia="Calibri" w:hAnsi="Traditional Arabic" w:cs="Traditional Arabic"/>
          <w:sz w:val="32"/>
          <w:szCs w:val="32"/>
          <w:rtl/>
        </w:rPr>
        <w:t xml:space="preserve"> على ذلك، تسهم هذه الدراسة في دعم الفهم المتعلق بالدور الوسيط للتحول الرقمي في تحسين جودة الخدمات الصحية، في حين تبرز الحاجة إلى دراسات تتناول الأثر المباشر للتحول الرقمي على العاملين داخل المؤسسات الصحية. </w:t>
      </w:r>
      <w:proofErr w:type="gramStart"/>
      <w:r w:rsidRPr="00212F72">
        <w:rPr>
          <w:rFonts w:ascii="Traditional Arabic" w:eastAsia="Calibri" w:hAnsi="Traditional Arabic" w:cs="Traditional Arabic"/>
          <w:sz w:val="32"/>
          <w:szCs w:val="32"/>
          <w:rtl/>
        </w:rPr>
        <w:t>وهو</w:t>
      </w:r>
      <w:proofErr w:type="gramEnd"/>
      <w:r w:rsidRPr="00212F72">
        <w:rPr>
          <w:rFonts w:ascii="Traditional Arabic" w:eastAsia="Calibri" w:hAnsi="Traditional Arabic" w:cs="Traditional Arabic"/>
          <w:sz w:val="32"/>
          <w:szCs w:val="32"/>
          <w:rtl/>
        </w:rPr>
        <w:t xml:space="preserve"> ما تسعى إليه الدراسة الحالية من خلال نقل مركز التحليل من جودة الخدمة إلى الاستقرار الوظيفي، واختبار أثر أبعاد التحول الرقمي الأربعة بصورة مستقلة على الاستقرار الوظيفي للعاملين في المستشفيات الحكومية بمدينة جدة، ضمن نموذج تحليلي كمي متكامل</w:t>
      </w:r>
      <w:r w:rsidRPr="00212F72">
        <w:rPr>
          <w:rFonts w:ascii="Traditional Arabic" w:eastAsia="Calibri" w:hAnsi="Traditional Arabic" w:cs="Traditional Arabic"/>
          <w:sz w:val="32"/>
          <w:szCs w:val="32"/>
        </w:rPr>
        <w:t>.</w:t>
      </w:r>
    </w:p>
    <w:p w14:paraId="42E7FF32" w14:textId="77777777" w:rsidR="009B3CE9" w:rsidRPr="00212F72" w:rsidRDefault="009B3CE9" w:rsidP="004D2EF7">
      <w:pPr>
        <w:bidi/>
        <w:spacing w:after="200" w:line="360" w:lineRule="auto"/>
        <w:ind w:left="-58"/>
        <w:jc w:val="both"/>
        <w:rPr>
          <w:rFonts w:ascii="Traditional Arabic" w:eastAsia="Calibri" w:hAnsi="Traditional Arabic" w:cs="Traditional Arabic"/>
          <w:sz w:val="32"/>
          <w:szCs w:val="32"/>
        </w:rPr>
      </w:pPr>
    </w:p>
    <w:p w14:paraId="299BB1E6"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sz w:val="32"/>
          <w:szCs w:val="32"/>
        </w:rPr>
      </w:pPr>
    </w:p>
    <w:p w14:paraId="3FA331FD" w14:textId="77777777" w:rsidR="009B3CE9" w:rsidRPr="000905AE" w:rsidRDefault="001234DF" w:rsidP="00212F72">
      <w:pPr>
        <w:pStyle w:val="a3"/>
        <w:bidi/>
        <w:spacing w:after="200" w:line="360" w:lineRule="auto"/>
        <w:ind w:left="-58"/>
        <w:jc w:val="both"/>
        <w:rPr>
          <w:rFonts w:ascii="Traditional Arabic" w:eastAsia="Calibri" w:hAnsi="Traditional Arabic" w:cs="Traditional Arabic"/>
          <w:sz w:val="32"/>
          <w:szCs w:val="32"/>
        </w:rPr>
      </w:pPr>
      <w:proofErr w:type="gramStart"/>
      <w:r w:rsidRPr="00212F72">
        <w:rPr>
          <w:rFonts w:ascii="Traditional Arabic" w:eastAsia="Calibri" w:hAnsi="Traditional Arabic" w:cs="Traditional Arabic"/>
          <w:b/>
          <w:bCs/>
          <w:sz w:val="32"/>
          <w:szCs w:val="32"/>
          <w:rtl/>
        </w:rPr>
        <w:t>دراسة</w:t>
      </w:r>
      <w:proofErr w:type="gramEnd"/>
      <w:r w:rsidRPr="00212F72">
        <w:rPr>
          <w:rFonts w:ascii="Traditional Arabic" w:eastAsia="Calibri" w:hAnsi="Traditional Arabic" w:cs="Traditional Arabic"/>
          <w:b/>
          <w:bCs/>
          <w:sz w:val="32"/>
          <w:szCs w:val="32"/>
          <w:rtl/>
        </w:rPr>
        <w:t xml:space="preserve"> </w:t>
      </w:r>
      <w:proofErr w:type="spellStart"/>
      <w:r w:rsidRPr="00212F72">
        <w:rPr>
          <w:rFonts w:ascii="Traditional Arabic" w:eastAsia="Calibri" w:hAnsi="Traditional Arabic" w:cs="Traditional Arabic"/>
          <w:b/>
          <w:bCs/>
          <w:sz w:val="32"/>
          <w:szCs w:val="32"/>
        </w:rPr>
        <w:t>Jeilani</w:t>
      </w:r>
      <w:proofErr w:type="spellEnd"/>
      <w:r w:rsidRPr="00212F72">
        <w:rPr>
          <w:rFonts w:ascii="Traditional Arabic" w:eastAsia="Calibri" w:hAnsi="Traditional Arabic" w:cs="Traditional Arabic"/>
          <w:b/>
          <w:bCs/>
          <w:sz w:val="32"/>
          <w:szCs w:val="32"/>
        </w:rPr>
        <w:t xml:space="preserve"> &amp; Hussein</w:t>
      </w:r>
      <w:r w:rsidRPr="00212F72">
        <w:rPr>
          <w:rFonts w:ascii="Traditional Arabic" w:eastAsia="Calibri" w:hAnsi="Traditional Arabic" w:cs="Traditional Arabic"/>
          <w:b/>
          <w:bCs/>
          <w:sz w:val="32"/>
          <w:szCs w:val="32"/>
          <w:lang w:bidi="ar-AE"/>
        </w:rPr>
        <w:t xml:space="preserve">, </w:t>
      </w:r>
      <w:r w:rsidRPr="00212F72">
        <w:rPr>
          <w:rFonts w:ascii="Traditional Arabic" w:eastAsia="Calibri" w:hAnsi="Traditional Arabic" w:cs="Traditional Arabic"/>
          <w:b/>
          <w:bCs/>
          <w:sz w:val="32"/>
          <w:szCs w:val="32"/>
        </w:rPr>
        <w:t>2025)</w:t>
      </w:r>
      <w:r w:rsidRPr="00212F72">
        <w:rPr>
          <w:rFonts w:ascii="Traditional Arabic" w:eastAsia="Calibri" w:hAnsi="Traditional Arabic" w:cs="Traditional Arabic"/>
          <w:b/>
          <w:bCs/>
          <w:sz w:val="32"/>
          <w:szCs w:val="32"/>
          <w:rtl/>
        </w:rPr>
        <w:t>)</w:t>
      </w:r>
      <w:r w:rsidRPr="000905AE">
        <w:rPr>
          <w:rFonts w:ascii="Traditional Arabic" w:eastAsia="Calibri" w:hAnsi="Traditional Arabic" w:cs="Traditional Arabic"/>
          <w:sz w:val="32"/>
          <w:szCs w:val="32"/>
          <w:rtl/>
        </w:rPr>
        <w:t xml:space="preserve"> بعنوان: أثر تبني تقنيات الصحة الرقمية على أداء العاملين في الرعاية الصحية وحجم العمل: منظور باستخدام نماذج </w:t>
      </w:r>
      <w:proofErr w:type="spellStart"/>
      <w:r w:rsidRPr="000905AE">
        <w:rPr>
          <w:rFonts w:ascii="Traditional Arabic" w:eastAsia="Calibri" w:hAnsi="Traditional Arabic" w:cs="Traditional Arabic"/>
          <w:sz w:val="32"/>
          <w:szCs w:val="32"/>
        </w:rPr>
        <w:t>DOI</w:t>
      </w:r>
      <w:proofErr w:type="spellEnd"/>
      <w:r w:rsidRPr="000905AE">
        <w:rPr>
          <w:rFonts w:ascii="Traditional Arabic" w:eastAsia="Calibri" w:hAnsi="Traditional Arabic" w:cs="Traditional Arabic"/>
          <w:sz w:val="32"/>
          <w:szCs w:val="32"/>
          <w:rtl/>
        </w:rPr>
        <w:t xml:space="preserve"> و </w:t>
      </w:r>
      <w:r w:rsidRPr="000905AE">
        <w:rPr>
          <w:rFonts w:ascii="Traditional Arabic" w:eastAsia="Calibri" w:hAnsi="Traditional Arabic" w:cs="Traditional Arabic"/>
          <w:sz w:val="32"/>
          <w:szCs w:val="32"/>
        </w:rPr>
        <w:t>TOE</w:t>
      </w:r>
      <w:r w:rsidRPr="000905AE">
        <w:rPr>
          <w:rFonts w:ascii="Traditional Arabic" w:eastAsia="Calibri" w:hAnsi="Traditional Arabic" w:cs="Traditional Arabic"/>
          <w:sz w:val="32"/>
          <w:szCs w:val="32"/>
          <w:rtl/>
        </w:rPr>
        <w:t xml:space="preserve">. </w:t>
      </w:r>
      <w:proofErr w:type="gramStart"/>
      <w:r w:rsidRPr="000905AE">
        <w:rPr>
          <w:rFonts w:ascii="Traditional Arabic" w:eastAsia="Calibri" w:hAnsi="Traditional Arabic" w:cs="Traditional Arabic"/>
          <w:sz w:val="32"/>
          <w:szCs w:val="32"/>
          <w:rtl/>
        </w:rPr>
        <w:t>هدفت</w:t>
      </w:r>
      <w:proofErr w:type="gramEnd"/>
      <w:r w:rsidRPr="000905AE">
        <w:rPr>
          <w:rFonts w:ascii="Traditional Arabic" w:eastAsia="Calibri" w:hAnsi="Traditional Arabic" w:cs="Traditional Arabic"/>
          <w:sz w:val="32"/>
          <w:szCs w:val="32"/>
          <w:rtl/>
        </w:rPr>
        <w:t xml:space="preserve"> الدراسة إلى استكشاف أثر تبني تقنيات الصحة الرقمية على أداء العاملين في المستشفيات وحجم عبء العمل، من خلال توظيف إطار العمل التكنولوجي–</w:t>
      </w:r>
      <w:proofErr w:type="spellStart"/>
      <w:r w:rsidRPr="000905AE">
        <w:rPr>
          <w:rFonts w:ascii="Traditional Arabic" w:eastAsia="Calibri" w:hAnsi="Traditional Arabic" w:cs="Traditional Arabic"/>
          <w:sz w:val="32"/>
          <w:szCs w:val="32"/>
          <w:rtl/>
        </w:rPr>
        <w:t>المنظمي</w:t>
      </w:r>
      <w:proofErr w:type="spellEnd"/>
      <w:r w:rsidRPr="000905AE">
        <w:rPr>
          <w:rFonts w:ascii="Traditional Arabic" w:eastAsia="Calibri" w:hAnsi="Traditional Arabic" w:cs="Traditional Arabic"/>
          <w:sz w:val="32"/>
          <w:szCs w:val="32"/>
          <w:rtl/>
        </w:rPr>
        <w:t xml:space="preserve">–البيئي، إلى جانب الاستفادة من نظرية انتشار الابتكار لفهم محددات تبني التقنيات الرقمية في القطاع الصحي. وسعت الدراسة إلى تحليل العلاقات المباشرة والوسيطة </w:t>
      </w:r>
      <w:proofErr w:type="gramStart"/>
      <w:r w:rsidRPr="000905AE">
        <w:rPr>
          <w:rFonts w:ascii="Traditional Arabic" w:eastAsia="Calibri" w:hAnsi="Traditional Arabic" w:cs="Traditional Arabic"/>
          <w:sz w:val="32"/>
          <w:szCs w:val="32"/>
          <w:rtl/>
        </w:rPr>
        <w:t>بين</w:t>
      </w:r>
      <w:proofErr w:type="gramEnd"/>
      <w:r w:rsidRPr="000905AE">
        <w:rPr>
          <w:rFonts w:ascii="Traditional Arabic" w:eastAsia="Calibri" w:hAnsi="Traditional Arabic" w:cs="Traditional Arabic"/>
          <w:sz w:val="32"/>
          <w:szCs w:val="32"/>
          <w:rtl/>
        </w:rPr>
        <w:t xml:space="preserve"> اعتماد التقنيات الصحية الرقمية وأداء العاملين وعبء العمل</w:t>
      </w:r>
      <w:r w:rsidRPr="000905AE">
        <w:rPr>
          <w:rFonts w:ascii="Traditional Arabic" w:eastAsia="Calibri" w:hAnsi="Traditional Arabic" w:cs="Traditional Arabic"/>
          <w:sz w:val="32"/>
          <w:szCs w:val="32"/>
        </w:rPr>
        <w:t>.</w:t>
      </w:r>
    </w:p>
    <w:p w14:paraId="3615E34A" w14:textId="77777777" w:rsidR="009B3CE9"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واعتمدت الدراسة المنهج الكمي باستخدام عينة عشوائية طبقية بلغت 286 من العاملين الصحيين في مستشفيات عامة وخاصة في مقديشو، وتم تحليل البيانات باستخدام </w:t>
      </w:r>
      <w:proofErr w:type="spellStart"/>
      <w:r w:rsidRPr="000905AE">
        <w:rPr>
          <w:rFonts w:ascii="Traditional Arabic" w:eastAsia="Calibri" w:hAnsi="Traditional Arabic" w:cs="Traditional Arabic"/>
          <w:sz w:val="32"/>
          <w:szCs w:val="32"/>
          <w:rtl/>
        </w:rPr>
        <w:t>نمذجة</w:t>
      </w:r>
      <w:proofErr w:type="spellEnd"/>
      <w:r w:rsidRPr="000905AE">
        <w:rPr>
          <w:rFonts w:ascii="Traditional Arabic" w:eastAsia="Calibri" w:hAnsi="Traditional Arabic" w:cs="Traditional Arabic"/>
          <w:sz w:val="32"/>
          <w:szCs w:val="32"/>
          <w:rtl/>
        </w:rPr>
        <w:t xml:space="preserve"> المعادلات الهيكلية لاختبار الفرضيات وبناء نموذج سببي يوضح العلاقات بين المتغيرات. وأظهرت النتائج أن تبني تقنيات الصحة الرقمية يسهم بشكل معنوي في تحسين أداء العاملين وتقليل عبء العمل، كما تبين أن العوامل التنظيمية والبيئية تؤثر إيجابيا في مستوى الأداء، وأن أداء العاملين يؤدي دورا وسيطا مهما في العلاقة بين التقنيات الرقمية وعبء العمل. وقدمت الدراسة توصيات عملية للإداريين وصانعي السياسات تتعلق بتطوير البيئة </w:t>
      </w:r>
      <w:r w:rsidRPr="000905AE">
        <w:rPr>
          <w:rFonts w:ascii="Traditional Arabic" w:eastAsia="Calibri" w:hAnsi="Traditional Arabic" w:cs="Traditional Arabic"/>
          <w:sz w:val="32"/>
          <w:szCs w:val="32"/>
          <w:rtl/>
        </w:rPr>
        <w:lastRenderedPageBreak/>
        <w:t>التنظيمية الداعمة، وتعزيز البنية التقنية، وتحسين آليات التدريب من أجل تعظيم أثر التقنيات الرقمية في تحسين كفاءة القوى العاملة الصحية</w:t>
      </w:r>
      <w:r w:rsidRPr="000905AE">
        <w:rPr>
          <w:rFonts w:ascii="Traditional Arabic" w:eastAsia="Calibri" w:hAnsi="Traditional Arabic" w:cs="Traditional Arabic"/>
          <w:sz w:val="32"/>
          <w:szCs w:val="32"/>
        </w:rPr>
        <w:t>.</w:t>
      </w:r>
    </w:p>
    <w:p w14:paraId="6D991FE7" w14:textId="00BD5512" w:rsidR="001234DF"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ومن الناحية التحليلية، تميزت الدراسة ببناء نموذج سببي متقدم واستخدام </w:t>
      </w:r>
      <w:proofErr w:type="spellStart"/>
      <w:r w:rsidRPr="000905AE">
        <w:rPr>
          <w:rFonts w:ascii="Traditional Arabic" w:eastAsia="Calibri" w:hAnsi="Traditional Arabic" w:cs="Traditional Arabic"/>
          <w:sz w:val="32"/>
          <w:szCs w:val="32"/>
          <w:rtl/>
        </w:rPr>
        <w:t>نمذجة</w:t>
      </w:r>
      <w:proofErr w:type="spellEnd"/>
      <w:r w:rsidRPr="000905AE">
        <w:rPr>
          <w:rFonts w:ascii="Traditional Arabic" w:eastAsia="Calibri" w:hAnsi="Traditional Arabic" w:cs="Traditional Arabic"/>
          <w:sz w:val="32"/>
          <w:szCs w:val="32"/>
          <w:rtl/>
        </w:rPr>
        <w:t xml:space="preserve"> المعادلات الهيكلية، كما ركزت على المتغيرات البشرية الداخلية مثل أداء العاملين وعبء العمل، وهو ما يقربها من البعد البشري الذي تتناوله الدراسة الحالية.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 تركيزها انصب على الأداء وعبء العمل دون التطرق إلى مفهوم الاستقرار الوظيفي بأبعاده النفسية والتنظيمية، مثل الأمان الوظيفي والرضا الوظيفي والالتزام التنظيمي.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أنها تناولت تبني التقنيات الرقمية بصورة عامة دون تحليل تفصيلي لأبعاد التحول الرقمي المختلفة. وعليه، فإن الدراسة الحالية تمتد لما قدمته </w:t>
      </w:r>
      <w:proofErr w:type="spellStart"/>
      <w:r w:rsidRPr="000905AE">
        <w:rPr>
          <w:rFonts w:ascii="Traditional Arabic" w:eastAsia="Calibri" w:hAnsi="Traditional Arabic" w:cs="Traditional Arabic"/>
          <w:sz w:val="32"/>
          <w:szCs w:val="32"/>
        </w:rPr>
        <w:t>Jeilani</w:t>
      </w:r>
      <w:proofErr w:type="spellEnd"/>
      <w:r w:rsidRPr="000905AE">
        <w:rPr>
          <w:rFonts w:ascii="Traditional Arabic" w:eastAsia="Calibri" w:hAnsi="Traditional Arabic" w:cs="Traditional Arabic"/>
          <w:sz w:val="32"/>
          <w:szCs w:val="32"/>
        </w:rPr>
        <w:t xml:space="preserve"> &amp; Hussein, 2025)</w:t>
      </w:r>
      <w:r w:rsidRPr="000905AE">
        <w:rPr>
          <w:rFonts w:ascii="Traditional Arabic" w:eastAsia="Calibri" w:hAnsi="Traditional Arabic" w:cs="Traditional Arabic"/>
          <w:sz w:val="32"/>
          <w:szCs w:val="32"/>
          <w:rtl/>
        </w:rPr>
        <w:t>) من خلال اختبار أثر أبعاد التحول الرقمي الأربعة بصورة مستقلة على الاستقرار الوظيفي بوصفه متغيرا كليا، في سياق المستشفيات الحكومية بمدينة جدة، مما يعزز الفهم المتكامل للأثر التنظيمي والبشري للتحول الرقمي في البيئة الصحية الحكومية</w:t>
      </w:r>
      <w:r w:rsidRPr="000905AE">
        <w:rPr>
          <w:rFonts w:ascii="Traditional Arabic" w:eastAsia="Calibri" w:hAnsi="Traditional Arabic" w:cs="Traditional Arabic"/>
          <w:sz w:val="32"/>
          <w:szCs w:val="32"/>
        </w:rPr>
        <w:t>.</w:t>
      </w:r>
    </w:p>
    <w:p w14:paraId="7A753614"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sz w:val="32"/>
          <w:szCs w:val="32"/>
        </w:rPr>
      </w:pPr>
    </w:p>
    <w:p w14:paraId="0CC7AB14" w14:textId="77777777" w:rsidR="009B3CE9" w:rsidRPr="000905AE" w:rsidRDefault="001234DF" w:rsidP="00212F72">
      <w:pPr>
        <w:pStyle w:val="a3"/>
        <w:bidi/>
        <w:spacing w:after="200" w:line="360" w:lineRule="auto"/>
        <w:ind w:left="-58"/>
        <w:jc w:val="both"/>
        <w:rPr>
          <w:rFonts w:ascii="Traditional Arabic" w:eastAsia="Calibri" w:hAnsi="Traditional Arabic" w:cs="Traditional Arabic"/>
          <w:b/>
          <w:bCs/>
          <w:sz w:val="32"/>
          <w:szCs w:val="32"/>
        </w:rPr>
      </w:pPr>
      <w:r w:rsidRPr="00212F72">
        <w:rPr>
          <w:rFonts w:ascii="Traditional Arabic" w:eastAsia="Calibri" w:hAnsi="Traditional Arabic" w:cs="Traditional Arabic"/>
          <w:b/>
          <w:bCs/>
          <w:sz w:val="32"/>
          <w:szCs w:val="32"/>
          <w:rtl/>
        </w:rPr>
        <w:t>دراسة</w:t>
      </w:r>
      <w:r w:rsidRPr="00212F72">
        <w:rPr>
          <w:rFonts w:ascii="Traditional Arabic" w:eastAsia="Calibri" w:hAnsi="Traditional Arabic" w:cs="Traditional Arabic"/>
          <w:b/>
          <w:bCs/>
          <w:sz w:val="32"/>
          <w:szCs w:val="32"/>
        </w:rPr>
        <w:t xml:space="preserve"> Kraus et al. (2021)</w:t>
      </w:r>
      <w:r w:rsidRPr="000905AE">
        <w:rPr>
          <w:rFonts w:ascii="Traditional Arabic" w:eastAsia="Calibri" w:hAnsi="Traditional Arabic" w:cs="Traditional Arabic"/>
          <w:sz w:val="32"/>
          <w:szCs w:val="32"/>
        </w:rPr>
        <w:t xml:space="preserve"> </w:t>
      </w:r>
      <w:r w:rsidRPr="000905AE">
        <w:rPr>
          <w:rFonts w:ascii="Traditional Arabic" w:eastAsia="Calibri" w:hAnsi="Traditional Arabic" w:cs="Traditional Arabic"/>
          <w:sz w:val="32"/>
          <w:szCs w:val="32"/>
          <w:rtl/>
        </w:rPr>
        <w:t>بعنوان: التحول الرقمي في الرعاية الصحية: تحليل حالة البحث الحالية</w:t>
      </w:r>
      <w:r w:rsidRPr="000905AE">
        <w:rPr>
          <w:rFonts w:ascii="Traditional Arabic" w:eastAsia="Calibri" w:hAnsi="Traditional Arabic" w:cs="Traditional Arabic"/>
          <w:sz w:val="32"/>
          <w:szCs w:val="32"/>
        </w:rPr>
        <w:t xml:space="preserve">. </w:t>
      </w:r>
      <w:r w:rsidRPr="000905AE">
        <w:rPr>
          <w:rFonts w:ascii="Traditional Arabic" w:eastAsia="Calibri" w:hAnsi="Traditional Arabic" w:cs="Traditional Arabic"/>
          <w:sz w:val="32"/>
          <w:szCs w:val="32"/>
          <w:rtl/>
        </w:rPr>
        <w:t>هدفت دراسة</w:t>
      </w:r>
      <w:r w:rsidRPr="000905AE">
        <w:rPr>
          <w:rFonts w:ascii="Traditional Arabic" w:eastAsia="Calibri" w:hAnsi="Traditional Arabic" w:cs="Traditional Arabic"/>
          <w:sz w:val="32"/>
          <w:szCs w:val="32"/>
        </w:rPr>
        <w:t xml:space="preserve"> Kraus et al. </w:t>
      </w:r>
      <w:proofErr w:type="gramStart"/>
      <w:r w:rsidRPr="000905AE">
        <w:rPr>
          <w:rFonts w:ascii="Traditional Arabic" w:eastAsia="Calibri" w:hAnsi="Traditional Arabic" w:cs="Traditional Arabic"/>
          <w:sz w:val="32"/>
          <w:szCs w:val="32"/>
        </w:rPr>
        <w:t xml:space="preserve">(2021) </w:t>
      </w:r>
      <w:r w:rsidRPr="000905AE">
        <w:rPr>
          <w:rFonts w:ascii="Traditional Arabic" w:eastAsia="Calibri" w:hAnsi="Traditional Arabic" w:cs="Traditional Arabic"/>
          <w:sz w:val="32"/>
          <w:szCs w:val="32"/>
          <w:rtl/>
        </w:rPr>
        <w:t>إلى تحليل واقع الأبحاث المتعلقة بالتحول الرقمي في قطاع الرعاية الصحية، من خلال تقديم مراجعة منهجية شاملة للأدبيات العلمية المنشورة، بهدف تصنيف الاتجاهات البحثية السائدة وتحديد الفجوات المستقبلية في هذا المجال.</w:t>
      </w:r>
      <w:proofErr w:type="gramEnd"/>
      <w:r w:rsidRPr="000905AE">
        <w:rPr>
          <w:rFonts w:ascii="Traditional Arabic" w:eastAsia="Calibri" w:hAnsi="Traditional Arabic" w:cs="Traditional Arabic"/>
          <w:sz w:val="32"/>
          <w:szCs w:val="32"/>
          <w:rtl/>
        </w:rPr>
        <w:t xml:space="preserve"> وركزت الدراسة على كيفية توظيف الجهات الصحية للتقنيات الرقمية في الإدارة والأعمال، وليس فقط في الجوانب السريرية</w:t>
      </w:r>
      <w:r w:rsidRPr="000905AE">
        <w:rPr>
          <w:rFonts w:ascii="Traditional Arabic" w:eastAsia="Calibri" w:hAnsi="Traditional Arabic" w:cs="Traditional Arabic"/>
          <w:sz w:val="32"/>
          <w:szCs w:val="32"/>
        </w:rPr>
        <w:t>.</w:t>
      </w:r>
    </w:p>
    <w:p w14:paraId="47238DE1" w14:textId="77777777" w:rsidR="009B3CE9"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واعتمد الباحثون على مراجعة منهجية للأدبيات، حيث جرى تصنيف الدراسات ضمن خمسة محاور رئيسة تمثلت في: تحسين الكفاءة التشغيلية لمقدمي الخدمات الصحية، النهج المرتكز على المرضى، </w:t>
      </w:r>
      <w:r w:rsidRPr="000905AE">
        <w:rPr>
          <w:rFonts w:ascii="Traditional Arabic" w:eastAsia="Calibri" w:hAnsi="Traditional Arabic" w:cs="Traditional Arabic"/>
          <w:sz w:val="32"/>
          <w:szCs w:val="32"/>
          <w:rtl/>
        </w:rPr>
        <w:lastRenderedPageBreak/>
        <w:t>العوامل التنظيمية والتداعيات الإدارية، ممارسات القوى العاملة، والجوانب الاجتماعية والاقتصادية للتحول الرقمي. وأظهرت النتائج أن تطبيق التقنيات الرقمية يسهم بصورة واضحة في رفع الكفاءة التشغيلية، وتحسين جودة الخدمات، وتطوير الممارسات الإدارية داخل مؤسسات الرعاية الصحية. كما قدمت الدراسة نموذجا تكامليا يربط بين المحاور الخمسة، ويوضح اتجاهات مستقبلية للبحث، مع توصيات عملية للإدارة تتعلق بتبني استراتيجيات رقمية شاملة لتعزيز فعالية العمليات المؤسسية</w:t>
      </w:r>
      <w:r w:rsidRPr="000905AE">
        <w:rPr>
          <w:rFonts w:ascii="Traditional Arabic" w:eastAsia="Calibri" w:hAnsi="Traditional Arabic" w:cs="Traditional Arabic"/>
          <w:sz w:val="32"/>
          <w:szCs w:val="32"/>
        </w:rPr>
        <w:t>.</w:t>
      </w:r>
    </w:p>
    <w:p w14:paraId="04660568" w14:textId="3A06C03D" w:rsidR="001234DF"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التحليلية، تميزت الدراسة بتقديم إطار تصنيفي شامل يغطي الجوانب التقنية والتنظيمية والاجتماعية للتحول الرقمي، كما أنها أشارت إلى أهمية ممارسات القوى العاملة ضمن منظومة التحول الرقمي. إلا أن طبيعتها </w:t>
      </w:r>
      <w:proofErr w:type="spellStart"/>
      <w:r w:rsidRPr="000905AE">
        <w:rPr>
          <w:rFonts w:ascii="Traditional Arabic" w:eastAsia="Calibri" w:hAnsi="Traditional Arabic" w:cs="Traditional Arabic"/>
          <w:sz w:val="32"/>
          <w:szCs w:val="32"/>
          <w:rtl/>
        </w:rPr>
        <w:t>المراجعية</w:t>
      </w:r>
      <w:proofErr w:type="spellEnd"/>
      <w:r w:rsidRPr="000905AE">
        <w:rPr>
          <w:rFonts w:ascii="Traditional Arabic" w:eastAsia="Calibri" w:hAnsi="Traditional Arabic" w:cs="Traditional Arabic"/>
          <w:sz w:val="32"/>
          <w:szCs w:val="32"/>
          <w:rtl/>
        </w:rPr>
        <w:t xml:space="preserve"> لم تتضمن اختبارا تجريبيا للعلاقات بين أبعاد التحول الرقمي ومتغيرات بشرية محددة مثل الاستقرار الوظيفي أو الأمان المهني.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تقدم قياسا ميدانيا للأثر الداخلي للتحول الرقمي على العاملين في المؤسسات الصحية. وعليه، فإن الدراسة الحالية تستفيد من الإطار المفاهيمي الشامل الذي قدمته</w:t>
      </w:r>
      <w:r w:rsidRPr="000905AE">
        <w:rPr>
          <w:rFonts w:ascii="Traditional Arabic" w:eastAsia="Calibri" w:hAnsi="Traditional Arabic" w:cs="Traditional Arabic"/>
          <w:sz w:val="32"/>
          <w:szCs w:val="32"/>
        </w:rPr>
        <w:t xml:space="preserve"> Kraus et al. (2021)</w:t>
      </w:r>
      <w:r w:rsidRPr="000905AE">
        <w:rPr>
          <w:rFonts w:ascii="Traditional Arabic" w:eastAsia="Calibri" w:hAnsi="Traditional Arabic" w:cs="Traditional Arabic"/>
          <w:sz w:val="32"/>
          <w:szCs w:val="32"/>
          <w:rtl/>
        </w:rPr>
        <w:t xml:space="preserve">، </w:t>
      </w:r>
      <w:proofErr w:type="gramStart"/>
      <w:r w:rsidRPr="000905AE">
        <w:rPr>
          <w:rFonts w:ascii="Traditional Arabic" w:eastAsia="Calibri" w:hAnsi="Traditional Arabic" w:cs="Traditional Arabic"/>
          <w:sz w:val="32"/>
          <w:szCs w:val="32"/>
          <w:rtl/>
        </w:rPr>
        <w:t>وتنتقل</w:t>
      </w:r>
      <w:proofErr w:type="gramEnd"/>
      <w:r w:rsidRPr="000905AE">
        <w:rPr>
          <w:rFonts w:ascii="Traditional Arabic" w:eastAsia="Calibri" w:hAnsi="Traditional Arabic" w:cs="Traditional Arabic"/>
          <w:sz w:val="32"/>
          <w:szCs w:val="32"/>
          <w:rtl/>
        </w:rPr>
        <w:t xml:space="preserve"> به إلى مستوى تطبيقي ميداني من خلال اختبار أثر أبعاد التحول الرقمي الأربعة على الاستقرار الوظيفي للعاملين في المستشفيات الحكومية بمدينة جدة، بما يسهم في سد فجوة التطبيق الكمي في السياق العربي الصحي الحكومي</w:t>
      </w:r>
      <w:r w:rsidRPr="000905AE">
        <w:rPr>
          <w:rFonts w:ascii="Traditional Arabic" w:eastAsia="Calibri" w:hAnsi="Traditional Arabic" w:cs="Traditional Arabic"/>
          <w:sz w:val="32"/>
          <w:szCs w:val="32"/>
        </w:rPr>
        <w:t>.</w:t>
      </w:r>
    </w:p>
    <w:p w14:paraId="3009B349"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b/>
          <w:bCs/>
          <w:sz w:val="32"/>
          <w:szCs w:val="32"/>
        </w:rPr>
      </w:pPr>
    </w:p>
    <w:p w14:paraId="5E9D2B67" w14:textId="77777777" w:rsidR="009B3CE9" w:rsidRPr="000905AE" w:rsidRDefault="001234DF" w:rsidP="00212F72">
      <w:pPr>
        <w:pStyle w:val="a3"/>
        <w:bidi/>
        <w:spacing w:after="200" w:line="360" w:lineRule="auto"/>
        <w:ind w:left="-58"/>
        <w:jc w:val="both"/>
        <w:rPr>
          <w:rFonts w:ascii="Traditional Arabic" w:eastAsia="Calibri" w:hAnsi="Traditional Arabic" w:cs="Traditional Arabic"/>
          <w:b/>
          <w:bCs/>
          <w:sz w:val="32"/>
          <w:szCs w:val="32"/>
        </w:rPr>
      </w:pPr>
      <w:r w:rsidRPr="00212F72">
        <w:rPr>
          <w:rFonts w:ascii="Traditional Arabic" w:eastAsia="Calibri" w:hAnsi="Traditional Arabic" w:cs="Traditional Arabic"/>
          <w:b/>
          <w:bCs/>
          <w:sz w:val="32"/>
          <w:szCs w:val="32"/>
          <w:rtl/>
        </w:rPr>
        <w:t>دراسة سقاط وعبد الرحمن (2022)</w:t>
      </w:r>
      <w:r w:rsidRPr="000905AE">
        <w:rPr>
          <w:rFonts w:ascii="Traditional Arabic" w:eastAsia="Calibri" w:hAnsi="Traditional Arabic" w:cs="Traditional Arabic"/>
          <w:sz w:val="32"/>
          <w:szCs w:val="32"/>
          <w:rtl/>
        </w:rPr>
        <w:t xml:space="preserve"> بعنوان: التحول الرقمي في المؤسسات الحكومية وفق رؤية 2030: دراسة حالة مستشفى النور بمكة المكرمة</w:t>
      </w:r>
      <w:r w:rsidRPr="000905AE">
        <w:rPr>
          <w:rFonts w:ascii="Traditional Arabic" w:eastAsia="Calibri" w:hAnsi="Traditional Arabic" w:cs="Traditional Arabic"/>
          <w:sz w:val="32"/>
          <w:szCs w:val="32"/>
        </w:rPr>
        <w:t xml:space="preserve">. </w:t>
      </w:r>
      <w:r w:rsidRPr="000905AE">
        <w:rPr>
          <w:rFonts w:ascii="Traditional Arabic" w:eastAsia="Calibri" w:hAnsi="Traditional Arabic" w:cs="Traditional Arabic"/>
          <w:sz w:val="32"/>
          <w:szCs w:val="32"/>
          <w:rtl/>
        </w:rPr>
        <w:t xml:space="preserve">هدفت دراسة سقاط وعبد الرحمن (2022) إلى التعرف على مدى توافر متطلبات التحول الرقمي في المؤسسات الحكومية في ضوء مستهدفات رؤية المملكة 2030، وذلك من خلال تطبيق دراسة حالة على مستشفى النور بمكة المكرمة. وسعت الدراسة </w:t>
      </w:r>
      <w:r w:rsidRPr="000905AE">
        <w:rPr>
          <w:rFonts w:ascii="Traditional Arabic" w:eastAsia="Calibri" w:hAnsi="Traditional Arabic" w:cs="Traditional Arabic"/>
          <w:sz w:val="32"/>
          <w:szCs w:val="32"/>
          <w:rtl/>
        </w:rPr>
        <w:lastRenderedPageBreak/>
        <w:t xml:space="preserve">إلى تحليل مستوى الجاهزية التنظيمية والإدارية لتبني التحول الرقمي، ودور الإدارة العليا في دعم جهود الرقمنة داخل </w:t>
      </w:r>
      <w:proofErr w:type="gramStart"/>
      <w:r w:rsidRPr="000905AE">
        <w:rPr>
          <w:rFonts w:ascii="Traditional Arabic" w:eastAsia="Calibri" w:hAnsi="Traditional Arabic" w:cs="Traditional Arabic"/>
          <w:sz w:val="32"/>
          <w:szCs w:val="32"/>
          <w:rtl/>
        </w:rPr>
        <w:t>المؤسسة</w:t>
      </w:r>
      <w:proofErr w:type="gramEnd"/>
      <w:r w:rsidRPr="000905AE">
        <w:rPr>
          <w:rFonts w:ascii="Traditional Arabic" w:eastAsia="Calibri" w:hAnsi="Traditional Arabic" w:cs="Traditional Arabic"/>
          <w:sz w:val="32"/>
          <w:szCs w:val="32"/>
          <w:rtl/>
        </w:rPr>
        <w:t xml:space="preserve"> الصحية</w:t>
      </w:r>
      <w:r w:rsidRPr="000905AE">
        <w:rPr>
          <w:rFonts w:ascii="Traditional Arabic" w:eastAsia="Calibri" w:hAnsi="Traditional Arabic" w:cs="Traditional Arabic"/>
          <w:sz w:val="32"/>
          <w:szCs w:val="32"/>
        </w:rPr>
        <w:t>.</w:t>
      </w:r>
    </w:p>
    <w:p w14:paraId="3A4D80F5" w14:textId="77777777" w:rsidR="009B3CE9"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واعتمدت الدراسة المنهج الوصفي التحليلي، حيث جرى جمع البيانات باستخدام استبيان وزع على 52 من موظفي المستشفى، وتم تحليل البيانات لقياس مستوى توافر متطلبات التحول الرقمي التنظيمية والاستراتيجية. وأظهرت النتائج أن الإدارة العليا توفر دعما كافيا لجهود التحول الرقمي، وأن توقيت تطبيق المبادرات الرقمية كان مناسبا، كما تبين وجود توجهات استراتيجية واضحة لتحويل التحديات إلى فرص مستقبلية من خلال الاستثمار في التقنيات الرقمية. وأوصت الدراسة بضرورة تعزيز دعم الإدارة العليا للتحول الرقمي عبر تخصيص ميزانيات لتطوير جودة الخدمات الإلكترونية، وإنشاء نظام حوافز فعال للموارد البشرية المتميزة لتسريع تطبيق الإدارة الإلكترونية داخل المستشفى</w:t>
      </w:r>
      <w:r w:rsidRPr="000905AE">
        <w:rPr>
          <w:rFonts w:ascii="Traditional Arabic" w:eastAsia="Calibri" w:hAnsi="Traditional Arabic" w:cs="Traditional Arabic"/>
          <w:sz w:val="32"/>
          <w:szCs w:val="32"/>
        </w:rPr>
        <w:t>.</w:t>
      </w:r>
    </w:p>
    <w:p w14:paraId="3C0DBB5C" w14:textId="4A591CFB" w:rsidR="001234DF" w:rsidRPr="000905AE" w:rsidRDefault="001234DF" w:rsidP="004D2EF7">
      <w:pPr>
        <w:pStyle w:val="a3"/>
        <w:bidi/>
        <w:spacing w:after="200" w:line="360" w:lineRule="auto"/>
        <w:ind w:left="-58"/>
        <w:jc w:val="both"/>
        <w:rPr>
          <w:rFonts w:ascii="Traditional Arabic" w:eastAsia="Calibri" w:hAnsi="Traditional Arabic" w:cs="Traditional Arabic"/>
          <w:b/>
          <w:bCs/>
          <w:sz w:val="32"/>
          <w:szCs w:val="32"/>
        </w:rPr>
      </w:pPr>
      <w:r w:rsidRPr="000905AE">
        <w:rPr>
          <w:rFonts w:ascii="Traditional Arabic" w:eastAsia="Calibri" w:hAnsi="Traditional Arabic" w:cs="Traditional Arabic"/>
          <w:sz w:val="32"/>
          <w:szCs w:val="32"/>
          <w:rtl/>
        </w:rPr>
        <w:t xml:space="preserve">ومن الناحية التحليلية، تسهم الدراسة في إبراز دور القيادة والدعم الاستراتيجي في إنجاح التحول الرقمي داخل المؤسسات الصحية الحكومية السعودية، وهو ما يدعم البعد التنظيمي للتحول الرقمي في سياق رؤية 2030.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 الدراسة ركزت على توافر المتطلبات والدعم الإداري دون التطرق إلى قياس أثر التحول الرقمي على المتغيرات الوظيفية للعاملين مثل الاستقرار الوظيفي أو الأمان المهني أو الرضا الوظيفي. كما لم تختبر أبعاد التحول الرقمي بصورة تحليلية مستقلة ضمن نموذج </w:t>
      </w:r>
      <w:proofErr w:type="gramStart"/>
      <w:r w:rsidRPr="000905AE">
        <w:rPr>
          <w:rFonts w:ascii="Traditional Arabic" w:eastAsia="Calibri" w:hAnsi="Traditional Arabic" w:cs="Traditional Arabic"/>
          <w:sz w:val="32"/>
          <w:szCs w:val="32"/>
          <w:rtl/>
        </w:rPr>
        <w:t>سببي</w:t>
      </w:r>
      <w:proofErr w:type="gramEnd"/>
      <w:r w:rsidRPr="000905AE">
        <w:rPr>
          <w:rFonts w:ascii="Traditional Arabic" w:eastAsia="Calibri" w:hAnsi="Traditional Arabic" w:cs="Traditional Arabic"/>
          <w:sz w:val="32"/>
          <w:szCs w:val="32"/>
          <w:rtl/>
        </w:rPr>
        <w:t>. وعليه، فإن الدراسة الحالية تختلف في توجهها من خلال الانتقال من قياس الجاهزية التنظيمية للتحول الرقمي إلى اختبار أثر أبعاده الأربعة بصورة مباشرة على الاستقرار الوظيفي للعاملين في المستشفيات الحكومية بمدينة جدة، بما يعزز فهم الأثر الداخلي للتحول الرقمي في البيئة الصحية الحكومية السعودية</w:t>
      </w:r>
      <w:r w:rsidRPr="000905AE">
        <w:rPr>
          <w:rFonts w:ascii="Traditional Arabic" w:eastAsia="Calibri" w:hAnsi="Traditional Arabic" w:cs="Traditional Arabic"/>
          <w:sz w:val="32"/>
          <w:szCs w:val="32"/>
        </w:rPr>
        <w:t>.</w:t>
      </w:r>
    </w:p>
    <w:p w14:paraId="73951E1A" w14:textId="77777777" w:rsidR="00212F72" w:rsidRDefault="00212F72" w:rsidP="00212F72">
      <w:pPr>
        <w:pStyle w:val="a3"/>
        <w:bidi/>
        <w:spacing w:after="200" w:line="360" w:lineRule="auto"/>
        <w:ind w:left="-58"/>
        <w:jc w:val="both"/>
        <w:rPr>
          <w:rFonts w:ascii="Traditional Arabic" w:eastAsia="Calibri" w:hAnsi="Traditional Arabic" w:cs="Traditional Arabic" w:hint="cs"/>
          <w:sz w:val="32"/>
          <w:szCs w:val="32"/>
          <w:rtl/>
        </w:rPr>
      </w:pPr>
    </w:p>
    <w:p w14:paraId="61A30E8E" w14:textId="77777777" w:rsidR="009B3CE9" w:rsidRPr="000905AE" w:rsidRDefault="001234DF" w:rsidP="00212F72">
      <w:pPr>
        <w:pStyle w:val="a3"/>
        <w:bidi/>
        <w:spacing w:after="200" w:line="360" w:lineRule="auto"/>
        <w:ind w:left="-58"/>
        <w:jc w:val="both"/>
        <w:rPr>
          <w:rFonts w:ascii="Traditional Arabic" w:eastAsia="Calibri" w:hAnsi="Traditional Arabic" w:cs="Traditional Arabic"/>
          <w:b/>
          <w:bCs/>
          <w:sz w:val="32"/>
          <w:szCs w:val="32"/>
        </w:rPr>
      </w:pPr>
      <w:r w:rsidRPr="00212F72">
        <w:rPr>
          <w:rFonts w:ascii="Traditional Arabic" w:eastAsia="Calibri" w:hAnsi="Traditional Arabic" w:cs="Traditional Arabic"/>
          <w:b/>
          <w:bCs/>
          <w:sz w:val="32"/>
          <w:szCs w:val="32"/>
          <w:rtl/>
        </w:rPr>
        <w:lastRenderedPageBreak/>
        <w:t>دراسة لبيض وسعيدان (2025)</w:t>
      </w:r>
      <w:r w:rsidRPr="000905AE">
        <w:rPr>
          <w:rFonts w:ascii="Traditional Arabic" w:eastAsia="Calibri" w:hAnsi="Traditional Arabic" w:cs="Traditional Arabic"/>
          <w:sz w:val="32"/>
          <w:szCs w:val="32"/>
          <w:rtl/>
        </w:rPr>
        <w:t xml:space="preserve"> بعنوان: تأثير التحول الرقمي على جودة الخدمات الصحية من وجهة نظر الموظفين: دراسة حالة مستشفى عاليا صالح تبسة</w:t>
      </w:r>
      <w:r w:rsidR="00897BD3" w:rsidRPr="000905AE">
        <w:rPr>
          <w:rFonts w:ascii="Traditional Arabic" w:eastAsia="Calibri" w:hAnsi="Traditional Arabic" w:cs="Traditional Arabic"/>
          <w:sz w:val="32"/>
          <w:szCs w:val="32"/>
        </w:rPr>
        <w:t xml:space="preserve">. </w:t>
      </w:r>
      <w:proofErr w:type="gramStart"/>
      <w:r w:rsidRPr="000905AE">
        <w:rPr>
          <w:rFonts w:ascii="Traditional Arabic" w:eastAsia="Calibri" w:hAnsi="Traditional Arabic" w:cs="Traditional Arabic"/>
          <w:sz w:val="32"/>
          <w:szCs w:val="32"/>
          <w:rtl/>
        </w:rPr>
        <w:t>هدفت</w:t>
      </w:r>
      <w:proofErr w:type="gramEnd"/>
      <w:r w:rsidRPr="000905AE">
        <w:rPr>
          <w:rFonts w:ascii="Traditional Arabic" w:eastAsia="Calibri" w:hAnsi="Traditional Arabic" w:cs="Traditional Arabic"/>
          <w:sz w:val="32"/>
          <w:szCs w:val="32"/>
          <w:rtl/>
        </w:rPr>
        <w:t xml:space="preserve"> دراسة لبيض وسعيدان (2025) إلى التعرف على مدى تأثير التحول الرقمي في تحسين جودة الخدمات الصحية من وجهة نظر موظفي مستشفى عاليا صالح تبسة، بما يشمل الإداريين والطاقم الطبي والشبه طبي. وسعت الدراسة إلى قياس انعكاس تطبيق التقنيات الرقمية على جودة الخدمات المقدمة </w:t>
      </w:r>
      <w:proofErr w:type="gramStart"/>
      <w:r w:rsidRPr="000905AE">
        <w:rPr>
          <w:rFonts w:ascii="Traditional Arabic" w:eastAsia="Calibri" w:hAnsi="Traditional Arabic" w:cs="Traditional Arabic"/>
          <w:sz w:val="32"/>
          <w:szCs w:val="32"/>
          <w:rtl/>
        </w:rPr>
        <w:t>داخل</w:t>
      </w:r>
      <w:proofErr w:type="gramEnd"/>
      <w:r w:rsidRPr="000905AE">
        <w:rPr>
          <w:rFonts w:ascii="Traditional Arabic" w:eastAsia="Calibri" w:hAnsi="Traditional Arabic" w:cs="Traditional Arabic"/>
          <w:sz w:val="32"/>
          <w:szCs w:val="32"/>
          <w:rtl/>
        </w:rPr>
        <w:t xml:space="preserve"> المستشفى، في ضوء توافر متطلبات التحول الرقمي الأساسية</w:t>
      </w:r>
      <w:r w:rsidRPr="000905AE">
        <w:rPr>
          <w:rFonts w:ascii="Traditional Arabic" w:eastAsia="Calibri" w:hAnsi="Traditional Arabic" w:cs="Traditional Arabic"/>
          <w:sz w:val="32"/>
          <w:szCs w:val="32"/>
        </w:rPr>
        <w:t>.</w:t>
      </w:r>
    </w:p>
    <w:p w14:paraId="654CD154" w14:textId="77777777" w:rsidR="009B3CE9"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واعتمدت الدراسة المنهج الوصفي التحليلي، حيث استخدمت أداة الاستبيان لجمع البيانات من عينة عشوائية بلغت 70 مفردة من العاملين في المستشفى، وتم تحليل البيانات باستخدام برنامج</w:t>
      </w:r>
      <w:r w:rsidRPr="000905AE">
        <w:rPr>
          <w:rFonts w:ascii="Traditional Arabic" w:eastAsia="Calibri" w:hAnsi="Traditional Arabic" w:cs="Traditional Arabic"/>
          <w:sz w:val="32"/>
          <w:szCs w:val="32"/>
        </w:rPr>
        <w:t xml:space="preserve"> SPSS </w:t>
      </w:r>
      <w:r w:rsidRPr="000905AE">
        <w:rPr>
          <w:rFonts w:ascii="Traditional Arabic" w:eastAsia="Calibri" w:hAnsi="Traditional Arabic" w:cs="Traditional Arabic"/>
          <w:sz w:val="32"/>
          <w:szCs w:val="32"/>
          <w:rtl/>
        </w:rPr>
        <w:t>لاختبار العلاقة بين مستوى تطبيق التحول الرقمي وجودة الخدمات الصحية. وأظهرت النتائج أن التحول الرقمي يسهم بشكل معنوي في تحسين جودة الخدمات الصحية، شريطة توافر البنية التحتية التقنية المناسبة، والموارد البشرية المؤهلة، ونظام معلومات صحي فعال، إضافة إلى وجود عمليات وإجراءات تنظيمية واضحة ومنظمة. كما أوصت الدراسة بضرورة تطوير نظام المعلومات الصحي داخل المستشفى، وتعزيز قواعد البيانات الدقيقة ذات الحماية العالية، لضمان تحقيق الاستفادة المثلى من تطبيقات التحول الرقمي</w:t>
      </w:r>
      <w:r w:rsidRPr="000905AE">
        <w:rPr>
          <w:rFonts w:ascii="Traditional Arabic" w:eastAsia="Calibri" w:hAnsi="Traditional Arabic" w:cs="Traditional Arabic"/>
          <w:sz w:val="32"/>
          <w:szCs w:val="32"/>
        </w:rPr>
        <w:t>.</w:t>
      </w:r>
    </w:p>
    <w:p w14:paraId="150409D2" w14:textId="4F07801F" w:rsidR="001234DF" w:rsidRPr="000905AE" w:rsidRDefault="001234DF" w:rsidP="004D2EF7">
      <w:pPr>
        <w:pStyle w:val="a3"/>
        <w:bidi/>
        <w:spacing w:after="200" w:line="360" w:lineRule="auto"/>
        <w:ind w:left="-58"/>
        <w:jc w:val="both"/>
        <w:rPr>
          <w:rFonts w:ascii="Traditional Arabic" w:eastAsia="Calibri" w:hAnsi="Traditional Arabic" w:cs="Traditional Arabic"/>
          <w:sz w:val="32"/>
          <w:szCs w:val="32"/>
          <w:rtl/>
        </w:rPr>
      </w:pPr>
      <w:r w:rsidRPr="000905AE">
        <w:rPr>
          <w:rFonts w:ascii="Traditional Arabic" w:eastAsia="Calibri" w:hAnsi="Traditional Arabic" w:cs="Traditional Arabic"/>
          <w:sz w:val="32"/>
          <w:szCs w:val="32"/>
          <w:rtl/>
        </w:rPr>
        <w:t xml:space="preserve">ومن الناحية التحليلية، تميزت الدراسة بتناولها منظور العاملين داخل المؤسسة الصحية، مما يقربها من البعد البشري للتحول الرقمي، إلا أن تركيزها انصب على جودة الخدمات الصحية بوصفها متغيرا تابعا، دون التطرق إلى المتغيرات الوظيفية النفسية والتنظيمية مثل الاستقرار الوظيفي أو الأمان الوظيفي أو الالتزام التنظيمي.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أنها لم تختبر أبعاد التحول الرقمي بصورة تفصيلية ضمن نموذج سببي يحدد أثر كل بعد على نتائج بشرية داخلية. وعليه، فإن الدراسة الحالية تمتد لما طرحته لبيض وسعيدان (2025) من خلال نقل </w:t>
      </w:r>
      <w:r w:rsidRPr="000905AE">
        <w:rPr>
          <w:rFonts w:ascii="Traditional Arabic" w:eastAsia="Calibri" w:hAnsi="Traditional Arabic" w:cs="Traditional Arabic"/>
          <w:sz w:val="32"/>
          <w:szCs w:val="32"/>
          <w:rtl/>
        </w:rPr>
        <w:lastRenderedPageBreak/>
        <w:t>التحليل من جودة الخدمة إلى الاستقرار الوظيفي للعاملين، واختبار أثر أبعاد التحول الرقمي الأربعة بصورة مستقلة ضمن نموذج تحليلي كمي في سياق المستشفيات الحكومية بمدينة جدة، بما يعزز فهم الأثر الداخلي للتحول الرقمي في البيئة الصحية الحكومية</w:t>
      </w:r>
      <w:r w:rsidRPr="000905AE">
        <w:rPr>
          <w:rFonts w:ascii="Traditional Arabic" w:eastAsia="Calibri" w:hAnsi="Traditional Arabic" w:cs="Traditional Arabic"/>
          <w:sz w:val="32"/>
          <w:szCs w:val="32"/>
        </w:rPr>
        <w:t>.</w:t>
      </w:r>
    </w:p>
    <w:p w14:paraId="23BDF81A" w14:textId="77777777" w:rsidR="004D2EF7" w:rsidRPr="000905AE" w:rsidRDefault="004D2EF7" w:rsidP="004D2EF7">
      <w:pPr>
        <w:pStyle w:val="a3"/>
        <w:bidi/>
        <w:spacing w:after="200" w:line="360" w:lineRule="auto"/>
        <w:ind w:left="-58"/>
        <w:jc w:val="both"/>
        <w:rPr>
          <w:rFonts w:ascii="Traditional Arabic" w:eastAsia="Calibri" w:hAnsi="Traditional Arabic" w:cs="Traditional Arabic"/>
          <w:b/>
          <w:bCs/>
          <w:sz w:val="32"/>
          <w:szCs w:val="32"/>
        </w:rPr>
      </w:pPr>
    </w:p>
    <w:p w14:paraId="49D716B4" w14:textId="2261F9EF" w:rsidR="004D2EF7" w:rsidRPr="000905AE" w:rsidRDefault="004D2EF7" w:rsidP="004D2EF7">
      <w:pPr>
        <w:bidi/>
        <w:spacing w:after="200" w:line="360" w:lineRule="auto"/>
        <w:jc w:val="center"/>
        <w:rPr>
          <w:rFonts w:ascii="Traditional Arabic" w:eastAsia="Calibri" w:hAnsi="Traditional Arabic" w:cs="Traditional Arabic"/>
          <w:b/>
          <w:bCs/>
          <w:sz w:val="32"/>
          <w:szCs w:val="32"/>
          <w:rtl/>
          <w:lang w:bidi="ar-AE"/>
        </w:rPr>
      </w:pPr>
      <w:proofErr w:type="gramStart"/>
      <w:r w:rsidRPr="000905AE">
        <w:rPr>
          <w:rFonts w:ascii="Traditional Arabic" w:eastAsia="Calibri" w:hAnsi="Traditional Arabic" w:cs="Traditional Arabic" w:hint="cs"/>
          <w:b/>
          <w:bCs/>
          <w:sz w:val="32"/>
          <w:szCs w:val="32"/>
          <w:rtl/>
        </w:rPr>
        <w:t>ملخص</w:t>
      </w:r>
      <w:proofErr w:type="gramEnd"/>
      <w:r w:rsidRPr="000905AE">
        <w:rPr>
          <w:rFonts w:ascii="Traditional Arabic" w:eastAsia="Calibri" w:hAnsi="Traditional Arabic" w:cs="Traditional Arabic" w:hint="cs"/>
          <w:b/>
          <w:bCs/>
          <w:sz w:val="32"/>
          <w:szCs w:val="32"/>
          <w:rtl/>
        </w:rPr>
        <w:t xml:space="preserve"> الدراسات السابقة المتعلقة بالمحور الثاني</w:t>
      </w:r>
      <w:r w:rsidRPr="000905AE">
        <w:rPr>
          <w:rFonts w:ascii="Traditional Arabic" w:eastAsia="Calibri" w:hAnsi="Traditional Arabic" w:cs="Traditional Arabic"/>
          <w:b/>
          <w:bCs/>
          <w:sz w:val="32"/>
          <w:szCs w:val="32"/>
          <w:rtl/>
        </w:rPr>
        <w:t xml:space="preserve"> الاستقرار الوظيفي في الخدمات الطبية</w:t>
      </w:r>
    </w:p>
    <w:tbl>
      <w:tblPr>
        <w:tblStyle w:val="a7"/>
        <w:bidiVisual/>
        <w:tblW w:w="0" w:type="auto"/>
        <w:tblLook w:val="04A0" w:firstRow="1" w:lastRow="0" w:firstColumn="1" w:lastColumn="0" w:noHBand="0" w:noVBand="1"/>
      </w:tblPr>
      <w:tblGrid>
        <w:gridCol w:w="1503"/>
        <w:gridCol w:w="1595"/>
        <w:gridCol w:w="1165"/>
        <w:gridCol w:w="1074"/>
        <w:gridCol w:w="1658"/>
        <w:gridCol w:w="1527"/>
      </w:tblGrid>
      <w:tr w:rsidR="004D2EF7" w:rsidRPr="000905AE" w14:paraId="5F1D6F7C" w14:textId="77777777" w:rsidTr="004D2EF7">
        <w:tc>
          <w:tcPr>
            <w:tcW w:w="0" w:type="auto"/>
            <w:shd w:val="clear" w:color="auto" w:fill="F79646" w:themeFill="accent6"/>
            <w:hideMark/>
          </w:tcPr>
          <w:p w14:paraId="4DE67FD4"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الدراسة</w:t>
            </w:r>
          </w:p>
        </w:tc>
        <w:tc>
          <w:tcPr>
            <w:tcW w:w="0" w:type="auto"/>
            <w:shd w:val="clear" w:color="auto" w:fill="F79646" w:themeFill="accent6"/>
            <w:hideMark/>
          </w:tcPr>
          <w:p w14:paraId="1EC2BC76"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الهدف</w:t>
            </w:r>
          </w:p>
        </w:tc>
        <w:tc>
          <w:tcPr>
            <w:tcW w:w="0" w:type="auto"/>
            <w:shd w:val="clear" w:color="auto" w:fill="F79646" w:themeFill="accent6"/>
            <w:hideMark/>
          </w:tcPr>
          <w:p w14:paraId="2FC4C98B"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 xml:space="preserve">المنهج </w:t>
            </w:r>
            <w:proofErr w:type="gramStart"/>
            <w:r w:rsidRPr="000905AE">
              <w:rPr>
                <w:rFonts w:ascii="Traditional Arabic" w:eastAsia="Times New Roman" w:hAnsi="Traditional Arabic" w:cs="Traditional Arabic"/>
                <w:b/>
                <w:bCs/>
                <w:sz w:val="20"/>
                <w:szCs w:val="20"/>
                <w:rtl/>
              </w:rPr>
              <w:t>والأداة</w:t>
            </w:r>
            <w:proofErr w:type="gramEnd"/>
          </w:p>
        </w:tc>
        <w:tc>
          <w:tcPr>
            <w:tcW w:w="0" w:type="auto"/>
            <w:shd w:val="clear" w:color="auto" w:fill="F79646" w:themeFill="accent6"/>
            <w:hideMark/>
          </w:tcPr>
          <w:p w14:paraId="2B74A8B2"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العينة/المجال</w:t>
            </w:r>
          </w:p>
        </w:tc>
        <w:tc>
          <w:tcPr>
            <w:tcW w:w="0" w:type="auto"/>
            <w:shd w:val="clear" w:color="auto" w:fill="F79646" w:themeFill="accent6"/>
            <w:hideMark/>
          </w:tcPr>
          <w:p w14:paraId="35788E47"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أبرز النتائج</w:t>
            </w:r>
          </w:p>
        </w:tc>
        <w:tc>
          <w:tcPr>
            <w:tcW w:w="0" w:type="auto"/>
            <w:shd w:val="clear" w:color="auto" w:fill="F79646" w:themeFill="accent6"/>
            <w:hideMark/>
          </w:tcPr>
          <w:p w14:paraId="6CF71CEC"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دلالة الدراسة للدراسة الحالية</w:t>
            </w:r>
          </w:p>
        </w:tc>
      </w:tr>
      <w:tr w:rsidR="004D2EF7" w:rsidRPr="000905AE" w14:paraId="185825BB" w14:textId="77777777" w:rsidTr="004D2EF7">
        <w:tc>
          <w:tcPr>
            <w:tcW w:w="0" w:type="auto"/>
            <w:hideMark/>
          </w:tcPr>
          <w:p w14:paraId="5DD406E8"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Huaytan</w:t>
            </w:r>
            <w:proofErr w:type="spellEnd"/>
            <w:r w:rsidRPr="000905AE">
              <w:rPr>
                <w:rFonts w:ascii="Traditional Arabic" w:eastAsia="Times New Roman" w:hAnsi="Traditional Arabic" w:cs="Traditional Arabic"/>
                <w:sz w:val="20"/>
                <w:szCs w:val="20"/>
              </w:rPr>
              <w:t xml:space="preserve"> et al.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2A19D5B6"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دور التقنيات الرقمية في تحسين تجربة المرضى وكفاءة الخدمات</w:t>
            </w:r>
          </w:p>
        </w:tc>
        <w:tc>
          <w:tcPr>
            <w:tcW w:w="0" w:type="auto"/>
            <w:hideMark/>
          </w:tcPr>
          <w:p w14:paraId="3C288261"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منهج </w:t>
            </w:r>
            <w:proofErr w:type="gramStart"/>
            <w:r w:rsidRPr="000905AE">
              <w:rPr>
                <w:rFonts w:ascii="Traditional Arabic" w:eastAsia="Times New Roman" w:hAnsi="Traditional Arabic" w:cs="Traditional Arabic"/>
                <w:sz w:val="20"/>
                <w:szCs w:val="20"/>
                <w:rtl/>
              </w:rPr>
              <w:t>مختلط</w:t>
            </w:r>
            <w:proofErr w:type="gramEnd"/>
            <w:r w:rsidRPr="000905AE">
              <w:rPr>
                <w:rFonts w:ascii="Traditional Arabic" w:eastAsia="Times New Roman" w:hAnsi="Traditional Arabic" w:cs="Traditional Arabic"/>
                <w:sz w:val="20"/>
                <w:szCs w:val="20"/>
                <w:rtl/>
              </w:rPr>
              <w:t xml:space="preserve"> + مقابلات + بيانات ثانوية</w:t>
            </w:r>
          </w:p>
        </w:tc>
        <w:tc>
          <w:tcPr>
            <w:tcW w:w="0" w:type="auto"/>
            <w:hideMark/>
          </w:tcPr>
          <w:p w14:paraId="791EA637"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مستشفيات</w:t>
            </w:r>
            <w:proofErr w:type="gramEnd"/>
            <w:r w:rsidRPr="000905AE">
              <w:rPr>
                <w:rFonts w:ascii="Traditional Arabic" w:eastAsia="Times New Roman" w:hAnsi="Traditional Arabic" w:cs="Traditional Arabic"/>
                <w:sz w:val="20"/>
                <w:szCs w:val="20"/>
                <w:rtl/>
              </w:rPr>
              <w:t xml:space="preserve"> عامة (بيرو</w:t>
            </w:r>
            <w:r w:rsidRPr="000905AE">
              <w:rPr>
                <w:rFonts w:ascii="Traditional Arabic" w:eastAsia="Times New Roman" w:hAnsi="Traditional Arabic" w:cs="Traditional Arabic"/>
                <w:sz w:val="20"/>
                <w:szCs w:val="20"/>
              </w:rPr>
              <w:t>)</w:t>
            </w:r>
          </w:p>
        </w:tc>
        <w:tc>
          <w:tcPr>
            <w:tcW w:w="0" w:type="auto"/>
            <w:hideMark/>
          </w:tcPr>
          <w:p w14:paraId="27DB8A29"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تحسين الكفاءة وتسريع الإجراءات مع تحديات البنية التحتية وأمن البيانات</w:t>
            </w:r>
          </w:p>
        </w:tc>
        <w:tc>
          <w:tcPr>
            <w:tcW w:w="0" w:type="auto"/>
            <w:hideMark/>
          </w:tcPr>
          <w:p w14:paraId="2C501C3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أبعاد البنية التحتية والتكامل والأمن دون قياس </w:t>
            </w:r>
            <w:proofErr w:type="spellStart"/>
            <w:r w:rsidRPr="000905AE">
              <w:rPr>
                <w:rFonts w:ascii="Traditional Arabic" w:eastAsia="Times New Roman" w:hAnsi="Traditional Arabic" w:cs="Traditional Arabic"/>
                <w:sz w:val="20"/>
                <w:szCs w:val="20"/>
                <w:rtl/>
              </w:rPr>
              <w:t>الإستقرار</w:t>
            </w:r>
            <w:proofErr w:type="spellEnd"/>
            <w:r w:rsidRPr="000905AE">
              <w:rPr>
                <w:rFonts w:ascii="Traditional Arabic" w:eastAsia="Times New Roman" w:hAnsi="Traditional Arabic" w:cs="Traditional Arabic"/>
                <w:sz w:val="20"/>
                <w:szCs w:val="20"/>
                <w:rtl/>
              </w:rPr>
              <w:t xml:space="preserve"> الوظيفي</w:t>
            </w:r>
          </w:p>
        </w:tc>
      </w:tr>
      <w:tr w:rsidR="004D2EF7" w:rsidRPr="000905AE" w14:paraId="4E3E03F3" w14:textId="77777777" w:rsidTr="004D2EF7">
        <w:tc>
          <w:tcPr>
            <w:tcW w:w="0" w:type="auto"/>
            <w:hideMark/>
          </w:tcPr>
          <w:p w14:paraId="5261F31B"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Koebe</w:t>
            </w:r>
            <w:proofErr w:type="spellEnd"/>
            <w:r w:rsidRPr="000905AE">
              <w:rPr>
                <w:rFonts w:ascii="Traditional Arabic" w:eastAsia="Times New Roman" w:hAnsi="Traditional Arabic" w:cs="Traditional Arabic"/>
                <w:sz w:val="20"/>
                <w:szCs w:val="20"/>
              </w:rPr>
              <w:t xml:space="preserve"> &amp; </w:t>
            </w:r>
            <w:proofErr w:type="spellStart"/>
            <w:r w:rsidRPr="000905AE">
              <w:rPr>
                <w:rFonts w:ascii="Traditional Arabic" w:eastAsia="Times New Roman" w:hAnsi="Traditional Arabic" w:cs="Traditional Arabic"/>
                <w:sz w:val="20"/>
                <w:szCs w:val="20"/>
              </w:rPr>
              <w:t>Bohnet-Joschko</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٢٠٢٣</w:t>
            </w:r>
            <w:r w:rsidRPr="000905AE">
              <w:rPr>
                <w:rFonts w:ascii="Traditional Arabic" w:eastAsia="Times New Roman" w:hAnsi="Traditional Arabic" w:cs="Traditional Arabic"/>
                <w:sz w:val="20"/>
                <w:szCs w:val="20"/>
              </w:rPr>
              <w:t>)</w:t>
            </w:r>
          </w:p>
        </w:tc>
        <w:tc>
          <w:tcPr>
            <w:tcW w:w="0" w:type="auto"/>
            <w:hideMark/>
          </w:tcPr>
          <w:p w14:paraId="12B8320C"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tl/>
              </w:rPr>
              <w:t>إستكشاف</w:t>
            </w:r>
            <w:proofErr w:type="spellEnd"/>
            <w:r w:rsidRPr="000905AE">
              <w:rPr>
                <w:rFonts w:ascii="Traditional Arabic" w:eastAsia="Times New Roman" w:hAnsi="Traditional Arabic" w:cs="Traditional Arabic"/>
                <w:sz w:val="20"/>
                <w:szCs w:val="20"/>
                <w:rtl/>
              </w:rPr>
              <w:t xml:space="preserve"> أثر </w:t>
            </w:r>
            <w:proofErr w:type="spellStart"/>
            <w:r w:rsidRPr="000905AE">
              <w:rPr>
                <w:rFonts w:ascii="Traditional Arabic" w:eastAsia="Times New Roman" w:hAnsi="Traditional Arabic" w:cs="Traditional Arabic"/>
                <w:sz w:val="20"/>
                <w:szCs w:val="20"/>
                <w:rtl/>
              </w:rPr>
              <w:t>الإتجاهات</w:t>
            </w:r>
            <w:proofErr w:type="spellEnd"/>
            <w:r w:rsidRPr="000905AE">
              <w:rPr>
                <w:rFonts w:ascii="Traditional Arabic" w:eastAsia="Times New Roman" w:hAnsi="Traditional Arabic" w:cs="Traditional Arabic"/>
                <w:sz w:val="20"/>
                <w:szCs w:val="20"/>
                <w:rtl/>
              </w:rPr>
              <w:t xml:space="preserve"> الرقمية على خدمات المرضى الداخليين</w:t>
            </w:r>
          </w:p>
        </w:tc>
        <w:tc>
          <w:tcPr>
            <w:tcW w:w="0" w:type="auto"/>
            <w:hideMark/>
          </w:tcPr>
          <w:p w14:paraId="3F64A4A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مراجعة </w:t>
            </w:r>
            <w:proofErr w:type="spellStart"/>
            <w:r w:rsidRPr="000905AE">
              <w:rPr>
                <w:rFonts w:ascii="Traditional Arabic" w:eastAsia="Times New Roman" w:hAnsi="Traditional Arabic" w:cs="Traditional Arabic"/>
                <w:sz w:val="20"/>
                <w:szCs w:val="20"/>
                <w:rtl/>
              </w:rPr>
              <w:t>إستطلاعية</w:t>
            </w:r>
            <w:proofErr w:type="spellEnd"/>
            <w:r w:rsidRPr="000905AE">
              <w:rPr>
                <w:rFonts w:ascii="Traditional Arabic" w:eastAsia="Times New Roman" w:hAnsi="Traditional Arabic" w:cs="Traditional Arabic"/>
                <w:sz w:val="20"/>
                <w:szCs w:val="20"/>
                <w:rtl/>
              </w:rPr>
              <w:t xml:space="preserve"> + مقابلات خبراء</w:t>
            </w:r>
          </w:p>
        </w:tc>
        <w:tc>
          <w:tcPr>
            <w:tcW w:w="0" w:type="auto"/>
            <w:hideMark/>
          </w:tcPr>
          <w:p w14:paraId="130DF157" w14:textId="233191AE"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٤٤</w:t>
            </w:r>
            <w:r w:rsidRPr="000905AE">
              <w:rPr>
                <w:rFonts w:ascii="Traditional Arabic" w:eastAsia="Times New Roman" w:hAnsi="Traditional Arabic" w:cs="Traditional Arabic"/>
                <w:sz w:val="20"/>
                <w:szCs w:val="20"/>
              </w:rPr>
              <w:t xml:space="preserve"> </w:t>
            </w:r>
            <w:proofErr w:type="gramStart"/>
            <w:r w:rsidRPr="000905AE">
              <w:rPr>
                <w:rFonts w:ascii="Traditional Arabic" w:eastAsia="Times New Roman" w:hAnsi="Traditional Arabic" w:cs="Traditional Arabic"/>
                <w:sz w:val="20"/>
                <w:szCs w:val="20"/>
                <w:rtl/>
              </w:rPr>
              <w:t>دراسة</w:t>
            </w:r>
            <w:proofErr w:type="gramEnd"/>
            <w:r w:rsidRPr="000905AE">
              <w:rPr>
                <w:rFonts w:ascii="Traditional Arabic" w:eastAsia="Times New Roman" w:hAnsi="Traditional Arabic" w:cs="Traditional Arabic"/>
                <w:sz w:val="20"/>
                <w:szCs w:val="20"/>
                <w:rtl/>
              </w:rPr>
              <w:t xml:space="preserve"> + ١٢ خبيرا </w:t>
            </w:r>
          </w:p>
        </w:tc>
        <w:tc>
          <w:tcPr>
            <w:tcW w:w="0" w:type="auto"/>
            <w:hideMark/>
          </w:tcPr>
          <w:p w14:paraId="18F05972"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التشغيل البيني عامل محوري وبناء نموذج أثر للتكنولوجيا</w:t>
            </w:r>
          </w:p>
        </w:tc>
        <w:tc>
          <w:tcPr>
            <w:tcW w:w="0" w:type="auto"/>
            <w:hideMark/>
          </w:tcPr>
          <w:p w14:paraId="57A41EC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بعد </w:t>
            </w:r>
            <w:proofErr w:type="gramStart"/>
            <w:r w:rsidRPr="000905AE">
              <w:rPr>
                <w:rFonts w:ascii="Traditional Arabic" w:eastAsia="Times New Roman" w:hAnsi="Traditional Arabic" w:cs="Traditional Arabic"/>
                <w:sz w:val="20"/>
                <w:szCs w:val="20"/>
                <w:rtl/>
              </w:rPr>
              <w:t>تكامل</w:t>
            </w:r>
            <w:proofErr w:type="gramEnd"/>
            <w:r w:rsidRPr="000905AE">
              <w:rPr>
                <w:rFonts w:ascii="Traditional Arabic" w:eastAsia="Times New Roman" w:hAnsi="Traditional Arabic" w:cs="Traditional Arabic"/>
                <w:sz w:val="20"/>
                <w:szCs w:val="20"/>
                <w:rtl/>
              </w:rPr>
              <w:t xml:space="preserve"> الأنظمة دون قياس الأثر البشري</w:t>
            </w:r>
          </w:p>
        </w:tc>
      </w:tr>
      <w:tr w:rsidR="004D2EF7" w:rsidRPr="000905AE" w14:paraId="1119E2B6" w14:textId="77777777" w:rsidTr="004D2EF7">
        <w:tc>
          <w:tcPr>
            <w:tcW w:w="0" w:type="auto"/>
            <w:hideMark/>
          </w:tcPr>
          <w:p w14:paraId="3E3BB37D"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Jerab</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13618A45"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أثر التحول الرقمي في الخدمات العامة</w:t>
            </w:r>
          </w:p>
        </w:tc>
        <w:tc>
          <w:tcPr>
            <w:tcW w:w="0" w:type="auto"/>
            <w:hideMark/>
          </w:tcPr>
          <w:p w14:paraId="200233F6"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دراسات</w:t>
            </w:r>
            <w:proofErr w:type="gramEnd"/>
            <w:r w:rsidRPr="000905AE">
              <w:rPr>
                <w:rFonts w:ascii="Traditional Arabic" w:eastAsia="Times New Roman" w:hAnsi="Traditional Arabic" w:cs="Traditional Arabic"/>
                <w:sz w:val="20"/>
                <w:szCs w:val="20"/>
                <w:rtl/>
              </w:rPr>
              <w:t xml:space="preserve"> حالة وتحليل تطبيقي</w:t>
            </w:r>
          </w:p>
        </w:tc>
        <w:tc>
          <w:tcPr>
            <w:tcW w:w="0" w:type="auto"/>
            <w:hideMark/>
          </w:tcPr>
          <w:p w14:paraId="0F90355E"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القطاع</w:t>
            </w:r>
            <w:proofErr w:type="gramEnd"/>
            <w:r w:rsidRPr="000905AE">
              <w:rPr>
                <w:rFonts w:ascii="Traditional Arabic" w:eastAsia="Times New Roman" w:hAnsi="Traditional Arabic" w:cs="Traditional Arabic"/>
                <w:sz w:val="20"/>
                <w:szCs w:val="20"/>
                <w:rtl/>
              </w:rPr>
              <w:t xml:space="preserve"> العام</w:t>
            </w:r>
          </w:p>
        </w:tc>
        <w:tc>
          <w:tcPr>
            <w:tcW w:w="0" w:type="auto"/>
            <w:hideMark/>
          </w:tcPr>
          <w:p w14:paraId="2A5C1830"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رفع الكفاءة وسهولة الوصول مع تحديات البنية وحماية البيانات</w:t>
            </w:r>
          </w:p>
        </w:tc>
        <w:tc>
          <w:tcPr>
            <w:tcW w:w="0" w:type="auto"/>
            <w:hideMark/>
          </w:tcPr>
          <w:p w14:paraId="2A18B664"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البعد المؤسسي للتحول دون البعد الوظيفي</w:t>
            </w:r>
          </w:p>
        </w:tc>
      </w:tr>
      <w:tr w:rsidR="004D2EF7" w:rsidRPr="000905AE" w14:paraId="00C77494" w14:textId="77777777" w:rsidTr="004D2EF7">
        <w:tc>
          <w:tcPr>
            <w:tcW w:w="0" w:type="auto"/>
            <w:hideMark/>
          </w:tcPr>
          <w:p w14:paraId="1177A11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Pr>
              <w:t>Mauro et al.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356C9932"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تقييم</w:t>
            </w:r>
            <w:proofErr w:type="gramEnd"/>
            <w:r w:rsidRPr="000905AE">
              <w:rPr>
                <w:rFonts w:ascii="Traditional Arabic" w:eastAsia="Times New Roman" w:hAnsi="Traditional Arabic" w:cs="Traditional Arabic"/>
                <w:sz w:val="20"/>
                <w:szCs w:val="20"/>
                <w:rtl/>
              </w:rPr>
              <w:t xml:space="preserve"> أثر التقنيات الرقمية في العمليات الإدارية</w:t>
            </w:r>
          </w:p>
        </w:tc>
        <w:tc>
          <w:tcPr>
            <w:tcW w:w="0" w:type="auto"/>
            <w:hideMark/>
          </w:tcPr>
          <w:p w14:paraId="223DEDD4"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دلفي + إطار</w:t>
            </w:r>
            <w:r w:rsidRPr="000905AE">
              <w:rPr>
                <w:rFonts w:ascii="Traditional Arabic" w:eastAsia="Times New Roman" w:hAnsi="Traditional Arabic" w:cs="Traditional Arabic"/>
                <w:sz w:val="20"/>
                <w:szCs w:val="20"/>
              </w:rPr>
              <w:t xml:space="preserve"> TOE</w:t>
            </w:r>
          </w:p>
        </w:tc>
        <w:tc>
          <w:tcPr>
            <w:tcW w:w="0" w:type="auto"/>
            <w:hideMark/>
          </w:tcPr>
          <w:p w14:paraId="3CD9AF9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١١</w:t>
            </w:r>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خبيرا</w:t>
            </w:r>
          </w:p>
        </w:tc>
        <w:tc>
          <w:tcPr>
            <w:tcW w:w="0" w:type="auto"/>
            <w:hideMark/>
          </w:tcPr>
          <w:p w14:paraId="0632EC76"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أهمية الذكاء </w:t>
            </w:r>
            <w:proofErr w:type="spellStart"/>
            <w:r w:rsidRPr="000905AE">
              <w:rPr>
                <w:rFonts w:ascii="Traditional Arabic" w:eastAsia="Times New Roman" w:hAnsi="Traditional Arabic" w:cs="Traditional Arabic"/>
                <w:sz w:val="20"/>
                <w:szCs w:val="20"/>
                <w:rtl/>
              </w:rPr>
              <w:t>الإصطناعي</w:t>
            </w:r>
            <w:proofErr w:type="spellEnd"/>
            <w:r w:rsidRPr="000905AE">
              <w:rPr>
                <w:rFonts w:ascii="Traditional Arabic" w:eastAsia="Times New Roman" w:hAnsi="Traditional Arabic" w:cs="Traditional Arabic"/>
                <w:sz w:val="20"/>
                <w:szCs w:val="20"/>
                <w:rtl/>
              </w:rPr>
              <w:t xml:space="preserve"> وإنترنت الأشياء والكفاءة الرقمية للموظفين</w:t>
            </w:r>
          </w:p>
        </w:tc>
        <w:tc>
          <w:tcPr>
            <w:tcW w:w="0" w:type="auto"/>
            <w:hideMark/>
          </w:tcPr>
          <w:p w14:paraId="6AA616D9"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بعد الكفاءة الرقمية</w:t>
            </w:r>
          </w:p>
        </w:tc>
      </w:tr>
      <w:tr w:rsidR="004D2EF7" w:rsidRPr="000905AE" w14:paraId="16AFC5B3" w14:textId="77777777" w:rsidTr="004D2EF7">
        <w:tc>
          <w:tcPr>
            <w:tcW w:w="0" w:type="auto"/>
            <w:hideMark/>
          </w:tcPr>
          <w:p w14:paraId="0BD93F0C"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Hügle</w:t>
            </w:r>
            <w:proofErr w:type="spellEnd"/>
            <w:r w:rsidRPr="000905AE">
              <w:rPr>
                <w:rFonts w:ascii="Traditional Arabic" w:eastAsia="Times New Roman" w:hAnsi="Traditional Arabic" w:cs="Traditional Arabic"/>
                <w:sz w:val="20"/>
                <w:szCs w:val="20"/>
              </w:rPr>
              <w:t xml:space="preserve"> &amp; </w:t>
            </w:r>
            <w:proofErr w:type="spellStart"/>
            <w:r w:rsidRPr="000905AE">
              <w:rPr>
                <w:rFonts w:ascii="Traditional Arabic" w:eastAsia="Times New Roman" w:hAnsi="Traditional Arabic" w:cs="Traditional Arabic"/>
                <w:sz w:val="20"/>
                <w:szCs w:val="20"/>
              </w:rPr>
              <w:t>Grek</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٢٠٢٣</w:t>
            </w:r>
            <w:r w:rsidRPr="000905AE">
              <w:rPr>
                <w:rFonts w:ascii="Traditional Arabic" w:eastAsia="Times New Roman" w:hAnsi="Traditional Arabic" w:cs="Traditional Arabic"/>
                <w:sz w:val="20"/>
                <w:szCs w:val="20"/>
              </w:rPr>
              <w:t>)</w:t>
            </w:r>
          </w:p>
        </w:tc>
        <w:tc>
          <w:tcPr>
            <w:tcW w:w="0" w:type="auto"/>
            <w:hideMark/>
          </w:tcPr>
          <w:p w14:paraId="2854672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إدارة التحول الرقمي </w:t>
            </w:r>
            <w:proofErr w:type="spellStart"/>
            <w:proofErr w:type="gramStart"/>
            <w:r w:rsidRPr="000905AE">
              <w:rPr>
                <w:rFonts w:ascii="Traditional Arabic" w:eastAsia="Times New Roman" w:hAnsi="Traditional Arabic" w:cs="Traditional Arabic"/>
                <w:sz w:val="20"/>
                <w:szCs w:val="20"/>
                <w:rtl/>
              </w:rPr>
              <w:t>إستراتيجيا</w:t>
            </w:r>
            <w:proofErr w:type="spellEnd"/>
            <w:proofErr w:type="gramEnd"/>
            <w:r w:rsidRPr="000905AE">
              <w:rPr>
                <w:rFonts w:ascii="Traditional Arabic" w:eastAsia="Times New Roman" w:hAnsi="Traditional Arabic" w:cs="Traditional Arabic"/>
                <w:sz w:val="20"/>
                <w:szCs w:val="20"/>
                <w:rtl/>
              </w:rPr>
              <w:t xml:space="preserve"> باستخدام بطاقة الأداء المتوازن</w:t>
            </w:r>
          </w:p>
        </w:tc>
        <w:tc>
          <w:tcPr>
            <w:tcW w:w="0" w:type="auto"/>
            <w:hideMark/>
          </w:tcPr>
          <w:p w14:paraId="490735E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نوعي</w:t>
            </w:r>
          </w:p>
        </w:tc>
        <w:tc>
          <w:tcPr>
            <w:tcW w:w="0" w:type="auto"/>
            <w:hideMark/>
          </w:tcPr>
          <w:p w14:paraId="34AC228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قسم أكاديمي بمستشفى</w:t>
            </w:r>
          </w:p>
        </w:tc>
        <w:tc>
          <w:tcPr>
            <w:tcW w:w="0" w:type="auto"/>
            <w:hideMark/>
          </w:tcPr>
          <w:p w14:paraId="4AB6858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السجل الإلكتروني محور التكامل وأهمية المهارات الرقمية</w:t>
            </w:r>
          </w:p>
        </w:tc>
        <w:tc>
          <w:tcPr>
            <w:tcW w:w="0" w:type="auto"/>
            <w:hideMark/>
          </w:tcPr>
          <w:p w14:paraId="572DE4C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بعد التكامل </w:t>
            </w:r>
            <w:proofErr w:type="gramStart"/>
            <w:r w:rsidRPr="000905AE">
              <w:rPr>
                <w:rFonts w:ascii="Traditional Arabic" w:eastAsia="Times New Roman" w:hAnsi="Traditional Arabic" w:cs="Traditional Arabic"/>
                <w:sz w:val="20"/>
                <w:szCs w:val="20"/>
                <w:rtl/>
              </w:rPr>
              <w:t>والكفاءة</w:t>
            </w:r>
            <w:proofErr w:type="gramEnd"/>
            <w:r w:rsidRPr="000905AE">
              <w:rPr>
                <w:rFonts w:ascii="Traditional Arabic" w:eastAsia="Times New Roman" w:hAnsi="Traditional Arabic" w:cs="Traditional Arabic"/>
                <w:sz w:val="20"/>
                <w:szCs w:val="20"/>
                <w:rtl/>
              </w:rPr>
              <w:t xml:space="preserve"> الرقمية</w:t>
            </w:r>
          </w:p>
        </w:tc>
      </w:tr>
      <w:tr w:rsidR="004D2EF7" w:rsidRPr="000905AE" w14:paraId="18705160" w14:textId="77777777" w:rsidTr="004D2EF7">
        <w:tc>
          <w:tcPr>
            <w:tcW w:w="0" w:type="auto"/>
            <w:hideMark/>
          </w:tcPr>
          <w:p w14:paraId="65E98080"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Xu</w:t>
            </w:r>
            <w:proofErr w:type="spellEnd"/>
            <w:r w:rsidRPr="000905AE">
              <w:rPr>
                <w:rFonts w:ascii="Traditional Arabic" w:eastAsia="Times New Roman" w:hAnsi="Traditional Arabic" w:cs="Traditional Arabic"/>
                <w:sz w:val="20"/>
                <w:szCs w:val="20"/>
              </w:rPr>
              <w:t xml:space="preserve"> et al. (</w:t>
            </w:r>
            <w:r w:rsidRPr="000905AE">
              <w:rPr>
                <w:rFonts w:ascii="Traditional Arabic" w:eastAsia="Times New Roman" w:hAnsi="Traditional Arabic" w:cs="Traditional Arabic"/>
                <w:sz w:val="20"/>
                <w:szCs w:val="20"/>
                <w:rtl/>
              </w:rPr>
              <w:t>٢٠٢٥</w:t>
            </w:r>
            <w:r w:rsidRPr="000905AE">
              <w:rPr>
                <w:rFonts w:ascii="Traditional Arabic" w:eastAsia="Times New Roman" w:hAnsi="Traditional Arabic" w:cs="Traditional Arabic"/>
                <w:sz w:val="20"/>
                <w:szCs w:val="20"/>
              </w:rPr>
              <w:t>)</w:t>
            </w:r>
          </w:p>
        </w:tc>
        <w:tc>
          <w:tcPr>
            <w:tcW w:w="0" w:type="auto"/>
            <w:hideMark/>
          </w:tcPr>
          <w:p w14:paraId="49F38D49"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قياس</w:t>
            </w:r>
            <w:proofErr w:type="gramEnd"/>
            <w:r w:rsidRPr="000905AE">
              <w:rPr>
                <w:rFonts w:ascii="Traditional Arabic" w:eastAsia="Times New Roman" w:hAnsi="Traditional Arabic" w:cs="Traditional Arabic"/>
                <w:sz w:val="20"/>
                <w:szCs w:val="20"/>
                <w:rtl/>
              </w:rPr>
              <w:t xml:space="preserve"> أثر التحول الرقمي الإقليمي على الصحة العامة</w:t>
            </w:r>
          </w:p>
        </w:tc>
        <w:tc>
          <w:tcPr>
            <w:tcW w:w="0" w:type="auto"/>
            <w:hideMark/>
          </w:tcPr>
          <w:p w14:paraId="1F7FFABE"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بيانات</w:t>
            </w:r>
            <w:proofErr w:type="gramEnd"/>
            <w:r w:rsidRPr="000905AE">
              <w:rPr>
                <w:rFonts w:ascii="Traditional Arabic" w:eastAsia="Times New Roman" w:hAnsi="Traditional Arabic" w:cs="Traditional Arabic"/>
                <w:sz w:val="20"/>
                <w:szCs w:val="20"/>
                <w:rtl/>
              </w:rPr>
              <w:t xml:space="preserve"> لوحة</w:t>
            </w:r>
          </w:p>
        </w:tc>
        <w:tc>
          <w:tcPr>
            <w:tcW w:w="0" w:type="auto"/>
            <w:hideMark/>
          </w:tcPr>
          <w:p w14:paraId="0BC320F8"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٣١</w:t>
            </w:r>
            <w:r w:rsidRPr="000905AE">
              <w:rPr>
                <w:rFonts w:ascii="Traditional Arabic" w:eastAsia="Times New Roman" w:hAnsi="Traditional Arabic" w:cs="Traditional Arabic"/>
                <w:sz w:val="20"/>
                <w:szCs w:val="20"/>
              </w:rPr>
              <w:t xml:space="preserve"> </w:t>
            </w:r>
            <w:proofErr w:type="gramStart"/>
            <w:r w:rsidRPr="000905AE">
              <w:rPr>
                <w:rFonts w:ascii="Traditional Arabic" w:eastAsia="Times New Roman" w:hAnsi="Traditional Arabic" w:cs="Traditional Arabic"/>
                <w:sz w:val="20"/>
                <w:szCs w:val="20"/>
                <w:rtl/>
              </w:rPr>
              <w:t>محافظة</w:t>
            </w:r>
            <w:proofErr w:type="gramEnd"/>
            <w:r w:rsidRPr="000905AE">
              <w:rPr>
                <w:rFonts w:ascii="Traditional Arabic" w:eastAsia="Times New Roman" w:hAnsi="Traditional Arabic" w:cs="Traditional Arabic"/>
                <w:sz w:val="20"/>
                <w:szCs w:val="20"/>
                <w:rtl/>
              </w:rPr>
              <w:t xml:space="preserve"> (الصين</w:t>
            </w:r>
            <w:r w:rsidRPr="000905AE">
              <w:rPr>
                <w:rFonts w:ascii="Traditional Arabic" w:eastAsia="Times New Roman" w:hAnsi="Traditional Arabic" w:cs="Traditional Arabic"/>
                <w:sz w:val="20"/>
                <w:szCs w:val="20"/>
              </w:rPr>
              <w:t>)</w:t>
            </w:r>
          </w:p>
        </w:tc>
        <w:tc>
          <w:tcPr>
            <w:tcW w:w="0" w:type="auto"/>
            <w:hideMark/>
          </w:tcPr>
          <w:p w14:paraId="57D48AAE"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أثر إيجابي عبر </w:t>
            </w:r>
            <w:proofErr w:type="spellStart"/>
            <w:r w:rsidRPr="000905AE">
              <w:rPr>
                <w:rFonts w:ascii="Traditional Arabic" w:eastAsia="Times New Roman" w:hAnsi="Traditional Arabic" w:cs="Traditional Arabic"/>
                <w:sz w:val="20"/>
                <w:szCs w:val="20"/>
                <w:rtl/>
              </w:rPr>
              <w:t>الإبتكار</w:t>
            </w:r>
            <w:proofErr w:type="spellEnd"/>
            <w:r w:rsidRPr="000905AE">
              <w:rPr>
                <w:rFonts w:ascii="Traditional Arabic" w:eastAsia="Times New Roman" w:hAnsi="Traditional Arabic" w:cs="Traditional Arabic"/>
                <w:sz w:val="20"/>
                <w:szCs w:val="20"/>
                <w:rtl/>
              </w:rPr>
              <w:t xml:space="preserve"> كوسيط</w:t>
            </w:r>
          </w:p>
        </w:tc>
        <w:tc>
          <w:tcPr>
            <w:tcW w:w="0" w:type="auto"/>
            <w:hideMark/>
          </w:tcPr>
          <w:p w14:paraId="0FD92515"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المنظور الكلي للتحول الرقمي</w:t>
            </w:r>
          </w:p>
        </w:tc>
      </w:tr>
      <w:tr w:rsidR="004D2EF7" w:rsidRPr="000905AE" w14:paraId="4EC639DE" w14:textId="77777777" w:rsidTr="004D2EF7">
        <w:tc>
          <w:tcPr>
            <w:tcW w:w="0" w:type="auto"/>
            <w:hideMark/>
          </w:tcPr>
          <w:p w14:paraId="0687CA79"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Aldakheel</w:t>
            </w:r>
            <w:proofErr w:type="spellEnd"/>
            <w:r w:rsidRPr="000905AE">
              <w:rPr>
                <w:rFonts w:ascii="Traditional Arabic" w:eastAsia="Times New Roman" w:hAnsi="Traditional Arabic" w:cs="Traditional Arabic"/>
                <w:sz w:val="20"/>
                <w:szCs w:val="20"/>
              </w:rPr>
              <w:t xml:space="preserve"> &amp; </w:t>
            </w:r>
            <w:proofErr w:type="spellStart"/>
            <w:r w:rsidRPr="000905AE">
              <w:rPr>
                <w:rFonts w:ascii="Traditional Arabic" w:eastAsia="Times New Roman" w:hAnsi="Traditional Arabic" w:cs="Traditional Arabic"/>
                <w:sz w:val="20"/>
                <w:szCs w:val="20"/>
              </w:rPr>
              <w:t>Zakariah</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٢٠٢١</w:t>
            </w:r>
            <w:r w:rsidRPr="000905AE">
              <w:rPr>
                <w:rFonts w:ascii="Traditional Arabic" w:eastAsia="Times New Roman" w:hAnsi="Traditional Arabic" w:cs="Traditional Arabic"/>
                <w:sz w:val="20"/>
                <w:szCs w:val="20"/>
              </w:rPr>
              <w:t>)</w:t>
            </w:r>
          </w:p>
        </w:tc>
        <w:tc>
          <w:tcPr>
            <w:tcW w:w="0" w:type="auto"/>
            <w:hideMark/>
          </w:tcPr>
          <w:p w14:paraId="226F29CC"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أثر التحول الرقمي على علاقة </w:t>
            </w:r>
            <w:proofErr w:type="gramStart"/>
            <w:r w:rsidRPr="000905AE">
              <w:rPr>
                <w:rFonts w:ascii="Traditional Arabic" w:eastAsia="Times New Roman" w:hAnsi="Traditional Arabic" w:cs="Traditional Arabic"/>
                <w:sz w:val="20"/>
                <w:szCs w:val="20"/>
                <w:rtl/>
              </w:rPr>
              <w:t>المريض</w:t>
            </w:r>
            <w:proofErr w:type="gramEnd"/>
            <w:r w:rsidRPr="000905AE">
              <w:rPr>
                <w:rFonts w:ascii="Traditional Arabic" w:eastAsia="Times New Roman" w:hAnsi="Traditional Arabic" w:cs="Traditional Arabic"/>
                <w:sz w:val="20"/>
                <w:szCs w:val="20"/>
                <w:rtl/>
              </w:rPr>
              <w:t xml:space="preserve"> بالطبيب</w:t>
            </w:r>
          </w:p>
        </w:tc>
        <w:tc>
          <w:tcPr>
            <w:tcW w:w="0" w:type="auto"/>
            <w:hideMark/>
          </w:tcPr>
          <w:p w14:paraId="1DA34689"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أدبيات</w:t>
            </w:r>
          </w:p>
        </w:tc>
        <w:tc>
          <w:tcPr>
            <w:tcW w:w="0" w:type="auto"/>
            <w:hideMark/>
          </w:tcPr>
          <w:p w14:paraId="1BD5BDEE"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قطاع</w:t>
            </w:r>
            <w:proofErr w:type="gramEnd"/>
            <w:r w:rsidRPr="000905AE">
              <w:rPr>
                <w:rFonts w:ascii="Traditional Arabic" w:eastAsia="Times New Roman" w:hAnsi="Traditional Arabic" w:cs="Traditional Arabic"/>
                <w:sz w:val="20"/>
                <w:szCs w:val="20"/>
                <w:rtl/>
              </w:rPr>
              <w:t xml:space="preserve"> الرعاية الصحية</w:t>
            </w:r>
          </w:p>
        </w:tc>
        <w:tc>
          <w:tcPr>
            <w:tcW w:w="0" w:type="auto"/>
            <w:hideMark/>
          </w:tcPr>
          <w:p w14:paraId="71E403D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تحسين الإدارة العلاجية مع ضرورة حماية البيانات</w:t>
            </w:r>
          </w:p>
        </w:tc>
        <w:tc>
          <w:tcPr>
            <w:tcW w:w="0" w:type="auto"/>
            <w:hideMark/>
          </w:tcPr>
          <w:p w14:paraId="53751C29"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بعد الأمن </w:t>
            </w:r>
            <w:proofErr w:type="gramStart"/>
            <w:r w:rsidRPr="000905AE">
              <w:rPr>
                <w:rFonts w:ascii="Traditional Arabic" w:eastAsia="Times New Roman" w:hAnsi="Traditional Arabic" w:cs="Traditional Arabic"/>
                <w:sz w:val="20"/>
                <w:szCs w:val="20"/>
                <w:rtl/>
              </w:rPr>
              <w:t>وحماية</w:t>
            </w:r>
            <w:proofErr w:type="gramEnd"/>
            <w:r w:rsidRPr="000905AE">
              <w:rPr>
                <w:rFonts w:ascii="Traditional Arabic" w:eastAsia="Times New Roman" w:hAnsi="Traditional Arabic" w:cs="Traditional Arabic"/>
                <w:sz w:val="20"/>
                <w:szCs w:val="20"/>
                <w:rtl/>
              </w:rPr>
              <w:t xml:space="preserve"> البيانات</w:t>
            </w:r>
          </w:p>
        </w:tc>
      </w:tr>
      <w:tr w:rsidR="004D2EF7" w:rsidRPr="000905AE" w14:paraId="056397D4" w14:textId="77777777" w:rsidTr="004D2EF7">
        <w:tc>
          <w:tcPr>
            <w:tcW w:w="0" w:type="auto"/>
            <w:hideMark/>
          </w:tcPr>
          <w:p w14:paraId="0ECC7467"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Saeed</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٢٠٢٥</w:t>
            </w:r>
            <w:r w:rsidRPr="000905AE">
              <w:rPr>
                <w:rFonts w:ascii="Traditional Arabic" w:eastAsia="Times New Roman" w:hAnsi="Traditional Arabic" w:cs="Traditional Arabic"/>
                <w:sz w:val="20"/>
                <w:szCs w:val="20"/>
              </w:rPr>
              <w:t>)</w:t>
            </w:r>
          </w:p>
        </w:tc>
        <w:tc>
          <w:tcPr>
            <w:tcW w:w="0" w:type="auto"/>
            <w:hideMark/>
          </w:tcPr>
          <w:p w14:paraId="549A3A3B"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الأمن القابل </w:t>
            </w:r>
            <w:proofErr w:type="spellStart"/>
            <w:r w:rsidRPr="000905AE">
              <w:rPr>
                <w:rFonts w:ascii="Traditional Arabic" w:eastAsia="Times New Roman" w:hAnsi="Traditional Arabic" w:cs="Traditional Arabic"/>
                <w:sz w:val="20"/>
                <w:szCs w:val="20"/>
                <w:rtl/>
              </w:rPr>
              <w:t>للإستخدام</w:t>
            </w:r>
            <w:proofErr w:type="spellEnd"/>
            <w:r w:rsidRPr="000905AE">
              <w:rPr>
                <w:rFonts w:ascii="Traditional Arabic" w:eastAsia="Times New Roman" w:hAnsi="Traditional Arabic" w:cs="Traditional Arabic"/>
                <w:sz w:val="20"/>
                <w:szCs w:val="20"/>
                <w:rtl/>
              </w:rPr>
              <w:t xml:space="preserve"> في الخدمات الحكومية الرقمية</w:t>
            </w:r>
          </w:p>
        </w:tc>
        <w:tc>
          <w:tcPr>
            <w:tcW w:w="0" w:type="auto"/>
            <w:hideMark/>
          </w:tcPr>
          <w:p w14:paraId="3BB8C6B8"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كمّي (</w:t>
            </w:r>
            <w:proofErr w:type="spellStart"/>
            <w:r w:rsidRPr="000905AE">
              <w:rPr>
                <w:rFonts w:ascii="Traditional Arabic" w:eastAsia="Times New Roman" w:hAnsi="Traditional Arabic" w:cs="Traditional Arabic"/>
                <w:sz w:val="20"/>
                <w:szCs w:val="20"/>
                <w:rtl/>
              </w:rPr>
              <w:t>إستبانة</w:t>
            </w:r>
            <w:proofErr w:type="spellEnd"/>
            <w:r w:rsidRPr="000905AE">
              <w:rPr>
                <w:rFonts w:ascii="Traditional Arabic" w:eastAsia="Times New Roman" w:hAnsi="Traditional Arabic" w:cs="Traditional Arabic"/>
                <w:sz w:val="20"/>
                <w:szCs w:val="20"/>
              </w:rPr>
              <w:t>)</w:t>
            </w:r>
          </w:p>
        </w:tc>
        <w:tc>
          <w:tcPr>
            <w:tcW w:w="0" w:type="auto"/>
            <w:hideMark/>
          </w:tcPr>
          <w:p w14:paraId="3AAC6027"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السعودية</w:t>
            </w:r>
          </w:p>
        </w:tc>
        <w:tc>
          <w:tcPr>
            <w:tcW w:w="0" w:type="auto"/>
            <w:hideMark/>
          </w:tcPr>
          <w:p w14:paraId="01F193C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مراعاة الأمن تعزز الثقة </w:t>
            </w:r>
            <w:proofErr w:type="spellStart"/>
            <w:r w:rsidRPr="000905AE">
              <w:rPr>
                <w:rFonts w:ascii="Traditional Arabic" w:eastAsia="Times New Roman" w:hAnsi="Traditional Arabic" w:cs="Traditional Arabic"/>
                <w:sz w:val="20"/>
                <w:szCs w:val="20"/>
                <w:rtl/>
              </w:rPr>
              <w:t>والإستخدام</w:t>
            </w:r>
            <w:proofErr w:type="spellEnd"/>
          </w:p>
        </w:tc>
        <w:tc>
          <w:tcPr>
            <w:tcW w:w="0" w:type="auto"/>
            <w:hideMark/>
          </w:tcPr>
          <w:p w14:paraId="2BC0254C"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بعد الأمن الرقمي في السياق السعودي</w:t>
            </w:r>
          </w:p>
        </w:tc>
      </w:tr>
      <w:tr w:rsidR="004D2EF7" w:rsidRPr="000905AE" w14:paraId="4CBDA291" w14:textId="77777777" w:rsidTr="004D2EF7">
        <w:tc>
          <w:tcPr>
            <w:tcW w:w="0" w:type="auto"/>
            <w:hideMark/>
          </w:tcPr>
          <w:p w14:paraId="7C11F97B"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Pr>
              <w:t>Jung et al.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589CDB0B"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تجربة مستشفى رقمي رائد</w:t>
            </w:r>
          </w:p>
        </w:tc>
        <w:tc>
          <w:tcPr>
            <w:tcW w:w="0" w:type="auto"/>
            <w:hideMark/>
          </w:tcPr>
          <w:p w14:paraId="148C1C7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نوعي</w:t>
            </w:r>
          </w:p>
        </w:tc>
        <w:tc>
          <w:tcPr>
            <w:tcW w:w="0" w:type="auto"/>
            <w:hideMark/>
          </w:tcPr>
          <w:p w14:paraId="5E2D21E0"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مستشفى جامعي (كوريا</w:t>
            </w:r>
            <w:r w:rsidRPr="000905AE">
              <w:rPr>
                <w:rFonts w:ascii="Traditional Arabic" w:eastAsia="Times New Roman" w:hAnsi="Traditional Arabic" w:cs="Traditional Arabic"/>
                <w:sz w:val="20"/>
                <w:szCs w:val="20"/>
              </w:rPr>
              <w:t>)</w:t>
            </w:r>
          </w:p>
        </w:tc>
        <w:tc>
          <w:tcPr>
            <w:tcW w:w="0" w:type="auto"/>
            <w:hideMark/>
          </w:tcPr>
          <w:p w14:paraId="04797900"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تحسين</w:t>
            </w:r>
            <w:proofErr w:type="gramEnd"/>
            <w:r w:rsidRPr="000905AE">
              <w:rPr>
                <w:rFonts w:ascii="Traditional Arabic" w:eastAsia="Times New Roman" w:hAnsi="Traditional Arabic" w:cs="Traditional Arabic"/>
                <w:sz w:val="20"/>
                <w:szCs w:val="20"/>
                <w:rtl/>
              </w:rPr>
              <w:t xml:space="preserve"> الجودة والكفاءة والتشغيل البيني</w:t>
            </w:r>
          </w:p>
        </w:tc>
        <w:tc>
          <w:tcPr>
            <w:tcW w:w="0" w:type="auto"/>
            <w:hideMark/>
          </w:tcPr>
          <w:p w14:paraId="4323BAA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البنية التحتية والتكامل</w:t>
            </w:r>
          </w:p>
        </w:tc>
      </w:tr>
      <w:tr w:rsidR="004D2EF7" w:rsidRPr="000905AE" w14:paraId="6EF11FC5" w14:textId="77777777" w:rsidTr="004D2EF7">
        <w:tc>
          <w:tcPr>
            <w:tcW w:w="0" w:type="auto"/>
            <w:hideMark/>
          </w:tcPr>
          <w:p w14:paraId="377CF742"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Muhajir</w:t>
            </w:r>
            <w:proofErr w:type="spellEnd"/>
            <w:r w:rsidRPr="000905AE">
              <w:rPr>
                <w:rFonts w:ascii="Traditional Arabic" w:eastAsia="Times New Roman" w:hAnsi="Traditional Arabic" w:cs="Traditional Arabic"/>
                <w:sz w:val="20"/>
                <w:szCs w:val="20"/>
              </w:rPr>
              <w:t xml:space="preserve"> et al. (</w:t>
            </w:r>
            <w:r w:rsidRPr="000905AE">
              <w:rPr>
                <w:rFonts w:ascii="Traditional Arabic" w:eastAsia="Times New Roman" w:hAnsi="Traditional Arabic" w:cs="Traditional Arabic"/>
                <w:sz w:val="20"/>
                <w:szCs w:val="20"/>
                <w:rtl/>
              </w:rPr>
              <w:t>٢٠٢٢</w:t>
            </w:r>
            <w:r w:rsidRPr="000905AE">
              <w:rPr>
                <w:rFonts w:ascii="Traditional Arabic" w:eastAsia="Times New Roman" w:hAnsi="Traditional Arabic" w:cs="Traditional Arabic"/>
                <w:sz w:val="20"/>
                <w:szCs w:val="20"/>
              </w:rPr>
              <w:t>)</w:t>
            </w:r>
          </w:p>
        </w:tc>
        <w:tc>
          <w:tcPr>
            <w:tcW w:w="0" w:type="auto"/>
            <w:hideMark/>
          </w:tcPr>
          <w:p w14:paraId="50265EF7"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إستراتيجيات ومعوقات التحول الرقمي</w:t>
            </w:r>
          </w:p>
        </w:tc>
        <w:tc>
          <w:tcPr>
            <w:tcW w:w="0" w:type="auto"/>
            <w:hideMark/>
          </w:tcPr>
          <w:p w14:paraId="6B160836"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نوعي</w:t>
            </w:r>
          </w:p>
        </w:tc>
        <w:tc>
          <w:tcPr>
            <w:tcW w:w="0" w:type="auto"/>
            <w:hideMark/>
          </w:tcPr>
          <w:p w14:paraId="474601B1"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مستشفى حكومي (إندونيسيا</w:t>
            </w:r>
            <w:r w:rsidRPr="000905AE">
              <w:rPr>
                <w:rFonts w:ascii="Traditional Arabic" w:eastAsia="Times New Roman" w:hAnsi="Traditional Arabic" w:cs="Traditional Arabic"/>
                <w:sz w:val="20"/>
                <w:szCs w:val="20"/>
              </w:rPr>
              <w:t>)</w:t>
            </w:r>
          </w:p>
        </w:tc>
        <w:tc>
          <w:tcPr>
            <w:tcW w:w="0" w:type="auto"/>
            <w:hideMark/>
          </w:tcPr>
          <w:p w14:paraId="63BBC9BA"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تعزيز</w:t>
            </w:r>
            <w:proofErr w:type="gramEnd"/>
            <w:r w:rsidRPr="000905AE">
              <w:rPr>
                <w:rFonts w:ascii="Traditional Arabic" w:eastAsia="Times New Roman" w:hAnsi="Traditional Arabic" w:cs="Traditional Arabic"/>
                <w:sz w:val="20"/>
                <w:szCs w:val="20"/>
                <w:rtl/>
              </w:rPr>
              <w:t xml:space="preserve"> السرعة والشفافية مع مقاومة تغيير</w:t>
            </w:r>
          </w:p>
        </w:tc>
        <w:tc>
          <w:tcPr>
            <w:tcW w:w="0" w:type="auto"/>
            <w:hideMark/>
          </w:tcPr>
          <w:p w14:paraId="3636CA06"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البعد البشري </w:t>
            </w:r>
            <w:proofErr w:type="gramStart"/>
            <w:r w:rsidRPr="000905AE">
              <w:rPr>
                <w:rFonts w:ascii="Traditional Arabic" w:eastAsia="Times New Roman" w:hAnsi="Traditional Arabic" w:cs="Traditional Arabic"/>
                <w:sz w:val="20"/>
                <w:szCs w:val="20"/>
                <w:rtl/>
              </w:rPr>
              <w:t>والثقافة</w:t>
            </w:r>
            <w:proofErr w:type="gramEnd"/>
            <w:r w:rsidRPr="000905AE">
              <w:rPr>
                <w:rFonts w:ascii="Traditional Arabic" w:eastAsia="Times New Roman" w:hAnsi="Traditional Arabic" w:cs="Traditional Arabic"/>
                <w:sz w:val="20"/>
                <w:szCs w:val="20"/>
                <w:rtl/>
              </w:rPr>
              <w:t xml:space="preserve"> الرقمية</w:t>
            </w:r>
          </w:p>
        </w:tc>
      </w:tr>
      <w:tr w:rsidR="004D2EF7" w:rsidRPr="000905AE" w14:paraId="3C3F73A2" w14:textId="77777777" w:rsidTr="004D2EF7">
        <w:tc>
          <w:tcPr>
            <w:tcW w:w="0" w:type="auto"/>
            <w:hideMark/>
          </w:tcPr>
          <w:p w14:paraId="05C08B15"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Pr>
              <w:t>Al-</w:t>
            </w:r>
            <w:proofErr w:type="spellStart"/>
            <w:r w:rsidRPr="000905AE">
              <w:rPr>
                <w:rFonts w:ascii="Traditional Arabic" w:eastAsia="Times New Roman" w:hAnsi="Traditional Arabic" w:cs="Traditional Arabic"/>
                <w:sz w:val="20"/>
                <w:szCs w:val="20"/>
              </w:rPr>
              <w:t>Ghary</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46A4679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أثر التحول الرقمي على الأداء العالي</w:t>
            </w:r>
          </w:p>
        </w:tc>
        <w:tc>
          <w:tcPr>
            <w:tcW w:w="0" w:type="auto"/>
            <w:hideMark/>
          </w:tcPr>
          <w:p w14:paraId="2C27DAB6"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كمّي</w:t>
            </w:r>
          </w:p>
        </w:tc>
        <w:tc>
          <w:tcPr>
            <w:tcW w:w="0" w:type="auto"/>
            <w:hideMark/>
          </w:tcPr>
          <w:p w14:paraId="0FFE4872"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١٣٧</w:t>
            </w:r>
            <w:r w:rsidRPr="000905AE">
              <w:rPr>
                <w:rFonts w:ascii="Traditional Arabic" w:eastAsia="Times New Roman" w:hAnsi="Traditional Arabic" w:cs="Traditional Arabic"/>
                <w:sz w:val="20"/>
                <w:szCs w:val="20"/>
              </w:rPr>
              <w:t xml:space="preserve"> </w:t>
            </w:r>
            <w:proofErr w:type="gramStart"/>
            <w:r w:rsidRPr="000905AE">
              <w:rPr>
                <w:rFonts w:ascii="Traditional Arabic" w:eastAsia="Times New Roman" w:hAnsi="Traditional Arabic" w:cs="Traditional Arabic"/>
                <w:sz w:val="20"/>
                <w:szCs w:val="20"/>
                <w:rtl/>
              </w:rPr>
              <w:t>موظفا</w:t>
            </w:r>
            <w:proofErr w:type="gramEnd"/>
            <w:r w:rsidRPr="000905AE">
              <w:rPr>
                <w:rFonts w:ascii="Traditional Arabic" w:eastAsia="Times New Roman" w:hAnsi="Traditional Arabic" w:cs="Traditional Arabic"/>
                <w:sz w:val="20"/>
                <w:szCs w:val="20"/>
                <w:rtl/>
              </w:rPr>
              <w:t xml:space="preserve"> (العراق</w:t>
            </w:r>
            <w:r w:rsidRPr="000905AE">
              <w:rPr>
                <w:rFonts w:ascii="Traditional Arabic" w:eastAsia="Times New Roman" w:hAnsi="Traditional Arabic" w:cs="Traditional Arabic"/>
                <w:sz w:val="20"/>
                <w:szCs w:val="20"/>
              </w:rPr>
              <w:t>)</w:t>
            </w:r>
          </w:p>
        </w:tc>
        <w:tc>
          <w:tcPr>
            <w:tcW w:w="0" w:type="auto"/>
            <w:hideMark/>
          </w:tcPr>
          <w:p w14:paraId="292DE61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تأثير معنوي إيجابي على الأداء</w:t>
            </w:r>
          </w:p>
        </w:tc>
        <w:tc>
          <w:tcPr>
            <w:tcW w:w="0" w:type="auto"/>
            <w:hideMark/>
          </w:tcPr>
          <w:p w14:paraId="60E13F1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القياس </w:t>
            </w:r>
            <w:proofErr w:type="gramStart"/>
            <w:r w:rsidRPr="000905AE">
              <w:rPr>
                <w:rFonts w:ascii="Traditional Arabic" w:eastAsia="Times New Roman" w:hAnsi="Traditional Arabic" w:cs="Traditional Arabic"/>
                <w:sz w:val="20"/>
                <w:szCs w:val="20"/>
                <w:rtl/>
              </w:rPr>
              <w:t>الكمّي</w:t>
            </w:r>
            <w:proofErr w:type="gramEnd"/>
            <w:r w:rsidRPr="000905AE">
              <w:rPr>
                <w:rFonts w:ascii="Traditional Arabic" w:eastAsia="Times New Roman" w:hAnsi="Traditional Arabic" w:cs="Traditional Arabic"/>
                <w:sz w:val="20"/>
                <w:szCs w:val="20"/>
                <w:rtl/>
              </w:rPr>
              <w:t xml:space="preserve"> للأثر التنظيمي</w:t>
            </w:r>
          </w:p>
        </w:tc>
      </w:tr>
    </w:tbl>
    <w:p w14:paraId="5D22AB98" w14:textId="6469CC7F" w:rsidR="00897BD3" w:rsidRPr="000905AE" w:rsidRDefault="00897BD3" w:rsidP="00094910">
      <w:pPr>
        <w:bidi/>
        <w:spacing w:after="200" w:line="360" w:lineRule="auto"/>
        <w:jc w:val="both"/>
        <w:rPr>
          <w:rFonts w:ascii="Traditional Arabic" w:eastAsia="Calibri" w:hAnsi="Traditional Arabic" w:cs="Traditional Arabic"/>
          <w:sz w:val="32"/>
          <w:szCs w:val="32"/>
          <w:lang w:bidi="ar-AE"/>
        </w:rPr>
      </w:pPr>
    </w:p>
    <w:p w14:paraId="198AD817" w14:textId="77777777" w:rsidR="00094910" w:rsidRPr="000905AE" w:rsidRDefault="00094910" w:rsidP="00897BD3">
      <w:pPr>
        <w:bidi/>
        <w:spacing w:after="200" w:line="360" w:lineRule="auto"/>
        <w:jc w:val="both"/>
        <w:rPr>
          <w:rFonts w:ascii="Traditional Arabic" w:eastAsia="Calibri" w:hAnsi="Traditional Arabic" w:cs="Traditional Arabic"/>
          <w:b/>
          <w:bCs/>
          <w:sz w:val="32"/>
          <w:szCs w:val="32"/>
        </w:rPr>
      </w:pPr>
      <w:proofErr w:type="gramStart"/>
      <w:r w:rsidRPr="000905AE">
        <w:rPr>
          <w:rFonts w:ascii="Traditional Arabic" w:eastAsia="Calibri" w:hAnsi="Traditional Arabic" w:cs="Traditional Arabic" w:hint="cs"/>
          <w:b/>
          <w:bCs/>
          <w:sz w:val="32"/>
          <w:szCs w:val="32"/>
          <w:rtl/>
        </w:rPr>
        <w:lastRenderedPageBreak/>
        <w:t>المحور</w:t>
      </w:r>
      <w:proofErr w:type="gramEnd"/>
      <w:r w:rsidRPr="000905AE">
        <w:rPr>
          <w:rFonts w:ascii="Traditional Arabic" w:eastAsia="Calibri" w:hAnsi="Traditional Arabic" w:cs="Traditional Arabic" w:hint="cs"/>
          <w:b/>
          <w:bCs/>
          <w:sz w:val="32"/>
          <w:szCs w:val="32"/>
          <w:rtl/>
        </w:rPr>
        <w:t xml:space="preserve"> الثالث:</w:t>
      </w:r>
      <w:r w:rsidRPr="000905AE">
        <w:rPr>
          <w:rFonts w:ascii="Traditional Arabic" w:eastAsia="Calibri" w:hAnsi="Traditional Arabic" w:cs="Traditional Arabic"/>
          <w:b/>
          <w:bCs/>
          <w:sz w:val="32"/>
          <w:szCs w:val="32"/>
          <w:rtl/>
        </w:rPr>
        <w:t xml:space="preserve"> أثر التحول الرقمي على الاستقرار الوظيفي</w:t>
      </w:r>
    </w:p>
    <w:p w14:paraId="7FE7C70D"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lang w:bidi="ar-AE"/>
        </w:rPr>
      </w:pPr>
      <w:r w:rsidRPr="00212F72">
        <w:rPr>
          <w:rFonts w:ascii="Traditional Arabic" w:eastAsia="Calibri" w:hAnsi="Traditional Arabic" w:cs="Traditional Arabic"/>
          <w:sz w:val="32"/>
          <w:szCs w:val="32"/>
          <w:rtl/>
        </w:rPr>
        <w:t xml:space="preserve">هدفت </w:t>
      </w:r>
      <w:r w:rsidRPr="00212F72">
        <w:rPr>
          <w:rFonts w:ascii="Traditional Arabic" w:eastAsia="Calibri" w:hAnsi="Traditional Arabic" w:cs="Traditional Arabic"/>
          <w:b/>
          <w:bCs/>
          <w:sz w:val="32"/>
          <w:szCs w:val="32"/>
          <w:rtl/>
        </w:rPr>
        <w:t>دراسة الشوبكي (2023)</w:t>
      </w:r>
      <w:r w:rsidRPr="00212F72">
        <w:rPr>
          <w:rFonts w:ascii="Traditional Arabic" w:eastAsia="Calibri" w:hAnsi="Traditional Arabic" w:cs="Traditional Arabic"/>
          <w:sz w:val="32"/>
          <w:szCs w:val="32"/>
          <w:rtl/>
        </w:rPr>
        <w:t xml:space="preserve"> بعنوان </w:t>
      </w:r>
      <w:r w:rsidRPr="00212F72">
        <w:rPr>
          <w:rFonts w:ascii="Traditional Arabic" w:eastAsia="Calibri" w:hAnsi="Traditional Arabic" w:cs="Traditional Arabic"/>
          <w:i/>
          <w:iCs/>
          <w:sz w:val="32"/>
          <w:szCs w:val="32"/>
          <w:rtl/>
        </w:rPr>
        <w:t>أثر التحول الرقمي على أداء المستشفيات الأردنية الخاصة في مدينة عمان</w:t>
      </w:r>
      <w:r w:rsidRPr="00212F72">
        <w:rPr>
          <w:rFonts w:ascii="Traditional Arabic" w:eastAsia="Calibri" w:hAnsi="Traditional Arabic" w:cs="Traditional Arabic"/>
          <w:sz w:val="32"/>
          <w:szCs w:val="32"/>
          <w:rtl/>
        </w:rPr>
        <w:t xml:space="preserve"> إلى تحليل أثر التحول الرقمي في تحسين الأداء المؤسسي داخل المستشفيات الخاصة، من خلال قياس مستوى تطبيق التقنيات الرقمية وانعكاسها على كفاءة العمليات والنتائج التشغيلية والإدارية. وسعت الدراسة إلى تحديد مدى إسهام التحول الرقمي في تعزيز الأداء التنظيمي في القطاع الصحي الخاص</w:t>
      </w:r>
      <w:r w:rsidRPr="00212F72">
        <w:rPr>
          <w:rFonts w:ascii="Traditional Arabic" w:eastAsia="Calibri" w:hAnsi="Traditional Arabic" w:cs="Traditional Arabic"/>
          <w:sz w:val="32"/>
          <w:szCs w:val="32"/>
          <w:lang w:bidi="ar-AE"/>
        </w:rPr>
        <w:t>.</w:t>
      </w:r>
    </w:p>
    <w:p w14:paraId="2A9EA836" w14:textId="553B4897" w:rsidR="00212F72" w:rsidRPr="00212F72" w:rsidRDefault="00212F72" w:rsidP="00212F72">
      <w:pPr>
        <w:bidi/>
        <w:spacing w:after="200" w:line="360" w:lineRule="auto"/>
        <w:ind w:left="-58"/>
        <w:jc w:val="both"/>
        <w:rPr>
          <w:rFonts w:ascii="Traditional Arabic" w:eastAsia="Calibri" w:hAnsi="Traditional Arabic" w:cs="Traditional Arabic"/>
          <w:sz w:val="32"/>
          <w:szCs w:val="32"/>
          <w:lang w:bidi="ar-AE"/>
        </w:rPr>
      </w:pPr>
      <w:r w:rsidRPr="00212F72">
        <w:rPr>
          <w:rFonts w:ascii="Traditional Arabic" w:eastAsia="Calibri" w:hAnsi="Traditional Arabic" w:cs="Traditional Arabic"/>
          <w:sz w:val="32"/>
          <w:szCs w:val="32"/>
          <w:rtl/>
        </w:rPr>
        <w:t xml:space="preserve">واعتمدت الدراسة المنهج الوصفي التحليلي، حيث شمل مجتمع الدراسة (195) من المديرين ونواب المديرين ورؤساء الأقسام في المستشفيات الخاصة، وتم جمع البيانات باستخدام استبانة، بلغ عدد الاستبانات الصالحة للتحليل (150) استبانة. وتم تحليل البيانات باستخدام الأساليب الإحصائية المناسبة لاختبار العلاقة </w:t>
      </w:r>
      <w:proofErr w:type="gramStart"/>
      <w:r w:rsidRPr="00212F72">
        <w:rPr>
          <w:rFonts w:ascii="Traditional Arabic" w:eastAsia="Calibri" w:hAnsi="Traditional Arabic" w:cs="Traditional Arabic"/>
          <w:sz w:val="32"/>
          <w:szCs w:val="32"/>
          <w:rtl/>
        </w:rPr>
        <w:t>بين</w:t>
      </w:r>
      <w:proofErr w:type="gramEnd"/>
      <w:r w:rsidRPr="00212F72">
        <w:rPr>
          <w:rFonts w:ascii="Traditional Arabic" w:eastAsia="Calibri" w:hAnsi="Traditional Arabic" w:cs="Traditional Arabic"/>
          <w:sz w:val="32"/>
          <w:szCs w:val="32"/>
          <w:rtl/>
        </w:rPr>
        <w:t xml:space="preserve"> مستوى تطبيق التحول الرقمي ومستوى الأداء المؤسسي. </w:t>
      </w:r>
      <w:proofErr w:type="gramStart"/>
      <w:r w:rsidRPr="00212F72">
        <w:rPr>
          <w:rFonts w:ascii="Traditional Arabic" w:eastAsia="Calibri" w:hAnsi="Traditional Arabic" w:cs="Traditional Arabic"/>
          <w:sz w:val="32"/>
          <w:szCs w:val="32"/>
          <w:rtl/>
        </w:rPr>
        <w:t>وأظهرت</w:t>
      </w:r>
      <w:proofErr w:type="gramEnd"/>
      <w:r w:rsidRPr="00212F72">
        <w:rPr>
          <w:rFonts w:ascii="Traditional Arabic" w:eastAsia="Calibri" w:hAnsi="Traditional Arabic" w:cs="Traditional Arabic"/>
          <w:sz w:val="32"/>
          <w:szCs w:val="32"/>
          <w:rtl/>
        </w:rPr>
        <w:t xml:space="preserve"> النتائج أن التحول الرقمي له تأثير إيجابي مرتفع وذو دلالة إحصائية على جميع مجالات الأداء في المستشفيات، كما تبين أن مستوى تطبيق التحول الرقمي جاء بدرجة مرتفعة، مما يعكس توجهًا متقدمًا نحو تبني التقنيات الرقمية في هذا القطاع</w:t>
      </w:r>
      <w:r w:rsidRPr="00212F72">
        <w:rPr>
          <w:rFonts w:ascii="Traditional Arabic" w:eastAsia="Calibri" w:hAnsi="Traditional Arabic" w:cs="Traditional Arabic"/>
          <w:sz w:val="32"/>
          <w:szCs w:val="32"/>
          <w:lang w:bidi="ar-AE"/>
        </w:rPr>
        <w:t>.</w:t>
      </w:r>
      <w:r>
        <w:rPr>
          <w:rFonts w:ascii="Traditional Arabic" w:eastAsia="Calibri" w:hAnsi="Traditional Arabic" w:cs="Traditional Arabic" w:hint="cs"/>
          <w:sz w:val="32"/>
          <w:szCs w:val="32"/>
          <w:rtl/>
          <w:lang w:bidi="ar-AE"/>
        </w:rPr>
        <w:t xml:space="preserve"> </w:t>
      </w:r>
      <w:r w:rsidRPr="00212F72">
        <w:rPr>
          <w:rFonts w:ascii="Traditional Arabic" w:eastAsia="Calibri" w:hAnsi="Traditional Arabic" w:cs="Traditional Arabic"/>
          <w:sz w:val="32"/>
          <w:szCs w:val="32"/>
          <w:rtl/>
        </w:rPr>
        <w:t>كما أوصت الدراسة بضرورة تعزيز البنية التحتية الرقمية، وتوفير الموارد التقنية المناسبة، بما يدعم استدامة التحول الرقمي ويعزز كفاءة الأداء المؤسسي. وتشير هذه النتائج إلى أن التحول الرقمي يمثل مدخلًا فعالًا لتحسين الأداء التنظيمي، من خلال دعم الكفاءة التشغيلية وتعزيز جودة الخدمات</w:t>
      </w:r>
      <w:r w:rsidRPr="00212F72">
        <w:rPr>
          <w:rFonts w:ascii="Traditional Arabic" w:eastAsia="Calibri" w:hAnsi="Traditional Arabic" w:cs="Traditional Arabic"/>
          <w:sz w:val="32"/>
          <w:szCs w:val="32"/>
          <w:lang w:bidi="ar-AE"/>
        </w:rPr>
        <w:t>.</w:t>
      </w:r>
    </w:p>
    <w:p w14:paraId="23A7F304"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lang w:bidi="ar-AE"/>
        </w:rPr>
      </w:pPr>
      <w:proofErr w:type="gramStart"/>
      <w:r w:rsidRPr="00212F72">
        <w:rPr>
          <w:rFonts w:ascii="Traditional Arabic" w:eastAsia="Calibri" w:hAnsi="Traditional Arabic" w:cs="Traditional Arabic"/>
          <w:sz w:val="32"/>
          <w:szCs w:val="32"/>
          <w:rtl/>
        </w:rPr>
        <w:t>إلا</w:t>
      </w:r>
      <w:proofErr w:type="gramEnd"/>
      <w:r w:rsidRPr="00212F72">
        <w:rPr>
          <w:rFonts w:ascii="Traditional Arabic" w:eastAsia="Calibri" w:hAnsi="Traditional Arabic" w:cs="Traditional Arabic"/>
          <w:sz w:val="32"/>
          <w:szCs w:val="32"/>
          <w:rtl/>
        </w:rPr>
        <w:t xml:space="preserve"> أن الدراسة ركزت على الأداء المؤسسي بوصفه متغيرًا تابعًا رئيسًا، دون التطرق إلى المتغيرات الوظيفية والنفسية للعاملين، مثل الاستقرار الوظيفي أو الأمان الوظيفي أو الرضا الوظيفي، رغم كونها من النتائج </w:t>
      </w:r>
      <w:r w:rsidRPr="00212F72">
        <w:rPr>
          <w:rFonts w:ascii="Traditional Arabic" w:eastAsia="Calibri" w:hAnsi="Traditional Arabic" w:cs="Traditional Arabic"/>
          <w:sz w:val="32"/>
          <w:szCs w:val="32"/>
          <w:rtl/>
        </w:rPr>
        <w:lastRenderedPageBreak/>
        <w:t xml:space="preserve">التنظيمية المهمة المرتبطة بتطبيق التحول الرقمي. </w:t>
      </w:r>
      <w:proofErr w:type="gramStart"/>
      <w:r w:rsidRPr="00212F72">
        <w:rPr>
          <w:rFonts w:ascii="Traditional Arabic" w:eastAsia="Calibri" w:hAnsi="Traditional Arabic" w:cs="Traditional Arabic"/>
          <w:sz w:val="32"/>
          <w:szCs w:val="32"/>
          <w:rtl/>
        </w:rPr>
        <w:t>كما</w:t>
      </w:r>
      <w:proofErr w:type="gramEnd"/>
      <w:r w:rsidRPr="00212F72">
        <w:rPr>
          <w:rFonts w:ascii="Traditional Arabic" w:eastAsia="Calibri" w:hAnsi="Traditional Arabic" w:cs="Traditional Arabic"/>
          <w:sz w:val="32"/>
          <w:szCs w:val="32"/>
          <w:rtl/>
        </w:rPr>
        <w:t xml:space="preserve"> لم تفصل الدراسة بين أبعاد التحول الرقمي المختلفة لقياس أثر كل بعد بصورة مستقلة على النتائج التنظيمية أو البشرية</w:t>
      </w:r>
      <w:r w:rsidRPr="00212F72">
        <w:rPr>
          <w:rFonts w:ascii="Traditional Arabic" w:eastAsia="Calibri" w:hAnsi="Traditional Arabic" w:cs="Traditional Arabic"/>
          <w:sz w:val="32"/>
          <w:szCs w:val="32"/>
          <w:lang w:bidi="ar-AE"/>
        </w:rPr>
        <w:t>.</w:t>
      </w:r>
    </w:p>
    <w:p w14:paraId="7D229A4B"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lang w:bidi="ar-AE"/>
        </w:rPr>
      </w:pPr>
      <w:proofErr w:type="gramStart"/>
      <w:r w:rsidRPr="00212F72">
        <w:rPr>
          <w:rFonts w:ascii="Traditional Arabic" w:eastAsia="Calibri" w:hAnsi="Traditional Arabic" w:cs="Traditional Arabic"/>
          <w:sz w:val="32"/>
          <w:szCs w:val="32"/>
          <w:rtl/>
        </w:rPr>
        <w:t>إضافة</w:t>
      </w:r>
      <w:proofErr w:type="gramEnd"/>
      <w:r w:rsidRPr="00212F72">
        <w:rPr>
          <w:rFonts w:ascii="Traditional Arabic" w:eastAsia="Calibri" w:hAnsi="Traditional Arabic" w:cs="Traditional Arabic"/>
          <w:sz w:val="32"/>
          <w:szCs w:val="32"/>
          <w:rtl/>
        </w:rPr>
        <w:t xml:space="preserve"> إلى ذلك، أجريت الدراسة في سياق المستشفيات الخاصة، وهو سياق يختلف عن المستشفيات الحكومية من حيث طبيعة التمويل، واللوائح التنظيمية، ومستوى الدعم المؤسسي، مما قد يحد من إمكانية تعميم نتائجها على القطاع الحكومي. </w:t>
      </w:r>
      <w:proofErr w:type="gramStart"/>
      <w:r w:rsidRPr="00212F72">
        <w:rPr>
          <w:rFonts w:ascii="Traditional Arabic" w:eastAsia="Calibri" w:hAnsi="Traditional Arabic" w:cs="Traditional Arabic"/>
          <w:sz w:val="32"/>
          <w:szCs w:val="32"/>
          <w:rtl/>
        </w:rPr>
        <w:t>وبناء</w:t>
      </w:r>
      <w:proofErr w:type="gramEnd"/>
      <w:r w:rsidRPr="00212F72">
        <w:rPr>
          <w:rFonts w:ascii="Traditional Arabic" w:eastAsia="Calibri" w:hAnsi="Traditional Arabic" w:cs="Traditional Arabic"/>
          <w:sz w:val="32"/>
          <w:szCs w:val="32"/>
          <w:rtl/>
        </w:rPr>
        <w:t xml:space="preserve"> على ذلك، تسهم هذه الدراسة في دعم العلاقة بين التحول الرقمي وتحسين الأداء المؤسسي، في حين تبرز الحاجة إلى دراسات تتناول الأثر المباشر للتحول الرقمي على الاستقرار الوظيفي للعاملين داخل المستشفيات الحكومية</w:t>
      </w:r>
      <w:r w:rsidRPr="00212F72">
        <w:rPr>
          <w:rFonts w:ascii="Traditional Arabic" w:eastAsia="Calibri" w:hAnsi="Traditional Arabic" w:cs="Traditional Arabic"/>
          <w:sz w:val="32"/>
          <w:szCs w:val="32"/>
          <w:lang w:bidi="ar-AE"/>
        </w:rPr>
        <w:t>.</w:t>
      </w:r>
    </w:p>
    <w:p w14:paraId="33863824" w14:textId="77777777" w:rsidR="00212F72" w:rsidRPr="00212F72" w:rsidRDefault="00212F72" w:rsidP="00212F72">
      <w:pPr>
        <w:bidi/>
        <w:spacing w:after="200" w:line="360" w:lineRule="auto"/>
        <w:ind w:left="-58"/>
        <w:jc w:val="both"/>
        <w:rPr>
          <w:rFonts w:ascii="Traditional Arabic" w:eastAsia="Calibri" w:hAnsi="Traditional Arabic" w:cs="Traditional Arabic"/>
          <w:sz w:val="32"/>
          <w:szCs w:val="32"/>
          <w:lang w:bidi="ar-AE"/>
        </w:rPr>
      </w:pPr>
      <w:proofErr w:type="gramStart"/>
      <w:r w:rsidRPr="00212F72">
        <w:rPr>
          <w:rFonts w:ascii="Traditional Arabic" w:eastAsia="Calibri" w:hAnsi="Traditional Arabic" w:cs="Traditional Arabic"/>
          <w:sz w:val="32"/>
          <w:szCs w:val="32"/>
          <w:rtl/>
        </w:rPr>
        <w:t>وهو</w:t>
      </w:r>
      <w:proofErr w:type="gramEnd"/>
      <w:r w:rsidRPr="00212F72">
        <w:rPr>
          <w:rFonts w:ascii="Traditional Arabic" w:eastAsia="Calibri" w:hAnsi="Traditional Arabic" w:cs="Traditional Arabic"/>
          <w:sz w:val="32"/>
          <w:szCs w:val="32"/>
          <w:rtl/>
        </w:rPr>
        <w:t xml:space="preserve"> ما تسعى إليه الدراسة الحالية من خلال اختبار أثر أبعاد التحول الرقمي الأربعة على الاستقرار الوظيفي للعاملين في المستشفيات الحكومية بمدينة جدة، بما يسهم في توضيح الأثر الداخلي للتحول الرقمي على العنصر البشري داخل البيئة الصحية الحكومية</w:t>
      </w:r>
      <w:r w:rsidRPr="00212F72">
        <w:rPr>
          <w:rFonts w:ascii="Traditional Arabic" w:eastAsia="Calibri" w:hAnsi="Traditional Arabic" w:cs="Traditional Arabic"/>
          <w:sz w:val="32"/>
          <w:szCs w:val="32"/>
          <w:lang w:bidi="ar-AE"/>
        </w:rPr>
        <w:t>.</w:t>
      </w:r>
    </w:p>
    <w:p w14:paraId="7C94AE00" w14:textId="77777777" w:rsidR="009B3CE9" w:rsidRPr="00212F72" w:rsidRDefault="009B3CE9" w:rsidP="004D2EF7">
      <w:pPr>
        <w:bidi/>
        <w:spacing w:after="200" w:line="360" w:lineRule="auto"/>
        <w:ind w:left="-58"/>
        <w:jc w:val="both"/>
        <w:rPr>
          <w:rFonts w:ascii="Traditional Arabic" w:eastAsia="Calibri" w:hAnsi="Traditional Arabic" w:cs="Traditional Arabic"/>
          <w:b/>
          <w:bCs/>
          <w:sz w:val="32"/>
          <w:szCs w:val="32"/>
          <w:lang w:bidi="ar-AE"/>
        </w:rPr>
      </w:pPr>
    </w:p>
    <w:p w14:paraId="573CEA2F" w14:textId="77777777" w:rsidR="009B3CE9" w:rsidRPr="000905AE" w:rsidRDefault="00897BD3" w:rsidP="00212F72">
      <w:pPr>
        <w:pStyle w:val="a3"/>
        <w:bidi/>
        <w:spacing w:after="200" w:line="360" w:lineRule="auto"/>
        <w:ind w:left="-58"/>
        <w:jc w:val="both"/>
        <w:rPr>
          <w:rFonts w:ascii="Traditional Arabic" w:eastAsia="Calibri" w:hAnsi="Traditional Arabic" w:cs="Traditional Arabic"/>
          <w:sz w:val="32"/>
          <w:szCs w:val="32"/>
          <w:lang w:bidi="ar-AE"/>
        </w:rPr>
      </w:pPr>
      <w:r w:rsidRPr="00212F72">
        <w:rPr>
          <w:rFonts w:ascii="Traditional Arabic" w:eastAsia="Calibri" w:hAnsi="Traditional Arabic" w:cs="Traditional Arabic"/>
          <w:b/>
          <w:bCs/>
          <w:sz w:val="32"/>
          <w:szCs w:val="32"/>
          <w:rtl/>
        </w:rPr>
        <w:t>دراسة العتيبي (2025)</w:t>
      </w:r>
      <w:r w:rsidRPr="000905AE">
        <w:rPr>
          <w:rFonts w:ascii="Traditional Arabic" w:eastAsia="Calibri" w:hAnsi="Traditional Arabic" w:cs="Traditional Arabic"/>
          <w:sz w:val="32"/>
          <w:szCs w:val="32"/>
          <w:rtl/>
        </w:rPr>
        <w:t xml:space="preserve"> بعنوان: دور التحول الرقمي في تحسين خدمات الرعاية الصحية: دراسة تطبيقية على مديرية الشؤون الصحية بمكة المكرمة. هدفت دراسة العتيبي (2025) إلى تسليط الضوء على دور التحول الرقمي في تعزيز جودة وكفاءة الخدمات الصحية في مديرية الشؤون الصحية بمكة المكرمة، من خلال تحليل أثر تبني التقنيات الرقمية على الأداء المؤسسي في القطاع الصحي الحكومي. وركزت الدراسة على فحص كيفية إسهام الأدوات الرقمية في تحسين الإجراءات الإدارية والتشغيلية، وتسريع تقديم الخدمات، وتعزيز تجربة المستفيدين</w:t>
      </w:r>
      <w:r w:rsidRPr="000905AE">
        <w:rPr>
          <w:rFonts w:ascii="Traditional Arabic" w:eastAsia="Calibri" w:hAnsi="Traditional Arabic" w:cs="Traditional Arabic"/>
          <w:sz w:val="32"/>
          <w:szCs w:val="32"/>
          <w:lang w:bidi="ar-AE"/>
        </w:rPr>
        <w:t>.</w:t>
      </w:r>
    </w:p>
    <w:p w14:paraId="59D325B2" w14:textId="77777777" w:rsidR="009B3CE9"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lastRenderedPageBreak/>
        <w:t xml:space="preserve">اعتمدت الدراسة المنهج التطبيقي التحليلي، حيث جرى تحليل أثر تطبيق التقنيات الرقمية على مختلف جوانب الأداء المؤسسي داخل المديرية، مع التركيز على العمليات الإدارية والخدمية. وأظهرت النتائج أن التحول الرقمي يسهم بصورة واضحة </w:t>
      </w:r>
      <w:proofErr w:type="gramStart"/>
      <w:r w:rsidRPr="000905AE">
        <w:rPr>
          <w:rFonts w:ascii="Traditional Arabic" w:eastAsia="Calibri" w:hAnsi="Traditional Arabic" w:cs="Traditional Arabic"/>
          <w:sz w:val="32"/>
          <w:szCs w:val="32"/>
          <w:rtl/>
        </w:rPr>
        <w:t>في</w:t>
      </w:r>
      <w:proofErr w:type="gramEnd"/>
      <w:r w:rsidRPr="000905AE">
        <w:rPr>
          <w:rFonts w:ascii="Traditional Arabic" w:eastAsia="Calibri" w:hAnsi="Traditional Arabic" w:cs="Traditional Arabic"/>
          <w:sz w:val="32"/>
          <w:szCs w:val="32"/>
          <w:rtl/>
        </w:rPr>
        <w:t xml:space="preserve"> رفع جودة الرعاية الصحية، وتحسين سرعة إنجاز الخدمات، وتعزيز دقة العمليات الإدارية والتنظيمية. كما أكدت الدراسة أهمية الاستثمار في البنية التحتية الرقمية، وتطوير الأنظمة التقنية، وتدريب الكوادر البشرية لضمان نجاح تطبيق مبادرات التحول الرقمي في المؤسسات الصحية الحكومية</w:t>
      </w:r>
      <w:r w:rsidRPr="000905AE">
        <w:rPr>
          <w:rFonts w:ascii="Traditional Arabic" w:eastAsia="Calibri" w:hAnsi="Traditional Arabic" w:cs="Traditional Arabic"/>
          <w:sz w:val="32"/>
          <w:szCs w:val="32"/>
          <w:lang w:bidi="ar-AE"/>
        </w:rPr>
        <w:t>.</w:t>
      </w:r>
    </w:p>
    <w:p w14:paraId="1B358ED8" w14:textId="1459F6E8" w:rsidR="00897BD3"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proofErr w:type="gramStart"/>
      <w:r w:rsidRPr="000905AE">
        <w:rPr>
          <w:rFonts w:ascii="Traditional Arabic" w:eastAsia="Calibri" w:hAnsi="Traditional Arabic" w:cs="Traditional Arabic"/>
          <w:sz w:val="32"/>
          <w:szCs w:val="32"/>
          <w:rtl/>
        </w:rPr>
        <w:t>من</w:t>
      </w:r>
      <w:proofErr w:type="gramEnd"/>
      <w:r w:rsidRPr="000905AE">
        <w:rPr>
          <w:rFonts w:ascii="Traditional Arabic" w:eastAsia="Calibri" w:hAnsi="Traditional Arabic" w:cs="Traditional Arabic"/>
          <w:sz w:val="32"/>
          <w:szCs w:val="32"/>
          <w:rtl/>
        </w:rPr>
        <w:t xml:space="preserve"> الناحية التحليلية، ركزت الدراسة على أثر التحول الرقمي في تحسين الأداء المؤسسي وجودة الخدمات الصحية، وهو ما يعزز البعد التطبيقي للتحول الرقمي في السياق السعودي.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أنها لم تتناول الأثر التنظيمي والنفسي للتحول الرقمي على العاملين، مثل الاستقرار الوظيفي أو الأمان الوظيفي أو الرضا الوظيفي، كما لم تختبر أبعاد التحول الرقمي بصورة تحليلية مستقلة ضمن نموذج سببي متكامل. وعليه، فإن الدراسة الحالية تختلف في توجهها من خلال التركيز على البعد البشري الداخلي للتحول الرقمي، واختبار أثر أبعاده الأربعة بصورة مباشرة على الاستقرار الوظيفي للعاملين في المستشفيات الحكومية بمدينة جدة، بما يسهم في تعميق الفهم العلمي للأثر التنظيمي للتحول الرقمي في القطاع الصحي الحكومي السعودي</w:t>
      </w:r>
      <w:r w:rsidRPr="000905AE">
        <w:rPr>
          <w:rFonts w:ascii="Traditional Arabic" w:eastAsia="Calibri" w:hAnsi="Traditional Arabic" w:cs="Traditional Arabic"/>
          <w:sz w:val="32"/>
          <w:szCs w:val="32"/>
          <w:lang w:bidi="ar-AE"/>
        </w:rPr>
        <w:t>.</w:t>
      </w:r>
    </w:p>
    <w:p w14:paraId="22C43B46" w14:textId="77777777" w:rsidR="00897BD3"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p>
    <w:p w14:paraId="7E49F19B" w14:textId="77777777" w:rsidR="009B3CE9" w:rsidRPr="000905AE" w:rsidRDefault="00897BD3" w:rsidP="00212F72">
      <w:pPr>
        <w:pStyle w:val="a3"/>
        <w:bidi/>
        <w:spacing w:after="200" w:line="360" w:lineRule="auto"/>
        <w:ind w:left="-58"/>
        <w:jc w:val="both"/>
        <w:rPr>
          <w:rFonts w:ascii="Traditional Arabic" w:eastAsia="Calibri" w:hAnsi="Traditional Arabic" w:cs="Traditional Arabic"/>
          <w:b/>
          <w:bCs/>
          <w:sz w:val="32"/>
          <w:szCs w:val="32"/>
          <w:lang w:bidi="ar-AE"/>
        </w:rPr>
      </w:pPr>
      <w:r w:rsidRPr="00212F72">
        <w:rPr>
          <w:rFonts w:ascii="Traditional Arabic" w:eastAsia="Calibri" w:hAnsi="Traditional Arabic" w:cs="Traditional Arabic"/>
          <w:b/>
          <w:bCs/>
          <w:sz w:val="32"/>
          <w:szCs w:val="32"/>
          <w:rtl/>
        </w:rPr>
        <w:t xml:space="preserve">دراسة </w:t>
      </w:r>
      <w:proofErr w:type="spellStart"/>
      <w:r w:rsidRPr="00212F72">
        <w:rPr>
          <w:rFonts w:ascii="Traditional Arabic" w:eastAsia="Calibri" w:hAnsi="Traditional Arabic" w:cs="Traditional Arabic"/>
          <w:b/>
          <w:bCs/>
          <w:sz w:val="32"/>
          <w:szCs w:val="32"/>
        </w:rPr>
        <w:t>AlWatban</w:t>
      </w:r>
      <w:proofErr w:type="spellEnd"/>
      <w:r w:rsidRPr="00212F72">
        <w:rPr>
          <w:rFonts w:ascii="Traditional Arabic" w:eastAsia="Calibri" w:hAnsi="Traditional Arabic" w:cs="Traditional Arabic"/>
          <w:b/>
          <w:bCs/>
          <w:sz w:val="32"/>
          <w:szCs w:val="32"/>
        </w:rPr>
        <w:t xml:space="preserve"> et al. 2024)</w:t>
      </w:r>
      <w:r w:rsidRPr="000905AE">
        <w:rPr>
          <w:rFonts w:ascii="Traditional Arabic" w:eastAsia="Calibri" w:hAnsi="Traditional Arabic" w:cs="Traditional Arabic"/>
          <w:sz w:val="32"/>
          <w:szCs w:val="32"/>
          <w:rtl/>
        </w:rPr>
        <w:t xml:space="preserve">) بعنوان: ظهور ونمو الصحة الرقمية في المملكة العربية السعودية: قصة نجاح. هدفت دراسة </w:t>
      </w:r>
      <w:proofErr w:type="spellStart"/>
      <w:r w:rsidRPr="000905AE">
        <w:rPr>
          <w:rFonts w:ascii="Traditional Arabic" w:eastAsia="Calibri" w:hAnsi="Traditional Arabic" w:cs="Traditional Arabic"/>
          <w:sz w:val="32"/>
          <w:szCs w:val="32"/>
        </w:rPr>
        <w:t>AlWatban</w:t>
      </w:r>
      <w:proofErr w:type="spellEnd"/>
      <w:r w:rsidRPr="000905AE">
        <w:rPr>
          <w:rFonts w:ascii="Traditional Arabic" w:eastAsia="Calibri" w:hAnsi="Traditional Arabic" w:cs="Traditional Arabic"/>
          <w:sz w:val="32"/>
          <w:szCs w:val="32"/>
        </w:rPr>
        <w:t xml:space="preserve"> et al. </w:t>
      </w:r>
      <w:proofErr w:type="gramStart"/>
      <w:r w:rsidRPr="000905AE">
        <w:rPr>
          <w:rFonts w:ascii="Traditional Arabic" w:eastAsia="Calibri" w:hAnsi="Traditional Arabic" w:cs="Traditional Arabic"/>
          <w:sz w:val="32"/>
          <w:szCs w:val="32"/>
        </w:rPr>
        <w:t>2024)</w:t>
      </w:r>
      <w:r w:rsidRPr="000905AE">
        <w:rPr>
          <w:rFonts w:ascii="Traditional Arabic" w:eastAsia="Calibri" w:hAnsi="Traditional Arabic" w:cs="Traditional Arabic"/>
          <w:sz w:val="32"/>
          <w:szCs w:val="32"/>
          <w:rtl/>
        </w:rPr>
        <w:t>) إلى تقديم تحليل شامل لتطور قطاع الصحة الرقمية في المملكة العربية السعودية، في ضوء مستهدفات برنامج التحول الصحي ضمن رؤية 2030، مع التركيز على تتبع مسار تبني التقنيات الرقمية في النظام الصحي السعودي.</w:t>
      </w:r>
      <w:proofErr w:type="gramEnd"/>
      <w:r w:rsidRPr="000905AE">
        <w:rPr>
          <w:rFonts w:ascii="Traditional Arabic" w:eastAsia="Calibri" w:hAnsi="Traditional Arabic" w:cs="Traditional Arabic"/>
          <w:sz w:val="32"/>
          <w:szCs w:val="32"/>
          <w:rtl/>
        </w:rPr>
        <w:t xml:space="preserve"> وسعت </w:t>
      </w:r>
      <w:r w:rsidRPr="000905AE">
        <w:rPr>
          <w:rFonts w:ascii="Traditional Arabic" w:eastAsia="Calibri" w:hAnsi="Traditional Arabic" w:cs="Traditional Arabic"/>
          <w:sz w:val="32"/>
          <w:szCs w:val="32"/>
          <w:rtl/>
        </w:rPr>
        <w:lastRenderedPageBreak/>
        <w:t>الدراسة إلى إبراز ملامح النمو المتسارع للصحة الرقمية، وتحديد أبرز المبادرات والجهات الفاعلة التي أسهمت في هذا التحول</w:t>
      </w:r>
      <w:r w:rsidRPr="000905AE">
        <w:rPr>
          <w:rFonts w:ascii="Traditional Arabic" w:eastAsia="Calibri" w:hAnsi="Traditional Arabic" w:cs="Traditional Arabic"/>
          <w:sz w:val="32"/>
          <w:szCs w:val="32"/>
          <w:lang w:bidi="ar-AE"/>
        </w:rPr>
        <w:t>.</w:t>
      </w:r>
    </w:p>
    <w:p w14:paraId="0E06EE2E" w14:textId="77777777" w:rsidR="009B3CE9"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اعتمدت الدراسة منهج التحليل الشامل للسياسات والمبادرات الرقمية، حيث تناولت تطبيقات متعددة شملت السجلات الصحية الإلكترونية، والطب عن بعد، والبوابات الإلكترونية للمرضى، وتطبيقات الصحة المتنقلة، وأجهزة مراقبة الصحة القابلة للارتداء، وتقنيات الواقع الافتراضي والمعزز، والذكاء الاصطناعي، وتقنية البلوك تشين، إضافة إلى تجربة المستشفى الافتراضي "صحة". كما سلطت الدراسة الضوء على دور الجهات الفاعلة الرئيسة في منظومة الصحة الرقمية، بما في ذلك المرضى، ومقدمو الخدمات الصحية، ووزارة الصحة، والجهات التنظيمية، والمبادرات الوطنية المختلفة، مؤكدة أن الإصلاحات الصحية، والشراكات الاستراتيجية، والبحوث التطبيقية شكلت عوامل داعمة لنمو الصحة الرقمية في المملكة</w:t>
      </w:r>
      <w:r w:rsidRPr="000905AE">
        <w:rPr>
          <w:rFonts w:ascii="Traditional Arabic" w:eastAsia="Calibri" w:hAnsi="Traditional Arabic" w:cs="Traditional Arabic"/>
          <w:sz w:val="32"/>
          <w:szCs w:val="32"/>
          <w:lang w:bidi="ar-AE"/>
        </w:rPr>
        <w:t>.</w:t>
      </w:r>
    </w:p>
    <w:p w14:paraId="2AB2C1EC" w14:textId="77777777" w:rsidR="009B3CE9"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أبرزت النتائج أن المملكة العربية السعودية شهدت تقدما ملحوظا في تبني التقنيات الرقمية الصحية، مدعوما بإطار تنظيمي واستثماري واضح، مع توصيات بضرورة توسيع الاستثمار في تقنيات الذكاء الاصطناعي، وتعزيز التكامل بين الأنظمة الرقمية، بما يرفع من فعالية الخدمات الصحية الرقمية ويعزز الاستدامة</w:t>
      </w:r>
      <w:r w:rsidRPr="000905AE">
        <w:rPr>
          <w:rFonts w:ascii="Traditional Arabic" w:eastAsia="Calibri" w:hAnsi="Traditional Arabic" w:cs="Traditional Arabic"/>
          <w:sz w:val="32"/>
          <w:szCs w:val="32"/>
          <w:lang w:bidi="ar-AE"/>
        </w:rPr>
        <w:t>.</w:t>
      </w:r>
    </w:p>
    <w:p w14:paraId="592ABA77" w14:textId="26C63DB9" w:rsidR="00897BD3" w:rsidRPr="000905AE" w:rsidRDefault="00897BD3" w:rsidP="004D2EF7">
      <w:pPr>
        <w:pStyle w:val="a3"/>
        <w:bidi/>
        <w:spacing w:after="200" w:line="360" w:lineRule="auto"/>
        <w:ind w:left="-58"/>
        <w:jc w:val="both"/>
        <w:rPr>
          <w:rFonts w:ascii="Traditional Arabic" w:eastAsia="Calibri" w:hAnsi="Traditional Arabic" w:cs="Traditional Arabic"/>
          <w:b/>
          <w:bCs/>
          <w:sz w:val="32"/>
          <w:szCs w:val="32"/>
          <w:lang w:bidi="ar-AE"/>
        </w:rPr>
      </w:pPr>
      <w:r w:rsidRPr="000905AE">
        <w:rPr>
          <w:rFonts w:ascii="Traditional Arabic" w:eastAsia="Calibri" w:hAnsi="Traditional Arabic" w:cs="Traditional Arabic"/>
          <w:sz w:val="32"/>
          <w:szCs w:val="32"/>
          <w:rtl/>
        </w:rPr>
        <w:t xml:space="preserve">من الناحية التحليلية، تقدم الدراسة إطارا </w:t>
      </w:r>
      <w:proofErr w:type="spellStart"/>
      <w:r w:rsidRPr="000905AE">
        <w:rPr>
          <w:rFonts w:ascii="Traditional Arabic" w:eastAsia="Calibri" w:hAnsi="Traditional Arabic" w:cs="Traditional Arabic"/>
          <w:sz w:val="32"/>
          <w:szCs w:val="32"/>
          <w:rtl/>
        </w:rPr>
        <w:t>سياقيا</w:t>
      </w:r>
      <w:proofErr w:type="spellEnd"/>
      <w:r w:rsidRPr="000905AE">
        <w:rPr>
          <w:rFonts w:ascii="Traditional Arabic" w:eastAsia="Calibri" w:hAnsi="Traditional Arabic" w:cs="Traditional Arabic"/>
          <w:sz w:val="32"/>
          <w:szCs w:val="32"/>
          <w:rtl/>
        </w:rPr>
        <w:t xml:space="preserve"> مهما يوضح البيئة الوطنية الداعمة للتحول الرقمي في القطاع الصحي السعودي، مما يمنح الدراسة الحالية بعدا بيئيا وتنظيميا يعزز مبرراتها البحثية. إلا أن طبيعة الدراسة التحليلية الاستراتيجية لم تتناول الأثر التنظيمي الداخلي للتحول الرقمي على العاملين في المستشفيات، كما لم تختبر العلاقة بين أبعاد محددة للتحول الرقمي ومتغيرات وظيفية بشرية مثل الاستقرار الوظيفي. وعليه، فإن الدراسة الحالية تنطلق من هذا السياق الوطني المتقدم للتحول الرقمي، وتنتقل إلى </w:t>
      </w:r>
      <w:r w:rsidRPr="000905AE">
        <w:rPr>
          <w:rFonts w:ascii="Traditional Arabic" w:eastAsia="Calibri" w:hAnsi="Traditional Arabic" w:cs="Traditional Arabic"/>
          <w:sz w:val="32"/>
          <w:szCs w:val="32"/>
          <w:rtl/>
        </w:rPr>
        <w:lastRenderedPageBreak/>
        <w:t>مستوى تحليلي ميداني لقياس أثر أبعاد التحول الرقمي الأربعة على الاستقرار الوظيفي للعاملين في المستشفيات الحكومية بمدينة جدة، بما يعكس البعد البشري للتحول الرقمي داخل البيئة الصحية السعودية</w:t>
      </w:r>
      <w:r w:rsidRPr="000905AE">
        <w:rPr>
          <w:rFonts w:ascii="Traditional Arabic" w:eastAsia="Calibri" w:hAnsi="Traditional Arabic" w:cs="Traditional Arabic"/>
          <w:sz w:val="32"/>
          <w:szCs w:val="32"/>
          <w:lang w:bidi="ar-AE"/>
        </w:rPr>
        <w:t>.</w:t>
      </w:r>
    </w:p>
    <w:p w14:paraId="3360E268" w14:textId="77777777" w:rsidR="00897BD3" w:rsidRPr="000905AE" w:rsidRDefault="00897BD3" w:rsidP="004D2EF7">
      <w:pPr>
        <w:pStyle w:val="a3"/>
        <w:bidi/>
        <w:spacing w:after="200" w:line="360" w:lineRule="auto"/>
        <w:ind w:left="-58"/>
        <w:jc w:val="both"/>
        <w:rPr>
          <w:rFonts w:ascii="Traditional Arabic" w:eastAsia="Calibri" w:hAnsi="Traditional Arabic" w:cs="Traditional Arabic"/>
          <w:b/>
          <w:bCs/>
          <w:sz w:val="32"/>
          <w:szCs w:val="32"/>
          <w:lang w:bidi="ar-AE"/>
        </w:rPr>
      </w:pPr>
    </w:p>
    <w:p w14:paraId="2EBFE777" w14:textId="77777777" w:rsidR="009B3CE9" w:rsidRPr="000905AE" w:rsidRDefault="00897BD3" w:rsidP="00212F72">
      <w:pPr>
        <w:pStyle w:val="a3"/>
        <w:bidi/>
        <w:spacing w:after="200" w:line="360" w:lineRule="auto"/>
        <w:ind w:left="-58"/>
        <w:jc w:val="both"/>
        <w:rPr>
          <w:rFonts w:ascii="Traditional Arabic" w:eastAsia="Calibri" w:hAnsi="Traditional Arabic" w:cs="Traditional Arabic"/>
          <w:b/>
          <w:bCs/>
          <w:sz w:val="32"/>
          <w:szCs w:val="32"/>
          <w:lang w:bidi="ar-AE"/>
        </w:rPr>
      </w:pPr>
      <w:r w:rsidRPr="00212F72">
        <w:rPr>
          <w:rFonts w:ascii="Traditional Arabic" w:eastAsia="Calibri" w:hAnsi="Traditional Arabic" w:cs="Traditional Arabic"/>
          <w:b/>
          <w:bCs/>
          <w:sz w:val="32"/>
          <w:szCs w:val="32"/>
          <w:rtl/>
        </w:rPr>
        <w:t xml:space="preserve">دراسة </w:t>
      </w:r>
      <w:proofErr w:type="spellStart"/>
      <w:r w:rsidRPr="00212F72">
        <w:rPr>
          <w:rFonts w:ascii="Traditional Arabic" w:eastAsia="Calibri" w:hAnsi="Traditional Arabic" w:cs="Traditional Arabic"/>
          <w:b/>
          <w:bCs/>
          <w:sz w:val="32"/>
          <w:szCs w:val="32"/>
          <w:rtl/>
        </w:rPr>
        <w:t>بوخلوة</w:t>
      </w:r>
      <w:proofErr w:type="spellEnd"/>
      <w:r w:rsidRPr="00212F72">
        <w:rPr>
          <w:rFonts w:ascii="Traditional Arabic" w:eastAsia="Calibri" w:hAnsi="Traditional Arabic" w:cs="Traditional Arabic"/>
          <w:b/>
          <w:bCs/>
          <w:sz w:val="32"/>
          <w:szCs w:val="32"/>
          <w:rtl/>
        </w:rPr>
        <w:t xml:space="preserve"> (2024)</w:t>
      </w:r>
      <w:r w:rsidRPr="000905AE">
        <w:rPr>
          <w:rFonts w:ascii="Traditional Arabic" w:eastAsia="Calibri" w:hAnsi="Traditional Arabic" w:cs="Traditional Arabic"/>
          <w:sz w:val="32"/>
          <w:szCs w:val="32"/>
          <w:rtl/>
        </w:rPr>
        <w:t xml:space="preserve"> بعنوان: أثر التحول الرقمي على الأداء الوظيفي للعاملين في مؤسسة </w:t>
      </w:r>
      <w:proofErr w:type="spellStart"/>
      <w:r w:rsidRPr="000905AE">
        <w:rPr>
          <w:rFonts w:ascii="Traditional Arabic" w:eastAsia="Calibri" w:hAnsi="Traditional Arabic" w:cs="Traditional Arabic"/>
          <w:sz w:val="32"/>
          <w:szCs w:val="32"/>
          <w:rtl/>
        </w:rPr>
        <w:t>موبيليس</w:t>
      </w:r>
      <w:proofErr w:type="spellEnd"/>
      <w:r w:rsidRPr="000905AE">
        <w:rPr>
          <w:rFonts w:ascii="Traditional Arabic" w:eastAsia="Calibri" w:hAnsi="Traditional Arabic" w:cs="Traditional Arabic"/>
          <w:sz w:val="32"/>
          <w:szCs w:val="32"/>
          <w:rtl/>
        </w:rPr>
        <w:t xml:space="preserve"> </w:t>
      </w:r>
      <w:proofErr w:type="spellStart"/>
      <w:r w:rsidRPr="000905AE">
        <w:rPr>
          <w:rFonts w:ascii="Traditional Arabic" w:eastAsia="Calibri" w:hAnsi="Traditional Arabic" w:cs="Traditional Arabic"/>
          <w:sz w:val="32"/>
          <w:szCs w:val="32"/>
          <w:rtl/>
        </w:rPr>
        <w:t>بورقلة</w:t>
      </w:r>
      <w:proofErr w:type="spellEnd"/>
      <w:r w:rsidRPr="000905AE">
        <w:rPr>
          <w:rFonts w:ascii="Traditional Arabic" w:eastAsia="Calibri" w:hAnsi="Traditional Arabic" w:cs="Traditional Arabic"/>
          <w:sz w:val="32"/>
          <w:szCs w:val="32"/>
          <w:rtl/>
        </w:rPr>
        <w:t xml:space="preserve">. هدفت دراسة </w:t>
      </w:r>
      <w:proofErr w:type="spellStart"/>
      <w:r w:rsidRPr="000905AE">
        <w:rPr>
          <w:rFonts w:ascii="Traditional Arabic" w:eastAsia="Calibri" w:hAnsi="Traditional Arabic" w:cs="Traditional Arabic"/>
          <w:sz w:val="32"/>
          <w:szCs w:val="32"/>
          <w:rtl/>
        </w:rPr>
        <w:t>بوخلوة</w:t>
      </w:r>
      <w:proofErr w:type="spellEnd"/>
      <w:r w:rsidRPr="000905AE">
        <w:rPr>
          <w:rFonts w:ascii="Traditional Arabic" w:eastAsia="Calibri" w:hAnsi="Traditional Arabic" w:cs="Traditional Arabic"/>
          <w:sz w:val="32"/>
          <w:szCs w:val="32"/>
          <w:rtl/>
        </w:rPr>
        <w:t xml:space="preserve"> (2024) إلى التعرف على أثر التحول الرقمي على الأداء الوظيفي للعاملين في مؤسسة </w:t>
      </w:r>
      <w:proofErr w:type="spellStart"/>
      <w:r w:rsidRPr="000905AE">
        <w:rPr>
          <w:rFonts w:ascii="Traditional Arabic" w:eastAsia="Calibri" w:hAnsi="Traditional Arabic" w:cs="Traditional Arabic"/>
          <w:sz w:val="32"/>
          <w:szCs w:val="32"/>
          <w:rtl/>
        </w:rPr>
        <w:t>موبيليس</w:t>
      </w:r>
      <w:proofErr w:type="spellEnd"/>
      <w:r w:rsidRPr="000905AE">
        <w:rPr>
          <w:rFonts w:ascii="Traditional Arabic" w:eastAsia="Calibri" w:hAnsi="Traditional Arabic" w:cs="Traditional Arabic"/>
          <w:sz w:val="32"/>
          <w:szCs w:val="32"/>
          <w:rtl/>
        </w:rPr>
        <w:t xml:space="preserve"> بمدينة ورقلة، من خلال قياس مستوى تطبيق التحول الرقمي وتحليل انعكاسه على أداء الموظفين داخل المؤسسة. وسعت الدراسة إلى اختبار طبيعة العلاقة بين التحول الرقمي والأداء الوظيفي، إضافة إلى الكشف عن الفروق الديموغرافية في مستوى الأداء</w:t>
      </w:r>
      <w:r w:rsidRPr="000905AE">
        <w:rPr>
          <w:rFonts w:ascii="Traditional Arabic" w:eastAsia="Calibri" w:hAnsi="Traditional Arabic" w:cs="Traditional Arabic"/>
          <w:sz w:val="32"/>
          <w:szCs w:val="32"/>
          <w:lang w:bidi="ar-AE"/>
        </w:rPr>
        <w:t>.</w:t>
      </w:r>
    </w:p>
    <w:p w14:paraId="6C8AFDA4" w14:textId="77777777" w:rsidR="009B3CE9"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 xml:space="preserve">واعتمدت الدراسة المنهج الوصفي التحليلي، حيث تم توزيع استبانة على عينة مكونة من 41 موظفا، وتم تحليل البيانات باستخدام الأساليب الإحصائية المناسبة لاختبار قوة العلاقة بين المتغيرين. وأظهرت النتائج أن مستوى التحول الرقمي في المؤسسة </w:t>
      </w:r>
      <w:proofErr w:type="gramStart"/>
      <w:r w:rsidRPr="000905AE">
        <w:rPr>
          <w:rFonts w:ascii="Traditional Arabic" w:eastAsia="Calibri" w:hAnsi="Traditional Arabic" w:cs="Traditional Arabic"/>
          <w:sz w:val="32"/>
          <w:szCs w:val="32"/>
          <w:rtl/>
        </w:rPr>
        <w:t>جاء</w:t>
      </w:r>
      <w:proofErr w:type="gramEnd"/>
      <w:r w:rsidRPr="000905AE">
        <w:rPr>
          <w:rFonts w:ascii="Traditional Arabic" w:eastAsia="Calibri" w:hAnsi="Traditional Arabic" w:cs="Traditional Arabic"/>
          <w:sz w:val="32"/>
          <w:szCs w:val="32"/>
          <w:rtl/>
        </w:rPr>
        <w:t xml:space="preserve"> بدرجة مرتفعة، في حين كان مستوى الأداء الوظيفي متوسطا.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كشفت النتائج عن وجود ارتباط موجب قوي ودال إحصائيا بين التحول الرقمي والأداء الوظيفي، إضافة إلى وجود فروق ذات دلالة إحصائية في الأداء الوظيفي تبعا لمتغيرات الجنس والعمر والمستوى التعليمي والأقدمية في العمل. وأوصت الدراسة بضرورة تعزيز التحول الرقمي </w:t>
      </w:r>
      <w:proofErr w:type="gramStart"/>
      <w:r w:rsidRPr="000905AE">
        <w:rPr>
          <w:rFonts w:ascii="Traditional Arabic" w:eastAsia="Calibri" w:hAnsi="Traditional Arabic" w:cs="Traditional Arabic"/>
          <w:sz w:val="32"/>
          <w:szCs w:val="32"/>
          <w:rtl/>
        </w:rPr>
        <w:t>لدعم</w:t>
      </w:r>
      <w:proofErr w:type="gramEnd"/>
      <w:r w:rsidRPr="000905AE">
        <w:rPr>
          <w:rFonts w:ascii="Traditional Arabic" w:eastAsia="Calibri" w:hAnsi="Traditional Arabic" w:cs="Traditional Arabic"/>
          <w:sz w:val="32"/>
          <w:szCs w:val="32"/>
          <w:rtl/>
        </w:rPr>
        <w:t xml:space="preserve"> الأداء الوظيفي وتحسين كفاءة العاملين داخل المؤسسة</w:t>
      </w:r>
      <w:r w:rsidRPr="000905AE">
        <w:rPr>
          <w:rFonts w:ascii="Traditional Arabic" w:eastAsia="Calibri" w:hAnsi="Traditional Arabic" w:cs="Traditional Arabic"/>
          <w:sz w:val="32"/>
          <w:szCs w:val="32"/>
          <w:lang w:bidi="ar-AE"/>
        </w:rPr>
        <w:t>.</w:t>
      </w:r>
    </w:p>
    <w:p w14:paraId="69FC8581" w14:textId="2B317C55" w:rsidR="00897BD3" w:rsidRPr="000905AE" w:rsidRDefault="00897BD3" w:rsidP="004D2EF7">
      <w:pPr>
        <w:pStyle w:val="a3"/>
        <w:bidi/>
        <w:spacing w:after="200" w:line="360" w:lineRule="auto"/>
        <w:ind w:left="-58"/>
        <w:jc w:val="both"/>
        <w:rPr>
          <w:rFonts w:ascii="Traditional Arabic" w:eastAsia="Calibri" w:hAnsi="Traditional Arabic" w:cs="Traditional Arabic"/>
          <w:b/>
          <w:bCs/>
          <w:sz w:val="32"/>
          <w:szCs w:val="32"/>
          <w:lang w:bidi="ar-AE"/>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التحليلية، تبرز الدراسة أهمية التحول الرقمي في تحسين الأداء الوظيفي للعاملين، وهو ما يدعم البعد البشري للتحول الرقمي في المنظمات.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 الدراسة تناولت الأداء الوظيفي بوصفه المتغير التابع، دون التطرق إلى مفهوم الاستقرار الوظيفي بأبعاده النفسية والتنظيمية مثل الأمان الوظيفي والرضا </w:t>
      </w:r>
      <w:r w:rsidRPr="000905AE">
        <w:rPr>
          <w:rFonts w:ascii="Traditional Arabic" w:eastAsia="Calibri" w:hAnsi="Traditional Arabic" w:cs="Traditional Arabic"/>
          <w:sz w:val="32"/>
          <w:szCs w:val="32"/>
          <w:rtl/>
        </w:rPr>
        <w:lastRenderedPageBreak/>
        <w:t xml:space="preserve">الوظيفي والالتزام التنظيمي. كما أنها أجريت في قطاع الاتصالات وليس في القطاع الصحي، مما يحد من قابلية تعميم نتائجها على بيئات العمل الصحية الحكومية التي تتسم بطبيعة تنظيمية وتشغيلية مختلفة. </w:t>
      </w:r>
      <w:proofErr w:type="gramStart"/>
      <w:r w:rsidRPr="000905AE">
        <w:rPr>
          <w:rFonts w:ascii="Traditional Arabic" w:eastAsia="Calibri" w:hAnsi="Traditional Arabic" w:cs="Traditional Arabic"/>
          <w:sz w:val="32"/>
          <w:szCs w:val="32"/>
          <w:rtl/>
        </w:rPr>
        <w:t>وعليه</w:t>
      </w:r>
      <w:proofErr w:type="gramEnd"/>
      <w:r w:rsidRPr="000905AE">
        <w:rPr>
          <w:rFonts w:ascii="Traditional Arabic" w:eastAsia="Calibri" w:hAnsi="Traditional Arabic" w:cs="Traditional Arabic"/>
          <w:sz w:val="32"/>
          <w:szCs w:val="32"/>
          <w:rtl/>
        </w:rPr>
        <w:t>، فإن الدراسة الحالية تتمايز بتركيزها على الاستقرار الوظيفي بوصفه متغيرا تنظيميا أشمل، وباختبار أثر أبعاد التحول الرقمي الأربعة في سياق المستشفيات الحكومية بمدينة جدة، بما يعزز الفهم المتكامل للأثر التنظيمي للتحول الرقمي في البيئة الصحية الحكومية</w:t>
      </w:r>
      <w:r w:rsidRPr="000905AE">
        <w:rPr>
          <w:rFonts w:ascii="Traditional Arabic" w:eastAsia="Calibri" w:hAnsi="Traditional Arabic" w:cs="Traditional Arabic"/>
          <w:sz w:val="32"/>
          <w:szCs w:val="32"/>
          <w:lang w:bidi="ar-AE"/>
        </w:rPr>
        <w:t>.</w:t>
      </w:r>
    </w:p>
    <w:p w14:paraId="52AB25C2" w14:textId="77777777" w:rsidR="00212F72" w:rsidRDefault="00212F72" w:rsidP="00212F72">
      <w:pPr>
        <w:pStyle w:val="a3"/>
        <w:bidi/>
        <w:spacing w:after="200" w:line="360" w:lineRule="auto"/>
        <w:ind w:left="-58"/>
        <w:jc w:val="both"/>
        <w:rPr>
          <w:rFonts w:ascii="Traditional Arabic" w:eastAsia="Calibri" w:hAnsi="Traditional Arabic" w:cs="Traditional Arabic" w:hint="cs"/>
          <w:sz w:val="32"/>
          <w:szCs w:val="32"/>
          <w:rtl/>
        </w:rPr>
      </w:pPr>
    </w:p>
    <w:p w14:paraId="74F4999F" w14:textId="7AF5DA9A" w:rsidR="00897BD3" w:rsidRPr="000905AE" w:rsidRDefault="00897BD3" w:rsidP="00212F72">
      <w:pPr>
        <w:pStyle w:val="a3"/>
        <w:bidi/>
        <w:spacing w:after="200" w:line="360" w:lineRule="auto"/>
        <w:ind w:left="-58"/>
        <w:jc w:val="both"/>
        <w:rPr>
          <w:rFonts w:ascii="Traditional Arabic" w:eastAsia="Calibri" w:hAnsi="Traditional Arabic" w:cs="Traditional Arabic"/>
          <w:b/>
          <w:bCs/>
          <w:sz w:val="32"/>
          <w:szCs w:val="32"/>
          <w:lang w:bidi="ar-AE"/>
        </w:rPr>
      </w:pPr>
      <w:r w:rsidRPr="00212F72">
        <w:rPr>
          <w:rFonts w:ascii="Traditional Arabic" w:eastAsia="Calibri" w:hAnsi="Traditional Arabic" w:cs="Traditional Arabic"/>
          <w:b/>
          <w:bCs/>
          <w:sz w:val="32"/>
          <w:szCs w:val="32"/>
          <w:rtl/>
        </w:rPr>
        <w:t>دراسة واحبي (2025)</w:t>
      </w:r>
      <w:r w:rsidRPr="000905AE">
        <w:rPr>
          <w:rFonts w:ascii="Traditional Arabic" w:eastAsia="Calibri" w:hAnsi="Traditional Arabic" w:cs="Traditional Arabic"/>
          <w:sz w:val="32"/>
          <w:szCs w:val="32"/>
          <w:rtl/>
        </w:rPr>
        <w:t xml:space="preserve"> بعنوان: استراتيجية التحول الرقمي في مؤسسات الرعاية الصحية كأداة لضمان جودة الخدمات الصحية: دراسة حالة المؤسسة العامة للصحة المجاورة في </w:t>
      </w:r>
      <w:proofErr w:type="spellStart"/>
      <w:r w:rsidRPr="000905AE">
        <w:rPr>
          <w:rFonts w:ascii="Traditional Arabic" w:eastAsia="Calibri" w:hAnsi="Traditional Arabic" w:cs="Traditional Arabic"/>
          <w:sz w:val="32"/>
          <w:szCs w:val="32"/>
          <w:rtl/>
        </w:rPr>
        <w:t>بويرا</w:t>
      </w:r>
      <w:proofErr w:type="spellEnd"/>
      <w:r w:rsidRPr="000905AE">
        <w:rPr>
          <w:rFonts w:ascii="Traditional Arabic" w:eastAsia="Calibri" w:hAnsi="Traditional Arabic" w:cs="Traditional Arabic"/>
          <w:sz w:val="32"/>
          <w:szCs w:val="32"/>
          <w:rtl/>
        </w:rPr>
        <w:t xml:space="preserve">. هدفت دراسة واحبي (2025) إلى التعرف على دور استراتيجية التحول الرقمي في مؤسسات الرعاية الصحية بوصفها أداة لضمان جودة الخدمات الصحية، من خلال تطبيق دراسة حالة على المؤسسة العامة للصحة المجاورة في </w:t>
      </w:r>
      <w:proofErr w:type="spellStart"/>
      <w:r w:rsidRPr="000905AE">
        <w:rPr>
          <w:rFonts w:ascii="Traditional Arabic" w:eastAsia="Calibri" w:hAnsi="Traditional Arabic" w:cs="Traditional Arabic"/>
          <w:sz w:val="32"/>
          <w:szCs w:val="32"/>
          <w:rtl/>
        </w:rPr>
        <w:t>بويرا</w:t>
      </w:r>
      <w:proofErr w:type="spellEnd"/>
      <w:r w:rsidRPr="000905AE">
        <w:rPr>
          <w:rFonts w:ascii="Traditional Arabic" w:eastAsia="Calibri" w:hAnsi="Traditional Arabic" w:cs="Traditional Arabic"/>
          <w:sz w:val="32"/>
          <w:szCs w:val="32"/>
          <w:rtl/>
        </w:rPr>
        <w:t>. وسعت الدراسة إلى تقييم مستوى تطبيق التحول الرقمي، وتحليل أثره في تحسين جودة الخدمات وتعزيز الكفاءة التشغيلية داخل المؤسسة الصحية</w:t>
      </w:r>
      <w:r w:rsidRPr="000905AE">
        <w:rPr>
          <w:rFonts w:ascii="Traditional Arabic" w:eastAsia="Calibri" w:hAnsi="Traditional Arabic" w:cs="Traditional Arabic"/>
          <w:sz w:val="32"/>
          <w:szCs w:val="32"/>
          <w:lang w:bidi="ar-AE"/>
        </w:rPr>
        <w:t>.</w:t>
      </w:r>
    </w:p>
    <w:p w14:paraId="66B657CE" w14:textId="77777777" w:rsidR="00897BD3" w:rsidRPr="000905AE" w:rsidRDefault="00897BD3" w:rsidP="004D2EF7">
      <w:pPr>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واعتمدت الدراسة المنهج الوصفي التحليلي لجمع البيانات وتحليلها، مع التركيز على قياس درجة تبني الاستراتيجيات الرقمية ومدى انعكاسها على جودة الخدمات الصحية. وأظهرت النتائج أن المؤسسات الصحية التي تتبنى استراتيجيات تحول رقمي منهجية ومتكاملة تحقق تحسينات ملحوظة في جودة الخدمات، وتعزز الكفاءة التشغيلية، كما تؤثر إيجابا في رضا المرضى وقدرة المؤسسة على الاستجابة لمتطلبات البيئة الرقمية الحديثة. وأوصت الدراسة بضرورة تطوير استراتيجيات التحول الرقمي بصورة مستمرة، وتأهيل الموارد البشرية، وتوفير بنية تحتية تقنية قوية لضمان استدامة جودة الخدمات الصحية</w:t>
      </w:r>
      <w:r w:rsidRPr="000905AE">
        <w:rPr>
          <w:rFonts w:ascii="Traditional Arabic" w:eastAsia="Calibri" w:hAnsi="Traditional Arabic" w:cs="Traditional Arabic"/>
          <w:sz w:val="32"/>
          <w:szCs w:val="32"/>
          <w:lang w:bidi="ar-AE"/>
        </w:rPr>
        <w:t>.</w:t>
      </w:r>
    </w:p>
    <w:p w14:paraId="7C535B04" w14:textId="77777777" w:rsidR="00897BD3" w:rsidRPr="000905AE" w:rsidRDefault="00897BD3" w:rsidP="004D2EF7">
      <w:pPr>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lastRenderedPageBreak/>
        <w:t xml:space="preserve">ومن الناحية التحليلية، تركزت الدراسة على البعد الاستراتيجي والمؤسسي للتحول الرقمي، وربطته بجودة الخدمات الصحية ورضا المرضى، دون التطرق إلى المتغيرات الوظيفية الداخلية للعاملين مثل الاستقرار الوظيفي أو الأمان الوظيفي أو الالتزام التنظيمي.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تختبر أبعاد التحول الرقمي بصورة تحليلية منفصلة ضمن نموذج سببي كمي. وعليه، فإن الدراسة الحالية تتمايز بتركيزها على الأثر الداخلي للتحول الرقمي على العاملين أنفسهم، من خلال اختبار أثر أبعاده الأربعة على الاستقرار الوظيفي في سياق المستشفيات الحكومية بمدينة جدة، مما يسهم في سد فجوة تتعلق بالبعد البشري للتحول الرقمي في القطاع الصحي الحكومي</w:t>
      </w:r>
      <w:r w:rsidRPr="000905AE">
        <w:rPr>
          <w:rFonts w:ascii="Traditional Arabic" w:eastAsia="Calibri" w:hAnsi="Traditional Arabic" w:cs="Traditional Arabic"/>
          <w:sz w:val="32"/>
          <w:szCs w:val="32"/>
          <w:lang w:bidi="ar-AE"/>
        </w:rPr>
        <w:t>.</w:t>
      </w:r>
    </w:p>
    <w:p w14:paraId="4EE81516" w14:textId="77777777" w:rsidR="009B3CE9" w:rsidRPr="000905AE" w:rsidRDefault="009B3CE9" w:rsidP="00212F72">
      <w:pPr>
        <w:pStyle w:val="a3"/>
        <w:bidi/>
        <w:spacing w:after="200" w:line="360" w:lineRule="auto"/>
        <w:ind w:left="-58"/>
        <w:jc w:val="both"/>
        <w:rPr>
          <w:rFonts w:ascii="Traditional Arabic" w:eastAsia="Calibri" w:hAnsi="Traditional Arabic" w:cs="Traditional Arabic"/>
          <w:b/>
          <w:bCs/>
          <w:sz w:val="32"/>
          <w:szCs w:val="32"/>
          <w:lang w:bidi="ar-AE"/>
        </w:rPr>
      </w:pPr>
      <w:r w:rsidRPr="00212F72">
        <w:rPr>
          <w:rFonts w:ascii="Traditional Arabic" w:eastAsia="Calibri" w:hAnsi="Traditional Arabic" w:cs="Traditional Arabic"/>
          <w:b/>
          <w:bCs/>
          <w:sz w:val="32"/>
          <w:szCs w:val="32"/>
          <w:rtl/>
        </w:rPr>
        <w:t xml:space="preserve">دراسة </w:t>
      </w:r>
      <w:proofErr w:type="spellStart"/>
      <w:r w:rsidRPr="00212F72">
        <w:rPr>
          <w:rFonts w:ascii="Traditional Arabic" w:eastAsia="Calibri" w:hAnsi="Traditional Arabic" w:cs="Traditional Arabic"/>
          <w:b/>
          <w:bCs/>
          <w:sz w:val="32"/>
          <w:szCs w:val="32"/>
        </w:rPr>
        <w:t>Mijala</w:t>
      </w:r>
      <w:proofErr w:type="spellEnd"/>
      <w:r w:rsidRPr="00212F72">
        <w:rPr>
          <w:rFonts w:ascii="Traditional Arabic" w:eastAsia="Calibri" w:hAnsi="Traditional Arabic" w:cs="Traditional Arabic"/>
          <w:b/>
          <w:bCs/>
          <w:sz w:val="32"/>
          <w:szCs w:val="32"/>
        </w:rPr>
        <w:t xml:space="preserve"> et al. 2023)</w:t>
      </w:r>
      <w:r w:rsidRPr="00212F72">
        <w:rPr>
          <w:rFonts w:ascii="Traditional Arabic" w:eastAsia="Calibri" w:hAnsi="Traditional Arabic" w:cs="Traditional Arabic"/>
          <w:b/>
          <w:bCs/>
          <w:sz w:val="32"/>
          <w:szCs w:val="32"/>
          <w:rtl/>
        </w:rPr>
        <w:t>)</w:t>
      </w:r>
      <w:r w:rsidRPr="000905AE">
        <w:rPr>
          <w:rFonts w:ascii="Traditional Arabic" w:eastAsia="Calibri" w:hAnsi="Traditional Arabic" w:cs="Traditional Arabic"/>
          <w:sz w:val="32"/>
          <w:szCs w:val="32"/>
          <w:rtl/>
        </w:rPr>
        <w:t xml:space="preserve"> بعنوان: التحول الرقمي في الرعاية الصحية وتغير أدوار الوظائف. هدفت دراسة </w:t>
      </w:r>
      <w:proofErr w:type="spellStart"/>
      <w:r w:rsidRPr="000905AE">
        <w:rPr>
          <w:rFonts w:ascii="Traditional Arabic" w:eastAsia="Calibri" w:hAnsi="Traditional Arabic" w:cs="Traditional Arabic"/>
          <w:sz w:val="32"/>
          <w:szCs w:val="32"/>
        </w:rPr>
        <w:t>Mijala</w:t>
      </w:r>
      <w:proofErr w:type="spellEnd"/>
      <w:r w:rsidRPr="000905AE">
        <w:rPr>
          <w:rFonts w:ascii="Traditional Arabic" w:eastAsia="Calibri" w:hAnsi="Traditional Arabic" w:cs="Traditional Arabic"/>
          <w:sz w:val="32"/>
          <w:szCs w:val="32"/>
        </w:rPr>
        <w:t xml:space="preserve"> et al. </w:t>
      </w:r>
      <w:proofErr w:type="gramStart"/>
      <w:r w:rsidRPr="000905AE">
        <w:rPr>
          <w:rFonts w:ascii="Traditional Arabic" w:eastAsia="Calibri" w:hAnsi="Traditional Arabic" w:cs="Traditional Arabic"/>
          <w:sz w:val="32"/>
          <w:szCs w:val="32"/>
        </w:rPr>
        <w:t>2023)</w:t>
      </w:r>
      <w:r w:rsidRPr="000905AE">
        <w:rPr>
          <w:rFonts w:ascii="Traditional Arabic" w:eastAsia="Calibri" w:hAnsi="Traditional Arabic" w:cs="Traditional Arabic"/>
          <w:sz w:val="32"/>
          <w:szCs w:val="32"/>
          <w:rtl/>
        </w:rPr>
        <w:t>) إلى تحليل أثر التحول الرقمي على قطاع الرعاية الصحية في بولندا، مع التركيز على التغيرات التي طرأت على أدوار ومسؤوليات العاملين الصحيين نتيجة التطورات التكنولوجية المتسارعة.</w:t>
      </w:r>
      <w:proofErr w:type="gramEnd"/>
      <w:r w:rsidRPr="000905AE">
        <w:rPr>
          <w:rFonts w:ascii="Traditional Arabic" w:eastAsia="Calibri" w:hAnsi="Traditional Arabic" w:cs="Traditional Arabic"/>
          <w:sz w:val="32"/>
          <w:szCs w:val="32"/>
          <w:rtl/>
        </w:rPr>
        <w:t xml:space="preserve"> وسعت الدراسة إلى فهم كيفية انعكاس الرقمنة على طبيعة المهام المهنية، وإعادة تشكيل الأدوار الوظيفية بما يتلاءم مع متطلبات النظام الصحي الحديث</w:t>
      </w:r>
      <w:r w:rsidRPr="000905AE">
        <w:rPr>
          <w:rFonts w:ascii="Traditional Arabic" w:eastAsia="Calibri" w:hAnsi="Traditional Arabic" w:cs="Traditional Arabic"/>
          <w:sz w:val="32"/>
          <w:szCs w:val="32"/>
          <w:lang w:bidi="ar-AE"/>
        </w:rPr>
        <w:t>.</w:t>
      </w:r>
    </w:p>
    <w:p w14:paraId="1360EA57"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sz w:val="32"/>
          <w:szCs w:val="32"/>
          <w:lang w:bidi="ar-AE"/>
        </w:rPr>
      </w:pPr>
      <w:proofErr w:type="gramStart"/>
      <w:r w:rsidRPr="000905AE">
        <w:rPr>
          <w:rFonts w:ascii="Traditional Arabic" w:eastAsia="Calibri" w:hAnsi="Traditional Arabic" w:cs="Traditional Arabic"/>
          <w:sz w:val="32"/>
          <w:szCs w:val="32"/>
          <w:rtl/>
        </w:rPr>
        <w:t>اعتمدت</w:t>
      </w:r>
      <w:proofErr w:type="gramEnd"/>
      <w:r w:rsidRPr="000905AE">
        <w:rPr>
          <w:rFonts w:ascii="Traditional Arabic" w:eastAsia="Calibri" w:hAnsi="Traditional Arabic" w:cs="Traditional Arabic"/>
          <w:sz w:val="32"/>
          <w:szCs w:val="32"/>
          <w:rtl/>
        </w:rPr>
        <w:t xml:space="preserve"> الدراسة المنهج الكمي، حيث تم توزيع استبيانات على موظفين في مرافق صحية مختارة على مستوى البلاد، بهدف قياس مدى تأثير التحول الرقمي على أداء المهام اليومية، ودرجة تكيّف العاملين مع الأدوار الجديدة الناتجة عن تطبيق الأنظمة الرقمية. وأظهرت النتائج أن التحول الرقمي أسهم في إعادة تعريف الوظائف والمهام التقليدية للعاملين الصحيين، وعزز من مرونتهم وكفاءتهم في تقديم الخدمات، إلا أنه في المقابل فرض متطلبات جديدة تتعلق بتطوير المهارات الرقمية ورفع مستوى الجاهزية المهنية لضمان التكيف الناجح مع بيئة العمل الرقمية. كما أكدت الدراسة أن الرقمنة لا تؤثر فقط على مستوى </w:t>
      </w:r>
      <w:r w:rsidRPr="000905AE">
        <w:rPr>
          <w:rFonts w:ascii="Traditional Arabic" w:eastAsia="Calibri" w:hAnsi="Traditional Arabic" w:cs="Traditional Arabic"/>
          <w:sz w:val="32"/>
          <w:szCs w:val="32"/>
          <w:rtl/>
        </w:rPr>
        <w:lastRenderedPageBreak/>
        <w:t>التكنولوجيا المستخدمة، بل تمتد آثارها إلى الهيكل الوظيفي والثقافة التنظيمية داخل مؤسسات الرعاية الصحية</w:t>
      </w:r>
      <w:r w:rsidRPr="000905AE">
        <w:rPr>
          <w:rFonts w:ascii="Traditional Arabic" w:eastAsia="Calibri" w:hAnsi="Traditional Arabic" w:cs="Traditional Arabic"/>
          <w:sz w:val="32"/>
          <w:szCs w:val="32"/>
          <w:lang w:bidi="ar-AE"/>
        </w:rPr>
        <w:t>.</w:t>
      </w:r>
    </w:p>
    <w:p w14:paraId="5185A0C6" w14:textId="6B850006" w:rsidR="009B3CE9" w:rsidRPr="000905AE" w:rsidRDefault="009B3CE9"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من</w:t>
      </w:r>
      <w:proofErr w:type="gramEnd"/>
      <w:r w:rsidRPr="000905AE">
        <w:rPr>
          <w:rFonts w:ascii="Traditional Arabic" w:eastAsia="Calibri" w:hAnsi="Traditional Arabic" w:cs="Traditional Arabic"/>
          <w:sz w:val="32"/>
          <w:szCs w:val="32"/>
          <w:rtl/>
        </w:rPr>
        <w:t xml:space="preserve"> الناحية التحليلية، تعد هذه الدراسة من الدراسات القليلة التي تناولت البعد الوظيفي للتحول الرقمي بصورة مباشرة، حيث ركزت على تغير الأدوار المهنية وتكيف العاملين مع المتطلبات الرقمية الجديدة.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أنها لم تختبر الأثر الشامل للتحول الرقمي على الاستقرار الوظيفي بوصفه بناءً نفسياً وتنظيمياً متكاملاً يشمل الأمان الوظيفي والرضا والالتزام التنظيمي.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تبنِ نموذجاً تحليلياً يربط بين أبعاد محددة للتحول الرقمي ونتائج وظيفية مركبة. وعليه، </w:t>
      </w:r>
      <w:proofErr w:type="gramStart"/>
      <w:r w:rsidRPr="000905AE">
        <w:rPr>
          <w:rFonts w:ascii="Traditional Arabic" w:eastAsia="Calibri" w:hAnsi="Traditional Arabic" w:cs="Traditional Arabic"/>
          <w:sz w:val="32"/>
          <w:szCs w:val="32"/>
          <w:rtl/>
        </w:rPr>
        <w:t>فإن</w:t>
      </w:r>
      <w:proofErr w:type="gramEnd"/>
      <w:r w:rsidRPr="000905AE">
        <w:rPr>
          <w:rFonts w:ascii="Traditional Arabic" w:eastAsia="Calibri" w:hAnsi="Traditional Arabic" w:cs="Traditional Arabic"/>
          <w:sz w:val="32"/>
          <w:szCs w:val="32"/>
          <w:rtl/>
        </w:rPr>
        <w:t xml:space="preserve"> الدراسة الحالية </w:t>
      </w:r>
      <w:r w:rsidR="004D2EF7" w:rsidRPr="000905AE">
        <w:rPr>
          <w:rFonts w:ascii="Traditional Arabic" w:eastAsia="Calibri" w:hAnsi="Traditional Arabic" w:cs="Traditional Arabic"/>
          <w:sz w:val="32"/>
          <w:szCs w:val="32"/>
          <w:rtl/>
        </w:rPr>
        <w:t xml:space="preserve">تنطلق من النتائج التي توصلت إليها </w:t>
      </w:r>
      <w:r w:rsidR="004D2EF7" w:rsidRPr="000905AE">
        <w:rPr>
          <w:rFonts w:ascii="Traditional Arabic" w:eastAsia="Calibri" w:hAnsi="Traditional Arabic" w:cs="Traditional Arabic" w:hint="cs"/>
          <w:sz w:val="32"/>
          <w:szCs w:val="32"/>
          <w:rtl/>
        </w:rPr>
        <w:t>(</w:t>
      </w:r>
      <w:proofErr w:type="spellStart"/>
      <w:r w:rsidR="004D2EF7" w:rsidRPr="000905AE">
        <w:rPr>
          <w:rFonts w:ascii="Traditional Arabic" w:eastAsia="Calibri" w:hAnsi="Traditional Arabic" w:cs="Traditional Arabic"/>
          <w:sz w:val="32"/>
          <w:szCs w:val="32"/>
        </w:rPr>
        <w:t>Mijala</w:t>
      </w:r>
      <w:proofErr w:type="spellEnd"/>
      <w:r w:rsidR="004D2EF7" w:rsidRPr="000905AE">
        <w:rPr>
          <w:rFonts w:ascii="Traditional Arabic" w:eastAsia="Calibri" w:hAnsi="Traditional Arabic" w:cs="Traditional Arabic"/>
          <w:sz w:val="32"/>
          <w:szCs w:val="32"/>
        </w:rPr>
        <w:t xml:space="preserve"> et al. </w:t>
      </w:r>
      <w:proofErr w:type="gramStart"/>
      <w:r w:rsidR="004D2EF7" w:rsidRPr="000905AE">
        <w:rPr>
          <w:rFonts w:ascii="Traditional Arabic" w:eastAsia="Calibri" w:hAnsi="Traditional Arabic" w:cs="Traditional Arabic"/>
          <w:sz w:val="32"/>
          <w:szCs w:val="32"/>
        </w:rPr>
        <w:t>2023</w:t>
      </w:r>
      <w:r w:rsidR="004D2EF7" w:rsidRPr="000905AE">
        <w:rPr>
          <w:rFonts w:ascii="Traditional Arabic" w:eastAsia="Calibri" w:hAnsi="Traditional Arabic" w:cs="Traditional Arabic"/>
          <w:sz w:val="32"/>
          <w:szCs w:val="32"/>
          <w:rtl/>
        </w:rPr>
        <w:t>) بشأن تغير الأدوار المهنية، وتوسع نطاق التحليل لاختبار أثر أبعاد التحول الرقمي الأربعة على الاستقرار الوظيفي للعاملين في المستشفيات الحكومية بمدينة جدة، بما يعزز الفهم المتكامل للأثر التنظيمي والبشري للتحول الرقمي في البيئة الصحية الحكومية.</w:t>
      </w:r>
      <w:proofErr w:type="gramEnd"/>
    </w:p>
    <w:p w14:paraId="4F750A4E" w14:textId="77777777" w:rsidR="00897BD3" w:rsidRPr="000905AE" w:rsidRDefault="00897BD3" w:rsidP="00897BD3">
      <w:pPr>
        <w:bidi/>
        <w:spacing w:after="200" w:line="360" w:lineRule="auto"/>
        <w:jc w:val="both"/>
        <w:rPr>
          <w:rFonts w:ascii="Traditional Arabic" w:eastAsia="Calibri" w:hAnsi="Traditional Arabic" w:cs="Traditional Arabic"/>
          <w:b/>
          <w:bCs/>
          <w:sz w:val="32"/>
          <w:szCs w:val="32"/>
          <w:rtl/>
          <w:lang w:bidi="ar-AE"/>
        </w:rPr>
      </w:pPr>
    </w:p>
    <w:p w14:paraId="12D28CE8" w14:textId="0133E3DF" w:rsidR="00C25964" w:rsidRPr="000905AE" w:rsidRDefault="00C25964" w:rsidP="00C25964">
      <w:pPr>
        <w:bidi/>
        <w:spacing w:after="200" w:line="360" w:lineRule="auto"/>
        <w:jc w:val="both"/>
        <w:rPr>
          <w:rFonts w:ascii="Traditional Arabic" w:eastAsia="Calibri" w:hAnsi="Traditional Arabic" w:cs="Traditional Arabic"/>
          <w:b/>
          <w:bCs/>
          <w:sz w:val="32"/>
          <w:szCs w:val="32"/>
        </w:rPr>
      </w:pPr>
      <w:proofErr w:type="gramStart"/>
      <w:r w:rsidRPr="000905AE">
        <w:rPr>
          <w:rFonts w:ascii="Traditional Arabic" w:eastAsia="Calibri" w:hAnsi="Traditional Arabic" w:cs="Traditional Arabic" w:hint="cs"/>
          <w:b/>
          <w:bCs/>
          <w:sz w:val="32"/>
          <w:szCs w:val="32"/>
          <w:rtl/>
        </w:rPr>
        <w:t>ملخص</w:t>
      </w:r>
      <w:proofErr w:type="gramEnd"/>
      <w:r w:rsidRPr="000905AE">
        <w:rPr>
          <w:rFonts w:ascii="Traditional Arabic" w:eastAsia="Calibri" w:hAnsi="Traditional Arabic" w:cs="Traditional Arabic" w:hint="cs"/>
          <w:b/>
          <w:bCs/>
          <w:sz w:val="32"/>
          <w:szCs w:val="32"/>
          <w:rtl/>
        </w:rPr>
        <w:t xml:space="preserve"> الدراسات لسابقة المتعلقة بالمحور الثالث</w:t>
      </w:r>
      <w:r w:rsidRPr="000905AE">
        <w:rPr>
          <w:rFonts w:ascii="Traditional Arabic" w:eastAsia="Calibri" w:hAnsi="Traditional Arabic" w:cs="Traditional Arabic"/>
          <w:b/>
          <w:bCs/>
          <w:sz w:val="32"/>
          <w:szCs w:val="32"/>
          <w:rtl/>
        </w:rPr>
        <w:t xml:space="preserve"> أثر التحول الرقمي على الاستقرار الوظيفي</w:t>
      </w:r>
    </w:p>
    <w:tbl>
      <w:tblPr>
        <w:tblStyle w:val="a7"/>
        <w:bidiVisual/>
        <w:tblW w:w="0" w:type="auto"/>
        <w:tblLook w:val="04A0" w:firstRow="1" w:lastRow="0" w:firstColumn="1" w:lastColumn="0" w:noHBand="0" w:noVBand="1"/>
      </w:tblPr>
      <w:tblGrid>
        <w:gridCol w:w="1451"/>
        <w:gridCol w:w="1873"/>
        <w:gridCol w:w="851"/>
        <w:gridCol w:w="1216"/>
        <w:gridCol w:w="1634"/>
        <w:gridCol w:w="1497"/>
      </w:tblGrid>
      <w:tr w:rsidR="00C25964" w:rsidRPr="000905AE" w14:paraId="08D65948" w14:textId="77777777" w:rsidTr="00C25964">
        <w:tc>
          <w:tcPr>
            <w:tcW w:w="0" w:type="auto"/>
            <w:shd w:val="clear" w:color="auto" w:fill="F79646" w:themeFill="accent6"/>
            <w:hideMark/>
          </w:tcPr>
          <w:p w14:paraId="5B7DE8D8"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الدراسة</w:t>
            </w:r>
          </w:p>
        </w:tc>
        <w:tc>
          <w:tcPr>
            <w:tcW w:w="0" w:type="auto"/>
            <w:shd w:val="clear" w:color="auto" w:fill="F79646" w:themeFill="accent6"/>
            <w:hideMark/>
          </w:tcPr>
          <w:p w14:paraId="085A8435"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الهدف</w:t>
            </w:r>
          </w:p>
        </w:tc>
        <w:tc>
          <w:tcPr>
            <w:tcW w:w="0" w:type="auto"/>
            <w:shd w:val="clear" w:color="auto" w:fill="F79646" w:themeFill="accent6"/>
            <w:hideMark/>
          </w:tcPr>
          <w:p w14:paraId="138EA1A6"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 xml:space="preserve">المنهج </w:t>
            </w:r>
            <w:proofErr w:type="gramStart"/>
            <w:r w:rsidRPr="00C25964">
              <w:rPr>
                <w:rFonts w:ascii="Traditional Arabic" w:eastAsia="Times New Roman" w:hAnsi="Traditional Arabic" w:cs="Traditional Arabic"/>
                <w:b/>
                <w:bCs/>
                <w:rtl/>
              </w:rPr>
              <w:t>والأداة</w:t>
            </w:r>
            <w:proofErr w:type="gramEnd"/>
          </w:p>
        </w:tc>
        <w:tc>
          <w:tcPr>
            <w:tcW w:w="0" w:type="auto"/>
            <w:shd w:val="clear" w:color="auto" w:fill="F79646" w:themeFill="accent6"/>
            <w:hideMark/>
          </w:tcPr>
          <w:p w14:paraId="61DC2037"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العينة/المجال</w:t>
            </w:r>
          </w:p>
        </w:tc>
        <w:tc>
          <w:tcPr>
            <w:tcW w:w="0" w:type="auto"/>
            <w:shd w:val="clear" w:color="auto" w:fill="F79646" w:themeFill="accent6"/>
            <w:hideMark/>
          </w:tcPr>
          <w:p w14:paraId="54CCBFB0"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أبرز النتائج</w:t>
            </w:r>
          </w:p>
        </w:tc>
        <w:tc>
          <w:tcPr>
            <w:tcW w:w="0" w:type="auto"/>
            <w:shd w:val="clear" w:color="auto" w:fill="F79646" w:themeFill="accent6"/>
            <w:hideMark/>
          </w:tcPr>
          <w:p w14:paraId="4DE29762"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دلالة الدراسة للدراسة الحالية</w:t>
            </w:r>
          </w:p>
        </w:tc>
      </w:tr>
      <w:tr w:rsidR="00C25964" w:rsidRPr="000905AE" w14:paraId="4DD6879D" w14:textId="77777777" w:rsidTr="00C25964">
        <w:tc>
          <w:tcPr>
            <w:tcW w:w="0" w:type="auto"/>
            <w:hideMark/>
          </w:tcPr>
          <w:p w14:paraId="04A434E4"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spellStart"/>
            <w:r w:rsidRPr="00C25964">
              <w:rPr>
                <w:rFonts w:ascii="Traditional Arabic" w:eastAsia="Times New Roman" w:hAnsi="Traditional Arabic" w:cs="Traditional Arabic"/>
              </w:rPr>
              <w:t>Basbous</w:t>
            </w:r>
            <w:proofErr w:type="spellEnd"/>
            <w:r w:rsidRPr="00C25964">
              <w:rPr>
                <w:rFonts w:ascii="Traditional Arabic" w:eastAsia="Times New Roman" w:hAnsi="Traditional Arabic" w:cs="Traditional Arabic"/>
              </w:rPr>
              <w:t xml:space="preserve"> &amp; </w:t>
            </w:r>
            <w:proofErr w:type="spellStart"/>
            <w:r w:rsidRPr="00C25964">
              <w:rPr>
                <w:rFonts w:ascii="Traditional Arabic" w:eastAsia="Times New Roman" w:hAnsi="Traditional Arabic" w:cs="Traditional Arabic"/>
              </w:rPr>
              <w:t>Saad</w:t>
            </w:r>
            <w:proofErr w:type="spellEnd"/>
            <w:r w:rsidRPr="00C25964">
              <w:rPr>
                <w:rFonts w:ascii="Traditional Arabic" w:eastAsia="Times New Roman" w:hAnsi="Traditional Arabic" w:cs="Traditional Arabic"/>
              </w:rPr>
              <w:t xml:space="preserve"> (</w:t>
            </w:r>
            <w:r w:rsidRPr="00C25964">
              <w:rPr>
                <w:rFonts w:ascii="Traditional Arabic" w:eastAsia="Times New Roman" w:hAnsi="Traditional Arabic" w:cs="Traditional Arabic"/>
                <w:rtl/>
              </w:rPr>
              <w:t>٢٠٢٥</w:t>
            </w:r>
            <w:r w:rsidRPr="00C25964">
              <w:rPr>
                <w:rFonts w:ascii="Traditional Arabic" w:eastAsia="Times New Roman" w:hAnsi="Traditional Arabic" w:cs="Traditional Arabic"/>
              </w:rPr>
              <w:t>)</w:t>
            </w:r>
          </w:p>
        </w:tc>
        <w:tc>
          <w:tcPr>
            <w:tcW w:w="0" w:type="auto"/>
            <w:hideMark/>
          </w:tcPr>
          <w:p w14:paraId="2A8DCB99"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تفسير جودة الخدمة عبر التحول الرقمي وسيطا</w:t>
            </w:r>
          </w:p>
        </w:tc>
        <w:tc>
          <w:tcPr>
            <w:tcW w:w="0" w:type="auto"/>
            <w:hideMark/>
          </w:tcPr>
          <w:p w14:paraId="1CC86BF9"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كمّي</w:t>
            </w:r>
          </w:p>
        </w:tc>
        <w:tc>
          <w:tcPr>
            <w:tcW w:w="0" w:type="auto"/>
            <w:hideMark/>
          </w:tcPr>
          <w:p w14:paraId="4FE2FC8F" w14:textId="6BEEC286"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0905AE">
              <w:rPr>
                <w:rFonts w:ascii="Traditional Arabic" w:eastAsia="Times New Roman" w:hAnsi="Traditional Arabic" w:cs="Traditional Arabic"/>
                <w:rtl/>
              </w:rPr>
              <w:t>مستشفيات</w:t>
            </w:r>
            <w:proofErr w:type="gramEnd"/>
            <w:r w:rsidRPr="000905AE">
              <w:rPr>
                <w:rFonts w:ascii="Traditional Arabic" w:eastAsia="Times New Roman" w:hAnsi="Traditional Arabic" w:cs="Traditional Arabic"/>
                <w:rtl/>
              </w:rPr>
              <w:t xml:space="preserve"> حكومية الأردن</w:t>
            </w:r>
          </w:p>
        </w:tc>
        <w:tc>
          <w:tcPr>
            <w:tcW w:w="0" w:type="auto"/>
            <w:hideMark/>
          </w:tcPr>
          <w:p w14:paraId="51FFD044"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التحول الرقمي وسيط مؤثر والدعم الحكومي معدل</w:t>
            </w:r>
          </w:p>
        </w:tc>
        <w:tc>
          <w:tcPr>
            <w:tcW w:w="0" w:type="auto"/>
            <w:hideMark/>
          </w:tcPr>
          <w:p w14:paraId="5DE5A422"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تركز على جودة الخدمة لا </w:t>
            </w:r>
            <w:proofErr w:type="spellStart"/>
            <w:r w:rsidRPr="00C25964">
              <w:rPr>
                <w:rFonts w:ascii="Traditional Arabic" w:eastAsia="Times New Roman" w:hAnsi="Traditional Arabic" w:cs="Traditional Arabic"/>
                <w:rtl/>
              </w:rPr>
              <w:t>الإستقرار</w:t>
            </w:r>
            <w:proofErr w:type="spellEnd"/>
            <w:r w:rsidRPr="00C25964">
              <w:rPr>
                <w:rFonts w:ascii="Traditional Arabic" w:eastAsia="Times New Roman" w:hAnsi="Traditional Arabic" w:cs="Traditional Arabic"/>
                <w:rtl/>
              </w:rPr>
              <w:t xml:space="preserve"> الوظيفي</w:t>
            </w:r>
          </w:p>
        </w:tc>
      </w:tr>
      <w:tr w:rsidR="00C25964" w:rsidRPr="000905AE" w14:paraId="3665D93D" w14:textId="77777777" w:rsidTr="00C25964">
        <w:tc>
          <w:tcPr>
            <w:tcW w:w="0" w:type="auto"/>
            <w:hideMark/>
          </w:tcPr>
          <w:p w14:paraId="171EF246"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spellStart"/>
            <w:r w:rsidRPr="00C25964">
              <w:rPr>
                <w:rFonts w:ascii="Traditional Arabic" w:eastAsia="Times New Roman" w:hAnsi="Traditional Arabic" w:cs="Traditional Arabic"/>
              </w:rPr>
              <w:t>Jeilani</w:t>
            </w:r>
            <w:proofErr w:type="spellEnd"/>
            <w:r w:rsidRPr="00C25964">
              <w:rPr>
                <w:rFonts w:ascii="Traditional Arabic" w:eastAsia="Times New Roman" w:hAnsi="Traditional Arabic" w:cs="Traditional Arabic"/>
              </w:rPr>
              <w:t xml:space="preserve"> &amp; Hussein (</w:t>
            </w:r>
            <w:r w:rsidRPr="00C25964">
              <w:rPr>
                <w:rFonts w:ascii="Traditional Arabic" w:eastAsia="Times New Roman" w:hAnsi="Traditional Arabic" w:cs="Traditional Arabic"/>
                <w:rtl/>
              </w:rPr>
              <w:t>٢٠٢٥</w:t>
            </w:r>
            <w:r w:rsidRPr="00C25964">
              <w:rPr>
                <w:rFonts w:ascii="Traditional Arabic" w:eastAsia="Times New Roman" w:hAnsi="Traditional Arabic" w:cs="Traditional Arabic"/>
              </w:rPr>
              <w:t>)</w:t>
            </w:r>
          </w:p>
        </w:tc>
        <w:tc>
          <w:tcPr>
            <w:tcW w:w="0" w:type="auto"/>
            <w:hideMark/>
          </w:tcPr>
          <w:p w14:paraId="1941166A"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أثر تقنيات الصحة الرقمية على الأداء </w:t>
            </w:r>
            <w:proofErr w:type="gramStart"/>
            <w:r w:rsidRPr="00C25964">
              <w:rPr>
                <w:rFonts w:ascii="Traditional Arabic" w:eastAsia="Times New Roman" w:hAnsi="Traditional Arabic" w:cs="Traditional Arabic"/>
                <w:rtl/>
              </w:rPr>
              <w:t>وعبء</w:t>
            </w:r>
            <w:proofErr w:type="gramEnd"/>
            <w:r w:rsidRPr="00C25964">
              <w:rPr>
                <w:rFonts w:ascii="Traditional Arabic" w:eastAsia="Times New Roman" w:hAnsi="Traditional Arabic" w:cs="Traditional Arabic"/>
                <w:rtl/>
              </w:rPr>
              <w:t xml:space="preserve"> العمل</w:t>
            </w:r>
          </w:p>
        </w:tc>
        <w:tc>
          <w:tcPr>
            <w:tcW w:w="0" w:type="auto"/>
            <w:hideMark/>
          </w:tcPr>
          <w:p w14:paraId="71058FB6"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كمّي</w:t>
            </w:r>
            <w:r w:rsidRPr="00C25964">
              <w:rPr>
                <w:rFonts w:ascii="Traditional Arabic" w:eastAsia="Times New Roman" w:hAnsi="Traditional Arabic" w:cs="Traditional Arabic"/>
              </w:rPr>
              <w:t xml:space="preserve"> + SEM</w:t>
            </w:r>
          </w:p>
        </w:tc>
        <w:tc>
          <w:tcPr>
            <w:tcW w:w="0" w:type="auto"/>
            <w:hideMark/>
          </w:tcPr>
          <w:p w14:paraId="7D672396"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٢٨٦</w:t>
            </w:r>
            <w:r w:rsidRPr="00C25964">
              <w:rPr>
                <w:rFonts w:ascii="Traditional Arabic" w:eastAsia="Times New Roman" w:hAnsi="Traditional Arabic" w:cs="Traditional Arabic"/>
              </w:rPr>
              <w:t xml:space="preserve"> </w:t>
            </w:r>
            <w:proofErr w:type="gramStart"/>
            <w:r w:rsidRPr="00C25964">
              <w:rPr>
                <w:rFonts w:ascii="Traditional Arabic" w:eastAsia="Times New Roman" w:hAnsi="Traditional Arabic" w:cs="Traditional Arabic"/>
                <w:rtl/>
              </w:rPr>
              <w:t>عاملا</w:t>
            </w:r>
            <w:proofErr w:type="gramEnd"/>
            <w:r w:rsidRPr="00C25964">
              <w:rPr>
                <w:rFonts w:ascii="Traditional Arabic" w:eastAsia="Times New Roman" w:hAnsi="Traditional Arabic" w:cs="Traditional Arabic"/>
                <w:rtl/>
              </w:rPr>
              <w:t xml:space="preserve"> صحيا</w:t>
            </w:r>
          </w:p>
        </w:tc>
        <w:tc>
          <w:tcPr>
            <w:tcW w:w="0" w:type="auto"/>
            <w:hideMark/>
          </w:tcPr>
          <w:p w14:paraId="78CD360A"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C25964">
              <w:rPr>
                <w:rFonts w:ascii="Traditional Arabic" w:eastAsia="Times New Roman" w:hAnsi="Traditional Arabic" w:cs="Traditional Arabic"/>
                <w:rtl/>
              </w:rPr>
              <w:t>تحسين</w:t>
            </w:r>
            <w:proofErr w:type="gramEnd"/>
            <w:r w:rsidRPr="00C25964">
              <w:rPr>
                <w:rFonts w:ascii="Traditional Arabic" w:eastAsia="Times New Roman" w:hAnsi="Traditional Arabic" w:cs="Traditional Arabic"/>
                <w:rtl/>
              </w:rPr>
              <w:t xml:space="preserve"> الأداء وتقليل عبء العمل</w:t>
            </w:r>
          </w:p>
        </w:tc>
        <w:tc>
          <w:tcPr>
            <w:tcW w:w="0" w:type="auto"/>
            <w:hideMark/>
          </w:tcPr>
          <w:p w14:paraId="739F03E8"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تقارب البعد البشري دون قياس </w:t>
            </w:r>
            <w:proofErr w:type="spellStart"/>
            <w:r w:rsidRPr="00C25964">
              <w:rPr>
                <w:rFonts w:ascii="Traditional Arabic" w:eastAsia="Times New Roman" w:hAnsi="Traditional Arabic" w:cs="Traditional Arabic"/>
                <w:rtl/>
              </w:rPr>
              <w:t>الإستقرار</w:t>
            </w:r>
            <w:proofErr w:type="spellEnd"/>
          </w:p>
        </w:tc>
      </w:tr>
      <w:tr w:rsidR="00C25964" w:rsidRPr="000905AE" w14:paraId="50CF5367" w14:textId="77777777" w:rsidTr="00C25964">
        <w:tc>
          <w:tcPr>
            <w:tcW w:w="0" w:type="auto"/>
            <w:hideMark/>
          </w:tcPr>
          <w:p w14:paraId="001EE463"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Pr>
              <w:t>Kraus et al. (</w:t>
            </w:r>
            <w:r w:rsidRPr="00C25964">
              <w:rPr>
                <w:rFonts w:ascii="Traditional Arabic" w:eastAsia="Times New Roman" w:hAnsi="Traditional Arabic" w:cs="Traditional Arabic"/>
                <w:rtl/>
              </w:rPr>
              <w:t>٢٠٢١</w:t>
            </w:r>
            <w:r w:rsidRPr="00C25964">
              <w:rPr>
                <w:rFonts w:ascii="Traditional Arabic" w:eastAsia="Times New Roman" w:hAnsi="Traditional Arabic" w:cs="Traditional Arabic"/>
              </w:rPr>
              <w:t>)</w:t>
            </w:r>
          </w:p>
        </w:tc>
        <w:tc>
          <w:tcPr>
            <w:tcW w:w="0" w:type="auto"/>
            <w:hideMark/>
          </w:tcPr>
          <w:p w14:paraId="3C2C68D5"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C25964">
              <w:rPr>
                <w:rFonts w:ascii="Traditional Arabic" w:eastAsia="Times New Roman" w:hAnsi="Traditional Arabic" w:cs="Traditional Arabic"/>
                <w:rtl/>
              </w:rPr>
              <w:t>مراجعة</w:t>
            </w:r>
            <w:proofErr w:type="gramEnd"/>
            <w:r w:rsidRPr="00C25964">
              <w:rPr>
                <w:rFonts w:ascii="Traditional Arabic" w:eastAsia="Times New Roman" w:hAnsi="Traditional Arabic" w:cs="Traditional Arabic"/>
                <w:rtl/>
              </w:rPr>
              <w:t xml:space="preserve"> منهجية للتحول الرقمي الصحي</w:t>
            </w:r>
          </w:p>
        </w:tc>
        <w:tc>
          <w:tcPr>
            <w:tcW w:w="0" w:type="auto"/>
            <w:hideMark/>
          </w:tcPr>
          <w:p w14:paraId="0EBE7612"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C25964">
              <w:rPr>
                <w:rFonts w:ascii="Traditional Arabic" w:eastAsia="Times New Roman" w:hAnsi="Traditional Arabic" w:cs="Traditional Arabic"/>
                <w:rtl/>
              </w:rPr>
              <w:t>مراجعة</w:t>
            </w:r>
            <w:proofErr w:type="gramEnd"/>
            <w:r w:rsidRPr="00C25964">
              <w:rPr>
                <w:rFonts w:ascii="Traditional Arabic" w:eastAsia="Times New Roman" w:hAnsi="Traditional Arabic" w:cs="Traditional Arabic"/>
                <w:rtl/>
              </w:rPr>
              <w:t xml:space="preserve"> منهجية</w:t>
            </w:r>
          </w:p>
        </w:tc>
        <w:tc>
          <w:tcPr>
            <w:tcW w:w="0" w:type="auto"/>
            <w:hideMark/>
          </w:tcPr>
          <w:p w14:paraId="3BC4455D"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C25964">
              <w:rPr>
                <w:rFonts w:ascii="Traditional Arabic" w:eastAsia="Times New Roman" w:hAnsi="Traditional Arabic" w:cs="Traditional Arabic"/>
                <w:rtl/>
              </w:rPr>
              <w:t>أدبيات</w:t>
            </w:r>
            <w:proofErr w:type="gramEnd"/>
            <w:r w:rsidRPr="00C25964">
              <w:rPr>
                <w:rFonts w:ascii="Traditional Arabic" w:eastAsia="Times New Roman" w:hAnsi="Traditional Arabic" w:cs="Traditional Arabic"/>
                <w:rtl/>
              </w:rPr>
              <w:t xml:space="preserve"> دولية</w:t>
            </w:r>
          </w:p>
        </w:tc>
        <w:tc>
          <w:tcPr>
            <w:tcW w:w="0" w:type="auto"/>
            <w:hideMark/>
          </w:tcPr>
          <w:p w14:paraId="73A5DCCB"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تصنيف محاور البحث </w:t>
            </w:r>
            <w:proofErr w:type="gramStart"/>
            <w:r w:rsidRPr="00C25964">
              <w:rPr>
                <w:rFonts w:ascii="Traditional Arabic" w:eastAsia="Times New Roman" w:hAnsi="Traditional Arabic" w:cs="Traditional Arabic"/>
                <w:rtl/>
              </w:rPr>
              <w:t>والفجوات</w:t>
            </w:r>
            <w:proofErr w:type="gramEnd"/>
          </w:p>
        </w:tc>
        <w:tc>
          <w:tcPr>
            <w:tcW w:w="0" w:type="auto"/>
            <w:hideMark/>
          </w:tcPr>
          <w:p w14:paraId="3D145A0C"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أساس نظري دون اختبار ميداني</w:t>
            </w:r>
          </w:p>
        </w:tc>
      </w:tr>
      <w:tr w:rsidR="00C25964" w:rsidRPr="000905AE" w14:paraId="725DD16F" w14:textId="77777777" w:rsidTr="00C25964">
        <w:tc>
          <w:tcPr>
            <w:tcW w:w="0" w:type="auto"/>
            <w:hideMark/>
          </w:tcPr>
          <w:p w14:paraId="1830FAEB"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سقاط وعبد الرحمن (٢٠٢٢</w:t>
            </w:r>
            <w:r w:rsidRPr="00C25964">
              <w:rPr>
                <w:rFonts w:ascii="Traditional Arabic" w:eastAsia="Times New Roman" w:hAnsi="Traditional Arabic" w:cs="Traditional Arabic"/>
              </w:rPr>
              <w:t>)</w:t>
            </w:r>
          </w:p>
        </w:tc>
        <w:tc>
          <w:tcPr>
            <w:tcW w:w="0" w:type="auto"/>
            <w:hideMark/>
          </w:tcPr>
          <w:p w14:paraId="2A16BF9F"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قياس جاهزية التحول الرقمي وفق رؤية ٢٠٣٠</w:t>
            </w:r>
          </w:p>
        </w:tc>
        <w:tc>
          <w:tcPr>
            <w:tcW w:w="0" w:type="auto"/>
            <w:hideMark/>
          </w:tcPr>
          <w:p w14:paraId="45C1FDB8"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وصفي </w:t>
            </w:r>
            <w:proofErr w:type="gramStart"/>
            <w:r w:rsidRPr="00C25964">
              <w:rPr>
                <w:rFonts w:ascii="Traditional Arabic" w:eastAsia="Times New Roman" w:hAnsi="Traditional Arabic" w:cs="Traditional Arabic"/>
                <w:rtl/>
              </w:rPr>
              <w:t>تحليلي</w:t>
            </w:r>
            <w:proofErr w:type="gramEnd"/>
          </w:p>
        </w:tc>
        <w:tc>
          <w:tcPr>
            <w:tcW w:w="0" w:type="auto"/>
            <w:hideMark/>
          </w:tcPr>
          <w:p w14:paraId="3E2F5635" w14:textId="5349C160"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٥٢</w:t>
            </w:r>
            <w:r w:rsidRPr="00C25964">
              <w:rPr>
                <w:rFonts w:ascii="Traditional Arabic" w:eastAsia="Times New Roman" w:hAnsi="Traditional Arabic" w:cs="Traditional Arabic"/>
              </w:rPr>
              <w:t xml:space="preserve"> </w:t>
            </w:r>
            <w:proofErr w:type="gramStart"/>
            <w:r w:rsidRPr="000905AE">
              <w:rPr>
                <w:rFonts w:ascii="Traditional Arabic" w:eastAsia="Times New Roman" w:hAnsi="Traditional Arabic" w:cs="Traditional Arabic"/>
                <w:rtl/>
              </w:rPr>
              <w:t>موظفا</w:t>
            </w:r>
            <w:proofErr w:type="gramEnd"/>
            <w:r w:rsidRPr="000905AE">
              <w:rPr>
                <w:rFonts w:ascii="Traditional Arabic" w:eastAsia="Times New Roman" w:hAnsi="Traditional Arabic" w:cs="Traditional Arabic"/>
                <w:rtl/>
              </w:rPr>
              <w:t xml:space="preserve"> </w:t>
            </w:r>
            <w:r w:rsidRPr="000905AE">
              <w:rPr>
                <w:rFonts w:ascii="Traditional Arabic" w:eastAsia="Times New Roman" w:hAnsi="Traditional Arabic" w:cs="Traditional Arabic" w:hint="cs"/>
                <w:rtl/>
              </w:rPr>
              <w:t>السعودية</w:t>
            </w:r>
          </w:p>
        </w:tc>
        <w:tc>
          <w:tcPr>
            <w:tcW w:w="0" w:type="auto"/>
            <w:hideMark/>
          </w:tcPr>
          <w:p w14:paraId="390B0B57"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دعم إداري </w:t>
            </w:r>
            <w:proofErr w:type="gramStart"/>
            <w:r w:rsidRPr="00C25964">
              <w:rPr>
                <w:rFonts w:ascii="Traditional Arabic" w:eastAsia="Times New Roman" w:hAnsi="Traditional Arabic" w:cs="Traditional Arabic"/>
                <w:rtl/>
              </w:rPr>
              <w:t>قوي</w:t>
            </w:r>
            <w:proofErr w:type="gramEnd"/>
            <w:r w:rsidRPr="00C25964">
              <w:rPr>
                <w:rFonts w:ascii="Traditional Arabic" w:eastAsia="Times New Roman" w:hAnsi="Traditional Arabic" w:cs="Traditional Arabic"/>
                <w:rtl/>
              </w:rPr>
              <w:t xml:space="preserve"> للتحول</w:t>
            </w:r>
          </w:p>
        </w:tc>
        <w:tc>
          <w:tcPr>
            <w:tcW w:w="0" w:type="auto"/>
            <w:hideMark/>
          </w:tcPr>
          <w:p w14:paraId="77BEEB82"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تدعم البعد القيادي </w:t>
            </w:r>
            <w:proofErr w:type="gramStart"/>
            <w:r w:rsidRPr="00C25964">
              <w:rPr>
                <w:rFonts w:ascii="Traditional Arabic" w:eastAsia="Times New Roman" w:hAnsi="Traditional Arabic" w:cs="Traditional Arabic"/>
                <w:rtl/>
              </w:rPr>
              <w:t>والتنظيمي</w:t>
            </w:r>
            <w:proofErr w:type="gramEnd"/>
          </w:p>
        </w:tc>
      </w:tr>
      <w:tr w:rsidR="00C25964" w:rsidRPr="000905AE" w14:paraId="19C7630A" w14:textId="77777777" w:rsidTr="00C25964">
        <w:tc>
          <w:tcPr>
            <w:tcW w:w="0" w:type="auto"/>
            <w:hideMark/>
          </w:tcPr>
          <w:p w14:paraId="58DB804E"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لبيض </w:t>
            </w:r>
            <w:proofErr w:type="gramStart"/>
            <w:r w:rsidRPr="00C25964">
              <w:rPr>
                <w:rFonts w:ascii="Traditional Arabic" w:eastAsia="Times New Roman" w:hAnsi="Traditional Arabic" w:cs="Traditional Arabic"/>
                <w:rtl/>
              </w:rPr>
              <w:t>وسعيدان</w:t>
            </w:r>
            <w:proofErr w:type="gramEnd"/>
            <w:r w:rsidRPr="00C25964">
              <w:rPr>
                <w:rFonts w:ascii="Traditional Arabic" w:eastAsia="Times New Roman" w:hAnsi="Traditional Arabic" w:cs="Traditional Arabic"/>
                <w:rtl/>
              </w:rPr>
              <w:t xml:space="preserve"> (٢٠٢٥</w:t>
            </w:r>
            <w:r w:rsidRPr="00C25964">
              <w:rPr>
                <w:rFonts w:ascii="Traditional Arabic" w:eastAsia="Times New Roman" w:hAnsi="Traditional Arabic" w:cs="Traditional Arabic"/>
              </w:rPr>
              <w:t>)</w:t>
            </w:r>
          </w:p>
        </w:tc>
        <w:tc>
          <w:tcPr>
            <w:tcW w:w="0" w:type="auto"/>
            <w:hideMark/>
          </w:tcPr>
          <w:p w14:paraId="77D6212D"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أثر التحول الرقمي على جودة الخدمات من وجهة </w:t>
            </w:r>
            <w:proofErr w:type="gramStart"/>
            <w:r w:rsidRPr="00C25964">
              <w:rPr>
                <w:rFonts w:ascii="Traditional Arabic" w:eastAsia="Times New Roman" w:hAnsi="Traditional Arabic" w:cs="Traditional Arabic"/>
                <w:rtl/>
              </w:rPr>
              <w:t>نظر</w:t>
            </w:r>
            <w:proofErr w:type="gramEnd"/>
            <w:r w:rsidRPr="00C25964">
              <w:rPr>
                <w:rFonts w:ascii="Traditional Arabic" w:eastAsia="Times New Roman" w:hAnsi="Traditional Arabic" w:cs="Traditional Arabic"/>
                <w:rtl/>
              </w:rPr>
              <w:t xml:space="preserve"> </w:t>
            </w:r>
            <w:r w:rsidRPr="00C25964">
              <w:rPr>
                <w:rFonts w:ascii="Traditional Arabic" w:eastAsia="Times New Roman" w:hAnsi="Traditional Arabic" w:cs="Traditional Arabic"/>
                <w:rtl/>
              </w:rPr>
              <w:lastRenderedPageBreak/>
              <w:t>الموظفين</w:t>
            </w:r>
          </w:p>
        </w:tc>
        <w:tc>
          <w:tcPr>
            <w:tcW w:w="0" w:type="auto"/>
            <w:hideMark/>
          </w:tcPr>
          <w:p w14:paraId="6CC3AA50"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lastRenderedPageBreak/>
              <w:t xml:space="preserve">وصفي </w:t>
            </w:r>
            <w:proofErr w:type="gramStart"/>
            <w:r w:rsidRPr="00C25964">
              <w:rPr>
                <w:rFonts w:ascii="Traditional Arabic" w:eastAsia="Times New Roman" w:hAnsi="Traditional Arabic" w:cs="Traditional Arabic"/>
                <w:rtl/>
              </w:rPr>
              <w:t>تحليلي</w:t>
            </w:r>
            <w:proofErr w:type="gramEnd"/>
          </w:p>
        </w:tc>
        <w:tc>
          <w:tcPr>
            <w:tcW w:w="0" w:type="auto"/>
            <w:hideMark/>
          </w:tcPr>
          <w:p w14:paraId="2969BFB7"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٧٠</w:t>
            </w:r>
            <w:r w:rsidRPr="00C25964">
              <w:rPr>
                <w:rFonts w:ascii="Traditional Arabic" w:eastAsia="Times New Roman" w:hAnsi="Traditional Arabic" w:cs="Traditional Arabic"/>
              </w:rPr>
              <w:t xml:space="preserve"> </w:t>
            </w:r>
            <w:r w:rsidRPr="00C25964">
              <w:rPr>
                <w:rFonts w:ascii="Traditional Arabic" w:eastAsia="Times New Roman" w:hAnsi="Traditional Arabic" w:cs="Traditional Arabic"/>
                <w:rtl/>
              </w:rPr>
              <w:t>موظفا</w:t>
            </w:r>
          </w:p>
        </w:tc>
        <w:tc>
          <w:tcPr>
            <w:tcW w:w="0" w:type="auto"/>
            <w:hideMark/>
          </w:tcPr>
          <w:p w14:paraId="58ECA4AC"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أثر </w:t>
            </w:r>
            <w:proofErr w:type="gramStart"/>
            <w:r w:rsidRPr="00C25964">
              <w:rPr>
                <w:rFonts w:ascii="Traditional Arabic" w:eastAsia="Times New Roman" w:hAnsi="Traditional Arabic" w:cs="Traditional Arabic"/>
                <w:rtl/>
              </w:rPr>
              <w:t>معنوي</w:t>
            </w:r>
            <w:proofErr w:type="gramEnd"/>
            <w:r w:rsidRPr="00C25964">
              <w:rPr>
                <w:rFonts w:ascii="Traditional Arabic" w:eastAsia="Times New Roman" w:hAnsi="Traditional Arabic" w:cs="Traditional Arabic"/>
                <w:rtl/>
              </w:rPr>
              <w:t xml:space="preserve"> إيجابي على الجودة</w:t>
            </w:r>
          </w:p>
        </w:tc>
        <w:tc>
          <w:tcPr>
            <w:tcW w:w="0" w:type="auto"/>
            <w:hideMark/>
          </w:tcPr>
          <w:p w14:paraId="0976487C"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منظور موظفين دون قياس </w:t>
            </w:r>
            <w:proofErr w:type="spellStart"/>
            <w:r w:rsidRPr="00C25964">
              <w:rPr>
                <w:rFonts w:ascii="Traditional Arabic" w:eastAsia="Times New Roman" w:hAnsi="Traditional Arabic" w:cs="Traditional Arabic"/>
                <w:rtl/>
              </w:rPr>
              <w:t>الإستقرار</w:t>
            </w:r>
            <w:proofErr w:type="spellEnd"/>
            <w:r w:rsidRPr="00C25964">
              <w:rPr>
                <w:rFonts w:ascii="Traditional Arabic" w:eastAsia="Times New Roman" w:hAnsi="Traditional Arabic" w:cs="Traditional Arabic"/>
                <w:rtl/>
              </w:rPr>
              <w:t xml:space="preserve"> </w:t>
            </w:r>
            <w:r w:rsidRPr="00C25964">
              <w:rPr>
                <w:rFonts w:ascii="Traditional Arabic" w:eastAsia="Times New Roman" w:hAnsi="Traditional Arabic" w:cs="Traditional Arabic"/>
                <w:rtl/>
              </w:rPr>
              <w:lastRenderedPageBreak/>
              <w:t>الوظيفي</w:t>
            </w:r>
          </w:p>
        </w:tc>
      </w:tr>
    </w:tbl>
    <w:p w14:paraId="4E266CEF" w14:textId="77777777" w:rsidR="00E41D0F" w:rsidRPr="000905AE" w:rsidRDefault="00E41D0F" w:rsidP="00E41D0F">
      <w:pPr>
        <w:bidi/>
        <w:spacing w:after="200" w:line="360" w:lineRule="auto"/>
        <w:jc w:val="both"/>
        <w:rPr>
          <w:rFonts w:ascii="Traditional Arabic" w:eastAsia="Calibri" w:hAnsi="Traditional Arabic" w:cs="Traditional Arabic"/>
          <w:b/>
          <w:bCs/>
          <w:sz w:val="32"/>
          <w:szCs w:val="32"/>
          <w:rtl/>
        </w:rPr>
      </w:pPr>
    </w:p>
    <w:p w14:paraId="3D2863C3" w14:textId="104B527C" w:rsidR="00C25964" w:rsidRPr="0016669D" w:rsidRDefault="00C25964" w:rsidP="00C25964">
      <w:pPr>
        <w:bidi/>
        <w:spacing w:after="200" w:line="360" w:lineRule="auto"/>
        <w:jc w:val="both"/>
        <w:rPr>
          <w:rFonts w:ascii="Traditional Arabic" w:eastAsia="Calibri" w:hAnsi="Traditional Arabic" w:cs="Traditional Arabic"/>
          <w:b/>
          <w:bCs/>
          <w:sz w:val="32"/>
          <w:szCs w:val="32"/>
          <w:highlight w:val="yellow"/>
        </w:rPr>
      </w:pPr>
      <w:r w:rsidRPr="0016669D">
        <w:rPr>
          <w:rFonts w:ascii="Traditional Arabic" w:eastAsia="Calibri" w:hAnsi="Traditional Arabic" w:cs="Traditional Arabic"/>
          <w:b/>
          <w:bCs/>
          <w:sz w:val="32"/>
          <w:szCs w:val="32"/>
          <w:highlight w:val="yellow"/>
          <w:rtl/>
        </w:rPr>
        <w:t>التعقيب على الدراسا</w:t>
      </w:r>
      <w:r w:rsidR="0016669D" w:rsidRPr="0016669D">
        <w:rPr>
          <w:rFonts w:ascii="Traditional Arabic" w:eastAsia="Calibri" w:hAnsi="Traditional Arabic" w:cs="Traditional Arabic"/>
          <w:b/>
          <w:bCs/>
          <w:sz w:val="32"/>
          <w:szCs w:val="32"/>
          <w:highlight w:val="yellow"/>
          <w:rtl/>
        </w:rPr>
        <w:t>ت السابقة</w:t>
      </w:r>
    </w:p>
    <w:p w14:paraId="5187FC0B" w14:textId="7C22CCF4" w:rsidR="00C25964" w:rsidRPr="0016669D" w:rsidRDefault="00C25964" w:rsidP="00B04B1E">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يتضح</w:t>
      </w:r>
      <w:proofErr w:type="gramEnd"/>
      <w:r w:rsidRPr="0016669D">
        <w:rPr>
          <w:rFonts w:ascii="Traditional Arabic" w:eastAsia="Calibri" w:hAnsi="Traditional Arabic" w:cs="Traditional Arabic"/>
          <w:sz w:val="32"/>
          <w:szCs w:val="32"/>
          <w:highlight w:val="yellow"/>
          <w:rtl/>
        </w:rPr>
        <w:t xml:space="preserve"> من تحليل الدراسات السابقة أن الاهتمام بالتحول الرقمي في القطاع الصحي انصب بدرجة كبيرة على مخرجات الأداء المؤسسي وجودة الخدمات الصحية، حيث ركزت دراسات مثل </w:t>
      </w:r>
      <w:proofErr w:type="spellStart"/>
      <w:r w:rsidRPr="0016669D">
        <w:rPr>
          <w:rFonts w:ascii="Traditional Arabic" w:eastAsia="Calibri" w:hAnsi="Traditional Arabic" w:cs="Traditional Arabic"/>
          <w:sz w:val="32"/>
          <w:szCs w:val="32"/>
          <w:highlight w:val="yellow"/>
        </w:rPr>
        <w:t>Huaytan</w:t>
      </w:r>
      <w:proofErr w:type="spellEnd"/>
      <w:r w:rsidRPr="0016669D">
        <w:rPr>
          <w:rFonts w:ascii="Traditional Arabic" w:eastAsia="Calibri" w:hAnsi="Traditional Arabic" w:cs="Traditional Arabic"/>
          <w:sz w:val="32"/>
          <w:szCs w:val="32"/>
          <w:highlight w:val="yellow"/>
        </w:rPr>
        <w:t xml:space="preserve"> et al. </w:t>
      </w:r>
      <w:proofErr w:type="gramStart"/>
      <w:r w:rsidRPr="0016669D">
        <w:rPr>
          <w:rFonts w:ascii="Traditional Arabic" w:eastAsia="Calibri" w:hAnsi="Traditional Arabic" w:cs="Traditional Arabic"/>
          <w:sz w:val="32"/>
          <w:szCs w:val="32"/>
          <w:highlight w:val="yellow"/>
        </w:rPr>
        <w:t>2024)</w:t>
      </w:r>
      <w:r w:rsidRPr="0016669D">
        <w:rPr>
          <w:rFonts w:ascii="Traditional Arabic" w:eastAsia="Calibri" w:hAnsi="Traditional Arabic" w:cs="Traditional Arabic"/>
          <w:sz w:val="32"/>
          <w:szCs w:val="32"/>
          <w:highlight w:val="yellow"/>
          <w:rtl/>
        </w:rPr>
        <w:t>) و</w:t>
      </w:r>
      <w:r w:rsidRPr="0016669D">
        <w:rPr>
          <w:rFonts w:ascii="Traditional Arabic" w:eastAsia="Calibri" w:hAnsi="Traditional Arabic" w:cs="Traditional Arabic"/>
          <w:sz w:val="32"/>
          <w:szCs w:val="32"/>
          <w:highlight w:val="yellow"/>
        </w:rPr>
        <w:t>Jung et al. 2024)</w:t>
      </w:r>
      <w:r w:rsidRPr="0016669D">
        <w:rPr>
          <w:rFonts w:ascii="Traditional Arabic" w:eastAsia="Calibri" w:hAnsi="Traditional Arabic" w:cs="Traditional Arabic"/>
          <w:sz w:val="32"/>
          <w:szCs w:val="32"/>
          <w:highlight w:val="yellow"/>
          <w:rtl/>
        </w:rPr>
        <w:t>) و</w:t>
      </w:r>
      <w:r w:rsidRPr="0016669D">
        <w:rPr>
          <w:rFonts w:ascii="Traditional Arabic" w:eastAsia="Calibri" w:hAnsi="Traditional Arabic" w:cs="Traditional Arabic"/>
          <w:sz w:val="32"/>
          <w:szCs w:val="32"/>
          <w:highlight w:val="yellow"/>
        </w:rPr>
        <w:t>Al-</w:t>
      </w:r>
      <w:proofErr w:type="spellStart"/>
      <w:r w:rsidRPr="0016669D">
        <w:rPr>
          <w:rFonts w:ascii="Traditional Arabic" w:eastAsia="Calibri" w:hAnsi="Traditional Arabic" w:cs="Traditional Arabic"/>
          <w:sz w:val="32"/>
          <w:szCs w:val="32"/>
          <w:highlight w:val="yellow"/>
        </w:rPr>
        <w:t>Ghary</w:t>
      </w:r>
      <w:proofErr w:type="spellEnd"/>
      <w:r w:rsidRPr="0016669D">
        <w:rPr>
          <w:rFonts w:ascii="Traditional Arabic" w:eastAsia="Calibri" w:hAnsi="Traditional Arabic" w:cs="Traditional Arabic"/>
          <w:sz w:val="32"/>
          <w:szCs w:val="32"/>
          <w:highlight w:val="yellow"/>
        </w:rPr>
        <w:t>, 2024)</w:t>
      </w:r>
      <w:r w:rsidRPr="0016669D">
        <w:rPr>
          <w:rFonts w:ascii="Traditional Arabic" w:eastAsia="Calibri" w:hAnsi="Traditional Arabic" w:cs="Traditional Arabic"/>
          <w:sz w:val="32"/>
          <w:szCs w:val="32"/>
          <w:highlight w:val="yellow"/>
          <w:rtl/>
        </w:rPr>
        <w:t>) على قياس أثر التحول الرقمي في تحسين الكفاءة التشغيلية، وجودة الرعاية الصحية، وتجربة المرضى، وتعزيز الأداء العالي داخل المؤسسات الصحية.</w:t>
      </w:r>
      <w:proofErr w:type="gramEnd"/>
      <w:r w:rsidRPr="0016669D">
        <w:rPr>
          <w:rFonts w:ascii="Traditional Arabic" w:eastAsia="Calibri" w:hAnsi="Traditional Arabic" w:cs="Traditional Arabic"/>
          <w:sz w:val="32"/>
          <w:szCs w:val="32"/>
          <w:highlight w:val="yellow"/>
          <w:rtl/>
        </w:rPr>
        <w:t xml:space="preserve"> كما أكدت دراسة </w:t>
      </w:r>
      <w:proofErr w:type="spellStart"/>
      <w:r w:rsidRPr="0016669D">
        <w:rPr>
          <w:rFonts w:ascii="Traditional Arabic" w:eastAsia="Calibri" w:hAnsi="Traditional Arabic" w:cs="Traditional Arabic"/>
          <w:sz w:val="32"/>
          <w:szCs w:val="32"/>
          <w:highlight w:val="yellow"/>
        </w:rPr>
        <w:t>Koebe</w:t>
      </w:r>
      <w:proofErr w:type="spellEnd"/>
      <w:r w:rsidRPr="0016669D">
        <w:rPr>
          <w:rFonts w:ascii="Traditional Arabic" w:eastAsia="Calibri" w:hAnsi="Traditional Arabic" w:cs="Traditional Arabic"/>
          <w:sz w:val="32"/>
          <w:szCs w:val="32"/>
          <w:highlight w:val="yellow"/>
        </w:rPr>
        <w:t xml:space="preserve"> &amp; </w:t>
      </w:r>
      <w:proofErr w:type="spellStart"/>
      <w:r w:rsidRPr="0016669D">
        <w:rPr>
          <w:rFonts w:ascii="Traditional Arabic" w:eastAsia="Calibri" w:hAnsi="Traditional Arabic" w:cs="Traditional Arabic"/>
          <w:sz w:val="32"/>
          <w:szCs w:val="32"/>
          <w:highlight w:val="yellow"/>
        </w:rPr>
        <w:t>Bohnet-Joschko</w:t>
      </w:r>
      <w:proofErr w:type="spellEnd"/>
      <w:r w:rsidRPr="0016669D">
        <w:rPr>
          <w:rFonts w:ascii="Traditional Arabic" w:eastAsia="Calibri" w:hAnsi="Traditional Arabic" w:cs="Traditional Arabic"/>
          <w:sz w:val="32"/>
          <w:szCs w:val="32"/>
          <w:highlight w:val="yellow"/>
        </w:rPr>
        <w:t>, 2023)</w:t>
      </w:r>
      <w:r w:rsidRPr="0016669D">
        <w:rPr>
          <w:rFonts w:ascii="Traditional Arabic" w:eastAsia="Calibri" w:hAnsi="Traditional Arabic" w:cs="Traditional Arabic"/>
          <w:sz w:val="32"/>
          <w:szCs w:val="32"/>
          <w:highlight w:val="yellow"/>
          <w:rtl/>
        </w:rPr>
        <w:t>) من خلال مراجعة استطلاعية موسعة أن التحول الرقمي يعيد تشكيل العمليات السريرية والتنظيمية بما ينعكس إيجابا على جودة الخدمات</w:t>
      </w:r>
      <w:r w:rsidRPr="0016669D">
        <w:rPr>
          <w:rFonts w:ascii="Traditional Arabic" w:eastAsia="Calibri" w:hAnsi="Traditional Arabic" w:cs="Traditional Arabic"/>
          <w:sz w:val="32"/>
          <w:szCs w:val="32"/>
          <w:highlight w:val="yellow"/>
        </w:rPr>
        <w:t>.</w:t>
      </w:r>
    </w:p>
    <w:p w14:paraId="68DD016B" w14:textId="77777777" w:rsidR="00C25964" w:rsidRPr="0016669D" w:rsidRDefault="00C25964" w:rsidP="00C25964">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ورغم</w:t>
      </w:r>
      <w:proofErr w:type="gramEnd"/>
      <w:r w:rsidRPr="0016669D">
        <w:rPr>
          <w:rFonts w:ascii="Traditional Arabic" w:eastAsia="Calibri" w:hAnsi="Traditional Arabic" w:cs="Traditional Arabic"/>
          <w:sz w:val="32"/>
          <w:szCs w:val="32"/>
          <w:highlight w:val="yellow"/>
          <w:rtl/>
        </w:rPr>
        <w:t xml:space="preserve"> أهمية هذه النتائج، إلا أن تركيز هذه الدراسات انصب على المخرجات المؤسسية الكلية أو تجربة المستفيدين، دون التعمق في الآثار التنظيمية الداخلية على العاملين أنفسهم، خاصة من منظور الاستقرار الوظيفي. </w:t>
      </w:r>
      <w:proofErr w:type="gramStart"/>
      <w:r w:rsidRPr="0016669D">
        <w:rPr>
          <w:rFonts w:ascii="Traditional Arabic" w:eastAsia="Calibri" w:hAnsi="Traditional Arabic" w:cs="Traditional Arabic"/>
          <w:sz w:val="32"/>
          <w:szCs w:val="32"/>
          <w:highlight w:val="yellow"/>
          <w:rtl/>
        </w:rPr>
        <w:t>فعلى</w:t>
      </w:r>
      <w:proofErr w:type="gramEnd"/>
      <w:r w:rsidRPr="0016669D">
        <w:rPr>
          <w:rFonts w:ascii="Traditional Arabic" w:eastAsia="Calibri" w:hAnsi="Traditional Arabic" w:cs="Traditional Arabic"/>
          <w:sz w:val="32"/>
          <w:szCs w:val="32"/>
          <w:highlight w:val="yellow"/>
          <w:rtl/>
        </w:rPr>
        <w:t xml:space="preserve"> سبيل المثال، ركزت دراسة</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Jerab</w:t>
      </w:r>
      <w:proofErr w:type="spellEnd"/>
      <w:r w:rsidRPr="0016669D">
        <w:rPr>
          <w:rFonts w:ascii="Traditional Arabic" w:eastAsia="Calibri" w:hAnsi="Traditional Arabic" w:cs="Traditional Arabic"/>
          <w:sz w:val="32"/>
          <w:szCs w:val="32"/>
          <w:highlight w:val="yellow"/>
        </w:rPr>
        <w:t xml:space="preserve"> (2024) </w:t>
      </w:r>
      <w:r w:rsidRPr="0016669D">
        <w:rPr>
          <w:rFonts w:ascii="Traditional Arabic" w:eastAsia="Calibri" w:hAnsi="Traditional Arabic" w:cs="Traditional Arabic"/>
          <w:sz w:val="32"/>
          <w:szCs w:val="32"/>
          <w:highlight w:val="yellow"/>
          <w:rtl/>
        </w:rPr>
        <w:t>على كفاءة الخدمات العامة وسهولة الوصول إليها، بينما تناولت دراسة</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Saeed</w:t>
      </w:r>
      <w:proofErr w:type="spellEnd"/>
      <w:r w:rsidRPr="0016669D">
        <w:rPr>
          <w:rFonts w:ascii="Traditional Arabic" w:eastAsia="Calibri" w:hAnsi="Traditional Arabic" w:cs="Traditional Arabic"/>
          <w:sz w:val="32"/>
          <w:szCs w:val="32"/>
          <w:highlight w:val="yellow"/>
        </w:rPr>
        <w:t xml:space="preserve"> (2025) </w:t>
      </w:r>
      <w:r w:rsidRPr="0016669D">
        <w:rPr>
          <w:rFonts w:ascii="Traditional Arabic" w:eastAsia="Calibri" w:hAnsi="Traditional Arabic" w:cs="Traditional Arabic"/>
          <w:sz w:val="32"/>
          <w:szCs w:val="32"/>
          <w:highlight w:val="yellow"/>
          <w:rtl/>
        </w:rPr>
        <w:t>مسألة الأمن القابل للاستخدام من منظور المواطنين، في حين بقي تأثير التحول الرقمي على شعور العاملين بالأمان الوظيفي أو رضاهم المهني خارج نطاق التحليل المباشر</w:t>
      </w:r>
      <w:r w:rsidRPr="0016669D">
        <w:rPr>
          <w:rFonts w:ascii="Traditional Arabic" w:eastAsia="Calibri" w:hAnsi="Traditional Arabic" w:cs="Traditional Arabic"/>
          <w:sz w:val="32"/>
          <w:szCs w:val="32"/>
          <w:highlight w:val="yellow"/>
        </w:rPr>
        <w:t>.</w:t>
      </w:r>
    </w:p>
    <w:p w14:paraId="018C5465" w14:textId="77777777" w:rsidR="00C25964" w:rsidRPr="0016669D" w:rsidRDefault="00C25964" w:rsidP="00C25964">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كما</w:t>
      </w:r>
      <w:proofErr w:type="gramEnd"/>
      <w:r w:rsidRPr="0016669D">
        <w:rPr>
          <w:rFonts w:ascii="Traditional Arabic" w:eastAsia="Calibri" w:hAnsi="Traditional Arabic" w:cs="Traditional Arabic"/>
          <w:sz w:val="32"/>
          <w:szCs w:val="32"/>
          <w:highlight w:val="yellow"/>
          <w:rtl/>
        </w:rPr>
        <w:t xml:space="preserve"> أن الدراسات التي اقتربت من البعد البشري تناولته من زاوية محددة لا تغطي مفهوم الاستقرار الوظيفي بوصفه بناءً تنظيميا متكاملا. فقد </w:t>
      </w:r>
      <w:proofErr w:type="gramStart"/>
      <w:r w:rsidRPr="0016669D">
        <w:rPr>
          <w:rFonts w:ascii="Traditional Arabic" w:eastAsia="Calibri" w:hAnsi="Traditional Arabic" w:cs="Traditional Arabic"/>
          <w:sz w:val="32"/>
          <w:szCs w:val="32"/>
          <w:highlight w:val="yellow"/>
          <w:rtl/>
        </w:rPr>
        <w:t>ركزت</w:t>
      </w:r>
      <w:proofErr w:type="gramEnd"/>
      <w:r w:rsidRPr="0016669D">
        <w:rPr>
          <w:rFonts w:ascii="Traditional Arabic" w:eastAsia="Calibri" w:hAnsi="Traditional Arabic" w:cs="Traditional Arabic"/>
          <w:sz w:val="32"/>
          <w:szCs w:val="32"/>
          <w:highlight w:val="yellow"/>
          <w:rtl/>
        </w:rPr>
        <w:t xml:space="preserve"> دراسة</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Jeilani</w:t>
      </w:r>
      <w:proofErr w:type="spellEnd"/>
      <w:r w:rsidRPr="0016669D">
        <w:rPr>
          <w:rFonts w:ascii="Traditional Arabic" w:eastAsia="Calibri" w:hAnsi="Traditional Arabic" w:cs="Traditional Arabic"/>
          <w:sz w:val="32"/>
          <w:szCs w:val="32"/>
          <w:highlight w:val="yellow"/>
        </w:rPr>
        <w:t xml:space="preserve"> &amp; Hussein (2025) </w:t>
      </w:r>
      <w:r w:rsidRPr="0016669D">
        <w:rPr>
          <w:rFonts w:ascii="Traditional Arabic" w:eastAsia="Calibri" w:hAnsi="Traditional Arabic" w:cs="Traditional Arabic"/>
          <w:sz w:val="32"/>
          <w:szCs w:val="32"/>
          <w:highlight w:val="yellow"/>
          <w:rtl/>
        </w:rPr>
        <w:t>على أداء العاملين وعبء العمل، وأشارت دراسة</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Mijala</w:t>
      </w:r>
      <w:proofErr w:type="spellEnd"/>
      <w:r w:rsidRPr="0016669D">
        <w:rPr>
          <w:rFonts w:ascii="Traditional Arabic" w:eastAsia="Calibri" w:hAnsi="Traditional Arabic" w:cs="Traditional Arabic"/>
          <w:sz w:val="32"/>
          <w:szCs w:val="32"/>
          <w:highlight w:val="yellow"/>
        </w:rPr>
        <w:t xml:space="preserve"> et al. </w:t>
      </w:r>
      <w:proofErr w:type="gramStart"/>
      <w:r w:rsidRPr="0016669D">
        <w:rPr>
          <w:rFonts w:ascii="Traditional Arabic" w:eastAsia="Calibri" w:hAnsi="Traditional Arabic" w:cs="Traditional Arabic"/>
          <w:sz w:val="32"/>
          <w:szCs w:val="32"/>
          <w:highlight w:val="yellow"/>
        </w:rPr>
        <w:t xml:space="preserve">(2023) </w:t>
      </w:r>
      <w:r w:rsidRPr="0016669D">
        <w:rPr>
          <w:rFonts w:ascii="Traditional Arabic" w:eastAsia="Calibri" w:hAnsi="Traditional Arabic" w:cs="Traditional Arabic"/>
          <w:sz w:val="32"/>
          <w:szCs w:val="32"/>
          <w:highlight w:val="yellow"/>
          <w:rtl/>
        </w:rPr>
        <w:t xml:space="preserve">إلى تغير الأدوار المهنية نتيجة </w:t>
      </w:r>
      <w:r w:rsidRPr="0016669D">
        <w:rPr>
          <w:rFonts w:ascii="Traditional Arabic" w:eastAsia="Calibri" w:hAnsi="Traditional Arabic" w:cs="Traditional Arabic"/>
          <w:sz w:val="32"/>
          <w:szCs w:val="32"/>
          <w:highlight w:val="yellow"/>
          <w:rtl/>
        </w:rPr>
        <w:lastRenderedPageBreak/>
        <w:t xml:space="preserve">الرقمنة، بينما تناولت دراسة </w:t>
      </w:r>
      <w:proofErr w:type="spellStart"/>
      <w:r w:rsidRPr="0016669D">
        <w:rPr>
          <w:rFonts w:ascii="Traditional Arabic" w:eastAsia="Calibri" w:hAnsi="Traditional Arabic" w:cs="Traditional Arabic"/>
          <w:sz w:val="32"/>
          <w:szCs w:val="32"/>
          <w:highlight w:val="yellow"/>
          <w:rtl/>
        </w:rPr>
        <w:t>بوخلوة</w:t>
      </w:r>
      <w:proofErr w:type="spellEnd"/>
      <w:r w:rsidRPr="0016669D">
        <w:rPr>
          <w:rFonts w:ascii="Traditional Arabic" w:eastAsia="Calibri" w:hAnsi="Traditional Arabic" w:cs="Traditional Arabic"/>
          <w:sz w:val="32"/>
          <w:szCs w:val="32"/>
          <w:highlight w:val="yellow"/>
          <w:rtl/>
        </w:rPr>
        <w:t xml:space="preserve"> (2024) أثر التحول الرقمي على الأداء الوظيفي في قطاع الاتصالات.</w:t>
      </w:r>
      <w:proofErr w:type="gramEnd"/>
      <w:r w:rsidRPr="0016669D">
        <w:rPr>
          <w:rFonts w:ascii="Traditional Arabic" w:eastAsia="Calibri" w:hAnsi="Traditional Arabic" w:cs="Traditional Arabic"/>
          <w:sz w:val="32"/>
          <w:szCs w:val="32"/>
          <w:highlight w:val="yellow"/>
          <w:rtl/>
        </w:rPr>
        <w:t xml:space="preserve"> </w:t>
      </w:r>
      <w:proofErr w:type="gramStart"/>
      <w:r w:rsidRPr="0016669D">
        <w:rPr>
          <w:rFonts w:ascii="Traditional Arabic" w:eastAsia="Calibri" w:hAnsi="Traditional Arabic" w:cs="Traditional Arabic"/>
          <w:sz w:val="32"/>
          <w:szCs w:val="32"/>
          <w:highlight w:val="yellow"/>
          <w:rtl/>
        </w:rPr>
        <w:t>إلا</w:t>
      </w:r>
      <w:proofErr w:type="gramEnd"/>
      <w:r w:rsidRPr="0016669D">
        <w:rPr>
          <w:rFonts w:ascii="Traditional Arabic" w:eastAsia="Calibri" w:hAnsi="Traditional Arabic" w:cs="Traditional Arabic"/>
          <w:sz w:val="32"/>
          <w:szCs w:val="32"/>
          <w:highlight w:val="yellow"/>
          <w:rtl/>
        </w:rPr>
        <w:t xml:space="preserve"> أن هذه الدراسات لم تتناول الاستقرار الوظيفي بأبعاده النفسية والتنظيمية المتمثلة في الأمان الوظيفي، والرضا الوظيفي، والالتزام التنظيمي، كمحصلة كلية تعكس مدى استقرار العامل داخل بيئة العمل الرقمية</w:t>
      </w:r>
      <w:r w:rsidRPr="0016669D">
        <w:rPr>
          <w:rFonts w:ascii="Traditional Arabic" w:eastAsia="Calibri" w:hAnsi="Traditional Arabic" w:cs="Traditional Arabic"/>
          <w:sz w:val="32"/>
          <w:szCs w:val="32"/>
          <w:highlight w:val="yellow"/>
        </w:rPr>
        <w:t>.</w:t>
      </w:r>
    </w:p>
    <w:p w14:paraId="7F8E5717" w14:textId="77777777" w:rsidR="00C25964" w:rsidRPr="0016669D" w:rsidRDefault="00C25964" w:rsidP="00C25964">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ومن</w:t>
      </w:r>
      <w:proofErr w:type="gramEnd"/>
      <w:r w:rsidRPr="0016669D">
        <w:rPr>
          <w:rFonts w:ascii="Traditional Arabic" w:eastAsia="Calibri" w:hAnsi="Traditional Arabic" w:cs="Traditional Arabic"/>
          <w:sz w:val="32"/>
          <w:szCs w:val="32"/>
          <w:highlight w:val="yellow"/>
          <w:rtl/>
        </w:rPr>
        <w:t xml:space="preserve"> الناحية المنهجية، اتسمت غالبية الدراسات بمعالجة التحول الرقمي كمتغير كلي عام دون تفكيكه إلى أبعاد تحليلية مستقلة. فعلى سبيل المثال، عالجت دراسة</w:t>
      </w:r>
      <w:r w:rsidRPr="0016669D">
        <w:rPr>
          <w:rFonts w:ascii="Traditional Arabic" w:eastAsia="Calibri" w:hAnsi="Traditional Arabic" w:cs="Traditional Arabic"/>
          <w:sz w:val="32"/>
          <w:szCs w:val="32"/>
          <w:highlight w:val="yellow"/>
        </w:rPr>
        <w:t xml:space="preserve"> Al-</w:t>
      </w:r>
      <w:proofErr w:type="spellStart"/>
      <w:r w:rsidRPr="0016669D">
        <w:rPr>
          <w:rFonts w:ascii="Traditional Arabic" w:eastAsia="Calibri" w:hAnsi="Traditional Arabic" w:cs="Traditional Arabic"/>
          <w:sz w:val="32"/>
          <w:szCs w:val="32"/>
          <w:highlight w:val="yellow"/>
        </w:rPr>
        <w:t>Ghary</w:t>
      </w:r>
      <w:proofErr w:type="spellEnd"/>
      <w:r w:rsidRPr="0016669D">
        <w:rPr>
          <w:rFonts w:ascii="Traditional Arabic" w:eastAsia="Calibri" w:hAnsi="Traditional Arabic" w:cs="Traditional Arabic"/>
          <w:sz w:val="32"/>
          <w:szCs w:val="32"/>
          <w:highlight w:val="yellow"/>
        </w:rPr>
        <w:t xml:space="preserve"> (2024) </w:t>
      </w:r>
      <w:r w:rsidRPr="0016669D">
        <w:rPr>
          <w:rFonts w:ascii="Traditional Arabic" w:eastAsia="Calibri" w:hAnsi="Traditional Arabic" w:cs="Traditional Arabic"/>
          <w:sz w:val="32"/>
          <w:szCs w:val="32"/>
          <w:highlight w:val="yellow"/>
          <w:rtl/>
        </w:rPr>
        <w:t xml:space="preserve">التحول الرقمي كمتغير واحد مؤثر في الأداء العالي، كما تعاملت دراسة الشوبكي (2023) والعتيبي (2025) معه بوصفه مفهوما شاملا يؤثر في الأداء المؤسسي، دون اختبار أثر مكونات محددة للتحول الرقمي بصورة منفصلة. </w:t>
      </w:r>
      <w:proofErr w:type="gramStart"/>
      <w:r w:rsidRPr="0016669D">
        <w:rPr>
          <w:rFonts w:ascii="Traditional Arabic" w:eastAsia="Calibri" w:hAnsi="Traditional Arabic" w:cs="Traditional Arabic"/>
          <w:sz w:val="32"/>
          <w:szCs w:val="32"/>
          <w:highlight w:val="yellow"/>
          <w:rtl/>
        </w:rPr>
        <w:t>وحتى</w:t>
      </w:r>
      <w:proofErr w:type="gramEnd"/>
      <w:r w:rsidRPr="0016669D">
        <w:rPr>
          <w:rFonts w:ascii="Traditional Arabic" w:eastAsia="Calibri" w:hAnsi="Traditional Arabic" w:cs="Traditional Arabic"/>
          <w:sz w:val="32"/>
          <w:szCs w:val="32"/>
          <w:highlight w:val="yellow"/>
          <w:rtl/>
        </w:rPr>
        <w:t xml:space="preserve"> الدراسات التي تناولت بعض الجوانب التفصيلية، مثل</w:t>
      </w:r>
      <w:r w:rsidRPr="0016669D">
        <w:rPr>
          <w:rFonts w:ascii="Traditional Arabic" w:eastAsia="Calibri" w:hAnsi="Traditional Arabic" w:cs="Traditional Arabic"/>
          <w:sz w:val="32"/>
          <w:szCs w:val="32"/>
          <w:highlight w:val="yellow"/>
        </w:rPr>
        <w:t xml:space="preserve"> Mauro et al. </w:t>
      </w:r>
      <w:proofErr w:type="gramStart"/>
      <w:r w:rsidRPr="0016669D">
        <w:rPr>
          <w:rFonts w:ascii="Traditional Arabic" w:eastAsia="Calibri" w:hAnsi="Traditional Arabic" w:cs="Traditional Arabic"/>
          <w:sz w:val="32"/>
          <w:szCs w:val="32"/>
          <w:highlight w:val="yellow"/>
        </w:rPr>
        <w:t xml:space="preserve">(2024) </w:t>
      </w:r>
      <w:r w:rsidRPr="0016669D">
        <w:rPr>
          <w:rFonts w:ascii="Traditional Arabic" w:eastAsia="Calibri" w:hAnsi="Traditional Arabic" w:cs="Traditional Arabic"/>
          <w:sz w:val="32"/>
          <w:szCs w:val="32"/>
          <w:highlight w:val="yellow"/>
          <w:rtl/>
        </w:rPr>
        <w:t>التي ركزت على فئات تقنيات معينة، أو</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Hügle</w:t>
      </w:r>
      <w:proofErr w:type="spellEnd"/>
      <w:r w:rsidRPr="0016669D">
        <w:rPr>
          <w:rFonts w:ascii="Traditional Arabic" w:eastAsia="Calibri" w:hAnsi="Traditional Arabic" w:cs="Traditional Arabic"/>
          <w:sz w:val="32"/>
          <w:szCs w:val="32"/>
          <w:highlight w:val="yellow"/>
        </w:rPr>
        <w:t xml:space="preserve"> &amp; </w:t>
      </w:r>
      <w:proofErr w:type="spellStart"/>
      <w:r w:rsidRPr="0016669D">
        <w:rPr>
          <w:rFonts w:ascii="Traditional Arabic" w:eastAsia="Calibri" w:hAnsi="Traditional Arabic" w:cs="Traditional Arabic"/>
          <w:sz w:val="32"/>
          <w:szCs w:val="32"/>
          <w:highlight w:val="yellow"/>
        </w:rPr>
        <w:t>Grek</w:t>
      </w:r>
      <w:proofErr w:type="spellEnd"/>
      <w:r w:rsidRPr="0016669D">
        <w:rPr>
          <w:rFonts w:ascii="Traditional Arabic" w:eastAsia="Calibri" w:hAnsi="Traditional Arabic" w:cs="Traditional Arabic"/>
          <w:sz w:val="32"/>
          <w:szCs w:val="32"/>
          <w:highlight w:val="yellow"/>
        </w:rPr>
        <w:t xml:space="preserve"> (2023) </w:t>
      </w:r>
      <w:r w:rsidRPr="0016669D">
        <w:rPr>
          <w:rFonts w:ascii="Traditional Arabic" w:eastAsia="Calibri" w:hAnsi="Traditional Arabic" w:cs="Traditional Arabic"/>
          <w:sz w:val="32"/>
          <w:szCs w:val="32"/>
          <w:highlight w:val="yellow"/>
          <w:rtl/>
        </w:rPr>
        <w:t>التي أبرزت دور السجل الطبي الإلكتروني، لم تقم ببناء نموذج قياسي يربط أبعادا محددة للتحول الرقمي بمتغيرات وظيفية تنظيمية داخل إطار سببي متكامل</w:t>
      </w:r>
      <w:r w:rsidRPr="0016669D">
        <w:rPr>
          <w:rFonts w:ascii="Traditional Arabic" w:eastAsia="Calibri" w:hAnsi="Traditional Arabic" w:cs="Traditional Arabic"/>
          <w:sz w:val="32"/>
          <w:szCs w:val="32"/>
          <w:highlight w:val="yellow"/>
        </w:rPr>
        <w:t>.</w:t>
      </w:r>
      <w:proofErr w:type="gramEnd"/>
    </w:p>
    <w:p w14:paraId="12B01A99" w14:textId="77777777" w:rsidR="00C25964" w:rsidRPr="0016669D" w:rsidRDefault="00C25964" w:rsidP="00C25964">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وعلى</w:t>
      </w:r>
      <w:proofErr w:type="gramEnd"/>
      <w:r w:rsidRPr="0016669D">
        <w:rPr>
          <w:rFonts w:ascii="Traditional Arabic" w:eastAsia="Calibri" w:hAnsi="Traditional Arabic" w:cs="Traditional Arabic"/>
          <w:sz w:val="32"/>
          <w:szCs w:val="32"/>
          <w:highlight w:val="yellow"/>
          <w:rtl/>
        </w:rPr>
        <w:t xml:space="preserve"> مستوى السياق السعودي، قدمت دراسة</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AlWatban</w:t>
      </w:r>
      <w:proofErr w:type="spellEnd"/>
      <w:r w:rsidRPr="0016669D">
        <w:rPr>
          <w:rFonts w:ascii="Traditional Arabic" w:eastAsia="Calibri" w:hAnsi="Traditional Arabic" w:cs="Traditional Arabic"/>
          <w:sz w:val="32"/>
          <w:szCs w:val="32"/>
          <w:highlight w:val="yellow"/>
        </w:rPr>
        <w:t xml:space="preserve"> et al. </w:t>
      </w:r>
      <w:proofErr w:type="gramStart"/>
      <w:r w:rsidRPr="0016669D">
        <w:rPr>
          <w:rFonts w:ascii="Traditional Arabic" w:eastAsia="Calibri" w:hAnsi="Traditional Arabic" w:cs="Traditional Arabic"/>
          <w:sz w:val="32"/>
          <w:szCs w:val="32"/>
          <w:highlight w:val="yellow"/>
        </w:rPr>
        <w:t xml:space="preserve">(2024) </w:t>
      </w:r>
      <w:r w:rsidRPr="0016669D">
        <w:rPr>
          <w:rFonts w:ascii="Traditional Arabic" w:eastAsia="Calibri" w:hAnsi="Traditional Arabic" w:cs="Traditional Arabic"/>
          <w:sz w:val="32"/>
          <w:szCs w:val="32"/>
          <w:highlight w:val="yellow"/>
          <w:rtl/>
        </w:rPr>
        <w:t>تحليلا شاملا لنمو الصحة الرقمية في المملكة في ضوء رؤية 2030، كما تناولت دراسة سقاط وعبد الرحمن (2022) جاهزية المؤسسات الحكومية للتحول الرقمي.</w:t>
      </w:r>
      <w:proofErr w:type="gramEnd"/>
      <w:r w:rsidRPr="0016669D">
        <w:rPr>
          <w:rFonts w:ascii="Traditional Arabic" w:eastAsia="Calibri" w:hAnsi="Traditional Arabic" w:cs="Traditional Arabic"/>
          <w:sz w:val="32"/>
          <w:szCs w:val="32"/>
          <w:highlight w:val="yellow"/>
          <w:rtl/>
        </w:rPr>
        <w:t xml:space="preserve"> إلا أن هذه الدراسات ركزت على البعد الاستراتيجي والتنظيمي العام، ولم تختبر بصورة مباشرة أثر التحول الرقمي على الاستقرار الوظيفي للعاملين داخل المستشفيات الحكومية تحديدا، رغم أن التحولات الهيكلية المصاحبة </w:t>
      </w:r>
      <w:proofErr w:type="spellStart"/>
      <w:r w:rsidRPr="0016669D">
        <w:rPr>
          <w:rFonts w:ascii="Traditional Arabic" w:eastAsia="Calibri" w:hAnsi="Traditional Arabic" w:cs="Traditional Arabic"/>
          <w:sz w:val="32"/>
          <w:szCs w:val="32"/>
          <w:highlight w:val="yellow"/>
          <w:rtl/>
        </w:rPr>
        <w:t>للرقمنة</w:t>
      </w:r>
      <w:proofErr w:type="spellEnd"/>
      <w:r w:rsidRPr="0016669D">
        <w:rPr>
          <w:rFonts w:ascii="Traditional Arabic" w:eastAsia="Calibri" w:hAnsi="Traditional Arabic" w:cs="Traditional Arabic"/>
          <w:sz w:val="32"/>
          <w:szCs w:val="32"/>
          <w:highlight w:val="yellow"/>
          <w:rtl/>
        </w:rPr>
        <w:t xml:space="preserve"> قد تؤثر في طبيعة الأدوار الوظيفية ومتطلبات المهارات والشعور بالأمان المهني</w:t>
      </w:r>
      <w:r w:rsidRPr="0016669D">
        <w:rPr>
          <w:rFonts w:ascii="Traditional Arabic" w:eastAsia="Calibri" w:hAnsi="Traditional Arabic" w:cs="Traditional Arabic"/>
          <w:sz w:val="32"/>
          <w:szCs w:val="32"/>
          <w:highlight w:val="yellow"/>
        </w:rPr>
        <w:t>.</w:t>
      </w:r>
    </w:p>
    <w:p w14:paraId="08F92D96" w14:textId="77777777" w:rsidR="00C25964" w:rsidRPr="0016669D" w:rsidRDefault="00C25964" w:rsidP="00C25964">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lastRenderedPageBreak/>
        <w:t>بناءً على ذلك، تتحدد الفجوة البحثية الحالية في غياب دراسة كمية تحليلية تختبر بصورة مباشرة أثر أبعاد التحول الرقمي الأربعة (البنية التحتية الرقمية، الكفاءة الرقمية للموظفين، تكامل العمليات الرقمية، الأمن وحماية البيانات الرقمية) على الاستقرار الوظيفي بوصفه متغيرا تنظيميا مركبا داخل المستشفيات الحكومية في المملكة العربية السعودية. وتتمثل مساهمة الدراسة الحالية في سد هذه الفجوة من خلال الانتقال من التركيز على جودة الخدمات أو الأداء المؤسسي إلى تحليل الأثر الداخلي للتحول الرقمي على العنصر البشري، ومن المعالجة العامة للتحول الرقمي إلى تفكيكه إلى أبعاد محددة قابلة للقياس الإحصائي ضمن نموذج سببي متكامل</w:t>
      </w:r>
      <w:r w:rsidRPr="0016669D">
        <w:rPr>
          <w:rFonts w:ascii="Traditional Arabic" w:eastAsia="Calibri" w:hAnsi="Traditional Arabic" w:cs="Traditional Arabic"/>
          <w:sz w:val="32"/>
          <w:szCs w:val="32"/>
          <w:highlight w:val="yellow"/>
        </w:rPr>
        <w:t>.</w:t>
      </w:r>
    </w:p>
    <w:p w14:paraId="5A568A57" w14:textId="77777777" w:rsidR="00C25964" w:rsidRPr="0016669D" w:rsidRDefault="00C25964" w:rsidP="00C25964">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t>وبذلك، فإن الدراسة الحالية لا تكرر ما سبق، بل تعيد توجيه بوصلة التحليل نحو البعد التنظيمي العميق للتحول الرقمي في البيئة الصحية الحكومية السعودية، بما يسهم في تطوير فهم علمي أكثر تكاملا للعلاقة بين الرقمنة والاستقرار الوظيفي في سياق التحولات الصحية المعاصرة</w:t>
      </w:r>
      <w:r w:rsidRPr="0016669D">
        <w:rPr>
          <w:rFonts w:ascii="Traditional Arabic" w:eastAsia="Calibri" w:hAnsi="Traditional Arabic" w:cs="Traditional Arabic"/>
          <w:sz w:val="32"/>
          <w:szCs w:val="32"/>
          <w:highlight w:val="yellow"/>
        </w:rPr>
        <w:t>.</w:t>
      </w:r>
    </w:p>
    <w:p w14:paraId="5342B503" w14:textId="77777777" w:rsidR="00212F72" w:rsidRPr="0016669D" w:rsidRDefault="00212F72" w:rsidP="00212F72">
      <w:pPr>
        <w:bidi/>
        <w:spacing w:after="200" w:line="360" w:lineRule="auto"/>
        <w:jc w:val="both"/>
        <w:rPr>
          <w:rFonts w:ascii="Traditional Arabic" w:eastAsia="Calibri" w:hAnsi="Traditional Arabic" w:cs="Traditional Arabic"/>
          <w:b/>
          <w:bCs/>
          <w:sz w:val="32"/>
          <w:szCs w:val="32"/>
          <w:highlight w:val="yellow"/>
        </w:rPr>
      </w:pPr>
      <w:r w:rsidRPr="0016669D">
        <w:rPr>
          <w:rFonts w:ascii="Traditional Arabic" w:eastAsia="Calibri" w:hAnsi="Traditional Arabic" w:cs="Traditional Arabic"/>
          <w:b/>
          <w:bCs/>
          <w:sz w:val="32"/>
          <w:szCs w:val="32"/>
          <w:highlight w:val="yellow"/>
          <w:rtl/>
        </w:rPr>
        <w:t>التحليل المقارن للدراسات السابقة</w:t>
      </w:r>
    </w:p>
    <w:p w14:paraId="41270AA2" w14:textId="77777777" w:rsidR="00212F72" w:rsidRPr="0016669D" w:rsidRDefault="00212F72" w:rsidP="00212F72">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يتضح</w:t>
      </w:r>
      <w:proofErr w:type="gramEnd"/>
      <w:r w:rsidRPr="0016669D">
        <w:rPr>
          <w:rFonts w:ascii="Traditional Arabic" w:eastAsia="Calibri" w:hAnsi="Traditional Arabic" w:cs="Traditional Arabic"/>
          <w:sz w:val="32"/>
          <w:szCs w:val="32"/>
          <w:highlight w:val="yellow"/>
          <w:rtl/>
        </w:rPr>
        <w:t xml:space="preserve"> من استعراض الدراسات السابقة أن هناك اتفاقًا عامًا على أن التحول الرقمي يمثل مدخلًا </w:t>
      </w:r>
      <w:proofErr w:type="spellStart"/>
      <w:proofErr w:type="gramStart"/>
      <w:r w:rsidRPr="0016669D">
        <w:rPr>
          <w:rFonts w:ascii="Traditional Arabic" w:eastAsia="Calibri" w:hAnsi="Traditional Arabic" w:cs="Traditional Arabic"/>
          <w:sz w:val="32"/>
          <w:szCs w:val="32"/>
          <w:highlight w:val="yellow"/>
          <w:rtl/>
        </w:rPr>
        <w:t>إستراتيجيًا</w:t>
      </w:r>
      <w:proofErr w:type="spellEnd"/>
      <w:proofErr w:type="gramEnd"/>
      <w:r w:rsidRPr="0016669D">
        <w:rPr>
          <w:rFonts w:ascii="Traditional Arabic" w:eastAsia="Calibri" w:hAnsi="Traditional Arabic" w:cs="Traditional Arabic"/>
          <w:sz w:val="32"/>
          <w:szCs w:val="32"/>
          <w:highlight w:val="yellow"/>
          <w:rtl/>
        </w:rPr>
        <w:t xml:space="preserve"> مهمًا لتحسين كفاءة المؤسسات الصحية ورفع جودة الخدمات، سواء على مستوى تجربة المرضى أو الأداء التنظيمي أو النتائج الصحية الكلية. فقد </w:t>
      </w:r>
      <w:proofErr w:type="gramStart"/>
      <w:r w:rsidRPr="0016669D">
        <w:rPr>
          <w:rFonts w:ascii="Traditional Arabic" w:eastAsia="Calibri" w:hAnsi="Traditional Arabic" w:cs="Traditional Arabic"/>
          <w:sz w:val="32"/>
          <w:szCs w:val="32"/>
          <w:highlight w:val="yellow"/>
          <w:rtl/>
        </w:rPr>
        <w:t>أكدت</w:t>
      </w:r>
      <w:proofErr w:type="gramEnd"/>
      <w:r w:rsidRPr="0016669D">
        <w:rPr>
          <w:rFonts w:ascii="Traditional Arabic" w:eastAsia="Calibri" w:hAnsi="Traditional Arabic" w:cs="Traditional Arabic"/>
          <w:sz w:val="32"/>
          <w:szCs w:val="32"/>
          <w:highlight w:val="yellow"/>
          <w:rtl/>
        </w:rPr>
        <w:t xml:space="preserve"> دراسات مثل</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Huaytan</w:t>
      </w:r>
      <w:proofErr w:type="spellEnd"/>
      <w:r w:rsidRPr="0016669D">
        <w:rPr>
          <w:rFonts w:ascii="Traditional Arabic" w:eastAsia="Calibri" w:hAnsi="Traditional Arabic" w:cs="Traditional Arabic"/>
          <w:sz w:val="32"/>
          <w:szCs w:val="32"/>
          <w:highlight w:val="yellow"/>
        </w:rPr>
        <w:t xml:space="preserve"> et al. (2024)</w:t>
      </w:r>
      <w:r w:rsidRPr="0016669D">
        <w:rPr>
          <w:rFonts w:ascii="Traditional Arabic" w:eastAsia="Calibri" w:hAnsi="Traditional Arabic" w:cs="Traditional Arabic"/>
          <w:sz w:val="32"/>
          <w:szCs w:val="32"/>
          <w:highlight w:val="yellow"/>
          <w:rtl/>
        </w:rPr>
        <w:t>، و</w:t>
      </w:r>
      <w:proofErr w:type="spellStart"/>
      <w:r w:rsidRPr="0016669D">
        <w:rPr>
          <w:rFonts w:ascii="Traditional Arabic" w:eastAsia="Calibri" w:hAnsi="Traditional Arabic" w:cs="Traditional Arabic"/>
          <w:sz w:val="32"/>
          <w:szCs w:val="32"/>
          <w:highlight w:val="yellow"/>
        </w:rPr>
        <w:t>Koebe</w:t>
      </w:r>
      <w:proofErr w:type="spellEnd"/>
      <w:r w:rsidRPr="0016669D">
        <w:rPr>
          <w:rFonts w:ascii="Traditional Arabic" w:eastAsia="Calibri" w:hAnsi="Traditional Arabic" w:cs="Traditional Arabic"/>
          <w:sz w:val="32"/>
          <w:szCs w:val="32"/>
          <w:highlight w:val="yellow"/>
        </w:rPr>
        <w:t xml:space="preserve"> and </w:t>
      </w:r>
      <w:proofErr w:type="spellStart"/>
      <w:r w:rsidRPr="0016669D">
        <w:rPr>
          <w:rFonts w:ascii="Traditional Arabic" w:eastAsia="Calibri" w:hAnsi="Traditional Arabic" w:cs="Traditional Arabic"/>
          <w:sz w:val="32"/>
          <w:szCs w:val="32"/>
          <w:highlight w:val="yellow"/>
        </w:rPr>
        <w:t>Bohnet-Joschko</w:t>
      </w:r>
      <w:proofErr w:type="spellEnd"/>
      <w:r w:rsidRPr="0016669D">
        <w:rPr>
          <w:rFonts w:ascii="Traditional Arabic" w:eastAsia="Calibri" w:hAnsi="Traditional Arabic" w:cs="Traditional Arabic"/>
          <w:sz w:val="32"/>
          <w:szCs w:val="32"/>
          <w:highlight w:val="yellow"/>
        </w:rPr>
        <w:t xml:space="preserve"> (2023)</w:t>
      </w:r>
      <w:r w:rsidRPr="0016669D">
        <w:rPr>
          <w:rFonts w:ascii="Traditional Arabic" w:eastAsia="Calibri" w:hAnsi="Traditional Arabic" w:cs="Traditional Arabic"/>
          <w:sz w:val="32"/>
          <w:szCs w:val="32"/>
          <w:highlight w:val="yellow"/>
          <w:rtl/>
        </w:rPr>
        <w:t>، و</w:t>
      </w:r>
      <w:r w:rsidRPr="0016669D">
        <w:rPr>
          <w:rFonts w:ascii="Traditional Arabic" w:eastAsia="Calibri" w:hAnsi="Traditional Arabic" w:cs="Traditional Arabic"/>
          <w:sz w:val="32"/>
          <w:szCs w:val="32"/>
          <w:highlight w:val="yellow"/>
        </w:rPr>
        <w:t>Jung et al. (2024)</w:t>
      </w:r>
      <w:r w:rsidRPr="0016669D">
        <w:rPr>
          <w:rFonts w:ascii="Traditional Arabic" w:eastAsia="Calibri" w:hAnsi="Traditional Arabic" w:cs="Traditional Arabic"/>
          <w:sz w:val="32"/>
          <w:szCs w:val="32"/>
          <w:highlight w:val="yellow"/>
          <w:rtl/>
        </w:rPr>
        <w:t>، و</w:t>
      </w:r>
      <w:r w:rsidRPr="0016669D">
        <w:rPr>
          <w:rFonts w:ascii="Traditional Arabic" w:eastAsia="Calibri" w:hAnsi="Traditional Arabic" w:cs="Traditional Arabic"/>
          <w:sz w:val="32"/>
          <w:szCs w:val="32"/>
          <w:highlight w:val="yellow"/>
        </w:rPr>
        <w:t>Al-</w:t>
      </w:r>
      <w:proofErr w:type="spellStart"/>
      <w:r w:rsidRPr="0016669D">
        <w:rPr>
          <w:rFonts w:ascii="Traditional Arabic" w:eastAsia="Calibri" w:hAnsi="Traditional Arabic" w:cs="Traditional Arabic"/>
          <w:sz w:val="32"/>
          <w:szCs w:val="32"/>
          <w:highlight w:val="yellow"/>
        </w:rPr>
        <w:t>Ghary</w:t>
      </w:r>
      <w:proofErr w:type="spellEnd"/>
      <w:r w:rsidRPr="0016669D">
        <w:rPr>
          <w:rFonts w:ascii="Traditional Arabic" w:eastAsia="Calibri" w:hAnsi="Traditional Arabic" w:cs="Traditional Arabic"/>
          <w:sz w:val="32"/>
          <w:szCs w:val="32"/>
          <w:highlight w:val="yellow"/>
        </w:rPr>
        <w:t xml:space="preserve"> (2024) </w:t>
      </w:r>
      <w:r w:rsidRPr="0016669D">
        <w:rPr>
          <w:rFonts w:ascii="Traditional Arabic" w:eastAsia="Calibri" w:hAnsi="Traditional Arabic" w:cs="Traditional Arabic"/>
          <w:sz w:val="32"/>
          <w:szCs w:val="32"/>
          <w:highlight w:val="yellow"/>
          <w:rtl/>
        </w:rPr>
        <w:t>أن التحول الرقمي يسهم في تسريع الإجراءات، وتحسين كفاءة التشغيل، وتعزيز تكامل البيانات، ورفع جودة المخرجات الصحية والتنظيمية. كما بينت دراسات أخرى، مثل</w:t>
      </w:r>
      <w:r w:rsidRPr="0016669D">
        <w:rPr>
          <w:rFonts w:ascii="Traditional Arabic" w:eastAsia="Calibri" w:hAnsi="Traditional Arabic" w:cs="Traditional Arabic"/>
          <w:sz w:val="32"/>
          <w:szCs w:val="32"/>
          <w:highlight w:val="yellow"/>
        </w:rPr>
        <w:t xml:space="preserve"> Mauro et al. (2024) </w:t>
      </w:r>
      <w:r w:rsidRPr="0016669D">
        <w:rPr>
          <w:rFonts w:ascii="Traditional Arabic" w:eastAsia="Calibri" w:hAnsi="Traditional Arabic" w:cs="Traditional Arabic"/>
          <w:sz w:val="32"/>
          <w:szCs w:val="32"/>
          <w:highlight w:val="yellow"/>
          <w:rtl/>
        </w:rPr>
        <w:t>و</w:t>
      </w:r>
      <w:proofErr w:type="spellStart"/>
      <w:r w:rsidRPr="0016669D">
        <w:rPr>
          <w:rFonts w:ascii="Traditional Arabic" w:eastAsia="Calibri" w:hAnsi="Traditional Arabic" w:cs="Traditional Arabic"/>
          <w:sz w:val="32"/>
          <w:szCs w:val="32"/>
          <w:highlight w:val="yellow"/>
        </w:rPr>
        <w:t>Muhajir</w:t>
      </w:r>
      <w:proofErr w:type="spellEnd"/>
      <w:r w:rsidRPr="0016669D">
        <w:rPr>
          <w:rFonts w:ascii="Traditional Arabic" w:eastAsia="Calibri" w:hAnsi="Traditional Arabic" w:cs="Traditional Arabic"/>
          <w:sz w:val="32"/>
          <w:szCs w:val="32"/>
          <w:highlight w:val="yellow"/>
        </w:rPr>
        <w:t xml:space="preserve"> et al. (2022</w:t>
      </w:r>
      <w:proofErr w:type="gramStart"/>
      <w:r w:rsidRPr="0016669D">
        <w:rPr>
          <w:rFonts w:ascii="Traditional Arabic" w:eastAsia="Calibri" w:hAnsi="Traditional Arabic" w:cs="Traditional Arabic"/>
          <w:sz w:val="32"/>
          <w:szCs w:val="32"/>
          <w:highlight w:val="yellow"/>
        </w:rPr>
        <w:t>)</w:t>
      </w:r>
      <w:r w:rsidRPr="0016669D">
        <w:rPr>
          <w:rFonts w:ascii="Traditional Arabic" w:eastAsia="Calibri" w:hAnsi="Traditional Arabic" w:cs="Traditional Arabic"/>
          <w:sz w:val="32"/>
          <w:szCs w:val="32"/>
          <w:highlight w:val="yellow"/>
          <w:rtl/>
        </w:rPr>
        <w:t>،</w:t>
      </w:r>
      <w:proofErr w:type="gramEnd"/>
      <w:r w:rsidRPr="0016669D">
        <w:rPr>
          <w:rFonts w:ascii="Traditional Arabic" w:eastAsia="Calibri" w:hAnsi="Traditional Arabic" w:cs="Traditional Arabic"/>
          <w:sz w:val="32"/>
          <w:szCs w:val="32"/>
          <w:highlight w:val="yellow"/>
          <w:rtl/>
        </w:rPr>
        <w:t xml:space="preserve"> أن نجاح التحول الرقمي لا يتوقف </w:t>
      </w:r>
      <w:r w:rsidRPr="0016669D">
        <w:rPr>
          <w:rFonts w:ascii="Traditional Arabic" w:eastAsia="Calibri" w:hAnsi="Traditional Arabic" w:cs="Traditional Arabic"/>
          <w:sz w:val="32"/>
          <w:szCs w:val="32"/>
          <w:highlight w:val="yellow"/>
          <w:rtl/>
        </w:rPr>
        <w:lastRenderedPageBreak/>
        <w:t>على توفر التكنولوجيا وحدها، بل يعتمد بدرجة كبيرة على جاهزية العاملين، وكفاءتهم الرقمية، وطبيعة البيئة التنظيمية الداعمة للتطبيق</w:t>
      </w:r>
      <w:r w:rsidRPr="0016669D">
        <w:rPr>
          <w:rFonts w:ascii="Traditional Arabic" w:eastAsia="Calibri" w:hAnsi="Traditional Arabic" w:cs="Traditional Arabic"/>
          <w:sz w:val="32"/>
          <w:szCs w:val="32"/>
          <w:highlight w:val="yellow"/>
        </w:rPr>
        <w:t>.</w:t>
      </w:r>
    </w:p>
    <w:p w14:paraId="11CFBAD4" w14:textId="77777777" w:rsidR="00212F72" w:rsidRPr="0016669D" w:rsidRDefault="00212F72" w:rsidP="00212F72">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وفي</w:t>
      </w:r>
      <w:proofErr w:type="gramEnd"/>
      <w:r w:rsidRPr="0016669D">
        <w:rPr>
          <w:rFonts w:ascii="Traditional Arabic" w:eastAsia="Calibri" w:hAnsi="Traditional Arabic" w:cs="Traditional Arabic"/>
          <w:sz w:val="32"/>
          <w:szCs w:val="32"/>
          <w:highlight w:val="yellow"/>
          <w:rtl/>
        </w:rPr>
        <w:t xml:space="preserve"> المقابل، أظهرت الدراسات السابقة أن أثر التحول الرقمي لا يتحقق بصورة متجانسة في جميع السياقات، بل يتأثر بجملة من العوامل التنظيمية والتقنية والبشرية. فقد كشفت بعض الدراسات عن وجود معوقات تحد من فاعلية التحول الرقمي، من أبرزها ضعف البنية التحتية الرقمية، وقصور تكامل الأنظمة، ومحدودية الثقافة الرقمية، ومقاومة التغيير، وضعف سياسات أمن البيانات، كما في دراسات</w:t>
      </w:r>
      <w:r w:rsidRPr="0016669D">
        <w:rPr>
          <w:rFonts w:ascii="Traditional Arabic" w:eastAsia="Calibri" w:hAnsi="Traditional Arabic" w:cs="Traditional Arabic"/>
          <w:sz w:val="32"/>
          <w:szCs w:val="32"/>
          <w:highlight w:val="yellow"/>
        </w:rPr>
        <w:t xml:space="preserve"> </w:t>
      </w:r>
      <w:proofErr w:type="spellStart"/>
      <w:r w:rsidRPr="0016669D">
        <w:rPr>
          <w:rFonts w:ascii="Traditional Arabic" w:eastAsia="Calibri" w:hAnsi="Traditional Arabic" w:cs="Traditional Arabic"/>
          <w:sz w:val="32"/>
          <w:szCs w:val="32"/>
          <w:highlight w:val="yellow"/>
        </w:rPr>
        <w:t>Huaytan</w:t>
      </w:r>
      <w:proofErr w:type="spellEnd"/>
      <w:r w:rsidRPr="0016669D">
        <w:rPr>
          <w:rFonts w:ascii="Traditional Arabic" w:eastAsia="Calibri" w:hAnsi="Traditional Arabic" w:cs="Traditional Arabic"/>
          <w:sz w:val="32"/>
          <w:szCs w:val="32"/>
          <w:highlight w:val="yellow"/>
        </w:rPr>
        <w:t xml:space="preserve"> et al. (2024)</w:t>
      </w:r>
      <w:r w:rsidRPr="0016669D">
        <w:rPr>
          <w:rFonts w:ascii="Traditional Arabic" w:eastAsia="Calibri" w:hAnsi="Traditional Arabic" w:cs="Traditional Arabic"/>
          <w:sz w:val="32"/>
          <w:szCs w:val="32"/>
          <w:highlight w:val="yellow"/>
          <w:rtl/>
        </w:rPr>
        <w:t>، و</w:t>
      </w:r>
      <w:proofErr w:type="spellStart"/>
      <w:r w:rsidRPr="0016669D">
        <w:rPr>
          <w:rFonts w:ascii="Traditional Arabic" w:eastAsia="Calibri" w:hAnsi="Traditional Arabic" w:cs="Traditional Arabic"/>
          <w:sz w:val="32"/>
          <w:szCs w:val="32"/>
          <w:highlight w:val="yellow"/>
        </w:rPr>
        <w:t>Jerab</w:t>
      </w:r>
      <w:proofErr w:type="spellEnd"/>
      <w:r w:rsidRPr="0016669D">
        <w:rPr>
          <w:rFonts w:ascii="Traditional Arabic" w:eastAsia="Calibri" w:hAnsi="Traditional Arabic" w:cs="Traditional Arabic"/>
          <w:sz w:val="32"/>
          <w:szCs w:val="32"/>
          <w:highlight w:val="yellow"/>
        </w:rPr>
        <w:t xml:space="preserve"> (2024)</w:t>
      </w:r>
      <w:r w:rsidRPr="0016669D">
        <w:rPr>
          <w:rFonts w:ascii="Traditional Arabic" w:eastAsia="Calibri" w:hAnsi="Traditional Arabic" w:cs="Traditional Arabic"/>
          <w:sz w:val="32"/>
          <w:szCs w:val="32"/>
          <w:highlight w:val="yellow"/>
          <w:rtl/>
        </w:rPr>
        <w:t>، و</w:t>
      </w:r>
      <w:proofErr w:type="spellStart"/>
      <w:r w:rsidRPr="0016669D">
        <w:rPr>
          <w:rFonts w:ascii="Traditional Arabic" w:eastAsia="Calibri" w:hAnsi="Traditional Arabic" w:cs="Traditional Arabic"/>
          <w:sz w:val="32"/>
          <w:szCs w:val="32"/>
          <w:highlight w:val="yellow"/>
        </w:rPr>
        <w:t>Muhajir</w:t>
      </w:r>
      <w:proofErr w:type="spellEnd"/>
      <w:r w:rsidRPr="0016669D">
        <w:rPr>
          <w:rFonts w:ascii="Traditional Arabic" w:eastAsia="Calibri" w:hAnsi="Traditional Arabic" w:cs="Traditional Arabic"/>
          <w:sz w:val="32"/>
          <w:szCs w:val="32"/>
          <w:highlight w:val="yellow"/>
        </w:rPr>
        <w:t xml:space="preserve"> et al. (2022)</w:t>
      </w:r>
      <w:r w:rsidRPr="0016669D">
        <w:rPr>
          <w:rFonts w:ascii="Traditional Arabic" w:eastAsia="Calibri" w:hAnsi="Traditional Arabic" w:cs="Traditional Arabic"/>
          <w:sz w:val="32"/>
          <w:szCs w:val="32"/>
          <w:highlight w:val="yellow"/>
          <w:rtl/>
        </w:rPr>
        <w:t>، و</w:t>
      </w:r>
      <w:proofErr w:type="spellStart"/>
      <w:r w:rsidRPr="0016669D">
        <w:rPr>
          <w:rFonts w:ascii="Traditional Arabic" w:eastAsia="Calibri" w:hAnsi="Traditional Arabic" w:cs="Traditional Arabic"/>
          <w:sz w:val="32"/>
          <w:szCs w:val="32"/>
          <w:highlight w:val="yellow"/>
        </w:rPr>
        <w:t>Saeed</w:t>
      </w:r>
      <w:proofErr w:type="spellEnd"/>
      <w:r w:rsidRPr="0016669D">
        <w:rPr>
          <w:rFonts w:ascii="Traditional Arabic" w:eastAsia="Calibri" w:hAnsi="Traditional Arabic" w:cs="Traditional Arabic"/>
          <w:sz w:val="32"/>
          <w:szCs w:val="32"/>
          <w:highlight w:val="yellow"/>
        </w:rPr>
        <w:t xml:space="preserve"> (2025). </w:t>
      </w:r>
      <w:r w:rsidRPr="0016669D">
        <w:rPr>
          <w:rFonts w:ascii="Traditional Arabic" w:eastAsia="Calibri" w:hAnsi="Traditional Arabic" w:cs="Traditional Arabic"/>
          <w:sz w:val="32"/>
          <w:szCs w:val="32"/>
          <w:highlight w:val="yellow"/>
          <w:rtl/>
        </w:rPr>
        <w:t>ويشير هذا التباين إلى أن التحول الرقمي ليس عملية تقنية محضة، بل هو عملية تغيير مؤسسي مركبة تتطلب مواءمة بين التقنية والموارد البشرية والبيئة التنظيمية</w:t>
      </w:r>
      <w:r w:rsidRPr="0016669D">
        <w:rPr>
          <w:rFonts w:ascii="Traditional Arabic" w:eastAsia="Calibri" w:hAnsi="Traditional Arabic" w:cs="Traditional Arabic"/>
          <w:sz w:val="32"/>
          <w:szCs w:val="32"/>
          <w:highlight w:val="yellow"/>
        </w:rPr>
        <w:t>.</w:t>
      </w:r>
    </w:p>
    <w:p w14:paraId="693EFF8D" w14:textId="25908F13" w:rsidR="00212F72" w:rsidRPr="0016669D" w:rsidRDefault="00212F72" w:rsidP="00212F72">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ومن</w:t>
      </w:r>
      <w:proofErr w:type="gramEnd"/>
      <w:r w:rsidRPr="0016669D">
        <w:rPr>
          <w:rFonts w:ascii="Traditional Arabic" w:eastAsia="Calibri" w:hAnsi="Traditional Arabic" w:cs="Traditional Arabic"/>
          <w:sz w:val="32"/>
          <w:szCs w:val="32"/>
          <w:highlight w:val="yellow"/>
          <w:rtl/>
        </w:rPr>
        <w:t xml:space="preserve"> حيث التركيز الموضوعي، يمكن ملاحظة أن معظم الدراسات انصبت على أحد ثلاثة مسارات رئيسة. </w:t>
      </w:r>
      <w:proofErr w:type="gramStart"/>
      <w:r w:rsidRPr="0016669D">
        <w:rPr>
          <w:rFonts w:ascii="Traditional Arabic" w:eastAsia="Calibri" w:hAnsi="Traditional Arabic" w:cs="Traditional Arabic"/>
          <w:sz w:val="32"/>
          <w:szCs w:val="32"/>
          <w:highlight w:val="yellow"/>
          <w:rtl/>
        </w:rPr>
        <w:t>تمثل</w:t>
      </w:r>
      <w:proofErr w:type="gramEnd"/>
      <w:r w:rsidRPr="0016669D">
        <w:rPr>
          <w:rFonts w:ascii="Traditional Arabic" w:eastAsia="Calibri" w:hAnsi="Traditional Arabic" w:cs="Traditional Arabic"/>
          <w:sz w:val="32"/>
          <w:szCs w:val="32"/>
          <w:highlight w:val="yellow"/>
          <w:rtl/>
        </w:rPr>
        <w:t xml:space="preserve"> المسار الأول في الدراسات التي ركزت على التحول الرقمي ذاته من حيث تطبيقه، وأبعاده، ومحددات نجاحه داخل المؤسسات الصحية، مثل</w:t>
      </w:r>
      <w:r w:rsidRPr="0016669D">
        <w:rPr>
          <w:rFonts w:ascii="Traditional Arabic" w:eastAsia="Calibri" w:hAnsi="Traditional Arabic" w:cs="Traditional Arabic"/>
          <w:sz w:val="32"/>
          <w:szCs w:val="32"/>
          <w:highlight w:val="yellow"/>
        </w:rPr>
        <w:t xml:space="preserve"> Mauro et al. (2024)</w:t>
      </w:r>
      <w:r w:rsidRPr="0016669D">
        <w:rPr>
          <w:rFonts w:ascii="Traditional Arabic" w:eastAsia="Calibri" w:hAnsi="Traditional Arabic" w:cs="Traditional Arabic"/>
          <w:sz w:val="32"/>
          <w:szCs w:val="32"/>
          <w:highlight w:val="yellow"/>
          <w:rtl/>
        </w:rPr>
        <w:t>، و</w:t>
      </w:r>
      <w:proofErr w:type="spellStart"/>
      <w:r w:rsidRPr="0016669D">
        <w:rPr>
          <w:rFonts w:ascii="Traditional Arabic" w:eastAsia="Calibri" w:hAnsi="Traditional Arabic" w:cs="Traditional Arabic"/>
          <w:sz w:val="32"/>
          <w:szCs w:val="32"/>
          <w:highlight w:val="yellow"/>
        </w:rPr>
        <w:t>Hügle</w:t>
      </w:r>
      <w:proofErr w:type="spellEnd"/>
      <w:r w:rsidRPr="0016669D">
        <w:rPr>
          <w:rFonts w:ascii="Traditional Arabic" w:eastAsia="Calibri" w:hAnsi="Traditional Arabic" w:cs="Traditional Arabic"/>
          <w:sz w:val="32"/>
          <w:szCs w:val="32"/>
          <w:highlight w:val="yellow"/>
        </w:rPr>
        <w:t xml:space="preserve"> &amp; </w:t>
      </w:r>
      <w:proofErr w:type="spellStart"/>
      <w:r w:rsidRPr="0016669D">
        <w:rPr>
          <w:rFonts w:ascii="Traditional Arabic" w:eastAsia="Calibri" w:hAnsi="Traditional Arabic" w:cs="Traditional Arabic"/>
          <w:sz w:val="32"/>
          <w:szCs w:val="32"/>
          <w:highlight w:val="yellow"/>
        </w:rPr>
        <w:t>Grek</w:t>
      </w:r>
      <w:proofErr w:type="spellEnd"/>
      <w:r w:rsidRPr="0016669D">
        <w:rPr>
          <w:rFonts w:ascii="Traditional Arabic" w:eastAsia="Calibri" w:hAnsi="Traditional Arabic" w:cs="Traditional Arabic"/>
          <w:sz w:val="32"/>
          <w:szCs w:val="32"/>
          <w:highlight w:val="yellow"/>
        </w:rPr>
        <w:t xml:space="preserve"> (2023)</w:t>
      </w:r>
      <w:r w:rsidRPr="0016669D">
        <w:rPr>
          <w:rFonts w:ascii="Traditional Arabic" w:eastAsia="Calibri" w:hAnsi="Traditional Arabic" w:cs="Traditional Arabic"/>
          <w:sz w:val="32"/>
          <w:szCs w:val="32"/>
          <w:highlight w:val="yellow"/>
          <w:rtl/>
        </w:rPr>
        <w:t>، و</w:t>
      </w:r>
      <w:r w:rsidR="0016669D" w:rsidRPr="0016669D">
        <w:rPr>
          <w:rFonts w:ascii="Traditional Arabic" w:eastAsia="Calibri" w:hAnsi="Traditional Arabic" w:cs="Traditional Arabic"/>
          <w:sz w:val="32"/>
          <w:szCs w:val="32"/>
          <w:highlight w:val="yellow"/>
          <w:lang w:bidi="ar-AE"/>
        </w:rPr>
        <w:t xml:space="preserve"> </w:t>
      </w:r>
      <w:r w:rsidRPr="0016669D">
        <w:rPr>
          <w:rFonts w:ascii="Traditional Arabic" w:eastAsia="Calibri" w:hAnsi="Traditional Arabic" w:cs="Traditional Arabic"/>
          <w:sz w:val="32"/>
          <w:szCs w:val="32"/>
          <w:highlight w:val="yellow"/>
        </w:rPr>
        <w:t xml:space="preserve">Jung et al. (2024). </w:t>
      </w:r>
      <w:r w:rsidRPr="0016669D">
        <w:rPr>
          <w:rFonts w:ascii="Traditional Arabic" w:eastAsia="Calibri" w:hAnsi="Traditional Arabic" w:cs="Traditional Arabic"/>
          <w:sz w:val="32"/>
          <w:szCs w:val="32"/>
          <w:highlight w:val="yellow"/>
          <w:rtl/>
        </w:rPr>
        <w:t>أما المسار الثاني فتمثل في الدراسات التي تناولت نتائج التحول الرقمي على مستوى الأداء أو جودة الخدمة أو الصحة العامة، كما في الشوبكي (2023)، و</w:t>
      </w:r>
      <w:r w:rsidRPr="0016669D">
        <w:rPr>
          <w:rFonts w:ascii="Traditional Arabic" w:eastAsia="Calibri" w:hAnsi="Traditional Arabic" w:cs="Traditional Arabic"/>
          <w:sz w:val="32"/>
          <w:szCs w:val="32"/>
          <w:highlight w:val="yellow"/>
        </w:rPr>
        <w:t>Al-</w:t>
      </w:r>
      <w:proofErr w:type="spellStart"/>
      <w:r w:rsidRPr="0016669D">
        <w:rPr>
          <w:rFonts w:ascii="Traditional Arabic" w:eastAsia="Calibri" w:hAnsi="Traditional Arabic" w:cs="Traditional Arabic"/>
          <w:sz w:val="32"/>
          <w:szCs w:val="32"/>
          <w:highlight w:val="yellow"/>
        </w:rPr>
        <w:t>Ghary</w:t>
      </w:r>
      <w:proofErr w:type="spellEnd"/>
      <w:r w:rsidRPr="0016669D">
        <w:rPr>
          <w:rFonts w:ascii="Traditional Arabic" w:eastAsia="Calibri" w:hAnsi="Traditional Arabic" w:cs="Traditional Arabic"/>
          <w:sz w:val="32"/>
          <w:szCs w:val="32"/>
          <w:highlight w:val="yellow"/>
        </w:rPr>
        <w:t xml:space="preserve"> (2024)</w:t>
      </w:r>
      <w:r w:rsidRPr="0016669D">
        <w:rPr>
          <w:rFonts w:ascii="Traditional Arabic" w:eastAsia="Calibri" w:hAnsi="Traditional Arabic" w:cs="Traditional Arabic"/>
          <w:sz w:val="32"/>
          <w:szCs w:val="32"/>
          <w:highlight w:val="yellow"/>
          <w:rtl/>
        </w:rPr>
        <w:t>، و</w:t>
      </w:r>
      <w:proofErr w:type="spellStart"/>
      <w:r w:rsidRPr="0016669D">
        <w:rPr>
          <w:rFonts w:ascii="Traditional Arabic" w:eastAsia="Calibri" w:hAnsi="Traditional Arabic" w:cs="Traditional Arabic"/>
          <w:sz w:val="32"/>
          <w:szCs w:val="32"/>
          <w:highlight w:val="yellow"/>
        </w:rPr>
        <w:t>Xu</w:t>
      </w:r>
      <w:proofErr w:type="spellEnd"/>
      <w:r w:rsidRPr="0016669D">
        <w:rPr>
          <w:rFonts w:ascii="Traditional Arabic" w:eastAsia="Calibri" w:hAnsi="Traditional Arabic" w:cs="Traditional Arabic"/>
          <w:sz w:val="32"/>
          <w:szCs w:val="32"/>
          <w:highlight w:val="yellow"/>
        </w:rPr>
        <w:t xml:space="preserve"> et al. (2025)</w:t>
      </w:r>
      <w:r w:rsidRPr="0016669D">
        <w:rPr>
          <w:rFonts w:ascii="Traditional Arabic" w:eastAsia="Calibri" w:hAnsi="Traditional Arabic" w:cs="Traditional Arabic"/>
          <w:sz w:val="32"/>
          <w:szCs w:val="32"/>
          <w:highlight w:val="yellow"/>
          <w:rtl/>
        </w:rPr>
        <w:t>، و</w:t>
      </w:r>
      <w:proofErr w:type="spellStart"/>
      <w:r w:rsidRPr="0016669D">
        <w:rPr>
          <w:rFonts w:ascii="Traditional Arabic" w:eastAsia="Calibri" w:hAnsi="Traditional Arabic" w:cs="Traditional Arabic"/>
          <w:sz w:val="32"/>
          <w:szCs w:val="32"/>
          <w:highlight w:val="yellow"/>
        </w:rPr>
        <w:t>Basbous</w:t>
      </w:r>
      <w:proofErr w:type="spellEnd"/>
      <w:r w:rsidRPr="0016669D">
        <w:rPr>
          <w:rFonts w:ascii="Traditional Arabic" w:eastAsia="Calibri" w:hAnsi="Traditional Arabic" w:cs="Traditional Arabic"/>
          <w:sz w:val="32"/>
          <w:szCs w:val="32"/>
          <w:highlight w:val="yellow"/>
        </w:rPr>
        <w:t xml:space="preserve"> &amp; </w:t>
      </w:r>
      <w:proofErr w:type="spellStart"/>
      <w:r w:rsidRPr="0016669D">
        <w:rPr>
          <w:rFonts w:ascii="Traditional Arabic" w:eastAsia="Calibri" w:hAnsi="Traditional Arabic" w:cs="Traditional Arabic"/>
          <w:sz w:val="32"/>
          <w:szCs w:val="32"/>
          <w:highlight w:val="yellow"/>
        </w:rPr>
        <w:t>Saad</w:t>
      </w:r>
      <w:proofErr w:type="spellEnd"/>
      <w:r w:rsidRPr="0016669D">
        <w:rPr>
          <w:rFonts w:ascii="Traditional Arabic" w:eastAsia="Calibri" w:hAnsi="Traditional Arabic" w:cs="Traditional Arabic"/>
          <w:sz w:val="32"/>
          <w:szCs w:val="32"/>
          <w:highlight w:val="yellow"/>
        </w:rPr>
        <w:t xml:space="preserve"> (2025). </w:t>
      </w:r>
      <w:proofErr w:type="gramStart"/>
      <w:r w:rsidRPr="0016669D">
        <w:rPr>
          <w:rFonts w:ascii="Traditional Arabic" w:eastAsia="Calibri" w:hAnsi="Traditional Arabic" w:cs="Traditional Arabic"/>
          <w:sz w:val="32"/>
          <w:szCs w:val="32"/>
          <w:highlight w:val="yellow"/>
          <w:rtl/>
        </w:rPr>
        <w:t>في</w:t>
      </w:r>
      <w:proofErr w:type="gramEnd"/>
      <w:r w:rsidRPr="0016669D">
        <w:rPr>
          <w:rFonts w:ascii="Traditional Arabic" w:eastAsia="Calibri" w:hAnsi="Traditional Arabic" w:cs="Traditional Arabic"/>
          <w:sz w:val="32"/>
          <w:szCs w:val="32"/>
          <w:highlight w:val="yellow"/>
          <w:rtl/>
        </w:rPr>
        <w:t xml:space="preserve"> حين تمثل المسار الثالث في الدراسات التي أبرزت أهمية الأبعاد البشرية والتنظيمية المصاحبة للتحول الرقمي، مثل الكفاءة الرقمية، والثقافة التنظيمية، والعمل الجماعي، والدعم الحكومي، دون أن تجعل الاستقرار الوظيفي متغيرًا تابعًا مباشرًا للتحليل</w:t>
      </w:r>
      <w:r w:rsidRPr="0016669D">
        <w:rPr>
          <w:rFonts w:ascii="Traditional Arabic" w:eastAsia="Calibri" w:hAnsi="Traditional Arabic" w:cs="Traditional Arabic"/>
          <w:sz w:val="32"/>
          <w:szCs w:val="32"/>
          <w:highlight w:val="yellow"/>
        </w:rPr>
        <w:t>.</w:t>
      </w:r>
    </w:p>
    <w:p w14:paraId="30DEA854" w14:textId="77777777" w:rsidR="00212F72" w:rsidRPr="0016669D" w:rsidRDefault="00212F72" w:rsidP="00212F72">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lastRenderedPageBreak/>
        <w:t xml:space="preserve">وعلى الرغم من قيمة هذه الدراسات وتنوع مناهجها، فإن التحليل المقارن يكشف عن عدد من أوجه القصور المشتركة. </w:t>
      </w:r>
      <w:proofErr w:type="gramStart"/>
      <w:r w:rsidRPr="0016669D">
        <w:rPr>
          <w:rFonts w:ascii="Traditional Arabic" w:eastAsia="Calibri" w:hAnsi="Traditional Arabic" w:cs="Traditional Arabic"/>
          <w:sz w:val="32"/>
          <w:szCs w:val="32"/>
          <w:highlight w:val="yellow"/>
          <w:rtl/>
        </w:rPr>
        <w:t>أولها</w:t>
      </w:r>
      <w:proofErr w:type="gramEnd"/>
      <w:r w:rsidRPr="0016669D">
        <w:rPr>
          <w:rFonts w:ascii="Traditional Arabic" w:eastAsia="Calibri" w:hAnsi="Traditional Arabic" w:cs="Traditional Arabic"/>
          <w:sz w:val="32"/>
          <w:szCs w:val="32"/>
          <w:highlight w:val="yellow"/>
          <w:rtl/>
        </w:rPr>
        <w:t xml:space="preserve"> أن معظم الدراسات تناولت التحول الرقمي بوصفه متغيرًا كليًا عامًا، دون تفكيكه بصورة منهجية إلى أبعاد محددة يمكن قياس أثر كل منها بصورة مستقلة على النتائج التنظيمية والبشرية. </w:t>
      </w:r>
      <w:proofErr w:type="gramStart"/>
      <w:r w:rsidRPr="0016669D">
        <w:rPr>
          <w:rFonts w:ascii="Traditional Arabic" w:eastAsia="Calibri" w:hAnsi="Traditional Arabic" w:cs="Traditional Arabic"/>
          <w:sz w:val="32"/>
          <w:szCs w:val="32"/>
          <w:highlight w:val="yellow"/>
          <w:rtl/>
        </w:rPr>
        <w:t>وثانيها</w:t>
      </w:r>
      <w:proofErr w:type="gramEnd"/>
      <w:r w:rsidRPr="0016669D">
        <w:rPr>
          <w:rFonts w:ascii="Traditional Arabic" w:eastAsia="Calibri" w:hAnsi="Traditional Arabic" w:cs="Traditional Arabic"/>
          <w:sz w:val="32"/>
          <w:szCs w:val="32"/>
          <w:highlight w:val="yellow"/>
          <w:rtl/>
        </w:rPr>
        <w:t xml:space="preserve"> أن غالبية الدراسات ركزت على الأداء المؤسسي، أو جودة الخدمة، أو تجربة المريض، أو المؤشرات الصحية العامة، بينما ظل الأثر الداخلي للتحول الرقمي على العاملين محدود التناول. وثالثها أن الدراسات التي اقتربت من البعد البشري ركزت غالبًا على الجاهزية الرقمية أو مقاومة التغيير أو الرضا عن الأنظمة، دون بناء نموذج تحليلي مباشر يختبر أثر أبعاد التحول الرقمي على الاستقرار الوظيفي بأبعاده النفسية والتنظيمية</w:t>
      </w:r>
      <w:r w:rsidRPr="0016669D">
        <w:rPr>
          <w:rFonts w:ascii="Traditional Arabic" w:eastAsia="Calibri" w:hAnsi="Traditional Arabic" w:cs="Traditional Arabic"/>
          <w:sz w:val="32"/>
          <w:szCs w:val="32"/>
          <w:highlight w:val="yellow"/>
        </w:rPr>
        <w:t>.</w:t>
      </w:r>
    </w:p>
    <w:p w14:paraId="68EC6BC4" w14:textId="77777777" w:rsidR="00212F72" w:rsidRPr="0016669D" w:rsidRDefault="00212F72" w:rsidP="00212F72">
      <w:pPr>
        <w:bidi/>
        <w:spacing w:after="200" w:line="360" w:lineRule="auto"/>
        <w:jc w:val="both"/>
        <w:rPr>
          <w:rFonts w:ascii="Traditional Arabic" w:eastAsia="Calibri" w:hAnsi="Traditional Arabic" w:cs="Traditional Arabic"/>
          <w:b/>
          <w:bCs/>
          <w:sz w:val="32"/>
          <w:szCs w:val="32"/>
          <w:highlight w:val="yellow"/>
        </w:rPr>
      </w:pPr>
      <w:proofErr w:type="gramStart"/>
      <w:r w:rsidRPr="0016669D">
        <w:rPr>
          <w:rFonts w:ascii="Traditional Arabic" w:eastAsia="Calibri" w:hAnsi="Traditional Arabic" w:cs="Traditional Arabic"/>
          <w:sz w:val="32"/>
          <w:szCs w:val="32"/>
          <w:highlight w:val="yellow"/>
          <w:rtl/>
        </w:rPr>
        <w:t>كما</w:t>
      </w:r>
      <w:proofErr w:type="gramEnd"/>
      <w:r w:rsidRPr="0016669D">
        <w:rPr>
          <w:rFonts w:ascii="Traditional Arabic" w:eastAsia="Calibri" w:hAnsi="Traditional Arabic" w:cs="Traditional Arabic"/>
          <w:sz w:val="32"/>
          <w:szCs w:val="32"/>
          <w:highlight w:val="yellow"/>
          <w:rtl/>
        </w:rPr>
        <w:t xml:space="preserve"> يلاحظ وجود تفاوت منهجي بين الدراسات السابقة؛ إذ اعتمد بعضها على مناهج نوعية أو دراسات حالة أو مراجعات استطلاعية، وهو ما وفر فهمًا غنيًا للسياق لكنه حد من إمكانية التعميم والقياس الدقيق لحجم الأثر. </w:t>
      </w:r>
      <w:proofErr w:type="gramStart"/>
      <w:r w:rsidRPr="0016669D">
        <w:rPr>
          <w:rFonts w:ascii="Traditional Arabic" w:eastAsia="Calibri" w:hAnsi="Traditional Arabic" w:cs="Traditional Arabic"/>
          <w:sz w:val="32"/>
          <w:szCs w:val="32"/>
          <w:highlight w:val="yellow"/>
          <w:rtl/>
        </w:rPr>
        <w:t>وفي</w:t>
      </w:r>
      <w:proofErr w:type="gramEnd"/>
      <w:r w:rsidRPr="0016669D">
        <w:rPr>
          <w:rFonts w:ascii="Traditional Arabic" w:eastAsia="Calibri" w:hAnsi="Traditional Arabic" w:cs="Traditional Arabic"/>
          <w:sz w:val="32"/>
          <w:szCs w:val="32"/>
          <w:highlight w:val="yellow"/>
          <w:rtl/>
        </w:rPr>
        <w:t xml:space="preserve"> المقابل، فإن الدراسات الكمية التي اختبرت العلاقة بين التحول الرقمي ومتغيرات تنظيمية ركزت بصورة أكبر على الأداء والجودة، دون التوسع في النتائج الوظيفية للعاملين. </w:t>
      </w:r>
      <w:proofErr w:type="gramStart"/>
      <w:r w:rsidRPr="0016669D">
        <w:rPr>
          <w:rFonts w:ascii="Traditional Arabic" w:eastAsia="Calibri" w:hAnsi="Traditional Arabic" w:cs="Traditional Arabic"/>
          <w:sz w:val="32"/>
          <w:szCs w:val="32"/>
          <w:highlight w:val="yellow"/>
          <w:rtl/>
        </w:rPr>
        <w:t>ويعني</w:t>
      </w:r>
      <w:proofErr w:type="gramEnd"/>
      <w:r w:rsidRPr="0016669D">
        <w:rPr>
          <w:rFonts w:ascii="Traditional Arabic" w:eastAsia="Calibri" w:hAnsi="Traditional Arabic" w:cs="Traditional Arabic"/>
          <w:sz w:val="32"/>
          <w:szCs w:val="32"/>
          <w:highlight w:val="yellow"/>
          <w:rtl/>
        </w:rPr>
        <w:t xml:space="preserve"> ذلك أن الأدبيات الحالية قدمت فهمًا جيدًا للتحول الرقمي من زاوية الكفاءة والخدمة، لكنها لم تقدم بالقدر الكافي تفسيرًا كميًا مباشرًا لأثره على الاستقرار الوظيفي داخل المؤسسات الصحية الحكومية</w:t>
      </w:r>
      <w:r w:rsidRPr="0016669D">
        <w:rPr>
          <w:rFonts w:ascii="Traditional Arabic" w:eastAsia="Calibri" w:hAnsi="Traditional Arabic" w:cs="Traditional Arabic"/>
          <w:sz w:val="32"/>
          <w:szCs w:val="32"/>
          <w:highlight w:val="yellow"/>
        </w:rPr>
        <w:t>.</w:t>
      </w:r>
    </w:p>
    <w:p w14:paraId="2405C406" w14:textId="253BCCDA" w:rsidR="0016669D" w:rsidRPr="0016669D" w:rsidRDefault="0016669D" w:rsidP="0016669D">
      <w:pPr>
        <w:bidi/>
        <w:spacing w:after="200" w:line="360" w:lineRule="auto"/>
        <w:jc w:val="both"/>
        <w:rPr>
          <w:rFonts w:ascii="Traditional Arabic" w:eastAsia="Calibri" w:hAnsi="Traditional Arabic" w:cs="Traditional Arabic" w:hint="cs"/>
          <w:sz w:val="32"/>
          <w:szCs w:val="32"/>
          <w:highlight w:val="yellow"/>
          <w:rtl/>
        </w:rPr>
      </w:pPr>
      <w:proofErr w:type="gramStart"/>
      <w:r w:rsidRPr="0016669D">
        <w:rPr>
          <w:rFonts w:ascii="Traditional Arabic" w:eastAsia="Calibri" w:hAnsi="Traditional Arabic" w:cs="Traditional Arabic" w:hint="cs"/>
          <w:b/>
          <w:bCs/>
          <w:sz w:val="32"/>
          <w:szCs w:val="32"/>
          <w:highlight w:val="yellow"/>
          <w:rtl/>
        </w:rPr>
        <w:t>مناقشة</w:t>
      </w:r>
      <w:proofErr w:type="gramEnd"/>
      <w:r w:rsidRPr="0016669D">
        <w:rPr>
          <w:rFonts w:ascii="Traditional Arabic" w:eastAsia="Calibri" w:hAnsi="Traditional Arabic" w:cs="Traditional Arabic" w:hint="cs"/>
          <w:b/>
          <w:bCs/>
          <w:sz w:val="32"/>
          <w:szCs w:val="32"/>
          <w:highlight w:val="yellow"/>
          <w:rtl/>
        </w:rPr>
        <w:t xml:space="preserve"> الفجوة البحثية</w:t>
      </w:r>
    </w:p>
    <w:p w14:paraId="244B3A0E" w14:textId="77777777" w:rsidR="0016669D" w:rsidRPr="0016669D" w:rsidRDefault="0016669D" w:rsidP="0016669D">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lastRenderedPageBreak/>
        <w:t>على الرغم من الإسهامات المهمة التي قدمتها الدراسات السابقة في تفسير التحول الرقمي وأثره في القطاع الصحي، إلا أنها أظهرت مجموعة من القصور البحثي الذي يبرز الحاجة إلى إجراء دراسات أكثر عمقًا، خاصة في البيئة الصحية الحكومية</w:t>
      </w:r>
      <w:r w:rsidRPr="0016669D">
        <w:rPr>
          <w:rFonts w:ascii="Traditional Arabic" w:eastAsia="Calibri" w:hAnsi="Traditional Arabic" w:cs="Traditional Arabic"/>
          <w:sz w:val="32"/>
          <w:szCs w:val="32"/>
          <w:highlight w:val="yellow"/>
        </w:rPr>
        <w:t>.</w:t>
      </w:r>
    </w:p>
    <w:p w14:paraId="74FEF470" w14:textId="77777777" w:rsidR="0016669D" w:rsidRPr="0016669D" w:rsidRDefault="0016669D" w:rsidP="0016669D">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t>وتتمثل الفجوة البحثية الأساسية في أن معظم الدراسات ركزت على الأثر الخارجي أو المؤسسي للتحول الرقمي، مثل تحسين جودة الخدمات أو الأداء المؤسسي، في حين لم تحظَ الآثار الداخلية المرتبطة بالعاملين داخل المؤسسات الصحية بالاهتمام الكافي، وبخاصة ما يتعلق بالاستقرار الوظيفي بوصفه أحد المؤشرات المهمة لبيئة العمل التنظيمية</w:t>
      </w:r>
      <w:r w:rsidRPr="0016669D">
        <w:rPr>
          <w:rFonts w:ascii="Traditional Arabic" w:eastAsia="Calibri" w:hAnsi="Traditional Arabic" w:cs="Traditional Arabic"/>
          <w:sz w:val="32"/>
          <w:szCs w:val="32"/>
          <w:highlight w:val="yellow"/>
        </w:rPr>
        <w:t>.</w:t>
      </w:r>
    </w:p>
    <w:p w14:paraId="73F46638" w14:textId="77777777" w:rsidR="0016669D" w:rsidRPr="0016669D" w:rsidRDefault="0016669D" w:rsidP="0016669D">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t>كما أن العديد من الدراسات تناولت التحول الرقمي بوصفه مفهوما عاما أو متغيرا كليا، دون تفكيكه إلى أبعاد محددة يمكن قياس أثر كل منها بصورة مستقلة، مما يحد من فهم التأثيرات التفصيلية لكل بعد من أبعاد التحول الرقمي على المتغيرات التنظيمية البشرية</w:t>
      </w:r>
      <w:r w:rsidRPr="0016669D">
        <w:rPr>
          <w:rFonts w:ascii="Traditional Arabic" w:eastAsia="Calibri" w:hAnsi="Traditional Arabic" w:cs="Traditional Arabic"/>
          <w:sz w:val="32"/>
          <w:szCs w:val="32"/>
          <w:highlight w:val="yellow"/>
        </w:rPr>
        <w:t>.</w:t>
      </w:r>
    </w:p>
    <w:p w14:paraId="02026404" w14:textId="77777777" w:rsidR="0016669D" w:rsidRPr="0016669D" w:rsidRDefault="0016669D" w:rsidP="0016669D">
      <w:pPr>
        <w:bidi/>
        <w:spacing w:after="200" w:line="360" w:lineRule="auto"/>
        <w:jc w:val="both"/>
        <w:rPr>
          <w:rFonts w:ascii="Traditional Arabic" w:eastAsia="Calibri" w:hAnsi="Traditional Arabic" w:cs="Traditional Arabic"/>
          <w:sz w:val="32"/>
          <w:szCs w:val="32"/>
          <w:highlight w:val="yellow"/>
        </w:rPr>
      </w:pPr>
      <w:r w:rsidRPr="0016669D">
        <w:rPr>
          <w:rFonts w:ascii="Traditional Arabic" w:eastAsia="Calibri" w:hAnsi="Traditional Arabic" w:cs="Traditional Arabic"/>
          <w:sz w:val="32"/>
          <w:szCs w:val="32"/>
          <w:highlight w:val="yellow"/>
          <w:rtl/>
        </w:rPr>
        <w:t>إضافة إلى ذلك، يلاحظ أن قلة من الدراسات اعتمدت نماذج تحليلية كمية تربط بين أبعاد التحول الرقمي والنتائج الوظيفية للعاملين داخل المؤسسات الصحية، حيث غلب على معظم الدراسات الطابع الوصفي أو النوعي أو التركيز على متغيرات أدائية مؤسسية</w:t>
      </w:r>
      <w:r w:rsidRPr="0016669D">
        <w:rPr>
          <w:rFonts w:ascii="Traditional Arabic" w:eastAsia="Calibri" w:hAnsi="Traditional Arabic" w:cs="Traditional Arabic"/>
          <w:sz w:val="32"/>
          <w:szCs w:val="32"/>
          <w:highlight w:val="yellow"/>
        </w:rPr>
        <w:t>.</w:t>
      </w:r>
    </w:p>
    <w:p w14:paraId="30C38FB2" w14:textId="77777777" w:rsidR="0016669D" w:rsidRPr="0016669D" w:rsidRDefault="0016669D" w:rsidP="0016669D">
      <w:pPr>
        <w:bidi/>
        <w:spacing w:after="200" w:line="360" w:lineRule="auto"/>
        <w:jc w:val="both"/>
        <w:rPr>
          <w:rFonts w:ascii="Traditional Arabic" w:eastAsia="Calibri" w:hAnsi="Traditional Arabic" w:cs="Traditional Arabic"/>
          <w:sz w:val="32"/>
          <w:szCs w:val="32"/>
          <w:highlight w:val="yellow"/>
        </w:rPr>
      </w:pPr>
      <w:proofErr w:type="gramStart"/>
      <w:r w:rsidRPr="0016669D">
        <w:rPr>
          <w:rFonts w:ascii="Traditional Arabic" w:eastAsia="Calibri" w:hAnsi="Traditional Arabic" w:cs="Traditional Arabic"/>
          <w:sz w:val="32"/>
          <w:szCs w:val="32"/>
          <w:highlight w:val="yellow"/>
          <w:rtl/>
        </w:rPr>
        <w:t>كما</w:t>
      </w:r>
      <w:proofErr w:type="gramEnd"/>
      <w:r w:rsidRPr="0016669D">
        <w:rPr>
          <w:rFonts w:ascii="Traditional Arabic" w:eastAsia="Calibri" w:hAnsi="Traditional Arabic" w:cs="Traditional Arabic"/>
          <w:sz w:val="32"/>
          <w:szCs w:val="32"/>
          <w:highlight w:val="yellow"/>
          <w:rtl/>
        </w:rPr>
        <w:t xml:space="preserve"> أن هناك ندرة واضحة في الدراسات التي تناولت هذا الموضوع في سياق المستشفيات الحكومية في المملكة العربية السعودية، مما يحد من إمكانية تعميم نتائج الدراسات السابقة على هذا السياق الذي يتميز بخصوصية تنظيمية وتشريعية مختلفة</w:t>
      </w:r>
      <w:r w:rsidRPr="0016669D">
        <w:rPr>
          <w:rFonts w:ascii="Traditional Arabic" w:eastAsia="Calibri" w:hAnsi="Traditional Arabic" w:cs="Traditional Arabic"/>
          <w:sz w:val="32"/>
          <w:szCs w:val="32"/>
          <w:highlight w:val="yellow"/>
        </w:rPr>
        <w:t>.</w:t>
      </w:r>
    </w:p>
    <w:p w14:paraId="596C79E1" w14:textId="77777777" w:rsidR="0016669D" w:rsidRPr="0016669D" w:rsidRDefault="0016669D" w:rsidP="0016669D">
      <w:pPr>
        <w:bidi/>
        <w:spacing w:after="200" w:line="360" w:lineRule="auto"/>
        <w:jc w:val="both"/>
        <w:rPr>
          <w:rFonts w:ascii="Traditional Arabic" w:eastAsia="Calibri" w:hAnsi="Traditional Arabic" w:cs="Traditional Arabic"/>
          <w:sz w:val="32"/>
          <w:szCs w:val="32"/>
        </w:rPr>
      </w:pPr>
      <w:r w:rsidRPr="0016669D">
        <w:rPr>
          <w:rFonts w:ascii="Traditional Arabic" w:eastAsia="Calibri" w:hAnsi="Traditional Arabic" w:cs="Traditional Arabic"/>
          <w:sz w:val="32"/>
          <w:szCs w:val="32"/>
          <w:highlight w:val="yellow"/>
          <w:rtl/>
        </w:rPr>
        <w:t xml:space="preserve">وبناء على ذلك، تسعى الدراسة الحالية إلى سد هذه الفجوة من خلال بناء نموذج تحليلي كمي يختبر أثر أبعاد التحول الرقمي الأربعة (البنية التحتية الرقمية، الكفاءة الرقمية للموظفين، تكامل الأنظمة الرقمية، </w:t>
      </w:r>
      <w:r w:rsidRPr="0016669D">
        <w:rPr>
          <w:rFonts w:ascii="Traditional Arabic" w:eastAsia="Calibri" w:hAnsi="Traditional Arabic" w:cs="Traditional Arabic"/>
          <w:sz w:val="32"/>
          <w:szCs w:val="32"/>
          <w:highlight w:val="yellow"/>
          <w:rtl/>
        </w:rPr>
        <w:lastRenderedPageBreak/>
        <w:t>الأمن وحماية البيانات) على الاستقرار الوظيفي للعاملين في المستشفيات الحكومية بمدينة جدة، بما يسهم في تقديم فهم أعمق للأثر الداخلي للتحول الرقمي داخل البيئة الصحية الحكومية، وتعزيز الربط بين التحول الرقمي والنتائج التنظيمية المرتبطة بالعنصر البشري</w:t>
      </w:r>
      <w:r w:rsidRPr="0016669D">
        <w:rPr>
          <w:rFonts w:ascii="Traditional Arabic" w:eastAsia="Calibri" w:hAnsi="Traditional Arabic" w:cs="Traditional Arabic"/>
          <w:sz w:val="32"/>
          <w:szCs w:val="32"/>
          <w:highlight w:val="yellow"/>
        </w:rPr>
        <w:t>.</w:t>
      </w:r>
    </w:p>
    <w:p w14:paraId="332DE3BE" w14:textId="77777777" w:rsidR="00E41D0F" w:rsidRPr="0016669D" w:rsidRDefault="00E41D0F" w:rsidP="00E41D0F">
      <w:pPr>
        <w:bidi/>
        <w:spacing w:after="200" w:line="360" w:lineRule="auto"/>
        <w:jc w:val="both"/>
        <w:rPr>
          <w:rFonts w:ascii="Traditional Arabic" w:eastAsia="Calibri" w:hAnsi="Traditional Arabic" w:cs="Traditional Arabic"/>
          <w:b/>
          <w:bCs/>
          <w:sz w:val="32"/>
          <w:szCs w:val="32"/>
          <w:rtl/>
        </w:rPr>
      </w:pPr>
    </w:p>
    <w:p w14:paraId="0286BE7A" w14:textId="77777777" w:rsidR="00E41D0F" w:rsidRPr="000905AE" w:rsidRDefault="00E41D0F" w:rsidP="00E41D0F">
      <w:pPr>
        <w:bidi/>
        <w:spacing w:after="200" w:line="360" w:lineRule="auto"/>
        <w:jc w:val="both"/>
        <w:rPr>
          <w:rFonts w:ascii="Traditional Arabic" w:eastAsia="Calibri" w:hAnsi="Traditional Arabic" w:cs="Traditional Arabic"/>
          <w:b/>
          <w:bCs/>
          <w:sz w:val="32"/>
          <w:szCs w:val="32"/>
          <w:rtl/>
        </w:rPr>
      </w:pPr>
    </w:p>
    <w:p w14:paraId="0646089E" w14:textId="77777777" w:rsidR="00E41D0F" w:rsidRPr="000905AE" w:rsidRDefault="00E41D0F" w:rsidP="00E41D0F">
      <w:pPr>
        <w:bidi/>
        <w:spacing w:after="200" w:line="360" w:lineRule="auto"/>
        <w:jc w:val="both"/>
        <w:rPr>
          <w:rFonts w:ascii="Traditional Arabic" w:eastAsia="Calibri" w:hAnsi="Traditional Arabic" w:cs="Traditional Arabic"/>
          <w:b/>
          <w:bCs/>
          <w:sz w:val="32"/>
          <w:szCs w:val="32"/>
          <w:rtl/>
        </w:rPr>
      </w:pPr>
    </w:p>
    <w:p w14:paraId="357F5B45" w14:textId="77777777" w:rsidR="009B3CE9" w:rsidRPr="000905AE" w:rsidRDefault="009B3CE9" w:rsidP="009B3CE9">
      <w:pPr>
        <w:bidi/>
        <w:spacing w:after="200" w:line="360" w:lineRule="auto"/>
        <w:jc w:val="both"/>
        <w:rPr>
          <w:rFonts w:ascii="Traditional Arabic" w:eastAsia="Calibri" w:hAnsi="Traditional Arabic" w:cs="Traditional Arabic"/>
          <w:b/>
          <w:bCs/>
          <w:sz w:val="32"/>
          <w:szCs w:val="32"/>
          <w:rtl/>
        </w:rPr>
      </w:pPr>
    </w:p>
    <w:p w14:paraId="71DD3A35" w14:textId="77777777" w:rsidR="009B3CE9" w:rsidRPr="000905AE" w:rsidRDefault="009B3CE9" w:rsidP="009B3CE9">
      <w:pPr>
        <w:bidi/>
        <w:spacing w:after="200" w:line="360" w:lineRule="auto"/>
        <w:jc w:val="both"/>
        <w:rPr>
          <w:rFonts w:ascii="Traditional Arabic" w:eastAsia="Calibri" w:hAnsi="Traditional Arabic" w:cs="Traditional Arabic"/>
          <w:b/>
          <w:bCs/>
          <w:sz w:val="32"/>
          <w:szCs w:val="32"/>
          <w:rtl/>
        </w:rPr>
      </w:pPr>
    </w:p>
    <w:p w14:paraId="5D078EA3" w14:textId="77777777" w:rsidR="0064688B" w:rsidRPr="000905AE" w:rsidRDefault="0064688B" w:rsidP="0064688B">
      <w:pPr>
        <w:bidi/>
        <w:spacing w:after="200" w:line="360" w:lineRule="auto"/>
        <w:jc w:val="both"/>
        <w:rPr>
          <w:rFonts w:ascii="Traditional Arabic" w:eastAsia="Calibri" w:hAnsi="Traditional Arabic" w:cs="Traditional Arabic"/>
          <w:b/>
          <w:bCs/>
          <w:sz w:val="32"/>
          <w:szCs w:val="32"/>
          <w:rtl/>
        </w:rPr>
      </w:pPr>
    </w:p>
    <w:p w14:paraId="1D67E315" w14:textId="77777777" w:rsidR="009B3CE9" w:rsidRPr="000905AE" w:rsidRDefault="009B3CE9" w:rsidP="00A424E7">
      <w:pPr>
        <w:bidi/>
        <w:spacing w:after="200" w:line="360" w:lineRule="auto"/>
        <w:jc w:val="both"/>
        <w:rPr>
          <w:rFonts w:ascii="Traditional Arabic" w:eastAsia="Calibri" w:hAnsi="Traditional Arabic" w:cs="Traditional Arabic"/>
          <w:b/>
          <w:bCs/>
          <w:sz w:val="32"/>
          <w:szCs w:val="32"/>
          <w:rtl/>
        </w:rPr>
      </w:pPr>
    </w:p>
    <w:p w14:paraId="0CA86F87" w14:textId="77777777" w:rsidR="008074A2" w:rsidRPr="000905AE" w:rsidRDefault="008074A2" w:rsidP="009B3CE9">
      <w:pPr>
        <w:bidi/>
        <w:spacing w:after="200" w:line="360" w:lineRule="auto"/>
        <w:jc w:val="both"/>
        <w:rPr>
          <w:rFonts w:ascii="Traditional Arabic" w:eastAsia="Calibri" w:hAnsi="Traditional Arabic" w:cs="Traditional Arabic"/>
          <w:sz w:val="32"/>
          <w:szCs w:val="32"/>
          <w:shd w:val="clear" w:color="auto" w:fill="FFFFFF"/>
          <w:rtl/>
        </w:rPr>
      </w:pPr>
      <w:proofErr w:type="gramStart"/>
      <w:r w:rsidRPr="000905AE">
        <w:rPr>
          <w:rFonts w:ascii="Traditional Arabic" w:eastAsia="Calibri" w:hAnsi="Traditional Arabic" w:cs="Traditional Arabic" w:hint="cs"/>
          <w:b/>
          <w:bCs/>
          <w:sz w:val="32"/>
          <w:szCs w:val="32"/>
          <w:rtl/>
        </w:rPr>
        <w:t>قائمة</w:t>
      </w:r>
      <w:proofErr w:type="gramEnd"/>
      <w:r w:rsidRPr="000905AE">
        <w:rPr>
          <w:rFonts w:ascii="Traditional Arabic" w:eastAsia="Calibri" w:hAnsi="Traditional Arabic" w:cs="Traditional Arabic" w:hint="cs"/>
          <w:b/>
          <w:bCs/>
          <w:sz w:val="32"/>
          <w:szCs w:val="32"/>
          <w:rtl/>
        </w:rPr>
        <w:t xml:space="preserve"> </w:t>
      </w:r>
      <w:r w:rsidRPr="000905AE">
        <w:rPr>
          <w:rFonts w:ascii="Traditional Arabic" w:eastAsia="Calibri" w:hAnsi="Traditional Arabic" w:cs="Traditional Arabic"/>
          <w:b/>
          <w:bCs/>
          <w:sz w:val="32"/>
          <w:szCs w:val="32"/>
          <w:rtl/>
        </w:rPr>
        <w:t>المراجع</w:t>
      </w:r>
    </w:p>
    <w:p w14:paraId="5E9BC3DF" w14:textId="30DE6EC3" w:rsidR="005106FC" w:rsidRPr="000905AE" w:rsidRDefault="0064688B" w:rsidP="0064688B">
      <w:pPr>
        <w:bidi/>
        <w:spacing w:after="200" w:line="360" w:lineRule="auto"/>
        <w:jc w:val="both"/>
        <w:rPr>
          <w:rFonts w:ascii="Traditional Arabic" w:eastAsia="Calibri" w:hAnsi="Traditional Arabic" w:cs="Traditional Arabic"/>
          <w:b/>
          <w:bCs/>
          <w:sz w:val="32"/>
          <w:szCs w:val="32"/>
          <w:shd w:val="clear" w:color="auto" w:fill="FFFFFF"/>
          <w:rtl/>
        </w:rPr>
      </w:pPr>
      <w:r w:rsidRPr="000905AE">
        <w:rPr>
          <w:rFonts w:ascii="Traditional Arabic" w:eastAsia="Calibri" w:hAnsi="Traditional Arabic" w:cs="Traditional Arabic"/>
          <w:b/>
          <w:bCs/>
          <w:sz w:val="32"/>
          <w:szCs w:val="32"/>
          <w:shd w:val="clear" w:color="auto" w:fill="FFFFFF"/>
          <w:rtl/>
        </w:rPr>
        <w:t>اولا: المراجع العربية</w:t>
      </w:r>
    </w:p>
    <w:p w14:paraId="582F2AAF" w14:textId="5960A2CC"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r w:rsidRPr="000905AE">
        <w:rPr>
          <w:rFonts w:ascii="Traditional Arabic" w:eastAsia="Calibri" w:hAnsi="Traditional Arabic" w:cs="Traditional Arabic"/>
          <w:sz w:val="28"/>
          <w:szCs w:val="28"/>
          <w:shd w:val="clear" w:color="auto" w:fill="FFFFFF"/>
          <w:rtl/>
        </w:rPr>
        <w:t>العتيبي، م. م. و. (2025). دور التحول الرقمي في تحسين خدمات الرعاية الصحية: دراسة تطبيقية على مديرية الشؤون الصحية بمكة المكرمة</w:t>
      </w:r>
      <w:r w:rsidRPr="000905AE">
        <w:rPr>
          <w:rFonts w:ascii="Traditional Arabic" w:eastAsia="Calibri" w:hAnsi="Traditional Arabic" w:cs="Traditional Arabic"/>
          <w:sz w:val="28"/>
          <w:szCs w:val="28"/>
          <w:shd w:val="clear" w:color="auto" w:fill="FFFFFF"/>
        </w:rPr>
        <w:t xml:space="preserve">. </w:t>
      </w:r>
      <w:r w:rsidRPr="000905AE">
        <w:rPr>
          <w:rFonts w:ascii="Traditional Arabic" w:eastAsia="Calibri" w:hAnsi="Traditional Arabic" w:cs="Traditional Arabic"/>
          <w:i/>
          <w:iCs/>
          <w:sz w:val="28"/>
          <w:szCs w:val="28"/>
          <w:shd w:val="clear" w:color="auto" w:fill="FFFFFF"/>
          <w:rtl/>
        </w:rPr>
        <w:t xml:space="preserve">المجلة المصرية للعلوم الاجتماعية </w:t>
      </w:r>
      <w:proofErr w:type="gramStart"/>
      <w:r w:rsidRPr="000905AE">
        <w:rPr>
          <w:rFonts w:ascii="Traditional Arabic" w:eastAsia="Calibri" w:hAnsi="Traditional Arabic" w:cs="Traditional Arabic"/>
          <w:i/>
          <w:iCs/>
          <w:sz w:val="28"/>
          <w:szCs w:val="28"/>
          <w:shd w:val="clear" w:color="auto" w:fill="FFFFFF"/>
          <w:rtl/>
        </w:rPr>
        <w:t>والإنسانية</w:t>
      </w:r>
      <w:proofErr w:type="gramEnd"/>
      <w:r w:rsidRPr="000905AE">
        <w:rPr>
          <w:rFonts w:ascii="Traditional Arabic" w:eastAsia="Calibri" w:hAnsi="Traditional Arabic" w:cs="Traditional Arabic"/>
          <w:i/>
          <w:iCs/>
          <w:sz w:val="28"/>
          <w:szCs w:val="28"/>
          <w:shd w:val="clear" w:color="auto" w:fill="FFFFFF"/>
          <w:rtl/>
        </w:rPr>
        <w:t>، 20</w:t>
      </w:r>
      <w:r w:rsidRPr="000905AE">
        <w:rPr>
          <w:rFonts w:ascii="Traditional Arabic" w:eastAsia="Calibri" w:hAnsi="Traditional Arabic" w:cs="Traditional Arabic"/>
          <w:sz w:val="28"/>
          <w:szCs w:val="28"/>
          <w:shd w:val="clear" w:color="auto" w:fill="FFFFFF"/>
        </w:rPr>
        <w:t>(5)</w:t>
      </w:r>
      <w:r w:rsidRPr="000905AE">
        <w:rPr>
          <w:rFonts w:ascii="Traditional Arabic" w:eastAsia="Calibri" w:hAnsi="Traditional Arabic" w:cs="Traditional Arabic"/>
          <w:sz w:val="28"/>
          <w:szCs w:val="28"/>
          <w:shd w:val="clear" w:color="auto" w:fill="FFFFFF"/>
          <w:rtl/>
        </w:rPr>
        <w:t xml:space="preserve">، 35–72. </w:t>
      </w:r>
      <w:r w:rsidRPr="000905AE">
        <w:rPr>
          <w:rFonts w:ascii="Traditional Arabic" w:eastAsia="Calibri" w:hAnsi="Traditional Arabic" w:cs="Traditional Arabic"/>
          <w:sz w:val="28"/>
          <w:szCs w:val="28"/>
          <w:shd w:val="clear" w:color="auto" w:fill="FFFFFF"/>
        </w:rPr>
        <w:t>https://doi.org/10.21608/fjssj.2025.391780</w:t>
      </w:r>
    </w:p>
    <w:p w14:paraId="24855797" w14:textId="604BF51F"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proofErr w:type="spellStart"/>
      <w:r w:rsidRPr="000905AE">
        <w:rPr>
          <w:rFonts w:ascii="Traditional Arabic" w:eastAsia="Calibri" w:hAnsi="Traditional Arabic" w:cs="Traditional Arabic"/>
          <w:sz w:val="28"/>
          <w:szCs w:val="28"/>
          <w:shd w:val="clear" w:color="auto" w:fill="FFFFFF"/>
          <w:rtl/>
        </w:rPr>
        <w:t>بوخلوة</w:t>
      </w:r>
      <w:proofErr w:type="spellEnd"/>
      <w:r w:rsidRPr="000905AE">
        <w:rPr>
          <w:rFonts w:ascii="Traditional Arabic" w:eastAsia="Calibri" w:hAnsi="Traditional Arabic" w:cs="Traditional Arabic"/>
          <w:sz w:val="28"/>
          <w:szCs w:val="28"/>
          <w:shd w:val="clear" w:color="auto" w:fill="FFFFFF"/>
          <w:rtl/>
        </w:rPr>
        <w:t xml:space="preserve">، بن عريمة. (2024). أثر التحول الرقمي على الأداء الوظيفي: دراسة ميدانية بمؤسسة </w:t>
      </w:r>
      <w:proofErr w:type="spellStart"/>
      <w:r w:rsidRPr="000905AE">
        <w:rPr>
          <w:rFonts w:ascii="Traditional Arabic" w:eastAsia="Calibri" w:hAnsi="Traditional Arabic" w:cs="Traditional Arabic"/>
          <w:sz w:val="28"/>
          <w:szCs w:val="28"/>
          <w:shd w:val="clear" w:color="auto" w:fill="FFFFFF"/>
          <w:rtl/>
        </w:rPr>
        <w:t>موبيليس</w:t>
      </w:r>
      <w:proofErr w:type="spellEnd"/>
      <w:r w:rsidRPr="000905AE">
        <w:rPr>
          <w:rFonts w:ascii="Traditional Arabic" w:eastAsia="Calibri" w:hAnsi="Traditional Arabic" w:cs="Traditional Arabic"/>
          <w:sz w:val="28"/>
          <w:szCs w:val="28"/>
          <w:shd w:val="clear" w:color="auto" w:fill="FFFFFF"/>
          <w:rtl/>
        </w:rPr>
        <w:t xml:space="preserve"> </w:t>
      </w:r>
      <w:proofErr w:type="spellStart"/>
      <w:r w:rsidRPr="000905AE">
        <w:rPr>
          <w:rFonts w:ascii="Traditional Arabic" w:eastAsia="Calibri" w:hAnsi="Traditional Arabic" w:cs="Traditional Arabic"/>
          <w:sz w:val="28"/>
          <w:szCs w:val="28"/>
          <w:shd w:val="clear" w:color="auto" w:fill="FFFFFF"/>
          <w:rtl/>
        </w:rPr>
        <w:t>بورقلة</w:t>
      </w:r>
      <w:proofErr w:type="spellEnd"/>
      <w:r w:rsidRPr="000905AE">
        <w:rPr>
          <w:rFonts w:ascii="Traditional Arabic" w:eastAsia="Calibri" w:hAnsi="Traditional Arabic" w:cs="Traditional Arabic"/>
          <w:sz w:val="28"/>
          <w:szCs w:val="28"/>
          <w:shd w:val="clear" w:color="auto" w:fill="FFFFFF"/>
        </w:rPr>
        <w:t xml:space="preserve">. </w:t>
      </w:r>
      <w:r w:rsidRPr="000905AE">
        <w:rPr>
          <w:rFonts w:ascii="Traditional Arabic" w:eastAsia="Calibri" w:hAnsi="Traditional Arabic" w:cs="Traditional Arabic"/>
          <w:i/>
          <w:iCs/>
          <w:sz w:val="28"/>
          <w:szCs w:val="28"/>
          <w:shd w:val="clear" w:color="auto" w:fill="FFFFFF"/>
          <w:rtl/>
        </w:rPr>
        <w:t xml:space="preserve">المجلة المصرية للعلوم الاجتماعية </w:t>
      </w:r>
      <w:proofErr w:type="gramStart"/>
      <w:r w:rsidRPr="000905AE">
        <w:rPr>
          <w:rFonts w:ascii="Traditional Arabic" w:eastAsia="Calibri" w:hAnsi="Traditional Arabic" w:cs="Traditional Arabic"/>
          <w:i/>
          <w:iCs/>
          <w:sz w:val="28"/>
          <w:szCs w:val="28"/>
          <w:shd w:val="clear" w:color="auto" w:fill="FFFFFF"/>
          <w:rtl/>
        </w:rPr>
        <w:t>والإنسانية</w:t>
      </w:r>
      <w:proofErr w:type="gramEnd"/>
      <w:r w:rsidRPr="000905AE">
        <w:rPr>
          <w:rFonts w:ascii="Traditional Arabic" w:eastAsia="Calibri" w:hAnsi="Traditional Arabic" w:cs="Traditional Arabic"/>
          <w:i/>
          <w:iCs/>
          <w:sz w:val="28"/>
          <w:szCs w:val="28"/>
          <w:shd w:val="clear" w:color="auto" w:fill="FFFFFF"/>
          <w:rtl/>
        </w:rPr>
        <w:t>، 20</w:t>
      </w:r>
      <w:r w:rsidRPr="000905AE">
        <w:rPr>
          <w:rFonts w:ascii="Traditional Arabic" w:eastAsia="Calibri" w:hAnsi="Traditional Arabic" w:cs="Traditional Arabic"/>
          <w:sz w:val="28"/>
          <w:szCs w:val="28"/>
          <w:shd w:val="clear" w:color="auto" w:fill="FFFFFF"/>
        </w:rPr>
        <w:t>(5)</w:t>
      </w:r>
      <w:r w:rsidRPr="000905AE">
        <w:rPr>
          <w:rFonts w:ascii="Traditional Arabic" w:eastAsia="Calibri" w:hAnsi="Traditional Arabic" w:cs="Traditional Arabic"/>
          <w:sz w:val="28"/>
          <w:szCs w:val="28"/>
          <w:shd w:val="clear" w:color="auto" w:fill="FFFFFF"/>
          <w:rtl/>
        </w:rPr>
        <w:t xml:space="preserve">، 35–72. </w:t>
      </w:r>
      <w:r w:rsidRPr="000905AE">
        <w:rPr>
          <w:rFonts w:ascii="Traditional Arabic" w:eastAsia="Calibri" w:hAnsi="Traditional Arabic" w:cs="Traditional Arabic"/>
          <w:sz w:val="28"/>
          <w:szCs w:val="28"/>
          <w:shd w:val="clear" w:color="auto" w:fill="FFFFFF"/>
        </w:rPr>
        <w:t>https://doi.org/10.21608/fjssj.2025.391780</w:t>
      </w:r>
    </w:p>
    <w:p w14:paraId="2A7DF16E" w14:textId="5FF385AD"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r w:rsidRPr="000905AE">
        <w:rPr>
          <w:rFonts w:ascii="Traditional Arabic" w:eastAsia="Calibri" w:hAnsi="Traditional Arabic" w:cs="Traditional Arabic"/>
          <w:sz w:val="28"/>
          <w:szCs w:val="28"/>
          <w:shd w:val="clear" w:color="auto" w:fill="FFFFFF"/>
          <w:rtl/>
        </w:rPr>
        <w:lastRenderedPageBreak/>
        <w:t>سقاط، أ. ع</w:t>
      </w:r>
      <w:r w:rsidRPr="000905AE">
        <w:rPr>
          <w:rFonts w:ascii="Traditional Arabic" w:eastAsia="Calibri" w:hAnsi="Traditional Arabic" w:cs="Traditional Arabic"/>
          <w:sz w:val="28"/>
          <w:szCs w:val="28"/>
          <w:shd w:val="clear" w:color="auto" w:fill="FFFFFF"/>
        </w:rPr>
        <w:t>.</w:t>
      </w:r>
      <w:r w:rsidRPr="000905AE">
        <w:rPr>
          <w:rFonts w:ascii="Traditional Arabic" w:eastAsia="Calibri" w:hAnsi="Traditional Arabic" w:cs="Traditional Arabic"/>
          <w:sz w:val="28"/>
          <w:szCs w:val="28"/>
          <w:shd w:val="clear" w:color="auto" w:fill="FFFFFF"/>
          <w:rtl/>
        </w:rPr>
        <w:t xml:space="preserve">، </w:t>
      </w:r>
      <w:r w:rsidRPr="000905AE">
        <w:rPr>
          <w:rFonts w:ascii="Traditional Arabic" w:eastAsia="Calibri" w:hAnsi="Traditional Arabic" w:cs="Traditional Arabic"/>
          <w:sz w:val="28"/>
          <w:szCs w:val="28"/>
          <w:shd w:val="clear" w:color="auto" w:fill="FFFFFF"/>
        </w:rPr>
        <w:t xml:space="preserve">&amp; </w:t>
      </w:r>
      <w:r w:rsidRPr="000905AE">
        <w:rPr>
          <w:rFonts w:ascii="Traditional Arabic" w:eastAsia="Calibri" w:hAnsi="Traditional Arabic" w:cs="Traditional Arabic"/>
          <w:sz w:val="28"/>
          <w:szCs w:val="28"/>
          <w:shd w:val="clear" w:color="auto" w:fill="FFFFFF"/>
          <w:rtl/>
        </w:rPr>
        <w:t>عبد الرحمن، ر. ع. ع. (2022). التحول الرقمي في المؤسسات الحكومية وفق رؤية 2030: دراسة حالة مستشفى النور بمكة المكرمة</w:t>
      </w:r>
      <w:r w:rsidRPr="000905AE">
        <w:rPr>
          <w:rFonts w:ascii="Traditional Arabic" w:eastAsia="Calibri" w:hAnsi="Traditional Arabic" w:cs="Traditional Arabic"/>
          <w:sz w:val="28"/>
          <w:szCs w:val="28"/>
          <w:shd w:val="clear" w:color="auto" w:fill="FFFFFF"/>
        </w:rPr>
        <w:t xml:space="preserve">. </w:t>
      </w:r>
      <w:r w:rsidRPr="000905AE">
        <w:rPr>
          <w:rFonts w:ascii="Traditional Arabic" w:eastAsia="Calibri" w:hAnsi="Traditional Arabic" w:cs="Traditional Arabic"/>
          <w:i/>
          <w:iCs/>
          <w:sz w:val="28"/>
          <w:szCs w:val="28"/>
          <w:shd w:val="clear" w:color="auto" w:fill="FFFFFF"/>
          <w:rtl/>
        </w:rPr>
        <w:t xml:space="preserve">المجلة العربية للعلوم ونشر الأبحاث: مجلة العلوم الاقتصادية والإدارية </w:t>
      </w:r>
      <w:proofErr w:type="gramStart"/>
      <w:r w:rsidRPr="000905AE">
        <w:rPr>
          <w:rFonts w:ascii="Traditional Arabic" w:eastAsia="Calibri" w:hAnsi="Traditional Arabic" w:cs="Traditional Arabic"/>
          <w:i/>
          <w:iCs/>
          <w:sz w:val="28"/>
          <w:szCs w:val="28"/>
          <w:shd w:val="clear" w:color="auto" w:fill="FFFFFF"/>
          <w:rtl/>
        </w:rPr>
        <w:t>والقانونية</w:t>
      </w:r>
      <w:proofErr w:type="gramEnd"/>
      <w:r w:rsidRPr="000905AE">
        <w:rPr>
          <w:rFonts w:ascii="Traditional Arabic" w:eastAsia="Calibri" w:hAnsi="Traditional Arabic" w:cs="Traditional Arabic"/>
          <w:i/>
          <w:iCs/>
          <w:sz w:val="28"/>
          <w:szCs w:val="28"/>
          <w:shd w:val="clear" w:color="auto" w:fill="FFFFFF"/>
          <w:rtl/>
        </w:rPr>
        <w:t>، 6</w:t>
      </w:r>
      <w:r w:rsidRPr="000905AE">
        <w:rPr>
          <w:rFonts w:ascii="Traditional Arabic" w:eastAsia="Calibri" w:hAnsi="Traditional Arabic" w:cs="Traditional Arabic"/>
          <w:sz w:val="28"/>
          <w:szCs w:val="28"/>
          <w:shd w:val="clear" w:color="auto" w:fill="FFFFFF"/>
        </w:rPr>
        <w:t>(25)</w:t>
      </w:r>
      <w:r w:rsidRPr="000905AE">
        <w:rPr>
          <w:rFonts w:ascii="Traditional Arabic" w:eastAsia="Calibri" w:hAnsi="Traditional Arabic" w:cs="Traditional Arabic"/>
          <w:sz w:val="28"/>
          <w:szCs w:val="28"/>
          <w:shd w:val="clear" w:color="auto" w:fill="FFFFFF"/>
          <w:rtl/>
        </w:rPr>
        <w:t>، 94–127.</w:t>
      </w:r>
    </w:p>
    <w:p w14:paraId="3CA3DDEE" w14:textId="77777777"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proofErr w:type="gramStart"/>
      <w:r w:rsidRPr="000905AE">
        <w:rPr>
          <w:rFonts w:ascii="Traditional Arabic" w:eastAsia="Calibri" w:hAnsi="Traditional Arabic" w:cs="Traditional Arabic"/>
          <w:sz w:val="28"/>
          <w:szCs w:val="28"/>
          <w:shd w:val="clear" w:color="auto" w:fill="FFFFFF"/>
          <w:rtl/>
        </w:rPr>
        <w:t>لبيض</w:t>
      </w:r>
      <w:proofErr w:type="gramEnd"/>
      <w:r w:rsidRPr="000905AE">
        <w:rPr>
          <w:rFonts w:ascii="Traditional Arabic" w:eastAsia="Calibri" w:hAnsi="Traditional Arabic" w:cs="Traditional Arabic"/>
          <w:sz w:val="28"/>
          <w:szCs w:val="28"/>
          <w:shd w:val="clear" w:color="auto" w:fill="FFFFFF"/>
          <w:rtl/>
        </w:rPr>
        <w:t>، إ. ع</w:t>
      </w:r>
      <w:r w:rsidRPr="000905AE">
        <w:rPr>
          <w:rFonts w:ascii="Traditional Arabic" w:eastAsia="Calibri" w:hAnsi="Traditional Arabic" w:cs="Traditional Arabic"/>
          <w:sz w:val="28"/>
          <w:szCs w:val="28"/>
          <w:shd w:val="clear" w:color="auto" w:fill="FFFFFF"/>
        </w:rPr>
        <w:t>.</w:t>
      </w:r>
      <w:r w:rsidRPr="000905AE">
        <w:rPr>
          <w:rFonts w:ascii="Traditional Arabic" w:eastAsia="Calibri" w:hAnsi="Traditional Arabic" w:cs="Traditional Arabic"/>
          <w:sz w:val="28"/>
          <w:szCs w:val="28"/>
          <w:shd w:val="clear" w:color="auto" w:fill="FFFFFF"/>
          <w:rtl/>
        </w:rPr>
        <w:t xml:space="preserve">، </w:t>
      </w:r>
      <w:r w:rsidRPr="000905AE">
        <w:rPr>
          <w:rFonts w:ascii="Traditional Arabic" w:eastAsia="Calibri" w:hAnsi="Traditional Arabic" w:cs="Traditional Arabic"/>
          <w:sz w:val="28"/>
          <w:szCs w:val="28"/>
          <w:shd w:val="clear" w:color="auto" w:fill="FFFFFF"/>
        </w:rPr>
        <w:t xml:space="preserve">&amp; </w:t>
      </w:r>
      <w:r w:rsidRPr="000905AE">
        <w:rPr>
          <w:rFonts w:ascii="Traditional Arabic" w:eastAsia="Calibri" w:hAnsi="Traditional Arabic" w:cs="Traditional Arabic"/>
          <w:sz w:val="28"/>
          <w:szCs w:val="28"/>
          <w:shd w:val="clear" w:color="auto" w:fill="FFFFFF"/>
          <w:rtl/>
        </w:rPr>
        <w:t>خلادي، ن. هـ. (2025). تأثير التحول الرقمي على جودة الخدمات الصحية من وجهة نظر الموظفين: دراسة حالة مستشفى عاليا صالح تبسة (مذكرة ماستر غير منشورة). كلية العلوم الاقتصادية والتجارية وعلوم التسيير، جامعة تبسة، الجزائر</w:t>
      </w:r>
      <w:r w:rsidRPr="000905AE">
        <w:rPr>
          <w:rFonts w:ascii="Traditional Arabic" w:eastAsia="Calibri" w:hAnsi="Traditional Arabic" w:cs="Traditional Arabic"/>
          <w:sz w:val="28"/>
          <w:szCs w:val="28"/>
          <w:shd w:val="clear" w:color="auto" w:fill="FFFFFF"/>
        </w:rPr>
        <w:t>.</w:t>
      </w:r>
    </w:p>
    <w:p w14:paraId="7585CC8C" w14:textId="55A833F7"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r w:rsidRPr="000905AE">
        <w:rPr>
          <w:rFonts w:ascii="Traditional Arabic" w:eastAsia="Calibri" w:hAnsi="Traditional Arabic" w:cs="Traditional Arabic"/>
          <w:sz w:val="28"/>
          <w:szCs w:val="28"/>
          <w:shd w:val="clear" w:color="auto" w:fill="FFFFFF"/>
          <w:rtl/>
        </w:rPr>
        <w:t xml:space="preserve">وزارة الصحة السعودية. (2023). </w:t>
      </w:r>
      <w:proofErr w:type="gramStart"/>
      <w:r w:rsidRPr="000905AE">
        <w:rPr>
          <w:rFonts w:ascii="Traditional Arabic" w:eastAsia="Calibri" w:hAnsi="Traditional Arabic" w:cs="Traditional Arabic"/>
          <w:i/>
          <w:iCs/>
          <w:sz w:val="28"/>
          <w:szCs w:val="28"/>
          <w:shd w:val="clear" w:color="auto" w:fill="FFFFFF"/>
          <w:rtl/>
        </w:rPr>
        <w:t>برنامج</w:t>
      </w:r>
      <w:proofErr w:type="gramEnd"/>
      <w:r w:rsidRPr="000905AE">
        <w:rPr>
          <w:rFonts w:ascii="Traditional Arabic" w:eastAsia="Calibri" w:hAnsi="Traditional Arabic" w:cs="Traditional Arabic"/>
          <w:i/>
          <w:iCs/>
          <w:sz w:val="28"/>
          <w:szCs w:val="28"/>
          <w:shd w:val="clear" w:color="auto" w:fill="FFFFFF"/>
          <w:rtl/>
        </w:rPr>
        <w:t xml:space="preserve"> تحول القطاع الصحي</w:t>
      </w:r>
      <w:r w:rsidRPr="000905AE">
        <w:rPr>
          <w:rFonts w:ascii="Traditional Arabic" w:eastAsia="Calibri" w:hAnsi="Traditional Arabic" w:cs="Traditional Arabic"/>
          <w:sz w:val="28"/>
          <w:szCs w:val="28"/>
          <w:shd w:val="clear" w:color="auto" w:fill="FFFFFF"/>
          <w:rtl/>
        </w:rPr>
        <w:t>.</w:t>
      </w:r>
      <w:r w:rsidR="0064688B" w:rsidRPr="000905AE">
        <w:rPr>
          <w:rFonts w:ascii="Traditional Arabic" w:eastAsia="Calibri" w:hAnsi="Traditional Arabic" w:cs="Traditional Arabic"/>
          <w:sz w:val="28"/>
          <w:szCs w:val="28"/>
          <w:shd w:val="clear" w:color="auto" w:fill="FFFFFF"/>
          <w:rtl/>
        </w:rPr>
        <w:t xml:space="preserve"> </w:t>
      </w:r>
    </w:p>
    <w:p w14:paraId="290515F1" w14:textId="5E427011"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r w:rsidRPr="000905AE">
        <w:rPr>
          <w:rFonts w:ascii="Traditional Arabic" w:eastAsia="Calibri" w:hAnsi="Traditional Arabic" w:cs="Traditional Arabic"/>
          <w:sz w:val="28"/>
          <w:szCs w:val="28"/>
          <w:shd w:val="clear" w:color="auto" w:fill="FFFFFF"/>
          <w:rtl/>
        </w:rPr>
        <w:t xml:space="preserve">واحبي، ك. (2025). استراتيجية التحول الرقمي في مؤسسات الرعاية الصحية كأداة لضمان جودة الخدمات الصحية: دراسة حالة المؤسسة العامة للصحة المجاورة في </w:t>
      </w:r>
      <w:proofErr w:type="spellStart"/>
      <w:r w:rsidRPr="000905AE">
        <w:rPr>
          <w:rFonts w:ascii="Traditional Arabic" w:eastAsia="Calibri" w:hAnsi="Traditional Arabic" w:cs="Traditional Arabic"/>
          <w:sz w:val="28"/>
          <w:szCs w:val="28"/>
          <w:shd w:val="clear" w:color="auto" w:fill="FFFFFF"/>
          <w:rtl/>
        </w:rPr>
        <w:t>بويرا</w:t>
      </w:r>
      <w:proofErr w:type="spellEnd"/>
      <w:r w:rsidRPr="000905AE">
        <w:rPr>
          <w:rFonts w:ascii="Traditional Arabic" w:eastAsia="Calibri" w:hAnsi="Traditional Arabic" w:cs="Traditional Arabic"/>
          <w:sz w:val="28"/>
          <w:szCs w:val="28"/>
          <w:shd w:val="clear" w:color="auto" w:fill="FFFFFF"/>
        </w:rPr>
        <w:t xml:space="preserve">. </w:t>
      </w:r>
      <w:r w:rsidRPr="000905AE">
        <w:rPr>
          <w:rFonts w:ascii="Traditional Arabic" w:eastAsia="Calibri" w:hAnsi="Traditional Arabic" w:cs="Traditional Arabic"/>
          <w:i/>
          <w:iCs/>
          <w:sz w:val="28"/>
          <w:szCs w:val="28"/>
          <w:shd w:val="clear" w:color="auto" w:fill="FFFFFF"/>
          <w:rtl/>
        </w:rPr>
        <w:t>المجلة العلمية للإدارة الصحية، 16</w:t>
      </w:r>
      <w:r w:rsidRPr="000905AE">
        <w:rPr>
          <w:rFonts w:ascii="Traditional Arabic" w:eastAsia="Calibri" w:hAnsi="Traditional Arabic" w:cs="Traditional Arabic"/>
          <w:sz w:val="28"/>
          <w:szCs w:val="28"/>
          <w:shd w:val="clear" w:color="auto" w:fill="FFFFFF"/>
        </w:rPr>
        <w:t>(1)</w:t>
      </w:r>
      <w:r w:rsidRPr="000905AE">
        <w:rPr>
          <w:rFonts w:ascii="Traditional Arabic" w:eastAsia="Calibri" w:hAnsi="Traditional Arabic" w:cs="Traditional Arabic"/>
          <w:sz w:val="28"/>
          <w:szCs w:val="28"/>
          <w:shd w:val="clear" w:color="auto" w:fill="FFFFFF"/>
          <w:rtl/>
        </w:rPr>
        <w:t>، 807–823.</w:t>
      </w:r>
    </w:p>
    <w:p w14:paraId="6C548A7D" w14:textId="77777777" w:rsidR="00EA06A3" w:rsidRPr="000905AE" w:rsidRDefault="00EA06A3" w:rsidP="00EA06A3">
      <w:pPr>
        <w:bidi/>
        <w:spacing w:after="200" w:line="360" w:lineRule="auto"/>
        <w:jc w:val="both"/>
        <w:rPr>
          <w:rFonts w:ascii="Traditional Arabic" w:eastAsia="Calibri" w:hAnsi="Traditional Arabic" w:cs="Traditional Arabic"/>
          <w:b/>
          <w:bCs/>
          <w:sz w:val="36"/>
          <w:szCs w:val="36"/>
          <w:shd w:val="clear" w:color="auto" w:fill="FFFFFF"/>
          <w:rtl/>
        </w:rPr>
      </w:pPr>
    </w:p>
    <w:p w14:paraId="0251BFA5" w14:textId="77777777" w:rsidR="00EA06A3" w:rsidRPr="000905AE" w:rsidRDefault="00EA06A3" w:rsidP="00EA06A3">
      <w:pPr>
        <w:bidi/>
        <w:spacing w:after="200" w:line="360" w:lineRule="auto"/>
        <w:jc w:val="both"/>
        <w:rPr>
          <w:rFonts w:ascii="Traditional Arabic" w:eastAsia="Calibri" w:hAnsi="Traditional Arabic" w:cs="Traditional Arabic"/>
          <w:b/>
          <w:bCs/>
          <w:sz w:val="36"/>
          <w:szCs w:val="36"/>
          <w:shd w:val="clear" w:color="auto" w:fill="FFFFFF"/>
          <w:rtl/>
        </w:rPr>
      </w:pPr>
    </w:p>
    <w:p w14:paraId="1531D584" w14:textId="77777777" w:rsidR="00EA06A3" w:rsidRPr="000905AE" w:rsidRDefault="00EA06A3" w:rsidP="00EA06A3">
      <w:pPr>
        <w:bidi/>
        <w:spacing w:after="200" w:line="360" w:lineRule="auto"/>
        <w:jc w:val="both"/>
        <w:rPr>
          <w:rFonts w:ascii="Traditional Arabic" w:eastAsia="Calibri" w:hAnsi="Traditional Arabic" w:cs="Traditional Arabic"/>
          <w:b/>
          <w:bCs/>
          <w:sz w:val="36"/>
          <w:szCs w:val="36"/>
          <w:shd w:val="clear" w:color="auto" w:fill="FFFFFF"/>
          <w:rtl/>
        </w:rPr>
      </w:pPr>
    </w:p>
    <w:p w14:paraId="33D8E1C1" w14:textId="77777777" w:rsidR="00EA06A3" w:rsidRPr="000905AE" w:rsidRDefault="00EA06A3" w:rsidP="00EA06A3">
      <w:pPr>
        <w:bidi/>
        <w:spacing w:after="200" w:line="360" w:lineRule="auto"/>
        <w:jc w:val="both"/>
        <w:rPr>
          <w:rFonts w:ascii="Traditional Arabic" w:eastAsia="Calibri" w:hAnsi="Traditional Arabic" w:cs="Traditional Arabic"/>
          <w:b/>
          <w:bCs/>
          <w:sz w:val="36"/>
          <w:szCs w:val="36"/>
          <w:shd w:val="clear" w:color="auto" w:fill="FFFFFF"/>
        </w:rPr>
      </w:pPr>
    </w:p>
    <w:p w14:paraId="5E15DF2A" w14:textId="77777777" w:rsidR="008074A2" w:rsidRPr="000905AE" w:rsidRDefault="008074A2" w:rsidP="008074A2">
      <w:pPr>
        <w:bidi/>
        <w:spacing w:before="100" w:beforeAutospacing="1" w:after="100" w:afterAutospacing="1" w:line="240" w:lineRule="auto"/>
        <w:rPr>
          <w:rFonts w:ascii="Traditional Arabic" w:eastAsia="Times New Roman" w:hAnsi="Traditional Arabic" w:cs="Traditional Arabic"/>
          <w:b/>
          <w:bCs/>
          <w:sz w:val="32"/>
          <w:szCs w:val="32"/>
          <w:rtl/>
        </w:rPr>
      </w:pPr>
      <w:r w:rsidRPr="000905AE">
        <w:rPr>
          <w:rFonts w:ascii="Traditional Arabic" w:eastAsia="Times New Roman" w:hAnsi="Traditional Arabic" w:cs="Traditional Arabic"/>
          <w:b/>
          <w:bCs/>
          <w:sz w:val="32"/>
          <w:szCs w:val="32"/>
          <w:rtl/>
        </w:rPr>
        <w:t>ثانيا: المراجع الاجنبية</w:t>
      </w:r>
    </w:p>
    <w:p w14:paraId="2C13EA09" w14:textId="77777777" w:rsidR="0064688B" w:rsidRPr="0064688B" w:rsidRDefault="0064688B" w:rsidP="0064688B">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Aldakheel</w:t>
      </w:r>
      <w:proofErr w:type="spellEnd"/>
      <w:r w:rsidRPr="0064688B">
        <w:rPr>
          <w:rFonts w:ascii="Times New Roman" w:eastAsia="Times New Roman" w:hAnsi="Times New Roman" w:cs="Times New Roman"/>
          <w:sz w:val="24"/>
          <w:szCs w:val="24"/>
        </w:rPr>
        <w:t xml:space="preserve">, E., &amp; </w:t>
      </w:r>
      <w:proofErr w:type="spellStart"/>
      <w:r w:rsidRPr="0064688B">
        <w:rPr>
          <w:rFonts w:ascii="Times New Roman" w:eastAsia="Times New Roman" w:hAnsi="Times New Roman" w:cs="Times New Roman"/>
          <w:sz w:val="24"/>
          <w:szCs w:val="24"/>
        </w:rPr>
        <w:t>Zakariah</w:t>
      </w:r>
      <w:proofErr w:type="spellEnd"/>
      <w:r w:rsidRPr="0064688B">
        <w:rPr>
          <w:rFonts w:ascii="Times New Roman" w:eastAsia="Times New Roman" w:hAnsi="Times New Roman" w:cs="Times New Roman"/>
          <w:sz w:val="24"/>
          <w:szCs w:val="24"/>
        </w:rPr>
        <w:t>, M. (2021).</w:t>
      </w:r>
      <w:proofErr w:type="gramEnd"/>
      <w:r w:rsidRPr="0064688B">
        <w:rPr>
          <w:rFonts w:ascii="Times New Roman" w:eastAsia="Times New Roman" w:hAnsi="Times New Roman" w:cs="Times New Roman"/>
          <w:sz w:val="24"/>
          <w:szCs w:val="24"/>
        </w:rPr>
        <w:t xml:space="preserve"> Digital transformation challenges in healthcare and its effect on the patient-physician relationship. </w:t>
      </w:r>
      <w:proofErr w:type="gramStart"/>
      <w:r w:rsidRPr="000905AE">
        <w:rPr>
          <w:rFonts w:ascii="Times New Roman" w:eastAsia="Times New Roman" w:hAnsi="Times New Roman" w:cs="Times New Roman"/>
          <w:i/>
          <w:iCs/>
          <w:sz w:val="24"/>
          <w:szCs w:val="24"/>
        </w:rPr>
        <w:t>Journal of Management Information and Decision Sciences, 24</w:t>
      </w:r>
      <w:r w:rsidRPr="0064688B">
        <w:rPr>
          <w:rFonts w:ascii="Times New Roman" w:eastAsia="Times New Roman" w:hAnsi="Times New Roman" w:cs="Times New Roman"/>
          <w:sz w:val="24"/>
          <w:szCs w:val="24"/>
        </w:rPr>
        <w:t>(6), Special Issue.</w:t>
      </w:r>
      <w:proofErr w:type="gramEnd"/>
    </w:p>
    <w:p w14:paraId="13061651"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Al-</w:t>
      </w:r>
      <w:proofErr w:type="spellStart"/>
      <w:r w:rsidRPr="0064688B">
        <w:rPr>
          <w:rFonts w:ascii="Times New Roman" w:eastAsia="Times New Roman" w:hAnsi="Times New Roman" w:cs="Times New Roman"/>
          <w:sz w:val="24"/>
          <w:szCs w:val="24"/>
        </w:rPr>
        <w:t>Ghary</w:t>
      </w:r>
      <w:proofErr w:type="spellEnd"/>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(2024). Utilizing digital transformation to improve high performance in the healthcare sector in Iraq. </w:t>
      </w:r>
      <w:r w:rsidRPr="000905AE">
        <w:rPr>
          <w:rFonts w:ascii="Times New Roman" w:eastAsia="Times New Roman" w:hAnsi="Times New Roman" w:cs="Times New Roman"/>
          <w:i/>
          <w:iCs/>
          <w:sz w:val="24"/>
          <w:szCs w:val="24"/>
        </w:rPr>
        <w:t>Journal of Economic and Administrative Sciences, 20</w:t>
      </w:r>
      <w:r w:rsidRPr="0064688B">
        <w:rPr>
          <w:rFonts w:ascii="Times New Roman" w:eastAsia="Times New Roman" w:hAnsi="Times New Roman" w:cs="Times New Roman"/>
          <w:sz w:val="24"/>
          <w:szCs w:val="24"/>
        </w:rPr>
        <w:t>(2), 410–428.</w:t>
      </w:r>
    </w:p>
    <w:p w14:paraId="6B92D9FF"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Al </w:t>
      </w:r>
      <w:proofErr w:type="spellStart"/>
      <w:r w:rsidRPr="0064688B">
        <w:rPr>
          <w:rFonts w:ascii="Times New Roman" w:eastAsia="Times New Roman" w:hAnsi="Times New Roman" w:cs="Times New Roman"/>
          <w:sz w:val="24"/>
          <w:szCs w:val="24"/>
        </w:rPr>
        <w:t>Kahtani</w:t>
      </w:r>
      <w:proofErr w:type="spellEnd"/>
      <w:r w:rsidRPr="0064688B">
        <w:rPr>
          <w:rFonts w:ascii="Times New Roman" w:eastAsia="Times New Roman" w:hAnsi="Times New Roman" w:cs="Times New Roman"/>
          <w:sz w:val="24"/>
          <w:szCs w:val="24"/>
        </w:rPr>
        <w:t xml:space="preserve">, N. S., </w:t>
      </w:r>
      <w:proofErr w:type="spellStart"/>
      <w:r w:rsidRPr="0064688B">
        <w:rPr>
          <w:rFonts w:ascii="Times New Roman" w:eastAsia="Times New Roman" w:hAnsi="Times New Roman" w:cs="Times New Roman"/>
          <w:sz w:val="24"/>
          <w:szCs w:val="24"/>
        </w:rPr>
        <w:t>Alrawiai</w:t>
      </w:r>
      <w:proofErr w:type="spellEnd"/>
      <w:r w:rsidRPr="0064688B">
        <w:rPr>
          <w:rFonts w:ascii="Times New Roman" w:eastAsia="Times New Roman" w:hAnsi="Times New Roman" w:cs="Times New Roman"/>
          <w:sz w:val="24"/>
          <w:szCs w:val="24"/>
        </w:rPr>
        <w:t xml:space="preserve">, S., Al </w:t>
      </w:r>
      <w:proofErr w:type="spellStart"/>
      <w:r w:rsidRPr="0064688B">
        <w:rPr>
          <w:rFonts w:ascii="Times New Roman" w:eastAsia="Times New Roman" w:hAnsi="Times New Roman" w:cs="Times New Roman"/>
          <w:sz w:val="24"/>
          <w:szCs w:val="24"/>
        </w:rPr>
        <w:t>Zahrani</w:t>
      </w:r>
      <w:proofErr w:type="spellEnd"/>
      <w:r w:rsidRPr="0064688B">
        <w:rPr>
          <w:rFonts w:ascii="Times New Roman" w:eastAsia="Times New Roman" w:hAnsi="Times New Roman" w:cs="Times New Roman"/>
          <w:sz w:val="24"/>
          <w:szCs w:val="24"/>
        </w:rPr>
        <w:t xml:space="preserve">, B. M., </w:t>
      </w:r>
      <w:proofErr w:type="spellStart"/>
      <w:r w:rsidRPr="0064688B">
        <w:rPr>
          <w:rFonts w:ascii="Times New Roman" w:eastAsia="Times New Roman" w:hAnsi="Times New Roman" w:cs="Times New Roman"/>
          <w:sz w:val="24"/>
          <w:szCs w:val="24"/>
        </w:rPr>
        <w:t>Abumadini</w:t>
      </w:r>
      <w:proofErr w:type="spellEnd"/>
      <w:r w:rsidRPr="0064688B">
        <w:rPr>
          <w:rFonts w:ascii="Times New Roman" w:eastAsia="Times New Roman" w:hAnsi="Times New Roman" w:cs="Times New Roman"/>
          <w:sz w:val="24"/>
          <w:szCs w:val="24"/>
        </w:rPr>
        <w:t xml:space="preserve">, R. A., </w:t>
      </w:r>
      <w:proofErr w:type="spellStart"/>
      <w:r w:rsidRPr="0064688B">
        <w:rPr>
          <w:rFonts w:ascii="Times New Roman" w:eastAsia="Times New Roman" w:hAnsi="Times New Roman" w:cs="Times New Roman"/>
          <w:sz w:val="24"/>
          <w:szCs w:val="24"/>
        </w:rPr>
        <w:t>Aljaffary</w:t>
      </w:r>
      <w:proofErr w:type="spellEnd"/>
      <w:r w:rsidRPr="0064688B">
        <w:rPr>
          <w:rFonts w:ascii="Times New Roman" w:eastAsia="Times New Roman" w:hAnsi="Times New Roman" w:cs="Times New Roman"/>
          <w:sz w:val="24"/>
          <w:szCs w:val="24"/>
        </w:rPr>
        <w:t xml:space="preserve">, A., Hariri, B., </w:t>
      </w:r>
      <w:proofErr w:type="spellStart"/>
      <w:r w:rsidRPr="0064688B">
        <w:rPr>
          <w:rFonts w:ascii="Times New Roman" w:eastAsia="Times New Roman" w:hAnsi="Times New Roman" w:cs="Times New Roman"/>
          <w:sz w:val="24"/>
          <w:szCs w:val="24"/>
        </w:rPr>
        <w:t>Alissa</w:t>
      </w:r>
      <w:proofErr w:type="spellEnd"/>
      <w:r w:rsidRPr="0064688B">
        <w:rPr>
          <w:rFonts w:ascii="Times New Roman" w:eastAsia="Times New Roman" w:hAnsi="Times New Roman" w:cs="Times New Roman"/>
          <w:sz w:val="24"/>
          <w:szCs w:val="24"/>
        </w:rPr>
        <w:t xml:space="preserve">, K., </w:t>
      </w:r>
      <w:proofErr w:type="spellStart"/>
      <w:r w:rsidRPr="0064688B">
        <w:rPr>
          <w:rFonts w:ascii="Times New Roman" w:eastAsia="Times New Roman" w:hAnsi="Times New Roman" w:cs="Times New Roman"/>
          <w:sz w:val="24"/>
          <w:szCs w:val="24"/>
        </w:rPr>
        <w:t>Alakrawi</w:t>
      </w:r>
      <w:proofErr w:type="spellEnd"/>
      <w:r w:rsidRPr="0064688B">
        <w:rPr>
          <w:rFonts w:ascii="Times New Roman" w:eastAsia="Times New Roman" w:hAnsi="Times New Roman" w:cs="Times New Roman"/>
          <w:sz w:val="24"/>
          <w:szCs w:val="24"/>
        </w:rPr>
        <w:t xml:space="preserve">, Z., &amp; </w:t>
      </w:r>
      <w:proofErr w:type="spellStart"/>
      <w:r w:rsidRPr="0064688B">
        <w:rPr>
          <w:rFonts w:ascii="Times New Roman" w:eastAsia="Times New Roman" w:hAnsi="Times New Roman" w:cs="Times New Roman"/>
          <w:sz w:val="24"/>
          <w:szCs w:val="24"/>
        </w:rPr>
        <w:t>Alumran</w:t>
      </w:r>
      <w:proofErr w:type="spellEnd"/>
      <w:r w:rsidRPr="0064688B">
        <w:rPr>
          <w:rFonts w:ascii="Times New Roman" w:eastAsia="Times New Roman" w:hAnsi="Times New Roman" w:cs="Times New Roman"/>
          <w:sz w:val="24"/>
          <w:szCs w:val="24"/>
        </w:rPr>
        <w:t>, A. (2022).</w:t>
      </w:r>
      <w:proofErr w:type="gramEnd"/>
      <w:r w:rsidRPr="0064688B">
        <w:rPr>
          <w:rFonts w:ascii="Times New Roman" w:eastAsia="Times New Roman" w:hAnsi="Times New Roman" w:cs="Times New Roman"/>
          <w:sz w:val="24"/>
          <w:szCs w:val="24"/>
        </w:rPr>
        <w:t xml:space="preserve"> Digital health transformation in Saudi Arabia: A cross-sectional analysis using Healthcare Information and Management Systems Society’s digital health indicators. </w:t>
      </w:r>
      <w:proofErr w:type="gramStart"/>
      <w:r w:rsidRPr="000905AE">
        <w:rPr>
          <w:rFonts w:ascii="Times New Roman" w:eastAsia="Times New Roman" w:hAnsi="Times New Roman" w:cs="Times New Roman"/>
          <w:i/>
          <w:iCs/>
          <w:sz w:val="24"/>
          <w:szCs w:val="24"/>
        </w:rPr>
        <w:t>Digital Health, 8</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hyperlink r:id="rId12" w:tgtFrame="_new" w:history="1">
        <w:r w:rsidRPr="000905AE">
          <w:rPr>
            <w:rFonts w:ascii="Times New Roman" w:eastAsia="Times New Roman" w:hAnsi="Times New Roman" w:cs="Times New Roman"/>
            <w:color w:val="0000FF"/>
            <w:sz w:val="24"/>
            <w:szCs w:val="24"/>
            <w:u w:val="single"/>
          </w:rPr>
          <w:t>https://doi.org/10.1177/20552076221117742</w:t>
        </w:r>
      </w:hyperlink>
    </w:p>
    <w:p w14:paraId="7BC1EACB"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r w:rsidRPr="0064688B">
        <w:rPr>
          <w:rFonts w:ascii="Times New Roman" w:eastAsia="Times New Roman" w:hAnsi="Times New Roman" w:cs="Times New Roman"/>
          <w:sz w:val="24"/>
          <w:szCs w:val="24"/>
        </w:rPr>
        <w:t>Al-</w:t>
      </w:r>
      <w:proofErr w:type="spellStart"/>
      <w:r w:rsidRPr="0064688B">
        <w:rPr>
          <w:rFonts w:ascii="Times New Roman" w:eastAsia="Times New Roman" w:hAnsi="Times New Roman" w:cs="Times New Roman"/>
          <w:sz w:val="24"/>
          <w:szCs w:val="24"/>
        </w:rPr>
        <w:t>Nozha</w:t>
      </w:r>
      <w:proofErr w:type="spellEnd"/>
      <w:r w:rsidRPr="0064688B">
        <w:rPr>
          <w:rFonts w:ascii="Times New Roman" w:eastAsia="Times New Roman" w:hAnsi="Times New Roman" w:cs="Times New Roman"/>
          <w:sz w:val="24"/>
          <w:szCs w:val="24"/>
        </w:rPr>
        <w:t xml:space="preserve">, O. M. (2024). Key aspects of the Saudi healthcare system reform: Health Sector Transformation Program under Vision 2030. </w:t>
      </w:r>
      <w:r w:rsidRPr="000905AE">
        <w:rPr>
          <w:rFonts w:ascii="Times New Roman" w:eastAsia="Times New Roman" w:hAnsi="Times New Roman" w:cs="Times New Roman"/>
          <w:i/>
          <w:iCs/>
          <w:sz w:val="24"/>
          <w:szCs w:val="24"/>
        </w:rPr>
        <w:t xml:space="preserve">Journal of </w:t>
      </w:r>
      <w:proofErr w:type="spellStart"/>
      <w:r w:rsidRPr="000905AE">
        <w:rPr>
          <w:rFonts w:ascii="Times New Roman" w:eastAsia="Times New Roman" w:hAnsi="Times New Roman" w:cs="Times New Roman"/>
          <w:i/>
          <w:iCs/>
          <w:sz w:val="24"/>
          <w:szCs w:val="24"/>
        </w:rPr>
        <w:t>Taibah</w:t>
      </w:r>
      <w:proofErr w:type="spellEnd"/>
      <w:r w:rsidRPr="000905AE">
        <w:rPr>
          <w:rFonts w:ascii="Times New Roman" w:eastAsia="Times New Roman" w:hAnsi="Times New Roman" w:cs="Times New Roman"/>
          <w:i/>
          <w:iCs/>
          <w:sz w:val="24"/>
          <w:szCs w:val="24"/>
        </w:rPr>
        <w:t xml:space="preserve"> </w:t>
      </w:r>
      <w:r w:rsidRPr="000905AE">
        <w:rPr>
          <w:rFonts w:ascii="Times New Roman" w:eastAsia="Times New Roman" w:hAnsi="Times New Roman" w:cs="Times New Roman"/>
          <w:i/>
          <w:iCs/>
          <w:sz w:val="24"/>
          <w:szCs w:val="24"/>
        </w:rPr>
        <w:lastRenderedPageBreak/>
        <w:t>University Medical Sciences, 19</w:t>
      </w:r>
      <w:r w:rsidRPr="0064688B">
        <w:rPr>
          <w:rFonts w:ascii="Times New Roman" w:eastAsia="Times New Roman" w:hAnsi="Times New Roman" w:cs="Times New Roman"/>
          <w:sz w:val="24"/>
          <w:szCs w:val="24"/>
        </w:rPr>
        <w:t xml:space="preserve">(3), 598–610. https://doi.org/10.1016/j.jtumed.2024.04.014 </w:t>
      </w:r>
    </w:p>
    <w:p w14:paraId="595961CF"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Althumairi</w:t>
      </w:r>
      <w:proofErr w:type="spellEnd"/>
      <w:r w:rsidRPr="0064688B">
        <w:rPr>
          <w:rFonts w:ascii="Times New Roman" w:eastAsia="Times New Roman" w:hAnsi="Times New Roman" w:cs="Times New Roman"/>
          <w:sz w:val="24"/>
          <w:szCs w:val="24"/>
        </w:rPr>
        <w:t xml:space="preserve">, A. A., </w:t>
      </w:r>
      <w:proofErr w:type="spellStart"/>
      <w:r w:rsidRPr="0064688B">
        <w:rPr>
          <w:rFonts w:ascii="Times New Roman" w:eastAsia="Times New Roman" w:hAnsi="Times New Roman" w:cs="Times New Roman"/>
          <w:sz w:val="24"/>
          <w:szCs w:val="24"/>
        </w:rPr>
        <w:t>Bukhari</w:t>
      </w:r>
      <w:proofErr w:type="spellEnd"/>
      <w:r w:rsidRPr="0064688B">
        <w:rPr>
          <w:rFonts w:ascii="Times New Roman" w:eastAsia="Times New Roman" w:hAnsi="Times New Roman" w:cs="Times New Roman"/>
          <w:sz w:val="24"/>
          <w:szCs w:val="24"/>
        </w:rPr>
        <w:t xml:space="preserve">, F. M., </w:t>
      </w:r>
      <w:proofErr w:type="spellStart"/>
      <w:r w:rsidRPr="0064688B">
        <w:rPr>
          <w:rFonts w:ascii="Times New Roman" w:eastAsia="Times New Roman" w:hAnsi="Times New Roman" w:cs="Times New Roman"/>
          <w:sz w:val="24"/>
          <w:szCs w:val="24"/>
        </w:rPr>
        <w:t>Awary</w:t>
      </w:r>
      <w:proofErr w:type="spellEnd"/>
      <w:r w:rsidRPr="0064688B">
        <w:rPr>
          <w:rFonts w:ascii="Times New Roman" w:eastAsia="Times New Roman" w:hAnsi="Times New Roman" w:cs="Times New Roman"/>
          <w:sz w:val="24"/>
          <w:szCs w:val="24"/>
        </w:rPr>
        <w:t xml:space="preserve">, L. B., &amp; </w:t>
      </w:r>
      <w:proofErr w:type="spellStart"/>
      <w:r w:rsidRPr="0064688B">
        <w:rPr>
          <w:rFonts w:ascii="Times New Roman" w:eastAsia="Times New Roman" w:hAnsi="Times New Roman" w:cs="Times New Roman"/>
          <w:sz w:val="24"/>
          <w:szCs w:val="24"/>
        </w:rPr>
        <w:t>Aljabri</w:t>
      </w:r>
      <w:proofErr w:type="spellEnd"/>
      <w:r w:rsidRPr="0064688B">
        <w:rPr>
          <w:rFonts w:ascii="Times New Roman" w:eastAsia="Times New Roman" w:hAnsi="Times New Roman" w:cs="Times New Roman"/>
          <w:sz w:val="24"/>
          <w:szCs w:val="24"/>
        </w:rPr>
        <w:t>, D. (2023).</w:t>
      </w:r>
      <w:proofErr w:type="gramEnd"/>
      <w:r w:rsidRPr="0064688B">
        <w:rPr>
          <w:rFonts w:ascii="Times New Roman" w:eastAsia="Times New Roman" w:hAnsi="Times New Roman" w:cs="Times New Roman"/>
          <w:sz w:val="24"/>
          <w:szCs w:val="24"/>
        </w:rPr>
        <w:t xml:space="preserve"> The effect of transformation policies on healthcare providers’ satisfaction in primary healthcare centers: The case of Eastern Saudi Arabia. </w:t>
      </w:r>
      <w:r w:rsidRPr="000905AE">
        <w:rPr>
          <w:rFonts w:ascii="Times New Roman" w:eastAsia="Times New Roman" w:hAnsi="Times New Roman" w:cs="Times New Roman"/>
          <w:i/>
          <w:iCs/>
          <w:sz w:val="24"/>
          <w:szCs w:val="24"/>
        </w:rPr>
        <w:t>BMC Health Services Research, 23</w:t>
      </w:r>
      <w:r w:rsidRPr="0064688B">
        <w:rPr>
          <w:rFonts w:ascii="Times New Roman" w:eastAsia="Times New Roman" w:hAnsi="Times New Roman" w:cs="Times New Roman"/>
          <w:sz w:val="24"/>
          <w:szCs w:val="24"/>
        </w:rPr>
        <w:t xml:space="preserve">, Article 10335. </w:t>
      </w:r>
      <w:hyperlink r:id="rId13" w:tgtFrame="_new" w:history="1">
        <w:r w:rsidRPr="000905AE">
          <w:rPr>
            <w:rFonts w:ascii="Times New Roman" w:eastAsia="Times New Roman" w:hAnsi="Times New Roman" w:cs="Times New Roman"/>
            <w:color w:val="0000FF"/>
            <w:sz w:val="24"/>
            <w:szCs w:val="24"/>
            <w:u w:val="single"/>
          </w:rPr>
          <w:t>https://doi.org/10.1186/s12913-023-10335-8</w:t>
        </w:r>
      </w:hyperlink>
      <w:r w:rsidRPr="0064688B">
        <w:rPr>
          <w:rFonts w:ascii="Times New Roman" w:eastAsia="Times New Roman" w:hAnsi="Times New Roman" w:cs="Times New Roman"/>
          <w:sz w:val="24"/>
          <w:szCs w:val="24"/>
        </w:rPr>
        <w:t xml:space="preserve"> </w:t>
      </w:r>
    </w:p>
    <w:p w14:paraId="550A29F9"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AlWatban</w:t>
      </w:r>
      <w:proofErr w:type="spellEnd"/>
      <w:r w:rsidRPr="0064688B">
        <w:rPr>
          <w:rFonts w:ascii="Times New Roman" w:eastAsia="Times New Roman" w:hAnsi="Times New Roman" w:cs="Times New Roman"/>
          <w:sz w:val="24"/>
          <w:szCs w:val="24"/>
        </w:rPr>
        <w:t xml:space="preserve">, N., Othman, F., </w:t>
      </w:r>
      <w:proofErr w:type="spellStart"/>
      <w:r w:rsidRPr="0064688B">
        <w:rPr>
          <w:rFonts w:ascii="Times New Roman" w:eastAsia="Times New Roman" w:hAnsi="Times New Roman" w:cs="Times New Roman"/>
          <w:sz w:val="24"/>
          <w:szCs w:val="24"/>
        </w:rPr>
        <w:t>Almosnid</w:t>
      </w:r>
      <w:proofErr w:type="spellEnd"/>
      <w:r w:rsidRPr="0064688B">
        <w:rPr>
          <w:rFonts w:ascii="Times New Roman" w:eastAsia="Times New Roman" w:hAnsi="Times New Roman" w:cs="Times New Roman"/>
          <w:sz w:val="24"/>
          <w:szCs w:val="24"/>
        </w:rPr>
        <w:t xml:space="preserve">, N., </w:t>
      </w:r>
      <w:proofErr w:type="spellStart"/>
      <w:r w:rsidRPr="0064688B">
        <w:rPr>
          <w:rFonts w:ascii="Times New Roman" w:eastAsia="Times New Roman" w:hAnsi="Times New Roman" w:cs="Times New Roman"/>
          <w:sz w:val="24"/>
          <w:szCs w:val="24"/>
        </w:rPr>
        <w:t>AlKadi</w:t>
      </w:r>
      <w:proofErr w:type="spellEnd"/>
      <w:r w:rsidRPr="0064688B">
        <w:rPr>
          <w:rFonts w:ascii="Times New Roman" w:eastAsia="Times New Roman" w:hAnsi="Times New Roman" w:cs="Times New Roman"/>
          <w:sz w:val="24"/>
          <w:szCs w:val="24"/>
        </w:rPr>
        <w:t xml:space="preserve">, K., </w:t>
      </w:r>
      <w:proofErr w:type="spellStart"/>
      <w:r w:rsidRPr="0064688B">
        <w:rPr>
          <w:rFonts w:ascii="Times New Roman" w:eastAsia="Times New Roman" w:hAnsi="Times New Roman" w:cs="Times New Roman"/>
          <w:sz w:val="24"/>
          <w:szCs w:val="24"/>
        </w:rPr>
        <w:t>Alajaji</w:t>
      </w:r>
      <w:proofErr w:type="spellEnd"/>
      <w:r w:rsidRPr="0064688B">
        <w:rPr>
          <w:rFonts w:ascii="Times New Roman" w:eastAsia="Times New Roman" w:hAnsi="Times New Roman" w:cs="Times New Roman"/>
          <w:sz w:val="24"/>
          <w:szCs w:val="24"/>
        </w:rPr>
        <w:t xml:space="preserve">, M., &amp; </w:t>
      </w:r>
      <w:proofErr w:type="spellStart"/>
      <w:r w:rsidRPr="0064688B">
        <w:rPr>
          <w:rFonts w:ascii="Times New Roman" w:eastAsia="Times New Roman" w:hAnsi="Times New Roman" w:cs="Times New Roman"/>
          <w:sz w:val="24"/>
          <w:szCs w:val="24"/>
        </w:rPr>
        <w:t>Aldeghaither</w:t>
      </w:r>
      <w:proofErr w:type="spellEnd"/>
      <w:r w:rsidRPr="0064688B">
        <w:rPr>
          <w:rFonts w:ascii="Times New Roman" w:eastAsia="Times New Roman" w:hAnsi="Times New Roman" w:cs="Times New Roman"/>
          <w:sz w:val="24"/>
          <w:szCs w:val="24"/>
        </w:rPr>
        <w:t>, D. (2024).</w:t>
      </w:r>
      <w:proofErr w:type="gramEnd"/>
      <w:r w:rsidRPr="0064688B">
        <w:rPr>
          <w:rFonts w:ascii="Times New Roman" w:eastAsia="Times New Roman" w:hAnsi="Times New Roman" w:cs="Times New Roman"/>
          <w:sz w:val="24"/>
          <w:szCs w:val="24"/>
        </w:rPr>
        <w:t xml:space="preserve"> The emergence and growth of digital health in Saudi Arabia: A success story. In Z. </w:t>
      </w:r>
      <w:proofErr w:type="spellStart"/>
      <w:r w:rsidRPr="0064688B">
        <w:rPr>
          <w:rFonts w:ascii="Times New Roman" w:eastAsia="Times New Roman" w:hAnsi="Times New Roman" w:cs="Times New Roman"/>
          <w:sz w:val="24"/>
          <w:szCs w:val="24"/>
        </w:rPr>
        <w:t>Kozlakidis</w:t>
      </w:r>
      <w:proofErr w:type="spellEnd"/>
      <w:r w:rsidRPr="0064688B">
        <w:rPr>
          <w:rFonts w:ascii="Times New Roman" w:eastAsia="Times New Roman" w:hAnsi="Times New Roman" w:cs="Times New Roman"/>
          <w:sz w:val="24"/>
          <w:szCs w:val="24"/>
        </w:rPr>
        <w:t xml:space="preserve"> et al. (Eds.), </w:t>
      </w:r>
      <w:r w:rsidRPr="000905AE">
        <w:rPr>
          <w:rFonts w:ascii="Times New Roman" w:eastAsia="Times New Roman" w:hAnsi="Times New Roman" w:cs="Times New Roman"/>
          <w:i/>
          <w:iCs/>
          <w:sz w:val="24"/>
          <w:szCs w:val="24"/>
        </w:rPr>
        <w:t>Digitalization of medicine in low- and middle-income countries</w:t>
      </w:r>
      <w:r w:rsidRPr="0064688B">
        <w:rPr>
          <w:rFonts w:ascii="Times New Roman" w:eastAsia="Times New Roman" w:hAnsi="Times New Roman" w:cs="Times New Roman"/>
          <w:sz w:val="24"/>
          <w:szCs w:val="24"/>
        </w:rPr>
        <w:t xml:space="preserve"> (Sustainable Development Goals Series). </w:t>
      </w:r>
      <w:proofErr w:type="gramStart"/>
      <w:r w:rsidRPr="0064688B">
        <w:rPr>
          <w:rFonts w:ascii="Times New Roman" w:eastAsia="Times New Roman" w:hAnsi="Times New Roman" w:cs="Times New Roman"/>
          <w:sz w:val="24"/>
          <w:szCs w:val="24"/>
        </w:rPr>
        <w:t>Springer.</w:t>
      </w:r>
      <w:proofErr w:type="gramEnd"/>
      <w:r w:rsidRPr="0064688B">
        <w:rPr>
          <w:rFonts w:ascii="Times New Roman" w:eastAsia="Times New Roman" w:hAnsi="Times New Roman" w:cs="Times New Roman"/>
          <w:sz w:val="24"/>
          <w:szCs w:val="24"/>
        </w:rPr>
        <w:t xml:space="preserve"> </w:t>
      </w:r>
      <w:hyperlink r:id="rId14" w:tgtFrame="_new" w:history="1">
        <w:r w:rsidRPr="000905AE">
          <w:rPr>
            <w:rFonts w:ascii="Times New Roman" w:eastAsia="Times New Roman" w:hAnsi="Times New Roman" w:cs="Times New Roman"/>
            <w:color w:val="0000FF"/>
            <w:sz w:val="24"/>
            <w:szCs w:val="24"/>
            <w:u w:val="single"/>
          </w:rPr>
          <w:t>https://doi.org/10.1007/978-3-031-62332-5_3</w:t>
        </w:r>
      </w:hyperlink>
    </w:p>
    <w:p w14:paraId="01F92541"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Basbous</w:t>
      </w:r>
      <w:proofErr w:type="spellEnd"/>
      <w:r w:rsidRPr="0064688B">
        <w:rPr>
          <w:rFonts w:ascii="Times New Roman" w:eastAsia="Times New Roman" w:hAnsi="Times New Roman" w:cs="Times New Roman"/>
          <w:sz w:val="24"/>
          <w:szCs w:val="24"/>
        </w:rPr>
        <w:t xml:space="preserve">, O., &amp; </w:t>
      </w:r>
      <w:proofErr w:type="spellStart"/>
      <w:r w:rsidRPr="0064688B">
        <w:rPr>
          <w:rFonts w:ascii="Times New Roman" w:eastAsia="Times New Roman" w:hAnsi="Times New Roman" w:cs="Times New Roman"/>
          <w:sz w:val="24"/>
          <w:szCs w:val="24"/>
        </w:rPr>
        <w:t>Saad</w:t>
      </w:r>
      <w:proofErr w:type="spellEnd"/>
      <w:r w:rsidRPr="0064688B">
        <w:rPr>
          <w:rFonts w:ascii="Times New Roman" w:eastAsia="Times New Roman" w:hAnsi="Times New Roman" w:cs="Times New Roman"/>
          <w:sz w:val="24"/>
          <w:szCs w:val="24"/>
        </w:rPr>
        <w:t>, N. H. (2025).</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Factors affecting quality of health service in government hospital in Jordan: The mediating role of digital transformation and the moderating role of government support</w:t>
      </w:r>
      <w:r w:rsidRPr="0064688B">
        <w:rPr>
          <w:rFonts w:ascii="Times New Roman" w:eastAsia="Times New Roman" w:hAnsi="Times New Roman" w:cs="Times New Roman"/>
          <w:sz w:val="24"/>
          <w:szCs w:val="24"/>
        </w:rPr>
        <w:t xml:space="preserve"> (Unpublished manuscript). </w:t>
      </w:r>
      <w:proofErr w:type="gramStart"/>
      <w:r w:rsidRPr="0064688B">
        <w:rPr>
          <w:rFonts w:ascii="Times New Roman" w:eastAsia="Times New Roman" w:hAnsi="Times New Roman" w:cs="Times New Roman"/>
          <w:sz w:val="24"/>
          <w:szCs w:val="24"/>
        </w:rPr>
        <w:t xml:space="preserve">School of Management, </w:t>
      </w:r>
      <w:proofErr w:type="spellStart"/>
      <w:r w:rsidRPr="0064688B">
        <w:rPr>
          <w:rFonts w:ascii="Times New Roman" w:eastAsia="Times New Roman" w:hAnsi="Times New Roman" w:cs="Times New Roman"/>
          <w:sz w:val="24"/>
          <w:szCs w:val="24"/>
        </w:rPr>
        <w:t>Universiti</w:t>
      </w:r>
      <w:proofErr w:type="spellEnd"/>
      <w:r w:rsidRPr="0064688B">
        <w:rPr>
          <w:rFonts w:ascii="Times New Roman" w:eastAsia="Times New Roman" w:hAnsi="Times New Roman" w:cs="Times New Roman"/>
          <w:sz w:val="24"/>
          <w:szCs w:val="24"/>
        </w:rPr>
        <w:t xml:space="preserve"> </w:t>
      </w:r>
      <w:proofErr w:type="spellStart"/>
      <w:r w:rsidRPr="0064688B">
        <w:rPr>
          <w:rFonts w:ascii="Times New Roman" w:eastAsia="Times New Roman" w:hAnsi="Times New Roman" w:cs="Times New Roman"/>
          <w:sz w:val="24"/>
          <w:szCs w:val="24"/>
        </w:rPr>
        <w:t>Sains</w:t>
      </w:r>
      <w:proofErr w:type="spellEnd"/>
      <w:r w:rsidRPr="0064688B">
        <w:rPr>
          <w:rFonts w:ascii="Times New Roman" w:eastAsia="Times New Roman" w:hAnsi="Times New Roman" w:cs="Times New Roman"/>
          <w:sz w:val="24"/>
          <w:szCs w:val="24"/>
        </w:rPr>
        <w:t xml:space="preserve"> Malaysia.</w:t>
      </w:r>
      <w:proofErr w:type="gramEnd"/>
    </w:p>
    <w:p w14:paraId="4E16E263"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Bakker, A. B., &amp; </w:t>
      </w:r>
      <w:proofErr w:type="spellStart"/>
      <w:r w:rsidRPr="0064688B">
        <w:rPr>
          <w:rFonts w:ascii="Times New Roman" w:eastAsia="Times New Roman" w:hAnsi="Times New Roman" w:cs="Times New Roman"/>
          <w:sz w:val="24"/>
          <w:szCs w:val="24"/>
        </w:rPr>
        <w:t>Demerouti</w:t>
      </w:r>
      <w:proofErr w:type="spellEnd"/>
      <w:r w:rsidRPr="0064688B">
        <w:rPr>
          <w:rFonts w:ascii="Times New Roman" w:eastAsia="Times New Roman" w:hAnsi="Times New Roman" w:cs="Times New Roman"/>
          <w:sz w:val="24"/>
          <w:szCs w:val="24"/>
        </w:rPr>
        <w:t>, E. (2007).</w:t>
      </w:r>
      <w:proofErr w:type="gramEnd"/>
      <w:r w:rsidRPr="0064688B">
        <w:rPr>
          <w:rFonts w:ascii="Times New Roman" w:eastAsia="Times New Roman" w:hAnsi="Times New Roman" w:cs="Times New Roman"/>
          <w:sz w:val="24"/>
          <w:szCs w:val="24"/>
        </w:rPr>
        <w:t xml:space="preserve"> The Job Demands–Resources model: State of the art. </w:t>
      </w:r>
      <w:r w:rsidRPr="000905AE">
        <w:rPr>
          <w:rFonts w:ascii="Times New Roman" w:eastAsia="Times New Roman" w:hAnsi="Times New Roman" w:cs="Times New Roman"/>
          <w:i/>
          <w:iCs/>
          <w:sz w:val="24"/>
          <w:szCs w:val="24"/>
        </w:rPr>
        <w:t>Journal of Managerial Psychology, 22</w:t>
      </w:r>
      <w:r w:rsidRPr="0064688B">
        <w:rPr>
          <w:rFonts w:ascii="Times New Roman" w:eastAsia="Times New Roman" w:hAnsi="Times New Roman" w:cs="Times New Roman"/>
          <w:sz w:val="24"/>
          <w:szCs w:val="24"/>
        </w:rPr>
        <w:t xml:space="preserve">(3), 309–328. </w:t>
      </w:r>
      <w:hyperlink r:id="rId15" w:tgtFrame="_new" w:history="1">
        <w:r w:rsidRPr="000905AE">
          <w:rPr>
            <w:rFonts w:ascii="Times New Roman" w:eastAsia="Times New Roman" w:hAnsi="Times New Roman" w:cs="Times New Roman"/>
            <w:color w:val="0000FF"/>
            <w:sz w:val="24"/>
            <w:szCs w:val="24"/>
            <w:u w:val="single"/>
          </w:rPr>
          <w:t>https://doi.org/10.1108/02683940710733115</w:t>
        </w:r>
      </w:hyperlink>
    </w:p>
    <w:p w14:paraId="5EF7DD83"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Bharadwaj</w:t>
      </w:r>
      <w:proofErr w:type="spellEnd"/>
      <w:r w:rsidRPr="0064688B">
        <w:rPr>
          <w:rFonts w:ascii="Times New Roman" w:eastAsia="Times New Roman" w:hAnsi="Times New Roman" w:cs="Times New Roman"/>
          <w:sz w:val="24"/>
          <w:szCs w:val="24"/>
        </w:rPr>
        <w:t xml:space="preserve">, A., El </w:t>
      </w:r>
      <w:proofErr w:type="spellStart"/>
      <w:r w:rsidRPr="0064688B">
        <w:rPr>
          <w:rFonts w:ascii="Times New Roman" w:eastAsia="Times New Roman" w:hAnsi="Times New Roman" w:cs="Times New Roman"/>
          <w:sz w:val="24"/>
          <w:szCs w:val="24"/>
        </w:rPr>
        <w:t>Sawy</w:t>
      </w:r>
      <w:proofErr w:type="spellEnd"/>
      <w:r w:rsidRPr="0064688B">
        <w:rPr>
          <w:rFonts w:ascii="Times New Roman" w:eastAsia="Times New Roman" w:hAnsi="Times New Roman" w:cs="Times New Roman"/>
          <w:sz w:val="24"/>
          <w:szCs w:val="24"/>
        </w:rPr>
        <w:t xml:space="preserve">, O. A., </w:t>
      </w:r>
      <w:proofErr w:type="spellStart"/>
      <w:r w:rsidRPr="0064688B">
        <w:rPr>
          <w:rFonts w:ascii="Times New Roman" w:eastAsia="Times New Roman" w:hAnsi="Times New Roman" w:cs="Times New Roman"/>
          <w:sz w:val="24"/>
          <w:szCs w:val="24"/>
        </w:rPr>
        <w:t>Pavlou</w:t>
      </w:r>
      <w:proofErr w:type="spellEnd"/>
      <w:r w:rsidRPr="0064688B">
        <w:rPr>
          <w:rFonts w:ascii="Times New Roman" w:eastAsia="Times New Roman" w:hAnsi="Times New Roman" w:cs="Times New Roman"/>
          <w:sz w:val="24"/>
          <w:szCs w:val="24"/>
        </w:rPr>
        <w:t xml:space="preserve">, P. A., &amp; </w:t>
      </w:r>
      <w:proofErr w:type="spellStart"/>
      <w:r w:rsidRPr="0064688B">
        <w:rPr>
          <w:rFonts w:ascii="Times New Roman" w:eastAsia="Times New Roman" w:hAnsi="Times New Roman" w:cs="Times New Roman"/>
          <w:sz w:val="24"/>
          <w:szCs w:val="24"/>
        </w:rPr>
        <w:t>Venkatraman</w:t>
      </w:r>
      <w:proofErr w:type="spellEnd"/>
      <w:r w:rsidRPr="0064688B">
        <w:rPr>
          <w:rFonts w:ascii="Times New Roman" w:eastAsia="Times New Roman" w:hAnsi="Times New Roman" w:cs="Times New Roman"/>
          <w:sz w:val="24"/>
          <w:szCs w:val="24"/>
        </w:rPr>
        <w:t>, N. (2013).</w:t>
      </w:r>
      <w:proofErr w:type="gramEnd"/>
      <w:r w:rsidRPr="0064688B">
        <w:rPr>
          <w:rFonts w:ascii="Times New Roman" w:eastAsia="Times New Roman" w:hAnsi="Times New Roman" w:cs="Times New Roman"/>
          <w:sz w:val="24"/>
          <w:szCs w:val="24"/>
        </w:rPr>
        <w:t xml:space="preserve"> Digital business strategy: Toward a next generation of insights. </w:t>
      </w:r>
      <w:r w:rsidRPr="000905AE">
        <w:rPr>
          <w:rFonts w:ascii="Times New Roman" w:eastAsia="Times New Roman" w:hAnsi="Times New Roman" w:cs="Times New Roman"/>
          <w:i/>
          <w:iCs/>
          <w:sz w:val="24"/>
          <w:szCs w:val="24"/>
        </w:rPr>
        <w:t>MIS Quarterly, 37</w:t>
      </w:r>
      <w:r w:rsidRPr="0064688B">
        <w:rPr>
          <w:rFonts w:ascii="Times New Roman" w:eastAsia="Times New Roman" w:hAnsi="Times New Roman" w:cs="Times New Roman"/>
          <w:sz w:val="24"/>
          <w:szCs w:val="24"/>
        </w:rPr>
        <w:t>(2), 471–482.</w:t>
      </w:r>
    </w:p>
    <w:p w14:paraId="65F9CA7F"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r w:rsidRPr="0064688B">
        <w:rPr>
          <w:rFonts w:ascii="Times New Roman" w:eastAsia="Times New Roman" w:hAnsi="Times New Roman" w:cs="Times New Roman"/>
          <w:sz w:val="24"/>
          <w:szCs w:val="24"/>
        </w:rPr>
        <w:t>Blau</w:t>
      </w:r>
      <w:proofErr w:type="spellEnd"/>
      <w:r w:rsidRPr="0064688B">
        <w:rPr>
          <w:rFonts w:ascii="Times New Roman" w:eastAsia="Times New Roman" w:hAnsi="Times New Roman" w:cs="Times New Roman"/>
          <w:sz w:val="24"/>
          <w:szCs w:val="24"/>
        </w:rPr>
        <w:t xml:space="preserve">, P. M. (1964). </w:t>
      </w:r>
      <w:proofErr w:type="gramStart"/>
      <w:r w:rsidRPr="000905AE">
        <w:rPr>
          <w:rFonts w:ascii="Times New Roman" w:eastAsia="Times New Roman" w:hAnsi="Times New Roman" w:cs="Times New Roman"/>
          <w:i/>
          <w:iCs/>
          <w:sz w:val="24"/>
          <w:szCs w:val="24"/>
        </w:rPr>
        <w:t>Exchange and power in social life</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Wiley.</w:t>
      </w:r>
      <w:proofErr w:type="gramEnd"/>
    </w:p>
    <w:p w14:paraId="3ADA5728"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Hackman, J. R., &amp; Oldham, G. R. (1976).</w:t>
      </w:r>
      <w:proofErr w:type="gramEnd"/>
      <w:r w:rsidRPr="0064688B">
        <w:rPr>
          <w:rFonts w:ascii="Times New Roman" w:eastAsia="Times New Roman" w:hAnsi="Times New Roman" w:cs="Times New Roman"/>
          <w:sz w:val="24"/>
          <w:szCs w:val="24"/>
        </w:rPr>
        <w:t xml:space="preserve"> Motivation through the design of work: Test of a theory. </w:t>
      </w:r>
      <w:r w:rsidRPr="000905AE">
        <w:rPr>
          <w:rFonts w:ascii="Times New Roman" w:eastAsia="Times New Roman" w:hAnsi="Times New Roman" w:cs="Times New Roman"/>
          <w:i/>
          <w:iCs/>
          <w:sz w:val="24"/>
          <w:szCs w:val="24"/>
        </w:rPr>
        <w:t>Organizational Behavior and Human Performance, 16</w:t>
      </w:r>
      <w:r w:rsidRPr="0064688B">
        <w:rPr>
          <w:rFonts w:ascii="Times New Roman" w:eastAsia="Times New Roman" w:hAnsi="Times New Roman" w:cs="Times New Roman"/>
          <w:sz w:val="24"/>
          <w:szCs w:val="24"/>
        </w:rPr>
        <w:t>(2), 250–279. https://doi.org/10.1016/0030-</w:t>
      </w:r>
      <w:proofErr w:type="gramStart"/>
      <w:r w:rsidRPr="0064688B">
        <w:rPr>
          <w:rFonts w:ascii="Times New Roman" w:eastAsia="Times New Roman" w:hAnsi="Times New Roman" w:cs="Times New Roman"/>
          <w:sz w:val="24"/>
          <w:szCs w:val="24"/>
        </w:rPr>
        <w:t>5073(</w:t>
      </w:r>
      <w:proofErr w:type="gramEnd"/>
      <w:r w:rsidRPr="0064688B">
        <w:rPr>
          <w:rFonts w:ascii="Times New Roman" w:eastAsia="Times New Roman" w:hAnsi="Times New Roman" w:cs="Times New Roman"/>
          <w:sz w:val="24"/>
          <w:szCs w:val="24"/>
        </w:rPr>
        <w:t>76)90016-7</w:t>
      </w:r>
    </w:p>
    <w:p w14:paraId="654E7E62"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Herzberg, F., </w:t>
      </w:r>
      <w:proofErr w:type="spellStart"/>
      <w:r w:rsidRPr="0064688B">
        <w:rPr>
          <w:rFonts w:ascii="Times New Roman" w:eastAsia="Times New Roman" w:hAnsi="Times New Roman" w:cs="Times New Roman"/>
          <w:sz w:val="24"/>
          <w:szCs w:val="24"/>
        </w:rPr>
        <w:t>Mausner</w:t>
      </w:r>
      <w:proofErr w:type="spellEnd"/>
      <w:r w:rsidRPr="0064688B">
        <w:rPr>
          <w:rFonts w:ascii="Times New Roman" w:eastAsia="Times New Roman" w:hAnsi="Times New Roman" w:cs="Times New Roman"/>
          <w:sz w:val="24"/>
          <w:szCs w:val="24"/>
        </w:rPr>
        <w:t xml:space="preserve">, B., &amp; </w:t>
      </w:r>
      <w:proofErr w:type="spellStart"/>
      <w:r w:rsidRPr="0064688B">
        <w:rPr>
          <w:rFonts w:ascii="Times New Roman" w:eastAsia="Times New Roman" w:hAnsi="Times New Roman" w:cs="Times New Roman"/>
          <w:sz w:val="24"/>
          <w:szCs w:val="24"/>
        </w:rPr>
        <w:t>Snyderman</w:t>
      </w:r>
      <w:proofErr w:type="spellEnd"/>
      <w:r w:rsidRPr="0064688B">
        <w:rPr>
          <w:rFonts w:ascii="Times New Roman" w:eastAsia="Times New Roman" w:hAnsi="Times New Roman" w:cs="Times New Roman"/>
          <w:sz w:val="24"/>
          <w:szCs w:val="24"/>
        </w:rPr>
        <w:t>, B. B. (1959).</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The motivation to work</w:t>
      </w:r>
      <w:r w:rsidRPr="0064688B">
        <w:rPr>
          <w:rFonts w:ascii="Times New Roman" w:eastAsia="Times New Roman" w:hAnsi="Times New Roman" w:cs="Times New Roman"/>
          <w:sz w:val="24"/>
          <w:szCs w:val="24"/>
        </w:rPr>
        <w:t xml:space="preserve"> (2nd </w:t>
      </w:r>
      <w:proofErr w:type="gramStart"/>
      <w:r w:rsidRPr="0064688B">
        <w:rPr>
          <w:rFonts w:ascii="Times New Roman" w:eastAsia="Times New Roman" w:hAnsi="Times New Roman" w:cs="Times New Roman"/>
          <w:sz w:val="24"/>
          <w:szCs w:val="24"/>
        </w:rPr>
        <w:t>ed</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Wiley.</w:t>
      </w:r>
      <w:proofErr w:type="gramEnd"/>
    </w:p>
    <w:p w14:paraId="0F53622D"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r w:rsidRPr="0064688B">
        <w:rPr>
          <w:rFonts w:ascii="Times New Roman" w:eastAsia="Times New Roman" w:hAnsi="Times New Roman" w:cs="Times New Roman"/>
          <w:sz w:val="24"/>
          <w:szCs w:val="24"/>
        </w:rPr>
        <w:t>Huaytan</w:t>
      </w:r>
      <w:proofErr w:type="spellEnd"/>
      <w:r w:rsidRPr="0064688B">
        <w:rPr>
          <w:rFonts w:ascii="Times New Roman" w:eastAsia="Times New Roman" w:hAnsi="Times New Roman" w:cs="Times New Roman"/>
          <w:sz w:val="24"/>
          <w:szCs w:val="24"/>
        </w:rPr>
        <w:t>, J. V. P., Rojas, G. G. R., Ruiz-</w:t>
      </w:r>
      <w:proofErr w:type="spellStart"/>
      <w:r w:rsidRPr="0064688B">
        <w:rPr>
          <w:rFonts w:ascii="Times New Roman" w:eastAsia="Times New Roman" w:hAnsi="Times New Roman" w:cs="Times New Roman"/>
          <w:sz w:val="24"/>
          <w:szCs w:val="24"/>
        </w:rPr>
        <w:t>Balvin</w:t>
      </w:r>
      <w:proofErr w:type="spellEnd"/>
      <w:r w:rsidRPr="0064688B">
        <w:rPr>
          <w:rFonts w:ascii="Times New Roman" w:eastAsia="Times New Roman" w:hAnsi="Times New Roman" w:cs="Times New Roman"/>
          <w:sz w:val="24"/>
          <w:szCs w:val="24"/>
        </w:rPr>
        <w:t xml:space="preserve">, M. C., </w:t>
      </w:r>
      <w:proofErr w:type="spellStart"/>
      <w:r w:rsidRPr="0064688B">
        <w:rPr>
          <w:rFonts w:ascii="Times New Roman" w:eastAsia="Times New Roman" w:hAnsi="Times New Roman" w:cs="Times New Roman"/>
          <w:sz w:val="24"/>
          <w:szCs w:val="24"/>
        </w:rPr>
        <w:t>Roldan</w:t>
      </w:r>
      <w:proofErr w:type="spellEnd"/>
      <w:r w:rsidRPr="0064688B">
        <w:rPr>
          <w:rFonts w:ascii="Times New Roman" w:eastAsia="Times New Roman" w:hAnsi="Times New Roman" w:cs="Times New Roman"/>
          <w:sz w:val="24"/>
          <w:szCs w:val="24"/>
        </w:rPr>
        <w:t xml:space="preserve">, F. A. G., </w:t>
      </w:r>
      <w:proofErr w:type="spellStart"/>
      <w:r w:rsidRPr="0064688B">
        <w:rPr>
          <w:rFonts w:ascii="Times New Roman" w:eastAsia="Times New Roman" w:hAnsi="Times New Roman" w:cs="Times New Roman"/>
          <w:sz w:val="24"/>
          <w:szCs w:val="24"/>
        </w:rPr>
        <w:t>Leiva</w:t>
      </w:r>
      <w:proofErr w:type="spellEnd"/>
      <w:r w:rsidRPr="0064688B">
        <w:rPr>
          <w:rFonts w:ascii="Times New Roman" w:eastAsia="Times New Roman" w:hAnsi="Times New Roman" w:cs="Times New Roman"/>
          <w:sz w:val="24"/>
          <w:szCs w:val="24"/>
        </w:rPr>
        <w:t xml:space="preserve">, N. A. D., </w:t>
      </w:r>
      <w:proofErr w:type="spellStart"/>
      <w:r w:rsidRPr="0064688B">
        <w:rPr>
          <w:rFonts w:ascii="Times New Roman" w:eastAsia="Times New Roman" w:hAnsi="Times New Roman" w:cs="Times New Roman"/>
          <w:sz w:val="24"/>
          <w:szCs w:val="24"/>
        </w:rPr>
        <w:t>Gordillo</w:t>
      </w:r>
      <w:proofErr w:type="spellEnd"/>
      <w:r w:rsidRPr="0064688B">
        <w:rPr>
          <w:rFonts w:ascii="Times New Roman" w:eastAsia="Times New Roman" w:hAnsi="Times New Roman" w:cs="Times New Roman"/>
          <w:sz w:val="24"/>
          <w:szCs w:val="24"/>
        </w:rPr>
        <w:t>-Flores, R. E., &amp; Tapia-</w:t>
      </w:r>
      <w:proofErr w:type="spellStart"/>
      <w:r w:rsidRPr="0064688B">
        <w:rPr>
          <w:rFonts w:ascii="Times New Roman" w:eastAsia="Times New Roman" w:hAnsi="Times New Roman" w:cs="Times New Roman"/>
          <w:sz w:val="24"/>
          <w:szCs w:val="24"/>
        </w:rPr>
        <w:t>Silguera</w:t>
      </w:r>
      <w:proofErr w:type="spellEnd"/>
      <w:r w:rsidRPr="0064688B">
        <w:rPr>
          <w:rFonts w:ascii="Times New Roman" w:eastAsia="Times New Roman" w:hAnsi="Times New Roman" w:cs="Times New Roman"/>
          <w:sz w:val="24"/>
          <w:szCs w:val="24"/>
        </w:rPr>
        <w:t xml:space="preserve">, R. D. (2024). Digital transformation in public hospital management: Improving the patient experience. </w:t>
      </w:r>
      <w:proofErr w:type="spellStart"/>
      <w:r w:rsidRPr="000905AE">
        <w:rPr>
          <w:rFonts w:ascii="Times New Roman" w:eastAsia="Times New Roman" w:hAnsi="Times New Roman" w:cs="Times New Roman"/>
          <w:i/>
          <w:iCs/>
          <w:sz w:val="24"/>
          <w:szCs w:val="24"/>
        </w:rPr>
        <w:t>Revista</w:t>
      </w:r>
      <w:proofErr w:type="spellEnd"/>
      <w:r w:rsidRPr="000905AE">
        <w:rPr>
          <w:rFonts w:ascii="Times New Roman" w:eastAsia="Times New Roman" w:hAnsi="Times New Roman" w:cs="Times New Roman"/>
          <w:i/>
          <w:iCs/>
          <w:sz w:val="24"/>
          <w:szCs w:val="24"/>
        </w:rPr>
        <w:t xml:space="preserve"> de </w:t>
      </w:r>
      <w:proofErr w:type="spellStart"/>
      <w:r w:rsidRPr="000905AE">
        <w:rPr>
          <w:rFonts w:ascii="Times New Roman" w:eastAsia="Times New Roman" w:hAnsi="Times New Roman" w:cs="Times New Roman"/>
          <w:i/>
          <w:iCs/>
          <w:sz w:val="24"/>
          <w:szCs w:val="24"/>
        </w:rPr>
        <w:t>Gestão</w:t>
      </w:r>
      <w:proofErr w:type="spellEnd"/>
      <w:r w:rsidRPr="000905AE">
        <w:rPr>
          <w:rFonts w:ascii="Times New Roman" w:eastAsia="Times New Roman" w:hAnsi="Times New Roman" w:cs="Times New Roman"/>
          <w:i/>
          <w:iCs/>
          <w:sz w:val="24"/>
          <w:szCs w:val="24"/>
        </w:rPr>
        <w:t xml:space="preserve"> – </w:t>
      </w:r>
      <w:proofErr w:type="spellStart"/>
      <w:r w:rsidRPr="000905AE">
        <w:rPr>
          <w:rFonts w:ascii="Times New Roman" w:eastAsia="Times New Roman" w:hAnsi="Times New Roman" w:cs="Times New Roman"/>
          <w:i/>
          <w:iCs/>
          <w:sz w:val="24"/>
          <w:szCs w:val="24"/>
        </w:rPr>
        <w:t>RGSA</w:t>
      </w:r>
      <w:proofErr w:type="spellEnd"/>
      <w:r w:rsidRPr="000905AE">
        <w:rPr>
          <w:rFonts w:ascii="Times New Roman" w:eastAsia="Times New Roman" w:hAnsi="Times New Roman" w:cs="Times New Roman"/>
          <w:i/>
          <w:iCs/>
          <w:sz w:val="24"/>
          <w:szCs w:val="24"/>
        </w:rPr>
        <w:t>, 18</w:t>
      </w:r>
      <w:r w:rsidRPr="0064688B">
        <w:rPr>
          <w:rFonts w:ascii="Times New Roman" w:eastAsia="Times New Roman" w:hAnsi="Times New Roman" w:cs="Times New Roman"/>
          <w:sz w:val="24"/>
          <w:szCs w:val="24"/>
        </w:rPr>
        <w:t xml:space="preserve">(4), </w:t>
      </w:r>
      <w:proofErr w:type="spellStart"/>
      <w:r w:rsidRPr="0064688B">
        <w:rPr>
          <w:rFonts w:ascii="Times New Roman" w:eastAsia="Times New Roman" w:hAnsi="Times New Roman" w:cs="Times New Roman"/>
          <w:sz w:val="24"/>
          <w:szCs w:val="24"/>
        </w:rPr>
        <w:t>e04571</w:t>
      </w:r>
      <w:proofErr w:type="spellEnd"/>
      <w:r w:rsidRPr="0064688B">
        <w:rPr>
          <w:rFonts w:ascii="Times New Roman" w:eastAsia="Times New Roman" w:hAnsi="Times New Roman" w:cs="Times New Roman"/>
          <w:sz w:val="24"/>
          <w:szCs w:val="24"/>
        </w:rPr>
        <w:t xml:space="preserve">. </w:t>
      </w:r>
      <w:hyperlink r:id="rId16" w:tgtFrame="_new" w:history="1">
        <w:r w:rsidRPr="000905AE">
          <w:rPr>
            <w:rFonts w:ascii="Times New Roman" w:eastAsia="Times New Roman" w:hAnsi="Times New Roman" w:cs="Times New Roman"/>
            <w:color w:val="0000FF"/>
            <w:sz w:val="24"/>
            <w:szCs w:val="24"/>
            <w:u w:val="single"/>
          </w:rPr>
          <w:t>https://doi.org/10.24857/rgsa.v18n4-046</w:t>
        </w:r>
      </w:hyperlink>
    </w:p>
    <w:p w14:paraId="0CEA1365"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Hügle</w:t>
      </w:r>
      <w:proofErr w:type="spellEnd"/>
      <w:r w:rsidRPr="0064688B">
        <w:rPr>
          <w:rFonts w:ascii="Times New Roman" w:eastAsia="Times New Roman" w:hAnsi="Times New Roman" w:cs="Times New Roman"/>
          <w:sz w:val="24"/>
          <w:szCs w:val="24"/>
        </w:rPr>
        <w:t xml:space="preserve">, T., &amp; </w:t>
      </w:r>
      <w:proofErr w:type="spellStart"/>
      <w:r w:rsidRPr="0064688B">
        <w:rPr>
          <w:rFonts w:ascii="Times New Roman" w:eastAsia="Times New Roman" w:hAnsi="Times New Roman" w:cs="Times New Roman"/>
          <w:sz w:val="24"/>
          <w:szCs w:val="24"/>
        </w:rPr>
        <w:t>Grek</w:t>
      </w:r>
      <w:proofErr w:type="spellEnd"/>
      <w:r w:rsidRPr="0064688B">
        <w:rPr>
          <w:rFonts w:ascii="Times New Roman" w:eastAsia="Times New Roman" w:hAnsi="Times New Roman" w:cs="Times New Roman"/>
          <w:sz w:val="24"/>
          <w:szCs w:val="24"/>
        </w:rPr>
        <w:t>, V. (2023).</w:t>
      </w:r>
      <w:proofErr w:type="gramEnd"/>
      <w:r w:rsidRPr="0064688B">
        <w:rPr>
          <w:rFonts w:ascii="Times New Roman" w:eastAsia="Times New Roman" w:hAnsi="Times New Roman" w:cs="Times New Roman"/>
          <w:sz w:val="24"/>
          <w:szCs w:val="24"/>
        </w:rPr>
        <w:t xml:space="preserve"> Digital transformation of an academic hospital department: A case study on strategic planning using the balanced scorecard. </w:t>
      </w:r>
      <w:proofErr w:type="spellStart"/>
      <w:proofErr w:type="gramStart"/>
      <w:r w:rsidRPr="000905AE">
        <w:rPr>
          <w:rFonts w:ascii="Times New Roman" w:eastAsia="Times New Roman" w:hAnsi="Times New Roman" w:cs="Times New Roman"/>
          <w:i/>
          <w:iCs/>
          <w:sz w:val="24"/>
          <w:szCs w:val="24"/>
        </w:rPr>
        <w:t>PLOS</w:t>
      </w:r>
      <w:proofErr w:type="spellEnd"/>
      <w:r w:rsidRPr="000905AE">
        <w:rPr>
          <w:rFonts w:ascii="Times New Roman" w:eastAsia="Times New Roman" w:hAnsi="Times New Roman" w:cs="Times New Roman"/>
          <w:i/>
          <w:iCs/>
          <w:sz w:val="24"/>
          <w:szCs w:val="24"/>
        </w:rPr>
        <w:t xml:space="preserve"> Digital Health, 2</w:t>
      </w:r>
      <w:r w:rsidRPr="0064688B">
        <w:rPr>
          <w:rFonts w:ascii="Times New Roman" w:eastAsia="Times New Roman" w:hAnsi="Times New Roman" w:cs="Times New Roman"/>
          <w:sz w:val="24"/>
          <w:szCs w:val="24"/>
        </w:rPr>
        <w:t xml:space="preserve">(11), </w:t>
      </w:r>
      <w:proofErr w:type="spellStart"/>
      <w:r w:rsidRPr="0064688B">
        <w:rPr>
          <w:rFonts w:ascii="Times New Roman" w:eastAsia="Times New Roman" w:hAnsi="Times New Roman" w:cs="Times New Roman"/>
          <w:sz w:val="24"/>
          <w:szCs w:val="24"/>
        </w:rPr>
        <w:t>e0000385</w:t>
      </w:r>
      <w:proofErr w:type="spellEnd"/>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hyperlink r:id="rId17" w:tgtFrame="_new" w:history="1">
        <w:r w:rsidRPr="000905AE">
          <w:rPr>
            <w:rFonts w:ascii="Times New Roman" w:eastAsia="Times New Roman" w:hAnsi="Times New Roman" w:cs="Times New Roman"/>
            <w:color w:val="0000FF"/>
            <w:sz w:val="24"/>
            <w:szCs w:val="24"/>
            <w:u w:val="single"/>
          </w:rPr>
          <w:t>https://doi.org/10.1371/journal.pdig.0000385</w:t>
        </w:r>
      </w:hyperlink>
    </w:p>
    <w:p w14:paraId="0AF6C244"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Jeilani</w:t>
      </w:r>
      <w:proofErr w:type="spellEnd"/>
      <w:r w:rsidRPr="0064688B">
        <w:rPr>
          <w:rFonts w:ascii="Times New Roman" w:eastAsia="Times New Roman" w:hAnsi="Times New Roman" w:cs="Times New Roman"/>
          <w:sz w:val="24"/>
          <w:szCs w:val="24"/>
        </w:rPr>
        <w:t>, A., &amp; Hussein, A. (2025).</w:t>
      </w:r>
      <w:proofErr w:type="gramEnd"/>
      <w:r w:rsidRPr="0064688B">
        <w:rPr>
          <w:rFonts w:ascii="Times New Roman" w:eastAsia="Times New Roman" w:hAnsi="Times New Roman" w:cs="Times New Roman"/>
          <w:sz w:val="24"/>
          <w:szCs w:val="24"/>
        </w:rPr>
        <w:t xml:space="preserve"> Impact of digital health technologies adoption on healthcare workers’ performance and workload: Perspective with </w:t>
      </w:r>
      <w:proofErr w:type="spellStart"/>
      <w:r w:rsidRPr="0064688B">
        <w:rPr>
          <w:rFonts w:ascii="Times New Roman" w:eastAsia="Times New Roman" w:hAnsi="Times New Roman" w:cs="Times New Roman"/>
          <w:sz w:val="24"/>
          <w:szCs w:val="24"/>
        </w:rPr>
        <w:t>DOI</w:t>
      </w:r>
      <w:proofErr w:type="spellEnd"/>
      <w:r w:rsidRPr="0064688B">
        <w:rPr>
          <w:rFonts w:ascii="Times New Roman" w:eastAsia="Times New Roman" w:hAnsi="Times New Roman" w:cs="Times New Roman"/>
          <w:sz w:val="24"/>
          <w:szCs w:val="24"/>
        </w:rPr>
        <w:t xml:space="preserve"> and TOE </w:t>
      </w:r>
      <w:r w:rsidRPr="0064688B">
        <w:rPr>
          <w:rFonts w:ascii="Times New Roman" w:eastAsia="Times New Roman" w:hAnsi="Times New Roman" w:cs="Times New Roman"/>
          <w:sz w:val="24"/>
          <w:szCs w:val="24"/>
        </w:rPr>
        <w:lastRenderedPageBreak/>
        <w:t xml:space="preserve">models. </w:t>
      </w:r>
      <w:proofErr w:type="gramStart"/>
      <w:r w:rsidRPr="000905AE">
        <w:rPr>
          <w:rFonts w:ascii="Times New Roman" w:eastAsia="Times New Roman" w:hAnsi="Times New Roman" w:cs="Times New Roman"/>
          <w:i/>
          <w:iCs/>
          <w:sz w:val="24"/>
          <w:szCs w:val="24"/>
        </w:rPr>
        <w:t>BMC Health Services Research, 25</w:t>
      </w:r>
      <w:r w:rsidRPr="0064688B">
        <w:rPr>
          <w:rFonts w:ascii="Times New Roman" w:eastAsia="Times New Roman" w:hAnsi="Times New Roman" w:cs="Times New Roman"/>
          <w:sz w:val="24"/>
          <w:szCs w:val="24"/>
        </w:rPr>
        <w:t>, 271.</w:t>
      </w:r>
      <w:proofErr w:type="gramEnd"/>
      <w:r w:rsidRPr="0064688B">
        <w:rPr>
          <w:rFonts w:ascii="Times New Roman" w:eastAsia="Times New Roman" w:hAnsi="Times New Roman" w:cs="Times New Roman"/>
          <w:sz w:val="24"/>
          <w:szCs w:val="24"/>
        </w:rPr>
        <w:t xml:space="preserve"> https://doi.org/10.1186/s12913-025-10271-0</w:t>
      </w:r>
    </w:p>
    <w:p w14:paraId="3E820985" w14:textId="77777777" w:rsidR="0064688B" w:rsidRPr="000905AE"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0905AE">
        <w:rPr>
          <w:rFonts w:ascii="Times New Roman" w:eastAsia="Times New Roman" w:hAnsi="Times New Roman" w:cs="Times New Roman"/>
          <w:sz w:val="24"/>
          <w:szCs w:val="24"/>
        </w:rPr>
        <w:t>Jerab</w:t>
      </w:r>
      <w:proofErr w:type="spellEnd"/>
      <w:r w:rsidRPr="000905AE">
        <w:rPr>
          <w:rFonts w:ascii="Times New Roman" w:eastAsia="Times New Roman" w:hAnsi="Times New Roman" w:cs="Times New Roman"/>
          <w:sz w:val="24"/>
          <w:szCs w:val="24"/>
        </w:rPr>
        <w:t>, D. A. (2024, September).</w:t>
      </w:r>
      <w:proofErr w:type="gramEnd"/>
      <w:r w:rsidRPr="000905AE">
        <w:rPr>
          <w:rFonts w:ascii="Times New Roman" w:eastAsia="Times New Roman" w:hAnsi="Times New Roman" w:cs="Times New Roman"/>
          <w:sz w:val="24"/>
          <w:szCs w:val="24"/>
        </w:rPr>
        <w:t xml:space="preserve"> </w:t>
      </w:r>
      <w:proofErr w:type="gramStart"/>
      <w:r w:rsidRPr="000905AE">
        <w:rPr>
          <w:rFonts w:ascii="Times New Roman" w:eastAsia="Times New Roman" w:hAnsi="Times New Roman" w:cs="Times New Roman"/>
          <w:i/>
          <w:iCs/>
          <w:sz w:val="24"/>
          <w:szCs w:val="24"/>
        </w:rPr>
        <w:t>The impact of digital transformation on public services</w:t>
      </w:r>
      <w:r w:rsidRPr="000905AE">
        <w:rPr>
          <w:rFonts w:ascii="Times New Roman" w:eastAsia="Times New Roman" w:hAnsi="Times New Roman" w:cs="Times New Roman"/>
          <w:sz w:val="24"/>
          <w:szCs w:val="24"/>
        </w:rPr>
        <w:t>.</w:t>
      </w:r>
      <w:proofErr w:type="gramEnd"/>
      <w:r w:rsidRPr="000905AE">
        <w:rPr>
          <w:rFonts w:ascii="Times New Roman" w:eastAsia="Times New Roman" w:hAnsi="Times New Roman" w:cs="Times New Roman"/>
          <w:sz w:val="24"/>
          <w:szCs w:val="24"/>
        </w:rPr>
        <w:t xml:space="preserve"> Paper presented at the International Conference on Digital Government and Public Sector Innovation (</w:t>
      </w:r>
      <w:proofErr w:type="spellStart"/>
      <w:r w:rsidRPr="000905AE">
        <w:rPr>
          <w:rFonts w:ascii="Times New Roman" w:eastAsia="Times New Roman" w:hAnsi="Times New Roman" w:cs="Times New Roman"/>
          <w:sz w:val="24"/>
          <w:szCs w:val="24"/>
        </w:rPr>
        <w:t>ICDGPSI</w:t>
      </w:r>
      <w:proofErr w:type="spellEnd"/>
      <w:r w:rsidRPr="000905AE">
        <w:rPr>
          <w:rFonts w:ascii="Times New Roman" w:eastAsia="Times New Roman" w:hAnsi="Times New Roman" w:cs="Times New Roman"/>
          <w:sz w:val="24"/>
          <w:szCs w:val="24"/>
        </w:rPr>
        <w:t xml:space="preserve"> 2024), Dubai, United Arab Emirates.</w:t>
      </w:r>
    </w:p>
    <w:p w14:paraId="6000F333"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Jung, S., Lee, H.-Y., Lee, H., </w:t>
      </w:r>
      <w:proofErr w:type="spellStart"/>
      <w:r w:rsidRPr="0064688B">
        <w:rPr>
          <w:rFonts w:ascii="Times New Roman" w:eastAsia="Times New Roman" w:hAnsi="Times New Roman" w:cs="Times New Roman"/>
          <w:sz w:val="24"/>
          <w:szCs w:val="24"/>
        </w:rPr>
        <w:t>Yune</w:t>
      </w:r>
      <w:proofErr w:type="spellEnd"/>
      <w:r w:rsidRPr="0064688B">
        <w:rPr>
          <w:rFonts w:ascii="Times New Roman" w:eastAsia="Times New Roman" w:hAnsi="Times New Roman" w:cs="Times New Roman"/>
          <w:sz w:val="24"/>
          <w:szCs w:val="24"/>
        </w:rPr>
        <w:t xml:space="preserve">, I., Park, D. S. M., </w:t>
      </w:r>
      <w:proofErr w:type="spellStart"/>
      <w:r w:rsidRPr="0064688B">
        <w:rPr>
          <w:rFonts w:ascii="Times New Roman" w:eastAsia="Times New Roman" w:hAnsi="Times New Roman" w:cs="Times New Roman"/>
          <w:sz w:val="24"/>
          <w:szCs w:val="24"/>
        </w:rPr>
        <w:t>Tejerina</w:t>
      </w:r>
      <w:proofErr w:type="spellEnd"/>
      <w:r w:rsidRPr="0064688B">
        <w:rPr>
          <w:rFonts w:ascii="Times New Roman" w:eastAsia="Times New Roman" w:hAnsi="Times New Roman" w:cs="Times New Roman"/>
          <w:sz w:val="24"/>
          <w:szCs w:val="24"/>
        </w:rPr>
        <w:t>, L., &amp; Kang, D. (2024).</w:t>
      </w:r>
      <w:proofErr w:type="gramEnd"/>
      <w:r w:rsidRPr="0064688B">
        <w:rPr>
          <w:rFonts w:ascii="Times New Roman" w:eastAsia="Times New Roman" w:hAnsi="Times New Roman" w:cs="Times New Roman"/>
          <w:sz w:val="24"/>
          <w:szCs w:val="24"/>
        </w:rPr>
        <w:t xml:space="preserve"> </w:t>
      </w:r>
      <w:proofErr w:type="gramStart"/>
      <w:r w:rsidRPr="000905AE">
        <w:rPr>
          <w:rFonts w:ascii="Times New Roman" w:eastAsia="Times New Roman" w:hAnsi="Times New Roman" w:cs="Times New Roman"/>
          <w:i/>
          <w:iCs/>
          <w:sz w:val="24"/>
          <w:szCs w:val="24"/>
        </w:rPr>
        <w:t xml:space="preserve">The digital transformation of Seoul National University </w:t>
      </w:r>
      <w:proofErr w:type="spellStart"/>
      <w:r w:rsidRPr="000905AE">
        <w:rPr>
          <w:rFonts w:ascii="Times New Roman" w:eastAsia="Times New Roman" w:hAnsi="Times New Roman" w:cs="Times New Roman"/>
          <w:i/>
          <w:iCs/>
          <w:sz w:val="24"/>
          <w:szCs w:val="24"/>
        </w:rPr>
        <w:t>Bundang</w:t>
      </w:r>
      <w:proofErr w:type="spellEnd"/>
      <w:r w:rsidRPr="000905AE">
        <w:rPr>
          <w:rFonts w:ascii="Times New Roman" w:eastAsia="Times New Roman" w:hAnsi="Times New Roman" w:cs="Times New Roman"/>
          <w:i/>
          <w:iCs/>
          <w:sz w:val="24"/>
          <w:szCs w:val="24"/>
        </w:rPr>
        <w:t xml:space="preserve"> Hospital</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Inter-American Development Bank. </w:t>
      </w:r>
      <w:hyperlink r:id="rId18" w:tgtFrame="_new" w:history="1">
        <w:r w:rsidRPr="000905AE">
          <w:rPr>
            <w:rFonts w:ascii="Times New Roman" w:eastAsia="Times New Roman" w:hAnsi="Times New Roman" w:cs="Times New Roman"/>
            <w:color w:val="0000FF"/>
            <w:sz w:val="24"/>
            <w:szCs w:val="24"/>
            <w:u w:val="single"/>
          </w:rPr>
          <w:t>https://doi.org/10.18235/0005682</w:t>
        </w:r>
      </w:hyperlink>
      <w:r w:rsidRPr="0064688B">
        <w:rPr>
          <w:rFonts w:ascii="Times New Roman" w:eastAsia="Times New Roman" w:hAnsi="Times New Roman" w:cs="Times New Roman"/>
          <w:sz w:val="24"/>
          <w:szCs w:val="24"/>
        </w:rPr>
        <w:t xml:space="preserve"> </w:t>
      </w:r>
    </w:p>
    <w:p w14:paraId="1F7ED33B"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r w:rsidRPr="0064688B">
        <w:rPr>
          <w:rFonts w:ascii="Times New Roman" w:eastAsia="Times New Roman" w:hAnsi="Times New Roman" w:cs="Times New Roman"/>
          <w:sz w:val="24"/>
          <w:szCs w:val="24"/>
        </w:rPr>
        <w:t>Koebe</w:t>
      </w:r>
      <w:proofErr w:type="spellEnd"/>
      <w:r w:rsidRPr="0064688B">
        <w:rPr>
          <w:rFonts w:ascii="Times New Roman" w:eastAsia="Times New Roman" w:hAnsi="Times New Roman" w:cs="Times New Roman"/>
          <w:sz w:val="24"/>
          <w:szCs w:val="24"/>
        </w:rPr>
        <w:t xml:space="preserve">, P., &amp; </w:t>
      </w:r>
      <w:proofErr w:type="spellStart"/>
      <w:r w:rsidRPr="0064688B">
        <w:rPr>
          <w:rFonts w:ascii="Times New Roman" w:eastAsia="Times New Roman" w:hAnsi="Times New Roman" w:cs="Times New Roman"/>
          <w:sz w:val="24"/>
          <w:szCs w:val="24"/>
        </w:rPr>
        <w:t>Bohnet-Joschko</w:t>
      </w:r>
      <w:proofErr w:type="spellEnd"/>
      <w:r w:rsidRPr="0064688B">
        <w:rPr>
          <w:rFonts w:ascii="Times New Roman" w:eastAsia="Times New Roman" w:hAnsi="Times New Roman" w:cs="Times New Roman"/>
          <w:sz w:val="24"/>
          <w:szCs w:val="24"/>
        </w:rPr>
        <w:t xml:space="preserve">, S. (2023). The impact of digital transformation on inpatient care: Mixed methods study. </w:t>
      </w:r>
      <w:proofErr w:type="spellStart"/>
      <w:proofErr w:type="gramStart"/>
      <w:r w:rsidRPr="000905AE">
        <w:rPr>
          <w:rFonts w:ascii="Times New Roman" w:eastAsia="Times New Roman" w:hAnsi="Times New Roman" w:cs="Times New Roman"/>
          <w:i/>
          <w:iCs/>
          <w:sz w:val="24"/>
          <w:szCs w:val="24"/>
        </w:rPr>
        <w:t>JMIR</w:t>
      </w:r>
      <w:proofErr w:type="spellEnd"/>
      <w:r w:rsidRPr="000905AE">
        <w:rPr>
          <w:rFonts w:ascii="Times New Roman" w:eastAsia="Times New Roman" w:hAnsi="Times New Roman" w:cs="Times New Roman"/>
          <w:i/>
          <w:iCs/>
          <w:sz w:val="24"/>
          <w:szCs w:val="24"/>
        </w:rPr>
        <w:t xml:space="preserve"> Public Health and Surveillance, 9</w:t>
      </w:r>
      <w:r w:rsidRPr="0064688B">
        <w:rPr>
          <w:rFonts w:ascii="Times New Roman" w:eastAsia="Times New Roman" w:hAnsi="Times New Roman" w:cs="Times New Roman"/>
          <w:sz w:val="24"/>
          <w:szCs w:val="24"/>
        </w:rPr>
        <w:t xml:space="preserve">, </w:t>
      </w:r>
      <w:proofErr w:type="spellStart"/>
      <w:r w:rsidRPr="0064688B">
        <w:rPr>
          <w:rFonts w:ascii="Times New Roman" w:eastAsia="Times New Roman" w:hAnsi="Times New Roman" w:cs="Times New Roman"/>
          <w:sz w:val="24"/>
          <w:szCs w:val="24"/>
        </w:rPr>
        <w:t>e40622</w:t>
      </w:r>
      <w:proofErr w:type="spellEnd"/>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hyperlink r:id="rId19" w:tgtFrame="_new" w:history="1">
        <w:r w:rsidRPr="000905AE">
          <w:rPr>
            <w:rFonts w:ascii="Times New Roman" w:eastAsia="Times New Roman" w:hAnsi="Times New Roman" w:cs="Times New Roman"/>
            <w:color w:val="0000FF"/>
            <w:sz w:val="24"/>
            <w:szCs w:val="24"/>
            <w:u w:val="single"/>
          </w:rPr>
          <w:t>https://doi.org/10.2196/40622</w:t>
        </w:r>
      </w:hyperlink>
    </w:p>
    <w:p w14:paraId="5F7A40E5"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r w:rsidRPr="0064688B">
        <w:rPr>
          <w:rFonts w:ascii="Times New Roman" w:eastAsia="Times New Roman" w:hAnsi="Times New Roman" w:cs="Times New Roman"/>
          <w:sz w:val="24"/>
          <w:szCs w:val="24"/>
        </w:rPr>
        <w:t>Kotter</w:t>
      </w:r>
      <w:proofErr w:type="spellEnd"/>
      <w:r w:rsidRPr="0064688B">
        <w:rPr>
          <w:rFonts w:ascii="Times New Roman" w:eastAsia="Times New Roman" w:hAnsi="Times New Roman" w:cs="Times New Roman"/>
          <w:sz w:val="24"/>
          <w:szCs w:val="24"/>
        </w:rPr>
        <w:t xml:space="preserve">, J. P. (1996). </w:t>
      </w:r>
      <w:proofErr w:type="gramStart"/>
      <w:r w:rsidRPr="000905AE">
        <w:rPr>
          <w:rFonts w:ascii="Times New Roman" w:eastAsia="Times New Roman" w:hAnsi="Times New Roman" w:cs="Times New Roman"/>
          <w:i/>
          <w:iCs/>
          <w:sz w:val="24"/>
          <w:szCs w:val="24"/>
        </w:rPr>
        <w:t>Leading change</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Harvard Business School Press.</w:t>
      </w:r>
      <w:proofErr w:type="gramEnd"/>
    </w:p>
    <w:p w14:paraId="70186F73"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r w:rsidRPr="0064688B">
        <w:rPr>
          <w:rFonts w:ascii="Times New Roman" w:eastAsia="Times New Roman" w:hAnsi="Times New Roman" w:cs="Times New Roman"/>
          <w:sz w:val="24"/>
          <w:szCs w:val="24"/>
        </w:rPr>
        <w:t xml:space="preserve">Kraus, S., </w:t>
      </w:r>
      <w:proofErr w:type="spellStart"/>
      <w:r w:rsidRPr="0064688B">
        <w:rPr>
          <w:rFonts w:ascii="Times New Roman" w:eastAsia="Times New Roman" w:hAnsi="Times New Roman" w:cs="Times New Roman"/>
          <w:sz w:val="24"/>
          <w:szCs w:val="24"/>
        </w:rPr>
        <w:t>Schiavone</w:t>
      </w:r>
      <w:proofErr w:type="spellEnd"/>
      <w:r w:rsidRPr="0064688B">
        <w:rPr>
          <w:rFonts w:ascii="Times New Roman" w:eastAsia="Times New Roman" w:hAnsi="Times New Roman" w:cs="Times New Roman"/>
          <w:sz w:val="24"/>
          <w:szCs w:val="24"/>
        </w:rPr>
        <w:t xml:space="preserve">, F., </w:t>
      </w:r>
      <w:proofErr w:type="spellStart"/>
      <w:r w:rsidRPr="0064688B">
        <w:rPr>
          <w:rFonts w:ascii="Times New Roman" w:eastAsia="Times New Roman" w:hAnsi="Times New Roman" w:cs="Times New Roman"/>
          <w:sz w:val="24"/>
          <w:szCs w:val="24"/>
        </w:rPr>
        <w:t>Pluzhnikova</w:t>
      </w:r>
      <w:proofErr w:type="spellEnd"/>
      <w:r w:rsidRPr="0064688B">
        <w:rPr>
          <w:rFonts w:ascii="Times New Roman" w:eastAsia="Times New Roman" w:hAnsi="Times New Roman" w:cs="Times New Roman"/>
          <w:sz w:val="24"/>
          <w:szCs w:val="24"/>
        </w:rPr>
        <w:t xml:space="preserve">, A., &amp; </w:t>
      </w:r>
      <w:proofErr w:type="spellStart"/>
      <w:r w:rsidRPr="0064688B">
        <w:rPr>
          <w:rFonts w:ascii="Times New Roman" w:eastAsia="Times New Roman" w:hAnsi="Times New Roman" w:cs="Times New Roman"/>
          <w:sz w:val="24"/>
          <w:szCs w:val="24"/>
        </w:rPr>
        <w:t>Invernizzi</w:t>
      </w:r>
      <w:proofErr w:type="spellEnd"/>
      <w:r w:rsidRPr="0064688B">
        <w:rPr>
          <w:rFonts w:ascii="Times New Roman" w:eastAsia="Times New Roman" w:hAnsi="Times New Roman" w:cs="Times New Roman"/>
          <w:sz w:val="24"/>
          <w:szCs w:val="24"/>
        </w:rPr>
        <w:t xml:space="preserve">, A. C. (2021). Digital transformation in healthcare: Analyzing the current state-of-research. </w:t>
      </w:r>
      <w:r w:rsidRPr="000905AE">
        <w:rPr>
          <w:rFonts w:ascii="Times New Roman" w:eastAsia="Times New Roman" w:hAnsi="Times New Roman" w:cs="Times New Roman"/>
          <w:i/>
          <w:iCs/>
          <w:sz w:val="24"/>
          <w:szCs w:val="24"/>
        </w:rPr>
        <w:t>Journal of Business Research, 123</w:t>
      </w:r>
      <w:r w:rsidRPr="0064688B">
        <w:rPr>
          <w:rFonts w:ascii="Times New Roman" w:eastAsia="Times New Roman" w:hAnsi="Times New Roman" w:cs="Times New Roman"/>
          <w:sz w:val="24"/>
          <w:szCs w:val="24"/>
        </w:rPr>
        <w:t xml:space="preserve">, 557–567. </w:t>
      </w:r>
      <w:hyperlink r:id="rId20" w:tgtFrame="_new" w:history="1">
        <w:r w:rsidRPr="000905AE">
          <w:rPr>
            <w:rFonts w:ascii="Times New Roman" w:eastAsia="Times New Roman" w:hAnsi="Times New Roman" w:cs="Times New Roman"/>
            <w:color w:val="0000FF"/>
            <w:sz w:val="24"/>
            <w:szCs w:val="24"/>
            <w:u w:val="single"/>
          </w:rPr>
          <w:t>https://doi.org/10.1016/j.jbusres.2020.10.030</w:t>
        </w:r>
      </w:hyperlink>
    </w:p>
    <w:p w14:paraId="74787BF2"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r w:rsidRPr="0064688B">
        <w:rPr>
          <w:rFonts w:ascii="Times New Roman" w:eastAsia="Times New Roman" w:hAnsi="Times New Roman" w:cs="Times New Roman"/>
          <w:sz w:val="24"/>
          <w:szCs w:val="24"/>
        </w:rPr>
        <w:t xml:space="preserve">Locke, E. A. (1976). </w:t>
      </w:r>
      <w:proofErr w:type="gramStart"/>
      <w:r w:rsidRPr="0064688B">
        <w:rPr>
          <w:rFonts w:ascii="Times New Roman" w:eastAsia="Times New Roman" w:hAnsi="Times New Roman" w:cs="Times New Roman"/>
          <w:sz w:val="24"/>
          <w:szCs w:val="24"/>
        </w:rPr>
        <w:t>The nature and causes of job satisfaction.</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 xml:space="preserve">In M. D. </w:t>
      </w:r>
      <w:proofErr w:type="spellStart"/>
      <w:r w:rsidRPr="0064688B">
        <w:rPr>
          <w:rFonts w:ascii="Times New Roman" w:eastAsia="Times New Roman" w:hAnsi="Times New Roman" w:cs="Times New Roman"/>
          <w:sz w:val="24"/>
          <w:szCs w:val="24"/>
        </w:rPr>
        <w:t>Dunnette</w:t>
      </w:r>
      <w:proofErr w:type="spellEnd"/>
      <w:r w:rsidRPr="0064688B">
        <w:rPr>
          <w:rFonts w:ascii="Times New Roman" w:eastAsia="Times New Roman" w:hAnsi="Times New Roman" w:cs="Times New Roman"/>
          <w:sz w:val="24"/>
          <w:szCs w:val="24"/>
        </w:rPr>
        <w:t xml:space="preserve"> (Ed.), </w:t>
      </w:r>
      <w:r w:rsidRPr="000905AE">
        <w:rPr>
          <w:rFonts w:ascii="Times New Roman" w:eastAsia="Times New Roman" w:hAnsi="Times New Roman" w:cs="Times New Roman"/>
          <w:i/>
          <w:iCs/>
          <w:sz w:val="24"/>
          <w:szCs w:val="24"/>
        </w:rPr>
        <w:t>Handbook of industrial and organizational psychology</w:t>
      </w:r>
      <w:r w:rsidRPr="0064688B">
        <w:rPr>
          <w:rFonts w:ascii="Times New Roman" w:eastAsia="Times New Roman" w:hAnsi="Times New Roman" w:cs="Times New Roman"/>
          <w:sz w:val="24"/>
          <w:szCs w:val="24"/>
        </w:rPr>
        <w:t xml:space="preserve"> (pp. 1297–1349).</w:t>
      </w:r>
      <w:proofErr w:type="gramEnd"/>
      <w:r w:rsidRPr="0064688B">
        <w:rPr>
          <w:rFonts w:ascii="Times New Roman" w:eastAsia="Times New Roman" w:hAnsi="Times New Roman" w:cs="Times New Roman"/>
          <w:sz w:val="24"/>
          <w:szCs w:val="24"/>
        </w:rPr>
        <w:t xml:space="preserve"> Rand McNally.</w:t>
      </w:r>
    </w:p>
    <w:p w14:paraId="4D37E5C7"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Mauro, M., </w:t>
      </w:r>
      <w:proofErr w:type="spellStart"/>
      <w:r w:rsidRPr="0064688B">
        <w:rPr>
          <w:rFonts w:ascii="Times New Roman" w:eastAsia="Times New Roman" w:hAnsi="Times New Roman" w:cs="Times New Roman"/>
          <w:sz w:val="24"/>
          <w:szCs w:val="24"/>
        </w:rPr>
        <w:t>Noto</w:t>
      </w:r>
      <w:proofErr w:type="spellEnd"/>
      <w:r w:rsidRPr="0064688B">
        <w:rPr>
          <w:rFonts w:ascii="Times New Roman" w:eastAsia="Times New Roman" w:hAnsi="Times New Roman" w:cs="Times New Roman"/>
          <w:sz w:val="24"/>
          <w:szCs w:val="24"/>
        </w:rPr>
        <w:t xml:space="preserve">, G., </w:t>
      </w:r>
      <w:proofErr w:type="spellStart"/>
      <w:r w:rsidRPr="0064688B">
        <w:rPr>
          <w:rFonts w:ascii="Times New Roman" w:eastAsia="Times New Roman" w:hAnsi="Times New Roman" w:cs="Times New Roman"/>
          <w:sz w:val="24"/>
          <w:szCs w:val="24"/>
        </w:rPr>
        <w:t>Prenestini</w:t>
      </w:r>
      <w:proofErr w:type="spellEnd"/>
      <w:r w:rsidRPr="0064688B">
        <w:rPr>
          <w:rFonts w:ascii="Times New Roman" w:eastAsia="Times New Roman" w:hAnsi="Times New Roman" w:cs="Times New Roman"/>
          <w:sz w:val="24"/>
          <w:szCs w:val="24"/>
        </w:rPr>
        <w:t xml:space="preserve">, A., &amp; </w:t>
      </w:r>
      <w:proofErr w:type="spellStart"/>
      <w:r w:rsidRPr="0064688B">
        <w:rPr>
          <w:rFonts w:ascii="Times New Roman" w:eastAsia="Times New Roman" w:hAnsi="Times New Roman" w:cs="Times New Roman"/>
          <w:sz w:val="24"/>
          <w:szCs w:val="24"/>
        </w:rPr>
        <w:t>Sarto</w:t>
      </w:r>
      <w:proofErr w:type="spellEnd"/>
      <w:r w:rsidRPr="0064688B">
        <w:rPr>
          <w:rFonts w:ascii="Times New Roman" w:eastAsia="Times New Roman" w:hAnsi="Times New Roman" w:cs="Times New Roman"/>
          <w:sz w:val="24"/>
          <w:szCs w:val="24"/>
        </w:rPr>
        <w:t>, F. (2024).</w:t>
      </w:r>
      <w:proofErr w:type="gramEnd"/>
      <w:r w:rsidRPr="0064688B">
        <w:rPr>
          <w:rFonts w:ascii="Times New Roman" w:eastAsia="Times New Roman" w:hAnsi="Times New Roman" w:cs="Times New Roman"/>
          <w:sz w:val="24"/>
          <w:szCs w:val="24"/>
        </w:rPr>
        <w:t xml:space="preserve"> Digital transformation in healthcare: Assessing the role of digital technologies for managerial support processes. </w:t>
      </w:r>
      <w:proofErr w:type="gramStart"/>
      <w:r w:rsidRPr="000905AE">
        <w:rPr>
          <w:rFonts w:ascii="Times New Roman" w:eastAsia="Times New Roman" w:hAnsi="Times New Roman" w:cs="Times New Roman"/>
          <w:i/>
          <w:iCs/>
          <w:sz w:val="24"/>
          <w:szCs w:val="24"/>
        </w:rPr>
        <w:t>Technological Forecasting and Social Change, 202</w:t>
      </w:r>
      <w:r w:rsidRPr="0064688B">
        <w:rPr>
          <w:rFonts w:ascii="Times New Roman" w:eastAsia="Times New Roman" w:hAnsi="Times New Roman" w:cs="Times New Roman"/>
          <w:sz w:val="24"/>
          <w:szCs w:val="24"/>
        </w:rPr>
        <w:t>, 123781.</w:t>
      </w:r>
      <w:proofErr w:type="gramEnd"/>
      <w:r w:rsidRPr="0064688B">
        <w:rPr>
          <w:rFonts w:ascii="Times New Roman" w:eastAsia="Times New Roman" w:hAnsi="Times New Roman" w:cs="Times New Roman"/>
          <w:sz w:val="24"/>
          <w:szCs w:val="24"/>
        </w:rPr>
        <w:t xml:space="preserve"> </w:t>
      </w:r>
      <w:hyperlink r:id="rId21" w:tgtFrame="_new" w:history="1">
        <w:r w:rsidRPr="000905AE">
          <w:rPr>
            <w:rFonts w:ascii="Times New Roman" w:eastAsia="Times New Roman" w:hAnsi="Times New Roman" w:cs="Times New Roman"/>
            <w:color w:val="0000FF"/>
            <w:sz w:val="24"/>
            <w:szCs w:val="24"/>
            <w:u w:val="single"/>
          </w:rPr>
          <w:t>https://doi.org/10.1016/j.techfore.2024.123781</w:t>
        </w:r>
      </w:hyperlink>
    </w:p>
    <w:p w14:paraId="7476EEAA"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Meyer, J. P., &amp; Allen, N. J. (1991).</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A three-component conceptualization of organizational commitment.</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Human Resource Management Review, 1</w:t>
      </w:r>
      <w:r w:rsidRPr="0064688B">
        <w:rPr>
          <w:rFonts w:ascii="Times New Roman" w:eastAsia="Times New Roman" w:hAnsi="Times New Roman" w:cs="Times New Roman"/>
          <w:sz w:val="24"/>
          <w:szCs w:val="24"/>
        </w:rPr>
        <w:t>(1), 61–89. https://doi.org/10.1016/1053-</w:t>
      </w:r>
      <w:proofErr w:type="gramStart"/>
      <w:r w:rsidRPr="0064688B">
        <w:rPr>
          <w:rFonts w:ascii="Times New Roman" w:eastAsia="Times New Roman" w:hAnsi="Times New Roman" w:cs="Times New Roman"/>
          <w:sz w:val="24"/>
          <w:szCs w:val="24"/>
        </w:rPr>
        <w:t>4822(</w:t>
      </w:r>
      <w:proofErr w:type="gramEnd"/>
      <w:r w:rsidRPr="0064688B">
        <w:rPr>
          <w:rFonts w:ascii="Times New Roman" w:eastAsia="Times New Roman" w:hAnsi="Times New Roman" w:cs="Times New Roman"/>
          <w:sz w:val="24"/>
          <w:szCs w:val="24"/>
        </w:rPr>
        <w:t>91)90011-Z</w:t>
      </w:r>
    </w:p>
    <w:p w14:paraId="11AED4C4"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Mijala</w:t>
      </w:r>
      <w:proofErr w:type="spellEnd"/>
      <w:r w:rsidRPr="0064688B">
        <w:rPr>
          <w:rFonts w:ascii="Times New Roman" w:eastAsia="Times New Roman" w:hAnsi="Times New Roman" w:cs="Times New Roman"/>
          <w:sz w:val="24"/>
          <w:szCs w:val="24"/>
        </w:rPr>
        <w:t xml:space="preserve">, M., </w:t>
      </w:r>
      <w:proofErr w:type="spellStart"/>
      <w:r w:rsidRPr="0064688B">
        <w:rPr>
          <w:rFonts w:ascii="Times New Roman" w:eastAsia="Times New Roman" w:hAnsi="Times New Roman" w:cs="Times New Roman"/>
          <w:sz w:val="24"/>
          <w:szCs w:val="24"/>
        </w:rPr>
        <w:t>Marczewska</w:t>
      </w:r>
      <w:proofErr w:type="spellEnd"/>
      <w:r w:rsidRPr="0064688B">
        <w:rPr>
          <w:rFonts w:ascii="Times New Roman" w:eastAsia="Times New Roman" w:hAnsi="Times New Roman" w:cs="Times New Roman"/>
          <w:sz w:val="24"/>
          <w:szCs w:val="24"/>
        </w:rPr>
        <w:t xml:space="preserve">, M., </w:t>
      </w:r>
      <w:proofErr w:type="spellStart"/>
      <w:r w:rsidRPr="0064688B">
        <w:rPr>
          <w:rFonts w:ascii="Times New Roman" w:eastAsia="Times New Roman" w:hAnsi="Times New Roman" w:cs="Times New Roman"/>
          <w:sz w:val="24"/>
          <w:szCs w:val="24"/>
        </w:rPr>
        <w:t>Kostrzewski</w:t>
      </w:r>
      <w:proofErr w:type="spellEnd"/>
      <w:r w:rsidRPr="0064688B">
        <w:rPr>
          <w:rFonts w:ascii="Times New Roman" w:eastAsia="Times New Roman" w:hAnsi="Times New Roman" w:cs="Times New Roman"/>
          <w:sz w:val="24"/>
          <w:szCs w:val="24"/>
        </w:rPr>
        <w:t xml:space="preserve">, M., Banka, M., &amp; </w:t>
      </w:r>
      <w:proofErr w:type="spellStart"/>
      <w:r w:rsidRPr="0064688B">
        <w:rPr>
          <w:rFonts w:ascii="Times New Roman" w:eastAsia="Times New Roman" w:hAnsi="Times New Roman" w:cs="Times New Roman"/>
          <w:sz w:val="24"/>
          <w:szCs w:val="24"/>
        </w:rPr>
        <w:t>Kamiński</w:t>
      </w:r>
      <w:proofErr w:type="spellEnd"/>
      <w:r w:rsidRPr="0064688B">
        <w:rPr>
          <w:rFonts w:ascii="Times New Roman" w:eastAsia="Times New Roman" w:hAnsi="Times New Roman" w:cs="Times New Roman"/>
          <w:sz w:val="24"/>
          <w:szCs w:val="24"/>
        </w:rPr>
        <w:t>, A. (2023).</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Digital transformation of healthcare and job roles changes.</w:t>
      </w:r>
      <w:proofErr w:type="gramEnd"/>
      <w:r w:rsidRPr="0064688B">
        <w:rPr>
          <w:rFonts w:ascii="Times New Roman" w:eastAsia="Times New Roman" w:hAnsi="Times New Roman" w:cs="Times New Roman"/>
          <w:sz w:val="24"/>
          <w:szCs w:val="24"/>
        </w:rPr>
        <w:t xml:space="preserve"> </w:t>
      </w:r>
      <w:proofErr w:type="spellStart"/>
      <w:r w:rsidRPr="000905AE">
        <w:rPr>
          <w:rFonts w:ascii="Times New Roman" w:eastAsia="Times New Roman" w:hAnsi="Times New Roman" w:cs="Times New Roman"/>
          <w:i/>
          <w:iCs/>
          <w:sz w:val="24"/>
          <w:szCs w:val="24"/>
        </w:rPr>
        <w:t>Procedia</w:t>
      </w:r>
      <w:proofErr w:type="spellEnd"/>
      <w:r w:rsidRPr="000905AE">
        <w:rPr>
          <w:rFonts w:ascii="Times New Roman" w:eastAsia="Times New Roman" w:hAnsi="Times New Roman" w:cs="Times New Roman"/>
          <w:i/>
          <w:iCs/>
          <w:sz w:val="24"/>
          <w:szCs w:val="24"/>
        </w:rPr>
        <w:t xml:space="preserve"> Computer Science, 225</w:t>
      </w:r>
      <w:r w:rsidRPr="0064688B">
        <w:rPr>
          <w:rFonts w:ascii="Times New Roman" w:eastAsia="Times New Roman" w:hAnsi="Times New Roman" w:cs="Times New Roman"/>
          <w:sz w:val="24"/>
          <w:szCs w:val="24"/>
        </w:rPr>
        <w:t xml:space="preserve">, 1957–1963. </w:t>
      </w:r>
      <w:hyperlink r:id="rId22" w:tgtFrame="_new" w:history="1">
        <w:r w:rsidRPr="000905AE">
          <w:rPr>
            <w:rFonts w:ascii="Times New Roman" w:eastAsia="Times New Roman" w:hAnsi="Times New Roman" w:cs="Times New Roman"/>
            <w:color w:val="0000FF"/>
            <w:sz w:val="24"/>
            <w:szCs w:val="24"/>
            <w:u w:val="single"/>
          </w:rPr>
          <w:t>https://doi.org/10.1016/j.procs.2023.10.186</w:t>
        </w:r>
      </w:hyperlink>
    </w:p>
    <w:p w14:paraId="7B2510FB"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Muhajir</w:t>
      </w:r>
      <w:proofErr w:type="spellEnd"/>
      <w:r w:rsidRPr="0064688B">
        <w:rPr>
          <w:rFonts w:ascii="Times New Roman" w:eastAsia="Times New Roman" w:hAnsi="Times New Roman" w:cs="Times New Roman"/>
          <w:sz w:val="24"/>
          <w:szCs w:val="24"/>
        </w:rPr>
        <w:t>, M. (2023).</w:t>
      </w:r>
      <w:proofErr w:type="gramEnd"/>
      <w:r w:rsidRPr="0064688B">
        <w:rPr>
          <w:rFonts w:ascii="Times New Roman" w:eastAsia="Times New Roman" w:hAnsi="Times New Roman" w:cs="Times New Roman"/>
          <w:sz w:val="24"/>
          <w:szCs w:val="24"/>
        </w:rPr>
        <w:t xml:space="preserve"> Innovation in meeting national standards for hospital accreditation: A study at the regional general hospital of Prof. Dr. H.M. Anwar </w:t>
      </w:r>
      <w:proofErr w:type="spellStart"/>
      <w:r w:rsidRPr="0064688B">
        <w:rPr>
          <w:rFonts w:ascii="Times New Roman" w:eastAsia="Times New Roman" w:hAnsi="Times New Roman" w:cs="Times New Roman"/>
          <w:sz w:val="24"/>
          <w:szCs w:val="24"/>
        </w:rPr>
        <w:t>Makkatutu</w:t>
      </w:r>
      <w:proofErr w:type="spellEnd"/>
      <w:r w:rsidRPr="0064688B">
        <w:rPr>
          <w:rFonts w:ascii="Times New Roman" w:eastAsia="Times New Roman" w:hAnsi="Times New Roman" w:cs="Times New Roman"/>
          <w:sz w:val="24"/>
          <w:szCs w:val="24"/>
        </w:rPr>
        <w:t xml:space="preserve">, </w:t>
      </w:r>
      <w:proofErr w:type="spellStart"/>
      <w:r w:rsidRPr="0064688B">
        <w:rPr>
          <w:rFonts w:ascii="Times New Roman" w:eastAsia="Times New Roman" w:hAnsi="Times New Roman" w:cs="Times New Roman"/>
          <w:sz w:val="24"/>
          <w:szCs w:val="24"/>
        </w:rPr>
        <w:t>Bantaeng</w:t>
      </w:r>
      <w:proofErr w:type="spellEnd"/>
      <w:r w:rsidRPr="0064688B">
        <w:rPr>
          <w:rFonts w:ascii="Times New Roman" w:eastAsia="Times New Roman" w:hAnsi="Times New Roman" w:cs="Times New Roman"/>
          <w:sz w:val="24"/>
          <w:szCs w:val="24"/>
        </w:rPr>
        <w:t xml:space="preserve"> Regency. </w:t>
      </w:r>
      <w:r w:rsidRPr="000905AE">
        <w:rPr>
          <w:rFonts w:ascii="Times New Roman" w:eastAsia="Times New Roman" w:hAnsi="Times New Roman" w:cs="Times New Roman"/>
          <w:i/>
          <w:iCs/>
          <w:sz w:val="24"/>
          <w:szCs w:val="24"/>
        </w:rPr>
        <w:t>Proceedings of the International Conference on Economics and Business, 2</w:t>
      </w:r>
      <w:r w:rsidRPr="0064688B">
        <w:rPr>
          <w:rFonts w:ascii="Times New Roman" w:eastAsia="Times New Roman" w:hAnsi="Times New Roman" w:cs="Times New Roman"/>
          <w:sz w:val="24"/>
          <w:szCs w:val="24"/>
        </w:rPr>
        <w:t xml:space="preserve">(1), 87–102. https://doi.org/10.55606/iceb.v2i1.235 </w:t>
      </w:r>
    </w:p>
    <w:p w14:paraId="58096CB6"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Popelo</w:t>
      </w:r>
      <w:proofErr w:type="spellEnd"/>
      <w:r w:rsidRPr="0064688B">
        <w:rPr>
          <w:rFonts w:ascii="Times New Roman" w:eastAsia="Times New Roman" w:hAnsi="Times New Roman" w:cs="Times New Roman"/>
          <w:sz w:val="24"/>
          <w:szCs w:val="24"/>
        </w:rPr>
        <w:t xml:space="preserve">, O., </w:t>
      </w:r>
      <w:proofErr w:type="spellStart"/>
      <w:r w:rsidRPr="0064688B">
        <w:rPr>
          <w:rFonts w:ascii="Times New Roman" w:eastAsia="Times New Roman" w:hAnsi="Times New Roman" w:cs="Times New Roman"/>
          <w:sz w:val="24"/>
          <w:szCs w:val="24"/>
        </w:rPr>
        <w:t>Kuzmenko</w:t>
      </w:r>
      <w:proofErr w:type="spellEnd"/>
      <w:r w:rsidRPr="0064688B">
        <w:rPr>
          <w:rFonts w:ascii="Times New Roman" w:eastAsia="Times New Roman" w:hAnsi="Times New Roman" w:cs="Times New Roman"/>
          <w:sz w:val="24"/>
          <w:szCs w:val="24"/>
        </w:rPr>
        <w:t xml:space="preserve">, O., </w:t>
      </w:r>
      <w:proofErr w:type="spellStart"/>
      <w:r w:rsidRPr="0064688B">
        <w:rPr>
          <w:rFonts w:ascii="Times New Roman" w:eastAsia="Times New Roman" w:hAnsi="Times New Roman" w:cs="Times New Roman"/>
          <w:sz w:val="24"/>
          <w:szCs w:val="24"/>
        </w:rPr>
        <w:t>Vasilyk</w:t>
      </w:r>
      <w:proofErr w:type="spellEnd"/>
      <w:r w:rsidRPr="0064688B">
        <w:rPr>
          <w:rFonts w:ascii="Times New Roman" w:eastAsia="Times New Roman" w:hAnsi="Times New Roman" w:cs="Times New Roman"/>
          <w:sz w:val="24"/>
          <w:szCs w:val="24"/>
        </w:rPr>
        <w:t>, O., &amp; Shevchenko, H. (2021).</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The impact of digital transformation on labor market and employment security.</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Problems and Perspectives in Management, 19</w:t>
      </w:r>
      <w:r w:rsidRPr="0064688B">
        <w:rPr>
          <w:rFonts w:ascii="Times New Roman" w:eastAsia="Times New Roman" w:hAnsi="Times New Roman" w:cs="Times New Roman"/>
          <w:sz w:val="24"/>
          <w:szCs w:val="24"/>
        </w:rPr>
        <w:t xml:space="preserve">(4), 1–11. </w:t>
      </w:r>
      <w:hyperlink r:id="rId23" w:tgtFrame="_new" w:history="1">
        <w:r w:rsidRPr="000905AE">
          <w:rPr>
            <w:rFonts w:ascii="Times New Roman" w:eastAsia="Times New Roman" w:hAnsi="Times New Roman" w:cs="Times New Roman"/>
            <w:color w:val="0000FF"/>
            <w:sz w:val="24"/>
            <w:szCs w:val="24"/>
            <w:u w:val="single"/>
          </w:rPr>
          <w:t>https://doi.org/10.21511/ppm.19(4).2021.01</w:t>
        </w:r>
      </w:hyperlink>
    </w:p>
    <w:p w14:paraId="7C9C61CC"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r w:rsidRPr="0064688B">
        <w:rPr>
          <w:rFonts w:ascii="Times New Roman" w:eastAsia="Times New Roman" w:hAnsi="Times New Roman" w:cs="Times New Roman"/>
          <w:sz w:val="24"/>
          <w:szCs w:val="24"/>
        </w:rPr>
        <w:t xml:space="preserve">Rogers, E. M. (2003). </w:t>
      </w:r>
      <w:r w:rsidRPr="000905AE">
        <w:rPr>
          <w:rFonts w:ascii="Times New Roman" w:eastAsia="Times New Roman" w:hAnsi="Times New Roman" w:cs="Times New Roman"/>
          <w:i/>
          <w:iCs/>
          <w:sz w:val="24"/>
          <w:szCs w:val="24"/>
        </w:rPr>
        <w:t>Diffusion of innovations</w:t>
      </w:r>
      <w:r w:rsidRPr="0064688B">
        <w:rPr>
          <w:rFonts w:ascii="Times New Roman" w:eastAsia="Times New Roman" w:hAnsi="Times New Roman" w:cs="Times New Roman"/>
          <w:sz w:val="24"/>
          <w:szCs w:val="24"/>
        </w:rPr>
        <w:t xml:space="preserve"> (5th </w:t>
      </w:r>
      <w:proofErr w:type="gramStart"/>
      <w:r w:rsidRPr="0064688B">
        <w:rPr>
          <w:rFonts w:ascii="Times New Roman" w:eastAsia="Times New Roman" w:hAnsi="Times New Roman" w:cs="Times New Roman"/>
          <w:sz w:val="24"/>
          <w:szCs w:val="24"/>
        </w:rPr>
        <w:t>ed</w:t>
      </w:r>
      <w:proofErr w:type="gramEnd"/>
      <w:r w:rsidRPr="0064688B">
        <w:rPr>
          <w:rFonts w:ascii="Times New Roman" w:eastAsia="Times New Roman" w:hAnsi="Times New Roman" w:cs="Times New Roman"/>
          <w:sz w:val="24"/>
          <w:szCs w:val="24"/>
        </w:rPr>
        <w:t>.). Free Press.</w:t>
      </w:r>
    </w:p>
    <w:p w14:paraId="1660CD97"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lastRenderedPageBreak/>
        <w:t>Rousseau, D. M. (1995).</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Psychological contracts in organizations: Understanding written and unwritten agreements</w:t>
      </w:r>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Sage.</w:t>
      </w:r>
      <w:proofErr w:type="gramEnd"/>
    </w:p>
    <w:p w14:paraId="1ABBE4B6"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Saeed</w:t>
      </w:r>
      <w:proofErr w:type="spellEnd"/>
      <w:r w:rsidRPr="0064688B">
        <w:rPr>
          <w:rFonts w:ascii="Times New Roman" w:eastAsia="Times New Roman" w:hAnsi="Times New Roman" w:cs="Times New Roman"/>
          <w:sz w:val="24"/>
          <w:szCs w:val="24"/>
        </w:rPr>
        <w:t>, S. (2025).</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Digital transformation in governmental public service provision and usable security perception in Saudi Arabia.</w:t>
      </w:r>
      <w:proofErr w:type="gramEnd"/>
      <w:r w:rsidRPr="0064688B">
        <w:rPr>
          <w:rFonts w:ascii="Times New Roman" w:eastAsia="Times New Roman" w:hAnsi="Times New Roman" w:cs="Times New Roman"/>
          <w:sz w:val="24"/>
          <w:szCs w:val="24"/>
        </w:rPr>
        <w:t xml:space="preserve"> </w:t>
      </w:r>
      <w:proofErr w:type="gramStart"/>
      <w:r w:rsidRPr="000905AE">
        <w:rPr>
          <w:rFonts w:ascii="Times New Roman" w:eastAsia="Times New Roman" w:hAnsi="Times New Roman" w:cs="Times New Roman"/>
          <w:i/>
          <w:iCs/>
          <w:sz w:val="24"/>
          <w:szCs w:val="24"/>
        </w:rPr>
        <w:t>Information, 16</w:t>
      </w:r>
      <w:r w:rsidRPr="0064688B">
        <w:rPr>
          <w:rFonts w:ascii="Times New Roman" w:eastAsia="Times New Roman" w:hAnsi="Times New Roman" w:cs="Times New Roman"/>
          <w:sz w:val="24"/>
          <w:szCs w:val="24"/>
        </w:rPr>
        <w:t>(3), 247.</w:t>
      </w:r>
      <w:proofErr w:type="gramEnd"/>
      <w:r w:rsidRPr="0064688B">
        <w:rPr>
          <w:rFonts w:ascii="Times New Roman" w:eastAsia="Times New Roman" w:hAnsi="Times New Roman" w:cs="Times New Roman"/>
          <w:sz w:val="24"/>
          <w:szCs w:val="24"/>
        </w:rPr>
        <w:t xml:space="preserve"> </w:t>
      </w:r>
      <w:hyperlink r:id="rId24" w:tgtFrame="_new" w:history="1">
        <w:r w:rsidRPr="000905AE">
          <w:rPr>
            <w:rFonts w:ascii="Times New Roman" w:eastAsia="Times New Roman" w:hAnsi="Times New Roman" w:cs="Times New Roman"/>
            <w:color w:val="0000FF"/>
            <w:sz w:val="24"/>
            <w:szCs w:val="24"/>
            <w:u w:val="single"/>
          </w:rPr>
          <w:t>https://doi.org/10.3390/info16030247</w:t>
        </w:r>
      </w:hyperlink>
    </w:p>
    <w:p w14:paraId="3541DF34"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The Economist Impact.</w:t>
      </w:r>
      <w:proofErr w:type="gramEnd"/>
      <w:r w:rsidRPr="0064688B">
        <w:rPr>
          <w:rFonts w:ascii="Times New Roman" w:eastAsia="Times New Roman" w:hAnsi="Times New Roman" w:cs="Times New Roman"/>
          <w:sz w:val="24"/>
          <w:szCs w:val="24"/>
        </w:rPr>
        <w:t xml:space="preserve"> (2024). </w:t>
      </w:r>
      <w:proofErr w:type="gramStart"/>
      <w:r w:rsidRPr="000905AE">
        <w:rPr>
          <w:rFonts w:ascii="Times New Roman" w:eastAsia="Times New Roman" w:hAnsi="Times New Roman" w:cs="Times New Roman"/>
          <w:i/>
          <w:iCs/>
          <w:sz w:val="24"/>
          <w:szCs w:val="24"/>
        </w:rPr>
        <w:t>Leading</w:t>
      </w:r>
      <w:proofErr w:type="gramEnd"/>
      <w:r w:rsidRPr="000905AE">
        <w:rPr>
          <w:rFonts w:ascii="Times New Roman" w:eastAsia="Times New Roman" w:hAnsi="Times New Roman" w:cs="Times New Roman"/>
          <w:i/>
          <w:iCs/>
          <w:sz w:val="24"/>
          <w:szCs w:val="24"/>
        </w:rPr>
        <w:t xml:space="preserve"> a digital transformation in healthcare: Saudi Arabia’s </w:t>
      </w:r>
      <w:proofErr w:type="spellStart"/>
      <w:r w:rsidRPr="000905AE">
        <w:rPr>
          <w:rFonts w:ascii="Times New Roman" w:eastAsia="Times New Roman" w:hAnsi="Times New Roman" w:cs="Times New Roman"/>
          <w:i/>
          <w:iCs/>
          <w:sz w:val="24"/>
          <w:szCs w:val="24"/>
        </w:rPr>
        <w:t>Seha</w:t>
      </w:r>
      <w:proofErr w:type="spellEnd"/>
      <w:r w:rsidRPr="000905AE">
        <w:rPr>
          <w:rFonts w:ascii="Times New Roman" w:eastAsia="Times New Roman" w:hAnsi="Times New Roman" w:cs="Times New Roman"/>
          <w:i/>
          <w:iCs/>
          <w:sz w:val="24"/>
          <w:szCs w:val="24"/>
        </w:rPr>
        <w:t xml:space="preserve"> Virtual Hospital</w:t>
      </w:r>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Economist Impact.</w:t>
      </w:r>
      <w:proofErr w:type="gramEnd"/>
    </w:p>
    <w:p w14:paraId="3B1C9380"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Tornatzky</w:t>
      </w:r>
      <w:proofErr w:type="spellEnd"/>
      <w:r w:rsidRPr="0064688B">
        <w:rPr>
          <w:rFonts w:ascii="Times New Roman" w:eastAsia="Times New Roman" w:hAnsi="Times New Roman" w:cs="Times New Roman"/>
          <w:sz w:val="24"/>
          <w:szCs w:val="24"/>
        </w:rPr>
        <w:t>, L. G., &amp; Fleischer, M. (1990).</w:t>
      </w:r>
      <w:proofErr w:type="gramEnd"/>
      <w:r w:rsidRPr="0064688B">
        <w:rPr>
          <w:rFonts w:ascii="Times New Roman" w:eastAsia="Times New Roman" w:hAnsi="Times New Roman" w:cs="Times New Roman"/>
          <w:sz w:val="24"/>
          <w:szCs w:val="24"/>
        </w:rPr>
        <w:t xml:space="preserve"> </w:t>
      </w:r>
      <w:proofErr w:type="gramStart"/>
      <w:r w:rsidRPr="000905AE">
        <w:rPr>
          <w:rFonts w:ascii="Times New Roman" w:eastAsia="Times New Roman" w:hAnsi="Times New Roman" w:cs="Times New Roman"/>
          <w:i/>
          <w:iCs/>
          <w:sz w:val="24"/>
          <w:szCs w:val="24"/>
        </w:rPr>
        <w:t>The processes of technological innovation</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Lexington Books.</w:t>
      </w:r>
      <w:proofErr w:type="gramEnd"/>
    </w:p>
    <w:p w14:paraId="52536586"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Trist, E. L., &amp; </w:t>
      </w:r>
      <w:proofErr w:type="spellStart"/>
      <w:r w:rsidRPr="0064688B">
        <w:rPr>
          <w:rFonts w:ascii="Times New Roman" w:eastAsia="Times New Roman" w:hAnsi="Times New Roman" w:cs="Times New Roman"/>
          <w:sz w:val="24"/>
          <w:szCs w:val="24"/>
        </w:rPr>
        <w:t>Bamforth</w:t>
      </w:r>
      <w:proofErr w:type="spellEnd"/>
      <w:r w:rsidRPr="0064688B">
        <w:rPr>
          <w:rFonts w:ascii="Times New Roman" w:eastAsia="Times New Roman" w:hAnsi="Times New Roman" w:cs="Times New Roman"/>
          <w:sz w:val="24"/>
          <w:szCs w:val="24"/>
        </w:rPr>
        <w:t>, K. W. (1951).</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 xml:space="preserve">Some social and psychological consequences of the </w:t>
      </w:r>
      <w:proofErr w:type="spellStart"/>
      <w:r w:rsidRPr="0064688B">
        <w:rPr>
          <w:rFonts w:ascii="Times New Roman" w:eastAsia="Times New Roman" w:hAnsi="Times New Roman" w:cs="Times New Roman"/>
          <w:sz w:val="24"/>
          <w:szCs w:val="24"/>
        </w:rPr>
        <w:t>longwall</w:t>
      </w:r>
      <w:proofErr w:type="spellEnd"/>
      <w:r w:rsidRPr="0064688B">
        <w:rPr>
          <w:rFonts w:ascii="Times New Roman" w:eastAsia="Times New Roman" w:hAnsi="Times New Roman" w:cs="Times New Roman"/>
          <w:sz w:val="24"/>
          <w:szCs w:val="24"/>
        </w:rPr>
        <w:t xml:space="preserve"> method of coal-getting.</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Human Relations, 4</w:t>
      </w:r>
      <w:r w:rsidRPr="0064688B">
        <w:rPr>
          <w:rFonts w:ascii="Times New Roman" w:eastAsia="Times New Roman" w:hAnsi="Times New Roman" w:cs="Times New Roman"/>
          <w:sz w:val="24"/>
          <w:szCs w:val="24"/>
        </w:rPr>
        <w:t xml:space="preserve">(1), 3–38. </w:t>
      </w:r>
      <w:hyperlink r:id="rId25" w:tgtFrame="_new" w:history="1">
        <w:r w:rsidRPr="000905AE">
          <w:rPr>
            <w:rFonts w:ascii="Times New Roman" w:eastAsia="Times New Roman" w:hAnsi="Times New Roman" w:cs="Times New Roman"/>
            <w:color w:val="0000FF"/>
            <w:sz w:val="24"/>
            <w:szCs w:val="24"/>
            <w:u w:val="single"/>
          </w:rPr>
          <w:t>https://doi.org/10.1177/001872675100400101</w:t>
        </w:r>
      </w:hyperlink>
    </w:p>
    <w:p w14:paraId="646A9F38"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Vial, G. (2019).</w:t>
      </w:r>
      <w:proofErr w:type="gramEnd"/>
      <w:r w:rsidRPr="0064688B">
        <w:rPr>
          <w:rFonts w:ascii="Times New Roman" w:eastAsia="Times New Roman" w:hAnsi="Times New Roman" w:cs="Times New Roman"/>
          <w:sz w:val="24"/>
          <w:szCs w:val="24"/>
        </w:rPr>
        <w:t xml:space="preserve"> Understanding digital transformation: A review and a research agenda. </w:t>
      </w:r>
      <w:r w:rsidRPr="000905AE">
        <w:rPr>
          <w:rFonts w:ascii="Times New Roman" w:eastAsia="Times New Roman" w:hAnsi="Times New Roman" w:cs="Times New Roman"/>
          <w:i/>
          <w:iCs/>
          <w:sz w:val="24"/>
          <w:szCs w:val="24"/>
        </w:rPr>
        <w:t>The Journal of Strategic Information Systems, 28</w:t>
      </w:r>
      <w:r w:rsidRPr="0064688B">
        <w:rPr>
          <w:rFonts w:ascii="Times New Roman" w:eastAsia="Times New Roman" w:hAnsi="Times New Roman" w:cs="Times New Roman"/>
          <w:sz w:val="24"/>
          <w:szCs w:val="24"/>
        </w:rPr>
        <w:t xml:space="preserve">(2), 118–144. </w:t>
      </w:r>
      <w:hyperlink r:id="rId26" w:tgtFrame="_new" w:history="1">
        <w:r w:rsidRPr="000905AE">
          <w:rPr>
            <w:rFonts w:ascii="Times New Roman" w:eastAsia="Times New Roman" w:hAnsi="Times New Roman" w:cs="Times New Roman"/>
            <w:color w:val="0000FF"/>
            <w:sz w:val="24"/>
            <w:szCs w:val="24"/>
            <w:u w:val="single"/>
          </w:rPr>
          <w:t>https://doi.org/10.1016/j.jsis.2019.01.003</w:t>
        </w:r>
      </w:hyperlink>
    </w:p>
    <w:p w14:paraId="696B0381"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Westerman</w:t>
      </w:r>
      <w:proofErr w:type="spellEnd"/>
      <w:r w:rsidRPr="0064688B">
        <w:rPr>
          <w:rFonts w:ascii="Times New Roman" w:eastAsia="Times New Roman" w:hAnsi="Times New Roman" w:cs="Times New Roman"/>
          <w:sz w:val="24"/>
          <w:szCs w:val="24"/>
        </w:rPr>
        <w:t>, G., Bonnet, D., &amp; McAfee, A. (2014).</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Leading digital: Turning technology into business transformation</w:t>
      </w:r>
      <w:r w:rsidRPr="0064688B">
        <w:rPr>
          <w:rFonts w:ascii="Times New Roman" w:eastAsia="Times New Roman" w:hAnsi="Times New Roman" w:cs="Times New Roman"/>
          <w:sz w:val="24"/>
          <w:szCs w:val="24"/>
        </w:rPr>
        <w:t>. Harvard Business Review Press.</w:t>
      </w:r>
    </w:p>
    <w:p w14:paraId="35D216B1" w14:textId="77777777" w:rsidR="005106FC" w:rsidRPr="00185576" w:rsidRDefault="005106FC" w:rsidP="0064688B">
      <w:pPr>
        <w:spacing w:before="100" w:beforeAutospacing="1" w:after="100" w:afterAutospacing="1" w:line="240" w:lineRule="auto"/>
        <w:rPr>
          <w:rFonts w:ascii="Traditional Arabic" w:eastAsia="Times New Roman" w:hAnsi="Traditional Arabic" w:cs="Traditional Arabic"/>
          <w:b/>
          <w:bCs/>
          <w:sz w:val="32"/>
          <w:szCs w:val="32"/>
          <w:rtl/>
        </w:rPr>
      </w:pPr>
    </w:p>
    <w:sectPr w:rsidR="005106FC" w:rsidRPr="00185576" w:rsidSect="00395E1F">
      <w:headerReference w:type="even" r:id="rId27"/>
      <w:headerReference w:type="default" r:id="rId28"/>
      <w:footerReference w:type="default" r:id="rId29"/>
      <w:headerReference w:type="first" r:id="rId30"/>
      <w:footerReference w:type="first" r:id="rId3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91B650" w14:textId="77777777" w:rsidR="00DB446A" w:rsidRDefault="00DB446A" w:rsidP="00F628F0">
      <w:pPr>
        <w:spacing w:after="0" w:line="240" w:lineRule="auto"/>
      </w:pPr>
      <w:r>
        <w:separator/>
      </w:r>
    </w:p>
  </w:endnote>
  <w:endnote w:type="continuationSeparator" w:id="0">
    <w:p w14:paraId="30CCC4E8" w14:textId="77777777" w:rsidR="00DB446A" w:rsidRDefault="00DB446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等线 Light">
    <w:panose1 w:val="00000000000000000000"/>
    <w:charset w:val="80"/>
    <w:family w:val="roman"/>
    <w:notTrueType/>
    <w:pitch w:val="default"/>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00309"/>
      <w:docPartObj>
        <w:docPartGallery w:val="Page Numbers (Bottom of Page)"/>
        <w:docPartUnique/>
      </w:docPartObj>
    </w:sdtPr>
    <w:sdtEndPr>
      <w:rPr>
        <w:noProof/>
      </w:rPr>
    </w:sdtEndPr>
    <w:sdtContent>
      <w:p w14:paraId="56A96920" w14:textId="77777777" w:rsidR="00620EA5" w:rsidRDefault="00620EA5">
        <w:pPr>
          <w:pStyle w:val="a5"/>
          <w:jc w:val="center"/>
        </w:pPr>
        <w:r>
          <w:fldChar w:fldCharType="begin"/>
        </w:r>
        <w:r>
          <w:instrText xml:space="preserve"> PAGE   \* MERGEFORMAT </w:instrText>
        </w:r>
        <w:r>
          <w:fldChar w:fldCharType="separate"/>
        </w:r>
        <w:r w:rsidR="00212F72">
          <w:rPr>
            <w:noProof/>
          </w:rPr>
          <w:t>2</w:t>
        </w:r>
        <w:r>
          <w:rPr>
            <w:noProof/>
          </w:rPr>
          <w:fldChar w:fldCharType="end"/>
        </w:r>
      </w:p>
    </w:sdtContent>
  </w:sdt>
  <w:p w14:paraId="3C32CE70" w14:textId="77777777" w:rsidR="00620EA5" w:rsidRDefault="00620EA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4638157"/>
      <w:docPartObj>
        <w:docPartGallery w:val="Page Numbers (Bottom of Page)"/>
        <w:docPartUnique/>
      </w:docPartObj>
    </w:sdtPr>
    <w:sdtEndPr>
      <w:rPr>
        <w:noProof/>
      </w:rPr>
    </w:sdtEndPr>
    <w:sdtContent>
      <w:p w14:paraId="4F8C4B83" w14:textId="77777777" w:rsidR="00620EA5" w:rsidRDefault="00620EA5">
        <w:pPr>
          <w:pStyle w:val="a5"/>
          <w:jc w:val="center"/>
        </w:pPr>
        <w:r>
          <w:fldChar w:fldCharType="begin"/>
        </w:r>
        <w:r>
          <w:instrText xml:space="preserve"> PAGE   \* MERGEFORMAT </w:instrText>
        </w:r>
        <w:r>
          <w:fldChar w:fldCharType="separate"/>
        </w:r>
        <w:r w:rsidR="00212F72">
          <w:rPr>
            <w:noProof/>
          </w:rPr>
          <w:t>1</w:t>
        </w:r>
        <w:r>
          <w:rPr>
            <w:noProof/>
          </w:rPr>
          <w:fldChar w:fldCharType="end"/>
        </w:r>
      </w:p>
    </w:sdtContent>
  </w:sdt>
  <w:p w14:paraId="5439C2AC" w14:textId="77777777" w:rsidR="00620EA5" w:rsidRDefault="00620EA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620EA5" w:rsidRDefault="00620EA5">
        <w:pPr>
          <w:pStyle w:val="a5"/>
          <w:jc w:val="center"/>
        </w:pPr>
        <w:r>
          <w:fldChar w:fldCharType="begin"/>
        </w:r>
        <w:r>
          <w:instrText xml:space="preserve"> PAGE   \* MERGEFORMAT </w:instrText>
        </w:r>
        <w:r>
          <w:fldChar w:fldCharType="separate"/>
        </w:r>
        <w:r w:rsidR="0016669D">
          <w:rPr>
            <w:noProof/>
          </w:rPr>
          <w:t>42</w:t>
        </w:r>
        <w:r>
          <w:rPr>
            <w:noProof/>
          </w:rPr>
          <w:fldChar w:fldCharType="end"/>
        </w:r>
      </w:p>
    </w:sdtContent>
  </w:sdt>
  <w:p w14:paraId="3B85871D" w14:textId="77777777" w:rsidR="00620EA5" w:rsidRDefault="00620EA5">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19BD255F" w:rsidR="00620EA5" w:rsidRPr="00883E09" w:rsidRDefault="00620EA5"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750BA2" w14:textId="77777777" w:rsidR="00DB446A" w:rsidRDefault="00DB446A" w:rsidP="00F628F0">
      <w:pPr>
        <w:spacing w:after="0" w:line="240" w:lineRule="auto"/>
      </w:pPr>
      <w:r>
        <w:separator/>
      </w:r>
    </w:p>
  </w:footnote>
  <w:footnote w:type="continuationSeparator" w:id="0">
    <w:p w14:paraId="1DA4F842" w14:textId="77777777" w:rsidR="00DB446A" w:rsidRDefault="00DB446A"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620EA5" w:rsidRDefault="00620EA5">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620EA5" w:rsidRDefault="00620EA5">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Content>
      <w:p w14:paraId="2C592018" w14:textId="2BE52E38" w:rsidR="00620EA5" w:rsidRDefault="00620EA5">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869CB"/>
    <w:multiLevelType w:val="multilevel"/>
    <w:tmpl w:val="D8862C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935D2C"/>
    <w:multiLevelType w:val="hybridMultilevel"/>
    <w:tmpl w:val="440CE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A20527"/>
    <w:multiLevelType w:val="multilevel"/>
    <w:tmpl w:val="CFF0B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42410A"/>
    <w:multiLevelType w:val="multilevel"/>
    <w:tmpl w:val="B2446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EF3191"/>
    <w:multiLevelType w:val="multilevel"/>
    <w:tmpl w:val="6CF2F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A26899"/>
    <w:multiLevelType w:val="multilevel"/>
    <w:tmpl w:val="E800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E87407"/>
    <w:multiLevelType w:val="multilevel"/>
    <w:tmpl w:val="120E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A82601"/>
    <w:multiLevelType w:val="multilevel"/>
    <w:tmpl w:val="716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FE262F"/>
    <w:multiLevelType w:val="multilevel"/>
    <w:tmpl w:val="3A2E6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D5666E"/>
    <w:multiLevelType w:val="hybridMultilevel"/>
    <w:tmpl w:val="A656B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3479AB"/>
    <w:multiLevelType w:val="multilevel"/>
    <w:tmpl w:val="E9447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B25DB8"/>
    <w:multiLevelType w:val="hybridMultilevel"/>
    <w:tmpl w:val="46AEFB2A"/>
    <w:lvl w:ilvl="0" w:tplc="322419E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9127E0"/>
    <w:multiLevelType w:val="multilevel"/>
    <w:tmpl w:val="08EC8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C3E0F68"/>
    <w:multiLevelType w:val="hybridMultilevel"/>
    <w:tmpl w:val="8ABAA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D139D2"/>
    <w:multiLevelType w:val="multilevel"/>
    <w:tmpl w:val="DD60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F8089D"/>
    <w:multiLevelType w:val="hybridMultilevel"/>
    <w:tmpl w:val="8A9E6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7409C9"/>
    <w:multiLevelType w:val="hybridMultilevel"/>
    <w:tmpl w:val="1C4E1BDE"/>
    <w:lvl w:ilvl="0" w:tplc="53C8A162">
      <w:start w:val="1"/>
      <w:numFmt w:val="decimal"/>
      <w:lvlText w:val="%1."/>
      <w:lvlJc w:val="left"/>
      <w:pPr>
        <w:ind w:left="360" w:hanging="360"/>
      </w:pPr>
      <w:rPr>
        <w:b w:val="0"/>
        <w:bCs w:val="0"/>
        <w:lang w:bidi="ar-A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45C7C72"/>
    <w:multiLevelType w:val="hybridMultilevel"/>
    <w:tmpl w:val="DE504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2C14C2"/>
    <w:multiLevelType w:val="multilevel"/>
    <w:tmpl w:val="33C690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796325F"/>
    <w:multiLevelType w:val="multilevel"/>
    <w:tmpl w:val="4B9A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E874D1"/>
    <w:multiLevelType w:val="multilevel"/>
    <w:tmpl w:val="96FA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5B46AF"/>
    <w:multiLevelType w:val="multilevel"/>
    <w:tmpl w:val="EAFA1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BFA2A66"/>
    <w:multiLevelType w:val="hybridMultilevel"/>
    <w:tmpl w:val="C884F40E"/>
    <w:lvl w:ilvl="0" w:tplc="6166E88E">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607810"/>
    <w:multiLevelType w:val="multilevel"/>
    <w:tmpl w:val="9766B0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07D3105"/>
    <w:multiLevelType w:val="hybridMultilevel"/>
    <w:tmpl w:val="926CB7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0B77422"/>
    <w:multiLevelType w:val="hybridMultilevel"/>
    <w:tmpl w:val="D8002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F054A9"/>
    <w:multiLevelType w:val="hybridMultilevel"/>
    <w:tmpl w:val="1DA49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DD1535"/>
    <w:multiLevelType w:val="hybridMultilevel"/>
    <w:tmpl w:val="982E8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A7820A2"/>
    <w:multiLevelType w:val="multilevel"/>
    <w:tmpl w:val="2468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9208EE"/>
    <w:multiLevelType w:val="hybridMultilevel"/>
    <w:tmpl w:val="ACAE3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737D91"/>
    <w:multiLevelType w:val="multilevel"/>
    <w:tmpl w:val="D71E3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D76653"/>
    <w:multiLevelType w:val="hybridMultilevel"/>
    <w:tmpl w:val="962C8FF4"/>
    <w:lvl w:ilvl="0" w:tplc="322419EC">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DC4BA3"/>
    <w:multiLevelType w:val="multilevel"/>
    <w:tmpl w:val="C986B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D943BA7"/>
    <w:multiLevelType w:val="multilevel"/>
    <w:tmpl w:val="6B28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0A4385B"/>
    <w:multiLevelType w:val="multilevel"/>
    <w:tmpl w:val="51FA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1A417C0"/>
    <w:multiLevelType w:val="multilevel"/>
    <w:tmpl w:val="A42A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1814ED"/>
    <w:multiLevelType w:val="hybridMultilevel"/>
    <w:tmpl w:val="07689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3016DA"/>
    <w:multiLevelType w:val="multilevel"/>
    <w:tmpl w:val="B1AA5EC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405224C"/>
    <w:multiLevelType w:val="hybridMultilevel"/>
    <w:tmpl w:val="FDDA5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6530FDD"/>
    <w:multiLevelType w:val="hybridMultilevel"/>
    <w:tmpl w:val="A608EC7E"/>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40">
    <w:nsid w:val="79B970E7"/>
    <w:multiLevelType w:val="multilevel"/>
    <w:tmpl w:val="3B34B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B5F4EE7"/>
    <w:multiLevelType w:val="multilevel"/>
    <w:tmpl w:val="53A45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C7900DA"/>
    <w:multiLevelType w:val="multilevel"/>
    <w:tmpl w:val="BF6AF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D381D9D"/>
    <w:multiLevelType w:val="multilevel"/>
    <w:tmpl w:val="956A8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7"/>
  </w:num>
  <w:num w:numId="3">
    <w:abstractNumId w:val="5"/>
  </w:num>
  <w:num w:numId="4">
    <w:abstractNumId w:val="40"/>
  </w:num>
  <w:num w:numId="5">
    <w:abstractNumId w:val="25"/>
  </w:num>
  <w:num w:numId="6">
    <w:abstractNumId w:val="4"/>
  </w:num>
  <w:num w:numId="7">
    <w:abstractNumId w:val="6"/>
  </w:num>
  <w:num w:numId="8">
    <w:abstractNumId w:val="14"/>
  </w:num>
  <w:num w:numId="9">
    <w:abstractNumId w:val="38"/>
  </w:num>
  <w:num w:numId="10">
    <w:abstractNumId w:val="32"/>
  </w:num>
  <w:num w:numId="11">
    <w:abstractNumId w:val="0"/>
  </w:num>
  <w:num w:numId="12">
    <w:abstractNumId w:val="42"/>
  </w:num>
  <w:num w:numId="13">
    <w:abstractNumId w:val="33"/>
  </w:num>
  <w:num w:numId="14">
    <w:abstractNumId w:val="43"/>
  </w:num>
  <w:num w:numId="15">
    <w:abstractNumId w:val="18"/>
  </w:num>
  <w:num w:numId="16">
    <w:abstractNumId w:val="23"/>
  </w:num>
  <w:num w:numId="17">
    <w:abstractNumId w:val="37"/>
  </w:num>
  <w:num w:numId="18">
    <w:abstractNumId w:val="27"/>
  </w:num>
  <w:num w:numId="19">
    <w:abstractNumId w:val="9"/>
  </w:num>
  <w:num w:numId="20">
    <w:abstractNumId w:val="17"/>
  </w:num>
  <w:num w:numId="21">
    <w:abstractNumId w:val="2"/>
  </w:num>
  <w:num w:numId="22">
    <w:abstractNumId w:val="24"/>
  </w:num>
  <w:num w:numId="23">
    <w:abstractNumId w:val="15"/>
  </w:num>
  <w:num w:numId="24">
    <w:abstractNumId w:val="41"/>
  </w:num>
  <w:num w:numId="25">
    <w:abstractNumId w:val="30"/>
  </w:num>
  <w:num w:numId="26">
    <w:abstractNumId w:val="19"/>
  </w:num>
  <w:num w:numId="27">
    <w:abstractNumId w:val="34"/>
  </w:num>
  <w:num w:numId="28">
    <w:abstractNumId w:val="29"/>
  </w:num>
  <w:num w:numId="29">
    <w:abstractNumId w:val="21"/>
  </w:num>
  <w:num w:numId="30">
    <w:abstractNumId w:val="3"/>
  </w:num>
  <w:num w:numId="31">
    <w:abstractNumId w:val="12"/>
  </w:num>
  <w:num w:numId="32">
    <w:abstractNumId w:val="28"/>
  </w:num>
  <w:num w:numId="33">
    <w:abstractNumId w:val="10"/>
  </w:num>
  <w:num w:numId="34">
    <w:abstractNumId w:val="35"/>
  </w:num>
  <w:num w:numId="35">
    <w:abstractNumId w:val="8"/>
  </w:num>
  <w:num w:numId="36">
    <w:abstractNumId w:val="22"/>
  </w:num>
  <w:num w:numId="37">
    <w:abstractNumId w:val="26"/>
  </w:num>
  <w:num w:numId="38">
    <w:abstractNumId w:val="1"/>
  </w:num>
  <w:num w:numId="39">
    <w:abstractNumId w:val="36"/>
  </w:num>
  <w:num w:numId="40">
    <w:abstractNumId w:val="16"/>
  </w:num>
  <w:num w:numId="41">
    <w:abstractNumId w:val="31"/>
  </w:num>
  <w:num w:numId="42">
    <w:abstractNumId w:val="20"/>
  </w:num>
  <w:num w:numId="43">
    <w:abstractNumId w:val="11"/>
  </w:num>
  <w:num w:numId="44">
    <w:abstractNumId w:val="3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346"/>
    <w:rsid w:val="00013268"/>
    <w:rsid w:val="00015F0D"/>
    <w:rsid w:val="00017805"/>
    <w:rsid w:val="000211A3"/>
    <w:rsid w:val="00027A34"/>
    <w:rsid w:val="000300F1"/>
    <w:rsid w:val="000322E7"/>
    <w:rsid w:val="00044CFD"/>
    <w:rsid w:val="00047426"/>
    <w:rsid w:val="00061552"/>
    <w:rsid w:val="00061A09"/>
    <w:rsid w:val="0006323A"/>
    <w:rsid w:val="00074F27"/>
    <w:rsid w:val="000755B1"/>
    <w:rsid w:val="00076744"/>
    <w:rsid w:val="00080FC2"/>
    <w:rsid w:val="000845C4"/>
    <w:rsid w:val="000860A2"/>
    <w:rsid w:val="00087E4F"/>
    <w:rsid w:val="000905AE"/>
    <w:rsid w:val="00090A9C"/>
    <w:rsid w:val="00092C24"/>
    <w:rsid w:val="000940A0"/>
    <w:rsid w:val="00094910"/>
    <w:rsid w:val="000A06CE"/>
    <w:rsid w:val="000A19D5"/>
    <w:rsid w:val="000A1A70"/>
    <w:rsid w:val="000A1D3E"/>
    <w:rsid w:val="000A1E46"/>
    <w:rsid w:val="000A2F80"/>
    <w:rsid w:val="000A310D"/>
    <w:rsid w:val="000A49ED"/>
    <w:rsid w:val="000A749C"/>
    <w:rsid w:val="000B0B32"/>
    <w:rsid w:val="000B1091"/>
    <w:rsid w:val="000B5271"/>
    <w:rsid w:val="000B5D4F"/>
    <w:rsid w:val="000B706D"/>
    <w:rsid w:val="000D0869"/>
    <w:rsid w:val="000D362A"/>
    <w:rsid w:val="000D3EAE"/>
    <w:rsid w:val="000D5131"/>
    <w:rsid w:val="000D6C4A"/>
    <w:rsid w:val="000E23AB"/>
    <w:rsid w:val="000E6887"/>
    <w:rsid w:val="000E68B6"/>
    <w:rsid w:val="000F0A0D"/>
    <w:rsid w:val="000F1A5E"/>
    <w:rsid w:val="000F64AD"/>
    <w:rsid w:val="000F7F04"/>
    <w:rsid w:val="00101BCB"/>
    <w:rsid w:val="00105CF7"/>
    <w:rsid w:val="00110665"/>
    <w:rsid w:val="0011126E"/>
    <w:rsid w:val="00115F25"/>
    <w:rsid w:val="00116AE4"/>
    <w:rsid w:val="0011764A"/>
    <w:rsid w:val="001176C6"/>
    <w:rsid w:val="00117C4C"/>
    <w:rsid w:val="00117CA1"/>
    <w:rsid w:val="0012270F"/>
    <w:rsid w:val="001234DF"/>
    <w:rsid w:val="00127ACE"/>
    <w:rsid w:val="00130CEE"/>
    <w:rsid w:val="00152104"/>
    <w:rsid w:val="0015791F"/>
    <w:rsid w:val="001603EF"/>
    <w:rsid w:val="00161634"/>
    <w:rsid w:val="001618EF"/>
    <w:rsid w:val="001624C4"/>
    <w:rsid w:val="0016520B"/>
    <w:rsid w:val="001654CD"/>
    <w:rsid w:val="0016669D"/>
    <w:rsid w:val="0016713F"/>
    <w:rsid w:val="00175B5C"/>
    <w:rsid w:val="001762F4"/>
    <w:rsid w:val="00177C78"/>
    <w:rsid w:val="00180799"/>
    <w:rsid w:val="00180A9B"/>
    <w:rsid w:val="00185576"/>
    <w:rsid w:val="00185F71"/>
    <w:rsid w:val="00195226"/>
    <w:rsid w:val="00195DA3"/>
    <w:rsid w:val="001A1DAF"/>
    <w:rsid w:val="001A2F3B"/>
    <w:rsid w:val="001A5804"/>
    <w:rsid w:val="001A680C"/>
    <w:rsid w:val="001B4876"/>
    <w:rsid w:val="001B4D32"/>
    <w:rsid w:val="001C01BE"/>
    <w:rsid w:val="001C3DA0"/>
    <w:rsid w:val="001C426A"/>
    <w:rsid w:val="001C7DB2"/>
    <w:rsid w:val="001D47AD"/>
    <w:rsid w:val="001D5B54"/>
    <w:rsid w:val="001D6C2D"/>
    <w:rsid w:val="001E252D"/>
    <w:rsid w:val="001E32DF"/>
    <w:rsid w:val="001E3406"/>
    <w:rsid w:val="001E34FC"/>
    <w:rsid w:val="001F0513"/>
    <w:rsid w:val="001F4AE8"/>
    <w:rsid w:val="0020239B"/>
    <w:rsid w:val="00212F72"/>
    <w:rsid w:val="002134AC"/>
    <w:rsid w:val="0022051E"/>
    <w:rsid w:val="00221600"/>
    <w:rsid w:val="00222468"/>
    <w:rsid w:val="00223498"/>
    <w:rsid w:val="00224D08"/>
    <w:rsid w:val="002267E3"/>
    <w:rsid w:val="00231AB1"/>
    <w:rsid w:val="00232A16"/>
    <w:rsid w:val="0024045F"/>
    <w:rsid w:val="00250CC6"/>
    <w:rsid w:val="00251580"/>
    <w:rsid w:val="002517C5"/>
    <w:rsid w:val="00257F01"/>
    <w:rsid w:val="002616CF"/>
    <w:rsid w:val="00263733"/>
    <w:rsid w:val="00263F0A"/>
    <w:rsid w:val="00264677"/>
    <w:rsid w:val="00265C31"/>
    <w:rsid w:val="0027069A"/>
    <w:rsid w:val="00274C5B"/>
    <w:rsid w:val="00281201"/>
    <w:rsid w:val="00293639"/>
    <w:rsid w:val="0029601B"/>
    <w:rsid w:val="002A113E"/>
    <w:rsid w:val="002B5C49"/>
    <w:rsid w:val="002B6766"/>
    <w:rsid w:val="002C2285"/>
    <w:rsid w:val="002C5A84"/>
    <w:rsid w:val="002C67CC"/>
    <w:rsid w:val="002C76FF"/>
    <w:rsid w:val="002D019D"/>
    <w:rsid w:val="002D039C"/>
    <w:rsid w:val="002D3349"/>
    <w:rsid w:val="002D638C"/>
    <w:rsid w:val="002D68BB"/>
    <w:rsid w:val="002E03CF"/>
    <w:rsid w:val="002F0EEA"/>
    <w:rsid w:val="002F20A7"/>
    <w:rsid w:val="002F20B5"/>
    <w:rsid w:val="002F3FD3"/>
    <w:rsid w:val="003028B9"/>
    <w:rsid w:val="00315D3C"/>
    <w:rsid w:val="00316776"/>
    <w:rsid w:val="00321775"/>
    <w:rsid w:val="003223F2"/>
    <w:rsid w:val="00322A0D"/>
    <w:rsid w:val="00322BD6"/>
    <w:rsid w:val="00322CDE"/>
    <w:rsid w:val="003235C8"/>
    <w:rsid w:val="003317DE"/>
    <w:rsid w:val="00333FF1"/>
    <w:rsid w:val="00334002"/>
    <w:rsid w:val="00343773"/>
    <w:rsid w:val="00356156"/>
    <w:rsid w:val="00360A3F"/>
    <w:rsid w:val="00364C07"/>
    <w:rsid w:val="003656EC"/>
    <w:rsid w:val="00371BE6"/>
    <w:rsid w:val="00377CB0"/>
    <w:rsid w:val="00381E67"/>
    <w:rsid w:val="003871AB"/>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0E1"/>
    <w:rsid w:val="003D5F89"/>
    <w:rsid w:val="003D7E7F"/>
    <w:rsid w:val="003E072F"/>
    <w:rsid w:val="003E1E60"/>
    <w:rsid w:val="003F4C64"/>
    <w:rsid w:val="003F6189"/>
    <w:rsid w:val="003F69BC"/>
    <w:rsid w:val="0040510D"/>
    <w:rsid w:val="00413BBE"/>
    <w:rsid w:val="00416CC9"/>
    <w:rsid w:val="0042549A"/>
    <w:rsid w:val="00426D93"/>
    <w:rsid w:val="00430A78"/>
    <w:rsid w:val="0043449E"/>
    <w:rsid w:val="00436873"/>
    <w:rsid w:val="00436B59"/>
    <w:rsid w:val="004413CD"/>
    <w:rsid w:val="0044258D"/>
    <w:rsid w:val="00443A60"/>
    <w:rsid w:val="00444B1D"/>
    <w:rsid w:val="00444B3C"/>
    <w:rsid w:val="0044788D"/>
    <w:rsid w:val="00447BBB"/>
    <w:rsid w:val="0045129A"/>
    <w:rsid w:val="00454375"/>
    <w:rsid w:val="00456C07"/>
    <w:rsid w:val="00466097"/>
    <w:rsid w:val="004664EA"/>
    <w:rsid w:val="00473518"/>
    <w:rsid w:val="00473F99"/>
    <w:rsid w:val="00476433"/>
    <w:rsid w:val="00477924"/>
    <w:rsid w:val="00485BD0"/>
    <w:rsid w:val="00486B51"/>
    <w:rsid w:val="00487152"/>
    <w:rsid w:val="00487F47"/>
    <w:rsid w:val="004927C1"/>
    <w:rsid w:val="00492E40"/>
    <w:rsid w:val="00493EC3"/>
    <w:rsid w:val="004968FC"/>
    <w:rsid w:val="004A10BC"/>
    <w:rsid w:val="004A56B5"/>
    <w:rsid w:val="004A5E36"/>
    <w:rsid w:val="004B35D7"/>
    <w:rsid w:val="004B484B"/>
    <w:rsid w:val="004B710D"/>
    <w:rsid w:val="004B78C6"/>
    <w:rsid w:val="004C12A2"/>
    <w:rsid w:val="004C1CC5"/>
    <w:rsid w:val="004C7B52"/>
    <w:rsid w:val="004D075E"/>
    <w:rsid w:val="004D2A39"/>
    <w:rsid w:val="004D2EF7"/>
    <w:rsid w:val="004D6DB2"/>
    <w:rsid w:val="004D7783"/>
    <w:rsid w:val="004D7F28"/>
    <w:rsid w:val="004E01F6"/>
    <w:rsid w:val="004E1E36"/>
    <w:rsid w:val="004E7B8F"/>
    <w:rsid w:val="004F1607"/>
    <w:rsid w:val="004F1964"/>
    <w:rsid w:val="004F1CF1"/>
    <w:rsid w:val="004F5FFB"/>
    <w:rsid w:val="0050023D"/>
    <w:rsid w:val="0050451B"/>
    <w:rsid w:val="005106FC"/>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3F86"/>
    <w:rsid w:val="0058667A"/>
    <w:rsid w:val="00590D1E"/>
    <w:rsid w:val="005913E9"/>
    <w:rsid w:val="0059243E"/>
    <w:rsid w:val="00595574"/>
    <w:rsid w:val="00597208"/>
    <w:rsid w:val="005A0EE4"/>
    <w:rsid w:val="005A3266"/>
    <w:rsid w:val="005A3959"/>
    <w:rsid w:val="005A3D7A"/>
    <w:rsid w:val="005A4F66"/>
    <w:rsid w:val="005A70A3"/>
    <w:rsid w:val="005A76D0"/>
    <w:rsid w:val="005A7EB2"/>
    <w:rsid w:val="005B16AE"/>
    <w:rsid w:val="005B25B6"/>
    <w:rsid w:val="005B2E32"/>
    <w:rsid w:val="005B5936"/>
    <w:rsid w:val="005B65AE"/>
    <w:rsid w:val="005C3DA2"/>
    <w:rsid w:val="005D08DB"/>
    <w:rsid w:val="005D1768"/>
    <w:rsid w:val="005D2492"/>
    <w:rsid w:val="005E1A75"/>
    <w:rsid w:val="005E1B3A"/>
    <w:rsid w:val="005E1B7D"/>
    <w:rsid w:val="005E24FB"/>
    <w:rsid w:val="005E50EC"/>
    <w:rsid w:val="005F2661"/>
    <w:rsid w:val="005F5AF5"/>
    <w:rsid w:val="0060105E"/>
    <w:rsid w:val="0061026F"/>
    <w:rsid w:val="0061261C"/>
    <w:rsid w:val="00620EA5"/>
    <w:rsid w:val="00623B25"/>
    <w:rsid w:val="0062589E"/>
    <w:rsid w:val="00625A3C"/>
    <w:rsid w:val="00633F98"/>
    <w:rsid w:val="00634932"/>
    <w:rsid w:val="006447D8"/>
    <w:rsid w:val="00644F28"/>
    <w:rsid w:val="00646785"/>
    <w:rsid w:val="0064688B"/>
    <w:rsid w:val="0065187E"/>
    <w:rsid w:val="00655684"/>
    <w:rsid w:val="0065664D"/>
    <w:rsid w:val="00661A1D"/>
    <w:rsid w:val="00667BBF"/>
    <w:rsid w:val="006731F3"/>
    <w:rsid w:val="00676B85"/>
    <w:rsid w:val="0068167C"/>
    <w:rsid w:val="006849A3"/>
    <w:rsid w:val="00685EA7"/>
    <w:rsid w:val="0068754F"/>
    <w:rsid w:val="00687F77"/>
    <w:rsid w:val="00693FBE"/>
    <w:rsid w:val="006A16C7"/>
    <w:rsid w:val="006A7DC3"/>
    <w:rsid w:val="006B1075"/>
    <w:rsid w:val="006B242A"/>
    <w:rsid w:val="006B366F"/>
    <w:rsid w:val="006B51C2"/>
    <w:rsid w:val="006C10F3"/>
    <w:rsid w:val="006C2E76"/>
    <w:rsid w:val="006C54C9"/>
    <w:rsid w:val="006C5B8A"/>
    <w:rsid w:val="006C635A"/>
    <w:rsid w:val="006C66D0"/>
    <w:rsid w:val="006C79DB"/>
    <w:rsid w:val="006E413B"/>
    <w:rsid w:val="006E6670"/>
    <w:rsid w:val="006E78B0"/>
    <w:rsid w:val="006F08C1"/>
    <w:rsid w:val="006F1837"/>
    <w:rsid w:val="006F3CD1"/>
    <w:rsid w:val="006F57C6"/>
    <w:rsid w:val="006F6E84"/>
    <w:rsid w:val="006F7671"/>
    <w:rsid w:val="0070272D"/>
    <w:rsid w:val="00703A9A"/>
    <w:rsid w:val="00704C25"/>
    <w:rsid w:val="00705F1D"/>
    <w:rsid w:val="00706AC7"/>
    <w:rsid w:val="007111FE"/>
    <w:rsid w:val="00711248"/>
    <w:rsid w:val="00713217"/>
    <w:rsid w:val="00720A9E"/>
    <w:rsid w:val="007218B1"/>
    <w:rsid w:val="007239AC"/>
    <w:rsid w:val="00723E95"/>
    <w:rsid w:val="00733953"/>
    <w:rsid w:val="00736364"/>
    <w:rsid w:val="0073642B"/>
    <w:rsid w:val="00740AB1"/>
    <w:rsid w:val="00743BC6"/>
    <w:rsid w:val="00744E1C"/>
    <w:rsid w:val="00746B5D"/>
    <w:rsid w:val="007507AF"/>
    <w:rsid w:val="00750F2F"/>
    <w:rsid w:val="00754496"/>
    <w:rsid w:val="0076684E"/>
    <w:rsid w:val="00766A58"/>
    <w:rsid w:val="0077156A"/>
    <w:rsid w:val="007764F4"/>
    <w:rsid w:val="007765DA"/>
    <w:rsid w:val="00776AB8"/>
    <w:rsid w:val="00781550"/>
    <w:rsid w:val="007822A3"/>
    <w:rsid w:val="00787DB8"/>
    <w:rsid w:val="00790119"/>
    <w:rsid w:val="00790648"/>
    <w:rsid w:val="00792606"/>
    <w:rsid w:val="00793616"/>
    <w:rsid w:val="00793FE6"/>
    <w:rsid w:val="007969DC"/>
    <w:rsid w:val="00797AF9"/>
    <w:rsid w:val="007A1193"/>
    <w:rsid w:val="007A31DC"/>
    <w:rsid w:val="007A4629"/>
    <w:rsid w:val="007B29E4"/>
    <w:rsid w:val="007B3A5C"/>
    <w:rsid w:val="007C10DB"/>
    <w:rsid w:val="007C1F01"/>
    <w:rsid w:val="007C428F"/>
    <w:rsid w:val="007D0B0F"/>
    <w:rsid w:val="007D3941"/>
    <w:rsid w:val="007D39B9"/>
    <w:rsid w:val="007D5015"/>
    <w:rsid w:val="007D7D94"/>
    <w:rsid w:val="007E3985"/>
    <w:rsid w:val="007E5773"/>
    <w:rsid w:val="007F4090"/>
    <w:rsid w:val="007F4183"/>
    <w:rsid w:val="0080063F"/>
    <w:rsid w:val="008022F1"/>
    <w:rsid w:val="00802EEF"/>
    <w:rsid w:val="008074A2"/>
    <w:rsid w:val="008108DD"/>
    <w:rsid w:val="00810AE7"/>
    <w:rsid w:val="00815D5A"/>
    <w:rsid w:val="008173B3"/>
    <w:rsid w:val="00817C7F"/>
    <w:rsid w:val="00817E2A"/>
    <w:rsid w:val="00827011"/>
    <w:rsid w:val="00831B04"/>
    <w:rsid w:val="00840269"/>
    <w:rsid w:val="00846A41"/>
    <w:rsid w:val="00854E14"/>
    <w:rsid w:val="0086333D"/>
    <w:rsid w:val="00864758"/>
    <w:rsid w:val="00864B2B"/>
    <w:rsid w:val="00871272"/>
    <w:rsid w:val="008806D9"/>
    <w:rsid w:val="0088301D"/>
    <w:rsid w:val="00883E09"/>
    <w:rsid w:val="00884C42"/>
    <w:rsid w:val="008856AB"/>
    <w:rsid w:val="00886510"/>
    <w:rsid w:val="00894F92"/>
    <w:rsid w:val="00895F57"/>
    <w:rsid w:val="00897BD3"/>
    <w:rsid w:val="008A09DC"/>
    <w:rsid w:val="008A157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13"/>
    <w:rsid w:val="008E3A29"/>
    <w:rsid w:val="008E7947"/>
    <w:rsid w:val="0090102E"/>
    <w:rsid w:val="00911D75"/>
    <w:rsid w:val="00912053"/>
    <w:rsid w:val="0091315E"/>
    <w:rsid w:val="009139AE"/>
    <w:rsid w:val="0091579E"/>
    <w:rsid w:val="00916122"/>
    <w:rsid w:val="00917C97"/>
    <w:rsid w:val="00920354"/>
    <w:rsid w:val="00922314"/>
    <w:rsid w:val="00930A75"/>
    <w:rsid w:val="0093756B"/>
    <w:rsid w:val="00937A35"/>
    <w:rsid w:val="009400C2"/>
    <w:rsid w:val="00940D4F"/>
    <w:rsid w:val="009462FA"/>
    <w:rsid w:val="009505DD"/>
    <w:rsid w:val="009516D8"/>
    <w:rsid w:val="00954973"/>
    <w:rsid w:val="00955905"/>
    <w:rsid w:val="00955E14"/>
    <w:rsid w:val="00956806"/>
    <w:rsid w:val="00962E14"/>
    <w:rsid w:val="00964790"/>
    <w:rsid w:val="0096761A"/>
    <w:rsid w:val="0096774F"/>
    <w:rsid w:val="009705B3"/>
    <w:rsid w:val="00971016"/>
    <w:rsid w:val="0098132D"/>
    <w:rsid w:val="009813A6"/>
    <w:rsid w:val="00983AC0"/>
    <w:rsid w:val="00984C4C"/>
    <w:rsid w:val="00986693"/>
    <w:rsid w:val="009A1384"/>
    <w:rsid w:val="009B3CE9"/>
    <w:rsid w:val="009B595E"/>
    <w:rsid w:val="009B7B1F"/>
    <w:rsid w:val="009B7DC9"/>
    <w:rsid w:val="009C2244"/>
    <w:rsid w:val="009C2F36"/>
    <w:rsid w:val="009C3C7B"/>
    <w:rsid w:val="009C3CD5"/>
    <w:rsid w:val="009D1D31"/>
    <w:rsid w:val="009D30C0"/>
    <w:rsid w:val="009D3949"/>
    <w:rsid w:val="009D5B9E"/>
    <w:rsid w:val="009E023E"/>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6E91"/>
    <w:rsid w:val="00A07F9B"/>
    <w:rsid w:val="00A111F7"/>
    <w:rsid w:val="00A11618"/>
    <w:rsid w:val="00A14CF4"/>
    <w:rsid w:val="00A150CE"/>
    <w:rsid w:val="00A1570C"/>
    <w:rsid w:val="00A15C4F"/>
    <w:rsid w:val="00A16E60"/>
    <w:rsid w:val="00A22639"/>
    <w:rsid w:val="00A22FE8"/>
    <w:rsid w:val="00A23560"/>
    <w:rsid w:val="00A2724A"/>
    <w:rsid w:val="00A37539"/>
    <w:rsid w:val="00A3782F"/>
    <w:rsid w:val="00A404BA"/>
    <w:rsid w:val="00A40B4C"/>
    <w:rsid w:val="00A424E7"/>
    <w:rsid w:val="00A51842"/>
    <w:rsid w:val="00A60347"/>
    <w:rsid w:val="00A6155B"/>
    <w:rsid w:val="00A62487"/>
    <w:rsid w:val="00A63AF0"/>
    <w:rsid w:val="00A67E70"/>
    <w:rsid w:val="00A70534"/>
    <w:rsid w:val="00A73A46"/>
    <w:rsid w:val="00A74A2B"/>
    <w:rsid w:val="00A7525C"/>
    <w:rsid w:val="00A75511"/>
    <w:rsid w:val="00A77B25"/>
    <w:rsid w:val="00A83153"/>
    <w:rsid w:val="00A86BA9"/>
    <w:rsid w:val="00A8785A"/>
    <w:rsid w:val="00A90432"/>
    <w:rsid w:val="00A92BD3"/>
    <w:rsid w:val="00A945AD"/>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45F3"/>
    <w:rsid w:val="00AE6B9C"/>
    <w:rsid w:val="00AF62C2"/>
    <w:rsid w:val="00AF65B5"/>
    <w:rsid w:val="00AF72FB"/>
    <w:rsid w:val="00B007FD"/>
    <w:rsid w:val="00B00D76"/>
    <w:rsid w:val="00B035A4"/>
    <w:rsid w:val="00B03D10"/>
    <w:rsid w:val="00B046F3"/>
    <w:rsid w:val="00B04B1E"/>
    <w:rsid w:val="00B05FDA"/>
    <w:rsid w:val="00B13ACD"/>
    <w:rsid w:val="00B146C0"/>
    <w:rsid w:val="00B220D0"/>
    <w:rsid w:val="00B32E4E"/>
    <w:rsid w:val="00B404C9"/>
    <w:rsid w:val="00B43F32"/>
    <w:rsid w:val="00B443F1"/>
    <w:rsid w:val="00B4456F"/>
    <w:rsid w:val="00B57877"/>
    <w:rsid w:val="00B61F61"/>
    <w:rsid w:val="00B62BCE"/>
    <w:rsid w:val="00B6305B"/>
    <w:rsid w:val="00B63BBC"/>
    <w:rsid w:val="00B76A26"/>
    <w:rsid w:val="00B802A8"/>
    <w:rsid w:val="00B80C26"/>
    <w:rsid w:val="00B90CF8"/>
    <w:rsid w:val="00B91986"/>
    <w:rsid w:val="00B93109"/>
    <w:rsid w:val="00B9671C"/>
    <w:rsid w:val="00B96E4F"/>
    <w:rsid w:val="00BA28F5"/>
    <w:rsid w:val="00BA3A7D"/>
    <w:rsid w:val="00BA688E"/>
    <w:rsid w:val="00BB3408"/>
    <w:rsid w:val="00BB4052"/>
    <w:rsid w:val="00BB46BB"/>
    <w:rsid w:val="00BB5DCC"/>
    <w:rsid w:val="00BB7396"/>
    <w:rsid w:val="00BC002D"/>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2122A"/>
    <w:rsid w:val="00C2376A"/>
    <w:rsid w:val="00C25964"/>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45B4"/>
    <w:rsid w:val="00C87AB5"/>
    <w:rsid w:val="00C923DD"/>
    <w:rsid w:val="00C93ED6"/>
    <w:rsid w:val="00C93FA9"/>
    <w:rsid w:val="00CA1B14"/>
    <w:rsid w:val="00CB0A76"/>
    <w:rsid w:val="00CB0E67"/>
    <w:rsid w:val="00CB58DD"/>
    <w:rsid w:val="00CC2551"/>
    <w:rsid w:val="00CC365B"/>
    <w:rsid w:val="00CC3C32"/>
    <w:rsid w:val="00CD04E8"/>
    <w:rsid w:val="00CD0B5D"/>
    <w:rsid w:val="00CD4A29"/>
    <w:rsid w:val="00CD67C0"/>
    <w:rsid w:val="00CE13A5"/>
    <w:rsid w:val="00CE39F0"/>
    <w:rsid w:val="00CE45FE"/>
    <w:rsid w:val="00CE57E9"/>
    <w:rsid w:val="00CF180C"/>
    <w:rsid w:val="00CF1D2D"/>
    <w:rsid w:val="00CF38E8"/>
    <w:rsid w:val="00CF5110"/>
    <w:rsid w:val="00D0035F"/>
    <w:rsid w:val="00D00D91"/>
    <w:rsid w:val="00D012B5"/>
    <w:rsid w:val="00D046CC"/>
    <w:rsid w:val="00D05340"/>
    <w:rsid w:val="00D05EDF"/>
    <w:rsid w:val="00D116E6"/>
    <w:rsid w:val="00D1286C"/>
    <w:rsid w:val="00D12E66"/>
    <w:rsid w:val="00D169B9"/>
    <w:rsid w:val="00D20E96"/>
    <w:rsid w:val="00D235C5"/>
    <w:rsid w:val="00D23CA7"/>
    <w:rsid w:val="00D24D0D"/>
    <w:rsid w:val="00D25EB7"/>
    <w:rsid w:val="00D26EC1"/>
    <w:rsid w:val="00D31D7E"/>
    <w:rsid w:val="00D43A96"/>
    <w:rsid w:val="00D43F87"/>
    <w:rsid w:val="00D44E61"/>
    <w:rsid w:val="00D47F4C"/>
    <w:rsid w:val="00D52E3E"/>
    <w:rsid w:val="00D57A53"/>
    <w:rsid w:val="00D651EB"/>
    <w:rsid w:val="00D66F8C"/>
    <w:rsid w:val="00D70734"/>
    <w:rsid w:val="00D70797"/>
    <w:rsid w:val="00D73F64"/>
    <w:rsid w:val="00D85C3B"/>
    <w:rsid w:val="00D9144F"/>
    <w:rsid w:val="00DA5FAE"/>
    <w:rsid w:val="00DA6668"/>
    <w:rsid w:val="00DB446A"/>
    <w:rsid w:val="00DB67ED"/>
    <w:rsid w:val="00DC034B"/>
    <w:rsid w:val="00DC7903"/>
    <w:rsid w:val="00DD0109"/>
    <w:rsid w:val="00DD4E9D"/>
    <w:rsid w:val="00DD771C"/>
    <w:rsid w:val="00DE4849"/>
    <w:rsid w:val="00DE6946"/>
    <w:rsid w:val="00DF30DF"/>
    <w:rsid w:val="00DF6DD4"/>
    <w:rsid w:val="00E01563"/>
    <w:rsid w:val="00E031FB"/>
    <w:rsid w:val="00E03A1D"/>
    <w:rsid w:val="00E10780"/>
    <w:rsid w:val="00E11EF3"/>
    <w:rsid w:val="00E277C0"/>
    <w:rsid w:val="00E3299D"/>
    <w:rsid w:val="00E34F6D"/>
    <w:rsid w:val="00E3576C"/>
    <w:rsid w:val="00E36535"/>
    <w:rsid w:val="00E415CF"/>
    <w:rsid w:val="00E41727"/>
    <w:rsid w:val="00E41D0F"/>
    <w:rsid w:val="00E44A3A"/>
    <w:rsid w:val="00E45FD8"/>
    <w:rsid w:val="00E501DC"/>
    <w:rsid w:val="00E50CF4"/>
    <w:rsid w:val="00E57E7F"/>
    <w:rsid w:val="00E6253A"/>
    <w:rsid w:val="00E638A6"/>
    <w:rsid w:val="00E660D5"/>
    <w:rsid w:val="00E667FB"/>
    <w:rsid w:val="00E70A28"/>
    <w:rsid w:val="00E70E4C"/>
    <w:rsid w:val="00E77B76"/>
    <w:rsid w:val="00E77D00"/>
    <w:rsid w:val="00E9009E"/>
    <w:rsid w:val="00E96185"/>
    <w:rsid w:val="00EA0044"/>
    <w:rsid w:val="00EA06A3"/>
    <w:rsid w:val="00EA25DE"/>
    <w:rsid w:val="00EA2C08"/>
    <w:rsid w:val="00EA4081"/>
    <w:rsid w:val="00EA69AC"/>
    <w:rsid w:val="00EB684E"/>
    <w:rsid w:val="00EC25CF"/>
    <w:rsid w:val="00EC39A6"/>
    <w:rsid w:val="00EC4694"/>
    <w:rsid w:val="00ED192D"/>
    <w:rsid w:val="00EE7D55"/>
    <w:rsid w:val="00EF040F"/>
    <w:rsid w:val="00EF161C"/>
    <w:rsid w:val="00EF1678"/>
    <w:rsid w:val="00EF40E0"/>
    <w:rsid w:val="00F021D6"/>
    <w:rsid w:val="00F05002"/>
    <w:rsid w:val="00F1554E"/>
    <w:rsid w:val="00F17A30"/>
    <w:rsid w:val="00F2085F"/>
    <w:rsid w:val="00F20D35"/>
    <w:rsid w:val="00F221E3"/>
    <w:rsid w:val="00F262C5"/>
    <w:rsid w:val="00F27EBE"/>
    <w:rsid w:val="00F41960"/>
    <w:rsid w:val="00F43BA7"/>
    <w:rsid w:val="00F4536C"/>
    <w:rsid w:val="00F55531"/>
    <w:rsid w:val="00F55B8F"/>
    <w:rsid w:val="00F5781A"/>
    <w:rsid w:val="00F601F6"/>
    <w:rsid w:val="00F628F0"/>
    <w:rsid w:val="00F71C4B"/>
    <w:rsid w:val="00F73EE4"/>
    <w:rsid w:val="00F74068"/>
    <w:rsid w:val="00F77CC4"/>
    <w:rsid w:val="00F820AD"/>
    <w:rsid w:val="00F83F70"/>
    <w:rsid w:val="00F86F90"/>
    <w:rsid w:val="00F909EF"/>
    <w:rsid w:val="00F92126"/>
    <w:rsid w:val="00F92EA4"/>
    <w:rsid w:val="00F96646"/>
    <w:rsid w:val="00FA28F4"/>
    <w:rsid w:val="00FA4160"/>
    <w:rsid w:val="00FB40CE"/>
    <w:rsid w:val="00FB4EC1"/>
    <w:rsid w:val="00FB5943"/>
    <w:rsid w:val="00FB599B"/>
    <w:rsid w:val="00FB67F2"/>
    <w:rsid w:val="00FB7B59"/>
    <w:rsid w:val="00FC1208"/>
    <w:rsid w:val="00FC3BCE"/>
    <w:rsid w:val="00FC4679"/>
    <w:rsid w:val="00FC739F"/>
    <w:rsid w:val="00FD005B"/>
    <w:rsid w:val="00FD131E"/>
    <w:rsid w:val="00FD4297"/>
    <w:rsid w:val="00FD65D4"/>
    <w:rsid w:val="00FE6577"/>
    <w:rsid w:val="00FF2D1F"/>
    <w:rsid w:val="00FF75F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5656">
      <w:bodyDiv w:val="1"/>
      <w:marLeft w:val="0"/>
      <w:marRight w:val="0"/>
      <w:marTop w:val="0"/>
      <w:marBottom w:val="0"/>
      <w:divBdr>
        <w:top w:val="none" w:sz="0" w:space="0" w:color="auto"/>
        <w:left w:val="none" w:sz="0" w:space="0" w:color="auto"/>
        <w:bottom w:val="none" w:sz="0" w:space="0" w:color="auto"/>
        <w:right w:val="none" w:sz="0" w:space="0" w:color="auto"/>
      </w:divBdr>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20321369">
      <w:bodyDiv w:val="1"/>
      <w:marLeft w:val="0"/>
      <w:marRight w:val="0"/>
      <w:marTop w:val="0"/>
      <w:marBottom w:val="0"/>
      <w:divBdr>
        <w:top w:val="none" w:sz="0" w:space="0" w:color="auto"/>
        <w:left w:val="none" w:sz="0" w:space="0" w:color="auto"/>
        <w:bottom w:val="none" w:sz="0" w:space="0" w:color="auto"/>
        <w:right w:val="none" w:sz="0" w:space="0" w:color="auto"/>
      </w:divBdr>
    </w:div>
    <w:div w:id="28065764">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3242014">
      <w:bodyDiv w:val="1"/>
      <w:marLeft w:val="0"/>
      <w:marRight w:val="0"/>
      <w:marTop w:val="0"/>
      <w:marBottom w:val="0"/>
      <w:divBdr>
        <w:top w:val="none" w:sz="0" w:space="0" w:color="auto"/>
        <w:left w:val="none" w:sz="0" w:space="0" w:color="auto"/>
        <w:bottom w:val="none" w:sz="0" w:space="0" w:color="auto"/>
        <w:right w:val="none" w:sz="0" w:space="0" w:color="auto"/>
      </w:divBdr>
    </w:div>
    <w:div w:id="57633361">
      <w:bodyDiv w:val="1"/>
      <w:marLeft w:val="0"/>
      <w:marRight w:val="0"/>
      <w:marTop w:val="0"/>
      <w:marBottom w:val="0"/>
      <w:divBdr>
        <w:top w:val="none" w:sz="0" w:space="0" w:color="auto"/>
        <w:left w:val="none" w:sz="0" w:space="0" w:color="auto"/>
        <w:bottom w:val="none" w:sz="0" w:space="0" w:color="auto"/>
        <w:right w:val="none" w:sz="0" w:space="0" w:color="auto"/>
      </w:divBdr>
    </w:div>
    <w:div w:id="61997674">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2726471">
      <w:bodyDiv w:val="1"/>
      <w:marLeft w:val="0"/>
      <w:marRight w:val="0"/>
      <w:marTop w:val="0"/>
      <w:marBottom w:val="0"/>
      <w:divBdr>
        <w:top w:val="none" w:sz="0" w:space="0" w:color="auto"/>
        <w:left w:val="none" w:sz="0" w:space="0" w:color="auto"/>
        <w:bottom w:val="none" w:sz="0" w:space="0" w:color="auto"/>
        <w:right w:val="none" w:sz="0" w:space="0" w:color="auto"/>
      </w:divBdr>
      <w:divsChild>
        <w:div w:id="1200777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86732095">
      <w:bodyDiv w:val="1"/>
      <w:marLeft w:val="0"/>
      <w:marRight w:val="0"/>
      <w:marTop w:val="0"/>
      <w:marBottom w:val="0"/>
      <w:divBdr>
        <w:top w:val="none" w:sz="0" w:space="0" w:color="auto"/>
        <w:left w:val="none" w:sz="0" w:space="0" w:color="auto"/>
        <w:bottom w:val="none" w:sz="0" w:space="0" w:color="auto"/>
        <w:right w:val="none" w:sz="0" w:space="0" w:color="auto"/>
      </w:divBdr>
    </w:div>
    <w:div w:id="95487049">
      <w:bodyDiv w:val="1"/>
      <w:marLeft w:val="0"/>
      <w:marRight w:val="0"/>
      <w:marTop w:val="0"/>
      <w:marBottom w:val="0"/>
      <w:divBdr>
        <w:top w:val="none" w:sz="0" w:space="0" w:color="auto"/>
        <w:left w:val="none" w:sz="0" w:space="0" w:color="auto"/>
        <w:bottom w:val="none" w:sz="0" w:space="0" w:color="auto"/>
        <w:right w:val="none" w:sz="0" w:space="0" w:color="auto"/>
      </w:divBdr>
    </w:div>
    <w:div w:id="10754819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16416509">
      <w:bodyDiv w:val="1"/>
      <w:marLeft w:val="0"/>
      <w:marRight w:val="0"/>
      <w:marTop w:val="0"/>
      <w:marBottom w:val="0"/>
      <w:divBdr>
        <w:top w:val="none" w:sz="0" w:space="0" w:color="auto"/>
        <w:left w:val="none" w:sz="0" w:space="0" w:color="auto"/>
        <w:bottom w:val="none" w:sz="0" w:space="0" w:color="auto"/>
        <w:right w:val="none" w:sz="0" w:space="0" w:color="auto"/>
      </w:divBdr>
    </w:div>
    <w:div w:id="118771095">
      <w:bodyDiv w:val="1"/>
      <w:marLeft w:val="0"/>
      <w:marRight w:val="0"/>
      <w:marTop w:val="0"/>
      <w:marBottom w:val="0"/>
      <w:divBdr>
        <w:top w:val="none" w:sz="0" w:space="0" w:color="auto"/>
        <w:left w:val="none" w:sz="0" w:space="0" w:color="auto"/>
        <w:bottom w:val="none" w:sz="0" w:space="0" w:color="auto"/>
        <w:right w:val="none" w:sz="0" w:space="0" w:color="auto"/>
      </w:divBdr>
    </w:div>
    <w:div w:id="129400016">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6090237">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2795039">
      <w:bodyDiv w:val="1"/>
      <w:marLeft w:val="0"/>
      <w:marRight w:val="0"/>
      <w:marTop w:val="0"/>
      <w:marBottom w:val="0"/>
      <w:divBdr>
        <w:top w:val="none" w:sz="0" w:space="0" w:color="auto"/>
        <w:left w:val="none" w:sz="0" w:space="0" w:color="auto"/>
        <w:bottom w:val="none" w:sz="0" w:space="0" w:color="auto"/>
        <w:right w:val="none" w:sz="0" w:space="0" w:color="auto"/>
      </w:divBdr>
      <w:divsChild>
        <w:div w:id="1601790653">
          <w:marLeft w:val="0"/>
          <w:marRight w:val="0"/>
          <w:marTop w:val="0"/>
          <w:marBottom w:val="0"/>
          <w:divBdr>
            <w:top w:val="none" w:sz="0" w:space="0" w:color="auto"/>
            <w:left w:val="none" w:sz="0" w:space="0" w:color="auto"/>
            <w:bottom w:val="none" w:sz="0" w:space="0" w:color="auto"/>
            <w:right w:val="none" w:sz="0" w:space="0" w:color="auto"/>
          </w:divBdr>
          <w:divsChild>
            <w:div w:id="1808936612">
              <w:marLeft w:val="0"/>
              <w:marRight w:val="0"/>
              <w:marTop w:val="0"/>
              <w:marBottom w:val="0"/>
              <w:divBdr>
                <w:top w:val="none" w:sz="0" w:space="0" w:color="auto"/>
                <w:left w:val="none" w:sz="0" w:space="0" w:color="auto"/>
                <w:bottom w:val="none" w:sz="0" w:space="0" w:color="auto"/>
                <w:right w:val="none" w:sz="0" w:space="0" w:color="auto"/>
              </w:divBdr>
              <w:divsChild>
                <w:div w:id="823399351">
                  <w:marLeft w:val="0"/>
                  <w:marRight w:val="0"/>
                  <w:marTop w:val="0"/>
                  <w:marBottom w:val="0"/>
                  <w:divBdr>
                    <w:top w:val="none" w:sz="0" w:space="0" w:color="auto"/>
                    <w:left w:val="none" w:sz="0" w:space="0" w:color="auto"/>
                    <w:bottom w:val="none" w:sz="0" w:space="0" w:color="auto"/>
                    <w:right w:val="none" w:sz="0" w:space="0" w:color="auto"/>
                  </w:divBdr>
                  <w:divsChild>
                    <w:div w:id="866521904">
                      <w:marLeft w:val="0"/>
                      <w:marRight w:val="0"/>
                      <w:marTop w:val="0"/>
                      <w:marBottom w:val="0"/>
                      <w:divBdr>
                        <w:top w:val="none" w:sz="0" w:space="0" w:color="auto"/>
                        <w:left w:val="none" w:sz="0" w:space="0" w:color="auto"/>
                        <w:bottom w:val="none" w:sz="0" w:space="0" w:color="auto"/>
                        <w:right w:val="none" w:sz="0" w:space="0" w:color="auto"/>
                      </w:divBdr>
                      <w:divsChild>
                        <w:div w:id="1421486538">
                          <w:marLeft w:val="0"/>
                          <w:marRight w:val="0"/>
                          <w:marTop w:val="0"/>
                          <w:marBottom w:val="0"/>
                          <w:divBdr>
                            <w:top w:val="none" w:sz="0" w:space="0" w:color="auto"/>
                            <w:left w:val="none" w:sz="0" w:space="0" w:color="auto"/>
                            <w:bottom w:val="none" w:sz="0" w:space="0" w:color="auto"/>
                            <w:right w:val="none" w:sz="0" w:space="0" w:color="auto"/>
                          </w:divBdr>
                          <w:divsChild>
                            <w:div w:id="137291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52098">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12158858">
      <w:bodyDiv w:val="1"/>
      <w:marLeft w:val="0"/>
      <w:marRight w:val="0"/>
      <w:marTop w:val="0"/>
      <w:marBottom w:val="0"/>
      <w:divBdr>
        <w:top w:val="none" w:sz="0" w:space="0" w:color="auto"/>
        <w:left w:val="none" w:sz="0" w:space="0" w:color="auto"/>
        <w:bottom w:val="none" w:sz="0" w:space="0" w:color="auto"/>
        <w:right w:val="none" w:sz="0" w:space="0" w:color="auto"/>
      </w:divBdr>
    </w:div>
    <w:div w:id="218633681">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58175284">
      <w:bodyDiv w:val="1"/>
      <w:marLeft w:val="0"/>
      <w:marRight w:val="0"/>
      <w:marTop w:val="0"/>
      <w:marBottom w:val="0"/>
      <w:divBdr>
        <w:top w:val="none" w:sz="0" w:space="0" w:color="auto"/>
        <w:left w:val="none" w:sz="0" w:space="0" w:color="auto"/>
        <w:bottom w:val="none" w:sz="0" w:space="0" w:color="auto"/>
        <w:right w:val="none" w:sz="0" w:space="0" w:color="auto"/>
      </w:divBdr>
    </w:div>
    <w:div w:id="275211142">
      <w:bodyDiv w:val="1"/>
      <w:marLeft w:val="0"/>
      <w:marRight w:val="0"/>
      <w:marTop w:val="0"/>
      <w:marBottom w:val="0"/>
      <w:divBdr>
        <w:top w:val="none" w:sz="0" w:space="0" w:color="auto"/>
        <w:left w:val="none" w:sz="0" w:space="0" w:color="auto"/>
        <w:bottom w:val="none" w:sz="0" w:space="0" w:color="auto"/>
        <w:right w:val="none" w:sz="0" w:space="0" w:color="auto"/>
      </w:divBdr>
    </w:div>
    <w:div w:id="281965183">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3510174">
      <w:bodyDiv w:val="1"/>
      <w:marLeft w:val="0"/>
      <w:marRight w:val="0"/>
      <w:marTop w:val="0"/>
      <w:marBottom w:val="0"/>
      <w:divBdr>
        <w:top w:val="none" w:sz="0" w:space="0" w:color="auto"/>
        <w:left w:val="none" w:sz="0" w:space="0" w:color="auto"/>
        <w:bottom w:val="none" w:sz="0" w:space="0" w:color="auto"/>
        <w:right w:val="none" w:sz="0" w:space="0" w:color="auto"/>
      </w:divBdr>
    </w:div>
    <w:div w:id="377901206">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2715408">
      <w:bodyDiv w:val="1"/>
      <w:marLeft w:val="0"/>
      <w:marRight w:val="0"/>
      <w:marTop w:val="0"/>
      <w:marBottom w:val="0"/>
      <w:divBdr>
        <w:top w:val="none" w:sz="0" w:space="0" w:color="auto"/>
        <w:left w:val="none" w:sz="0" w:space="0" w:color="auto"/>
        <w:bottom w:val="none" w:sz="0" w:space="0" w:color="auto"/>
        <w:right w:val="none" w:sz="0" w:space="0" w:color="auto"/>
      </w:divBdr>
    </w:div>
    <w:div w:id="477380936">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3690551">
      <w:bodyDiv w:val="1"/>
      <w:marLeft w:val="0"/>
      <w:marRight w:val="0"/>
      <w:marTop w:val="0"/>
      <w:marBottom w:val="0"/>
      <w:divBdr>
        <w:top w:val="none" w:sz="0" w:space="0" w:color="auto"/>
        <w:left w:val="none" w:sz="0" w:space="0" w:color="auto"/>
        <w:bottom w:val="none" w:sz="0" w:space="0" w:color="auto"/>
        <w:right w:val="none" w:sz="0" w:space="0" w:color="auto"/>
      </w:divBdr>
    </w:div>
    <w:div w:id="513764243">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38709214">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6780993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7178565">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217504">
      <w:bodyDiv w:val="1"/>
      <w:marLeft w:val="0"/>
      <w:marRight w:val="0"/>
      <w:marTop w:val="0"/>
      <w:marBottom w:val="0"/>
      <w:divBdr>
        <w:top w:val="none" w:sz="0" w:space="0" w:color="auto"/>
        <w:left w:val="none" w:sz="0" w:space="0" w:color="auto"/>
        <w:bottom w:val="none" w:sz="0" w:space="0" w:color="auto"/>
        <w:right w:val="none" w:sz="0" w:space="0" w:color="auto"/>
      </w:divBdr>
    </w:div>
    <w:div w:id="622466605">
      <w:bodyDiv w:val="1"/>
      <w:marLeft w:val="0"/>
      <w:marRight w:val="0"/>
      <w:marTop w:val="0"/>
      <w:marBottom w:val="0"/>
      <w:divBdr>
        <w:top w:val="none" w:sz="0" w:space="0" w:color="auto"/>
        <w:left w:val="none" w:sz="0" w:space="0" w:color="auto"/>
        <w:bottom w:val="none" w:sz="0" w:space="0" w:color="auto"/>
        <w:right w:val="none" w:sz="0" w:space="0" w:color="auto"/>
      </w:divBdr>
      <w:divsChild>
        <w:div w:id="542253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0813990">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697781505">
      <w:bodyDiv w:val="1"/>
      <w:marLeft w:val="0"/>
      <w:marRight w:val="0"/>
      <w:marTop w:val="0"/>
      <w:marBottom w:val="0"/>
      <w:divBdr>
        <w:top w:val="none" w:sz="0" w:space="0" w:color="auto"/>
        <w:left w:val="none" w:sz="0" w:space="0" w:color="auto"/>
        <w:bottom w:val="none" w:sz="0" w:space="0" w:color="auto"/>
        <w:right w:val="none" w:sz="0" w:space="0" w:color="auto"/>
      </w:divBdr>
    </w:div>
    <w:div w:id="709302022">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19476683">
      <w:bodyDiv w:val="1"/>
      <w:marLeft w:val="0"/>
      <w:marRight w:val="0"/>
      <w:marTop w:val="0"/>
      <w:marBottom w:val="0"/>
      <w:divBdr>
        <w:top w:val="none" w:sz="0" w:space="0" w:color="auto"/>
        <w:left w:val="none" w:sz="0" w:space="0" w:color="auto"/>
        <w:bottom w:val="none" w:sz="0" w:space="0" w:color="auto"/>
        <w:right w:val="none" w:sz="0" w:space="0" w:color="auto"/>
      </w:divBdr>
    </w:div>
    <w:div w:id="719746776">
      <w:bodyDiv w:val="1"/>
      <w:marLeft w:val="0"/>
      <w:marRight w:val="0"/>
      <w:marTop w:val="0"/>
      <w:marBottom w:val="0"/>
      <w:divBdr>
        <w:top w:val="none" w:sz="0" w:space="0" w:color="auto"/>
        <w:left w:val="none" w:sz="0" w:space="0" w:color="auto"/>
        <w:bottom w:val="none" w:sz="0" w:space="0" w:color="auto"/>
        <w:right w:val="none" w:sz="0" w:space="0" w:color="auto"/>
      </w:divBdr>
    </w:div>
    <w:div w:id="720518024">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1360807">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73081619">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885333172">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21833111">
      <w:bodyDiv w:val="1"/>
      <w:marLeft w:val="0"/>
      <w:marRight w:val="0"/>
      <w:marTop w:val="0"/>
      <w:marBottom w:val="0"/>
      <w:divBdr>
        <w:top w:val="none" w:sz="0" w:space="0" w:color="auto"/>
        <w:left w:val="none" w:sz="0" w:space="0" w:color="auto"/>
        <w:bottom w:val="none" w:sz="0" w:space="0" w:color="auto"/>
        <w:right w:val="none" w:sz="0" w:space="0" w:color="auto"/>
      </w:divBdr>
    </w:div>
    <w:div w:id="925267210">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2958523">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86594120">
      <w:bodyDiv w:val="1"/>
      <w:marLeft w:val="0"/>
      <w:marRight w:val="0"/>
      <w:marTop w:val="0"/>
      <w:marBottom w:val="0"/>
      <w:divBdr>
        <w:top w:val="none" w:sz="0" w:space="0" w:color="auto"/>
        <w:left w:val="none" w:sz="0" w:space="0" w:color="auto"/>
        <w:bottom w:val="none" w:sz="0" w:space="0" w:color="auto"/>
        <w:right w:val="none" w:sz="0" w:space="0" w:color="auto"/>
      </w:divBdr>
    </w:div>
    <w:div w:id="993492737">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9740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28750952">
      <w:bodyDiv w:val="1"/>
      <w:marLeft w:val="0"/>
      <w:marRight w:val="0"/>
      <w:marTop w:val="0"/>
      <w:marBottom w:val="0"/>
      <w:divBdr>
        <w:top w:val="none" w:sz="0" w:space="0" w:color="auto"/>
        <w:left w:val="none" w:sz="0" w:space="0" w:color="auto"/>
        <w:bottom w:val="none" w:sz="0" w:space="0" w:color="auto"/>
        <w:right w:val="none" w:sz="0" w:space="0" w:color="auto"/>
      </w:divBdr>
    </w:div>
    <w:div w:id="1031223712">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50568155">
      <w:bodyDiv w:val="1"/>
      <w:marLeft w:val="0"/>
      <w:marRight w:val="0"/>
      <w:marTop w:val="0"/>
      <w:marBottom w:val="0"/>
      <w:divBdr>
        <w:top w:val="none" w:sz="0" w:space="0" w:color="auto"/>
        <w:left w:val="none" w:sz="0" w:space="0" w:color="auto"/>
        <w:bottom w:val="none" w:sz="0" w:space="0" w:color="auto"/>
        <w:right w:val="none" w:sz="0" w:space="0" w:color="auto"/>
      </w:divBdr>
    </w:div>
    <w:div w:id="1062295116">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0973343">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32484416">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182277506">
      <w:bodyDiv w:val="1"/>
      <w:marLeft w:val="0"/>
      <w:marRight w:val="0"/>
      <w:marTop w:val="0"/>
      <w:marBottom w:val="0"/>
      <w:divBdr>
        <w:top w:val="none" w:sz="0" w:space="0" w:color="auto"/>
        <w:left w:val="none" w:sz="0" w:space="0" w:color="auto"/>
        <w:bottom w:val="none" w:sz="0" w:space="0" w:color="auto"/>
        <w:right w:val="none" w:sz="0" w:space="0" w:color="auto"/>
      </w:divBdr>
    </w:div>
    <w:div w:id="1186871044">
      <w:bodyDiv w:val="1"/>
      <w:marLeft w:val="0"/>
      <w:marRight w:val="0"/>
      <w:marTop w:val="0"/>
      <w:marBottom w:val="0"/>
      <w:divBdr>
        <w:top w:val="none" w:sz="0" w:space="0" w:color="auto"/>
        <w:left w:val="none" w:sz="0" w:space="0" w:color="auto"/>
        <w:bottom w:val="none" w:sz="0" w:space="0" w:color="auto"/>
        <w:right w:val="none" w:sz="0" w:space="0" w:color="auto"/>
      </w:divBdr>
    </w:div>
    <w:div w:id="1188105850">
      <w:bodyDiv w:val="1"/>
      <w:marLeft w:val="0"/>
      <w:marRight w:val="0"/>
      <w:marTop w:val="0"/>
      <w:marBottom w:val="0"/>
      <w:divBdr>
        <w:top w:val="none" w:sz="0" w:space="0" w:color="auto"/>
        <w:left w:val="none" w:sz="0" w:space="0" w:color="auto"/>
        <w:bottom w:val="none" w:sz="0" w:space="0" w:color="auto"/>
        <w:right w:val="none" w:sz="0" w:space="0" w:color="auto"/>
      </w:divBdr>
    </w:div>
    <w:div w:id="1197277949">
      <w:bodyDiv w:val="1"/>
      <w:marLeft w:val="0"/>
      <w:marRight w:val="0"/>
      <w:marTop w:val="0"/>
      <w:marBottom w:val="0"/>
      <w:divBdr>
        <w:top w:val="none" w:sz="0" w:space="0" w:color="auto"/>
        <w:left w:val="none" w:sz="0" w:space="0" w:color="auto"/>
        <w:bottom w:val="none" w:sz="0" w:space="0" w:color="auto"/>
        <w:right w:val="none" w:sz="0" w:space="0" w:color="auto"/>
      </w:divBdr>
    </w:div>
    <w:div w:id="1198855333">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11727667">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6827587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063326">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3538263">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4141825">
      <w:bodyDiv w:val="1"/>
      <w:marLeft w:val="0"/>
      <w:marRight w:val="0"/>
      <w:marTop w:val="0"/>
      <w:marBottom w:val="0"/>
      <w:divBdr>
        <w:top w:val="none" w:sz="0" w:space="0" w:color="auto"/>
        <w:left w:val="none" w:sz="0" w:space="0" w:color="auto"/>
        <w:bottom w:val="none" w:sz="0" w:space="0" w:color="auto"/>
        <w:right w:val="none" w:sz="0" w:space="0" w:color="auto"/>
      </w:divBdr>
    </w:div>
    <w:div w:id="1338578047">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53261717">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0320115">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6567858">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24379360">
      <w:bodyDiv w:val="1"/>
      <w:marLeft w:val="0"/>
      <w:marRight w:val="0"/>
      <w:marTop w:val="0"/>
      <w:marBottom w:val="0"/>
      <w:divBdr>
        <w:top w:val="none" w:sz="0" w:space="0" w:color="auto"/>
        <w:left w:val="none" w:sz="0" w:space="0" w:color="auto"/>
        <w:bottom w:val="none" w:sz="0" w:space="0" w:color="auto"/>
        <w:right w:val="none" w:sz="0" w:space="0" w:color="auto"/>
      </w:divBdr>
    </w:div>
    <w:div w:id="1460493481">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488404417">
      <w:bodyDiv w:val="1"/>
      <w:marLeft w:val="0"/>
      <w:marRight w:val="0"/>
      <w:marTop w:val="0"/>
      <w:marBottom w:val="0"/>
      <w:divBdr>
        <w:top w:val="none" w:sz="0" w:space="0" w:color="auto"/>
        <w:left w:val="none" w:sz="0" w:space="0" w:color="auto"/>
        <w:bottom w:val="none" w:sz="0" w:space="0" w:color="auto"/>
        <w:right w:val="none" w:sz="0" w:space="0" w:color="auto"/>
      </w:divBdr>
    </w:div>
    <w:div w:id="1494681080">
      <w:bodyDiv w:val="1"/>
      <w:marLeft w:val="0"/>
      <w:marRight w:val="0"/>
      <w:marTop w:val="0"/>
      <w:marBottom w:val="0"/>
      <w:divBdr>
        <w:top w:val="none" w:sz="0" w:space="0" w:color="auto"/>
        <w:left w:val="none" w:sz="0" w:space="0" w:color="auto"/>
        <w:bottom w:val="none" w:sz="0" w:space="0" w:color="auto"/>
        <w:right w:val="none" w:sz="0" w:space="0" w:color="auto"/>
      </w:divBdr>
    </w:div>
    <w:div w:id="1495141950">
      <w:bodyDiv w:val="1"/>
      <w:marLeft w:val="0"/>
      <w:marRight w:val="0"/>
      <w:marTop w:val="0"/>
      <w:marBottom w:val="0"/>
      <w:divBdr>
        <w:top w:val="none" w:sz="0" w:space="0" w:color="auto"/>
        <w:left w:val="none" w:sz="0" w:space="0" w:color="auto"/>
        <w:bottom w:val="none" w:sz="0" w:space="0" w:color="auto"/>
        <w:right w:val="none" w:sz="0" w:space="0" w:color="auto"/>
      </w:divBdr>
    </w:div>
    <w:div w:id="1499881759">
      <w:bodyDiv w:val="1"/>
      <w:marLeft w:val="0"/>
      <w:marRight w:val="0"/>
      <w:marTop w:val="0"/>
      <w:marBottom w:val="0"/>
      <w:divBdr>
        <w:top w:val="none" w:sz="0" w:space="0" w:color="auto"/>
        <w:left w:val="none" w:sz="0" w:space="0" w:color="auto"/>
        <w:bottom w:val="none" w:sz="0" w:space="0" w:color="auto"/>
        <w:right w:val="none" w:sz="0" w:space="0" w:color="auto"/>
      </w:divBdr>
    </w:div>
    <w:div w:id="1501041466">
      <w:bodyDiv w:val="1"/>
      <w:marLeft w:val="0"/>
      <w:marRight w:val="0"/>
      <w:marTop w:val="0"/>
      <w:marBottom w:val="0"/>
      <w:divBdr>
        <w:top w:val="none" w:sz="0" w:space="0" w:color="auto"/>
        <w:left w:val="none" w:sz="0" w:space="0" w:color="auto"/>
        <w:bottom w:val="none" w:sz="0" w:space="0" w:color="auto"/>
        <w:right w:val="none" w:sz="0" w:space="0" w:color="auto"/>
      </w:divBdr>
    </w:div>
    <w:div w:id="1501971905">
      <w:bodyDiv w:val="1"/>
      <w:marLeft w:val="0"/>
      <w:marRight w:val="0"/>
      <w:marTop w:val="0"/>
      <w:marBottom w:val="0"/>
      <w:divBdr>
        <w:top w:val="none" w:sz="0" w:space="0" w:color="auto"/>
        <w:left w:val="none" w:sz="0" w:space="0" w:color="auto"/>
        <w:bottom w:val="none" w:sz="0" w:space="0" w:color="auto"/>
        <w:right w:val="none" w:sz="0" w:space="0" w:color="auto"/>
      </w:divBdr>
    </w:div>
    <w:div w:id="1503202096">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11867222">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0803923">
      <w:bodyDiv w:val="1"/>
      <w:marLeft w:val="0"/>
      <w:marRight w:val="0"/>
      <w:marTop w:val="0"/>
      <w:marBottom w:val="0"/>
      <w:divBdr>
        <w:top w:val="none" w:sz="0" w:space="0" w:color="auto"/>
        <w:left w:val="none" w:sz="0" w:space="0" w:color="auto"/>
        <w:bottom w:val="none" w:sz="0" w:space="0" w:color="auto"/>
        <w:right w:val="none" w:sz="0" w:space="0" w:color="auto"/>
      </w:divBdr>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327816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790822">
      <w:bodyDiv w:val="1"/>
      <w:marLeft w:val="0"/>
      <w:marRight w:val="0"/>
      <w:marTop w:val="0"/>
      <w:marBottom w:val="0"/>
      <w:divBdr>
        <w:top w:val="none" w:sz="0" w:space="0" w:color="auto"/>
        <w:left w:val="none" w:sz="0" w:space="0" w:color="auto"/>
        <w:bottom w:val="none" w:sz="0" w:space="0" w:color="auto"/>
        <w:right w:val="none" w:sz="0" w:space="0" w:color="auto"/>
      </w:divBdr>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44263652">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69288690">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8867118">
      <w:bodyDiv w:val="1"/>
      <w:marLeft w:val="0"/>
      <w:marRight w:val="0"/>
      <w:marTop w:val="0"/>
      <w:marBottom w:val="0"/>
      <w:divBdr>
        <w:top w:val="none" w:sz="0" w:space="0" w:color="auto"/>
        <w:left w:val="none" w:sz="0" w:space="0" w:color="auto"/>
        <w:bottom w:val="none" w:sz="0" w:space="0" w:color="auto"/>
        <w:right w:val="none" w:sz="0" w:space="0" w:color="auto"/>
      </w:divBdr>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694571577">
      <w:bodyDiv w:val="1"/>
      <w:marLeft w:val="0"/>
      <w:marRight w:val="0"/>
      <w:marTop w:val="0"/>
      <w:marBottom w:val="0"/>
      <w:divBdr>
        <w:top w:val="none" w:sz="0" w:space="0" w:color="auto"/>
        <w:left w:val="none" w:sz="0" w:space="0" w:color="auto"/>
        <w:bottom w:val="none" w:sz="0" w:space="0" w:color="auto"/>
        <w:right w:val="none" w:sz="0" w:space="0" w:color="auto"/>
      </w:divBdr>
    </w:div>
    <w:div w:id="1700004893">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5932874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08744509">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0072913">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81555221">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4389403">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29658601">
      <w:bodyDiv w:val="1"/>
      <w:marLeft w:val="0"/>
      <w:marRight w:val="0"/>
      <w:marTop w:val="0"/>
      <w:marBottom w:val="0"/>
      <w:divBdr>
        <w:top w:val="none" w:sz="0" w:space="0" w:color="auto"/>
        <w:left w:val="none" w:sz="0" w:space="0" w:color="auto"/>
        <w:bottom w:val="none" w:sz="0" w:space="0" w:color="auto"/>
        <w:right w:val="none" w:sz="0" w:space="0" w:color="auto"/>
      </w:divBdr>
      <w:divsChild>
        <w:div w:id="1239054884">
          <w:marLeft w:val="0"/>
          <w:marRight w:val="0"/>
          <w:marTop w:val="0"/>
          <w:marBottom w:val="0"/>
          <w:divBdr>
            <w:top w:val="none" w:sz="0" w:space="0" w:color="auto"/>
            <w:left w:val="none" w:sz="0" w:space="0" w:color="auto"/>
            <w:bottom w:val="none" w:sz="0" w:space="0" w:color="auto"/>
            <w:right w:val="none" w:sz="0" w:space="0" w:color="auto"/>
          </w:divBdr>
          <w:divsChild>
            <w:div w:id="435834030">
              <w:marLeft w:val="0"/>
              <w:marRight w:val="0"/>
              <w:marTop w:val="0"/>
              <w:marBottom w:val="0"/>
              <w:divBdr>
                <w:top w:val="none" w:sz="0" w:space="0" w:color="auto"/>
                <w:left w:val="none" w:sz="0" w:space="0" w:color="auto"/>
                <w:bottom w:val="none" w:sz="0" w:space="0" w:color="auto"/>
                <w:right w:val="none" w:sz="0" w:space="0" w:color="auto"/>
              </w:divBdr>
              <w:divsChild>
                <w:div w:id="456870838">
                  <w:marLeft w:val="0"/>
                  <w:marRight w:val="0"/>
                  <w:marTop w:val="0"/>
                  <w:marBottom w:val="0"/>
                  <w:divBdr>
                    <w:top w:val="none" w:sz="0" w:space="0" w:color="auto"/>
                    <w:left w:val="none" w:sz="0" w:space="0" w:color="auto"/>
                    <w:bottom w:val="none" w:sz="0" w:space="0" w:color="auto"/>
                    <w:right w:val="none" w:sz="0" w:space="0" w:color="auto"/>
                  </w:divBdr>
                  <w:divsChild>
                    <w:div w:id="1131902948">
                      <w:marLeft w:val="0"/>
                      <w:marRight w:val="0"/>
                      <w:marTop w:val="0"/>
                      <w:marBottom w:val="0"/>
                      <w:divBdr>
                        <w:top w:val="none" w:sz="0" w:space="0" w:color="auto"/>
                        <w:left w:val="none" w:sz="0" w:space="0" w:color="auto"/>
                        <w:bottom w:val="none" w:sz="0" w:space="0" w:color="auto"/>
                        <w:right w:val="none" w:sz="0" w:space="0" w:color="auto"/>
                      </w:divBdr>
                      <w:divsChild>
                        <w:div w:id="785929977">
                          <w:marLeft w:val="0"/>
                          <w:marRight w:val="0"/>
                          <w:marTop w:val="0"/>
                          <w:marBottom w:val="0"/>
                          <w:divBdr>
                            <w:top w:val="none" w:sz="0" w:space="0" w:color="auto"/>
                            <w:left w:val="none" w:sz="0" w:space="0" w:color="auto"/>
                            <w:bottom w:val="none" w:sz="0" w:space="0" w:color="auto"/>
                            <w:right w:val="none" w:sz="0" w:space="0" w:color="auto"/>
                          </w:divBdr>
                          <w:divsChild>
                            <w:div w:id="1175270622">
                              <w:marLeft w:val="0"/>
                              <w:marRight w:val="0"/>
                              <w:marTop w:val="0"/>
                              <w:marBottom w:val="0"/>
                              <w:divBdr>
                                <w:top w:val="none" w:sz="0" w:space="0" w:color="auto"/>
                                <w:left w:val="none" w:sz="0" w:space="0" w:color="auto"/>
                                <w:bottom w:val="none" w:sz="0" w:space="0" w:color="auto"/>
                                <w:right w:val="none" w:sz="0" w:space="0" w:color="auto"/>
                              </w:divBdr>
                              <w:divsChild>
                                <w:div w:id="194754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2275566">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442495">
      <w:bodyDiv w:val="1"/>
      <w:marLeft w:val="0"/>
      <w:marRight w:val="0"/>
      <w:marTop w:val="0"/>
      <w:marBottom w:val="0"/>
      <w:divBdr>
        <w:top w:val="none" w:sz="0" w:space="0" w:color="auto"/>
        <w:left w:val="none" w:sz="0" w:space="0" w:color="auto"/>
        <w:bottom w:val="none" w:sz="0" w:space="0" w:color="auto"/>
        <w:right w:val="none" w:sz="0" w:space="0" w:color="auto"/>
      </w:divBdr>
      <w:divsChild>
        <w:div w:id="578250709">
          <w:blockQuote w:val="1"/>
          <w:marLeft w:val="720"/>
          <w:marRight w:val="720"/>
          <w:marTop w:val="100"/>
          <w:marBottom w:val="100"/>
          <w:divBdr>
            <w:top w:val="none" w:sz="0" w:space="0" w:color="auto"/>
            <w:left w:val="none" w:sz="0" w:space="0" w:color="auto"/>
            <w:bottom w:val="none" w:sz="0" w:space="0" w:color="auto"/>
            <w:right w:val="none" w:sz="0" w:space="0" w:color="auto"/>
          </w:divBdr>
        </w:div>
        <w:div w:id="207645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237466">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1854623">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88258279">
      <w:bodyDiv w:val="1"/>
      <w:marLeft w:val="0"/>
      <w:marRight w:val="0"/>
      <w:marTop w:val="0"/>
      <w:marBottom w:val="0"/>
      <w:divBdr>
        <w:top w:val="none" w:sz="0" w:space="0" w:color="auto"/>
        <w:left w:val="none" w:sz="0" w:space="0" w:color="auto"/>
        <w:bottom w:val="none" w:sz="0" w:space="0" w:color="auto"/>
        <w:right w:val="none" w:sz="0" w:space="0" w:color="auto"/>
      </w:divBdr>
      <w:divsChild>
        <w:div w:id="1567305181">
          <w:marLeft w:val="0"/>
          <w:marRight w:val="0"/>
          <w:marTop w:val="0"/>
          <w:marBottom w:val="0"/>
          <w:divBdr>
            <w:top w:val="none" w:sz="0" w:space="0" w:color="auto"/>
            <w:left w:val="none" w:sz="0" w:space="0" w:color="auto"/>
            <w:bottom w:val="none" w:sz="0" w:space="0" w:color="auto"/>
            <w:right w:val="none" w:sz="0" w:space="0" w:color="auto"/>
          </w:divBdr>
          <w:divsChild>
            <w:div w:id="971910900">
              <w:marLeft w:val="0"/>
              <w:marRight w:val="0"/>
              <w:marTop w:val="0"/>
              <w:marBottom w:val="0"/>
              <w:divBdr>
                <w:top w:val="none" w:sz="0" w:space="0" w:color="auto"/>
                <w:left w:val="none" w:sz="0" w:space="0" w:color="auto"/>
                <w:bottom w:val="none" w:sz="0" w:space="0" w:color="auto"/>
                <w:right w:val="none" w:sz="0" w:space="0" w:color="auto"/>
              </w:divBdr>
              <w:divsChild>
                <w:div w:id="1858734175">
                  <w:marLeft w:val="0"/>
                  <w:marRight w:val="0"/>
                  <w:marTop w:val="0"/>
                  <w:marBottom w:val="0"/>
                  <w:divBdr>
                    <w:top w:val="none" w:sz="0" w:space="0" w:color="auto"/>
                    <w:left w:val="none" w:sz="0" w:space="0" w:color="auto"/>
                    <w:bottom w:val="none" w:sz="0" w:space="0" w:color="auto"/>
                    <w:right w:val="none" w:sz="0" w:space="0" w:color="auto"/>
                  </w:divBdr>
                  <w:divsChild>
                    <w:div w:id="1868181754">
                      <w:marLeft w:val="0"/>
                      <w:marRight w:val="0"/>
                      <w:marTop w:val="0"/>
                      <w:marBottom w:val="0"/>
                      <w:divBdr>
                        <w:top w:val="none" w:sz="0" w:space="0" w:color="auto"/>
                        <w:left w:val="none" w:sz="0" w:space="0" w:color="auto"/>
                        <w:bottom w:val="none" w:sz="0" w:space="0" w:color="auto"/>
                        <w:right w:val="none" w:sz="0" w:space="0" w:color="auto"/>
                      </w:divBdr>
                      <w:divsChild>
                        <w:div w:id="547111310">
                          <w:marLeft w:val="0"/>
                          <w:marRight w:val="0"/>
                          <w:marTop w:val="0"/>
                          <w:marBottom w:val="0"/>
                          <w:divBdr>
                            <w:top w:val="none" w:sz="0" w:space="0" w:color="auto"/>
                            <w:left w:val="none" w:sz="0" w:space="0" w:color="auto"/>
                            <w:bottom w:val="none" w:sz="0" w:space="0" w:color="auto"/>
                            <w:right w:val="none" w:sz="0" w:space="0" w:color="auto"/>
                          </w:divBdr>
                          <w:divsChild>
                            <w:div w:id="1676222377">
                              <w:marLeft w:val="0"/>
                              <w:marRight w:val="0"/>
                              <w:marTop w:val="0"/>
                              <w:marBottom w:val="0"/>
                              <w:divBdr>
                                <w:top w:val="none" w:sz="0" w:space="0" w:color="auto"/>
                                <w:left w:val="none" w:sz="0" w:space="0" w:color="auto"/>
                                <w:bottom w:val="none" w:sz="0" w:space="0" w:color="auto"/>
                                <w:right w:val="none" w:sz="0" w:space="0" w:color="auto"/>
                              </w:divBdr>
                              <w:divsChild>
                                <w:div w:id="208158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2138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1637876">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06025230">
      <w:bodyDiv w:val="1"/>
      <w:marLeft w:val="0"/>
      <w:marRight w:val="0"/>
      <w:marTop w:val="0"/>
      <w:marBottom w:val="0"/>
      <w:divBdr>
        <w:top w:val="none" w:sz="0" w:space="0" w:color="auto"/>
        <w:left w:val="none" w:sz="0" w:space="0" w:color="auto"/>
        <w:bottom w:val="none" w:sz="0" w:space="0" w:color="auto"/>
        <w:right w:val="none" w:sz="0" w:space="0" w:color="auto"/>
      </w:divBdr>
    </w:div>
    <w:div w:id="2106224127">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86/s12913-023-10335-8" TargetMode="External"/><Relationship Id="rId18" Type="http://schemas.openxmlformats.org/officeDocument/2006/relationships/hyperlink" Target="https://doi.org/10.18235/0005682" TargetMode="External"/><Relationship Id="rId26" Type="http://schemas.openxmlformats.org/officeDocument/2006/relationships/hyperlink" Target="https://doi.org/10.1016/j.jsis.2019.01.003" TargetMode="External"/><Relationship Id="rId3" Type="http://schemas.openxmlformats.org/officeDocument/2006/relationships/styles" Target="styles.xml"/><Relationship Id="rId21" Type="http://schemas.openxmlformats.org/officeDocument/2006/relationships/hyperlink" Target="https://doi.org/10.1016/j.techfore.2024.123781" TargetMode="External"/><Relationship Id="rId7" Type="http://schemas.openxmlformats.org/officeDocument/2006/relationships/footnotes" Target="footnotes.xml"/><Relationship Id="rId12" Type="http://schemas.openxmlformats.org/officeDocument/2006/relationships/hyperlink" Target="https://doi.org/10.1177/20552076221117742" TargetMode="External"/><Relationship Id="rId17" Type="http://schemas.openxmlformats.org/officeDocument/2006/relationships/hyperlink" Target="https://doi.org/10.1371/journal.pdig.0000385" TargetMode="External"/><Relationship Id="rId25" Type="http://schemas.openxmlformats.org/officeDocument/2006/relationships/hyperlink" Target="https://doi.org/10.1177/00187267510040010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24857/rgsa.v18n4-046" TargetMode="External"/><Relationship Id="rId20" Type="http://schemas.openxmlformats.org/officeDocument/2006/relationships/hyperlink" Target="https://doi.org/10.1016/j.jbusres.2020.10.030"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doi.org/10.3390/info16030247"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108/02683940710733115" TargetMode="External"/><Relationship Id="rId23" Type="http://schemas.openxmlformats.org/officeDocument/2006/relationships/hyperlink" Target="https://doi.org/10.21511/ppm.19(4).2021.01" TargetMode="External"/><Relationship Id="rId28" Type="http://schemas.openxmlformats.org/officeDocument/2006/relationships/header" Target="header2.xml"/><Relationship Id="rId10" Type="http://schemas.openxmlformats.org/officeDocument/2006/relationships/footer" Target="footer1.xml"/><Relationship Id="rId19" Type="http://schemas.openxmlformats.org/officeDocument/2006/relationships/hyperlink" Target="https://doi.org/10.2196/40622" TargetMode="External"/><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1007/978-3-031-62332-5_3" TargetMode="External"/><Relationship Id="rId22" Type="http://schemas.openxmlformats.org/officeDocument/2006/relationships/hyperlink" Target="https://doi.org/10.1016/j.procs.2023.10.186" TargetMode="External"/><Relationship Id="rId27" Type="http://schemas.openxmlformats.org/officeDocument/2006/relationships/header" Target="header1.xml"/><Relationship Id="rId30" Type="http://schemas.openxmlformats.org/officeDocument/2006/relationships/header" Target="header3.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69F29-0AC8-4305-8126-3BF26B87C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3014</TotalTime>
  <Pages>1</Pages>
  <Words>18943</Words>
  <Characters>107981</Characters>
  <Application>Microsoft Office Word</Application>
  <DocSecurity>0</DocSecurity>
  <Lines>899</Lines>
  <Paragraphs>253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44</cp:revision>
  <cp:lastPrinted>2025-12-23T18:26:00Z</cp:lastPrinted>
  <dcterms:created xsi:type="dcterms:W3CDTF">2025-04-12T01:25:00Z</dcterms:created>
  <dcterms:modified xsi:type="dcterms:W3CDTF">2026-03-30T11:59:00Z</dcterms:modified>
</cp:coreProperties>
</file>