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961DD92" w:rsidR="009125CE" w:rsidRPr="00BE6962" w:rsidRDefault="00226C51" w:rsidP="00226C5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BE6962">
        <w:rPr>
          <w:rFonts w:ascii="Sakkal Majalla" w:hAnsi="Sakkal Majalla" w:cs="Sakkal Majalla" w:hint="cs"/>
          <w:b/>
          <w:bCs/>
          <w:noProof/>
          <w:color w:val="000000" w:themeColor="text1"/>
          <w:sz w:val="32"/>
          <w:szCs w:val="32"/>
          <w:lang w:bidi="ar-YE"/>
        </w:rPr>
        <w:drawing>
          <wp:anchor distT="0" distB="0" distL="114300" distR="114300" simplePos="0" relativeHeight="251656192" behindDoc="0" locked="0" layoutInCell="1" allowOverlap="1" wp14:anchorId="4117FFF0" wp14:editId="05AF982B">
            <wp:simplePos x="0" y="0"/>
            <wp:positionH relativeFrom="margin">
              <wp:posOffset>45085</wp:posOffset>
            </wp:positionH>
            <wp:positionV relativeFrom="margin">
              <wp:posOffset>-274320</wp:posOffset>
            </wp:positionV>
            <wp:extent cx="1600835" cy="14859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0835" cy="1485900"/>
                    </a:xfrm>
                    <a:prstGeom prst="rect">
                      <a:avLst/>
                    </a:prstGeom>
                  </pic:spPr>
                </pic:pic>
              </a:graphicData>
            </a:graphic>
            <wp14:sizeRelH relativeFrom="margin">
              <wp14:pctWidth>0</wp14:pctWidth>
            </wp14:sizeRelH>
            <wp14:sizeRelV relativeFrom="margin">
              <wp14:pctHeight>0</wp14:pctHeight>
            </wp14:sizeRelV>
          </wp:anchor>
        </w:drawing>
      </w:r>
      <w:r w:rsidR="009125CE" w:rsidRPr="00BE6962">
        <w:rPr>
          <w:rFonts w:ascii="Sakkal Majalla" w:hAnsi="Sakkal Majalla" w:cs="Sakkal Majalla"/>
          <w:b/>
          <w:bCs/>
          <w:color w:val="000000" w:themeColor="text1"/>
          <w:sz w:val="32"/>
          <w:szCs w:val="32"/>
          <w:rtl/>
          <w:lang w:bidi="ar-EG"/>
        </w:rPr>
        <w:t xml:space="preserve">جامعة ميدأوشن </w:t>
      </w:r>
    </w:p>
    <w:p w14:paraId="1E957002" w14:textId="66EAD107" w:rsidR="00F546CE" w:rsidRPr="00BE6962" w:rsidRDefault="009125CE" w:rsidP="00226C5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E6962">
        <w:rPr>
          <w:rFonts w:ascii="Sakkal Majalla" w:hAnsi="Sakkal Majalla" w:cs="Sakkal Majalla"/>
          <w:b/>
          <w:bCs/>
          <w:color w:val="000000" w:themeColor="text1"/>
          <w:sz w:val="32"/>
          <w:szCs w:val="32"/>
          <w:rtl/>
          <w:lang w:bidi="ar-EG"/>
        </w:rPr>
        <w:t xml:space="preserve">كلية </w:t>
      </w:r>
      <w:r w:rsidR="008C42C1" w:rsidRPr="00BE6962">
        <w:rPr>
          <w:rFonts w:ascii="Sakkal Majalla" w:hAnsi="Sakkal Majalla" w:cs="Sakkal Majalla"/>
          <w:b/>
          <w:bCs/>
          <w:color w:val="000000" w:themeColor="text1"/>
          <w:sz w:val="32"/>
          <w:szCs w:val="32"/>
          <w:rtl/>
          <w:lang w:bidi="ar-EG"/>
        </w:rPr>
        <w:t>الإدارة</w:t>
      </w:r>
      <w:r w:rsidRPr="00BE6962">
        <w:rPr>
          <w:rFonts w:ascii="Sakkal Majalla" w:hAnsi="Sakkal Majalla" w:cs="Sakkal Majalla"/>
          <w:b/>
          <w:bCs/>
          <w:color w:val="000000" w:themeColor="text1"/>
          <w:sz w:val="32"/>
          <w:szCs w:val="32"/>
          <w:rtl/>
          <w:lang w:bidi="ar-EG"/>
        </w:rPr>
        <w:t xml:space="preserve"> </w:t>
      </w:r>
    </w:p>
    <w:p w14:paraId="5F6542BF" w14:textId="1621F285" w:rsidR="009125CE" w:rsidRPr="00BE6962" w:rsidRDefault="00B95BA6" w:rsidP="00226C5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E6962">
        <w:rPr>
          <w:rFonts w:ascii="Sakkal Majalla" w:hAnsi="Sakkal Majalla" w:cs="Sakkal Majalla"/>
          <w:b/>
          <w:bCs/>
          <w:color w:val="000000" w:themeColor="text1"/>
          <w:sz w:val="32"/>
          <w:szCs w:val="32"/>
          <w:rtl/>
          <w:lang w:bidi="ar-EG"/>
        </w:rPr>
        <w:t>ماجستير إدارة مخاطر</w:t>
      </w:r>
    </w:p>
    <w:p w14:paraId="0198833D" w14:textId="02371FDF" w:rsidR="00156D45" w:rsidRPr="00BE6962" w:rsidRDefault="007C3E47" w:rsidP="00226C51">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BE6962">
        <w:rPr>
          <w:rFonts w:ascii="Sakkal Majalla" w:hAnsi="Sakkal Majalla" w:cs="Sakkal Majalla"/>
          <w:b/>
          <w:bCs/>
          <w:color w:val="000000" w:themeColor="text1"/>
          <w:sz w:val="40"/>
          <w:szCs w:val="40"/>
          <w:rtl/>
        </w:rPr>
        <w:t xml:space="preserve">دور إدارة المخاطر وفق معيار </w:t>
      </w:r>
      <w:r w:rsidRPr="00BE6962">
        <w:rPr>
          <w:rFonts w:ascii="Sakkal Majalla" w:hAnsi="Sakkal Majalla" w:cs="Sakkal Majalla"/>
          <w:b/>
          <w:bCs/>
          <w:color w:val="000000" w:themeColor="text1"/>
          <w:sz w:val="40"/>
          <w:szCs w:val="40"/>
        </w:rPr>
        <w:t>ISO 31000</w:t>
      </w:r>
      <w:r w:rsidRPr="00BE6962">
        <w:rPr>
          <w:rFonts w:ascii="Sakkal Majalla" w:hAnsi="Sakkal Majalla" w:cs="Sakkal Majalla"/>
          <w:b/>
          <w:bCs/>
          <w:color w:val="000000" w:themeColor="text1"/>
          <w:sz w:val="40"/>
          <w:szCs w:val="40"/>
          <w:rtl/>
        </w:rPr>
        <w:t xml:space="preserve"> في تعزيز السلامة المهنية في المؤسسات الصناعية بمدينة الرياض</w:t>
      </w:r>
      <w:r w:rsidR="00156D45" w:rsidRPr="00BE6962">
        <w:rPr>
          <w:rFonts w:ascii="Sakkal Majalla" w:hAnsi="Sakkal Majalla" w:cs="Sakkal Majalla"/>
          <w:b/>
          <w:bCs/>
          <w:color w:val="000000" w:themeColor="text1"/>
          <w:sz w:val="40"/>
          <w:szCs w:val="40"/>
        </w:rPr>
        <w:t>.</w:t>
      </w:r>
    </w:p>
    <w:p w14:paraId="7CBF60FB" w14:textId="0D167ACE" w:rsidR="00E510A0" w:rsidRDefault="009125CE" w:rsidP="00ED29B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E6962">
        <w:rPr>
          <w:rFonts w:ascii="Sakkal Majalla" w:hAnsi="Sakkal Majalla" w:cs="Sakkal Majalla"/>
          <w:b/>
          <w:bCs/>
          <w:color w:val="000000" w:themeColor="text1"/>
          <w:sz w:val="36"/>
          <w:szCs w:val="36"/>
          <w:rtl/>
          <w:lang w:bidi="ar-EG"/>
        </w:rPr>
        <w:t>إعداد الطالب/</w:t>
      </w:r>
      <w:r w:rsidR="00ED29BA">
        <w:rPr>
          <w:rFonts w:ascii="Sakkal Majalla" w:hAnsi="Sakkal Majalla" w:cs="Sakkal Majalla" w:hint="cs"/>
          <w:color w:val="000000" w:themeColor="text1"/>
          <w:sz w:val="36"/>
          <w:szCs w:val="36"/>
          <w:rtl/>
        </w:rPr>
        <w:t>شموخ ملوح العنزي</w:t>
      </w:r>
    </w:p>
    <w:p w14:paraId="59DCF9DE" w14:textId="602CA9F8" w:rsidR="00ED29BA" w:rsidRPr="00ED29BA" w:rsidRDefault="00ED29BA" w:rsidP="00ED29BA">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r>
        <w:rPr>
          <w:rFonts w:ascii="Sakkal Majalla" w:hAnsi="Sakkal Majalla" w:cs="Sakkal Majalla" w:hint="cs"/>
          <w:b/>
          <w:bCs/>
          <w:color w:val="000000" w:themeColor="text1"/>
          <w:sz w:val="36"/>
          <w:szCs w:val="36"/>
          <w:rtl/>
          <w:lang w:bidi="ar-EG"/>
        </w:rPr>
        <w:t>الرقم الجامعي /</w:t>
      </w:r>
      <w:r w:rsidR="00E62613">
        <w:rPr>
          <w:rFonts w:ascii="Sakkal Majalla" w:hAnsi="Sakkal Majalla" w:cs="Sakkal Majalla" w:hint="cs"/>
          <w:b/>
          <w:bCs/>
          <w:color w:val="000000" w:themeColor="text1"/>
          <w:sz w:val="36"/>
          <w:szCs w:val="36"/>
          <w:rtl/>
          <w:lang w:bidi="ar-EG"/>
        </w:rPr>
        <w:t>241002581</w:t>
      </w:r>
    </w:p>
    <w:p w14:paraId="5F4EE2DE" w14:textId="13D84D7A" w:rsidR="009125CE" w:rsidRPr="00BE6962" w:rsidRDefault="009125CE" w:rsidP="00226C5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E6962">
        <w:rPr>
          <w:rFonts w:ascii="Sakkal Majalla" w:hAnsi="Sakkal Majalla" w:cs="Sakkal Majalla"/>
          <w:b/>
          <w:bCs/>
          <w:color w:val="000000" w:themeColor="text1"/>
          <w:sz w:val="36"/>
          <w:szCs w:val="36"/>
          <w:rtl/>
          <w:lang w:bidi="ar-EG"/>
        </w:rPr>
        <w:t>إشراف/</w:t>
      </w:r>
    </w:p>
    <w:p w14:paraId="39900BA8" w14:textId="2AEEBC0B" w:rsidR="00D32470" w:rsidRPr="00BE6962" w:rsidRDefault="00BA5817" w:rsidP="00226C5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BE6962">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3B0BB0E" w:rsidR="000A06E6" w:rsidRPr="00BE6962" w:rsidRDefault="000A06E6" w:rsidP="00226C51">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BE6962">
        <w:rPr>
          <w:rFonts w:ascii="Sakkal Majalla" w:eastAsia="Calibri" w:hAnsi="Sakkal Majalla" w:cs="Sakkal Majalla"/>
          <w:color w:val="000000" w:themeColor="text1"/>
          <w:kern w:val="0"/>
          <w:sz w:val="36"/>
          <w:szCs w:val="36"/>
          <w:rtl/>
          <w:lang w:bidi="ar-EG"/>
          <w14:ligatures w14:val="none"/>
        </w:rPr>
        <w:t>د.فايز جراد</w:t>
      </w:r>
    </w:p>
    <w:p w14:paraId="05DD91B1" w14:textId="67BD5487" w:rsidR="00377D51" w:rsidRPr="00BE6962" w:rsidRDefault="009125CE" w:rsidP="00226C5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E6962">
        <w:rPr>
          <w:rFonts w:ascii="Sakkal Majalla" w:hAnsi="Sakkal Majalla" w:cs="Sakkal Majalla"/>
          <w:b/>
          <w:bCs/>
          <w:color w:val="000000" w:themeColor="text1"/>
          <w:sz w:val="36"/>
          <w:szCs w:val="36"/>
          <w:rtl/>
          <w:lang w:bidi="ar-EG"/>
        </w:rPr>
        <w:t>العام الدراسي:</w:t>
      </w:r>
    </w:p>
    <w:p w14:paraId="512EEA43" w14:textId="77777777" w:rsidR="00226C51" w:rsidRPr="00BE6962" w:rsidRDefault="00226C51" w:rsidP="00226C51">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226C51" w:rsidRPr="00BE6962" w:rsidSect="00226C51">
          <w:type w:val="continuous"/>
          <w:pgSz w:w="11906" w:h="16838" w:code="9"/>
          <w:pgMar w:top="1440" w:right="1985" w:bottom="1440" w:left="1418" w:header="720" w:footer="720" w:gutter="567"/>
          <w:pgNumType w:fmt="arabicAbjad" w:start="1"/>
          <w:cols w:space="708"/>
          <w:bidi/>
          <w:rtlGutter/>
          <w:docGrid w:linePitch="360"/>
        </w:sectPr>
      </w:pPr>
      <w:r w:rsidRPr="00BE6962">
        <w:rPr>
          <w:rFonts w:ascii="Sakkal Majalla" w:hAnsi="Sakkal Majalla" w:cs="Sakkal Majalla" w:hint="cs"/>
          <w:color w:val="000000" w:themeColor="text1"/>
          <w:sz w:val="36"/>
          <w:szCs w:val="36"/>
          <w:rtl/>
          <w:lang w:bidi="ar-EG"/>
        </w:rPr>
        <w:t xml:space="preserve">1447 </w:t>
      </w:r>
      <w:r w:rsidRPr="00BE6962">
        <w:rPr>
          <w:rFonts w:ascii="Sakkal Majalla" w:hAnsi="Sakkal Majalla" w:cs="Sakkal Majalla"/>
          <w:color w:val="000000" w:themeColor="text1"/>
          <w:sz w:val="36"/>
          <w:szCs w:val="36"/>
          <w:rtl/>
          <w:lang w:bidi="ar-EG"/>
        </w:rPr>
        <w:t>–</w:t>
      </w:r>
      <w:r w:rsidRPr="00BE6962">
        <w:rPr>
          <w:rFonts w:ascii="Sakkal Majalla" w:hAnsi="Sakkal Majalla" w:cs="Sakkal Majalla" w:hint="cs"/>
          <w:color w:val="000000" w:themeColor="text1"/>
          <w:sz w:val="36"/>
          <w:szCs w:val="36"/>
          <w:rtl/>
          <w:lang w:bidi="ar-EG"/>
        </w:rPr>
        <w:t xml:space="preserve"> 2026م</w:t>
      </w:r>
    </w:p>
    <w:p w14:paraId="7C39A69F" w14:textId="0E750BFC" w:rsidR="00226C51" w:rsidRPr="00BE6962" w:rsidRDefault="00226C51" w:rsidP="00E91F8C">
      <w:pPr>
        <w:pStyle w:val="a8"/>
        <w:bidi/>
        <w:spacing w:line="360" w:lineRule="auto"/>
        <w:jc w:val="center"/>
        <w:outlineLvl w:val="0"/>
        <w:rPr>
          <w:rFonts w:ascii="Sakkal Majalla" w:hAnsi="Sakkal Majalla" w:cs="Sakkal Majalla"/>
          <w:b/>
          <w:bCs/>
          <w:color w:val="000000" w:themeColor="text1"/>
          <w:sz w:val="40"/>
          <w:szCs w:val="40"/>
          <w:rtl/>
        </w:rPr>
      </w:pPr>
      <w:bookmarkStart w:id="0" w:name="_Toc228548229"/>
      <w:bookmarkStart w:id="1" w:name="_Hlk172151144"/>
      <w:bookmarkStart w:id="2" w:name="_Toc169790489"/>
      <w:r w:rsidRPr="00BE6962">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3B59877B" w14:textId="0185B4FB" w:rsidR="00226C51" w:rsidRPr="00BE6962" w:rsidRDefault="00226C51" w:rsidP="00E91F8C">
      <w:pPr>
        <w:pStyle w:val="a8"/>
        <w:bidi/>
        <w:spacing w:line="360" w:lineRule="auto"/>
        <w:outlineLvl w:val="1"/>
        <w:rPr>
          <w:rFonts w:ascii="Sakkal Majalla" w:hAnsi="Sakkal Majalla" w:cs="Sakkal Majalla"/>
          <w:b/>
          <w:bCs/>
          <w:color w:val="000000" w:themeColor="text1"/>
          <w:sz w:val="36"/>
          <w:szCs w:val="36"/>
          <w:rtl/>
        </w:rPr>
      </w:pPr>
      <w:bookmarkStart w:id="3" w:name="_Toc228548230"/>
      <w:r w:rsidRPr="00BE6962">
        <w:rPr>
          <w:rFonts w:ascii="Sakkal Majalla" w:hAnsi="Sakkal Majalla" w:cs="Sakkal Majalla" w:hint="cs"/>
          <w:b/>
          <w:bCs/>
          <w:color w:val="000000" w:themeColor="text1"/>
          <w:sz w:val="36"/>
          <w:szCs w:val="36"/>
          <w:rtl/>
        </w:rPr>
        <w:t>1.1 المقدمة</w:t>
      </w:r>
      <w:bookmarkEnd w:id="3"/>
    </w:p>
    <w:p w14:paraId="599E938B" w14:textId="6899850E"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تُشكّل إدارة المخاطر في العصر الراهن ركيزة جوهرية في منظومة الإدارة الحديثة للمؤسسات، إذ أصبحت المنظمات بمختلف أنشطتها تعمل في بيئات تتسم بالتعقيد والتغير المستمر وارتفاع مستويات عدم اليقين، مما يفرض عليها تبني مقاربات منهجية علمية للتعامل مع المخاطر المحتملة بشكل استباقي ومنظم. ويُعد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من أبرز الأطر المرجعية الدولية التي وفّرت إرشادات شاملة لإدارة المخاطر في أي نوع من المنظمات بغض النظر عن حجمها أو طبيعة نشاطها، من خلال عمليات متكاملة تبدأ بتحديد المخاطر وتحليلها وتقييمها ومعالجتها ومراقبتها ومراجعتها بشكل دوري ومستمر</w:t>
      </w:r>
      <w:r w:rsidRPr="00BE6962">
        <w:rPr>
          <w:rFonts w:ascii="Sakkal Majalla" w:hAnsi="Sakkal Majalla" w:cs="Sakkal Majalla"/>
          <w:color w:val="000000" w:themeColor="text1"/>
          <w:sz w:val="28"/>
          <w:szCs w:val="28"/>
        </w:rPr>
        <w:t xml:space="preserve"> (Hardjomidjojo et al, 2022).</w:t>
      </w:r>
    </w:p>
    <w:p w14:paraId="338F193C" w14:textId="77777777"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وقد أثبتت الدراسات والتطبيقات العملية أن تطبيق إدارة المخاطر وفق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يُسهم في تعزيز قدرة المؤسسات على تحقيق أهدافها الاستراتيجية والتشغيلية من خلال الحد من التهديدات واستثمار الفرص المتاحة، كما أنه يُمثل أداة فعالة لدعم عملية صنع القرار على جميع المستويات التنظيمية. ويتطلب التطبيق الفعال لهذا المعيار التزاماً من الإدارة العليا وتكاملاً مع جميع أنشطة المنظمة وعملياتها، بما يضمن بناء ثقافة مؤسسية واعية بالمخاطر وقادرة على إدارتها بكفاءة</w:t>
      </w:r>
      <w:r w:rsidRPr="00BE6962">
        <w:rPr>
          <w:rFonts w:ascii="Sakkal Majalla" w:hAnsi="Sakkal Majalla" w:cs="Sakkal Majalla"/>
          <w:color w:val="000000" w:themeColor="text1"/>
          <w:sz w:val="28"/>
          <w:szCs w:val="28"/>
        </w:rPr>
        <w:t xml:space="preserve"> (Hussein &amp; Jawad, 2024).</w:t>
      </w:r>
    </w:p>
    <w:p w14:paraId="13C7CF31" w14:textId="77777777"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وتحتل السلامة المهنية مكانة محورية ضمن منظومة إدارة الموارد البشرية في المؤسسات الصناعية، حيث تُمثل مجموعة الإجراءات والتدابير الوقائية والحمائية الهادفة إلى توفير بيئة عمل آمنة وصحية تحمي العاملين من المخاطر والحوادث والأمراض المهنية. وتزداد أهمية السلامة المهنية في القطاع الصناعي نظراً لطبيعة العمليات الإنتاجية التي تنطوي على مخاطر متعددة ومتنوعة ترتبط بالآلات والمعدات والمواد الكيميائية وظروف العمل المختلفة (ناعم والمسعود، 2022)</w:t>
      </w:r>
      <w:r w:rsidRPr="00BE6962">
        <w:rPr>
          <w:rFonts w:ascii="Sakkal Majalla" w:hAnsi="Sakkal Majalla" w:cs="Sakkal Majalla"/>
          <w:color w:val="000000" w:themeColor="text1"/>
          <w:sz w:val="28"/>
          <w:szCs w:val="28"/>
        </w:rPr>
        <w:t>.</w:t>
      </w:r>
    </w:p>
    <w:p w14:paraId="73644DB5" w14:textId="454EDAAB"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lastRenderedPageBreak/>
        <w:t>وتُؤثر السلامة المهنية تأثيراً مباشراً على أداء العاملين وإنتاجيتهم ورضاهم الوظيفي واستقرارهم المهني، إذ أن شعور العامل بالأمان في بيئة عمله ينعكس إيجابياً على مستوى تركيزه وانتمائه والتزامه التنظيمي. كما أن تطبيق معايير السلامة والصحة المهنية وفق المواصفات الدولية يُسهم في تعزيز الميزة التنافسية للمؤسسات من خلال تقليل تكاليف الحوادث والإصابات ورفع كفاءة الأداء التشغيلي (السيد واخرون، 2024)</w:t>
      </w:r>
      <w:r w:rsidRPr="00BE6962">
        <w:rPr>
          <w:rFonts w:ascii="Sakkal Majalla" w:hAnsi="Sakkal Majalla" w:cs="Sakkal Majalla"/>
          <w:color w:val="000000" w:themeColor="text1"/>
          <w:sz w:val="28"/>
          <w:szCs w:val="28"/>
        </w:rPr>
        <w:t>.</w:t>
      </w:r>
    </w:p>
    <w:p w14:paraId="6A0620D2" w14:textId="13F5A697"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وتتقاطع إدارة المخاطر وفق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مع السلامة المهنية في المؤسسات الصناعية تقاطعاً وثيقاً، إذ أن التطبيق المنهجي لعمليات تحديد المخاطر وتحليلها وتقييمها ومعالجتها ومراقبتها يُوفر الأساس العلمي لبناء أنظمة سلامة مهنية فعالة وقادرة على الاستجابة للتهديدات بشكل استباقي. وقد أكدت الدراسات الحديثة أن إدارة المخاطر المهنية أصبحت ضرورة حاسمة في القطاعات الصناعية، خاصة في ظل التحديات التشغيلية والبيئية المتزايدة وضرورة الحفاظ على استمرارية الأعمال في بيئات العمل المتقلبة (الهاشمي واخرون، 2025)</w:t>
      </w:r>
      <w:r w:rsidRPr="00BE6962">
        <w:rPr>
          <w:rFonts w:ascii="Sakkal Majalla" w:hAnsi="Sakkal Majalla" w:cs="Sakkal Majalla"/>
          <w:color w:val="000000" w:themeColor="text1"/>
          <w:sz w:val="28"/>
          <w:szCs w:val="28"/>
        </w:rPr>
        <w:t>.</w:t>
      </w:r>
    </w:p>
    <w:p w14:paraId="0826131A" w14:textId="77777777"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وفي ضوء ما سبق، تأتي هذه الدراسة لتتناول أثر إدارة المخاطر وفق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بأبعادها (تحديد المخاطر، تحليل المخاطر وتقييمها، معالجة المخاطر، المراقبة والمراجعة) على تعزيز السلامة المهنية في المؤسسات الصناعية بمدينة الرياض، وذلك في إطار سعي المملكة العربية السعودية نحو تطوير القطاع الصناعي ورفع مستوى جودة بيئة العمل وسلامة العاملين تحقيقاً لمستهدفات رؤية 2030 (آل زمانان وجفري، 2023)</w:t>
      </w:r>
      <w:r w:rsidRPr="00BE6962">
        <w:rPr>
          <w:rFonts w:ascii="Sakkal Majalla" w:hAnsi="Sakkal Majalla" w:cs="Sakkal Majalla"/>
          <w:color w:val="000000" w:themeColor="text1"/>
          <w:sz w:val="28"/>
          <w:szCs w:val="28"/>
        </w:rPr>
        <w:t>.</w:t>
      </w:r>
    </w:p>
    <w:p w14:paraId="3222BFA3" w14:textId="72C7C930" w:rsidR="00E91F8C" w:rsidRPr="00BE6962" w:rsidRDefault="00E91F8C" w:rsidP="00E91F8C">
      <w:pPr>
        <w:pStyle w:val="a8"/>
        <w:bidi/>
        <w:spacing w:line="360" w:lineRule="auto"/>
        <w:jc w:val="both"/>
        <w:outlineLvl w:val="1"/>
        <w:rPr>
          <w:rFonts w:ascii="Sakkal Majalla" w:hAnsi="Sakkal Majalla" w:cs="Sakkal Majalla"/>
          <w:b/>
          <w:bCs/>
          <w:color w:val="000000" w:themeColor="text1"/>
          <w:sz w:val="36"/>
          <w:szCs w:val="36"/>
          <w:rtl/>
        </w:rPr>
      </w:pPr>
      <w:bookmarkStart w:id="4" w:name="_Toc228548231"/>
      <w:r w:rsidRPr="00BE6962">
        <w:rPr>
          <w:rFonts w:ascii="Sakkal Majalla" w:hAnsi="Sakkal Majalla" w:cs="Sakkal Majalla" w:hint="cs"/>
          <w:b/>
          <w:bCs/>
          <w:color w:val="000000" w:themeColor="text1"/>
          <w:sz w:val="36"/>
          <w:szCs w:val="36"/>
          <w:rtl/>
        </w:rPr>
        <w:t xml:space="preserve">2.1 </w:t>
      </w:r>
      <w:r w:rsidRPr="00BE6962">
        <w:rPr>
          <w:rFonts w:ascii="Sakkal Majalla" w:hAnsi="Sakkal Majalla" w:cs="Sakkal Majalla"/>
          <w:b/>
          <w:bCs/>
          <w:color w:val="000000" w:themeColor="text1"/>
          <w:sz w:val="36"/>
          <w:szCs w:val="36"/>
          <w:rtl/>
        </w:rPr>
        <w:t>مشكلة الدراسة</w:t>
      </w:r>
      <w:bookmarkEnd w:id="4"/>
    </w:p>
    <w:p w14:paraId="7A1E9080" w14:textId="77777777" w:rsidR="00E91F8C" w:rsidRPr="00BE6962" w:rsidRDefault="00E91F8C" w:rsidP="00E91F8C">
      <w:pPr>
        <w:pStyle w:val="a8"/>
        <w:bidi/>
        <w:spacing w:line="360" w:lineRule="auto"/>
        <w:ind w:firstLine="706"/>
        <w:jc w:val="both"/>
        <w:rPr>
          <w:rFonts w:ascii="Sakkal Majalla" w:hAnsi="Sakkal Majalla" w:cs="Sakkal Majalla"/>
          <w:color w:val="000000" w:themeColor="text1"/>
          <w:sz w:val="28"/>
          <w:szCs w:val="28"/>
          <w:rtl/>
        </w:rPr>
      </w:pPr>
      <w:r w:rsidRPr="00BE6962">
        <w:rPr>
          <w:rFonts w:ascii="Sakkal Majalla" w:hAnsi="Sakkal Majalla" w:cs="Sakkal Majalla"/>
          <w:color w:val="000000" w:themeColor="text1"/>
          <w:sz w:val="28"/>
          <w:szCs w:val="28"/>
          <w:rtl/>
        </w:rPr>
        <w:t xml:space="preserve">تُعد السلامة المهنية في المؤسسات الصناعية من أبرز التحديات التي تواجه الاقتصادات الحديثة، إذ تُشكّل حوادث العمل والإصابات المهنية عبئاً اقتصادياً واجتماعياً جسيماً على المؤسسات والأفراد والمجتمعات على حدٍ سواء. وتُشير تقارير منظمة العمل الدولية إلى أن ما يزيد عن (2.78) مليون حالة وفاة تقع سنوياً نتيجة حوادث العمل والأمراض المهنية على المستوى العالمي، فضلاً عن (374) مليون إصابة غير </w:t>
      </w:r>
      <w:r w:rsidRPr="00BE6962">
        <w:rPr>
          <w:rFonts w:ascii="Sakkal Majalla" w:hAnsi="Sakkal Majalla" w:cs="Sakkal Majalla"/>
          <w:color w:val="000000" w:themeColor="text1"/>
          <w:sz w:val="28"/>
          <w:szCs w:val="28"/>
          <w:rtl/>
        </w:rPr>
        <w:lastRenderedPageBreak/>
        <w:t>مميتة تُسفر عن غياب العاملين عن العمل وانخفاض الإنتاجية وارتفاع التكاليف التشغيلية. وفي السياق السعودي، تكشف إحصاءات المؤسسة العامة للتأمينات الاجتماعية عن تسجيل آلاف حالات إصابات العمل سنوياً في القطاع الصناعي، مما يعكس وجود فجوة حقيقية بين متطلبات السلامة المهنية والواقع التطبيقي في المنشآت الصناعية</w:t>
      </w:r>
      <w:r w:rsidRPr="00BE6962">
        <w:rPr>
          <w:rFonts w:ascii="Sakkal Majalla" w:hAnsi="Sakkal Majalla" w:cs="Sakkal Majalla"/>
          <w:color w:val="000000" w:themeColor="text1"/>
          <w:sz w:val="28"/>
          <w:szCs w:val="28"/>
        </w:rPr>
        <w:t>.</w:t>
      </w:r>
    </w:p>
    <w:p w14:paraId="019A78DD" w14:textId="77777777" w:rsidR="00E91F8C" w:rsidRPr="00BE6962" w:rsidRDefault="00E91F8C" w:rsidP="00E91F8C">
      <w:pPr>
        <w:pStyle w:val="a8"/>
        <w:bidi/>
        <w:spacing w:line="360" w:lineRule="auto"/>
        <w:ind w:firstLine="706"/>
        <w:jc w:val="both"/>
        <w:rPr>
          <w:rFonts w:ascii="Sakkal Majalla" w:hAnsi="Sakkal Majalla" w:cs="Sakkal Majalla"/>
          <w:color w:val="000000" w:themeColor="text1"/>
          <w:sz w:val="28"/>
          <w:szCs w:val="28"/>
          <w:rtl/>
        </w:rPr>
      </w:pPr>
      <w:r w:rsidRPr="00BE6962">
        <w:rPr>
          <w:rFonts w:ascii="Sakkal Majalla" w:hAnsi="Sakkal Majalla" w:cs="Sakkal Majalla"/>
          <w:color w:val="000000" w:themeColor="text1"/>
          <w:sz w:val="28"/>
          <w:szCs w:val="28"/>
          <w:rtl/>
        </w:rPr>
        <w:t>وفي ظل التوجهات الاستراتيجية لرؤية المملكة العربية السعودية 2030 التي تُولي أهمية بالغة لتطوير القطاع الصناعي وتعزيز تنافسيته وتحسين بيئة العمل فيه، تبرز الحاجة الماسة إلى تبني مقاربات منهجية علمية لإدارة المخاطر تتوافق مع المعايير الدولية. ويُعد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من أبرز الأطر المرجعية الدولية التي تُوفر منهجية شاملة ومنظمة لإدارة المخاطر بمختلف أنواعها، من خلال عمليات متسلسلة تشمل تحديد المخاطر وتحليلها وتقييمها ومعالجتها ومراقبتها ومراجعتها بشكل مستمر. إلا أن الملاحظ من الواقع العملي أن كثيراً من المؤسسات الصناعية بمدينة الرياض لا تزال تفتقر إلى تطبيق منهجي متكامل لإدارة المخاطر وفق هذا المعيار، وتعتمد في كثير من الأحيان على ممارسات تقليدية وردود أفعال آنية في التعامل مع المخاطر المهنية بدلاً من المقاربة الاستباقية المنظمة</w:t>
      </w:r>
      <w:r w:rsidRPr="00BE6962">
        <w:rPr>
          <w:rFonts w:ascii="Sakkal Majalla" w:hAnsi="Sakkal Majalla" w:cs="Sakkal Majalla"/>
          <w:color w:val="000000" w:themeColor="text1"/>
          <w:sz w:val="28"/>
          <w:szCs w:val="28"/>
        </w:rPr>
        <w:t>.</w:t>
      </w:r>
    </w:p>
    <w:p w14:paraId="1E1B5B3A" w14:textId="77777777" w:rsidR="00E91F8C" w:rsidRPr="00BE6962" w:rsidRDefault="00E91F8C" w:rsidP="00E91F8C">
      <w:pPr>
        <w:pStyle w:val="a8"/>
        <w:bidi/>
        <w:spacing w:line="360" w:lineRule="auto"/>
        <w:ind w:firstLine="706"/>
        <w:jc w:val="both"/>
        <w:rPr>
          <w:rFonts w:ascii="Sakkal Majalla" w:hAnsi="Sakkal Majalla" w:cs="Sakkal Majalla"/>
          <w:color w:val="000000" w:themeColor="text1"/>
          <w:sz w:val="28"/>
          <w:szCs w:val="28"/>
          <w:rtl/>
        </w:rPr>
      </w:pPr>
      <w:r w:rsidRPr="00BE6962">
        <w:rPr>
          <w:rFonts w:ascii="Sakkal Majalla" w:hAnsi="Sakkal Majalla" w:cs="Sakkal Majalla"/>
          <w:color w:val="000000" w:themeColor="text1"/>
          <w:sz w:val="28"/>
          <w:szCs w:val="28"/>
          <w:rtl/>
        </w:rPr>
        <w:t>وتتجلى مشكلة الدراسة بشكل أكثر وضوحاً من خلال الاستطلاع الأولي الذي أجراه الباحث مع عدد من المسؤولين عن السلامة المهنية في المؤسسات الصناعية بمدينة الرياض، والذي كشف عن مجموعة من المؤشرات السلبية تتمثل في: ضعف منهجية تحديد المخاطر وعدم شموليتها لجميع مصادر الخطر، وقصور عمليات تحليل المخاطر وتقييمها واعتمادها على أساليب غير علمية في أحيان كثيرة، وعدم كفاية خطط معالجة المخاطر وافتقارها إلى المتابعة المنتظمة، إضافة إلى غياب آليات فعالة للمراقبة والمراجعة الدورية لأنظمة إدارة المخاطر. وقد انعكست هذه الإشكاليات بشكل مباشر على مؤشرات السلامة المهنية من حيث تكرار الحوادث والإصابات وارتفاع معدلات الغياب المرتبطة بظروف العمل غير الآمنة</w:t>
      </w:r>
      <w:r w:rsidRPr="00BE6962">
        <w:rPr>
          <w:rFonts w:ascii="Sakkal Majalla" w:hAnsi="Sakkal Majalla" w:cs="Sakkal Majalla"/>
          <w:color w:val="000000" w:themeColor="text1"/>
          <w:sz w:val="28"/>
          <w:szCs w:val="28"/>
        </w:rPr>
        <w:t>.</w:t>
      </w:r>
    </w:p>
    <w:p w14:paraId="1A87889B" w14:textId="77777777" w:rsidR="00E91F8C" w:rsidRPr="00BE6962" w:rsidRDefault="00E91F8C" w:rsidP="00E91F8C">
      <w:pPr>
        <w:pStyle w:val="a8"/>
        <w:bidi/>
        <w:spacing w:line="360" w:lineRule="auto"/>
        <w:ind w:firstLine="706"/>
        <w:jc w:val="both"/>
        <w:rPr>
          <w:rFonts w:ascii="Sakkal Majalla" w:hAnsi="Sakkal Majalla" w:cs="Sakkal Majalla"/>
          <w:color w:val="000000" w:themeColor="text1"/>
          <w:sz w:val="28"/>
          <w:szCs w:val="28"/>
          <w:rtl/>
        </w:rPr>
      </w:pPr>
      <w:r w:rsidRPr="00BE6962">
        <w:rPr>
          <w:rFonts w:ascii="Sakkal Majalla" w:hAnsi="Sakkal Majalla" w:cs="Sakkal Majalla"/>
          <w:color w:val="000000" w:themeColor="text1"/>
          <w:sz w:val="28"/>
          <w:szCs w:val="28"/>
          <w:rtl/>
        </w:rPr>
        <w:t>كما تبرز الفجوة البحثية في ندرة الدراسات العربية والمحلية التي تناولت العلاقة بين تطبيق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 xml:space="preserve">تحديداً وتعزيز السلامة المهنية في القطاع الصناعي السعودي، إذ ركزت معظم الدراسات </w:t>
      </w:r>
      <w:r w:rsidRPr="00BE6962">
        <w:rPr>
          <w:rFonts w:ascii="Sakkal Majalla" w:hAnsi="Sakkal Majalla" w:cs="Sakkal Majalla"/>
          <w:color w:val="000000" w:themeColor="text1"/>
          <w:sz w:val="28"/>
          <w:szCs w:val="28"/>
          <w:rtl/>
        </w:rPr>
        <w:lastRenderedPageBreak/>
        <w:t>السابقة على جوانب جزئية من إدارة المخاطر أو على قطاعات أخرى غير الصناعية، أو تناولت معايير مختلفة دون ربطها بالسلامة المهنية بشكل مباشر. ومن هنا تتبلور مشكلة الدراسة في التساؤل الرئيسي التالي: ما أثر إدارة المخاطر وفق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بأبعادها (تحديد المخاطر، تحليل المخاطر وتقييمها، معالجة المخاطر، المراقبة والمراجعة) على تعزيز السلامة المهنية في المؤسسات الصناعية بمدينة الرياض؟</w:t>
      </w:r>
    </w:p>
    <w:p w14:paraId="35D8974B" w14:textId="65E413C7" w:rsidR="00B95BA6" w:rsidRPr="00BE6962" w:rsidRDefault="00E91F8C" w:rsidP="00E91F8C">
      <w:pPr>
        <w:pStyle w:val="a8"/>
        <w:bidi/>
        <w:spacing w:line="360" w:lineRule="auto"/>
        <w:jc w:val="both"/>
        <w:outlineLvl w:val="1"/>
        <w:rPr>
          <w:rFonts w:ascii="Sakkal Majalla" w:hAnsi="Sakkal Majalla" w:cs="Sakkal Majalla"/>
          <w:b/>
          <w:bCs/>
          <w:color w:val="000000" w:themeColor="text1"/>
          <w:sz w:val="36"/>
          <w:szCs w:val="36"/>
        </w:rPr>
      </w:pPr>
      <w:bookmarkStart w:id="5" w:name="_Toc228548232"/>
      <w:r w:rsidRPr="00BE6962">
        <w:rPr>
          <w:rFonts w:ascii="Sakkal Majalla" w:hAnsi="Sakkal Majalla" w:cs="Sakkal Majalla" w:hint="cs"/>
          <w:b/>
          <w:bCs/>
          <w:color w:val="000000" w:themeColor="text1"/>
          <w:sz w:val="36"/>
          <w:szCs w:val="36"/>
          <w:rtl/>
        </w:rPr>
        <w:t xml:space="preserve">3.1 </w:t>
      </w:r>
      <w:r w:rsidRPr="00BE6962">
        <w:rPr>
          <w:rFonts w:ascii="Sakkal Majalla" w:hAnsi="Sakkal Majalla" w:cs="Sakkal Majalla"/>
          <w:b/>
          <w:bCs/>
          <w:color w:val="000000" w:themeColor="text1"/>
          <w:sz w:val="36"/>
          <w:szCs w:val="36"/>
          <w:rtl/>
        </w:rPr>
        <w:t>أهدف الدراسة</w:t>
      </w:r>
      <w:bookmarkEnd w:id="5"/>
    </w:p>
    <w:p w14:paraId="6C39FDBE" w14:textId="77777777" w:rsidR="00774EF0" w:rsidRPr="00BE6962" w:rsidRDefault="00774EF0" w:rsidP="00DB07B4">
      <w:pPr>
        <w:pStyle w:val="a6"/>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bookmarkStart w:id="6" w:name="_Toc169790500"/>
      <w:bookmarkEnd w:id="1"/>
      <w:bookmarkEnd w:id="2"/>
      <w:r w:rsidRPr="00BE6962">
        <w:rPr>
          <w:rFonts w:ascii="Sakkal Majalla" w:eastAsia="Times New Roman" w:hAnsi="Sakkal Majalla" w:cs="Sakkal Majalla"/>
          <w:color w:val="000000" w:themeColor="text1"/>
          <w:kern w:val="0"/>
          <w:sz w:val="28"/>
          <w:szCs w:val="28"/>
          <w:rtl/>
          <w14:ligatures w14:val="none"/>
        </w:rPr>
        <w:t>تهدف هذه الدراسة إلى دراسة أثر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بأبعادها (تحديد المخاطر، تحليل المخاطر وتقييمها، معالجة المخاطر، المراقبة والمراجعة) على تعزيز السلامة المهنية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07C8520C" w14:textId="77777777" w:rsidR="00774EF0" w:rsidRPr="00BE6962" w:rsidRDefault="00774EF0" w:rsidP="00E91F8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الأهداف الفرعية</w:t>
      </w:r>
      <w:r w:rsidRPr="00BE6962">
        <w:rPr>
          <w:rFonts w:ascii="Sakkal Majalla" w:eastAsia="Times New Roman" w:hAnsi="Sakkal Majalla" w:cs="Sakkal Majalla"/>
          <w:b/>
          <w:bCs/>
          <w:color w:val="000000" w:themeColor="text1"/>
          <w:kern w:val="0"/>
          <w:sz w:val="32"/>
          <w:szCs w:val="32"/>
          <w14:ligatures w14:val="none"/>
        </w:rPr>
        <w:t>:</w:t>
      </w:r>
    </w:p>
    <w:p w14:paraId="2B0038C1" w14:textId="77777777" w:rsidR="00774EF0" w:rsidRPr="00BE6962" w:rsidRDefault="00774EF0" w:rsidP="00E91F8C">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ويتفرع من هذا الهدف الرئيسي الأهداف الفرعية التالية</w:t>
      </w:r>
      <w:r w:rsidRPr="00BE6962">
        <w:rPr>
          <w:rFonts w:ascii="Sakkal Majalla" w:eastAsia="Times New Roman" w:hAnsi="Sakkal Majalla" w:cs="Sakkal Majalla"/>
          <w:b/>
          <w:bCs/>
          <w:color w:val="000000" w:themeColor="text1"/>
          <w:kern w:val="0"/>
          <w:sz w:val="28"/>
          <w:szCs w:val="28"/>
          <w14:ligatures w14:val="none"/>
        </w:rPr>
        <w:t>:</w:t>
      </w:r>
    </w:p>
    <w:p w14:paraId="428E05E7" w14:textId="77777777" w:rsidR="00774EF0" w:rsidRPr="00BE6962" w:rsidRDefault="00774EF0" w:rsidP="00DB07B4">
      <w:pPr>
        <w:pStyle w:val="a6"/>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التعرف على أثر بُعد تحديد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5D8534D3" w14:textId="77777777" w:rsidR="00774EF0" w:rsidRPr="00BE6962" w:rsidRDefault="00774EF0" w:rsidP="00DB07B4">
      <w:pPr>
        <w:pStyle w:val="a6"/>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التعرف على أثر بُعد تحليل المخاطر وتقييمها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5A486E8C" w14:textId="77777777" w:rsidR="00774EF0" w:rsidRPr="00BE6962" w:rsidRDefault="00774EF0" w:rsidP="00DB07B4">
      <w:pPr>
        <w:pStyle w:val="a6"/>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التعرف على أثر بُعد معالجة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27C5E048" w14:textId="77777777" w:rsidR="00774EF0" w:rsidRPr="00BE6962" w:rsidRDefault="00774EF0" w:rsidP="00DB07B4">
      <w:pPr>
        <w:pStyle w:val="a6"/>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التعرف على أثر بُعد المراقبة والمراجعة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6D39E173" w14:textId="77777777" w:rsidR="00774EF0" w:rsidRPr="00BE6962" w:rsidRDefault="00774EF0" w:rsidP="00DB07B4">
      <w:pPr>
        <w:pStyle w:val="a6"/>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تحديد مستوى تطبيق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في المؤسسات الصناعية بمدينة الرياض من وجهة نظر العاملين</w:t>
      </w:r>
      <w:r w:rsidRPr="00BE6962">
        <w:rPr>
          <w:rFonts w:ascii="Sakkal Majalla" w:eastAsia="Times New Roman" w:hAnsi="Sakkal Majalla" w:cs="Sakkal Majalla"/>
          <w:color w:val="000000" w:themeColor="text1"/>
          <w:kern w:val="0"/>
          <w:sz w:val="28"/>
          <w:szCs w:val="28"/>
          <w14:ligatures w14:val="none"/>
        </w:rPr>
        <w:t>.</w:t>
      </w:r>
    </w:p>
    <w:p w14:paraId="608AFAED" w14:textId="77777777" w:rsidR="00774EF0" w:rsidRPr="00BE6962" w:rsidRDefault="00774EF0" w:rsidP="00DB07B4">
      <w:pPr>
        <w:pStyle w:val="a6"/>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تحديد مستوى السلامة المهنية المتحقق في المؤسسات الصناعية بمدينة الرياض من وجهة نظر العاملين</w:t>
      </w:r>
      <w:r w:rsidRPr="00BE6962">
        <w:rPr>
          <w:rFonts w:ascii="Sakkal Majalla" w:eastAsia="Times New Roman" w:hAnsi="Sakkal Majalla" w:cs="Sakkal Majalla"/>
          <w:color w:val="000000" w:themeColor="text1"/>
          <w:kern w:val="0"/>
          <w:sz w:val="28"/>
          <w:szCs w:val="28"/>
          <w14:ligatures w14:val="none"/>
        </w:rPr>
        <w:t>.</w:t>
      </w:r>
    </w:p>
    <w:p w14:paraId="3078C06A" w14:textId="77777777" w:rsidR="00774EF0" w:rsidRPr="00BE6962" w:rsidRDefault="00774EF0" w:rsidP="00DB07B4">
      <w:pPr>
        <w:pStyle w:val="a6"/>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تقديم إطار مقترح لتطوير ممارسات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بما يُسهم في تعزيز السلامة المهنية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2A9A0FAE" w14:textId="540E1C00" w:rsidR="00774EF0" w:rsidRPr="00BE6962" w:rsidRDefault="00E91F8C" w:rsidP="00E91F8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 w:name="_Toc228548233"/>
      <w:r w:rsidRPr="00BE6962">
        <w:rPr>
          <w:rFonts w:ascii="Sakkal Majalla" w:eastAsia="Times New Roman" w:hAnsi="Sakkal Majalla" w:cs="Sakkal Majalla" w:hint="cs"/>
          <w:b/>
          <w:bCs/>
          <w:color w:val="000000" w:themeColor="text1"/>
          <w:kern w:val="0"/>
          <w:sz w:val="36"/>
          <w:szCs w:val="36"/>
          <w:rtl/>
          <w14:ligatures w14:val="none"/>
        </w:rPr>
        <w:t xml:space="preserve">4.1 </w:t>
      </w:r>
      <w:r w:rsidR="00774EF0" w:rsidRPr="00BE6962">
        <w:rPr>
          <w:rFonts w:ascii="Sakkal Majalla" w:eastAsia="Times New Roman" w:hAnsi="Sakkal Majalla" w:cs="Sakkal Majalla"/>
          <w:b/>
          <w:bCs/>
          <w:color w:val="000000" w:themeColor="text1"/>
          <w:kern w:val="0"/>
          <w:sz w:val="36"/>
          <w:szCs w:val="36"/>
          <w:rtl/>
          <w14:ligatures w14:val="none"/>
        </w:rPr>
        <w:t>أسئلة الدراسة</w:t>
      </w:r>
      <w:bookmarkEnd w:id="7"/>
    </w:p>
    <w:p w14:paraId="73585F26" w14:textId="77777777" w:rsidR="00774EF0" w:rsidRPr="00BE6962" w:rsidRDefault="00774EF0" w:rsidP="00E91F8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السؤال الرئيسي</w:t>
      </w:r>
      <w:r w:rsidRPr="00BE6962">
        <w:rPr>
          <w:rFonts w:ascii="Sakkal Majalla" w:eastAsia="Times New Roman" w:hAnsi="Sakkal Majalla" w:cs="Sakkal Majalla"/>
          <w:b/>
          <w:bCs/>
          <w:color w:val="000000" w:themeColor="text1"/>
          <w:kern w:val="0"/>
          <w:sz w:val="32"/>
          <w:szCs w:val="32"/>
          <w14:ligatures w14:val="none"/>
        </w:rPr>
        <w:t>:</w:t>
      </w:r>
    </w:p>
    <w:p w14:paraId="204725F3" w14:textId="77777777" w:rsidR="00774EF0" w:rsidRPr="00BE6962" w:rsidRDefault="00774EF0" w:rsidP="00DB07B4">
      <w:pPr>
        <w:pStyle w:val="a6"/>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ما أثر إدارة المخاطر وفق معيار</w:t>
      </w:r>
      <w:r w:rsidRPr="00BE6962">
        <w:rPr>
          <w:rFonts w:ascii="Sakkal Majalla" w:eastAsia="Times New Roman" w:hAnsi="Sakkal Majalla" w:cs="Sakkal Majalla"/>
          <w:b/>
          <w:bCs/>
          <w:color w:val="000000" w:themeColor="text1"/>
          <w:kern w:val="0"/>
          <w:sz w:val="28"/>
          <w:szCs w:val="28"/>
          <w14:ligatures w14:val="none"/>
        </w:rPr>
        <w:t xml:space="preserve"> ISO 31000 </w:t>
      </w:r>
      <w:r w:rsidRPr="00BE6962">
        <w:rPr>
          <w:rFonts w:ascii="Sakkal Majalla" w:eastAsia="Times New Roman" w:hAnsi="Sakkal Majalla" w:cs="Sakkal Majalla"/>
          <w:b/>
          <w:bCs/>
          <w:color w:val="000000" w:themeColor="text1"/>
          <w:kern w:val="0"/>
          <w:sz w:val="28"/>
          <w:szCs w:val="28"/>
          <w:rtl/>
          <w14:ligatures w14:val="none"/>
        </w:rPr>
        <w:t>بأبعادها (تحديد المخاطر، تحليل المخاطر وتقييمها، معالجة المخاطر، المراقبة والمراجعة) على تعزيز السلامة المهنية في المؤسسات الصناعية بمدينة الرياض؟</w:t>
      </w:r>
    </w:p>
    <w:p w14:paraId="6487998A" w14:textId="77777777" w:rsidR="00774EF0" w:rsidRPr="00BE6962" w:rsidRDefault="00774EF0" w:rsidP="00E91F8C">
      <w:pPr>
        <w:spacing w:before="100" w:beforeAutospacing="1" w:after="100" w:afterAutospacing="1" w:line="360" w:lineRule="auto"/>
        <w:ind w:left="360"/>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الأسئلة الفرعية</w:t>
      </w:r>
      <w:r w:rsidRPr="00BE6962">
        <w:rPr>
          <w:rFonts w:ascii="Sakkal Majalla" w:eastAsia="Times New Roman" w:hAnsi="Sakkal Majalla" w:cs="Sakkal Majalla"/>
          <w:b/>
          <w:bCs/>
          <w:color w:val="000000" w:themeColor="text1"/>
          <w:kern w:val="0"/>
          <w:sz w:val="32"/>
          <w:szCs w:val="32"/>
          <w14:ligatures w14:val="none"/>
        </w:rPr>
        <w:t>:</w:t>
      </w:r>
    </w:p>
    <w:p w14:paraId="411A412A" w14:textId="77777777" w:rsidR="00774EF0" w:rsidRPr="00BE6962" w:rsidRDefault="00774EF0" w:rsidP="00DB07B4">
      <w:pPr>
        <w:pStyle w:val="a6"/>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ما أثر بُعد تحديد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p>
    <w:p w14:paraId="2742AFAB" w14:textId="77777777" w:rsidR="00774EF0" w:rsidRPr="00BE6962" w:rsidRDefault="00774EF0" w:rsidP="00DB07B4">
      <w:pPr>
        <w:pStyle w:val="a6"/>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ما أثر بُعد تحليل المخاطر وتقييمها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p>
    <w:p w14:paraId="4459EA91" w14:textId="77777777" w:rsidR="00774EF0" w:rsidRPr="00BE6962" w:rsidRDefault="00774EF0" w:rsidP="00DB07B4">
      <w:pPr>
        <w:pStyle w:val="a6"/>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ما أثر بُعد معالجة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p>
    <w:p w14:paraId="4888A666" w14:textId="77777777" w:rsidR="00774EF0" w:rsidRPr="00BE6962" w:rsidRDefault="00774EF0" w:rsidP="00DB07B4">
      <w:pPr>
        <w:pStyle w:val="a6"/>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ما أثر بُعد المراقبة والمراجعة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p>
    <w:p w14:paraId="3D647C35" w14:textId="77777777" w:rsidR="00774EF0" w:rsidRPr="00BE6962" w:rsidRDefault="00774EF0" w:rsidP="00DB07B4">
      <w:pPr>
        <w:pStyle w:val="a6"/>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ما مستوى تطبيق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في المؤسسات الصناعية بمدينة الرياض من وجهة نظر العاملين؟</w:t>
      </w:r>
    </w:p>
    <w:p w14:paraId="52FDDF56" w14:textId="77777777" w:rsidR="00774EF0" w:rsidRPr="00BE6962" w:rsidRDefault="00774EF0" w:rsidP="00DB07B4">
      <w:pPr>
        <w:pStyle w:val="a6"/>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ما مستوى السلامة المهنية المتحقق في المؤسسات الصناعية بمدينة الرياض من وجهة نظر العاملين؟</w:t>
      </w:r>
    </w:p>
    <w:p w14:paraId="0B3AFBC1" w14:textId="5877F283" w:rsidR="00774EF0" w:rsidRPr="00BE6962" w:rsidRDefault="00D724BE" w:rsidP="00E91F8C">
      <w:pPr>
        <w:outlineLvl w:val="1"/>
        <w:rPr>
          <w:rFonts w:ascii="Sakkal Majalla" w:eastAsia="Times New Roman" w:hAnsi="Sakkal Majalla" w:cs="Sakkal Majalla"/>
          <w:b/>
          <w:bCs/>
          <w:color w:val="000000" w:themeColor="text1"/>
          <w:kern w:val="0"/>
          <w:sz w:val="36"/>
          <w:szCs w:val="36"/>
          <w14:ligatures w14:val="none"/>
        </w:rPr>
      </w:pPr>
      <w:bookmarkStart w:id="8" w:name="_Toc228548234"/>
      <w:r>
        <w:rPr>
          <w:rFonts w:ascii="Sakkal Majalla" w:eastAsia="Times New Roman" w:hAnsi="Sakkal Majalla" w:cs="Sakkal Majalla" w:hint="cs"/>
          <w:b/>
          <w:bCs/>
          <w:color w:val="000000" w:themeColor="text1"/>
          <w:kern w:val="0"/>
          <w:sz w:val="36"/>
          <w:szCs w:val="36"/>
          <w:rtl/>
          <w14:ligatures w14:val="none"/>
        </w:rPr>
        <w:lastRenderedPageBreak/>
        <w:t xml:space="preserve">5.1 </w:t>
      </w:r>
      <w:r w:rsidR="00E91F8C" w:rsidRPr="00BE6962">
        <w:rPr>
          <w:rFonts w:ascii="Sakkal Majalla" w:eastAsia="Times New Roman" w:hAnsi="Sakkal Majalla" w:cs="Sakkal Majalla" w:hint="cs"/>
          <w:b/>
          <w:bCs/>
          <w:color w:val="000000" w:themeColor="text1"/>
          <w:kern w:val="0"/>
          <w:sz w:val="36"/>
          <w:szCs w:val="36"/>
          <w:rtl/>
          <w14:ligatures w14:val="none"/>
        </w:rPr>
        <w:t xml:space="preserve"> </w:t>
      </w:r>
      <w:r w:rsidR="00774EF0" w:rsidRPr="00BE6962">
        <w:rPr>
          <w:rFonts w:ascii="Sakkal Majalla" w:eastAsia="Times New Roman" w:hAnsi="Sakkal Majalla" w:cs="Sakkal Majalla"/>
          <w:b/>
          <w:bCs/>
          <w:color w:val="000000" w:themeColor="text1"/>
          <w:kern w:val="0"/>
          <w:sz w:val="36"/>
          <w:szCs w:val="36"/>
          <w:rtl/>
          <w14:ligatures w14:val="none"/>
        </w:rPr>
        <w:t>فروض الدراسة</w:t>
      </w:r>
      <w:bookmarkEnd w:id="8"/>
    </w:p>
    <w:p w14:paraId="70D8DFD2" w14:textId="77777777" w:rsidR="00774EF0" w:rsidRPr="00BE6962" w:rsidRDefault="00774EF0" w:rsidP="00E91F8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الفرض الرئيسي</w:t>
      </w:r>
      <w:r w:rsidRPr="00BE6962">
        <w:rPr>
          <w:rFonts w:ascii="Sakkal Majalla" w:eastAsia="Times New Roman" w:hAnsi="Sakkal Majalla" w:cs="Sakkal Majalla"/>
          <w:b/>
          <w:bCs/>
          <w:color w:val="000000" w:themeColor="text1"/>
          <w:kern w:val="0"/>
          <w:sz w:val="32"/>
          <w:szCs w:val="32"/>
          <w14:ligatures w14:val="none"/>
        </w:rPr>
        <w:t>:</w:t>
      </w:r>
    </w:p>
    <w:p w14:paraId="4B0F6AC8" w14:textId="77777777" w:rsidR="00774EF0" w:rsidRPr="00BE6962" w:rsidRDefault="00774EF0" w:rsidP="00DB07B4">
      <w:pPr>
        <w:pStyle w:val="a6"/>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يوجد أثر ذو دلالة إحصائية عند مستوى دلالة</w:t>
      </w:r>
      <w:r w:rsidRPr="00BE6962">
        <w:rPr>
          <w:rFonts w:ascii="Sakkal Majalla" w:eastAsia="Times New Roman" w:hAnsi="Sakkal Majalla" w:cs="Sakkal Majalla"/>
          <w:b/>
          <w:bCs/>
          <w:color w:val="000000" w:themeColor="text1"/>
          <w:kern w:val="0"/>
          <w:sz w:val="28"/>
          <w:szCs w:val="28"/>
          <w14:ligatures w14:val="none"/>
        </w:rPr>
        <w:t xml:space="preserve"> (</w:t>
      </w:r>
      <w:r w:rsidRPr="00BE6962">
        <w:rPr>
          <w:rFonts w:ascii="Cambria" w:eastAsia="Times New Roman" w:hAnsi="Cambria" w:cs="Cambria"/>
          <w:b/>
          <w:bCs/>
          <w:color w:val="000000" w:themeColor="text1"/>
          <w:kern w:val="0"/>
          <w:sz w:val="28"/>
          <w:szCs w:val="28"/>
          <w14:ligatures w14:val="none"/>
        </w:rPr>
        <w:t>α</w:t>
      </w:r>
      <w:r w:rsidRPr="00BE6962">
        <w:rPr>
          <w:rFonts w:ascii="Sakkal Majalla" w:eastAsia="Times New Roman" w:hAnsi="Sakkal Majalla" w:cs="Sakkal Majalla"/>
          <w:b/>
          <w:bCs/>
          <w:color w:val="000000" w:themeColor="text1"/>
          <w:kern w:val="0"/>
          <w:sz w:val="28"/>
          <w:szCs w:val="28"/>
          <w14:ligatures w14:val="none"/>
        </w:rPr>
        <w:t xml:space="preserve"> ≤ 0.05) </w:t>
      </w:r>
      <w:r w:rsidRPr="00BE6962">
        <w:rPr>
          <w:rFonts w:ascii="Sakkal Majalla" w:eastAsia="Times New Roman" w:hAnsi="Sakkal Majalla" w:cs="Sakkal Majalla"/>
          <w:b/>
          <w:bCs/>
          <w:color w:val="000000" w:themeColor="text1"/>
          <w:kern w:val="0"/>
          <w:sz w:val="28"/>
          <w:szCs w:val="28"/>
          <w:rtl/>
          <w14:ligatures w14:val="none"/>
        </w:rPr>
        <w:t>لإدارة المخاطر وفق معيار</w:t>
      </w:r>
      <w:r w:rsidRPr="00BE6962">
        <w:rPr>
          <w:rFonts w:ascii="Sakkal Majalla" w:eastAsia="Times New Roman" w:hAnsi="Sakkal Majalla" w:cs="Sakkal Majalla"/>
          <w:b/>
          <w:bCs/>
          <w:color w:val="000000" w:themeColor="text1"/>
          <w:kern w:val="0"/>
          <w:sz w:val="28"/>
          <w:szCs w:val="28"/>
          <w14:ligatures w14:val="none"/>
        </w:rPr>
        <w:t xml:space="preserve"> ISO 31000 </w:t>
      </w:r>
      <w:r w:rsidRPr="00BE6962">
        <w:rPr>
          <w:rFonts w:ascii="Sakkal Majalla" w:eastAsia="Times New Roman" w:hAnsi="Sakkal Majalla" w:cs="Sakkal Majalla"/>
          <w:b/>
          <w:bCs/>
          <w:color w:val="000000" w:themeColor="text1"/>
          <w:kern w:val="0"/>
          <w:sz w:val="28"/>
          <w:szCs w:val="28"/>
          <w:rtl/>
          <w14:ligatures w14:val="none"/>
        </w:rPr>
        <w:t>بأبعادها (تحديد المخاطر، تحليل المخاطر وتقييمها، معالجة المخاطر، المراقبة والمراجعة) على تعزيز السلامة المهنية في المؤسسات الصناعية بمدينة الرياض</w:t>
      </w:r>
      <w:r w:rsidRPr="00BE6962">
        <w:rPr>
          <w:rFonts w:ascii="Sakkal Majalla" w:eastAsia="Times New Roman" w:hAnsi="Sakkal Majalla" w:cs="Sakkal Majalla"/>
          <w:b/>
          <w:bCs/>
          <w:color w:val="000000" w:themeColor="text1"/>
          <w:kern w:val="0"/>
          <w:sz w:val="28"/>
          <w:szCs w:val="28"/>
          <w14:ligatures w14:val="none"/>
        </w:rPr>
        <w:t>.</w:t>
      </w:r>
    </w:p>
    <w:p w14:paraId="29805F49" w14:textId="77777777" w:rsidR="00774EF0" w:rsidRPr="00BE6962" w:rsidRDefault="00774EF0" w:rsidP="00E91F8C">
      <w:pPr>
        <w:spacing w:before="100" w:beforeAutospacing="1" w:after="100" w:afterAutospacing="1" w:line="360" w:lineRule="auto"/>
        <w:ind w:left="360"/>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الفروض الفرعية</w:t>
      </w:r>
      <w:r w:rsidRPr="00BE6962">
        <w:rPr>
          <w:rFonts w:ascii="Sakkal Majalla" w:eastAsia="Times New Roman" w:hAnsi="Sakkal Majalla" w:cs="Sakkal Majalla"/>
          <w:b/>
          <w:bCs/>
          <w:color w:val="000000" w:themeColor="text1"/>
          <w:kern w:val="0"/>
          <w:sz w:val="32"/>
          <w:szCs w:val="32"/>
          <w14:ligatures w14:val="none"/>
        </w:rPr>
        <w:t>:</w:t>
      </w:r>
    </w:p>
    <w:p w14:paraId="3CD44B30" w14:textId="77777777" w:rsidR="00774EF0" w:rsidRPr="00BE6962" w:rsidRDefault="00774EF0" w:rsidP="00DB07B4">
      <w:pPr>
        <w:pStyle w:val="a6"/>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14:ligatures w14:val="none"/>
        </w:rPr>
        <w:t>H1:</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يوجد أثر ذو دلالة إحصائية عند مستوى دلالة</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Cambria" w:eastAsia="Times New Roman" w:hAnsi="Cambria" w:cs="Cambria"/>
          <w:color w:val="000000" w:themeColor="text1"/>
          <w:kern w:val="0"/>
          <w:sz w:val="28"/>
          <w:szCs w:val="28"/>
          <w14:ligatures w14:val="none"/>
        </w:rPr>
        <w:t>α</w:t>
      </w:r>
      <w:r w:rsidRPr="00BE6962">
        <w:rPr>
          <w:rFonts w:ascii="Sakkal Majalla" w:eastAsia="Times New Roman" w:hAnsi="Sakkal Majalla" w:cs="Sakkal Majalla"/>
          <w:color w:val="000000" w:themeColor="text1"/>
          <w:kern w:val="0"/>
          <w:sz w:val="28"/>
          <w:szCs w:val="28"/>
          <w14:ligatures w14:val="none"/>
        </w:rPr>
        <w:t xml:space="preserve"> ≤ 0.05) </w:t>
      </w:r>
      <w:r w:rsidRPr="00BE6962">
        <w:rPr>
          <w:rFonts w:ascii="Sakkal Majalla" w:eastAsia="Times New Roman" w:hAnsi="Sakkal Majalla" w:cs="Sakkal Majalla"/>
          <w:color w:val="000000" w:themeColor="text1"/>
          <w:kern w:val="0"/>
          <w:sz w:val="28"/>
          <w:szCs w:val="28"/>
          <w:rtl/>
          <w14:ligatures w14:val="none"/>
        </w:rPr>
        <w:t>لبُعد تحديد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375537D8" w14:textId="77777777" w:rsidR="00774EF0" w:rsidRPr="00BE6962" w:rsidRDefault="00774EF0" w:rsidP="00DB07B4">
      <w:pPr>
        <w:pStyle w:val="a6"/>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14:ligatures w14:val="none"/>
        </w:rPr>
        <w:t>H2:</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يوجد أثر ذو دلالة إحصائية عند مستوى دلالة</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Cambria" w:eastAsia="Times New Roman" w:hAnsi="Cambria" w:cs="Cambria"/>
          <w:color w:val="000000" w:themeColor="text1"/>
          <w:kern w:val="0"/>
          <w:sz w:val="28"/>
          <w:szCs w:val="28"/>
          <w14:ligatures w14:val="none"/>
        </w:rPr>
        <w:t>α</w:t>
      </w:r>
      <w:r w:rsidRPr="00BE6962">
        <w:rPr>
          <w:rFonts w:ascii="Sakkal Majalla" w:eastAsia="Times New Roman" w:hAnsi="Sakkal Majalla" w:cs="Sakkal Majalla"/>
          <w:color w:val="000000" w:themeColor="text1"/>
          <w:kern w:val="0"/>
          <w:sz w:val="28"/>
          <w:szCs w:val="28"/>
          <w14:ligatures w14:val="none"/>
        </w:rPr>
        <w:t xml:space="preserve"> ≤ 0.05) </w:t>
      </w:r>
      <w:r w:rsidRPr="00BE6962">
        <w:rPr>
          <w:rFonts w:ascii="Sakkal Majalla" w:eastAsia="Times New Roman" w:hAnsi="Sakkal Majalla" w:cs="Sakkal Majalla"/>
          <w:color w:val="000000" w:themeColor="text1"/>
          <w:kern w:val="0"/>
          <w:sz w:val="28"/>
          <w:szCs w:val="28"/>
          <w:rtl/>
          <w14:ligatures w14:val="none"/>
        </w:rPr>
        <w:t>لبُعد تحليل المخاطر وتقييمها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5B4C3747" w14:textId="77777777" w:rsidR="00774EF0" w:rsidRPr="00BE6962" w:rsidRDefault="00774EF0" w:rsidP="00DB07B4">
      <w:pPr>
        <w:pStyle w:val="a6"/>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14:ligatures w14:val="none"/>
        </w:rPr>
        <w:t>H3:</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يوجد أثر ذو دلالة إحصائية عند مستوى دلالة</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Cambria" w:eastAsia="Times New Roman" w:hAnsi="Cambria" w:cs="Cambria"/>
          <w:color w:val="000000" w:themeColor="text1"/>
          <w:kern w:val="0"/>
          <w:sz w:val="28"/>
          <w:szCs w:val="28"/>
          <w14:ligatures w14:val="none"/>
        </w:rPr>
        <w:t>α</w:t>
      </w:r>
      <w:r w:rsidRPr="00BE6962">
        <w:rPr>
          <w:rFonts w:ascii="Sakkal Majalla" w:eastAsia="Times New Roman" w:hAnsi="Sakkal Majalla" w:cs="Sakkal Majalla"/>
          <w:color w:val="000000" w:themeColor="text1"/>
          <w:kern w:val="0"/>
          <w:sz w:val="28"/>
          <w:szCs w:val="28"/>
          <w14:ligatures w14:val="none"/>
        </w:rPr>
        <w:t xml:space="preserve"> ≤ 0.05) </w:t>
      </w:r>
      <w:r w:rsidRPr="00BE6962">
        <w:rPr>
          <w:rFonts w:ascii="Sakkal Majalla" w:eastAsia="Times New Roman" w:hAnsi="Sakkal Majalla" w:cs="Sakkal Majalla"/>
          <w:color w:val="000000" w:themeColor="text1"/>
          <w:kern w:val="0"/>
          <w:sz w:val="28"/>
          <w:szCs w:val="28"/>
          <w:rtl/>
          <w14:ligatures w14:val="none"/>
        </w:rPr>
        <w:t>لبُعد معالجة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15F18885" w14:textId="77777777" w:rsidR="00774EF0" w:rsidRPr="00BE6962" w:rsidRDefault="00774EF0" w:rsidP="00DB07B4">
      <w:pPr>
        <w:pStyle w:val="a6"/>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14:ligatures w14:val="none"/>
        </w:rPr>
        <w:t>H4:</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يوجد أثر ذو دلالة إحصائية عند مستوى دلالة</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Cambria" w:eastAsia="Times New Roman" w:hAnsi="Cambria" w:cs="Cambria"/>
          <w:color w:val="000000" w:themeColor="text1"/>
          <w:kern w:val="0"/>
          <w:sz w:val="28"/>
          <w:szCs w:val="28"/>
          <w14:ligatures w14:val="none"/>
        </w:rPr>
        <w:t>α</w:t>
      </w:r>
      <w:r w:rsidRPr="00BE6962">
        <w:rPr>
          <w:rFonts w:ascii="Sakkal Majalla" w:eastAsia="Times New Roman" w:hAnsi="Sakkal Majalla" w:cs="Sakkal Majalla"/>
          <w:color w:val="000000" w:themeColor="text1"/>
          <w:kern w:val="0"/>
          <w:sz w:val="28"/>
          <w:szCs w:val="28"/>
          <w14:ligatures w14:val="none"/>
        </w:rPr>
        <w:t xml:space="preserve"> ≤ 0.05) </w:t>
      </w:r>
      <w:r w:rsidRPr="00BE6962">
        <w:rPr>
          <w:rFonts w:ascii="Sakkal Majalla" w:eastAsia="Times New Roman" w:hAnsi="Sakkal Majalla" w:cs="Sakkal Majalla"/>
          <w:color w:val="000000" w:themeColor="text1"/>
          <w:kern w:val="0"/>
          <w:sz w:val="28"/>
          <w:szCs w:val="28"/>
          <w:rtl/>
          <w14:ligatures w14:val="none"/>
        </w:rPr>
        <w:t xml:space="preserve">لبُعد المراقبة والمراجعة وفق معيار </w:t>
      </w:r>
      <w:r w:rsidRPr="00BE6962">
        <w:rPr>
          <w:rFonts w:ascii="Sakkal Majalla" w:eastAsia="Times New Roman" w:hAnsi="Sakkal Majalla" w:cs="Sakkal Majalla"/>
          <w:color w:val="000000" w:themeColor="text1"/>
          <w:kern w:val="0"/>
          <w:sz w:val="28"/>
          <w:szCs w:val="28"/>
          <w14:ligatures w14:val="none"/>
        </w:rPr>
        <w:t xml:space="preserve">ISO 31000 </w:t>
      </w:r>
      <w:r w:rsidRPr="00BE6962">
        <w:rPr>
          <w:rFonts w:ascii="Sakkal Majalla" w:eastAsia="Times New Roman" w:hAnsi="Sakkal Majalla" w:cs="Sakkal Majalla"/>
          <w:color w:val="000000" w:themeColor="text1"/>
          <w:kern w:val="0"/>
          <w:sz w:val="28"/>
          <w:szCs w:val="28"/>
          <w:rtl/>
          <w14:ligatures w14:val="none"/>
        </w:rPr>
        <w:t>على تعزيز السلامة المهنية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3710E104" w14:textId="5B9EF899" w:rsidR="00774EF0" w:rsidRPr="00BE6962" w:rsidRDefault="00E91F8C" w:rsidP="00E91F8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9" w:name="_Toc228548235"/>
      <w:r w:rsidRPr="00BE6962">
        <w:rPr>
          <w:rFonts w:ascii="Sakkal Majalla" w:eastAsia="Times New Roman" w:hAnsi="Sakkal Majalla" w:cs="Sakkal Majalla" w:hint="cs"/>
          <w:b/>
          <w:bCs/>
          <w:color w:val="000000" w:themeColor="text1"/>
          <w:kern w:val="0"/>
          <w:sz w:val="36"/>
          <w:szCs w:val="36"/>
          <w:rtl/>
          <w14:ligatures w14:val="none"/>
        </w:rPr>
        <w:t>6.1</w:t>
      </w:r>
      <w:r w:rsidR="00774EF0" w:rsidRPr="00BE6962">
        <w:rPr>
          <w:rFonts w:ascii="Sakkal Majalla" w:eastAsia="Times New Roman" w:hAnsi="Sakkal Majalla" w:cs="Sakkal Majalla"/>
          <w:b/>
          <w:bCs/>
          <w:color w:val="000000" w:themeColor="text1"/>
          <w:kern w:val="0"/>
          <w:sz w:val="36"/>
          <w:szCs w:val="36"/>
          <w:rtl/>
          <w14:ligatures w14:val="none"/>
        </w:rPr>
        <w:t xml:space="preserve"> أهمية الدراسة</w:t>
      </w:r>
      <w:bookmarkEnd w:id="9"/>
    </w:p>
    <w:p w14:paraId="1D951BC4" w14:textId="77777777" w:rsidR="00774EF0" w:rsidRPr="00BE6962" w:rsidRDefault="00774EF0" w:rsidP="00E91F8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الأهمية العلمية (النظرية)</w:t>
      </w:r>
      <w:r w:rsidRPr="00BE6962">
        <w:rPr>
          <w:rFonts w:ascii="Sakkal Majalla" w:eastAsia="Times New Roman" w:hAnsi="Sakkal Majalla" w:cs="Sakkal Majalla"/>
          <w:b/>
          <w:bCs/>
          <w:color w:val="000000" w:themeColor="text1"/>
          <w:kern w:val="0"/>
          <w:sz w:val="32"/>
          <w:szCs w:val="32"/>
          <w14:ligatures w14:val="none"/>
        </w:rPr>
        <w:t>:</w:t>
      </w:r>
    </w:p>
    <w:p w14:paraId="7C56E25A" w14:textId="77777777" w:rsidR="00774EF0" w:rsidRPr="00BE6962" w:rsidRDefault="00774EF0" w:rsidP="00DB07B4">
      <w:pPr>
        <w:pStyle w:val="a6"/>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تُسهم هذه الدراسة في إثراء المكتبة العربية والأدب النظري المتعلق بإدارة المخاطر وفق المعايير الدولية وعلاقتها بالسلامة المهنية، وهو مجال لا يزال يحتاج إلى مزيد من البحث والدراسة في البيئة العربية والسعودية تحديداً</w:t>
      </w:r>
      <w:r w:rsidRPr="00BE6962">
        <w:rPr>
          <w:rFonts w:ascii="Sakkal Majalla" w:eastAsia="Times New Roman" w:hAnsi="Sakkal Majalla" w:cs="Sakkal Majalla"/>
          <w:color w:val="000000" w:themeColor="text1"/>
          <w:kern w:val="0"/>
          <w:sz w:val="28"/>
          <w:szCs w:val="28"/>
          <w14:ligatures w14:val="none"/>
        </w:rPr>
        <w:t>.</w:t>
      </w:r>
    </w:p>
    <w:p w14:paraId="2C3680B8" w14:textId="77777777" w:rsidR="00774EF0" w:rsidRPr="00BE6962" w:rsidRDefault="00774EF0" w:rsidP="00DB07B4">
      <w:pPr>
        <w:pStyle w:val="a6"/>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تُقدم الدراسة إطاراً نظرياً متكاملاً يربط بين أبعاد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تحديد المخاطر، تحليل المخاطر وتقييمها، معالجة المخاطر، المراقبة والمراجعة) وبين تعزيز السلامة المهنية، مما يُسهم في سد الفجوة البحثية في هذا المجال</w:t>
      </w:r>
      <w:r w:rsidRPr="00BE6962">
        <w:rPr>
          <w:rFonts w:ascii="Sakkal Majalla" w:eastAsia="Times New Roman" w:hAnsi="Sakkal Majalla" w:cs="Sakkal Majalla"/>
          <w:color w:val="000000" w:themeColor="text1"/>
          <w:kern w:val="0"/>
          <w:sz w:val="28"/>
          <w:szCs w:val="28"/>
          <w14:ligatures w14:val="none"/>
        </w:rPr>
        <w:t>.</w:t>
      </w:r>
    </w:p>
    <w:p w14:paraId="41F4ED95" w14:textId="77777777" w:rsidR="00774EF0" w:rsidRPr="00BE6962" w:rsidRDefault="00774EF0" w:rsidP="00DB07B4">
      <w:pPr>
        <w:pStyle w:val="a6"/>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تُعد هذه الدراسة من الدراسات القليلة التي تتناول العلاقة بين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والسلامة المهنية بشكل مباشر في القطاع الصناعي السعودي، مما يفتح آفاقاً جديدة أمام الباحثين لإجراء مزيد من الدراسات المقارنة والتطبيقية</w:t>
      </w:r>
      <w:r w:rsidRPr="00BE6962">
        <w:rPr>
          <w:rFonts w:ascii="Sakkal Majalla" w:eastAsia="Times New Roman" w:hAnsi="Sakkal Majalla" w:cs="Sakkal Majalla"/>
          <w:color w:val="000000" w:themeColor="text1"/>
          <w:kern w:val="0"/>
          <w:sz w:val="28"/>
          <w:szCs w:val="28"/>
          <w14:ligatures w14:val="none"/>
        </w:rPr>
        <w:t>.</w:t>
      </w:r>
    </w:p>
    <w:p w14:paraId="1EBD8BF7" w14:textId="77777777" w:rsidR="00774EF0" w:rsidRPr="00BE6962" w:rsidRDefault="00774EF0" w:rsidP="00DB07B4">
      <w:pPr>
        <w:pStyle w:val="a6"/>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تُضيف الدراسة إلى الأدبيات العلمية المتعلقة بتطبيقات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في البيئات الصناعية العربية، وتُسهم في بناء قاعدة معرفية متخصصة حول ممارسات إدارة المخاطر في السياق السعودي</w:t>
      </w:r>
      <w:r w:rsidRPr="00BE6962">
        <w:rPr>
          <w:rFonts w:ascii="Sakkal Majalla" w:eastAsia="Times New Roman" w:hAnsi="Sakkal Majalla" w:cs="Sakkal Majalla"/>
          <w:color w:val="000000" w:themeColor="text1"/>
          <w:kern w:val="0"/>
          <w:sz w:val="28"/>
          <w:szCs w:val="28"/>
          <w14:ligatures w14:val="none"/>
        </w:rPr>
        <w:t>.</w:t>
      </w:r>
    </w:p>
    <w:p w14:paraId="68AF5586" w14:textId="77777777" w:rsidR="00774EF0" w:rsidRPr="00BE6962" w:rsidRDefault="00774EF0" w:rsidP="00DB07B4">
      <w:pPr>
        <w:pStyle w:val="a6"/>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تُقدم الدراسة مراجعة شاملة ومنهجية للدراسات السابقة العربية والأجنبية المتعلقة بموضوع الدراسة، مما يُوفر مرجعاً علمياً مفيداً للباحثين والأكاديميين المهتمين بهذا المجال</w:t>
      </w:r>
      <w:r w:rsidRPr="00BE6962">
        <w:rPr>
          <w:rFonts w:ascii="Sakkal Majalla" w:eastAsia="Times New Roman" w:hAnsi="Sakkal Majalla" w:cs="Sakkal Majalla"/>
          <w:color w:val="000000" w:themeColor="text1"/>
          <w:kern w:val="0"/>
          <w:sz w:val="28"/>
          <w:szCs w:val="28"/>
          <w14:ligatures w14:val="none"/>
        </w:rPr>
        <w:t>.</w:t>
      </w:r>
    </w:p>
    <w:p w14:paraId="2970EADF" w14:textId="77777777" w:rsidR="00774EF0" w:rsidRPr="00BE6962" w:rsidRDefault="00774EF0" w:rsidP="00E91F8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الأهمية العملية (التطبيقية)</w:t>
      </w:r>
      <w:r w:rsidRPr="00BE6962">
        <w:rPr>
          <w:rFonts w:ascii="Sakkal Majalla" w:eastAsia="Times New Roman" w:hAnsi="Sakkal Majalla" w:cs="Sakkal Majalla"/>
          <w:b/>
          <w:bCs/>
          <w:color w:val="000000" w:themeColor="text1"/>
          <w:kern w:val="0"/>
          <w:sz w:val="32"/>
          <w:szCs w:val="32"/>
          <w14:ligatures w14:val="none"/>
        </w:rPr>
        <w:t>:</w:t>
      </w:r>
    </w:p>
    <w:p w14:paraId="6BEF23C8" w14:textId="77777777" w:rsidR="00774EF0" w:rsidRPr="00BE6962" w:rsidRDefault="00774EF0" w:rsidP="00DB07B4">
      <w:pPr>
        <w:pStyle w:val="a6"/>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تُقدم الدراسة نتائج وتوصيات عملية قابلة للتطبيق تُساعد المؤسسات الصناعية بمدينة الرياض على تحسين ممارسات إدارة المخاطر وتعزيز السلامة المهنية وفقاً للمعايير الدولية</w:t>
      </w:r>
      <w:r w:rsidRPr="00BE6962">
        <w:rPr>
          <w:rFonts w:ascii="Sakkal Majalla" w:eastAsia="Times New Roman" w:hAnsi="Sakkal Majalla" w:cs="Sakkal Majalla"/>
          <w:color w:val="000000" w:themeColor="text1"/>
          <w:kern w:val="0"/>
          <w:sz w:val="28"/>
          <w:szCs w:val="28"/>
          <w14:ligatures w14:val="none"/>
        </w:rPr>
        <w:t>.</w:t>
      </w:r>
    </w:p>
    <w:p w14:paraId="77650EB4" w14:textId="77777777" w:rsidR="00774EF0" w:rsidRPr="00BE6962" w:rsidRDefault="00774EF0" w:rsidP="00DB07B4">
      <w:pPr>
        <w:pStyle w:val="a6"/>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تُفيد الدراسة متخذي القرار والمسؤولين عن السلامة المهنية في المؤسسات الصناعية في تحديد أولويات التحسين وتخصيص الموارد اللازمة لمعالجة الجوانب الأكثر تأثيراً على السلامة المهنية</w:t>
      </w:r>
      <w:r w:rsidRPr="00BE6962">
        <w:rPr>
          <w:rFonts w:ascii="Sakkal Majalla" w:eastAsia="Times New Roman" w:hAnsi="Sakkal Majalla" w:cs="Sakkal Majalla"/>
          <w:color w:val="000000" w:themeColor="text1"/>
          <w:kern w:val="0"/>
          <w:sz w:val="28"/>
          <w:szCs w:val="28"/>
          <w14:ligatures w14:val="none"/>
        </w:rPr>
        <w:t>.</w:t>
      </w:r>
    </w:p>
    <w:p w14:paraId="055810EF" w14:textId="752D21FB" w:rsidR="00B95BA6" w:rsidRPr="00BE6962" w:rsidRDefault="00774EF0" w:rsidP="00DB07B4">
      <w:pPr>
        <w:pStyle w:val="a6"/>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تُساعد الدراسة الجهات التنظيمية والرقابية المختصة بالسلامة المهنية في المملكة العربية السعودية في تطوير السياسات واللوائح والتشريعات المتعلقة بإدارة المخاطر في القطاع الصناعي</w:t>
      </w:r>
      <w:r w:rsidRPr="00BE6962">
        <w:rPr>
          <w:rFonts w:ascii="Sakkal Majalla" w:eastAsia="Times New Roman" w:hAnsi="Sakkal Majalla" w:cs="Sakkal Majalla"/>
          <w:color w:val="000000" w:themeColor="text1"/>
          <w:kern w:val="0"/>
          <w:sz w:val="28"/>
          <w:szCs w:val="28"/>
          <w14:ligatures w14:val="none"/>
        </w:rPr>
        <w:t>.</w:t>
      </w:r>
      <w:bookmarkStart w:id="10" w:name="_Toc169790501"/>
      <w:bookmarkEnd w:id="6"/>
      <w:r w:rsidR="00B95BA6" w:rsidRPr="00BE6962">
        <w:rPr>
          <w:rFonts w:ascii="Sakkal Majalla" w:eastAsia="Times New Roman" w:hAnsi="Sakkal Majalla" w:cs="Sakkal Majalla"/>
          <w:color w:val="000000" w:themeColor="text1"/>
          <w:kern w:val="0"/>
          <w:sz w:val="28"/>
          <w:szCs w:val="28"/>
          <w14:ligatures w14:val="none"/>
        </w:rPr>
        <w:t>.</w:t>
      </w:r>
    </w:p>
    <w:p w14:paraId="3E17154E" w14:textId="437912F2" w:rsidR="00E91F8C" w:rsidRPr="00BE6962" w:rsidRDefault="00D724BE" w:rsidP="00E91F8C">
      <w:pPr>
        <w:outlineLvl w:val="1"/>
        <w:rPr>
          <w:rFonts w:ascii="Sakkal Majalla" w:eastAsia="Times New Roman" w:hAnsi="Sakkal Majalla" w:cs="Sakkal Majalla"/>
          <w:b/>
          <w:bCs/>
          <w:color w:val="000000" w:themeColor="text1"/>
          <w:kern w:val="36"/>
          <w:sz w:val="36"/>
          <w:szCs w:val="36"/>
          <w:rtl/>
          <w14:ligatures w14:val="none"/>
        </w:rPr>
      </w:pPr>
      <w:bookmarkStart w:id="11" w:name="_Toc228548236"/>
      <w:r>
        <w:rPr>
          <w:rFonts w:ascii="Sakkal Majalla" w:eastAsia="Times New Roman" w:hAnsi="Sakkal Majalla" w:cs="Sakkal Majalla" w:hint="cs"/>
          <w:b/>
          <w:bCs/>
          <w:color w:val="000000" w:themeColor="text1"/>
          <w:kern w:val="36"/>
          <w:sz w:val="36"/>
          <w:szCs w:val="36"/>
          <w:rtl/>
          <w14:ligatures w14:val="none"/>
        </w:rPr>
        <w:t xml:space="preserve">7.1 </w:t>
      </w:r>
      <w:r w:rsidR="00E91F8C" w:rsidRPr="00BE6962">
        <w:rPr>
          <w:rFonts w:ascii="Sakkal Majalla" w:eastAsia="Times New Roman" w:hAnsi="Sakkal Majalla" w:cs="Sakkal Majalla" w:hint="cs"/>
          <w:b/>
          <w:bCs/>
          <w:color w:val="000000" w:themeColor="text1"/>
          <w:kern w:val="36"/>
          <w:sz w:val="36"/>
          <w:szCs w:val="36"/>
          <w:rtl/>
          <w14:ligatures w14:val="none"/>
        </w:rPr>
        <w:t xml:space="preserve"> </w:t>
      </w:r>
      <w:r w:rsidR="00E91F8C" w:rsidRPr="00BE6962">
        <w:rPr>
          <w:rFonts w:ascii="Sakkal Majalla" w:eastAsia="Times New Roman" w:hAnsi="Sakkal Majalla" w:cs="Sakkal Majalla"/>
          <w:b/>
          <w:bCs/>
          <w:color w:val="000000" w:themeColor="text1"/>
          <w:kern w:val="36"/>
          <w:sz w:val="36"/>
          <w:szCs w:val="36"/>
          <w:rtl/>
          <w14:ligatures w14:val="none"/>
        </w:rPr>
        <w:t>الدراسات السابقة:</w:t>
      </w:r>
      <w:bookmarkEnd w:id="11"/>
    </w:p>
    <w:p w14:paraId="16991406" w14:textId="77777777" w:rsidR="00E91F8C" w:rsidRPr="00BE6962" w:rsidRDefault="00E91F8C" w:rsidP="00E91F8C">
      <w:pPr>
        <w:spacing w:before="100" w:beforeAutospacing="1" w:after="100" w:afterAutospacing="1" w:line="360" w:lineRule="auto"/>
        <w:rPr>
          <w:rFonts w:ascii="Sakkal Majalla" w:eastAsia="Times New Roman" w:hAnsi="Sakkal Majalla" w:cs="Sakkal Majalla"/>
          <w:b/>
          <w:bCs/>
          <w:color w:val="000000" w:themeColor="text1"/>
          <w:kern w:val="36"/>
          <w:sz w:val="32"/>
          <w:szCs w:val="32"/>
          <w:rtl/>
          <w14:ligatures w14:val="none"/>
        </w:rPr>
      </w:pPr>
      <w:r w:rsidRPr="00BE6962">
        <w:rPr>
          <w:rFonts w:ascii="Sakkal Majalla" w:eastAsia="Times New Roman" w:hAnsi="Sakkal Majalla" w:cs="Sakkal Majalla"/>
          <w:b/>
          <w:bCs/>
          <w:color w:val="000000" w:themeColor="text1"/>
          <w:kern w:val="36"/>
          <w:sz w:val="32"/>
          <w:szCs w:val="32"/>
          <w:rtl/>
          <w14:ligatures w14:val="none"/>
        </w:rPr>
        <w:t>أولاً: الدراسات العربية</w:t>
      </w:r>
    </w:p>
    <w:p w14:paraId="09A1F6FC"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دراسة (سيف الدين وخليل، 2021): "دور السلامة المهنية في تحقيق الرضا الوظيفي: الشركة العامة لتوليد الطاقة الكهربائية في دير علي نموذجاً"</w:t>
      </w:r>
    </w:p>
    <w:p w14:paraId="258CDBFE"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lastRenderedPageBreak/>
        <w:t>هدفت الدراسة إلى التعرف على واقع إجراءات السلامة المهنية المطبقة في الشركة العامة لتوليد الطاقة الكهربائية في دير علي وإبراز نقاط القوة والضعف بها، ودورها في تحقيق الرضا الوظيفي. واستخدمت الدراسة المنهج الوصفي التحليلي، وتم تطبيق استبيان مكون من (20) بنداً بعد التأكد من صدقه وثباته. وتكونت العينة من شريحة من عمال الشركة الذين يتعرضون للمخاطر أثناء عملهم. وتوصلت نتائج الدراسة إلى وجود علاقة ارتباطية ذات دلالة إحصائية بين تطبيق إجراءات السلامة المهنية والرضا الوظيفي، وأنه يوجد رضا وظيفي لدى العمال في الشركة. وأوصت الدراسة بضرورة وجود اختصاصي بإدارة الموارد البشرية ومراقب أمن صناعي لمراقبة مدى تطبيق إجراءات السلامة المهنية، وأن يوجد في كل قسم صيدلية واختصاصي بالإسعافات الأولية لأن حوادث العمل بحاجة لإسعاف سريع.</w:t>
      </w:r>
    </w:p>
    <w:p w14:paraId="67BBB46A"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دراسة (الهاشمي ومنطقي واستوار وخانمحمدي، 2025): "دور إدارة المخاطر المهنية في ضمان استمرارية الأعمال: دراسة استطلاعية لمدركات العاملين في القطاع النفطي بمحافظة النجف الأشرف"</w:t>
      </w:r>
    </w:p>
    <w:p w14:paraId="27053794"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هدفت الدراسة إلى التعرف على تعزيز كفاءة أنظمة إدارة المخاطر المهنية بأبعادها (تحديد المخاطر، تقييم المخاطر، الرقابة على المخاطر، التخطيط للطوارئ) على إدارة استمرارية الأعمال في القطاع النفطي. واستخدمت الدراسة المنهج الوصفي التحليلي والمنهج التجريبي التحليلي. وتكونت العينة من (282) استبانة صالحة للتحليل من مجتمع بحثي مكون من (1200) عامل في القطاع النفطي بمحافظة النجف الأشرف. وتوصلت نتائج الدراسة إلى وجود تأثير موجب (</w:t>
      </w:r>
      <w:r w:rsidRPr="00BE6962">
        <w:rPr>
          <w:rFonts w:ascii="Sakkal Majalla" w:eastAsia="Times New Roman" w:hAnsi="Sakkal Majalla" w:cs="Sakkal Majalla"/>
          <w:color w:val="000000" w:themeColor="text1"/>
          <w:kern w:val="36"/>
          <w:sz w:val="28"/>
          <w:szCs w:val="28"/>
          <w14:ligatures w14:val="none"/>
        </w:rPr>
        <w:t>Estimate = 0.161</w:t>
      </w:r>
      <w:r w:rsidRPr="00BE6962">
        <w:rPr>
          <w:rFonts w:ascii="Sakkal Majalla" w:eastAsia="Times New Roman" w:hAnsi="Sakkal Majalla" w:cs="Sakkal Majalla"/>
          <w:color w:val="000000" w:themeColor="text1"/>
          <w:kern w:val="36"/>
          <w:sz w:val="28"/>
          <w:szCs w:val="28"/>
          <w:rtl/>
          <w14:ligatures w14:val="none"/>
        </w:rPr>
        <w:t xml:space="preserve">) لإدارة المخاطر المهنية على استمرارية الأعمال عند مستوى دلالة (0.05)، وضرورة التكامل الاستراتيجي بين إدارة المخاطر والأهداف المؤسسية. وأوصت الدراسة بتطبيق إطار </w:t>
      </w:r>
      <w:r w:rsidRPr="00BE6962">
        <w:rPr>
          <w:rFonts w:ascii="Sakkal Majalla" w:eastAsia="Times New Roman" w:hAnsi="Sakkal Majalla" w:cs="Sakkal Majalla"/>
          <w:color w:val="000000" w:themeColor="text1"/>
          <w:kern w:val="36"/>
          <w:sz w:val="28"/>
          <w:szCs w:val="28"/>
          <w14:ligatures w14:val="none"/>
        </w:rPr>
        <w:t>ISO 31000:2019</w:t>
      </w:r>
      <w:r w:rsidRPr="00BE6962">
        <w:rPr>
          <w:rFonts w:ascii="Sakkal Majalla" w:eastAsia="Times New Roman" w:hAnsi="Sakkal Majalla" w:cs="Sakkal Majalla"/>
          <w:color w:val="000000" w:themeColor="text1"/>
          <w:kern w:val="36"/>
          <w:sz w:val="28"/>
          <w:szCs w:val="28"/>
          <w:rtl/>
          <w14:ligatures w14:val="none"/>
        </w:rPr>
        <w:t xml:space="preserve"> للحد من التهديدات التشغيلية وتعزيز المرونة التنظيمية.</w:t>
      </w:r>
    </w:p>
    <w:p w14:paraId="2A67E1DC"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دراسة (السيد وعيسى والطويل، 2024): "أثر معايير السلامة والصحة المهنية وفق المواصفة إيزو 45001 على تعزيز الميزة التنافسية"</w:t>
      </w:r>
    </w:p>
    <w:p w14:paraId="6E508432"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lastRenderedPageBreak/>
        <w:t>هدفت الدراسة إلى التعرف على أثر تطبيق عمليات السلامة والصحة المهنية وفق المواصفة إيزو (45001) بأبعادها (سياق المنظمة، القيادة ومشاركة العاملين، التخطيط، الدعم، العمليات، تقييم الأداء، التحسين) على تعزيز الميزة التنافسية (التكلفة، الإبداع والابتكار، سمعة المنظمة، الرضا الوظيفي، الحصة السوقية) في مجال البناء والتشييد. واستخدمت الدراسة المنهج الوصفي التحليلي. وتكونت العينة من (369) مفردة من المديرين و(260) مفردة من العاملين في شركة المقاولين العرب. وتوصلت نتائج الدراسة إلى وجود علاقة إيجابية ذات دلالة إحصائية بين أبعاد عمليات السلامة والصحة المهنية وأبعاد الميزة التنافسية. وأوصت الدراسة بضرورة تطبيق اشتراطات السلامة والصحة المهنية وفقاً للمعايير الدولية، وتنفيذ عمليات مخصصة لضمان مشاركة العاملين، ووجود آليات لتحديد وتقييم المخاطر بصورة مستمرة واستباقية.</w:t>
      </w:r>
    </w:p>
    <w:p w14:paraId="022F487A"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دراسة (سعودي، 2020): "إدارة المخاطر وثقافة الأزمات: دراسة لرؤى عينة من شباب جامعة الإسكندرية"</w:t>
      </w:r>
    </w:p>
    <w:p w14:paraId="6AFC10B0"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هدفت الدراسة إلى التعرف على إدارة المخاطر وثقافة الأزمات من خلال رؤى عينة من شباب جامعة الإسكندرية بكلياتها النظرية والعملية. واستخدمت الدراسة المنهج الوصفي التحليلي بطريقة المسح الاجتماعي بالعينة وأداة الاستبيان. وتكونت العينة من (400) مبحوث. وتوصلت نتائج الدراسة إلى وجود علاقة تفاعلية بين إدارة الدولة للمخاطر وثقافة الأزمات لدى الشباب مما أدى إلى سيادة نمط ثقافي مختلط للأزمات "نمط احتواء الأزمة" يجمع بين النمط التقليدي والنمط العلمي. وأوصت الدراسة بضرورة تفعيل التنسيق بين دور الدولة والشباب والمجتمع المدني ووسائل الإعلام في إدارة المخاطر، من خلال استراتيجية ترسي ثقافة الإدارة العلمية للمخاطر للحد من الأزمات المحتملة في المستقبل.</w:t>
      </w:r>
    </w:p>
    <w:p w14:paraId="554AE0EE"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 xml:space="preserve">دراسة (بن لدغم وسعيداني وياسين، 2017): "دور التدقيق الداخلي في إدارة المخاطر بالمؤسسة: دراسة حالة مؤسسة </w:t>
      </w:r>
      <w:r w:rsidRPr="00BE6962">
        <w:rPr>
          <w:rFonts w:ascii="Sakkal Majalla" w:eastAsia="Times New Roman" w:hAnsi="Sakkal Majalla" w:cs="Sakkal Majalla"/>
          <w:b/>
          <w:bCs/>
          <w:color w:val="000000" w:themeColor="text1"/>
          <w:kern w:val="36"/>
          <w:sz w:val="28"/>
          <w:szCs w:val="28"/>
          <w14:ligatures w14:val="none"/>
        </w:rPr>
        <w:t>SEROR</w:t>
      </w:r>
      <w:r w:rsidRPr="00BE6962">
        <w:rPr>
          <w:rFonts w:ascii="Sakkal Majalla" w:eastAsia="Times New Roman" w:hAnsi="Sakkal Majalla" w:cs="Sakkal Majalla"/>
          <w:b/>
          <w:bCs/>
          <w:color w:val="000000" w:themeColor="text1"/>
          <w:kern w:val="36"/>
          <w:sz w:val="28"/>
          <w:szCs w:val="28"/>
          <w:rtl/>
          <w14:ligatures w14:val="none"/>
        </w:rPr>
        <w:t>"</w:t>
      </w:r>
    </w:p>
    <w:p w14:paraId="34A3E32D"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 xml:space="preserve">هدفت الدراسة إلى التعرف على دور وظيفة التدقيق الداخلي بأبعادها (الأنشطة الاستشارية، الأنشطة التأكيدية) في تفعيل إدارة المخاطر بمؤسسة </w:t>
      </w:r>
      <w:r w:rsidRPr="00BE6962">
        <w:rPr>
          <w:rFonts w:ascii="Sakkal Majalla" w:eastAsia="Times New Roman" w:hAnsi="Sakkal Majalla" w:cs="Sakkal Majalla"/>
          <w:color w:val="000000" w:themeColor="text1"/>
          <w:kern w:val="36"/>
          <w:sz w:val="28"/>
          <w:szCs w:val="28"/>
          <w14:ligatures w14:val="none"/>
        </w:rPr>
        <w:t>SEROR</w:t>
      </w:r>
      <w:r w:rsidRPr="00BE6962">
        <w:rPr>
          <w:rFonts w:ascii="Sakkal Majalla" w:eastAsia="Times New Roman" w:hAnsi="Sakkal Majalla" w:cs="Sakkal Majalla"/>
          <w:color w:val="000000" w:themeColor="text1"/>
          <w:kern w:val="36"/>
          <w:sz w:val="28"/>
          <w:szCs w:val="28"/>
          <w:rtl/>
          <w14:ligatures w14:val="none"/>
        </w:rPr>
        <w:t xml:space="preserve">. واستخدمت الدراسة منهج دراسة الحالة. </w:t>
      </w:r>
      <w:r w:rsidRPr="00BE6962">
        <w:rPr>
          <w:rFonts w:ascii="Sakkal Majalla" w:eastAsia="Times New Roman" w:hAnsi="Sakkal Majalla" w:cs="Sakkal Majalla"/>
          <w:color w:val="000000" w:themeColor="text1"/>
          <w:kern w:val="36"/>
          <w:sz w:val="28"/>
          <w:szCs w:val="28"/>
          <w:rtl/>
          <w14:ligatures w14:val="none"/>
        </w:rPr>
        <w:lastRenderedPageBreak/>
        <w:t>وتكونت العينة من العاملين في قسم التدقيق الداخلي بالمؤسسة. وتوصلت نتائج الدراسة إلى أن وظيفة التدقيق الداخلي تقدم أنشطة استشارية لمساعدة الإدارة في تفعيل إدارة المخاطر، وأنشطة تأكيدية توفر تأكيداً معقولاً حول موثوقية المعلومات ونظم الرقابة الداخلية بشأن إدارة المخاطر. وأوصت الدراسة بضرورة الاهتمام بوظيفة التدقيق الداخلي وتطويرها وفقاً للمعايير الدولية للممارسة المهنية ليتمكن المدقق الداخلي من القيام بدوره الفعال لتحقيق أهداف المؤسسة.</w:t>
      </w:r>
    </w:p>
    <w:p w14:paraId="0A6271F9"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دراسة (لوالبية ونبو، 2021): "دور حوكمة المؤسسات المصرفية في إدارة المخاطر"</w:t>
      </w:r>
    </w:p>
    <w:p w14:paraId="7DBB260F"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هدفت الدراسة إلى التعرف على العلاقة بين تطبيق الحوكمة المصرفية بأبعادها (المحددات الداخلية، المحددات الخارجية) وإدارة المخاطر المصرفية (مخاطر الائتمان، مخاطر السوق، المخاطر التشغيلية) في المؤسسات المصرفية. واستخدمت الدراسة المنهج التحليلي. وتكونت العينة من مجموعة من المؤسسات المصرفية. وتوصلت نتائج الدراسة إلى أن الحوكمة المصرفية نظام يؤسس لتحسين الأداء وضمان الاستقرار المالي للمصرف، وأن ضعف إدارة المخاطر المصرفية يتسبب في فقدان الثقة وانخفاض عملية الائتمان. وأوصت الدراسة بضرورة تفعيل آليات الحوكمة لضبط المخاطر المصرفية وتطبيق مخططات فعالة تقلل من حدوث الخسائر والأضرار.</w:t>
      </w:r>
    </w:p>
    <w:p w14:paraId="7016F0B1"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دراسة (الغراوي والشريدة، 2025): "دور إدارة المخاطر في تحقيق الجودة الشاملة: دراسة استطلاعية في شركة نفط البصرة"</w:t>
      </w:r>
    </w:p>
    <w:p w14:paraId="3B1CA173"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 xml:space="preserve">هدفت الدراسة إلى التعرف على الدور الفاعل الذي تؤديه إدارة المخاطر بأبعادها (تحديد المخاطر، تحليل المخاطر، تقييم المخاطر، معالجة المخاطر) في تحقيق الجودة الشاملة في شركة نفط البصرة. واستخدمت الدراسة المنهج الاستطلاعي الوصفي التحليلي. وتكونت العينة من (334) استمارة صالحة للتحليل من أصل (400) استمارة وُزعت على الموظفين العاملين في الأقسام الحاصلة على شهادة </w:t>
      </w:r>
      <w:r w:rsidRPr="00BE6962">
        <w:rPr>
          <w:rFonts w:ascii="Sakkal Majalla" w:eastAsia="Times New Roman" w:hAnsi="Sakkal Majalla" w:cs="Sakkal Majalla"/>
          <w:color w:val="000000" w:themeColor="text1"/>
          <w:kern w:val="36"/>
          <w:sz w:val="28"/>
          <w:szCs w:val="28"/>
          <w14:ligatures w14:val="none"/>
        </w:rPr>
        <w:t>ISO</w:t>
      </w:r>
      <w:r w:rsidRPr="00BE6962">
        <w:rPr>
          <w:rFonts w:ascii="Sakkal Majalla" w:eastAsia="Times New Roman" w:hAnsi="Sakkal Majalla" w:cs="Sakkal Majalla"/>
          <w:color w:val="000000" w:themeColor="text1"/>
          <w:kern w:val="36"/>
          <w:sz w:val="28"/>
          <w:szCs w:val="28"/>
          <w:rtl/>
          <w14:ligatures w14:val="none"/>
        </w:rPr>
        <w:t>. وتوصلت نتائج الدراسة إلى إثبات الدور الفاعل لإدارة المخاطر في تحقيق الجودة الشاملة ووجود علاقات ارتباط معنوية بين متغيرات الدراسة. وأوصت الدراسة بضرورة تبني المنظمات لأنظمة إدارة مخاطر متكاملة تساهم في بلوغ الأهداف المؤسسية وتعزيز المكانة التنافسية.</w:t>
      </w:r>
    </w:p>
    <w:p w14:paraId="161799A0"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lastRenderedPageBreak/>
        <w:t>دراسة (ناعم والمسعود، 2022): "الصحة والسلامة المهنية وأثرها على حوادث العمل: دراسة حالة أعوان الحماية المدنية"</w:t>
      </w:r>
    </w:p>
    <w:p w14:paraId="226D5EED"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هدفت الدراسة إلى التعرف على مدى تأثير برامج الصحة والسلامة المهنية بأبعادها (مدة التدريب على الصحة والسلامة المهنية، تنوع وسائل التوعية) على التقليل من وقوع حوادث العمل لدى موظفي الحماية المدنية بولاية الجلفة. واستخدمت الدراسة المنهج الوصفي التحليلي. وتكونت العينة من أعوان الحماية المدنية بولاية الجلفة. وتوصلت نتائج الدراسة إلى أن مدة التدريب على الصحة والسلامة المهنية وتنوع وسائل التوعية لهما أثر إيجابي في التقليل من وقوع حوادث العمل. وأوصت الدراسة بضرورة زيادة مدة التدريب وتنويع وسائل التوعية الوقائية للحد من حوادث العمل.</w:t>
      </w:r>
    </w:p>
    <w:p w14:paraId="0EA7E476"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دراسة (عبدالمطلب، 2018): "إدارة السلامة والصحة المهنية وعلاقتها بإنتاجية العاملين: دراسة حالة الشركة السودانية لنقل الكهرباء المحدودة"</w:t>
      </w:r>
    </w:p>
    <w:p w14:paraId="59F44541"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هدفت الدراسة إلى التعرف على إدارة السلامة والصحة المهنية بأبعادها (بيئة العمل الآمنة، التدريب على السلامة، المعدات الوقائية) وعلاقتها بإنتاجية العاملين في الشركة السودانية لنقل الكهرباء المحدودة. واستخدمت الدراسة المنهج الوصفي التحليلي. وتكونت العينة من (70) مفردة شملت جميع المستويات الإدارية في الشركة. وتوصلت نتائج الدراسة إلى أنه كلما قلت الإصابات المرضية داخل الشركة زادت الإنتاجية، وأن العوامل الإنسانية والفنية داخل الشركة تؤدي إلى زيادة واضحة في الإنتاج. وأوصت الدراسة بضرورة زيادة الوعي المعرفي والثقافي عن السلامة المهنية للعاملين، والاهتمام بالمعدات والأجهزة والحرص على سلامتها لتحقيق سلامة العاملين.</w:t>
      </w:r>
    </w:p>
    <w:p w14:paraId="3F168036"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دراسة (آل زمانان وجفري، 2023): "أثر السلامة والصحة المهنية على الأداء الوظيفي: دراسة ميدانية على منسوبي ومنسوبات كلية الهندسة بجامعة الملك عبدالعزيز - محافظة جدة"</w:t>
      </w:r>
    </w:p>
    <w:p w14:paraId="5D4163AB"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 xml:space="preserve">هدفت الدراسة إلى التعرف على أثر السلامة والصحة المهنية بأبعادها (التزام الإدارة بالسلامة، توفير معدات السلامة والوقاية، تدريب الموظفين، تطبيق اللوائح والأنظمة) على الأداء الوظيفي في كلية </w:t>
      </w:r>
      <w:r w:rsidRPr="00BE6962">
        <w:rPr>
          <w:rFonts w:ascii="Sakkal Majalla" w:eastAsia="Times New Roman" w:hAnsi="Sakkal Majalla" w:cs="Sakkal Majalla"/>
          <w:color w:val="000000" w:themeColor="text1"/>
          <w:kern w:val="36"/>
          <w:sz w:val="28"/>
          <w:szCs w:val="28"/>
          <w:rtl/>
          <w14:ligatures w14:val="none"/>
        </w:rPr>
        <w:lastRenderedPageBreak/>
        <w:t>الهندسة بجامعة الملك عبدالعزيز. واستخدمت الدراسة المنهج الوصفي التحليلي. وتكونت العينة من (112) شخصاً تم اختيارهم بالطريقة العشوائية من جميع المنسوبين والمنسوبات. وتوصلت نتائج الدراسة إلى أن التزام الكلية بالسلامة والصحة المهنية وتوفير معدات السلامة والتدريب وتطبيق اللوائح يؤثر بدرجة متوسطة على الأداء الوظيفي. وأوصت الدراسة بالاهتمام بتدريب الموظفين في السلامة والصحة المهنية ونشر الوعي بثقافة السلامة وتطبيق كافة اللوائح المتعلقة بها وإعداد برامج تطوير مستمرة.</w:t>
      </w:r>
    </w:p>
    <w:p w14:paraId="0BA8E6DC" w14:textId="77777777" w:rsidR="00E91F8C" w:rsidRPr="00BE6962" w:rsidRDefault="00E91F8C" w:rsidP="00E91F8C">
      <w:pPr>
        <w:spacing w:before="100" w:beforeAutospacing="1" w:after="100" w:afterAutospacing="1" w:line="360" w:lineRule="auto"/>
        <w:jc w:val="both"/>
        <w:rPr>
          <w:rFonts w:ascii="Sakkal Majalla" w:eastAsia="Times New Roman" w:hAnsi="Sakkal Majalla" w:cs="Sakkal Majalla"/>
          <w:b/>
          <w:bCs/>
          <w:color w:val="000000" w:themeColor="text1"/>
          <w:kern w:val="36"/>
          <w:sz w:val="32"/>
          <w:szCs w:val="32"/>
          <w:rtl/>
          <w14:ligatures w14:val="none"/>
        </w:rPr>
      </w:pPr>
      <w:r w:rsidRPr="00BE6962">
        <w:rPr>
          <w:rFonts w:ascii="Sakkal Majalla" w:eastAsia="Times New Roman" w:hAnsi="Sakkal Majalla" w:cs="Sakkal Majalla"/>
          <w:b/>
          <w:bCs/>
          <w:color w:val="000000" w:themeColor="text1"/>
          <w:kern w:val="36"/>
          <w:sz w:val="32"/>
          <w:szCs w:val="32"/>
          <w:rtl/>
          <w14:ligatures w14:val="none"/>
        </w:rPr>
        <w:t>ثانياً: الدراسات الأجنبية</w:t>
      </w:r>
    </w:p>
    <w:p w14:paraId="69AD3593"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 xml:space="preserve">دراسة </w:t>
      </w:r>
      <w:r w:rsidRPr="00BE6962">
        <w:rPr>
          <w:rFonts w:ascii="Sakkal Majalla" w:eastAsia="Times New Roman" w:hAnsi="Sakkal Majalla" w:cs="Sakkal Majalla"/>
          <w:b/>
          <w:bCs/>
          <w:color w:val="000000" w:themeColor="text1"/>
          <w:kern w:val="36"/>
          <w:sz w:val="28"/>
          <w:szCs w:val="28"/>
          <w14:ligatures w14:val="none"/>
        </w:rPr>
        <w:t>(Bazaluk, Tsopa, Okrasa, Pavlychenko, Cheberiachko, Yavorska &amp; Lozynskyi, 2024): "Improvement of the Occupational Risk Management Process in the Work Safety System of the Enterprise</w:t>
      </w:r>
      <w:r w:rsidRPr="00BE6962">
        <w:rPr>
          <w:rFonts w:ascii="Sakkal Majalla" w:eastAsia="Times New Roman" w:hAnsi="Sakkal Majalla" w:cs="Sakkal Majalla"/>
          <w:b/>
          <w:bCs/>
          <w:color w:val="000000" w:themeColor="text1"/>
          <w:kern w:val="36"/>
          <w:sz w:val="28"/>
          <w:szCs w:val="28"/>
          <w:rtl/>
          <w14:ligatures w14:val="none"/>
        </w:rPr>
        <w:t>"</w:t>
      </w:r>
    </w:p>
    <w:p w14:paraId="34ED3653"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 xml:space="preserve">هدفت الدراسة إلى التعرف على تحسين عملية إدارة المخاطر المهنية بأبعادها (تحديد العوامل الخطرة، تقييم الاحتمالية، تقييم شدة العواقب، تحديد مستوى القبول) في نظام سلامة العمل بالمؤسسات وفقاً لمتطلبات معيار </w:t>
      </w:r>
      <w:r w:rsidRPr="00BE6962">
        <w:rPr>
          <w:rFonts w:ascii="Sakkal Majalla" w:eastAsia="Times New Roman" w:hAnsi="Sakkal Majalla" w:cs="Sakkal Majalla"/>
          <w:color w:val="000000" w:themeColor="text1"/>
          <w:kern w:val="36"/>
          <w:sz w:val="28"/>
          <w:szCs w:val="28"/>
          <w14:ligatures w14:val="none"/>
        </w:rPr>
        <w:t>ISO 45001:2019</w:t>
      </w:r>
      <w:r w:rsidRPr="00BE6962">
        <w:rPr>
          <w:rFonts w:ascii="Sakkal Majalla" w:eastAsia="Times New Roman" w:hAnsi="Sakkal Majalla" w:cs="Sakkal Majalla"/>
          <w:color w:val="000000" w:themeColor="text1"/>
          <w:kern w:val="36"/>
          <w:sz w:val="28"/>
          <w:szCs w:val="28"/>
          <w:rtl/>
          <w14:ligatures w14:val="none"/>
        </w:rPr>
        <w:t xml:space="preserve">. واستخدمت الدراسة المنهج التجريبي التحليلي من خلال تطوير طريقة </w:t>
      </w:r>
      <w:r w:rsidRPr="00BE6962">
        <w:rPr>
          <w:rFonts w:ascii="Sakkal Majalla" w:eastAsia="Times New Roman" w:hAnsi="Sakkal Majalla" w:cs="Sakkal Majalla"/>
          <w:color w:val="000000" w:themeColor="text1"/>
          <w:kern w:val="36"/>
          <w:sz w:val="28"/>
          <w:szCs w:val="28"/>
          <w14:ligatures w14:val="none"/>
        </w:rPr>
        <w:t>BOW-TIE</w:t>
      </w:r>
      <w:r w:rsidRPr="00BE6962">
        <w:rPr>
          <w:rFonts w:ascii="Sakkal Majalla" w:eastAsia="Times New Roman" w:hAnsi="Sakkal Majalla" w:cs="Sakkal Majalla"/>
          <w:color w:val="000000" w:themeColor="text1"/>
          <w:kern w:val="36"/>
          <w:sz w:val="28"/>
          <w:szCs w:val="28"/>
          <w:rtl/>
          <w14:ligatures w14:val="none"/>
        </w:rPr>
        <w:t xml:space="preserve"> المحسّنة. وتكونت العينة من مجموعة من المؤسسات الصناعية مع استخدام خبراء لتقييم المخاطر. وتوصلت نتائج الدراسة إلى أن تحسين عملية إدارة المخاطر المهنية يتطلب مراعاة العوامل الداخلية والخارجية المؤثرة على المنظمة، وأن قيمة المخاطر المهنية تُحدد كمحصلة تراكمية لتقييم المخاطر من جميع العوامل. وأوصت الدراسة بضرورة إجراء تحليل إضافي للبيئة الخارجية والداخلية للمؤسسة لتحديد العوامل المؤثرة على احتمالية وقوع الأحداث الخطرة واتخاذ تدابير وقائية وحمائية فعالة.</w:t>
      </w:r>
    </w:p>
    <w:p w14:paraId="2A451041"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 xml:space="preserve">دراسة </w:t>
      </w:r>
      <w:r w:rsidRPr="00BE6962">
        <w:rPr>
          <w:rFonts w:ascii="Sakkal Majalla" w:eastAsia="Times New Roman" w:hAnsi="Sakkal Majalla" w:cs="Sakkal Majalla"/>
          <w:b/>
          <w:bCs/>
          <w:color w:val="000000" w:themeColor="text1"/>
          <w:kern w:val="36"/>
          <w:sz w:val="28"/>
          <w:szCs w:val="28"/>
          <w14:ligatures w14:val="none"/>
        </w:rPr>
        <w:t>(Antonov, Buică &amp; Dobra, 2025): "Occupational Risk Management in the Design and Manufacture of Work Equipment Using SR ISO 31000 Standard</w:t>
      </w:r>
      <w:r w:rsidRPr="00BE6962">
        <w:rPr>
          <w:rFonts w:ascii="Sakkal Majalla" w:eastAsia="Times New Roman" w:hAnsi="Sakkal Majalla" w:cs="Sakkal Majalla"/>
          <w:b/>
          <w:bCs/>
          <w:color w:val="000000" w:themeColor="text1"/>
          <w:kern w:val="36"/>
          <w:sz w:val="28"/>
          <w:szCs w:val="28"/>
          <w:rtl/>
          <w14:ligatures w14:val="none"/>
        </w:rPr>
        <w:t>"</w:t>
      </w:r>
    </w:p>
    <w:p w14:paraId="368D4D27"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lastRenderedPageBreak/>
        <w:t xml:space="preserve">هدفت الدراسة إلى التعرف على دور معيار </w:t>
      </w:r>
      <w:r w:rsidRPr="00BE6962">
        <w:rPr>
          <w:rFonts w:ascii="Sakkal Majalla" w:eastAsia="Times New Roman" w:hAnsi="Sakkal Majalla" w:cs="Sakkal Majalla"/>
          <w:color w:val="000000" w:themeColor="text1"/>
          <w:kern w:val="36"/>
          <w:sz w:val="28"/>
          <w:szCs w:val="28"/>
          <w14:ligatures w14:val="none"/>
        </w:rPr>
        <w:t>ISO 31000</w:t>
      </w:r>
      <w:r w:rsidRPr="00BE6962">
        <w:rPr>
          <w:rFonts w:ascii="Sakkal Majalla" w:eastAsia="Times New Roman" w:hAnsi="Sakkal Majalla" w:cs="Sakkal Majalla"/>
          <w:color w:val="000000" w:themeColor="text1"/>
          <w:kern w:val="36"/>
          <w:sz w:val="28"/>
          <w:szCs w:val="28"/>
          <w:rtl/>
          <w14:ligatures w14:val="none"/>
        </w:rPr>
        <w:t xml:space="preserve"> بأبعاده (المبادئ، الإطار التنظيمي، العمليات) في إدارة المخاطر المهنية المرتبطة بتصميم وتصنيع معدات العمل في المؤسسات الصغيرة والمتوسطة. واستخدمت الدراسة منهج دراسة الحالة من خلال مشروع بحثي ممول بأموال أوروبية. وتكونت العينة من مؤسسات تصنيعية مستفيدة من المشروع البحثي العامل في مجال المنشآت الكهربائية. وتوصلت نتائج الدراسة إلى أن تطبيق معيار </w:t>
      </w:r>
      <w:r w:rsidRPr="00BE6962">
        <w:rPr>
          <w:rFonts w:ascii="Sakkal Majalla" w:eastAsia="Times New Roman" w:hAnsi="Sakkal Majalla" w:cs="Sakkal Majalla"/>
          <w:color w:val="000000" w:themeColor="text1"/>
          <w:kern w:val="36"/>
          <w:sz w:val="28"/>
          <w:szCs w:val="28"/>
          <w14:ligatures w14:val="none"/>
        </w:rPr>
        <w:t>ISO 31000</w:t>
      </w:r>
      <w:r w:rsidRPr="00BE6962">
        <w:rPr>
          <w:rFonts w:ascii="Sakkal Majalla" w:eastAsia="Times New Roman" w:hAnsi="Sakkal Majalla" w:cs="Sakkal Majalla"/>
          <w:color w:val="000000" w:themeColor="text1"/>
          <w:kern w:val="36"/>
          <w:sz w:val="28"/>
          <w:szCs w:val="28"/>
          <w:rtl/>
          <w14:ligatures w14:val="none"/>
        </w:rPr>
        <w:t xml:space="preserve"> يوفر أداة إدارية فعالة لتحديد المخاطر المهنية في عمليات التصميم والتصنيع، وأن تطوير أنظمة دعم القرار وخرائط المعرفة يساهم في الوقاية من المخاطر. وأوصت الدراسة بضرورة تكييف نموذج إدارة المخاطر المطوّر ليناسب الاحتياجات الخاصة لكل مؤسسة تصنيعية لضمان مستوى عالٍ من الأمان.</w:t>
      </w:r>
    </w:p>
    <w:p w14:paraId="513C3B54"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 xml:space="preserve">دراسة </w:t>
      </w:r>
      <w:r w:rsidRPr="00BE6962">
        <w:rPr>
          <w:rFonts w:ascii="Sakkal Majalla" w:eastAsia="Times New Roman" w:hAnsi="Sakkal Majalla" w:cs="Sakkal Majalla"/>
          <w:b/>
          <w:bCs/>
          <w:color w:val="000000" w:themeColor="text1"/>
          <w:kern w:val="36"/>
          <w:sz w:val="28"/>
          <w:szCs w:val="28"/>
          <w14:ligatures w14:val="none"/>
        </w:rPr>
        <w:t>(Hussein &amp; Jawad, 2024): "Evaluation of Risk Management in the Ministry Interior of Iraq According to the Standards (ISO 31000: 2018)</w:t>
      </w:r>
      <w:r w:rsidRPr="00BE6962">
        <w:rPr>
          <w:rFonts w:ascii="Sakkal Majalla" w:eastAsia="Times New Roman" w:hAnsi="Sakkal Majalla" w:cs="Sakkal Majalla"/>
          <w:b/>
          <w:bCs/>
          <w:color w:val="000000" w:themeColor="text1"/>
          <w:kern w:val="36"/>
          <w:sz w:val="28"/>
          <w:szCs w:val="28"/>
          <w:rtl/>
          <w14:ligatures w14:val="none"/>
        </w:rPr>
        <w:t>"</w:t>
      </w:r>
    </w:p>
    <w:p w14:paraId="0EBCE9B3"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 xml:space="preserve">هدفت الدراسة إلى التعرف على تقييم إدارة المخاطر وفق معيار </w:t>
      </w:r>
      <w:r w:rsidRPr="00BE6962">
        <w:rPr>
          <w:rFonts w:ascii="Sakkal Majalla" w:eastAsia="Times New Roman" w:hAnsi="Sakkal Majalla" w:cs="Sakkal Majalla"/>
          <w:color w:val="000000" w:themeColor="text1"/>
          <w:kern w:val="36"/>
          <w:sz w:val="28"/>
          <w:szCs w:val="28"/>
          <w14:ligatures w14:val="none"/>
        </w:rPr>
        <w:t>ISO 31000:2018</w:t>
      </w:r>
      <w:r w:rsidRPr="00BE6962">
        <w:rPr>
          <w:rFonts w:ascii="Sakkal Majalla" w:eastAsia="Times New Roman" w:hAnsi="Sakkal Majalla" w:cs="Sakkal Majalla"/>
          <w:color w:val="000000" w:themeColor="text1"/>
          <w:kern w:val="36"/>
          <w:sz w:val="28"/>
          <w:szCs w:val="28"/>
          <w:rtl/>
          <w14:ligatures w14:val="none"/>
        </w:rPr>
        <w:t xml:space="preserve"> بأبعاده (المبادئ، الإطار، العملية) في وزارة الداخلية العراقية. واستخدمت الدراسة المنهج الوصفي التحليلي. وتكونت العينة من العاملين في وزارة الداخلية العراقية. وتوصلت نتائج الدراسة إلى وجود امتثال جزئي لمتطلبات معيار </w:t>
      </w:r>
      <w:r w:rsidRPr="00BE6962">
        <w:rPr>
          <w:rFonts w:ascii="Sakkal Majalla" w:eastAsia="Times New Roman" w:hAnsi="Sakkal Majalla" w:cs="Sakkal Majalla"/>
          <w:color w:val="000000" w:themeColor="text1"/>
          <w:kern w:val="36"/>
          <w:sz w:val="28"/>
          <w:szCs w:val="28"/>
          <w14:ligatures w14:val="none"/>
        </w:rPr>
        <w:t>ISO 31000:2018</w:t>
      </w:r>
      <w:r w:rsidRPr="00BE6962">
        <w:rPr>
          <w:rFonts w:ascii="Sakkal Majalla" w:eastAsia="Times New Roman" w:hAnsi="Sakkal Majalla" w:cs="Sakkal Majalla"/>
          <w:color w:val="000000" w:themeColor="text1"/>
          <w:kern w:val="36"/>
          <w:sz w:val="28"/>
          <w:szCs w:val="28"/>
          <w:rtl/>
          <w14:ligatures w14:val="none"/>
        </w:rPr>
        <w:t xml:space="preserve"> في الوزارة مع وجود فجوات تحتاج إلى معالجة. وأوصت الدراسة بضرورة تعزيز تطبيق معيار </w:t>
      </w:r>
      <w:r w:rsidRPr="00BE6962">
        <w:rPr>
          <w:rFonts w:ascii="Sakkal Majalla" w:eastAsia="Times New Roman" w:hAnsi="Sakkal Majalla" w:cs="Sakkal Majalla"/>
          <w:color w:val="000000" w:themeColor="text1"/>
          <w:kern w:val="36"/>
          <w:sz w:val="28"/>
          <w:szCs w:val="28"/>
          <w14:ligatures w14:val="none"/>
        </w:rPr>
        <w:t>ISO 31000</w:t>
      </w:r>
      <w:r w:rsidRPr="00BE6962">
        <w:rPr>
          <w:rFonts w:ascii="Sakkal Majalla" w:eastAsia="Times New Roman" w:hAnsi="Sakkal Majalla" w:cs="Sakkal Majalla"/>
          <w:color w:val="000000" w:themeColor="text1"/>
          <w:kern w:val="36"/>
          <w:sz w:val="28"/>
          <w:szCs w:val="28"/>
          <w:rtl/>
          <w14:ligatures w14:val="none"/>
        </w:rPr>
        <w:t xml:space="preserve"> بشكل شامل في جميع مستويات الوزارة وتدريب العاملين على أساليب إدارة المخاطر الحديثة لتحسين الأداء المؤسسي.</w:t>
      </w:r>
    </w:p>
    <w:p w14:paraId="36E02F3C"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 xml:space="preserve">دراسة </w:t>
      </w:r>
      <w:r w:rsidRPr="00BE6962">
        <w:rPr>
          <w:rFonts w:ascii="Sakkal Majalla" w:eastAsia="Times New Roman" w:hAnsi="Sakkal Majalla" w:cs="Sakkal Majalla"/>
          <w:b/>
          <w:bCs/>
          <w:color w:val="000000" w:themeColor="text1"/>
          <w:kern w:val="36"/>
          <w:sz w:val="28"/>
          <w:szCs w:val="28"/>
          <w14:ligatures w14:val="none"/>
        </w:rPr>
        <w:t>(Adedeji, 2025): "Effect of Quality Management Systems Framework Specifically ISO 9001, ISO 45001, ISO 14001 and ISO 31000 Standards on Operational Performance</w:t>
      </w:r>
      <w:r w:rsidRPr="00BE6962">
        <w:rPr>
          <w:rFonts w:ascii="Sakkal Majalla" w:eastAsia="Times New Roman" w:hAnsi="Sakkal Majalla" w:cs="Sakkal Majalla"/>
          <w:b/>
          <w:bCs/>
          <w:color w:val="000000" w:themeColor="text1"/>
          <w:kern w:val="36"/>
          <w:sz w:val="28"/>
          <w:szCs w:val="28"/>
          <w:rtl/>
          <w14:ligatures w14:val="none"/>
        </w:rPr>
        <w:t>"</w:t>
      </w:r>
    </w:p>
    <w:p w14:paraId="5180EC5C"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هدفت الدراسة إلى التعرف على أثر أطر نظم إدارة الجودة بأبعادها (</w:t>
      </w:r>
      <w:r w:rsidRPr="00BE6962">
        <w:rPr>
          <w:rFonts w:ascii="Sakkal Majalla" w:eastAsia="Times New Roman" w:hAnsi="Sakkal Majalla" w:cs="Sakkal Majalla"/>
          <w:color w:val="000000" w:themeColor="text1"/>
          <w:kern w:val="36"/>
          <w:sz w:val="28"/>
          <w:szCs w:val="28"/>
          <w14:ligatures w14:val="none"/>
        </w:rPr>
        <w:t>ISO 9001</w:t>
      </w:r>
      <w:r w:rsidRPr="00BE6962">
        <w:rPr>
          <w:rFonts w:ascii="Sakkal Majalla" w:eastAsia="Times New Roman" w:hAnsi="Sakkal Majalla" w:cs="Sakkal Majalla"/>
          <w:color w:val="000000" w:themeColor="text1"/>
          <w:kern w:val="36"/>
          <w:sz w:val="28"/>
          <w:szCs w:val="28"/>
          <w:rtl/>
          <w14:ligatures w14:val="none"/>
        </w:rPr>
        <w:t xml:space="preserve"> لإدارة الجودة، </w:t>
      </w:r>
      <w:r w:rsidRPr="00BE6962">
        <w:rPr>
          <w:rFonts w:ascii="Sakkal Majalla" w:eastAsia="Times New Roman" w:hAnsi="Sakkal Majalla" w:cs="Sakkal Majalla"/>
          <w:color w:val="000000" w:themeColor="text1"/>
          <w:kern w:val="36"/>
          <w:sz w:val="28"/>
          <w:szCs w:val="28"/>
          <w14:ligatures w14:val="none"/>
        </w:rPr>
        <w:t>ISO 45001</w:t>
      </w:r>
      <w:r w:rsidRPr="00BE6962">
        <w:rPr>
          <w:rFonts w:ascii="Sakkal Majalla" w:eastAsia="Times New Roman" w:hAnsi="Sakkal Majalla" w:cs="Sakkal Majalla"/>
          <w:color w:val="000000" w:themeColor="text1"/>
          <w:kern w:val="36"/>
          <w:sz w:val="28"/>
          <w:szCs w:val="28"/>
          <w:rtl/>
          <w14:ligatures w14:val="none"/>
        </w:rPr>
        <w:t xml:space="preserve"> للصحة والسلامة المهنية، </w:t>
      </w:r>
      <w:r w:rsidRPr="00BE6962">
        <w:rPr>
          <w:rFonts w:ascii="Sakkal Majalla" w:eastAsia="Times New Roman" w:hAnsi="Sakkal Majalla" w:cs="Sakkal Majalla"/>
          <w:color w:val="000000" w:themeColor="text1"/>
          <w:kern w:val="36"/>
          <w:sz w:val="28"/>
          <w:szCs w:val="28"/>
          <w14:ligatures w14:val="none"/>
        </w:rPr>
        <w:t>ISO 14001</w:t>
      </w:r>
      <w:r w:rsidRPr="00BE6962">
        <w:rPr>
          <w:rFonts w:ascii="Sakkal Majalla" w:eastAsia="Times New Roman" w:hAnsi="Sakkal Majalla" w:cs="Sakkal Majalla"/>
          <w:color w:val="000000" w:themeColor="text1"/>
          <w:kern w:val="36"/>
          <w:sz w:val="28"/>
          <w:szCs w:val="28"/>
          <w:rtl/>
          <w14:ligatures w14:val="none"/>
        </w:rPr>
        <w:t xml:space="preserve"> للإدارة البيئية، </w:t>
      </w:r>
      <w:r w:rsidRPr="00BE6962">
        <w:rPr>
          <w:rFonts w:ascii="Sakkal Majalla" w:eastAsia="Times New Roman" w:hAnsi="Sakkal Majalla" w:cs="Sakkal Majalla"/>
          <w:color w:val="000000" w:themeColor="text1"/>
          <w:kern w:val="36"/>
          <w:sz w:val="28"/>
          <w:szCs w:val="28"/>
          <w14:ligatures w14:val="none"/>
        </w:rPr>
        <w:t>ISO 31000</w:t>
      </w:r>
      <w:r w:rsidRPr="00BE6962">
        <w:rPr>
          <w:rFonts w:ascii="Sakkal Majalla" w:eastAsia="Times New Roman" w:hAnsi="Sakkal Majalla" w:cs="Sakkal Majalla"/>
          <w:color w:val="000000" w:themeColor="text1"/>
          <w:kern w:val="36"/>
          <w:sz w:val="28"/>
          <w:szCs w:val="28"/>
          <w:rtl/>
          <w14:ligatures w14:val="none"/>
        </w:rPr>
        <w:t xml:space="preserve"> لإدارة المخاطر) على الأداء التشغيلي (الكفاءة، تقليل العيوب، رضا العملاء، تحسين العمليات) في القطاع الصناعي النيجيري. </w:t>
      </w:r>
      <w:r w:rsidRPr="00BE6962">
        <w:rPr>
          <w:rFonts w:ascii="Sakkal Majalla" w:eastAsia="Times New Roman" w:hAnsi="Sakkal Majalla" w:cs="Sakkal Majalla"/>
          <w:color w:val="000000" w:themeColor="text1"/>
          <w:kern w:val="36"/>
          <w:sz w:val="28"/>
          <w:szCs w:val="28"/>
          <w:rtl/>
          <w14:ligatures w14:val="none"/>
        </w:rPr>
        <w:lastRenderedPageBreak/>
        <w:t xml:space="preserve">واستخدمت الدراسة المنهج الكمي وتحليل الانحدار. وتكونت العينة من (320) موظفاً في الشركات الصناعية في جنوب غرب نيجيريا. وتوصلت نتائج الدراسة إلى أن الأداء التشغيلي يتعزز إيجابياً بالتأثير المشترك لمعايير إدارة الجودة، وأن ممارسات إدارة المخاطر وفق </w:t>
      </w:r>
      <w:r w:rsidRPr="00BE6962">
        <w:rPr>
          <w:rFonts w:ascii="Sakkal Majalla" w:eastAsia="Times New Roman" w:hAnsi="Sakkal Majalla" w:cs="Sakkal Majalla"/>
          <w:color w:val="000000" w:themeColor="text1"/>
          <w:kern w:val="36"/>
          <w:sz w:val="28"/>
          <w:szCs w:val="28"/>
          <w14:ligatures w14:val="none"/>
        </w:rPr>
        <w:t>ISO 31000</w:t>
      </w:r>
      <w:r w:rsidRPr="00BE6962">
        <w:rPr>
          <w:rFonts w:ascii="Sakkal Majalla" w:eastAsia="Times New Roman" w:hAnsi="Sakkal Majalla" w:cs="Sakkal Majalla"/>
          <w:color w:val="000000" w:themeColor="text1"/>
          <w:kern w:val="36"/>
          <w:sz w:val="28"/>
          <w:szCs w:val="28"/>
          <w:rtl/>
          <w14:ligatures w14:val="none"/>
        </w:rPr>
        <w:t xml:space="preserve"> تُظهر أقوى تأثير على القطاع الصناعي النيجيري. وأوصت الدراسة بضرورة تبني المؤسسات الصناعية لنهج متكامل يجمع بين معايير </w:t>
      </w:r>
      <w:r w:rsidRPr="00BE6962">
        <w:rPr>
          <w:rFonts w:ascii="Sakkal Majalla" w:eastAsia="Times New Roman" w:hAnsi="Sakkal Majalla" w:cs="Sakkal Majalla"/>
          <w:color w:val="000000" w:themeColor="text1"/>
          <w:kern w:val="36"/>
          <w:sz w:val="28"/>
          <w:szCs w:val="28"/>
          <w14:ligatures w14:val="none"/>
        </w:rPr>
        <w:t>ISO</w:t>
      </w:r>
      <w:r w:rsidRPr="00BE6962">
        <w:rPr>
          <w:rFonts w:ascii="Sakkal Majalla" w:eastAsia="Times New Roman" w:hAnsi="Sakkal Majalla" w:cs="Sakkal Majalla"/>
          <w:color w:val="000000" w:themeColor="text1"/>
          <w:kern w:val="36"/>
          <w:sz w:val="28"/>
          <w:szCs w:val="28"/>
          <w:rtl/>
          <w14:ligatures w14:val="none"/>
        </w:rPr>
        <w:t xml:space="preserve"> المختلفة لتحقيق أفضل أداء تشغيلي.</w:t>
      </w:r>
    </w:p>
    <w:p w14:paraId="2A5F8883"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 xml:space="preserve">دراسة </w:t>
      </w:r>
      <w:r w:rsidRPr="00BE6962">
        <w:rPr>
          <w:rFonts w:ascii="Sakkal Majalla" w:eastAsia="Times New Roman" w:hAnsi="Sakkal Majalla" w:cs="Sakkal Majalla"/>
          <w:b/>
          <w:bCs/>
          <w:color w:val="000000" w:themeColor="text1"/>
          <w:kern w:val="36"/>
          <w:sz w:val="28"/>
          <w:szCs w:val="28"/>
          <w14:ligatures w14:val="none"/>
        </w:rPr>
        <w:t>(Wysokińska-Senkus &amp; Górna, 2021): "Towards Sustainable Development: Risk Management for Organizational Security</w:t>
      </w:r>
      <w:r w:rsidRPr="00BE6962">
        <w:rPr>
          <w:rFonts w:ascii="Sakkal Majalla" w:eastAsia="Times New Roman" w:hAnsi="Sakkal Majalla" w:cs="Sakkal Majalla"/>
          <w:b/>
          <w:bCs/>
          <w:color w:val="000000" w:themeColor="text1"/>
          <w:kern w:val="36"/>
          <w:sz w:val="28"/>
          <w:szCs w:val="28"/>
          <w:rtl/>
          <w14:ligatures w14:val="none"/>
        </w:rPr>
        <w:t>"</w:t>
      </w:r>
    </w:p>
    <w:p w14:paraId="2E04C875" w14:textId="77777777"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هدفت الدراسة إلى التعرف على دور إدارة المخاطر بأبعادها (تحديد المخاطر، تحليل المخاطر، تقييم المخاطر، معالجة المخاطر) في تحقيق الأمن التنظيمي في إطار التنمية المستدامة. واستخدمت الدراسة المنهج التحليلي الوصفي. وتكونت العينة من مجموعة من المنظمات العاملة في مجالات مختلفة. وتوصلت نتائج الدراسة إلى أن إدارة المخاطر الفعالة تُعد ركيزة أساسية لتحقيق التنمية المستدامة والأمن التنظيمي، وأن تطبيق إطار إدارة المخاطر يساهم في تعزيز مرونة المنظمات واستدامتها. وأوصت الدراسة بضرورة دمج إدارة المخاطر في الاستراتيجيات التنظيمية الشاملة لتحقيق التوازن بين الأمن المؤسسي ومتطلبات التنمية المستدامة.</w:t>
      </w:r>
    </w:p>
    <w:p w14:paraId="55A06B9A" w14:textId="77777777" w:rsidR="00E91F8C" w:rsidRPr="00BE6962" w:rsidRDefault="00E91F8C" w:rsidP="00DB07B4">
      <w:pPr>
        <w:pStyle w:val="a6"/>
        <w:numPr>
          <w:ilvl w:val="0"/>
          <w:numId w:val="7"/>
        </w:numPr>
        <w:spacing w:before="100" w:beforeAutospacing="1" w:after="100" w:afterAutospacing="1" w:line="360" w:lineRule="auto"/>
        <w:ind w:left="423"/>
        <w:jc w:val="both"/>
        <w:rPr>
          <w:rFonts w:ascii="Sakkal Majalla" w:eastAsia="Times New Roman" w:hAnsi="Sakkal Majalla" w:cs="Sakkal Majalla"/>
          <w:b/>
          <w:bCs/>
          <w:color w:val="000000" w:themeColor="text1"/>
          <w:kern w:val="36"/>
          <w:sz w:val="28"/>
          <w:szCs w:val="28"/>
          <w:rtl/>
          <w14:ligatures w14:val="none"/>
        </w:rPr>
      </w:pPr>
      <w:r w:rsidRPr="00BE6962">
        <w:rPr>
          <w:rFonts w:ascii="Sakkal Majalla" w:eastAsia="Times New Roman" w:hAnsi="Sakkal Majalla" w:cs="Sakkal Majalla"/>
          <w:b/>
          <w:bCs/>
          <w:color w:val="000000" w:themeColor="text1"/>
          <w:kern w:val="36"/>
          <w:sz w:val="28"/>
          <w:szCs w:val="28"/>
          <w:rtl/>
          <w14:ligatures w14:val="none"/>
        </w:rPr>
        <w:t xml:space="preserve">دراسة </w:t>
      </w:r>
      <w:r w:rsidRPr="00BE6962">
        <w:rPr>
          <w:rFonts w:ascii="Sakkal Majalla" w:eastAsia="Times New Roman" w:hAnsi="Sakkal Majalla" w:cs="Sakkal Majalla"/>
          <w:b/>
          <w:bCs/>
          <w:color w:val="000000" w:themeColor="text1"/>
          <w:kern w:val="36"/>
          <w:sz w:val="28"/>
          <w:szCs w:val="28"/>
          <w14:ligatures w14:val="none"/>
        </w:rPr>
        <w:t>(Chbab, El Ghaza, Ouakhzan, Elouakfaoui, Zaadoud &amp; Aouane, 2023): "Hospital Risk Management and Patient Safety 'Analytical Study' Compared to the ISO 31000: 2018 Standard</w:t>
      </w:r>
      <w:r w:rsidRPr="00BE6962">
        <w:rPr>
          <w:rFonts w:ascii="Sakkal Majalla" w:eastAsia="Times New Roman" w:hAnsi="Sakkal Majalla" w:cs="Sakkal Majalla"/>
          <w:b/>
          <w:bCs/>
          <w:color w:val="000000" w:themeColor="text1"/>
          <w:kern w:val="36"/>
          <w:sz w:val="28"/>
          <w:szCs w:val="28"/>
          <w:rtl/>
          <w14:ligatures w14:val="none"/>
        </w:rPr>
        <w:t>"</w:t>
      </w:r>
    </w:p>
    <w:p w14:paraId="5F7DA147" w14:textId="064CD3C2" w:rsidR="00E91F8C" w:rsidRPr="00BE6962" w:rsidRDefault="00E91F8C" w:rsidP="00E91F8C">
      <w:pPr>
        <w:spacing w:before="100" w:beforeAutospacing="1" w:after="100" w:afterAutospacing="1" w:line="360" w:lineRule="auto"/>
        <w:ind w:firstLine="706"/>
        <w:jc w:val="both"/>
        <w:rPr>
          <w:rFonts w:ascii="Sakkal Majalla" w:eastAsia="Times New Roman" w:hAnsi="Sakkal Majalla" w:cs="Sakkal Majalla"/>
          <w:color w:val="000000" w:themeColor="text1"/>
          <w:kern w:val="36"/>
          <w:sz w:val="28"/>
          <w:szCs w:val="28"/>
          <w:rtl/>
          <w14:ligatures w14:val="none"/>
        </w:rPr>
      </w:pPr>
      <w:r w:rsidRPr="00BE6962">
        <w:rPr>
          <w:rFonts w:ascii="Sakkal Majalla" w:eastAsia="Times New Roman" w:hAnsi="Sakkal Majalla" w:cs="Sakkal Majalla"/>
          <w:color w:val="000000" w:themeColor="text1"/>
          <w:kern w:val="36"/>
          <w:sz w:val="28"/>
          <w:szCs w:val="28"/>
          <w:rtl/>
          <w14:ligatures w14:val="none"/>
        </w:rPr>
        <w:t xml:space="preserve">هدفت الدراسة إلى التعرف على مستوى تطبيق إدارة المخاطر وفق معيار </w:t>
      </w:r>
      <w:r w:rsidRPr="00BE6962">
        <w:rPr>
          <w:rFonts w:ascii="Sakkal Majalla" w:eastAsia="Times New Roman" w:hAnsi="Sakkal Majalla" w:cs="Sakkal Majalla"/>
          <w:color w:val="000000" w:themeColor="text1"/>
          <w:kern w:val="36"/>
          <w:sz w:val="28"/>
          <w:szCs w:val="28"/>
          <w14:ligatures w14:val="none"/>
        </w:rPr>
        <w:t>ISO 31000:2018</w:t>
      </w:r>
      <w:r w:rsidRPr="00BE6962">
        <w:rPr>
          <w:rFonts w:ascii="Sakkal Majalla" w:eastAsia="Times New Roman" w:hAnsi="Sakkal Majalla" w:cs="Sakkal Majalla"/>
          <w:color w:val="000000" w:themeColor="text1"/>
          <w:kern w:val="36"/>
          <w:sz w:val="28"/>
          <w:szCs w:val="28"/>
          <w:rtl/>
          <w14:ligatures w14:val="none"/>
        </w:rPr>
        <w:t xml:space="preserve"> بأبعاده (المبادئ، الإطار التنظيمي، العمليات) في المؤسسات الاستشفائية وأثره على سلامة المرضى. واستخدمت الدراسة المنهج التحليلي الوصفي مع استخدام استبيان يتضمن أكثر من (200) معيار تقييمي. وتكونت العينة من (5) مؤسسات استشفائية في المغرب. وتوصلت نتائج الدراسة إلى وجود فجوة كبيرة تبلغ حوالي (70%) في امتثال أنظمة إدارة المخاطر بالمؤسسات الاستشفائية لمتطلبات معيار </w:t>
      </w:r>
      <w:r w:rsidRPr="00BE6962">
        <w:rPr>
          <w:rFonts w:ascii="Sakkal Majalla" w:eastAsia="Times New Roman" w:hAnsi="Sakkal Majalla" w:cs="Sakkal Majalla"/>
          <w:color w:val="000000" w:themeColor="text1"/>
          <w:kern w:val="36"/>
          <w:sz w:val="28"/>
          <w:szCs w:val="28"/>
          <w14:ligatures w14:val="none"/>
        </w:rPr>
        <w:t>ISO 31000:2018</w:t>
      </w:r>
      <w:r w:rsidRPr="00BE6962">
        <w:rPr>
          <w:rFonts w:ascii="Sakkal Majalla" w:eastAsia="Times New Roman" w:hAnsi="Sakkal Majalla" w:cs="Sakkal Majalla"/>
          <w:color w:val="000000" w:themeColor="text1"/>
          <w:kern w:val="36"/>
          <w:sz w:val="28"/>
          <w:szCs w:val="28"/>
          <w:rtl/>
          <w14:ligatures w14:val="none"/>
        </w:rPr>
        <w:t xml:space="preserve">، </w:t>
      </w:r>
      <w:r w:rsidRPr="00BE6962">
        <w:rPr>
          <w:rFonts w:ascii="Sakkal Majalla" w:eastAsia="Times New Roman" w:hAnsi="Sakkal Majalla" w:cs="Sakkal Majalla"/>
          <w:color w:val="000000" w:themeColor="text1"/>
          <w:kern w:val="36"/>
          <w:sz w:val="28"/>
          <w:szCs w:val="28"/>
          <w:rtl/>
          <w14:ligatures w14:val="none"/>
        </w:rPr>
        <w:lastRenderedPageBreak/>
        <w:t>مع تفاوت في مستويات الامتثال بين المبادئ المختلفة حيث حقق بُعد العوامل الإنسانية والثقافية أعلى معدل امتثال (67.12%). وأوصت الدراسة بضرورة تبني ثقافة إدارة المخاطر كجزء لا يتجزأ من الثقافة التنظيمية للمؤسسات الصحية، وتوفير التدريب والموارد اللازمة لتطبيق المعيار بشكل فعال.</w:t>
      </w:r>
    </w:p>
    <w:p w14:paraId="6FA6B7BD" w14:textId="727E919F" w:rsidR="00CC6261" w:rsidRPr="00BE6962" w:rsidRDefault="00E91F8C" w:rsidP="00E91F8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rtl/>
          <w14:ligatures w14:val="none"/>
        </w:rPr>
      </w:pPr>
      <w:bookmarkStart w:id="12" w:name="_Toc228548237"/>
      <w:r w:rsidRPr="00BE6962">
        <w:rPr>
          <w:rFonts w:ascii="Sakkal Majalla" w:eastAsia="Times New Roman" w:hAnsi="Sakkal Majalla" w:cs="Sakkal Majalla" w:hint="cs"/>
          <w:b/>
          <w:bCs/>
          <w:color w:val="000000" w:themeColor="text1"/>
          <w:kern w:val="36"/>
          <w:sz w:val="36"/>
          <w:szCs w:val="36"/>
          <w:rtl/>
          <w14:ligatures w14:val="none"/>
        </w:rPr>
        <w:t xml:space="preserve">8.1 </w:t>
      </w:r>
      <w:r w:rsidR="00CC6261" w:rsidRPr="00BE6962">
        <w:rPr>
          <w:rFonts w:ascii="Sakkal Majalla" w:eastAsia="Times New Roman" w:hAnsi="Sakkal Majalla" w:cs="Sakkal Majalla"/>
          <w:b/>
          <w:bCs/>
          <w:color w:val="000000" w:themeColor="text1"/>
          <w:kern w:val="36"/>
          <w:sz w:val="36"/>
          <w:szCs w:val="36"/>
          <w:rtl/>
          <w14:ligatures w14:val="none"/>
        </w:rPr>
        <w:t>الفجوة البحثية</w:t>
      </w:r>
      <w:bookmarkEnd w:id="12"/>
    </w:p>
    <w:p w14:paraId="5D0D3CEF" w14:textId="39685CF7" w:rsidR="00156D45"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 xml:space="preserve">من خلال الاستعراض المعمّق للدراسات السابقة العربية والأجنبية ذات الصلة بموضوع الدراسة، يتضح وجود فجوة بحثية واضحة تتمثل في عدة جوانب: فمن حيث المتغيرات، ركزت بعض الدراسات على إدارة المخاطر بشكل عام دون ربطها بمعيار </w:t>
      </w:r>
      <w:r w:rsidRPr="00BE6962">
        <w:rPr>
          <w:rFonts w:ascii="Sakkal Majalla" w:hAnsi="Sakkal Majalla" w:cs="Sakkal Majalla"/>
          <w:color w:val="000000" w:themeColor="text1"/>
          <w:sz w:val="28"/>
          <w:szCs w:val="28"/>
        </w:rPr>
        <w:t xml:space="preserve">ISO 31000 </w:t>
      </w:r>
      <w:r w:rsidRPr="00BE6962">
        <w:rPr>
          <w:rFonts w:ascii="Sakkal Majalla" w:hAnsi="Sakkal Majalla" w:cs="Sakkal Majalla"/>
          <w:color w:val="000000" w:themeColor="text1"/>
          <w:sz w:val="28"/>
          <w:szCs w:val="28"/>
          <w:rtl/>
        </w:rPr>
        <w:t xml:space="preserve">تحديداً كدراسات (بن لدغم وسعيداني وياسين، 2017) و(لوالبية ونبو، 2021) و(ثوبي وغجاني، 2022)، بينما تناولت دراسات أخرى السلامة المهنية وعلاقتها بمتغيرات مختلفة كالرضا الوظيفي والإنتاجية والأداء دون التطرق لدور إدارة المخاطر وفق المعايير الدولية كدراسات (سيف الدين وخليل، </w:t>
      </w:r>
      <w:r w:rsidRPr="00BE6962">
        <w:rPr>
          <w:rFonts w:ascii="Sakkal Majalla" w:hAnsi="Sakkal Majalla" w:cs="Sakkal Majalla"/>
          <w:color w:val="000000" w:themeColor="text1"/>
          <w:sz w:val="28"/>
          <w:szCs w:val="28"/>
        </w:rPr>
        <w:t xml:space="preserve">2021) </w:t>
      </w:r>
      <w:r w:rsidRPr="00BE6962">
        <w:rPr>
          <w:rFonts w:ascii="Sakkal Majalla" w:hAnsi="Sakkal Majalla" w:cs="Sakkal Majalla"/>
          <w:color w:val="000000" w:themeColor="text1"/>
          <w:sz w:val="28"/>
          <w:szCs w:val="28"/>
          <w:rtl/>
        </w:rPr>
        <w:t>و(عبدالمطلب، 2018) و(آل زمانان وجفري، 2023). أما الدراسات التي تناولت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كدراسات</w:t>
      </w:r>
      <w:r w:rsidRPr="00BE6962">
        <w:rPr>
          <w:rFonts w:ascii="Sakkal Majalla" w:hAnsi="Sakkal Majalla" w:cs="Sakkal Majalla"/>
          <w:color w:val="000000" w:themeColor="text1"/>
          <w:sz w:val="28"/>
          <w:szCs w:val="28"/>
        </w:rPr>
        <w:t xml:space="preserve"> (Hussein &amp; Jawad, 2024) </w:t>
      </w:r>
      <w:r w:rsidRPr="00BE6962">
        <w:rPr>
          <w:rFonts w:ascii="Sakkal Majalla" w:hAnsi="Sakkal Majalla" w:cs="Sakkal Majalla"/>
          <w:color w:val="000000" w:themeColor="text1"/>
          <w:sz w:val="28"/>
          <w:szCs w:val="28"/>
          <w:rtl/>
        </w:rPr>
        <w:t>و</w:t>
      </w:r>
      <w:r w:rsidRPr="00BE6962">
        <w:rPr>
          <w:rFonts w:ascii="Sakkal Majalla" w:hAnsi="Sakkal Majalla" w:cs="Sakkal Majalla"/>
          <w:color w:val="000000" w:themeColor="text1"/>
          <w:sz w:val="28"/>
          <w:szCs w:val="28"/>
        </w:rPr>
        <w:t xml:space="preserve">(Hardjomidjojo et al., 2022) </w:t>
      </w:r>
      <w:r w:rsidRPr="00BE6962">
        <w:rPr>
          <w:rFonts w:ascii="Sakkal Majalla" w:hAnsi="Sakkal Majalla" w:cs="Sakkal Majalla"/>
          <w:color w:val="000000" w:themeColor="text1"/>
          <w:sz w:val="28"/>
          <w:szCs w:val="28"/>
          <w:rtl/>
        </w:rPr>
        <w:t>و</w:t>
      </w:r>
      <w:r w:rsidRPr="00BE6962">
        <w:rPr>
          <w:rFonts w:ascii="Sakkal Majalla" w:hAnsi="Sakkal Majalla" w:cs="Sakkal Majalla"/>
          <w:color w:val="000000" w:themeColor="text1"/>
          <w:sz w:val="28"/>
          <w:szCs w:val="28"/>
        </w:rPr>
        <w:t xml:space="preserve">(Chbab et al., 2023) </w:t>
      </w:r>
      <w:r w:rsidRPr="00BE6962">
        <w:rPr>
          <w:rFonts w:ascii="Sakkal Majalla" w:hAnsi="Sakkal Majalla" w:cs="Sakkal Majalla"/>
          <w:color w:val="000000" w:themeColor="text1"/>
          <w:sz w:val="28"/>
          <w:szCs w:val="28"/>
          <w:rtl/>
        </w:rPr>
        <w:t>فقد طُبقت في قطاعات غير صناعية كالقطاع الحكومي والصحي والتعليمي، ولم تربطه بالسلامة المهنية بشكل مباشر. ومن حيث البيئة المكانية، لم تُجرَ أي من الدراسات السابقة المستعرضة في البيئة الصناعية السعودية تحديداً، حيث طُبقت في بيئات عربية وأجنبية مختلفة كالعراق والجزائر والسودان ومصر وسوريا وأوكرانيا ورومانيا وإندونيسيا ونيجيريا والمغرب. وبناءً على ذلك، تأتي الدراسة الحالية لسد هذه الفجوة البحثية من خلال الجمع بين المتغيرين معاً بدراسة أثر إدارة المخاطر وفق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بأبعاده الأربعة (تحديد المخاطر، تحليل المخاطر وتقييمها، معالجة المخاطر، المراقبة والمراجعة) على تعزيز السلامة المهنية، وتطبيقها في المؤسسات الصناعية بمدينة الرياض كبيئة لم تُدرس سابقاً في هذا السياق، مما يُضفي على الدراسة أصالة علمية وقيمة تطبيقية مضافة</w:t>
      </w:r>
      <w:r w:rsidRPr="00BE6962">
        <w:rPr>
          <w:rFonts w:ascii="Sakkal Majalla" w:hAnsi="Sakkal Majalla" w:cs="Sakkal Majalla"/>
          <w:color w:val="000000" w:themeColor="text1"/>
          <w:sz w:val="28"/>
          <w:szCs w:val="28"/>
        </w:rPr>
        <w:t>.</w:t>
      </w:r>
      <w:r w:rsidR="00B95BA6" w:rsidRPr="00BE6962">
        <w:rPr>
          <w:rFonts w:ascii="Sakkal Majalla" w:hAnsi="Sakkal Majalla" w:cs="Sakkal Majalla"/>
          <w:color w:val="000000" w:themeColor="text1"/>
          <w:sz w:val="28"/>
          <w:szCs w:val="28"/>
        </w:rPr>
        <w:t>.</w:t>
      </w:r>
      <w:r w:rsidR="00156D45" w:rsidRPr="00BE6962">
        <w:rPr>
          <w:rFonts w:ascii="Sakkal Majalla" w:hAnsi="Sakkal Majalla" w:cs="Sakkal Majalla"/>
          <w:color w:val="000000" w:themeColor="text1"/>
          <w:sz w:val="28"/>
          <w:szCs w:val="28"/>
        </w:rPr>
        <w:t>.</w:t>
      </w:r>
    </w:p>
    <w:p w14:paraId="7A23275A" w14:textId="28685EFC" w:rsidR="00E91F8C" w:rsidRPr="00BE6962" w:rsidRDefault="00E91F8C" w:rsidP="00E91F8C">
      <w:pPr>
        <w:pStyle w:val="a8"/>
        <w:bidi/>
        <w:spacing w:line="360" w:lineRule="auto"/>
        <w:outlineLvl w:val="1"/>
        <w:rPr>
          <w:rFonts w:ascii="Sakkal Majalla" w:hAnsi="Sakkal Majalla" w:cs="Sakkal Majalla"/>
          <w:b/>
          <w:bCs/>
          <w:color w:val="000000" w:themeColor="text1"/>
          <w:sz w:val="36"/>
          <w:szCs w:val="36"/>
          <w:rtl/>
        </w:rPr>
      </w:pPr>
      <w:bookmarkStart w:id="13" w:name="_Toc228548238"/>
      <w:bookmarkStart w:id="14" w:name="_Toc169790502"/>
      <w:bookmarkEnd w:id="10"/>
      <w:r w:rsidRPr="00BE6962">
        <w:rPr>
          <w:rFonts w:ascii="Sakkal Majalla" w:hAnsi="Sakkal Majalla" w:cs="Sakkal Majalla" w:hint="cs"/>
          <w:b/>
          <w:bCs/>
          <w:color w:val="000000" w:themeColor="text1"/>
          <w:sz w:val="36"/>
          <w:szCs w:val="36"/>
          <w:rtl/>
        </w:rPr>
        <w:t xml:space="preserve">9.1 </w:t>
      </w:r>
      <w:r w:rsidRPr="00BE6962">
        <w:rPr>
          <w:rFonts w:ascii="Sakkal Majalla" w:hAnsi="Sakkal Majalla" w:cs="Sakkal Majalla"/>
          <w:b/>
          <w:bCs/>
          <w:color w:val="000000" w:themeColor="text1"/>
          <w:sz w:val="36"/>
          <w:szCs w:val="36"/>
          <w:rtl/>
        </w:rPr>
        <w:t>المنطلقات النظرية للدراسة</w:t>
      </w:r>
      <w:r w:rsidRPr="00BE6962">
        <w:rPr>
          <w:rFonts w:ascii="Sakkal Majalla" w:hAnsi="Sakkal Majalla" w:cs="Sakkal Majalla"/>
          <w:b/>
          <w:bCs/>
          <w:color w:val="000000" w:themeColor="text1"/>
          <w:sz w:val="36"/>
          <w:szCs w:val="36"/>
        </w:rPr>
        <w:t>:</w:t>
      </w:r>
      <w:bookmarkEnd w:id="13"/>
    </w:p>
    <w:p w14:paraId="540BD91C" w14:textId="31A99923" w:rsidR="00E91F8C" w:rsidRPr="00BE6962" w:rsidRDefault="00E91F8C" w:rsidP="00E91F8C">
      <w:pPr>
        <w:pStyle w:val="a8"/>
        <w:bidi/>
        <w:spacing w:line="360" w:lineRule="auto"/>
        <w:jc w:val="both"/>
        <w:rPr>
          <w:rFonts w:ascii="Sakkal Majalla" w:hAnsi="Sakkal Majalla" w:cs="Sakkal Majalla"/>
          <w:b/>
          <w:bCs/>
          <w:color w:val="000000" w:themeColor="text1"/>
          <w:sz w:val="32"/>
          <w:szCs w:val="32"/>
          <w:rtl/>
        </w:rPr>
      </w:pPr>
      <w:r w:rsidRPr="00BE6962">
        <w:rPr>
          <w:rFonts w:ascii="Sakkal Majalla" w:hAnsi="Sakkal Majalla" w:cs="Sakkal Majalla"/>
          <w:b/>
          <w:bCs/>
          <w:color w:val="000000" w:themeColor="text1"/>
          <w:sz w:val="32"/>
          <w:szCs w:val="32"/>
          <w:rtl/>
        </w:rPr>
        <w:t>أولاً: إدارة المخاطر (</w:t>
      </w:r>
      <w:r w:rsidRPr="00BE6962">
        <w:rPr>
          <w:rFonts w:ascii="Sakkal Majalla" w:hAnsi="Sakkal Majalla" w:cs="Sakkal Majalla"/>
          <w:b/>
          <w:bCs/>
          <w:color w:val="000000" w:themeColor="text1"/>
          <w:sz w:val="32"/>
          <w:szCs w:val="32"/>
        </w:rPr>
        <w:t>Risk Management</w:t>
      </w:r>
      <w:r w:rsidRPr="00BE6962">
        <w:rPr>
          <w:rFonts w:ascii="Sakkal Majalla" w:hAnsi="Sakkal Majalla" w:cs="Sakkal Majalla"/>
          <w:b/>
          <w:bCs/>
          <w:color w:val="000000" w:themeColor="text1"/>
          <w:sz w:val="32"/>
          <w:szCs w:val="32"/>
          <w:rtl/>
        </w:rPr>
        <w:t>)</w:t>
      </w:r>
    </w:p>
    <w:p w14:paraId="39FAD6F0" w14:textId="77777777"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lastRenderedPageBreak/>
        <w:t>تُعرّف إدارة المخاطر بأنها مجموعة الأنشطة المنسقة والمنهجية التي تُوجّه المنظمة وتُسيطر عليها فيما يتعلق بالمخاطر، وتشمل تطبيق السياسات والإجراءات والممارسات بشكل منظم في أنشطة التواصل والاستشارة وتحديد السياق وتقييم المخاطر ومعالجتها ومراقبتها ومراجعتها وتسجيلها والإبلاغ عنها. وتقوم فلسفة إدارة المخاطر على مبدأ أن عدم اليقين موجود في كل نشاط تنظيمي، وأن الإدارة الفعالة لهذا التأثير تُمكّن المنظمات من تحقيق أهدافها وحماية مواردها البشرية والمادية. وقد تطور مفهوم إدارة المخاطر من كونه نشاطاً دفاعياً يركز على تجنب الخسائر إلى مقاربة استراتيجية شاملة تُسهم في خلق القيمة وتعزيز الأداء المؤسسي واتخاذ القرارات المبنية على أدلة علمية (لوالبية ونبو، 2021). وتتعدد أنواع المخاطر التي تواجهها المؤسسات الصناعية لتشمل المخاطر التشغيلية المرتبطة بالعمليات الإنتاجية، والمخاطر البيئية الناجمة عن طبيعة المواد المستخدمة، والمخاطر البشرية المتعلقة بسلوكيات العاملين وكفاءاتهم، والمخاطر التقنية المرتبطة بالمعدات والتكنولوجيا المستخدمة، مما يستوجب تبني إطار شامل ومنهجي لإدارتها (الغراوي والشريدة، 2025)</w:t>
      </w:r>
      <w:r w:rsidRPr="00BE6962">
        <w:rPr>
          <w:rFonts w:ascii="Sakkal Majalla" w:hAnsi="Sakkal Majalla" w:cs="Sakkal Majalla"/>
          <w:color w:val="000000" w:themeColor="text1"/>
          <w:sz w:val="28"/>
          <w:szCs w:val="28"/>
        </w:rPr>
        <w:t>.</w:t>
      </w:r>
    </w:p>
    <w:p w14:paraId="1F249955" w14:textId="1B6D008D" w:rsidR="00E91F8C" w:rsidRPr="00BE6962" w:rsidRDefault="00E91F8C" w:rsidP="00E91F8C">
      <w:pPr>
        <w:pStyle w:val="a8"/>
        <w:bidi/>
        <w:spacing w:line="360" w:lineRule="auto"/>
        <w:jc w:val="both"/>
        <w:rPr>
          <w:rFonts w:ascii="Sakkal Majalla" w:hAnsi="Sakkal Majalla" w:cs="Sakkal Majalla"/>
          <w:b/>
          <w:bCs/>
          <w:color w:val="000000" w:themeColor="text1"/>
          <w:sz w:val="32"/>
          <w:szCs w:val="32"/>
          <w:rtl/>
        </w:rPr>
      </w:pPr>
      <w:r w:rsidRPr="00BE6962">
        <w:rPr>
          <w:rFonts w:ascii="Sakkal Majalla" w:hAnsi="Sakkal Majalla" w:cs="Sakkal Majalla"/>
          <w:b/>
          <w:bCs/>
          <w:color w:val="000000" w:themeColor="text1"/>
          <w:sz w:val="32"/>
          <w:szCs w:val="32"/>
          <w:rtl/>
        </w:rPr>
        <w:t xml:space="preserve">ثانياً: معيار </w:t>
      </w:r>
      <w:r w:rsidRPr="00BE6962">
        <w:rPr>
          <w:rFonts w:ascii="Sakkal Majalla" w:hAnsi="Sakkal Majalla" w:cs="Sakkal Majalla"/>
          <w:b/>
          <w:bCs/>
          <w:color w:val="000000" w:themeColor="text1"/>
          <w:sz w:val="32"/>
          <w:szCs w:val="32"/>
        </w:rPr>
        <w:t>ISO 31000</w:t>
      </w:r>
    </w:p>
    <w:p w14:paraId="1BE673ED" w14:textId="77777777"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يُعد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إطاراً مرجعياً دولياً صادراً عن المنظمة الدولية للتوحيد القياسي</w:t>
      </w:r>
      <w:r w:rsidRPr="00BE6962">
        <w:rPr>
          <w:rFonts w:ascii="Sakkal Majalla" w:hAnsi="Sakkal Majalla" w:cs="Sakkal Majalla"/>
          <w:color w:val="000000" w:themeColor="text1"/>
          <w:sz w:val="28"/>
          <w:szCs w:val="28"/>
        </w:rPr>
        <w:t xml:space="preserve"> (ISO)</w:t>
      </w:r>
      <w:r w:rsidRPr="00BE6962">
        <w:rPr>
          <w:rFonts w:ascii="Sakkal Majalla" w:hAnsi="Sakkal Majalla" w:cs="Sakkal Majalla"/>
          <w:color w:val="000000" w:themeColor="text1"/>
          <w:sz w:val="28"/>
          <w:szCs w:val="28"/>
          <w:rtl/>
        </w:rPr>
        <w:t xml:space="preserve">، يُوفر مبادئ وإرشادات عامة لإدارة المخاطر يمكن تطبيقها في أي منظمة بغض النظر عن حجمها أو طبيعة نشاطها أو القطاع الذي تنتمي إليه. وقد صدرت النسخة الأولى من هذا المعيار عام 2009 ثم تم تحديثها عام 2018 لتُصبح أكثر مرونة وبساطة وقابلية للتكامل مع أنظمة الإدارة المختلفة. ويتكون المعيار من ثلاثة مكونات رئيسية متكاملة هي: المبادئ التي تُحدد الخصائص الأساسية لإدارة المخاطر الفعالة، والإطار التنظيمي الذي يُوفر الأساس والترتيبات اللازمة لدمج إدارة المخاطر في المنظمة، والعملية التي تُحدد الخطوات التطبيقية لإدارة المخاطر. ولا يُعد هذا المعيار معياراً للشهادة وإنما دليلاً إرشادياً يُمكّن المنظمات من تطوير أنظمة إدارة مخاطر تتناسب مع سياقاتها الخاصة </w:t>
      </w:r>
      <w:r w:rsidRPr="00BE6962">
        <w:rPr>
          <w:rFonts w:ascii="Sakkal Majalla" w:hAnsi="Sakkal Majalla" w:cs="Sakkal Majalla"/>
          <w:color w:val="000000" w:themeColor="text1"/>
          <w:sz w:val="28"/>
          <w:szCs w:val="28"/>
        </w:rPr>
        <w:t>(Antonov, Buică &amp; Dobra, 2025).</w:t>
      </w:r>
    </w:p>
    <w:p w14:paraId="7D9E4746" w14:textId="4A054175" w:rsidR="00E91F8C" w:rsidRPr="00BE6962" w:rsidRDefault="00E91F8C" w:rsidP="00226C51">
      <w:pPr>
        <w:pStyle w:val="a8"/>
        <w:bidi/>
        <w:spacing w:line="360" w:lineRule="auto"/>
        <w:jc w:val="both"/>
        <w:rPr>
          <w:rStyle w:val="a9"/>
          <w:rFonts w:ascii="Sakkal Majalla" w:hAnsi="Sakkal Majalla" w:cs="Sakkal Majalla"/>
          <w:color w:val="000000" w:themeColor="text1"/>
          <w:sz w:val="32"/>
          <w:szCs w:val="32"/>
          <w:rtl/>
        </w:rPr>
      </w:pPr>
      <w:r w:rsidRPr="00BE6962">
        <w:rPr>
          <w:rStyle w:val="a9"/>
          <w:rFonts w:ascii="Sakkal Majalla" w:hAnsi="Sakkal Majalla" w:cs="Sakkal Majalla"/>
          <w:color w:val="000000" w:themeColor="text1"/>
          <w:sz w:val="32"/>
          <w:szCs w:val="32"/>
          <w:rtl/>
        </w:rPr>
        <w:t xml:space="preserve">ثالثاً: أبعاد إدارة المخاطر وفق معيار </w:t>
      </w:r>
      <w:r w:rsidRPr="00BE6962">
        <w:rPr>
          <w:rStyle w:val="a9"/>
          <w:rFonts w:ascii="Sakkal Majalla" w:hAnsi="Sakkal Majalla" w:cs="Sakkal Majalla"/>
          <w:color w:val="000000" w:themeColor="text1"/>
          <w:sz w:val="32"/>
          <w:szCs w:val="32"/>
        </w:rPr>
        <w:t>ISO 31000</w:t>
      </w:r>
    </w:p>
    <w:p w14:paraId="7B016692" w14:textId="77777777" w:rsidR="00E61ECD" w:rsidRPr="00BE6962" w:rsidRDefault="00E61ECD" w:rsidP="00DB07B4">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lastRenderedPageBreak/>
        <w:t>تحديد المخاطر</w:t>
      </w:r>
      <w:r w:rsidRPr="00BE6962">
        <w:rPr>
          <w:rStyle w:val="a9"/>
          <w:rFonts w:ascii="Sakkal Majalla" w:hAnsi="Sakkal Majalla" w:cs="Sakkal Majalla"/>
          <w:color w:val="000000" w:themeColor="text1"/>
          <w:sz w:val="28"/>
          <w:szCs w:val="28"/>
        </w:rPr>
        <w:t xml:space="preserve"> (Risk Identification):</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يُقصد بها العملية المنهجية للبحث عن المخاطر والتعرف عليها ووصفها، وتشمل تحديد مصادر الخطر والأحداث المحتملة وأسبابها وعواقبها المحتملة. وتهدف هذه العملية إلى إنشاء قائمة شاملة بالمخاطر التي يمكن أن تُنشئ أو تُعزز أو تُمنع أو تُسرّع أو تُؤخر تحقيق الأهداف التنظيمية، ويُعد عدم تحديد خطر ما في هذه المرحلة مصدر إشكال حقيقي لأنه لن يُدرج في التحليلات والمعالجات اللاحقة</w:t>
      </w:r>
      <w:r w:rsidRPr="00BE6962">
        <w:rPr>
          <w:rFonts w:ascii="Sakkal Majalla" w:hAnsi="Sakkal Majalla" w:cs="Sakkal Majalla"/>
          <w:color w:val="000000" w:themeColor="text1"/>
          <w:sz w:val="28"/>
          <w:szCs w:val="28"/>
        </w:rPr>
        <w:t xml:space="preserve"> (Bazaluk et al., 2024).</w:t>
      </w:r>
    </w:p>
    <w:p w14:paraId="7FC8F7A1" w14:textId="77777777" w:rsidR="00E61ECD" w:rsidRPr="00BE6962" w:rsidRDefault="00E61ECD" w:rsidP="00DB07B4">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t>تحليل المخاطر وتقييمها</w:t>
      </w:r>
      <w:r w:rsidRPr="00BE6962">
        <w:rPr>
          <w:rStyle w:val="a9"/>
          <w:rFonts w:ascii="Sakkal Majalla" w:hAnsi="Sakkal Majalla" w:cs="Sakkal Majalla"/>
          <w:color w:val="000000" w:themeColor="text1"/>
          <w:sz w:val="28"/>
          <w:szCs w:val="28"/>
        </w:rPr>
        <w:t xml:space="preserve"> (Risk Analysis and Evaluation):</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يُشير تحليل المخاطر إلى فهم طبيعة المخاطر وخصائصها وتحديد مستواها من حيث احتمالية الحدوث وشدة العواقب، بينما يُقصد بتقييم المخاطر مقارنة نتائج التحليل بمعايير المخاطر المحددة مسبقاً لتحديد ما إذا كان مستوى الخطر مقبولاً أم يحتاج إلى معالجة. وتُساعد هذه العملية في ترتيب المخاطر حسب أولويتها واتخاذ القرارات المناسبة بشأن الإجراءات المطلوبة</w:t>
      </w:r>
      <w:r w:rsidRPr="00BE6962">
        <w:rPr>
          <w:rFonts w:ascii="Sakkal Majalla" w:hAnsi="Sakkal Majalla" w:cs="Sakkal Majalla"/>
          <w:color w:val="000000" w:themeColor="text1"/>
          <w:sz w:val="28"/>
          <w:szCs w:val="28"/>
        </w:rPr>
        <w:t xml:space="preserve"> (Chbab et al., 2023).</w:t>
      </w:r>
    </w:p>
    <w:p w14:paraId="5BD0E0C9" w14:textId="77777777" w:rsidR="00E61ECD" w:rsidRPr="00BE6962" w:rsidRDefault="00E61ECD" w:rsidP="00DB07B4">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t>معالجة المخاطر</w:t>
      </w:r>
      <w:r w:rsidRPr="00BE6962">
        <w:rPr>
          <w:rStyle w:val="a9"/>
          <w:rFonts w:ascii="Sakkal Majalla" w:hAnsi="Sakkal Majalla" w:cs="Sakkal Majalla"/>
          <w:color w:val="000000" w:themeColor="text1"/>
          <w:sz w:val="28"/>
          <w:szCs w:val="28"/>
        </w:rPr>
        <w:t xml:space="preserve"> (Risk Treatment):</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تُمثل عملية اختيار وتنفيذ الخيارات المناسبة للتعامل مع المخاطر، وتشمل خيارات متعددة منها: تجنب الخطر بعدم البدء بالنشاط المسبب له أو إيقافه، وتقليل احتمالية حدوث الخطر أو تقليل عواقبه، ونقل الخطر إلى طرف آخر كالتأمين، وقبول الخطر بناءً على قرار مدروس. ويتطلب اختيار الخيار الأنسب الموازنة بين التكاليف والجهود المبذولة والمنافع المتحققة (ملوك وصغير وطيب، 2019</w:t>
      </w:r>
      <w:r w:rsidRPr="00BE6962">
        <w:rPr>
          <w:rFonts w:ascii="Sakkal Majalla" w:hAnsi="Sakkal Majalla" w:cs="Sakkal Majalla"/>
          <w:color w:val="000000" w:themeColor="text1"/>
          <w:sz w:val="28"/>
          <w:szCs w:val="28"/>
        </w:rPr>
        <w:t>).</w:t>
      </w:r>
    </w:p>
    <w:p w14:paraId="774C5E40" w14:textId="77777777" w:rsidR="00E61ECD" w:rsidRPr="00BE6962" w:rsidRDefault="00E61ECD" w:rsidP="00DB07B4">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t>المراقبة والمراجعة</w:t>
      </w:r>
      <w:r w:rsidRPr="00BE6962">
        <w:rPr>
          <w:rStyle w:val="a9"/>
          <w:rFonts w:ascii="Sakkal Majalla" w:hAnsi="Sakkal Majalla" w:cs="Sakkal Majalla"/>
          <w:color w:val="000000" w:themeColor="text1"/>
          <w:sz w:val="28"/>
          <w:szCs w:val="28"/>
        </w:rPr>
        <w:t xml:space="preserve"> (Monitoring and Review):</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تُشير إلى العمليات المستمرة للتحقق من فاعلية إجراءات إدارة المخاطر المتخذة والإشراف عليها واكتشاف التغيرات التي قد تستوجب تعديل الخطط الموضوعة. وتشمل المراقبة رصد الأداء الفعلي ومقارنته بالمخطط، بينما تشمل المراجعة تقييم مدى ملاءمة وكفاية وفاعلية إطار إدارة المخاطر وعملياته لتحقيق الأهداف المرجوة</w:t>
      </w:r>
      <w:r w:rsidRPr="00BE6962">
        <w:rPr>
          <w:rFonts w:ascii="Sakkal Majalla" w:hAnsi="Sakkal Majalla" w:cs="Sakkal Majalla"/>
          <w:color w:val="000000" w:themeColor="text1"/>
          <w:sz w:val="28"/>
          <w:szCs w:val="28"/>
        </w:rPr>
        <w:t xml:space="preserve"> (Wysokińska-Senkus &amp; Górna, 2021).</w:t>
      </w:r>
    </w:p>
    <w:p w14:paraId="39FF2A8B" w14:textId="608E728C" w:rsidR="00E91F8C" w:rsidRPr="00BE6962" w:rsidRDefault="00E91F8C" w:rsidP="00226C51">
      <w:pPr>
        <w:pStyle w:val="a8"/>
        <w:bidi/>
        <w:spacing w:line="360" w:lineRule="auto"/>
        <w:jc w:val="both"/>
        <w:rPr>
          <w:rFonts w:ascii="Sakkal Majalla" w:hAnsi="Sakkal Majalla" w:cs="Sakkal Majalla"/>
          <w:b/>
          <w:bCs/>
          <w:color w:val="000000" w:themeColor="text1"/>
          <w:sz w:val="32"/>
          <w:szCs w:val="32"/>
          <w:rtl/>
        </w:rPr>
      </w:pPr>
      <w:r w:rsidRPr="00BE6962">
        <w:rPr>
          <w:rFonts w:ascii="Sakkal Majalla" w:hAnsi="Sakkal Majalla" w:cs="Sakkal Majalla"/>
          <w:b/>
          <w:bCs/>
          <w:color w:val="000000" w:themeColor="text1"/>
          <w:sz w:val="32"/>
          <w:szCs w:val="32"/>
          <w:rtl/>
        </w:rPr>
        <w:t>رابعاً: السلامة المهنية (</w:t>
      </w:r>
      <w:r w:rsidRPr="00BE6962">
        <w:rPr>
          <w:rFonts w:ascii="Sakkal Majalla" w:hAnsi="Sakkal Majalla" w:cs="Sakkal Majalla"/>
          <w:b/>
          <w:bCs/>
          <w:color w:val="000000" w:themeColor="text1"/>
          <w:sz w:val="32"/>
          <w:szCs w:val="32"/>
        </w:rPr>
        <w:t>Occupational Safety</w:t>
      </w:r>
      <w:r w:rsidRPr="00BE6962">
        <w:rPr>
          <w:rFonts w:ascii="Sakkal Majalla" w:hAnsi="Sakkal Majalla" w:cs="Sakkal Majalla"/>
          <w:b/>
          <w:bCs/>
          <w:color w:val="000000" w:themeColor="text1"/>
          <w:sz w:val="32"/>
          <w:szCs w:val="32"/>
          <w:rtl/>
        </w:rPr>
        <w:t>)</w:t>
      </w:r>
    </w:p>
    <w:p w14:paraId="7A5285E2" w14:textId="77777777"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 xml:space="preserve">تُعرّف السلامة المهنية بأنها مجموعة الإجراءات والتدابير الفنية والتنظيمية والتشريعية والوقائية اللازمة لحماية العاملين من المخاطر المادية والصحية التي قد يتعرضون لها في بيئة العمل، وتأمين بيئة عمل </w:t>
      </w:r>
      <w:r w:rsidRPr="00BE6962">
        <w:rPr>
          <w:rFonts w:ascii="Sakkal Majalla" w:hAnsi="Sakkal Majalla" w:cs="Sakkal Majalla"/>
          <w:color w:val="000000" w:themeColor="text1"/>
          <w:sz w:val="28"/>
          <w:szCs w:val="28"/>
          <w:rtl/>
        </w:rPr>
        <w:lastRenderedPageBreak/>
        <w:t xml:space="preserve">آمنة تُمكّنهم من أداء مهامهم بكفاءة دون التعرض لأي أذى أو ضرر. وتشمل السلامة المهنية عدة جوانب متكاملة تتضمن: التوعية والتدريب على إجراءات السلامة، وتوفير معدات الحماية الشخصية والجماعية، وتصميم بيئة العمل وفق المعايير الهندسية السليمة، والاستعداد لحالات الطوارئ، والتحقيق في الحوادث وتحليل أسبابها الجذرية لمنع تكرارها (عبدالمطلب، 2018). وتكتسب السلامة المهنية أهمية بالغة في المؤسسات الصناعية نظراً لارتفاع مستوى المخاطر المرتبطة بطبيعة العمليات الإنتاجية، حيث يتعامل العاملون مع آلات ومعدات ثقيلة ومواد كيميائية وظروف بيئية متغيرة تستوجب وجود أنظمة سلامة متقدمة وفعالة. ويُؤدي إهمال السلامة المهنية إلى عواقب وخيمة تتراوح بين الإصابات البسيطة والحوادث الجسيمة التي قد تُودي بحياة العاملين، فضلاً عن الخسائر الاقتصادية الناجمة عن توقف الإنتاج وتعويضات العمال وارتفاع أقساط التأمين وتراجع سمعة المؤسسة </w:t>
      </w:r>
      <w:r w:rsidRPr="00BE6962">
        <w:rPr>
          <w:rFonts w:ascii="Sakkal Majalla" w:hAnsi="Sakkal Majalla" w:cs="Sakkal Majalla"/>
          <w:color w:val="000000" w:themeColor="text1"/>
          <w:sz w:val="28"/>
          <w:szCs w:val="28"/>
        </w:rPr>
        <w:t>(</w:t>
      </w:r>
      <w:r w:rsidRPr="00BE6962">
        <w:rPr>
          <w:rFonts w:ascii="Sakkal Majalla" w:hAnsi="Sakkal Majalla" w:cs="Sakkal Majalla"/>
          <w:color w:val="000000" w:themeColor="text1"/>
          <w:sz w:val="28"/>
          <w:szCs w:val="28"/>
          <w:rtl/>
        </w:rPr>
        <w:t>سيف الدين وخليل، 2021</w:t>
      </w:r>
      <w:r w:rsidRPr="00BE6962">
        <w:rPr>
          <w:rFonts w:ascii="Sakkal Majalla" w:hAnsi="Sakkal Majalla" w:cs="Sakkal Majalla"/>
          <w:color w:val="000000" w:themeColor="text1"/>
          <w:sz w:val="28"/>
          <w:szCs w:val="28"/>
        </w:rPr>
        <w:t>).</w:t>
      </w:r>
    </w:p>
    <w:p w14:paraId="4C846C5E" w14:textId="6C9285A4" w:rsidR="00E91F8C" w:rsidRPr="00BE6962" w:rsidRDefault="00E91F8C" w:rsidP="00E91F8C">
      <w:pPr>
        <w:pStyle w:val="a8"/>
        <w:bidi/>
        <w:spacing w:line="360" w:lineRule="auto"/>
        <w:jc w:val="both"/>
        <w:rPr>
          <w:rFonts w:ascii="Sakkal Majalla" w:hAnsi="Sakkal Majalla" w:cs="Sakkal Majalla"/>
          <w:b/>
          <w:bCs/>
          <w:color w:val="000000" w:themeColor="text1"/>
          <w:sz w:val="32"/>
          <w:szCs w:val="32"/>
          <w:rtl/>
        </w:rPr>
      </w:pPr>
      <w:r w:rsidRPr="00BE6962">
        <w:rPr>
          <w:rFonts w:ascii="Sakkal Majalla" w:hAnsi="Sakkal Majalla" w:cs="Sakkal Majalla"/>
          <w:b/>
          <w:bCs/>
          <w:color w:val="000000" w:themeColor="text1"/>
          <w:sz w:val="32"/>
          <w:szCs w:val="32"/>
          <w:rtl/>
        </w:rPr>
        <w:t xml:space="preserve">خامساً: العلاقة بين إدارة المخاطر وفق </w:t>
      </w:r>
      <w:r w:rsidRPr="00BE6962">
        <w:rPr>
          <w:rFonts w:ascii="Sakkal Majalla" w:hAnsi="Sakkal Majalla" w:cs="Sakkal Majalla"/>
          <w:b/>
          <w:bCs/>
          <w:color w:val="000000" w:themeColor="text1"/>
          <w:sz w:val="32"/>
          <w:szCs w:val="32"/>
        </w:rPr>
        <w:t>ISO 31000</w:t>
      </w:r>
      <w:r w:rsidRPr="00BE6962">
        <w:rPr>
          <w:rFonts w:ascii="Sakkal Majalla" w:hAnsi="Sakkal Majalla" w:cs="Sakkal Majalla"/>
          <w:b/>
          <w:bCs/>
          <w:color w:val="000000" w:themeColor="text1"/>
          <w:sz w:val="32"/>
          <w:szCs w:val="32"/>
          <w:rtl/>
        </w:rPr>
        <w:t xml:space="preserve"> والسلامة المهنية</w:t>
      </w:r>
    </w:p>
    <w:p w14:paraId="0534FA17" w14:textId="32153C06"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تتكامل إدارة المخاطر وفق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مع منظومة السلامة المهنية تكاملاً عضوياً، إذ يُوفر المعيار الإطار المنهجي الذي يُمكّن المؤسسات الصناعية من تحديد جميع مصادر الخطر في بيئة العمل وتحليلها وتقييم مستوياتها واتخاذ الإجراءات الوقائية والتصحيحية المناسبة ومراقبة فاعليتها بشكل مستمر. وبذلك تنتقل المؤسسة من النهج التقليدي الذي يعتمد على ردود الأفعال بعد وقوع الحوادث إلى نهج استباقي وقائي يسعى إلى منع الحوادث قبل وقوعها من خلال إدارة منهجية ومنظمة للمخاطر المهنية. وهذا ما أكدته الدراسات الحديثة التي أثبتت أن تطبيق أطر إدارة المخاطر الدولية يُسهم بشكل فعّال في تحسين مؤشرات السلامة المهنية وتقليل معدلات الحوادث والإصابات (الهاشمي ومنطقي واستوار وخانمحمدي، 2025)</w:t>
      </w:r>
      <w:r w:rsidRPr="00BE6962">
        <w:rPr>
          <w:rFonts w:ascii="Sakkal Majalla" w:hAnsi="Sakkal Majalla" w:cs="Sakkal Majalla"/>
          <w:color w:val="000000" w:themeColor="text1"/>
          <w:sz w:val="28"/>
          <w:szCs w:val="28"/>
        </w:rPr>
        <w:t>.</w:t>
      </w:r>
    </w:p>
    <w:p w14:paraId="33108574" w14:textId="0FC89A5C" w:rsidR="00E91F8C" w:rsidRPr="00BE6962" w:rsidRDefault="00E91F8C" w:rsidP="00E91F8C">
      <w:pPr>
        <w:pStyle w:val="a8"/>
        <w:bidi/>
        <w:spacing w:line="360" w:lineRule="auto"/>
        <w:jc w:val="both"/>
        <w:outlineLvl w:val="1"/>
        <w:rPr>
          <w:rStyle w:val="a9"/>
          <w:rFonts w:ascii="Sakkal Majalla" w:hAnsi="Sakkal Majalla" w:cs="Sakkal Majalla"/>
          <w:color w:val="000000" w:themeColor="text1"/>
          <w:sz w:val="36"/>
          <w:szCs w:val="36"/>
          <w:rtl/>
        </w:rPr>
      </w:pPr>
      <w:bookmarkStart w:id="15" w:name="_Toc228548239"/>
      <w:r w:rsidRPr="00BE6962">
        <w:rPr>
          <w:rStyle w:val="a9"/>
          <w:rFonts w:ascii="Sakkal Majalla" w:hAnsi="Sakkal Majalla" w:cs="Sakkal Majalla"/>
          <w:color w:val="000000" w:themeColor="text1"/>
          <w:sz w:val="36"/>
          <w:szCs w:val="36"/>
          <w:rtl/>
        </w:rPr>
        <w:t>10.1 مصطلحات الدراسة</w:t>
      </w:r>
      <w:bookmarkEnd w:id="15"/>
    </w:p>
    <w:p w14:paraId="106D2423" w14:textId="77777777" w:rsidR="00E61ECD" w:rsidRPr="00BE6962" w:rsidRDefault="00E61ECD" w:rsidP="00DB07B4">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t>إدارة المخاطر وفق معيار</w:t>
      </w:r>
      <w:r w:rsidRPr="00BE6962">
        <w:rPr>
          <w:rStyle w:val="a9"/>
          <w:rFonts w:ascii="Sakkal Majalla" w:hAnsi="Sakkal Majalla" w:cs="Sakkal Majalla"/>
          <w:color w:val="000000" w:themeColor="text1"/>
          <w:sz w:val="28"/>
          <w:szCs w:val="28"/>
        </w:rPr>
        <w:t xml:space="preserve"> ISO 31000:</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 xml:space="preserve">تُعرّف إجرائياً بأنها مجموعة العمليات المنهجية المنظمة التي تتبناها المؤسسات الصناعية بمدينة الرياض لتحديد المخاطر وتحليلها وتقييمها ومعالجتها ومراقبتها </w:t>
      </w:r>
      <w:r w:rsidRPr="00BE6962">
        <w:rPr>
          <w:rFonts w:ascii="Sakkal Majalla" w:hAnsi="Sakkal Majalla" w:cs="Sakkal Majalla"/>
          <w:color w:val="000000" w:themeColor="text1"/>
          <w:sz w:val="28"/>
          <w:szCs w:val="28"/>
          <w:rtl/>
        </w:rPr>
        <w:lastRenderedPageBreak/>
        <w:t>ومراجعتها وفقاً لإرشادات معيار</w:t>
      </w:r>
      <w:r w:rsidRPr="00BE6962">
        <w:rPr>
          <w:rFonts w:ascii="Sakkal Majalla" w:hAnsi="Sakkal Majalla" w:cs="Sakkal Majalla"/>
          <w:color w:val="000000" w:themeColor="text1"/>
          <w:sz w:val="28"/>
          <w:szCs w:val="28"/>
        </w:rPr>
        <w:t xml:space="preserve"> ISO 31000:2018</w:t>
      </w:r>
      <w:r w:rsidRPr="00BE6962">
        <w:rPr>
          <w:rFonts w:ascii="Sakkal Majalla" w:hAnsi="Sakkal Majalla" w:cs="Sakkal Majalla"/>
          <w:color w:val="000000" w:themeColor="text1"/>
          <w:sz w:val="28"/>
          <w:szCs w:val="28"/>
          <w:rtl/>
        </w:rPr>
        <w:t>، وتُقاس من خلال استجابات أفراد العينة على فقرات محور المتغير المستقل في الاستبانة</w:t>
      </w:r>
      <w:r w:rsidRPr="00BE6962">
        <w:rPr>
          <w:rFonts w:ascii="Sakkal Majalla" w:hAnsi="Sakkal Majalla" w:cs="Sakkal Majalla"/>
          <w:color w:val="000000" w:themeColor="text1"/>
          <w:sz w:val="28"/>
          <w:szCs w:val="28"/>
        </w:rPr>
        <w:t>.</w:t>
      </w:r>
    </w:p>
    <w:p w14:paraId="46101746" w14:textId="77777777" w:rsidR="00E61ECD" w:rsidRPr="00BE6962" w:rsidRDefault="00E61ECD" w:rsidP="00DB07B4">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t>السلامة المهنية</w:t>
      </w:r>
      <w:r w:rsidRPr="00BE6962">
        <w:rPr>
          <w:rStyle w:val="a9"/>
          <w:rFonts w:ascii="Sakkal Majalla" w:hAnsi="Sakkal Majalla" w:cs="Sakkal Majalla"/>
          <w:color w:val="000000" w:themeColor="text1"/>
          <w:sz w:val="28"/>
          <w:szCs w:val="28"/>
        </w:rPr>
        <w:t>:</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تُعرّف إجرائياً بأنها مجموعة الإجراءات والتدابير والممارسات الوقائية والحمائية المطبقة في المؤسسات الصناعية بمدينة الرياض لحماية العاملين من المخاطر والحوادث والإصابات المهنية وتوفير بيئة عمل آمنة وصحية، وتُقاس من خلال استجابات أفراد العينة على فقرات محور المتغير التابع في الاستبانة</w:t>
      </w:r>
      <w:r w:rsidRPr="00BE6962">
        <w:rPr>
          <w:rFonts w:ascii="Sakkal Majalla" w:hAnsi="Sakkal Majalla" w:cs="Sakkal Majalla"/>
          <w:color w:val="000000" w:themeColor="text1"/>
          <w:sz w:val="28"/>
          <w:szCs w:val="28"/>
        </w:rPr>
        <w:t>.</w:t>
      </w:r>
    </w:p>
    <w:p w14:paraId="7259B9FC" w14:textId="77777777" w:rsidR="00E61ECD" w:rsidRPr="00BE6962" w:rsidRDefault="00E61ECD" w:rsidP="00DB07B4">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t>المؤسسات الصناعية</w:t>
      </w:r>
      <w:r w:rsidRPr="00BE6962">
        <w:rPr>
          <w:rStyle w:val="a9"/>
          <w:rFonts w:ascii="Sakkal Majalla" w:hAnsi="Sakkal Majalla" w:cs="Sakkal Majalla"/>
          <w:color w:val="000000" w:themeColor="text1"/>
          <w:sz w:val="28"/>
          <w:szCs w:val="28"/>
        </w:rPr>
        <w:t>:</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تُعرّف إجرائياً بأنها المنشآت العاملة في القطاع الصناعي بمدينة الرياض والمسجلة ضمن المدن الصناعية التابعة لهيئة المدن والمناطق الاقتصادية الخاصة، والتي تُمارس أنشطة إنتاجية وتحويلية متنوعة</w:t>
      </w:r>
      <w:r w:rsidRPr="00BE6962">
        <w:rPr>
          <w:rFonts w:ascii="Sakkal Majalla" w:hAnsi="Sakkal Majalla" w:cs="Sakkal Majalla"/>
          <w:color w:val="000000" w:themeColor="text1"/>
          <w:sz w:val="28"/>
          <w:szCs w:val="28"/>
        </w:rPr>
        <w:t>.</w:t>
      </w:r>
    </w:p>
    <w:p w14:paraId="1DE98A85" w14:textId="3C6D5FA5" w:rsidR="00E91F8C" w:rsidRPr="00BE6962" w:rsidRDefault="00E91F8C" w:rsidP="00226C51">
      <w:pPr>
        <w:pStyle w:val="a8"/>
        <w:bidi/>
        <w:spacing w:line="360" w:lineRule="auto"/>
        <w:jc w:val="both"/>
        <w:rPr>
          <w:rFonts w:ascii="Sakkal Majalla" w:hAnsi="Sakkal Majalla" w:cs="Sakkal Majalla"/>
          <w:b/>
          <w:bCs/>
          <w:color w:val="000000" w:themeColor="text1"/>
          <w:sz w:val="32"/>
          <w:szCs w:val="32"/>
          <w:rtl/>
        </w:rPr>
      </w:pPr>
      <w:r w:rsidRPr="00BE6962">
        <w:rPr>
          <w:rFonts w:ascii="Sakkal Majalla" w:hAnsi="Sakkal Majalla" w:cs="Sakkal Majalla"/>
          <w:b/>
          <w:bCs/>
          <w:color w:val="000000" w:themeColor="text1"/>
          <w:sz w:val="32"/>
          <w:szCs w:val="32"/>
          <w:rtl/>
        </w:rPr>
        <w:t>أولاً: إدارة المخاطر (</w:t>
      </w:r>
      <w:r w:rsidRPr="00BE6962">
        <w:rPr>
          <w:rFonts w:ascii="Sakkal Majalla" w:hAnsi="Sakkal Majalla" w:cs="Sakkal Majalla"/>
          <w:b/>
          <w:bCs/>
          <w:color w:val="000000" w:themeColor="text1"/>
          <w:sz w:val="32"/>
          <w:szCs w:val="32"/>
        </w:rPr>
        <w:t>Risk Management</w:t>
      </w:r>
      <w:r w:rsidRPr="00BE6962">
        <w:rPr>
          <w:rFonts w:ascii="Sakkal Majalla" w:hAnsi="Sakkal Majalla" w:cs="Sakkal Majalla"/>
          <w:b/>
          <w:bCs/>
          <w:color w:val="000000" w:themeColor="text1"/>
          <w:sz w:val="32"/>
          <w:szCs w:val="32"/>
          <w:rtl/>
        </w:rPr>
        <w:t>)</w:t>
      </w:r>
    </w:p>
    <w:p w14:paraId="16AEE339" w14:textId="77777777"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تُعرّف إدارة المخاطر بأنها مجموعة الأنشطة المنسقة والمنهجية التي تُوجّه المنظمة وتُسيطر عليها فيما يتعلق بالمخاطر، وتشمل تطبيق السياسات والإجراءات والممارسات بشكل منظم في أنشطة التواصل والاستشارة وتحديد السياق وتقييم المخاطر ومعالجتها ومراقبتها ومراجعتها وتسجيلها والإبلاغ عنها. وتقوم فلسفة إدارة المخاطر على مبدأ أن عدم اليقين موجود في كل نشاط تنظيمي، وأن الإدارة الفعالة لهذا التأثير تُمكّن المنظمات من تحقيق أهدافها وحماية مواردها البشرية والمادية. وقد تطور مفهوم إدارة المخاطر من كونه نشاطاً دفاعياً يركز على تجنب الخسائر إلى مقاربة استراتيجية شاملة تُسهم في خلق القيمة وتعزيز الأداء المؤسسي واتخاذ القرارات المبنية على أدلة علمية (لوالبية ونبو، 2021). وتتعدد أنواع المخاطر التي تواجهها المؤسسات الصناعية لتشمل المخاطر التشغيلية المرتبطة بالعمليات الإنتاجية، والمخاطر البيئية الناجمة عن طبيعة المواد المستخدمة، والمخاطر البشرية المتعلقة بسلوكيات العاملين وكفاءاتهم، والمخاطر التقنية المرتبطة بالمعدات والتكنولوجيا المستخدمة، مما يستوجب تبني إطار شامل ومنهجي لإدارتها (الغراوي والشريدة، 2025)</w:t>
      </w:r>
      <w:r w:rsidRPr="00BE6962">
        <w:rPr>
          <w:rFonts w:ascii="Sakkal Majalla" w:hAnsi="Sakkal Majalla" w:cs="Sakkal Majalla"/>
          <w:color w:val="000000" w:themeColor="text1"/>
          <w:sz w:val="28"/>
          <w:szCs w:val="28"/>
        </w:rPr>
        <w:t>.</w:t>
      </w:r>
    </w:p>
    <w:p w14:paraId="5F22E82B" w14:textId="70952DAC" w:rsidR="00E91F8C" w:rsidRPr="00BE6962" w:rsidRDefault="00E91F8C" w:rsidP="00E91F8C">
      <w:pPr>
        <w:pStyle w:val="a8"/>
        <w:bidi/>
        <w:spacing w:line="360" w:lineRule="auto"/>
        <w:jc w:val="both"/>
        <w:rPr>
          <w:rFonts w:ascii="Sakkal Majalla" w:hAnsi="Sakkal Majalla" w:cs="Sakkal Majalla"/>
          <w:b/>
          <w:bCs/>
          <w:color w:val="000000" w:themeColor="text1"/>
          <w:sz w:val="32"/>
          <w:szCs w:val="32"/>
          <w:rtl/>
        </w:rPr>
      </w:pPr>
      <w:r w:rsidRPr="00BE6962">
        <w:rPr>
          <w:rFonts w:ascii="Sakkal Majalla" w:hAnsi="Sakkal Majalla" w:cs="Sakkal Majalla"/>
          <w:b/>
          <w:bCs/>
          <w:color w:val="000000" w:themeColor="text1"/>
          <w:sz w:val="32"/>
          <w:szCs w:val="32"/>
          <w:rtl/>
        </w:rPr>
        <w:t xml:space="preserve">ثانياً: معيار </w:t>
      </w:r>
      <w:r w:rsidRPr="00BE6962">
        <w:rPr>
          <w:rFonts w:ascii="Sakkal Majalla" w:hAnsi="Sakkal Majalla" w:cs="Sakkal Majalla"/>
          <w:b/>
          <w:bCs/>
          <w:color w:val="000000" w:themeColor="text1"/>
          <w:sz w:val="32"/>
          <w:szCs w:val="32"/>
        </w:rPr>
        <w:t>ISO 31000</w:t>
      </w:r>
    </w:p>
    <w:p w14:paraId="65C39CC4" w14:textId="77777777" w:rsidR="00E61ECD" w:rsidRPr="00BE6962" w:rsidRDefault="00E61ECD" w:rsidP="00E91F8C">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lastRenderedPageBreak/>
        <w:t>يُعد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إطاراً مرجعياً دولياً صادراً عن المنظمة الدولية للتوحيد القياسي</w:t>
      </w:r>
      <w:r w:rsidRPr="00BE6962">
        <w:rPr>
          <w:rFonts w:ascii="Sakkal Majalla" w:hAnsi="Sakkal Majalla" w:cs="Sakkal Majalla"/>
          <w:color w:val="000000" w:themeColor="text1"/>
          <w:sz w:val="28"/>
          <w:szCs w:val="28"/>
        </w:rPr>
        <w:t xml:space="preserve"> (ISO)</w:t>
      </w:r>
      <w:r w:rsidRPr="00BE6962">
        <w:rPr>
          <w:rFonts w:ascii="Sakkal Majalla" w:hAnsi="Sakkal Majalla" w:cs="Sakkal Majalla"/>
          <w:color w:val="000000" w:themeColor="text1"/>
          <w:sz w:val="28"/>
          <w:szCs w:val="28"/>
          <w:rtl/>
        </w:rPr>
        <w:t xml:space="preserve">، يُوفر مبادئ وإرشادات عامة لإدارة المخاطر يمكن تطبيقها في أي منظمة بغض النظر عن حجمها أو طبيعة نشاطها أو القطاع الذي تنتمي إليه. وقد صدرت النسخة الأولى من هذا المعيار عام 2009 ثم تم تحديثها عام 2018 لتُصبح أكثر مرونة وبساطة وقابلية للتكامل مع أنظمة الإدارة المختلفة. ويتكون المعيار من ثلاثة مكونات رئيسية متكاملة هي: المبادئ التي تُحدد الخصائص الأساسية لإدارة المخاطر الفعالة، والإطار التنظيمي الذي يُوفر الأساس والترتيبات اللازمة لدمج إدارة المخاطر في المنظمة، والعملية التي تُحدد الخطوات التطبيقية لإدارة المخاطر. ولا يُعد هذا المعيار معياراً للشهادة وإنما دليلاً إرشادياً يُمكّن المنظمات من تطوير أنظمة إدارة مخاطر تتناسب مع سياقاتها الخاصة </w:t>
      </w:r>
      <w:r w:rsidRPr="00BE6962">
        <w:rPr>
          <w:rFonts w:ascii="Sakkal Majalla" w:hAnsi="Sakkal Majalla" w:cs="Sakkal Majalla"/>
          <w:color w:val="000000" w:themeColor="text1"/>
          <w:sz w:val="28"/>
          <w:szCs w:val="28"/>
        </w:rPr>
        <w:t>(Antonov, Buică &amp; Dobra, 2025).</w:t>
      </w:r>
    </w:p>
    <w:p w14:paraId="4F7408BA" w14:textId="278EB34C" w:rsidR="00E91F8C" w:rsidRPr="00BE6962" w:rsidRDefault="00E91F8C" w:rsidP="00226C51">
      <w:pPr>
        <w:pStyle w:val="a8"/>
        <w:bidi/>
        <w:spacing w:line="360" w:lineRule="auto"/>
        <w:jc w:val="both"/>
        <w:rPr>
          <w:rStyle w:val="a9"/>
          <w:rFonts w:ascii="Sakkal Majalla" w:hAnsi="Sakkal Majalla" w:cs="Sakkal Majalla"/>
          <w:color w:val="000000" w:themeColor="text1"/>
          <w:sz w:val="32"/>
          <w:szCs w:val="32"/>
          <w:rtl/>
        </w:rPr>
      </w:pPr>
      <w:r w:rsidRPr="00BE6962">
        <w:rPr>
          <w:rStyle w:val="a9"/>
          <w:rFonts w:ascii="Sakkal Majalla" w:hAnsi="Sakkal Majalla" w:cs="Sakkal Majalla"/>
          <w:color w:val="000000" w:themeColor="text1"/>
          <w:sz w:val="32"/>
          <w:szCs w:val="32"/>
          <w:rtl/>
        </w:rPr>
        <w:t xml:space="preserve">ثالثاً: أبعاد إدارة المخاطر وفق معيار </w:t>
      </w:r>
      <w:r w:rsidRPr="00BE6962">
        <w:rPr>
          <w:rStyle w:val="a9"/>
          <w:rFonts w:ascii="Sakkal Majalla" w:hAnsi="Sakkal Majalla" w:cs="Sakkal Majalla"/>
          <w:color w:val="000000" w:themeColor="text1"/>
          <w:sz w:val="32"/>
          <w:szCs w:val="32"/>
        </w:rPr>
        <w:t>ISO 31000</w:t>
      </w:r>
    </w:p>
    <w:p w14:paraId="76096138" w14:textId="77777777" w:rsidR="00E61ECD" w:rsidRPr="00BE6962" w:rsidRDefault="00E61ECD" w:rsidP="00DB07B4">
      <w:pPr>
        <w:pStyle w:val="a8"/>
        <w:numPr>
          <w:ilvl w:val="0"/>
          <w:numId w:val="10"/>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t>تحديد المخاطر</w:t>
      </w:r>
      <w:r w:rsidRPr="00BE6962">
        <w:rPr>
          <w:rStyle w:val="a9"/>
          <w:rFonts w:ascii="Sakkal Majalla" w:hAnsi="Sakkal Majalla" w:cs="Sakkal Majalla"/>
          <w:color w:val="000000" w:themeColor="text1"/>
          <w:sz w:val="28"/>
          <w:szCs w:val="28"/>
        </w:rPr>
        <w:t xml:space="preserve"> (Risk Identification):</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يُقصد بها العملية المنهجية للبحث عن المخاطر والتعرف عليها ووصفها، وتشمل تحديد مصادر الخطر والأحداث المحتملة وأسبابها وعواقبها المحتملة. وتهدف هذه العملية إلى إنشاء قائمة شاملة بالمخاطر التي يمكن أن تُنشئ أو تُعزز أو تُمنع أو تُسرّع أو تُؤخر تحقيق الأهداف التنظيمية، ويُعد عدم تحديد خطر ما في هذه المرحلة مصدر إشكال حقيقي لأنه لن يُدرج في التحليلات والمعالجات اللاحقة</w:t>
      </w:r>
      <w:r w:rsidRPr="00BE6962">
        <w:rPr>
          <w:rFonts w:ascii="Sakkal Majalla" w:hAnsi="Sakkal Majalla" w:cs="Sakkal Majalla"/>
          <w:color w:val="000000" w:themeColor="text1"/>
          <w:sz w:val="28"/>
          <w:szCs w:val="28"/>
        </w:rPr>
        <w:t xml:space="preserve"> (Bazaluk et al., 2024).</w:t>
      </w:r>
    </w:p>
    <w:p w14:paraId="60E3AA29" w14:textId="77777777" w:rsidR="00E61ECD" w:rsidRPr="00BE6962" w:rsidRDefault="00E61ECD" w:rsidP="00DB07B4">
      <w:pPr>
        <w:pStyle w:val="a8"/>
        <w:numPr>
          <w:ilvl w:val="0"/>
          <w:numId w:val="10"/>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t>تحليل المخاطر وتقييمها</w:t>
      </w:r>
      <w:r w:rsidRPr="00BE6962">
        <w:rPr>
          <w:rStyle w:val="a9"/>
          <w:rFonts w:ascii="Sakkal Majalla" w:hAnsi="Sakkal Majalla" w:cs="Sakkal Majalla"/>
          <w:color w:val="000000" w:themeColor="text1"/>
          <w:sz w:val="28"/>
          <w:szCs w:val="28"/>
        </w:rPr>
        <w:t xml:space="preserve"> (Risk Analysis and Evaluation):</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يُشير تحليل المخاطر إلى فهم طبيعة المخاطر وخصائصها وتحديد مستواها من حيث احتمالية الحدوث وشدة العواقب، بينما يُقصد بتقييم المخاطر مقارنة نتائج التحليل بمعايير المخاطر المحددة مسبقاً لتحديد ما إذا كان مستوى الخطر مقبولاً أم يحتاج إلى معالجة. وتُساعد هذه العملية في ترتيب المخاطر حسب أولويتها واتخاذ القرارات المناسبة بشأن الإجراءات المطلوبة</w:t>
      </w:r>
      <w:r w:rsidRPr="00BE6962">
        <w:rPr>
          <w:rFonts w:ascii="Sakkal Majalla" w:hAnsi="Sakkal Majalla" w:cs="Sakkal Majalla"/>
          <w:color w:val="000000" w:themeColor="text1"/>
          <w:sz w:val="28"/>
          <w:szCs w:val="28"/>
        </w:rPr>
        <w:t xml:space="preserve"> (Chbab et al., 2023).</w:t>
      </w:r>
    </w:p>
    <w:p w14:paraId="1903DAD0" w14:textId="77777777" w:rsidR="00E61ECD" w:rsidRPr="00BE6962" w:rsidRDefault="00E61ECD" w:rsidP="00DB07B4">
      <w:pPr>
        <w:pStyle w:val="a8"/>
        <w:numPr>
          <w:ilvl w:val="0"/>
          <w:numId w:val="10"/>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t>معالجة المخاطر</w:t>
      </w:r>
      <w:r w:rsidRPr="00BE6962">
        <w:rPr>
          <w:rStyle w:val="a9"/>
          <w:rFonts w:ascii="Sakkal Majalla" w:hAnsi="Sakkal Majalla" w:cs="Sakkal Majalla"/>
          <w:color w:val="000000" w:themeColor="text1"/>
          <w:sz w:val="28"/>
          <w:szCs w:val="28"/>
        </w:rPr>
        <w:t xml:space="preserve"> (Risk Treatment):</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 xml:space="preserve">تُمثل عملية اختيار وتنفيذ الخيارات المناسبة للتعامل مع المخاطر، وتشمل خيارات متعددة منها: تجنب الخطر بعدم البدء بالنشاط المسبب له أو إيقافه، وتقليل احتمالية حدوث الخطر أو تقليل عواقبه، ونقل الخطر إلى طرف آخر كالتأمين، وقبول الخطر </w:t>
      </w:r>
      <w:r w:rsidRPr="00BE6962">
        <w:rPr>
          <w:rFonts w:ascii="Sakkal Majalla" w:hAnsi="Sakkal Majalla" w:cs="Sakkal Majalla"/>
          <w:color w:val="000000" w:themeColor="text1"/>
          <w:sz w:val="28"/>
          <w:szCs w:val="28"/>
          <w:rtl/>
        </w:rPr>
        <w:lastRenderedPageBreak/>
        <w:t>بناءً على قرار مدروس. ويتطلب اختيار الخيار الأنسب الموازنة بين التكاليف والجهود المبذولة والمنافع المتحققة (ملوك وصغير وطيب، 2019</w:t>
      </w:r>
      <w:r w:rsidRPr="00BE6962">
        <w:rPr>
          <w:rFonts w:ascii="Sakkal Majalla" w:hAnsi="Sakkal Majalla" w:cs="Sakkal Majalla"/>
          <w:color w:val="000000" w:themeColor="text1"/>
          <w:sz w:val="28"/>
          <w:szCs w:val="28"/>
        </w:rPr>
        <w:t>).</w:t>
      </w:r>
    </w:p>
    <w:p w14:paraId="43EE10F7" w14:textId="77777777" w:rsidR="00E61ECD" w:rsidRPr="00BE6962" w:rsidRDefault="00E61ECD" w:rsidP="00DB07B4">
      <w:pPr>
        <w:pStyle w:val="a8"/>
        <w:numPr>
          <w:ilvl w:val="0"/>
          <w:numId w:val="10"/>
        </w:numPr>
        <w:bidi/>
        <w:spacing w:line="360" w:lineRule="auto"/>
        <w:ind w:left="423"/>
        <w:jc w:val="both"/>
        <w:rPr>
          <w:rFonts w:ascii="Sakkal Majalla" w:hAnsi="Sakkal Majalla" w:cs="Sakkal Majalla"/>
          <w:color w:val="000000" w:themeColor="text1"/>
          <w:sz w:val="28"/>
          <w:szCs w:val="28"/>
        </w:rPr>
      </w:pPr>
      <w:r w:rsidRPr="00BE6962">
        <w:rPr>
          <w:rStyle w:val="a9"/>
          <w:rFonts w:ascii="Sakkal Majalla" w:hAnsi="Sakkal Majalla" w:cs="Sakkal Majalla"/>
          <w:color w:val="000000" w:themeColor="text1"/>
          <w:sz w:val="28"/>
          <w:szCs w:val="28"/>
          <w:rtl/>
        </w:rPr>
        <w:t>المراقبة والمراجعة</w:t>
      </w:r>
      <w:r w:rsidRPr="00BE6962">
        <w:rPr>
          <w:rStyle w:val="a9"/>
          <w:rFonts w:ascii="Sakkal Majalla" w:hAnsi="Sakkal Majalla" w:cs="Sakkal Majalla"/>
          <w:color w:val="000000" w:themeColor="text1"/>
          <w:sz w:val="28"/>
          <w:szCs w:val="28"/>
        </w:rPr>
        <w:t xml:space="preserve"> (Monitoring and Review):</w:t>
      </w:r>
      <w:r w:rsidRPr="00BE6962">
        <w:rPr>
          <w:rFonts w:ascii="Sakkal Majalla" w:hAnsi="Sakkal Majalla" w:cs="Sakkal Majalla"/>
          <w:color w:val="000000" w:themeColor="text1"/>
          <w:sz w:val="28"/>
          <w:szCs w:val="28"/>
        </w:rPr>
        <w:t xml:space="preserve"> </w:t>
      </w:r>
      <w:r w:rsidRPr="00BE6962">
        <w:rPr>
          <w:rFonts w:ascii="Sakkal Majalla" w:hAnsi="Sakkal Majalla" w:cs="Sakkal Majalla"/>
          <w:color w:val="000000" w:themeColor="text1"/>
          <w:sz w:val="28"/>
          <w:szCs w:val="28"/>
          <w:rtl/>
        </w:rPr>
        <w:t>تُشير إلى العمليات المستمرة للتحقق من فاعلية إجراءات إدارة المخاطر المتخذة والإشراف عليها واكتشاف التغيرات التي قد تستوجب تعديل الخطط الموضوعة. وتشمل المراقبة رصد الأداء الفعلي ومقارنته بالمخطط، بينما تشمل المراجعة تقييم مدى ملاءمة وكفاية وفاعلية إطار إدارة المخاطر وعملياته لتحقيق الأهداف المرجوة</w:t>
      </w:r>
      <w:r w:rsidRPr="00BE6962">
        <w:rPr>
          <w:rFonts w:ascii="Sakkal Majalla" w:hAnsi="Sakkal Majalla" w:cs="Sakkal Majalla"/>
          <w:color w:val="000000" w:themeColor="text1"/>
          <w:sz w:val="28"/>
          <w:szCs w:val="28"/>
        </w:rPr>
        <w:t xml:space="preserve"> (Wysokińska-Senkus &amp; Górna, 2021).</w:t>
      </w:r>
    </w:p>
    <w:p w14:paraId="1B907308" w14:textId="4F3BB5FB" w:rsidR="006070F0" w:rsidRPr="00BE6962" w:rsidRDefault="006070F0" w:rsidP="00226C51">
      <w:pPr>
        <w:pStyle w:val="a8"/>
        <w:bidi/>
        <w:spacing w:line="360" w:lineRule="auto"/>
        <w:jc w:val="both"/>
        <w:rPr>
          <w:rFonts w:ascii="Sakkal Majalla" w:hAnsi="Sakkal Majalla" w:cs="Sakkal Majalla"/>
          <w:b/>
          <w:bCs/>
          <w:color w:val="000000" w:themeColor="text1"/>
          <w:sz w:val="32"/>
          <w:szCs w:val="32"/>
          <w:rtl/>
        </w:rPr>
      </w:pPr>
      <w:r w:rsidRPr="00BE6962">
        <w:rPr>
          <w:rFonts w:ascii="Sakkal Majalla" w:hAnsi="Sakkal Majalla" w:cs="Sakkal Majalla"/>
          <w:b/>
          <w:bCs/>
          <w:color w:val="000000" w:themeColor="text1"/>
          <w:sz w:val="32"/>
          <w:szCs w:val="32"/>
          <w:rtl/>
        </w:rPr>
        <w:t>رابعاً: السلامة المهنية (</w:t>
      </w:r>
      <w:r w:rsidRPr="00BE6962">
        <w:rPr>
          <w:rFonts w:ascii="Sakkal Majalla" w:hAnsi="Sakkal Majalla" w:cs="Sakkal Majalla"/>
          <w:b/>
          <w:bCs/>
          <w:color w:val="000000" w:themeColor="text1"/>
          <w:sz w:val="32"/>
          <w:szCs w:val="32"/>
        </w:rPr>
        <w:t>Occupational Safety</w:t>
      </w:r>
      <w:r w:rsidRPr="00BE6962">
        <w:rPr>
          <w:rFonts w:ascii="Sakkal Majalla" w:hAnsi="Sakkal Majalla" w:cs="Sakkal Majalla"/>
          <w:b/>
          <w:bCs/>
          <w:color w:val="000000" w:themeColor="text1"/>
          <w:sz w:val="32"/>
          <w:szCs w:val="32"/>
          <w:rtl/>
        </w:rPr>
        <w:t>)</w:t>
      </w:r>
    </w:p>
    <w:p w14:paraId="6883E5D5" w14:textId="77777777" w:rsidR="00E61ECD" w:rsidRPr="00BE6962" w:rsidRDefault="00E61ECD" w:rsidP="006070F0">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t xml:space="preserve">تُعرّف السلامة المهنية بأنها مجموعة الإجراءات والتدابير الفنية والتنظيمية والتشريعية والوقائية اللازمة لحماية العاملين من المخاطر المادية والصحية التي قد يتعرضون لها في بيئة العمل، وتأمين بيئة عمل آمنة تُمكّنهم من أداء مهامهم بكفاءة دون التعرض لأي أذى أو ضرر. وتشمل السلامة المهنية عدة جوانب متكاملة تتضمن: التوعية والتدريب على إجراءات السلامة، وتوفير معدات الحماية الشخصية والجماعية، وتصميم بيئة العمل وفق المعايير الهندسية السليمة، والاستعداد لحالات الطوارئ، والتحقيق في الحوادث وتحليل أسبابها الجذرية لمنع تكرارها (عبدالمطلب، 2018). وتكتسب السلامة المهنية أهمية بالغة في المؤسسات الصناعية نظراً لارتفاع مستوى المخاطر المرتبطة بطبيعة العمليات الإنتاجية، حيث يتعامل العاملون مع آلات ومعدات ثقيلة ومواد كيميائية وظروف بيئية متغيرة تستوجب وجود أنظمة سلامة متقدمة وفعالة. ويُؤدي إهمال السلامة المهنية إلى عواقب وخيمة تتراوح بين الإصابات البسيطة والحوادث الجسيمة التي قد تُودي بحياة العاملين، فضلاً عن الخسائر الاقتصادية الناجمة عن توقف الإنتاج وتعويضات العمال وارتفاع أقساط التأمين وتراجع سمعة المؤسسة </w:t>
      </w:r>
      <w:r w:rsidRPr="00BE6962">
        <w:rPr>
          <w:rFonts w:ascii="Sakkal Majalla" w:hAnsi="Sakkal Majalla" w:cs="Sakkal Majalla"/>
          <w:color w:val="000000" w:themeColor="text1"/>
          <w:sz w:val="28"/>
          <w:szCs w:val="28"/>
        </w:rPr>
        <w:t>(</w:t>
      </w:r>
      <w:r w:rsidRPr="00BE6962">
        <w:rPr>
          <w:rFonts w:ascii="Sakkal Majalla" w:hAnsi="Sakkal Majalla" w:cs="Sakkal Majalla"/>
          <w:color w:val="000000" w:themeColor="text1"/>
          <w:sz w:val="28"/>
          <w:szCs w:val="28"/>
          <w:rtl/>
        </w:rPr>
        <w:t>سيف الدين وخليل، 2021</w:t>
      </w:r>
      <w:r w:rsidRPr="00BE6962">
        <w:rPr>
          <w:rFonts w:ascii="Sakkal Majalla" w:hAnsi="Sakkal Majalla" w:cs="Sakkal Majalla"/>
          <w:color w:val="000000" w:themeColor="text1"/>
          <w:sz w:val="28"/>
          <w:szCs w:val="28"/>
        </w:rPr>
        <w:t>).</w:t>
      </w:r>
    </w:p>
    <w:p w14:paraId="4D863B65" w14:textId="593D2A65" w:rsidR="006070F0" w:rsidRPr="00BE6962" w:rsidRDefault="006070F0" w:rsidP="00226C51">
      <w:pPr>
        <w:pStyle w:val="a8"/>
        <w:bidi/>
        <w:spacing w:line="360" w:lineRule="auto"/>
        <w:jc w:val="both"/>
        <w:rPr>
          <w:rFonts w:ascii="Sakkal Majalla" w:hAnsi="Sakkal Majalla" w:cs="Sakkal Majalla"/>
          <w:b/>
          <w:bCs/>
          <w:color w:val="000000" w:themeColor="text1"/>
          <w:sz w:val="32"/>
          <w:szCs w:val="32"/>
          <w:rtl/>
        </w:rPr>
      </w:pPr>
      <w:r w:rsidRPr="00BE6962">
        <w:rPr>
          <w:rFonts w:ascii="Sakkal Majalla" w:hAnsi="Sakkal Majalla" w:cs="Sakkal Majalla"/>
          <w:b/>
          <w:bCs/>
          <w:color w:val="000000" w:themeColor="text1"/>
          <w:sz w:val="32"/>
          <w:szCs w:val="32"/>
          <w:rtl/>
        </w:rPr>
        <w:t xml:space="preserve">خامساً: العلاقة بين إدارة المخاطر وفق </w:t>
      </w:r>
      <w:r w:rsidRPr="00BE6962">
        <w:rPr>
          <w:rFonts w:ascii="Sakkal Majalla" w:hAnsi="Sakkal Majalla" w:cs="Sakkal Majalla"/>
          <w:b/>
          <w:bCs/>
          <w:color w:val="000000" w:themeColor="text1"/>
          <w:sz w:val="32"/>
          <w:szCs w:val="32"/>
        </w:rPr>
        <w:t>ISO 31000</w:t>
      </w:r>
      <w:r w:rsidRPr="00BE6962">
        <w:rPr>
          <w:rFonts w:ascii="Sakkal Majalla" w:hAnsi="Sakkal Majalla" w:cs="Sakkal Majalla"/>
          <w:b/>
          <w:bCs/>
          <w:color w:val="000000" w:themeColor="text1"/>
          <w:sz w:val="32"/>
          <w:szCs w:val="32"/>
          <w:rtl/>
        </w:rPr>
        <w:t xml:space="preserve"> والسلامة المهنية</w:t>
      </w:r>
    </w:p>
    <w:p w14:paraId="6E2A667E" w14:textId="77777777" w:rsidR="00E61ECD" w:rsidRPr="00BE6962" w:rsidRDefault="00E61ECD" w:rsidP="006070F0">
      <w:pPr>
        <w:pStyle w:val="a8"/>
        <w:bidi/>
        <w:spacing w:line="360" w:lineRule="auto"/>
        <w:ind w:firstLine="706"/>
        <w:jc w:val="both"/>
        <w:rPr>
          <w:rFonts w:ascii="Sakkal Majalla" w:hAnsi="Sakkal Majalla" w:cs="Sakkal Majalla"/>
          <w:color w:val="000000" w:themeColor="text1"/>
          <w:sz w:val="28"/>
          <w:szCs w:val="28"/>
        </w:rPr>
      </w:pPr>
      <w:r w:rsidRPr="00BE6962">
        <w:rPr>
          <w:rFonts w:ascii="Sakkal Majalla" w:hAnsi="Sakkal Majalla" w:cs="Sakkal Majalla"/>
          <w:color w:val="000000" w:themeColor="text1"/>
          <w:sz w:val="28"/>
          <w:szCs w:val="28"/>
          <w:rtl/>
        </w:rPr>
        <w:lastRenderedPageBreak/>
        <w:t>تتكامل إدارة المخاطر وفق معيار</w:t>
      </w:r>
      <w:r w:rsidRPr="00BE6962">
        <w:rPr>
          <w:rFonts w:ascii="Sakkal Majalla" w:hAnsi="Sakkal Majalla" w:cs="Sakkal Majalla"/>
          <w:color w:val="000000" w:themeColor="text1"/>
          <w:sz w:val="28"/>
          <w:szCs w:val="28"/>
        </w:rPr>
        <w:t xml:space="preserve"> ISO 31000 </w:t>
      </w:r>
      <w:r w:rsidRPr="00BE6962">
        <w:rPr>
          <w:rFonts w:ascii="Sakkal Majalla" w:hAnsi="Sakkal Majalla" w:cs="Sakkal Majalla"/>
          <w:color w:val="000000" w:themeColor="text1"/>
          <w:sz w:val="28"/>
          <w:szCs w:val="28"/>
          <w:rtl/>
        </w:rPr>
        <w:t>مع منظومة السلامة المهنية تكاملاً عضوياً، إذ يُوفر المعيار الإطار المنهجي الذي يُمكّن المؤسسات الصناعية من تحديد جميع مصادر الخطر في بيئة العمل وتحليلها وتقييم مستوياتها واتخاذ الإجراءات الوقائية والتصحيحية المناسبة ومراقبة فاعليتها بشكل مستمر. وبذلك تنتقل المؤسسة من النهج التقليدي الذي يعتمد على ردود الأفعال بعد وقوع الحوادث إلى نهج استباقي وقائي يسعى إلى منع الحوادث قبل وقوعها من خلال إدارة منهجية ومنظمة للمخاطر المهنية. وهذا ما أكدته الدراسات الحديثة التي أثبتت أن تطبيق أطر إدارة المخاطر الدولية يُسهم بشكل فعّال في تحسين مؤشرات السلامة المهنية وتقليل معدلات الحوادث والإصابات (الهاشمي ومنطقي واستوار وخانمحمدي، 2025)</w:t>
      </w:r>
      <w:r w:rsidRPr="00BE6962">
        <w:rPr>
          <w:rFonts w:ascii="Sakkal Majalla" w:hAnsi="Sakkal Majalla" w:cs="Sakkal Majalla"/>
          <w:color w:val="000000" w:themeColor="text1"/>
          <w:sz w:val="28"/>
          <w:szCs w:val="28"/>
        </w:rPr>
        <w:t>.</w:t>
      </w:r>
    </w:p>
    <w:p w14:paraId="6BAAD05B" w14:textId="3F692B6D" w:rsidR="00E61ECD" w:rsidRPr="00BE6962" w:rsidRDefault="006070F0" w:rsidP="006070F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6" w:name="_Toc228548240"/>
      <w:r w:rsidRPr="00BE6962">
        <w:rPr>
          <w:rFonts w:ascii="Sakkal Majalla" w:hAnsi="Sakkal Majalla" w:cs="Sakkal Majalla"/>
          <w:b/>
          <w:bCs/>
          <w:color w:val="000000" w:themeColor="text1"/>
          <w:sz w:val="36"/>
          <w:szCs w:val="36"/>
          <w:rtl/>
        </w:rPr>
        <w:t>11.1 المنهجية وطرق البحث:</w:t>
      </w:r>
      <w:bookmarkEnd w:id="16"/>
    </w:p>
    <w:p w14:paraId="6F0371FC"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17" w:name="_Toc169790506"/>
      <w:bookmarkEnd w:id="14"/>
      <w:r w:rsidRPr="00BE6962">
        <w:rPr>
          <w:rFonts w:ascii="Sakkal Majalla" w:eastAsia="Times New Roman" w:hAnsi="Sakkal Majalla" w:cs="Sakkal Majalla"/>
          <w:b/>
          <w:bCs/>
          <w:color w:val="000000" w:themeColor="text1"/>
          <w:kern w:val="0"/>
          <w:sz w:val="32"/>
          <w:szCs w:val="32"/>
          <w:rtl/>
          <w14:ligatures w14:val="none"/>
        </w:rPr>
        <w:t>أولاً: منهج الدراسة</w:t>
      </w:r>
    </w:p>
    <w:p w14:paraId="7238B65F" w14:textId="3E1B39D6" w:rsidR="00E61ECD" w:rsidRPr="00BE6962" w:rsidRDefault="00E61ECD" w:rsidP="006070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تعتمد هذه الدراسة على المنهج الوصفي التحليلي باعتباره المنهج الأنسب لطبيعة الدراسة وأهدافها، حيث يُمكّن من وصف الظاهرة المدروسة كما هي في الواقع وصفاً دقيقاً والتعبير عنها تعبيراً كمياً وكيفياً. وسيُستخدم هذا المنهج لوصف واقع تطبيق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ومستوى السلامة المهنية في المؤسسات الصناعية بمدينة الرياض، ومن ثم تحليل العلاقة بين المتغيرات واختبار الفرضيات للوصول إلى استنتاجات علمية دقيقة</w:t>
      </w:r>
      <w:r w:rsidRPr="00BE6962">
        <w:rPr>
          <w:rFonts w:ascii="Sakkal Majalla" w:eastAsia="Times New Roman" w:hAnsi="Sakkal Majalla" w:cs="Sakkal Majalla"/>
          <w:color w:val="000000" w:themeColor="text1"/>
          <w:kern w:val="0"/>
          <w:sz w:val="28"/>
          <w:szCs w:val="28"/>
          <w14:ligatures w14:val="none"/>
        </w:rPr>
        <w:t>.</w:t>
      </w:r>
    </w:p>
    <w:p w14:paraId="54FF7A0E" w14:textId="3E9CCC0E" w:rsidR="00E61ECD" w:rsidRPr="00BE6962" w:rsidRDefault="00E61ECD" w:rsidP="006070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كما تعتمد الدراسة على الجانب النظري من خلال مراجعة الأدبيات والدراسات السابقة العربية والأجنبية ذات الصلة بموضوع إدارة المخاطر ومعيار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والسلامة المهنية، وعلى الجانب الميداني من خلال تصميم استبانة كأداة رئيسية لجمع البيانات الأولية من أفراد العينة المستهدفة في المؤسسات الصناعية بمدينة الرياض، وذلك لاختبار فرضيات الدراسة والإجابة عن تساؤلاتها</w:t>
      </w:r>
      <w:r w:rsidRPr="00BE6962">
        <w:rPr>
          <w:rFonts w:ascii="Sakkal Majalla" w:eastAsia="Times New Roman" w:hAnsi="Sakkal Majalla" w:cs="Sakkal Majalla"/>
          <w:color w:val="000000" w:themeColor="text1"/>
          <w:kern w:val="0"/>
          <w:sz w:val="28"/>
          <w:szCs w:val="28"/>
          <w14:ligatures w14:val="none"/>
        </w:rPr>
        <w:t>.</w:t>
      </w:r>
    </w:p>
    <w:p w14:paraId="67FA51BC"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ثانياً: مجتمع وعينة الدراسة</w:t>
      </w:r>
    </w:p>
    <w:p w14:paraId="091E93A9" w14:textId="77777777" w:rsidR="00E61ECD" w:rsidRPr="00BE6962" w:rsidRDefault="00E61ECD" w:rsidP="006070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سيتكون مجتمع الدراسة من جميع العاملين في المؤسسات الصناعية بمدينة الرياض الحاصلة على شهادات</w:t>
      </w:r>
      <w:r w:rsidRPr="00BE6962">
        <w:rPr>
          <w:rFonts w:ascii="Sakkal Majalla" w:eastAsia="Times New Roman" w:hAnsi="Sakkal Majalla" w:cs="Sakkal Majalla"/>
          <w:color w:val="000000" w:themeColor="text1"/>
          <w:kern w:val="0"/>
          <w:sz w:val="28"/>
          <w:szCs w:val="28"/>
          <w14:ligatures w14:val="none"/>
        </w:rPr>
        <w:t xml:space="preserve"> ISO </w:t>
      </w:r>
      <w:r w:rsidRPr="00BE6962">
        <w:rPr>
          <w:rFonts w:ascii="Sakkal Majalla" w:eastAsia="Times New Roman" w:hAnsi="Sakkal Majalla" w:cs="Sakkal Majalla"/>
          <w:color w:val="000000" w:themeColor="text1"/>
          <w:kern w:val="0"/>
          <w:sz w:val="28"/>
          <w:szCs w:val="28"/>
          <w:rtl/>
          <w14:ligatures w14:val="none"/>
        </w:rPr>
        <w:t>أو التي تطبق أنظمة إدارة المخاطر، والمسجلة لدى هيئة المدن والمناطق الاقتصادية الخاصة (المدن الصناعية)، حيث يبلغ عدد المنشآت الصناعية في المدينة الصناعية الأولى والثانية والثالثة بالرياض ما يزيد عن (3000) منشأة صناعية يعمل فيها آلاف العاملين في مختلف المستويات الإدارية والفنية والتشغيلية</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وسيُركز البحث على العاملين في المستويات الإشرافية والإدارية والفنية المعنية بإدارة المخاطر والسلامة المهنية</w:t>
      </w:r>
      <w:r w:rsidRPr="00BE6962">
        <w:rPr>
          <w:rFonts w:ascii="Sakkal Majalla" w:eastAsia="Times New Roman" w:hAnsi="Sakkal Majalla" w:cs="Sakkal Majalla"/>
          <w:color w:val="000000" w:themeColor="text1"/>
          <w:kern w:val="0"/>
          <w:sz w:val="28"/>
          <w:szCs w:val="28"/>
          <w14:ligatures w14:val="none"/>
        </w:rPr>
        <w:t>.</w:t>
      </w:r>
    </w:p>
    <w:p w14:paraId="033A4EE8" w14:textId="46C9B133" w:rsidR="00E61ECD" w:rsidRPr="00BE6962" w:rsidRDefault="00E61ECD" w:rsidP="006070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ويتم اختيار عينة عشوائية طبقية من العاملين في المؤسسات الصناعية بمدينة الرياض، وسيُحدد حجم العينة وفقاً لمعادلة </w:t>
      </w:r>
      <w:r w:rsidRPr="00BE6962">
        <w:rPr>
          <w:rFonts w:ascii="Sakkal Majalla" w:eastAsia="Times New Roman" w:hAnsi="Sakkal Majalla" w:cs="Sakkal Majalla"/>
          <w:color w:val="000000" w:themeColor="text1"/>
          <w:kern w:val="0"/>
          <w:sz w:val="28"/>
          <w:szCs w:val="28"/>
          <w14:ligatures w14:val="none"/>
        </w:rPr>
        <w:t xml:space="preserve">(Steven Thompson) </w:t>
      </w:r>
      <w:r w:rsidRPr="00BE6962">
        <w:rPr>
          <w:rFonts w:ascii="Sakkal Majalla" w:eastAsia="Times New Roman" w:hAnsi="Sakkal Majalla" w:cs="Sakkal Majalla"/>
          <w:color w:val="000000" w:themeColor="text1"/>
          <w:kern w:val="0"/>
          <w:sz w:val="28"/>
          <w:szCs w:val="28"/>
          <w:rtl/>
          <w14:ligatures w14:val="none"/>
        </w:rPr>
        <w:t>للمجتمعات الكبيرة عند مستوى ثقة (95%) وهامش خطأ</w:t>
      </w:r>
      <w:r w:rsidRPr="00BE6962">
        <w:rPr>
          <w:rFonts w:ascii="Sakkal Majalla" w:eastAsia="Times New Roman" w:hAnsi="Sakkal Majalla" w:cs="Sakkal Majalla"/>
          <w:color w:val="000000" w:themeColor="text1"/>
          <w:kern w:val="0"/>
          <w:sz w:val="28"/>
          <w:szCs w:val="28"/>
          <w14:ligatures w14:val="none"/>
        </w:rPr>
        <w:t xml:space="preserve"> (5%)</w:t>
      </w:r>
      <w:r w:rsidRPr="00BE6962">
        <w:rPr>
          <w:rFonts w:ascii="Sakkal Majalla" w:eastAsia="Times New Roman" w:hAnsi="Sakkal Majalla" w:cs="Sakkal Majalla"/>
          <w:color w:val="000000" w:themeColor="text1"/>
          <w:kern w:val="0"/>
          <w:sz w:val="28"/>
          <w:szCs w:val="28"/>
          <w:rtl/>
          <w14:ligatures w14:val="none"/>
        </w:rPr>
        <w:t xml:space="preserve">، حيث سيبلغ الحد الأدنى لحجم العينة المستهدفة (384) مفردة. وسيتم توزيع </w:t>
      </w:r>
      <w:r w:rsidRPr="00BE6962">
        <w:rPr>
          <w:rFonts w:ascii="Sakkal Majalla" w:eastAsia="Times New Roman" w:hAnsi="Sakkal Majalla" w:cs="Sakkal Majalla"/>
          <w:color w:val="000000" w:themeColor="text1"/>
          <w:kern w:val="0"/>
          <w:sz w:val="28"/>
          <w:szCs w:val="28"/>
          <w14:ligatures w14:val="none"/>
        </w:rPr>
        <w:t xml:space="preserve">(450) </w:t>
      </w:r>
      <w:r w:rsidRPr="00BE6962">
        <w:rPr>
          <w:rFonts w:ascii="Sakkal Majalla" w:eastAsia="Times New Roman" w:hAnsi="Sakkal Majalla" w:cs="Sakkal Majalla"/>
          <w:color w:val="000000" w:themeColor="text1"/>
          <w:kern w:val="0"/>
          <w:sz w:val="28"/>
          <w:szCs w:val="28"/>
          <w:rtl/>
          <w14:ligatures w14:val="none"/>
        </w:rPr>
        <w:t>استبانة لضمان الحصول على عدد كافٍ من الاستبانات الصالحة للتحليل الإحصائي، مع مراعاة التوزيع النسبي للعينة حسب طبيعة النشاط الصناعي (صناعات كيميائية، صناعات غذائية، صناعات معدنية، صناعات أخرى) والمستوى الوظيفي (إدارة عليا، إدارة وسطى، إشرافي، تنفيذي)</w:t>
      </w:r>
      <w:r w:rsidRPr="00BE6962">
        <w:rPr>
          <w:rFonts w:ascii="Sakkal Majalla" w:eastAsia="Times New Roman" w:hAnsi="Sakkal Majalla" w:cs="Sakkal Majalla"/>
          <w:color w:val="000000" w:themeColor="text1"/>
          <w:kern w:val="0"/>
          <w:sz w:val="28"/>
          <w:szCs w:val="28"/>
          <w14:ligatures w14:val="none"/>
        </w:rPr>
        <w:t>.</w:t>
      </w:r>
    </w:p>
    <w:p w14:paraId="6EF1CB5B"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ثالثاً: مصادر جمع البيانات</w:t>
      </w:r>
    </w:p>
    <w:p w14:paraId="4D13614A" w14:textId="0A8F9D41"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تعتمد الدراسة على مصدرين أساسيين لجمع البيانات</w:t>
      </w:r>
      <w:r w:rsidRPr="00BE6962">
        <w:rPr>
          <w:rFonts w:ascii="Sakkal Majalla" w:eastAsia="Times New Roman" w:hAnsi="Sakkal Majalla" w:cs="Sakkal Majalla"/>
          <w:b/>
          <w:bCs/>
          <w:color w:val="000000" w:themeColor="text1"/>
          <w:kern w:val="0"/>
          <w:sz w:val="28"/>
          <w:szCs w:val="28"/>
          <w14:ligatures w14:val="none"/>
        </w:rPr>
        <w:t>:</w:t>
      </w:r>
    </w:p>
    <w:p w14:paraId="7B882EC4" w14:textId="77777777" w:rsidR="00E61ECD" w:rsidRPr="00BE6962" w:rsidRDefault="00E61ECD" w:rsidP="00DB07B4">
      <w:pPr>
        <w:pStyle w:val="a6"/>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المصادر الثانوية</w:t>
      </w:r>
      <w:r w:rsidRPr="00BE6962">
        <w:rPr>
          <w:rFonts w:ascii="Sakkal Majalla" w:eastAsia="Times New Roman" w:hAnsi="Sakkal Majalla" w:cs="Sakkal Majalla"/>
          <w:b/>
          <w:bCs/>
          <w:color w:val="000000" w:themeColor="text1"/>
          <w:kern w:val="0"/>
          <w:sz w:val="28"/>
          <w:szCs w:val="28"/>
          <w14:ligatures w14:val="none"/>
        </w:rPr>
        <w:t>:</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وتشمل الكتب والمراجع العلمية، والدوريات والمجلات المحكمة، والرسائل الجامعية (ماجستير ودكتوراه)، والمعايير والمواصفات الدولية</w:t>
      </w:r>
      <w:r w:rsidRPr="00BE6962">
        <w:rPr>
          <w:rFonts w:ascii="Sakkal Majalla" w:eastAsia="Times New Roman" w:hAnsi="Sakkal Majalla" w:cs="Sakkal Majalla"/>
          <w:color w:val="000000" w:themeColor="text1"/>
          <w:kern w:val="0"/>
          <w:sz w:val="28"/>
          <w:szCs w:val="28"/>
          <w14:ligatures w14:val="none"/>
        </w:rPr>
        <w:t xml:space="preserve"> (ISO 31000</w:t>
      </w:r>
      <w:r w:rsidRPr="00BE6962">
        <w:rPr>
          <w:rFonts w:ascii="Sakkal Majalla" w:eastAsia="Times New Roman" w:hAnsi="Sakkal Majalla" w:cs="Sakkal Majalla"/>
          <w:color w:val="000000" w:themeColor="text1"/>
          <w:kern w:val="0"/>
          <w:sz w:val="28"/>
          <w:szCs w:val="28"/>
          <w:rtl/>
          <w14:ligatures w14:val="none"/>
        </w:rPr>
        <w:t xml:space="preserve">، </w:t>
      </w:r>
      <w:r w:rsidRPr="00BE6962">
        <w:rPr>
          <w:rFonts w:ascii="Sakkal Majalla" w:eastAsia="Times New Roman" w:hAnsi="Sakkal Majalla" w:cs="Sakkal Majalla"/>
          <w:color w:val="000000" w:themeColor="text1"/>
          <w:kern w:val="0"/>
          <w:sz w:val="28"/>
          <w:szCs w:val="28"/>
          <w14:ligatures w14:val="none"/>
        </w:rPr>
        <w:t>ISO 45001)</w:t>
      </w:r>
      <w:r w:rsidRPr="00BE6962">
        <w:rPr>
          <w:rFonts w:ascii="Sakkal Majalla" w:eastAsia="Times New Roman" w:hAnsi="Sakkal Majalla" w:cs="Sakkal Majalla"/>
          <w:color w:val="000000" w:themeColor="text1"/>
          <w:kern w:val="0"/>
          <w:sz w:val="28"/>
          <w:szCs w:val="28"/>
          <w:rtl/>
          <w14:ligatures w14:val="none"/>
        </w:rPr>
        <w:t>، والتقارير والإحصاءات الرسمية الصادرة عن الجهات المختصة في المملكة العربية السعودية، وقواعد البيانات الإلكترونية العربية والأجنبية</w:t>
      </w:r>
      <w:r w:rsidRPr="00BE6962">
        <w:rPr>
          <w:rFonts w:ascii="Sakkal Majalla" w:eastAsia="Times New Roman" w:hAnsi="Sakkal Majalla" w:cs="Sakkal Majalla"/>
          <w:color w:val="000000" w:themeColor="text1"/>
          <w:kern w:val="0"/>
          <w:sz w:val="28"/>
          <w:szCs w:val="28"/>
          <w14:ligatures w14:val="none"/>
        </w:rPr>
        <w:t>.</w:t>
      </w:r>
    </w:p>
    <w:p w14:paraId="1F62D299" w14:textId="4919DD33" w:rsidR="00E61ECD" w:rsidRPr="00BE6962" w:rsidRDefault="00E61ECD" w:rsidP="00DB07B4">
      <w:pPr>
        <w:pStyle w:val="a6"/>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المصادر الأولية</w:t>
      </w:r>
      <w:r w:rsidRPr="00BE6962">
        <w:rPr>
          <w:rFonts w:ascii="Sakkal Majalla" w:eastAsia="Times New Roman" w:hAnsi="Sakkal Majalla" w:cs="Sakkal Majalla"/>
          <w:b/>
          <w:bCs/>
          <w:color w:val="000000" w:themeColor="text1"/>
          <w:kern w:val="0"/>
          <w:sz w:val="28"/>
          <w:szCs w:val="28"/>
          <w14:ligatures w14:val="none"/>
        </w:rPr>
        <w:t>:</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وتشمل البيانات التي سيتم جمعها ميدانياً من خلال الاستبانة المصممة خصيصاً لأغراض هذه الدراسة، والموجهة للعاملين في المؤسسات الصناعية بمدينة الرياض</w:t>
      </w:r>
      <w:r w:rsidRPr="00BE6962">
        <w:rPr>
          <w:rFonts w:ascii="Sakkal Majalla" w:eastAsia="Times New Roman" w:hAnsi="Sakkal Majalla" w:cs="Sakkal Majalla"/>
          <w:color w:val="000000" w:themeColor="text1"/>
          <w:kern w:val="0"/>
          <w:sz w:val="28"/>
          <w:szCs w:val="28"/>
          <w14:ligatures w14:val="none"/>
        </w:rPr>
        <w:t>.</w:t>
      </w:r>
    </w:p>
    <w:p w14:paraId="2D360B0E"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رابعاً: أداة الدراسة (الاستبانة)</w:t>
      </w:r>
    </w:p>
    <w:p w14:paraId="0D52D8E7" w14:textId="705970FC"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lastRenderedPageBreak/>
        <w:t>يتم تصميم استبانة كأداة رئيسية لجمع البيانات الأولية، وستتكون من ثلاثة أقسام رئيسية</w:t>
      </w:r>
      <w:r w:rsidRPr="00BE6962">
        <w:rPr>
          <w:rFonts w:ascii="Sakkal Majalla" w:eastAsia="Times New Roman" w:hAnsi="Sakkal Majalla" w:cs="Sakkal Majalla"/>
          <w:b/>
          <w:bCs/>
          <w:color w:val="000000" w:themeColor="text1"/>
          <w:kern w:val="0"/>
          <w:sz w:val="28"/>
          <w:szCs w:val="28"/>
          <w14:ligatures w14:val="none"/>
        </w:rPr>
        <w:t>:</w:t>
      </w:r>
    </w:p>
    <w:p w14:paraId="3E57CDF7" w14:textId="77777777" w:rsidR="00E61ECD" w:rsidRPr="00BE6962" w:rsidRDefault="00E61ECD" w:rsidP="00DB07B4">
      <w:pPr>
        <w:pStyle w:val="a6"/>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القسم الأول: البيانات الديموغرافية</w:t>
      </w:r>
      <w:r w:rsidRPr="00BE6962">
        <w:rPr>
          <w:rFonts w:ascii="Sakkal Majalla" w:eastAsia="Times New Roman" w:hAnsi="Sakkal Majalla" w:cs="Sakkal Majalla"/>
          <w:color w:val="000000" w:themeColor="text1"/>
          <w:kern w:val="0"/>
          <w:sz w:val="28"/>
          <w:szCs w:val="28"/>
          <w:rtl/>
          <w14:ligatures w14:val="none"/>
        </w:rPr>
        <w:t xml:space="preserve"> ويشمل المتغيرات الشخصية والوظيفية لأفراد العينة (المؤهل العلمي، سنوات الخبرة، المستوى الوظيفي، طبيعة النشاط الصناعي)</w:t>
      </w:r>
      <w:r w:rsidRPr="00BE6962">
        <w:rPr>
          <w:rFonts w:ascii="Sakkal Majalla" w:eastAsia="Times New Roman" w:hAnsi="Sakkal Majalla" w:cs="Sakkal Majalla"/>
          <w:color w:val="000000" w:themeColor="text1"/>
          <w:kern w:val="0"/>
          <w:sz w:val="28"/>
          <w:szCs w:val="28"/>
          <w14:ligatures w14:val="none"/>
        </w:rPr>
        <w:t>.</w:t>
      </w:r>
    </w:p>
    <w:p w14:paraId="49855179" w14:textId="77777777" w:rsidR="00E61ECD" w:rsidRPr="00BE6962" w:rsidRDefault="00E61ECD" w:rsidP="00DB07B4">
      <w:pPr>
        <w:pStyle w:val="a6"/>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القسم الثاني: المتغير المستقل</w:t>
      </w:r>
      <w:r w:rsidRPr="00BE6962">
        <w:rPr>
          <w:rFonts w:ascii="Sakkal Majalla" w:eastAsia="Times New Roman" w:hAnsi="Sakkal Majalla" w:cs="Sakkal Majalla"/>
          <w:b/>
          <w:bCs/>
          <w:color w:val="000000" w:themeColor="text1"/>
          <w:kern w:val="0"/>
          <w:sz w:val="28"/>
          <w:szCs w:val="28"/>
          <w14:ligatures w14:val="none"/>
        </w:rPr>
        <w:t xml:space="preserve"> (</w:t>
      </w:r>
      <w:r w:rsidRPr="00BE6962">
        <w:rPr>
          <w:rFonts w:ascii="Sakkal Majalla" w:eastAsia="Times New Roman" w:hAnsi="Sakkal Majalla" w:cs="Sakkal Majalla"/>
          <w:b/>
          <w:bCs/>
          <w:color w:val="000000" w:themeColor="text1"/>
          <w:kern w:val="0"/>
          <w:sz w:val="28"/>
          <w:szCs w:val="28"/>
          <w:rtl/>
          <w14:ligatures w14:val="none"/>
        </w:rPr>
        <w:t>إدارة المخاطر وفق معيار</w:t>
      </w:r>
      <w:r w:rsidRPr="00BE6962">
        <w:rPr>
          <w:rFonts w:ascii="Sakkal Majalla" w:eastAsia="Times New Roman" w:hAnsi="Sakkal Majalla" w:cs="Sakkal Majalla"/>
          <w:b/>
          <w:bCs/>
          <w:color w:val="000000" w:themeColor="text1"/>
          <w:kern w:val="0"/>
          <w:sz w:val="28"/>
          <w:szCs w:val="28"/>
          <w14:ligatures w14:val="none"/>
        </w:rPr>
        <w:t xml:space="preserve"> ISO 31000)</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ويتكون من (4) أبعاد تُقاس من خلال (16) فقرة موزعة كالتالي</w:t>
      </w:r>
      <w:r w:rsidRPr="00BE6962">
        <w:rPr>
          <w:rFonts w:ascii="Sakkal Majalla" w:eastAsia="Times New Roman" w:hAnsi="Sakkal Majalla" w:cs="Sakkal Majalla"/>
          <w:color w:val="000000" w:themeColor="text1"/>
          <w:kern w:val="0"/>
          <w:sz w:val="28"/>
          <w:szCs w:val="28"/>
          <w14:ligatures w14:val="none"/>
        </w:rPr>
        <w:t>:</w:t>
      </w:r>
    </w:p>
    <w:tbl>
      <w:tblPr>
        <w:tblStyle w:val="4-1"/>
        <w:bidiVisual/>
        <w:tblW w:w="0" w:type="auto"/>
        <w:jc w:val="center"/>
        <w:tblLook w:val="04A0" w:firstRow="1" w:lastRow="0" w:firstColumn="1" w:lastColumn="0" w:noHBand="0" w:noVBand="1"/>
      </w:tblPr>
      <w:tblGrid>
        <w:gridCol w:w="2082"/>
        <w:gridCol w:w="1520"/>
      </w:tblGrid>
      <w:tr w:rsidR="00E61ECD" w:rsidRPr="00BE6962" w14:paraId="437AAEAA" w14:textId="77777777" w:rsidTr="006070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37982" w14:textId="77777777" w:rsidR="00E61ECD" w:rsidRPr="00BE6962" w:rsidRDefault="00E61ECD" w:rsidP="006070F0">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BE6962">
              <w:rPr>
                <w:rFonts w:ascii="Sakkal Majalla" w:eastAsia="Times New Roman" w:hAnsi="Sakkal Majalla" w:cs="Sakkal Majalla"/>
                <w:b w:val="0"/>
                <w:bCs w:val="0"/>
                <w:color w:val="000000" w:themeColor="text1"/>
                <w:kern w:val="0"/>
                <w:sz w:val="28"/>
                <w:szCs w:val="28"/>
                <w:rtl/>
                <w14:ligatures w14:val="none"/>
              </w:rPr>
              <w:t>البُعد</w:t>
            </w:r>
          </w:p>
        </w:tc>
        <w:tc>
          <w:tcPr>
            <w:tcW w:w="1520" w:type="dxa"/>
            <w:vAlign w:val="center"/>
            <w:hideMark/>
          </w:tcPr>
          <w:p w14:paraId="26A92EF2" w14:textId="77777777" w:rsidR="00E61ECD" w:rsidRPr="00BE6962" w:rsidRDefault="00E61ECD" w:rsidP="006070F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BE6962">
              <w:rPr>
                <w:rFonts w:ascii="Sakkal Majalla" w:eastAsia="Times New Roman" w:hAnsi="Sakkal Majalla" w:cs="Sakkal Majalla"/>
                <w:b w:val="0"/>
                <w:bCs w:val="0"/>
                <w:color w:val="000000" w:themeColor="text1"/>
                <w:kern w:val="0"/>
                <w:sz w:val="28"/>
                <w:szCs w:val="28"/>
                <w:rtl/>
                <w14:ligatures w14:val="none"/>
              </w:rPr>
              <w:t>عدد الفقرات</w:t>
            </w:r>
          </w:p>
        </w:tc>
      </w:tr>
      <w:tr w:rsidR="00E61ECD" w:rsidRPr="00BE6962" w14:paraId="50861200" w14:textId="77777777" w:rsidTr="006070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8B84CD" w14:textId="77777777" w:rsidR="00E61ECD" w:rsidRPr="00BE6962" w:rsidRDefault="00E61ECD" w:rsidP="006070F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تحديد المخاطر</w:t>
            </w:r>
          </w:p>
        </w:tc>
        <w:tc>
          <w:tcPr>
            <w:tcW w:w="1520" w:type="dxa"/>
            <w:vAlign w:val="center"/>
            <w:hideMark/>
          </w:tcPr>
          <w:p w14:paraId="07728C89" w14:textId="77777777" w:rsidR="00E61ECD" w:rsidRPr="00BE6962" w:rsidRDefault="00E61ECD" w:rsidP="006070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14:ligatures w14:val="none"/>
              </w:rPr>
              <w:t xml:space="preserve">4 </w:t>
            </w:r>
            <w:r w:rsidRPr="00BE6962">
              <w:rPr>
                <w:rFonts w:ascii="Sakkal Majalla" w:eastAsia="Times New Roman" w:hAnsi="Sakkal Majalla" w:cs="Sakkal Majalla"/>
                <w:color w:val="000000" w:themeColor="text1"/>
                <w:kern w:val="0"/>
                <w:sz w:val="28"/>
                <w:szCs w:val="28"/>
                <w:rtl/>
                <w14:ligatures w14:val="none"/>
              </w:rPr>
              <w:t>فقرات</w:t>
            </w:r>
          </w:p>
        </w:tc>
      </w:tr>
      <w:tr w:rsidR="00E61ECD" w:rsidRPr="00BE6962" w14:paraId="6103F9A3" w14:textId="77777777" w:rsidTr="006070F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6D669D" w14:textId="77777777" w:rsidR="00E61ECD" w:rsidRPr="00BE6962" w:rsidRDefault="00E61ECD" w:rsidP="006070F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تحليل المخاطر وتقييمها</w:t>
            </w:r>
          </w:p>
        </w:tc>
        <w:tc>
          <w:tcPr>
            <w:tcW w:w="1520" w:type="dxa"/>
            <w:vAlign w:val="center"/>
            <w:hideMark/>
          </w:tcPr>
          <w:p w14:paraId="7A065BFD" w14:textId="77777777" w:rsidR="00E61ECD" w:rsidRPr="00BE6962" w:rsidRDefault="00E61ECD" w:rsidP="006070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14:ligatures w14:val="none"/>
              </w:rPr>
              <w:t xml:space="preserve">4 </w:t>
            </w:r>
            <w:r w:rsidRPr="00BE6962">
              <w:rPr>
                <w:rFonts w:ascii="Sakkal Majalla" w:eastAsia="Times New Roman" w:hAnsi="Sakkal Majalla" w:cs="Sakkal Majalla"/>
                <w:color w:val="000000" w:themeColor="text1"/>
                <w:kern w:val="0"/>
                <w:sz w:val="28"/>
                <w:szCs w:val="28"/>
                <w:rtl/>
                <w14:ligatures w14:val="none"/>
              </w:rPr>
              <w:t>فقرات</w:t>
            </w:r>
          </w:p>
        </w:tc>
      </w:tr>
      <w:tr w:rsidR="00E61ECD" w:rsidRPr="00BE6962" w14:paraId="7869C684" w14:textId="77777777" w:rsidTr="006070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8CBE73" w14:textId="77777777" w:rsidR="00E61ECD" w:rsidRPr="00BE6962" w:rsidRDefault="00E61ECD" w:rsidP="006070F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معالجة المخاطر</w:t>
            </w:r>
          </w:p>
        </w:tc>
        <w:tc>
          <w:tcPr>
            <w:tcW w:w="1520" w:type="dxa"/>
            <w:vAlign w:val="center"/>
            <w:hideMark/>
          </w:tcPr>
          <w:p w14:paraId="6273329E" w14:textId="77777777" w:rsidR="00E61ECD" w:rsidRPr="00BE6962" w:rsidRDefault="00E61ECD" w:rsidP="006070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14:ligatures w14:val="none"/>
              </w:rPr>
              <w:t xml:space="preserve">4 </w:t>
            </w:r>
            <w:r w:rsidRPr="00BE6962">
              <w:rPr>
                <w:rFonts w:ascii="Sakkal Majalla" w:eastAsia="Times New Roman" w:hAnsi="Sakkal Majalla" w:cs="Sakkal Majalla"/>
                <w:color w:val="000000" w:themeColor="text1"/>
                <w:kern w:val="0"/>
                <w:sz w:val="28"/>
                <w:szCs w:val="28"/>
                <w:rtl/>
                <w14:ligatures w14:val="none"/>
              </w:rPr>
              <w:t>فقرات</w:t>
            </w:r>
          </w:p>
        </w:tc>
      </w:tr>
      <w:tr w:rsidR="00E61ECD" w:rsidRPr="00BE6962" w14:paraId="5CAB131E" w14:textId="77777777" w:rsidTr="006070F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F19E1B" w14:textId="77777777" w:rsidR="00E61ECD" w:rsidRPr="00BE6962" w:rsidRDefault="00E61ECD" w:rsidP="006070F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المراقبة والمراجعة</w:t>
            </w:r>
          </w:p>
        </w:tc>
        <w:tc>
          <w:tcPr>
            <w:tcW w:w="1520" w:type="dxa"/>
            <w:vAlign w:val="center"/>
            <w:hideMark/>
          </w:tcPr>
          <w:p w14:paraId="2C4B37DE" w14:textId="77777777" w:rsidR="00E61ECD" w:rsidRPr="00BE6962" w:rsidRDefault="00E61ECD" w:rsidP="006070F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14:ligatures w14:val="none"/>
              </w:rPr>
              <w:t xml:space="preserve">4 </w:t>
            </w:r>
            <w:r w:rsidRPr="00BE6962">
              <w:rPr>
                <w:rFonts w:ascii="Sakkal Majalla" w:eastAsia="Times New Roman" w:hAnsi="Sakkal Majalla" w:cs="Sakkal Majalla"/>
                <w:color w:val="000000" w:themeColor="text1"/>
                <w:kern w:val="0"/>
                <w:sz w:val="28"/>
                <w:szCs w:val="28"/>
                <w:rtl/>
                <w14:ligatures w14:val="none"/>
              </w:rPr>
              <w:t>فقرات</w:t>
            </w:r>
          </w:p>
        </w:tc>
      </w:tr>
      <w:tr w:rsidR="00E61ECD" w:rsidRPr="00BE6962" w14:paraId="171EC1CF" w14:textId="77777777" w:rsidTr="006070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094D14" w14:textId="77777777" w:rsidR="00E61ECD" w:rsidRPr="00BE6962" w:rsidRDefault="00E61ECD" w:rsidP="006070F0">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val="0"/>
                <w:bCs w:val="0"/>
                <w:color w:val="000000" w:themeColor="text1"/>
                <w:kern w:val="0"/>
                <w:sz w:val="28"/>
                <w:szCs w:val="28"/>
                <w:rtl/>
                <w14:ligatures w14:val="none"/>
              </w:rPr>
              <w:t>الإجمالي</w:t>
            </w:r>
          </w:p>
        </w:tc>
        <w:tc>
          <w:tcPr>
            <w:tcW w:w="1520" w:type="dxa"/>
            <w:vAlign w:val="center"/>
            <w:hideMark/>
          </w:tcPr>
          <w:p w14:paraId="41DEB050" w14:textId="77777777" w:rsidR="00E61ECD" w:rsidRPr="00BE6962" w:rsidRDefault="00E61ECD" w:rsidP="006070F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14:ligatures w14:val="none"/>
              </w:rPr>
              <w:t xml:space="preserve">16 </w:t>
            </w:r>
            <w:r w:rsidRPr="00BE6962">
              <w:rPr>
                <w:rFonts w:ascii="Sakkal Majalla" w:eastAsia="Times New Roman" w:hAnsi="Sakkal Majalla" w:cs="Sakkal Majalla"/>
                <w:b/>
                <w:bCs/>
                <w:color w:val="000000" w:themeColor="text1"/>
                <w:kern w:val="0"/>
                <w:sz w:val="28"/>
                <w:szCs w:val="28"/>
                <w:rtl/>
                <w14:ligatures w14:val="none"/>
              </w:rPr>
              <w:t>فقرة</w:t>
            </w:r>
          </w:p>
        </w:tc>
      </w:tr>
    </w:tbl>
    <w:p w14:paraId="11FDE663" w14:textId="77777777" w:rsidR="00E61ECD" w:rsidRPr="00BE6962" w:rsidRDefault="00E61ECD" w:rsidP="00DB07B4">
      <w:pPr>
        <w:pStyle w:val="a6"/>
        <w:numPr>
          <w:ilvl w:val="0"/>
          <w:numId w:val="1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القسم الثالث: المتغير التابع (السلامة المهنية)</w:t>
      </w:r>
      <w:r w:rsidRPr="00BE6962">
        <w:rPr>
          <w:rFonts w:ascii="Sakkal Majalla" w:eastAsia="Times New Roman" w:hAnsi="Sakkal Majalla" w:cs="Sakkal Majalla"/>
          <w:color w:val="000000" w:themeColor="text1"/>
          <w:kern w:val="0"/>
          <w:sz w:val="28"/>
          <w:szCs w:val="28"/>
          <w:rtl/>
          <w14:ligatures w14:val="none"/>
        </w:rPr>
        <w:t xml:space="preserve"> وهو أحادي المحور ويتكون من (10) فقرات تقيس مستوى السلامة المهنية المتحقق في المؤسسات الصناعية</w:t>
      </w:r>
      <w:r w:rsidRPr="00BE6962">
        <w:rPr>
          <w:rFonts w:ascii="Sakkal Majalla" w:eastAsia="Times New Roman" w:hAnsi="Sakkal Majalla" w:cs="Sakkal Majalla"/>
          <w:color w:val="000000" w:themeColor="text1"/>
          <w:kern w:val="0"/>
          <w:sz w:val="28"/>
          <w:szCs w:val="28"/>
          <w14:ligatures w14:val="none"/>
        </w:rPr>
        <w:t>.</w:t>
      </w:r>
    </w:p>
    <w:p w14:paraId="394B4853" w14:textId="0E5EDBF9" w:rsidR="00E61ECD" w:rsidRPr="00BE6962" w:rsidRDefault="00E61ECD" w:rsidP="006070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وبذلك يكون إجمالي فقرات الاستبانة (26) فقرة بالإضافة إلى البيانات الديموغرافية، وستُقاس استجابات أفراد العينة وفق مقياس ليكرت الخماسي (موافق بشدة = 5، موافق = 4، محايد = 3، غير موافق</w:t>
      </w:r>
      <w:r w:rsidRPr="00BE6962">
        <w:rPr>
          <w:rFonts w:ascii="Sakkal Majalla" w:eastAsia="Times New Roman" w:hAnsi="Sakkal Majalla" w:cs="Sakkal Majalla"/>
          <w:color w:val="000000" w:themeColor="text1"/>
          <w:kern w:val="0"/>
          <w:sz w:val="28"/>
          <w:szCs w:val="28"/>
          <w14:ligatures w14:val="none"/>
        </w:rPr>
        <w:t xml:space="preserve"> = 2</w:t>
      </w:r>
      <w:r w:rsidRPr="00BE6962">
        <w:rPr>
          <w:rFonts w:ascii="Sakkal Majalla" w:eastAsia="Times New Roman" w:hAnsi="Sakkal Majalla" w:cs="Sakkal Majalla"/>
          <w:color w:val="000000" w:themeColor="text1"/>
          <w:kern w:val="0"/>
          <w:sz w:val="28"/>
          <w:szCs w:val="28"/>
          <w:rtl/>
          <w14:ligatures w14:val="none"/>
        </w:rPr>
        <w:t>، غير موافق بشدة = 1</w:t>
      </w:r>
      <w:r w:rsidR="006070F0" w:rsidRPr="00BE6962">
        <w:rPr>
          <w:rFonts w:ascii="Sakkal Majalla" w:eastAsia="Times New Roman" w:hAnsi="Sakkal Majalla" w:cs="Sakkal Majalla" w:hint="cs"/>
          <w:color w:val="000000" w:themeColor="text1"/>
          <w:kern w:val="0"/>
          <w:sz w:val="28"/>
          <w:szCs w:val="28"/>
          <w:rtl/>
          <w14:ligatures w14:val="none"/>
        </w:rPr>
        <w:t>).</w:t>
      </w:r>
    </w:p>
    <w:p w14:paraId="18226D33"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خامساً: الأساليب الإحصائية المستخدمة</w:t>
      </w:r>
    </w:p>
    <w:p w14:paraId="7BC3F738" w14:textId="77777777" w:rsidR="00E61ECD" w:rsidRPr="00BE6962" w:rsidRDefault="00E61ECD" w:rsidP="006070F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ستُستخدم مجموعة من الأساليب الإحصائية المناسبة لتحليل البيانات باستخدام برنامج الحزمة الإحصائية للعلوم الاجتماعية</w:t>
      </w:r>
      <w:r w:rsidRPr="00BE6962">
        <w:rPr>
          <w:rFonts w:ascii="Sakkal Majalla" w:eastAsia="Times New Roman" w:hAnsi="Sakkal Majalla" w:cs="Sakkal Majalla"/>
          <w:color w:val="000000" w:themeColor="text1"/>
          <w:kern w:val="0"/>
          <w:sz w:val="28"/>
          <w:szCs w:val="28"/>
          <w14:ligatures w14:val="none"/>
        </w:rPr>
        <w:t xml:space="preserve"> (SPSS V.26)</w:t>
      </w:r>
      <w:r w:rsidRPr="00BE6962">
        <w:rPr>
          <w:rFonts w:ascii="Sakkal Majalla" w:eastAsia="Times New Roman" w:hAnsi="Sakkal Majalla" w:cs="Sakkal Majalla"/>
          <w:color w:val="000000" w:themeColor="text1"/>
          <w:kern w:val="0"/>
          <w:sz w:val="28"/>
          <w:szCs w:val="28"/>
          <w:rtl/>
          <w14:ligatures w14:val="none"/>
        </w:rPr>
        <w:t>، وتشمل</w:t>
      </w:r>
      <w:r w:rsidRPr="00BE6962">
        <w:rPr>
          <w:rFonts w:ascii="Sakkal Majalla" w:eastAsia="Times New Roman" w:hAnsi="Sakkal Majalla" w:cs="Sakkal Majalla"/>
          <w:color w:val="000000" w:themeColor="text1"/>
          <w:kern w:val="0"/>
          <w:sz w:val="28"/>
          <w:szCs w:val="28"/>
          <w14:ligatures w14:val="none"/>
        </w:rPr>
        <w:t>:</w:t>
      </w:r>
    </w:p>
    <w:p w14:paraId="27F01A4E" w14:textId="77777777" w:rsidR="00E61ECD" w:rsidRPr="00BE6962" w:rsidRDefault="00E61ECD" w:rsidP="00DB07B4">
      <w:pPr>
        <w:pStyle w:val="a6"/>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lastRenderedPageBreak/>
        <w:t>أساليب الإحصاء الوصفي</w:t>
      </w:r>
      <w:r w:rsidRPr="00BE6962">
        <w:rPr>
          <w:rFonts w:ascii="Sakkal Majalla" w:eastAsia="Times New Roman" w:hAnsi="Sakkal Majalla" w:cs="Sakkal Majalla"/>
          <w:b/>
          <w:bCs/>
          <w:color w:val="000000" w:themeColor="text1"/>
          <w:kern w:val="0"/>
          <w:sz w:val="28"/>
          <w:szCs w:val="28"/>
          <w14:ligatures w14:val="none"/>
        </w:rPr>
        <w:t>:</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التكرارات والنسب المئوية لوصف خصائص العينة، والمتوسطات الحسابية والانحرافات المعيارية لتحديد مستوى استجابات أفراد العينة على محاور الاستبانة</w:t>
      </w:r>
      <w:r w:rsidRPr="00BE6962">
        <w:rPr>
          <w:rFonts w:ascii="Sakkal Majalla" w:eastAsia="Times New Roman" w:hAnsi="Sakkal Majalla" w:cs="Sakkal Majalla"/>
          <w:color w:val="000000" w:themeColor="text1"/>
          <w:kern w:val="0"/>
          <w:sz w:val="28"/>
          <w:szCs w:val="28"/>
          <w14:ligatures w14:val="none"/>
        </w:rPr>
        <w:t>.</w:t>
      </w:r>
    </w:p>
    <w:p w14:paraId="412DD8A9" w14:textId="77777777" w:rsidR="00E61ECD" w:rsidRPr="00BE6962" w:rsidRDefault="00E61ECD" w:rsidP="00DB07B4">
      <w:pPr>
        <w:pStyle w:val="a6"/>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أساليب التحقق من صلاحية الأداة</w:t>
      </w:r>
      <w:r w:rsidRPr="00BE6962">
        <w:rPr>
          <w:rFonts w:ascii="Sakkal Majalla" w:eastAsia="Times New Roman" w:hAnsi="Sakkal Majalla" w:cs="Sakkal Majalla"/>
          <w:b/>
          <w:bCs/>
          <w:color w:val="000000" w:themeColor="text1"/>
          <w:kern w:val="0"/>
          <w:sz w:val="28"/>
          <w:szCs w:val="28"/>
          <w14:ligatures w14:val="none"/>
        </w:rPr>
        <w:t>:</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معامل ألفا كرونباخ</w:t>
      </w:r>
      <w:r w:rsidRPr="00BE6962">
        <w:rPr>
          <w:rFonts w:ascii="Sakkal Majalla" w:eastAsia="Times New Roman" w:hAnsi="Sakkal Majalla" w:cs="Sakkal Majalla"/>
          <w:color w:val="000000" w:themeColor="text1"/>
          <w:kern w:val="0"/>
          <w:sz w:val="28"/>
          <w:szCs w:val="28"/>
          <w14:ligatures w14:val="none"/>
        </w:rPr>
        <w:t xml:space="preserve"> (Cronbach's Alpha) </w:t>
      </w:r>
      <w:r w:rsidRPr="00BE6962">
        <w:rPr>
          <w:rFonts w:ascii="Sakkal Majalla" w:eastAsia="Times New Roman" w:hAnsi="Sakkal Majalla" w:cs="Sakkal Majalla"/>
          <w:color w:val="000000" w:themeColor="text1"/>
          <w:kern w:val="0"/>
          <w:sz w:val="28"/>
          <w:szCs w:val="28"/>
          <w:rtl/>
          <w14:ligatures w14:val="none"/>
        </w:rPr>
        <w:t>لقياس ثبات أداة الدراسة، ومعامل ارتباط بيرسون لقياس صدق الاتساق الداخلي</w:t>
      </w:r>
      <w:r w:rsidRPr="00BE6962">
        <w:rPr>
          <w:rFonts w:ascii="Sakkal Majalla" w:eastAsia="Times New Roman" w:hAnsi="Sakkal Majalla" w:cs="Sakkal Majalla"/>
          <w:color w:val="000000" w:themeColor="text1"/>
          <w:kern w:val="0"/>
          <w:sz w:val="28"/>
          <w:szCs w:val="28"/>
          <w14:ligatures w14:val="none"/>
        </w:rPr>
        <w:t>.</w:t>
      </w:r>
    </w:p>
    <w:p w14:paraId="4E4FB508" w14:textId="3574FF2D" w:rsidR="00E61ECD" w:rsidRPr="00BE6962" w:rsidRDefault="00E61ECD" w:rsidP="00DB07B4">
      <w:pPr>
        <w:pStyle w:val="a6"/>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أساليب اختبار الفرضيات</w:t>
      </w:r>
      <w:r w:rsidRPr="00BE6962">
        <w:rPr>
          <w:rFonts w:ascii="Sakkal Majalla" w:eastAsia="Times New Roman" w:hAnsi="Sakkal Majalla" w:cs="Sakkal Majalla"/>
          <w:b/>
          <w:bCs/>
          <w:color w:val="000000" w:themeColor="text1"/>
          <w:kern w:val="0"/>
          <w:sz w:val="28"/>
          <w:szCs w:val="28"/>
          <w14:ligatures w14:val="none"/>
        </w:rPr>
        <w:t>:</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تحليل الانحدار البسيط</w:t>
      </w:r>
      <w:r w:rsidRPr="00BE6962">
        <w:rPr>
          <w:rFonts w:ascii="Sakkal Majalla" w:eastAsia="Times New Roman" w:hAnsi="Sakkal Majalla" w:cs="Sakkal Majalla"/>
          <w:color w:val="000000" w:themeColor="text1"/>
          <w:kern w:val="0"/>
          <w:sz w:val="28"/>
          <w:szCs w:val="28"/>
          <w14:ligatures w14:val="none"/>
        </w:rPr>
        <w:t xml:space="preserve"> (Simple Regression) </w:t>
      </w:r>
      <w:r w:rsidRPr="00BE6962">
        <w:rPr>
          <w:rFonts w:ascii="Sakkal Majalla" w:eastAsia="Times New Roman" w:hAnsi="Sakkal Majalla" w:cs="Sakkal Majalla"/>
          <w:color w:val="000000" w:themeColor="text1"/>
          <w:kern w:val="0"/>
          <w:sz w:val="28"/>
          <w:szCs w:val="28"/>
          <w:rtl/>
          <w14:ligatures w14:val="none"/>
        </w:rPr>
        <w:t>لاختبار أثر كل بُعد من أبعاد المتغير المستقل على المتغير التابع، وتحليل الانحدار المتعدد</w:t>
      </w:r>
      <w:r w:rsidRPr="00BE6962">
        <w:rPr>
          <w:rFonts w:ascii="Sakkal Majalla" w:eastAsia="Times New Roman" w:hAnsi="Sakkal Majalla" w:cs="Sakkal Majalla"/>
          <w:color w:val="000000" w:themeColor="text1"/>
          <w:kern w:val="0"/>
          <w:sz w:val="28"/>
          <w:szCs w:val="28"/>
          <w14:ligatures w14:val="none"/>
        </w:rPr>
        <w:t xml:space="preserve"> (Multiple Regression) </w:t>
      </w:r>
      <w:r w:rsidRPr="00BE6962">
        <w:rPr>
          <w:rFonts w:ascii="Sakkal Majalla" w:eastAsia="Times New Roman" w:hAnsi="Sakkal Majalla" w:cs="Sakkal Majalla"/>
          <w:color w:val="000000" w:themeColor="text1"/>
          <w:kern w:val="0"/>
          <w:sz w:val="28"/>
          <w:szCs w:val="28"/>
          <w:rtl/>
          <w14:ligatures w14:val="none"/>
        </w:rPr>
        <w:t>لاختبار الأثر المشترك لأبعاد المتغير المستقل على المتغير التابع، واختبار</w:t>
      </w:r>
      <w:r w:rsidRPr="00BE6962">
        <w:rPr>
          <w:rFonts w:ascii="Sakkal Majalla" w:eastAsia="Times New Roman" w:hAnsi="Sakkal Majalla" w:cs="Sakkal Majalla"/>
          <w:color w:val="000000" w:themeColor="text1"/>
          <w:kern w:val="0"/>
          <w:sz w:val="28"/>
          <w:szCs w:val="28"/>
          <w14:ligatures w14:val="none"/>
        </w:rPr>
        <w:t xml:space="preserve"> (T-Test) </w:t>
      </w:r>
      <w:r w:rsidRPr="00BE6962">
        <w:rPr>
          <w:rFonts w:ascii="Sakkal Majalla" w:eastAsia="Times New Roman" w:hAnsi="Sakkal Majalla" w:cs="Sakkal Majalla"/>
          <w:color w:val="000000" w:themeColor="text1"/>
          <w:kern w:val="0"/>
          <w:sz w:val="28"/>
          <w:szCs w:val="28"/>
          <w:rtl/>
          <w14:ligatures w14:val="none"/>
        </w:rPr>
        <w:t>لفحص الفروق بين مجموعتين، وتحليل التباين الأحادي</w:t>
      </w:r>
      <w:r w:rsidRPr="00BE6962">
        <w:rPr>
          <w:rFonts w:ascii="Sakkal Majalla" w:eastAsia="Times New Roman" w:hAnsi="Sakkal Majalla" w:cs="Sakkal Majalla"/>
          <w:color w:val="000000" w:themeColor="text1"/>
          <w:kern w:val="0"/>
          <w:sz w:val="28"/>
          <w:szCs w:val="28"/>
          <w14:ligatures w14:val="none"/>
        </w:rPr>
        <w:t xml:space="preserve"> (One-Way ANOVA) </w:t>
      </w:r>
      <w:r w:rsidRPr="00BE6962">
        <w:rPr>
          <w:rFonts w:ascii="Sakkal Majalla" w:eastAsia="Times New Roman" w:hAnsi="Sakkal Majalla" w:cs="Sakkal Majalla"/>
          <w:color w:val="000000" w:themeColor="text1"/>
          <w:kern w:val="0"/>
          <w:sz w:val="28"/>
          <w:szCs w:val="28"/>
          <w:rtl/>
          <w14:ligatures w14:val="none"/>
        </w:rPr>
        <w:t>لفحص الفروق بين أكثر من مجموعتين، ومعامل ارتباط بيرسون</w:t>
      </w:r>
      <w:r w:rsidRPr="00BE6962">
        <w:rPr>
          <w:rFonts w:ascii="Sakkal Majalla" w:eastAsia="Times New Roman" w:hAnsi="Sakkal Majalla" w:cs="Sakkal Majalla"/>
          <w:color w:val="000000" w:themeColor="text1"/>
          <w:kern w:val="0"/>
          <w:sz w:val="28"/>
          <w:szCs w:val="28"/>
          <w14:ligatures w14:val="none"/>
        </w:rPr>
        <w:t xml:space="preserve"> (Pearson Correlation) </w:t>
      </w:r>
      <w:r w:rsidRPr="00BE6962">
        <w:rPr>
          <w:rFonts w:ascii="Sakkal Majalla" w:eastAsia="Times New Roman" w:hAnsi="Sakkal Majalla" w:cs="Sakkal Majalla"/>
          <w:color w:val="000000" w:themeColor="text1"/>
          <w:kern w:val="0"/>
          <w:sz w:val="28"/>
          <w:szCs w:val="28"/>
          <w:rtl/>
          <w14:ligatures w14:val="none"/>
        </w:rPr>
        <w:t>لقياس العلاقة بين المتغيرات، ومعامل تضخم التباين</w:t>
      </w:r>
      <w:r w:rsidRPr="00BE6962">
        <w:rPr>
          <w:rFonts w:ascii="Sakkal Majalla" w:eastAsia="Times New Roman" w:hAnsi="Sakkal Majalla" w:cs="Sakkal Majalla"/>
          <w:color w:val="000000" w:themeColor="text1"/>
          <w:kern w:val="0"/>
          <w:sz w:val="28"/>
          <w:szCs w:val="28"/>
          <w14:ligatures w14:val="none"/>
        </w:rPr>
        <w:t xml:space="preserve"> (VIF) </w:t>
      </w:r>
      <w:r w:rsidRPr="00BE6962">
        <w:rPr>
          <w:rFonts w:ascii="Sakkal Majalla" w:eastAsia="Times New Roman" w:hAnsi="Sakkal Majalla" w:cs="Sakkal Majalla"/>
          <w:color w:val="000000" w:themeColor="text1"/>
          <w:kern w:val="0"/>
          <w:sz w:val="28"/>
          <w:szCs w:val="28"/>
          <w:rtl/>
          <w14:ligatures w14:val="none"/>
        </w:rPr>
        <w:t>للتأكد من عدم وجود ازدواجية خطية بين المتغيرات المستقلة</w:t>
      </w:r>
      <w:r w:rsidRPr="00BE6962">
        <w:rPr>
          <w:rFonts w:ascii="Sakkal Majalla" w:eastAsia="Times New Roman" w:hAnsi="Sakkal Majalla" w:cs="Sakkal Majalla"/>
          <w:color w:val="000000" w:themeColor="text1"/>
          <w:kern w:val="0"/>
          <w:sz w:val="28"/>
          <w:szCs w:val="28"/>
          <w14:ligatures w14:val="none"/>
        </w:rPr>
        <w:t>.</w:t>
      </w:r>
    </w:p>
    <w:p w14:paraId="62E0D05E"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BE6962">
        <w:rPr>
          <w:rFonts w:ascii="Sakkal Majalla" w:eastAsia="Times New Roman" w:hAnsi="Sakkal Majalla" w:cs="Sakkal Majalla"/>
          <w:b/>
          <w:bCs/>
          <w:color w:val="000000" w:themeColor="text1"/>
          <w:kern w:val="0"/>
          <w:sz w:val="32"/>
          <w:szCs w:val="32"/>
          <w:rtl/>
          <w14:ligatures w14:val="none"/>
        </w:rPr>
        <w:t>سادساً: حدود الدراسة</w:t>
      </w:r>
    </w:p>
    <w:p w14:paraId="65A68588" w14:textId="6027C264" w:rsidR="00E61ECD" w:rsidRPr="00BE6962" w:rsidRDefault="00E61ECD" w:rsidP="00DB07B4">
      <w:pPr>
        <w:pStyle w:val="a6"/>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الحدود الموضوعية</w:t>
      </w:r>
      <w:r w:rsidRPr="00BE6962">
        <w:rPr>
          <w:rFonts w:ascii="Sakkal Majalla" w:eastAsia="Times New Roman" w:hAnsi="Sakkal Majalla" w:cs="Sakkal Majalla"/>
          <w:b/>
          <w:bCs/>
          <w:color w:val="000000" w:themeColor="text1"/>
          <w:kern w:val="0"/>
          <w:sz w:val="28"/>
          <w:szCs w:val="28"/>
          <w14:ligatures w14:val="none"/>
        </w:rPr>
        <w:t>:</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تقتصر الدراسة على دراسة أثر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بأبعادها (تحديد المخاطر، تحليل المخاطر وتقييمها، معالجة المخاطر، المراقبة والمراجعة) على تعزيز السلامة المهنية</w:t>
      </w:r>
      <w:r w:rsidRPr="00BE6962">
        <w:rPr>
          <w:rFonts w:ascii="Sakkal Majalla" w:eastAsia="Times New Roman" w:hAnsi="Sakkal Majalla" w:cs="Sakkal Majalla"/>
          <w:color w:val="000000" w:themeColor="text1"/>
          <w:kern w:val="0"/>
          <w:sz w:val="28"/>
          <w:szCs w:val="28"/>
          <w14:ligatures w14:val="none"/>
        </w:rPr>
        <w:t>.</w:t>
      </w:r>
    </w:p>
    <w:p w14:paraId="405D9503" w14:textId="0E670161" w:rsidR="00E61ECD" w:rsidRPr="00BE6962" w:rsidRDefault="00E61ECD" w:rsidP="00DB07B4">
      <w:pPr>
        <w:pStyle w:val="a6"/>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الحدود المكانية</w:t>
      </w:r>
      <w:r w:rsidRPr="00BE6962">
        <w:rPr>
          <w:rFonts w:ascii="Sakkal Majalla" w:eastAsia="Times New Roman" w:hAnsi="Sakkal Majalla" w:cs="Sakkal Majalla"/>
          <w:b/>
          <w:bCs/>
          <w:color w:val="000000" w:themeColor="text1"/>
          <w:kern w:val="0"/>
          <w:sz w:val="28"/>
          <w:szCs w:val="28"/>
          <w14:ligatures w14:val="none"/>
        </w:rPr>
        <w:t>:</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تُطبق الدراسة على المؤسسات الصناعية بمدينة الرياض بالمملكة العربية السعودية، وتحديداً المنشآت العاملة ضمن المدن الصناعية (الأولى والثانية والثالثة)</w:t>
      </w:r>
      <w:r w:rsidRPr="00BE6962">
        <w:rPr>
          <w:rFonts w:ascii="Sakkal Majalla" w:eastAsia="Times New Roman" w:hAnsi="Sakkal Majalla" w:cs="Sakkal Majalla"/>
          <w:color w:val="000000" w:themeColor="text1"/>
          <w:kern w:val="0"/>
          <w:sz w:val="28"/>
          <w:szCs w:val="28"/>
          <w14:ligatures w14:val="none"/>
        </w:rPr>
        <w:t>.</w:t>
      </w:r>
    </w:p>
    <w:p w14:paraId="612A6F6D" w14:textId="646E447A" w:rsidR="00E61ECD" w:rsidRPr="00BE6962" w:rsidRDefault="00E61ECD" w:rsidP="00DB07B4">
      <w:pPr>
        <w:pStyle w:val="a6"/>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الحدود الزمانية</w:t>
      </w:r>
      <w:r w:rsidRPr="00BE6962">
        <w:rPr>
          <w:rFonts w:ascii="Sakkal Majalla" w:eastAsia="Times New Roman" w:hAnsi="Sakkal Majalla" w:cs="Sakkal Majalla"/>
          <w:b/>
          <w:bCs/>
          <w:color w:val="000000" w:themeColor="text1"/>
          <w:kern w:val="0"/>
          <w:sz w:val="28"/>
          <w:szCs w:val="28"/>
          <w14:ligatures w14:val="none"/>
        </w:rPr>
        <w:t>:</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تُجرى الدراسة الميدانية خلال العام الدراسي 2025/2026م</w:t>
      </w:r>
      <w:r w:rsidRPr="00BE6962">
        <w:rPr>
          <w:rFonts w:ascii="Sakkal Majalla" w:eastAsia="Times New Roman" w:hAnsi="Sakkal Majalla" w:cs="Sakkal Majalla"/>
          <w:color w:val="000000" w:themeColor="text1"/>
          <w:kern w:val="0"/>
          <w:sz w:val="28"/>
          <w:szCs w:val="28"/>
          <w14:ligatures w14:val="none"/>
        </w:rPr>
        <w:t>.</w:t>
      </w:r>
    </w:p>
    <w:p w14:paraId="3401928C" w14:textId="49865740" w:rsidR="00E61ECD" w:rsidRPr="00BE6962" w:rsidRDefault="00E61ECD" w:rsidP="00DB07B4">
      <w:pPr>
        <w:pStyle w:val="a6"/>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الحدود البشرية</w:t>
      </w:r>
      <w:r w:rsidRPr="00BE6962">
        <w:rPr>
          <w:rFonts w:ascii="Sakkal Majalla" w:eastAsia="Times New Roman" w:hAnsi="Sakkal Majalla" w:cs="Sakkal Majalla"/>
          <w:b/>
          <w:bCs/>
          <w:color w:val="000000" w:themeColor="text1"/>
          <w:kern w:val="0"/>
          <w:sz w:val="28"/>
          <w:szCs w:val="28"/>
          <w14:ligatures w14:val="none"/>
        </w:rPr>
        <w:t>:</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تقتصر الدراسة على العاملين في المستويات الإدارية والإشرافية والفنية في المؤسسات الصناعية بمدينة الرياض، والمعنيين بإدارة المخاطر والسلامة المهنية</w:t>
      </w:r>
      <w:r w:rsidRPr="00BE6962">
        <w:rPr>
          <w:rFonts w:ascii="Sakkal Majalla" w:eastAsia="Times New Roman" w:hAnsi="Sakkal Majalla" w:cs="Sakkal Majalla"/>
          <w:color w:val="000000" w:themeColor="text1"/>
          <w:kern w:val="0"/>
          <w:sz w:val="28"/>
          <w:szCs w:val="28"/>
          <w14:ligatures w14:val="none"/>
        </w:rPr>
        <w:t>.</w:t>
      </w:r>
    </w:p>
    <w:p w14:paraId="77E77BCE" w14:textId="223A027B" w:rsidR="006070F0" w:rsidRPr="00BE6962" w:rsidRDefault="006070F0" w:rsidP="00E45403">
      <w:pPr>
        <w:jc w:val="center"/>
        <w:outlineLvl w:val="0"/>
        <w:rPr>
          <w:rFonts w:ascii="Sakkal Majalla" w:eastAsia="Times New Roman" w:hAnsi="Sakkal Majalla" w:cs="Sakkal Majalla"/>
          <w:b/>
          <w:bCs/>
          <w:color w:val="000000" w:themeColor="text1"/>
          <w:kern w:val="0"/>
          <w:sz w:val="40"/>
          <w:szCs w:val="40"/>
          <w:rtl/>
          <w14:ligatures w14:val="none"/>
        </w:rPr>
      </w:pPr>
      <w:r w:rsidRPr="00BE6962">
        <w:rPr>
          <w:rFonts w:ascii="Sakkal Majalla" w:eastAsia="Times New Roman" w:hAnsi="Sakkal Majalla" w:cs="Sakkal Majalla"/>
          <w:b/>
          <w:bCs/>
          <w:color w:val="000000" w:themeColor="text1"/>
          <w:kern w:val="0"/>
          <w:sz w:val="40"/>
          <w:szCs w:val="40"/>
          <w:rtl/>
          <w14:ligatures w14:val="none"/>
        </w:rPr>
        <w:br w:type="page"/>
      </w:r>
      <w:bookmarkStart w:id="18" w:name="_Toc228548241"/>
      <w:r w:rsidRPr="00BE6962">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18"/>
    </w:p>
    <w:p w14:paraId="02DF1DDB" w14:textId="1010158A" w:rsidR="00E61ECD" w:rsidRPr="00BE6962" w:rsidRDefault="00E61ECD" w:rsidP="00E45403">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19" w:name="_Toc228548242"/>
      <w:r w:rsidRPr="00BE6962">
        <w:rPr>
          <w:rFonts w:ascii="Sakkal Majalla" w:eastAsia="Times New Roman" w:hAnsi="Sakkal Majalla" w:cs="Sakkal Majalla"/>
          <w:b/>
          <w:bCs/>
          <w:color w:val="000000" w:themeColor="text1"/>
          <w:kern w:val="0"/>
          <w:sz w:val="36"/>
          <w:szCs w:val="36"/>
          <w:rtl/>
          <w14:ligatures w14:val="none"/>
        </w:rPr>
        <w:t>المبحث الأول: إدارة المخاطر وفق معيار</w:t>
      </w:r>
      <w:r w:rsidRPr="00BE6962">
        <w:rPr>
          <w:rFonts w:ascii="Sakkal Majalla" w:eastAsia="Times New Roman" w:hAnsi="Sakkal Majalla" w:cs="Sakkal Majalla"/>
          <w:b/>
          <w:bCs/>
          <w:color w:val="000000" w:themeColor="text1"/>
          <w:kern w:val="0"/>
          <w:sz w:val="36"/>
          <w:szCs w:val="36"/>
          <w14:ligatures w14:val="none"/>
        </w:rPr>
        <w:t xml:space="preserve"> ISO 31000</w:t>
      </w:r>
      <w:bookmarkEnd w:id="19"/>
      <w:r w:rsidRPr="00BE6962">
        <w:rPr>
          <w:rFonts w:ascii="Sakkal Majalla" w:eastAsia="Times New Roman" w:hAnsi="Sakkal Majalla" w:cs="Sakkal Majalla"/>
          <w:b/>
          <w:bCs/>
          <w:color w:val="000000" w:themeColor="text1"/>
          <w:kern w:val="0"/>
          <w:sz w:val="36"/>
          <w:szCs w:val="36"/>
          <w14:ligatures w14:val="none"/>
        </w:rPr>
        <w:t xml:space="preserve"> </w:t>
      </w:r>
    </w:p>
    <w:p w14:paraId="4488FA7A" w14:textId="61C2EF31" w:rsidR="00E61ECD" w:rsidRPr="00BE6962" w:rsidRDefault="00E45403" w:rsidP="00E4540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0" w:name="_Toc228548243"/>
      <w:r w:rsidRPr="00BE6962">
        <w:rPr>
          <w:rFonts w:ascii="Sakkal Majalla" w:eastAsia="Times New Roman" w:hAnsi="Sakkal Majalla" w:cs="Sakkal Majalla" w:hint="cs"/>
          <w:b/>
          <w:bCs/>
          <w:color w:val="000000" w:themeColor="text1"/>
          <w:kern w:val="0"/>
          <w:sz w:val="32"/>
          <w:szCs w:val="32"/>
          <w:rtl/>
          <w14:ligatures w14:val="none"/>
        </w:rPr>
        <w:t xml:space="preserve">1.1.2 </w:t>
      </w:r>
      <w:r w:rsidR="00E61ECD" w:rsidRPr="00BE6962">
        <w:rPr>
          <w:rFonts w:ascii="Sakkal Majalla" w:eastAsia="Times New Roman" w:hAnsi="Sakkal Majalla" w:cs="Sakkal Majalla"/>
          <w:b/>
          <w:bCs/>
          <w:color w:val="000000" w:themeColor="text1"/>
          <w:kern w:val="0"/>
          <w:sz w:val="32"/>
          <w:szCs w:val="32"/>
          <w:rtl/>
          <w14:ligatures w14:val="none"/>
        </w:rPr>
        <w:t>تمهيد</w:t>
      </w:r>
      <w:bookmarkEnd w:id="20"/>
    </w:p>
    <w:p w14:paraId="55FE02B2"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تُواجه المنظمات المعاصرة بيئة أعمال تتسم بالتعقيد المتزايد وتسارع التغيرات وارتفاع مستويات عدم اليقين، مما يفرض عليها تبني أُطر منهجية علمية للتعامل مع المخاطر المحتملة بشكل منظم واستباقي. ويُمثل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أحد أبرز الأطر المرجعية الدولية التي طُوّرت لتوفير إرشادات شاملة ومرنة لإدارة المخاطر في أي نوع من المنظمات، بصرف النظر عن حجمها أو طبيعة نشاطها أو القطاع الذي تنتمي إليه. ويتناول هذا المبحث مفهوم إدارة المخاطر وفق هذا المعيار من خلال استعراض التعريفات المختلفة التي قدمها الباحثون، وأهمية تطبيقه في المنظمات الصناعية، والأهداف التي يسعى إلى تحقيقها، والأبعاد التي يتكون منها، والاستراتيجيات المعتمدة في تنفيذه</w:t>
      </w:r>
      <w:r w:rsidRPr="00BE6962">
        <w:rPr>
          <w:rFonts w:ascii="Sakkal Majalla" w:eastAsia="Times New Roman" w:hAnsi="Sakkal Majalla" w:cs="Sakkal Majalla"/>
          <w:color w:val="000000" w:themeColor="text1"/>
          <w:kern w:val="0"/>
          <w:sz w:val="28"/>
          <w:szCs w:val="28"/>
          <w14:ligatures w14:val="none"/>
        </w:rPr>
        <w:t xml:space="preserve"> (Antonov et al., 2025).</w:t>
      </w:r>
    </w:p>
    <w:p w14:paraId="63E13D26" w14:textId="17DB2D50" w:rsidR="00E61ECD" w:rsidRPr="00BE6962" w:rsidRDefault="00E45403" w:rsidP="00E4540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1" w:name="_Toc228548244"/>
      <w:r w:rsidRPr="00BE6962">
        <w:rPr>
          <w:rFonts w:ascii="Sakkal Majalla" w:eastAsia="Times New Roman" w:hAnsi="Sakkal Majalla" w:cs="Sakkal Majalla" w:hint="cs"/>
          <w:b/>
          <w:bCs/>
          <w:color w:val="000000" w:themeColor="text1"/>
          <w:kern w:val="0"/>
          <w:sz w:val="32"/>
          <w:szCs w:val="32"/>
          <w:rtl/>
          <w14:ligatures w14:val="none"/>
        </w:rPr>
        <w:t xml:space="preserve">2.1.2 </w:t>
      </w:r>
      <w:r w:rsidR="00E61ECD" w:rsidRPr="00BE6962">
        <w:rPr>
          <w:rFonts w:ascii="Sakkal Majalla" w:eastAsia="Times New Roman" w:hAnsi="Sakkal Majalla" w:cs="Sakkal Majalla"/>
          <w:b/>
          <w:bCs/>
          <w:color w:val="000000" w:themeColor="text1"/>
          <w:kern w:val="0"/>
          <w:sz w:val="32"/>
          <w:szCs w:val="32"/>
          <w:rtl/>
          <w14:ligatures w14:val="none"/>
        </w:rPr>
        <w:t>مفهوم إدارة المخاطر وفق معيار</w:t>
      </w:r>
      <w:r w:rsidR="00E61ECD" w:rsidRPr="00BE6962">
        <w:rPr>
          <w:rFonts w:ascii="Sakkal Majalla" w:eastAsia="Times New Roman" w:hAnsi="Sakkal Majalla" w:cs="Sakkal Majalla"/>
          <w:b/>
          <w:bCs/>
          <w:color w:val="000000" w:themeColor="text1"/>
          <w:kern w:val="0"/>
          <w:sz w:val="32"/>
          <w:szCs w:val="32"/>
          <w14:ligatures w14:val="none"/>
        </w:rPr>
        <w:t xml:space="preserve"> ISO 31000</w:t>
      </w:r>
      <w:bookmarkEnd w:id="21"/>
    </w:p>
    <w:p w14:paraId="52F3CC2C" w14:textId="55A152F6"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شغل مفهوم إدارة المخاطر حيزاً واسعاً في الأدبيات الإدارية المعاصرة، وتعددت التعريفات التي قدمها الباحثون لهذا المفهوم تبعاً لاختلاف المنظور الذي يتبنونه والسياق الذي يتناولونه فيه. فمن المنظور المؤسسي الشامل، </w:t>
      </w:r>
      <w:r w:rsidRPr="00BE6962">
        <w:rPr>
          <w:rFonts w:ascii="Sakkal Majalla" w:eastAsia="Times New Roman" w:hAnsi="Sakkal Majalla" w:cs="Sakkal Majalla"/>
          <w:color w:val="000000" w:themeColor="text1"/>
          <w:kern w:val="0"/>
          <w:sz w:val="28"/>
          <w:szCs w:val="28"/>
          <w14:ligatures w14:val="none"/>
        </w:rPr>
        <w:t xml:space="preserve">Górna </w:t>
      </w:r>
      <w:r w:rsidRPr="00BE6962">
        <w:rPr>
          <w:rFonts w:ascii="Sakkal Majalla" w:eastAsia="Times New Roman" w:hAnsi="Sakkal Majalla" w:cs="Sakkal Majalla"/>
          <w:color w:val="000000" w:themeColor="text1"/>
          <w:kern w:val="0"/>
          <w:sz w:val="28"/>
          <w:szCs w:val="28"/>
          <w:rtl/>
          <w14:ligatures w14:val="none"/>
        </w:rPr>
        <w:t>إلى أن إدارة المخاطر تُمثل مجموعة الأنشطة المنسقة والمنهجية التي تُوجّه المنظمة وتتحكم بها فيما يتعلق بالمخاطر، وتُعد ركيزة أساسية لتحقيق الأمن التنظيمي والتنمية المستدامة، إذ تُمكّن المنظمات من تعزيز مرونتها واستدامتها من خلال التعامل المنهجي مع مصادر عدم اليقين التي تُحيط بأنشطتها وعملياتها</w:t>
      </w:r>
      <w:r w:rsidRPr="00BE6962">
        <w:rPr>
          <w:rFonts w:ascii="Sakkal Majalla" w:eastAsia="Times New Roman" w:hAnsi="Sakkal Majalla" w:cs="Sakkal Majalla"/>
          <w:color w:val="000000" w:themeColor="text1"/>
          <w:kern w:val="0"/>
          <w:sz w:val="28"/>
          <w:szCs w:val="28"/>
          <w14:ligatures w14:val="none"/>
        </w:rPr>
        <w:t xml:space="preserve"> (Wysokińska-Senkus &amp; Górna, 2021).</w:t>
      </w:r>
    </w:p>
    <w:p w14:paraId="6DEC8701"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ومن منظور قطاعي تخصصي، يُعرّف الهاشمي وآخرون (2025) إدارة المخاطر المهنية بأنها النظام المتكامل الذي يهدف إلى تعزيز كفاءة أنظمة إدارة المخاطر وتأمين بيئات عمل مستدامة لتحقيق التوازن بين الإنتاجية والسلامة، من خلال عمليات منهجية تشمل تحديد المخاطر وتقييمها والرقابة عليها والتخطيط </w:t>
      </w:r>
      <w:r w:rsidRPr="00BE6962">
        <w:rPr>
          <w:rFonts w:ascii="Sakkal Majalla" w:eastAsia="Times New Roman" w:hAnsi="Sakkal Majalla" w:cs="Sakkal Majalla"/>
          <w:color w:val="000000" w:themeColor="text1"/>
          <w:kern w:val="0"/>
          <w:sz w:val="28"/>
          <w:szCs w:val="28"/>
          <w:rtl/>
          <w14:ligatures w14:val="none"/>
        </w:rPr>
        <w:lastRenderedPageBreak/>
        <w:t>للطوارئ. ويتميز هذا التعريف بتركيزه على البُعد المهني والتشغيلي لإدارة المخاطر وربطها بمفهوم استمرارية الأعمال في بيئات العمل المتقلبة (الهاشمي وآخرون، 2025)</w:t>
      </w:r>
      <w:r w:rsidRPr="00BE6962">
        <w:rPr>
          <w:rFonts w:ascii="Sakkal Majalla" w:eastAsia="Times New Roman" w:hAnsi="Sakkal Majalla" w:cs="Sakkal Majalla"/>
          <w:color w:val="000000" w:themeColor="text1"/>
          <w:kern w:val="0"/>
          <w:sz w:val="28"/>
          <w:szCs w:val="28"/>
          <w14:ligatures w14:val="none"/>
        </w:rPr>
        <w:t>.</w:t>
      </w:r>
    </w:p>
    <w:p w14:paraId="26041518"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أما من المنظور المعياري الدولي، فيُعرّف</w:t>
      </w:r>
      <w:r w:rsidRPr="00BE6962">
        <w:rPr>
          <w:rFonts w:ascii="Sakkal Majalla" w:eastAsia="Times New Roman" w:hAnsi="Sakkal Majalla" w:cs="Sakkal Majalla"/>
          <w:color w:val="000000" w:themeColor="text1"/>
          <w:kern w:val="0"/>
          <w:sz w:val="28"/>
          <w:szCs w:val="28"/>
          <w14:ligatures w14:val="none"/>
        </w:rPr>
        <w:t xml:space="preserve"> Hussein </w:t>
      </w:r>
      <w:r w:rsidRPr="00BE6962">
        <w:rPr>
          <w:rFonts w:ascii="Sakkal Majalla" w:eastAsia="Times New Roman" w:hAnsi="Sakkal Majalla" w:cs="Sakkal Majalla"/>
          <w:color w:val="000000" w:themeColor="text1"/>
          <w:kern w:val="0"/>
          <w:sz w:val="28"/>
          <w:szCs w:val="28"/>
          <w:rtl/>
          <w14:ligatures w14:val="none"/>
        </w:rPr>
        <w:t>و</w:t>
      </w:r>
      <w:r w:rsidRPr="00BE6962">
        <w:rPr>
          <w:rFonts w:ascii="Sakkal Majalla" w:eastAsia="Times New Roman" w:hAnsi="Sakkal Majalla" w:cs="Sakkal Majalla"/>
          <w:color w:val="000000" w:themeColor="text1"/>
          <w:kern w:val="0"/>
          <w:sz w:val="28"/>
          <w:szCs w:val="28"/>
          <w14:ligatures w14:val="none"/>
        </w:rPr>
        <w:t xml:space="preserve"> Jawad (2024) </w:t>
      </w:r>
      <w:r w:rsidRPr="00BE6962">
        <w:rPr>
          <w:rFonts w:ascii="Sakkal Majalla" w:eastAsia="Times New Roman" w:hAnsi="Sakkal Majalla" w:cs="Sakkal Majalla"/>
          <w:color w:val="000000" w:themeColor="text1"/>
          <w:kern w:val="0"/>
          <w:sz w:val="28"/>
          <w:szCs w:val="28"/>
          <w:rtl/>
          <w14:ligatures w14:val="none"/>
        </w:rPr>
        <w:t>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31000:2018 </w:t>
      </w:r>
      <w:r w:rsidRPr="00BE6962">
        <w:rPr>
          <w:rFonts w:ascii="Sakkal Majalla" w:eastAsia="Times New Roman" w:hAnsi="Sakkal Majalla" w:cs="Sakkal Majalla"/>
          <w:color w:val="000000" w:themeColor="text1"/>
          <w:kern w:val="0"/>
          <w:sz w:val="28"/>
          <w:szCs w:val="28"/>
          <w:rtl/>
          <w14:ligatures w14:val="none"/>
        </w:rPr>
        <w:t>بأنها الإطار المنهجي الذي يُوفر مبادئ وإرشادات عامة تُمكّن المنظمات من تأسيس عمليات منظمة لتحديد المخاطر وتحليلها وتقييمها ومعالجتها ومراقبتها، بما يتوافق مع سياقها الداخلي والخارجي وأهدافها المؤسسية</w:t>
      </w:r>
      <w:r w:rsidRPr="00BE6962">
        <w:rPr>
          <w:rFonts w:ascii="Sakkal Majalla" w:eastAsia="Times New Roman" w:hAnsi="Sakkal Majalla" w:cs="Sakkal Majalla"/>
          <w:color w:val="000000" w:themeColor="text1"/>
          <w:kern w:val="0"/>
          <w:sz w:val="28"/>
          <w:szCs w:val="28"/>
          <w14:ligatures w14:val="none"/>
        </w:rPr>
        <w:t xml:space="preserve"> (Hussein &amp; Jawad, 2024).</w:t>
      </w:r>
    </w:p>
    <w:p w14:paraId="05AA0A92"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وفي سياق المنظمات الصناعية، يُعرّف الغراوي والشريدة (2025) إدارة المخاطر بأنها إحدى الركيزتين الأساسيتين اللتين تستند إليهما المنظمات من أجل تحقيق أهدافها وتعزيز مكانتها في سوق شديد المنافسة، من خلال عمليات منهجية تشمل تحديد المخاطر وتحليلها وتقييمها ومعالجتها بما يُمكّن المنظمات من إدارة جميع العوامل التي تقف عائقاً في بلوغ أهدافها (الغراوي والشريدة، 2025)</w:t>
      </w:r>
      <w:r w:rsidRPr="00BE6962">
        <w:rPr>
          <w:rFonts w:ascii="Sakkal Majalla" w:eastAsia="Times New Roman" w:hAnsi="Sakkal Majalla" w:cs="Sakkal Majalla"/>
          <w:color w:val="000000" w:themeColor="text1"/>
          <w:kern w:val="0"/>
          <w:sz w:val="28"/>
          <w:szCs w:val="28"/>
          <w14:ligatures w14:val="none"/>
        </w:rPr>
        <w:t>.</w:t>
      </w:r>
    </w:p>
    <w:p w14:paraId="67643623" w14:textId="20BC8DD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كما يُعرّف</w:t>
      </w:r>
      <w:r w:rsidRPr="00BE6962">
        <w:rPr>
          <w:rFonts w:ascii="Sakkal Majalla" w:eastAsia="Times New Roman" w:hAnsi="Sakkal Majalla" w:cs="Sakkal Majalla"/>
          <w:color w:val="000000" w:themeColor="text1"/>
          <w:kern w:val="0"/>
          <w:sz w:val="28"/>
          <w:szCs w:val="28"/>
          <w14:ligatures w14:val="none"/>
        </w:rPr>
        <w:t xml:space="preserve"> Antonov et al. (2025) </w:t>
      </w:r>
      <w:r w:rsidRPr="00BE6962">
        <w:rPr>
          <w:rFonts w:ascii="Sakkal Majalla" w:eastAsia="Times New Roman" w:hAnsi="Sakkal Majalla" w:cs="Sakkal Majalla"/>
          <w:color w:val="000000" w:themeColor="text1"/>
          <w:kern w:val="0"/>
          <w:sz w:val="28"/>
          <w:szCs w:val="28"/>
          <w:rtl/>
          <w14:ligatures w14:val="none"/>
        </w:rPr>
        <w:t>إدارة المخاطر المهنية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بأنها خطوة حاسمة متكاملة في إدارة المنظمة على أعلى مستوى، تتطلب دمج عمليات إدارة المخاطر في الإدارة المتكاملة للمنظمة وهيكلها وعملياتها، مع تكييفها لتحقيق الأهداف المحددة وفقاً للسياق الداخلي والخارجي الذي تُطبق فيه</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w:t>
      </w:r>
    </w:p>
    <w:p w14:paraId="0A7DD846" w14:textId="4082D96A"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ويُعرّف بن لدغم وسعيداني وياسين (2017) إدارة المخاطر من منظور وظيفي رقابي بأنها تلك العملية التي يُسهم فيها التدقيق الداخلي من خلال تقديم أنشطة استشارية لمساعدة الإدارة في تفعيلها، وأنشطة تأكيدية تتمثل في توفير تأكيد معقول حول موثوقية وملائمة المعلومات ونظم الرقابة الداخلية، ويُركز هذا التعريف على الجانب الرقابي والتأكيدي ودور الأطراف المختلفة في تفعيل إدارة المخاطر .</w:t>
      </w:r>
    </w:p>
    <w:p w14:paraId="18DEBD10" w14:textId="5E7B2AFD"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بينما يُقدم</w:t>
      </w:r>
      <w:r w:rsidRPr="00BE6962">
        <w:rPr>
          <w:rFonts w:ascii="Sakkal Majalla" w:eastAsia="Times New Roman" w:hAnsi="Sakkal Majalla" w:cs="Sakkal Majalla"/>
          <w:color w:val="000000" w:themeColor="text1"/>
          <w:kern w:val="0"/>
          <w:sz w:val="28"/>
          <w:szCs w:val="28"/>
          <w14:ligatures w14:val="none"/>
        </w:rPr>
        <w:t xml:space="preserve"> Hardjomidjojo et al. (2022) </w:t>
      </w:r>
      <w:r w:rsidRPr="00BE6962">
        <w:rPr>
          <w:rFonts w:ascii="Sakkal Majalla" w:eastAsia="Times New Roman" w:hAnsi="Sakkal Majalla" w:cs="Sakkal Majalla"/>
          <w:color w:val="000000" w:themeColor="text1"/>
          <w:kern w:val="0"/>
          <w:sz w:val="28"/>
          <w:szCs w:val="28"/>
          <w:rtl/>
          <w14:ligatures w14:val="none"/>
        </w:rPr>
        <w:t>تعريفاً إجرائياً لإدارة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31000:2018 </w:t>
      </w:r>
      <w:r w:rsidRPr="00BE6962">
        <w:rPr>
          <w:rFonts w:ascii="Sakkal Majalla" w:eastAsia="Times New Roman" w:hAnsi="Sakkal Majalla" w:cs="Sakkal Majalla"/>
          <w:color w:val="000000" w:themeColor="text1"/>
          <w:kern w:val="0"/>
          <w:sz w:val="28"/>
          <w:szCs w:val="28"/>
          <w:rtl/>
          <w14:ligatures w14:val="none"/>
        </w:rPr>
        <w:t xml:space="preserve">بوصفها عملية منهجية قابلة للتقييم السريع من خلال نموذج يستند إلى مؤشرات محددة </w:t>
      </w:r>
      <w:r w:rsidRPr="00BE6962">
        <w:rPr>
          <w:rFonts w:ascii="Sakkal Majalla" w:eastAsia="Times New Roman" w:hAnsi="Sakkal Majalla" w:cs="Sakkal Majalla"/>
          <w:color w:val="000000" w:themeColor="text1"/>
          <w:kern w:val="0"/>
          <w:sz w:val="28"/>
          <w:szCs w:val="28"/>
          <w:rtl/>
          <w14:ligatures w14:val="none"/>
        </w:rPr>
        <w:lastRenderedPageBreak/>
        <w:t>تُغطي المبادئ والإطار التنظيمي والعمليات التي يتضمنها المعيار، مما يُتيح للمنظمات قياس مستوى نضج ممارساتها في إدارة المخاطر.</w:t>
      </w:r>
    </w:p>
    <w:p w14:paraId="3407DB2A"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ويرى الباحث</w:t>
      </w:r>
      <w:r w:rsidRPr="00BE6962">
        <w:rPr>
          <w:rFonts w:ascii="Sakkal Majalla" w:eastAsia="Times New Roman" w:hAnsi="Sakkal Majalla" w:cs="Sakkal Majalla"/>
          <w:color w:val="000000" w:themeColor="text1"/>
          <w:kern w:val="0"/>
          <w:sz w:val="28"/>
          <w:szCs w:val="28"/>
          <w:rtl/>
          <w14:ligatures w14:val="none"/>
        </w:rPr>
        <w:t xml:space="preserve"> في ضوء ما سبق من تعريفات أن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يمكن تعريفها إجرائياً في سياق هذه الدراسة بأنها: المنظومة المنهجية المتكاملة من العمليات والإجراءات المنظمة التي تتبناها المؤسسات الصناعية بمدينة الرياض لتحديد المخاطر المهنية والتشغيلية والتعرف عليها، وتحليلها وتقييم مستوياتها، ومعالجتها بالخيارات المناسبة، ومراقبتها ومراجعتها بشكل مستمر، وفقاً لإرشادات ومبادئ معيار</w:t>
      </w:r>
      <w:r w:rsidRPr="00BE6962">
        <w:rPr>
          <w:rFonts w:ascii="Sakkal Majalla" w:eastAsia="Times New Roman" w:hAnsi="Sakkal Majalla" w:cs="Sakkal Majalla"/>
          <w:color w:val="000000" w:themeColor="text1"/>
          <w:kern w:val="0"/>
          <w:sz w:val="28"/>
          <w:szCs w:val="28"/>
          <w14:ligatures w14:val="none"/>
        </w:rPr>
        <w:t xml:space="preserve"> ISO 31000:2018</w:t>
      </w:r>
      <w:r w:rsidRPr="00BE6962">
        <w:rPr>
          <w:rFonts w:ascii="Sakkal Majalla" w:eastAsia="Times New Roman" w:hAnsi="Sakkal Majalla" w:cs="Sakkal Majalla"/>
          <w:color w:val="000000" w:themeColor="text1"/>
          <w:kern w:val="0"/>
          <w:sz w:val="28"/>
          <w:szCs w:val="28"/>
          <w:rtl/>
          <w14:ligatures w14:val="none"/>
        </w:rPr>
        <w:t>، بما يُسهم في تعزيز السلامة المهنية وحماية العاملين وضمان استمرارية العمليات الإنتاجية</w:t>
      </w:r>
      <w:r w:rsidRPr="00BE6962">
        <w:rPr>
          <w:rFonts w:ascii="Sakkal Majalla" w:eastAsia="Times New Roman" w:hAnsi="Sakkal Majalla" w:cs="Sakkal Majalla"/>
          <w:color w:val="000000" w:themeColor="text1"/>
          <w:kern w:val="0"/>
          <w:sz w:val="28"/>
          <w:szCs w:val="28"/>
          <w14:ligatures w14:val="none"/>
        </w:rPr>
        <w:t>.</w:t>
      </w:r>
    </w:p>
    <w:p w14:paraId="54E40EAD" w14:textId="191424F8" w:rsidR="00E61ECD" w:rsidRPr="00BE6962" w:rsidRDefault="00E45403" w:rsidP="00E4540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2" w:name="_Toc228548245"/>
      <w:r w:rsidRPr="00BE6962">
        <w:rPr>
          <w:rFonts w:ascii="Sakkal Majalla" w:eastAsia="Times New Roman" w:hAnsi="Sakkal Majalla" w:cs="Sakkal Majalla" w:hint="cs"/>
          <w:b/>
          <w:bCs/>
          <w:color w:val="000000" w:themeColor="text1"/>
          <w:kern w:val="0"/>
          <w:sz w:val="32"/>
          <w:szCs w:val="32"/>
          <w:rtl/>
          <w14:ligatures w14:val="none"/>
        </w:rPr>
        <w:t xml:space="preserve">3.1.2 </w:t>
      </w:r>
      <w:r w:rsidR="00E61ECD" w:rsidRPr="00BE6962">
        <w:rPr>
          <w:rFonts w:ascii="Sakkal Majalla" w:eastAsia="Times New Roman" w:hAnsi="Sakkal Majalla" w:cs="Sakkal Majalla"/>
          <w:b/>
          <w:bCs/>
          <w:color w:val="000000" w:themeColor="text1"/>
          <w:kern w:val="0"/>
          <w:sz w:val="32"/>
          <w:szCs w:val="32"/>
          <w:rtl/>
          <w14:ligatures w14:val="none"/>
        </w:rPr>
        <w:t>أهمية إدارة المخاطر وفق معيار</w:t>
      </w:r>
      <w:r w:rsidR="00E61ECD" w:rsidRPr="00BE6962">
        <w:rPr>
          <w:rFonts w:ascii="Sakkal Majalla" w:eastAsia="Times New Roman" w:hAnsi="Sakkal Majalla" w:cs="Sakkal Majalla"/>
          <w:b/>
          <w:bCs/>
          <w:color w:val="000000" w:themeColor="text1"/>
          <w:kern w:val="0"/>
          <w:sz w:val="32"/>
          <w:szCs w:val="32"/>
          <w14:ligatures w14:val="none"/>
        </w:rPr>
        <w:t xml:space="preserve"> ISO 31000</w:t>
      </w:r>
      <w:bookmarkEnd w:id="22"/>
    </w:p>
    <w:p w14:paraId="4C13DA5D"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تحتل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مكانة محورية في المنظومة الإدارية للمؤسسات المعاصرة، لا سيما في القطاع الصناعي الذي يتسم بمستويات مرتفعة من المخاطر المتشعبة والمتداخلة. وتنبع هذه الأهمية من كون إدارة المخاطر لم تعد نشاطاً هامشياً أو دفاعياً يقتصر على الاستجابة للأحداث بعد وقوعها، بل أصبحت وظيفة استراتيجية تُسهم في خلق القيمة وتعزيز الأداء المؤسسي واتخاذ القرارات المبنية على أسس علمية رصينة</w:t>
      </w:r>
      <w:r w:rsidRPr="00BE6962">
        <w:rPr>
          <w:rFonts w:ascii="Sakkal Majalla" w:eastAsia="Times New Roman" w:hAnsi="Sakkal Majalla" w:cs="Sakkal Majalla"/>
          <w:color w:val="000000" w:themeColor="text1"/>
          <w:kern w:val="0"/>
          <w:sz w:val="28"/>
          <w:szCs w:val="28"/>
          <w14:ligatures w14:val="none"/>
        </w:rPr>
        <w:t xml:space="preserve"> (Febiyanti et al., 2024).</w:t>
      </w:r>
    </w:p>
    <w:p w14:paraId="241250AE" w14:textId="77777777" w:rsidR="00E45403"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BE6962">
        <w:rPr>
          <w:rFonts w:ascii="Sakkal Majalla" w:eastAsia="Times New Roman" w:hAnsi="Sakkal Majalla" w:cs="Sakkal Majalla"/>
          <w:color w:val="000000" w:themeColor="text1"/>
          <w:kern w:val="0"/>
          <w:sz w:val="28"/>
          <w:szCs w:val="28"/>
          <w:rtl/>
          <w14:ligatures w14:val="none"/>
        </w:rPr>
        <w:t>ويُشير</w:t>
      </w:r>
      <w:r w:rsidRPr="00BE6962">
        <w:rPr>
          <w:rFonts w:ascii="Sakkal Majalla" w:eastAsia="Times New Roman" w:hAnsi="Sakkal Majalla" w:cs="Sakkal Majalla"/>
          <w:color w:val="000000" w:themeColor="text1"/>
          <w:kern w:val="0"/>
          <w:sz w:val="28"/>
          <w:szCs w:val="28"/>
          <w14:ligatures w14:val="none"/>
        </w:rPr>
        <w:t xml:space="preserve"> Adedeji (2025) </w:t>
      </w:r>
      <w:r w:rsidRPr="00BE6962">
        <w:rPr>
          <w:rFonts w:ascii="Sakkal Majalla" w:eastAsia="Times New Roman" w:hAnsi="Sakkal Majalla" w:cs="Sakkal Majalla"/>
          <w:color w:val="000000" w:themeColor="text1"/>
          <w:kern w:val="0"/>
          <w:sz w:val="28"/>
          <w:szCs w:val="28"/>
          <w:rtl/>
          <w14:ligatures w14:val="none"/>
        </w:rPr>
        <w:t>إلى أن أهمية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في المؤسسات الصناعية تتجلى في الجوانب التالية</w:t>
      </w:r>
    </w:p>
    <w:p w14:paraId="48D00DED" w14:textId="77777777" w:rsidR="00E45403" w:rsidRPr="00BE6962" w:rsidRDefault="00E61ECD" w:rsidP="00DB07B4">
      <w:pPr>
        <w:pStyle w:val="a6"/>
        <w:numPr>
          <w:ilvl w:val="0"/>
          <w:numId w:val="1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تُعد ممارسات إدارة المخاطر وفق</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الأقوى تأثيراً على الأداء التشغيلي مقارنة بمعايير إدارة الجودة الأخرى كمعيار</w:t>
      </w:r>
      <w:r w:rsidRPr="00BE6962">
        <w:rPr>
          <w:rFonts w:ascii="Sakkal Majalla" w:eastAsia="Times New Roman" w:hAnsi="Sakkal Majalla" w:cs="Sakkal Majalla"/>
          <w:color w:val="000000" w:themeColor="text1"/>
          <w:kern w:val="0"/>
          <w:sz w:val="28"/>
          <w:szCs w:val="28"/>
          <w14:ligatures w14:val="none"/>
        </w:rPr>
        <w:t xml:space="preserve"> ISO 9001 </w:t>
      </w:r>
      <w:r w:rsidRPr="00BE6962">
        <w:rPr>
          <w:rFonts w:ascii="Sakkal Majalla" w:eastAsia="Times New Roman" w:hAnsi="Sakkal Majalla" w:cs="Sakkal Majalla"/>
          <w:color w:val="000000" w:themeColor="text1"/>
          <w:kern w:val="0"/>
          <w:sz w:val="28"/>
          <w:szCs w:val="28"/>
          <w:rtl/>
          <w14:ligatures w14:val="none"/>
        </w:rPr>
        <w:t>و</w:t>
      </w:r>
      <w:r w:rsidRPr="00BE6962">
        <w:rPr>
          <w:rFonts w:ascii="Sakkal Majalla" w:eastAsia="Times New Roman" w:hAnsi="Sakkal Majalla" w:cs="Sakkal Majalla"/>
          <w:color w:val="000000" w:themeColor="text1"/>
          <w:kern w:val="0"/>
          <w:sz w:val="28"/>
          <w:szCs w:val="28"/>
          <w14:ligatures w14:val="none"/>
        </w:rPr>
        <w:t xml:space="preserve">ISO 45001 </w:t>
      </w:r>
      <w:r w:rsidRPr="00BE6962">
        <w:rPr>
          <w:rFonts w:ascii="Sakkal Majalla" w:eastAsia="Times New Roman" w:hAnsi="Sakkal Majalla" w:cs="Sakkal Majalla"/>
          <w:color w:val="000000" w:themeColor="text1"/>
          <w:kern w:val="0"/>
          <w:sz w:val="28"/>
          <w:szCs w:val="28"/>
          <w:rtl/>
          <w14:ligatures w14:val="none"/>
        </w:rPr>
        <w:t>و</w:t>
      </w:r>
      <w:r w:rsidRPr="00BE6962">
        <w:rPr>
          <w:rFonts w:ascii="Sakkal Majalla" w:eastAsia="Times New Roman" w:hAnsi="Sakkal Majalla" w:cs="Sakkal Majalla"/>
          <w:color w:val="000000" w:themeColor="text1"/>
          <w:kern w:val="0"/>
          <w:sz w:val="28"/>
          <w:szCs w:val="28"/>
          <w14:ligatures w14:val="none"/>
        </w:rPr>
        <w:t xml:space="preserve">ISO 14001. </w:t>
      </w:r>
    </w:p>
    <w:p w14:paraId="1E7634EF" w14:textId="77777777" w:rsidR="00E45403" w:rsidRPr="00BE6962" w:rsidRDefault="00E61ECD" w:rsidP="00DB07B4">
      <w:pPr>
        <w:pStyle w:val="a6"/>
        <w:numPr>
          <w:ilvl w:val="0"/>
          <w:numId w:val="1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تُسهم في إنشاء أساس متين للتحسين التشغيلي عند تكاملها مع المعايير الأخرى. </w:t>
      </w:r>
    </w:p>
    <w:p w14:paraId="30AD019F" w14:textId="37D9702B" w:rsidR="00E61ECD" w:rsidRPr="00BE6962" w:rsidRDefault="00E61ECD" w:rsidP="00DB07B4">
      <w:pPr>
        <w:pStyle w:val="a6"/>
        <w:numPr>
          <w:ilvl w:val="0"/>
          <w:numId w:val="1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تُعزز الكفاءة التشغيلية وتُقلل العيوب وتُحسّن رضا العملاء وتدعم التحسين المستمر للعمليات.</w:t>
      </w:r>
    </w:p>
    <w:p w14:paraId="389C559D" w14:textId="77777777" w:rsidR="00E45403" w:rsidRPr="00BE6962" w:rsidRDefault="00E61ECD" w:rsidP="00E4540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 xml:space="preserve">ويرى الهاشمي وآخرون (2025) أن أهمية إدارة المخاطر المهنية تكمن في: </w:t>
      </w:r>
    </w:p>
    <w:p w14:paraId="3A6261A4" w14:textId="77777777" w:rsidR="00E45403" w:rsidRPr="00BE6962" w:rsidRDefault="00E61ECD" w:rsidP="00DB07B4">
      <w:pPr>
        <w:pStyle w:val="a6"/>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 xml:space="preserve">تعزيز استقرار العمليات التشغيلية وحماية الموارد البشرية والحفاظ على سلاسل الإنتاج مما ينعكس إيجابياً على الأداء طويل المدى. </w:t>
      </w:r>
    </w:p>
    <w:p w14:paraId="144CDB29" w14:textId="77777777" w:rsidR="00E45403" w:rsidRPr="00BE6962" w:rsidRDefault="00E61ECD" w:rsidP="00DB07B4">
      <w:pPr>
        <w:pStyle w:val="a6"/>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تحقيق التوازن المطلوب بين الإنتاجية والسلامة في بيئات العمل. </w:t>
      </w:r>
    </w:p>
    <w:p w14:paraId="7823F073" w14:textId="63807B60" w:rsidR="00E61ECD" w:rsidRPr="00BE6962" w:rsidRDefault="00E61ECD" w:rsidP="00DB07B4">
      <w:pPr>
        <w:pStyle w:val="a6"/>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ضمان استمرارية الأعمال في ظل التحديات التشغيلية والبيئية المتزايدة وبيئات العمل المتقلبة .</w:t>
      </w:r>
    </w:p>
    <w:p w14:paraId="40484A45" w14:textId="77777777" w:rsidR="00E45403" w:rsidRPr="00BE6962" w:rsidRDefault="00E61ECD" w:rsidP="00E4540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كما يُؤكد</w:t>
      </w:r>
      <w:r w:rsidRPr="00BE6962">
        <w:rPr>
          <w:rFonts w:ascii="Sakkal Majalla" w:eastAsia="Times New Roman" w:hAnsi="Sakkal Majalla" w:cs="Sakkal Majalla"/>
          <w:b/>
          <w:bCs/>
          <w:color w:val="000000" w:themeColor="text1"/>
          <w:kern w:val="0"/>
          <w:sz w:val="28"/>
          <w:szCs w:val="28"/>
          <w14:ligatures w14:val="none"/>
        </w:rPr>
        <w:t xml:space="preserve"> Chbab et al. (2023) </w:t>
      </w:r>
      <w:r w:rsidRPr="00BE6962">
        <w:rPr>
          <w:rFonts w:ascii="Sakkal Majalla" w:eastAsia="Times New Roman" w:hAnsi="Sakkal Majalla" w:cs="Sakkal Majalla"/>
          <w:b/>
          <w:bCs/>
          <w:color w:val="000000" w:themeColor="text1"/>
          <w:kern w:val="0"/>
          <w:sz w:val="28"/>
          <w:szCs w:val="28"/>
          <w:rtl/>
          <w14:ligatures w14:val="none"/>
        </w:rPr>
        <w:t>على أن أهمية تطبيق معيار</w:t>
      </w:r>
      <w:r w:rsidRPr="00BE6962">
        <w:rPr>
          <w:rFonts w:ascii="Sakkal Majalla" w:eastAsia="Times New Roman" w:hAnsi="Sakkal Majalla" w:cs="Sakkal Majalla"/>
          <w:b/>
          <w:bCs/>
          <w:color w:val="000000" w:themeColor="text1"/>
          <w:kern w:val="0"/>
          <w:sz w:val="28"/>
          <w:szCs w:val="28"/>
          <w14:ligatures w14:val="none"/>
        </w:rPr>
        <w:t xml:space="preserve"> ISO 31000 </w:t>
      </w:r>
      <w:r w:rsidRPr="00BE6962">
        <w:rPr>
          <w:rFonts w:ascii="Sakkal Majalla" w:eastAsia="Times New Roman" w:hAnsi="Sakkal Majalla" w:cs="Sakkal Majalla"/>
          <w:b/>
          <w:bCs/>
          <w:color w:val="000000" w:themeColor="text1"/>
          <w:kern w:val="0"/>
          <w:sz w:val="28"/>
          <w:szCs w:val="28"/>
          <w:rtl/>
          <w14:ligatures w14:val="none"/>
        </w:rPr>
        <w:t xml:space="preserve">تتمثل في: </w:t>
      </w:r>
    </w:p>
    <w:p w14:paraId="46EE56C2" w14:textId="77777777" w:rsidR="00E45403" w:rsidRPr="00BE6962" w:rsidRDefault="00E61ECD" w:rsidP="00DB07B4">
      <w:pPr>
        <w:pStyle w:val="a6"/>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توفير إطار مرجعي موحد يُمكّن المنظمات من تحديد المخاطر وتقييمها ومعالجتها ومراقبتها بشكل منهجي ومتسق. </w:t>
      </w:r>
    </w:p>
    <w:p w14:paraId="2FAA55CD" w14:textId="77777777" w:rsidR="00E45403" w:rsidRPr="00BE6962" w:rsidRDefault="00E61ECD" w:rsidP="00DB07B4">
      <w:pPr>
        <w:pStyle w:val="a6"/>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تعزيز التعاون والتواصل بين مختلف الأطراف المعنية بإدارة المخاطر داخل المنظمة وخارجها. </w:t>
      </w:r>
    </w:p>
    <w:p w14:paraId="15CC54C1" w14:textId="34AA6694" w:rsidR="00E61ECD" w:rsidRPr="00BE6962" w:rsidRDefault="00E61ECD" w:rsidP="00DB07B4">
      <w:pPr>
        <w:pStyle w:val="a6"/>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دمج إدارة المخاطر في الثقافة التنظيمية للمنظمة مما يُعزز فاعليتها واستدامتها</w:t>
      </w:r>
      <w:r w:rsidRPr="00BE6962">
        <w:rPr>
          <w:rFonts w:ascii="Sakkal Majalla" w:eastAsia="Times New Roman" w:hAnsi="Sakkal Majalla" w:cs="Sakkal Majalla"/>
          <w:color w:val="000000" w:themeColor="text1"/>
          <w:kern w:val="0"/>
          <w:sz w:val="28"/>
          <w:szCs w:val="28"/>
          <w14:ligatures w14:val="none"/>
        </w:rPr>
        <w:t xml:space="preserve"> </w:t>
      </w:r>
      <w:r w:rsidRPr="00BE6962">
        <w:rPr>
          <w:rFonts w:ascii="Sakkal Majalla" w:eastAsia="Times New Roman" w:hAnsi="Sakkal Majalla" w:cs="Sakkal Majalla"/>
          <w:color w:val="000000" w:themeColor="text1"/>
          <w:kern w:val="0"/>
          <w:sz w:val="28"/>
          <w:szCs w:val="28"/>
          <w:rtl/>
          <w14:ligatures w14:val="none"/>
        </w:rPr>
        <w:t>.</w:t>
      </w:r>
    </w:p>
    <w:p w14:paraId="5ADC3605" w14:textId="56A10D6A"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ويُضيف الغراوي والشريدة بُعداً آخر لأهمية إدارة المخاطر يتمثل في كونها تُشكّل ركيزة أساسية لتحقيق الجودة الشاملة في المنظمات الصناعية، إذ أن إدارة المخاطر الفعالة تُمكّن المنظمات من التعرف المبكر على العوامل التي قد تُعيق تحقيق معايير الجودة ومعالجتها قبل أن تتحول إلى مشكلات فعلية تُؤثر سلباً على جودة المنتجات والعمليات (الغراوي والشريدة، 2025)</w:t>
      </w:r>
      <w:r w:rsidRPr="00BE6962">
        <w:rPr>
          <w:rFonts w:ascii="Sakkal Majalla" w:eastAsia="Times New Roman" w:hAnsi="Sakkal Majalla" w:cs="Sakkal Majalla"/>
          <w:color w:val="000000" w:themeColor="text1"/>
          <w:kern w:val="0"/>
          <w:sz w:val="28"/>
          <w:szCs w:val="28"/>
          <w14:ligatures w14:val="none"/>
        </w:rPr>
        <w:t>.</w:t>
      </w:r>
    </w:p>
    <w:p w14:paraId="4D1149B6" w14:textId="57CC608E"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ويُبرزأهمية إضافية لتطبيق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تتمثل في تحسين الأداء المؤسسي الشامل من خلال دمج تقييم المخاطر مع أدوات القياس الاستراتيجي، مما يُمكّن المنظمات من ربط إدارة المخاطر بمؤشرات الأداء الرئيسية وتحقيق رؤية متكاملة تجمع بين إدارة المخاطر وقياس الأداء في إطار واحد</w:t>
      </w:r>
      <w:r w:rsidRPr="00BE6962">
        <w:rPr>
          <w:rFonts w:ascii="Sakkal Majalla" w:eastAsia="Times New Roman" w:hAnsi="Sakkal Majalla" w:cs="Sakkal Majalla"/>
          <w:color w:val="000000" w:themeColor="text1"/>
          <w:kern w:val="0"/>
          <w:sz w:val="28"/>
          <w:szCs w:val="28"/>
          <w14:ligatures w14:val="none"/>
        </w:rPr>
        <w:t xml:space="preserve"> (Nugroho &amp; Pangeran, 2021).</w:t>
      </w:r>
    </w:p>
    <w:p w14:paraId="2D11F76E" w14:textId="6E916040"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كما يُؤكد لوالبية ونبو (2021) على أن أهمية إدارة المخاطر تبرز بشكل خاص في ضمان الاستقرار المؤسسي والحفاظ على ثقة أصحاب المصلحة، إذ أن ضعف إدارة المخاطر يتسبب في فقدان الثقة في المنظمة مما يُؤدي إلى تداعيات سلبية متسلسلة تُهدد استمراريتها وقدرتها التنافسية .</w:t>
      </w:r>
    </w:p>
    <w:p w14:paraId="254E12C0" w14:textId="1615B8E2" w:rsidR="00E61ECD" w:rsidRPr="00BE6962" w:rsidRDefault="00E45403" w:rsidP="00E4540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3" w:name="_Toc228548246"/>
      <w:r w:rsidRPr="00BE6962">
        <w:rPr>
          <w:rFonts w:ascii="Sakkal Majalla" w:eastAsia="Times New Roman" w:hAnsi="Sakkal Majalla" w:cs="Sakkal Majalla" w:hint="cs"/>
          <w:b/>
          <w:bCs/>
          <w:color w:val="000000" w:themeColor="text1"/>
          <w:kern w:val="0"/>
          <w:sz w:val="32"/>
          <w:szCs w:val="32"/>
          <w:rtl/>
          <w14:ligatures w14:val="none"/>
        </w:rPr>
        <w:t xml:space="preserve">4.1.2 </w:t>
      </w:r>
      <w:r w:rsidR="00E61ECD" w:rsidRPr="00BE6962">
        <w:rPr>
          <w:rFonts w:ascii="Sakkal Majalla" w:eastAsia="Times New Roman" w:hAnsi="Sakkal Majalla" w:cs="Sakkal Majalla"/>
          <w:b/>
          <w:bCs/>
          <w:color w:val="000000" w:themeColor="text1"/>
          <w:kern w:val="0"/>
          <w:sz w:val="32"/>
          <w:szCs w:val="32"/>
          <w:rtl/>
          <w14:ligatures w14:val="none"/>
        </w:rPr>
        <w:t xml:space="preserve"> أهداف إدارة المخاطر وفق معيار</w:t>
      </w:r>
      <w:r w:rsidR="00E61ECD" w:rsidRPr="00BE6962">
        <w:rPr>
          <w:rFonts w:ascii="Sakkal Majalla" w:eastAsia="Times New Roman" w:hAnsi="Sakkal Majalla" w:cs="Sakkal Majalla"/>
          <w:b/>
          <w:bCs/>
          <w:color w:val="000000" w:themeColor="text1"/>
          <w:kern w:val="0"/>
          <w:sz w:val="32"/>
          <w:szCs w:val="32"/>
          <w14:ligatures w14:val="none"/>
        </w:rPr>
        <w:t xml:space="preserve"> ISO 31000</w:t>
      </w:r>
      <w:bookmarkEnd w:id="23"/>
    </w:p>
    <w:p w14:paraId="3F3216C8"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تسعى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إلى تحقيق مجموعة من الأهداف المتكاملة التي تُغطي مختلف جوانب الأداء المؤسسي. وتتباين رؤى الباحثين حول هذه الأهداف وأولوياتها بحسب السياق التنظيمي والقطاعي الذي يتناولونه، إلا أنها تتقاطع في سعيها نحو تمكين المنظمة من تحقيق أهدافها في ظل بيئة تتسم بعدم اليقين</w:t>
      </w:r>
      <w:r w:rsidRPr="00BE6962">
        <w:rPr>
          <w:rFonts w:ascii="Sakkal Majalla" w:eastAsia="Times New Roman" w:hAnsi="Sakkal Majalla" w:cs="Sakkal Majalla"/>
          <w:color w:val="000000" w:themeColor="text1"/>
          <w:kern w:val="0"/>
          <w:sz w:val="28"/>
          <w:szCs w:val="28"/>
          <w14:ligatures w14:val="none"/>
        </w:rPr>
        <w:t>.</w:t>
      </w:r>
    </w:p>
    <w:p w14:paraId="256CA4BC" w14:textId="77777777" w:rsidR="00E45403" w:rsidRPr="00BE6962" w:rsidRDefault="00E61ECD" w:rsidP="00E4540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ويُحدد</w:t>
      </w:r>
      <w:r w:rsidRPr="00BE6962">
        <w:rPr>
          <w:rFonts w:ascii="Sakkal Majalla" w:eastAsia="Times New Roman" w:hAnsi="Sakkal Majalla" w:cs="Sakkal Majalla"/>
          <w:b/>
          <w:bCs/>
          <w:color w:val="000000" w:themeColor="text1"/>
          <w:kern w:val="0"/>
          <w:sz w:val="28"/>
          <w:szCs w:val="28"/>
          <w14:ligatures w14:val="none"/>
        </w:rPr>
        <w:t xml:space="preserve"> Wysokińska-Senkus  et al., (2021) </w:t>
      </w:r>
      <w:r w:rsidRPr="00BE6962">
        <w:rPr>
          <w:rFonts w:ascii="Sakkal Majalla" w:eastAsia="Times New Roman" w:hAnsi="Sakkal Majalla" w:cs="Sakkal Majalla"/>
          <w:b/>
          <w:bCs/>
          <w:color w:val="000000" w:themeColor="text1"/>
          <w:kern w:val="0"/>
          <w:sz w:val="28"/>
          <w:szCs w:val="28"/>
          <w:rtl/>
          <w14:ligatures w14:val="none"/>
        </w:rPr>
        <w:t xml:space="preserve">أهداف إدارة المخاطر في: </w:t>
      </w:r>
    </w:p>
    <w:p w14:paraId="4E7ACE8B" w14:textId="77777777" w:rsidR="00E45403" w:rsidRPr="00BE6962" w:rsidRDefault="00E61ECD" w:rsidP="00DB07B4">
      <w:pPr>
        <w:pStyle w:val="a6"/>
        <w:numPr>
          <w:ilvl w:val="0"/>
          <w:numId w:val="18"/>
        </w:numPr>
        <w:tabs>
          <w:tab w:val="righ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تمكين المنظمات من تحقيق التنمية المستدامة من خلال التعامل الاستباقي مع التهديدات واستثمار الفرص. </w:t>
      </w:r>
    </w:p>
    <w:p w14:paraId="2DC2E7EA" w14:textId="77777777" w:rsidR="00E45403" w:rsidRPr="00BE6962" w:rsidRDefault="00E61ECD" w:rsidP="00DB07B4">
      <w:pPr>
        <w:pStyle w:val="a6"/>
        <w:numPr>
          <w:ilvl w:val="0"/>
          <w:numId w:val="18"/>
        </w:numPr>
        <w:tabs>
          <w:tab w:val="righ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تعزيز الأمن التنظيمي بجميع أبعاده الاستراتيجية والتشغيلية والبشرية. </w:t>
      </w:r>
    </w:p>
    <w:p w14:paraId="7FA0D7FC" w14:textId="2947D9BF" w:rsidR="00E61ECD" w:rsidRPr="00BE6962" w:rsidRDefault="00E61ECD" w:rsidP="00DB07B4">
      <w:pPr>
        <w:pStyle w:val="a6"/>
        <w:numPr>
          <w:ilvl w:val="0"/>
          <w:numId w:val="18"/>
        </w:numPr>
        <w:tabs>
          <w:tab w:val="right"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BE6962">
        <w:rPr>
          <w:rFonts w:ascii="Sakkal Majalla" w:eastAsia="Times New Roman" w:hAnsi="Sakkal Majalla" w:cs="Sakkal Majalla"/>
          <w:color w:val="000000" w:themeColor="text1"/>
          <w:kern w:val="0"/>
          <w:sz w:val="28"/>
          <w:szCs w:val="28"/>
          <w:rtl/>
          <w14:ligatures w14:val="none"/>
        </w:rPr>
        <w:t>بناء المرونة التنظيمية التي تُمكّن المنظمة من التكيف مع التغيرات المفاجئة والصمود في وجه الأزمات</w:t>
      </w:r>
    </w:p>
    <w:p w14:paraId="7D2BE208" w14:textId="77777777" w:rsidR="00E45403" w:rsidRPr="00BE6962" w:rsidRDefault="00E61ECD" w:rsidP="00E4540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ويرى</w:t>
      </w:r>
      <w:r w:rsidRPr="00BE6962">
        <w:rPr>
          <w:rFonts w:ascii="Sakkal Majalla" w:eastAsia="Times New Roman" w:hAnsi="Sakkal Majalla" w:cs="Sakkal Majalla"/>
          <w:b/>
          <w:bCs/>
          <w:color w:val="000000" w:themeColor="text1"/>
          <w:kern w:val="0"/>
          <w:sz w:val="28"/>
          <w:szCs w:val="28"/>
          <w14:ligatures w14:val="none"/>
        </w:rPr>
        <w:t xml:space="preserve"> Bazaluk et al. (2024) </w:t>
      </w:r>
      <w:r w:rsidRPr="00BE6962">
        <w:rPr>
          <w:rFonts w:ascii="Sakkal Majalla" w:eastAsia="Times New Roman" w:hAnsi="Sakkal Majalla" w:cs="Sakkal Majalla"/>
          <w:b/>
          <w:bCs/>
          <w:color w:val="000000" w:themeColor="text1"/>
          <w:kern w:val="0"/>
          <w:sz w:val="28"/>
          <w:szCs w:val="28"/>
          <w:rtl/>
          <w14:ligatures w14:val="none"/>
        </w:rPr>
        <w:t xml:space="preserve">أن أهداف إدارة المخاطر المهنية وفق المعايير الدولية تتمحور حول: </w:t>
      </w:r>
    </w:p>
    <w:p w14:paraId="3721EB26" w14:textId="77777777" w:rsidR="00E45403" w:rsidRPr="00BE6962" w:rsidRDefault="00E61ECD" w:rsidP="00DB07B4">
      <w:pPr>
        <w:pStyle w:val="a6"/>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تحسين قدرة المنظمة على تحديد العوامل الخطرة في بيئة العمل بشكل شامل ومنهجي. </w:t>
      </w:r>
    </w:p>
    <w:p w14:paraId="473B4F09" w14:textId="77777777" w:rsidR="00E45403" w:rsidRPr="00BE6962" w:rsidRDefault="00E61ECD" w:rsidP="00DB07B4">
      <w:pPr>
        <w:pStyle w:val="a6"/>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تعزيز فاعلية أنظمة إدارة الصحة والسلامة المهنية من خلال تطوير أساليب تقييم أكثر دقة وشمولية. </w:t>
      </w:r>
    </w:p>
    <w:p w14:paraId="588ADCE0" w14:textId="4953F312" w:rsidR="00E61ECD" w:rsidRPr="00BE6962" w:rsidRDefault="00E61ECD" w:rsidP="00DB07B4">
      <w:pPr>
        <w:pStyle w:val="a6"/>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تقليل الإصابات والأمراض المهنية من خلال تبرير التدابير الوقائية والحمائية اللازمة بناءً على تقييم موضوعي للمخاطر</w:t>
      </w:r>
      <w:r w:rsidRPr="00BE6962">
        <w:rPr>
          <w:rFonts w:ascii="Sakkal Majalla" w:eastAsia="Times New Roman" w:hAnsi="Sakkal Majalla" w:cs="Sakkal Majalla"/>
          <w:color w:val="000000" w:themeColor="text1"/>
          <w:kern w:val="0"/>
          <w:sz w:val="28"/>
          <w:szCs w:val="28"/>
          <w14:ligatures w14:val="none"/>
        </w:rPr>
        <w:t xml:space="preserve"> </w:t>
      </w:r>
    </w:p>
    <w:p w14:paraId="1A1073F2" w14:textId="77777777" w:rsidR="00E45403" w:rsidRPr="00BE6962" w:rsidRDefault="00E61ECD" w:rsidP="00E4540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ويُشير</w:t>
      </w:r>
      <w:r w:rsidRPr="00BE6962">
        <w:rPr>
          <w:rFonts w:ascii="Sakkal Majalla" w:eastAsia="Times New Roman" w:hAnsi="Sakkal Majalla" w:cs="Sakkal Majalla"/>
          <w:b/>
          <w:bCs/>
          <w:color w:val="000000" w:themeColor="text1"/>
          <w:kern w:val="0"/>
          <w:sz w:val="28"/>
          <w:szCs w:val="28"/>
          <w14:ligatures w14:val="none"/>
        </w:rPr>
        <w:t xml:space="preserve"> Yuwono &amp;Ellitan (2023) </w:t>
      </w:r>
      <w:r w:rsidRPr="00BE6962">
        <w:rPr>
          <w:rFonts w:ascii="Sakkal Majalla" w:eastAsia="Times New Roman" w:hAnsi="Sakkal Majalla" w:cs="Sakkal Majalla"/>
          <w:b/>
          <w:bCs/>
          <w:color w:val="000000" w:themeColor="text1"/>
          <w:kern w:val="0"/>
          <w:sz w:val="28"/>
          <w:szCs w:val="28"/>
          <w:rtl/>
          <w14:ligatures w14:val="none"/>
        </w:rPr>
        <w:t>إلى أن أهداف إدارة المخاطر وفق معيار</w:t>
      </w:r>
      <w:r w:rsidRPr="00BE6962">
        <w:rPr>
          <w:rFonts w:ascii="Sakkal Majalla" w:eastAsia="Times New Roman" w:hAnsi="Sakkal Majalla" w:cs="Sakkal Majalla"/>
          <w:b/>
          <w:bCs/>
          <w:color w:val="000000" w:themeColor="text1"/>
          <w:kern w:val="0"/>
          <w:sz w:val="28"/>
          <w:szCs w:val="28"/>
          <w14:ligatures w14:val="none"/>
        </w:rPr>
        <w:t xml:space="preserve"> ISO 31000 </w:t>
      </w:r>
      <w:r w:rsidRPr="00BE6962">
        <w:rPr>
          <w:rFonts w:ascii="Sakkal Majalla" w:eastAsia="Times New Roman" w:hAnsi="Sakkal Majalla" w:cs="Sakkal Majalla"/>
          <w:b/>
          <w:bCs/>
          <w:color w:val="000000" w:themeColor="text1"/>
          <w:kern w:val="0"/>
          <w:sz w:val="28"/>
          <w:szCs w:val="28"/>
          <w:rtl/>
          <w14:ligatures w14:val="none"/>
        </w:rPr>
        <w:t xml:space="preserve">تشمل: </w:t>
      </w:r>
    </w:p>
    <w:p w14:paraId="09DB3FF6" w14:textId="77777777" w:rsidR="00E45403" w:rsidRPr="00BE6962" w:rsidRDefault="00E61ECD" w:rsidP="00DB07B4">
      <w:pPr>
        <w:pStyle w:val="a6"/>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تعزيز حوكمة المخاطر على المستوى المؤسسي من خلال توفير آليات واضحة للمساءلة والشفافية. </w:t>
      </w:r>
    </w:p>
    <w:p w14:paraId="604D25A1" w14:textId="77777777" w:rsidR="00E45403" w:rsidRPr="00BE6962" w:rsidRDefault="00E61ECD" w:rsidP="00DB07B4">
      <w:pPr>
        <w:pStyle w:val="a6"/>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تحسين الأداء المؤسسي من خلال ربط إدارة المخاطر بعمليات التخطيط الاستراتيجي واتخاذ القرار. </w:t>
      </w:r>
    </w:p>
    <w:p w14:paraId="624860CE" w14:textId="0AA98B1A" w:rsidR="00E61ECD" w:rsidRPr="00BE6962" w:rsidRDefault="00E61ECD" w:rsidP="00DB07B4">
      <w:pPr>
        <w:pStyle w:val="a6"/>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تمكين المدققين الداخليين من القيام بدور فعال في تقييم نظم إدارة المخاطر وتقديم التوصيات لتحسينها</w:t>
      </w:r>
      <w:r w:rsidRPr="00BE6962">
        <w:rPr>
          <w:rFonts w:ascii="Sakkal Majalla" w:eastAsia="Times New Roman" w:hAnsi="Sakkal Majalla" w:cs="Sakkal Majalla"/>
          <w:color w:val="000000" w:themeColor="text1"/>
          <w:kern w:val="0"/>
          <w:sz w:val="28"/>
          <w:szCs w:val="28"/>
          <w14:ligatures w14:val="none"/>
        </w:rPr>
        <w:t xml:space="preserve"> (Yuwono &amp; Ellitan, 2023).</w:t>
      </w:r>
    </w:p>
    <w:p w14:paraId="25623778" w14:textId="77777777" w:rsidR="00E45403" w:rsidRPr="00BE6962" w:rsidRDefault="00E61ECD" w:rsidP="00E4540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lastRenderedPageBreak/>
        <w:t xml:space="preserve">ويُحدد سعودي (2020) أهدافاً ترتبط بالبُعد الثقافي والمعرفي لإدارة المخاطر تتمثل في: </w:t>
      </w:r>
    </w:p>
    <w:p w14:paraId="148B3DAF" w14:textId="77777777" w:rsidR="00E45403" w:rsidRPr="00BE6962" w:rsidRDefault="00E61ECD" w:rsidP="00DB07B4">
      <w:pPr>
        <w:pStyle w:val="a6"/>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ترسيخ ثقافة الإدارة العلمية للمخاطر على مستوى المنظمة والمجتمع. </w:t>
      </w:r>
    </w:p>
    <w:p w14:paraId="485FB744" w14:textId="77777777" w:rsidR="00E45403" w:rsidRPr="00BE6962" w:rsidRDefault="00E61ECD" w:rsidP="00DB07B4">
      <w:pPr>
        <w:pStyle w:val="a6"/>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تحقيق التنسيق والتكامل بين مختلف الأطراف المعنية بإدارة المخاطر. </w:t>
      </w:r>
    </w:p>
    <w:p w14:paraId="0DB69A1A" w14:textId="1B0680D3" w:rsidR="00E61ECD" w:rsidRPr="00BE6962" w:rsidRDefault="00E61ECD" w:rsidP="00DB07B4">
      <w:pPr>
        <w:pStyle w:val="a6"/>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الحد من المخاطر والأزمات المحتملة في المستقبل من خلال منظومة متسقة ومتكاملة (سعودي، 2020)</w:t>
      </w:r>
      <w:r w:rsidRPr="00BE6962">
        <w:rPr>
          <w:rFonts w:ascii="Sakkal Majalla" w:eastAsia="Times New Roman" w:hAnsi="Sakkal Majalla" w:cs="Sakkal Majalla"/>
          <w:color w:val="000000" w:themeColor="text1"/>
          <w:kern w:val="0"/>
          <w:sz w:val="28"/>
          <w:szCs w:val="28"/>
          <w14:ligatures w14:val="none"/>
        </w:rPr>
        <w:t>.</w:t>
      </w:r>
    </w:p>
    <w:p w14:paraId="14EBF6E7" w14:textId="77777777" w:rsidR="00E45403" w:rsidRPr="00BE6962" w:rsidRDefault="00E61ECD" w:rsidP="00E45403">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كما يُضيف</w:t>
      </w:r>
      <w:r w:rsidRPr="00BE6962">
        <w:rPr>
          <w:rFonts w:ascii="Sakkal Majalla" w:eastAsia="Times New Roman" w:hAnsi="Sakkal Majalla" w:cs="Sakkal Majalla"/>
          <w:b/>
          <w:bCs/>
          <w:color w:val="000000" w:themeColor="text1"/>
          <w:kern w:val="0"/>
          <w:sz w:val="28"/>
          <w:szCs w:val="28"/>
          <w14:ligatures w14:val="none"/>
        </w:rPr>
        <w:t xml:space="preserve"> Putri </w:t>
      </w:r>
      <w:r w:rsidRPr="00BE6962">
        <w:rPr>
          <w:rFonts w:ascii="Sakkal Majalla" w:eastAsia="Times New Roman" w:hAnsi="Sakkal Majalla" w:cs="Sakkal Majalla"/>
          <w:b/>
          <w:bCs/>
          <w:color w:val="000000" w:themeColor="text1"/>
          <w:kern w:val="0"/>
          <w:sz w:val="28"/>
          <w:szCs w:val="28"/>
          <w:rtl/>
          <w14:ligatures w14:val="none"/>
        </w:rPr>
        <w:t>و</w:t>
      </w:r>
      <w:r w:rsidRPr="00BE6962">
        <w:rPr>
          <w:rFonts w:ascii="Sakkal Majalla" w:eastAsia="Times New Roman" w:hAnsi="Sakkal Majalla" w:cs="Sakkal Majalla"/>
          <w:b/>
          <w:bCs/>
          <w:color w:val="000000" w:themeColor="text1"/>
          <w:kern w:val="0"/>
          <w:sz w:val="28"/>
          <w:szCs w:val="28"/>
          <w14:ligatures w14:val="none"/>
        </w:rPr>
        <w:t xml:space="preserve"> Wijaya (2023) </w:t>
      </w:r>
      <w:r w:rsidRPr="00BE6962">
        <w:rPr>
          <w:rFonts w:ascii="Sakkal Majalla" w:eastAsia="Times New Roman" w:hAnsi="Sakkal Majalla" w:cs="Sakkal Majalla"/>
          <w:b/>
          <w:bCs/>
          <w:color w:val="000000" w:themeColor="text1"/>
          <w:kern w:val="0"/>
          <w:sz w:val="28"/>
          <w:szCs w:val="28"/>
          <w:rtl/>
          <w14:ligatures w14:val="none"/>
        </w:rPr>
        <w:t xml:space="preserve">أهدافاً تتعلق بالبُعد التطبيقي لإدارة المخاطر تشمل: </w:t>
      </w:r>
    </w:p>
    <w:p w14:paraId="15F3B74B" w14:textId="77777777" w:rsidR="00E45403" w:rsidRPr="00BE6962" w:rsidRDefault="00E61ECD" w:rsidP="00DB07B4">
      <w:pPr>
        <w:pStyle w:val="a6"/>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توفير منهجية واضحة ومنظمة لاتخاذ القرارات المتعلقة بالمخاطر. </w:t>
      </w:r>
    </w:p>
    <w:p w14:paraId="4069DB52" w14:textId="77777777" w:rsidR="00E45403" w:rsidRPr="00BE6962" w:rsidRDefault="00E61ECD" w:rsidP="00DB07B4">
      <w:pPr>
        <w:pStyle w:val="a6"/>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تحسين تخصيص الموارد المحدودة من خلال توجيهها نحو المخاطر الأكثر أولوية. </w:t>
      </w:r>
    </w:p>
    <w:p w14:paraId="31429410" w14:textId="380FC117" w:rsidR="00E61ECD" w:rsidRPr="00BE6962" w:rsidRDefault="00E61ECD" w:rsidP="00DB07B4">
      <w:pPr>
        <w:pStyle w:val="a6"/>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تعزيز ثقة أصحاب المصلحة في قدرة المنظمة على إدارة مخاطرها بفاعلية</w:t>
      </w:r>
      <w:r w:rsidRPr="00BE6962">
        <w:rPr>
          <w:rFonts w:ascii="Sakkal Majalla" w:eastAsia="Times New Roman" w:hAnsi="Sakkal Majalla" w:cs="Sakkal Majalla"/>
          <w:color w:val="000000" w:themeColor="text1"/>
          <w:kern w:val="0"/>
          <w:sz w:val="28"/>
          <w:szCs w:val="28"/>
          <w14:ligatures w14:val="none"/>
        </w:rPr>
        <w:t xml:space="preserve"> (Putri &amp; Wijaya, 2023).</w:t>
      </w:r>
    </w:p>
    <w:p w14:paraId="734652D4" w14:textId="5DD7C41F" w:rsidR="00E61ECD" w:rsidRPr="00BE6962" w:rsidRDefault="00E45403" w:rsidP="00E4540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4" w:name="_Toc228548247"/>
      <w:r w:rsidRPr="00BE6962">
        <w:rPr>
          <w:rFonts w:ascii="Sakkal Majalla" w:eastAsia="Times New Roman" w:hAnsi="Sakkal Majalla" w:cs="Sakkal Majalla" w:hint="cs"/>
          <w:b/>
          <w:bCs/>
          <w:color w:val="000000" w:themeColor="text1"/>
          <w:kern w:val="0"/>
          <w:sz w:val="32"/>
          <w:szCs w:val="32"/>
          <w:rtl/>
          <w14:ligatures w14:val="none"/>
        </w:rPr>
        <w:t xml:space="preserve">5.1.2 </w:t>
      </w:r>
      <w:r w:rsidR="00E61ECD" w:rsidRPr="00BE6962">
        <w:rPr>
          <w:rFonts w:ascii="Sakkal Majalla" w:eastAsia="Times New Roman" w:hAnsi="Sakkal Majalla" w:cs="Sakkal Majalla"/>
          <w:b/>
          <w:bCs/>
          <w:color w:val="000000" w:themeColor="text1"/>
          <w:kern w:val="0"/>
          <w:sz w:val="32"/>
          <w:szCs w:val="32"/>
          <w:rtl/>
          <w14:ligatures w14:val="none"/>
        </w:rPr>
        <w:t>أبعاد إدارة المخاطر وفق معيار</w:t>
      </w:r>
      <w:r w:rsidR="00E61ECD" w:rsidRPr="00BE6962">
        <w:rPr>
          <w:rFonts w:ascii="Sakkal Majalla" w:eastAsia="Times New Roman" w:hAnsi="Sakkal Majalla" w:cs="Sakkal Majalla"/>
          <w:b/>
          <w:bCs/>
          <w:color w:val="000000" w:themeColor="text1"/>
          <w:kern w:val="0"/>
          <w:sz w:val="32"/>
          <w:szCs w:val="32"/>
          <w14:ligatures w14:val="none"/>
        </w:rPr>
        <w:t xml:space="preserve"> ISO 31000</w:t>
      </w:r>
      <w:bookmarkEnd w:id="24"/>
    </w:p>
    <w:p w14:paraId="6BE48AF2"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تم تحديد أبعاد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في هذه الدراسة بناءً على ما ورد في دراسة الهاشمي وآخرون (2025) التي حددت أبعاد إدارة المخاطر المهنية في: تحديد المخاطر، تقييم المخاطر، الرقابة على المخاطر، والتخطيط للطوارئ، وكذلك بناءً على ما ورد في دراسة</w:t>
      </w:r>
      <w:r w:rsidRPr="00BE6962">
        <w:rPr>
          <w:rFonts w:ascii="Sakkal Majalla" w:eastAsia="Times New Roman" w:hAnsi="Sakkal Majalla" w:cs="Sakkal Majalla"/>
          <w:color w:val="000000" w:themeColor="text1"/>
          <w:kern w:val="0"/>
          <w:sz w:val="28"/>
          <w:szCs w:val="28"/>
          <w14:ligatures w14:val="none"/>
        </w:rPr>
        <w:t xml:space="preserve"> Hussein </w:t>
      </w:r>
      <w:r w:rsidRPr="00BE6962">
        <w:rPr>
          <w:rFonts w:ascii="Sakkal Majalla" w:eastAsia="Times New Roman" w:hAnsi="Sakkal Majalla" w:cs="Sakkal Majalla"/>
          <w:color w:val="000000" w:themeColor="text1"/>
          <w:kern w:val="0"/>
          <w:sz w:val="28"/>
          <w:szCs w:val="28"/>
          <w:rtl/>
          <w14:ligatures w14:val="none"/>
        </w:rPr>
        <w:t>و</w:t>
      </w:r>
      <w:r w:rsidRPr="00BE6962">
        <w:rPr>
          <w:rFonts w:ascii="Sakkal Majalla" w:eastAsia="Times New Roman" w:hAnsi="Sakkal Majalla" w:cs="Sakkal Majalla"/>
          <w:color w:val="000000" w:themeColor="text1"/>
          <w:kern w:val="0"/>
          <w:sz w:val="28"/>
          <w:szCs w:val="28"/>
          <w14:ligatures w14:val="none"/>
        </w:rPr>
        <w:t xml:space="preserve"> Jawad (2024) </w:t>
      </w:r>
      <w:r w:rsidRPr="00BE6962">
        <w:rPr>
          <w:rFonts w:ascii="Sakkal Majalla" w:eastAsia="Times New Roman" w:hAnsi="Sakkal Majalla" w:cs="Sakkal Majalla"/>
          <w:color w:val="000000" w:themeColor="text1"/>
          <w:kern w:val="0"/>
          <w:sz w:val="28"/>
          <w:szCs w:val="28"/>
          <w:rtl/>
          <w14:ligatures w14:val="none"/>
        </w:rPr>
        <w:t>التي قيّمت إدارة المخاطر وفق أبعاد المعيار الثلاثة: المبادئ والإطار والعملية، إضافة إلى ما أشار إليه</w:t>
      </w:r>
      <w:r w:rsidRPr="00BE6962">
        <w:rPr>
          <w:rFonts w:ascii="Sakkal Majalla" w:eastAsia="Times New Roman" w:hAnsi="Sakkal Majalla" w:cs="Sakkal Majalla"/>
          <w:color w:val="000000" w:themeColor="text1"/>
          <w:kern w:val="0"/>
          <w:sz w:val="28"/>
          <w:szCs w:val="28"/>
          <w14:ligatures w14:val="none"/>
        </w:rPr>
        <w:t xml:space="preserve"> Bazaluk et al. (2024) </w:t>
      </w:r>
      <w:r w:rsidRPr="00BE6962">
        <w:rPr>
          <w:rFonts w:ascii="Sakkal Majalla" w:eastAsia="Times New Roman" w:hAnsi="Sakkal Majalla" w:cs="Sakkal Majalla"/>
          <w:color w:val="000000" w:themeColor="text1"/>
          <w:kern w:val="0"/>
          <w:sz w:val="28"/>
          <w:szCs w:val="28"/>
          <w:rtl/>
          <w14:ligatures w14:val="none"/>
        </w:rPr>
        <w:t>من أن عملية إدارة المخاطر المهنية تتضمن تحديد المخاطر وتحليل احتمالية الحدوث وشدة العواقب وتحديد مستوى القبول واتخاذ التدابير المناسبة، وما أكده</w:t>
      </w:r>
      <w:r w:rsidRPr="00BE6962">
        <w:rPr>
          <w:rFonts w:ascii="Sakkal Majalla" w:eastAsia="Times New Roman" w:hAnsi="Sakkal Majalla" w:cs="Sakkal Majalla"/>
          <w:color w:val="000000" w:themeColor="text1"/>
          <w:kern w:val="0"/>
          <w:sz w:val="28"/>
          <w:szCs w:val="28"/>
          <w14:ligatures w14:val="none"/>
        </w:rPr>
        <w:t xml:space="preserve"> Chbab et al. (2023) </w:t>
      </w:r>
      <w:r w:rsidRPr="00BE6962">
        <w:rPr>
          <w:rFonts w:ascii="Sakkal Majalla" w:eastAsia="Times New Roman" w:hAnsi="Sakkal Majalla" w:cs="Sakkal Majalla"/>
          <w:color w:val="000000" w:themeColor="text1"/>
          <w:kern w:val="0"/>
          <w:sz w:val="28"/>
          <w:szCs w:val="28"/>
          <w:rtl/>
          <w14:ligatures w14:val="none"/>
        </w:rPr>
        <w:t>من أن عملية إدارة المخاطر وفق المعيار تشمل التواصل والاستشارة ونطاق التطبيق وتقييم المخاطر ومعالجتها والمراقبة والمراجعة. وبناءً على التحليل التكاملي لهذه المصادر، تم اعتماد أربعة أبعاد رئيسية تُمثل جوهر عملية إدارة المخاطر وفق المعيار وهي: تحديد المخاطر، وتحليل المخاطر وتقييمها، ومعالجة المخاطر، والمراقبة والمراجعة</w:t>
      </w:r>
      <w:r w:rsidRPr="00BE6962">
        <w:rPr>
          <w:rFonts w:ascii="Sakkal Majalla" w:eastAsia="Times New Roman" w:hAnsi="Sakkal Majalla" w:cs="Sakkal Majalla"/>
          <w:color w:val="000000" w:themeColor="text1"/>
          <w:kern w:val="0"/>
          <w:sz w:val="28"/>
          <w:szCs w:val="28"/>
          <w14:ligatures w14:val="none"/>
        </w:rPr>
        <w:t>.</w:t>
      </w:r>
    </w:p>
    <w:p w14:paraId="39B3508A"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البُعد الأول: تحديد المخاطر</w:t>
      </w:r>
    </w:p>
    <w:p w14:paraId="2F2583E4"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يُمثل تحديد المخاطر نقطة الانطلاق الجوهرية في عملية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w:t>
      </w:r>
      <w:r w:rsidRPr="00BE6962">
        <w:rPr>
          <w:rFonts w:ascii="Sakkal Majalla" w:eastAsia="Times New Roman" w:hAnsi="Sakkal Majalla" w:cs="Sakkal Majalla"/>
          <w:color w:val="000000" w:themeColor="text1"/>
          <w:kern w:val="0"/>
          <w:sz w:val="28"/>
          <w:szCs w:val="28"/>
          <w:rtl/>
          <w14:ligatures w14:val="none"/>
        </w:rPr>
        <w:t>، إذ يُشكّل الأساس الذي تُبنى عليه جميع المراحل اللاحقة من تحليل وتقييم ومعالجة ومراقبة. ويُقصد بتحديد المخاطر تلك العملية المنهجية الممنهجة للبحث عن جميع مصادر الخطر والأحداث المحتملة والتعرف عليها ووصفها وتوثيقها بشكل شامل ودقيق. وتكمن الأهمية الحرجة لهذه المرحلة في أن أي خطر لا يُكتشف ولا يُوثق فيها سيظل خارج نطاق المراحل اللاحقة، مما يُعرّض المنظمة لعواقب غير متوقعة قد تُهدد سلامة عامليها واستمرارية عملياتها. ويستلزم تحديد المخاطر الفعال استخدام أدوات ومنهجيات متنوعة تشمل تحليل البيئة الداخلية والخارجية للمنظمة، وفحص مواقع العمل ميدانياً، ومراجعة سجلات الحوادث والإصابات، واستشارة العاملين والخبراء المتخصصين</w:t>
      </w:r>
      <w:r w:rsidRPr="00BE6962">
        <w:rPr>
          <w:rFonts w:ascii="Sakkal Majalla" w:eastAsia="Times New Roman" w:hAnsi="Sakkal Majalla" w:cs="Sakkal Majalla"/>
          <w:color w:val="000000" w:themeColor="text1"/>
          <w:kern w:val="0"/>
          <w:sz w:val="28"/>
          <w:szCs w:val="28"/>
          <w14:ligatures w14:val="none"/>
        </w:rPr>
        <w:t xml:space="preserve"> (Bazaluk et al., 2024).</w:t>
      </w:r>
    </w:p>
    <w:p w14:paraId="4D419FCA"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وتتعدد مصادر المخاطر في البيئة الصناعية لتشمل مخاطر فيزيائية وكيميائية وبيولوجية ومريحية ونفسية اجتماعية وتنظيمية، فضلاً عن المخاطر المرتبطة بالعوامل البشرية كالأخطاء والإهمال وعدم الكفاءة. ويتطلب تحديد هذه المخاطر بشمولية النظر إلى العوامل الداخلية كحالة المعدات وكفاءة العاملين ونظم العمل المتبعة، والعوامل الخارجية كالظروف المناخية والتشريعات والتطورات التكنولوجية. ويُعد إنشاء سجل شامل للمخاطر يُحدّث بانتظام من أهم مخرجات هذه المرحلة، حيث يُوثق فيه كل خطر مع وصف مصدره وأسبابه المحتملة وعواقبه المتوقعة والأطراف المتأثرة به</w:t>
      </w:r>
      <w:r w:rsidRPr="00BE6962">
        <w:rPr>
          <w:rFonts w:ascii="Sakkal Majalla" w:eastAsia="Times New Roman" w:hAnsi="Sakkal Majalla" w:cs="Sakkal Majalla"/>
          <w:color w:val="000000" w:themeColor="text1"/>
          <w:kern w:val="0"/>
          <w:sz w:val="28"/>
          <w:szCs w:val="28"/>
          <w14:ligatures w14:val="none"/>
        </w:rPr>
        <w:t xml:space="preserve"> (Dewantara et al., 2022).</w:t>
      </w:r>
    </w:p>
    <w:p w14:paraId="699BD9AE"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كما تستلزم عملية تحديد المخاطر مشاركة فعالة من جميع المستويات التنظيمية، إذ أن العاملين في المواقع الإنتاجية يمتلكون معرفة تفصيلية بالمخاطر المرتبطة بمهامهم اليومية قد لا تكون متاحة للإدارة العليا. وتتنوع الأساليب المستخدمة في هذه المرحلة لتشمل قوائم المراجعة المصممة خصيصاً لكل نشاط صناعي، وجلسات العصف الذهني مع فرق العمل المتعددة التخصصات، والمقابلات الميدانية مع العاملين والمشرفين، وتحليل السيناريوهات المحتملة، ومراجعة الممارسات المثلى في القطاع الصناعي. ويُشترط في عملية التحديد أن تكون دورية ومستمرة وليست حدثاً يتم مرة واحدة، خاصة عند إدخال معدات جديدة أو تغيير العمليات أو حدوث حوادث أو وقائع قريبة من الحادث</w:t>
      </w:r>
      <w:r w:rsidRPr="00BE6962">
        <w:rPr>
          <w:rFonts w:ascii="Sakkal Majalla" w:eastAsia="Times New Roman" w:hAnsi="Sakkal Majalla" w:cs="Sakkal Majalla"/>
          <w:color w:val="000000" w:themeColor="text1"/>
          <w:kern w:val="0"/>
          <w:sz w:val="28"/>
          <w:szCs w:val="28"/>
          <w14:ligatures w14:val="none"/>
        </w:rPr>
        <w:t xml:space="preserve"> (Isniah &amp; Hayyin, 2026).</w:t>
      </w:r>
    </w:p>
    <w:p w14:paraId="1AFAC520"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lastRenderedPageBreak/>
        <w:t>البُعد الثاني: تحليل المخاطر وتقييمها</w:t>
      </w:r>
    </w:p>
    <w:p w14:paraId="21691918"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بعد اكتمال عملية تحديد المخاطر وتوثيقها في سجل المخاطر، تأتي مرحلة التحليل والتقييم التي تهدف إلى فهم طبيعة كل خطر وخصائصه ومحدداته، وتقدير مستواه وأولويته بالنسبة للمنظمة. ويُميّز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بين التحليل والتقييم باعتبارهما عمليتين مترابطتين لكنهما متمايزتين مفاهيمياً: فالتحليل يسعى إلى فهم الخطر من حيث احتمالية حدوثه وشدة عواقبه والعوامل المؤثرة فيه، بينما يسعى التقييم إلى مقارنة نتائج التحليل بمعايير القبول المحددة مسبقاً لاتخاذ قرار بشأن الحاجة إلى معالجة إضافية. وتُوفر هذه المرحلة المعلومات الأساسية اللازمة لصنع القرار بشأن ترتيب المخاطر حسب أولويتها واختيار استراتيجيات المعالجة المناسبة</w:t>
      </w:r>
      <w:r w:rsidRPr="00BE6962">
        <w:rPr>
          <w:rFonts w:ascii="Sakkal Majalla" w:eastAsia="Times New Roman" w:hAnsi="Sakkal Majalla" w:cs="Sakkal Majalla"/>
          <w:color w:val="000000" w:themeColor="text1"/>
          <w:kern w:val="0"/>
          <w:sz w:val="28"/>
          <w:szCs w:val="28"/>
          <w14:ligatures w14:val="none"/>
        </w:rPr>
        <w:t xml:space="preserve"> (Chbab et al., 2023).</w:t>
      </w:r>
    </w:p>
    <w:p w14:paraId="57F47799"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ويتضمن تحليل المخاطر دراسة العوامل المؤثرة في احتمالية حدوث كل خطر، والعوامل المؤثرة في شدة عواقبه، والتفاعلات المحتملة بين المخاطر المختلفة. وتتراوح أساليب التحليل بين الأساليب النوعية التي تعتمد على التصنيفات الوصفية والحكم الخبير، والأساليب الكمية التي تستخدم البيانات الإحصائية والنماذج الرياضية، والأساليب شبه الكمية التي تجمع بين النوعين من خلال مصفوفات تُحول التقديرات النوعية إلى قيم رقمية. ومن أبرز الأدوات المستخدمة في هذه المرحلة: مصفوفة المخاطر، ومنهجية القوس</w:t>
      </w:r>
      <w:r w:rsidRPr="00BE6962">
        <w:rPr>
          <w:rFonts w:ascii="Sakkal Majalla" w:eastAsia="Times New Roman" w:hAnsi="Sakkal Majalla" w:cs="Sakkal Majalla"/>
          <w:color w:val="000000" w:themeColor="text1"/>
          <w:kern w:val="0"/>
          <w:sz w:val="28"/>
          <w:szCs w:val="28"/>
          <w14:ligatures w14:val="none"/>
        </w:rPr>
        <w:t xml:space="preserve"> (BOW-TIE) </w:t>
      </w:r>
      <w:r w:rsidRPr="00BE6962">
        <w:rPr>
          <w:rFonts w:ascii="Sakkal Majalla" w:eastAsia="Times New Roman" w:hAnsi="Sakkal Majalla" w:cs="Sakkal Majalla"/>
          <w:color w:val="000000" w:themeColor="text1"/>
          <w:kern w:val="0"/>
          <w:sz w:val="28"/>
          <w:szCs w:val="28"/>
          <w:rtl/>
          <w14:ligatures w14:val="none"/>
        </w:rPr>
        <w:t>التي تُدمج بين شجرة الأعطال وشجرة الأحداث لتقديم رؤية شمولية لديناميكيات المخاطر، وتحليل أنماط الفشل وآثاره</w:t>
      </w:r>
      <w:r w:rsidRPr="00BE6962">
        <w:rPr>
          <w:rFonts w:ascii="Sakkal Majalla" w:eastAsia="Times New Roman" w:hAnsi="Sakkal Majalla" w:cs="Sakkal Majalla"/>
          <w:color w:val="000000" w:themeColor="text1"/>
          <w:kern w:val="0"/>
          <w:sz w:val="28"/>
          <w:szCs w:val="28"/>
          <w14:ligatures w14:val="none"/>
        </w:rPr>
        <w:t xml:space="preserve"> (FMEA)</w:t>
      </w:r>
      <w:r w:rsidRPr="00BE6962">
        <w:rPr>
          <w:rFonts w:ascii="Sakkal Majalla" w:eastAsia="Times New Roman" w:hAnsi="Sakkal Majalla" w:cs="Sakkal Majalla"/>
          <w:color w:val="000000" w:themeColor="text1"/>
          <w:kern w:val="0"/>
          <w:sz w:val="28"/>
          <w:szCs w:val="28"/>
          <w:rtl/>
          <w14:ligatures w14:val="none"/>
        </w:rPr>
        <w:t>، وتقنيات المحاكاة</w:t>
      </w:r>
      <w:r w:rsidRPr="00BE6962">
        <w:rPr>
          <w:rFonts w:ascii="Sakkal Majalla" w:eastAsia="Times New Roman" w:hAnsi="Sakkal Majalla" w:cs="Sakkal Majalla"/>
          <w:color w:val="000000" w:themeColor="text1"/>
          <w:kern w:val="0"/>
          <w:sz w:val="28"/>
          <w:szCs w:val="28"/>
          <w14:ligatures w14:val="none"/>
        </w:rPr>
        <w:t xml:space="preserve"> (Bazaluk et al., 2024).</w:t>
      </w:r>
    </w:p>
    <w:p w14:paraId="589D062B"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أما تقييم المخاطر فيعتمد على مقارنة مستوى الخطر المُقدّر في مرحلة التحليل بمعايير القبول التي تضعها المنظمة بناءً على أهدافها والتزاماتها القانونية وتوقعات أصحاب المصلحة ومستوى تحمّلها للمخاطر. ويُصنّف الخطر عادةً في ثلاثة مستويات: مقبول حيث لا تُلزم إجراءات إضافية، ومقبول مع التحقق حيث يُراقب الخطر مع اتخاذ تدابير تحسينية تدريجية، وغير مقبول حيث يستوجب إجراءات فورية لتقليله أو إزالته. وتجدر الإشارة إلى أن المخاطر الفردية قد تكون كلٌ منها في المستوى المقبول، لكن تأثيرها التراكمي عند اجتماعها معاً قد يجعل الخطر الكلي غير مقبول، مما يستوجب نظرة شمولية تأخذ بعين الاعتبار التفاعلات بين المخاطر</w:t>
      </w:r>
      <w:r w:rsidRPr="00BE6962">
        <w:rPr>
          <w:rFonts w:ascii="Sakkal Majalla" w:eastAsia="Times New Roman" w:hAnsi="Sakkal Majalla" w:cs="Sakkal Majalla"/>
          <w:color w:val="000000" w:themeColor="text1"/>
          <w:kern w:val="0"/>
          <w:sz w:val="28"/>
          <w:szCs w:val="28"/>
          <w14:ligatures w14:val="none"/>
        </w:rPr>
        <w:t xml:space="preserve"> (Bazaluk et al., 2024).</w:t>
      </w:r>
    </w:p>
    <w:p w14:paraId="1B027471"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وتتطلب عملية التحليل والتقييم توافر بيانات ومعلومات دقيقة وحديثة عن مصادر المخاطر وتاريخ الحوادث والإصابات والظروف التشغيلية، فضلاً عن كفاءات بشرية متخصصة قادرة على استخدام أدوات التحليل والتقييم بفاعلية. كما تستلزم استخدام أدوات إحصائية وبرمجيات متخصصة لمعالجة البيانات وضمان دقة النتائج، مع الأخذ بعين الاعتبار حالات عدم اليقين المرتبطة بالبيانات والتقديرات المستخدمة (الغراوي والشريدة، 2025)</w:t>
      </w:r>
      <w:r w:rsidRPr="00BE6962">
        <w:rPr>
          <w:rFonts w:ascii="Sakkal Majalla" w:eastAsia="Times New Roman" w:hAnsi="Sakkal Majalla" w:cs="Sakkal Majalla"/>
          <w:color w:val="000000" w:themeColor="text1"/>
          <w:kern w:val="0"/>
          <w:sz w:val="28"/>
          <w:szCs w:val="28"/>
          <w14:ligatures w14:val="none"/>
        </w:rPr>
        <w:t>.</w:t>
      </w:r>
    </w:p>
    <w:p w14:paraId="4839DE34"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البُعد الثالث: معالجة المخاطر</w:t>
      </w:r>
    </w:p>
    <w:p w14:paraId="6F0E51D8"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تُمثل معالجة المخاطر المرحلة التنفيذية الحاسمة في عملية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w:t>
      </w:r>
      <w:r w:rsidRPr="00BE6962">
        <w:rPr>
          <w:rFonts w:ascii="Sakkal Majalla" w:eastAsia="Times New Roman" w:hAnsi="Sakkal Majalla" w:cs="Sakkal Majalla"/>
          <w:color w:val="000000" w:themeColor="text1"/>
          <w:kern w:val="0"/>
          <w:sz w:val="28"/>
          <w:szCs w:val="28"/>
          <w:rtl/>
          <w14:ligatures w14:val="none"/>
        </w:rPr>
        <w:t>، إذ تُترجم فيها نتائج التحديد والتحليل والتقييم إلى إجراءات عملية ملموسة للتحكم في المخاطر وتقليل تأثيرها إلى مستويات مقبولة. ويُقصد بمعالجة المخاطر عملية اختيار وتنفيذ خيار أو أكثر من خيارات التعامل مع المخاطر التي تجاوزت مستوى القبول المحدد. وتتنوع خيارات المعالجة لتشمل: تجنب الخطر بالامتناع عن النشاط المُسبب له، وإزالة مصدر الخطر كلياً، وتقليل احتمالية الحدوث من خلال تدابير وقائية، وتقليل شدة العواقب من خلال تدابير حمائية، ونقل الخطر إلى طرف آخر كشركات التأمين، وقبول الخطر بناءً على قرار مدروس (ملوك وصغير وطيب، 2019)</w:t>
      </w:r>
      <w:r w:rsidRPr="00BE6962">
        <w:rPr>
          <w:rFonts w:ascii="Sakkal Majalla" w:eastAsia="Times New Roman" w:hAnsi="Sakkal Majalla" w:cs="Sakkal Majalla"/>
          <w:color w:val="000000" w:themeColor="text1"/>
          <w:kern w:val="0"/>
          <w:sz w:val="28"/>
          <w:szCs w:val="28"/>
          <w14:ligatures w14:val="none"/>
        </w:rPr>
        <w:t>.</w:t>
      </w:r>
    </w:p>
    <w:p w14:paraId="1366CD53"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ويخضع اختيار خيار المعالجة الأنسب لعدة اعتبارات تشمل: مدى فاعلية الخيار في تقليل مستوى الخطر، والتكلفة المترتبة على تنفيذه مقارنة بالمنفعة المتحققة، ومدى توافقه مع الأهداف والالتزامات القانونية والأخلاقية للمنظمة، وقابليته للتنفيذ في ظل الموارد والإمكانيات المتاحة، وتأثيره على المخاطر الأخرى. وتتطلب المعالجة الفعالة وضع خطط عمل واضحة تُحدد الإجراءات والمسؤوليات والجداول الزمنية والموارد اللازمة ومؤشرات قياس الفاعلية، مع ضمان موافقة الإدارة العليا والتزامها بتوفير الدعم اللازم لتنفيذ هذه الخطط</w:t>
      </w:r>
      <w:r w:rsidRPr="00BE6962">
        <w:rPr>
          <w:rFonts w:ascii="Sakkal Majalla" w:eastAsia="Times New Roman" w:hAnsi="Sakkal Majalla" w:cs="Sakkal Majalla"/>
          <w:color w:val="000000" w:themeColor="text1"/>
          <w:kern w:val="0"/>
          <w:sz w:val="28"/>
          <w:szCs w:val="28"/>
          <w14:ligatures w14:val="none"/>
        </w:rPr>
        <w:t xml:space="preserve"> (Yuwono &amp; Ellitan, 2023).</w:t>
      </w:r>
    </w:p>
    <w:p w14:paraId="69DF9462"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وفي السياق الصناعي تحديداً، تأخذ معالجة المخاطر المهنية شكلاً هرمياً يُعرف بتسلسل التحكم في المخاطر، حيث تُعطى الأولوية للحلول الأكثر فاعلية في القضاء على مصدر الخطر من جذوره. ويبدأ هذا التسلسل بالتخلص من مصدر الخطر كلياً كأعلى مستوى من الحماية، ثم الاستبدال باستخدام مواد أو </w:t>
      </w:r>
      <w:r w:rsidRPr="00BE6962">
        <w:rPr>
          <w:rFonts w:ascii="Sakkal Majalla" w:eastAsia="Times New Roman" w:hAnsi="Sakkal Majalla" w:cs="Sakkal Majalla"/>
          <w:color w:val="000000" w:themeColor="text1"/>
          <w:kern w:val="0"/>
          <w:sz w:val="28"/>
          <w:szCs w:val="28"/>
          <w:rtl/>
          <w14:ligatures w14:val="none"/>
        </w:rPr>
        <w:lastRenderedPageBreak/>
        <w:t>عمليات أو معدات أقل خطورة، ثم الضوابط الهندسية كتصميم حواجز وأنظمة تهوية وأجهزة إنذار، ثم الضوابط الإدارية كالسياسات والإجراءات والتدريب وأنظمة التصاريح، وأخيراً معدات الحماية الشخصية كخط دفاع أخير عندما لا يمكن التحكم في الخطر بوسائل أخرى. ويضمن هذا التسلسل أن المنظمة تستنفد الخيارات الأكثر فاعلية قبل اللجوء إلى الخيارات الأقل تأثيراً</w:t>
      </w:r>
      <w:r w:rsidRPr="00BE6962">
        <w:rPr>
          <w:rFonts w:ascii="Sakkal Majalla" w:eastAsia="Times New Roman" w:hAnsi="Sakkal Majalla" w:cs="Sakkal Majalla"/>
          <w:color w:val="000000" w:themeColor="text1"/>
          <w:kern w:val="0"/>
          <w:sz w:val="28"/>
          <w:szCs w:val="28"/>
          <w14:ligatures w14:val="none"/>
        </w:rPr>
        <w:t xml:space="preserve"> (Bazaluk et al., 2024).</w:t>
      </w:r>
    </w:p>
    <w:p w14:paraId="414C6C63"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ولا تُعد معالجة المخاطر عملية تُنجز مرة واحدة وتنتهي، بل هي عملية تكرارية مستمرة قد تستوجب عدة دورات لتحقيق المستوى المطلوب من تقليل المخاطر. فبعد تنفيذ إجراءات المعالجة، ينبغي إعادة تقييم مستوى الخطر المتبقي للتحقق من وصوله إلى المستوى المقبول، وإذا لم يتحقق ذلك تُتخذ إجراءات إضافية حتى الوصول إلى المستوى المطلوب. كما ينبغي الانتباه إلى أن بعض إجراءات المعالجة قد تُولّد مخاطر جديدة أو تُؤثر على مخاطر أخرى، مما يستوجب تقييماً شاملاً لتأثيرات المعالجة على منظومة المخاطر ككل</w:t>
      </w:r>
      <w:r w:rsidRPr="00BE6962">
        <w:rPr>
          <w:rFonts w:ascii="Sakkal Majalla" w:eastAsia="Times New Roman" w:hAnsi="Sakkal Majalla" w:cs="Sakkal Majalla"/>
          <w:color w:val="000000" w:themeColor="text1"/>
          <w:kern w:val="0"/>
          <w:sz w:val="28"/>
          <w:szCs w:val="28"/>
          <w14:ligatures w14:val="none"/>
        </w:rPr>
        <w:t xml:space="preserve"> (Dewantara et al., 2022).</w:t>
      </w:r>
    </w:p>
    <w:p w14:paraId="2BE6E450"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البُعد الرابع: المراقبة والمراجعة</w:t>
      </w:r>
    </w:p>
    <w:p w14:paraId="53D19C71"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تُمثل المراقبة والمراجعة البُعد الذي يضمن ديناميكية نظام إدارة المخاطر واستدامة فاعليته وقدرته على التكيف مع المتغيرات المستمرة في بيئة المنظمة. فإدارة المخاطر ليست عملية ساكنة تُنفذ مرة واحدة وتُهمل، بل هي عملية حية تتطلب متابعة مستمرة وتحديثاً دورياً لضمان بقائها ملائمة وفعالة في ظل الظروف المتغيرة. ويُقصد بالمراقبة التحقق المستمر من تنفيذ خطط إدارة المخاطر ورصد أي انحرافات أو تغيرات في مستويات المخاطر أو في البيئة المحيطة قد تستوجب تعديل الإجراءات المتخذة. أما المراجعة فتُشير إلى التقييم الدوري الشامل لمدى ملاءمة وكفاية وفاعلية إطار إدارة المخاطر وعملياته في تحقيق أهداف المنظمة</w:t>
      </w:r>
      <w:r w:rsidRPr="00BE6962">
        <w:rPr>
          <w:rFonts w:ascii="Sakkal Majalla" w:eastAsia="Times New Roman" w:hAnsi="Sakkal Majalla" w:cs="Sakkal Majalla"/>
          <w:color w:val="000000" w:themeColor="text1"/>
          <w:kern w:val="0"/>
          <w:sz w:val="28"/>
          <w:szCs w:val="28"/>
          <w14:ligatures w14:val="none"/>
        </w:rPr>
        <w:t xml:space="preserve"> (Wysokińska-Senkus &amp; Górna, 2021).</w:t>
      </w:r>
    </w:p>
    <w:p w14:paraId="2B6B6A8D"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وتشمل أنشطة المراقبة والمراجعة مجموعة من العمليات المترابطة تتضمن: رصد تنفيذ خطط معالجة المخاطر والتحقق من الالتزام بالجداول الزمنية والمسؤوليات المحددة، ومتابعة مؤشرات الأداء الرائدة التي تُنبئ بالمخاطر قبل وقوعها والمؤشرات المتأخرة التي تقيس نتائج إدارة المخاطر بعد تنفيذها، والتحقق من بقاء الافتراضات التي بُنيت عليها تقييمات المخاطر صحيحة وذات صلة، وتحديث سجل </w:t>
      </w:r>
      <w:r w:rsidRPr="00BE6962">
        <w:rPr>
          <w:rFonts w:ascii="Sakkal Majalla" w:eastAsia="Times New Roman" w:hAnsi="Sakkal Majalla" w:cs="Sakkal Majalla"/>
          <w:color w:val="000000" w:themeColor="text1"/>
          <w:kern w:val="0"/>
          <w:sz w:val="28"/>
          <w:szCs w:val="28"/>
          <w:rtl/>
          <w14:ligatures w14:val="none"/>
        </w:rPr>
        <w:lastRenderedPageBreak/>
        <w:t>المخاطر بشكل دوري ليعكس الوضع الراهن، ومراجعة فاعلية إجراءات المعالجة المتخذة وتحديد مجالات التحسين. وتتطلب هذه الأنشطة وجود نظام معلومات فعال يُوفر بيانات دقيقة وحديثة عن حالة المخاطر وأداء إجراءات المعالجة</w:t>
      </w:r>
      <w:r w:rsidRPr="00BE6962">
        <w:rPr>
          <w:rFonts w:ascii="Sakkal Majalla" w:eastAsia="Times New Roman" w:hAnsi="Sakkal Majalla" w:cs="Sakkal Majalla"/>
          <w:color w:val="000000" w:themeColor="text1"/>
          <w:kern w:val="0"/>
          <w:sz w:val="28"/>
          <w:szCs w:val="28"/>
          <w14:ligatures w14:val="none"/>
        </w:rPr>
        <w:t xml:space="preserve"> (Febiyanti et al., 2024).</w:t>
      </w:r>
    </w:p>
    <w:p w14:paraId="52E37259"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وترتبط المراقبة والمراجعة ارتباطاً وثيقاً بمبدأ التحسين المستمر الذي يُعد من المبادئ الأساسية لمعيار</w:t>
      </w:r>
      <w:r w:rsidRPr="00BE6962">
        <w:rPr>
          <w:rFonts w:ascii="Sakkal Majalla" w:eastAsia="Times New Roman" w:hAnsi="Sakkal Majalla" w:cs="Sakkal Majalla"/>
          <w:color w:val="000000" w:themeColor="text1"/>
          <w:kern w:val="0"/>
          <w:sz w:val="28"/>
          <w:szCs w:val="28"/>
          <w14:ligatures w14:val="none"/>
        </w:rPr>
        <w:t xml:space="preserve"> ISO 31000</w:t>
      </w:r>
      <w:r w:rsidRPr="00BE6962">
        <w:rPr>
          <w:rFonts w:ascii="Sakkal Majalla" w:eastAsia="Times New Roman" w:hAnsi="Sakkal Majalla" w:cs="Sakkal Majalla"/>
          <w:color w:val="000000" w:themeColor="text1"/>
          <w:kern w:val="0"/>
          <w:sz w:val="28"/>
          <w:szCs w:val="28"/>
          <w:rtl/>
          <w14:ligatures w14:val="none"/>
        </w:rPr>
        <w:t>، إذ أن نتائج المراقبة والمراجعة تُوفر التغذية الراجعة اللازمة لتحديد فرص التحسين وتطوير ممارسات إدارة المخاطر بشكل مستمر. ويشمل التحسين المستمر تطوير أدوات التحديد والتحليل والتقييم، وتحديث خطط المعالجة في ضوء المستجدات، وتعزيز كفاءات العاملين في مجال إدارة المخاطر، وتحديث السياسات والإجراءات المعتمدة. كما يتضمن التعلم من الحوادث والأحداث القريبة من الحادث واستخلاص الدروس المستفادة لمنع تكرارها</w:t>
      </w:r>
      <w:r w:rsidRPr="00BE6962">
        <w:rPr>
          <w:rFonts w:ascii="Sakkal Majalla" w:eastAsia="Times New Roman" w:hAnsi="Sakkal Majalla" w:cs="Sakkal Majalla"/>
          <w:color w:val="000000" w:themeColor="text1"/>
          <w:kern w:val="0"/>
          <w:sz w:val="28"/>
          <w:szCs w:val="28"/>
          <w14:ligatures w14:val="none"/>
        </w:rPr>
        <w:t xml:space="preserve"> (Putri &amp; Wijaya, 2023).</w:t>
      </w:r>
    </w:p>
    <w:p w14:paraId="7AA692FA"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ويُعد التدقيق الداخلي من أهم آليات المراقبة والمراجعة، حيث يُوفر تقييماً مستقلاً وموضوعياً لفاعلية نظام إدارة المخاطر ومدى التزام المنظمة بسياساتها وإجراءاتها المعتمدة. ويقوم المدقق الداخلي بفحص مدى كفاية عمليات تحديد المخاطر وشمولية التحليل ودقة التقييم وملاءمة إجراءات المعالجة، ويُقدم تقاريره وتوصياته إلى الإدارة العليا لاتخاذ الإجراءات التصحيحية اللازمة (ثوبي وغجاني، 2022)</w:t>
      </w:r>
      <w:r w:rsidRPr="00BE6962">
        <w:rPr>
          <w:rFonts w:ascii="Sakkal Majalla" w:eastAsia="Times New Roman" w:hAnsi="Sakkal Majalla" w:cs="Sakkal Majalla"/>
          <w:color w:val="000000" w:themeColor="text1"/>
          <w:kern w:val="0"/>
          <w:sz w:val="28"/>
          <w:szCs w:val="28"/>
          <w14:ligatures w14:val="none"/>
        </w:rPr>
        <w:t>.</w:t>
      </w:r>
    </w:p>
    <w:p w14:paraId="2AE26012" w14:textId="58189807" w:rsidR="00E61ECD" w:rsidRPr="00BE6962" w:rsidRDefault="00E45403" w:rsidP="00E4540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5" w:name="_Toc228548248"/>
      <w:r w:rsidRPr="00BE6962">
        <w:rPr>
          <w:rFonts w:ascii="Sakkal Majalla" w:eastAsia="Times New Roman" w:hAnsi="Sakkal Majalla" w:cs="Sakkal Majalla" w:hint="cs"/>
          <w:b/>
          <w:bCs/>
          <w:color w:val="000000" w:themeColor="text1"/>
          <w:kern w:val="0"/>
          <w:sz w:val="32"/>
          <w:szCs w:val="32"/>
          <w:rtl/>
          <w14:ligatures w14:val="none"/>
        </w:rPr>
        <w:t xml:space="preserve">6.1.2 </w:t>
      </w:r>
      <w:r w:rsidR="00E61ECD" w:rsidRPr="00BE6962">
        <w:rPr>
          <w:rFonts w:ascii="Sakkal Majalla" w:eastAsia="Times New Roman" w:hAnsi="Sakkal Majalla" w:cs="Sakkal Majalla"/>
          <w:b/>
          <w:bCs/>
          <w:color w:val="000000" w:themeColor="text1"/>
          <w:kern w:val="0"/>
          <w:sz w:val="32"/>
          <w:szCs w:val="32"/>
          <w:rtl/>
          <w14:ligatures w14:val="none"/>
        </w:rPr>
        <w:t>استراتيجيات تطبيق إدارة المخاطر وفق معيار</w:t>
      </w:r>
      <w:r w:rsidR="00E61ECD" w:rsidRPr="00BE6962">
        <w:rPr>
          <w:rFonts w:ascii="Sakkal Majalla" w:eastAsia="Times New Roman" w:hAnsi="Sakkal Majalla" w:cs="Sakkal Majalla"/>
          <w:b/>
          <w:bCs/>
          <w:color w:val="000000" w:themeColor="text1"/>
          <w:kern w:val="0"/>
          <w:sz w:val="32"/>
          <w:szCs w:val="32"/>
          <w14:ligatures w14:val="none"/>
        </w:rPr>
        <w:t xml:space="preserve"> ISO 31000</w:t>
      </w:r>
      <w:bookmarkEnd w:id="25"/>
    </w:p>
    <w:p w14:paraId="498C4ABC"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يتطلب التطبيق الفعال لإدارة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تبني استراتيجيات متكاملة تضمن دمج إدارة المخاطر في النسيج التنظيمي للمؤسسة وجعلها جزءاً لا يتجزأ من ثقافتها وممارساتها اليومية. وتتنوع هذه الاستراتيجيات بحسب السياق التنظيمي ومستوى نضج المنظمة في مجال إدارة المخاطر والموارد المتاحة لها</w:t>
      </w:r>
      <w:r w:rsidRPr="00BE6962">
        <w:rPr>
          <w:rFonts w:ascii="Sakkal Majalla" w:eastAsia="Times New Roman" w:hAnsi="Sakkal Majalla" w:cs="Sakkal Majalla"/>
          <w:color w:val="000000" w:themeColor="text1"/>
          <w:kern w:val="0"/>
          <w:sz w:val="28"/>
          <w:szCs w:val="28"/>
          <w14:ligatures w14:val="none"/>
        </w:rPr>
        <w:t>.</w:t>
      </w:r>
    </w:p>
    <w:p w14:paraId="261BF0FB"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وتتمثل الاستراتيجية الأولى في التكامل المؤسسي، حيث يُشترط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 xml:space="preserve">أن تكون إدارة المخاطر متكاملة مع جميع أنشطة المنظمة وعملياتها ووظائفها، وليست نشاطاً منفصلاً أو إضافياً. ويعني ذلك دمج اعتبارات المخاطر في عمليات التخطيط الاستراتيجي وإدارة المشاريع وإدارة العمليات وإدارة الموارد </w:t>
      </w:r>
      <w:r w:rsidRPr="00BE6962">
        <w:rPr>
          <w:rFonts w:ascii="Sakkal Majalla" w:eastAsia="Times New Roman" w:hAnsi="Sakkal Majalla" w:cs="Sakkal Majalla"/>
          <w:color w:val="000000" w:themeColor="text1"/>
          <w:kern w:val="0"/>
          <w:sz w:val="28"/>
          <w:szCs w:val="28"/>
          <w:rtl/>
          <w14:ligatures w14:val="none"/>
        </w:rPr>
        <w:lastRenderedPageBreak/>
        <w:t>البشرية والمشتريات وغيرها. ويستلزم هذا التكامل التزاماً واضحاً من الإدارة العليا بتوفير الموارد اللازمة وتحديد المسؤوليات والصلاحيات بشكل واضح على جميع المستويات التنظيمية</w:t>
      </w:r>
      <w:r w:rsidRPr="00BE6962">
        <w:rPr>
          <w:rFonts w:ascii="Sakkal Majalla" w:eastAsia="Times New Roman" w:hAnsi="Sakkal Majalla" w:cs="Sakkal Majalla"/>
          <w:color w:val="000000" w:themeColor="text1"/>
          <w:kern w:val="0"/>
          <w:sz w:val="28"/>
          <w:szCs w:val="28"/>
          <w14:ligatures w14:val="none"/>
        </w:rPr>
        <w:t xml:space="preserve"> (Antonov et al., 2025).</w:t>
      </w:r>
    </w:p>
    <w:p w14:paraId="18F88921"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وتتمثل الاستراتيجية الثانية في بناء ثقافة الوعي بالمخاطر، إذ أن فاعلية أي نظام لإدارة المخاطر تتوقف في نهاية المطاف على مدى تبني العاملين لثقافة إيجابية تجاه إدارة المخاطر تُشجع على الإبلاغ عن المخاطر والأحداث والمشاركة الفعالة في عمليات التحديد والتحليل والمعالجة. ويتطلب بناء هذه الثقافة برامج توعية وتدريب مستمرة وآليات تحفيز تُشجع السلوكيات الإيجابية وأنظمة تواصل فعالة تُتيح تبادل المعلومات المتعلقة بالمخاطر بشفافية (سعودي، 2020)</w:t>
      </w:r>
      <w:r w:rsidRPr="00BE6962">
        <w:rPr>
          <w:rFonts w:ascii="Sakkal Majalla" w:eastAsia="Times New Roman" w:hAnsi="Sakkal Majalla" w:cs="Sakkal Majalla"/>
          <w:color w:val="000000" w:themeColor="text1"/>
          <w:kern w:val="0"/>
          <w:sz w:val="28"/>
          <w:szCs w:val="28"/>
          <w14:ligatures w14:val="none"/>
        </w:rPr>
        <w:t>.</w:t>
      </w:r>
    </w:p>
    <w:p w14:paraId="11B17675"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أما الاستراتيجية الثالثة فتتمثل في التدرج والتكيف، حيث يُنصح بتطبيق إدارة المخاطر بشكل تدريجي يبدأ بالمجالات الأكثر أهمية وخطورة ثم يتوسع تدريجياً ليشمل جميع أنشطة المنظمة. ويُراعى في هذا التطبيق تكييف الأدوات والمنهجيات مع السياق الخاص للمنظمة ومواردها وقدراتها، بدلاً من محاولة تطبيق نموذج جاهز قد لا يتناسب مع واقعها. ويُسهم هذا التدرج في بناء الخبرات وتراكم المعرفة وتجنب الإرباك الذي قد ينتج عن محاولة تطبيق شامل ومفاجئ</w:t>
      </w:r>
      <w:r w:rsidRPr="00BE6962">
        <w:rPr>
          <w:rFonts w:ascii="Sakkal Majalla" w:eastAsia="Times New Roman" w:hAnsi="Sakkal Majalla" w:cs="Sakkal Majalla"/>
          <w:color w:val="000000" w:themeColor="text1"/>
          <w:kern w:val="0"/>
          <w:sz w:val="28"/>
          <w:szCs w:val="28"/>
          <w14:ligatures w14:val="none"/>
        </w:rPr>
        <w:t xml:space="preserve"> (Hardjomidjojo et al., 2022).</w:t>
      </w:r>
    </w:p>
    <w:p w14:paraId="601A1435"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وتتمثل الاستراتيجية الرابعة في التكامل مع المعايير الأخرى، إذ أن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صُمم ليكون متوافقاً ومتكاملاً مع معايير الإدارة الأخرى كمعيار</w:t>
      </w:r>
      <w:r w:rsidRPr="00BE6962">
        <w:rPr>
          <w:rFonts w:ascii="Sakkal Majalla" w:eastAsia="Times New Roman" w:hAnsi="Sakkal Majalla" w:cs="Sakkal Majalla"/>
          <w:color w:val="000000" w:themeColor="text1"/>
          <w:kern w:val="0"/>
          <w:sz w:val="28"/>
          <w:szCs w:val="28"/>
          <w14:ligatures w14:val="none"/>
        </w:rPr>
        <w:t xml:space="preserve"> ISO 45001 </w:t>
      </w:r>
      <w:r w:rsidRPr="00BE6962">
        <w:rPr>
          <w:rFonts w:ascii="Sakkal Majalla" w:eastAsia="Times New Roman" w:hAnsi="Sakkal Majalla" w:cs="Sakkal Majalla"/>
          <w:color w:val="000000" w:themeColor="text1"/>
          <w:kern w:val="0"/>
          <w:sz w:val="28"/>
          <w:szCs w:val="28"/>
          <w:rtl/>
          <w14:ligatures w14:val="none"/>
        </w:rPr>
        <w:t>للصحة والسلامة المهنية ومعيار</w:t>
      </w:r>
      <w:r w:rsidRPr="00BE6962">
        <w:rPr>
          <w:rFonts w:ascii="Sakkal Majalla" w:eastAsia="Times New Roman" w:hAnsi="Sakkal Majalla" w:cs="Sakkal Majalla"/>
          <w:color w:val="000000" w:themeColor="text1"/>
          <w:kern w:val="0"/>
          <w:sz w:val="28"/>
          <w:szCs w:val="28"/>
          <w14:ligatures w14:val="none"/>
        </w:rPr>
        <w:t xml:space="preserve"> ISO 9001 </w:t>
      </w:r>
      <w:r w:rsidRPr="00BE6962">
        <w:rPr>
          <w:rFonts w:ascii="Sakkal Majalla" w:eastAsia="Times New Roman" w:hAnsi="Sakkal Majalla" w:cs="Sakkal Majalla"/>
          <w:color w:val="000000" w:themeColor="text1"/>
          <w:kern w:val="0"/>
          <w:sz w:val="28"/>
          <w:szCs w:val="28"/>
          <w:rtl/>
          <w14:ligatures w14:val="none"/>
        </w:rPr>
        <w:t>لإدارة الجودة ومعيار</w:t>
      </w:r>
      <w:r w:rsidRPr="00BE6962">
        <w:rPr>
          <w:rFonts w:ascii="Sakkal Majalla" w:eastAsia="Times New Roman" w:hAnsi="Sakkal Majalla" w:cs="Sakkal Majalla"/>
          <w:color w:val="000000" w:themeColor="text1"/>
          <w:kern w:val="0"/>
          <w:sz w:val="28"/>
          <w:szCs w:val="28"/>
          <w14:ligatures w14:val="none"/>
        </w:rPr>
        <w:t xml:space="preserve"> ISO 14001 </w:t>
      </w:r>
      <w:r w:rsidRPr="00BE6962">
        <w:rPr>
          <w:rFonts w:ascii="Sakkal Majalla" w:eastAsia="Times New Roman" w:hAnsi="Sakkal Majalla" w:cs="Sakkal Majalla"/>
          <w:color w:val="000000" w:themeColor="text1"/>
          <w:kern w:val="0"/>
          <w:sz w:val="28"/>
          <w:szCs w:val="28"/>
          <w:rtl/>
          <w14:ligatures w14:val="none"/>
        </w:rPr>
        <w:t>للإدارة البيئية. ويُتيح هذا التكامل للمنظمات بناء نظام إدارة متكامل يُغطي جميع جوانب المخاطر ويُحقق أقصى استفادة من الموارد المخصصة لإدارة المخاطر دون تكرار أو تعارض بين الأنظمة المختلفة</w:t>
      </w:r>
      <w:r w:rsidRPr="00BE6962">
        <w:rPr>
          <w:rFonts w:ascii="Sakkal Majalla" w:eastAsia="Times New Roman" w:hAnsi="Sakkal Majalla" w:cs="Sakkal Majalla"/>
          <w:color w:val="000000" w:themeColor="text1"/>
          <w:kern w:val="0"/>
          <w:sz w:val="28"/>
          <w:szCs w:val="28"/>
          <w14:ligatures w14:val="none"/>
        </w:rPr>
        <w:t xml:space="preserve"> (Adedeji, 2025).</w:t>
      </w:r>
    </w:p>
    <w:p w14:paraId="2D98685E" w14:textId="1C0E7461" w:rsidR="00E61ECD" w:rsidRPr="00BE6962" w:rsidRDefault="00E45403" w:rsidP="00E4540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6" w:name="_Toc228548249"/>
      <w:r w:rsidRPr="00BE6962">
        <w:rPr>
          <w:rFonts w:ascii="Sakkal Majalla" w:eastAsia="Times New Roman" w:hAnsi="Sakkal Majalla" w:cs="Sakkal Majalla" w:hint="cs"/>
          <w:b/>
          <w:bCs/>
          <w:color w:val="000000" w:themeColor="text1"/>
          <w:kern w:val="0"/>
          <w:sz w:val="32"/>
          <w:szCs w:val="32"/>
          <w:rtl/>
          <w14:ligatures w14:val="none"/>
        </w:rPr>
        <w:t xml:space="preserve">7.1.2 </w:t>
      </w:r>
      <w:r w:rsidR="00E61ECD" w:rsidRPr="00BE6962">
        <w:rPr>
          <w:rFonts w:ascii="Sakkal Majalla" w:eastAsia="Times New Roman" w:hAnsi="Sakkal Majalla" w:cs="Sakkal Majalla"/>
          <w:b/>
          <w:bCs/>
          <w:color w:val="000000" w:themeColor="text1"/>
          <w:kern w:val="0"/>
          <w:sz w:val="32"/>
          <w:szCs w:val="32"/>
          <w:rtl/>
          <w14:ligatures w14:val="none"/>
        </w:rPr>
        <w:t>متطلبات التطبيق الفعال في البيئة الصناعية</w:t>
      </w:r>
      <w:bookmarkEnd w:id="26"/>
    </w:p>
    <w:p w14:paraId="4AE8B5E4"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يفرض تطبيق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 xml:space="preserve">في البيئة الصناعية مجموعة من المتطلبات التنظيمية والفنية والبشرية التي ينبغي توافرها لضمان فاعلية النظام وتحقيق أهدافه المرجوة. وتشمل المتطلبات التنظيمية وجود هيكل تنظيمي واضح يُحدد المسؤوليات والصلاحيات المتعلقة بإدارة المخاطر </w:t>
      </w:r>
      <w:r w:rsidRPr="00BE6962">
        <w:rPr>
          <w:rFonts w:ascii="Sakkal Majalla" w:eastAsia="Times New Roman" w:hAnsi="Sakkal Majalla" w:cs="Sakkal Majalla"/>
          <w:color w:val="000000" w:themeColor="text1"/>
          <w:kern w:val="0"/>
          <w:sz w:val="28"/>
          <w:szCs w:val="28"/>
          <w:rtl/>
          <w14:ligatures w14:val="none"/>
        </w:rPr>
        <w:lastRenderedPageBreak/>
        <w:t>على جميع المستويات، وسياسات وإجراءات مكتوبة ومعتمدة تُحدد الإطار العام لإدارة المخاطر ومنهجياتها وأدواتها، ونظام معلومات فعال يُوفر البيانات اللازمة لعمليات التحديد والتحليل والتقييم والمراقبة</w:t>
      </w:r>
      <w:r w:rsidRPr="00BE6962">
        <w:rPr>
          <w:rFonts w:ascii="Sakkal Majalla" w:eastAsia="Times New Roman" w:hAnsi="Sakkal Majalla" w:cs="Sakkal Majalla"/>
          <w:color w:val="000000" w:themeColor="text1"/>
          <w:kern w:val="0"/>
          <w:sz w:val="28"/>
          <w:szCs w:val="28"/>
          <w14:ligatures w14:val="none"/>
        </w:rPr>
        <w:t xml:space="preserve"> (Putri &amp; Wijaya, 2023).</w:t>
      </w:r>
    </w:p>
    <w:p w14:paraId="5C96BA34"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أما المتطلبات الفنية فتشمل توافر منهجيات وأدوات تحليل وتقييم ملائمة لطبيعة المخاطر الصناعية وتعقيدها، وأنظمة رصد ومراقبة مستمرة لمؤشرات الأداء ومستويات المخاطر، وقواعد بيانات محدثة عن الحوادث والإصابات والأحداث القريبة من الحادث، وبرمجيات متخصصة لإدارة سجلات المخاطر ومتابعة خطط المعالجة. وتتضمن المتطلبات البشرية توافر كوادر مؤهلة ومدربة على مفاهيم وأدوات إدارة المخاطر، وبرامج تدريب وتوعية مستمرة لجميع العاملين، وقيادة ملتزمة بدعم إدارة المخاطر وتوفير الموارد اللازمة لها (عزوز وخيدوري وبابنات، 2022)</w:t>
      </w:r>
      <w:r w:rsidRPr="00BE6962">
        <w:rPr>
          <w:rFonts w:ascii="Sakkal Majalla" w:eastAsia="Times New Roman" w:hAnsi="Sakkal Majalla" w:cs="Sakkal Majalla"/>
          <w:color w:val="000000" w:themeColor="text1"/>
          <w:kern w:val="0"/>
          <w:sz w:val="28"/>
          <w:szCs w:val="28"/>
          <w14:ligatures w14:val="none"/>
        </w:rPr>
        <w:t>.</w:t>
      </w:r>
    </w:p>
    <w:p w14:paraId="1D723695" w14:textId="77777777" w:rsidR="00E61ECD" w:rsidRPr="00BE6962" w:rsidRDefault="00E61ECD" w:rsidP="00E4540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ويستلزم نجاح التطبيق أيضاً توافر بيئة تنظيمية داعمة تُشجع على الإبلاغ عن المخاطر والأحداث دون خوف من العقاب، وتُقدّر المبادرات الاستباقية في مجال السلامة، وتُعزز التعلم المستمر من الأخطاء والتجارب. كما يتطلب التزاماً مستمراً من الإدارة العليا بمراجعة نظام إدارة المخاطر وتطويره وتخصيص الموارد الكافية لاستدامته، مع إشراك جميع أصحاب المصلحة الداخليين والخارجيين في عمليات التواصل والاستشارة المتعلقة بالمخاطر (قريط والبجيرمي، 2011)</w:t>
      </w:r>
      <w:r w:rsidRPr="00BE6962">
        <w:rPr>
          <w:rFonts w:ascii="Sakkal Majalla" w:eastAsia="Times New Roman" w:hAnsi="Sakkal Majalla" w:cs="Sakkal Majalla"/>
          <w:color w:val="000000" w:themeColor="text1"/>
          <w:kern w:val="0"/>
          <w:sz w:val="28"/>
          <w:szCs w:val="28"/>
          <w14:ligatures w14:val="none"/>
        </w:rPr>
        <w:t>.</w:t>
      </w:r>
    </w:p>
    <w:p w14:paraId="66E1C0EA" w14:textId="0FB1963D" w:rsidR="00E61ECD" w:rsidRPr="00BE6962" w:rsidRDefault="00E45403" w:rsidP="00017DAD">
      <w:pPr>
        <w:jc w:val="center"/>
        <w:outlineLvl w:val="1"/>
        <w:rPr>
          <w:rFonts w:ascii="Sakkal Majalla" w:eastAsia="Times New Roman" w:hAnsi="Sakkal Majalla" w:cs="Sakkal Majalla"/>
          <w:b/>
          <w:bCs/>
          <w:color w:val="000000" w:themeColor="text1"/>
          <w:kern w:val="0"/>
          <w:sz w:val="36"/>
          <w:szCs w:val="36"/>
          <w14:ligatures w14:val="none"/>
        </w:rPr>
      </w:pPr>
      <w:r w:rsidRPr="00BE6962">
        <w:rPr>
          <w:rFonts w:ascii="Sakkal Majalla" w:eastAsia="Times New Roman" w:hAnsi="Sakkal Majalla" w:cs="Sakkal Majalla"/>
          <w:color w:val="000000" w:themeColor="text1"/>
          <w:kern w:val="0"/>
          <w:sz w:val="36"/>
          <w:szCs w:val="36"/>
          <w14:ligatures w14:val="none"/>
        </w:rPr>
        <w:br w:type="page"/>
      </w:r>
      <w:bookmarkStart w:id="27" w:name="_Toc228548250"/>
      <w:r w:rsidR="00E61ECD" w:rsidRPr="00BE6962">
        <w:rPr>
          <w:rFonts w:ascii="Sakkal Majalla" w:eastAsia="Times New Roman" w:hAnsi="Sakkal Majalla" w:cs="Sakkal Majalla"/>
          <w:b/>
          <w:bCs/>
          <w:color w:val="000000" w:themeColor="text1"/>
          <w:kern w:val="0"/>
          <w:sz w:val="36"/>
          <w:szCs w:val="36"/>
          <w:rtl/>
          <w14:ligatures w14:val="none"/>
        </w:rPr>
        <w:lastRenderedPageBreak/>
        <w:t>المبحث الثاني: السلامة المهنية</w:t>
      </w:r>
      <w:bookmarkEnd w:id="27"/>
    </w:p>
    <w:p w14:paraId="7DB2C4D8" w14:textId="3EB15338" w:rsidR="00E61ECD" w:rsidRPr="00BE6962" w:rsidRDefault="00017DAD" w:rsidP="00017DA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8" w:name="_Toc228548251"/>
      <w:r w:rsidRPr="00BE6962">
        <w:rPr>
          <w:rFonts w:ascii="Sakkal Majalla" w:eastAsia="Times New Roman" w:hAnsi="Sakkal Majalla" w:cs="Sakkal Majalla" w:hint="cs"/>
          <w:b/>
          <w:bCs/>
          <w:color w:val="000000" w:themeColor="text1"/>
          <w:kern w:val="0"/>
          <w:sz w:val="32"/>
          <w:szCs w:val="32"/>
          <w:rtl/>
          <w14:ligatures w14:val="none"/>
        </w:rPr>
        <w:t xml:space="preserve">1.2.2 </w:t>
      </w:r>
      <w:r w:rsidR="00E61ECD" w:rsidRPr="00BE6962">
        <w:rPr>
          <w:rFonts w:ascii="Sakkal Majalla" w:eastAsia="Times New Roman" w:hAnsi="Sakkal Majalla" w:cs="Sakkal Majalla"/>
          <w:b/>
          <w:bCs/>
          <w:color w:val="000000" w:themeColor="text1"/>
          <w:kern w:val="0"/>
          <w:sz w:val="32"/>
          <w:szCs w:val="32"/>
          <w:rtl/>
          <w14:ligatures w14:val="none"/>
        </w:rPr>
        <w:t>تمهيد</w:t>
      </w:r>
      <w:bookmarkEnd w:id="28"/>
    </w:p>
    <w:p w14:paraId="4E368BA1" w14:textId="77777777" w:rsidR="00E61EC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تُشكّل السلامة المهنية ركيزة جوهرية في منظومة إدارة المؤسسات الصناعية المعاصرة، إذ تتجاوز كونها مجرد التزام قانوني أو تنظيمي لتُصبح قيمة مؤسسية أساسية تنعكس على جميع جوانب الأداء التنظيمي. وتكتسب السلامة المهنية أهمية بالغة في القطاع الصناعي نظراً للطبيعة الخاصة للعمليات الإنتاجية التي تنطوي على مصادر متعددة ومتنوعة للمخاطر قد تُهدد صحة العاملين وسلامتهم الجسدية والنفسية. ويتناول هذا المبحث مفهوم السلامة المهنية وتعريفاتها المختلفة، وأهميتها في المؤسسات الصناعية، والأهداف التي تسعى إلى تحقيقها، وعناصرها ومكوناتها، واستراتيجيات تعزيزها في بيئة العمل الصناعية (السيد وعيسى والطويل، 2024)</w:t>
      </w:r>
      <w:r w:rsidRPr="00BE6962">
        <w:rPr>
          <w:rFonts w:ascii="Sakkal Majalla" w:eastAsia="Times New Roman" w:hAnsi="Sakkal Majalla" w:cs="Sakkal Majalla"/>
          <w:color w:val="000000" w:themeColor="text1"/>
          <w:kern w:val="0"/>
          <w:sz w:val="28"/>
          <w:szCs w:val="28"/>
          <w14:ligatures w14:val="none"/>
        </w:rPr>
        <w:t>.</w:t>
      </w:r>
    </w:p>
    <w:p w14:paraId="5572B011" w14:textId="3B389F15" w:rsidR="00E61ECD" w:rsidRPr="00BE6962" w:rsidRDefault="00017DAD" w:rsidP="00017DA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228548252"/>
      <w:r w:rsidRPr="00BE6962">
        <w:rPr>
          <w:rFonts w:ascii="Sakkal Majalla" w:eastAsia="Times New Roman" w:hAnsi="Sakkal Majalla" w:cs="Sakkal Majalla" w:hint="cs"/>
          <w:b/>
          <w:bCs/>
          <w:color w:val="000000" w:themeColor="text1"/>
          <w:kern w:val="0"/>
          <w:sz w:val="32"/>
          <w:szCs w:val="32"/>
          <w:rtl/>
          <w14:ligatures w14:val="none"/>
        </w:rPr>
        <w:t xml:space="preserve">2.2.2 </w:t>
      </w:r>
      <w:r w:rsidR="00E61ECD" w:rsidRPr="00BE6962">
        <w:rPr>
          <w:rFonts w:ascii="Sakkal Majalla" w:eastAsia="Times New Roman" w:hAnsi="Sakkal Majalla" w:cs="Sakkal Majalla"/>
          <w:b/>
          <w:bCs/>
          <w:color w:val="000000" w:themeColor="text1"/>
          <w:kern w:val="0"/>
          <w:sz w:val="32"/>
          <w:szCs w:val="32"/>
          <w:rtl/>
          <w14:ligatures w14:val="none"/>
        </w:rPr>
        <w:t>مفهوم السلامة المهنية</w:t>
      </w:r>
      <w:bookmarkEnd w:id="29"/>
    </w:p>
    <w:p w14:paraId="2BD96FCB" w14:textId="77777777" w:rsidR="00E61EC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حظي مفهوم السلامة المهنية باهتمام واسع في الأدبيات الإدارية والهندسية والصحية، وتعددت التعريفات التي قدمها الباحثون لهذا المفهوم بحسب الزاوية التي يتناولونه منها ومجال تخصصهم والسياق الذي يدرسونه. فمن المنظور الشامل، يُعرّف عبدالمطلب (2018) السلامة والصحة المهنية بأنها مجموعة الإجراءات والتدابير الفنية والتنظيمية والتشريعية والوقائية اللازمة لحماية العاملين من المخاطر المادية والصحية التي قد يتعرضون لها في بيئة العمل، وتأمين بيئة عمل آمنة تُمكّنهم من أداء مهامهم بكفاءة وإنتاجية دون التعرض لأي أذى أو ضرر (عبدالمطلب، 2018)</w:t>
      </w:r>
      <w:r w:rsidRPr="00BE6962">
        <w:rPr>
          <w:rFonts w:ascii="Sakkal Majalla" w:eastAsia="Times New Roman" w:hAnsi="Sakkal Majalla" w:cs="Sakkal Majalla"/>
          <w:color w:val="000000" w:themeColor="text1"/>
          <w:kern w:val="0"/>
          <w:sz w:val="28"/>
          <w:szCs w:val="28"/>
          <w14:ligatures w14:val="none"/>
        </w:rPr>
        <w:t>.</w:t>
      </w:r>
    </w:p>
    <w:p w14:paraId="4FA27CA3" w14:textId="77777777" w:rsidR="00E61EC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ومن المنظور الإجرائي التطبيقي، يُعرّف سيف الدين وخليل (2021) السلامة المهنية بأنها مجموعة الإجراءات والاشتراطات المطبقة في بيئة العمل والهادفة إلى حماية العاملين من المخاطر التي يتعرضون لها أثناء أداء مهامهم، والتي تشمل التدابير الوقائية والحمائية والتوعوية التي تتبناها المنظمة لضمان سلامة عامليها وتحقيق رضاهم الوظيفي (سيف الدين وخليل، 2021)</w:t>
      </w:r>
      <w:r w:rsidRPr="00BE6962">
        <w:rPr>
          <w:rFonts w:ascii="Sakkal Majalla" w:eastAsia="Times New Roman" w:hAnsi="Sakkal Majalla" w:cs="Sakkal Majalla"/>
          <w:color w:val="000000" w:themeColor="text1"/>
          <w:kern w:val="0"/>
          <w:sz w:val="28"/>
          <w:szCs w:val="28"/>
          <w14:ligatures w14:val="none"/>
        </w:rPr>
        <w:t>.</w:t>
      </w:r>
    </w:p>
    <w:p w14:paraId="27945468" w14:textId="77777777" w:rsidR="00E61EC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ويُقدم آل زمانان وجفري (2023) تعريفاً متعدد الأبعاد للسلامة والصحة المهنية يشمل: التزام الإدارة بتطبيق معايير السلامة، وتوفير معدات الحماية والوقاية في محيط العمل، وتدريب العاملين على إجراءات السلامة والصحة المهنية، وتطبيق اللوائح والأنظمة والقوانين المتعلقة بالسلامة. ويتميز هذا التعريف بشموليته للأبعاد التنظيمية والمادية والبشرية والتشريعية للسلامة المهنية (آل زمانان وجفري، 2023)</w:t>
      </w:r>
      <w:r w:rsidRPr="00BE6962">
        <w:rPr>
          <w:rFonts w:ascii="Sakkal Majalla" w:eastAsia="Times New Roman" w:hAnsi="Sakkal Majalla" w:cs="Sakkal Majalla"/>
          <w:color w:val="000000" w:themeColor="text1"/>
          <w:kern w:val="0"/>
          <w:sz w:val="28"/>
          <w:szCs w:val="28"/>
          <w14:ligatures w14:val="none"/>
        </w:rPr>
        <w:t>.</w:t>
      </w:r>
    </w:p>
    <w:p w14:paraId="0076CF6F" w14:textId="77777777" w:rsidR="00E61EC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أما من المنظور المعياري الدولي، فتُعرّف السيد وعيسى والطويل (2024) السلامة والصحة المهنية وفق المواصفة إيزو 45001 بأنها منظومة متكاملة من العمليات تشمل سياق المنظمة والقيادة ومشاركة العاملين والتخطيط والدعم والعمليات التشغيلية وتقييم الأداء والتحسين المستمر، وجميعها تهدف إلى توفير بيئة عمل آمنة وصحية تحمي العاملين من الإصابات والأمراض المهنية (السيد وعيسى والطويل، 2024)</w:t>
      </w:r>
      <w:r w:rsidRPr="00BE6962">
        <w:rPr>
          <w:rFonts w:ascii="Sakkal Majalla" w:eastAsia="Times New Roman" w:hAnsi="Sakkal Majalla" w:cs="Sakkal Majalla"/>
          <w:color w:val="000000" w:themeColor="text1"/>
          <w:kern w:val="0"/>
          <w:sz w:val="28"/>
          <w:szCs w:val="28"/>
          <w14:ligatures w14:val="none"/>
        </w:rPr>
        <w:t>.</w:t>
      </w:r>
    </w:p>
    <w:p w14:paraId="69008AE5" w14:textId="77777777" w:rsidR="00E61EC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ويُعرّف ناعم والمسعود (2022) السلامة المهنية من منظور وقائي بأنها مجموعة البرامج والأنشطة التدريبية والتوعوية التي تتبناها المنظمات بهدف التقليل من وقوع حوادث العمل والإصابات المهنية، من خلال التأثير في سلوكيات العاملين ورفع مستوى وعيهم بالمخاطر المحيطة بهم وكيفية التعامل معها (ناعم والمسعود، 2022)</w:t>
      </w:r>
      <w:r w:rsidRPr="00BE6962">
        <w:rPr>
          <w:rFonts w:ascii="Sakkal Majalla" w:eastAsia="Times New Roman" w:hAnsi="Sakkal Majalla" w:cs="Sakkal Majalla"/>
          <w:color w:val="000000" w:themeColor="text1"/>
          <w:kern w:val="0"/>
          <w:sz w:val="28"/>
          <w:szCs w:val="28"/>
          <w14:ligatures w14:val="none"/>
        </w:rPr>
        <w:t>.</w:t>
      </w:r>
    </w:p>
    <w:p w14:paraId="54DD6E86" w14:textId="77777777" w:rsidR="00E61EC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كما يُعرّف الطيب وحمدنا الله (2015) الأمن والسلامة المهنية بأنها مجموعة الوسائل والتدابير المادية والتنظيمية الموجهة لحماية العاملين من المخاطر الفيزيائية والكيميائية والبيولوجية في بيئة العمل، بما يضمن سلامتهم الجسدية والنفسية ويُمكّنهم من أداء مهامهم بكفاءة وفاعلية (الطيب وحمدنا الله، 2015)</w:t>
      </w:r>
      <w:r w:rsidRPr="00BE6962">
        <w:rPr>
          <w:rFonts w:ascii="Sakkal Majalla" w:eastAsia="Times New Roman" w:hAnsi="Sakkal Majalla" w:cs="Sakkal Majalla"/>
          <w:color w:val="000000" w:themeColor="text1"/>
          <w:kern w:val="0"/>
          <w:sz w:val="28"/>
          <w:szCs w:val="28"/>
          <w14:ligatures w14:val="none"/>
        </w:rPr>
        <w:t>.</w:t>
      </w:r>
    </w:p>
    <w:p w14:paraId="4DE5EF3C" w14:textId="77777777" w:rsidR="00E61EC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ويُضيف علي وسليمان (2022) بُعداً تنموياً لمفهوم السلامة المهنية بتعريفها بأنها المنظومة المتكاملة من السياسات والبرامج والإجراءات التي تتبناها المنظمة لحماية مواردها البشرية وتحسين أدائها من خلال توفير بيئة عمل خالية من المخاطر تُعزز الشعور بالأمان والاستقرار لدى العاملين (علي وسليمان، 2022)</w:t>
      </w:r>
      <w:r w:rsidRPr="00BE6962">
        <w:rPr>
          <w:rFonts w:ascii="Sakkal Majalla" w:eastAsia="Times New Roman" w:hAnsi="Sakkal Majalla" w:cs="Sakkal Majalla"/>
          <w:color w:val="000000" w:themeColor="text1"/>
          <w:kern w:val="0"/>
          <w:sz w:val="28"/>
          <w:szCs w:val="28"/>
          <w14:ligatures w14:val="none"/>
        </w:rPr>
        <w:t>.</w:t>
      </w:r>
    </w:p>
    <w:p w14:paraId="0917A180" w14:textId="77777777" w:rsidR="00E61EC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lastRenderedPageBreak/>
        <w:t>ويرى الباحث</w:t>
      </w:r>
      <w:r w:rsidRPr="00BE6962">
        <w:rPr>
          <w:rFonts w:ascii="Sakkal Majalla" w:eastAsia="Times New Roman" w:hAnsi="Sakkal Majalla" w:cs="Sakkal Majalla"/>
          <w:color w:val="000000" w:themeColor="text1"/>
          <w:kern w:val="0"/>
          <w:sz w:val="28"/>
          <w:szCs w:val="28"/>
          <w:rtl/>
          <w14:ligatures w14:val="none"/>
        </w:rPr>
        <w:t xml:space="preserve"> استناداً إلى ما تقدم من تعريفات أن السلامة المهنية يمكن تعريفها إجرائياً في سياق هذه الدراسة بأنها: مجموعة الإجراءات والتدابير والبرامج الوقائية والحمائية والتوعوية المطبقة في المؤسسات الصناعية بمدينة الرياض، والتي تهدف إلى حماية العاملين من جميع أنواع المخاطر المهنية وتوفير بيئة عمل آمنة وصحية تُعزز أداءهم واستقرارهم ورضاهم الوظيفي، وتُقاس من خلال استجابات أفراد العينة على فقرات المتغير التابع في الاستبانة</w:t>
      </w:r>
      <w:r w:rsidRPr="00BE6962">
        <w:rPr>
          <w:rFonts w:ascii="Sakkal Majalla" w:eastAsia="Times New Roman" w:hAnsi="Sakkal Majalla" w:cs="Sakkal Majalla"/>
          <w:color w:val="000000" w:themeColor="text1"/>
          <w:kern w:val="0"/>
          <w:sz w:val="28"/>
          <w:szCs w:val="28"/>
          <w14:ligatures w14:val="none"/>
        </w:rPr>
        <w:t>.</w:t>
      </w:r>
    </w:p>
    <w:p w14:paraId="63726731" w14:textId="2C6495F4" w:rsidR="00E61ECD" w:rsidRPr="00BE6962" w:rsidRDefault="00017DAD" w:rsidP="00017DA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28548253"/>
      <w:r w:rsidRPr="00BE6962">
        <w:rPr>
          <w:rFonts w:ascii="Sakkal Majalla" w:eastAsia="Times New Roman" w:hAnsi="Sakkal Majalla" w:cs="Sakkal Majalla" w:hint="cs"/>
          <w:b/>
          <w:bCs/>
          <w:color w:val="000000" w:themeColor="text1"/>
          <w:kern w:val="0"/>
          <w:sz w:val="32"/>
          <w:szCs w:val="32"/>
          <w:rtl/>
          <w14:ligatures w14:val="none"/>
        </w:rPr>
        <w:t xml:space="preserve">3.2.2 </w:t>
      </w:r>
      <w:r w:rsidR="00E61ECD" w:rsidRPr="00BE6962">
        <w:rPr>
          <w:rFonts w:ascii="Sakkal Majalla" w:eastAsia="Times New Roman" w:hAnsi="Sakkal Majalla" w:cs="Sakkal Majalla"/>
          <w:b/>
          <w:bCs/>
          <w:color w:val="000000" w:themeColor="text1"/>
          <w:kern w:val="0"/>
          <w:sz w:val="32"/>
          <w:szCs w:val="32"/>
          <w:rtl/>
          <w14:ligatures w14:val="none"/>
        </w:rPr>
        <w:t>أهمية السلامة المهنية في المؤسسات الصناعية</w:t>
      </w:r>
      <w:bookmarkEnd w:id="30"/>
    </w:p>
    <w:p w14:paraId="36EDB00C" w14:textId="77777777" w:rsidR="00E61EC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تستمد السلامة المهنية أهميتها من كونها تمس الجانب الأكثر حيوية في أي منظمة وهو العنصر البشري، فالعاملون يُمثلون الثروة الحقيقية للمؤسسات الصناعية وحمايتهم تُعد التزاماً أخلاقياً وإنسانياً قبل أن تكون التزاماً قانونياً أو اقتصادياً. وتتعاظم هذه الأهمية في القطاع الصناعي نظراً لطبيعة العمليات الإنتاجية التي تنطوي على مصادر متعددة للمخاطر قد تُلحق أضراراً بالغة بالعاملين إذا لم تُدار بالشكل الصحيح (عبدالمطلب، 2018)</w:t>
      </w:r>
      <w:r w:rsidRPr="00BE6962">
        <w:rPr>
          <w:rFonts w:ascii="Sakkal Majalla" w:eastAsia="Times New Roman" w:hAnsi="Sakkal Majalla" w:cs="Sakkal Majalla"/>
          <w:color w:val="000000" w:themeColor="text1"/>
          <w:kern w:val="0"/>
          <w:sz w:val="28"/>
          <w:szCs w:val="28"/>
          <w14:ligatures w14:val="none"/>
        </w:rPr>
        <w:t>.</w:t>
      </w:r>
    </w:p>
    <w:p w14:paraId="14704168" w14:textId="77777777" w:rsidR="00017DAD" w:rsidRPr="00BE6962" w:rsidRDefault="00E61ECD" w:rsidP="00017DAD">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 xml:space="preserve">ويُشير آل زمانان وجفري (2023) إلى أن أهمية السلامة والصحة المهنية في المؤسسات تتجلى في: </w:t>
      </w:r>
    </w:p>
    <w:p w14:paraId="22C18CAE" w14:textId="77777777" w:rsidR="00017DAD" w:rsidRPr="00BE6962" w:rsidRDefault="00E61ECD" w:rsidP="00DB07B4">
      <w:pPr>
        <w:pStyle w:val="a6"/>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التأثير المباشر على الأداء الوظيفي للعاملين، حيث أن شعور العامل بالأمان في بيئة عمله ينعكس إيجابياً على مستوى تركيزه وإنتاجيته. </w:t>
      </w:r>
    </w:p>
    <w:p w14:paraId="70FF69DA" w14:textId="77777777" w:rsidR="00017DAD" w:rsidRPr="00BE6962" w:rsidRDefault="00E61ECD" w:rsidP="00DB07B4">
      <w:pPr>
        <w:pStyle w:val="a6"/>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تعزيز الالتزام التنظيمي والولاء المؤسسي لدى العاملين عندما يشعرون باهتمام المنظمة بسلامتهم. </w:t>
      </w:r>
    </w:p>
    <w:p w14:paraId="57878FC1" w14:textId="118CCA55" w:rsidR="00E61ECD" w:rsidRPr="00BE6962" w:rsidRDefault="00E61ECD" w:rsidP="00DB07B4">
      <w:pPr>
        <w:pStyle w:val="a6"/>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تقليل معدلات الغياب والتسرب الوظيفي المرتبطة بإصابات وحوادث العمل (آل زمانان وجفري، 2023)</w:t>
      </w:r>
      <w:r w:rsidRPr="00BE6962">
        <w:rPr>
          <w:rFonts w:ascii="Sakkal Majalla" w:eastAsia="Times New Roman" w:hAnsi="Sakkal Majalla" w:cs="Sakkal Majalla"/>
          <w:color w:val="000000" w:themeColor="text1"/>
          <w:kern w:val="0"/>
          <w:sz w:val="28"/>
          <w:szCs w:val="28"/>
          <w14:ligatures w14:val="none"/>
        </w:rPr>
        <w:t>.</w:t>
      </w:r>
    </w:p>
    <w:p w14:paraId="2917B98F" w14:textId="77777777" w:rsidR="00017DAD" w:rsidRPr="00BE6962" w:rsidRDefault="00E61ECD" w:rsidP="00017DA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 xml:space="preserve">ويرى سيف الدين وخليل (2021) أن أهمية السلامة المهنية تبرز في: </w:t>
      </w:r>
    </w:p>
    <w:p w14:paraId="0643551B" w14:textId="77777777" w:rsidR="00017DAD" w:rsidRPr="00BE6962" w:rsidRDefault="00E61ECD" w:rsidP="00DB07B4">
      <w:pPr>
        <w:pStyle w:val="a6"/>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 xml:space="preserve">تحقيق الرضا الوظيفي لدى العاملين من خلال توفير بيئة عمل آمنة تُلبي احتياجاتهم الأساسية في الأمان. </w:t>
      </w:r>
    </w:p>
    <w:p w14:paraId="71BF89FA" w14:textId="77777777" w:rsidR="00017DAD" w:rsidRPr="00BE6962" w:rsidRDefault="00E61ECD" w:rsidP="00DB07B4">
      <w:pPr>
        <w:pStyle w:val="a6"/>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تعزيز ثقة العاملين بالمنظمة وإدارتها مما ينعكس على أدائهم وانتمائهم. </w:t>
      </w:r>
    </w:p>
    <w:p w14:paraId="06A2BF53" w14:textId="5C1D2C70" w:rsidR="00E61ECD" w:rsidRPr="00BE6962" w:rsidRDefault="00E61ECD" w:rsidP="00DB07B4">
      <w:pPr>
        <w:pStyle w:val="a6"/>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الحفاظ على الكفاءات البشرية وتقليل الفاقد الناتج عن الحوادث والإصابات (سيف الدين وخليل، 2021)</w:t>
      </w:r>
      <w:r w:rsidRPr="00BE6962">
        <w:rPr>
          <w:rFonts w:ascii="Sakkal Majalla" w:eastAsia="Times New Roman" w:hAnsi="Sakkal Majalla" w:cs="Sakkal Majalla"/>
          <w:color w:val="000000" w:themeColor="text1"/>
          <w:kern w:val="0"/>
          <w:sz w:val="28"/>
          <w:szCs w:val="28"/>
          <w14:ligatures w14:val="none"/>
        </w:rPr>
        <w:t>.</w:t>
      </w:r>
    </w:p>
    <w:p w14:paraId="7D472779" w14:textId="77777777" w:rsidR="00FC1CF1"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BE6962">
        <w:rPr>
          <w:rFonts w:ascii="Sakkal Majalla" w:eastAsia="Times New Roman" w:hAnsi="Sakkal Majalla" w:cs="Sakkal Majalla"/>
          <w:color w:val="000000" w:themeColor="text1"/>
          <w:kern w:val="0"/>
          <w:sz w:val="28"/>
          <w:szCs w:val="28"/>
          <w:rtl/>
          <w14:ligatures w14:val="none"/>
        </w:rPr>
        <w:t xml:space="preserve">كما تُؤكد السيد وعيسى والطويل (2024) على الأهمية الاستراتيجية للسلامة المهنية من منظور تنافسي، حيث أن: </w:t>
      </w:r>
    </w:p>
    <w:p w14:paraId="446F3F6D" w14:textId="77777777" w:rsidR="00FC1CF1" w:rsidRPr="00BE6962" w:rsidRDefault="00E61ECD" w:rsidP="00DB07B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تطبيق معايير السلامة والصحة المهنية وفق المواصفات الدولية يُسهم في تعزيز الميزة التنافسية للمنظمات. </w:t>
      </w:r>
    </w:p>
    <w:p w14:paraId="7C0EF480" w14:textId="77777777" w:rsidR="00FC1CF1" w:rsidRPr="00BE6962" w:rsidRDefault="00E61ECD" w:rsidP="00DB07B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الالتزام بمعايير السلامة يُحسّن سمعة المنظمة ويُعزز ثقة العملاء وأصحاب المصلحة. </w:t>
      </w:r>
    </w:p>
    <w:p w14:paraId="2C928F52" w14:textId="64C6D4E0" w:rsidR="00E61ECD" w:rsidRPr="00BE6962" w:rsidRDefault="00E61ECD" w:rsidP="00DB07B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تقليل تكاليف الحوادث والإصابات يُسهم في خفض التكاليف التشغيلية وتحسين الكفاءة الاقتصادية (السيد وعيسى والطويل، 2024)</w:t>
      </w:r>
      <w:r w:rsidRPr="00BE6962">
        <w:rPr>
          <w:rFonts w:ascii="Sakkal Majalla" w:eastAsia="Times New Roman" w:hAnsi="Sakkal Majalla" w:cs="Sakkal Majalla"/>
          <w:color w:val="000000" w:themeColor="text1"/>
          <w:kern w:val="0"/>
          <w:sz w:val="28"/>
          <w:szCs w:val="28"/>
          <w14:ligatures w14:val="none"/>
        </w:rPr>
        <w:t>.</w:t>
      </w:r>
    </w:p>
    <w:p w14:paraId="75C4DF07" w14:textId="77777777" w:rsidR="00FC1CF1"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 xml:space="preserve">ويُضيف ناعم والمسعود (2022) أن أهمية السلامة المهنية تتجلى أيضاً في البُعد الوقائي، حيث أن: </w:t>
      </w:r>
    </w:p>
    <w:p w14:paraId="1FB97CDE" w14:textId="77777777" w:rsidR="00FC1CF1" w:rsidRPr="00BE6962" w:rsidRDefault="00E61ECD" w:rsidP="00DB07B4">
      <w:pPr>
        <w:pStyle w:val="a6"/>
        <w:numPr>
          <w:ilvl w:val="0"/>
          <w:numId w:val="2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البرامج التدريبية والتوعوية في مجال السلامة تُسهم في التقليل من وقوع حوادث العمل بشكل ملموس. </w:t>
      </w:r>
    </w:p>
    <w:p w14:paraId="06455F77" w14:textId="77777777" w:rsidR="00FC1CF1" w:rsidRPr="00BE6962" w:rsidRDefault="00E61ECD" w:rsidP="00DB07B4">
      <w:pPr>
        <w:pStyle w:val="a6"/>
        <w:numPr>
          <w:ilvl w:val="0"/>
          <w:numId w:val="2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تنوع وسائل التوعية يُعزز استيعاب العاملين لمتطلبات السلامة ويُحسّن سلوكياتهم الوقائية. 3</w:t>
      </w:r>
    </w:p>
    <w:p w14:paraId="0D911129" w14:textId="2E6C1526" w:rsidR="00E61ECD" w:rsidRPr="00BE6962" w:rsidRDefault="00E61ECD" w:rsidP="00DB07B4">
      <w:pPr>
        <w:pStyle w:val="a6"/>
        <w:numPr>
          <w:ilvl w:val="0"/>
          <w:numId w:val="2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الاستثمار في برامج السلامة يُحقق عوائد اقتصادية واجتماعية تفوق تكاليفه بمراحل (ناعم والمسعود، 2022)</w:t>
      </w:r>
      <w:r w:rsidRPr="00BE6962">
        <w:rPr>
          <w:rFonts w:ascii="Sakkal Majalla" w:eastAsia="Times New Roman" w:hAnsi="Sakkal Majalla" w:cs="Sakkal Majalla"/>
          <w:color w:val="000000" w:themeColor="text1"/>
          <w:kern w:val="0"/>
          <w:sz w:val="28"/>
          <w:szCs w:val="28"/>
          <w14:ligatures w14:val="none"/>
        </w:rPr>
        <w:t>.</w:t>
      </w:r>
    </w:p>
    <w:p w14:paraId="19017D37" w14:textId="77777777" w:rsidR="00FC1CF1" w:rsidRPr="00BE6962" w:rsidRDefault="00E61ECD" w:rsidP="00FC1CF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 xml:space="preserve">ويرى علي وسليمان (2022) أن السلامة المهنية تكتسب أهمية إضافية من خلال: </w:t>
      </w:r>
    </w:p>
    <w:p w14:paraId="3947A66A" w14:textId="77777777" w:rsidR="00FC1CF1" w:rsidRPr="00BE6962" w:rsidRDefault="00E61ECD" w:rsidP="00DB07B4">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 xml:space="preserve">دورها في تحسين الأداء الكلي للمنظمة من خلال تقليل فترات التوقف والانقطاع. </w:t>
      </w:r>
    </w:p>
    <w:p w14:paraId="29E50392" w14:textId="77777777" w:rsidR="00FC1CF1" w:rsidRPr="00BE6962" w:rsidRDefault="00E61ECD" w:rsidP="00DB07B4">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إسهامها في تعزيز استقرار القوى العاملة وتقليل معدل الدوران الوظيفي. </w:t>
      </w:r>
    </w:p>
    <w:p w14:paraId="114C199B" w14:textId="51C6CC7C" w:rsidR="00E61ECD" w:rsidRPr="00BE6962" w:rsidRDefault="00E61ECD" w:rsidP="00DB07B4">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مساهمتها في تحقيق متطلبات التنمية المستدامة من خلال حماية الموارد البشرية (علي وسليمان، 2022)</w:t>
      </w:r>
      <w:r w:rsidRPr="00BE6962">
        <w:rPr>
          <w:rFonts w:ascii="Sakkal Majalla" w:eastAsia="Times New Roman" w:hAnsi="Sakkal Majalla" w:cs="Sakkal Majalla"/>
          <w:color w:val="000000" w:themeColor="text1"/>
          <w:kern w:val="0"/>
          <w:sz w:val="28"/>
          <w:szCs w:val="28"/>
          <w14:ligatures w14:val="none"/>
        </w:rPr>
        <w:t>.</w:t>
      </w:r>
    </w:p>
    <w:p w14:paraId="35A095F2" w14:textId="0021A4C7" w:rsidR="00E61ECD" w:rsidRPr="00BE6962" w:rsidRDefault="00FC1CF1" w:rsidP="00FC1C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1" w:name="_Toc228548254"/>
      <w:r w:rsidRPr="00BE6962">
        <w:rPr>
          <w:rFonts w:ascii="Sakkal Majalla" w:eastAsia="Times New Roman" w:hAnsi="Sakkal Majalla" w:cs="Sakkal Majalla" w:hint="cs"/>
          <w:b/>
          <w:bCs/>
          <w:color w:val="000000" w:themeColor="text1"/>
          <w:kern w:val="0"/>
          <w:sz w:val="32"/>
          <w:szCs w:val="32"/>
          <w:rtl/>
          <w14:ligatures w14:val="none"/>
        </w:rPr>
        <w:t xml:space="preserve">4.2.2 </w:t>
      </w:r>
      <w:r w:rsidR="00E61ECD" w:rsidRPr="00BE6962">
        <w:rPr>
          <w:rFonts w:ascii="Sakkal Majalla" w:eastAsia="Times New Roman" w:hAnsi="Sakkal Majalla" w:cs="Sakkal Majalla"/>
          <w:b/>
          <w:bCs/>
          <w:color w:val="000000" w:themeColor="text1"/>
          <w:kern w:val="0"/>
          <w:sz w:val="32"/>
          <w:szCs w:val="32"/>
          <w:rtl/>
          <w14:ligatures w14:val="none"/>
        </w:rPr>
        <w:t>أهداف السلامة المهنية</w:t>
      </w:r>
      <w:bookmarkEnd w:id="31"/>
    </w:p>
    <w:p w14:paraId="6CA52533"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تسعى السلامة المهنية إلى تحقيق مجموعة من الأهداف المتكاملة التي تتراوح بين حماية العاملين من المخاطر المباشرة وتحسين الأداء المؤسسي الشامل. وتتباين رؤى الباحثين حول هذه الأهداف وأولوياتها، إلا أنها تتقاطع في محوريتها حول العنصر البشري وحمايته</w:t>
      </w:r>
      <w:r w:rsidRPr="00BE6962">
        <w:rPr>
          <w:rFonts w:ascii="Sakkal Majalla" w:eastAsia="Times New Roman" w:hAnsi="Sakkal Majalla" w:cs="Sakkal Majalla"/>
          <w:color w:val="000000" w:themeColor="text1"/>
          <w:kern w:val="0"/>
          <w:sz w:val="28"/>
          <w:szCs w:val="28"/>
          <w14:ligatures w14:val="none"/>
        </w:rPr>
        <w:t>.</w:t>
      </w:r>
    </w:p>
    <w:p w14:paraId="5BFD79FB" w14:textId="77777777" w:rsidR="00FC1CF1" w:rsidRPr="00BE6962" w:rsidRDefault="00E61ECD" w:rsidP="00FC1CF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 xml:space="preserve">ويُحدد عبدالمطلب (2018) أهداف السلامة والصحة المهنية في: </w:t>
      </w:r>
    </w:p>
    <w:p w14:paraId="0C6EB1F3" w14:textId="77777777" w:rsidR="00FC1CF1" w:rsidRPr="00BE6962" w:rsidRDefault="00E61ECD" w:rsidP="00DB07B4">
      <w:pPr>
        <w:pStyle w:val="a6"/>
        <w:numPr>
          <w:ilvl w:val="0"/>
          <w:numId w:val="2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حماية العاملين من الإصابات والأمراض المهنية الناجمة عن بيئة العمل. </w:t>
      </w:r>
    </w:p>
    <w:p w14:paraId="4CF16E0F" w14:textId="77777777" w:rsidR="00FC1CF1" w:rsidRPr="00BE6962" w:rsidRDefault="00E61ECD" w:rsidP="00DB07B4">
      <w:pPr>
        <w:pStyle w:val="a6"/>
        <w:numPr>
          <w:ilvl w:val="0"/>
          <w:numId w:val="2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تحسين إنتاجية العاملين من خلال توفير ظروف عمل آمنة وصحية. </w:t>
      </w:r>
    </w:p>
    <w:p w14:paraId="16910FE3" w14:textId="65181E32" w:rsidR="00E61ECD" w:rsidRPr="00BE6962" w:rsidRDefault="00E61ECD" w:rsidP="00DB07B4">
      <w:pPr>
        <w:pStyle w:val="a6"/>
        <w:numPr>
          <w:ilvl w:val="0"/>
          <w:numId w:val="2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 تقليل الخسائر المادية والبشرية الناتجة عن حوادث العمل (عبدالمطلب، 2018)</w:t>
      </w:r>
      <w:r w:rsidRPr="00BE6962">
        <w:rPr>
          <w:rFonts w:ascii="Sakkal Majalla" w:eastAsia="Times New Roman" w:hAnsi="Sakkal Majalla" w:cs="Sakkal Majalla"/>
          <w:color w:val="000000" w:themeColor="text1"/>
          <w:kern w:val="0"/>
          <w:sz w:val="28"/>
          <w:szCs w:val="28"/>
          <w14:ligatures w14:val="none"/>
        </w:rPr>
        <w:t>.</w:t>
      </w:r>
    </w:p>
    <w:p w14:paraId="0BF48039" w14:textId="77777777" w:rsidR="00FC1CF1" w:rsidRPr="00BE6962" w:rsidRDefault="00E61ECD" w:rsidP="00FC1CF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 xml:space="preserve">ويرى آل زمانان وجفري (2023) أن أهداف السلامة المهنية تشمل: </w:t>
      </w:r>
    </w:p>
    <w:p w14:paraId="557E1278" w14:textId="77777777" w:rsidR="00FC1CF1" w:rsidRPr="00BE6962" w:rsidRDefault="00E61ECD" w:rsidP="00DB07B4">
      <w:pPr>
        <w:pStyle w:val="a6"/>
        <w:numPr>
          <w:ilvl w:val="0"/>
          <w:numId w:val="2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تحسين الأداء الوظيفي للعاملين من خلال إزالة مصادر القلق والخوف المرتبطة بالمخاطر. </w:t>
      </w:r>
    </w:p>
    <w:p w14:paraId="0221305C" w14:textId="77777777" w:rsidR="00FC1CF1" w:rsidRPr="00BE6962" w:rsidRDefault="00E61ECD" w:rsidP="00DB07B4">
      <w:pPr>
        <w:pStyle w:val="a6"/>
        <w:numPr>
          <w:ilvl w:val="0"/>
          <w:numId w:val="2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بناء ثقافة سلامة إيجابية تُشجع على السلوكيات الآمنة والإبلاغ عن المخاطر. </w:t>
      </w:r>
    </w:p>
    <w:p w14:paraId="561B42C4" w14:textId="4E48E029" w:rsidR="00E61ECD" w:rsidRPr="00BE6962" w:rsidRDefault="00E61ECD" w:rsidP="00DB07B4">
      <w:pPr>
        <w:pStyle w:val="a6"/>
        <w:numPr>
          <w:ilvl w:val="0"/>
          <w:numId w:val="2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تحقيق الامتثال للتشريعات والمعايير الوطنية والدولية المتعلقة بالسلامة المهنية (آل زمانان وجفري، 2023)</w:t>
      </w:r>
      <w:r w:rsidRPr="00BE6962">
        <w:rPr>
          <w:rFonts w:ascii="Sakkal Majalla" w:eastAsia="Times New Roman" w:hAnsi="Sakkal Majalla" w:cs="Sakkal Majalla"/>
          <w:color w:val="000000" w:themeColor="text1"/>
          <w:kern w:val="0"/>
          <w:sz w:val="28"/>
          <w:szCs w:val="28"/>
          <w14:ligatures w14:val="none"/>
        </w:rPr>
        <w:t>.</w:t>
      </w:r>
    </w:p>
    <w:p w14:paraId="26D4210D" w14:textId="77777777" w:rsidR="00FC1CF1" w:rsidRPr="00BE6962" w:rsidRDefault="00E61ECD" w:rsidP="00FC1CF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BE6962">
        <w:rPr>
          <w:rFonts w:ascii="Sakkal Majalla" w:eastAsia="Times New Roman" w:hAnsi="Sakkal Majalla" w:cs="Sakkal Majalla"/>
          <w:b/>
          <w:bCs/>
          <w:color w:val="000000" w:themeColor="text1"/>
          <w:kern w:val="0"/>
          <w:sz w:val="28"/>
          <w:szCs w:val="28"/>
          <w:rtl/>
          <w14:ligatures w14:val="none"/>
        </w:rPr>
        <w:t xml:space="preserve">كما تُحدد السيد وعيسى والطويل (2024) أهدافاً ترتبط بالبُعد الاستراتيجي: </w:t>
      </w:r>
    </w:p>
    <w:p w14:paraId="24454B3A" w14:textId="77777777" w:rsidR="00FC1CF1" w:rsidRPr="00BE6962" w:rsidRDefault="00E61ECD" w:rsidP="00DB07B4">
      <w:pPr>
        <w:pStyle w:val="a6"/>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تعزيز الميزة التنافسية للمنظمة من خلال تقليل التكاليف وتحسين الجودة والسمعة. </w:t>
      </w:r>
    </w:p>
    <w:p w14:paraId="2CB609A4" w14:textId="77777777" w:rsidR="00FC1CF1" w:rsidRPr="00BE6962" w:rsidRDefault="00E61ECD" w:rsidP="00DB07B4">
      <w:pPr>
        <w:pStyle w:val="a6"/>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تحقيق رضا العاملين واستقرارهم مما يُسهم في استقطاب الكفاءات والاحتفاظ بها. </w:t>
      </w:r>
    </w:p>
    <w:p w14:paraId="6EDD4818" w14:textId="5E9CB50A" w:rsidR="00E61ECD" w:rsidRPr="00BE6962" w:rsidRDefault="00E61ECD" w:rsidP="00DB07B4">
      <w:pPr>
        <w:pStyle w:val="a6"/>
        <w:numPr>
          <w:ilvl w:val="0"/>
          <w:numId w:val="3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lastRenderedPageBreak/>
        <w:t>ضمان استمرارية العمليات الإنتاجية دون انقطاعات ناجمة عن حوادث العمل (السيد وعيسى والطويل، 2024)</w:t>
      </w:r>
      <w:r w:rsidRPr="00BE6962">
        <w:rPr>
          <w:rFonts w:ascii="Sakkal Majalla" w:eastAsia="Times New Roman" w:hAnsi="Sakkal Majalla" w:cs="Sakkal Majalla"/>
          <w:color w:val="000000" w:themeColor="text1"/>
          <w:kern w:val="0"/>
          <w:sz w:val="28"/>
          <w:szCs w:val="28"/>
          <w14:ligatures w14:val="none"/>
        </w:rPr>
        <w:t>.</w:t>
      </w:r>
    </w:p>
    <w:p w14:paraId="07AFFADE" w14:textId="7607ACA3" w:rsidR="00E61ECD" w:rsidRPr="00BE6962" w:rsidRDefault="00FC1CF1" w:rsidP="00FC1C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228548255"/>
      <w:r w:rsidRPr="00BE6962">
        <w:rPr>
          <w:rFonts w:ascii="Sakkal Majalla" w:eastAsia="Times New Roman" w:hAnsi="Sakkal Majalla" w:cs="Sakkal Majalla" w:hint="cs"/>
          <w:b/>
          <w:bCs/>
          <w:color w:val="000000" w:themeColor="text1"/>
          <w:kern w:val="0"/>
          <w:sz w:val="32"/>
          <w:szCs w:val="32"/>
          <w:rtl/>
          <w14:ligatures w14:val="none"/>
        </w:rPr>
        <w:t xml:space="preserve">5.2.2 </w:t>
      </w:r>
      <w:r w:rsidR="00E61ECD" w:rsidRPr="00BE6962">
        <w:rPr>
          <w:rFonts w:ascii="Sakkal Majalla" w:eastAsia="Times New Roman" w:hAnsi="Sakkal Majalla" w:cs="Sakkal Majalla"/>
          <w:b/>
          <w:bCs/>
          <w:color w:val="000000" w:themeColor="text1"/>
          <w:kern w:val="0"/>
          <w:sz w:val="32"/>
          <w:szCs w:val="32"/>
          <w:rtl/>
          <w14:ligatures w14:val="none"/>
        </w:rPr>
        <w:t>عناصر ومكونات السلامة المهنية</w:t>
      </w:r>
      <w:bookmarkEnd w:id="32"/>
    </w:p>
    <w:p w14:paraId="0537BBAB"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تتكون منظومة السلامة المهنية من مجموعة من العناصر والمكونات المتكاملة التي تعمل بشكل متسق لتحقيق بيئة عمل آمنة وصحية. وقد تم تحديد هذه العناصر بناءً على ما ورد في دراسة آل زمانان وجفري (2023) التي حددت أربعة أبعاد للسلامة والصحة المهنية، ودراسة السيد وعيسى والطويل (2024) التي تناولت عمليات السلامة وفق المواصفة إيزو 45001 بسبعة أبعاد، ودراسة عبدالمطلب (2018) التي ركّزت على العلاقة بين إدارة السلامة وإنتاجية العاملين، ودراسة ناعم والمسعود (2022) التي أبرزت دور التدريب والتوعية في تعزيز السلامة المهنية</w:t>
      </w:r>
      <w:r w:rsidRPr="00BE6962">
        <w:rPr>
          <w:rFonts w:ascii="Sakkal Majalla" w:eastAsia="Times New Roman" w:hAnsi="Sakkal Majalla" w:cs="Sakkal Majalla"/>
          <w:color w:val="000000" w:themeColor="text1"/>
          <w:kern w:val="0"/>
          <w:sz w:val="28"/>
          <w:szCs w:val="28"/>
          <w14:ligatures w14:val="none"/>
        </w:rPr>
        <w:t>.</w:t>
      </w:r>
    </w:p>
    <w:p w14:paraId="46273842"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العنصر الأول: البيئة المادية الآمنة</w:t>
      </w:r>
    </w:p>
    <w:p w14:paraId="69A60B19"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يُمثل توفير بيئة مادية آمنة وملائمة للعمل الأساس الذي تقوم عليه منظومة السلامة المهنية في المؤسسات الصناعية. ويشمل هذا العنصر تصميم مواقع العمل وفق المعايير الهندسية السليمة التي تُراعي سلامة العاملين، وتوفير أنظمة التهوية والإضاءة المناسبة، وصيانة الآلات والمعدات بشكل دوري لضمان سلامة تشغيلها، وتوفير ممرات آمنة ومخارج طوارئ واضحة ومحددة، ووضع علامات وإشارات تحذيرية في المواقع الخطرة. كما يشمل توفير معدات الحماية الشخصية المناسبة لطبيعة كل عمل وضمان جودتها وملاءمتها، وتوفير أجهزة الإطفاء والإنذار ومعدات الإسعاف الأولي في مواقع يسهل الوصول إليها. ويرتبط هذا العنصر ارتباطاً مباشراً بالتزام الإدارة بتخصيص الموارد المالية الكافية لتوفير بيئة مادية آمنة وصيانتها وتحديثها بشكل مستمر (سيف الدين وخليل، 2021)</w:t>
      </w:r>
      <w:r w:rsidRPr="00BE6962">
        <w:rPr>
          <w:rFonts w:ascii="Sakkal Majalla" w:eastAsia="Times New Roman" w:hAnsi="Sakkal Majalla" w:cs="Sakkal Majalla"/>
          <w:color w:val="000000" w:themeColor="text1"/>
          <w:kern w:val="0"/>
          <w:sz w:val="28"/>
          <w:szCs w:val="28"/>
          <w14:ligatures w14:val="none"/>
        </w:rPr>
        <w:t>.</w:t>
      </w:r>
    </w:p>
    <w:p w14:paraId="2204B718"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العنصر الثاني: التدريب والتوعية</w:t>
      </w:r>
    </w:p>
    <w:p w14:paraId="29F0D49C"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يُعد التدريب والتوعية من أهم عناصر السلامة المهنية، إذ أن فاعلية أي إجراءات أو تدابير سلامة تتوقف في النهاية على مدى وعي العاملين بها والتزامهم بتطبيقها. ويشمل هذا العنصر تصميم وتنفيذ برامج </w:t>
      </w:r>
      <w:r w:rsidRPr="00BE6962">
        <w:rPr>
          <w:rFonts w:ascii="Sakkal Majalla" w:eastAsia="Times New Roman" w:hAnsi="Sakkal Majalla" w:cs="Sakkal Majalla"/>
          <w:color w:val="000000" w:themeColor="text1"/>
          <w:kern w:val="0"/>
          <w:sz w:val="28"/>
          <w:szCs w:val="28"/>
          <w:rtl/>
          <w14:ligatures w14:val="none"/>
        </w:rPr>
        <w:lastRenderedPageBreak/>
        <w:t>تدريبية شاملة تُغطي جميع جوانب السلامة المهنية المتعلقة بطبيعة عمل كل فئة من العاملين، وتنويع أساليب التدريب والتوعية لتشمل المحاضرات النظرية والتطبيقات العملية والمحاكاة وتمارين الإخلاء والإسعاف الأولي. كما يشمل تنظيم حملات توعية دورية تستهدف تعزيز ثقافة السلامة لدى العاملين وتذكيرهم بالمخاطر المحيطة بهم وكيفية التعامل معها، واستخدام وسائل متنوعة كالملصقات والنشرات والاجتماعات والوسائط الإلكترونية لضمان وصول رسائل السلامة إلى جميع العاملين (ناعم والمسعود، 2022)</w:t>
      </w:r>
      <w:r w:rsidRPr="00BE6962">
        <w:rPr>
          <w:rFonts w:ascii="Sakkal Majalla" w:eastAsia="Times New Roman" w:hAnsi="Sakkal Majalla" w:cs="Sakkal Majalla"/>
          <w:color w:val="000000" w:themeColor="text1"/>
          <w:kern w:val="0"/>
          <w:sz w:val="28"/>
          <w:szCs w:val="28"/>
          <w14:ligatures w14:val="none"/>
        </w:rPr>
        <w:t>.</w:t>
      </w:r>
    </w:p>
    <w:p w14:paraId="171923B0"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العنصر الثالث: الأنظمة واللوائح التنظيمية</w:t>
      </w:r>
    </w:p>
    <w:p w14:paraId="3A7AE790"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يُشكّل وجود إطار تنظيمي متكامل من الأنظمة واللوائح والسياسات المتعلقة بالسلامة المهنية عنصراً محورياً في منظومة السلامة. ويشمل هذا العنصر صياغة سياسة سلامة مهنية واضحة ومعلنة تعكس التزام الإدارة العليا بالسلامة، وتطوير إجراءات عمل آمنة لجميع المهام والأنشطة الحرجة، ووضع قواعد سلوك تُحدد التصرفات المقبولة وغير المقبولة في بيئة العمل. كما يشمل إنشاء آليات واضحة للإبلاغ عن المخاطر والحوادث والأحداث القريبة من الحادث، وتحديد مسؤوليات السلامة على جميع المستويات التنظيمية، وإجراء تحقيقات منهجية في الحوادث لتحديد أسبابها الجذرية ومنع تكرارها. ويستلزم نجاح هذا العنصر التزام الإدارة العليا بتطبيق الأنظمة بشكل عادل ومتسق على جميع المستويات دون استثناء (السيد وعيسى والطويل، 2024)</w:t>
      </w:r>
      <w:r w:rsidRPr="00BE6962">
        <w:rPr>
          <w:rFonts w:ascii="Sakkal Majalla" w:eastAsia="Times New Roman" w:hAnsi="Sakkal Majalla" w:cs="Sakkal Majalla"/>
          <w:color w:val="000000" w:themeColor="text1"/>
          <w:kern w:val="0"/>
          <w:sz w:val="28"/>
          <w:szCs w:val="28"/>
          <w14:ligatures w14:val="none"/>
        </w:rPr>
        <w:t>.</w:t>
      </w:r>
    </w:p>
    <w:p w14:paraId="181243E0" w14:textId="77777777" w:rsidR="00E61ECD" w:rsidRPr="00BE6962" w:rsidRDefault="00E61ECD" w:rsidP="00226C51">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E6962">
        <w:rPr>
          <w:rFonts w:ascii="Sakkal Majalla" w:eastAsia="Times New Roman" w:hAnsi="Sakkal Majalla" w:cs="Sakkal Majalla"/>
          <w:b/>
          <w:bCs/>
          <w:color w:val="000000" w:themeColor="text1"/>
          <w:kern w:val="0"/>
          <w:sz w:val="28"/>
          <w:szCs w:val="28"/>
          <w:rtl/>
          <w14:ligatures w14:val="none"/>
        </w:rPr>
        <w:t>العنصر الرابع: الاستعداد لحالات الطوارئ</w:t>
      </w:r>
    </w:p>
    <w:p w14:paraId="0FC2A392"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يُمثل الاستعداد لحالات الطوارئ عنصراً حيوياً في منظومة السلامة المهنية، إذ أنه مهما بلغت فاعلية التدابير الوقائية فإن احتمالية وقوع حالات طوارئ تظل قائمة وينبغي الاستعداد لها بشكل مناسب. ويشمل هذا العنصر تطوير خطط طوارئ شاملة تُغطي مختلف السيناريوهات المحتملة كالحرائق والانفجارات والتسربات الكيميائية والكوارث الطبيعية، وتحديد فرق الاستجابة للطوارئ وتدريبها بشكل مستمر، وإجراء تمارين إخلاء دورية لاختبار فاعلية الخطط وتحديد نقاط الضعف فيها. كما يشمل توفير أنظمة إنذار مبكر فعالة وصيانتها بانتظام، وتأمين معدات إطفاء وإسعاف كافية ومناسبة، والتنسيق مع </w:t>
      </w:r>
      <w:r w:rsidRPr="00BE6962">
        <w:rPr>
          <w:rFonts w:ascii="Sakkal Majalla" w:eastAsia="Times New Roman" w:hAnsi="Sakkal Majalla" w:cs="Sakkal Majalla"/>
          <w:color w:val="000000" w:themeColor="text1"/>
          <w:kern w:val="0"/>
          <w:sz w:val="28"/>
          <w:szCs w:val="28"/>
          <w:rtl/>
          <w14:ligatures w14:val="none"/>
        </w:rPr>
        <w:lastRenderedPageBreak/>
        <w:t>الجهات الخارجية المعنية كالدفاع المدني والمستشفيات لضمان سرعة الاستجابة (الطيب وحمدنا الله، 2015)</w:t>
      </w:r>
      <w:r w:rsidRPr="00BE6962">
        <w:rPr>
          <w:rFonts w:ascii="Sakkal Majalla" w:eastAsia="Times New Roman" w:hAnsi="Sakkal Majalla" w:cs="Sakkal Majalla"/>
          <w:color w:val="000000" w:themeColor="text1"/>
          <w:kern w:val="0"/>
          <w:sz w:val="28"/>
          <w:szCs w:val="28"/>
          <w14:ligatures w14:val="none"/>
        </w:rPr>
        <w:t>.</w:t>
      </w:r>
    </w:p>
    <w:p w14:paraId="4AAB77C7" w14:textId="0D6FC903" w:rsidR="00E61ECD" w:rsidRPr="00BE6962" w:rsidRDefault="00FC1CF1" w:rsidP="00FC1C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28548256"/>
      <w:r w:rsidRPr="00BE6962">
        <w:rPr>
          <w:rFonts w:ascii="Sakkal Majalla" w:eastAsia="Times New Roman" w:hAnsi="Sakkal Majalla" w:cs="Sakkal Majalla" w:hint="cs"/>
          <w:b/>
          <w:bCs/>
          <w:color w:val="000000" w:themeColor="text1"/>
          <w:kern w:val="0"/>
          <w:sz w:val="32"/>
          <w:szCs w:val="32"/>
          <w:rtl/>
          <w14:ligatures w14:val="none"/>
        </w:rPr>
        <w:t xml:space="preserve">6.2.2 </w:t>
      </w:r>
      <w:r w:rsidR="00E61ECD" w:rsidRPr="00BE6962">
        <w:rPr>
          <w:rFonts w:ascii="Sakkal Majalla" w:eastAsia="Times New Roman" w:hAnsi="Sakkal Majalla" w:cs="Sakkal Majalla"/>
          <w:b/>
          <w:bCs/>
          <w:color w:val="000000" w:themeColor="text1"/>
          <w:kern w:val="0"/>
          <w:sz w:val="32"/>
          <w:szCs w:val="32"/>
          <w:rtl/>
          <w14:ligatures w14:val="none"/>
        </w:rPr>
        <w:t>استراتيجيات تعزيز السلامة المهنية</w:t>
      </w:r>
      <w:bookmarkEnd w:id="33"/>
    </w:p>
    <w:p w14:paraId="2F1EDBBF"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تتعدد الاستراتيجيات التي يمكن للمؤسسات الصناعية تبنيها لتعزيز مستوى السلامة المهنية وتحسين مؤشراتها بشكل مستمر. وتتكامل هذه الاستراتيجيات فيما بينها لتُشكّل منظومة متكاملة تُغطي الأبعاد التنظيمية والفنية والبشرية والثقافية للسلامة المهنية</w:t>
      </w:r>
      <w:r w:rsidRPr="00BE6962">
        <w:rPr>
          <w:rFonts w:ascii="Sakkal Majalla" w:eastAsia="Times New Roman" w:hAnsi="Sakkal Majalla" w:cs="Sakkal Majalla"/>
          <w:color w:val="000000" w:themeColor="text1"/>
          <w:kern w:val="0"/>
          <w:sz w:val="28"/>
          <w:szCs w:val="28"/>
          <w14:ligatures w14:val="none"/>
        </w:rPr>
        <w:t>.</w:t>
      </w:r>
    </w:p>
    <w:p w14:paraId="4DE0E8AE"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وتتمثل الاستراتيجية الأولى في القيادة والالتزام الإداري، حيث يُعد التزام الإدارة العليا بالسلامة المهنية حجر الزاوية في أي جهد لتعزيزها. ويتجلى هذا الالتزام في تخصيص الموارد الكافية وإدراج السلامة ضمن الأهداف الاستراتيجية والمشاركة الفعلية في أنشطة السلامة وتقديم القدوة الحسنة في الالتزام بمتطلباتها. ويُسهم الالتزام الإداري في إرسال رسالة واضحة لجميع العاملين بأن السلامة تُمثل أولوية مؤسسية لا يمكن التنازل عنها تحت أي ظرف (آل زمانان وجفري، 2023)</w:t>
      </w:r>
      <w:r w:rsidRPr="00BE6962">
        <w:rPr>
          <w:rFonts w:ascii="Sakkal Majalla" w:eastAsia="Times New Roman" w:hAnsi="Sakkal Majalla" w:cs="Sakkal Majalla"/>
          <w:color w:val="000000" w:themeColor="text1"/>
          <w:kern w:val="0"/>
          <w:sz w:val="28"/>
          <w:szCs w:val="28"/>
          <w14:ligatures w14:val="none"/>
        </w:rPr>
        <w:t>.</w:t>
      </w:r>
    </w:p>
    <w:p w14:paraId="484B4130"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وتتمثل الاستراتيجية الثانية في بناء ثقافة السلامة الإيجابية، وهي مجموعة القيم والمعتقدات والسلوكيات المشتركة بين أعضاء المنظمة فيما يتعلق بالسلامة المهنية. وتتسم ثقافة السلامة الإيجابية بالثقة المتبادلة بين الإدارة والعاملين، والشعور المشترك بالمسؤولية عن السلامة، والانفتاح على الإبلاغ عن الأخطاء والمخاطر دون خوف، والتعلم المستمر من الحوادث والتجارب. ويتطلب بناء هذه الثقافة جهوداً مستمرة على مدى فترات زمنية طويلة وتغييراً جذرياً في أنماط التفكير والسلوك على جميع المستويات (سعودي، 2020)</w:t>
      </w:r>
      <w:r w:rsidRPr="00BE6962">
        <w:rPr>
          <w:rFonts w:ascii="Sakkal Majalla" w:eastAsia="Times New Roman" w:hAnsi="Sakkal Majalla" w:cs="Sakkal Majalla"/>
          <w:color w:val="000000" w:themeColor="text1"/>
          <w:kern w:val="0"/>
          <w:sz w:val="28"/>
          <w:szCs w:val="28"/>
          <w14:ligatures w14:val="none"/>
        </w:rPr>
        <w:t>.</w:t>
      </w:r>
    </w:p>
    <w:p w14:paraId="0A10B073"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 xml:space="preserve">أما الاستراتيجية الثالثة فتتمثل في التحسين المستمر لأنظمة السلامة، وتقوم على مبدأ أن السلامة المهنية ليست هدفاً يُنجز مرة واحدة بل رحلة مستمرة لا تنتهي. وتتطلب هذه الاستراتيجية مراجعة دورية لأنظمة السلامة وإجراءاتها وتحديثها في ضوء المستجدات والتغيرات والدروس المستفادة، واعتماد </w:t>
      </w:r>
      <w:r w:rsidRPr="00BE6962">
        <w:rPr>
          <w:rFonts w:ascii="Sakkal Majalla" w:eastAsia="Times New Roman" w:hAnsi="Sakkal Majalla" w:cs="Sakkal Majalla"/>
          <w:color w:val="000000" w:themeColor="text1"/>
          <w:kern w:val="0"/>
          <w:sz w:val="28"/>
          <w:szCs w:val="28"/>
          <w:rtl/>
          <w14:ligatures w14:val="none"/>
        </w:rPr>
        <w:lastRenderedPageBreak/>
        <w:t>مؤشرات أداء واضحة لقياس فاعلية أنظمة السلامة ومتابعتها، واستخدام نتائج التحقيقات في الحوادث والمراجعات الدورية كمدخلات للتحسين (السيد وعيسى والطويل، 2024)</w:t>
      </w:r>
      <w:r w:rsidRPr="00BE6962">
        <w:rPr>
          <w:rFonts w:ascii="Sakkal Majalla" w:eastAsia="Times New Roman" w:hAnsi="Sakkal Majalla" w:cs="Sakkal Majalla"/>
          <w:color w:val="000000" w:themeColor="text1"/>
          <w:kern w:val="0"/>
          <w:sz w:val="28"/>
          <w:szCs w:val="28"/>
          <w14:ligatures w14:val="none"/>
        </w:rPr>
        <w:t>.</w:t>
      </w:r>
    </w:p>
    <w:p w14:paraId="3D4DCF5E"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وتتمثل الاستراتيجية الرابعة في المشاركة والتمكين، حيث تُشير الأدبيات إلى أن إشراك العاملين في عمليات السلامة المهنية يُعزز فاعليتها بشكل كبير. ويشمل ذلك إشراكهم في تحديد المخاطر وتقييمها واقتراح الحلول، وتشكيل لجان سلامة تضم ممثلين عن جميع المستويات والأقسام، وتمكين العاملين من إيقاف العمل عند اكتشاف مخاطر جسيمة، والاستماع إلى ملاحظاتهم ومقترحاتهم بشأن تحسين السلامة والتعامل معها بجدية (الهاشمي وآخرون، 2025)</w:t>
      </w:r>
      <w:r w:rsidRPr="00BE6962">
        <w:rPr>
          <w:rFonts w:ascii="Sakkal Majalla" w:eastAsia="Times New Roman" w:hAnsi="Sakkal Majalla" w:cs="Sakkal Majalla"/>
          <w:color w:val="000000" w:themeColor="text1"/>
          <w:kern w:val="0"/>
          <w:sz w:val="28"/>
          <w:szCs w:val="28"/>
          <w14:ligatures w14:val="none"/>
        </w:rPr>
        <w:t>.</w:t>
      </w:r>
    </w:p>
    <w:p w14:paraId="79FB2316" w14:textId="3D64B110" w:rsidR="00E61ECD" w:rsidRPr="00BE6962" w:rsidRDefault="00FC1CF1" w:rsidP="00FC1C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28548257"/>
      <w:r w:rsidRPr="00BE6962">
        <w:rPr>
          <w:rFonts w:ascii="Sakkal Majalla" w:eastAsia="Times New Roman" w:hAnsi="Sakkal Majalla" w:cs="Sakkal Majalla" w:hint="cs"/>
          <w:b/>
          <w:bCs/>
          <w:color w:val="000000" w:themeColor="text1"/>
          <w:kern w:val="0"/>
          <w:sz w:val="32"/>
          <w:szCs w:val="32"/>
          <w:rtl/>
          <w14:ligatures w14:val="none"/>
        </w:rPr>
        <w:t xml:space="preserve">7.2.2 </w:t>
      </w:r>
      <w:r w:rsidR="00E61ECD" w:rsidRPr="00BE6962">
        <w:rPr>
          <w:rFonts w:ascii="Sakkal Majalla" w:eastAsia="Times New Roman" w:hAnsi="Sakkal Majalla" w:cs="Sakkal Majalla"/>
          <w:b/>
          <w:bCs/>
          <w:color w:val="000000" w:themeColor="text1"/>
          <w:kern w:val="0"/>
          <w:sz w:val="32"/>
          <w:szCs w:val="32"/>
          <w:rtl/>
          <w14:ligatures w14:val="none"/>
        </w:rPr>
        <w:t>العلاقة بين إدارة المخاطر وفق</w:t>
      </w:r>
      <w:r w:rsidR="00E61ECD" w:rsidRPr="00BE6962">
        <w:rPr>
          <w:rFonts w:ascii="Sakkal Majalla" w:eastAsia="Times New Roman" w:hAnsi="Sakkal Majalla" w:cs="Sakkal Majalla"/>
          <w:b/>
          <w:bCs/>
          <w:color w:val="000000" w:themeColor="text1"/>
          <w:kern w:val="0"/>
          <w:sz w:val="32"/>
          <w:szCs w:val="32"/>
          <w14:ligatures w14:val="none"/>
        </w:rPr>
        <w:t xml:space="preserve"> ISO 31000 </w:t>
      </w:r>
      <w:r w:rsidR="00E61ECD" w:rsidRPr="00BE6962">
        <w:rPr>
          <w:rFonts w:ascii="Sakkal Majalla" w:eastAsia="Times New Roman" w:hAnsi="Sakkal Majalla" w:cs="Sakkal Majalla"/>
          <w:b/>
          <w:bCs/>
          <w:color w:val="000000" w:themeColor="text1"/>
          <w:kern w:val="0"/>
          <w:sz w:val="32"/>
          <w:szCs w:val="32"/>
          <w:rtl/>
          <w14:ligatures w14:val="none"/>
        </w:rPr>
        <w:t>والسلامة المهنية</w:t>
      </w:r>
      <w:bookmarkEnd w:id="34"/>
    </w:p>
    <w:p w14:paraId="327DF4F6" w14:textId="77777777" w:rsidR="00E61ECD"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تتكامل إدارة المخاطر وفق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مع منظومة السلامة المهنية تكاملاً عضوياً ووظيفياً، إذ يُوفر المعيار الإطار المنهجي الذي يُمكّن المؤسسات الصناعية من بناء أنظمة سلامة مهنية قائمة على أسس علمية ومنهجية بدلاً من الاعتماد على ردود الأفعال والحلول الآنية. فعملية تحديد المخاطر وفق المعيار تُوفر الأساس لاكتشاف جميع مصادر الخطر في بيئة العمل بشكل شامل ومنهجي، وعملية تحليل المخاطر وتقييمها تُمكّن من فهم طبيعة هذه المخاطر وترتيبها حسب أولويتها، وعملية المعالجة تُترجم هذا الفهم إلى إجراءات وقائية وحمائية فعالة، وعملية المراقبة والمراجعة تضمن استدامة فاعلية هذه الإجراءات وتكيفها مع المتغيرات (الهاشمي وآخرون، 2025)</w:t>
      </w:r>
      <w:r w:rsidRPr="00BE6962">
        <w:rPr>
          <w:rFonts w:ascii="Sakkal Majalla" w:eastAsia="Times New Roman" w:hAnsi="Sakkal Majalla" w:cs="Sakkal Majalla"/>
          <w:color w:val="000000" w:themeColor="text1"/>
          <w:kern w:val="0"/>
          <w:sz w:val="28"/>
          <w:szCs w:val="28"/>
          <w14:ligatures w14:val="none"/>
        </w:rPr>
        <w:t>.</w:t>
      </w:r>
    </w:p>
    <w:p w14:paraId="697E3121" w14:textId="77777777" w:rsidR="00FC1CF1" w:rsidRPr="00BE6962" w:rsidRDefault="00E61ECD" w:rsidP="00FC1C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E6962">
        <w:rPr>
          <w:rFonts w:ascii="Sakkal Majalla" w:eastAsia="Times New Roman" w:hAnsi="Sakkal Majalla" w:cs="Sakkal Majalla"/>
          <w:color w:val="000000" w:themeColor="text1"/>
          <w:kern w:val="0"/>
          <w:sz w:val="28"/>
          <w:szCs w:val="28"/>
          <w:rtl/>
          <w14:ligatures w14:val="none"/>
        </w:rPr>
        <w:t>ويتجلى هذا التكامل بشكل أكثر وضوحاً في كون معيار</w:t>
      </w:r>
      <w:r w:rsidRPr="00BE6962">
        <w:rPr>
          <w:rFonts w:ascii="Sakkal Majalla" w:eastAsia="Times New Roman" w:hAnsi="Sakkal Majalla" w:cs="Sakkal Majalla"/>
          <w:color w:val="000000" w:themeColor="text1"/>
          <w:kern w:val="0"/>
          <w:sz w:val="28"/>
          <w:szCs w:val="28"/>
          <w14:ligatures w14:val="none"/>
        </w:rPr>
        <w:t xml:space="preserve"> ISO 31000 </w:t>
      </w:r>
      <w:r w:rsidRPr="00BE6962">
        <w:rPr>
          <w:rFonts w:ascii="Sakkal Majalla" w:eastAsia="Times New Roman" w:hAnsi="Sakkal Majalla" w:cs="Sakkal Majalla"/>
          <w:color w:val="000000" w:themeColor="text1"/>
          <w:kern w:val="0"/>
          <w:sz w:val="28"/>
          <w:szCs w:val="28"/>
          <w:rtl/>
          <w14:ligatures w14:val="none"/>
        </w:rPr>
        <w:t>يُوفر المنهجية العامة لإدارة أي نوع من المخاطر، بينما تُمثل السلامة المهنية أحد أهم مجالات تطبيق هذه المنهجية في البيئة الصناعية. فالمؤسسة التي تتبنى إطاراً منهجياً لإدارة المخاطر وفق هذا المعيار تكون أكثر قدرة على تحديد المخاطر المهنية بشكل استباقي قبل أن تتحول إلى حوادث وإصابات، وأكثر كفاءة في تخصيص مواردها المحدودة نحو المخاطر الأكثر أهمية وإلحاحاً، وأكثر فاعلية في اختيار وتنفيذ إجراءات المعالجة المناسبة، وأكثر انضباطاً في متابعة فاعلية هذه الإجراءات وتحسينها بشكل مستمر</w:t>
      </w:r>
      <w:r w:rsidRPr="00BE6962">
        <w:rPr>
          <w:rFonts w:ascii="Sakkal Majalla" w:eastAsia="Times New Roman" w:hAnsi="Sakkal Majalla" w:cs="Sakkal Majalla"/>
          <w:color w:val="000000" w:themeColor="text1"/>
          <w:kern w:val="0"/>
          <w:sz w:val="28"/>
          <w:szCs w:val="28"/>
          <w14:ligatures w14:val="none"/>
        </w:rPr>
        <w:t xml:space="preserve"> (Bazaluk et al., 2024).</w:t>
      </w:r>
    </w:p>
    <w:bookmarkEnd w:id="17"/>
    <w:p w14:paraId="48DA4C98" w14:textId="56D90AF0" w:rsidR="0056646C" w:rsidRPr="00BE6962" w:rsidRDefault="0056646C" w:rsidP="00931A97">
      <w:pPr>
        <w:jc w:val="center"/>
        <w:outlineLvl w:val="0"/>
        <w:rPr>
          <w:rFonts w:cs="Sakkal Majalla"/>
          <w:b/>
          <w:bCs/>
          <w:color w:val="000000" w:themeColor="text1"/>
          <w:sz w:val="24"/>
          <w:szCs w:val="32"/>
          <w:rtl/>
        </w:rPr>
        <w:sectPr w:rsidR="0056646C" w:rsidRPr="00BE6962" w:rsidSect="00226C51">
          <w:footerReference w:type="default" r:id="rId9"/>
          <w:pgSz w:w="11906" w:h="16838" w:code="9"/>
          <w:pgMar w:top="1440" w:right="1985" w:bottom="1440" w:left="1418" w:header="720" w:footer="720" w:gutter="567"/>
          <w:pgNumType w:start="1"/>
          <w:cols w:space="708"/>
          <w:bidi/>
          <w:rtlGutter/>
          <w:docGrid w:linePitch="360"/>
        </w:sectPr>
      </w:pPr>
    </w:p>
    <w:p w14:paraId="29D4231B" w14:textId="780056E3" w:rsidR="0081623B" w:rsidRPr="00BE6962" w:rsidRDefault="00E27D3B" w:rsidP="0056646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E696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66617E6">
            <wp:simplePos x="0" y="0"/>
            <wp:positionH relativeFrom="column">
              <wp:posOffset>3602990</wp:posOffset>
            </wp:positionH>
            <wp:positionV relativeFrom="paragraph">
              <wp:posOffset>0</wp:posOffset>
            </wp:positionV>
            <wp:extent cx="1400175" cy="1296035"/>
            <wp:effectExtent l="0" t="0" r="9525" b="0"/>
            <wp:wrapTight wrapText="bothSides">
              <wp:wrapPolygon edited="0">
                <wp:start x="0" y="0"/>
                <wp:lineTo x="0" y="21272"/>
                <wp:lineTo x="21453" y="21272"/>
                <wp:lineTo x="2145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0175" cy="129603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BE6962">
        <w:rPr>
          <w:rFonts w:ascii="Sakkal Majalla" w:eastAsia="Calibri" w:hAnsi="Sakkal Majalla" w:cs="Sakkal Majalla"/>
          <w:b/>
          <w:bCs/>
          <w:color w:val="000000" w:themeColor="text1"/>
          <w:kern w:val="0"/>
          <w:sz w:val="32"/>
          <w:szCs w:val="32"/>
          <w:lang w:bidi="ar-EG"/>
          <w14:ligatures w14:val="none"/>
        </w:rPr>
        <w:t>Mid</w:t>
      </w:r>
      <w:r w:rsidR="000D353F" w:rsidRPr="00BE6962">
        <w:rPr>
          <w:rFonts w:ascii="Sakkal Majalla" w:eastAsia="Calibri" w:hAnsi="Sakkal Majalla" w:cs="Sakkal Majalla"/>
          <w:b/>
          <w:bCs/>
          <w:color w:val="000000" w:themeColor="text1"/>
          <w:kern w:val="0"/>
          <w:sz w:val="32"/>
          <w:szCs w:val="32"/>
          <w:lang w:bidi="ar-EG"/>
          <w14:ligatures w14:val="none"/>
        </w:rPr>
        <w:t xml:space="preserve"> </w:t>
      </w:r>
      <w:r w:rsidR="0081623B" w:rsidRPr="00BE696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BE6962" w:rsidRDefault="0081623B" w:rsidP="0056646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E6962">
        <w:rPr>
          <w:rFonts w:ascii="Sakkal Majalla" w:eastAsia="Calibri" w:hAnsi="Sakkal Majalla" w:cs="Sakkal Majalla"/>
          <w:b/>
          <w:bCs/>
          <w:color w:val="000000" w:themeColor="text1"/>
          <w:kern w:val="0"/>
          <w:sz w:val="32"/>
          <w:szCs w:val="32"/>
          <w:lang w:bidi="ar-EG"/>
          <w14:ligatures w14:val="none"/>
        </w:rPr>
        <w:t>College of Management</w:t>
      </w:r>
    </w:p>
    <w:p w14:paraId="6EA469C5" w14:textId="347AA766" w:rsidR="00B95BA6" w:rsidRPr="00BE6962" w:rsidRDefault="00B95BA6" w:rsidP="0056646C">
      <w:pPr>
        <w:bidi w:val="0"/>
        <w:spacing w:before="100" w:beforeAutospacing="1" w:after="100" w:afterAutospacing="1" w:line="360" w:lineRule="auto"/>
        <w:jc w:val="both"/>
        <w:rPr>
          <w:rFonts w:ascii="Sakkal Majalla" w:eastAsia="Calibri" w:hAnsi="Sakkal Majalla" w:cs="Sakkal Majalla"/>
          <w:b/>
          <w:bCs/>
          <w:i/>
          <w:iCs/>
          <w:color w:val="000000" w:themeColor="text1"/>
          <w:kern w:val="0"/>
          <w:sz w:val="32"/>
          <w:szCs w:val="32"/>
          <w14:ligatures w14:val="none"/>
        </w:rPr>
      </w:pPr>
      <w:r w:rsidRPr="00BE6962">
        <w:rPr>
          <w:rFonts w:ascii="Sakkal Majalla" w:eastAsia="Calibri" w:hAnsi="Sakkal Majalla" w:cs="Sakkal Majalla"/>
          <w:b/>
          <w:bCs/>
          <w:color w:val="000000" w:themeColor="text1"/>
          <w:kern w:val="0"/>
          <w:sz w:val="32"/>
          <w:szCs w:val="32"/>
          <w:lang w:bidi="ar-EG"/>
          <w14:ligatures w14:val="none"/>
        </w:rPr>
        <w:t>Master of Risk Management</w:t>
      </w:r>
    </w:p>
    <w:p w14:paraId="61EB189E" w14:textId="70D22706" w:rsidR="007C3E47" w:rsidRPr="00BE6962" w:rsidRDefault="007C3E47" w:rsidP="0056646C">
      <w:pPr>
        <w:bidi w:val="0"/>
        <w:spacing w:before="100" w:beforeAutospacing="1" w:after="100" w:afterAutospacing="1" w:line="360" w:lineRule="auto"/>
        <w:jc w:val="center"/>
        <w:rPr>
          <w:rFonts w:ascii="Sakkal Majalla" w:eastAsia="Calibri" w:hAnsi="Sakkal Majalla" w:cs="Sakkal Majalla"/>
          <w:i/>
          <w:iCs/>
          <w:color w:val="000000" w:themeColor="text1"/>
          <w:kern w:val="0"/>
          <w:sz w:val="40"/>
          <w:szCs w:val="40"/>
          <w14:ligatures w14:val="none"/>
        </w:rPr>
      </w:pPr>
      <w:r w:rsidRPr="00BE6962">
        <w:rPr>
          <w:rFonts w:ascii="Sakkal Majalla" w:eastAsia="Calibri" w:hAnsi="Sakkal Majalla" w:cs="Sakkal Majalla"/>
          <w:b/>
          <w:bCs/>
          <w:color w:val="000000" w:themeColor="text1"/>
          <w:kern w:val="0"/>
          <w:sz w:val="40"/>
          <w:szCs w:val="40"/>
          <w:lang w:bidi="ar-EG"/>
          <w14:ligatures w14:val="none"/>
        </w:rPr>
        <w:t>The role of risk management according to ISO 31000 in enhancing occupational safety in industrial enterprises in Riyadh.</w:t>
      </w:r>
    </w:p>
    <w:p w14:paraId="03C60462" w14:textId="3DF1021E" w:rsidR="0025395E" w:rsidRPr="00BE6962" w:rsidRDefault="0025395E" w:rsidP="0056646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E6962">
        <w:rPr>
          <w:rFonts w:ascii="Sakkal Majalla" w:eastAsia="Calibri" w:hAnsi="Sakkal Majalla" w:cs="Sakkal Majalla"/>
          <w:b/>
          <w:bCs/>
          <w:color w:val="000000" w:themeColor="text1"/>
          <w:kern w:val="0"/>
          <w:sz w:val="36"/>
          <w:szCs w:val="36"/>
          <w:lang w:bidi="ar-EG"/>
          <w14:ligatures w14:val="none"/>
        </w:rPr>
        <w:t>Prepared by</w:t>
      </w:r>
    </w:p>
    <w:p w14:paraId="66F508BA" w14:textId="77777777" w:rsidR="00156D45" w:rsidRPr="00BE6962" w:rsidRDefault="00156D45" w:rsidP="0056646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4930004C" w14:textId="77777777" w:rsidR="0056646C" w:rsidRPr="00BE6962" w:rsidRDefault="0056646C" w:rsidP="0056646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3C3C0E15" w:rsidR="0081623B" w:rsidRPr="00BE6962" w:rsidRDefault="0081623B" w:rsidP="0056646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E696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BE6962" w:rsidRDefault="00BA5817" w:rsidP="0056646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E6962">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BE6962" w:rsidRDefault="000A06E6" w:rsidP="0056646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E6962">
        <w:rPr>
          <w:rFonts w:ascii="Sakkal Majalla" w:eastAsia="Calibri" w:hAnsi="Sakkal Majalla" w:cs="Sakkal Majalla"/>
          <w:color w:val="000000" w:themeColor="text1"/>
          <w:kern w:val="0"/>
          <w:sz w:val="36"/>
          <w:szCs w:val="36"/>
          <w:lang w:bidi="ar-EG"/>
          <w14:ligatures w14:val="none"/>
        </w:rPr>
        <w:t>Dr. Fayez Jarad</w:t>
      </w:r>
    </w:p>
    <w:p w14:paraId="6E52896B" w14:textId="5E643C77" w:rsidR="009125CE" w:rsidRPr="00BE6962" w:rsidRDefault="0081623B" w:rsidP="0056646C">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BE6962">
        <w:rPr>
          <w:rFonts w:ascii="Sakkal Majalla" w:eastAsia="Calibri" w:hAnsi="Sakkal Majalla" w:cs="Sakkal Majalla"/>
          <w:color w:val="000000" w:themeColor="text1"/>
          <w:kern w:val="0"/>
          <w:sz w:val="36"/>
          <w:szCs w:val="36"/>
          <w:lang w:bidi="ar-EG"/>
          <w14:ligatures w14:val="none"/>
        </w:rPr>
        <w:t>144</w:t>
      </w:r>
      <w:r w:rsidR="008C300E" w:rsidRPr="00BE6962">
        <w:rPr>
          <w:rFonts w:ascii="Sakkal Majalla" w:eastAsia="Calibri" w:hAnsi="Sakkal Majalla" w:cs="Sakkal Majalla"/>
          <w:color w:val="000000" w:themeColor="text1"/>
          <w:kern w:val="0"/>
          <w:sz w:val="36"/>
          <w:szCs w:val="36"/>
          <w:lang w:bidi="ar-EG"/>
          <w14:ligatures w14:val="none"/>
        </w:rPr>
        <w:t>7</w:t>
      </w:r>
      <w:r w:rsidRPr="00BE6962">
        <w:rPr>
          <w:rFonts w:ascii="Sakkal Majalla" w:eastAsia="Calibri" w:hAnsi="Sakkal Majalla" w:cs="Sakkal Majalla"/>
          <w:color w:val="000000" w:themeColor="text1"/>
          <w:kern w:val="0"/>
          <w:sz w:val="36"/>
          <w:szCs w:val="36"/>
          <w:lang w:bidi="ar-EG"/>
          <w14:ligatures w14:val="none"/>
        </w:rPr>
        <w:t>-202</w:t>
      </w:r>
      <w:r w:rsidR="00E27D3B" w:rsidRPr="00BE6962">
        <w:rPr>
          <w:rFonts w:ascii="Sakkal Majalla" w:eastAsia="Calibri" w:hAnsi="Sakkal Majalla" w:cs="Sakkal Majalla"/>
          <w:color w:val="000000" w:themeColor="text1"/>
          <w:kern w:val="0"/>
          <w:sz w:val="36"/>
          <w:szCs w:val="36"/>
          <w:lang w:bidi="ar-EG"/>
          <w14:ligatures w14:val="none"/>
        </w:rPr>
        <w:t>6</w:t>
      </w:r>
    </w:p>
    <w:sectPr w:rsidR="009125CE" w:rsidRPr="00BE6962" w:rsidSect="00226C5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BE40A" w14:textId="77777777" w:rsidR="00DB07B4" w:rsidRDefault="00DB07B4" w:rsidP="009125CE">
      <w:pPr>
        <w:spacing w:after="0" w:line="240" w:lineRule="auto"/>
      </w:pPr>
      <w:r>
        <w:separator/>
      </w:r>
    </w:p>
  </w:endnote>
  <w:endnote w:type="continuationSeparator" w:id="0">
    <w:p w14:paraId="6A02E923" w14:textId="77777777" w:rsidR="00DB07B4" w:rsidRDefault="00DB07B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2568105"/>
      <w:docPartObj>
        <w:docPartGallery w:val="Page Numbers (Bottom of Page)"/>
        <w:docPartUnique/>
      </w:docPartObj>
    </w:sdtPr>
    <w:sdtEndPr/>
    <w:sdtContent>
      <w:p w14:paraId="5CB424DC" w14:textId="77777777" w:rsidR="0056646C" w:rsidRDefault="0056646C">
        <w:pPr>
          <w:pStyle w:val="a4"/>
        </w:pPr>
        <w:r>
          <w:rPr>
            <w:noProof/>
          </w:rPr>
          <mc:AlternateContent>
            <mc:Choice Requires="wps">
              <w:drawing>
                <wp:anchor distT="0" distB="0" distL="114300" distR="114300" simplePos="0" relativeHeight="251666432" behindDoc="0" locked="0" layoutInCell="1" allowOverlap="1" wp14:anchorId="05F6FF3E" wp14:editId="6FAA8F8A">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BD2AFEE" w14:textId="77777777" w:rsidR="0056646C" w:rsidRPr="00226C51" w:rsidRDefault="0056646C">
                              <w:pPr>
                                <w:jc w:val="center"/>
                                <w:rPr>
                                  <w:rFonts w:ascii="Sakkal Majalla" w:hAnsi="Sakkal Majalla" w:cs="Sakkal Majalla"/>
                                  <w:b/>
                                  <w:bCs/>
                                  <w:sz w:val="28"/>
                                  <w:szCs w:val="28"/>
                                </w:rPr>
                              </w:pPr>
                              <w:r w:rsidRPr="00226C51">
                                <w:rPr>
                                  <w:rFonts w:ascii="Sakkal Majalla" w:hAnsi="Sakkal Majalla" w:cs="Sakkal Majalla"/>
                                  <w:b/>
                                  <w:bCs/>
                                  <w:sz w:val="24"/>
                                  <w:szCs w:val="24"/>
                                </w:rPr>
                                <w:fldChar w:fldCharType="begin"/>
                              </w:r>
                              <w:r w:rsidRPr="00226C51">
                                <w:rPr>
                                  <w:rFonts w:ascii="Sakkal Majalla" w:hAnsi="Sakkal Majalla" w:cs="Sakkal Majalla"/>
                                  <w:b/>
                                  <w:bCs/>
                                  <w:sz w:val="24"/>
                                  <w:szCs w:val="24"/>
                                </w:rPr>
                                <w:instrText xml:space="preserve"> PAGE    \* MERGEFORMAT </w:instrText>
                              </w:r>
                              <w:r w:rsidRPr="00226C51">
                                <w:rPr>
                                  <w:rFonts w:ascii="Sakkal Majalla" w:hAnsi="Sakkal Majalla" w:cs="Sakkal Majalla"/>
                                  <w:b/>
                                  <w:bCs/>
                                  <w:sz w:val="24"/>
                                  <w:szCs w:val="24"/>
                                </w:rPr>
                                <w:fldChar w:fldCharType="separate"/>
                              </w:r>
                              <w:r w:rsidR="00931A97">
                                <w:rPr>
                                  <w:rFonts w:ascii="Sakkal Majalla" w:hAnsi="Sakkal Majalla" w:cs="Sakkal Majalla"/>
                                  <w:b/>
                                  <w:bCs/>
                                  <w:noProof/>
                                  <w:sz w:val="24"/>
                                  <w:szCs w:val="24"/>
                                  <w:rtl/>
                                </w:rPr>
                                <w:t>47</w:t>
                              </w:r>
                              <w:r w:rsidRPr="00226C51">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5F6FF3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7BD2AFEE" w14:textId="77777777" w:rsidR="0056646C" w:rsidRPr="00226C51" w:rsidRDefault="0056646C">
                        <w:pPr>
                          <w:jc w:val="center"/>
                          <w:rPr>
                            <w:rFonts w:ascii="Sakkal Majalla" w:hAnsi="Sakkal Majalla" w:cs="Sakkal Majalla"/>
                            <w:b/>
                            <w:bCs/>
                            <w:sz w:val="28"/>
                            <w:szCs w:val="28"/>
                          </w:rPr>
                        </w:pPr>
                        <w:r w:rsidRPr="00226C51">
                          <w:rPr>
                            <w:rFonts w:ascii="Sakkal Majalla" w:hAnsi="Sakkal Majalla" w:cs="Sakkal Majalla"/>
                            <w:b/>
                            <w:bCs/>
                            <w:sz w:val="24"/>
                            <w:szCs w:val="24"/>
                          </w:rPr>
                          <w:fldChar w:fldCharType="begin"/>
                        </w:r>
                        <w:r w:rsidRPr="00226C51">
                          <w:rPr>
                            <w:rFonts w:ascii="Sakkal Majalla" w:hAnsi="Sakkal Majalla" w:cs="Sakkal Majalla"/>
                            <w:b/>
                            <w:bCs/>
                            <w:sz w:val="24"/>
                            <w:szCs w:val="24"/>
                          </w:rPr>
                          <w:instrText xml:space="preserve"> PAGE    \* MERGEFORMAT </w:instrText>
                        </w:r>
                        <w:r w:rsidRPr="00226C51">
                          <w:rPr>
                            <w:rFonts w:ascii="Sakkal Majalla" w:hAnsi="Sakkal Majalla" w:cs="Sakkal Majalla"/>
                            <w:b/>
                            <w:bCs/>
                            <w:sz w:val="24"/>
                            <w:szCs w:val="24"/>
                          </w:rPr>
                          <w:fldChar w:fldCharType="separate"/>
                        </w:r>
                        <w:r w:rsidR="00931A97">
                          <w:rPr>
                            <w:rFonts w:ascii="Sakkal Majalla" w:hAnsi="Sakkal Majalla" w:cs="Sakkal Majalla"/>
                            <w:b/>
                            <w:bCs/>
                            <w:noProof/>
                            <w:sz w:val="24"/>
                            <w:szCs w:val="24"/>
                            <w:rtl/>
                          </w:rPr>
                          <w:t>47</w:t>
                        </w:r>
                        <w:r w:rsidRPr="00226C51">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7D518CCD" wp14:editId="3C93956D">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E5C3AB3"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ABE60" w14:textId="1A638C0C" w:rsidR="0056646C" w:rsidRDefault="005664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47C45" w14:textId="77777777" w:rsidR="00DB07B4" w:rsidRDefault="00DB07B4" w:rsidP="009125CE">
      <w:pPr>
        <w:spacing w:after="0" w:line="240" w:lineRule="auto"/>
      </w:pPr>
      <w:r>
        <w:separator/>
      </w:r>
    </w:p>
  </w:footnote>
  <w:footnote w:type="continuationSeparator" w:id="0">
    <w:p w14:paraId="140D7CEA" w14:textId="77777777" w:rsidR="00DB07B4" w:rsidRDefault="00DB07B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5BD4"/>
    <w:multiLevelType w:val="hybridMultilevel"/>
    <w:tmpl w:val="FED032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315B5"/>
    <w:multiLevelType w:val="hybridMultilevel"/>
    <w:tmpl w:val="D89C7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93C56"/>
    <w:multiLevelType w:val="hybridMultilevel"/>
    <w:tmpl w:val="C6449340"/>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 w15:restartNumberingAfterBreak="0">
    <w:nsid w:val="17A66D23"/>
    <w:multiLevelType w:val="multilevel"/>
    <w:tmpl w:val="A4FC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408E8"/>
    <w:multiLevelType w:val="hybridMultilevel"/>
    <w:tmpl w:val="9C98F0D2"/>
    <w:lvl w:ilvl="0" w:tplc="04090011">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5" w15:restartNumberingAfterBreak="0">
    <w:nsid w:val="1F32061C"/>
    <w:multiLevelType w:val="multilevel"/>
    <w:tmpl w:val="A4FC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D2E56"/>
    <w:multiLevelType w:val="hybridMultilevel"/>
    <w:tmpl w:val="A392BDDA"/>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7" w15:restartNumberingAfterBreak="0">
    <w:nsid w:val="24191EFE"/>
    <w:multiLevelType w:val="hybridMultilevel"/>
    <w:tmpl w:val="4F02650C"/>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 w15:restartNumberingAfterBreak="0">
    <w:nsid w:val="28807E70"/>
    <w:multiLevelType w:val="hybridMultilevel"/>
    <w:tmpl w:val="C0AE4B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994D27"/>
    <w:multiLevelType w:val="hybridMultilevel"/>
    <w:tmpl w:val="131A0AD8"/>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 w15:restartNumberingAfterBreak="0">
    <w:nsid w:val="2DAC6AC6"/>
    <w:multiLevelType w:val="hybridMultilevel"/>
    <w:tmpl w:val="EE2248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F5096D"/>
    <w:multiLevelType w:val="hybridMultilevel"/>
    <w:tmpl w:val="A516E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244A19"/>
    <w:multiLevelType w:val="hybridMultilevel"/>
    <w:tmpl w:val="AB2656AE"/>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3" w15:restartNumberingAfterBreak="0">
    <w:nsid w:val="46946D34"/>
    <w:multiLevelType w:val="hybridMultilevel"/>
    <w:tmpl w:val="8D58ED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3A323F"/>
    <w:multiLevelType w:val="multilevel"/>
    <w:tmpl w:val="A4FC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9D1C0D"/>
    <w:multiLevelType w:val="hybridMultilevel"/>
    <w:tmpl w:val="95369E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D0698F"/>
    <w:multiLevelType w:val="hybridMultilevel"/>
    <w:tmpl w:val="BB7AB7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BC1B8D"/>
    <w:multiLevelType w:val="hybridMultilevel"/>
    <w:tmpl w:val="FED032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8112F9"/>
    <w:multiLevelType w:val="hybridMultilevel"/>
    <w:tmpl w:val="30521952"/>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9" w15:restartNumberingAfterBreak="0">
    <w:nsid w:val="588F2FC7"/>
    <w:multiLevelType w:val="hybridMultilevel"/>
    <w:tmpl w:val="480A1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9735FD"/>
    <w:multiLevelType w:val="hybridMultilevel"/>
    <w:tmpl w:val="F03EFBFE"/>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1" w15:restartNumberingAfterBreak="0">
    <w:nsid w:val="61A83AB9"/>
    <w:multiLevelType w:val="hybridMultilevel"/>
    <w:tmpl w:val="FD347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102900"/>
    <w:multiLevelType w:val="multilevel"/>
    <w:tmpl w:val="A4FC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B7577C"/>
    <w:multiLevelType w:val="hybridMultilevel"/>
    <w:tmpl w:val="D528E3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DF2B5E"/>
    <w:multiLevelType w:val="hybridMultilevel"/>
    <w:tmpl w:val="FCB0A674"/>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5" w15:restartNumberingAfterBreak="0">
    <w:nsid w:val="754414FE"/>
    <w:multiLevelType w:val="hybridMultilevel"/>
    <w:tmpl w:val="183058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BD5464"/>
    <w:multiLevelType w:val="hybridMultilevel"/>
    <w:tmpl w:val="6CAA0E1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7D033E9"/>
    <w:multiLevelType w:val="hybridMultilevel"/>
    <w:tmpl w:val="5C2A1916"/>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8" w15:restartNumberingAfterBreak="0">
    <w:nsid w:val="7C6615A6"/>
    <w:multiLevelType w:val="hybridMultilevel"/>
    <w:tmpl w:val="5C56D3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DE6A0C"/>
    <w:multiLevelType w:val="multilevel"/>
    <w:tmpl w:val="A4FC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3158709">
    <w:abstractNumId w:val="26"/>
  </w:num>
  <w:num w:numId="2" w16cid:durableId="623122284">
    <w:abstractNumId w:val="29"/>
  </w:num>
  <w:num w:numId="3" w16cid:durableId="984050117">
    <w:abstractNumId w:val="5"/>
  </w:num>
  <w:num w:numId="4" w16cid:durableId="880899820">
    <w:abstractNumId w:val="14"/>
  </w:num>
  <w:num w:numId="5" w16cid:durableId="39209832">
    <w:abstractNumId w:val="22"/>
  </w:num>
  <w:num w:numId="6" w16cid:durableId="678432833">
    <w:abstractNumId w:val="3"/>
  </w:num>
  <w:num w:numId="7" w16cid:durableId="1702896458">
    <w:abstractNumId w:val="13"/>
  </w:num>
  <w:num w:numId="8" w16cid:durableId="1432896415">
    <w:abstractNumId w:val="16"/>
  </w:num>
  <w:num w:numId="9" w16cid:durableId="1926067193">
    <w:abstractNumId w:val="21"/>
  </w:num>
  <w:num w:numId="10" w16cid:durableId="615797988">
    <w:abstractNumId w:val="8"/>
  </w:num>
  <w:num w:numId="11" w16cid:durableId="999894350">
    <w:abstractNumId w:val="11"/>
  </w:num>
  <w:num w:numId="12" w16cid:durableId="1624119750">
    <w:abstractNumId w:val="0"/>
  </w:num>
  <w:num w:numId="13" w16cid:durableId="1458064815">
    <w:abstractNumId w:val="15"/>
  </w:num>
  <w:num w:numId="14" w16cid:durableId="436096511">
    <w:abstractNumId w:val="25"/>
  </w:num>
  <w:num w:numId="15" w16cid:durableId="431979698">
    <w:abstractNumId w:val="1"/>
  </w:num>
  <w:num w:numId="16" w16cid:durableId="268857995">
    <w:abstractNumId w:val="6"/>
  </w:num>
  <w:num w:numId="17" w16cid:durableId="993221498">
    <w:abstractNumId w:val="24"/>
  </w:num>
  <w:num w:numId="18" w16cid:durableId="1179000693">
    <w:abstractNumId w:val="17"/>
  </w:num>
  <w:num w:numId="19" w16cid:durableId="56713771">
    <w:abstractNumId w:val="18"/>
  </w:num>
  <w:num w:numId="20" w16cid:durableId="106047309">
    <w:abstractNumId w:val="9"/>
  </w:num>
  <w:num w:numId="21" w16cid:durableId="1954631685">
    <w:abstractNumId w:val="23"/>
  </w:num>
  <w:num w:numId="22" w16cid:durableId="1107119115">
    <w:abstractNumId w:val="10"/>
  </w:num>
  <w:num w:numId="23" w16cid:durableId="448933160">
    <w:abstractNumId w:val="7"/>
  </w:num>
  <w:num w:numId="24" w16cid:durableId="438524737">
    <w:abstractNumId w:val="20"/>
  </w:num>
  <w:num w:numId="25" w16cid:durableId="2087535478">
    <w:abstractNumId w:val="27"/>
  </w:num>
  <w:num w:numId="26" w16cid:durableId="1537811921">
    <w:abstractNumId w:val="12"/>
  </w:num>
  <w:num w:numId="27" w16cid:durableId="1322656637">
    <w:abstractNumId w:val="2"/>
  </w:num>
  <w:num w:numId="28" w16cid:durableId="1507743505">
    <w:abstractNumId w:val="4"/>
  </w:num>
  <w:num w:numId="29" w16cid:durableId="194389013">
    <w:abstractNumId w:val="28"/>
  </w:num>
  <w:num w:numId="30" w16cid:durableId="512957804">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C60"/>
    <w:rsid w:val="00017DAD"/>
    <w:rsid w:val="000204A8"/>
    <w:rsid w:val="00020F7B"/>
    <w:rsid w:val="00022B3A"/>
    <w:rsid w:val="00023A70"/>
    <w:rsid w:val="00043BA5"/>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36A9D"/>
    <w:rsid w:val="00143989"/>
    <w:rsid w:val="00150B32"/>
    <w:rsid w:val="001510C1"/>
    <w:rsid w:val="00152611"/>
    <w:rsid w:val="00153B41"/>
    <w:rsid w:val="00156D45"/>
    <w:rsid w:val="00170871"/>
    <w:rsid w:val="00174E80"/>
    <w:rsid w:val="00175050"/>
    <w:rsid w:val="00180436"/>
    <w:rsid w:val="00181032"/>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1718D"/>
    <w:rsid w:val="00217ADA"/>
    <w:rsid w:val="0022009F"/>
    <w:rsid w:val="00223AE0"/>
    <w:rsid w:val="00226C51"/>
    <w:rsid w:val="002304C2"/>
    <w:rsid w:val="00234450"/>
    <w:rsid w:val="00244894"/>
    <w:rsid w:val="00250D99"/>
    <w:rsid w:val="00251BCA"/>
    <w:rsid w:val="0025395E"/>
    <w:rsid w:val="00254DB5"/>
    <w:rsid w:val="00256363"/>
    <w:rsid w:val="00260558"/>
    <w:rsid w:val="0026283D"/>
    <w:rsid w:val="00270FB5"/>
    <w:rsid w:val="00274BDE"/>
    <w:rsid w:val="002766BC"/>
    <w:rsid w:val="00280068"/>
    <w:rsid w:val="002828EF"/>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3F3DA3"/>
    <w:rsid w:val="00401DBE"/>
    <w:rsid w:val="00402123"/>
    <w:rsid w:val="00402F72"/>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39EB"/>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123E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46C"/>
    <w:rsid w:val="0058591B"/>
    <w:rsid w:val="00586F13"/>
    <w:rsid w:val="00590B27"/>
    <w:rsid w:val="00597F74"/>
    <w:rsid w:val="005A1274"/>
    <w:rsid w:val="005A4FB6"/>
    <w:rsid w:val="005A755A"/>
    <w:rsid w:val="005B112C"/>
    <w:rsid w:val="005B2F92"/>
    <w:rsid w:val="005B5824"/>
    <w:rsid w:val="005B7D85"/>
    <w:rsid w:val="005C0034"/>
    <w:rsid w:val="005C0751"/>
    <w:rsid w:val="005D0E3A"/>
    <w:rsid w:val="005D25AE"/>
    <w:rsid w:val="005D2620"/>
    <w:rsid w:val="005D5DB7"/>
    <w:rsid w:val="005E37C2"/>
    <w:rsid w:val="005E4AF3"/>
    <w:rsid w:val="005F2722"/>
    <w:rsid w:val="006020A6"/>
    <w:rsid w:val="006044AD"/>
    <w:rsid w:val="006070F0"/>
    <w:rsid w:val="00611029"/>
    <w:rsid w:val="006112DD"/>
    <w:rsid w:val="0061146E"/>
    <w:rsid w:val="00617C5B"/>
    <w:rsid w:val="00625CAD"/>
    <w:rsid w:val="0062761F"/>
    <w:rsid w:val="00633F50"/>
    <w:rsid w:val="006344B4"/>
    <w:rsid w:val="006352B0"/>
    <w:rsid w:val="00640D7C"/>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23F"/>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4EF0"/>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3E4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1A97"/>
    <w:rsid w:val="00932A89"/>
    <w:rsid w:val="00937CA3"/>
    <w:rsid w:val="00951F48"/>
    <w:rsid w:val="0096099D"/>
    <w:rsid w:val="009638CB"/>
    <w:rsid w:val="00963C6C"/>
    <w:rsid w:val="00964E82"/>
    <w:rsid w:val="00970F41"/>
    <w:rsid w:val="0097383F"/>
    <w:rsid w:val="009760DA"/>
    <w:rsid w:val="00976DC2"/>
    <w:rsid w:val="00980234"/>
    <w:rsid w:val="00985B71"/>
    <w:rsid w:val="0098695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5B0"/>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95BA6"/>
    <w:rsid w:val="00BA0E1B"/>
    <w:rsid w:val="00BA1572"/>
    <w:rsid w:val="00BA1B67"/>
    <w:rsid w:val="00BA3D6A"/>
    <w:rsid w:val="00BA5817"/>
    <w:rsid w:val="00BB1144"/>
    <w:rsid w:val="00BB3514"/>
    <w:rsid w:val="00BC24EE"/>
    <w:rsid w:val="00BC454D"/>
    <w:rsid w:val="00BC61BD"/>
    <w:rsid w:val="00BD03D1"/>
    <w:rsid w:val="00BD590D"/>
    <w:rsid w:val="00BE2024"/>
    <w:rsid w:val="00BE6962"/>
    <w:rsid w:val="00BE70DA"/>
    <w:rsid w:val="00BF35D5"/>
    <w:rsid w:val="00C01C2B"/>
    <w:rsid w:val="00C1175F"/>
    <w:rsid w:val="00C11CB2"/>
    <w:rsid w:val="00C16713"/>
    <w:rsid w:val="00C16D65"/>
    <w:rsid w:val="00C20A1C"/>
    <w:rsid w:val="00C23616"/>
    <w:rsid w:val="00C23A70"/>
    <w:rsid w:val="00C3267D"/>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2371"/>
    <w:rsid w:val="00D1454F"/>
    <w:rsid w:val="00D216C5"/>
    <w:rsid w:val="00D22171"/>
    <w:rsid w:val="00D274B5"/>
    <w:rsid w:val="00D27AED"/>
    <w:rsid w:val="00D30845"/>
    <w:rsid w:val="00D3210F"/>
    <w:rsid w:val="00D32470"/>
    <w:rsid w:val="00D417B5"/>
    <w:rsid w:val="00D5653F"/>
    <w:rsid w:val="00D60743"/>
    <w:rsid w:val="00D724BE"/>
    <w:rsid w:val="00D75AD3"/>
    <w:rsid w:val="00D92BC0"/>
    <w:rsid w:val="00D92F77"/>
    <w:rsid w:val="00D965B5"/>
    <w:rsid w:val="00DA0EBA"/>
    <w:rsid w:val="00DA1C1B"/>
    <w:rsid w:val="00DA3C05"/>
    <w:rsid w:val="00DA4EAA"/>
    <w:rsid w:val="00DA61E2"/>
    <w:rsid w:val="00DB07B4"/>
    <w:rsid w:val="00DB0FBB"/>
    <w:rsid w:val="00DB1F25"/>
    <w:rsid w:val="00DB43B3"/>
    <w:rsid w:val="00DC0B87"/>
    <w:rsid w:val="00DC10F4"/>
    <w:rsid w:val="00DC40DA"/>
    <w:rsid w:val="00DC6851"/>
    <w:rsid w:val="00DC7F13"/>
    <w:rsid w:val="00DD0EB8"/>
    <w:rsid w:val="00DD0F8E"/>
    <w:rsid w:val="00DD227E"/>
    <w:rsid w:val="00DD2F23"/>
    <w:rsid w:val="00DD6BEA"/>
    <w:rsid w:val="00DD7793"/>
    <w:rsid w:val="00DE50C4"/>
    <w:rsid w:val="00DE5DD0"/>
    <w:rsid w:val="00DE6A61"/>
    <w:rsid w:val="00DE7EA7"/>
    <w:rsid w:val="00DF232F"/>
    <w:rsid w:val="00DF6486"/>
    <w:rsid w:val="00DF6D7E"/>
    <w:rsid w:val="00E0124F"/>
    <w:rsid w:val="00E01CE8"/>
    <w:rsid w:val="00E042AB"/>
    <w:rsid w:val="00E04D94"/>
    <w:rsid w:val="00E07C45"/>
    <w:rsid w:val="00E114AA"/>
    <w:rsid w:val="00E17556"/>
    <w:rsid w:val="00E24460"/>
    <w:rsid w:val="00E24513"/>
    <w:rsid w:val="00E2784D"/>
    <w:rsid w:val="00E27D3B"/>
    <w:rsid w:val="00E30EB7"/>
    <w:rsid w:val="00E3112D"/>
    <w:rsid w:val="00E373EB"/>
    <w:rsid w:val="00E43E62"/>
    <w:rsid w:val="00E452A2"/>
    <w:rsid w:val="00E45403"/>
    <w:rsid w:val="00E50B03"/>
    <w:rsid w:val="00E510A0"/>
    <w:rsid w:val="00E53564"/>
    <w:rsid w:val="00E552BA"/>
    <w:rsid w:val="00E55B8D"/>
    <w:rsid w:val="00E61ECD"/>
    <w:rsid w:val="00E62613"/>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1F8C"/>
    <w:rsid w:val="00E97126"/>
    <w:rsid w:val="00EA15E2"/>
    <w:rsid w:val="00EA6B5D"/>
    <w:rsid w:val="00EA6CD1"/>
    <w:rsid w:val="00EB46EF"/>
    <w:rsid w:val="00EB46FF"/>
    <w:rsid w:val="00EB60A5"/>
    <w:rsid w:val="00EC10F6"/>
    <w:rsid w:val="00EC5DCF"/>
    <w:rsid w:val="00ED1918"/>
    <w:rsid w:val="00ED24E8"/>
    <w:rsid w:val="00ED29BA"/>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158F"/>
    <w:rsid w:val="00F540A1"/>
    <w:rsid w:val="00F546CE"/>
    <w:rsid w:val="00F563E2"/>
    <w:rsid w:val="00F60BB7"/>
    <w:rsid w:val="00F66109"/>
    <w:rsid w:val="00F72CBB"/>
    <w:rsid w:val="00F733B2"/>
    <w:rsid w:val="00F8110F"/>
    <w:rsid w:val="00F91846"/>
    <w:rsid w:val="00F95872"/>
    <w:rsid w:val="00FA0A03"/>
    <w:rsid w:val="00FA24AF"/>
    <w:rsid w:val="00FA4282"/>
    <w:rsid w:val="00FA44AF"/>
    <w:rsid w:val="00FB11CC"/>
    <w:rsid w:val="00FB22B3"/>
    <w:rsid w:val="00FB4F4E"/>
    <w:rsid w:val="00FB7A83"/>
    <w:rsid w:val="00FC1CF1"/>
    <w:rsid w:val="00FC20BB"/>
    <w:rsid w:val="00FC31E7"/>
    <w:rsid w:val="00FC4E54"/>
    <w:rsid w:val="00FC65CC"/>
    <w:rsid w:val="00FD1591"/>
    <w:rsid w:val="00FD1CCA"/>
    <w:rsid w:val="00FD4AA8"/>
    <w:rsid w:val="00FD4AC0"/>
    <w:rsid w:val="00FD5F5A"/>
    <w:rsid w:val="00FD73AE"/>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table" w:styleId="4-1">
    <w:name w:val="Grid Table 4 Accent 1"/>
    <w:basedOn w:val="a1"/>
    <w:uiPriority w:val="49"/>
    <w:rsid w:val="00226C5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56646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21715">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4244554">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2843007">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657030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2807764">
      <w:bodyDiv w:val="1"/>
      <w:marLeft w:val="0"/>
      <w:marRight w:val="0"/>
      <w:marTop w:val="0"/>
      <w:marBottom w:val="0"/>
      <w:divBdr>
        <w:top w:val="none" w:sz="0" w:space="0" w:color="auto"/>
        <w:left w:val="none" w:sz="0" w:space="0" w:color="auto"/>
        <w:bottom w:val="none" w:sz="0" w:space="0" w:color="auto"/>
        <w:right w:val="none" w:sz="0" w:space="0" w:color="auto"/>
      </w:divBdr>
      <w:divsChild>
        <w:div w:id="1074206034">
          <w:marLeft w:val="0"/>
          <w:marRight w:val="0"/>
          <w:marTop w:val="0"/>
          <w:marBottom w:val="0"/>
          <w:divBdr>
            <w:top w:val="none" w:sz="0" w:space="0" w:color="auto"/>
            <w:left w:val="none" w:sz="0" w:space="0" w:color="auto"/>
            <w:bottom w:val="none" w:sz="0" w:space="0" w:color="auto"/>
            <w:right w:val="none" w:sz="0" w:space="0" w:color="auto"/>
          </w:divBdr>
        </w:div>
        <w:div w:id="424502979">
          <w:marLeft w:val="0"/>
          <w:marRight w:val="0"/>
          <w:marTop w:val="0"/>
          <w:marBottom w:val="0"/>
          <w:divBdr>
            <w:top w:val="none" w:sz="0" w:space="0" w:color="auto"/>
            <w:left w:val="none" w:sz="0" w:space="0" w:color="auto"/>
            <w:bottom w:val="none" w:sz="0" w:space="0" w:color="auto"/>
            <w:right w:val="none" w:sz="0" w:space="0" w:color="auto"/>
          </w:divBdr>
        </w:div>
        <w:div w:id="16541521">
          <w:marLeft w:val="0"/>
          <w:marRight w:val="0"/>
          <w:marTop w:val="0"/>
          <w:marBottom w:val="0"/>
          <w:divBdr>
            <w:top w:val="none" w:sz="0" w:space="0" w:color="auto"/>
            <w:left w:val="none" w:sz="0" w:space="0" w:color="auto"/>
            <w:bottom w:val="none" w:sz="0" w:space="0" w:color="auto"/>
            <w:right w:val="none" w:sz="0" w:space="0" w:color="auto"/>
          </w:divBdr>
        </w:div>
        <w:div w:id="887644923">
          <w:marLeft w:val="0"/>
          <w:marRight w:val="0"/>
          <w:marTop w:val="0"/>
          <w:marBottom w:val="0"/>
          <w:divBdr>
            <w:top w:val="none" w:sz="0" w:space="0" w:color="auto"/>
            <w:left w:val="none" w:sz="0" w:space="0" w:color="auto"/>
            <w:bottom w:val="none" w:sz="0" w:space="0" w:color="auto"/>
            <w:right w:val="none" w:sz="0" w:space="0" w:color="auto"/>
          </w:divBdr>
        </w:div>
        <w:div w:id="1370688718">
          <w:marLeft w:val="0"/>
          <w:marRight w:val="0"/>
          <w:marTop w:val="0"/>
          <w:marBottom w:val="0"/>
          <w:divBdr>
            <w:top w:val="none" w:sz="0" w:space="0" w:color="auto"/>
            <w:left w:val="none" w:sz="0" w:space="0" w:color="auto"/>
            <w:bottom w:val="none" w:sz="0" w:space="0" w:color="auto"/>
            <w:right w:val="none" w:sz="0" w:space="0" w:color="auto"/>
          </w:divBdr>
        </w:div>
        <w:div w:id="804472942">
          <w:marLeft w:val="0"/>
          <w:marRight w:val="0"/>
          <w:marTop w:val="0"/>
          <w:marBottom w:val="0"/>
          <w:divBdr>
            <w:top w:val="none" w:sz="0" w:space="0" w:color="auto"/>
            <w:left w:val="none" w:sz="0" w:space="0" w:color="auto"/>
            <w:bottom w:val="none" w:sz="0" w:space="0" w:color="auto"/>
            <w:right w:val="none" w:sz="0" w:space="0" w:color="auto"/>
          </w:divBdr>
        </w:div>
        <w:div w:id="1098451554">
          <w:marLeft w:val="0"/>
          <w:marRight w:val="0"/>
          <w:marTop w:val="0"/>
          <w:marBottom w:val="0"/>
          <w:divBdr>
            <w:top w:val="none" w:sz="0" w:space="0" w:color="auto"/>
            <w:left w:val="none" w:sz="0" w:space="0" w:color="auto"/>
            <w:bottom w:val="none" w:sz="0" w:space="0" w:color="auto"/>
            <w:right w:val="none" w:sz="0" w:space="0" w:color="auto"/>
          </w:divBdr>
        </w:div>
        <w:div w:id="536161969">
          <w:marLeft w:val="0"/>
          <w:marRight w:val="0"/>
          <w:marTop w:val="0"/>
          <w:marBottom w:val="0"/>
          <w:divBdr>
            <w:top w:val="none" w:sz="0" w:space="0" w:color="auto"/>
            <w:left w:val="none" w:sz="0" w:space="0" w:color="auto"/>
            <w:bottom w:val="none" w:sz="0" w:space="0" w:color="auto"/>
            <w:right w:val="none" w:sz="0" w:space="0" w:color="auto"/>
          </w:divBdr>
        </w:div>
        <w:div w:id="1090009111">
          <w:marLeft w:val="0"/>
          <w:marRight w:val="0"/>
          <w:marTop w:val="0"/>
          <w:marBottom w:val="0"/>
          <w:divBdr>
            <w:top w:val="none" w:sz="0" w:space="0" w:color="auto"/>
            <w:left w:val="none" w:sz="0" w:space="0" w:color="auto"/>
            <w:bottom w:val="none" w:sz="0" w:space="0" w:color="auto"/>
            <w:right w:val="none" w:sz="0" w:space="0" w:color="auto"/>
          </w:divBdr>
        </w:div>
        <w:div w:id="1475492344">
          <w:marLeft w:val="0"/>
          <w:marRight w:val="0"/>
          <w:marTop w:val="0"/>
          <w:marBottom w:val="0"/>
          <w:divBdr>
            <w:top w:val="none" w:sz="0" w:space="0" w:color="auto"/>
            <w:left w:val="none" w:sz="0" w:space="0" w:color="auto"/>
            <w:bottom w:val="none" w:sz="0" w:space="0" w:color="auto"/>
            <w:right w:val="none" w:sz="0" w:space="0" w:color="auto"/>
          </w:divBdr>
        </w:div>
        <w:div w:id="1446269888">
          <w:marLeft w:val="0"/>
          <w:marRight w:val="0"/>
          <w:marTop w:val="0"/>
          <w:marBottom w:val="0"/>
          <w:divBdr>
            <w:top w:val="none" w:sz="0" w:space="0" w:color="auto"/>
            <w:left w:val="none" w:sz="0" w:space="0" w:color="auto"/>
            <w:bottom w:val="none" w:sz="0" w:space="0" w:color="auto"/>
            <w:right w:val="none" w:sz="0" w:space="0" w:color="auto"/>
          </w:divBdr>
        </w:div>
        <w:div w:id="13583872">
          <w:marLeft w:val="0"/>
          <w:marRight w:val="0"/>
          <w:marTop w:val="0"/>
          <w:marBottom w:val="0"/>
          <w:divBdr>
            <w:top w:val="none" w:sz="0" w:space="0" w:color="auto"/>
            <w:left w:val="none" w:sz="0" w:space="0" w:color="auto"/>
            <w:bottom w:val="none" w:sz="0" w:space="0" w:color="auto"/>
            <w:right w:val="none" w:sz="0" w:space="0" w:color="auto"/>
          </w:divBdr>
        </w:div>
      </w:divsChild>
    </w:div>
    <w:div w:id="335041791">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5079324">
      <w:bodyDiv w:val="1"/>
      <w:marLeft w:val="0"/>
      <w:marRight w:val="0"/>
      <w:marTop w:val="0"/>
      <w:marBottom w:val="0"/>
      <w:divBdr>
        <w:top w:val="none" w:sz="0" w:space="0" w:color="auto"/>
        <w:left w:val="none" w:sz="0" w:space="0" w:color="auto"/>
        <w:bottom w:val="none" w:sz="0" w:space="0" w:color="auto"/>
        <w:right w:val="none" w:sz="0" w:space="0" w:color="auto"/>
      </w:divBdr>
      <w:divsChild>
        <w:div w:id="1186558247">
          <w:marLeft w:val="0"/>
          <w:marRight w:val="0"/>
          <w:marTop w:val="0"/>
          <w:marBottom w:val="0"/>
          <w:divBdr>
            <w:top w:val="none" w:sz="0" w:space="0" w:color="auto"/>
            <w:left w:val="none" w:sz="0" w:space="0" w:color="auto"/>
            <w:bottom w:val="none" w:sz="0" w:space="0" w:color="auto"/>
            <w:right w:val="none" w:sz="0" w:space="0" w:color="auto"/>
          </w:divBdr>
        </w:div>
      </w:divsChild>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524553">
      <w:bodyDiv w:val="1"/>
      <w:marLeft w:val="0"/>
      <w:marRight w:val="0"/>
      <w:marTop w:val="0"/>
      <w:marBottom w:val="0"/>
      <w:divBdr>
        <w:top w:val="none" w:sz="0" w:space="0" w:color="auto"/>
        <w:left w:val="none" w:sz="0" w:space="0" w:color="auto"/>
        <w:bottom w:val="none" w:sz="0" w:space="0" w:color="auto"/>
        <w:right w:val="none" w:sz="0" w:space="0" w:color="auto"/>
      </w:divBdr>
      <w:divsChild>
        <w:div w:id="1172526748">
          <w:marLeft w:val="0"/>
          <w:marRight w:val="0"/>
          <w:marTop w:val="0"/>
          <w:marBottom w:val="0"/>
          <w:divBdr>
            <w:top w:val="none" w:sz="0" w:space="0" w:color="auto"/>
            <w:left w:val="none" w:sz="0" w:space="0" w:color="auto"/>
            <w:bottom w:val="none" w:sz="0" w:space="0" w:color="auto"/>
            <w:right w:val="none" w:sz="0" w:space="0" w:color="auto"/>
          </w:divBdr>
        </w:div>
        <w:div w:id="706490764">
          <w:marLeft w:val="0"/>
          <w:marRight w:val="0"/>
          <w:marTop w:val="0"/>
          <w:marBottom w:val="0"/>
          <w:divBdr>
            <w:top w:val="none" w:sz="0" w:space="0" w:color="auto"/>
            <w:left w:val="none" w:sz="0" w:space="0" w:color="auto"/>
            <w:bottom w:val="none" w:sz="0" w:space="0" w:color="auto"/>
            <w:right w:val="none" w:sz="0" w:space="0" w:color="auto"/>
          </w:divBdr>
        </w:div>
        <w:div w:id="549071967">
          <w:marLeft w:val="0"/>
          <w:marRight w:val="0"/>
          <w:marTop w:val="0"/>
          <w:marBottom w:val="0"/>
          <w:divBdr>
            <w:top w:val="none" w:sz="0" w:space="0" w:color="auto"/>
            <w:left w:val="none" w:sz="0" w:space="0" w:color="auto"/>
            <w:bottom w:val="none" w:sz="0" w:space="0" w:color="auto"/>
            <w:right w:val="none" w:sz="0" w:space="0" w:color="auto"/>
          </w:divBdr>
        </w:div>
        <w:div w:id="899634362">
          <w:marLeft w:val="0"/>
          <w:marRight w:val="0"/>
          <w:marTop w:val="0"/>
          <w:marBottom w:val="0"/>
          <w:divBdr>
            <w:top w:val="none" w:sz="0" w:space="0" w:color="auto"/>
            <w:left w:val="none" w:sz="0" w:space="0" w:color="auto"/>
            <w:bottom w:val="none" w:sz="0" w:space="0" w:color="auto"/>
            <w:right w:val="none" w:sz="0" w:space="0" w:color="auto"/>
          </w:divBdr>
        </w:div>
        <w:div w:id="1190678325">
          <w:marLeft w:val="0"/>
          <w:marRight w:val="0"/>
          <w:marTop w:val="0"/>
          <w:marBottom w:val="0"/>
          <w:divBdr>
            <w:top w:val="none" w:sz="0" w:space="0" w:color="auto"/>
            <w:left w:val="none" w:sz="0" w:space="0" w:color="auto"/>
            <w:bottom w:val="none" w:sz="0" w:space="0" w:color="auto"/>
            <w:right w:val="none" w:sz="0" w:space="0" w:color="auto"/>
          </w:divBdr>
        </w:div>
        <w:div w:id="318268524">
          <w:marLeft w:val="0"/>
          <w:marRight w:val="0"/>
          <w:marTop w:val="0"/>
          <w:marBottom w:val="0"/>
          <w:divBdr>
            <w:top w:val="none" w:sz="0" w:space="0" w:color="auto"/>
            <w:left w:val="none" w:sz="0" w:space="0" w:color="auto"/>
            <w:bottom w:val="none" w:sz="0" w:space="0" w:color="auto"/>
            <w:right w:val="none" w:sz="0" w:space="0" w:color="auto"/>
          </w:divBdr>
        </w:div>
        <w:div w:id="1586526462">
          <w:marLeft w:val="0"/>
          <w:marRight w:val="0"/>
          <w:marTop w:val="0"/>
          <w:marBottom w:val="0"/>
          <w:divBdr>
            <w:top w:val="none" w:sz="0" w:space="0" w:color="auto"/>
            <w:left w:val="none" w:sz="0" w:space="0" w:color="auto"/>
            <w:bottom w:val="none" w:sz="0" w:space="0" w:color="auto"/>
            <w:right w:val="none" w:sz="0" w:space="0" w:color="auto"/>
          </w:divBdr>
        </w:div>
        <w:div w:id="374814148">
          <w:marLeft w:val="0"/>
          <w:marRight w:val="0"/>
          <w:marTop w:val="0"/>
          <w:marBottom w:val="0"/>
          <w:divBdr>
            <w:top w:val="none" w:sz="0" w:space="0" w:color="auto"/>
            <w:left w:val="none" w:sz="0" w:space="0" w:color="auto"/>
            <w:bottom w:val="none" w:sz="0" w:space="0" w:color="auto"/>
            <w:right w:val="none" w:sz="0" w:space="0" w:color="auto"/>
          </w:divBdr>
        </w:div>
        <w:div w:id="2121953469">
          <w:marLeft w:val="0"/>
          <w:marRight w:val="0"/>
          <w:marTop w:val="0"/>
          <w:marBottom w:val="0"/>
          <w:divBdr>
            <w:top w:val="none" w:sz="0" w:space="0" w:color="auto"/>
            <w:left w:val="none" w:sz="0" w:space="0" w:color="auto"/>
            <w:bottom w:val="none" w:sz="0" w:space="0" w:color="auto"/>
            <w:right w:val="none" w:sz="0" w:space="0" w:color="auto"/>
          </w:divBdr>
        </w:div>
        <w:div w:id="792333366">
          <w:marLeft w:val="0"/>
          <w:marRight w:val="0"/>
          <w:marTop w:val="0"/>
          <w:marBottom w:val="0"/>
          <w:divBdr>
            <w:top w:val="none" w:sz="0" w:space="0" w:color="auto"/>
            <w:left w:val="none" w:sz="0" w:space="0" w:color="auto"/>
            <w:bottom w:val="none" w:sz="0" w:space="0" w:color="auto"/>
            <w:right w:val="none" w:sz="0" w:space="0" w:color="auto"/>
          </w:divBdr>
        </w:div>
        <w:div w:id="439764790">
          <w:marLeft w:val="0"/>
          <w:marRight w:val="0"/>
          <w:marTop w:val="0"/>
          <w:marBottom w:val="0"/>
          <w:divBdr>
            <w:top w:val="none" w:sz="0" w:space="0" w:color="auto"/>
            <w:left w:val="none" w:sz="0" w:space="0" w:color="auto"/>
            <w:bottom w:val="none" w:sz="0" w:space="0" w:color="auto"/>
            <w:right w:val="none" w:sz="0" w:space="0" w:color="auto"/>
          </w:divBdr>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7335423">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2125272">
      <w:bodyDiv w:val="1"/>
      <w:marLeft w:val="0"/>
      <w:marRight w:val="0"/>
      <w:marTop w:val="0"/>
      <w:marBottom w:val="0"/>
      <w:divBdr>
        <w:top w:val="none" w:sz="0" w:space="0" w:color="auto"/>
        <w:left w:val="none" w:sz="0" w:space="0" w:color="auto"/>
        <w:bottom w:val="none" w:sz="0" w:space="0" w:color="auto"/>
        <w:right w:val="none" w:sz="0" w:space="0" w:color="auto"/>
      </w:divBdr>
    </w:div>
    <w:div w:id="662926694">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3281495">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788470128">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789403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78054">
      <w:bodyDiv w:val="1"/>
      <w:marLeft w:val="0"/>
      <w:marRight w:val="0"/>
      <w:marTop w:val="0"/>
      <w:marBottom w:val="0"/>
      <w:divBdr>
        <w:top w:val="none" w:sz="0" w:space="0" w:color="auto"/>
        <w:left w:val="none" w:sz="0" w:space="0" w:color="auto"/>
        <w:bottom w:val="none" w:sz="0" w:space="0" w:color="auto"/>
        <w:right w:val="none" w:sz="0" w:space="0" w:color="auto"/>
      </w:divBdr>
      <w:divsChild>
        <w:div w:id="1995260239">
          <w:marLeft w:val="0"/>
          <w:marRight w:val="0"/>
          <w:marTop w:val="0"/>
          <w:marBottom w:val="0"/>
          <w:divBdr>
            <w:top w:val="none" w:sz="0" w:space="0" w:color="auto"/>
            <w:left w:val="none" w:sz="0" w:space="0" w:color="auto"/>
            <w:bottom w:val="none" w:sz="0" w:space="0" w:color="auto"/>
            <w:right w:val="none" w:sz="0" w:space="0" w:color="auto"/>
          </w:divBdr>
        </w:div>
      </w:divsChild>
    </w:div>
    <w:div w:id="927301453">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05061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1742613">
      <w:bodyDiv w:val="1"/>
      <w:marLeft w:val="0"/>
      <w:marRight w:val="0"/>
      <w:marTop w:val="0"/>
      <w:marBottom w:val="0"/>
      <w:divBdr>
        <w:top w:val="none" w:sz="0" w:space="0" w:color="auto"/>
        <w:left w:val="none" w:sz="0" w:space="0" w:color="auto"/>
        <w:bottom w:val="none" w:sz="0" w:space="0" w:color="auto"/>
        <w:right w:val="none" w:sz="0" w:space="0" w:color="auto"/>
      </w:divBdr>
      <w:divsChild>
        <w:div w:id="1296177716">
          <w:marLeft w:val="0"/>
          <w:marRight w:val="0"/>
          <w:marTop w:val="0"/>
          <w:marBottom w:val="0"/>
          <w:divBdr>
            <w:top w:val="none" w:sz="0" w:space="0" w:color="auto"/>
            <w:left w:val="none" w:sz="0" w:space="0" w:color="auto"/>
            <w:bottom w:val="none" w:sz="0" w:space="0" w:color="auto"/>
            <w:right w:val="none" w:sz="0" w:space="0" w:color="auto"/>
          </w:divBdr>
          <w:divsChild>
            <w:div w:id="206872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4099193">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855794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6587940">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831375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4693228">
      <w:bodyDiv w:val="1"/>
      <w:marLeft w:val="0"/>
      <w:marRight w:val="0"/>
      <w:marTop w:val="0"/>
      <w:marBottom w:val="0"/>
      <w:divBdr>
        <w:top w:val="none" w:sz="0" w:space="0" w:color="auto"/>
        <w:left w:val="none" w:sz="0" w:space="0" w:color="auto"/>
        <w:bottom w:val="none" w:sz="0" w:space="0" w:color="auto"/>
        <w:right w:val="none" w:sz="0" w:space="0" w:color="auto"/>
      </w:divBdr>
    </w:div>
    <w:div w:id="1737317861">
      <w:bodyDiv w:val="1"/>
      <w:marLeft w:val="0"/>
      <w:marRight w:val="0"/>
      <w:marTop w:val="0"/>
      <w:marBottom w:val="0"/>
      <w:divBdr>
        <w:top w:val="none" w:sz="0" w:space="0" w:color="auto"/>
        <w:left w:val="none" w:sz="0" w:space="0" w:color="auto"/>
        <w:bottom w:val="none" w:sz="0" w:space="0" w:color="auto"/>
        <w:right w:val="none" w:sz="0" w:space="0" w:color="auto"/>
      </w:divBdr>
    </w:div>
    <w:div w:id="175731484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898660213">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3800419">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03981B-7CD6-4D14-BD1C-3E20678B6F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11466</Words>
  <Characters>64976</Characters>
  <Application>Microsoft Office Word</Application>
  <DocSecurity>0</DocSecurity>
  <Lines>541</Lines>
  <Paragraphs>152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بن فهد</cp:lastModifiedBy>
  <cp:revision>2</cp:revision>
  <cp:lastPrinted>2026-05-01T14:26:00Z</cp:lastPrinted>
  <dcterms:created xsi:type="dcterms:W3CDTF">2026-05-01T15:09:00Z</dcterms:created>
  <dcterms:modified xsi:type="dcterms:W3CDTF">2026-05-01T15:09:00Z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