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219C0" w14:textId="77777777" w:rsidR="00341AAA" w:rsidRPr="008F765F" w:rsidRDefault="00341AAA" w:rsidP="00713D74">
      <w:pPr>
        <w:spacing w:line="480" w:lineRule="auto"/>
        <w:jc w:val="center"/>
        <w:rPr>
          <w:rFonts w:asciiTheme="majorBidi" w:hAnsiTheme="majorBidi" w:cstheme="majorBidi"/>
          <w:sz w:val="56"/>
          <w:szCs w:val="56"/>
        </w:rPr>
      </w:pPr>
      <w:r w:rsidRPr="008F765F">
        <w:rPr>
          <w:rFonts w:asciiTheme="majorBidi" w:hAnsiTheme="majorBidi" w:cstheme="majorBidi"/>
          <w:sz w:val="56"/>
          <w:szCs w:val="56"/>
        </w:rPr>
        <w:t>Predictive Analytics for Saudi Student Performance in TIMSS Exam</w:t>
      </w:r>
    </w:p>
    <w:p w14:paraId="74B65288" w14:textId="77777777" w:rsidR="00FB610F" w:rsidRPr="008F765F" w:rsidRDefault="00FB610F" w:rsidP="00713D74">
      <w:pPr>
        <w:spacing w:line="480" w:lineRule="auto"/>
        <w:jc w:val="center"/>
        <w:rPr>
          <w:rFonts w:asciiTheme="majorBidi" w:hAnsiTheme="majorBidi" w:cstheme="majorBidi"/>
          <w:sz w:val="56"/>
          <w:szCs w:val="56"/>
        </w:rPr>
      </w:pPr>
    </w:p>
    <w:p w14:paraId="52278C66" w14:textId="77777777" w:rsidR="00341AAA" w:rsidRPr="008F765F" w:rsidRDefault="00341AAA" w:rsidP="00713D74">
      <w:pPr>
        <w:spacing w:line="480" w:lineRule="auto"/>
        <w:jc w:val="center"/>
        <w:rPr>
          <w:rFonts w:asciiTheme="majorBidi" w:hAnsiTheme="majorBidi" w:cstheme="majorBidi"/>
        </w:rPr>
      </w:pPr>
      <w:r w:rsidRPr="008F765F">
        <w:rPr>
          <w:rFonts w:asciiTheme="majorBidi" w:hAnsiTheme="majorBidi" w:cstheme="majorBidi"/>
        </w:rPr>
        <w:t>Course Title: Research Methodology in Computer Science</w:t>
      </w:r>
    </w:p>
    <w:p w14:paraId="4BADE867" w14:textId="77777777" w:rsidR="00341AAA" w:rsidRPr="008F765F" w:rsidRDefault="00341AAA" w:rsidP="00713D74">
      <w:pPr>
        <w:spacing w:line="480" w:lineRule="auto"/>
        <w:jc w:val="center"/>
        <w:rPr>
          <w:rFonts w:asciiTheme="majorBidi" w:hAnsiTheme="majorBidi" w:cstheme="majorBidi"/>
        </w:rPr>
      </w:pPr>
      <w:r w:rsidRPr="008F765F">
        <w:rPr>
          <w:rFonts w:asciiTheme="majorBidi" w:hAnsiTheme="majorBidi" w:cstheme="majorBidi"/>
        </w:rPr>
        <w:t>Course Code: AI800</w:t>
      </w:r>
    </w:p>
    <w:p w14:paraId="0F2BC0F8" w14:textId="77777777" w:rsidR="00341AAA" w:rsidRPr="008F765F" w:rsidRDefault="00341AAA" w:rsidP="00713D74">
      <w:pPr>
        <w:spacing w:line="480" w:lineRule="auto"/>
        <w:jc w:val="center"/>
        <w:rPr>
          <w:rFonts w:asciiTheme="majorBidi" w:hAnsiTheme="majorBidi" w:cstheme="majorBidi"/>
        </w:rPr>
      </w:pPr>
      <w:r w:rsidRPr="008F765F">
        <w:rPr>
          <w:rFonts w:asciiTheme="majorBidi" w:hAnsiTheme="majorBidi" w:cstheme="majorBidi"/>
        </w:rPr>
        <w:t>Lecturer: Dr. Mohammed Anbar</w:t>
      </w:r>
    </w:p>
    <w:p w14:paraId="5C8EB486" w14:textId="77777777" w:rsidR="00341AAA" w:rsidRPr="008F765F" w:rsidRDefault="00341AAA" w:rsidP="00713D74">
      <w:pPr>
        <w:spacing w:line="480" w:lineRule="auto"/>
        <w:jc w:val="center"/>
        <w:rPr>
          <w:rFonts w:asciiTheme="majorBidi" w:hAnsiTheme="majorBidi" w:cstheme="majorBidi"/>
        </w:rPr>
      </w:pPr>
      <w:r w:rsidRPr="008F765F">
        <w:rPr>
          <w:rFonts w:asciiTheme="majorBidi" w:hAnsiTheme="majorBidi" w:cstheme="majorBidi"/>
        </w:rPr>
        <w:t>Hand-out Date: 25 October 2025</w:t>
      </w:r>
    </w:p>
    <w:p w14:paraId="2EE14CE4" w14:textId="77777777" w:rsidR="00341AAA" w:rsidRPr="008F765F" w:rsidRDefault="00341AAA" w:rsidP="00713D74">
      <w:pPr>
        <w:spacing w:line="480" w:lineRule="auto"/>
        <w:jc w:val="center"/>
        <w:rPr>
          <w:rFonts w:asciiTheme="majorBidi" w:hAnsiTheme="majorBidi" w:cstheme="majorBidi"/>
        </w:rPr>
      </w:pPr>
      <w:r w:rsidRPr="008F765F">
        <w:rPr>
          <w:rFonts w:asciiTheme="majorBidi" w:hAnsiTheme="majorBidi" w:cstheme="majorBidi"/>
        </w:rPr>
        <w:t>Hand-in Date: 8 November 2025</w:t>
      </w:r>
    </w:p>
    <w:p w14:paraId="4CC83DD2" w14:textId="77777777" w:rsidR="00341AAA" w:rsidRPr="008F765F" w:rsidRDefault="00341AAA" w:rsidP="00713D74">
      <w:pPr>
        <w:spacing w:line="480" w:lineRule="auto"/>
        <w:jc w:val="center"/>
        <w:rPr>
          <w:rFonts w:asciiTheme="majorBidi" w:hAnsiTheme="majorBidi" w:cstheme="majorBidi"/>
        </w:rPr>
      </w:pPr>
      <w:r w:rsidRPr="008F765F">
        <w:rPr>
          <w:rFonts w:asciiTheme="majorBidi" w:hAnsiTheme="majorBidi" w:cstheme="majorBidi"/>
        </w:rPr>
        <w:t>Weighting: 20%</w:t>
      </w:r>
    </w:p>
    <w:p w14:paraId="2F78D416" w14:textId="77777777" w:rsidR="00341AAA" w:rsidRPr="008F765F" w:rsidRDefault="00341AAA" w:rsidP="00713D74">
      <w:pPr>
        <w:spacing w:line="480" w:lineRule="auto"/>
        <w:jc w:val="center"/>
        <w:rPr>
          <w:rFonts w:asciiTheme="majorBidi" w:hAnsiTheme="majorBidi" w:cstheme="majorBidi"/>
        </w:rPr>
      </w:pPr>
      <w:r w:rsidRPr="008F765F">
        <w:rPr>
          <w:rFonts w:asciiTheme="majorBidi" w:hAnsiTheme="majorBidi" w:cstheme="majorBidi"/>
        </w:rPr>
        <w:t>Submission: Online via E-Learning</w:t>
      </w:r>
    </w:p>
    <w:p w14:paraId="7724F903" w14:textId="5397801C" w:rsidR="00341AAA" w:rsidRPr="008F765F" w:rsidRDefault="00341AAA" w:rsidP="00713D74">
      <w:pPr>
        <w:spacing w:line="480" w:lineRule="auto"/>
        <w:jc w:val="center"/>
        <w:rPr>
          <w:rFonts w:asciiTheme="majorBidi" w:hAnsiTheme="majorBidi" w:cstheme="majorBidi"/>
        </w:rPr>
      </w:pPr>
      <w:r w:rsidRPr="008F765F">
        <w:rPr>
          <w:rFonts w:asciiTheme="majorBidi" w:hAnsiTheme="majorBidi" w:cstheme="majorBidi"/>
        </w:rPr>
        <w:t xml:space="preserve">Student Name: </w:t>
      </w:r>
      <w:r w:rsidR="00FB610F" w:rsidRPr="008F765F">
        <w:rPr>
          <w:rFonts w:asciiTheme="majorBidi" w:hAnsiTheme="majorBidi" w:cstheme="majorBidi"/>
        </w:rPr>
        <w:t>Yousef Abdu Masluf</w:t>
      </w:r>
    </w:p>
    <w:p w14:paraId="0ADB4E97" w14:textId="6A8984CD" w:rsidR="00341AAA" w:rsidRPr="008F765F" w:rsidRDefault="00341AAA" w:rsidP="00713D74">
      <w:pPr>
        <w:spacing w:line="480" w:lineRule="auto"/>
        <w:jc w:val="center"/>
        <w:rPr>
          <w:rFonts w:asciiTheme="majorBidi" w:hAnsiTheme="majorBidi" w:cstheme="majorBidi"/>
        </w:rPr>
      </w:pPr>
      <w:r w:rsidRPr="008F765F">
        <w:rPr>
          <w:rFonts w:asciiTheme="majorBidi" w:hAnsiTheme="majorBidi" w:cstheme="majorBidi"/>
        </w:rPr>
        <w:t xml:space="preserve">Student ID: </w:t>
      </w:r>
      <w:r w:rsidR="00FB610F" w:rsidRPr="008F765F">
        <w:rPr>
          <w:rFonts w:asciiTheme="majorBidi" w:hAnsiTheme="majorBidi" w:cstheme="majorBidi"/>
        </w:rPr>
        <w:t>253001993</w:t>
      </w:r>
    </w:p>
    <w:p w14:paraId="542507F5" w14:textId="77777777" w:rsidR="00341AAA" w:rsidRPr="008F765F" w:rsidRDefault="00341AAA" w:rsidP="00713D74">
      <w:pPr>
        <w:spacing w:line="480" w:lineRule="auto"/>
        <w:rPr>
          <w:rFonts w:asciiTheme="majorBidi" w:hAnsiTheme="majorBidi" w:cstheme="majorBidi"/>
        </w:rPr>
      </w:pPr>
    </w:p>
    <w:p w14:paraId="5757C609" w14:textId="77777777" w:rsidR="00FB610F" w:rsidRPr="008F765F" w:rsidRDefault="00FB610F" w:rsidP="00713D74">
      <w:pPr>
        <w:spacing w:line="480" w:lineRule="auto"/>
        <w:rPr>
          <w:rFonts w:asciiTheme="majorBidi" w:hAnsiTheme="majorBidi" w:cstheme="majorBidi"/>
        </w:rPr>
      </w:pPr>
    </w:p>
    <w:p w14:paraId="5F674F14" w14:textId="77777777" w:rsidR="00FB610F" w:rsidRPr="008F765F" w:rsidRDefault="00FB610F" w:rsidP="00713D74">
      <w:pPr>
        <w:spacing w:line="480" w:lineRule="auto"/>
        <w:rPr>
          <w:rFonts w:asciiTheme="majorBidi" w:hAnsiTheme="majorBidi" w:cstheme="majorBidi"/>
        </w:rPr>
      </w:pPr>
    </w:p>
    <w:p w14:paraId="7A47428E" w14:textId="5CF934B1" w:rsidR="00341AAA" w:rsidRPr="008F765F" w:rsidRDefault="00341AAA" w:rsidP="00713D74">
      <w:pPr>
        <w:spacing w:line="480" w:lineRule="auto"/>
        <w:rPr>
          <w:rFonts w:asciiTheme="majorBidi" w:hAnsiTheme="majorBidi" w:cstheme="majorBidi"/>
          <w:color w:val="5B9BD5" w:themeColor="accent5"/>
          <w:sz w:val="32"/>
          <w:szCs w:val="32"/>
        </w:rPr>
      </w:pPr>
      <w:r w:rsidRPr="008F765F">
        <w:rPr>
          <w:rFonts w:asciiTheme="majorBidi" w:hAnsiTheme="majorBidi" w:cstheme="majorBidi"/>
          <w:color w:val="5B9BD5" w:themeColor="accent5"/>
          <w:sz w:val="32"/>
          <w:szCs w:val="32"/>
        </w:rPr>
        <w:lastRenderedPageBreak/>
        <w:t>Table of Contents</w:t>
      </w:r>
    </w:p>
    <w:p w14:paraId="6A42C3C7" w14:textId="3F833CFD" w:rsidR="00341AAA" w:rsidRPr="008F765F" w:rsidRDefault="00341AAA" w:rsidP="00713D74">
      <w:pPr>
        <w:pStyle w:val="a6"/>
        <w:numPr>
          <w:ilvl w:val="0"/>
          <w:numId w:val="5"/>
        </w:numPr>
        <w:spacing w:line="480" w:lineRule="auto"/>
        <w:rPr>
          <w:rFonts w:asciiTheme="majorBidi" w:hAnsiTheme="majorBidi" w:cstheme="majorBidi"/>
        </w:rPr>
      </w:pPr>
      <w:r w:rsidRPr="008F765F">
        <w:rPr>
          <w:rFonts w:asciiTheme="majorBidi" w:hAnsiTheme="majorBidi" w:cstheme="majorBidi"/>
        </w:rPr>
        <w:t>Summary of Research Papers</w:t>
      </w:r>
    </w:p>
    <w:p w14:paraId="088FF215" w14:textId="5176395B" w:rsidR="00341AAA" w:rsidRPr="008F765F" w:rsidRDefault="00341AAA" w:rsidP="00713D74">
      <w:pPr>
        <w:pStyle w:val="a6"/>
        <w:numPr>
          <w:ilvl w:val="0"/>
          <w:numId w:val="5"/>
        </w:numPr>
        <w:spacing w:line="480" w:lineRule="auto"/>
        <w:rPr>
          <w:rFonts w:asciiTheme="majorBidi" w:hAnsiTheme="majorBidi" w:cstheme="majorBidi"/>
        </w:rPr>
      </w:pPr>
      <w:r w:rsidRPr="008F765F">
        <w:rPr>
          <w:rFonts w:asciiTheme="majorBidi" w:hAnsiTheme="majorBidi" w:cstheme="majorBidi"/>
        </w:rPr>
        <w:t>Critical Analysis</w:t>
      </w:r>
    </w:p>
    <w:p w14:paraId="56AF14DE" w14:textId="73424C4E" w:rsidR="00341AAA" w:rsidRPr="008F765F" w:rsidRDefault="00341AAA" w:rsidP="00713D74">
      <w:pPr>
        <w:pStyle w:val="a6"/>
        <w:numPr>
          <w:ilvl w:val="0"/>
          <w:numId w:val="5"/>
        </w:numPr>
        <w:spacing w:line="480" w:lineRule="auto"/>
        <w:rPr>
          <w:rFonts w:asciiTheme="majorBidi" w:hAnsiTheme="majorBidi" w:cstheme="majorBidi"/>
        </w:rPr>
      </w:pPr>
      <w:r w:rsidRPr="008F765F">
        <w:rPr>
          <w:rFonts w:asciiTheme="majorBidi" w:hAnsiTheme="majorBidi" w:cstheme="majorBidi"/>
        </w:rPr>
        <w:t>Connections between Findings</w:t>
      </w:r>
    </w:p>
    <w:p w14:paraId="12583286" w14:textId="615ACB9E" w:rsidR="00341AAA" w:rsidRPr="008F765F" w:rsidRDefault="00341AAA" w:rsidP="00713D74">
      <w:pPr>
        <w:pStyle w:val="a6"/>
        <w:numPr>
          <w:ilvl w:val="0"/>
          <w:numId w:val="5"/>
        </w:numPr>
        <w:spacing w:line="480" w:lineRule="auto"/>
        <w:rPr>
          <w:rFonts w:asciiTheme="majorBidi" w:hAnsiTheme="majorBidi" w:cstheme="majorBidi"/>
        </w:rPr>
      </w:pPr>
      <w:r w:rsidRPr="008F765F">
        <w:rPr>
          <w:rFonts w:asciiTheme="majorBidi" w:hAnsiTheme="majorBidi" w:cstheme="majorBidi"/>
        </w:rPr>
        <w:t>Conflicts between Findings</w:t>
      </w:r>
    </w:p>
    <w:p w14:paraId="254DA049" w14:textId="52CF8EED" w:rsidR="00341AAA" w:rsidRPr="008F765F" w:rsidRDefault="00341AAA" w:rsidP="00713D74">
      <w:pPr>
        <w:pStyle w:val="a6"/>
        <w:numPr>
          <w:ilvl w:val="0"/>
          <w:numId w:val="5"/>
        </w:numPr>
        <w:spacing w:line="480" w:lineRule="auto"/>
        <w:rPr>
          <w:rFonts w:asciiTheme="majorBidi" w:hAnsiTheme="majorBidi" w:cstheme="majorBidi"/>
        </w:rPr>
      </w:pPr>
      <w:r w:rsidRPr="008F765F">
        <w:rPr>
          <w:rFonts w:asciiTheme="majorBidi" w:hAnsiTheme="majorBidi" w:cstheme="majorBidi"/>
        </w:rPr>
        <w:t>Synthesis Matrix for Literature Review</w:t>
      </w:r>
    </w:p>
    <w:p w14:paraId="6E447CD9" w14:textId="4D766A0F" w:rsidR="00341AAA" w:rsidRPr="008F765F" w:rsidRDefault="00341AAA" w:rsidP="00713D74">
      <w:pPr>
        <w:pStyle w:val="a6"/>
        <w:numPr>
          <w:ilvl w:val="0"/>
          <w:numId w:val="5"/>
        </w:numPr>
        <w:spacing w:line="480" w:lineRule="auto"/>
        <w:rPr>
          <w:rFonts w:asciiTheme="majorBidi" w:hAnsiTheme="majorBidi" w:cstheme="majorBidi"/>
        </w:rPr>
      </w:pPr>
      <w:r w:rsidRPr="008F765F">
        <w:rPr>
          <w:rFonts w:asciiTheme="majorBidi" w:hAnsiTheme="majorBidi" w:cstheme="majorBidi"/>
        </w:rPr>
        <w:t>References</w:t>
      </w:r>
    </w:p>
    <w:p w14:paraId="63593B6E" w14:textId="77777777" w:rsidR="00341AAA" w:rsidRPr="008F765F" w:rsidRDefault="00341AAA" w:rsidP="00713D74">
      <w:pPr>
        <w:spacing w:line="480" w:lineRule="auto"/>
        <w:rPr>
          <w:rFonts w:asciiTheme="majorBidi" w:hAnsiTheme="majorBidi" w:cstheme="majorBidi"/>
        </w:rPr>
      </w:pPr>
    </w:p>
    <w:p w14:paraId="3B2BA34D" w14:textId="77777777" w:rsidR="00341AAA" w:rsidRPr="008F765F" w:rsidRDefault="00341AAA" w:rsidP="00713D74">
      <w:pPr>
        <w:spacing w:line="480" w:lineRule="auto"/>
        <w:rPr>
          <w:rFonts w:asciiTheme="majorBidi" w:hAnsiTheme="majorBidi" w:cstheme="majorBidi"/>
          <w:color w:val="5B9BD5" w:themeColor="accent5"/>
          <w:sz w:val="32"/>
          <w:szCs w:val="32"/>
        </w:rPr>
      </w:pPr>
      <w:r w:rsidRPr="008F765F">
        <w:rPr>
          <w:rFonts w:asciiTheme="majorBidi" w:hAnsiTheme="majorBidi" w:cstheme="majorBidi"/>
          <w:color w:val="5B9BD5" w:themeColor="accent5"/>
          <w:sz w:val="32"/>
          <w:szCs w:val="32"/>
        </w:rPr>
        <w:t>Summary of Research Papers</w:t>
      </w:r>
    </w:p>
    <w:p w14:paraId="5BFAA7BB" w14:textId="1F713951" w:rsidR="00341AAA" w:rsidRPr="008F765F" w:rsidRDefault="00341AAA" w:rsidP="00713D74">
      <w:pPr>
        <w:pStyle w:val="a6"/>
        <w:numPr>
          <w:ilvl w:val="0"/>
          <w:numId w:val="7"/>
        </w:numPr>
        <w:spacing w:line="480" w:lineRule="auto"/>
        <w:ind w:left="450"/>
        <w:rPr>
          <w:rFonts w:asciiTheme="majorBidi" w:hAnsiTheme="majorBidi" w:cstheme="majorBidi"/>
        </w:rPr>
      </w:pPr>
      <w:r w:rsidRPr="008F765F">
        <w:rPr>
          <w:rFonts w:asciiTheme="majorBidi" w:hAnsiTheme="majorBidi" w:cstheme="majorBidi"/>
        </w:rPr>
        <w:t>Education &amp; Training Evaluation Commission (EEC), &amp; International Association for the Evaluation of Educational Achievement (IEA). (2021). TIMSS 2019 report — Saudi Arabia (English): First insights into mathematics and science achievements of Saudi Arabia students in Grades 4 and 8 in an international context. IEA.</w:t>
      </w:r>
    </w:p>
    <w:p w14:paraId="0BDE1AC5" w14:textId="77777777" w:rsidR="00341AAA" w:rsidRPr="008F765F" w:rsidRDefault="00341AAA" w:rsidP="00713D74">
      <w:pPr>
        <w:spacing w:line="480" w:lineRule="auto"/>
        <w:ind w:left="360"/>
        <w:rPr>
          <w:rFonts w:asciiTheme="majorBidi" w:hAnsiTheme="majorBidi" w:cstheme="majorBidi"/>
        </w:rPr>
      </w:pPr>
      <w:r w:rsidRPr="008F765F">
        <w:rPr>
          <w:rFonts w:asciiTheme="majorBidi" w:hAnsiTheme="majorBidi" w:cstheme="majorBidi"/>
        </w:rPr>
        <w:t>This national report provides comprehensive results for Saudi students in TIMSS 2019, detailing methodology, contextual variables, and national performance trends. It identifies areas of improvement, highlights gender differences, and offers essential baseline data for predictive modelling of student performance.</w:t>
      </w:r>
    </w:p>
    <w:p w14:paraId="6F050FF1" w14:textId="020B4C72" w:rsidR="00341AAA" w:rsidRPr="008F765F" w:rsidRDefault="00341AAA" w:rsidP="00713D74">
      <w:pPr>
        <w:pStyle w:val="a6"/>
        <w:numPr>
          <w:ilvl w:val="0"/>
          <w:numId w:val="7"/>
        </w:numPr>
        <w:spacing w:line="480" w:lineRule="auto"/>
        <w:ind w:left="360" w:hanging="270"/>
        <w:rPr>
          <w:rFonts w:asciiTheme="majorBidi" w:hAnsiTheme="majorBidi" w:cstheme="majorBidi"/>
        </w:rPr>
      </w:pPr>
      <w:r w:rsidRPr="008F765F">
        <w:rPr>
          <w:rFonts w:asciiTheme="majorBidi" w:hAnsiTheme="majorBidi" w:cstheme="majorBidi"/>
        </w:rPr>
        <w:t xml:space="preserve">Mullis, I. V. S., Martin, M. O., Foy, P., &amp; Hooper, M. (2020). TIMSS 2019 International Results in Mathematics and Science. TIMSS &amp; PIRLS International Study Center. </w:t>
      </w:r>
      <w:hyperlink r:id="rId5" w:history="1">
        <w:r w:rsidRPr="008F765F">
          <w:rPr>
            <w:rStyle w:val="Hyperlink"/>
            <w:rFonts w:asciiTheme="majorBidi" w:hAnsiTheme="majorBidi" w:cstheme="majorBidi"/>
          </w:rPr>
          <w:t>https://timss2019.org</w:t>
        </w:r>
      </w:hyperlink>
    </w:p>
    <w:p w14:paraId="5AACB253" w14:textId="2D0B1102" w:rsidR="00341AAA" w:rsidRPr="008F765F" w:rsidRDefault="00341AAA" w:rsidP="00713D74">
      <w:pPr>
        <w:spacing w:line="480" w:lineRule="auto"/>
        <w:ind w:left="360"/>
        <w:rPr>
          <w:rFonts w:asciiTheme="majorBidi" w:hAnsiTheme="majorBidi" w:cstheme="majorBidi"/>
        </w:rPr>
      </w:pPr>
      <w:r w:rsidRPr="008F765F">
        <w:rPr>
          <w:rFonts w:asciiTheme="majorBidi" w:hAnsiTheme="majorBidi" w:cstheme="majorBidi"/>
        </w:rPr>
        <w:lastRenderedPageBreak/>
        <w:t xml:space="preserve">A foundational international reference presenting the full technical design of TIMSS 2019 and comparative outcomes across </w:t>
      </w:r>
      <w:r w:rsidR="00713D74" w:rsidRPr="008F765F">
        <w:rPr>
          <w:rFonts w:asciiTheme="majorBidi" w:hAnsiTheme="majorBidi" w:cstheme="majorBidi"/>
        </w:rPr>
        <w:t>sixty-four</w:t>
      </w:r>
      <w:r w:rsidRPr="008F765F">
        <w:rPr>
          <w:rFonts w:asciiTheme="majorBidi" w:hAnsiTheme="majorBidi" w:cstheme="majorBidi"/>
        </w:rPr>
        <w:t xml:space="preserve"> countries. Useful for defining dependent variables (achievement scores) and providing benchmarks for Saudi data in cross-national predictive analyses.</w:t>
      </w:r>
    </w:p>
    <w:p w14:paraId="379856A3" w14:textId="7DEF355F" w:rsidR="00341AAA" w:rsidRPr="008F765F" w:rsidRDefault="00341AAA" w:rsidP="00713D74">
      <w:pPr>
        <w:pStyle w:val="a6"/>
        <w:numPr>
          <w:ilvl w:val="0"/>
          <w:numId w:val="7"/>
        </w:numPr>
        <w:spacing w:line="480" w:lineRule="auto"/>
        <w:ind w:left="360"/>
        <w:rPr>
          <w:rFonts w:asciiTheme="majorBidi" w:hAnsiTheme="majorBidi" w:cstheme="majorBidi"/>
        </w:rPr>
      </w:pPr>
      <w:r w:rsidRPr="008F765F">
        <w:rPr>
          <w:rFonts w:asciiTheme="majorBidi" w:hAnsiTheme="majorBidi" w:cstheme="majorBidi"/>
        </w:rPr>
        <w:t xml:space="preserve">Elsayed, M. A. A., Clerkin, A., </w:t>
      </w:r>
      <w:proofErr w:type="spellStart"/>
      <w:r w:rsidRPr="008F765F">
        <w:rPr>
          <w:rFonts w:asciiTheme="majorBidi" w:hAnsiTheme="majorBidi" w:cstheme="majorBidi"/>
        </w:rPr>
        <w:t>Pitsia</w:t>
      </w:r>
      <w:proofErr w:type="spellEnd"/>
      <w:r w:rsidRPr="008F765F">
        <w:rPr>
          <w:rFonts w:asciiTheme="majorBidi" w:hAnsiTheme="majorBidi" w:cstheme="majorBidi"/>
        </w:rPr>
        <w:t xml:space="preserve">, V., Al-Jabri, N., &amp; Al-Harbi, K. (2022). Boys’ underachievement in mathematics and science: An analysis of national and international assessment data from the Kingdom of Saudi Arabia. Large-scale Assessments in Education, 10, 23. </w:t>
      </w:r>
      <w:hyperlink r:id="rId6" w:history="1">
        <w:r w:rsidRPr="008F765F">
          <w:rPr>
            <w:rStyle w:val="Hyperlink"/>
            <w:rFonts w:asciiTheme="majorBidi" w:hAnsiTheme="majorBidi" w:cstheme="majorBidi"/>
          </w:rPr>
          <w:t>https://doi.org/10.1186/s40536-022-00141-9</w:t>
        </w:r>
      </w:hyperlink>
    </w:p>
    <w:p w14:paraId="3229D2F3" w14:textId="77777777" w:rsidR="00341AAA" w:rsidRPr="008F765F" w:rsidRDefault="00341AAA" w:rsidP="00713D74">
      <w:pPr>
        <w:spacing w:line="480" w:lineRule="auto"/>
        <w:ind w:left="360"/>
        <w:rPr>
          <w:rFonts w:asciiTheme="majorBidi" w:hAnsiTheme="majorBidi" w:cstheme="majorBidi"/>
        </w:rPr>
      </w:pPr>
      <w:r w:rsidRPr="008F765F">
        <w:rPr>
          <w:rFonts w:asciiTheme="majorBidi" w:hAnsiTheme="majorBidi" w:cstheme="majorBidi"/>
        </w:rPr>
        <w:t>This empirical study analyses gender-based achievement gaps in Saudi TIMSS 2019 data, revealing persistent male underperformance. It uses multilevel modelling and is valuable for identifying demographic predictors in student-performance prediction.</w:t>
      </w:r>
    </w:p>
    <w:p w14:paraId="38F83439" w14:textId="0AD6A291" w:rsidR="00341AAA" w:rsidRPr="008F765F" w:rsidRDefault="00341AAA" w:rsidP="00713D74">
      <w:pPr>
        <w:pStyle w:val="a6"/>
        <w:numPr>
          <w:ilvl w:val="0"/>
          <w:numId w:val="7"/>
        </w:numPr>
        <w:spacing w:line="480" w:lineRule="auto"/>
        <w:ind w:left="270"/>
        <w:rPr>
          <w:rFonts w:asciiTheme="majorBidi" w:hAnsiTheme="majorBidi" w:cstheme="majorBidi"/>
        </w:rPr>
      </w:pPr>
      <w:proofErr w:type="spellStart"/>
      <w:r w:rsidRPr="008F765F">
        <w:rPr>
          <w:rFonts w:asciiTheme="majorBidi" w:hAnsiTheme="majorBidi" w:cstheme="majorBidi"/>
        </w:rPr>
        <w:t>Darandari</w:t>
      </w:r>
      <w:proofErr w:type="spellEnd"/>
      <w:r w:rsidRPr="008F765F">
        <w:rPr>
          <w:rFonts w:asciiTheme="majorBidi" w:hAnsiTheme="majorBidi" w:cstheme="majorBidi"/>
        </w:rPr>
        <w:t>, Z. Z., &amp; Al-</w:t>
      </w:r>
      <w:proofErr w:type="spellStart"/>
      <w:r w:rsidRPr="008F765F">
        <w:rPr>
          <w:rFonts w:asciiTheme="majorBidi" w:hAnsiTheme="majorBidi" w:cstheme="majorBidi"/>
        </w:rPr>
        <w:t>Junaidel</w:t>
      </w:r>
      <w:proofErr w:type="spellEnd"/>
      <w:r w:rsidRPr="008F765F">
        <w:rPr>
          <w:rFonts w:asciiTheme="majorBidi" w:hAnsiTheme="majorBidi" w:cstheme="majorBidi"/>
        </w:rPr>
        <w:t xml:space="preserve">, R. I. (2024). Analysis of the factors affecting student achievement in mathematics using TIMSS 2019: Evidence from Saudi Arabia. Journal of Educational &amp; Health Studies. </w:t>
      </w:r>
      <w:hyperlink r:id="rId7" w:history="1">
        <w:r w:rsidRPr="008F765F">
          <w:rPr>
            <w:rStyle w:val="Hyperlink"/>
            <w:rFonts w:asciiTheme="majorBidi" w:hAnsiTheme="majorBidi" w:cstheme="majorBidi"/>
          </w:rPr>
          <w:t>https://jehs.journals.ekb.eg</w:t>
        </w:r>
      </w:hyperlink>
    </w:p>
    <w:p w14:paraId="22726E6F" w14:textId="77777777" w:rsidR="00341AAA" w:rsidRPr="008F765F" w:rsidRDefault="00341AAA" w:rsidP="00713D74">
      <w:pPr>
        <w:spacing w:line="480" w:lineRule="auto"/>
        <w:ind w:left="360"/>
        <w:rPr>
          <w:rFonts w:asciiTheme="majorBidi" w:hAnsiTheme="majorBidi" w:cstheme="majorBidi"/>
        </w:rPr>
      </w:pPr>
      <w:r w:rsidRPr="008F765F">
        <w:rPr>
          <w:rFonts w:asciiTheme="majorBidi" w:hAnsiTheme="majorBidi" w:cstheme="majorBidi"/>
        </w:rPr>
        <w:t xml:space="preserve">Applies hierarchical linear modelling on Saudi TIMSS 2019 data to identify key predictors such as classroom climate, teaching practices, and student attitudes. Serves as </w:t>
      </w:r>
      <w:proofErr w:type="gramStart"/>
      <w:r w:rsidRPr="008F765F">
        <w:rPr>
          <w:rFonts w:asciiTheme="majorBidi" w:hAnsiTheme="majorBidi" w:cstheme="majorBidi"/>
        </w:rPr>
        <w:t>a strong foundation</w:t>
      </w:r>
      <w:proofErr w:type="gramEnd"/>
      <w:r w:rsidRPr="008F765F">
        <w:rPr>
          <w:rFonts w:asciiTheme="majorBidi" w:hAnsiTheme="majorBidi" w:cstheme="majorBidi"/>
        </w:rPr>
        <w:t xml:space="preserve"> for feature selection in predictive analytics.</w:t>
      </w:r>
    </w:p>
    <w:p w14:paraId="6B03AC2C" w14:textId="16EAFFF8" w:rsidR="00341AAA" w:rsidRPr="008F765F" w:rsidRDefault="00341AAA" w:rsidP="00713D74">
      <w:pPr>
        <w:pStyle w:val="a6"/>
        <w:numPr>
          <w:ilvl w:val="0"/>
          <w:numId w:val="7"/>
        </w:numPr>
        <w:spacing w:line="480" w:lineRule="auto"/>
        <w:ind w:left="270"/>
        <w:rPr>
          <w:rFonts w:asciiTheme="majorBidi" w:hAnsiTheme="majorBidi" w:cstheme="majorBidi"/>
        </w:rPr>
      </w:pPr>
      <w:r w:rsidRPr="008F765F">
        <w:rPr>
          <w:rFonts w:asciiTheme="majorBidi" w:hAnsiTheme="majorBidi" w:cstheme="majorBidi"/>
        </w:rPr>
        <w:t xml:space="preserve"> </w:t>
      </w:r>
      <w:r w:rsidRPr="008F765F">
        <w:rPr>
          <w:rFonts w:asciiTheme="majorBidi" w:hAnsiTheme="majorBidi" w:cstheme="majorBidi"/>
        </w:rPr>
        <w:t>Alzahrani, R. (2025). Trends in and factors associated with science achievement: A TIMSS 2011–2019 analysis for Saudi Arabia (</w:t>
      </w:r>
      <w:r w:rsidR="00713D74" w:rsidRPr="008F765F">
        <w:rPr>
          <w:rFonts w:asciiTheme="majorBidi" w:hAnsiTheme="majorBidi" w:cstheme="majorBidi"/>
        </w:rPr>
        <w:t>master’s</w:t>
      </w:r>
      <w:r w:rsidRPr="008F765F">
        <w:rPr>
          <w:rFonts w:asciiTheme="majorBidi" w:hAnsiTheme="majorBidi" w:cstheme="majorBidi"/>
        </w:rPr>
        <w:t xml:space="preserve"> thesis). Florida Institute of Technology. </w:t>
      </w:r>
      <w:hyperlink r:id="rId8" w:history="1">
        <w:r w:rsidRPr="008F765F">
          <w:rPr>
            <w:rStyle w:val="Hyperlink"/>
            <w:rFonts w:asciiTheme="majorBidi" w:hAnsiTheme="majorBidi" w:cstheme="majorBidi"/>
          </w:rPr>
          <w:t>https://repository.fit.edu</w:t>
        </w:r>
      </w:hyperlink>
    </w:p>
    <w:p w14:paraId="11250328" w14:textId="77777777" w:rsidR="00341AAA" w:rsidRPr="008F765F" w:rsidRDefault="00341AAA" w:rsidP="00713D74">
      <w:pPr>
        <w:spacing w:line="480" w:lineRule="auto"/>
        <w:ind w:left="270"/>
        <w:rPr>
          <w:rFonts w:asciiTheme="majorBidi" w:hAnsiTheme="majorBidi" w:cstheme="majorBidi"/>
        </w:rPr>
      </w:pPr>
      <w:r w:rsidRPr="008F765F">
        <w:rPr>
          <w:rFonts w:asciiTheme="majorBidi" w:hAnsiTheme="majorBidi" w:cstheme="majorBidi"/>
        </w:rPr>
        <w:lastRenderedPageBreak/>
        <w:t>A longitudinal analysis of TIMSS cycles (2011–2019) for Saudi students. Identifies long-term predictors such as socioeconomic status, teacher support, and ICT usage, highlighting evolving learning factors across cycles.</w:t>
      </w:r>
    </w:p>
    <w:p w14:paraId="5C16AD52" w14:textId="1C3ABE4F" w:rsidR="00341AAA" w:rsidRPr="00713D74" w:rsidRDefault="00341AAA" w:rsidP="00713D74">
      <w:pPr>
        <w:pStyle w:val="a6"/>
        <w:numPr>
          <w:ilvl w:val="0"/>
          <w:numId w:val="7"/>
        </w:numPr>
        <w:tabs>
          <w:tab w:val="left" w:pos="630"/>
        </w:tabs>
        <w:spacing w:line="480" w:lineRule="auto"/>
        <w:ind w:left="180"/>
        <w:rPr>
          <w:rFonts w:asciiTheme="majorBidi" w:hAnsiTheme="majorBidi" w:cstheme="majorBidi"/>
        </w:rPr>
      </w:pPr>
      <w:r w:rsidRPr="00713D74">
        <w:rPr>
          <w:rFonts w:asciiTheme="majorBidi" w:hAnsiTheme="majorBidi" w:cstheme="majorBidi"/>
        </w:rPr>
        <w:t xml:space="preserve">Song, Y., &amp; Cutumisu, M. (2024). Using machine learning to predict student science achievement based on science curriculum type in TIMSS 2019. International Journal of Science Education, 47(9), 1105–1149. </w:t>
      </w:r>
      <w:hyperlink r:id="rId9" w:history="1">
        <w:r w:rsidRPr="00713D74">
          <w:rPr>
            <w:rStyle w:val="Hyperlink"/>
            <w:rFonts w:asciiTheme="majorBidi" w:hAnsiTheme="majorBidi" w:cstheme="majorBidi"/>
          </w:rPr>
          <w:t>https://doi.org/10.1080/09500693.2024.2359099</w:t>
        </w:r>
      </w:hyperlink>
    </w:p>
    <w:p w14:paraId="7ECBAA94" w14:textId="665BECE5" w:rsidR="00341AAA" w:rsidRPr="008F765F" w:rsidRDefault="00341AAA" w:rsidP="00713D74">
      <w:pPr>
        <w:spacing w:line="480" w:lineRule="auto"/>
        <w:ind w:left="180"/>
        <w:rPr>
          <w:rFonts w:asciiTheme="majorBidi" w:hAnsiTheme="majorBidi" w:cstheme="majorBidi"/>
        </w:rPr>
      </w:pPr>
      <w:r w:rsidRPr="008F765F">
        <w:rPr>
          <w:rFonts w:asciiTheme="majorBidi" w:hAnsiTheme="majorBidi" w:cstheme="majorBidi"/>
        </w:rPr>
        <w:t>Employs random-forest and gradient-boosting models on TIMSS 2019 data to predict science achievement, showing that curriculum type, teacher confidence, and inquiry-based learning significantly influence outcomes.</w:t>
      </w:r>
    </w:p>
    <w:p w14:paraId="4CF4D8D1" w14:textId="77777777" w:rsidR="00341AAA" w:rsidRPr="008F765F" w:rsidRDefault="00341AAA" w:rsidP="00713D74">
      <w:pPr>
        <w:spacing w:line="480" w:lineRule="auto"/>
        <w:rPr>
          <w:rFonts w:asciiTheme="majorBidi" w:hAnsiTheme="majorBidi" w:cstheme="majorBidi"/>
        </w:rPr>
      </w:pPr>
    </w:p>
    <w:p w14:paraId="60CBE22F" w14:textId="77777777" w:rsidR="00341AAA" w:rsidRPr="008F765F" w:rsidRDefault="00341AAA" w:rsidP="00713D74">
      <w:pPr>
        <w:spacing w:line="480" w:lineRule="auto"/>
        <w:rPr>
          <w:rFonts w:asciiTheme="majorBidi" w:hAnsiTheme="majorBidi" w:cstheme="majorBidi"/>
          <w:color w:val="5B9BD5" w:themeColor="accent5"/>
          <w:sz w:val="32"/>
          <w:szCs w:val="32"/>
        </w:rPr>
      </w:pPr>
      <w:r w:rsidRPr="008F765F">
        <w:rPr>
          <w:rFonts w:asciiTheme="majorBidi" w:hAnsiTheme="majorBidi" w:cstheme="majorBidi"/>
          <w:color w:val="5B9BD5" w:themeColor="accent5"/>
          <w:sz w:val="32"/>
          <w:szCs w:val="32"/>
        </w:rPr>
        <w:t>Critical Analysis</w:t>
      </w:r>
    </w:p>
    <w:p w14:paraId="5070E1F3" w14:textId="77777777" w:rsidR="00341AAA" w:rsidRPr="008F765F" w:rsidRDefault="00341AAA" w:rsidP="00713D74">
      <w:pPr>
        <w:spacing w:line="480" w:lineRule="auto"/>
        <w:rPr>
          <w:rFonts w:asciiTheme="majorBidi" w:hAnsiTheme="majorBidi" w:cstheme="majorBidi"/>
        </w:rPr>
      </w:pPr>
      <w:r w:rsidRPr="008F765F">
        <w:rPr>
          <w:rFonts w:asciiTheme="majorBidi" w:hAnsiTheme="majorBidi" w:cstheme="majorBidi"/>
        </w:rPr>
        <w:t xml:space="preserve">The reviewed papers collectively show TIMSS data's suitability for predictive analytics due to large, standardized samples and multilevel structure. Saudi studies mostly apply classical statistical models (HLM, regression), which offer interpretability. International and methodological papers apply machine learning (Random Forest, </w:t>
      </w:r>
      <w:proofErr w:type="spellStart"/>
      <w:r w:rsidRPr="008F765F">
        <w:rPr>
          <w:rFonts w:asciiTheme="majorBidi" w:hAnsiTheme="majorBidi" w:cstheme="majorBidi"/>
        </w:rPr>
        <w:t>XGBoost</w:t>
      </w:r>
      <w:proofErr w:type="spellEnd"/>
      <w:r w:rsidRPr="008F765F">
        <w:rPr>
          <w:rFonts w:asciiTheme="majorBidi" w:hAnsiTheme="majorBidi" w:cstheme="majorBidi"/>
        </w:rPr>
        <w:t xml:space="preserve">, </w:t>
      </w:r>
      <w:proofErr w:type="spellStart"/>
      <w:r w:rsidRPr="008F765F">
        <w:rPr>
          <w:rFonts w:asciiTheme="majorBidi" w:hAnsiTheme="majorBidi" w:cstheme="majorBidi"/>
        </w:rPr>
        <w:t>LightGBM</w:t>
      </w:r>
      <w:proofErr w:type="spellEnd"/>
      <w:r w:rsidRPr="008F765F">
        <w:rPr>
          <w:rFonts w:asciiTheme="majorBidi" w:hAnsiTheme="majorBidi" w:cstheme="majorBidi"/>
        </w:rPr>
        <w:t xml:space="preserve">, GMM) to improve predictive accuracy. Strengths: large sample sizes, standardized instruments, and hierarchical contextual variables. Weaknesses: limited use of process data in </w:t>
      </w:r>
      <w:proofErr w:type="gramStart"/>
      <w:r w:rsidRPr="008F765F">
        <w:rPr>
          <w:rFonts w:asciiTheme="majorBidi" w:hAnsiTheme="majorBidi" w:cstheme="majorBidi"/>
        </w:rPr>
        <w:t>many</w:t>
      </w:r>
      <w:proofErr w:type="gramEnd"/>
      <w:r w:rsidRPr="008F765F">
        <w:rPr>
          <w:rFonts w:asciiTheme="majorBidi" w:hAnsiTheme="majorBidi" w:cstheme="majorBidi"/>
        </w:rPr>
        <w:t xml:space="preserve"> studies, </w:t>
      </w:r>
      <w:proofErr w:type="gramStart"/>
      <w:r w:rsidRPr="008F765F">
        <w:rPr>
          <w:rFonts w:asciiTheme="majorBidi" w:hAnsiTheme="majorBidi" w:cstheme="majorBidi"/>
        </w:rPr>
        <w:t>some</w:t>
      </w:r>
      <w:proofErr w:type="gramEnd"/>
      <w:r w:rsidRPr="008F765F">
        <w:rPr>
          <w:rFonts w:asciiTheme="majorBidi" w:hAnsiTheme="majorBidi" w:cstheme="majorBidi"/>
        </w:rPr>
        <w:t xml:space="preserve"> ML papers face interpretability challenges, potential overfitting, and limited external validation across TIMSS cycles. For Saudi TIMSS predictive analytics, combining HLM insights (for feature engineering) with ML pipelines (for prediction and explainability) </w:t>
      </w:r>
      <w:proofErr w:type="gramStart"/>
      <w:r w:rsidRPr="008F765F">
        <w:rPr>
          <w:rFonts w:asciiTheme="majorBidi" w:hAnsiTheme="majorBidi" w:cstheme="majorBidi"/>
        </w:rPr>
        <w:t>is recommended</w:t>
      </w:r>
      <w:proofErr w:type="gramEnd"/>
      <w:r w:rsidRPr="008F765F">
        <w:rPr>
          <w:rFonts w:asciiTheme="majorBidi" w:hAnsiTheme="majorBidi" w:cstheme="majorBidi"/>
        </w:rPr>
        <w:t>.</w:t>
      </w:r>
    </w:p>
    <w:p w14:paraId="29D54D2F" w14:textId="77777777" w:rsidR="00341AAA" w:rsidRPr="008F765F" w:rsidRDefault="00341AAA" w:rsidP="00713D74">
      <w:pPr>
        <w:spacing w:line="480" w:lineRule="auto"/>
        <w:rPr>
          <w:rFonts w:asciiTheme="majorBidi" w:hAnsiTheme="majorBidi" w:cstheme="majorBidi"/>
        </w:rPr>
      </w:pPr>
    </w:p>
    <w:p w14:paraId="28A8A1CC" w14:textId="77777777" w:rsidR="00341AAA" w:rsidRPr="008F765F" w:rsidRDefault="00341AAA" w:rsidP="00713D74">
      <w:pPr>
        <w:spacing w:line="480" w:lineRule="auto"/>
        <w:rPr>
          <w:rFonts w:asciiTheme="majorBidi" w:hAnsiTheme="majorBidi" w:cstheme="majorBidi"/>
          <w:color w:val="5B9BD5" w:themeColor="accent5"/>
          <w:sz w:val="28"/>
          <w:szCs w:val="28"/>
        </w:rPr>
      </w:pPr>
      <w:r w:rsidRPr="008F765F">
        <w:rPr>
          <w:rFonts w:asciiTheme="majorBidi" w:hAnsiTheme="majorBidi" w:cstheme="majorBidi"/>
          <w:color w:val="5B9BD5" w:themeColor="accent5"/>
          <w:sz w:val="28"/>
          <w:szCs w:val="28"/>
        </w:rPr>
        <w:lastRenderedPageBreak/>
        <w:t>Connections between Findings</w:t>
      </w:r>
    </w:p>
    <w:p w14:paraId="1850DDEB" w14:textId="2E15AB3A" w:rsidR="00341AAA" w:rsidRPr="008F765F" w:rsidRDefault="00341AAA" w:rsidP="00713D74">
      <w:pPr>
        <w:pStyle w:val="a6"/>
        <w:numPr>
          <w:ilvl w:val="0"/>
          <w:numId w:val="4"/>
        </w:numPr>
        <w:spacing w:line="480" w:lineRule="auto"/>
        <w:rPr>
          <w:rFonts w:asciiTheme="majorBidi" w:hAnsiTheme="majorBidi" w:cstheme="majorBidi"/>
        </w:rPr>
      </w:pPr>
      <w:r w:rsidRPr="008F765F">
        <w:rPr>
          <w:rFonts w:asciiTheme="majorBidi" w:hAnsiTheme="majorBidi" w:cstheme="majorBidi"/>
        </w:rPr>
        <w:t>Shared focus: TIMSS achievement as a function of student, teacher, and school contextual factors.</w:t>
      </w:r>
    </w:p>
    <w:p w14:paraId="458AA26B" w14:textId="090208BB" w:rsidR="00341AAA" w:rsidRPr="008F765F" w:rsidRDefault="00341AAA" w:rsidP="00713D74">
      <w:pPr>
        <w:pStyle w:val="a6"/>
        <w:numPr>
          <w:ilvl w:val="0"/>
          <w:numId w:val="4"/>
        </w:numPr>
        <w:spacing w:line="480" w:lineRule="auto"/>
        <w:rPr>
          <w:rFonts w:asciiTheme="majorBidi" w:hAnsiTheme="majorBidi" w:cstheme="majorBidi"/>
        </w:rPr>
      </w:pPr>
      <w:r w:rsidRPr="008F765F">
        <w:rPr>
          <w:rFonts w:asciiTheme="majorBidi" w:hAnsiTheme="majorBidi" w:cstheme="majorBidi"/>
        </w:rPr>
        <w:t>Consistent predictors: Socioeconomic status (SES), teacher quality/confidence, and curriculum/instructional approach are repeatedly significant.</w:t>
      </w:r>
    </w:p>
    <w:p w14:paraId="100CDF23" w14:textId="2AF4B64A" w:rsidR="00341AAA" w:rsidRPr="008F765F" w:rsidRDefault="00341AAA" w:rsidP="00713D74">
      <w:pPr>
        <w:pStyle w:val="a6"/>
        <w:numPr>
          <w:ilvl w:val="0"/>
          <w:numId w:val="4"/>
        </w:numPr>
        <w:spacing w:line="480" w:lineRule="auto"/>
        <w:rPr>
          <w:rFonts w:asciiTheme="majorBidi" w:hAnsiTheme="majorBidi" w:cstheme="majorBidi"/>
        </w:rPr>
      </w:pPr>
      <w:r w:rsidRPr="008F765F">
        <w:rPr>
          <w:rFonts w:asciiTheme="majorBidi" w:hAnsiTheme="majorBidi" w:cstheme="majorBidi"/>
        </w:rPr>
        <w:t>Methodological trend: Movement from regression-based analyses to ML and explainable AI approaches.</w:t>
      </w:r>
    </w:p>
    <w:p w14:paraId="066AB296" w14:textId="68088C21" w:rsidR="009871D4" w:rsidRPr="008F765F" w:rsidRDefault="00341AAA" w:rsidP="00713D74">
      <w:pPr>
        <w:pStyle w:val="a6"/>
        <w:numPr>
          <w:ilvl w:val="0"/>
          <w:numId w:val="4"/>
        </w:numPr>
        <w:spacing w:line="480" w:lineRule="auto"/>
        <w:rPr>
          <w:rFonts w:asciiTheme="majorBidi" w:hAnsiTheme="majorBidi" w:cstheme="majorBidi"/>
        </w:rPr>
      </w:pPr>
      <w:r w:rsidRPr="008F765F">
        <w:rPr>
          <w:rFonts w:asciiTheme="majorBidi" w:hAnsiTheme="majorBidi" w:cstheme="majorBidi"/>
        </w:rPr>
        <w:t>Regional comparability: UAE and Saudi analyses show similar contextual drivers allowing cross-regional model adaptation.</w:t>
      </w:r>
    </w:p>
    <w:p w14:paraId="4CD436E5" w14:textId="77777777" w:rsidR="009871D4" w:rsidRPr="008F765F" w:rsidRDefault="009871D4" w:rsidP="00713D74">
      <w:pPr>
        <w:spacing w:line="480" w:lineRule="auto"/>
        <w:rPr>
          <w:rFonts w:asciiTheme="majorBidi" w:hAnsiTheme="majorBidi" w:cstheme="majorBidi"/>
        </w:rPr>
      </w:pPr>
    </w:p>
    <w:p w14:paraId="449BE33E" w14:textId="77777777" w:rsidR="009871D4" w:rsidRPr="008F765F" w:rsidRDefault="00341AAA" w:rsidP="00713D74">
      <w:pPr>
        <w:spacing w:line="480" w:lineRule="auto"/>
        <w:rPr>
          <w:rFonts w:asciiTheme="majorBidi" w:hAnsiTheme="majorBidi" w:cstheme="majorBidi"/>
          <w:color w:val="5B9BD5" w:themeColor="accent5"/>
          <w:sz w:val="28"/>
          <w:szCs w:val="28"/>
        </w:rPr>
      </w:pPr>
      <w:r w:rsidRPr="008F765F">
        <w:rPr>
          <w:rFonts w:asciiTheme="majorBidi" w:hAnsiTheme="majorBidi" w:cstheme="majorBidi"/>
          <w:color w:val="5B9BD5" w:themeColor="accent5"/>
          <w:sz w:val="28"/>
          <w:szCs w:val="28"/>
        </w:rPr>
        <w:t>Conflicts between Findings</w:t>
      </w:r>
    </w:p>
    <w:p w14:paraId="16FB2233" w14:textId="307D5906" w:rsidR="00341AAA" w:rsidRPr="008F765F" w:rsidRDefault="00341AAA" w:rsidP="00713D74">
      <w:pPr>
        <w:pStyle w:val="a6"/>
        <w:numPr>
          <w:ilvl w:val="0"/>
          <w:numId w:val="3"/>
        </w:numPr>
        <w:spacing w:line="480" w:lineRule="auto"/>
        <w:rPr>
          <w:rFonts w:asciiTheme="majorBidi" w:hAnsiTheme="majorBidi" w:cstheme="majorBidi"/>
        </w:rPr>
      </w:pPr>
      <w:r w:rsidRPr="008F765F">
        <w:rPr>
          <w:rFonts w:asciiTheme="majorBidi" w:hAnsiTheme="majorBidi" w:cstheme="majorBidi"/>
        </w:rPr>
        <w:t>Classical vs ML approaches: Trade-off between interpretability and predictive power.</w:t>
      </w:r>
    </w:p>
    <w:p w14:paraId="486F5A89" w14:textId="53CD05E2" w:rsidR="00341AAA" w:rsidRPr="008F765F" w:rsidRDefault="00341AAA" w:rsidP="00713D74">
      <w:pPr>
        <w:pStyle w:val="a6"/>
        <w:numPr>
          <w:ilvl w:val="0"/>
          <w:numId w:val="3"/>
        </w:numPr>
        <w:spacing w:line="480" w:lineRule="auto"/>
        <w:rPr>
          <w:rFonts w:asciiTheme="majorBidi" w:hAnsiTheme="majorBidi" w:cstheme="majorBidi"/>
        </w:rPr>
      </w:pPr>
      <w:r w:rsidRPr="008F765F">
        <w:rPr>
          <w:rFonts w:asciiTheme="majorBidi" w:hAnsiTheme="majorBidi" w:cstheme="majorBidi"/>
        </w:rPr>
        <w:t>Data availability: National reports sometimes limit access to detailed contextual items used in ML studies.</w:t>
      </w:r>
    </w:p>
    <w:p w14:paraId="2425A962" w14:textId="7B678C9C" w:rsidR="00341AAA" w:rsidRPr="008F765F" w:rsidRDefault="00341AAA" w:rsidP="00713D74">
      <w:pPr>
        <w:pStyle w:val="a6"/>
        <w:numPr>
          <w:ilvl w:val="0"/>
          <w:numId w:val="3"/>
        </w:numPr>
        <w:spacing w:line="480" w:lineRule="auto"/>
        <w:rPr>
          <w:rFonts w:asciiTheme="majorBidi" w:hAnsiTheme="majorBidi" w:cstheme="majorBidi"/>
        </w:rPr>
      </w:pPr>
      <w:r w:rsidRPr="008F765F">
        <w:rPr>
          <w:rFonts w:asciiTheme="majorBidi" w:hAnsiTheme="majorBidi" w:cstheme="majorBidi"/>
        </w:rPr>
        <w:t>Validation practices vary: Not all studies perform rigorous external validation across cycles or countries.</w:t>
      </w:r>
    </w:p>
    <w:p w14:paraId="493CBFD4" w14:textId="4E8A30E3" w:rsidR="009871D4" w:rsidRPr="008F765F" w:rsidRDefault="00341AAA" w:rsidP="00713D74">
      <w:pPr>
        <w:pStyle w:val="a6"/>
        <w:numPr>
          <w:ilvl w:val="0"/>
          <w:numId w:val="3"/>
        </w:numPr>
        <w:spacing w:line="480" w:lineRule="auto"/>
        <w:rPr>
          <w:rFonts w:asciiTheme="majorBidi" w:hAnsiTheme="majorBidi" w:cstheme="majorBidi"/>
        </w:rPr>
      </w:pPr>
      <w:r w:rsidRPr="008F765F">
        <w:rPr>
          <w:rFonts w:asciiTheme="majorBidi" w:hAnsiTheme="majorBidi" w:cstheme="majorBidi"/>
        </w:rPr>
        <w:t xml:space="preserve">Scope differences: </w:t>
      </w:r>
      <w:proofErr w:type="gramStart"/>
      <w:r w:rsidRPr="008F765F">
        <w:rPr>
          <w:rFonts w:asciiTheme="majorBidi" w:hAnsiTheme="majorBidi" w:cstheme="majorBidi"/>
        </w:rPr>
        <w:t>Some</w:t>
      </w:r>
      <w:proofErr w:type="gramEnd"/>
      <w:r w:rsidRPr="008F765F">
        <w:rPr>
          <w:rFonts w:asciiTheme="majorBidi" w:hAnsiTheme="majorBidi" w:cstheme="majorBidi"/>
        </w:rPr>
        <w:t xml:space="preserve"> studies focus on cognitive scores only, others include affective/behavioral variables.</w:t>
      </w:r>
    </w:p>
    <w:p w14:paraId="721C3C4B" w14:textId="77777777" w:rsidR="009871D4" w:rsidRPr="008F765F" w:rsidRDefault="009871D4" w:rsidP="00713D74">
      <w:pPr>
        <w:spacing w:line="480" w:lineRule="auto"/>
        <w:rPr>
          <w:rFonts w:asciiTheme="majorBidi" w:hAnsiTheme="majorBidi" w:cstheme="majorBidi"/>
        </w:rPr>
      </w:pPr>
    </w:p>
    <w:p w14:paraId="3C6960E1" w14:textId="77777777" w:rsidR="009871D4" w:rsidRPr="008F765F" w:rsidRDefault="009871D4" w:rsidP="00713D74">
      <w:pPr>
        <w:spacing w:line="480" w:lineRule="auto"/>
        <w:rPr>
          <w:rFonts w:asciiTheme="majorBidi" w:hAnsiTheme="majorBidi" w:cstheme="majorBidi"/>
        </w:rPr>
      </w:pPr>
    </w:p>
    <w:p w14:paraId="6187C42A" w14:textId="77777777" w:rsidR="00FB610F" w:rsidRPr="008F765F" w:rsidRDefault="00FB610F" w:rsidP="00713D74">
      <w:pPr>
        <w:spacing w:line="480" w:lineRule="auto"/>
        <w:rPr>
          <w:rFonts w:asciiTheme="majorBidi" w:hAnsiTheme="majorBidi" w:cstheme="majorBidi"/>
        </w:rPr>
      </w:pPr>
    </w:p>
    <w:p w14:paraId="707B4EEF" w14:textId="506A8271" w:rsidR="009871D4" w:rsidRPr="008F765F" w:rsidRDefault="00341AAA" w:rsidP="00713D74">
      <w:pPr>
        <w:spacing w:line="480" w:lineRule="auto"/>
        <w:rPr>
          <w:rFonts w:asciiTheme="majorBidi" w:hAnsiTheme="majorBidi" w:cstheme="majorBidi"/>
        </w:rPr>
      </w:pPr>
      <w:r w:rsidRPr="008F765F">
        <w:rPr>
          <w:rFonts w:asciiTheme="majorBidi" w:hAnsiTheme="majorBidi" w:cstheme="majorBidi"/>
        </w:rPr>
        <w:lastRenderedPageBreak/>
        <w:t>Synthesis Matrix for Literature Review</w:t>
      </w:r>
    </w:p>
    <w:tbl>
      <w:tblPr>
        <w:tblStyle w:val="ab"/>
        <w:tblW w:w="0" w:type="auto"/>
        <w:jc w:val="center"/>
        <w:tblLook w:val="04A0" w:firstRow="1" w:lastRow="0" w:firstColumn="1" w:lastColumn="0" w:noHBand="0" w:noVBand="1"/>
      </w:tblPr>
      <w:tblGrid>
        <w:gridCol w:w="1558"/>
        <w:gridCol w:w="957"/>
        <w:gridCol w:w="1350"/>
        <w:gridCol w:w="2250"/>
        <w:gridCol w:w="1676"/>
        <w:gridCol w:w="1559"/>
      </w:tblGrid>
      <w:tr w:rsidR="009871D4" w:rsidRPr="003942CD" w14:paraId="3600685E" w14:textId="77777777" w:rsidTr="003942CD">
        <w:trPr>
          <w:jc w:val="center"/>
        </w:trPr>
        <w:tc>
          <w:tcPr>
            <w:tcW w:w="1558" w:type="dxa"/>
          </w:tcPr>
          <w:p w14:paraId="4AB00DD8" w14:textId="2EEE5D51" w:rsidR="009871D4" w:rsidRPr="003942CD" w:rsidRDefault="009871D4"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Study</w:t>
            </w:r>
          </w:p>
        </w:tc>
        <w:tc>
          <w:tcPr>
            <w:tcW w:w="957" w:type="dxa"/>
          </w:tcPr>
          <w:p w14:paraId="5F0FEC49" w14:textId="39605CE2" w:rsidR="009871D4" w:rsidRPr="003942CD" w:rsidRDefault="009871D4"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Year</w:t>
            </w:r>
          </w:p>
        </w:tc>
        <w:tc>
          <w:tcPr>
            <w:tcW w:w="1350" w:type="dxa"/>
          </w:tcPr>
          <w:p w14:paraId="00E89E0A" w14:textId="0DC8BA85" w:rsidR="009871D4" w:rsidRPr="003942CD" w:rsidRDefault="009871D4"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Country</w:t>
            </w:r>
          </w:p>
        </w:tc>
        <w:tc>
          <w:tcPr>
            <w:tcW w:w="2250" w:type="dxa"/>
          </w:tcPr>
          <w:p w14:paraId="7703A039" w14:textId="4D909418" w:rsidR="009871D4" w:rsidRPr="003942CD" w:rsidRDefault="009871D4"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Methodology</w:t>
            </w:r>
          </w:p>
        </w:tc>
        <w:tc>
          <w:tcPr>
            <w:tcW w:w="1676" w:type="dxa"/>
          </w:tcPr>
          <w:p w14:paraId="6126AC8F" w14:textId="146BE569" w:rsidR="009871D4" w:rsidRPr="003942CD" w:rsidRDefault="009871D4"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Key Findings</w:t>
            </w:r>
          </w:p>
        </w:tc>
        <w:tc>
          <w:tcPr>
            <w:tcW w:w="1559" w:type="dxa"/>
          </w:tcPr>
          <w:p w14:paraId="23B6C716" w14:textId="1E935590" w:rsidR="009871D4" w:rsidRPr="003942CD" w:rsidRDefault="009871D4"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Limitations</w:t>
            </w:r>
          </w:p>
        </w:tc>
      </w:tr>
      <w:tr w:rsidR="00B2629F" w:rsidRPr="003942CD" w14:paraId="5062B583" w14:textId="77777777" w:rsidTr="003942CD">
        <w:trPr>
          <w:jc w:val="center"/>
        </w:trPr>
        <w:tc>
          <w:tcPr>
            <w:tcW w:w="1558" w:type="dxa"/>
          </w:tcPr>
          <w:p w14:paraId="48B09BAA" w14:textId="5A9690C3"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EEC &amp; IEA (TIMSS Saudi Report)</w:t>
            </w:r>
          </w:p>
        </w:tc>
        <w:tc>
          <w:tcPr>
            <w:tcW w:w="957" w:type="dxa"/>
          </w:tcPr>
          <w:p w14:paraId="3A50A778" w14:textId="61211BCE"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2021</w:t>
            </w:r>
          </w:p>
        </w:tc>
        <w:tc>
          <w:tcPr>
            <w:tcW w:w="1350" w:type="dxa"/>
          </w:tcPr>
          <w:p w14:paraId="433570D9" w14:textId="53C0AC5F"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Saudi Arabia</w:t>
            </w:r>
          </w:p>
        </w:tc>
        <w:tc>
          <w:tcPr>
            <w:tcW w:w="2250" w:type="dxa"/>
          </w:tcPr>
          <w:p w14:paraId="74370EE5" w14:textId="37568F42"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National report / descriptive</w:t>
            </w:r>
          </w:p>
        </w:tc>
        <w:tc>
          <w:tcPr>
            <w:tcW w:w="1676" w:type="dxa"/>
          </w:tcPr>
          <w:p w14:paraId="7F434DC4" w14:textId="13784E51"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Baseline achievement, contextual data for Grades 4 &amp; 8</w:t>
            </w:r>
          </w:p>
        </w:tc>
        <w:tc>
          <w:tcPr>
            <w:tcW w:w="1559" w:type="dxa"/>
          </w:tcPr>
          <w:p w14:paraId="540B4BAB" w14:textId="1831B931"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No predictive modelling</w:t>
            </w:r>
          </w:p>
        </w:tc>
      </w:tr>
      <w:tr w:rsidR="009871D4" w:rsidRPr="003942CD" w14:paraId="307CBC25" w14:textId="77777777" w:rsidTr="003942CD">
        <w:trPr>
          <w:jc w:val="center"/>
        </w:trPr>
        <w:tc>
          <w:tcPr>
            <w:tcW w:w="1558" w:type="dxa"/>
          </w:tcPr>
          <w:p w14:paraId="75DA4CFC" w14:textId="112AFC9E" w:rsidR="009871D4"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Mullis et al. (TIMSS 2019 Results)</w:t>
            </w:r>
            <w:r w:rsidRPr="003942CD">
              <w:rPr>
                <w:rFonts w:asciiTheme="majorBidi" w:hAnsiTheme="majorBidi" w:cstheme="majorBidi"/>
                <w:sz w:val="20"/>
                <w:szCs w:val="20"/>
              </w:rPr>
              <w:t xml:space="preserve"> </w:t>
            </w:r>
            <w:r w:rsidRPr="003942CD">
              <w:rPr>
                <w:rFonts w:asciiTheme="majorBidi" w:hAnsiTheme="majorBidi" w:cstheme="majorBidi"/>
                <w:sz w:val="20"/>
                <w:szCs w:val="20"/>
              </w:rPr>
              <w:t>Mullis et al. (TIMSS 2019 Results)</w:t>
            </w:r>
          </w:p>
        </w:tc>
        <w:tc>
          <w:tcPr>
            <w:tcW w:w="957" w:type="dxa"/>
          </w:tcPr>
          <w:p w14:paraId="52C85D0D" w14:textId="532B5B2A" w:rsidR="009871D4"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2020</w:t>
            </w:r>
          </w:p>
        </w:tc>
        <w:tc>
          <w:tcPr>
            <w:tcW w:w="1350" w:type="dxa"/>
          </w:tcPr>
          <w:p w14:paraId="6BA69F26" w14:textId="7035D9A3" w:rsidR="009871D4"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International</w:t>
            </w:r>
          </w:p>
        </w:tc>
        <w:tc>
          <w:tcPr>
            <w:tcW w:w="2250" w:type="dxa"/>
          </w:tcPr>
          <w:p w14:paraId="7234766E" w14:textId="69AE7A94" w:rsidR="009871D4"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Comparative statistical</w:t>
            </w:r>
          </w:p>
        </w:tc>
        <w:tc>
          <w:tcPr>
            <w:tcW w:w="1676" w:type="dxa"/>
          </w:tcPr>
          <w:p w14:paraId="61B03D17" w14:textId="1FB2CC09" w:rsidR="009871D4"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International benchmarks, methodology</w:t>
            </w:r>
          </w:p>
        </w:tc>
        <w:tc>
          <w:tcPr>
            <w:tcW w:w="1559" w:type="dxa"/>
          </w:tcPr>
          <w:p w14:paraId="4124812F" w14:textId="7B95171E" w:rsidR="009871D4"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Not country-specific predictors</w:t>
            </w:r>
          </w:p>
        </w:tc>
      </w:tr>
      <w:tr w:rsidR="00B2629F" w:rsidRPr="003942CD" w14:paraId="2F4C4886" w14:textId="77777777" w:rsidTr="003942CD">
        <w:trPr>
          <w:jc w:val="center"/>
        </w:trPr>
        <w:tc>
          <w:tcPr>
            <w:tcW w:w="1558" w:type="dxa"/>
          </w:tcPr>
          <w:p w14:paraId="3C4AA9A3" w14:textId="20485DC7"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Elsayed et al.</w:t>
            </w:r>
          </w:p>
        </w:tc>
        <w:tc>
          <w:tcPr>
            <w:tcW w:w="957" w:type="dxa"/>
          </w:tcPr>
          <w:p w14:paraId="175AB606" w14:textId="7E670736"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2022</w:t>
            </w:r>
          </w:p>
        </w:tc>
        <w:tc>
          <w:tcPr>
            <w:tcW w:w="1350" w:type="dxa"/>
          </w:tcPr>
          <w:p w14:paraId="0E05B590" w14:textId="4079F8C8"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Saudi Arabia</w:t>
            </w:r>
          </w:p>
        </w:tc>
        <w:tc>
          <w:tcPr>
            <w:tcW w:w="2250" w:type="dxa"/>
          </w:tcPr>
          <w:p w14:paraId="0C12FD54" w14:textId="7D7AD553"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Multilevel modelling</w:t>
            </w:r>
          </w:p>
        </w:tc>
        <w:tc>
          <w:tcPr>
            <w:tcW w:w="1676" w:type="dxa"/>
          </w:tcPr>
          <w:p w14:paraId="4F8D32D7" w14:textId="39782A1D"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Gender gaps; school climate</w:t>
            </w:r>
            <w:r w:rsidRPr="003942CD">
              <w:rPr>
                <w:rFonts w:asciiTheme="majorBidi" w:hAnsiTheme="majorBidi" w:cstheme="majorBidi"/>
                <w:sz w:val="20"/>
                <w:szCs w:val="20"/>
              </w:rPr>
              <w:t xml:space="preserve"> </w:t>
            </w:r>
            <w:r w:rsidRPr="003942CD">
              <w:rPr>
                <w:rFonts w:asciiTheme="majorBidi" w:hAnsiTheme="majorBidi" w:cstheme="majorBidi"/>
                <w:sz w:val="20"/>
                <w:szCs w:val="20"/>
              </w:rPr>
              <w:t>impact</w:t>
            </w:r>
          </w:p>
        </w:tc>
        <w:tc>
          <w:tcPr>
            <w:tcW w:w="1559" w:type="dxa"/>
          </w:tcPr>
          <w:p w14:paraId="76E44C33" w14:textId="6FDB420B"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Cross-sectional; limited variables</w:t>
            </w:r>
          </w:p>
        </w:tc>
      </w:tr>
      <w:tr w:rsidR="00B2629F" w:rsidRPr="003942CD" w14:paraId="0D1E31E8" w14:textId="77777777" w:rsidTr="003942CD">
        <w:trPr>
          <w:jc w:val="center"/>
        </w:trPr>
        <w:tc>
          <w:tcPr>
            <w:tcW w:w="1558" w:type="dxa"/>
          </w:tcPr>
          <w:p w14:paraId="1C870A3C" w14:textId="11C0D4A5" w:rsidR="00B2629F" w:rsidRPr="003942CD" w:rsidRDefault="00B2629F" w:rsidP="00713D74">
            <w:pPr>
              <w:spacing w:line="480" w:lineRule="auto"/>
              <w:rPr>
                <w:rFonts w:asciiTheme="majorBidi" w:hAnsiTheme="majorBidi" w:cstheme="majorBidi"/>
                <w:sz w:val="20"/>
                <w:szCs w:val="20"/>
              </w:rPr>
            </w:pPr>
            <w:proofErr w:type="spellStart"/>
            <w:r w:rsidRPr="003942CD">
              <w:rPr>
                <w:rFonts w:asciiTheme="majorBidi" w:hAnsiTheme="majorBidi" w:cstheme="majorBidi"/>
                <w:sz w:val="20"/>
                <w:szCs w:val="20"/>
              </w:rPr>
              <w:t>Darandari</w:t>
            </w:r>
            <w:proofErr w:type="spellEnd"/>
            <w:r w:rsidRPr="003942CD">
              <w:rPr>
                <w:rFonts w:asciiTheme="majorBidi" w:hAnsiTheme="majorBidi" w:cstheme="majorBidi"/>
                <w:sz w:val="20"/>
                <w:szCs w:val="20"/>
              </w:rPr>
              <w:t xml:space="preserve"> &amp; Al-Junaidel</w:t>
            </w:r>
          </w:p>
        </w:tc>
        <w:tc>
          <w:tcPr>
            <w:tcW w:w="957" w:type="dxa"/>
          </w:tcPr>
          <w:p w14:paraId="03A05334" w14:textId="57C8E23F"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2024</w:t>
            </w:r>
          </w:p>
        </w:tc>
        <w:tc>
          <w:tcPr>
            <w:tcW w:w="1350" w:type="dxa"/>
          </w:tcPr>
          <w:p w14:paraId="38A4963B" w14:textId="2249F01E"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Saudi Arabia</w:t>
            </w:r>
          </w:p>
        </w:tc>
        <w:tc>
          <w:tcPr>
            <w:tcW w:w="2250" w:type="dxa"/>
          </w:tcPr>
          <w:p w14:paraId="1D2432F2" w14:textId="6D595989"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HLM</w:t>
            </w:r>
          </w:p>
        </w:tc>
        <w:tc>
          <w:tcPr>
            <w:tcW w:w="1676" w:type="dxa"/>
          </w:tcPr>
          <w:p w14:paraId="10C33BC5" w14:textId="746FBB3D"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Teaching practices affect math achievement</w:t>
            </w:r>
          </w:p>
        </w:tc>
        <w:tc>
          <w:tcPr>
            <w:tcW w:w="1559" w:type="dxa"/>
          </w:tcPr>
          <w:p w14:paraId="2CD89D7B" w14:textId="76FD6DBB"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Cross-sectional</w:t>
            </w:r>
          </w:p>
        </w:tc>
      </w:tr>
      <w:tr w:rsidR="00B2629F" w:rsidRPr="003942CD" w14:paraId="45BE29D9" w14:textId="77777777" w:rsidTr="003942CD">
        <w:trPr>
          <w:jc w:val="center"/>
        </w:trPr>
        <w:tc>
          <w:tcPr>
            <w:tcW w:w="1558" w:type="dxa"/>
          </w:tcPr>
          <w:p w14:paraId="5A6D49ED" w14:textId="5C1D3AB1"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Alzahrani</w:t>
            </w:r>
          </w:p>
        </w:tc>
        <w:tc>
          <w:tcPr>
            <w:tcW w:w="957" w:type="dxa"/>
          </w:tcPr>
          <w:p w14:paraId="2DB9EF3A" w14:textId="692802DF"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2025</w:t>
            </w:r>
          </w:p>
        </w:tc>
        <w:tc>
          <w:tcPr>
            <w:tcW w:w="1350" w:type="dxa"/>
          </w:tcPr>
          <w:p w14:paraId="511B4DA6" w14:textId="1C1B4C5E"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Saudi Arabia</w:t>
            </w:r>
          </w:p>
        </w:tc>
        <w:tc>
          <w:tcPr>
            <w:tcW w:w="2250" w:type="dxa"/>
          </w:tcPr>
          <w:p w14:paraId="1F7EC162" w14:textId="59767228"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Longitudinal analysis</w:t>
            </w:r>
          </w:p>
        </w:tc>
        <w:tc>
          <w:tcPr>
            <w:tcW w:w="1676" w:type="dxa"/>
          </w:tcPr>
          <w:p w14:paraId="5CCD8B8A" w14:textId="778C3912"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Trends 2011-2019; SES and ICT effects</w:t>
            </w:r>
          </w:p>
        </w:tc>
        <w:tc>
          <w:tcPr>
            <w:tcW w:w="1559" w:type="dxa"/>
          </w:tcPr>
          <w:p w14:paraId="546F1D26" w14:textId="146A0397" w:rsidR="00B2629F" w:rsidRPr="003942CD" w:rsidRDefault="00B2629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Thesis level; limited peer review</w:t>
            </w:r>
          </w:p>
        </w:tc>
      </w:tr>
      <w:tr w:rsidR="00B2629F" w:rsidRPr="003942CD" w14:paraId="20395C6C" w14:textId="77777777" w:rsidTr="003942CD">
        <w:trPr>
          <w:jc w:val="center"/>
        </w:trPr>
        <w:tc>
          <w:tcPr>
            <w:tcW w:w="1558" w:type="dxa"/>
          </w:tcPr>
          <w:p w14:paraId="618BE747" w14:textId="2CBE2ABD" w:rsidR="00B2629F" w:rsidRPr="003942CD" w:rsidRDefault="00FB610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Song &amp; Cutumisu</w:t>
            </w:r>
          </w:p>
        </w:tc>
        <w:tc>
          <w:tcPr>
            <w:tcW w:w="957" w:type="dxa"/>
          </w:tcPr>
          <w:p w14:paraId="4F346915" w14:textId="54ED53B1" w:rsidR="00B2629F" w:rsidRPr="003942CD" w:rsidRDefault="00FB610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2024</w:t>
            </w:r>
          </w:p>
        </w:tc>
        <w:tc>
          <w:tcPr>
            <w:tcW w:w="1350" w:type="dxa"/>
          </w:tcPr>
          <w:p w14:paraId="28B01FC0" w14:textId="199DB5D8" w:rsidR="00B2629F" w:rsidRPr="003942CD" w:rsidRDefault="00FB610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Multi-country</w:t>
            </w:r>
          </w:p>
        </w:tc>
        <w:tc>
          <w:tcPr>
            <w:tcW w:w="2250" w:type="dxa"/>
          </w:tcPr>
          <w:p w14:paraId="07BEC96B" w14:textId="2E29BD61" w:rsidR="00B2629F" w:rsidRPr="003942CD" w:rsidRDefault="00FB610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Machine learning (RF, GBM)</w:t>
            </w:r>
          </w:p>
        </w:tc>
        <w:tc>
          <w:tcPr>
            <w:tcW w:w="1676" w:type="dxa"/>
          </w:tcPr>
          <w:p w14:paraId="3D41B7FB" w14:textId="242F0BC5" w:rsidR="00B2629F" w:rsidRPr="003942CD" w:rsidRDefault="00FB610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ML predicts achievement; curriculum type matters</w:t>
            </w:r>
          </w:p>
        </w:tc>
        <w:tc>
          <w:tcPr>
            <w:tcW w:w="1559" w:type="dxa"/>
          </w:tcPr>
          <w:p w14:paraId="1D3BF52C" w14:textId="591A23E4" w:rsidR="00B2629F" w:rsidRPr="003942CD" w:rsidRDefault="00FB610F" w:rsidP="00713D74">
            <w:pPr>
              <w:spacing w:line="480" w:lineRule="auto"/>
              <w:rPr>
                <w:rFonts w:asciiTheme="majorBidi" w:hAnsiTheme="majorBidi" w:cstheme="majorBidi"/>
                <w:sz w:val="20"/>
                <w:szCs w:val="20"/>
              </w:rPr>
            </w:pPr>
            <w:r w:rsidRPr="003942CD">
              <w:rPr>
                <w:rFonts w:asciiTheme="majorBidi" w:hAnsiTheme="majorBidi" w:cstheme="majorBidi"/>
                <w:sz w:val="20"/>
                <w:szCs w:val="20"/>
              </w:rPr>
              <w:t>Interpretability</w:t>
            </w:r>
          </w:p>
        </w:tc>
      </w:tr>
    </w:tbl>
    <w:p w14:paraId="5B36D4A1" w14:textId="77777777" w:rsidR="009871D4" w:rsidRPr="008F765F" w:rsidRDefault="009871D4" w:rsidP="00713D74">
      <w:pPr>
        <w:spacing w:line="480" w:lineRule="auto"/>
        <w:rPr>
          <w:rFonts w:asciiTheme="majorBidi" w:hAnsiTheme="majorBidi" w:cstheme="majorBidi"/>
        </w:rPr>
      </w:pPr>
    </w:p>
    <w:p w14:paraId="45A36FCF" w14:textId="77777777" w:rsidR="009871D4" w:rsidRPr="008F765F" w:rsidRDefault="009871D4" w:rsidP="00713D74">
      <w:pPr>
        <w:spacing w:line="480" w:lineRule="auto"/>
        <w:rPr>
          <w:rFonts w:asciiTheme="majorBidi" w:hAnsiTheme="majorBidi" w:cstheme="majorBidi"/>
        </w:rPr>
      </w:pPr>
    </w:p>
    <w:p w14:paraId="5AF813BA" w14:textId="77777777" w:rsidR="009871D4" w:rsidRPr="008F765F" w:rsidRDefault="00341AAA" w:rsidP="00713D74">
      <w:pPr>
        <w:spacing w:line="480" w:lineRule="auto"/>
        <w:rPr>
          <w:rFonts w:asciiTheme="majorBidi" w:hAnsiTheme="majorBidi" w:cstheme="majorBidi"/>
          <w:color w:val="5B9BD5" w:themeColor="accent5"/>
          <w:sz w:val="28"/>
          <w:szCs w:val="28"/>
        </w:rPr>
      </w:pPr>
      <w:r w:rsidRPr="008F765F">
        <w:rPr>
          <w:rFonts w:asciiTheme="majorBidi" w:hAnsiTheme="majorBidi" w:cstheme="majorBidi"/>
          <w:color w:val="5B9BD5" w:themeColor="accent5"/>
          <w:sz w:val="28"/>
          <w:szCs w:val="28"/>
        </w:rPr>
        <w:lastRenderedPageBreak/>
        <w:t>References (APA 7)</w:t>
      </w:r>
    </w:p>
    <w:p w14:paraId="448D696B" w14:textId="051DD186" w:rsidR="009871D4" w:rsidRPr="008F765F" w:rsidRDefault="00341AAA" w:rsidP="00713D74">
      <w:pPr>
        <w:pStyle w:val="a6"/>
        <w:numPr>
          <w:ilvl w:val="0"/>
          <w:numId w:val="2"/>
        </w:numPr>
        <w:spacing w:line="480" w:lineRule="auto"/>
        <w:rPr>
          <w:rFonts w:asciiTheme="majorBidi" w:hAnsiTheme="majorBidi" w:cstheme="majorBidi"/>
        </w:rPr>
      </w:pPr>
      <w:r w:rsidRPr="008F765F">
        <w:rPr>
          <w:rFonts w:asciiTheme="majorBidi" w:hAnsiTheme="majorBidi" w:cstheme="majorBidi"/>
        </w:rPr>
        <w:t>Education &amp; Training Evaluation Commission (EEC), &amp; International Association for the Evaluation of Educational Achievement (IEA). (2021). TIMSS 2019 report — Saudi Arabia (English): First insights into mathematics and science achievements of Saudi Arabia students in Grades 4 and 8 in an international context. IEA.</w:t>
      </w:r>
    </w:p>
    <w:p w14:paraId="50AD0C8B" w14:textId="26649548" w:rsidR="009871D4" w:rsidRPr="008F765F" w:rsidRDefault="00341AAA" w:rsidP="00713D74">
      <w:pPr>
        <w:pStyle w:val="a6"/>
        <w:numPr>
          <w:ilvl w:val="0"/>
          <w:numId w:val="2"/>
        </w:numPr>
        <w:spacing w:line="480" w:lineRule="auto"/>
        <w:rPr>
          <w:rFonts w:asciiTheme="majorBidi" w:hAnsiTheme="majorBidi" w:cstheme="majorBidi"/>
        </w:rPr>
      </w:pPr>
      <w:r w:rsidRPr="008F765F">
        <w:rPr>
          <w:rFonts w:asciiTheme="majorBidi" w:hAnsiTheme="majorBidi" w:cstheme="majorBidi"/>
        </w:rPr>
        <w:t xml:space="preserve">Mullis, I. V. S., Martin, M. O., Foy, P., &amp; Hooper, M. (2020). TIMSS 2019 international results in mathematics and science. TIMSS &amp; PIRLS International Study Center. </w:t>
      </w:r>
      <w:hyperlink r:id="rId10" w:history="1">
        <w:r w:rsidR="009871D4" w:rsidRPr="008F765F">
          <w:rPr>
            <w:rStyle w:val="Hyperlink"/>
            <w:rFonts w:asciiTheme="majorBidi" w:hAnsiTheme="majorBidi" w:cstheme="majorBidi"/>
          </w:rPr>
          <w:t>https://timss2019.org</w:t>
        </w:r>
      </w:hyperlink>
    </w:p>
    <w:p w14:paraId="7AB2B37A" w14:textId="32E3E000" w:rsidR="009871D4" w:rsidRPr="008F765F" w:rsidRDefault="00341AAA" w:rsidP="00713D74">
      <w:pPr>
        <w:pStyle w:val="a6"/>
        <w:numPr>
          <w:ilvl w:val="0"/>
          <w:numId w:val="2"/>
        </w:numPr>
        <w:spacing w:line="480" w:lineRule="auto"/>
        <w:rPr>
          <w:rFonts w:asciiTheme="majorBidi" w:hAnsiTheme="majorBidi" w:cstheme="majorBidi"/>
        </w:rPr>
      </w:pPr>
      <w:r w:rsidRPr="008F765F">
        <w:rPr>
          <w:rFonts w:asciiTheme="majorBidi" w:hAnsiTheme="majorBidi" w:cstheme="majorBidi"/>
        </w:rPr>
        <w:t xml:space="preserve">Elsayed, M. A. A., Clerkin, A., </w:t>
      </w:r>
      <w:proofErr w:type="spellStart"/>
      <w:r w:rsidRPr="008F765F">
        <w:rPr>
          <w:rFonts w:asciiTheme="majorBidi" w:hAnsiTheme="majorBidi" w:cstheme="majorBidi"/>
        </w:rPr>
        <w:t>Pitsia</w:t>
      </w:r>
      <w:proofErr w:type="spellEnd"/>
      <w:r w:rsidRPr="008F765F">
        <w:rPr>
          <w:rFonts w:asciiTheme="majorBidi" w:hAnsiTheme="majorBidi" w:cstheme="majorBidi"/>
        </w:rPr>
        <w:t xml:space="preserve">, V., Al-Jabri, N., &amp; Al-Harbi, K. (2022). Boys’ underachievement in mathematics and science: An analysis of national and international assessment data from the Kingdom of Saudi Arabia. Large-scale Assessments in Education, 10, 23. </w:t>
      </w:r>
      <w:hyperlink r:id="rId11" w:history="1">
        <w:r w:rsidR="009871D4" w:rsidRPr="008F765F">
          <w:rPr>
            <w:rStyle w:val="Hyperlink"/>
            <w:rFonts w:asciiTheme="majorBidi" w:hAnsiTheme="majorBidi" w:cstheme="majorBidi"/>
          </w:rPr>
          <w:t>https://doi.org/10.1186/s40536-022-00141-9</w:t>
        </w:r>
      </w:hyperlink>
    </w:p>
    <w:p w14:paraId="0319D2FF" w14:textId="1EBC4A5A" w:rsidR="009871D4" w:rsidRPr="008F765F" w:rsidRDefault="00341AAA" w:rsidP="00713D74">
      <w:pPr>
        <w:pStyle w:val="a6"/>
        <w:numPr>
          <w:ilvl w:val="0"/>
          <w:numId w:val="2"/>
        </w:numPr>
        <w:spacing w:line="480" w:lineRule="auto"/>
        <w:rPr>
          <w:rFonts w:asciiTheme="majorBidi" w:hAnsiTheme="majorBidi" w:cstheme="majorBidi"/>
        </w:rPr>
      </w:pPr>
      <w:proofErr w:type="spellStart"/>
      <w:r w:rsidRPr="008F765F">
        <w:rPr>
          <w:rFonts w:asciiTheme="majorBidi" w:hAnsiTheme="majorBidi" w:cstheme="majorBidi"/>
        </w:rPr>
        <w:t>Darandari</w:t>
      </w:r>
      <w:proofErr w:type="spellEnd"/>
      <w:r w:rsidRPr="008F765F">
        <w:rPr>
          <w:rFonts w:asciiTheme="majorBidi" w:hAnsiTheme="majorBidi" w:cstheme="majorBidi"/>
        </w:rPr>
        <w:t>, Z. Z., &amp; Al-</w:t>
      </w:r>
      <w:proofErr w:type="spellStart"/>
      <w:r w:rsidRPr="008F765F">
        <w:rPr>
          <w:rFonts w:asciiTheme="majorBidi" w:hAnsiTheme="majorBidi" w:cstheme="majorBidi"/>
        </w:rPr>
        <w:t>Junaidel</w:t>
      </w:r>
      <w:proofErr w:type="spellEnd"/>
      <w:r w:rsidRPr="008F765F">
        <w:rPr>
          <w:rFonts w:asciiTheme="majorBidi" w:hAnsiTheme="majorBidi" w:cstheme="majorBidi"/>
        </w:rPr>
        <w:t xml:space="preserve">, R. I. (2024). Analysis of the factors affecting student achievement in mathematics using TIMSS 2019: Evidence from Saudi Arabia. Journal of Educational &amp; Health Studies. </w:t>
      </w:r>
      <w:hyperlink r:id="rId12" w:history="1">
        <w:r w:rsidR="009871D4" w:rsidRPr="008F765F">
          <w:rPr>
            <w:rStyle w:val="Hyperlink"/>
            <w:rFonts w:asciiTheme="majorBidi" w:hAnsiTheme="majorBidi" w:cstheme="majorBidi"/>
          </w:rPr>
          <w:t>https://jehs.journals.ekb.eg</w:t>
        </w:r>
      </w:hyperlink>
    </w:p>
    <w:p w14:paraId="2205C814" w14:textId="24E0BEFC" w:rsidR="009871D4" w:rsidRPr="008F765F" w:rsidRDefault="00341AAA" w:rsidP="00713D74">
      <w:pPr>
        <w:pStyle w:val="a6"/>
        <w:numPr>
          <w:ilvl w:val="0"/>
          <w:numId w:val="2"/>
        </w:numPr>
        <w:spacing w:line="480" w:lineRule="auto"/>
        <w:rPr>
          <w:rFonts w:asciiTheme="majorBidi" w:hAnsiTheme="majorBidi" w:cstheme="majorBidi"/>
        </w:rPr>
      </w:pPr>
      <w:r w:rsidRPr="008F765F">
        <w:rPr>
          <w:rFonts w:asciiTheme="majorBidi" w:hAnsiTheme="majorBidi" w:cstheme="majorBidi"/>
        </w:rPr>
        <w:t>Alzahrani, R. (2025). Trends in and factors associated with science achievement: A TIMSS 2011–2019 analysis for Saudi Arabia (</w:t>
      </w:r>
      <w:proofErr w:type="gramStart"/>
      <w:r w:rsidRPr="008F765F">
        <w:rPr>
          <w:rFonts w:asciiTheme="majorBidi" w:hAnsiTheme="majorBidi" w:cstheme="majorBidi"/>
        </w:rPr>
        <w:t>Master’s</w:t>
      </w:r>
      <w:proofErr w:type="gramEnd"/>
      <w:r w:rsidRPr="008F765F">
        <w:rPr>
          <w:rFonts w:asciiTheme="majorBidi" w:hAnsiTheme="majorBidi" w:cstheme="majorBidi"/>
        </w:rPr>
        <w:t xml:space="preserve"> thesis). Florida Institute of Technology. </w:t>
      </w:r>
      <w:hyperlink r:id="rId13" w:history="1">
        <w:r w:rsidR="009871D4" w:rsidRPr="008F765F">
          <w:rPr>
            <w:rStyle w:val="Hyperlink"/>
            <w:rFonts w:asciiTheme="majorBidi" w:hAnsiTheme="majorBidi" w:cstheme="majorBidi"/>
          </w:rPr>
          <w:t>https://repository.fit.edu</w:t>
        </w:r>
      </w:hyperlink>
    </w:p>
    <w:p w14:paraId="1ACEE1C5" w14:textId="4BA62FAC" w:rsidR="00F23C45" w:rsidRPr="008F765F" w:rsidRDefault="00341AAA" w:rsidP="00713D74">
      <w:pPr>
        <w:pStyle w:val="a6"/>
        <w:numPr>
          <w:ilvl w:val="0"/>
          <w:numId w:val="2"/>
        </w:numPr>
        <w:spacing w:line="480" w:lineRule="auto"/>
        <w:rPr>
          <w:rFonts w:asciiTheme="majorBidi" w:hAnsiTheme="majorBidi" w:cstheme="majorBidi"/>
        </w:rPr>
      </w:pPr>
      <w:r w:rsidRPr="008F765F">
        <w:rPr>
          <w:rFonts w:asciiTheme="majorBidi" w:hAnsiTheme="majorBidi" w:cstheme="majorBidi"/>
        </w:rPr>
        <w:t xml:space="preserve">Song, Y., &amp; Cutumisu, M. (2024). Using machine learning to predict student science achievement based on science curriculum type in TIMSS 2019. International Journal of Science Education, 47(9), 1105–1149. </w:t>
      </w:r>
      <w:hyperlink r:id="rId14" w:history="1">
        <w:r w:rsidR="009871D4" w:rsidRPr="008F765F">
          <w:rPr>
            <w:rStyle w:val="Hyperlink"/>
            <w:rFonts w:asciiTheme="majorBidi" w:hAnsiTheme="majorBidi" w:cstheme="majorBidi"/>
          </w:rPr>
          <w:t>https://doi.org/10.1080/09500693.2024.2359099</w:t>
        </w:r>
      </w:hyperlink>
    </w:p>
    <w:sectPr w:rsidR="00F23C45" w:rsidRPr="008F76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52F7"/>
    <w:multiLevelType w:val="hybridMultilevel"/>
    <w:tmpl w:val="E2E27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5E49D6"/>
    <w:multiLevelType w:val="hybridMultilevel"/>
    <w:tmpl w:val="B57E2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0A603C"/>
    <w:multiLevelType w:val="hybridMultilevel"/>
    <w:tmpl w:val="3844F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404057"/>
    <w:multiLevelType w:val="hybridMultilevel"/>
    <w:tmpl w:val="FFC84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726B42"/>
    <w:multiLevelType w:val="hybridMultilevel"/>
    <w:tmpl w:val="1DE419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2E1B63"/>
    <w:multiLevelType w:val="hybridMultilevel"/>
    <w:tmpl w:val="A6C0B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B00ADB"/>
    <w:multiLevelType w:val="hybridMultilevel"/>
    <w:tmpl w:val="61BCC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3397258">
    <w:abstractNumId w:val="1"/>
  </w:num>
  <w:num w:numId="2" w16cid:durableId="159663146">
    <w:abstractNumId w:val="4"/>
  </w:num>
  <w:num w:numId="3" w16cid:durableId="967858366">
    <w:abstractNumId w:val="5"/>
  </w:num>
  <w:num w:numId="4" w16cid:durableId="1024095711">
    <w:abstractNumId w:val="3"/>
  </w:num>
  <w:num w:numId="5" w16cid:durableId="423765519">
    <w:abstractNumId w:val="2"/>
  </w:num>
  <w:num w:numId="6" w16cid:durableId="931352657">
    <w:abstractNumId w:val="0"/>
  </w:num>
  <w:num w:numId="7" w16cid:durableId="805690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71D"/>
    <w:rsid w:val="00096F79"/>
    <w:rsid w:val="00341AAA"/>
    <w:rsid w:val="003942CD"/>
    <w:rsid w:val="005F25A1"/>
    <w:rsid w:val="00713D74"/>
    <w:rsid w:val="00733078"/>
    <w:rsid w:val="0078199E"/>
    <w:rsid w:val="008E6118"/>
    <w:rsid w:val="008F765F"/>
    <w:rsid w:val="009871D4"/>
    <w:rsid w:val="00B2629F"/>
    <w:rsid w:val="00B7671D"/>
    <w:rsid w:val="00D91BFB"/>
    <w:rsid w:val="00DB108A"/>
    <w:rsid w:val="00E23B52"/>
    <w:rsid w:val="00E570D8"/>
    <w:rsid w:val="00F23C45"/>
    <w:rsid w:val="00FB61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EAEB3"/>
  <w15:chartTrackingRefBased/>
  <w15:docId w15:val="{2D4E2590-5CA0-44BD-9911-5624C1957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767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B767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7671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B7671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B7671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B7671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7671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7671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7671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7671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7671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7671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B7671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B7671D"/>
    <w:rPr>
      <w:rFonts w:eastAsiaTheme="majorEastAsia" w:cstheme="majorBidi"/>
      <w:color w:val="2F5496" w:themeColor="accent1" w:themeShade="BF"/>
    </w:rPr>
  </w:style>
  <w:style w:type="character" w:customStyle="1" w:styleId="6Char">
    <w:name w:val="عنوان 6 Char"/>
    <w:basedOn w:val="a0"/>
    <w:link w:val="6"/>
    <w:uiPriority w:val="9"/>
    <w:semiHidden/>
    <w:rsid w:val="00B7671D"/>
    <w:rPr>
      <w:rFonts w:eastAsiaTheme="majorEastAsia" w:cstheme="majorBidi"/>
      <w:i/>
      <w:iCs/>
      <w:color w:val="595959" w:themeColor="text1" w:themeTint="A6"/>
    </w:rPr>
  </w:style>
  <w:style w:type="character" w:customStyle="1" w:styleId="7Char">
    <w:name w:val="عنوان 7 Char"/>
    <w:basedOn w:val="a0"/>
    <w:link w:val="7"/>
    <w:uiPriority w:val="9"/>
    <w:semiHidden/>
    <w:rsid w:val="00B7671D"/>
    <w:rPr>
      <w:rFonts w:eastAsiaTheme="majorEastAsia" w:cstheme="majorBidi"/>
      <w:color w:val="595959" w:themeColor="text1" w:themeTint="A6"/>
    </w:rPr>
  </w:style>
  <w:style w:type="character" w:customStyle="1" w:styleId="8Char">
    <w:name w:val="عنوان 8 Char"/>
    <w:basedOn w:val="a0"/>
    <w:link w:val="8"/>
    <w:uiPriority w:val="9"/>
    <w:semiHidden/>
    <w:rsid w:val="00B7671D"/>
    <w:rPr>
      <w:rFonts w:eastAsiaTheme="majorEastAsia" w:cstheme="majorBidi"/>
      <w:i/>
      <w:iCs/>
      <w:color w:val="272727" w:themeColor="text1" w:themeTint="D8"/>
    </w:rPr>
  </w:style>
  <w:style w:type="character" w:customStyle="1" w:styleId="9Char">
    <w:name w:val="عنوان 9 Char"/>
    <w:basedOn w:val="a0"/>
    <w:link w:val="9"/>
    <w:uiPriority w:val="9"/>
    <w:semiHidden/>
    <w:rsid w:val="00B7671D"/>
    <w:rPr>
      <w:rFonts w:eastAsiaTheme="majorEastAsia" w:cstheme="majorBidi"/>
      <w:color w:val="272727" w:themeColor="text1" w:themeTint="D8"/>
    </w:rPr>
  </w:style>
  <w:style w:type="paragraph" w:styleId="a3">
    <w:name w:val="Title"/>
    <w:basedOn w:val="a"/>
    <w:next w:val="a"/>
    <w:link w:val="Char"/>
    <w:uiPriority w:val="10"/>
    <w:qFormat/>
    <w:rsid w:val="00B767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7671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7671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7671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7671D"/>
    <w:pPr>
      <w:spacing w:before="160"/>
      <w:jc w:val="center"/>
    </w:pPr>
    <w:rPr>
      <w:i/>
      <w:iCs/>
      <w:color w:val="404040" w:themeColor="text1" w:themeTint="BF"/>
    </w:rPr>
  </w:style>
  <w:style w:type="character" w:customStyle="1" w:styleId="Char1">
    <w:name w:val="اقتباس Char"/>
    <w:basedOn w:val="a0"/>
    <w:link w:val="a5"/>
    <w:uiPriority w:val="29"/>
    <w:rsid w:val="00B7671D"/>
    <w:rPr>
      <w:i/>
      <w:iCs/>
      <w:color w:val="404040" w:themeColor="text1" w:themeTint="BF"/>
    </w:rPr>
  </w:style>
  <w:style w:type="paragraph" w:styleId="a6">
    <w:name w:val="List Paragraph"/>
    <w:basedOn w:val="a"/>
    <w:uiPriority w:val="34"/>
    <w:qFormat/>
    <w:rsid w:val="00B7671D"/>
    <w:pPr>
      <w:ind w:left="720"/>
      <w:contextualSpacing/>
    </w:pPr>
  </w:style>
  <w:style w:type="character" w:styleId="a7">
    <w:name w:val="Intense Emphasis"/>
    <w:basedOn w:val="a0"/>
    <w:uiPriority w:val="21"/>
    <w:qFormat/>
    <w:rsid w:val="00B7671D"/>
    <w:rPr>
      <w:i/>
      <w:iCs/>
      <w:color w:val="2F5496" w:themeColor="accent1" w:themeShade="BF"/>
    </w:rPr>
  </w:style>
  <w:style w:type="paragraph" w:styleId="a8">
    <w:name w:val="Intense Quote"/>
    <w:basedOn w:val="a"/>
    <w:next w:val="a"/>
    <w:link w:val="Char2"/>
    <w:uiPriority w:val="30"/>
    <w:qFormat/>
    <w:rsid w:val="00B767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B7671D"/>
    <w:rPr>
      <w:i/>
      <w:iCs/>
      <w:color w:val="2F5496" w:themeColor="accent1" w:themeShade="BF"/>
    </w:rPr>
  </w:style>
  <w:style w:type="character" w:styleId="a9">
    <w:name w:val="Intense Reference"/>
    <w:basedOn w:val="a0"/>
    <w:uiPriority w:val="32"/>
    <w:qFormat/>
    <w:rsid w:val="00B7671D"/>
    <w:rPr>
      <w:b/>
      <w:bCs/>
      <w:smallCaps/>
      <w:color w:val="2F5496" w:themeColor="accent1" w:themeShade="BF"/>
      <w:spacing w:val="5"/>
    </w:rPr>
  </w:style>
  <w:style w:type="character" w:styleId="Hyperlink">
    <w:name w:val="Hyperlink"/>
    <w:basedOn w:val="a0"/>
    <w:uiPriority w:val="99"/>
    <w:unhideWhenUsed/>
    <w:rsid w:val="00341AAA"/>
    <w:rPr>
      <w:color w:val="0563C1" w:themeColor="hyperlink"/>
      <w:u w:val="single"/>
    </w:rPr>
  </w:style>
  <w:style w:type="character" w:styleId="aa">
    <w:name w:val="Unresolved Mention"/>
    <w:basedOn w:val="a0"/>
    <w:uiPriority w:val="99"/>
    <w:semiHidden/>
    <w:unhideWhenUsed/>
    <w:rsid w:val="00341AAA"/>
    <w:rPr>
      <w:color w:val="605E5C"/>
      <w:shd w:val="clear" w:color="auto" w:fill="E1DFDD"/>
    </w:rPr>
  </w:style>
  <w:style w:type="table" w:styleId="ab">
    <w:name w:val="Table Grid"/>
    <w:basedOn w:val="a1"/>
    <w:uiPriority w:val="39"/>
    <w:rsid w:val="009871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fit.edu" TargetMode="External"/><Relationship Id="rId13" Type="http://schemas.openxmlformats.org/officeDocument/2006/relationships/hyperlink" Target="https://repository.fit.edu" TargetMode="External"/><Relationship Id="rId3" Type="http://schemas.openxmlformats.org/officeDocument/2006/relationships/settings" Target="settings.xml"/><Relationship Id="rId7" Type="http://schemas.openxmlformats.org/officeDocument/2006/relationships/hyperlink" Target="https://jehs.journals.ekb.eg" TargetMode="External"/><Relationship Id="rId12" Type="http://schemas.openxmlformats.org/officeDocument/2006/relationships/hyperlink" Target="https://jehs.journals.ekb.e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186/s40536-022-00141-9" TargetMode="External"/><Relationship Id="rId11" Type="http://schemas.openxmlformats.org/officeDocument/2006/relationships/hyperlink" Target="https://doi.org/10.1186/s40536-022-00141-9" TargetMode="External"/><Relationship Id="rId5" Type="http://schemas.openxmlformats.org/officeDocument/2006/relationships/hyperlink" Target="https://timss2019.org" TargetMode="External"/><Relationship Id="rId15" Type="http://schemas.openxmlformats.org/officeDocument/2006/relationships/fontTable" Target="fontTable.xml"/><Relationship Id="rId10" Type="http://schemas.openxmlformats.org/officeDocument/2006/relationships/hyperlink" Target="https://timss2019.org" TargetMode="External"/><Relationship Id="rId4" Type="http://schemas.openxmlformats.org/officeDocument/2006/relationships/webSettings" Target="webSettings.xml"/><Relationship Id="rId9" Type="http://schemas.openxmlformats.org/officeDocument/2006/relationships/hyperlink" Target="https://doi.org/10.1080/09500693.2024.2359099" TargetMode="External"/><Relationship Id="rId14" Type="http://schemas.openxmlformats.org/officeDocument/2006/relationships/hyperlink" Target="https://doi.org/10.1080/09500693.2024.2359099"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983</Words>
  <Characters>7276</Characters>
  <Application>Microsoft Office Word</Application>
  <DocSecurity>0</DocSecurity>
  <Lines>92</Lines>
  <Paragraphs>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Yousef A Masluf</dc:creator>
  <cp:keywords/>
  <dc:description/>
  <cp:lastModifiedBy>Yousef A Masluf</cp:lastModifiedBy>
  <cp:revision>2</cp:revision>
  <dcterms:created xsi:type="dcterms:W3CDTF">2025-11-11T17:23:00Z</dcterms:created>
  <dcterms:modified xsi:type="dcterms:W3CDTF">2025-11-11T17:23:00Z</dcterms:modified>
</cp:coreProperties>
</file>