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C9A9CAF" w:rsidR="009125CE" w:rsidRPr="00EC3635" w:rsidRDefault="00650A2F">
      <w:pPr>
        <w:rPr>
          <w:rFonts w:ascii="Simplified Arabic" w:hAnsi="Simplified Arabic" w:cs="Simplified Arabic"/>
          <w:b/>
          <w:bCs/>
          <w:sz w:val="28"/>
          <w:szCs w:val="28"/>
          <w:lang w:bidi="ar-EG"/>
        </w:rPr>
      </w:pPr>
      <w:r w:rsidRPr="00EC3635">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3736598">
            <wp:simplePos x="0" y="0"/>
            <wp:positionH relativeFrom="margin">
              <wp:posOffset>-776348</wp:posOffset>
            </wp:positionH>
            <wp:positionV relativeFrom="margin">
              <wp:posOffset>-571379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C3635">
        <w:rPr>
          <w:rFonts w:ascii="Simplified Arabic" w:hAnsi="Simplified Arabic" w:cs="Simplified Arabic"/>
          <w:b/>
          <w:bCs/>
          <w:sz w:val="28"/>
          <w:szCs w:val="28"/>
          <w:rtl/>
          <w:lang w:bidi="ar-EG"/>
        </w:rPr>
        <w:t xml:space="preserve">       </w:t>
      </w:r>
      <w:r w:rsidR="009125CE" w:rsidRPr="00EC3635">
        <w:rPr>
          <w:rFonts w:ascii="Simplified Arabic" w:hAnsi="Simplified Arabic" w:cs="Simplified Arabic"/>
          <w:b/>
          <w:bCs/>
          <w:sz w:val="28"/>
          <w:szCs w:val="28"/>
          <w:rtl/>
          <w:lang w:bidi="ar-EG"/>
        </w:rPr>
        <w:t xml:space="preserve">جامعة ميدأوشن </w:t>
      </w:r>
    </w:p>
    <w:p w14:paraId="1E957002" w14:textId="4C4FA8FC" w:rsidR="00F546CE" w:rsidRPr="00EC3635" w:rsidRDefault="009125CE">
      <w:pPr>
        <w:rPr>
          <w:rFonts w:ascii="Simplified Arabic" w:hAnsi="Simplified Arabic" w:cs="Simplified Arabic"/>
          <w:b/>
          <w:bCs/>
          <w:sz w:val="28"/>
          <w:szCs w:val="28"/>
          <w:rtl/>
          <w:lang w:bidi="ar-EG"/>
        </w:rPr>
      </w:pPr>
      <w:r w:rsidRPr="00EC3635">
        <w:rPr>
          <w:rFonts w:ascii="Simplified Arabic" w:hAnsi="Simplified Arabic" w:cs="Simplified Arabic"/>
          <w:b/>
          <w:bCs/>
          <w:sz w:val="28"/>
          <w:szCs w:val="28"/>
          <w:lang w:bidi="ar-EG"/>
        </w:rPr>
        <w:t xml:space="preserve"> </w:t>
      </w:r>
      <w:r w:rsidR="00650A2F" w:rsidRPr="00EC3635">
        <w:rPr>
          <w:rFonts w:ascii="Simplified Arabic" w:hAnsi="Simplified Arabic" w:cs="Simplified Arabic"/>
          <w:b/>
          <w:bCs/>
          <w:sz w:val="28"/>
          <w:szCs w:val="28"/>
          <w:rtl/>
          <w:lang w:bidi="ar-EG"/>
        </w:rPr>
        <w:t xml:space="preserve">    </w:t>
      </w:r>
      <w:r w:rsidR="008F51A8">
        <w:rPr>
          <w:rFonts w:ascii="Simplified Arabic" w:hAnsi="Simplified Arabic" w:cs="Simplified Arabic" w:hint="cs"/>
          <w:b/>
          <w:bCs/>
          <w:sz w:val="28"/>
          <w:szCs w:val="28"/>
          <w:rtl/>
          <w:lang w:bidi="ar-EG"/>
        </w:rPr>
        <w:t xml:space="preserve">  </w:t>
      </w:r>
      <w:r w:rsidR="00650A2F" w:rsidRPr="00EC3635">
        <w:rPr>
          <w:rFonts w:ascii="Simplified Arabic" w:hAnsi="Simplified Arabic" w:cs="Simplified Arabic"/>
          <w:b/>
          <w:bCs/>
          <w:sz w:val="28"/>
          <w:szCs w:val="28"/>
          <w:rtl/>
          <w:lang w:bidi="ar-EG"/>
        </w:rPr>
        <w:t xml:space="preserve"> </w:t>
      </w:r>
      <w:r w:rsidRPr="00EC3635">
        <w:rPr>
          <w:rFonts w:ascii="Simplified Arabic" w:hAnsi="Simplified Arabic" w:cs="Simplified Arabic"/>
          <w:b/>
          <w:bCs/>
          <w:sz w:val="28"/>
          <w:szCs w:val="28"/>
          <w:lang w:bidi="ar-EG"/>
        </w:rPr>
        <w:t xml:space="preserve"> </w:t>
      </w:r>
      <w:r w:rsidRPr="00EC3635">
        <w:rPr>
          <w:rFonts w:ascii="Simplified Arabic" w:hAnsi="Simplified Arabic" w:cs="Simplified Arabic"/>
          <w:b/>
          <w:bCs/>
          <w:sz w:val="28"/>
          <w:szCs w:val="28"/>
          <w:rtl/>
          <w:lang w:bidi="ar-EG"/>
        </w:rPr>
        <w:t xml:space="preserve">كلية الإدارة </w:t>
      </w:r>
    </w:p>
    <w:p w14:paraId="0217C513" w14:textId="24EF1389" w:rsidR="009125CE" w:rsidRPr="00EC3635" w:rsidRDefault="009125CE">
      <w:pPr>
        <w:rPr>
          <w:rFonts w:ascii="Simplified Arabic" w:hAnsi="Simplified Arabic" w:cs="Simplified Arabic"/>
          <w:sz w:val="28"/>
          <w:szCs w:val="28"/>
          <w:rtl/>
          <w:lang w:bidi="ar-EG"/>
        </w:rPr>
      </w:pPr>
      <w:r w:rsidRPr="00EC3635">
        <w:rPr>
          <w:rFonts w:ascii="Simplified Arabic" w:hAnsi="Simplified Arabic" w:cs="Simplified Arabic"/>
          <w:b/>
          <w:bCs/>
          <w:sz w:val="28"/>
          <w:szCs w:val="28"/>
          <w:rtl/>
          <w:lang w:bidi="ar-EG"/>
        </w:rPr>
        <w:t>قسم / تخصص</w:t>
      </w:r>
      <w:r w:rsidR="000A5D3B" w:rsidRPr="00EC3635">
        <w:rPr>
          <w:rFonts w:ascii="Simplified Arabic" w:hAnsi="Simplified Arabic" w:cs="Simplified Arabic"/>
          <w:b/>
          <w:bCs/>
          <w:sz w:val="28"/>
          <w:szCs w:val="28"/>
          <w:rtl/>
          <w:lang w:bidi="ar-EG"/>
        </w:rPr>
        <w:t xml:space="preserve"> إدارة الاعمال</w:t>
      </w:r>
    </w:p>
    <w:p w14:paraId="11A91486" w14:textId="77777777" w:rsidR="009125CE" w:rsidRPr="00EC3635" w:rsidRDefault="009125CE">
      <w:pPr>
        <w:rPr>
          <w:rFonts w:ascii="Simplified Arabic" w:hAnsi="Simplified Arabic" w:cs="Simplified Arabic"/>
          <w:sz w:val="28"/>
          <w:szCs w:val="28"/>
          <w:rtl/>
          <w:lang w:bidi="ar-EG"/>
        </w:rPr>
      </w:pPr>
    </w:p>
    <w:p w14:paraId="3A7BF367" w14:textId="77777777" w:rsidR="009125CE" w:rsidRPr="00EC3635" w:rsidRDefault="009125CE" w:rsidP="009125CE">
      <w:pPr>
        <w:rPr>
          <w:rFonts w:ascii="Simplified Arabic" w:hAnsi="Simplified Arabic" w:cs="Simplified Arabic"/>
          <w:sz w:val="28"/>
          <w:szCs w:val="28"/>
          <w:rtl/>
          <w:lang w:bidi="ar-EG"/>
        </w:rPr>
      </w:pPr>
    </w:p>
    <w:p w14:paraId="5F6542BF" w14:textId="77777777" w:rsidR="009125CE" w:rsidRPr="00EC3635" w:rsidRDefault="009125CE" w:rsidP="009125CE">
      <w:pPr>
        <w:rPr>
          <w:rFonts w:ascii="Simplified Arabic" w:hAnsi="Simplified Arabic" w:cs="Simplified Arabic"/>
          <w:sz w:val="28"/>
          <w:szCs w:val="28"/>
          <w:rtl/>
          <w:lang w:bidi="ar-EG"/>
        </w:rPr>
      </w:pPr>
    </w:p>
    <w:p w14:paraId="08401F45" w14:textId="36810A0A" w:rsidR="009125CE" w:rsidRPr="00EC3635" w:rsidRDefault="009125CE" w:rsidP="009125CE">
      <w:pPr>
        <w:jc w:val="center"/>
        <w:rPr>
          <w:rFonts w:ascii="Simplified Arabic" w:hAnsi="Simplified Arabic" w:cs="Simplified Arabic"/>
          <w:b/>
          <w:bCs/>
          <w:sz w:val="28"/>
          <w:szCs w:val="28"/>
          <w:rtl/>
          <w:lang w:bidi="ar-EG"/>
        </w:rPr>
      </w:pPr>
      <w:r w:rsidRPr="00EC3635">
        <w:rPr>
          <w:rFonts w:ascii="Simplified Arabic" w:hAnsi="Simplified Arabic" w:cs="Simplified Arabic"/>
          <w:b/>
          <w:bCs/>
          <w:sz w:val="28"/>
          <w:szCs w:val="28"/>
          <w:rtl/>
          <w:lang w:bidi="ar-EG"/>
        </w:rPr>
        <w:t xml:space="preserve">العنوان باللغة العربية </w:t>
      </w:r>
    </w:p>
    <w:p w14:paraId="15C28831" w14:textId="77777777" w:rsidR="009125CE" w:rsidRPr="00EC3635" w:rsidRDefault="009125CE" w:rsidP="009125CE">
      <w:pPr>
        <w:jc w:val="center"/>
        <w:rPr>
          <w:rFonts w:ascii="Simplified Arabic" w:hAnsi="Simplified Arabic" w:cs="Simplified Arabic"/>
          <w:sz w:val="28"/>
          <w:szCs w:val="28"/>
          <w:rtl/>
          <w:lang w:bidi="ar-EG"/>
        </w:rPr>
      </w:pPr>
    </w:p>
    <w:p w14:paraId="6E597BA1" w14:textId="77777777" w:rsidR="00050A2E" w:rsidRPr="00EC3635" w:rsidRDefault="00050A2E">
      <w:pPr>
        <w:pStyle w:val="p1"/>
        <w:bidi/>
        <w:divId w:val="1032346829"/>
        <w:rPr>
          <w:rFonts w:ascii="Simplified Arabic" w:hAnsi="Simplified Arabic" w:cs="Simplified Arabic"/>
        </w:rPr>
      </w:pPr>
      <w:r w:rsidRPr="00EC3635">
        <w:rPr>
          <w:rStyle w:val="s1"/>
          <w:rFonts w:ascii="Simplified Arabic" w:hAnsi="Simplified Arabic" w:cs="Simplified Arabic"/>
          <w:rtl/>
        </w:rPr>
        <w:t>أثر القيادة التحويلية على تحقيق التميز المؤسسي: دراسة ميدانية على وزارة التعليم في المملكة العربية السعودية</w:t>
      </w:r>
    </w:p>
    <w:p w14:paraId="3024630C" w14:textId="77777777" w:rsidR="009125CE" w:rsidRPr="00EC3635" w:rsidRDefault="009125CE" w:rsidP="009125CE">
      <w:pPr>
        <w:jc w:val="center"/>
        <w:rPr>
          <w:rFonts w:ascii="Simplified Arabic" w:hAnsi="Simplified Arabic" w:cs="Simplified Arabic"/>
          <w:sz w:val="28"/>
          <w:szCs w:val="28"/>
          <w:rtl/>
          <w:lang w:bidi="ar-EG"/>
        </w:rPr>
      </w:pPr>
    </w:p>
    <w:p w14:paraId="0EB57E30" w14:textId="77777777" w:rsidR="009125CE" w:rsidRPr="00EC3635" w:rsidRDefault="009125CE" w:rsidP="00260819">
      <w:pPr>
        <w:rPr>
          <w:rFonts w:ascii="Simplified Arabic" w:hAnsi="Simplified Arabic" w:cs="Simplified Arabic"/>
          <w:b/>
          <w:bCs/>
          <w:sz w:val="28"/>
          <w:szCs w:val="28"/>
          <w:rtl/>
          <w:lang w:bidi="ar-EG"/>
        </w:rPr>
      </w:pPr>
    </w:p>
    <w:p w14:paraId="751A7E65" w14:textId="6D872A85" w:rsidR="009125CE" w:rsidRPr="00EC3635" w:rsidRDefault="009125CE" w:rsidP="009125CE">
      <w:pPr>
        <w:jc w:val="center"/>
        <w:rPr>
          <w:rFonts w:ascii="Simplified Arabic" w:hAnsi="Simplified Arabic" w:cs="Simplified Arabic"/>
          <w:b/>
          <w:bCs/>
          <w:sz w:val="28"/>
          <w:szCs w:val="28"/>
          <w:rtl/>
          <w:lang w:bidi="ar-EG"/>
        </w:rPr>
      </w:pPr>
      <w:r w:rsidRPr="00EC3635">
        <w:rPr>
          <w:rFonts w:ascii="Simplified Arabic" w:hAnsi="Simplified Arabic" w:cs="Simplified Arabic"/>
          <w:b/>
          <w:bCs/>
          <w:sz w:val="28"/>
          <w:szCs w:val="28"/>
          <w:rtl/>
          <w:lang w:bidi="ar-EG"/>
        </w:rPr>
        <w:t>إعداد الطالب/</w:t>
      </w:r>
    </w:p>
    <w:p w14:paraId="688E092A" w14:textId="77777777" w:rsidR="00F06188" w:rsidRPr="00EC3635" w:rsidRDefault="00F06188" w:rsidP="00F06188">
      <w:pPr>
        <w:pStyle w:val="p1"/>
        <w:bidi/>
        <w:jc w:val="center"/>
        <w:divId w:val="1815223057"/>
        <w:rPr>
          <w:rFonts w:ascii="Simplified Arabic" w:hAnsi="Simplified Arabic" w:cs="Simplified Arabic"/>
        </w:rPr>
      </w:pPr>
      <w:r w:rsidRPr="00EC3635">
        <w:rPr>
          <w:rStyle w:val="s1"/>
          <w:rFonts w:ascii="Simplified Arabic" w:hAnsi="Simplified Arabic" w:cs="Simplified Arabic"/>
          <w:rtl/>
        </w:rPr>
        <w:t>فيصل دليم علوش الرشيدي</w:t>
      </w:r>
    </w:p>
    <w:p w14:paraId="3D3CBDF8" w14:textId="726916C6" w:rsidR="009125CE" w:rsidRPr="00EC3635" w:rsidRDefault="00F06188" w:rsidP="00EC3635">
      <w:pPr>
        <w:pStyle w:val="p1"/>
        <w:bidi/>
        <w:jc w:val="center"/>
        <w:divId w:val="1815223057"/>
        <w:rPr>
          <w:rFonts w:ascii="Simplified Arabic" w:hAnsi="Simplified Arabic" w:cs="Simplified Arabic"/>
          <w:rtl/>
        </w:rPr>
      </w:pPr>
      <w:r w:rsidRPr="00EC3635">
        <w:rPr>
          <w:rStyle w:val="s1"/>
          <w:rFonts w:ascii="Simplified Arabic" w:hAnsi="Simplified Arabic" w:cs="Simplified Arabic"/>
          <w:rtl/>
        </w:rPr>
        <w:t>الرقم الجامعي: 243000729</w:t>
      </w:r>
    </w:p>
    <w:p w14:paraId="58D6152F" w14:textId="77777777" w:rsidR="009125CE" w:rsidRPr="00EC3635" w:rsidRDefault="009125CE" w:rsidP="009125CE">
      <w:pPr>
        <w:jc w:val="center"/>
        <w:rPr>
          <w:rFonts w:ascii="Simplified Arabic" w:hAnsi="Simplified Arabic" w:cs="Simplified Arabic"/>
          <w:b/>
          <w:bCs/>
          <w:sz w:val="28"/>
          <w:szCs w:val="28"/>
          <w:rtl/>
          <w:lang w:bidi="ar-EG"/>
        </w:rPr>
      </w:pPr>
    </w:p>
    <w:p w14:paraId="284CA576" w14:textId="77777777" w:rsidR="00EC3635" w:rsidRDefault="009125CE" w:rsidP="00EC3635">
      <w:pPr>
        <w:jc w:val="center"/>
        <w:rPr>
          <w:rFonts w:ascii="Simplified Arabic" w:hAnsi="Simplified Arabic" w:cs="Simplified Arabic"/>
          <w:b/>
          <w:bCs/>
          <w:sz w:val="28"/>
          <w:szCs w:val="28"/>
          <w:rtl/>
          <w:lang w:bidi="ar-EG"/>
        </w:rPr>
      </w:pPr>
      <w:r w:rsidRPr="00EC3635">
        <w:rPr>
          <w:rFonts w:ascii="Simplified Arabic" w:hAnsi="Simplified Arabic" w:cs="Simplified Arabic"/>
          <w:b/>
          <w:bCs/>
          <w:sz w:val="28"/>
          <w:szCs w:val="28"/>
          <w:rtl/>
          <w:lang w:bidi="ar-EG"/>
        </w:rPr>
        <w:t>إشراف/</w:t>
      </w:r>
    </w:p>
    <w:p w14:paraId="4E38F7A6" w14:textId="77777777" w:rsidR="0087222A" w:rsidRDefault="0087222A" w:rsidP="00EC3635">
      <w:pPr>
        <w:jc w:val="center"/>
        <w:rPr>
          <w:rFonts w:ascii="Simplified Arabic" w:hAnsi="Simplified Arabic" w:cs="Simplified Arabic"/>
          <w:b/>
          <w:bCs/>
          <w:sz w:val="28"/>
          <w:szCs w:val="28"/>
          <w:rtl/>
          <w:lang w:bidi="ar-EG"/>
        </w:rPr>
      </w:pPr>
    </w:p>
    <w:p w14:paraId="22738CC6" w14:textId="78361AB1" w:rsidR="009125CE" w:rsidRPr="0087222A" w:rsidRDefault="0028614A" w:rsidP="0087222A">
      <w:pPr>
        <w:jc w:val="center"/>
        <w:rPr>
          <w:rFonts w:ascii="Simplified Arabic" w:hAnsi="Simplified Arabic" w:cs="Simplified Arabic"/>
          <w:b/>
          <w:bCs/>
          <w:sz w:val="28"/>
          <w:szCs w:val="28"/>
          <w:rtl/>
          <w:lang w:bidi="ar-EG"/>
        </w:rPr>
      </w:pPr>
      <w:r w:rsidRPr="0087222A">
        <w:rPr>
          <w:rStyle w:val="s1"/>
          <w:rFonts w:ascii="Simplified Arabic" w:hAnsi="Simplified Arabic" w:cs="Simplified Arabic"/>
          <w:b/>
          <w:bCs/>
          <w:rtl/>
        </w:rPr>
        <w:t>أ.د. الفيصل عبد الحميد محمد</w:t>
      </w:r>
      <w:r w:rsidR="00EC3635" w:rsidRPr="0087222A">
        <w:rPr>
          <w:rStyle w:val="s1"/>
          <w:rFonts w:ascii="Simplified Arabic" w:hAnsi="Simplified Arabic" w:cs="Simplified Arabic" w:hint="cs"/>
          <w:b/>
          <w:bCs/>
          <w:rtl/>
        </w:rPr>
        <w:t xml:space="preserve">                                                   </w:t>
      </w:r>
      <w:r w:rsidRPr="0087222A">
        <w:rPr>
          <w:rStyle w:val="s1"/>
          <w:rFonts w:ascii="Simplified Arabic" w:hAnsi="Simplified Arabic" w:cs="Simplified Arabic"/>
          <w:b/>
          <w:bCs/>
          <w:rtl/>
        </w:rPr>
        <w:t>د. فايز علي جراد</w:t>
      </w:r>
    </w:p>
    <w:p w14:paraId="2A56199D" w14:textId="77777777" w:rsidR="0087222A" w:rsidRDefault="0087222A" w:rsidP="009125CE">
      <w:pPr>
        <w:jc w:val="center"/>
        <w:rPr>
          <w:rFonts w:ascii="Simplified Arabic" w:hAnsi="Simplified Arabic" w:cs="Simplified Arabic"/>
          <w:b/>
          <w:bCs/>
          <w:sz w:val="28"/>
          <w:szCs w:val="28"/>
          <w:rtl/>
          <w:lang w:bidi="ar-EG"/>
        </w:rPr>
      </w:pPr>
    </w:p>
    <w:p w14:paraId="14480418" w14:textId="2259EB2A" w:rsidR="009125CE" w:rsidRPr="00EC3635" w:rsidRDefault="009125CE" w:rsidP="009125CE">
      <w:pPr>
        <w:jc w:val="center"/>
        <w:rPr>
          <w:rFonts w:ascii="Simplified Arabic" w:hAnsi="Simplified Arabic" w:cs="Simplified Arabic"/>
          <w:b/>
          <w:bCs/>
          <w:sz w:val="28"/>
          <w:szCs w:val="28"/>
          <w:rtl/>
          <w:lang w:bidi="ar-EG"/>
        </w:rPr>
      </w:pPr>
      <w:r w:rsidRPr="00EC3635">
        <w:rPr>
          <w:rFonts w:ascii="Simplified Arabic" w:hAnsi="Simplified Arabic" w:cs="Simplified Arabic"/>
          <w:b/>
          <w:bCs/>
          <w:sz w:val="28"/>
          <w:szCs w:val="28"/>
          <w:rtl/>
          <w:lang w:bidi="ar-EG"/>
        </w:rPr>
        <w:t>العام الدراسي:</w:t>
      </w:r>
      <w:r w:rsidR="00D234B1">
        <w:rPr>
          <w:rFonts w:ascii="Simplified Arabic" w:hAnsi="Simplified Arabic" w:cs="Simplified Arabic" w:hint="cs"/>
          <w:b/>
          <w:bCs/>
          <w:sz w:val="28"/>
          <w:szCs w:val="28"/>
          <w:rtl/>
          <w:lang w:bidi="ar-EG"/>
        </w:rPr>
        <w:t xml:space="preserve"> 2025</w:t>
      </w:r>
    </w:p>
    <w:p w14:paraId="5536E062" w14:textId="7F5BFAEC" w:rsidR="00BD3C91" w:rsidRPr="00EC3635" w:rsidRDefault="00BD3C91" w:rsidP="007C6F13">
      <w:pPr>
        <w:rPr>
          <w:rFonts w:ascii="Simplified Arabic" w:hAnsi="Simplified Arabic" w:cs="Simplified Arabic"/>
          <w:b/>
          <w:bCs/>
          <w:sz w:val="28"/>
          <w:szCs w:val="28"/>
          <w:rtl/>
          <w:lang w:bidi="ar-EG"/>
        </w:rPr>
      </w:pPr>
      <w:r w:rsidRPr="00EC3635">
        <w:rPr>
          <w:rFonts w:ascii="Simplified Arabic" w:hAnsi="Simplified Arabic" w:cs="Simplified Arabic"/>
          <w:b/>
          <w:bCs/>
          <w:noProof/>
          <w:sz w:val="28"/>
          <w:szCs w:val="28"/>
          <w:rtl/>
          <w:lang w:val="ar-EG" w:bidi="ar-EG"/>
        </w:rPr>
        <w:lastRenderedPageBreak/>
        <w:drawing>
          <wp:anchor distT="0" distB="0" distL="114300" distR="114300" simplePos="0" relativeHeight="251661312" behindDoc="0" locked="0" layoutInCell="1" allowOverlap="1" wp14:anchorId="10A09F0C" wp14:editId="40D3049F">
            <wp:simplePos x="0" y="0"/>
            <wp:positionH relativeFrom="column">
              <wp:posOffset>-590550</wp:posOffset>
            </wp:positionH>
            <wp:positionV relativeFrom="paragraph">
              <wp:posOffset>0</wp:posOffset>
            </wp:positionV>
            <wp:extent cx="6197600" cy="8458200"/>
            <wp:effectExtent l="0" t="0" r="0" b="0"/>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10"/>
                    <pic:cNvPicPr/>
                  </pic:nvPicPr>
                  <pic:blipFill>
                    <a:blip r:embed="rId8">
                      <a:extLst>
                        <a:ext uri="{28A0092B-C50C-407E-A947-70E740481C1C}">
                          <a14:useLocalDpi xmlns:a14="http://schemas.microsoft.com/office/drawing/2010/main" val="0"/>
                        </a:ext>
                      </a:extLst>
                    </a:blip>
                    <a:stretch>
                      <a:fillRect/>
                    </a:stretch>
                  </pic:blipFill>
                  <pic:spPr>
                    <a:xfrm>
                      <a:off x="0" y="0"/>
                      <a:ext cx="6197600" cy="8458200"/>
                    </a:xfrm>
                    <a:prstGeom prst="rect">
                      <a:avLst/>
                    </a:prstGeom>
                  </pic:spPr>
                </pic:pic>
              </a:graphicData>
            </a:graphic>
            <wp14:sizeRelH relativeFrom="margin">
              <wp14:pctWidth>0</wp14:pctWidth>
            </wp14:sizeRelH>
            <wp14:sizeRelV relativeFrom="margin">
              <wp14:pctHeight>0</wp14:pctHeight>
            </wp14:sizeRelV>
          </wp:anchor>
        </w:drawing>
      </w:r>
    </w:p>
    <w:p w14:paraId="16ED1A16" w14:textId="77777777" w:rsidR="00BD3C91" w:rsidRPr="00EC3635" w:rsidRDefault="00BD3C91" w:rsidP="00356562">
      <w:pPr>
        <w:rPr>
          <w:rFonts w:ascii="Simplified Arabic" w:hAnsi="Simplified Arabic" w:cs="Simplified Arabic"/>
          <w:b/>
          <w:bCs/>
          <w:sz w:val="28"/>
          <w:szCs w:val="28"/>
          <w:rtl/>
          <w:lang w:bidi="ar-EG"/>
        </w:rPr>
      </w:pPr>
    </w:p>
    <w:p w14:paraId="1087DC75" w14:textId="77777777" w:rsidR="007C6F13" w:rsidRPr="00EC3635" w:rsidRDefault="007C6F13" w:rsidP="007C6F13">
      <w:pPr>
        <w:pStyle w:val="ae"/>
        <w:bidi w:val="0"/>
        <w:jc w:val="center"/>
        <w:divId w:val="227807316"/>
        <w:rPr>
          <w:rFonts w:ascii="Simplified Arabic" w:eastAsia="Times New Roman" w:hAnsi="Simplified Arabic" w:cs="Simplified Arabic"/>
        </w:rPr>
      </w:pPr>
      <w:r w:rsidRPr="00EC3635">
        <w:rPr>
          <w:rFonts w:ascii="Simplified Arabic" w:eastAsia="Times New Roman" w:hAnsi="Simplified Arabic" w:cs="Simplified Arabic"/>
          <w:rtl/>
        </w:rPr>
        <w:t>الإهداء</w:t>
      </w:r>
    </w:p>
    <w:p w14:paraId="472124AF" w14:textId="77777777" w:rsidR="007C6F13" w:rsidRPr="00EC3635" w:rsidRDefault="007C6F13" w:rsidP="007C6F13">
      <w:pPr>
        <w:bidi w:val="0"/>
        <w:spacing w:before="100" w:beforeAutospacing="1" w:after="100" w:afterAutospacing="1" w:line="240" w:lineRule="auto"/>
        <w:divId w:val="227807316"/>
        <w:rPr>
          <w:rFonts w:ascii="Simplified Arabic" w:eastAsiaTheme="minorEastAsia" w:hAnsi="Simplified Arabic" w:cs="Simplified Arabic"/>
          <w:kern w:val="0"/>
          <w:sz w:val="24"/>
          <w:szCs w:val="24"/>
          <w14:ligatures w14:val="none"/>
        </w:rPr>
      </w:pPr>
    </w:p>
    <w:p w14:paraId="5D891F8B" w14:textId="77777777" w:rsidR="007C6F13" w:rsidRPr="00EC3635" w:rsidRDefault="007C6F13" w:rsidP="007C6F13">
      <w:pPr>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14:ligatures w14:val="none"/>
        </w:rPr>
      </w:pPr>
      <w:r w:rsidRPr="00EC3635">
        <w:rPr>
          <w:rFonts w:ascii="Simplified Arabic" w:eastAsiaTheme="minorEastAsia" w:hAnsi="Simplified Arabic" w:cs="Simplified Arabic"/>
          <w:b/>
          <w:bCs/>
          <w:kern w:val="0"/>
          <w:sz w:val="24"/>
          <w:szCs w:val="24"/>
          <w:rtl/>
          <w14:ligatures w14:val="none"/>
        </w:rPr>
        <w:t>إلى من زرع في قلبي حب العلم، وكان سندي في كل مراحل حياتي…</w:t>
      </w:r>
    </w:p>
    <w:p w14:paraId="708C0CC2" w14:textId="77777777" w:rsidR="007C6F13" w:rsidRPr="00EC3635" w:rsidRDefault="007C6F13" w:rsidP="007C6F13">
      <w:pPr>
        <w:bidi w:val="0"/>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rtl/>
          <w14:ligatures w14:val="none"/>
        </w:rPr>
      </w:pPr>
    </w:p>
    <w:p w14:paraId="47D25295" w14:textId="77777777" w:rsidR="007C6F13" w:rsidRPr="00EC3635" w:rsidRDefault="007C6F13" w:rsidP="007C6F13">
      <w:pPr>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14:ligatures w14:val="none"/>
        </w:rPr>
      </w:pPr>
      <w:r w:rsidRPr="00EC3635">
        <w:rPr>
          <w:rFonts w:ascii="Simplified Arabic" w:eastAsiaTheme="minorEastAsia" w:hAnsi="Simplified Arabic" w:cs="Simplified Arabic"/>
          <w:b/>
          <w:bCs/>
          <w:kern w:val="0"/>
          <w:sz w:val="24"/>
          <w:szCs w:val="24"/>
          <w:rtl/>
          <w14:ligatures w14:val="none"/>
        </w:rPr>
        <w:t>إلى والديّ الكريمين، رمز العطاء والتضحية، الذين لولا دعاؤهما وتشجيعهما لما وصلت إلى هذا الإنجاز.</w:t>
      </w:r>
    </w:p>
    <w:p w14:paraId="6AB6EB61" w14:textId="77777777" w:rsidR="007C6F13" w:rsidRPr="00EC3635" w:rsidRDefault="007C6F13" w:rsidP="007C6F13">
      <w:pPr>
        <w:bidi w:val="0"/>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rtl/>
          <w14:ligatures w14:val="none"/>
        </w:rPr>
      </w:pPr>
    </w:p>
    <w:p w14:paraId="0670CC7F" w14:textId="77777777" w:rsidR="007C6F13" w:rsidRPr="00EC3635" w:rsidRDefault="007C6F13" w:rsidP="007C6F13">
      <w:pPr>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14:ligatures w14:val="none"/>
        </w:rPr>
      </w:pPr>
      <w:r w:rsidRPr="00EC3635">
        <w:rPr>
          <w:rFonts w:ascii="Simplified Arabic" w:eastAsiaTheme="minorEastAsia" w:hAnsi="Simplified Arabic" w:cs="Simplified Arabic"/>
          <w:b/>
          <w:bCs/>
          <w:kern w:val="0"/>
          <w:sz w:val="24"/>
          <w:szCs w:val="24"/>
          <w:rtl/>
          <w14:ligatures w14:val="none"/>
        </w:rPr>
        <w:t>إلى إخوتي وأهلي، الذين كانوا دومًا مصدر دعم وإلهام.</w:t>
      </w:r>
    </w:p>
    <w:p w14:paraId="3061D8F6" w14:textId="77777777" w:rsidR="007C6F13" w:rsidRPr="00EC3635" w:rsidRDefault="007C6F13" w:rsidP="007C6F13">
      <w:pPr>
        <w:bidi w:val="0"/>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rtl/>
          <w14:ligatures w14:val="none"/>
        </w:rPr>
      </w:pPr>
    </w:p>
    <w:p w14:paraId="34CD3161" w14:textId="77777777" w:rsidR="007C6F13" w:rsidRPr="00EC3635" w:rsidRDefault="007C6F13" w:rsidP="007C6F13">
      <w:pPr>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14:ligatures w14:val="none"/>
        </w:rPr>
      </w:pPr>
      <w:r w:rsidRPr="00EC3635">
        <w:rPr>
          <w:rFonts w:ascii="Simplified Arabic" w:eastAsiaTheme="minorEastAsia" w:hAnsi="Simplified Arabic" w:cs="Simplified Arabic"/>
          <w:b/>
          <w:bCs/>
          <w:kern w:val="0"/>
          <w:sz w:val="24"/>
          <w:szCs w:val="24"/>
          <w:rtl/>
          <w14:ligatures w14:val="none"/>
        </w:rPr>
        <w:t>إلى أساتذتي الأفاضل، الذين كان لتوجيهاتهم الأثر الكبير في إثراء هذا البحث وتطويره.</w:t>
      </w:r>
    </w:p>
    <w:p w14:paraId="3EEC322D" w14:textId="77777777" w:rsidR="007C6F13" w:rsidRPr="00EC3635" w:rsidRDefault="007C6F13" w:rsidP="007C6F13">
      <w:pPr>
        <w:bidi w:val="0"/>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rtl/>
          <w14:ligatures w14:val="none"/>
        </w:rPr>
      </w:pPr>
    </w:p>
    <w:p w14:paraId="064DBD52" w14:textId="77777777" w:rsidR="007C6F13" w:rsidRPr="00EC3635" w:rsidRDefault="007C6F13" w:rsidP="007C6F13">
      <w:pPr>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14:ligatures w14:val="none"/>
        </w:rPr>
      </w:pPr>
      <w:r w:rsidRPr="00EC3635">
        <w:rPr>
          <w:rFonts w:ascii="Simplified Arabic" w:eastAsiaTheme="minorEastAsia" w:hAnsi="Simplified Arabic" w:cs="Simplified Arabic"/>
          <w:b/>
          <w:bCs/>
          <w:kern w:val="0"/>
          <w:sz w:val="24"/>
          <w:szCs w:val="24"/>
          <w:rtl/>
          <w14:ligatures w14:val="none"/>
        </w:rPr>
        <w:t>إلى كل قائدٍ يؤمن بأن القيادة ليست منصبًا، بل تأثيرٌ ورسالة.</w:t>
      </w:r>
    </w:p>
    <w:p w14:paraId="6F64A583" w14:textId="77777777" w:rsidR="007C6F13" w:rsidRPr="00EC3635" w:rsidRDefault="007C6F13" w:rsidP="007C6F13">
      <w:pPr>
        <w:bidi w:val="0"/>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rtl/>
          <w14:ligatures w14:val="none"/>
        </w:rPr>
      </w:pPr>
    </w:p>
    <w:p w14:paraId="032E91AC" w14:textId="40A6D5B8" w:rsidR="007C6F13" w:rsidRPr="00EC3635" w:rsidRDefault="007C6F13" w:rsidP="007C6F13">
      <w:pPr>
        <w:spacing w:before="100" w:beforeAutospacing="1" w:after="100" w:afterAutospacing="1" w:line="240" w:lineRule="auto"/>
        <w:jc w:val="center"/>
        <w:divId w:val="227807316"/>
        <w:rPr>
          <w:rFonts w:ascii="Simplified Arabic" w:eastAsiaTheme="minorEastAsia" w:hAnsi="Simplified Arabic" w:cs="Simplified Arabic"/>
          <w:b/>
          <w:bCs/>
          <w:kern w:val="0"/>
          <w:sz w:val="24"/>
          <w:szCs w:val="24"/>
          <w14:ligatures w14:val="none"/>
        </w:rPr>
      </w:pPr>
      <w:r w:rsidRPr="00EC3635">
        <w:rPr>
          <w:rFonts w:ascii="Simplified Arabic" w:eastAsiaTheme="minorEastAsia" w:hAnsi="Simplified Arabic" w:cs="Simplified Arabic"/>
          <w:b/>
          <w:bCs/>
          <w:kern w:val="0"/>
          <w:sz w:val="24"/>
          <w:szCs w:val="24"/>
          <w:rtl/>
          <w14:ligatures w14:val="none"/>
        </w:rPr>
        <w:t xml:space="preserve">أُهدي هذا العمل المتواضع عربون شكرٍ وامتنان، وتقدير لكل من ساهم في تحقيق هذا </w:t>
      </w:r>
      <w:bookmarkStart w:id="0" w:name="_Int_N6ZoFZxi"/>
      <w:r w:rsidRPr="00EC3635">
        <w:rPr>
          <w:rFonts w:ascii="Simplified Arabic" w:eastAsiaTheme="minorEastAsia" w:hAnsi="Simplified Arabic" w:cs="Simplified Arabic"/>
          <w:b/>
          <w:bCs/>
          <w:kern w:val="0"/>
          <w:sz w:val="24"/>
          <w:szCs w:val="24"/>
          <w:rtl/>
          <w14:ligatures w14:val="none"/>
        </w:rPr>
        <w:t>الحلم .</w:t>
      </w:r>
      <w:bookmarkEnd w:id="0"/>
      <w:r w:rsidRPr="00EC3635">
        <w:rPr>
          <w:rFonts w:ascii="Simplified Arabic" w:eastAsiaTheme="minorEastAsia" w:hAnsi="Simplified Arabic" w:cs="Simplified Arabic"/>
          <w:b/>
          <w:bCs/>
          <w:kern w:val="0"/>
          <w:sz w:val="24"/>
          <w:szCs w:val="24"/>
          <w:rtl/>
          <w14:ligatures w14:val="none"/>
        </w:rPr>
        <w:t xml:space="preserve"> </w:t>
      </w:r>
    </w:p>
    <w:p w14:paraId="43FB450E" w14:textId="77777777" w:rsidR="00BD3C91" w:rsidRPr="00EC3635" w:rsidRDefault="00BD3C91" w:rsidP="00356562">
      <w:pPr>
        <w:rPr>
          <w:rFonts w:ascii="Simplified Arabic" w:hAnsi="Simplified Arabic" w:cs="Simplified Arabic"/>
          <w:b/>
          <w:bCs/>
          <w:sz w:val="28"/>
          <w:szCs w:val="28"/>
          <w:rtl/>
          <w:lang w:bidi="ar-EG"/>
        </w:rPr>
      </w:pPr>
    </w:p>
    <w:p w14:paraId="06E69434" w14:textId="77777777" w:rsidR="00BD3C91" w:rsidRPr="00EC3635" w:rsidRDefault="00BD3C91" w:rsidP="00356562">
      <w:pPr>
        <w:rPr>
          <w:rFonts w:ascii="Simplified Arabic" w:hAnsi="Simplified Arabic" w:cs="Simplified Arabic"/>
          <w:b/>
          <w:bCs/>
          <w:sz w:val="28"/>
          <w:szCs w:val="28"/>
          <w:rtl/>
          <w:lang w:bidi="ar-EG"/>
        </w:rPr>
      </w:pPr>
    </w:p>
    <w:p w14:paraId="0C21FDC2" w14:textId="77777777" w:rsidR="00BD3C91" w:rsidRPr="00EC3635" w:rsidRDefault="00BD3C91" w:rsidP="00356562">
      <w:pPr>
        <w:rPr>
          <w:rFonts w:ascii="Simplified Arabic" w:hAnsi="Simplified Arabic" w:cs="Simplified Arabic"/>
          <w:b/>
          <w:bCs/>
          <w:sz w:val="28"/>
          <w:szCs w:val="28"/>
          <w:rtl/>
          <w:lang w:bidi="ar-EG"/>
        </w:rPr>
      </w:pPr>
    </w:p>
    <w:p w14:paraId="0F2E4BA4" w14:textId="77777777" w:rsidR="00BD3C91" w:rsidRPr="00EC3635" w:rsidRDefault="00BD3C91" w:rsidP="00356562">
      <w:pPr>
        <w:rPr>
          <w:rFonts w:ascii="Simplified Arabic" w:hAnsi="Simplified Arabic" w:cs="Simplified Arabic"/>
          <w:b/>
          <w:bCs/>
          <w:sz w:val="28"/>
          <w:szCs w:val="28"/>
          <w:rtl/>
          <w:lang w:bidi="ar-EG"/>
        </w:rPr>
      </w:pPr>
    </w:p>
    <w:p w14:paraId="1081FA3D" w14:textId="77777777" w:rsidR="00BD3C91" w:rsidRPr="00EC3635" w:rsidRDefault="00BD3C91" w:rsidP="00356562">
      <w:pPr>
        <w:rPr>
          <w:rFonts w:ascii="Simplified Arabic" w:hAnsi="Simplified Arabic" w:cs="Simplified Arabic"/>
          <w:b/>
          <w:bCs/>
          <w:sz w:val="28"/>
          <w:szCs w:val="28"/>
          <w:rtl/>
          <w:lang w:bidi="ar-EG"/>
        </w:rPr>
      </w:pPr>
    </w:p>
    <w:p w14:paraId="10B0172B" w14:textId="77777777" w:rsidR="0087222A" w:rsidRDefault="0087222A" w:rsidP="00C56100">
      <w:pPr>
        <w:rPr>
          <w:rFonts w:ascii="Simplified Arabic" w:hAnsi="Simplified Arabic" w:cs="Simplified Arabic"/>
          <w:b/>
          <w:bCs/>
          <w:sz w:val="28"/>
          <w:szCs w:val="28"/>
          <w:rtl/>
          <w:lang w:bidi="ar-EG"/>
        </w:rPr>
      </w:pPr>
    </w:p>
    <w:p w14:paraId="39122D93" w14:textId="318656C8" w:rsidR="00F341A9" w:rsidRPr="00F341A9" w:rsidRDefault="009125CE" w:rsidP="00F341A9">
      <w:pPr>
        <w:jc w:val="both"/>
        <w:rPr>
          <w:rFonts w:ascii="Simplified Arabic" w:hAnsi="Simplified Arabic" w:cs="Simplified Arabic"/>
          <w:b/>
          <w:bCs/>
          <w:sz w:val="34"/>
          <w:szCs w:val="34"/>
          <w:rtl/>
        </w:rPr>
      </w:pPr>
      <w:r w:rsidRPr="008F51A8">
        <w:rPr>
          <w:rFonts w:ascii="Simplified Arabic" w:hAnsi="Simplified Arabic" w:cs="Simplified Arabic"/>
          <w:b/>
          <w:bCs/>
          <w:sz w:val="34"/>
          <w:szCs w:val="34"/>
          <w:rtl/>
          <w:lang w:bidi="ar-EG"/>
        </w:rPr>
        <w:lastRenderedPageBreak/>
        <w:t>المستخلص :</w:t>
      </w:r>
      <w:r w:rsidRPr="008F51A8">
        <w:rPr>
          <w:rFonts w:ascii="Simplified Arabic" w:hAnsi="Simplified Arabic" w:cs="Simplified Arabic"/>
          <w:b/>
          <w:bCs/>
          <w:sz w:val="34"/>
          <w:szCs w:val="34"/>
        </w:rPr>
        <w:t xml:space="preserve"> </w:t>
      </w:r>
    </w:p>
    <w:p w14:paraId="715E516D" w14:textId="36F01A64"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تسعى هذه الدراسة إلى استكشاف أثر القيادة التحويلية في تعزيز التميز المؤسسي بوزارة التعليم في المملكة العربية السعودية، وذلك في ظل التحولات الإدارية والهيكلية التي تشهدها الدولة ضمن مساعيها لتحقيق مستهدفات رؤية 2030، والتي تضع في مقدمة أولوياتها رفع كفاءة المؤسسات الحكومية وتعزيز تنافسيتها وتحسين جودة خدماتها. وتكمن أهمية البحث في تناوله محورين أساسيين من محاور الإدارة الحديثة؛ أولهما القيادة التحويلية بوصفها أسلوبًا قياديًا قادرًا على إحداث تغيير عميق في الثقافة المؤسسية، وثانيهما التميز المؤسسي باعتباره مقياسًا لجودة الأداء واستمرارية التطوير.</w:t>
      </w:r>
    </w:p>
    <w:p w14:paraId="616BF9BD" w14:textId="1B73722E"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اعتمدت الدراسة على المنهج الوصفي التحليلي لملاءمته لطبيعة الموضوع، حيث تم إعداد استبانة مغلقة صُممت استنادًا إلى نموذج </w:t>
      </w:r>
      <w:r w:rsidRPr="00F341A9">
        <w:rPr>
          <w:rFonts w:ascii="Simplified Arabic" w:eastAsiaTheme="minorEastAsia" w:hAnsi="Simplified Arabic" w:cs="Simplified Arabic"/>
          <w:kern w:val="0"/>
          <w:sz w:val="24"/>
          <w:szCs w:val="24"/>
          <w14:ligatures w14:val="none"/>
        </w:rPr>
        <w:t>Bass &amp; Avolio</w:t>
      </w:r>
      <w:r w:rsidRPr="00F341A9">
        <w:rPr>
          <w:rFonts w:ascii="Simplified Arabic" w:eastAsiaTheme="minorEastAsia" w:hAnsi="Simplified Arabic" w:cs="Simplified Arabic"/>
          <w:kern w:val="0"/>
          <w:sz w:val="24"/>
          <w:szCs w:val="24"/>
          <w:rtl/>
          <w14:ligatures w14:val="none"/>
        </w:rPr>
        <w:t xml:space="preserve"> (1994) للقيادة التحويلية، وإطار نموذج التميز المؤسسي الأوروبي </w:t>
      </w:r>
      <w:r w:rsidRPr="00F341A9">
        <w:rPr>
          <w:rFonts w:ascii="Simplified Arabic" w:eastAsiaTheme="minorEastAsia" w:hAnsi="Simplified Arabic" w:cs="Simplified Arabic"/>
          <w:kern w:val="0"/>
          <w:sz w:val="24"/>
          <w:szCs w:val="24"/>
          <w14:ligatures w14:val="none"/>
        </w:rPr>
        <w:t>EFQM</w:t>
      </w:r>
      <w:r w:rsidRPr="00F341A9">
        <w:rPr>
          <w:rFonts w:ascii="Simplified Arabic" w:eastAsiaTheme="minorEastAsia" w:hAnsi="Simplified Arabic" w:cs="Simplified Arabic"/>
          <w:kern w:val="0"/>
          <w:sz w:val="24"/>
          <w:szCs w:val="24"/>
          <w:rtl/>
          <w14:ligatures w14:val="none"/>
        </w:rPr>
        <w:t xml:space="preserve"> (2020). تضمنت الاستبانة محاور لقياس أبعاد القيادة التحويلية الأربعة (التأثير المثالي، التحفيز الإلهامي، الإثارة الفكرية، والاعتبار الفردي) وأبعاد التميز المؤسسي الخمسة (القيادة، الاستراتيجية، الموارد البشرية، العمليات، والنتائج المؤسسية)، إضافةً إلى بيانات ديموغرافية خاصة بالمشاركين.</w:t>
      </w:r>
    </w:p>
    <w:p w14:paraId="168DDFBF" w14:textId="100E9B96"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شملت العينة موظفين من مختلف المستويات الإدارية والفنية بوزارة التعليم، مع التركيز على الفئات المرتبطة بصنع القرار وتطبيق معايير الجودة، وتم اختيارها عشوائيًا بما يضمن تمثيل القطاعات المختلفة، مع استبعاد الاستجابات غير المكتملة لضمان دقة النتائج. وقد خضعت أداة البحث للتحكيم العلمي للتأكد من صدقها، كما تم حساب معامل الثبات باستخدام كرونباخ ألفا، وجاءت القيم أعلى من (0.80)، مما يعكس مستوى مرتفعًا من الاتساق الداخلي. جُمعت البيانات وحُللت عبر برنامج </w:t>
      </w:r>
      <w:r w:rsidRPr="00F341A9">
        <w:rPr>
          <w:rFonts w:ascii="Simplified Arabic" w:eastAsiaTheme="minorEastAsia" w:hAnsi="Simplified Arabic" w:cs="Simplified Arabic"/>
          <w:kern w:val="0"/>
          <w:sz w:val="24"/>
          <w:szCs w:val="24"/>
          <w14:ligatures w14:val="none"/>
        </w:rPr>
        <w:t>SPSS</w:t>
      </w:r>
      <w:r w:rsidRPr="00F341A9">
        <w:rPr>
          <w:rFonts w:ascii="Simplified Arabic" w:eastAsiaTheme="minorEastAsia" w:hAnsi="Simplified Arabic" w:cs="Simplified Arabic"/>
          <w:kern w:val="0"/>
          <w:sz w:val="24"/>
          <w:szCs w:val="24"/>
          <w:rtl/>
          <w14:ligatures w14:val="none"/>
        </w:rPr>
        <w:t xml:space="preserve"> باستخدام أساليب إحصائية وصفية (التكرارات، النسب المئوية، المتوسطات، والانحراف المعياري) واستدلالية (معامل ارتباط بيرسون، والانحدار البسيط والمتعدد) لاختبار الفرضيات.</w:t>
      </w:r>
    </w:p>
    <w:p w14:paraId="6F2D3369" w14:textId="6F078F3A"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أظهرت النتائج أن مستوى تطبيق القيادة التحويلية في وزارة التعليم كان مرتفعًا، حيث جاء التحفيز الإلهامي في المرتبة الأولى من حيث الممارسة، تلاه التأثير المثالي، ثم الإثارة الفكرية، وأخيرًا الاعتبار الفردي بمستوى مرتفع نسبيًا. كما بين تحليل التميز المؤسسي وفق نموذج </w:t>
      </w:r>
      <w:r w:rsidRPr="00F341A9">
        <w:rPr>
          <w:rFonts w:ascii="Simplified Arabic" w:eastAsiaTheme="minorEastAsia" w:hAnsi="Simplified Arabic" w:cs="Simplified Arabic"/>
          <w:kern w:val="0"/>
          <w:sz w:val="24"/>
          <w:szCs w:val="24"/>
          <w14:ligatures w14:val="none"/>
        </w:rPr>
        <w:t>EFQM</w:t>
      </w:r>
      <w:r w:rsidRPr="00F341A9">
        <w:rPr>
          <w:rFonts w:ascii="Simplified Arabic" w:eastAsiaTheme="minorEastAsia" w:hAnsi="Simplified Arabic" w:cs="Simplified Arabic"/>
          <w:kern w:val="0"/>
          <w:sz w:val="24"/>
          <w:szCs w:val="24"/>
          <w:rtl/>
          <w14:ligatures w14:val="none"/>
        </w:rPr>
        <w:t xml:space="preserve"> تفوق بعدي القيادة والاستراتيجية، في حين حصل بعد النتائج المؤسسية على أدنى تقييم، مما يعكس فجوة بين التخطيط والتنفيذ.</w:t>
      </w:r>
    </w:p>
    <w:p w14:paraId="6EC19D36" w14:textId="3045562B"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كما كشفت التحليلات الإحصائية عن وجود علاقة ارتباط قوية ودالة إحصائيًا بين أبعاد القيادة التحويلية والتميز المؤسسي (</w:t>
      </w:r>
      <w:r w:rsidRPr="00F341A9">
        <w:rPr>
          <w:rFonts w:ascii="Simplified Arabic" w:eastAsiaTheme="minorEastAsia" w:hAnsi="Simplified Arabic" w:cs="Simplified Arabic"/>
          <w:kern w:val="0"/>
          <w:sz w:val="24"/>
          <w:szCs w:val="24"/>
          <w14:ligatures w14:val="none"/>
        </w:rPr>
        <w:t>r &gt; 0.70, Sig &lt; 0.05</w:t>
      </w:r>
      <w:r w:rsidRPr="00F341A9">
        <w:rPr>
          <w:rFonts w:ascii="Simplified Arabic" w:eastAsiaTheme="minorEastAsia" w:hAnsi="Simplified Arabic" w:cs="Simplified Arabic"/>
          <w:kern w:val="0"/>
          <w:sz w:val="24"/>
          <w:szCs w:val="24"/>
          <w:rtl/>
          <w14:ligatures w14:val="none"/>
        </w:rPr>
        <w:t>)، وأوضحت نتائج الانحدار المتعدد أن القيادة التحويلية تفسر نسبة كبيرة من التباين في مستوى التميز المؤسسي (</w:t>
      </w:r>
      <w:r w:rsidRPr="00F341A9">
        <w:rPr>
          <w:rFonts w:ascii="Simplified Arabic" w:eastAsiaTheme="minorEastAsia" w:hAnsi="Simplified Arabic" w:cs="Simplified Arabic"/>
          <w:kern w:val="0"/>
          <w:sz w:val="24"/>
          <w:szCs w:val="24"/>
          <w14:ligatures w14:val="none"/>
        </w:rPr>
        <w:t xml:space="preserve">R² </w:t>
      </w:r>
      <w:r w:rsidRPr="00F341A9">
        <w:rPr>
          <w:rFonts w:ascii="Cambria Math" w:eastAsiaTheme="minorEastAsia" w:hAnsi="Cambria Math" w:cs="Cambria Math"/>
          <w:kern w:val="0"/>
          <w:sz w:val="24"/>
          <w:szCs w:val="24"/>
          <w14:ligatures w14:val="none"/>
        </w:rPr>
        <w:t>≈</w:t>
      </w:r>
      <w:r w:rsidRPr="00F341A9">
        <w:rPr>
          <w:rFonts w:ascii="Simplified Arabic" w:eastAsiaTheme="minorEastAsia" w:hAnsi="Simplified Arabic" w:cs="Simplified Arabic"/>
          <w:kern w:val="0"/>
          <w:sz w:val="24"/>
          <w:szCs w:val="24"/>
          <w14:ligatures w14:val="none"/>
        </w:rPr>
        <w:t xml:space="preserve"> 0.65</w:t>
      </w:r>
      <w:r w:rsidRPr="00F341A9">
        <w:rPr>
          <w:rFonts w:ascii="Simplified Arabic" w:eastAsiaTheme="minorEastAsia" w:hAnsi="Simplified Arabic" w:cs="Simplified Arabic"/>
          <w:kern w:val="0"/>
          <w:sz w:val="24"/>
          <w:szCs w:val="24"/>
          <w:rtl/>
          <w14:ligatures w14:val="none"/>
        </w:rPr>
        <w:t>)، وكان بعدا التحفيز الإلهامي والإثارة الفكرية الأكثر تأثيرًا في تحسين الأداء.</w:t>
      </w:r>
    </w:p>
    <w:p w14:paraId="1BAE9B50" w14:textId="20B08E07"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خلصت الدراسة إلى عدة توصيات، من أبرزها: تعزيز الاعتبار الفردي من خلال برامج تطوير مهني تراعي احتياجات الأفراد وتوفر الدعم الشخصي، وتوسيع نطاق الإثارة الفكرية عبر ترسيخ بيئة عمل محفزة على الابتكار، وربط نتائج الأداء المؤسسي بمستويات أداء الأفراد والفرق، إضافة إلى إنشاء وحدة متخصصة للتميز المؤسسي في الوزارة وتكثيف </w:t>
      </w:r>
      <w:r w:rsidRPr="00F341A9">
        <w:rPr>
          <w:rFonts w:ascii="Simplified Arabic" w:eastAsiaTheme="minorEastAsia" w:hAnsi="Simplified Arabic" w:cs="Simplified Arabic"/>
          <w:kern w:val="0"/>
          <w:sz w:val="24"/>
          <w:szCs w:val="24"/>
          <w:rtl/>
          <w14:ligatures w14:val="none"/>
        </w:rPr>
        <w:lastRenderedPageBreak/>
        <w:t>برامج التدريب القيادي المستندة إلى نموذج القيادة التحويلية، وإجراء مقارنات مع مؤسسات حكومية أخرى لقياس فعالية هذا النمط القيادي.</w:t>
      </w:r>
    </w:p>
    <w:p w14:paraId="6A6C1883" w14:textId="11B67B9A" w:rsidR="00F341A9" w:rsidRPr="00F341A9" w:rsidRDefault="00F341A9" w:rsidP="00F341A9">
      <w:pPr>
        <w:spacing w:before="100" w:beforeAutospacing="1" w:after="100" w:afterAutospacing="1" w:line="240" w:lineRule="auto"/>
        <w:divId w:val="1826583939"/>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تؤكد نتائج البحث أن القيادة التحويلية ليست مجرد أسلوب إداري، بل تمثل أداة استراتيجية قادرة على إحداث تحول مؤسسي مستدام، وأن تطبيقها بشكل مؤسسي متكامل يسهم في إحداث نقلة نوعية بالأداء الحكومي، بما يتماشى مع متطلبات التنافسية العالمية ومعايير التميز المعتمدة.</w:t>
      </w:r>
    </w:p>
    <w:p w14:paraId="0FB34BE9" w14:textId="4FF55479" w:rsidR="008F51A8" w:rsidRDefault="00F341A9" w:rsidP="00F341A9">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الكلمات المفتاحية: القيادة التحويلية، التميز المؤسسي، نموذج </w:t>
      </w:r>
      <w:r w:rsidRPr="00F341A9">
        <w:rPr>
          <w:rFonts w:ascii="Simplified Arabic" w:eastAsiaTheme="minorEastAsia" w:hAnsi="Simplified Arabic" w:cs="Simplified Arabic"/>
          <w:kern w:val="0"/>
          <w:sz w:val="24"/>
          <w:szCs w:val="24"/>
          <w14:ligatures w14:val="none"/>
        </w:rPr>
        <w:t>EFQM</w:t>
      </w:r>
      <w:r w:rsidRPr="00F341A9">
        <w:rPr>
          <w:rFonts w:ascii="Simplified Arabic" w:eastAsiaTheme="minorEastAsia" w:hAnsi="Simplified Arabic" w:cs="Simplified Arabic"/>
          <w:kern w:val="0"/>
          <w:sz w:val="24"/>
          <w:szCs w:val="24"/>
          <w:rtl/>
          <w14:ligatures w14:val="none"/>
        </w:rPr>
        <w:t xml:space="preserve">، </w:t>
      </w:r>
      <w:r w:rsidRPr="00F341A9">
        <w:rPr>
          <w:rFonts w:ascii="Simplified Arabic" w:eastAsiaTheme="minorEastAsia" w:hAnsi="Simplified Arabic" w:cs="Simplified Arabic"/>
          <w:kern w:val="0"/>
          <w:sz w:val="24"/>
          <w:szCs w:val="24"/>
          <w14:ligatures w14:val="none"/>
        </w:rPr>
        <w:t>Bass &amp; Avolio</w:t>
      </w:r>
      <w:r w:rsidRPr="00F341A9">
        <w:rPr>
          <w:rFonts w:ascii="Simplified Arabic" w:eastAsiaTheme="minorEastAsia" w:hAnsi="Simplified Arabic" w:cs="Simplified Arabic"/>
          <w:kern w:val="0"/>
          <w:sz w:val="24"/>
          <w:szCs w:val="24"/>
          <w:rtl/>
          <w14:ligatures w14:val="none"/>
        </w:rPr>
        <w:t>، وزارة التعليم، رؤية السعودية 2030 .</w:t>
      </w:r>
    </w:p>
    <w:p w14:paraId="33EE2053"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23DBB478"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2F2DF630"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6E651E15"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0C0CFC63"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1CE8A83F"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0EF1A6C1"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274D4730"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4BF6E087"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66723E81" w14:textId="77777777" w:rsidR="008F51A8"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0BDDABD3" w14:textId="77777777" w:rsidR="00F341A9" w:rsidRDefault="00F341A9"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1D0360C1" w14:textId="77777777" w:rsidR="00F341A9" w:rsidRDefault="00F341A9"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10D7C230" w14:textId="77777777" w:rsidR="00F341A9" w:rsidRDefault="00F341A9"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20CB2BBF" w14:textId="77777777" w:rsidR="00D16BE9" w:rsidRDefault="00D16BE9"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41E270FF" w14:textId="77777777" w:rsidR="008F51A8" w:rsidRPr="00EC3635" w:rsidRDefault="008F51A8" w:rsidP="007A5A32">
      <w:pPr>
        <w:spacing w:before="100" w:beforeAutospacing="1" w:after="100" w:afterAutospacing="1" w:line="240" w:lineRule="auto"/>
        <w:divId w:val="1826583939"/>
        <w:rPr>
          <w:rFonts w:ascii="Time New Roman" w:eastAsia="Times New Roman" w:hAnsi="Time New Roman" w:cs="Simplified Arabic"/>
          <w:kern w:val="0"/>
          <w:sz w:val="24"/>
          <w:szCs w:val="24"/>
          <w:rtl/>
          <w14:ligatures w14:val="none"/>
        </w:rPr>
      </w:pPr>
    </w:p>
    <w:p w14:paraId="0C46FBA4" w14:textId="4E581FCF" w:rsidR="00F341A9" w:rsidRPr="00F341A9" w:rsidRDefault="00980E8A" w:rsidP="00F341A9">
      <w:pPr>
        <w:bidi w:val="0"/>
        <w:spacing w:before="100" w:beforeAutospacing="1" w:after="100" w:afterAutospacing="1" w:line="240" w:lineRule="auto"/>
        <w:outlineLvl w:val="2"/>
        <w:divId w:val="1826583939"/>
        <w:rPr>
          <w:rFonts w:ascii="Time New Roman" w:eastAsiaTheme="minorEastAsia" w:hAnsi="Time New Roman" w:cs="Simplified Arabic"/>
          <w:b/>
          <w:bCs/>
          <w:kern w:val="0"/>
          <w:sz w:val="34"/>
          <w:szCs w:val="34"/>
          <w:rtl/>
          <w14:ligatures w14:val="none"/>
        </w:rPr>
      </w:pPr>
      <w:r w:rsidRPr="00EC3635">
        <w:rPr>
          <w:rFonts w:ascii="Time New Roman" w:eastAsia="Times New Roman" w:hAnsi="Time New Roman" w:cs="Simplified Arabic"/>
          <w:b/>
          <w:bCs/>
          <w:kern w:val="0"/>
          <w:sz w:val="34"/>
          <w:szCs w:val="34"/>
          <w14:ligatures w14:val="none"/>
        </w:rPr>
        <w:lastRenderedPageBreak/>
        <w:t>Abstract:</w:t>
      </w:r>
    </w:p>
    <w:p w14:paraId="4EBDD950" w14:textId="02D21081"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This study aims to examine the impact of transformational leadership on achieving organizational excellence within the Ministry of Education in the Kingdom of Saudi Arabia, in light of the administrative and structural transformations taking place to meet the objectives of Vision 2030. The vision prioritizes enhancing the efficiency of government institutions, strengthening their competitiveness, and improving the quality of their services. The significance of this research lies in its focus on two strategic dimensions of modern management: transformational leadership, as a leadership model capable of driving deep cultural change within organizations, and organizational excellence, as a key measure of performance quality and sustainable development</w:t>
      </w:r>
      <w:r w:rsidRPr="00F341A9">
        <w:rPr>
          <w:rFonts w:ascii="Time New Roman" w:eastAsiaTheme="minorEastAsia" w:hAnsi="Time New Roman" w:cs="Simplified Arabic"/>
          <w:kern w:val="0"/>
          <w:sz w:val="24"/>
          <w:szCs w:val="24"/>
          <w:rtl/>
          <w14:ligatures w14:val="none"/>
        </w:rPr>
        <w:t>.</w:t>
      </w:r>
    </w:p>
    <w:p w14:paraId="04BC5FEC" w14:textId="4FCFE959"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The study employed a descriptive-analytical approach, deemed suitable for the nature of the research topic. A closed-ended questionnaire was designed based on the transformational leadership model developed by Bass &amp; Avolio (1994) and the European Foundation for Quality Management (EFQM) Excellence Model (2020). The questionnaire included items measuring the four dimensions of transformational leadership (Idealized Influence, Inspirational Motivation, Intellectual Stimulation, and Individualized Consideration) and the five dimensions of organizational excellence (Leadership, Strategy, Human Resources, Processes, and Organizational Results), in addition to demographic information about the participants</w:t>
      </w:r>
      <w:r w:rsidRPr="00F341A9">
        <w:rPr>
          <w:rFonts w:ascii="Time New Roman" w:eastAsiaTheme="minorEastAsia" w:hAnsi="Time New Roman" w:cs="Simplified Arabic"/>
          <w:kern w:val="0"/>
          <w:sz w:val="24"/>
          <w:szCs w:val="24"/>
          <w:rtl/>
          <w14:ligatures w14:val="none"/>
        </w:rPr>
        <w:t>.</w:t>
      </w:r>
    </w:p>
    <w:p w14:paraId="4B4E13F1" w14:textId="7637D5EB"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The sample consisted of employees from various administrative and technical levels within the Ministry of Education, particularly those involved in decision-making and quality standards implementation. Participants were randomly selected to ensure representation of different sectors, and incomplete responses were excluded to maintain data accuracy. The research instrument underwent expert review to ensure content validity, and reliability was tested using Cronbach’s alpha, with all dimensions scoring above 0.80, indicating a high level of internal consistency. Data were analyzed using SPSS through descriptive statistics (frequencies, percentages, means, and standard deviations) and inferential statistics (Pearson’s correlation coefficient, simple regression, and multiple regression) to test the main and sub-hypotheses</w:t>
      </w:r>
      <w:r w:rsidRPr="00F341A9">
        <w:rPr>
          <w:rFonts w:ascii="Time New Roman" w:eastAsiaTheme="minorEastAsia" w:hAnsi="Time New Roman" w:cs="Simplified Arabic"/>
          <w:kern w:val="0"/>
          <w:sz w:val="24"/>
          <w:szCs w:val="24"/>
          <w:rtl/>
          <w14:ligatures w14:val="none"/>
        </w:rPr>
        <w:t>.</w:t>
      </w:r>
    </w:p>
    <w:p w14:paraId="3181B866" w14:textId="5716A05D"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The findings revealed a high level of transformational leadership practice in the Ministry of Education, with Inspirational Motivation ranking highest, followed by Idealized Influence, Intellectual Stimulation, and Individualized Consideration. Regarding organizational excellence, results based on the EFQM model showed that Leadership and Strategy dimensions ranked highest, while Organizational Results received the lowest relative score, indicating a gap between planning and execution</w:t>
      </w:r>
      <w:r w:rsidRPr="00F341A9">
        <w:rPr>
          <w:rFonts w:ascii="Time New Roman" w:eastAsiaTheme="minorEastAsia" w:hAnsi="Time New Roman" w:cs="Simplified Arabic"/>
          <w:kern w:val="0"/>
          <w:sz w:val="24"/>
          <w:szCs w:val="24"/>
          <w:rtl/>
          <w14:ligatures w14:val="none"/>
        </w:rPr>
        <w:t>.</w:t>
      </w:r>
    </w:p>
    <w:p w14:paraId="0B140CAA" w14:textId="1A1303B4"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 xml:space="preserve">Statistical tests indicated a strong and statistically significant correlation between all dimensions of transformational leadership and organizational excellence (r &gt; 0.70, Sig &lt; 0.05). Multiple regression analysis showed that transformational leadership explained a considerable proportion of the variance in organizational excellence (R² ≈ </w:t>
      </w:r>
      <w:r w:rsidRPr="00F341A9">
        <w:rPr>
          <w:rFonts w:ascii="Time New Roman" w:eastAsiaTheme="minorEastAsia" w:hAnsi="Time New Roman" w:cs="Simplified Arabic"/>
          <w:kern w:val="0"/>
          <w:sz w:val="24"/>
          <w:szCs w:val="24"/>
          <w14:ligatures w14:val="none"/>
        </w:rPr>
        <w:lastRenderedPageBreak/>
        <w:t>0.65). Among the leadership dimensions, Inspirational Motivation and Intellectual Stimulation had the most significant impact on performance outcomes</w:t>
      </w:r>
      <w:r w:rsidRPr="00F341A9">
        <w:rPr>
          <w:rFonts w:ascii="Time New Roman" w:eastAsiaTheme="minorEastAsia" w:hAnsi="Time New Roman" w:cs="Simplified Arabic"/>
          <w:kern w:val="0"/>
          <w:sz w:val="24"/>
          <w:szCs w:val="24"/>
          <w:rtl/>
          <w14:ligatures w14:val="none"/>
        </w:rPr>
        <w:t>.</w:t>
      </w:r>
    </w:p>
    <w:p w14:paraId="14D164C4" w14:textId="6681C3CA"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The study recommends enhancing Individualized Consideration through professional development programs that address individual needs and provide personalized support, expanding Intellectual Stimulation by fostering an innovative work environment, and linking organizational performance results directly to the performance of individuals and teams. Furthermore, it suggests establishing a specialized organizational excellence unit within the ministry, increasing leadership training programs based on the transformational leadership model, and conducting comparative studies with other governmental entities to evaluate the effectiveness of this leadership style in different contexts</w:t>
      </w:r>
      <w:r w:rsidRPr="00F341A9">
        <w:rPr>
          <w:rFonts w:ascii="Time New Roman" w:eastAsiaTheme="minorEastAsia" w:hAnsi="Time New Roman" w:cs="Simplified Arabic"/>
          <w:kern w:val="0"/>
          <w:sz w:val="24"/>
          <w:szCs w:val="24"/>
          <w:rtl/>
          <w14:ligatures w14:val="none"/>
        </w:rPr>
        <w:t>.</w:t>
      </w:r>
    </w:p>
    <w:p w14:paraId="46595039" w14:textId="1B410D74" w:rsidR="00F341A9" w:rsidRPr="00F341A9" w:rsidRDefault="00F341A9" w:rsidP="00F341A9">
      <w:pPr>
        <w:bidi w:val="0"/>
        <w:rPr>
          <w:rFonts w:ascii="Time New Roman" w:eastAsiaTheme="minorEastAsia" w:hAnsi="Time New Roman" w:cs="Simplified Arabic"/>
          <w:kern w:val="0"/>
          <w:sz w:val="24"/>
          <w:szCs w:val="24"/>
          <w:rtl/>
          <w14:ligatures w14:val="none"/>
        </w:rPr>
      </w:pPr>
      <w:r w:rsidRPr="00F341A9">
        <w:rPr>
          <w:rFonts w:ascii="Time New Roman" w:eastAsiaTheme="minorEastAsia" w:hAnsi="Time New Roman" w:cs="Simplified Arabic"/>
          <w:kern w:val="0"/>
          <w:sz w:val="24"/>
          <w:szCs w:val="24"/>
          <w14:ligatures w14:val="none"/>
        </w:rPr>
        <w:t>Overall, the findings underscore that transformational leadership is not merely an administrative approach but a strategic tool for achieving sustainable organizational transformation. Its institutional adoption can bring about a qualitative shift in governmental performance, aligning with global competitiveness requirements and recognized excellence standards</w:t>
      </w:r>
      <w:r w:rsidRPr="00F341A9">
        <w:rPr>
          <w:rFonts w:ascii="Time New Roman" w:eastAsiaTheme="minorEastAsia" w:hAnsi="Time New Roman" w:cs="Simplified Arabic"/>
          <w:kern w:val="0"/>
          <w:sz w:val="24"/>
          <w:szCs w:val="24"/>
          <w:rtl/>
          <w14:ligatures w14:val="none"/>
        </w:rPr>
        <w:t>.</w:t>
      </w:r>
    </w:p>
    <w:p w14:paraId="73BB0B8C" w14:textId="6B677C30" w:rsidR="001E4664" w:rsidRPr="00EC3635" w:rsidRDefault="00F341A9" w:rsidP="00F341A9">
      <w:pPr>
        <w:bidi w:val="0"/>
        <w:rPr>
          <w:rFonts w:ascii="Simplified Arabic" w:hAnsi="Simplified Arabic" w:cs="Simplified Arabic"/>
          <w:b/>
          <w:bCs/>
          <w:sz w:val="48"/>
          <w:szCs w:val="48"/>
          <w:u w:val="single"/>
          <w:rtl/>
        </w:rPr>
      </w:pPr>
      <w:r w:rsidRPr="00F341A9">
        <w:rPr>
          <w:rFonts w:ascii="Time New Roman" w:eastAsiaTheme="minorEastAsia" w:hAnsi="Time New Roman" w:cs="Simplified Arabic"/>
          <w:kern w:val="0"/>
          <w:sz w:val="24"/>
          <w:szCs w:val="24"/>
          <w14:ligatures w14:val="none"/>
        </w:rPr>
        <w:t>Keywords: Transformational Leadership, Organizational Excellence, EFQM Model, Bass &amp; Avolio, Ministry of Education, Saudi Vision 2030</w:t>
      </w:r>
      <w:r w:rsidRPr="00F341A9">
        <w:rPr>
          <w:rFonts w:ascii="Time New Roman" w:eastAsiaTheme="minorEastAsia" w:hAnsi="Time New Roman" w:cs="Simplified Arabic"/>
          <w:kern w:val="0"/>
          <w:sz w:val="24"/>
          <w:szCs w:val="24"/>
          <w:rtl/>
          <w14:ligatures w14:val="none"/>
        </w:rPr>
        <w:t>.</w:t>
      </w:r>
    </w:p>
    <w:p w14:paraId="612E41CF" w14:textId="77777777" w:rsidR="001E4664" w:rsidRDefault="001E4664" w:rsidP="001E4664">
      <w:pPr>
        <w:rPr>
          <w:rFonts w:ascii="Simplified Arabic" w:hAnsi="Simplified Arabic" w:cs="Simplified Arabic"/>
          <w:b/>
          <w:bCs/>
          <w:sz w:val="48"/>
          <w:szCs w:val="48"/>
          <w:u w:val="single"/>
          <w:rtl/>
        </w:rPr>
      </w:pPr>
    </w:p>
    <w:p w14:paraId="7EDE6F9A" w14:textId="77777777" w:rsidR="008F51A8" w:rsidRDefault="008F51A8" w:rsidP="001E4664">
      <w:pPr>
        <w:rPr>
          <w:rFonts w:ascii="Simplified Arabic" w:hAnsi="Simplified Arabic" w:cs="Simplified Arabic"/>
          <w:b/>
          <w:bCs/>
          <w:sz w:val="48"/>
          <w:szCs w:val="48"/>
          <w:u w:val="single"/>
          <w:rtl/>
        </w:rPr>
      </w:pPr>
    </w:p>
    <w:p w14:paraId="7476A2B3" w14:textId="77777777" w:rsidR="008F51A8" w:rsidRDefault="008F51A8" w:rsidP="001E4664">
      <w:pPr>
        <w:rPr>
          <w:rFonts w:ascii="Simplified Arabic" w:hAnsi="Simplified Arabic" w:cs="Simplified Arabic"/>
          <w:b/>
          <w:bCs/>
          <w:sz w:val="48"/>
          <w:szCs w:val="48"/>
          <w:u w:val="single"/>
          <w:rtl/>
        </w:rPr>
      </w:pPr>
    </w:p>
    <w:p w14:paraId="433D492F" w14:textId="77777777" w:rsidR="008F51A8" w:rsidRDefault="008F51A8" w:rsidP="001E4664">
      <w:pPr>
        <w:rPr>
          <w:rFonts w:ascii="Simplified Arabic" w:hAnsi="Simplified Arabic" w:cs="Simplified Arabic"/>
          <w:b/>
          <w:bCs/>
          <w:sz w:val="48"/>
          <w:szCs w:val="48"/>
          <w:u w:val="single"/>
          <w:rtl/>
        </w:rPr>
      </w:pPr>
    </w:p>
    <w:p w14:paraId="64763C80" w14:textId="77777777" w:rsidR="008F51A8" w:rsidRDefault="008F51A8" w:rsidP="001E4664">
      <w:pPr>
        <w:rPr>
          <w:rFonts w:ascii="Simplified Arabic" w:hAnsi="Simplified Arabic" w:cs="Simplified Arabic"/>
          <w:b/>
          <w:bCs/>
          <w:sz w:val="48"/>
          <w:szCs w:val="48"/>
          <w:u w:val="single"/>
          <w:rtl/>
        </w:rPr>
      </w:pPr>
    </w:p>
    <w:p w14:paraId="0C692EBD" w14:textId="77777777" w:rsidR="00F341A9" w:rsidRDefault="00F341A9" w:rsidP="001E4664">
      <w:pPr>
        <w:rPr>
          <w:rFonts w:ascii="Simplified Arabic" w:hAnsi="Simplified Arabic" w:cs="Simplified Arabic"/>
          <w:b/>
          <w:bCs/>
          <w:sz w:val="48"/>
          <w:szCs w:val="48"/>
          <w:u w:val="single"/>
          <w:rtl/>
        </w:rPr>
      </w:pPr>
    </w:p>
    <w:p w14:paraId="45D30E9F" w14:textId="77777777" w:rsidR="00F341A9" w:rsidRPr="00EC3635" w:rsidRDefault="00F341A9" w:rsidP="001E4664">
      <w:pPr>
        <w:rPr>
          <w:rFonts w:ascii="Simplified Arabic" w:hAnsi="Simplified Arabic" w:cs="Simplified Arabic"/>
          <w:b/>
          <w:bCs/>
          <w:sz w:val="48"/>
          <w:szCs w:val="48"/>
          <w:u w:val="single"/>
          <w:rtl/>
        </w:rPr>
      </w:pPr>
    </w:p>
    <w:p w14:paraId="3AD46488" w14:textId="493269CD" w:rsidR="003109A0" w:rsidRPr="00EC3635" w:rsidRDefault="00980E8A" w:rsidP="002D3B92">
      <w:pPr>
        <w:jc w:val="center"/>
        <w:rPr>
          <w:rFonts w:ascii="Simplified Arabic" w:hAnsi="Simplified Arabic" w:cs="Simplified Arabic"/>
          <w:b/>
          <w:bCs/>
          <w:sz w:val="48"/>
          <w:szCs w:val="48"/>
          <w:u w:val="single"/>
          <w:rtl/>
        </w:rPr>
      </w:pPr>
      <w:r w:rsidRPr="00EC3635">
        <w:rPr>
          <w:rFonts w:ascii="Simplified Arabic" w:hAnsi="Simplified Arabic" w:cs="Simplified Arabic"/>
          <w:b/>
          <w:bCs/>
          <w:sz w:val="48"/>
          <w:szCs w:val="48"/>
          <w:u w:val="single"/>
          <w:rtl/>
        </w:rPr>
        <w:lastRenderedPageBreak/>
        <w:t>ا</w:t>
      </w:r>
      <w:r w:rsidR="009125CE" w:rsidRPr="00EC3635">
        <w:rPr>
          <w:rFonts w:ascii="Simplified Arabic" w:hAnsi="Simplified Arabic" w:cs="Simplified Arabic"/>
          <w:b/>
          <w:bCs/>
          <w:sz w:val="48"/>
          <w:szCs w:val="48"/>
          <w:u w:val="single"/>
          <w:rtl/>
        </w:rPr>
        <w:t>ل</w:t>
      </w:r>
      <w:r w:rsidR="00327CA2" w:rsidRPr="00EC3635">
        <w:rPr>
          <w:rFonts w:ascii="Simplified Arabic" w:hAnsi="Simplified Arabic" w:cs="Simplified Arabic"/>
          <w:b/>
          <w:bCs/>
          <w:sz w:val="48"/>
          <w:szCs w:val="48"/>
          <w:u w:val="single"/>
          <w:rtl/>
        </w:rPr>
        <w:t xml:space="preserve">فصل </w:t>
      </w:r>
      <w:r w:rsidR="009125CE" w:rsidRPr="00EC3635">
        <w:rPr>
          <w:rFonts w:ascii="Simplified Arabic" w:hAnsi="Simplified Arabic" w:cs="Simplified Arabic"/>
          <w:b/>
          <w:bCs/>
          <w:sz w:val="48"/>
          <w:szCs w:val="48"/>
          <w:u w:val="single"/>
          <w:rtl/>
        </w:rPr>
        <w:t>الأول</w:t>
      </w:r>
      <w:r w:rsidR="00327CA2" w:rsidRPr="00EC3635">
        <w:rPr>
          <w:rFonts w:ascii="Simplified Arabic" w:hAnsi="Simplified Arabic" w:cs="Simplified Arabic"/>
          <w:b/>
          <w:bCs/>
          <w:sz w:val="48"/>
          <w:szCs w:val="48"/>
          <w:u w:val="single"/>
          <w:rtl/>
        </w:rPr>
        <w:t xml:space="preserve"> </w:t>
      </w:r>
    </w:p>
    <w:p w14:paraId="59FD3FB4" w14:textId="12FAABB2" w:rsidR="00F341A9" w:rsidRPr="00F341A9" w:rsidRDefault="009125CE" w:rsidP="00F341A9">
      <w:pPr>
        <w:rPr>
          <w:rStyle w:val="s1"/>
          <w:rFonts w:ascii="Simplified Arabic" w:hAnsi="Simplified Arabic" w:cs="Simplified Arabic"/>
          <w:b/>
          <w:bCs/>
          <w:sz w:val="34"/>
          <w:szCs w:val="34"/>
          <w:u w:val="single"/>
          <w:rtl/>
        </w:rPr>
      </w:pPr>
      <w:r w:rsidRPr="00EC3635">
        <w:rPr>
          <w:rFonts w:ascii="Simplified Arabic" w:hAnsi="Simplified Arabic" w:cs="Simplified Arabic"/>
          <w:b/>
          <w:bCs/>
          <w:sz w:val="34"/>
          <w:szCs w:val="34"/>
          <w:u w:val="single"/>
          <w:rtl/>
        </w:rPr>
        <w:t>المقدمة:</w:t>
      </w:r>
    </w:p>
    <w:p w14:paraId="02AEA1CF" w14:textId="3599789F" w:rsidR="00F341A9" w:rsidRPr="00F341A9" w:rsidRDefault="00F341A9" w:rsidP="00F341A9">
      <w:pPr>
        <w:pStyle w:val="p1"/>
        <w:bidi/>
        <w:divId w:val="2041854791"/>
        <w:rPr>
          <w:rStyle w:val="s1"/>
          <w:rFonts w:ascii="Simplified Arabic" w:hAnsi="Simplified Arabic" w:cs="Simplified Arabic"/>
          <w:rtl/>
        </w:rPr>
      </w:pPr>
      <w:r w:rsidRPr="00F341A9">
        <w:rPr>
          <w:rStyle w:val="s1"/>
          <w:rFonts w:ascii="Simplified Arabic" w:hAnsi="Simplified Arabic" w:cs="Simplified Arabic"/>
          <w:rtl/>
        </w:rPr>
        <w:t>يشهد العالم في الوقت الحاضر تغيرات متسارعة تتطلب من المؤسسات الحكومية تبني أساليب إدارية حديثة قادرة على التكيف مع التحولات الاستراتيجية وتحقيق مستويات عالية من الأداء. ويأتي ذلك متوافقًا مع توجهات رؤية المملكة العربية السعودية 2030 التي تركز على رفع كفاءة الأجهزة الحكومية وتحسين جودة مخرجاتها</w:t>
      </w:r>
      <w:r w:rsidRPr="00F341A9">
        <w:rPr>
          <w:rStyle w:val="s1"/>
          <w:rFonts w:ascii="Simplified Arabic" w:hAnsi="Simplified Arabic" w:cs="Simplified Arabic"/>
        </w:rPr>
        <w:t>.</w:t>
      </w:r>
    </w:p>
    <w:p w14:paraId="1BEDBB12" w14:textId="5BB54500" w:rsidR="00F341A9" w:rsidRPr="00F341A9" w:rsidRDefault="00F341A9" w:rsidP="00F341A9">
      <w:pPr>
        <w:pStyle w:val="p1"/>
        <w:bidi/>
        <w:divId w:val="2041854791"/>
        <w:rPr>
          <w:rStyle w:val="s1"/>
          <w:rFonts w:ascii="Simplified Arabic" w:hAnsi="Simplified Arabic" w:cs="Simplified Arabic"/>
          <w:rtl/>
        </w:rPr>
      </w:pPr>
      <w:r w:rsidRPr="00F341A9">
        <w:rPr>
          <w:rStyle w:val="s1"/>
          <w:rFonts w:ascii="Simplified Arabic" w:hAnsi="Simplified Arabic" w:cs="Simplified Arabic"/>
          <w:rtl/>
        </w:rPr>
        <w:t>في هذا السياق، تُعد القيادة التحويلية أحد الأساليب الإدارية المعاصرة التي أثبتت فعاليتها في تعزيز التميز المؤسسي من خلال تحفيز العاملين، وتنمية مهاراتهم، وتشجيع الابتكار، ودعم التطوير المستمر. وقد طوّر</w:t>
      </w:r>
      <w:r w:rsidRPr="00F341A9">
        <w:rPr>
          <w:rStyle w:val="s1"/>
          <w:rFonts w:ascii="Simplified Arabic" w:hAnsi="Simplified Arabic" w:cs="Simplified Arabic"/>
        </w:rPr>
        <w:t xml:space="preserve"> Bass </w:t>
      </w:r>
      <w:r w:rsidRPr="00F341A9">
        <w:rPr>
          <w:rStyle w:val="s1"/>
          <w:rFonts w:ascii="Simplified Arabic" w:hAnsi="Simplified Arabic" w:cs="Simplified Arabic"/>
          <w:rtl/>
        </w:rPr>
        <w:t>و</w:t>
      </w:r>
      <w:r w:rsidRPr="00F341A9">
        <w:rPr>
          <w:rStyle w:val="s1"/>
          <w:rFonts w:ascii="Simplified Arabic" w:hAnsi="Simplified Arabic" w:cs="Simplified Arabic"/>
        </w:rPr>
        <w:t xml:space="preserve">Avolio (1994) </w:t>
      </w:r>
      <w:r w:rsidRPr="00F341A9">
        <w:rPr>
          <w:rStyle w:val="s1"/>
          <w:rFonts w:ascii="Simplified Arabic" w:hAnsi="Simplified Arabic" w:cs="Simplified Arabic"/>
          <w:rtl/>
        </w:rPr>
        <w:t>نموذجًا يحدد أبعاد القيادة التحويلية في أربعة محاور أساسية هي: التأثير المثالي</w:t>
      </w:r>
      <w:r w:rsidRPr="00F341A9">
        <w:rPr>
          <w:rStyle w:val="s1"/>
          <w:rFonts w:ascii="Simplified Arabic" w:hAnsi="Simplified Arabic" w:cs="Simplified Arabic"/>
        </w:rPr>
        <w:t xml:space="preserve"> (Idealized Influence)</w:t>
      </w:r>
      <w:r w:rsidRPr="00F341A9">
        <w:rPr>
          <w:rStyle w:val="s1"/>
          <w:rFonts w:ascii="Simplified Arabic" w:hAnsi="Simplified Arabic" w:cs="Simplified Arabic"/>
          <w:rtl/>
        </w:rPr>
        <w:t>، التحفيز الإلهامي</w:t>
      </w:r>
      <w:r w:rsidRPr="00F341A9">
        <w:rPr>
          <w:rStyle w:val="s1"/>
          <w:rFonts w:ascii="Simplified Arabic" w:hAnsi="Simplified Arabic" w:cs="Simplified Arabic"/>
        </w:rPr>
        <w:t xml:space="preserve"> (Inspirational Motivation)</w:t>
      </w:r>
      <w:r w:rsidRPr="00F341A9">
        <w:rPr>
          <w:rStyle w:val="s1"/>
          <w:rFonts w:ascii="Simplified Arabic" w:hAnsi="Simplified Arabic" w:cs="Simplified Arabic"/>
          <w:rtl/>
        </w:rPr>
        <w:t>، الإثارة الفكرية</w:t>
      </w:r>
      <w:r w:rsidRPr="00F341A9">
        <w:rPr>
          <w:rStyle w:val="s1"/>
          <w:rFonts w:ascii="Simplified Arabic" w:hAnsi="Simplified Arabic" w:cs="Simplified Arabic"/>
        </w:rPr>
        <w:t xml:space="preserve"> (Intellectual Stimulation)</w:t>
      </w:r>
      <w:r w:rsidRPr="00F341A9">
        <w:rPr>
          <w:rStyle w:val="s1"/>
          <w:rFonts w:ascii="Simplified Arabic" w:hAnsi="Simplified Arabic" w:cs="Simplified Arabic"/>
          <w:rtl/>
        </w:rPr>
        <w:t>، والاعتبار الفردي</w:t>
      </w:r>
      <w:r w:rsidRPr="00F341A9">
        <w:rPr>
          <w:rStyle w:val="s1"/>
          <w:rFonts w:ascii="Simplified Arabic" w:hAnsi="Simplified Arabic" w:cs="Simplified Arabic"/>
        </w:rPr>
        <w:t xml:space="preserve"> (Individualized Consideration).</w:t>
      </w:r>
    </w:p>
    <w:p w14:paraId="3131F395" w14:textId="5424F7A7" w:rsidR="00F341A9" w:rsidRPr="00F341A9" w:rsidRDefault="00F341A9" w:rsidP="00F341A9">
      <w:pPr>
        <w:pStyle w:val="p1"/>
        <w:bidi/>
        <w:divId w:val="2041854791"/>
        <w:rPr>
          <w:rStyle w:val="s1"/>
          <w:rFonts w:ascii="Simplified Arabic" w:hAnsi="Simplified Arabic" w:cs="Simplified Arabic"/>
          <w:rtl/>
        </w:rPr>
      </w:pPr>
      <w:r w:rsidRPr="00F341A9">
        <w:rPr>
          <w:rStyle w:val="s1"/>
          <w:rFonts w:ascii="Simplified Arabic" w:hAnsi="Simplified Arabic" w:cs="Simplified Arabic"/>
          <w:rtl/>
        </w:rPr>
        <w:t>أما التميز المؤسسي، فيمثل أحد المكونات الرئيسة لضمان استدامة المؤسسات وتحقيق جودة الخدمات، ويُعد نموذج التميز الأوروبي</w:t>
      </w:r>
      <w:r w:rsidRPr="00F341A9">
        <w:rPr>
          <w:rStyle w:val="s1"/>
          <w:rFonts w:ascii="Simplified Arabic" w:hAnsi="Simplified Arabic" w:cs="Simplified Arabic"/>
        </w:rPr>
        <w:t xml:space="preserve"> EFQM (2020) </w:t>
      </w:r>
      <w:r w:rsidRPr="00F341A9">
        <w:rPr>
          <w:rStyle w:val="s1"/>
          <w:rFonts w:ascii="Simplified Arabic" w:hAnsi="Simplified Arabic" w:cs="Simplified Arabic"/>
          <w:rtl/>
        </w:rPr>
        <w:t>من أبرز الأطر العالمية المستخدمة لقياس الأداء المؤسسي وتحسينه</w:t>
      </w:r>
      <w:r w:rsidRPr="00F341A9">
        <w:rPr>
          <w:rStyle w:val="s1"/>
          <w:rFonts w:ascii="Simplified Arabic" w:hAnsi="Simplified Arabic" w:cs="Simplified Arabic"/>
        </w:rPr>
        <w:t>.</w:t>
      </w:r>
    </w:p>
    <w:p w14:paraId="793CBE41" w14:textId="293D95AA" w:rsidR="00F341A9" w:rsidRPr="00F341A9" w:rsidRDefault="00F341A9" w:rsidP="00F341A9">
      <w:pPr>
        <w:pStyle w:val="p1"/>
        <w:bidi/>
        <w:divId w:val="2041854791"/>
        <w:rPr>
          <w:rStyle w:val="s1"/>
          <w:rFonts w:ascii="Simplified Arabic" w:hAnsi="Simplified Arabic" w:cs="Simplified Arabic"/>
          <w:rtl/>
        </w:rPr>
      </w:pPr>
      <w:r w:rsidRPr="00F341A9">
        <w:rPr>
          <w:rStyle w:val="s1"/>
          <w:rFonts w:ascii="Simplified Arabic" w:hAnsi="Simplified Arabic" w:cs="Simplified Arabic"/>
          <w:rtl/>
        </w:rPr>
        <w:t>تشير بعض الدراسات إلى وجود علاقة إيجابية بين القيادة التحويلية وتحقيق التميز المؤسسي. فعلى سبيل المثال، أوضحت دراسة الغامدي (2021) أن تبني القيادة التحويلية في القطاع الحكومي ساهم في تحسين بيئة العمل ورفع مستوى جودة الخدمات، بينما بيّنت دراسة سلمان (2025) أثرها الإيجابي في تعزيز الكفاءة التشغيلية في قطاع الاتصالات. ومع ذلك، تظل هناك فجوة بحثية ناتجة عن قلة الدراسات التطبيقية التي تناولت هذا النموذج تحديدًا في سياق وزارة التعليم بالمملكة العربية السعودية</w:t>
      </w:r>
      <w:r w:rsidRPr="00F341A9">
        <w:rPr>
          <w:rStyle w:val="s1"/>
          <w:rFonts w:ascii="Simplified Arabic" w:hAnsi="Simplified Arabic" w:cs="Simplified Arabic"/>
        </w:rPr>
        <w:t>.</w:t>
      </w:r>
    </w:p>
    <w:p w14:paraId="1E28659E" w14:textId="77777777" w:rsidR="00F341A9" w:rsidRDefault="00F341A9" w:rsidP="00F341A9">
      <w:pPr>
        <w:pStyle w:val="p1"/>
        <w:bidi/>
        <w:divId w:val="2041854791"/>
        <w:rPr>
          <w:rStyle w:val="s1"/>
          <w:rFonts w:ascii="Simplified Arabic" w:hAnsi="Simplified Arabic" w:cs="Simplified Arabic"/>
          <w:rtl/>
        </w:rPr>
      </w:pPr>
      <w:r w:rsidRPr="00F341A9">
        <w:rPr>
          <w:rStyle w:val="s1"/>
          <w:rFonts w:ascii="Simplified Arabic" w:hAnsi="Simplified Arabic" w:cs="Simplified Arabic"/>
          <w:rtl/>
        </w:rPr>
        <w:t>وانطلاقًا من هذه الفجوة، تسعى هذه الدراسة إلى تحليل العلاقة بين القيادة التحويلية والتميز المؤسسي في وزارة التعليم، مع التركيز على استقصاء أثر أبعاد القيادة التحويلية في دعم صناع القرار، وتحسين جودة الأداء المؤسسي وضمان استدامته</w:t>
      </w:r>
      <w:r>
        <w:rPr>
          <w:rStyle w:val="s1"/>
          <w:rFonts w:ascii="Simplified Arabic" w:hAnsi="Simplified Arabic" w:cs="Simplified Arabic" w:hint="cs"/>
          <w:rtl/>
        </w:rPr>
        <w:t xml:space="preserve"> </w:t>
      </w:r>
    </w:p>
    <w:p w14:paraId="4F8D0CEA" w14:textId="368818B3" w:rsidR="0003157B" w:rsidRPr="00EC3635" w:rsidRDefault="0003157B" w:rsidP="00F341A9">
      <w:pPr>
        <w:pStyle w:val="p1"/>
        <w:bidi/>
        <w:divId w:val="2041854791"/>
        <w:rPr>
          <w:rFonts w:ascii="Simplified Arabic" w:hAnsi="Simplified Arabic" w:cs="Simplified Arabic"/>
        </w:rPr>
      </w:pPr>
      <w:r w:rsidRPr="00EC3635">
        <w:rPr>
          <w:rStyle w:val="s1"/>
          <w:rFonts w:ascii="Simplified Arabic" w:hAnsi="Simplified Arabic" w:cs="Simplified Arabic"/>
          <w:rtl/>
        </w:rPr>
        <w:t xml:space="preserve">من هذا المنطلق، برزت القيادة التحويلية كمدخل إداري حديث يسهم في تعزيز التميز المؤسسي من خلال تحفيز الأفراد وتنمية القدرات، والإبداع والتطوير المستمر. وقد قدم </w:t>
      </w:r>
      <w:r w:rsidRPr="00EC3635">
        <w:rPr>
          <w:rStyle w:val="s1"/>
          <w:rFonts w:ascii="Simplified Arabic" w:hAnsi="Simplified Arabic" w:cs="Simplified Arabic"/>
        </w:rPr>
        <w:t>Bass</w:t>
      </w:r>
      <w:r w:rsidRPr="00EC3635">
        <w:rPr>
          <w:rStyle w:val="s1"/>
          <w:rFonts w:ascii="Simplified Arabic" w:hAnsi="Simplified Arabic" w:cs="Simplified Arabic"/>
          <w:rtl/>
        </w:rPr>
        <w:t xml:space="preserve"> و</w:t>
      </w:r>
      <w:r w:rsidRPr="00EC3635">
        <w:rPr>
          <w:rStyle w:val="s1"/>
          <w:rFonts w:ascii="Simplified Arabic" w:hAnsi="Simplified Arabic" w:cs="Simplified Arabic"/>
        </w:rPr>
        <w:t>Avolio (1994)</w:t>
      </w:r>
      <w:r w:rsidRPr="00EC3635">
        <w:rPr>
          <w:rStyle w:val="s1"/>
          <w:rFonts w:ascii="Simplified Arabic" w:hAnsi="Simplified Arabic" w:cs="Simplified Arabic"/>
          <w:rtl/>
        </w:rPr>
        <w:t xml:space="preserve"> نموذجًا لأبعاد القيادة التحويلية التي تشمل:</w:t>
      </w:r>
    </w:p>
    <w:p w14:paraId="713549EB" w14:textId="77777777" w:rsidR="0003157B" w:rsidRPr="00EC3635" w:rsidRDefault="0003157B" w:rsidP="0003157B">
      <w:pPr>
        <w:pStyle w:val="p1"/>
        <w:numPr>
          <w:ilvl w:val="0"/>
          <w:numId w:val="53"/>
        </w:numPr>
        <w:bidi/>
        <w:divId w:val="2041854791"/>
        <w:rPr>
          <w:rFonts w:ascii="Simplified Arabic" w:hAnsi="Simplified Arabic" w:cs="Simplified Arabic"/>
          <w:rtl/>
        </w:rPr>
      </w:pPr>
      <w:r w:rsidRPr="00EC3635">
        <w:rPr>
          <w:rStyle w:val="s1"/>
          <w:rFonts w:ascii="Simplified Arabic" w:hAnsi="Simplified Arabic" w:cs="Simplified Arabic"/>
          <w:rtl/>
        </w:rPr>
        <w:t xml:space="preserve">التأثير المثالي </w:t>
      </w:r>
      <w:r w:rsidRPr="00B83434">
        <w:rPr>
          <w:rStyle w:val="s1"/>
          <w:rFonts w:ascii="Time New Roman" w:hAnsi="Time New Roman" w:cs="Simplified Arabic"/>
          <w:rtl/>
        </w:rPr>
        <w:t>(</w:t>
      </w:r>
      <w:r w:rsidRPr="00B83434">
        <w:rPr>
          <w:rStyle w:val="s2"/>
          <w:rFonts w:ascii="Time New Roman" w:hAnsi="Time New Roman" w:cs="Simplified Arabic"/>
        </w:rPr>
        <w:t>Idealized Influence</w:t>
      </w:r>
      <w:r w:rsidRPr="00B83434">
        <w:rPr>
          <w:rStyle w:val="s1"/>
          <w:rFonts w:ascii="Time New Roman" w:hAnsi="Time New Roman" w:cs="Simplified Arabic"/>
          <w:rtl/>
        </w:rPr>
        <w:t>)</w:t>
      </w:r>
    </w:p>
    <w:p w14:paraId="24619F34" w14:textId="77777777" w:rsidR="0003157B" w:rsidRPr="00EC3635" w:rsidRDefault="0003157B" w:rsidP="0003157B">
      <w:pPr>
        <w:pStyle w:val="p1"/>
        <w:numPr>
          <w:ilvl w:val="0"/>
          <w:numId w:val="53"/>
        </w:numPr>
        <w:bidi/>
        <w:divId w:val="2041854791"/>
        <w:rPr>
          <w:rFonts w:ascii="Simplified Arabic" w:hAnsi="Simplified Arabic" w:cs="Simplified Arabic"/>
          <w:rtl/>
        </w:rPr>
      </w:pPr>
      <w:r w:rsidRPr="00EC3635">
        <w:rPr>
          <w:rStyle w:val="s1"/>
          <w:rFonts w:ascii="Simplified Arabic" w:hAnsi="Simplified Arabic" w:cs="Simplified Arabic"/>
          <w:rtl/>
        </w:rPr>
        <w:t xml:space="preserve">التحفيز الإلهامي </w:t>
      </w:r>
      <w:r w:rsidRPr="00B83434">
        <w:rPr>
          <w:rStyle w:val="s1"/>
          <w:rFonts w:ascii="Time New Roman" w:hAnsi="Time New Roman" w:cs="Simplified Arabic"/>
          <w:rtl/>
        </w:rPr>
        <w:t>(</w:t>
      </w:r>
      <w:r w:rsidRPr="00B83434">
        <w:rPr>
          <w:rStyle w:val="s2"/>
          <w:rFonts w:ascii="Time New Roman" w:hAnsi="Time New Roman" w:cs="Simplified Arabic"/>
        </w:rPr>
        <w:t>Inspirational Motivation</w:t>
      </w:r>
      <w:r w:rsidRPr="00B83434">
        <w:rPr>
          <w:rStyle w:val="s1"/>
          <w:rFonts w:ascii="Time New Roman" w:hAnsi="Time New Roman" w:cs="Simplified Arabic"/>
          <w:rtl/>
        </w:rPr>
        <w:t>)</w:t>
      </w:r>
    </w:p>
    <w:p w14:paraId="502557D8" w14:textId="77777777" w:rsidR="0003157B" w:rsidRPr="00EC3635" w:rsidRDefault="0003157B" w:rsidP="0003157B">
      <w:pPr>
        <w:pStyle w:val="p1"/>
        <w:numPr>
          <w:ilvl w:val="0"/>
          <w:numId w:val="53"/>
        </w:numPr>
        <w:bidi/>
        <w:divId w:val="2041854791"/>
        <w:rPr>
          <w:rFonts w:ascii="Simplified Arabic" w:hAnsi="Simplified Arabic" w:cs="Simplified Arabic"/>
          <w:rtl/>
        </w:rPr>
      </w:pPr>
      <w:r w:rsidRPr="00EC3635">
        <w:rPr>
          <w:rStyle w:val="s1"/>
          <w:rFonts w:ascii="Simplified Arabic" w:hAnsi="Simplified Arabic" w:cs="Simplified Arabic"/>
          <w:rtl/>
        </w:rPr>
        <w:t xml:space="preserve">الإثارة الفكرية </w:t>
      </w:r>
      <w:r w:rsidRPr="00B83434">
        <w:rPr>
          <w:rStyle w:val="s1"/>
          <w:rFonts w:ascii="Time New Roman" w:hAnsi="Time New Roman" w:cs="Simplified Arabic"/>
          <w:rtl/>
        </w:rPr>
        <w:t>(</w:t>
      </w:r>
      <w:r w:rsidRPr="00B83434">
        <w:rPr>
          <w:rStyle w:val="s2"/>
          <w:rFonts w:ascii="Time New Roman" w:hAnsi="Time New Roman" w:cs="Simplified Arabic"/>
        </w:rPr>
        <w:t>Intellectual Stimulation</w:t>
      </w:r>
      <w:r w:rsidRPr="00B83434">
        <w:rPr>
          <w:rStyle w:val="s1"/>
          <w:rFonts w:ascii="Time New Roman" w:hAnsi="Time New Roman" w:cs="Simplified Arabic"/>
          <w:rtl/>
        </w:rPr>
        <w:t>)</w:t>
      </w:r>
    </w:p>
    <w:p w14:paraId="43A7DE06" w14:textId="77777777" w:rsidR="0003157B" w:rsidRPr="00EC3635" w:rsidRDefault="0003157B" w:rsidP="0003157B">
      <w:pPr>
        <w:pStyle w:val="p1"/>
        <w:numPr>
          <w:ilvl w:val="0"/>
          <w:numId w:val="53"/>
        </w:numPr>
        <w:bidi/>
        <w:divId w:val="2041854791"/>
        <w:rPr>
          <w:rFonts w:ascii="Simplified Arabic" w:hAnsi="Simplified Arabic" w:cs="Simplified Arabic"/>
          <w:rtl/>
        </w:rPr>
      </w:pPr>
      <w:r w:rsidRPr="00EC3635">
        <w:rPr>
          <w:rStyle w:val="s1"/>
          <w:rFonts w:ascii="Simplified Arabic" w:hAnsi="Simplified Arabic" w:cs="Simplified Arabic"/>
          <w:rtl/>
        </w:rPr>
        <w:t xml:space="preserve">الاعتبار الفردي </w:t>
      </w:r>
      <w:r w:rsidRPr="00B83434">
        <w:rPr>
          <w:rStyle w:val="s1"/>
          <w:rFonts w:ascii="Time New Roman" w:hAnsi="Time New Roman" w:cs="Simplified Arabic"/>
          <w:rtl/>
        </w:rPr>
        <w:t>(</w:t>
      </w:r>
      <w:r w:rsidRPr="00B83434">
        <w:rPr>
          <w:rStyle w:val="s2"/>
          <w:rFonts w:ascii="Time New Roman" w:hAnsi="Time New Roman" w:cs="Simplified Arabic"/>
        </w:rPr>
        <w:t>Individualized Consideration</w:t>
      </w:r>
      <w:r w:rsidRPr="00B83434">
        <w:rPr>
          <w:rStyle w:val="s1"/>
          <w:rFonts w:ascii="Time New Roman" w:hAnsi="Time New Roman" w:cs="Simplified Arabic"/>
          <w:rtl/>
        </w:rPr>
        <w:t>)</w:t>
      </w:r>
    </w:p>
    <w:p w14:paraId="19FD5CE1" w14:textId="77777777" w:rsidR="0003157B" w:rsidRPr="00EC3635" w:rsidRDefault="0003157B">
      <w:pPr>
        <w:pStyle w:val="p2"/>
        <w:divId w:val="2041854791"/>
        <w:rPr>
          <w:rFonts w:ascii="Simplified Arabic" w:hAnsi="Simplified Arabic" w:cs="Simplified Arabic"/>
          <w:rtl/>
        </w:rPr>
      </w:pPr>
    </w:p>
    <w:p w14:paraId="7B47E123" w14:textId="5A987CC3" w:rsidR="0003157B" w:rsidRPr="00EC3635" w:rsidRDefault="0003157B" w:rsidP="00D16BE9">
      <w:pPr>
        <w:pStyle w:val="p1"/>
        <w:bidi/>
        <w:divId w:val="2041854791"/>
        <w:rPr>
          <w:rFonts w:ascii="Simplified Arabic" w:hAnsi="Simplified Arabic" w:cs="Simplified Arabic"/>
          <w:rtl/>
        </w:rPr>
      </w:pPr>
      <w:r w:rsidRPr="00EC3635">
        <w:rPr>
          <w:rStyle w:val="s1"/>
          <w:rFonts w:ascii="Simplified Arabic" w:hAnsi="Simplified Arabic" w:cs="Simplified Arabic"/>
          <w:rtl/>
        </w:rPr>
        <w:t xml:space="preserve">من جهة أخرى، يُعد التميز المؤسسي أحد الركائز الأساسية في تحقيق الاستدامة ورفع جودة الخدمات، ويُعتبر نموذج التميز الأوروبي </w:t>
      </w:r>
      <w:r w:rsidRPr="00EC3635">
        <w:rPr>
          <w:rStyle w:val="s1"/>
          <w:rFonts w:ascii="Simplified Arabic" w:hAnsi="Simplified Arabic" w:cs="Simplified Arabic"/>
        </w:rPr>
        <w:t>EFQM (2020)</w:t>
      </w:r>
      <w:r w:rsidRPr="00EC3635">
        <w:rPr>
          <w:rStyle w:val="s1"/>
          <w:rFonts w:ascii="Simplified Arabic" w:hAnsi="Simplified Arabic" w:cs="Simplified Arabic"/>
          <w:rtl/>
        </w:rPr>
        <w:t xml:space="preserve"> من أكثر النماذج العالمية اعتمادًا لتقييم أداء المؤسسات وتحقيق كفاءتها.</w:t>
      </w:r>
    </w:p>
    <w:p w14:paraId="620B2E3F" w14:textId="4C67E2D6" w:rsidR="001E4664" w:rsidRPr="00EC3635" w:rsidRDefault="0003157B" w:rsidP="001E4664">
      <w:pPr>
        <w:pStyle w:val="p1"/>
        <w:bidi/>
        <w:divId w:val="2041854791"/>
        <w:rPr>
          <w:rFonts w:ascii="Simplified Arabic" w:hAnsi="Simplified Arabic" w:cs="Simplified Arabic"/>
          <w:rtl/>
        </w:rPr>
      </w:pPr>
      <w:r w:rsidRPr="00EC3635">
        <w:rPr>
          <w:rStyle w:val="s1"/>
          <w:rFonts w:ascii="Simplified Arabic" w:hAnsi="Simplified Arabic" w:cs="Simplified Arabic"/>
          <w:rtl/>
        </w:rPr>
        <w:t>أشارت دراسات سابقة إلى وجود علاقة إيجابية بين القيادة التحويلية والتميز المؤسسي. على سبيل المثال، توصلت دراسة الغامدي (2021) إلى أن القيادة التحويلية ساهمت في تحسين بيئة العمل ورفع جودة الخدمات في القطاع الحكومي. كما أظهرت دراسة سلمان (2025) أهمية القيادة التحويلية في تعزيز الكفاءة داخل قطاع الاتصالات. ومع ذلك، لا تزال هناك فجوة معرفية في الأدبيات المتعلقة بتطبيق هذا النموذج تحديدًا داخل وزارة التعليم في المملكة العربية السعودية.</w:t>
      </w:r>
    </w:p>
    <w:p w14:paraId="316DFA58" w14:textId="6EC8A318" w:rsidR="002D3B92" w:rsidRPr="00EC3635" w:rsidRDefault="0003157B" w:rsidP="001E4664">
      <w:pPr>
        <w:pStyle w:val="p1"/>
        <w:bidi/>
        <w:divId w:val="2041854791"/>
        <w:rPr>
          <w:rFonts w:ascii="Simplified Arabic" w:hAnsi="Simplified Arabic" w:cs="Simplified Arabic"/>
          <w:rtl/>
        </w:rPr>
      </w:pPr>
      <w:r w:rsidRPr="00EC3635">
        <w:rPr>
          <w:rStyle w:val="s1"/>
          <w:rFonts w:ascii="Simplified Arabic" w:hAnsi="Simplified Arabic" w:cs="Simplified Arabic"/>
          <w:rtl/>
        </w:rPr>
        <w:t>من هنا تنطلق هذه الدراسة لسد هذه الفجوة من خلال تحليل العلاقة بين القيادة التحويلية والتميز المؤسسي، واستكشاف دور أبعاد القيادة التحويلية في دعم صناع القرار في وزارة التعليم، وتعزيز جودة الأداء المؤسسي واستدامته</w:t>
      </w:r>
    </w:p>
    <w:p w14:paraId="608B7FC4" w14:textId="77777777" w:rsidR="003109A0" w:rsidRPr="00EC3635" w:rsidRDefault="003109A0" w:rsidP="003109A0">
      <w:pPr>
        <w:pStyle w:val="p1"/>
        <w:numPr>
          <w:ilvl w:val="0"/>
          <w:numId w:val="52"/>
        </w:numPr>
        <w:bidi/>
        <w:divId w:val="1765876945"/>
        <w:rPr>
          <w:rFonts w:ascii="Simplified Arabic" w:hAnsi="Simplified Arabic" w:cs="Simplified Arabic"/>
        </w:rPr>
      </w:pPr>
      <w:r w:rsidRPr="00EC3635">
        <w:rPr>
          <w:rStyle w:val="s1"/>
          <w:rFonts w:ascii="Simplified Arabic" w:hAnsi="Simplified Arabic" w:cs="Simplified Arabic"/>
          <w:rtl/>
        </w:rPr>
        <w:t>الدراسات السابقة (مذكورة فقط كمراجع):</w:t>
      </w:r>
    </w:p>
    <w:p w14:paraId="62B175D1" w14:textId="77777777" w:rsidR="003109A0" w:rsidRPr="00EC3635" w:rsidRDefault="003109A0" w:rsidP="003109A0">
      <w:pPr>
        <w:pStyle w:val="p1"/>
        <w:numPr>
          <w:ilvl w:val="1"/>
          <w:numId w:val="52"/>
        </w:numPr>
        <w:bidi/>
        <w:divId w:val="1765876945"/>
        <w:rPr>
          <w:rFonts w:ascii="Simplified Arabic" w:hAnsi="Simplified Arabic" w:cs="Simplified Arabic"/>
          <w:rtl/>
        </w:rPr>
      </w:pPr>
      <w:r w:rsidRPr="00EC3635">
        <w:rPr>
          <w:rStyle w:val="s1"/>
          <w:rFonts w:ascii="Simplified Arabic" w:hAnsi="Simplified Arabic" w:cs="Simplified Arabic"/>
          <w:rtl/>
        </w:rPr>
        <w:t xml:space="preserve">ذكرت دراستين (الغامدي 2021 وسلمان 2025) دون عرض </w:t>
      </w:r>
      <w:r w:rsidRPr="00EC3635">
        <w:rPr>
          <w:rStyle w:val="s2"/>
          <w:rFonts w:ascii="Simplified Arabic" w:hAnsi="Simplified Arabic" w:cs="Simplified Arabic"/>
          <w:rtl/>
        </w:rPr>
        <w:t>نتائج محددة منهما</w:t>
      </w:r>
      <w:r w:rsidRPr="00EC3635">
        <w:rPr>
          <w:rStyle w:val="s1"/>
          <w:rFonts w:ascii="Simplified Arabic" w:hAnsi="Simplified Arabic" w:cs="Simplified Arabic"/>
          <w:rtl/>
        </w:rPr>
        <w:t>.</w:t>
      </w:r>
    </w:p>
    <w:p w14:paraId="4D01B72E" w14:textId="77777777" w:rsidR="003109A0" w:rsidRPr="00EC3635" w:rsidRDefault="003109A0" w:rsidP="003109A0">
      <w:pPr>
        <w:pStyle w:val="p1"/>
        <w:numPr>
          <w:ilvl w:val="1"/>
          <w:numId w:val="52"/>
        </w:numPr>
        <w:bidi/>
        <w:divId w:val="1765876945"/>
        <w:rPr>
          <w:rFonts w:ascii="Simplified Arabic" w:hAnsi="Simplified Arabic" w:cs="Simplified Arabic"/>
          <w:rtl/>
        </w:rPr>
      </w:pPr>
      <w:r w:rsidRPr="00EC3635">
        <w:rPr>
          <w:rStyle w:val="s1"/>
          <w:rFonts w:ascii="Simplified Arabic" w:hAnsi="Simplified Arabic" w:cs="Simplified Arabic"/>
          <w:rtl/>
        </w:rPr>
        <w:t>الأفضل أن تذكر على سبيل المثال:</w:t>
      </w:r>
    </w:p>
    <w:p w14:paraId="55DD3AE6" w14:textId="77777777" w:rsidR="003109A0" w:rsidRPr="00EC3635" w:rsidRDefault="003109A0">
      <w:pPr>
        <w:pStyle w:val="p2"/>
        <w:bidi/>
        <w:ind w:left="1440"/>
        <w:divId w:val="1765876945"/>
        <w:rPr>
          <w:rFonts w:ascii="Simplified Arabic" w:hAnsi="Simplified Arabic" w:cs="Simplified Arabic"/>
          <w:rtl/>
        </w:rPr>
      </w:pPr>
      <w:r w:rsidRPr="00EC3635">
        <w:rPr>
          <w:rStyle w:val="s1"/>
          <w:rFonts w:ascii="Simplified Arabic" w:hAnsi="Simplified Arabic" w:cs="Simplified Arabic"/>
          <w:rtl/>
        </w:rPr>
        <w:t>“أظهرت دراسة الغامدي (2021) أن القيادة التحويلية ساهمت في تحسين بيئة العمل ورفع جودة الخدمات في القطاع الحكومي.”</w:t>
      </w:r>
    </w:p>
    <w:p w14:paraId="23296592" w14:textId="77777777" w:rsidR="003109A0" w:rsidRPr="00EC3635" w:rsidRDefault="003109A0" w:rsidP="003109A0">
      <w:pPr>
        <w:pStyle w:val="p1"/>
        <w:numPr>
          <w:ilvl w:val="0"/>
          <w:numId w:val="52"/>
        </w:numPr>
        <w:bidi/>
        <w:divId w:val="1765876945"/>
        <w:rPr>
          <w:rFonts w:ascii="Simplified Arabic" w:hAnsi="Simplified Arabic" w:cs="Simplified Arabic"/>
          <w:rtl/>
        </w:rPr>
      </w:pPr>
      <w:r w:rsidRPr="00EC3635">
        <w:rPr>
          <w:rStyle w:val="s1"/>
          <w:rFonts w:ascii="Simplified Arabic" w:hAnsi="Simplified Arabic" w:cs="Simplified Arabic"/>
          <w:rtl/>
        </w:rPr>
        <w:t>الفجوة البحثية:</w:t>
      </w:r>
    </w:p>
    <w:p w14:paraId="062A479E" w14:textId="77777777" w:rsidR="003109A0" w:rsidRPr="00EC3635" w:rsidRDefault="003109A0" w:rsidP="003109A0">
      <w:pPr>
        <w:pStyle w:val="p1"/>
        <w:numPr>
          <w:ilvl w:val="1"/>
          <w:numId w:val="52"/>
        </w:numPr>
        <w:bidi/>
        <w:divId w:val="1765876945"/>
        <w:rPr>
          <w:rFonts w:ascii="Simplified Arabic" w:hAnsi="Simplified Arabic" w:cs="Simplified Arabic"/>
          <w:rtl/>
        </w:rPr>
      </w:pPr>
      <w:r w:rsidRPr="00EC3635">
        <w:rPr>
          <w:rStyle w:val="s1"/>
          <w:rFonts w:ascii="Simplified Arabic" w:hAnsi="Simplified Arabic" w:cs="Simplified Arabic"/>
          <w:rtl/>
        </w:rPr>
        <w:t xml:space="preserve">الجملة: </w:t>
      </w:r>
      <w:r w:rsidRPr="00EC3635">
        <w:rPr>
          <w:rStyle w:val="s2"/>
          <w:rFonts w:ascii="Simplified Arabic" w:hAnsi="Simplified Arabic" w:cs="Simplified Arabic"/>
          <w:rtl/>
        </w:rPr>
        <w:t>“لا تزال هناك فجوة معرفية في الأدبيات…”</w:t>
      </w:r>
      <w:r w:rsidRPr="00EC3635">
        <w:rPr>
          <w:rStyle w:val="s1"/>
          <w:rFonts w:ascii="Simplified Arabic" w:hAnsi="Simplified Arabic" w:cs="Simplified Arabic"/>
          <w:rtl/>
        </w:rPr>
        <w:t xml:space="preserve"> جيدة، لكن يمكنك تعزيزها بإضافة سبب، مثل:</w:t>
      </w:r>
    </w:p>
    <w:p w14:paraId="3861A2D6" w14:textId="26F71EFB" w:rsidR="008F51A8" w:rsidRPr="00D16BE9" w:rsidRDefault="003109A0" w:rsidP="00D16BE9">
      <w:pPr>
        <w:pStyle w:val="p2"/>
        <w:bidi/>
        <w:ind w:left="1440"/>
        <w:divId w:val="1765876945"/>
        <w:rPr>
          <w:rFonts w:ascii="Simplified Arabic" w:hAnsi="Simplified Arabic" w:cs="Simplified Arabic"/>
          <w:rtl/>
        </w:rPr>
      </w:pPr>
      <w:r w:rsidRPr="00EC3635">
        <w:rPr>
          <w:rStyle w:val="s1"/>
          <w:rFonts w:ascii="Simplified Arabic" w:hAnsi="Simplified Arabic" w:cs="Simplified Arabic"/>
          <w:rtl/>
        </w:rPr>
        <w:t>“وذلك لعدم وجود دراسات تطبيقية حديثة تناولت هذا النموذج تحديدًا داخل وزارة التعليم.</w:t>
      </w:r>
    </w:p>
    <w:p w14:paraId="58CD2283" w14:textId="77777777" w:rsidR="008F51A8" w:rsidRDefault="008F51A8" w:rsidP="00A75D8A">
      <w:pPr>
        <w:rPr>
          <w:rFonts w:ascii="Simplified Arabic" w:hAnsi="Simplified Arabic" w:cs="Simplified Arabic"/>
          <w:b/>
          <w:bCs/>
          <w:sz w:val="34"/>
          <w:szCs w:val="34"/>
          <w:u w:val="single"/>
          <w:rtl/>
        </w:rPr>
      </w:pPr>
    </w:p>
    <w:p w14:paraId="3EA584CA" w14:textId="496AFD0D" w:rsidR="00F341A9" w:rsidRPr="00F341A9" w:rsidRDefault="00D22171" w:rsidP="00F341A9">
      <w:pPr>
        <w:rPr>
          <w:rStyle w:val="s1"/>
          <w:rFonts w:ascii="Simplified Arabic" w:hAnsi="Simplified Arabic" w:cs="Simplified Arabic"/>
          <w:b/>
          <w:bCs/>
          <w:sz w:val="34"/>
          <w:szCs w:val="34"/>
          <w:u w:val="single"/>
          <w:rtl/>
        </w:rPr>
      </w:pPr>
      <w:r w:rsidRPr="00EC3635">
        <w:rPr>
          <w:rFonts w:ascii="Simplified Arabic" w:hAnsi="Simplified Arabic" w:cs="Simplified Arabic"/>
          <w:b/>
          <w:bCs/>
          <w:sz w:val="34"/>
          <w:szCs w:val="34"/>
          <w:u w:val="single"/>
          <w:rtl/>
        </w:rPr>
        <w:t>مشكلة الدراسة.</w:t>
      </w:r>
      <w:r w:rsidR="00EC4765" w:rsidRPr="00EC3635">
        <w:rPr>
          <w:rFonts w:ascii="Simplified Arabic" w:hAnsi="Simplified Arabic" w:cs="Simplified Arabic"/>
          <w:b/>
          <w:bCs/>
          <w:sz w:val="34"/>
          <w:szCs w:val="34"/>
          <w:u w:val="single"/>
          <w:rtl/>
        </w:rPr>
        <w:t>:</w:t>
      </w:r>
    </w:p>
    <w:p w14:paraId="3D5DD36A" w14:textId="287AA9F3"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تواجه المؤسسات الحكومية في المملكة العربية السعودية تحديات متزايدة في سعيها نحو تحقيق التميز المؤسسي ورفع كفاءة الأداء، وذلك في إطار توجهات رؤية المملكة 2030 التي تستهدف تطوير القطاع العام وتعزيز مسار التنمية المستدامة. وتُعد وزارة التعليم من أبرز الجهات الحكومية التي تسعى إلى تحسين أدائها من خلال تطوير بيئة العمل ورفع جودة المخرجات التعليمية</w:t>
      </w:r>
      <w:r w:rsidRPr="00F341A9">
        <w:rPr>
          <w:rStyle w:val="s1"/>
          <w:rFonts w:ascii="Simplified Arabic" w:eastAsiaTheme="minorEastAsia" w:hAnsi="Simplified Arabic" w:cs="Simplified Arabic"/>
          <w:kern w:val="0"/>
          <w:sz w:val="24"/>
          <w:szCs w:val="24"/>
          <w14:ligatures w14:val="none"/>
        </w:rPr>
        <w:t>.</w:t>
      </w:r>
    </w:p>
    <w:p w14:paraId="1AB00A50" w14:textId="04D69B09"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lastRenderedPageBreak/>
        <w:t>ورغم الجهود المبذولة في هذا المجال، ما تزال أنماط القيادة التقليدية سائدة في عدد من الإدارات داخل الوزارة، الأمر الذي يحد من فاعلية الأداء ويقلل من فرص تبني الابتكار المؤسسي. من هنا تبرز الحاجة إلى تبني أنماط قيادية حديثة، مثل القيادة التحويلية، التي أثبتت فعاليتها على الصعيد العالمي في دعم الأداء المؤسسي وتعزيز التميز</w:t>
      </w:r>
      <w:r w:rsidRPr="00F341A9">
        <w:rPr>
          <w:rStyle w:val="s1"/>
          <w:rFonts w:ascii="Simplified Arabic" w:eastAsiaTheme="minorEastAsia" w:hAnsi="Simplified Arabic" w:cs="Simplified Arabic"/>
          <w:kern w:val="0"/>
          <w:sz w:val="24"/>
          <w:szCs w:val="24"/>
          <w14:ligatures w14:val="none"/>
        </w:rPr>
        <w:t>.</w:t>
      </w:r>
    </w:p>
    <w:p w14:paraId="036DD4C9" w14:textId="38064DE2"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وتُظهر مراجعة الدراسات السابقة أن غالبية الأبحاث في البيئة السعودية ركزت على القيادة التحويلية في قطاعات التعليم العالي أو القطاع الخاص، مع قلة الدراسات التي تناولت وزارة التعليم بصفتها جهة حكومية محورية. كما تندر الدراسات التي دمجت بين أبعاد القيادة التحويلية ونموذج التميز الأوروبي</w:t>
      </w:r>
      <w:r w:rsidRPr="00F341A9">
        <w:rPr>
          <w:rStyle w:val="s1"/>
          <w:rFonts w:ascii="Simplified Arabic" w:eastAsiaTheme="minorEastAsia" w:hAnsi="Simplified Arabic" w:cs="Simplified Arabic"/>
          <w:kern w:val="0"/>
          <w:sz w:val="24"/>
          <w:szCs w:val="24"/>
          <w14:ligatures w14:val="none"/>
        </w:rPr>
        <w:t xml:space="preserve"> EFQM </w:t>
      </w:r>
      <w:r w:rsidRPr="00F341A9">
        <w:rPr>
          <w:rStyle w:val="s1"/>
          <w:rFonts w:ascii="Simplified Arabic" w:eastAsiaTheme="minorEastAsia" w:hAnsi="Simplified Arabic" w:cs="Simplified Arabic"/>
          <w:kern w:val="0"/>
          <w:sz w:val="24"/>
          <w:szCs w:val="24"/>
          <w:rtl/>
          <w14:ligatures w14:val="none"/>
        </w:rPr>
        <w:t>في السياق الحكومي</w:t>
      </w:r>
      <w:r w:rsidRPr="00F341A9">
        <w:rPr>
          <w:rStyle w:val="s1"/>
          <w:rFonts w:ascii="Simplified Arabic" w:eastAsiaTheme="minorEastAsia" w:hAnsi="Simplified Arabic" w:cs="Simplified Arabic"/>
          <w:kern w:val="0"/>
          <w:sz w:val="24"/>
          <w:szCs w:val="24"/>
          <w14:ligatures w14:val="none"/>
        </w:rPr>
        <w:t>.</w:t>
      </w:r>
    </w:p>
    <w:p w14:paraId="47491B6E" w14:textId="64E6B7FB"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بناءً على ذلك، تنبع مشكلة هذه الدراسة من نقص الأبحاث الميدانية التي تستهدف وزارة التعليم وتبحث في مدى تأثير تطبيق القيادة التحويلية على تحقيق التميز المؤسسي المستدام، بما يتيح صياغة نموذج علمي يدعم متخذي القرار في تحسين الأداء المؤسسي وضمان استمراريته</w:t>
      </w:r>
      <w:r w:rsidRPr="00F341A9">
        <w:rPr>
          <w:rStyle w:val="s1"/>
          <w:rFonts w:ascii="Simplified Arabic" w:eastAsiaTheme="minorEastAsia" w:hAnsi="Simplified Arabic" w:cs="Simplified Arabic"/>
          <w:kern w:val="0"/>
          <w:sz w:val="24"/>
          <w:szCs w:val="24"/>
          <w14:ligatures w14:val="none"/>
        </w:rPr>
        <w:t>.</w:t>
      </w:r>
    </w:p>
    <w:p w14:paraId="5AAE24A6" w14:textId="77777777"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b/>
          <w:bCs/>
          <w:kern w:val="0"/>
          <w:sz w:val="24"/>
          <w:szCs w:val="24"/>
          <w:rtl/>
          <w14:ligatures w14:val="none"/>
        </w:rPr>
      </w:pPr>
      <w:r w:rsidRPr="00F341A9">
        <w:rPr>
          <w:rStyle w:val="s1"/>
          <w:rFonts w:ascii="Simplified Arabic" w:eastAsiaTheme="minorEastAsia" w:hAnsi="Simplified Arabic" w:cs="Simplified Arabic"/>
          <w:b/>
          <w:bCs/>
          <w:kern w:val="0"/>
          <w:sz w:val="24"/>
          <w:szCs w:val="24"/>
          <w:rtl/>
          <w14:ligatures w14:val="none"/>
        </w:rPr>
        <w:t>السؤال الرئيس للدراسة</w:t>
      </w:r>
      <w:r w:rsidRPr="00F341A9">
        <w:rPr>
          <w:rStyle w:val="s1"/>
          <w:rFonts w:ascii="Simplified Arabic" w:eastAsiaTheme="minorEastAsia" w:hAnsi="Simplified Arabic" w:cs="Simplified Arabic"/>
          <w:b/>
          <w:bCs/>
          <w:kern w:val="0"/>
          <w:sz w:val="24"/>
          <w:szCs w:val="24"/>
          <w14:ligatures w14:val="none"/>
        </w:rPr>
        <w:t>:</w:t>
      </w:r>
    </w:p>
    <w:p w14:paraId="3320F70D" w14:textId="022D1312"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ما أثر القيادة التحويلية على تحقيق التميز المؤسسي في وزارة التعليم بالمملكة العربية السعودية؟</w:t>
      </w:r>
    </w:p>
    <w:p w14:paraId="12B27B34" w14:textId="77777777" w:rsidR="00F341A9" w:rsidRPr="00F341A9" w:rsidRDefault="00F341A9" w:rsidP="00F341A9">
      <w:p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الأسئلة الفرعية</w:t>
      </w:r>
      <w:r w:rsidRPr="00F341A9">
        <w:rPr>
          <w:rStyle w:val="s1"/>
          <w:rFonts w:ascii="Simplified Arabic" w:eastAsiaTheme="minorEastAsia" w:hAnsi="Simplified Arabic" w:cs="Simplified Arabic"/>
          <w:kern w:val="0"/>
          <w:sz w:val="24"/>
          <w:szCs w:val="24"/>
          <w14:ligatures w14:val="none"/>
        </w:rPr>
        <w:t>:</w:t>
      </w:r>
    </w:p>
    <w:p w14:paraId="642D2652" w14:textId="53C65F7C" w:rsidR="00F341A9" w:rsidRPr="00F341A9" w:rsidRDefault="00F341A9" w:rsidP="00F341A9">
      <w:pPr>
        <w:pStyle w:val="a9"/>
        <w:numPr>
          <w:ilvl w:val="0"/>
          <w:numId w:val="57"/>
        </w:num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ما مستوى ممارسة أبعاد القيادة التحويلية في وزارة التعليم؟</w:t>
      </w:r>
    </w:p>
    <w:p w14:paraId="33240CFA" w14:textId="579AD38C" w:rsidR="00F341A9" w:rsidRPr="00F341A9" w:rsidRDefault="00F341A9" w:rsidP="00F341A9">
      <w:pPr>
        <w:pStyle w:val="a9"/>
        <w:numPr>
          <w:ilvl w:val="0"/>
          <w:numId w:val="57"/>
        </w:num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ما درجة تحقق معايير نموذج</w:t>
      </w:r>
      <w:r w:rsidRPr="00F341A9">
        <w:rPr>
          <w:rStyle w:val="s1"/>
          <w:rFonts w:ascii="Simplified Arabic" w:eastAsiaTheme="minorEastAsia" w:hAnsi="Simplified Arabic" w:cs="Simplified Arabic"/>
          <w:kern w:val="0"/>
          <w:sz w:val="24"/>
          <w:szCs w:val="24"/>
          <w14:ligatures w14:val="none"/>
        </w:rPr>
        <w:t xml:space="preserve"> EFQM </w:t>
      </w:r>
      <w:r w:rsidRPr="00F341A9">
        <w:rPr>
          <w:rStyle w:val="s1"/>
          <w:rFonts w:ascii="Simplified Arabic" w:eastAsiaTheme="minorEastAsia" w:hAnsi="Simplified Arabic" w:cs="Simplified Arabic"/>
          <w:kern w:val="0"/>
          <w:sz w:val="24"/>
          <w:szCs w:val="24"/>
          <w:rtl/>
          <w14:ligatures w14:val="none"/>
        </w:rPr>
        <w:t>داخل الوزارة؟</w:t>
      </w:r>
    </w:p>
    <w:p w14:paraId="0912AFF6" w14:textId="71945BB8" w:rsidR="00F341A9" w:rsidRPr="00F341A9" w:rsidRDefault="00F341A9" w:rsidP="00F341A9">
      <w:pPr>
        <w:pStyle w:val="a9"/>
        <w:numPr>
          <w:ilvl w:val="0"/>
          <w:numId w:val="57"/>
        </w:num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ما طبيعة العلاقة بين أبعاد القيادة التحويلية والتميز المؤسسي؟</w:t>
      </w:r>
    </w:p>
    <w:p w14:paraId="2CF51B61" w14:textId="257899B7" w:rsidR="00F341A9" w:rsidRPr="00F341A9" w:rsidRDefault="00F341A9" w:rsidP="00F341A9">
      <w:pPr>
        <w:pStyle w:val="a9"/>
        <w:numPr>
          <w:ilvl w:val="0"/>
          <w:numId w:val="57"/>
        </w:num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ما مدى إسهام الاعتبار الفردي في تحقيق الأداء المؤسسي؟</w:t>
      </w:r>
    </w:p>
    <w:p w14:paraId="715047E7" w14:textId="16070B75" w:rsidR="00F341A9" w:rsidRPr="00F341A9" w:rsidRDefault="00F341A9" w:rsidP="00F341A9">
      <w:pPr>
        <w:pStyle w:val="a9"/>
        <w:numPr>
          <w:ilvl w:val="0"/>
          <w:numId w:val="57"/>
        </w:numPr>
        <w:spacing w:before="100" w:beforeAutospacing="1" w:after="100" w:afterAutospacing="1" w:line="240" w:lineRule="auto"/>
        <w:outlineLvl w:val="2"/>
        <w:divId w:val="37124557"/>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ما أبرز الآليات المقترحة لتفعيل القيادة التحويلية لتحقيق التميز المؤسسي المستدام؟</w:t>
      </w:r>
    </w:p>
    <w:p w14:paraId="7FA2B4E2"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3AB63290"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7AEE9836"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0ED3BD66"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153FC6CC"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65C402DE"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704EE713"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11E8CD29" w14:textId="77777777" w:rsidR="00F341A9" w:rsidRDefault="00F341A9" w:rsidP="00C56100">
      <w:pPr>
        <w:rPr>
          <w:rFonts w:ascii="Simplified Arabic" w:eastAsia="Times New Roman" w:hAnsi="Simplified Arabic" w:cs="Simplified Arabic"/>
          <w:b/>
          <w:bCs/>
          <w:kern w:val="0"/>
          <w:sz w:val="27"/>
          <w:szCs w:val="27"/>
          <w:rtl/>
          <w14:ligatures w14:val="none"/>
        </w:rPr>
      </w:pPr>
    </w:p>
    <w:p w14:paraId="1FB767D4" w14:textId="016C6D61" w:rsidR="00F341A9" w:rsidRPr="00F341A9" w:rsidRDefault="00D22171" w:rsidP="00F341A9">
      <w:pPr>
        <w:rPr>
          <w:rStyle w:val="s1"/>
          <w:rFonts w:ascii="Simplified Arabic" w:hAnsi="Simplified Arabic" w:cs="Simplified Arabic"/>
          <w:b/>
          <w:bCs/>
          <w:sz w:val="34"/>
          <w:szCs w:val="34"/>
          <w:u w:val="single"/>
          <w:rtl/>
        </w:rPr>
      </w:pPr>
      <w:r w:rsidRPr="00EC3635">
        <w:rPr>
          <w:rFonts w:ascii="Simplified Arabic" w:hAnsi="Simplified Arabic" w:cs="Simplified Arabic"/>
          <w:b/>
          <w:bCs/>
          <w:sz w:val="34"/>
          <w:szCs w:val="34"/>
          <w:u w:val="single"/>
          <w:rtl/>
        </w:rPr>
        <w:lastRenderedPageBreak/>
        <w:t>أهمية الدراسة.</w:t>
      </w:r>
      <w:r w:rsidR="00EC4765" w:rsidRPr="00EC3635">
        <w:rPr>
          <w:rFonts w:ascii="Simplified Arabic" w:hAnsi="Simplified Arabic" w:cs="Simplified Arabic"/>
          <w:b/>
          <w:bCs/>
          <w:sz w:val="34"/>
          <w:szCs w:val="34"/>
          <w:u w:val="single"/>
          <w:rtl/>
        </w:rPr>
        <w:t>:</w:t>
      </w:r>
    </w:p>
    <w:p w14:paraId="128444B4" w14:textId="77777777" w:rsidR="00F341A9" w:rsidRDefault="00F341A9" w:rsidP="00F341A9">
      <w:p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تستمد هذه الدراسة أهميتها من التقاء محورين أساسيين في بيئة الإدارة السعودية المعاصرة؛ هما القيادة التحويلية باعتبارها نمطًا قياديًا متميزًا، والتميز المؤسسي بوصفه أحد الركائز الرئيسة للتطوير المستدام، وذلك في ظل التوجهات الوطنية الرامية لتحقيق مستهدفات رؤية المملكة 2030.</w:t>
      </w:r>
    </w:p>
    <w:p w14:paraId="717A9506" w14:textId="0E3E991A" w:rsidR="00F341A9" w:rsidRPr="00F341A9" w:rsidRDefault="00F341A9" w:rsidP="00F341A9">
      <w:p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Pr>
          <w:rStyle w:val="s1"/>
          <w:rFonts w:ascii="Simplified Arabic" w:eastAsiaTheme="minorEastAsia" w:hAnsi="Simplified Arabic" w:cs="Simplified Arabic" w:hint="cs"/>
          <w:kern w:val="0"/>
          <w:sz w:val="24"/>
          <w:szCs w:val="24"/>
          <w:rtl/>
          <w14:ligatures w14:val="none"/>
        </w:rPr>
        <w:t xml:space="preserve"> </w:t>
      </w:r>
      <w:r w:rsidRPr="00F341A9">
        <w:rPr>
          <w:rStyle w:val="s1"/>
          <w:rFonts w:ascii="Simplified Arabic" w:eastAsiaTheme="minorEastAsia" w:hAnsi="Simplified Arabic" w:cs="Simplified Arabic"/>
          <w:kern w:val="0"/>
          <w:sz w:val="24"/>
          <w:szCs w:val="24"/>
          <w:rtl/>
          <w14:ligatures w14:val="none"/>
        </w:rPr>
        <w:t>لقد فرضت التحديات الراهنة على المؤسسات الحكومية ضرورة تبني أساليب قيادية قادرة على التكيف مع المتغيرات ومواجهة التحولات، بما يضمن تحقيق الكفاءة المؤسسية وتعزيز جودة الأداء. وفي هذا الإطار، تنبع أهمية الدراسة من بعدين رئيسيين:</w:t>
      </w:r>
    </w:p>
    <w:p w14:paraId="06B3EC69" w14:textId="77777777" w:rsidR="00F341A9" w:rsidRPr="00F341A9" w:rsidRDefault="00F341A9" w:rsidP="00F341A9">
      <w:pPr>
        <w:spacing w:before="100" w:beforeAutospacing="1" w:after="100" w:afterAutospacing="1" w:line="240" w:lineRule="auto"/>
        <w:divId w:val="1087114684"/>
        <w:rPr>
          <w:rStyle w:val="s1"/>
          <w:rFonts w:ascii="Simplified Arabic" w:eastAsiaTheme="minorEastAsia" w:hAnsi="Simplified Arabic" w:cs="Simplified Arabic"/>
          <w:b/>
          <w:bCs/>
          <w:kern w:val="0"/>
          <w:sz w:val="24"/>
          <w:szCs w:val="24"/>
          <w:rtl/>
          <w14:ligatures w14:val="none"/>
        </w:rPr>
      </w:pPr>
      <w:r w:rsidRPr="00F341A9">
        <w:rPr>
          <w:rStyle w:val="s1"/>
          <w:rFonts w:ascii="Simplified Arabic" w:eastAsiaTheme="minorEastAsia" w:hAnsi="Simplified Arabic" w:cs="Simplified Arabic"/>
          <w:b/>
          <w:bCs/>
          <w:kern w:val="0"/>
          <w:sz w:val="24"/>
          <w:szCs w:val="24"/>
          <w:rtl/>
          <w14:ligatures w14:val="none"/>
        </w:rPr>
        <w:t>أولًا: الأهمية النظرية</w:t>
      </w:r>
    </w:p>
    <w:p w14:paraId="3F813AE8" w14:textId="4D4C8A64" w:rsidR="00F341A9" w:rsidRPr="00F341A9" w:rsidRDefault="00F341A9" w:rsidP="00F341A9">
      <w:pPr>
        <w:pStyle w:val="a9"/>
        <w:numPr>
          <w:ilvl w:val="0"/>
          <w:numId w:val="59"/>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إثراء الأدبيات العلمية في مجال القيادة الإدارية من خلال دراسة العلاقة بين القيادة التحويلية والتميز المؤسسي في القطاع الحكومي السعودي.</w:t>
      </w:r>
    </w:p>
    <w:p w14:paraId="5BBDAA0D" w14:textId="1F41C968" w:rsidR="00F341A9" w:rsidRPr="00F341A9" w:rsidRDefault="00F341A9" w:rsidP="00F341A9">
      <w:pPr>
        <w:pStyle w:val="a9"/>
        <w:numPr>
          <w:ilvl w:val="0"/>
          <w:numId w:val="59"/>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 xml:space="preserve">معالجة فجوة معرفية تتمثل في قلة الدراسات التي تناولت أثر القيادة التحويلية على التميز المؤسسي داخل وزارة التعليم، مع الاستفادة من نماذج علمية حديثة مثل نموذج </w:t>
      </w:r>
      <w:r w:rsidRPr="00F341A9">
        <w:rPr>
          <w:rStyle w:val="s1"/>
          <w:rFonts w:ascii="Simplified Arabic" w:eastAsiaTheme="minorEastAsia" w:hAnsi="Simplified Arabic" w:cs="Simplified Arabic"/>
          <w:kern w:val="0"/>
          <w:sz w:val="24"/>
          <w:szCs w:val="24"/>
          <w14:ligatures w14:val="none"/>
        </w:rPr>
        <w:t>EFQM</w:t>
      </w:r>
      <w:r w:rsidRPr="00F341A9">
        <w:rPr>
          <w:rStyle w:val="s1"/>
          <w:rFonts w:ascii="Simplified Arabic" w:eastAsiaTheme="minorEastAsia" w:hAnsi="Simplified Arabic" w:cs="Simplified Arabic"/>
          <w:kern w:val="0"/>
          <w:sz w:val="24"/>
          <w:szCs w:val="24"/>
          <w:rtl/>
          <w14:ligatures w14:val="none"/>
        </w:rPr>
        <w:t xml:space="preserve"> ونموذج </w:t>
      </w:r>
      <w:r w:rsidRPr="00F341A9">
        <w:rPr>
          <w:rStyle w:val="s1"/>
          <w:rFonts w:ascii="Simplified Arabic" w:eastAsiaTheme="minorEastAsia" w:hAnsi="Simplified Arabic" w:cs="Simplified Arabic"/>
          <w:kern w:val="0"/>
          <w:sz w:val="24"/>
          <w:szCs w:val="24"/>
          <w14:ligatures w14:val="none"/>
        </w:rPr>
        <w:t>Bass &amp; Avolio</w:t>
      </w:r>
      <w:r w:rsidRPr="00F341A9">
        <w:rPr>
          <w:rStyle w:val="s1"/>
          <w:rFonts w:ascii="Simplified Arabic" w:eastAsiaTheme="minorEastAsia" w:hAnsi="Simplified Arabic" w:cs="Simplified Arabic"/>
          <w:kern w:val="0"/>
          <w:sz w:val="24"/>
          <w:szCs w:val="24"/>
          <w:rtl/>
          <w14:ligatures w14:val="none"/>
        </w:rPr>
        <w:t>.</w:t>
      </w:r>
    </w:p>
    <w:p w14:paraId="06A43713" w14:textId="2D0D28DE" w:rsidR="00F341A9" w:rsidRPr="00F341A9" w:rsidRDefault="00F341A9" w:rsidP="00F341A9">
      <w:pPr>
        <w:pStyle w:val="a9"/>
        <w:numPr>
          <w:ilvl w:val="0"/>
          <w:numId w:val="59"/>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توفير مرجع علمي يمكن أن يُستند إليه لإجراء دراسات مقارنة مستقبلية في مؤسسات حكومية أخرى، وتقديم رؤية أكاديمية لتطبيق النماذج القيادية العالمية في البيئة المحلية.</w:t>
      </w:r>
    </w:p>
    <w:p w14:paraId="64E183C8" w14:textId="77777777" w:rsidR="00F341A9" w:rsidRPr="00F341A9" w:rsidRDefault="00F341A9" w:rsidP="00F341A9">
      <w:pPr>
        <w:spacing w:before="100" w:beforeAutospacing="1" w:after="100" w:afterAutospacing="1" w:line="240" w:lineRule="auto"/>
        <w:divId w:val="1087114684"/>
        <w:rPr>
          <w:rStyle w:val="s1"/>
          <w:rFonts w:ascii="Simplified Arabic" w:eastAsiaTheme="minorEastAsia" w:hAnsi="Simplified Arabic" w:cs="Simplified Arabic"/>
          <w:b/>
          <w:bCs/>
          <w:kern w:val="0"/>
          <w:sz w:val="24"/>
          <w:szCs w:val="24"/>
          <w:rtl/>
          <w14:ligatures w14:val="none"/>
        </w:rPr>
      </w:pPr>
      <w:r w:rsidRPr="00F341A9">
        <w:rPr>
          <w:rStyle w:val="s1"/>
          <w:rFonts w:ascii="Simplified Arabic" w:eastAsiaTheme="minorEastAsia" w:hAnsi="Simplified Arabic" w:cs="Simplified Arabic"/>
          <w:b/>
          <w:bCs/>
          <w:kern w:val="0"/>
          <w:sz w:val="24"/>
          <w:szCs w:val="24"/>
          <w:rtl/>
          <w14:ligatures w14:val="none"/>
        </w:rPr>
        <w:t>ثانيًا: الأهمية التطبيقية</w:t>
      </w:r>
    </w:p>
    <w:p w14:paraId="3A896C1E" w14:textId="64176460" w:rsidR="00F341A9" w:rsidRPr="00F341A9" w:rsidRDefault="00F341A9" w:rsidP="00F341A9">
      <w:pPr>
        <w:pStyle w:val="a9"/>
        <w:numPr>
          <w:ilvl w:val="0"/>
          <w:numId w:val="61"/>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تقييم واقع القيادة التحويلية في وزارة التعليم، وتحديد نقاط القوة والقصور في الممارسات الحالية، بما يسهم في تحسين الأداء المؤسسي.</w:t>
      </w:r>
    </w:p>
    <w:p w14:paraId="45059A48" w14:textId="55CB56FB" w:rsidR="00F341A9" w:rsidRPr="00F341A9" w:rsidRDefault="00F341A9" w:rsidP="00F341A9">
      <w:pPr>
        <w:pStyle w:val="a9"/>
        <w:numPr>
          <w:ilvl w:val="0"/>
          <w:numId w:val="61"/>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 xml:space="preserve">إبراز مدى توافق تطبيق نموذج </w:t>
      </w:r>
      <w:r w:rsidRPr="00F341A9">
        <w:rPr>
          <w:rStyle w:val="s1"/>
          <w:rFonts w:ascii="Simplified Arabic" w:eastAsiaTheme="minorEastAsia" w:hAnsi="Simplified Arabic" w:cs="Simplified Arabic"/>
          <w:kern w:val="0"/>
          <w:sz w:val="24"/>
          <w:szCs w:val="24"/>
          <w14:ligatures w14:val="none"/>
        </w:rPr>
        <w:t>EFQM</w:t>
      </w:r>
      <w:r w:rsidRPr="00F341A9">
        <w:rPr>
          <w:rStyle w:val="s1"/>
          <w:rFonts w:ascii="Simplified Arabic" w:eastAsiaTheme="minorEastAsia" w:hAnsi="Simplified Arabic" w:cs="Simplified Arabic"/>
          <w:kern w:val="0"/>
          <w:sz w:val="24"/>
          <w:szCs w:val="24"/>
          <w:rtl/>
          <w14:ligatures w14:val="none"/>
        </w:rPr>
        <w:t xml:space="preserve"> الأوروبي مع البيئة الإدارية المحلية، بما يدعم توجهات الوزارة نحو تحقيق التميز المؤسسي المستدام.</w:t>
      </w:r>
    </w:p>
    <w:p w14:paraId="02FC9EC4" w14:textId="6C2CA4AC" w:rsidR="00F341A9" w:rsidRPr="00F341A9" w:rsidRDefault="00F341A9" w:rsidP="00F341A9">
      <w:pPr>
        <w:pStyle w:val="a9"/>
        <w:numPr>
          <w:ilvl w:val="0"/>
          <w:numId w:val="61"/>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تقديم إطار عملي يساعد على رفع كفاءة القطاع الحكومي من خلال توصيات قابلة للتنفيذ في تطوير الأداء القيادي وتعزيز الفاعلية المؤسسية.</w:t>
      </w:r>
    </w:p>
    <w:p w14:paraId="30637A2E" w14:textId="61A3547B" w:rsidR="00F341A9" w:rsidRPr="00F341A9" w:rsidRDefault="00F341A9" w:rsidP="00F341A9">
      <w:pPr>
        <w:pStyle w:val="a9"/>
        <w:numPr>
          <w:ilvl w:val="0"/>
          <w:numId w:val="61"/>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الإسهام في تطوير أدوات القياس (مثل الاستبانة المعتمدة)، بما يتيح استخدامها لاحقًا في تقييم أنماط القيادة في قطاعات أخرى.</w:t>
      </w:r>
    </w:p>
    <w:p w14:paraId="5159204E" w14:textId="75395CE0" w:rsidR="00F341A9" w:rsidRPr="00F341A9" w:rsidRDefault="00F341A9" w:rsidP="00F341A9">
      <w:pPr>
        <w:pStyle w:val="a9"/>
        <w:numPr>
          <w:ilvl w:val="0"/>
          <w:numId w:val="61"/>
        </w:numPr>
        <w:spacing w:before="100" w:beforeAutospacing="1" w:after="100" w:afterAutospacing="1" w:line="240" w:lineRule="auto"/>
        <w:divId w:val="1087114684"/>
        <w:rPr>
          <w:rStyle w:val="s1"/>
          <w:rFonts w:ascii="Simplified Arabic" w:eastAsiaTheme="minorEastAsia" w:hAnsi="Simplified Arabic" w:cs="Simplified Arabic"/>
          <w:kern w:val="0"/>
          <w:sz w:val="24"/>
          <w:szCs w:val="24"/>
          <w:rtl/>
          <w14:ligatures w14:val="none"/>
        </w:rPr>
      </w:pPr>
      <w:r w:rsidRPr="00F341A9">
        <w:rPr>
          <w:rStyle w:val="s1"/>
          <w:rFonts w:ascii="Simplified Arabic" w:eastAsiaTheme="minorEastAsia" w:hAnsi="Simplified Arabic" w:cs="Simplified Arabic"/>
          <w:kern w:val="0"/>
          <w:sz w:val="24"/>
          <w:szCs w:val="24"/>
          <w:rtl/>
          <w14:ligatures w14:val="none"/>
        </w:rPr>
        <w:t>دعم متخذي القرار داخل وزارة التعليم عبر نتائج علمية قائمة على منهجية دقيقة، بما يساهم في تحسين بيئة العمل ورفع جودة المخرجات التعليمية.</w:t>
      </w:r>
    </w:p>
    <w:p w14:paraId="1F3A606B" w14:textId="1D91A5F1" w:rsidR="00F341A9" w:rsidRPr="00EC3635" w:rsidRDefault="00F341A9" w:rsidP="00F341A9">
      <w:pPr>
        <w:spacing w:before="100" w:beforeAutospacing="1" w:after="100" w:afterAutospacing="1" w:line="240" w:lineRule="auto"/>
        <w:divId w:val="1087114684"/>
        <w:rPr>
          <w:rFonts w:ascii="Simplified Arabic" w:eastAsiaTheme="minorEastAsia" w:hAnsi="Simplified Arabic" w:cs="Simplified Arabic"/>
          <w:kern w:val="0"/>
          <w:sz w:val="24"/>
          <w:szCs w:val="24"/>
          <w14:ligatures w14:val="none"/>
        </w:rPr>
      </w:pPr>
      <w:r w:rsidRPr="00F341A9">
        <w:rPr>
          <w:rStyle w:val="s1"/>
          <w:rFonts w:ascii="Simplified Arabic" w:eastAsiaTheme="minorEastAsia" w:hAnsi="Simplified Arabic" w:cs="Simplified Arabic"/>
          <w:kern w:val="0"/>
          <w:sz w:val="24"/>
          <w:szCs w:val="24"/>
          <w:rtl/>
          <w14:ligatures w14:val="none"/>
        </w:rPr>
        <w:t xml:space="preserve">وتبرز هذه الأهمية القيمة المضافة للدراسة في الجمع بين الإطار النظري والتطبيق العملي، بما يدعم تطوير الممارسات القيادية داخل وزارة التعليم ويساهم في تحقيق أهداف التنمية المؤسسية الشاملة </w:t>
      </w:r>
    </w:p>
    <w:p w14:paraId="4A129452" w14:textId="37460B38" w:rsidR="00F341A9" w:rsidRPr="00F341A9" w:rsidRDefault="00D22171" w:rsidP="00F341A9">
      <w:pPr>
        <w:rPr>
          <w:rFonts w:ascii="Simplified Arabic" w:hAnsi="Simplified Arabic" w:cs="Simplified Arabic"/>
          <w:b/>
          <w:bCs/>
          <w:sz w:val="34"/>
          <w:szCs w:val="34"/>
          <w:u w:val="single"/>
          <w:rtl/>
        </w:rPr>
      </w:pPr>
      <w:r w:rsidRPr="00EC3635">
        <w:rPr>
          <w:rFonts w:ascii="Simplified Arabic" w:hAnsi="Simplified Arabic" w:cs="Simplified Arabic"/>
          <w:b/>
          <w:bCs/>
          <w:sz w:val="34"/>
          <w:szCs w:val="34"/>
          <w:u w:val="single"/>
          <w:rtl/>
        </w:rPr>
        <w:lastRenderedPageBreak/>
        <w:t>أهداف الدراسة.</w:t>
      </w:r>
      <w:r w:rsidR="00EC4765" w:rsidRPr="00EC3635">
        <w:rPr>
          <w:rFonts w:ascii="Simplified Arabic" w:hAnsi="Simplified Arabic" w:cs="Simplified Arabic"/>
          <w:b/>
          <w:bCs/>
          <w:sz w:val="34"/>
          <w:szCs w:val="34"/>
          <w:u w:val="single"/>
          <w:rtl/>
        </w:rPr>
        <w:t>:</w:t>
      </w:r>
    </w:p>
    <w:p w14:paraId="45D0EF1A" w14:textId="77777777" w:rsidR="00F341A9" w:rsidRPr="00F341A9" w:rsidRDefault="00F341A9" w:rsidP="00F341A9">
      <w:pPr>
        <w:rPr>
          <w:rFonts w:ascii="Simplified Arabic" w:eastAsiaTheme="minorEastAsia" w:hAnsi="Simplified Arabic" w:cs="Simplified Arabic"/>
          <w:kern w:val="0"/>
          <w:sz w:val="24"/>
          <w:szCs w:val="24"/>
          <w14:ligatures w14:val="none"/>
        </w:rPr>
      </w:pPr>
      <w:r w:rsidRPr="00F341A9">
        <w:rPr>
          <w:rFonts w:ascii="Simplified Arabic" w:eastAsiaTheme="minorEastAsia" w:hAnsi="Simplified Arabic" w:cs="Simplified Arabic"/>
          <w:kern w:val="0"/>
          <w:sz w:val="24"/>
          <w:szCs w:val="24"/>
          <w:rtl/>
          <w14:ligatures w14:val="none"/>
        </w:rPr>
        <w:t xml:space="preserve">تسعى هذه الدراسة إلى استقصاء أثر القيادة التحويلية في تحقيق التميز المؤسسي بوزارة التعليم في المملكة العربية السعودية، وذلك في ظل التحولات الإدارية التي تشهدها الوزارة، مع الاستناد إلى نموذج </w:t>
      </w:r>
      <w:r w:rsidRPr="00F341A9">
        <w:rPr>
          <w:rFonts w:ascii="Simplified Arabic" w:eastAsiaTheme="minorEastAsia" w:hAnsi="Simplified Arabic" w:cs="Simplified Arabic"/>
          <w:kern w:val="0"/>
          <w:sz w:val="24"/>
          <w:szCs w:val="24"/>
          <w14:ligatures w14:val="none"/>
        </w:rPr>
        <w:t>Bass &amp; Avolio</w:t>
      </w:r>
      <w:r w:rsidRPr="00F341A9">
        <w:rPr>
          <w:rFonts w:ascii="Simplified Arabic" w:eastAsiaTheme="minorEastAsia" w:hAnsi="Simplified Arabic" w:cs="Simplified Arabic"/>
          <w:kern w:val="0"/>
          <w:sz w:val="24"/>
          <w:szCs w:val="24"/>
          <w:rtl/>
          <w14:ligatures w14:val="none"/>
        </w:rPr>
        <w:t xml:space="preserve"> (1994) للقيادة التحويلية ونموذج التميز الأوروبي </w:t>
      </w:r>
      <w:r w:rsidRPr="00F341A9">
        <w:rPr>
          <w:rFonts w:ascii="Simplified Arabic" w:eastAsiaTheme="minorEastAsia" w:hAnsi="Simplified Arabic" w:cs="Simplified Arabic"/>
          <w:kern w:val="0"/>
          <w:sz w:val="24"/>
          <w:szCs w:val="24"/>
          <w14:ligatures w14:val="none"/>
        </w:rPr>
        <w:t>EFQM</w:t>
      </w:r>
      <w:r w:rsidRPr="00F341A9">
        <w:rPr>
          <w:rFonts w:ascii="Simplified Arabic" w:eastAsiaTheme="minorEastAsia" w:hAnsi="Simplified Arabic" w:cs="Simplified Arabic"/>
          <w:kern w:val="0"/>
          <w:sz w:val="24"/>
          <w:szCs w:val="24"/>
          <w:rtl/>
          <w14:ligatures w14:val="none"/>
        </w:rPr>
        <w:t xml:space="preserve"> (2020).</w:t>
      </w:r>
    </w:p>
    <w:p w14:paraId="7B719846" w14:textId="77777777" w:rsidR="00F341A9" w:rsidRPr="00F341A9" w:rsidRDefault="00F341A9" w:rsidP="00F341A9">
      <w:pPr>
        <w:rPr>
          <w:rFonts w:ascii="Simplified Arabic" w:eastAsiaTheme="minorEastAsia" w:hAnsi="Simplified Arabic" w:cs="Simplified Arabic"/>
          <w:kern w:val="0"/>
          <w:sz w:val="24"/>
          <w:szCs w:val="24"/>
          <w:rtl/>
          <w14:ligatures w14:val="none"/>
        </w:rPr>
      </w:pPr>
    </w:p>
    <w:p w14:paraId="4FEBC1D8" w14:textId="499F2BC4" w:rsidR="00F341A9" w:rsidRPr="00F341A9" w:rsidRDefault="00F341A9" w:rsidP="00F341A9">
      <w:pPr>
        <w:rPr>
          <w:rFonts w:ascii="Simplified Arabic" w:eastAsiaTheme="minorEastAsia" w:hAnsi="Simplified Arabic" w:cs="Simplified Arabic"/>
          <w:b/>
          <w:bCs/>
          <w:kern w:val="0"/>
          <w:sz w:val="24"/>
          <w:szCs w:val="24"/>
          <w:rtl/>
          <w14:ligatures w14:val="none"/>
        </w:rPr>
      </w:pPr>
      <w:r w:rsidRPr="00F341A9">
        <w:rPr>
          <w:rFonts w:ascii="Simplified Arabic" w:eastAsiaTheme="minorEastAsia" w:hAnsi="Simplified Arabic" w:cs="Simplified Arabic"/>
          <w:b/>
          <w:bCs/>
          <w:kern w:val="0"/>
          <w:sz w:val="24"/>
          <w:szCs w:val="24"/>
          <w:rtl/>
          <w14:ligatures w14:val="none"/>
        </w:rPr>
        <w:t>أولًا: الهدف الرئيس</w:t>
      </w:r>
    </w:p>
    <w:p w14:paraId="22786498" w14:textId="4205AAE6" w:rsidR="00F341A9" w:rsidRPr="00F341A9" w:rsidRDefault="00F341A9" w:rsidP="00F341A9">
      <w:pPr>
        <w:pStyle w:val="a9"/>
        <w:numPr>
          <w:ilvl w:val="0"/>
          <w:numId w:val="57"/>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تحليل العلاقة بين أبعاد القيادة التحويلية ومستوى التميز المؤسسي في وزارة التعليم، وفق معايير نموذج </w:t>
      </w:r>
      <w:r w:rsidRPr="00F341A9">
        <w:rPr>
          <w:rFonts w:ascii="Simplified Arabic" w:eastAsiaTheme="minorEastAsia" w:hAnsi="Simplified Arabic" w:cs="Simplified Arabic"/>
          <w:kern w:val="0"/>
          <w:sz w:val="24"/>
          <w:szCs w:val="24"/>
          <w14:ligatures w14:val="none"/>
        </w:rPr>
        <w:t>EFQM</w:t>
      </w:r>
      <w:r w:rsidRPr="00F341A9">
        <w:rPr>
          <w:rFonts w:ascii="Simplified Arabic" w:eastAsiaTheme="minorEastAsia" w:hAnsi="Simplified Arabic" w:cs="Simplified Arabic"/>
          <w:kern w:val="0"/>
          <w:sz w:val="24"/>
          <w:szCs w:val="24"/>
          <w:rtl/>
          <w14:ligatures w14:val="none"/>
        </w:rPr>
        <w:t xml:space="preserve"> الأوروبي.</w:t>
      </w:r>
    </w:p>
    <w:p w14:paraId="7FB7EEFC" w14:textId="77777777" w:rsidR="00F341A9" w:rsidRPr="00F341A9" w:rsidRDefault="00F341A9" w:rsidP="00F341A9">
      <w:pPr>
        <w:rPr>
          <w:rFonts w:ascii="Simplified Arabic" w:eastAsiaTheme="minorEastAsia" w:hAnsi="Simplified Arabic" w:cs="Simplified Arabic"/>
          <w:kern w:val="0"/>
          <w:sz w:val="24"/>
          <w:szCs w:val="24"/>
          <w:rtl/>
          <w14:ligatures w14:val="none"/>
        </w:rPr>
      </w:pPr>
    </w:p>
    <w:p w14:paraId="4E583C99" w14:textId="77777777" w:rsidR="00F341A9" w:rsidRPr="00F341A9" w:rsidRDefault="00F341A9" w:rsidP="00F341A9">
      <w:pPr>
        <w:rPr>
          <w:rFonts w:ascii="Simplified Arabic" w:eastAsiaTheme="minorEastAsia" w:hAnsi="Simplified Arabic" w:cs="Simplified Arabic"/>
          <w:b/>
          <w:bCs/>
          <w:kern w:val="0"/>
          <w:sz w:val="24"/>
          <w:szCs w:val="24"/>
          <w:rtl/>
          <w14:ligatures w14:val="none"/>
        </w:rPr>
      </w:pPr>
      <w:r w:rsidRPr="00F341A9">
        <w:rPr>
          <w:rFonts w:ascii="Simplified Arabic" w:eastAsiaTheme="minorEastAsia" w:hAnsi="Simplified Arabic" w:cs="Simplified Arabic"/>
          <w:b/>
          <w:bCs/>
          <w:kern w:val="0"/>
          <w:sz w:val="24"/>
          <w:szCs w:val="24"/>
          <w:rtl/>
          <w14:ligatures w14:val="none"/>
        </w:rPr>
        <w:t>ثانيًا: الأهداف الفرعية</w:t>
      </w:r>
    </w:p>
    <w:p w14:paraId="2A198796" w14:textId="102BD829" w:rsidR="00F341A9" w:rsidRPr="00F341A9" w:rsidRDefault="00F341A9" w:rsidP="00F341A9">
      <w:pPr>
        <w:pStyle w:val="a9"/>
        <w:numPr>
          <w:ilvl w:val="0"/>
          <w:numId w:val="64"/>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التعرف على مستوى تطبيق أبعاد القيادة التحويلية داخل وزارة التعليم، والتي تشمل:</w:t>
      </w:r>
    </w:p>
    <w:p w14:paraId="30733C57" w14:textId="6DF70731" w:rsidR="00F341A9" w:rsidRPr="00F341A9" w:rsidRDefault="00F341A9" w:rsidP="00F341A9">
      <w:pPr>
        <w:pStyle w:val="a9"/>
        <w:numPr>
          <w:ilvl w:val="0"/>
          <w:numId w:val="57"/>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التأثير المثالي (</w:t>
      </w:r>
      <w:r w:rsidRPr="00F341A9">
        <w:rPr>
          <w:rFonts w:ascii="Simplified Arabic" w:eastAsiaTheme="minorEastAsia" w:hAnsi="Simplified Arabic" w:cs="Simplified Arabic"/>
          <w:kern w:val="0"/>
          <w:sz w:val="24"/>
          <w:szCs w:val="24"/>
          <w14:ligatures w14:val="none"/>
        </w:rPr>
        <w:t>Idealized Influence</w:t>
      </w:r>
      <w:r w:rsidRPr="00F341A9">
        <w:rPr>
          <w:rFonts w:ascii="Simplified Arabic" w:eastAsiaTheme="minorEastAsia" w:hAnsi="Simplified Arabic" w:cs="Simplified Arabic"/>
          <w:kern w:val="0"/>
          <w:sz w:val="24"/>
          <w:szCs w:val="24"/>
          <w:rtl/>
          <w14:ligatures w14:val="none"/>
        </w:rPr>
        <w:t>)</w:t>
      </w:r>
    </w:p>
    <w:p w14:paraId="4FDEADF2" w14:textId="5C197915" w:rsidR="00F341A9" w:rsidRPr="00F341A9" w:rsidRDefault="00F341A9" w:rsidP="00F341A9">
      <w:pPr>
        <w:pStyle w:val="a9"/>
        <w:numPr>
          <w:ilvl w:val="0"/>
          <w:numId w:val="57"/>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التحفيز الإلهامي (</w:t>
      </w:r>
      <w:r w:rsidRPr="00F341A9">
        <w:rPr>
          <w:rFonts w:ascii="Simplified Arabic" w:eastAsiaTheme="minorEastAsia" w:hAnsi="Simplified Arabic" w:cs="Simplified Arabic"/>
          <w:kern w:val="0"/>
          <w:sz w:val="24"/>
          <w:szCs w:val="24"/>
          <w14:ligatures w14:val="none"/>
        </w:rPr>
        <w:t>Inspirational Motivation</w:t>
      </w:r>
      <w:r w:rsidRPr="00F341A9">
        <w:rPr>
          <w:rFonts w:ascii="Simplified Arabic" w:eastAsiaTheme="minorEastAsia" w:hAnsi="Simplified Arabic" w:cs="Simplified Arabic"/>
          <w:kern w:val="0"/>
          <w:sz w:val="24"/>
          <w:szCs w:val="24"/>
          <w:rtl/>
          <w14:ligatures w14:val="none"/>
        </w:rPr>
        <w:t>)</w:t>
      </w:r>
    </w:p>
    <w:p w14:paraId="2CC3FCAD" w14:textId="5BDF815B" w:rsidR="00F341A9" w:rsidRPr="00F341A9" w:rsidRDefault="00F341A9" w:rsidP="00F341A9">
      <w:pPr>
        <w:pStyle w:val="a9"/>
        <w:numPr>
          <w:ilvl w:val="0"/>
          <w:numId w:val="57"/>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الإثارة الفكرية (</w:t>
      </w:r>
      <w:r w:rsidRPr="00F341A9">
        <w:rPr>
          <w:rFonts w:ascii="Simplified Arabic" w:eastAsiaTheme="minorEastAsia" w:hAnsi="Simplified Arabic" w:cs="Simplified Arabic"/>
          <w:kern w:val="0"/>
          <w:sz w:val="24"/>
          <w:szCs w:val="24"/>
          <w14:ligatures w14:val="none"/>
        </w:rPr>
        <w:t>Intellectual Stimulation</w:t>
      </w:r>
      <w:r w:rsidRPr="00F341A9">
        <w:rPr>
          <w:rFonts w:ascii="Simplified Arabic" w:eastAsiaTheme="minorEastAsia" w:hAnsi="Simplified Arabic" w:cs="Simplified Arabic"/>
          <w:kern w:val="0"/>
          <w:sz w:val="24"/>
          <w:szCs w:val="24"/>
          <w:rtl/>
          <w14:ligatures w14:val="none"/>
        </w:rPr>
        <w:t>)</w:t>
      </w:r>
    </w:p>
    <w:p w14:paraId="75C13191" w14:textId="38C7C0B7" w:rsidR="00F341A9" w:rsidRPr="00F341A9" w:rsidRDefault="00F341A9" w:rsidP="00F341A9">
      <w:pPr>
        <w:pStyle w:val="a9"/>
        <w:numPr>
          <w:ilvl w:val="0"/>
          <w:numId w:val="57"/>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الاعتبار الفردي (</w:t>
      </w:r>
      <w:r w:rsidRPr="00F341A9">
        <w:rPr>
          <w:rFonts w:ascii="Simplified Arabic" w:eastAsiaTheme="minorEastAsia" w:hAnsi="Simplified Arabic" w:cs="Simplified Arabic"/>
          <w:kern w:val="0"/>
          <w:sz w:val="24"/>
          <w:szCs w:val="24"/>
          <w14:ligatures w14:val="none"/>
        </w:rPr>
        <w:t>Individualized Consideration</w:t>
      </w:r>
      <w:r w:rsidRPr="00F341A9">
        <w:rPr>
          <w:rFonts w:ascii="Simplified Arabic" w:eastAsiaTheme="minorEastAsia" w:hAnsi="Simplified Arabic" w:cs="Simplified Arabic"/>
          <w:kern w:val="0"/>
          <w:sz w:val="24"/>
          <w:szCs w:val="24"/>
          <w:rtl/>
          <w14:ligatures w14:val="none"/>
        </w:rPr>
        <w:t>)</w:t>
      </w:r>
    </w:p>
    <w:p w14:paraId="0F9774C6" w14:textId="49B5B975" w:rsidR="00F341A9" w:rsidRPr="00F341A9" w:rsidRDefault="00F341A9" w:rsidP="00F341A9">
      <w:pPr>
        <w:pStyle w:val="a9"/>
        <w:numPr>
          <w:ilvl w:val="0"/>
          <w:numId w:val="64"/>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 xml:space="preserve">قياس درجة تطبيق التميز المؤسسي في الوزارة، من خلال تحليل أبعاد نموذج </w:t>
      </w:r>
      <w:r w:rsidRPr="00F341A9">
        <w:rPr>
          <w:rFonts w:ascii="Simplified Arabic" w:eastAsiaTheme="minorEastAsia" w:hAnsi="Simplified Arabic" w:cs="Simplified Arabic"/>
          <w:kern w:val="0"/>
          <w:sz w:val="24"/>
          <w:szCs w:val="24"/>
          <w14:ligatures w14:val="none"/>
        </w:rPr>
        <w:t>EFQM</w:t>
      </w:r>
      <w:r w:rsidRPr="00F341A9">
        <w:rPr>
          <w:rFonts w:ascii="Simplified Arabic" w:eastAsiaTheme="minorEastAsia" w:hAnsi="Simplified Arabic" w:cs="Simplified Arabic"/>
          <w:kern w:val="0"/>
          <w:sz w:val="24"/>
          <w:szCs w:val="24"/>
          <w:rtl/>
          <w14:ligatures w14:val="none"/>
        </w:rPr>
        <w:t xml:space="preserve"> المتمثلة في: القيادة، الاستراتيجية، الموارد البشرية، العمليات، والنتائج المؤسسية.</w:t>
      </w:r>
    </w:p>
    <w:p w14:paraId="40679563" w14:textId="3CBF0C25" w:rsidR="00F341A9" w:rsidRPr="00F341A9" w:rsidRDefault="00F341A9" w:rsidP="00F341A9">
      <w:pPr>
        <w:pStyle w:val="a9"/>
        <w:numPr>
          <w:ilvl w:val="0"/>
          <w:numId w:val="64"/>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دراسة العلاقة بين أبعاد القيادة التحويلية ومكونات التميز المؤسسي، بهدف تحديد حجم وتأثير كل بُعد على الأداء المؤسسي المستدام.</w:t>
      </w:r>
    </w:p>
    <w:p w14:paraId="60DADF6A" w14:textId="75F156B3" w:rsidR="00F341A9" w:rsidRPr="00F341A9" w:rsidRDefault="00F341A9" w:rsidP="00F341A9">
      <w:pPr>
        <w:pStyle w:val="a9"/>
        <w:numPr>
          <w:ilvl w:val="0"/>
          <w:numId w:val="64"/>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تحديد البعد القيادي الأكثر تأثيرًا في تحقيق التميز المؤسسي داخل الوزارة.</w:t>
      </w:r>
    </w:p>
    <w:p w14:paraId="727F5729" w14:textId="5CD4112D" w:rsidR="00F341A9" w:rsidRPr="00F341A9" w:rsidRDefault="00F341A9" w:rsidP="00F341A9">
      <w:pPr>
        <w:pStyle w:val="a9"/>
        <w:numPr>
          <w:ilvl w:val="0"/>
          <w:numId w:val="64"/>
        </w:numPr>
        <w:rPr>
          <w:rFonts w:ascii="Simplified Arabic" w:eastAsiaTheme="minorEastAsia" w:hAnsi="Simplified Arabic" w:cs="Simplified Arabic"/>
          <w:kern w:val="0"/>
          <w:sz w:val="24"/>
          <w:szCs w:val="24"/>
          <w:rtl/>
          <w14:ligatures w14:val="none"/>
        </w:rPr>
      </w:pPr>
      <w:r w:rsidRPr="00F341A9">
        <w:rPr>
          <w:rFonts w:ascii="Simplified Arabic" w:eastAsiaTheme="minorEastAsia" w:hAnsi="Simplified Arabic" w:cs="Simplified Arabic"/>
          <w:kern w:val="0"/>
          <w:sz w:val="24"/>
          <w:szCs w:val="24"/>
          <w:rtl/>
          <w14:ligatures w14:val="none"/>
        </w:rPr>
        <w:t>صياغة توصيات عملية قابلة للتنفيذ تدعم صناع القرار في وزارة التعليم، لتعزيز أنماط القيادة التحويلية وتحسين جودة الأداء المؤسسي بما يتوافق مع مستهدفات رؤية السعودية 2030 .</w:t>
      </w:r>
    </w:p>
    <w:p w14:paraId="6814BD27" w14:textId="77777777" w:rsidR="00F341A9" w:rsidRDefault="00F341A9" w:rsidP="00F341A9">
      <w:pPr>
        <w:rPr>
          <w:rFonts w:ascii="Simplified Arabic" w:eastAsiaTheme="minorEastAsia" w:hAnsi="Simplified Arabic" w:cs="Simplified Arabic"/>
          <w:kern w:val="0"/>
          <w:sz w:val="24"/>
          <w:szCs w:val="24"/>
          <w:rtl/>
          <w14:ligatures w14:val="none"/>
        </w:rPr>
      </w:pPr>
    </w:p>
    <w:p w14:paraId="449070D1" w14:textId="77777777" w:rsidR="00F341A9" w:rsidRDefault="00F341A9" w:rsidP="00F341A9">
      <w:pPr>
        <w:rPr>
          <w:rFonts w:ascii="Simplified Arabic" w:eastAsiaTheme="minorEastAsia" w:hAnsi="Simplified Arabic" w:cs="Simplified Arabic"/>
          <w:kern w:val="0"/>
          <w:sz w:val="24"/>
          <w:szCs w:val="24"/>
          <w:rtl/>
          <w14:ligatures w14:val="none"/>
        </w:rPr>
      </w:pPr>
    </w:p>
    <w:p w14:paraId="121FAF53" w14:textId="77777777" w:rsidR="00F341A9" w:rsidRDefault="00F341A9" w:rsidP="00F341A9">
      <w:pPr>
        <w:rPr>
          <w:rFonts w:ascii="Simplified Arabic" w:eastAsiaTheme="minorEastAsia" w:hAnsi="Simplified Arabic" w:cs="Simplified Arabic"/>
          <w:kern w:val="0"/>
          <w:sz w:val="24"/>
          <w:szCs w:val="24"/>
          <w:rtl/>
          <w14:ligatures w14:val="none"/>
        </w:rPr>
      </w:pPr>
    </w:p>
    <w:p w14:paraId="1903B4BF" w14:textId="77777777" w:rsidR="00F341A9" w:rsidRDefault="00F341A9" w:rsidP="00F341A9">
      <w:pPr>
        <w:rPr>
          <w:rFonts w:ascii="Simplified Arabic" w:eastAsiaTheme="minorEastAsia" w:hAnsi="Simplified Arabic" w:cs="Simplified Arabic"/>
          <w:kern w:val="0"/>
          <w:sz w:val="24"/>
          <w:szCs w:val="24"/>
          <w:rtl/>
          <w14:ligatures w14:val="none"/>
        </w:rPr>
      </w:pPr>
    </w:p>
    <w:p w14:paraId="485F7FFD" w14:textId="77777777" w:rsidR="00F341A9" w:rsidRDefault="00F341A9" w:rsidP="00F341A9">
      <w:pPr>
        <w:rPr>
          <w:rFonts w:ascii="Simplified Arabic" w:eastAsiaTheme="minorEastAsia" w:hAnsi="Simplified Arabic" w:cs="Simplified Arabic"/>
          <w:kern w:val="0"/>
          <w:sz w:val="24"/>
          <w:szCs w:val="24"/>
          <w:rtl/>
          <w14:ligatures w14:val="none"/>
        </w:rPr>
      </w:pPr>
    </w:p>
    <w:p w14:paraId="52297B55" w14:textId="0D08D608" w:rsidR="00051CE6" w:rsidRPr="00051CE6" w:rsidRDefault="00D22171" w:rsidP="00051CE6">
      <w:pPr>
        <w:rPr>
          <w:rStyle w:val="s1"/>
          <w:rFonts w:ascii="Simplified Arabic" w:hAnsi="Simplified Arabic" w:cs="Simplified Arabic"/>
          <w:b/>
          <w:bCs/>
          <w:sz w:val="34"/>
          <w:szCs w:val="34"/>
          <w:u w:val="single"/>
          <w:rtl/>
        </w:rPr>
      </w:pPr>
      <w:r w:rsidRPr="00EC3635">
        <w:rPr>
          <w:rFonts w:ascii="Simplified Arabic" w:hAnsi="Simplified Arabic" w:cs="Simplified Arabic"/>
          <w:b/>
          <w:bCs/>
          <w:sz w:val="34"/>
          <w:szCs w:val="34"/>
          <w:u w:val="single"/>
          <w:rtl/>
        </w:rPr>
        <w:lastRenderedPageBreak/>
        <w:t xml:space="preserve">تساؤلات </w:t>
      </w:r>
      <w:bookmarkStart w:id="1" w:name="_Int_SITH2LBY"/>
      <w:r w:rsidRPr="00EC3635">
        <w:rPr>
          <w:rFonts w:ascii="Simplified Arabic" w:hAnsi="Simplified Arabic" w:cs="Simplified Arabic"/>
          <w:b/>
          <w:bCs/>
          <w:sz w:val="34"/>
          <w:szCs w:val="34"/>
          <w:u w:val="single"/>
          <w:rtl/>
        </w:rPr>
        <w:t xml:space="preserve">الدراسة </w:t>
      </w:r>
      <w:r w:rsidR="000E0540" w:rsidRPr="00EC3635">
        <w:rPr>
          <w:rFonts w:ascii="Simplified Arabic" w:hAnsi="Simplified Arabic" w:cs="Simplified Arabic"/>
          <w:b/>
          <w:bCs/>
          <w:sz w:val="34"/>
          <w:szCs w:val="34"/>
          <w:u w:val="single"/>
          <w:rtl/>
        </w:rPr>
        <w:t>:</w:t>
      </w:r>
      <w:bookmarkEnd w:id="1"/>
    </w:p>
    <w:p w14:paraId="1C6D4B57"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انطلاقًا من مشكلة الدراسة وأهدافها، تتمحور هذه الدراسة حول الإجابة على السؤال الرئيس التالي:</w:t>
      </w:r>
    </w:p>
    <w:p w14:paraId="27F00BD1"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3F022825"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ما أثر القيادة التحويلية على تحقيق التميز المؤسسي في وزارة التعليم بالمملكة العربية السعودية؟</w:t>
      </w:r>
    </w:p>
    <w:p w14:paraId="50CAD767"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10B65A98"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ويتفرع عن هذا السؤال مجموعة من التساؤلات الفرعية التي تهدف إلى استكشاف أبعاد العلاقة بين القيادة التحويلية ومستوى الأداء المؤسسي في الوزارة من منظور التميز، وذلك على النحو الآتي:</w:t>
      </w:r>
    </w:p>
    <w:p w14:paraId="3EBE3A55"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1.</w:t>
      </w:r>
      <w:r w:rsidRPr="00051CE6">
        <w:rPr>
          <w:rStyle w:val="s1"/>
          <w:rFonts w:ascii="Simplified Arabic" w:eastAsiaTheme="minorEastAsia" w:hAnsi="Simplified Arabic" w:cs="Simplified Arabic"/>
          <w:kern w:val="0"/>
          <w:sz w:val="24"/>
          <w:szCs w:val="24"/>
          <w:rtl/>
          <w14:ligatures w14:val="none"/>
        </w:rPr>
        <w:tab/>
        <w:t>ما مستوى ممارسة القيادة التحويلية في وزارة التعليم؟</w:t>
      </w:r>
    </w:p>
    <w:p w14:paraId="22D0A2C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ويتضمن ذلك تحليل أبعاد القيادة التحويلية الأربعة: التأثير المثالي، التحفيز الإلهامي، الإثارة الفكرية، والاعتبار الفردي.</w:t>
      </w:r>
    </w:p>
    <w:p w14:paraId="390256BC"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2.</w:t>
      </w:r>
      <w:r w:rsidRPr="00051CE6">
        <w:rPr>
          <w:rStyle w:val="s1"/>
          <w:rFonts w:ascii="Simplified Arabic" w:eastAsiaTheme="minorEastAsia" w:hAnsi="Simplified Arabic" w:cs="Simplified Arabic"/>
          <w:kern w:val="0"/>
          <w:sz w:val="24"/>
          <w:szCs w:val="24"/>
          <w:rtl/>
          <w14:ligatures w14:val="none"/>
        </w:rPr>
        <w:tab/>
        <w:t xml:space="preserve">ما درجة تطبيق التميز المؤسسي في وزارة التعليم وفق نموذج </w:t>
      </w:r>
      <w:r w:rsidRPr="00051CE6">
        <w:rPr>
          <w:rStyle w:val="s1"/>
          <w:rFonts w:ascii="Simplified Arabic" w:eastAsiaTheme="minorEastAsia" w:hAnsi="Simplified Arabic" w:cs="Simplified Arabic"/>
          <w:kern w:val="0"/>
          <w:sz w:val="24"/>
          <w:szCs w:val="24"/>
          <w14:ligatures w14:val="none"/>
        </w:rPr>
        <w:t>EFQM</w:t>
      </w:r>
      <w:r w:rsidRPr="00051CE6">
        <w:rPr>
          <w:rStyle w:val="s1"/>
          <w:rFonts w:ascii="Simplified Arabic" w:eastAsiaTheme="minorEastAsia" w:hAnsi="Simplified Arabic" w:cs="Simplified Arabic"/>
          <w:kern w:val="0"/>
          <w:sz w:val="24"/>
          <w:szCs w:val="24"/>
          <w:rtl/>
          <w14:ligatures w14:val="none"/>
        </w:rPr>
        <w:t>؟</w:t>
      </w:r>
    </w:p>
    <w:p w14:paraId="29C62FFB"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ويشمل ذلك قياس أبعاد التميز المؤسسي: القيادة، الاستراتيجية، إدارة الموارد البشرية، العمليات، ونتائج الأداء المؤسسي.</w:t>
      </w:r>
    </w:p>
    <w:p w14:paraId="332B872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3.</w:t>
      </w:r>
      <w:r w:rsidRPr="00051CE6">
        <w:rPr>
          <w:rStyle w:val="s1"/>
          <w:rFonts w:ascii="Simplified Arabic" w:eastAsiaTheme="minorEastAsia" w:hAnsi="Simplified Arabic" w:cs="Simplified Arabic"/>
          <w:kern w:val="0"/>
          <w:sz w:val="24"/>
          <w:szCs w:val="24"/>
          <w:rtl/>
          <w14:ligatures w14:val="none"/>
        </w:rPr>
        <w:tab/>
        <w:t>ما طبيعة العلاقة بين كل بُعد من أبعاد القيادة التحويلية وأبعاد التميز المؤسسي في الوزارة؟</w:t>
      </w:r>
    </w:p>
    <w:p w14:paraId="27ED9EC5"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لفهم مدى تأثير كل بُعد قيادي على مؤشرات التميز المؤسسي.</w:t>
      </w:r>
    </w:p>
    <w:p w14:paraId="61F0A1B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4.</w:t>
      </w:r>
      <w:r w:rsidRPr="00051CE6">
        <w:rPr>
          <w:rStyle w:val="s1"/>
          <w:rFonts w:ascii="Simplified Arabic" w:eastAsiaTheme="minorEastAsia" w:hAnsi="Simplified Arabic" w:cs="Simplified Arabic"/>
          <w:kern w:val="0"/>
          <w:sz w:val="24"/>
          <w:szCs w:val="24"/>
          <w:rtl/>
          <w14:ligatures w14:val="none"/>
        </w:rPr>
        <w:tab/>
        <w:t>ما أكثر أبعاد القيادة التحويلية تأثيرًا في تحقيق التميز المؤسسي داخل الوزارة؟</w:t>
      </w:r>
    </w:p>
    <w:p w14:paraId="6779B60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لتحديد الأولويات القيادية التي تساهم بشكل أكبر في تطوير وتحسين الأداء المؤسسي.</w:t>
      </w:r>
    </w:p>
    <w:p w14:paraId="43486F9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5.</w:t>
      </w:r>
      <w:r w:rsidRPr="00051CE6">
        <w:rPr>
          <w:rStyle w:val="s1"/>
          <w:rFonts w:ascii="Simplified Arabic" w:eastAsiaTheme="minorEastAsia" w:hAnsi="Simplified Arabic" w:cs="Simplified Arabic"/>
          <w:kern w:val="0"/>
          <w:sz w:val="24"/>
          <w:szCs w:val="24"/>
          <w:rtl/>
          <w14:ligatures w14:val="none"/>
        </w:rPr>
        <w:tab/>
        <w:t>ما أبرز التوصيات التي يمكن أن تعزز فاعلية القيادة التحويلية بما يدعم استدامة التميز المؤسسي في وزارة التعليم؟</w:t>
      </w:r>
    </w:p>
    <w:p w14:paraId="50C6AED2" w14:textId="77777777" w:rsid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بهدف صياغة حلول وتوصيات عملية مبنية على نتائج البحث تخدم صُنّاع القرار في الوزارة .</w:t>
      </w:r>
    </w:p>
    <w:p w14:paraId="7A75EF89"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7AAC463C"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6A70DE53"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3FA81352"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7FC9412E" w14:textId="7A3394D9" w:rsidR="00051CE6" w:rsidRPr="00051CE6" w:rsidRDefault="00D52480" w:rsidP="00051CE6">
      <w:pPr>
        <w:rPr>
          <w:rFonts w:ascii="Simplified Arabic" w:hAnsi="Simplified Arabic" w:cs="Simplified Arabic"/>
          <w:b/>
          <w:bCs/>
          <w:sz w:val="34"/>
          <w:szCs w:val="34"/>
          <w:rtl/>
        </w:rPr>
      </w:pPr>
      <w:r w:rsidRPr="00051CE6">
        <w:rPr>
          <w:rFonts w:ascii="Simplified Arabic" w:hAnsi="Simplified Arabic" w:cs="Simplified Arabic"/>
          <w:b/>
          <w:bCs/>
          <w:sz w:val="34"/>
          <w:szCs w:val="34"/>
          <w:rtl/>
        </w:rPr>
        <w:lastRenderedPageBreak/>
        <w:t>فروض الدراسة</w:t>
      </w:r>
      <w:r w:rsidR="000E0540" w:rsidRPr="00051CE6">
        <w:rPr>
          <w:rFonts w:ascii="Simplified Arabic" w:hAnsi="Simplified Arabic" w:cs="Simplified Arabic"/>
          <w:b/>
          <w:bCs/>
          <w:sz w:val="34"/>
          <w:szCs w:val="34"/>
          <w:rtl/>
        </w:rPr>
        <w:t>:</w:t>
      </w:r>
    </w:p>
    <w:p w14:paraId="4CCD1091" w14:textId="206EEB6C"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استنادًا إلى مشكلة الدراسة وأهدافها وتساؤلاتها، وبالاعتماد على ما تم استعراضه من أدبيات ودراسات سابقة، تم صياغة الفرضيات التالية لاختبار العلاقة بين القيادة التحويلية والتميز المؤسسي في وزارة التعليم بالمملكة العربية السعودية:</w:t>
      </w:r>
    </w:p>
    <w:p w14:paraId="720169AF"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b/>
          <w:bCs/>
          <w:kern w:val="0"/>
          <w:sz w:val="24"/>
          <w:szCs w:val="24"/>
          <w:rtl/>
          <w14:ligatures w14:val="none"/>
        </w:rPr>
      </w:pPr>
      <w:r w:rsidRPr="00051CE6">
        <w:rPr>
          <w:rFonts w:ascii="Simplified Arabic" w:eastAsiaTheme="minorEastAsia" w:hAnsi="Simplified Arabic" w:cs="Simplified Arabic"/>
          <w:b/>
          <w:bCs/>
          <w:kern w:val="0"/>
          <w:sz w:val="24"/>
          <w:szCs w:val="24"/>
          <w:rtl/>
          <w14:ligatures w14:val="none"/>
        </w:rPr>
        <w:t>أولًا: الفرضية الرئيسة</w:t>
      </w:r>
    </w:p>
    <w:p w14:paraId="3B4044B4"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ab/>
        <w:t>•</w:t>
      </w:r>
      <w:r w:rsidRPr="00051CE6">
        <w:rPr>
          <w:rFonts w:ascii="Simplified Arabic" w:eastAsiaTheme="minorEastAsia" w:hAnsi="Simplified Arabic" w:cs="Simplified Arabic"/>
          <w:kern w:val="0"/>
          <w:sz w:val="24"/>
          <w:szCs w:val="24"/>
          <w:rtl/>
          <w14:ligatures w14:val="none"/>
        </w:rPr>
        <w:tab/>
      </w: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₀</w:t>
      </w:r>
      <w:r w:rsidRPr="00051CE6">
        <w:rPr>
          <w:rFonts w:ascii="Simplified Arabic" w:eastAsiaTheme="minorEastAsia" w:hAnsi="Simplified Arabic" w:cs="Simplified Arabic"/>
          <w:kern w:val="0"/>
          <w:sz w:val="24"/>
          <w:szCs w:val="24"/>
          <w:rtl/>
          <w14:ligatures w14:val="none"/>
        </w:rPr>
        <w:t xml:space="preserve"> (الفرضية الصفرية): لا توجد علاقة ذات دلالة إحصائية بين القيادة التحويلية والتميز المؤسسي في وزارة التعليم بالمملكة العربية السعودية.</w:t>
      </w:r>
    </w:p>
    <w:p w14:paraId="131BD00B" w14:textId="5A4A6380"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ab/>
        <w:t>•</w:t>
      </w:r>
      <w:r w:rsidRPr="00051CE6">
        <w:rPr>
          <w:rFonts w:ascii="Simplified Arabic" w:eastAsiaTheme="minorEastAsia" w:hAnsi="Simplified Arabic" w:cs="Simplified Arabic"/>
          <w:kern w:val="0"/>
          <w:sz w:val="24"/>
          <w:szCs w:val="24"/>
          <w:rtl/>
          <w14:ligatures w14:val="none"/>
        </w:rPr>
        <w:tab/>
      </w: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₁</w:t>
      </w:r>
      <w:r w:rsidRPr="00051CE6">
        <w:rPr>
          <w:rFonts w:ascii="Simplified Arabic" w:eastAsiaTheme="minorEastAsia" w:hAnsi="Simplified Arabic" w:cs="Simplified Arabic"/>
          <w:kern w:val="0"/>
          <w:sz w:val="24"/>
          <w:szCs w:val="24"/>
          <w:rtl/>
          <w14:ligatures w14:val="none"/>
        </w:rPr>
        <w:t xml:space="preserve"> (الفرضية البديلة): توجد علاقة ذات دلالة إحصائية بين القيادة التحويلية والتميز المؤسسي في وزارة التعليم بالمملكة العربية السعودية.</w:t>
      </w:r>
    </w:p>
    <w:p w14:paraId="2D08F0D1"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b/>
          <w:bCs/>
          <w:kern w:val="0"/>
          <w:sz w:val="24"/>
          <w:szCs w:val="24"/>
          <w:rtl/>
          <w14:ligatures w14:val="none"/>
        </w:rPr>
      </w:pPr>
      <w:r w:rsidRPr="00051CE6">
        <w:rPr>
          <w:rFonts w:ascii="Simplified Arabic" w:eastAsiaTheme="minorEastAsia" w:hAnsi="Simplified Arabic" w:cs="Simplified Arabic"/>
          <w:b/>
          <w:bCs/>
          <w:kern w:val="0"/>
          <w:sz w:val="24"/>
          <w:szCs w:val="24"/>
          <w:rtl/>
          <w14:ligatures w14:val="none"/>
        </w:rPr>
        <w:t>ثانيًا: الفرضيات الفرعية</w:t>
      </w:r>
    </w:p>
    <w:p w14:paraId="4B0B4BF4" w14:textId="306608AC" w:rsidR="00051CE6" w:rsidRPr="00051CE6" w:rsidRDefault="00051CE6" w:rsidP="00051CE6">
      <w:pPr>
        <w:pStyle w:val="a9"/>
        <w:numPr>
          <w:ilvl w:val="0"/>
          <w:numId w:val="66"/>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التأثير المثالي</w:t>
      </w:r>
    </w:p>
    <w:p w14:paraId="0B6DBB2B" w14:textId="659225F1"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₀</w:t>
      </w:r>
      <w:r w:rsidRPr="00051CE6">
        <w:rPr>
          <w:rFonts w:ascii="Simplified Arabic" w:eastAsiaTheme="minorEastAsia" w:hAnsi="Simplified Arabic" w:cs="Simplified Arabic"/>
          <w:kern w:val="0"/>
          <w:sz w:val="24"/>
          <w:szCs w:val="24"/>
          <w14:ligatures w14:val="none"/>
        </w:rPr>
        <w:t>-1</w:t>
      </w:r>
      <w:r w:rsidRPr="00051CE6">
        <w:rPr>
          <w:rFonts w:ascii="Simplified Arabic" w:eastAsiaTheme="minorEastAsia" w:hAnsi="Simplified Arabic" w:cs="Simplified Arabic"/>
          <w:kern w:val="0"/>
          <w:sz w:val="24"/>
          <w:szCs w:val="24"/>
          <w:rtl/>
          <w14:ligatures w14:val="none"/>
        </w:rPr>
        <w:t>: لا توجد علاقة ذات دلالة إحصائية بين “التأثير المثالي” والتميز المؤسسي في وزارة التعليم.</w:t>
      </w:r>
    </w:p>
    <w:p w14:paraId="0BB206D7" w14:textId="180589F3"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₁</w:t>
      </w:r>
      <w:r w:rsidRPr="00051CE6">
        <w:rPr>
          <w:rFonts w:ascii="Simplified Arabic" w:eastAsiaTheme="minorEastAsia" w:hAnsi="Simplified Arabic" w:cs="Simplified Arabic"/>
          <w:kern w:val="0"/>
          <w:sz w:val="24"/>
          <w:szCs w:val="24"/>
          <w14:ligatures w14:val="none"/>
        </w:rPr>
        <w:t>-1</w:t>
      </w:r>
      <w:r w:rsidRPr="00051CE6">
        <w:rPr>
          <w:rFonts w:ascii="Simplified Arabic" w:eastAsiaTheme="minorEastAsia" w:hAnsi="Simplified Arabic" w:cs="Simplified Arabic"/>
          <w:kern w:val="0"/>
          <w:sz w:val="24"/>
          <w:szCs w:val="24"/>
          <w:rtl/>
          <w14:ligatures w14:val="none"/>
        </w:rPr>
        <w:t>: توجد علاقة ذات دلالة إحصائية بين “التأثير المثالي” والتميز المؤسسي في وزارة التعليم.</w:t>
      </w:r>
    </w:p>
    <w:p w14:paraId="47BD0BA5" w14:textId="6B5ABAD3" w:rsidR="00051CE6" w:rsidRPr="00051CE6" w:rsidRDefault="00051CE6" w:rsidP="00051CE6">
      <w:pPr>
        <w:pStyle w:val="a9"/>
        <w:numPr>
          <w:ilvl w:val="0"/>
          <w:numId w:val="66"/>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التحفيز الإلهامي</w:t>
      </w:r>
    </w:p>
    <w:p w14:paraId="3A7492DB" w14:textId="17CEBB30"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₀</w:t>
      </w:r>
      <w:r w:rsidRPr="00051CE6">
        <w:rPr>
          <w:rFonts w:ascii="Simplified Arabic" w:eastAsiaTheme="minorEastAsia" w:hAnsi="Simplified Arabic" w:cs="Simplified Arabic"/>
          <w:kern w:val="0"/>
          <w:sz w:val="24"/>
          <w:szCs w:val="24"/>
          <w14:ligatures w14:val="none"/>
        </w:rPr>
        <w:t>-2</w:t>
      </w:r>
      <w:r w:rsidRPr="00051CE6">
        <w:rPr>
          <w:rFonts w:ascii="Simplified Arabic" w:eastAsiaTheme="minorEastAsia" w:hAnsi="Simplified Arabic" w:cs="Simplified Arabic"/>
          <w:kern w:val="0"/>
          <w:sz w:val="24"/>
          <w:szCs w:val="24"/>
          <w:rtl/>
          <w14:ligatures w14:val="none"/>
        </w:rPr>
        <w:t>: لا توجد علاقة ذات دلالة إحصائية بين “التحفيز الإلهامي” والتميز المؤسسي في وزارة التعليم.</w:t>
      </w:r>
    </w:p>
    <w:p w14:paraId="2532B433" w14:textId="28DF9CC7"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₁</w:t>
      </w:r>
      <w:r w:rsidRPr="00051CE6">
        <w:rPr>
          <w:rFonts w:ascii="Simplified Arabic" w:eastAsiaTheme="minorEastAsia" w:hAnsi="Simplified Arabic" w:cs="Simplified Arabic"/>
          <w:kern w:val="0"/>
          <w:sz w:val="24"/>
          <w:szCs w:val="24"/>
          <w14:ligatures w14:val="none"/>
        </w:rPr>
        <w:t>-2</w:t>
      </w:r>
      <w:r w:rsidRPr="00051CE6">
        <w:rPr>
          <w:rFonts w:ascii="Simplified Arabic" w:eastAsiaTheme="minorEastAsia" w:hAnsi="Simplified Arabic" w:cs="Simplified Arabic"/>
          <w:kern w:val="0"/>
          <w:sz w:val="24"/>
          <w:szCs w:val="24"/>
          <w:rtl/>
          <w14:ligatures w14:val="none"/>
        </w:rPr>
        <w:t>: توجد علاقة ذات دلالة إحصائية بين “التحفيز الإلهامي” والتميز المؤسسي في وزارة التعليم.</w:t>
      </w:r>
    </w:p>
    <w:p w14:paraId="2537DDCC" w14:textId="4950FA78" w:rsidR="00051CE6" w:rsidRPr="00051CE6" w:rsidRDefault="00051CE6" w:rsidP="00051CE6">
      <w:pPr>
        <w:pStyle w:val="a9"/>
        <w:numPr>
          <w:ilvl w:val="0"/>
          <w:numId w:val="66"/>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الإثارة الفكرية</w:t>
      </w:r>
    </w:p>
    <w:p w14:paraId="6B44A9B5" w14:textId="7843AA92"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₀</w:t>
      </w:r>
      <w:r w:rsidRPr="00051CE6">
        <w:rPr>
          <w:rFonts w:ascii="Simplified Arabic" w:eastAsiaTheme="minorEastAsia" w:hAnsi="Simplified Arabic" w:cs="Simplified Arabic"/>
          <w:kern w:val="0"/>
          <w:sz w:val="24"/>
          <w:szCs w:val="24"/>
          <w14:ligatures w14:val="none"/>
        </w:rPr>
        <w:t>-3</w:t>
      </w:r>
      <w:r w:rsidRPr="00051CE6">
        <w:rPr>
          <w:rFonts w:ascii="Simplified Arabic" w:eastAsiaTheme="minorEastAsia" w:hAnsi="Simplified Arabic" w:cs="Simplified Arabic"/>
          <w:kern w:val="0"/>
          <w:sz w:val="24"/>
          <w:szCs w:val="24"/>
          <w:rtl/>
          <w14:ligatures w14:val="none"/>
        </w:rPr>
        <w:t>: لا توجد علاقة ذات دلالة إحصائية بين “الإثارة الفكرية” والتميز المؤسسي في وزارة التعليم.</w:t>
      </w:r>
    </w:p>
    <w:p w14:paraId="442F7359" w14:textId="0511E275"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₁</w:t>
      </w:r>
      <w:r w:rsidRPr="00051CE6">
        <w:rPr>
          <w:rFonts w:ascii="Simplified Arabic" w:eastAsiaTheme="minorEastAsia" w:hAnsi="Simplified Arabic" w:cs="Simplified Arabic"/>
          <w:kern w:val="0"/>
          <w:sz w:val="24"/>
          <w:szCs w:val="24"/>
          <w14:ligatures w14:val="none"/>
        </w:rPr>
        <w:t>-3</w:t>
      </w:r>
      <w:r w:rsidRPr="00051CE6">
        <w:rPr>
          <w:rFonts w:ascii="Simplified Arabic" w:eastAsiaTheme="minorEastAsia" w:hAnsi="Simplified Arabic" w:cs="Simplified Arabic"/>
          <w:kern w:val="0"/>
          <w:sz w:val="24"/>
          <w:szCs w:val="24"/>
          <w:rtl/>
          <w14:ligatures w14:val="none"/>
        </w:rPr>
        <w:t>: توجد علاقة ذات دلالة إحصائية بين “الإثارة الفكرية” والتميز المؤسسي في وزارة التعليم.</w:t>
      </w:r>
    </w:p>
    <w:p w14:paraId="6B68FB11" w14:textId="5B035245" w:rsidR="00051CE6" w:rsidRPr="00051CE6" w:rsidRDefault="00051CE6" w:rsidP="00051CE6">
      <w:pPr>
        <w:pStyle w:val="a9"/>
        <w:numPr>
          <w:ilvl w:val="0"/>
          <w:numId w:val="66"/>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الاعتبار الفردي</w:t>
      </w:r>
    </w:p>
    <w:p w14:paraId="35749DEF" w14:textId="4906066A"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₀</w:t>
      </w:r>
      <w:r w:rsidRPr="00051CE6">
        <w:rPr>
          <w:rFonts w:ascii="Simplified Arabic" w:eastAsiaTheme="minorEastAsia" w:hAnsi="Simplified Arabic" w:cs="Simplified Arabic"/>
          <w:kern w:val="0"/>
          <w:sz w:val="24"/>
          <w:szCs w:val="24"/>
          <w14:ligatures w14:val="none"/>
        </w:rPr>
        <w:t>-4</w:t>
      </w:r>
      <w:r w:rsidRPr="00051CE6">
        <w:rPr>
          <w:rFonts w:ascii="Simplified Arabic" w:eastAsiaTheme="minorEastAsia" w:hAnsi="Simplified Arabic" w:cs="Simplified Arabic"/>
          <w:kern w:val="0"/>
          <w:sz w:val="24"/>
          <w:szCs w:val="24"/>
          <w:rtl/>
          <w14:ligatures w14:val="none"/>
        </w:rPr>
        <w:t>: لا توجد علاقة ذات دلالة إحصائية بين “الاعتبار الفردي” والتميز المؤسسي في وزارة التعليم.</w:t>
      </w:r>
    </w:p>
    <w:p w14:paraId="651E79BE" w14:textId="0EFDCE42"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14:ligatures w14:val="none"/>
        </w:rPr>
        <w:t>H</w:t>
      </w:r>
      <w:r w:rsidRPr="00051CE6">
        <w:rPr>
          <w:rFonts w:ascii="Cambria Math" w:eastAsiaTheme="minorEastAsia" w:hAnsi="Cambria Math" w:cs="Cambria Math"/>
          <w:kern w:val="0"/>
          <w:sz w:val="24"/>
          <w:szCs w:val="24"/>
          <w14:ligatures w14:val="none"/>
        </w:rPr>
        <w:t>₁</w:t>
      </w:r>
      <w:r w:rsidRPr="00051CE6">
        <w:rPr>
          <w:rFonts w:ascii="Simplified Arabic" w:eastAsiaTheme="minorEastAsia" w:hAnsi="Simplified Arabic" w:cs="Simplified Arabic"/>
          <w:kern w:val="0"/>
          <w:sz w:val="24"/>
          <w:szCs w:val="24"/>
          <w14:ligatures w14:val="none"/>
        </w:rPr>
        <w:t>-4</w:t>
      </w:r>
      <w:r w:rsidRPr="00051CE6">
        <w:rPr>
          <w:rFonts w:ascii="Simplified Arabic" w:eastAsiaTheme="minorEastAsia" w:hAnsi="Simplified Arabic" w:cs="Simplified Arabic"/>
          <w:kern w:val="0"/>
          <w:sz w:val="24"/>
          <w:szCs w:val="24"/>
          <w:rtl/>
          <w14:ligatures w14:val="none"/>
        </w:rPr>
        <w:t>: توجد علاقة ذات دلالة إحصائية بين “الاعتبار الفردي” والتميز المؤسسي في وزارة التعليم.</w:t>
      </w:r>
    </w:p>
    <w:p w14:paraId="5D316096"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lastRenderedPageBreak/>
        <w:t>ملاحظة تحليلية:</w:t>
      </w:r>
    </w:p>
    <w:p w14:paraId="4A535047"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سيتم التحقق من صحة هذه الفرضيات باستخدام الأساليب الإحصائية المناسبة، ومنها:</w:t>
      </w:r>
    </w:p>
    <w:p w14:paraId="793BA24F" w14:textId="056307BA"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معامل الارتباط بيرسون (</w:t>
      </w:r>
      <w:r w:rsidRPr="00051CE6">
        <w:rPr>
          <w:rFonts w:ascii="Simplified Arabic" w:eastAsiaTheme="minorEastAsia" w:hAnsi="Simplified Arabic" w:cs="Simplified Arabic"/>
          <w:kern w:val="0"/>
          <w:sz w:val="24"/>
          <w:szCs w:val="24"/>
          <w14:ligatures w14:val="none"/>
        </w:rPr>
        <w:t>Pearson Correlation</w:t>
      </w:r>
      <w:r w:rsidRPr="00051CE6">
        <w:rPr>
          <w:rFonts w:ascii="Simplified Arabic" w:eastAsiaTheme="minorEastAsia" w:hAnsi="Simplified Arabic" w:cs="Simplified Arabic"/>
          <w:kern w:val="0"/>
          <w:sz w:val="24"/>
          <w:szCs w:val="24"/>
          <w:rtl/>
          <w14:ligatures w14:val="none"/>
        </w:rPr>
        <w:t>).</w:t>
      </w:r>
    </w:p>
    <w:p w14:paraId="47270373" w14:textId="04CD6883" w:rsidR="00051CE6" w:rsidRPr="00051CE6" w:rsidRDefault="00051CE6" w:rsidP="00051CE6">
      <w:pPr>
        <w:pStyle w:val="a9"/>
        <w:numPr>
          <w:ilvl w:val="0"/>
          <w:numId w:val="57"/>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الانحدار الخطي البسيط والمتعدد (</w:t>
      </w:r>
      <w:r w:rsidRPr="00051CE6">
        <w:rPr>
          <w:rFonts w:ascii="Simplified Arabic" w:eastAsiaTheme="minorEastAsia" w:hAnsi="Simplified Arabic" w:cs="Simplified Arabic"/>
          <w:kern w:val="0"/>
          <w:sz w:val="24"/>
          <w:szCs w:val="24"/>
          <w14:ligatures w14:val="none"/>
        </w:rPr>
        <w:t>Simple &amp; Multiple Regression</w:t>
      </w:r>
      <w:r w:rsidRPr="00051CE6">
        <w:rPr>
          <w:rFonts w:ascii="Simplified Arabic" w:eastAsiaTheme="minorEastAsia" w:hAnsi="Simplified Arabic" w:cs="Simplified Arabic"/>
          <w:kern w:val="0"/>
          <w:sz w:val="24"/>
          <w:szCs w:val="24"/>
          <w:rtl/>
          <w14:ligatures w14:val="none"/>
        </w:rPr>
        <w:t>).</w:t>
      </w:r>
    </w:p>
    <w:p w14:paraId="3EBC3875"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b/>
          <w:bCs/>
          <w:kern w:val="0"/>
          <w:sz w:val="24"/>
          <w:szCs w:val="24"/>
          <w:rtl/>
          <w14:ligatures w14:val="none"/>
        </w:rPr>
      </w:pPr>
      <w:r w:rsidRPr="00051CE6">
        <w:rPr>
          <w:rFonts w:ascii="Simplified Arabic" w:eastAsiaTheme="minorEastAsia" w:hAnsi="Simplified Arabic" w:cs="Simplified Arabic"/>
          <w:b/>
          <w:bCs/>
          <w:kern w:val="0"/>
          <w:sz w:val="24"/>
          <w:szCs w:val="24"/>
          <w:rtl/>
          <w14:ligatures w14:val="none"/>
        </w:rPr>
        <w:t>النظرية العلمية المعتمدة في البحث</w:t>
      </w:r>
    </w:p>
    <w:p w14:paraId="55CEA6A3"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73DB95A7"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 xml:space="preserve">يعتمد البحث على الإطار النظري لنموذج القيادة التحويلية الذي وضعه </w:t>
      </w:r>
      <w:r w:rsidRPr="00051CE6">
        <w:rPr>
          <w:rFonts w:ascii="Simplified Arabic" w:eastAsiaTheme="minorEastAsia" w:hAnsi="Simplified Arabic" w:cs="Simplified Arabic"/>
          <w:kern w:val="0"/>
          <w:sz w:val="24"/>
          <w:szCs w:val="24"/>
          <w14:ligatures w14:val="none"/>
        </w:rPr>
        <w:t>Bass &amp; Avolio</w:t>
      </w:r>
      <w:r w:rsidRPr="00051CE6">
        <w:rPr>
          <w:rFonts w:ascii="Simplified Arabic" w:eastAsiaTheme="minorEastAsia" w:hAnsi="Simplified Arabic" w:cs="Simplified Arabic"/>
          <w:kern w:val="0"/>
          <w:sz w:val="24"/>
          <w:szCs w:val="24"/>
          <w:rtl/>
          <w14:ligatures w14:val="none"/>
        </w:rPr>
        <w:t xml:space="preserve"> (1994)، والذي يعد أحد أبرز النماذج القيادية في الإدارة الحديثة، إلى جانب دمجه مع نموذج التميز المؤسسي الأوروبي </w:t>
      </w:r>
      <w:r w:rsidRPr="00051CE6">
        <w:rPr>
          <w:rFonts w:ascii="Simplified Arabic" w:eastAsiaTheme="minorEastAsia" w:hAnsi="Simplified Arabic" w:cs="Simplified Arabic"/>
          <w:kern w:val="0"/>
          <w:sz w:val="24"/>
          <w:szCs w:val="24"/>
          <w14:ligatures w14:val="none"/>
        </w:rPr>
        <w:t>EFQM</w:t>
      </w:r>
      <w:r w:rsidRPr="00051CE6">
        <w:rPr>
          <w:rFonts w:ascii="Simplified Arabic" w:eastAsiaTheme="minorEastAsia" w:hAnsi="Simplified Arabic" w:cs="Simplified Arabic"/>
          <w:kern w:val="0"/>
          <w:sz w:val="24"/>
          <w:szCs w:val="24"/>
          <w:rtl/>
          <w14:ligatures w14:val="none"/>
        </w:rPr>
        <w:t xml:space="preserve"> (2020) المعتمد عالميًا لتقييم وتحسين أداء المؤسسات الحكومية والخاصة.</w:t>
      </w:r>
    </w:p>
    <w:p w14:paraId="4A090AB9"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57ED3A24"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أولًا: نظرية القيادة التحويلية (</w:t>
      </w:r>
      <w:r w:rsidRPr="00051CE6">
        <w:rPr>
          <w:rFonts w:ascii="Simplified Arabic" w:eastAsiaTheme="minorEastAsia" w:hAnsi="Simplified Arabic" w:cs="Simplified Arabic"/>
          <w:kern w:val="0"/>
          <w:sz w:val="24"/>
          <w:szCs w:val="24"/>
          <w14:ligatures w14:val="none"/>
        </w:rPr>
        <w:t>Transformational Leadership Theory</w:t>
      </w:r>
      <w:r w:rsidRPr="00051CE6">
        <w:rPr>
          <w:rFonts w:ascii="Simplified Arabic" w:eastAsiaTheme="minorEastAsia" w:hAnsi="Simplified Arabic" w:cs="Simplified Arabic"/>
          <w:kern w:val="0"/>
          <w:sz w:val="24"/>
          <w:szCs w:val="24"/>
          <w:rtl/>
          <w14:ligatures w14:val="none"/>
        </w:rPr>
        <w:t>)</w:t>
      </w:r>
    </w:p>
    <w:p w14:paraId="42DC563D"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19E52FDD"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 xml:space="preserve">ترتكز هذه النظرية على أن القيادة الفعالة تتجاوز إدارة العمليات اليومية لتشمل تحفيز الأفراد، وإلهامهم، وتمكينهم من العمل نحو أهداف مشتركة تتخطى المصالح الشخصية. وقد طوّر </w:t>
      </w:r>
      <w:r w:rsidRPr="00051CE6">
        <w:rPr>
          <w:rFonts w:ascii="Simplified Arabic" w:eastAsiaTheme="minorEastAsia" w:hAnsi="Simplified Arabic" w:cs="Simplified Arabic"/>
          <w:kern w:val="0"/>
          <w:sz w:val="24"/>
          <w:szCs w:val="24"/>
          <w14:ligatures w14:val="none"/>
        </w:rPr>
        <w:t>Bass</w:t>
      </w:r>
      <w:r w:rsidRPr="00051CE6">
        <w:rPr>
          <w:rFonts w:ascii="Simplified Arabic" w:eastAsiaTheme="minorEastAsia" w:hAnsi="Simplified Arabic" w:cs="Simplified Arabic"/>
          <w:kern w:val="0"/>
          <w:sz w:val="24"/>
          <w:szCs w:val="24"/>
          <w:rtl/>
          <w14:ligatures w14:val="none"/>
        </w:rPr>
        <w:t xml:space="preserve"> (1985) هذا النموذج وأضاف عليه </w:t>
      </w:r>
      <w:r w:rsidRPr="00051CE6">
        <w:rPr>
          <w:rFonts w:ascii="Simplified Arabic" w:eastAsiaTheme="minorEastAsia" w:hAnsi="Simplified Arabic" w:cs="Simplified Arabic"/>
          <w:kern w:val="0"/>
          <w:sz w:val="24"/>
          <w:szCs w:val="24"/>
          <w14:ligatures w14:val="none"/>
        </w:rPr>
        <w:t>Avolio</w:t>
      </w:r>
      <w:r w:rsidRPr="00051CE6">
        <w:rPr>
          <w:rFonts w:ascii="Simplified Arabic" w:eastAsiaTheme="minorEastAsia" w:hAnsi="Simplified Arabic" w:cs="Simplified Arabic"/>
          <w:kern w:val="0"/>
          <w:sz w:val="24"/>
          <w:szCs w:val="24"/>
          <w:rtl/>
          <w14:ligatures w14:val="none"/>
        </w:rPr>
        <w:t xml:space="preserve"> لاحقًا، ليشمل أربعة أبعاد رئيسية:</w:t>
      </w:r>
    </w:p>
    <w:p w14:paraId="0869F2A0" w14:textId="72D2B853" w:rsidR="00051CE6" w:rsidRPr="00051CE6" w:rsidRDefault="00051CE6" w:rsidP="00051CE6">
      <w:pPr>
        <w:pStyle w:val="a9"/>
        <w:numPr>
          <w:ilvl w:val="0"/>
          <w:numId w:val="72"/>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التأثير المثالي (</w:t>
      </w:r>
      <w:r w:rsidRPr="00051CE6">
        <w:rPr>
          <w:rFonts w:ascii="Simplified Arabic" w:eastAsiaTheme="minorEastAsia" w:hAnsi="Simplified Arabic" w:cs="Simplified Arabic"/>
          <w:kern w:val="0"/>
          <w:sz w:val="24"/>
          <w:szCs w:val="24"/>
          <w14:ligatures w14:val="none"/>
        </w:rPr>
        <w:t>Idealized Influence</w:t>
      </w:r>
      <w:r w:rsidRPr="00051CE6">
        <w:rPr>
          <w:rFonts w:ascii="Simplified Arabic" w:eastAsiaTheme="minorEastAsia" w:hAnsi="Simplified Arabic" w:cs="Simplified Arabic"/>
          <w:kern w:val="0"/>
          <w:sz w:val="24"/>
          <w:szCs w:val="24"/>
          <w:rtl/>
          <w14:ligatures w14:val="none"/>
        </w:rPr>
        <w:t>): يمثل القائد قدوة إيجابية تلهم الثقة والاحترام.</w:t>
      </w:r>
    </w:p>
    <w:p w14:paraId="638DA696" w14:textId="5CF02113" w:rsidR="00051CE6" w:rsidRPr="00051CE6" w:rsidRDefault="00051CE6" w:rsidP="00051CE6">
      <w:pPr>
        <w:pStyle w:val="a9"/>
        <w:numPr>
          <w:ilvl w:val="0"/>
          <w:numId w:val="72"/>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التحفيز الإلهامي (</w:t>
      </w:r>
      <w:r w:rsidRPr="00051CE6">
        <w:rPr>
          <w:rFonts w:ascii="Simplified Arabic" w:eastAsiaTheme="minorEastAsia" w:hAnsi="Simplified Arabic" w:cs="Simplified Arabic"/>
          <w:kern w:val="0"/>
          <w:sz w:val="24"/>
          <w:szCs w:val="24"/>
          <w14:ligatures w14:val="none"/>
        </w:rPr>
        <w:t>Inspirational Motivation</w:t>
      </w:r>
      <w:r w:rsidRPr="00051CE6">
        <w:rPr>
          <w:rFonts w:ascii="Simplified Arabic" w:eastAsiaTheme="minorEastAsia" w:hAnsi="Simplified Arabic" w:cs="Simplified Arabic"/>
          <w:kern w:val="0"/>
          <w:sz w:val="24"/>
          <w:szCs w:val="24"/>
          <w:rtl/>
          <w14:ligatures w14:val="none"/>
        </w:rPr>
        <w:t>): يعزز القائد الرؤية المشتركة ويحفّز الموظفين لتحقيقها.</w:t>
      </w:r>
    </w:p>
    <w:p w14:paraId="4C3CA6C0" w14:textId="558E0189" w:rsidR="00051CE6" w:rsidRPr="00051CE6" w:rsidRDefault="00051CE6" w:rsidP="00051CE6">
      <w:pPr>
        <w:pStyle w:val="a9"/>
        <w:numPr>
          <w:ilvl w:val="0"/>
          <w:numId w:val="72"/>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الإثارة الفكرية (</w:t>
      </w:r>
      <w:r w:rsidRPr="00051CE6">
        <w:rPr>
          <w:rFonts w:ascii="Simplified Arabic" w:eastAsiaTheme="minorEastAsia" w:hAnsi="Simplified Arabic" w:cs="Simplified Arabic"/>
          <w:kern w:val="0"/>
          <w:sz w:val="24"/>
          <w:szCs w:val="24"/>
          <w14:ligatures w14:val="none"/>
        </w:rPr>
        <w:t>Intellectual Stimulation</w:t>
      </w:r>
      <w:r w:rsidRPr="00051CE6">
        <w:rPr>
          <w:rFonts w:ascii="Simplified Arabic" w:eastAsiaTheme="minorEastAsia" w:hAnsi="Simplified Arabic" w:cs="Simplified Arabic"/>
          <w:kern w:val="0"/>
          <w:sz w:val="24"/>
          <w:szCs w:val="24"/>
          <w:rtl/>
          <w14:ligatures w14:val="none"/>
        </w:rPr>
        <w:t>): يشجع على التفكير الإبداعي ومراجعة الأساليب التقليدية وطرح حلول مبتكرة.</w:t>
      </w:r>
    </w:p>
    <w:p w14:paraId="4DD600EC" w14:textId="0583DC88" w:rsidR="00051CE6" w:rsidRPr="00051CE6" w:rsidRDefault="00051CE6" w:rsidP="00051CE6">
      <w:pPr>
        <w:pStyle w:val="a9"/>
        <w:numPr>
          <w:ilvl w:val="0"/>
          <w:numId w:val="72"/>
        </w:num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الاعتبار الفردي (</w:t>
      </w:r>
      <w:r w:rsidRPr="00051CE6">
        <w:rPr>
          <w:rFonts w:ascii="Simplified Arabic" w:eastAsiaTheme="minorEastAsia" w:hAnsi="Simplified Arabic" w:cs="Simplified Arabic"/>
          <w:kern w:val="0"/>
          <w:sz w:val="24"/>
          <w:szCs w:val="24"/>
          <w14:ligatures w14:val="none"/>
        </w:rPr>
        <w:t>Individualized Consideration</w:t>
      </w:r>
      <w:r w:rsidRPr="00051CE6">
        <w:rPr>
          <w:rFonts w:ascii="Simplified Arabic" w:eastAsiaTheme="minorEastAsia" w:hAnsi="Simplified Arabic" w:cs="Simplified Arabic"/>
          <w:kern w:val="0"/>
          <w:sz w:val="24"/>
          <w:szCs w:val="24"/>
          <w:rtl/>
          <w14:ligatures w14:val="none"/>
        </w:rPr>
        <w:t>): يُظهر اهتمامًا شخصيًا باحتياجات كل موظف، ويدعم نموه المهني.</w:t>
      </w:r>
    </w:p>
    <w:p w14:paraId="25EE2A2A"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3756ABDD" w14:textId="2ADAA168"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 xml:space="preserve">ثانيًا: نظرية التميز المؤسسي – </w:t>
      </w:r>
      <w:r w:rsidRPr="00051CE6">
        <w:rPr>
          <w:rFonts w:ascii="Simplified Arabic" w:eastAsiaTheme="minorEastAsia" w:hAnsi="Simplified Arabic" w:cs="Simplified Arabic"/>
          <w:kern w:val="0"/>
          <w:sz w:val="24"/>
          <w:szCs w:val="24"/>
          <w14:ligatures w14:val="none"/>
        </w:rPr>
        <w:t>EFQM Model</w:t>
      </w:r>
    </w:p>
    <w:p w14:paraId="130C152E"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 xml:space="preserve">يرتكز نموذج </w:t>
      </w:r>
      <w:r w:rsidRPr="00051CE6">
        <w:rPr>
          <w:rFonts w:ascii="Simplified Arabic" w:eastAsiaTheme="minorEastAsia" w:hAnsi="Simplified Arabic" w:cs="Simplified Arabic"/>
          <w:kern w:val="0"/>
          <w:sz w:val="24"/>
          <w:szCs w:val="24"/>
          <w14:ligatures w14:val="none"/>
        </w:rPr>
        <w:t>EFQM</w:t>
      </w:r>
      <w:r w:rsidRPr="00051CE6">
        <w:rPr>
          <w:rFonts w:ascii="Simplified Arabic" w:eastAsiaTheme="minorEastAsia" w:hAnsi="Simplified Arabic" w:cs="Simplified Arabic"/>
          <w:kern w:val="0"/>
          <w:sz w:val="24"/>
          <w:szCs w:val="24"/>
          <w:rtl/>
          <w14:ligatures w14:val="none"/>
        </w:rPr>
        <w:t xml:space="preserve"> على إطار شامل لتحسين الأداء المؤسسي من خلال تسعة معايير رئيسية تُقسم إلى:</w:t>
      </w:r>
    </w:p>
    <w:p w14:paraId="51953BA9"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lastRenderedPageBreak/>
        <w:tab/>
        <w:t>•</w:t>
      </w:r>
      <w:r w:rsidRPr="00051CE6">
        <w:rPr>
          <w:rFonts w:ascii="Simplified Arabic" w:eastAsiaTheme="minorEastAsia" w:hAnsi="Simplified Arabic" w:cs="Simplified Arabic"/>
          <w:kern w:val="0"/>
          <w:sz w:val="24"/>
          <w:szCs w:val="24"/>
          <w:rtl/>
          <w14:ligatures w14:val="none"/>
        </w:rPr>
        <w:tab/>
        <w:t>المُمكّنات (</w:t>
      </w:r>
      <w:r w:rsidRPr="00051CE6">
        <w:rPr>
          <w:rFonts w:ascii="Simplified Arabic" w:eastAsiaTheme="minorEastAsia" w:hAnsi="Simplified Arabic" w:cs="Simplified Arabic"/>
          <w:kern w:val="0"/>
          <w:sz w:val="24"/>
          <w:szCs w:val="24"/>
          <w14:ligatures w14:val="none"/>
        </w:rPr>
        <w:t>Enablers</w:t>
      </w:r>
      <w:r w:rsidRPr="00051CE6">
        <w:rPr>
          <w:rFonts w:ascii="Simplified Arabic" w:eastAsiaTheme="minorEastAsia" w:hAnsi="Simplified Arabic" w:cs="Simplified Arabic"/>
          <w:kern w:val="0"/>
          <w:sz w:val="24"/>
          <w:szCs w:val="24"/>
          <w:rtl/>
          <w14:ligatures w14:val="none"/>
        </w:rPr>
        <w:t>): القيادة، الاستراتيجية، الأفراد، الشراكات والموارد، العمليات.</w:t>
      </w:r>
    </w:p>
    <w:p w14:paraId="651E93D7"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ab/>
        <w:t>•</w:t>
      </w:r>
      <w:r w:rsidRPr="00051CE6">
        <w:rPr>
          <w:rFonts w:ascii="Simplified Arabic" w:eastAsiaTheme="minorEastAsia" w:hAnsi="Simplified Arabic" w:cs="Simplified Arabic"/>
          <w:kern w:val="0"/>
          <w:sz w:val="24"/>
          <w:szCs w:val="24"/>
          <w:rtl/>
          <w14:ligatures w14:val="none"/>
        </w:rPr>
        <w:tab/>
        <w:t>النتائج (</w:t>
      </w:r>
      <w:r w:rsidRPr="00051CE6">
        <w:rPr>
          <w:rFonts w:ascii="Simplified Arabic" w:eastAsiaTheme="minorEastAsia" w:hAnsi="Simplified Arabic" w:cs="Simplified Arabic"/>
          <w:kern w:val="0"/>
          <w:sz w:val="24"/>
          <w:szCs w:val="24"/>
          <w14:ligatures w14:val="none"/>
        </w:rPr>
        <w:t>Results</w:t>
      </w:r>
      <w:r w:rsidRPr="00051CE6">
        <w:rPr>
          <w:rFonts w:ascii="Simplified Arabic" w:eastAsiaTheme="minorEastAsia" w:hAnsi="Simplified Arabic" w:cs="Simplified Arabic"/>
          <w:kern w:val="0"/>
          <w:sz w:val="24"/>
          <w:szCs w:val="24"/>
          <w:rtl/>
          <w14:ligatures w14:val="none"/>
        </w:rPr>
        <w:t>): نتائج الأفراد، العملاء، المجتمع، والأداء المؤسسي.</w:t>
      </w:r>
    </w:p>
    <w:p w14:paraId="611A89F4"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522B303A"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يربط هذا النموذج بين ممارسات القيادة ومخرجات الأداء، ويُعد من أكثر النماذج اعتمادًا في القطاع الحكومي، خاصة في البيئات التي تسعى لتطبيق مبادئ الحوكمة وتعزيز جودة الخدمات.</w:t>
      </w:r>
    </w:p>
    <w:p w14:paraId="5DE61210"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5E4FC65A"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b/>
          <w:bCs/>
          <w:kern w:val="0"/>
          <w:sz w:val="24"/>
          <w:szCs w:val="24"/>
          <w:rtl/>
          <w14:ligatures w14:val="none"/>
        </w:rPr>
      </w:pPr>
      <w:r w:rsidRPr="00051CE6">
        <w:rPr>
          <w:rFonts w:ascii="Simplified Arabic" w:eastAsiaTheme="minorEastAsia" w:hAnsi="Simplified Arabic" w:cs="Simplified Arabic"/>
          <w:b/>
          <w:bCs/>
          <w:kern w:val="0"/>
          <w:sz w:val="24"/>
          <w:szCs w:val="24"/>
          <w:rtl/>
          <w14:ligatures w14:val="none"/>
        </w:rPr>
        <w:t>ثالثًا: الدمج بين النموذجين في هذه الدراسة</w:t>
      </w:r>
    </w:p>
    <w:p w14:paraId="35796308" w14:textId="77777777" w:rsidR="00051CE6" w:rsidRP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63A46E1C" w14:textId="0CD8F8CF" w:rsidR="0063725E"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r w:rsidRPr="00051CE6">
        <w:rPr>
          <w:rFonts w:ascii="Simplified Arabic" w:eastAsiaTheme="minorEastAsia" w:hAnsi="Simplified Arabic" w:cs="Simplified Arabic"/>
          <w:kern w:val="0"/>
          <w:sz w:val="24"/>
          <w:szCs w:val="24"/>
          <w:rtl/>
          <w14:ligatures w14:val="none"/>
        </w:rPr>
        <w:t>تعتمد الدراسة على الدمج بين أبعاد القيادة التحويلية (</w:t>
      </w:r>
      <w:r w:rsidRPr="00051CE6">
        <w:rPr>
          <w:rFonts w:ascii="Simplified Arabic" w:eastAsiaTheme="minorEastAsia" w:hAnsi="Simplified Arabic" w:cs="Simplified Arabic"/>
          <w:kern w:val="0"/>
          <w:sz w:val="24"/>
          <w:szCs w:val="24"/>
          <w14:ligatures w14:val="none"/>
        </w:rPr>
        <w:t>Bass &amp; Avolio</w:t>
      </w:r>
      <w:r w:rsidRPr="00051CE6">
        <w:rPr>
          <w:rFonts w:ascii="Simplified Arabic" w:eastAsiaTheme="minorEastAsia" w:hAnsi="Simplified Arabic" w:cs="Simplified Arabic"/>
          <w:kern w:val="0"/>
          <w:sz w:val="24"/>
          <w:szCs w:val="24"/>
          <w:rtl/>
          <w14:ligatures w14:val="none"/>
        </w:rPr>
        <w:t>) وأبعاد التميز المؤسسي (</w:t>
      </w:r>
      <w:r w:rsidRPr="00051CE6">
        <w:rPr>
          <w:rFonts w:ascii="Simplified Arabic" w:eastAsiaTheme="minorEastAsia" w:hAnsi="Simplified Arabic" w:cs="Simplified Arabic"/>
          <w:kern w:val="0"/>
          <w:sz w:val="24"/>
          <w:szCs w:val="24"/>
          <w14:ligatures w14:val="none"/>
        </w:rPr>
        <w:t>EFQM</w:t>
      </w:r>
      <w:r w:rsidRPr="00051CE6">
        <w:rPr>
          <w:rFonts w:ascii="Simplified Arabic" w:eastAsiaTheme="minorEastAsia" w:hAnsi="Simplified Arabic" w:cs="Simplified Arabic"/>
          <w:kern w:val="0"/>
          <w:sz w:val="24"/>
          <w:szCs w:val="24"/>
          <w:rtl/>
          <w14:ligatures w14:val="none"/>
        </w:rPr>
        <w:t>) بهدف تحليل كيفية إسهام ممارسات القيادة التحويلية في تعزيز التميز المؤسسي داخل وزارة التعليم، وتقديم توصيات قابلة للتطبيق تدعم بيئة العمل الإداري في السياق السعودي .</w:t>
      </w:r>
    </w:p>
    <w:p w14:paraId="444474D1"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359F3F09"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34BC1FD9"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21A8DB1B"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6E225AA1"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74F9EB9D"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13CCDBF2"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71977F28"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0CA9D8C6"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425C17B8" w14:textId="77777777" w:rsidR="00051CE6"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36CE675F" w14:textId="77777777" w:rsidR="00161503" w:rsidRDefault="00161503"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39949155" w14:textId="77777777" w:rsidR="00051CE6" w:rsidRPr="00EC3635" w:rsidRDefault="00051CE6" w:rsidP="00051CE6">
      <w:pPr>
        <w:spacing w:before="100" w:beforeAutospacing="1" w:after="100" w:afterAutospacing="1" w:line="240" w:lineRule="auto"/>
        <w:divId w:val="1345328221"/>
        <w:rPr>
          <w:rFonts w:ascii="Simplified Arabic" w:eastAsiaTheme="minorEastAsia" w:hAnsi="Simplified Arabic" w:cs="Simplified Arabic"/>
          <w:kern w:val="0"/>
          <w:sz w:val="24"/>
          <w:szCs w:val="24"/>
          <w:rtl/>
          <w14:ligatures w14:val="none"/>
        </w:rPr>
      </w:pPr>
    </w:p>
    <w:p w14:paraId="2AB3A3C8" w14:textId="2620021A" w:rsidR="00F925D0" w:rsidRPr="00EC3635" w:rsidRDefault="00F925D0" w:rsidP="00F925D0">
      <w:pPr>
        <w:jc w:val="center"/>
        <w:rPr>
          <w:rFonts w:ascii="Simplified Arabic" w:hAnsi="Simplified Arabic" w:cs="Simplified Arabic"/>
          <w:b/>
          <w:bCs/>
          <w:sz w:val="48"/>
          <w:szCs w:val="48"/>
          <w:u w:val="single"/>
          <w:rtl/>
        </w:rPr>
      </w:pPr>
      <w:r w:rsidRPr="00EC3635">
        <w:rPr>
          <w:rFonts w:ascii="Simplified Arabic" w:hAnsi="Simplified Arabic" w:cs="Simplified Arabic"/>
          <w:b/>
          <w:bCs/>
          <w:sz w:val="48"/>
          <w:szCs w:val="48"/>
          <w:u w:val="single"/>
          <w:rtl/>
        </w:rPr>
        <w:t>الفصل الثاني</w:t>
      </w:r>
    </w:p>
    <w:p w14:paraId="6AAFE107" w14:textId="425BDF2C" w:rsidR="00F925D0" w:rsidRPr="00EC3635" w:rsidRDefault="00F925D0" w:rsidP="00F925D0">
      <w:pPr>
        <w:jc w:val="center"/>
        <w:rPr>
          <w:rFonts w:ascii="Simplified Arabic" w:hAnsi="Simplified Arabic" w:cs="Simplified Arabic"/>
          <w:b/>
          <w:bCs/>
          <w:sz w:val="48"/>
          <w:szCs w:val="48"/>
          <w:u w:val="single"/>
          <w:rtl/>
        </w:rPr>
      </w:pPr>
      <w:r w:rsidRPr="00EC3635">
        <w:rPr>
          <w:rFonts w:ascii="Simplified Arabic" w:hAnsi="Simplified Arabic" w:cs="Simplified Arabic"/>
          <w:b/>
          <w:bCs/>
          <w:sz w:val="48"/>
          <w:szCs w:val="48"/>
          <w:u w:val="single"/>
          <w:rtl/>
        </w:rPr>
        <w:t>الدراسات السابقة</w:t>
      </w:r>
    </w:p>
    <w:p w14:paraId="6B23D1BF" w14:textId="77777777" w:rsidR="00DF3721" w:rsidRPr="00EC3635" w:rsidRDefault="00DF3721" w:rsidP="00D22171">
      <w:pPr>
        <w:rPr>
          <w:rFonts w:ascii="Simplified Arabic" w:hAnsi="Simplified Arabic" w:cs="Simplified Arabic"/>
          <w:sz w:val="28"/>
          <w:szCs w:val="28"/>
          <w:u w:val="single"/>
          <w:rtl/>
        </w:rPr>
      </w:pPr>
    </w:p>
    <w:p w14:paraId="0354E517" w14:textId="209CA8A9" w:rsidR="00051CE6" w:rsidRPr="00051CE6" w:rsidRDefault="00F925D0" w:rsidP="00051CE6">
      <w:pPr>
        <w:rPr>
          <w:rStyle w:val="s1"/>
          <w:rFonts w:ascii="Simplified Arabic" w:hAnsi="Simplified Arabic" w:cs="Simplified Arabic"/>
          <w:b/>
          <w:bCs/>
          <w:sz w:val="34"/>
          <w:szCs w:val="34"/>
          <w:u w:val="single"/>
          <w:rtl/>
        </w:rPr>
      </w:pPr>
      <w:r w:rsidRPr="00EC3635">
        <w:rPr>
          <w:rFonts w:ascii="Simplified Arabic" w:hAnsi="Simplified Arabic" w:cs="Simplified Arabic"/>
          <w:b/>
          <w:bCs/>
          <w:sz w:val="34"/>
          <w:szCs w:val="34"/>
          <w:u w:val="single"/>
          <w:rtl/>
        </w:rPr>
        <w:t>مقدمة</w:t>
      </w:r>
      <w:r w:rsidR="007D051F" w:rsidRPr="00EC3635">
        <w:rPr>
          <w:rFonts w:ascii="Simplified Arabic" w:hAnsi="Simplified Arabic" w:cs="Simplified Arabic"/>
          <w:b/>
          <w:bCs/>
          <w:sz w:val="34"/>
          <w:szCs w:val="34"/>
          <w:u w:val="single"/>
          <w:rtl/>
        </w:rPr>
        <w:t xml:space="preserve">: </w:t>
      </w:r>
    </w:p>
    <w:p w14:paraId="6AE542E6"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يمثل الرجوع إلى الدراسات السابقة أحد الأسس العلمية التي يقوم عليها أي بحث أكاديمي، إذ يُسهم في دعم الإطار النظري وتحديد موقع الدراسة الحالية ضمن السياق المعرفي القائم. كما توفر هذه الدراسات مرجعية يمكن الاعتماد عليها في تحليل المفاهيم وتفسير النتائج وصياغة الفروض والتساؤلات بطريقة منهجية.</w:t>
      </w:r>
    </w:p>
    <w:p w14:paraId="78445D7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71C20B45"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شهدت السنوات الأخيرة اهتمامًا متزايدًا بدراسة القيادة التحويلية وعلاقتها بمختلف جوانب الأداء المؤسسي في قطاعات متعددة، بما في ذلك التعليم العالي، والاتصالات، والقطاع الصحي. وأظهرت نتائج تلك الدراسات أن القيادة التحويلية تُعد أسلوبًا إداريًا حديثًا يساهم في تعزيز بيئة العمل الإيجابية، وتشجيع الابتكار، ورفع مستويات الرضا والانتماء المؤسسي.</w:t>
      </w:r>
    </w:p>
    <w:p w14:paraId="3C375811"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323A63B6"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 xml:space="preserve">كما برز الاهتمام بتطبيق نماذج التميز المؤسسي مثل نموذج </w:t>
      </w:r>
      <w:r w:rsidRPr="00051CE6">
        <w:rPr>
          <w:rStyle w:val="s1"/>
          <w:rFonts w:ascii="Simplified Arabic" w:eastAsiaTheme="minorEastAsia" w:hAnsi="Simplified Arabic" w:cs="Simplified Arabic"/>
          <w:kern w:val="0"/>
          <w:sz w:val="24"/>
          <w:szCs w:val="24"/>
          <w14:ligatures w14:val="none"/>
        </w:rPr>
        <w:t>EFQM</w:t>
      </w:r>
      <w:r w:rsidRPr="00051CE6">
        <w:rPr>
          <w:rStyle w:val="s1"/>
          <w:rFonts w:ascii="Simplified Arabic" w:eastAsiaTheme="minorEastAsia" w:hAnsi="Simplified Arabic" w:cs="Simplified Arabic"/>
          <w:kern w:val="0"/>
          <w:sz w:val="24"/>
          <w:szCs w:val="24"/>
          <w:rtl/>
          <w14:ligatures w14:val="none"/>
        </w:rPr>
        <w:t xml:space="preserve"> الأوروبي لقياس جودة الأداء المؤسسي وتحليل فاعلية الممارسات القيادية والإدارية في تحقيق النتائج. وتشير الأدلة البحثية إلى أن تحقيق التميز المؤسسي يتطلب قيادة فعالة تتبنى ثقافة التحسين المستمر.</w:t>
      </w:r>
    </w:p>
    <w:p w14:paraId="0510074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52F4C1B4"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ورغم توفر عدد من الدراسات في هذا المجال، إلا أن أغلبها ركز على قطاعات أخرى مثل التعليم العالي أو القطاع الخاص، بينما يظل قطاع التعليم العام في المملكة – وبالأخص وزارة التعليم – بحاجة إلى دراسات تطبيقية متعمقة توضح العلاقة بين القيادة التحويلية وتطبيقات التميز المؤسسي في بيئته الخاصة. ومن هذا المنطلق، يستعرض هذا الفصل أبرز الدراسات العربية والأجنبية ذات الصلة، مع تحليل مضامينها ومنهجياتها ونتائجها لتحديد الفجوة البحثية التي تسعى هذه الدراسة إلى سدها.</w:t>
      </w:r>
    </w:p>
    <w:p w14:paraId="2383CB99" w14:textId="3B5FAADA" w:rsidR="00051CE6" w:rsidRDefault="00051CE6" w:rsidP="00051CE6">
      <w:pPr>
        <w:rPr>
          <w:rStyle w:val="s1"/>
          <w:rFonts w:ascii="Simplified Arabic" w:eastAsiaTheme="minorEastAsia" w:hAnsi="Simplified Arabic" w:cs="Simplified Arabic"/>
          <w:kern w:val="0"/>
          <w:sz w:val="24"/>
          <w:szCs w:val="24"/>
          <w:rtl/>
          <w14:ligatures w14:val="none"/>
        </w:rPr>
      </w:pPr>
    </w:p>
    <w:p w14:paraId="50643C68"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1202FCA4"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12268261" w14:textId="77777777" w:rsidR="00051CE6" w:rsidRPr="00051CE6" w:rsidRDefault="00051CE6" w:rsidP="00051CE6">
      <w:pPr>
        <w:rPr>
          <w:rStyle w:val="s1"/>
          <w:rFonts w:ascii="Simplified Arabic" w:eastAsiaTheme="minorEastAsia" w:hAnsi="Simplified Arabic" w:cs="Simplified Arabic"/>
          <w:b/>
          <w:bCs/>
          <w:kern w:val="0"/>
          <w:sz w:val="24"/>
          <w:szCs w:val="24"/>
          <w:rtl/>
          <w14:ligatures w14:val="none"/>
        </w:rPr>
      </w:pPr>
      <w:r w:rsidRPr="00051CE6">
        <w:rPr>
          <w:rStyle w:val="s1"/>
          <w:rFonts w:ascii="Simplified Arabic" w:eastAsiaTheme="minorEastAsia" w:hAnsi="Simplified Arabic" w:cs="Simplified Arabic"/>
          <w:b/>
          <w:bCs/>
          <w:kern w:val="0"/>
          <w:sz w:val="24"/>
          <w:szCs w:val="24"/>
          <w:rtl/>
          <w14:ligatures w14:val="none"/>
        </w:rPr>
        <w:t>عرض الدراسات السابقة</w:t>
      </w:r>
    </w:p>
    <w:p w14:paraId="6A6475E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2B0B7D94" w14:textId="77777777" w:rsidR="00051CE6" w:rsidRPr="00051CE6" w:rsidRDefault="00051CE6" w:rsidP="00051CE6">
      <w:pPr>
        <w:rPr>
          <w:rStyle w:val="s1"/>
          <w:rFonts w:ascii="Simplified Arabic" w:eastAsiaTheme="minorEastAsia" w:hAnsi="Simplified Arabic" w:cs="Simplified Arabic"/>
          <w:b/>
          <w:bCs/>
          <w:kern w:val="0"/>
          <w:sz w:val="24"/>
          <w:szCs w:val="24"/>
          <w:rtl/>
          <w14:ligatures w14:val="none"/>
        </w:rPr>
      </w:pPr>
      <w:r w:rsidRPr="00051CE6">
        <w:rPr>
          <w:rStyle w:val="s1"/>
          <w:rFonts w:ascii="Simplified Arabic" w:eastAsiaTheme="minorEastAsia" w:hAnsi="Simplified Arabic" w:cs="Simplified Arabic"/>
          <w:b/>
          <w:bCs/>
          <w:kern w:val="0"/>
          <w:sz w:val="24"/>
          <w:szCs w:val="24"/>
          <w:rtl/>
          <w14:ligatures w14:val="none"/>
        </w:rPr>
        <w:t>أولًا: الدراسات العربية</w:t>
      </w:r>
    </w:p>
    <w:p w14:paraId="72DD50C2"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1.</w:t>
      </w:r>
      <w:r w:rsidRPr="00051CE6">
        <w:rPr>
          <w:rStyle w:val="s1"/>
          <w:rFonts w:ascii="Simplified Arabic" w:eastAsiaTheme="minorEastAsia" w:hAnsi="Simplified Arabic" w:cs="Simplified Arabic"/>
          <w:kern w:val="0"/>
          <w:sz w:val="24"/>
          <w:szCs w:val="24"/>
          <w:rtl/>
          <w14:ligatures w14:val="none"/>
        </w:rPr>
        <w:tab/>
        <w:t>دراسة العنزي (2019)</w:t>
      </w:r>
    </w:p>
    <w:p w14:paraId="2F7012F2"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تناولت دور القيادة التحويلية في تحقيق التميز المؤسسي، من خلال دراسة تطبيقية على الكليات الإنسانية بجامعة الملك سعود، وخلصت إلى وجود تأثير إيجابي لأبعاد القيادة التحويلية على مؤشرات التميز.</w:t>
      </w:r>
    </w:p>
    <w:p w14:paraId="79939A1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2.</w:t>
      </w:r>
      <w:r w:rsidRPr="00051CE6">
        <w:rPr>
          <w:rStyle w:val="s1"/>
          <w:rFonts w:ascii="Simplified Arabic" w:eastAsiaTheme="minorEastAsia" w:hAnsi="Simplified Arabic" w:cs="Simplified Arabic"/>
          <w:kern w:val="0"/>
          <w:sz w:val="24"/>
          <w:szCs w:val="24"/>
          <w:rtl/>
          <w14:ligatures w14:val="none"/>
        </w:rPr>
        <w:tab/>
        <w:t>دراسة المحمدي ومجلد (2023)</w:t>
      </w:r>
    </w:p>
    <w:p w14:paraId="2E8C405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بحثت في دور القيادة الإبداعية في تحقيق التميز المؤسسي بجامعة الملك عبد العزيز، وأكدت أهمية تبني أنماط قيادية مبتكرة لرفع جودة الأداء المؤسسي.</w:t>
      </w:r>
    </w:p>
    <w:p w14:paraId="558C784F"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08F04578"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ثانيًا: الدراسات الأجنبية</w:t>
      </w:r>
    </w:p>
    <w:p w14:paraId="04A5CD1C" w14:textId="77777777" w:rsidR="00051CE6" w:rsidRPr="00051CE6" w:rsidRDefault="00051CE6" w:rsidP="00051CE6">
      <w:pPr>
        <w:rPr>
          <w:rStyle w:val="s1"/>
          <w:rFonts w:ascii="Simplified Arabic" w:eastAsiaTheme="minorEastAsia" w:hAnsi="Simplified Arabic" w:cs="Simplified Arabic"/>
          <w:kern w:val="0"/>
          <w:sz w:val="24"/>
          <w:szCs w:val="24"/>
          <w14:ligatures w14:val="none"/>
        </w:rPr>
      </w:pPr>
      <w:r w:rsidRPr="00051CE6">
        <w:rPr>
          <w:rStyle w:val="s1"/>
          <w:rFonts w:ascii="Simplified Arabic" w:eastAsiaTheme="minorEastAsia" w:hAnsi="Simplified Arabic" w:cs="Simplified Arabic"/>
          <w:kern w:val="0"/>
          <w:sz w:val="24"/>
          <w:szCs w:val="24"/>
          <w:rtl/>
          <w14:ligatures w14:val="none"/>
        </w:rPr>
        <w:tab/>
        <w:t>1.</w:t>
      </w:r>
      <w:r w:rsidRPr="00051CE6">
        <w:rPr>
          <w:rStyle w:val="s1"/>
          <w:rFonts w:ascii="Simplified Arabic" w:eastAsiaTheme="minorEastAsia" w:hAnsi="Simplified Arabic" w:cs="Simplified Arabic"/>
          <w:kern w:val="0"/>
          <w:sz w:val="24"/>
          <w:szCs w:val="24"/>
          <w:rtl/>
          <w14:ligatures w14:val="none"/>
        </w:rPr>
        <w:tab/>
      </w:r>
      <w:r w:rsidRPr="00051CE6">
        <w:rPr>
          <w:rStyle w:val="s1"/>
          <w:rFonts w:ascii="Simplified Arabic" w:eastAsiaTheme="minorEastAsia" w:hAnsi="Simplified Arabic" w:cs="Simplified Arabic"/>
          <w:kern w:val="0"/>
          <w:sz w:val="24"/>
          <w:szCs w:val="24"/>
          <w14:ligatures w14:val="none"/>
        </w:rPr>
        <w:t>Al-Ghamdi</w:t>
      </w:r>
      <w:r w:rsidRPr="00051CE6">
        <w:rPr>
          <w:rStyle w:val="s1"/>
          <w:rFonts w:ascii="Simplified Arabic" w:eastAsiaTheme="minorEastAsia" w:hAnsi="Simplified Arabic" w:cs="Simplified Arabic"/>
          <w:kern w:val="0"/>
          <w:sz w:val="24"/>
          <w:szCs w:val="24"/>
          <w:rtl/>
          <w14:ligatures w14:val="none"/>
        </w:rPr>
        <w:t xml:space="preserve"> (2021)</w:t>
      </w:r>
    </w:p>
    <w:p w14:paraId="67BA6DB5"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تناولت دور القيادة التحويلية في تحقيق التميز المؤسسي بجامعات سعودية، وأشارت إلى وجود علاقة إيجابية قوية بين ممارسات القيادة التحويلية ومستوى التميز المؤسسي.</w:t>
      </w:r>
    </w:p>
    <w:p w14:paraId="760F9DFB" w14:textId="77777777" w:rsidR="00051CE6" w:rsidRPr="00051CE6" w:rsidRDefault="00051CE6" w:rsidP="00051CE6">
      <w:pPr>
        <w:rPr>
          <w:rStyle w:val="s1"/>
          <w:rFonts w:ascii="Simplified Arabic" w:eastAsiaTheme="minorEastAsia" w:hAnsi="Simplified Arabic" w:cs="Simplified Arabic"/>
          <w:kern w:val="0"/>
          <w:sz w:val="24"/>
          <w:szCs w:val="24"/>
          <w14:ligatures w14:val="none"/>
        </w:rPr>
      </w:pPr>
      <w:r w:rsidRPr="00051CE6">
        <w:rPr>
          <w:rStyle w:val="s1"/>
          <w:rFonts w:ascii="Simplified Arabic" w:eastAsiaTheme="minorEastAsia" w:hAnsi="Simplified Arabic" w:cs="Simplified Arabic"/>
          <w:kern w:val="0"/>
          <w:sz w:val="24"/>
          <w:szCs w:val="24"/>
          <w:rtl/>
          <w14:ligatures w14:val="none"/>
        </w:rPr>
        <w:tab/>
        <w:t>2.</w:t>
      </w:r>
      <w:r w:rsidRPr="00051CE6">
        <w:rPr>
          <w:rStyle w:val="s1"/>
          <w:rFonts w:ascii="Simplified Arabic" w:eastAsiaTheme="minorEastAsia" w:hAnsi="Simplified Arabic" w:cs="Simplified Arabic"/>
          <w:kern w:val="0"/>
          <w:sz w:val="24"/>
          <w:szCs w:val="24"/>
          <w:rtl/>
          <w14:ligatures w14:val="none"/>
        </w:rPr>
        <w:tab/>
      </w:r>
      <w:r w:rsidRPr="00051CE6">
        <w:rPr>
          <w:rStyle w:val="s1"/>
          <w:rFonts w:ascii="Simplified Arabic" w:eastAsiaTheme="minorEastAsia" w:hAnsi="Simplified Arabic" w:cs="Simplified Arabic"/>
          <w:kern w:val="0"/>
          <w:sz w:val="24"/>
          <w:szCs w:val="24"/>
          <w14:ligatures w14:val="none"/>
        </w:rPr>
        <w:t>Alsaeed &amp; Alzahrani</w:t>
      </w:r>
      <w:r w:rsidRPr="00051CE6">
        <w:rPr>
          <w:rStyle w:val="s1"/>
          <w:rFonts w:ascii="Simplified Arabic" w:eastAsiaTheme="minorEastAsia" w:hAnsi="Simplified Arabic" w:cs="Simplified Arabic"/>
          <w:kern w:val="0"/>
          <w:sz w:val="24"/>
          <w:szCs w:val="24"/>
          <w:rtl/>
          <w14:ligatures w14:val="none"/>
        </w:rPr>
        <w:t xml:space="preserve"> (2021)</w:t>
      </w:r>
    </w:p>
    <w:p w14:paraId="502C8F3B"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استعرضت بشكل منهجي العلاقة بين القيادة التحويلية والتميز المؤسسي في الجامعات السعودية، مؤكدة دور القيادة التحويلية في دعم بيئة العمل الفعالة.</w:t>
      </w:r>
    </w:p>
    <w:p w14:paraId="587FBDBF" w14:textId="77777777" w:rsidR="00051CE6" w:rsidRPr="00051CE6" w:rsidRDefault="00051CE6" w:rsidP="00051CE6">
      <w:pPr>
        <w:rPr>
          <w:rStyle w:val="s1"/>
          <w:rFonts w:ascii="Simplified Arabic" w:eastAsiaTheme="minorEastAsia" w:hAnsi="Simplified Arabic" w:cs="Simplified Arabic"/>
          <w:kern w:val="0"/>
          <w:sz w:val="24"/>
          <w:szCs w:val="24"/>
          <w14:ligatures w14:val="none"/>
        </w:rPr>
      </w:pPr>
      <w:r w:rsidRPr="00051CE6">
        <w:rPr>
          <w:rStyle w:val="s1"/>
          <w:rFonts w:ascii="Simplified Arabic" w:eastAsiaTheme="minorEastAsia" w:hAnsi="Simplified Arabic" w:cs="Simplified Arabic"/>
          <w:kern w:val="0"/>
          <w:sz w:val="24"/>
          <w:szCs w:val="24"/>
          <w:rtl/>
          <w14:ligatures w14:val="none"/>
        </w:rPr>
        <w:tab/>
        <w:t>3.</w:t>
      </w:r>
      <w:r w:rsidRPr="00051CE6">
        <w:rPr>
          <w:rStyle w:val="s1"/>
          <w:rFonts w:ascii="Simplified Arabic" w:eastAsiaTheme="minorEastAsia" w:hAnsi="Simplified Arabic" w:cs="Simplified Arabic"/>
          <w:kern w:val="0"/>
          <w:sz w:val="24"/>
          <w:szCs w:val="24"/>
          <w:rtl/>
          <w14:ligatures w14:val="none"/>
        </w:rPr>
        <w:tab/>
      </w:r>
      <w:r w:rsidRPr="00051CE6">
        <w:rPr>
          <w:rStyle w:val="s1"/>
          <w:rFonts w:ascii="Simplified Arabic" w:eastAsiaTheme="minorEastAsia" w:hAnsi="Simplified Arabic" w:cs="Simplified Arabic"/>
          <w:kern w:val="0"/>
          <w:sz w:val="24"/>
          <w:szCs w:val="24"/>
          <w14:ligatures w14:val="none"/>
        </w:rPr>
        <w:t>Salman</w:t>
      </w:r>
      <w:r w:rsidRPr="00051CE6">
        <w:rPr>
          <w:rStyle w:val="s1"/>
          <w:rFonts w:ascii="Simplified Arabic" w:eastAsiaTheme="minorEastAsia" w:hAnsi="Simplified Arabic" w:cs="Simplified Arabic"/>
          <w:kern w:val="0"/>
          <w:sz w:val="24"/>
          <w:szCs w:val="24"/>
          <w:rtl/>
          <w14:ligatures w14:val="none"/>
        </w:rPr>
        <w:t xml:space="preserve"> (2025)</w:t>
      </w:r>
    </w:p>
    <w:p w14:paraId="379F3722"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درست ممارسات القيادة التحويلية في قطاع الاتصالات السعودي، وأثبتت أن أبعاد القيادة التحويلية تساهم في رفع الكفاءة التشغيلية وتحقيق نتائج مؤسسية أفضل.</w:t>
      </w:r>
    </w:p>
    <w:p w14:paraId="580EA5E8" w14:textId="17A2DB99" w:rsidR="00051CE6" w:rsidRDefault="00051CE6" w:rsidP="00051CE6">
      <w:pPr>
        <w:rPr>
          <w:rStyle w:val="s1"/>
          <w:rFonts w:ascii="Simplified Arabic" w:eastAsiaTheme="minorEastAsia" w:hAnsi="Simplified Arabic" w:cs="Simplified Arabic"/>
          <w:kern w:val="0"/>
          <w:sz w:val="24"/>
          <w:szCs w:val="24"/>
          <w:rtl/>
          <w14:ligatures w14:val="none"/>
        </w:rPr>
      </w:pPr>
    </w:p>
    <w:p w14:paraId="734AC066"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1B8D2758" w14:textId="77777777" w:rsidR="00051CE6" w:rsidRDefault="00051CE6" w:rsidP="00051CE6">
      <w:pPr>
        <w:rPr>
          <w:rStyle w:val="s1"/>
          <w:rFonts w:ascii="Simplified Arabic" w:eastAsiaTheme="minorEastAsia" w:hAnsi="Simplified Arabic" w:cs="Simplified Arabic"/>
          <w:kern w:val="0"/>
          <w:sz w:val="24"/>
          <w:szCs w:val="24"/>
          <w:rtl/>
          <w14:ligatures w14:val="none"/>
        </w:rPr>
      </w:pPr>
    </w:p>
    <w:p w14:paraId="40456A01"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44FF9F4E"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1D8F4E00" w14:textId="77777777" w:rsidR="00051CE6" w:rsidRPr="00051CE6" w:rsidRDefault="00051CE6" w:rsidP="00051CE6">
      <w:pPr>
        <w:rPr>
          <w:rStyle w:val="s1"/>
          <w:rFonts w:ascii="Simplified Arabic" w:eastAsiaTheme="minorEastAsia" w:hAnsi="Simplified Arabic" w:cs="Simplified Arabic"/>
          <w:b/>
          <w:bCs/>
          <w:kern w:val="0"/>
          <w:sz w:val="24"/>
          <w:szCs w:val="24"/>
          <w:rtl/>
          <w14:ligatures w14:val="none"/>
        </w:rPr>
      </w:pPr>
      <w:r w:rsidRPr="00051CE6">
        <w:rPr>
          <w:rStyle w:val="s1"/>
          <w:rFonts w:ascii="Simplified Arabic" w:eastAsiaTheme="minorEastAsia" w:hAnsi="Simplified Arabic" w:cs="Simplified Arabic"/>
          <w:b/>
          <w:bCs/>
          <w:kern w:val="0"/>
          <w:sz w:val="24"/>
          <w:szCs w:val="24"/>
          <w:rtl/>
          <w14:ligatures w14:val="none"/>
        </w:rPr>
        <w:t>أوجه المقارنة مع الدراسة الحالية</w:t>
      </w:r>
    </w:p>
    <w:p w14:paraId="1DB02799"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09EBEB02"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أوجه الاتفاق</w:t>
      </w:r>
    </w:p>
    <w:p w14:paraId="3AA357B6"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1.</w:t>
      </w:r>
      <w:r w:rsidRPr="00051CE6">
        <w:rPr>
          <w:rStyle w:val="s1"/>
          <w:rFonts w:ascii="Simplified Arabic" w:eastAsiaTheme="minorEastAsia" w:hAnsi="Simplified Arabic" w:cs="Simplified Arabic"/>
          <w:kern w:val="0"/>
          <w:sz w:val="24"/>
          <w:szCs w:val="24"/>
          <w:rtl/>
          <w14:ligatures w14:val="none"/>
        </w:rPr>
        <w:tab/>
        <w:t>الإطار النظري</w:t>
      </w:r>
    </w:p>
    <w:p w14:paraId="2768AC7F"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 xml:space="preserve">اعتماد معظم الدراسات السابقة على نموذج </w:t>
      </w:r>
      <w:r w:rsidRPr="00051CE6">
        <w:rPr>
          <w:rStyle w:val="s1"/>
          <w:rFonts w:ascii="Simplified Arabic" w:eastAsiaTheme="minorEastAsia" w:hAnsi="Simplified Arabic" w:cs="Simplified Arabic"/>
          <w:kern w:val="0"/>
          <w:sz w:val="24"/>
          <w:szCs w:val="24"/>
          <w14:ligatures w14:val="none"/>
        </w:rPr>
        <w:t>Bass &amp; Avolio</w:t>
      </w:r>
      <w:r w:rsidRPr="00051CE6">
        <w:rPr>
          <w:rStyle w:val="s1"/>
          <w:rFonts w:ascii="Simplified Arabic" w:eastAsiaTheme="minorEastAsia" w:hAnsi="Simplified Arabic" w:cs="Simplified Arabic"/>
          <w:kern w:val="0"/>
          <w:sz w:val="24"/>
          <w:szCs w:val="24"/>
          <w:rtl/>
          <w14:ligatures w14:val="none"/>
        </w:rPr>
        <w:t xml:space="preserve"> في تحليل أبعاد القيادة التحويلية.</w:t>
      </w:r>
    </w:p>
    <w:p w14:paraId="75AE53A2"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الربط بين القيادة التحويلية ومؤشرات الأداء أو التميز المؤسسي.</w:t>
      </w:r>
    </w:p>
    <w:p w14:paraId="3BCB6357"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2.</w:t>
      </w:r>
      <w:r w:rsidRPr="00051CE6">
        <w:rPr>
          <w:rStyle w:val="s1"/>
          <w:rFonts w:ascii="Simplified Arabic" w:eastAsiaTheme="minorEastAsia" w:hAnsi="Simplified Arabic" w:cs="Simplified Arabic"/>
          <w:kern w:val="0"/>
          <w:sz w:val="24"/>
          <w:szCs w:val="24"/>
          <w:rtl/>
          <w14:ligatures w14:val="none"/>
        </w:rPr>
        <w:tab/>
        <w:t>المنهجية</w:t>
      </w:r>
    </w:p>
    <w:p w14:paraId="04AED341"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استخدام المنهج الوصفي التحليلي.</w:t>
      </w:r>
    </w:p>
    <w:p w14:paraId="41EB2580"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الاعتماد على الاستبانة كأداة رئيسية لجمع البيانات.</w:t>
      </w:r>
    </w:p>
    <w:p w14:paraId="750A84E0"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3.</w:t>
      </w:r>
      <w:r w:rsidRPr="00051CE6">
        <w:rPr>
          <w:rStyle w:val="s1"/>
          <w:rFonts w:ascii="Simplified Arabic" w:eastAsiaTheme="minorEastAsia" w:hAnsi="Simplified Arabic" w:cs="Simplified Arabic"/>
          <w:kern w:val="0"/>
          <w:sz w:val="24"/>
          <w:szCs w:val="24"/>
          <w:rtl/>
          <w14:ligatures w14:val="none"/>
        </w:rPr>
        <w:tab/>
        <w:t>النتائج</w:t>
      </w:r>
    </w:p>
    <w:p w14:paraId="2F987C5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الاتفاق على وجود علاقة إيجابية ودالة إحصائيًا بين القيادة التحويلية والتميز المؤسسي.</w:t>
      </w:r>
    </w:p>
    <w:p w14:paraId="07E7C059"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التأكيد على دور القيادة التحويلية في تحسين بيئة العمل وتعزيز ثقافة الجودة.</w:t>
      </w:r>
    </w:p>
    <w:p w14:paraId="60CAD186"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5FD4EE8D"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أوجه الاختلاف</w:t>
      </w:r>
    </w:p>
    <w:p w14:paraId="06D06E25"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1.</w:t>
      </w:r>
      <w:r w:rsidRPr="00051CE6">
        <w:rPr>
          <w:rStyle w:val="s1"/>
          <w:rFonts w:ascii="Simplified Arabic" w:eastAsiaTheme="minorEastAsia" w:hAnsi="Simplified Arabic" w:cs="Simplified Arabic"/>
          <w:kern w:val="0"/>
          <w:sz w:val="24"/>
          <w:szCs w:val="24"/>
          <w:rtl/>
          <w14:ligatures w14:val="none"/>
        </w:rPr>
        <w:tab/>
        <w:t>سياق الدراسة</w:t>
      </w:r>
    </w:p>
    <w:p w14:paraId="051E2988"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تركيز الدراسة الحالية على وزارة التعليم، في حين ركزت معظم الدراسات السابقة على الجامعات أو القطاع الخاص.</w:t>
      </w:r>
    </w:p>
    <w:p w14:paraId="712C00B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2.</w:t>
      </w:r>
      <w:r w:rsidRPr="00051CE6">
        <w:rPr>
          <w:rStyle w:val="s1"/>
          <w:rFonts w:ascii="Simplified Arabic" w:eastAsiaTheme="minorEastAsia" w:hAnsi="Simplified Arabic" w:cs="Simplified Arabic"/>
          <w:kern w:val="0"/>
          <w:sz w:val="24"/>
          <w:szCs w:val="24"/>
          <w:rtl/>
          <w14:ligatures w14:val="none"/>
        </w:rPr>
        <w:tab/>
        <w:t>الدمج بين النماذج</w:t>
      </w:r>
    </w:p>
    <w:p w14:paraId="4023B901"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 xml:space="preserve">الدراسة الحالية تدمج بين نموذج القيادة التحويلية ونموذج </w:t>
      </w:r>
      <w:r w:rsidRPr="00051CE6">
        <w:rPr>
          <w:rStyle w:val="s1"/>
          <w:rFonts w:ascii="Simplified Arabic" w:eastAsiaTheme="minorEastAsia" w:hAnsi="Simplified Arabic" w:cs="Simplified Arabic"/>
          <w:kern w:val="0"/>
          <w:sz w:val="24"/>
          <w:szCs w:val="24"/>
          <w14:ligatures w14:val="none"/>
        </w:rPr>
        <w:t>EFQM</w:t>
      </w:r>
      <w:r w:rsidRPr="00051CE6">
        <w:rPr>
          <w:rStyle w:val="s1"/>
          <w:rFonts w:ascii="Simplified Arabic" w:eastAsiaTheme="minorEastAsia" w:hAnsi="Simplified Arabic" w:cs="Simplified Arabic"/>
          <w:kern w:val="0"/>
          <w:sz w:val="24"/>
          <w:szCs w:val="24"/>
          <w:rtl/>
          <w14:ligatures w14:val="none"/>
        </w:rPr>
        <w:t xml:space="preserve"> الأوروبي، وهو ما لم يكن محورًا رئيسيًا في معظم الدراسات السابقة.</w:t>
      </w:r>
    </w:p>
    <w:p w14:paraId="357D3D72"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3.</w:t>
      </w:r>
      <w:r w:rsidRPr="00051CE6">
        <w:rPr>
          <w:rStyle w:val="s1"/>
          <w:rFonts w:ascii="Simplified Arabic" w:eastAsiaTheme="minorEastAsia" w:hAnsi="Simplified Arabic" w:cs="Simplified Arabic"/>
          <w:kern w:val="0"/>
          <w:sz w:val="24"/>
          <w:szCs w:val="24"/>
          <w:rtl/>
          <w14:ligatures w14:val="none"/>
        </w:rPr>
        <w:tab/>
        <w:t>الفجوة البحثية</w:t>
      </w:r>
    </w:p>
    <w:p w14:paraId="20AB0F57"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قلة الدراسات الميدانية التي تناولت القيادة التحويلية في وزارة التعليم رغم أهميتها وحجمها الكبير.</w:t>
      </w:r>
    </w:p>
    <w:p w14:paraId="5D7836AC"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lastRenderedPageBreak/>
        <w:tab/>
        <w:t>4.</w:t>
      </w:r>
      <w:r w:rsidRPr="00051CE6">
        <w:rPr>
          <w:rStyle w:val="s1"/>
          <w:rFonts w:ascii="Simplified Arabic" w:eastAsiaTheme="minorEastAsia" w:hAnsi="Simplified Arabic" w:cs="Simplified Arabic"/>
          <w:kern w:val="0"/>
          <w:sz w:val="24"/>
          <w:szCs w:val="24"/>
          <w:rtl/>
          <w14:ligatures w14:val="none"/>
        </w:rPr>
        <w:tab/>
        <w:t>الجانب التطبيقي</w:t>
      </w:r>
    </w:p>
    <w:p w14:paraId="17360B51" w14:textId="42007132"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ab/>
        <w:t>•</w:t>
      </w:r>
      <w:r w:rsidRPr="00051CE6">
        <w:rPr>
          <w:rStyle w:val="s1"/>
          <w:rFonts w:ascii="Simplified Arabic" w:eastAsiaTheme="minorEastAsia" w:hAnsi="Simplified Arabic" w:cs="Simplified Arabic"/>
          <w:kern w:val="0"/>
          <w:sz w:val="24"/>
          <w:szCs w:val="24"/>
          <w:rtl/>
          <w14:ligatures w14:val="none"/>
        </w:rPr>
        <w:tab/>
        <w:t>الدراسة الحالية تستهدف تقديم توصيات عملية قابلة للتنفيذ لصناع القرار، وليس فقط نتائج نظرية.</w:t>
      </w:r>
    </w:p>
    <w:p w14:paraId="0F5CE437" w14:textId="77777777" w:rsidR="00051CE6" w:rsidRPr="00051CE6" w:rsidRDefault="00051CE6" w:rsidP="00051CE6">
      <w:pPr>
        <w:rPr>
          <w:rStyle w:val="s1"/>
          <w:rFonts w:ascii="Simplified Arabic" w:eastAsiaTheme="minorEastAsia" w:hAnsi="Simplified Arabic" w:cs="Simplified Arabic"/>
          <w:b/>
          <w:bCs/>
          <w:kern w:val="0"/>
          <w:sz w:val="24"/>
          <w:szCs w:val="24"/>
          <w:rtl/>
          <w14:ligatures w14:val="none"/>
        </w:rPr>
      </w:pPr>
      <w:r w:rsidRPr="00051CE6">
        <w:rPr>
          <w:rStyle w:val="s1"/>
          <w:rFonts w:ascii="Simplified Arabic" w:eastAsiaTheme="minorEastAsia" w:hAnsi="Simplified Arabic" w:cs="Simplified Arabic"/>
          <w:b/>
          <w:bCs/>
          <w:kern w:val="0"/>
          <w:sz w:val="24"/>
          <w:szCs w:val="24"/>
          <w:rtl/>
          <w14:ligatures w14:val="none"/>
        </w:rPr>
        <w:t>التعليق على الدراسات السابقة</w:t>
      </w:r>
    </w:p>
    <w:p w14:paraId="79ABD7E3"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50860B5C"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r w:rsidRPr="00051CE6">
        <w:rPr>
          <w:rStyle w:val="s1"/>
          <w:rFonts w:ascii="Simplified Arabic" w:eastAsiaTheme="minorEastAsia" w:hAnsi="Simplified Arabic" w:cs="Simplified Arabic"/>
          <w:kern w:val="0"/>
          <w:sz w:val="24"/>
          <w:szCs w:val="24"/>
          <w:rtl/>
          <w14:ligatures w14:val="none"/>
        </w:rPr>
        <w:t>تشكل الدراسات السابقة أساسًا متينًا لبناء هذه الدراسة، إذ ساعدت في تحديد المفاهيم، وصياغة الفرضيات، واختيار المنهج وأداة جمع البيانات المناسبة. وأجمعت تلك الدراسات على أن القيادة التحويلية بأبعادها الأربعة (التأثير المثالي، التحفيز الإلهامي، الإثارة الفكرية، الاعتبار الفردي) تساهم في إحداث تغييرات إيجابية في بيئة العمل وتحقيق نتائج مؤسسية أفضل.</w:t>
      </w:r>
    </w:p>
    <w:p w14:paraId="416EB7D7" w14:textId="77777777" w:rsidR="00051CE6" w:rsidRPr="00051CE6" w:rsidRDefault="00051CE6" w:rsidP="00051CE6">
      <w:pPr>
        <w:rPr>
          <w:rStyle w:val="s1"/>
          <w:rFonts w:ascii="Simplified Arabic" w:eastAsiaTheme="minorEastAsia" w:hAnsi="Simplified Arabic" w:cs="Simplified Arabic"/>
          <w:kern w:val="0"/>
          <w:sz w:val="24"/>
          <w:szCs w:val="24"/>
          <w:rtl/>
          <w14:ligatures w14:val="none"/>
        </w:rPr>
      </w:pPr>
    </w:p>
    <w:p w14:paraId="5C2B3831" w14:textId="4F8F90C4" w:rsidR="0054302A" w:rsidRPr="00EC3635" w:rsidRDefault="00051CE6" w:rsidP="00051CE6">
      <w:pPr>
        <w:rPr>
          <w:rFonts w:ascii="Simplified Arabic" w:hAnsi="Simplified Arabic" w:cs="Simplified Arabic"/>
          <w:b/>
          <w:bCs/>
          <w:sz w:val="48"/>
          <w:szCs w:val="48"/>
          <w:u w:val="single"/>
          <w:rtl/>
        </w:rPr>
      </w:pPr>
      <w:r w:rsidRPr="00051CE6">
        <w:rPr>
          <w:rStyle w:val="s1"/>
          <w:rFonts w:ascii="Simplified Arabic" w:eastAsiaTheme="minorEastAsia" w:hAnsi="Simplified Arabic" w:cs="Simplified Arabic"/>
          <w:kern w:val="0"/>
          <w:sz w:val="24"/>
          <w:szCs w:val="24"/>
          <w:rtl/>
          <w14:ligatures w14:val="none"/>
        </w:rPr>
        <w:t xml:space="preserve">ومع ذلك، فإن معظم الدراسات لم تركز على وزارة التعليم أو لم تدمج بين نماذج القيادة والتميز المؤسسي بشكل متكامل، وهو ما تحاول هذه الدراسة معالجته عبر دراسة ميدانية تستند إلى نموذج </w:t>
      </w:r>
      <w:r w:rsidRPr="00051CE6">
        <w:rPr>
          <w:rStyle w:val="s1"/>
          <w:rFonts w:ascii="Simplified Arabic" w:eastAsiaTheme="minorEastAsia" w:hAnsi="Simplified Arabic" w:cs="Simplified Arabic"/>
          <w:kern w:val="0"/>
          <w:sz w:val="24"/>
          <w:szCs w:val="24"/>
          <w14:ligatures w14:val="none"/>
        </w:rPr>
        <w:t>Bass &amp; Avolio</w:t>
      </w:r>
      <w:r w:rsidRPr="00051CE6">
        <w:rPr>
          <w:rStyle w:val="s1"/>
          <w:rFonts w:ascii="Simplified Arabic" w:eastAsiaTheme="minorEastAsia" w:hAnsi="Simplified Arabic" w:cs="Simplified Arabic"/>
          <w:kern w:val="0"/>
          <w:sz w:val="24"/>
          <w:szCs w:val="24"/>
          <w:rtl/>
          <w14:ligatures w14:val="none"/>
        </w:rPr>
        <w:t xml:space="preserve"> ونموذج </w:t>
      </w:r>
      <w:r w:rsidRPr="00051CE6">
        <w:rPr>
          <w:rStyle w:val="s1"/>
          <w:rFonts w:ascii="Simplified Arabic" w:eastAsiaTheme="minorEastAsia" w:hAnsi="Simplified Arabic" w:cs="Simplified Arabic"/>
          <w:kern w:val="0"/>
          <w:sz w:val="24"/>
          <w:szCs w:val="24"/>
          <w14:ligatures w14:val="none"/>
        </w:rPr>
        <w:t>EFQM</w:t>
      </w:r>
      <w:r w:rsidRPr="00051CE6">
        <w:rPr>
          <w:rStyle w:val="s1"/>
          <w:rFonts w:ascii="Simplified Arabic" w:eastAsiaTheme="minorEastAsia" w:hAnsi="Simplified Arabic" w:cs="Simplified Arabic"/>
          <w:kern w:val="0"/>
          <w:sz w:val="24"/>
          <w:szCs w:val="24"/>
          <w:rtl/>
          <w14:ligatures w14:val="none"/>
        </w:rPr>
        <w:t xml:space="preserve">، وتقديم حلول عملية تناسب بيئة العمل الحكومي في </w:t>
      </w:r>
      <w:bookmarkStart w:id="2" w:name="_Int_7ahDaIKt"/>
      <w:r w:rsidRPr="00051CE6">
        <w:rPr>
          <w:rStyle w:val="s1"/>
          <w:rFonts w:ascii="Simplified Arabic" w:eastAsiaTheme="minorEastAsia" w:hAnsi="Simplified Arabic" w:cs="Simplified Arabic"/>
          <w:kern w:val="0"/>
          <w:sz w:val="24"/>
          <w:szCs w:val="24"/>
          <w:rtl/>
          <w14:ligatures w14:val="none"/>
        </w:rPr>
        <w:t>المملكة .</w:t>
      </w:r>
      <w:bookmarkEnd w:id="2"/>
    </w:p>
    <w:p w14:paraId="02C2574C" w14:textId="77777777" w:rsidR="00571060" w:rsidRPr="00EC3635" w:rsidRDefault="00571060" w:rsidP="00AB3D8F">
      <w:pPr>
        <w:rPr>
          <w:rFonts w:ascii="Simplified Arabic" w:hAnsi="Simplified Arabic" w:cs="Simplified Arabic"/>
          <w:b/>
          <w:bCs/>
          <w:sz w:val="48"/>
          <w:szCs w:val="48"/>
          <w:u w:val="single"/>
          <w:rtl/>
        </w:rPr>
      </w:pPr>
    </w:p>
    <w:p w14:paraId="3213785C" w14:textId="77777777" w:rsidR="009D28F3" w:rsidRPr="00EC3635" w:rsidRDefault="009D28F3" w:rsidP="00161503">
      <w:pPr>
        <w:rPr>
          <w:rFonts w:ascii="Simplified Arabic" w:hAnsi="Simplified Arabic" w:cs="Simplified Arabic"/>
          <w:b/>
          <w:bCs/>
          <w:sz w:val="48"/>
          <w:szCs w:val="48"/>
          <w:u w:val="single"/>
          <w:rtl/>
        </w:rPr>
      </w:pPr>
    </w:p>
    <w:sectPr w:rsidR="009D28F3" w:rsidRPr="00EC3635"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07A24" w14:textId="77777777" w:rsidR="00E33650" w:rsidRDefault="00E33650" w:rsidP="009125CE">
      <w:pPr>
        <w:spacing w:after="0" w:line="240" w:lineRule="auto"/>
      </w:pPr>
      <w:r>
        <w:separator/>
      </w:r>
    </w:p>
  </w:endnote>
  <w:endnote w:type="continuationSeparator" w:id="0">
    <w:p w14:paraId="5EEF4DD9" w14:textId="77777777" w:rsidR="00E33650" w:rsidRDefault="00E336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ime New Roman">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25893823"/>
      <w:docPartObj>
        <w:docPartGallery w:val="Page Numbers (Bottom of Page)"/>
        <w:docPartUnique/>
      </w:docPartObj>
    </w:sdtPr>
    <w:sdtEndPr>
      <w:rPr>
        <w:noProof/>
      </w:rPr>
    </w:sdtEndPr>
    <w:sdtContent>
      <w:p w14:paraId="023A319A" w14:textId="3F906561" w:rsidR="00693523" w:rsidRDefault="00693523">
        <w:pPr>
          <w:pStyle w:val="a4"/>
          <w:jc w:val="right"/>
        </w:pPr>
        <w:r>
          <w:fldChar w:fldCharType="begin"/>
        </w:r>
        <w:r>
          <w:instrText xml:space="preserve"> PAGE   \* MERGEFORMAT </w:instrText>
        </w:r>
        <w:r>
          <w:fldChar w:fldCharType="separate"/>
        </w:r>
        <w:r>
          <w:rPr>
            <w:noProof/>
          </w:rPr>
          <w:t>2</w:t>
        </w:r>
        <w:r>
          <w:rPr>
            <w:noProof/>
          </w:rPr>
          <w:fldChar w:fldCharType="end"/>
        </w:r>
      </w:p>
    </w:sdtContent>
  </w:sdt>
  <w:p w14:paraId="50D286FE" w14:textId="77777777" w:rsidR="00693523" w:rsidRDefault="0069352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BE737" w14:textId="77777777" w:rsidR="00E33650" w:rsidRDefault="00E33650" w:rsidP="009125CE">
      <w:pPr>
        <w:spacing w:after="0" w:line="240" w:lineRule="auto"/>
      </w:pPr>
      <w:r>
        <w:separator/>
      </w:r>
    </w:p>
  </w:footnote>
  <w:footnote w:type="continuationSeparator" w:id="0">
    <w:p w14:paraId="7C629822" w14:textId="77777777" w:rsidR="00E33650" w:rsidRDefault="00E33650"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ITH2LBY" int2:invalidationBookmarkName="" int2:hashCode="kYymA/Fva8bj+t" int2:id="qQpS7MyA">
      <int2:state int2:value="Rejected" int2:type="AugLoop_Text_Critique"/>
    </int2:bookmark>
    <int2:bookmark int2:bookmarkName="_Int_N6ZoFZxi" int2:invalidationBookmarkName="" int2:hashCode="jHDuI2YIwRMJ8z" int2:id="n5X1CFrq">
      <int2:state int2:value="Rejected" int2:type="AugLoop_Text_Critique"/>
    </int2:bookmark>
    <int2:bookmark int2:bookmarkName="_Int_7ahDaIKt" int2:invalidationBookmarkName="" int2:hashCode="YtkJL5F2gucVUK" int2:id="oCnoYVB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597A"/>
    <w:multiLevelType w:val="hybridMultilevel"/>
    <w:tmpl w:val="F984077A"/>
    <w:lvl w:ilvl="0" w:tplc="4F20F5DE">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 w15:restartNumberingAfterBreak="0">
    <w:nsid w:val="06BD429D"/>
    <w:multiLevelType w:val="hybridMultilevel"/>
    <w:tmpl w:val="74A20F74"/>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57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C629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6167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9D51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30D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304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730D3"/>
    <w:multiLevelType w:val="hybridMultilevel"/>
    <w:tmpl w:val="778CCF28"/>
    <w:lvl w:ilvl="0" w:tplc="4852F08A">
      <w:numFmt w:val="bullet"/>
      <w:lvlText w:val="•"/>
      <w:lvlJc w:val="left"/>
      <w:pPr>
        <w:ind w:left="2241" w:hanging="650"/>
      </w:pPr>
      <w:rPr>
        <w:rFonts w:ascii="Simplified Arabic" w:eastAsiaTheme="minorEastAsia" w:hAnsi="Simplified Arabic" w:cs="Simplified Arabic" w:hint="default"/>
      </w:rPr>
    </w:lvl>
    <w:lvl w:ilvl="1" w:tplc="04090003" w:tentative="1">
      <w:start w:val="1"/>
      <w:numFmt w:val="bullet"/>
      <w:lvlText w:val="o"/>
      <w:lvlJc w:val="left"/>
      <w:pPr>
        <w:ind w:left="2241" w:hanging="360"/>
      </w:pPr>
      <w:rPr>
        <w:rFonts w:ascii="Courier New" w:hAnsi="Courier New" w:cs="Courier New" w:hint="default"/>
      </w:rPr>
    </w:lvl>
    <w:lvl w:ilvl="2" w:tplc="04090005" w:tentative="1">
      <w:start w:val="1"/>
      <w:numFmt w:val="bullet"/>
      <w:lvlText w:val=""/>
      <w:lvlJc w:val="left"/>
      <w:pPr>
        <w:ind w:left="2961" w:hanging="360"/>
      </w:pPr>
      <w:rPr>
        <w:rFonts w:ascii="Wingdings" w:hAnsi="Wingdings" w:hint="default"/>
      </w:rPr>
    </w:lvl>
    <w:lvl w:ilvl="3" w:tplc="04090001" w:tentative="1">
      <w:start w:val="1"/>
      <w:numFmt w:val="bullet"/>
      <w:lvlText w:val=""/>
      <w:lvlJc w:val="left"/>
      <w:pPr>
        <w:ind w:left="3681" w:hanging="360"/>
      </w:pPr>
      <w:rPr>
        <w:rFonts w:ascii="Symbol" w:hAnsi="Symbol" w:hint="default"/>
      </w:rPr>
    </w:lvl>
    <w:lvl w:ilvl="4" w:tplc="04090003" w:tentative="1">
      <w:start w:val="1"/>
      <w:numFmt w:val="bullet"/>
      <w:lvlText w:val="o"/>
      <w:lvlJc w:val="left"/>
      <w:pPr>
        <w:ind w:left="4401" w:hanging="360"/>
      </w:pPr>
      <w:rPr>
        <w:rFonts w:ascii="Courier New" w:hAnsi="Courier New" w:cs="Courier New" w:hint="default"/>
      </w:rPr>
    </w:lvl>
    <w:lvl w:ilvl="5" w:tplc="04090005" w:tentative="1">
      <w:start w:val="1"/>
      <w:numFmt w:val="bullet"/>
      <w:lvlText w:val=""/>
      <w:lvlJc w:val="left"/>
      <w:pPr>
        <w:ind w:left="5121" w:hanging="360"/>
      </w:pPr>
      <w:rPr>
        <w:rFonts w:ascii="Wingdings" w:hAnsi="Wingdings" w:hint="default"/>
      </w:rPr>
    </w:lvl>
    <w:lvl w:ilvl="6" w:tplc="04090001" w:tentative="1">
      <w:start w:val="1"/>
      <w:numFmt w:val="bullet"/>
      <w:lvlText w:val=""/>
      <w:lvlJc w:val="left"/>
      <w:pPr>
        <w:ind w:left="5841" w:hanging="360"/>
      </w:pPr>
      <w:rPr>
        <w:rFonts w:ascii="Symbol" w:hAnsi="Symbol" w:hint="default"/>
      </w:rPr>
    </w:lvl>
    <w:lvl w:ilvl="7" w:tplc="04090003" w:tentative="1">
      <w:start w:val="1"/>
      <w:numFmt w:val="bullet"/>
      <w:lvlText w:val="o"/>
      <w:lvlJc w:val="left"/>
      <w:pPr>
        <w:ind w:left="6561" w:hanging="360"/>
      </w:pPr>
      <w:rPr>
        <w:rFonts w:ascii="Courier New" w:hAnsi="Courier New" w:cs="Courier New" w:hint="default"/>
      </w:rPr>
    </w:lvl>
    <w:lvl w:ilvl="8" w:tplc="04090005" w:tentative="1">
      <w:start w:val="1"/>
      <w:numFmt w:val="bullet"/>
      <w:lvlText w:val=""/>
      <w:lvlJc w:val="left"/>
      <w:pPr>
        <w:ind w:left="7281" w:hanging="360"/>
      </w:pPr>
      <w:rPr>
        <w:rFonts w:ascii="Wingdings" w:hAnsi="Wingdings" w:hint="default"/>
      </w:rPr>
    </w:lvl>
  </w:abstractNum>
  <w:abstractNum w:abstractNumId="9" w15:restartNumberingAfterBreak="0">
    <w:nsid w:val="11A923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FF15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306B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1013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67766E"/>
    <w:multiLevelType w:val="multilevel"/>
    <w:tmpl w:val="6318145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F01090"/>
    <w:multiLevelType w:val="hybridMultilevel"/>
    <w:tmpl w:val="F49C93EA"/>
    <w:lvl w:ilvl="0" w:tplc="4852F08A">
      <w:numFmt w:val="bullet"/>
      <w:lvlText w:val="•"/>
      <w:lvlJc w:val="left"/>
      <w:pPr>
        <w:ind w:left="2270" w:hanging="650"/>
      </w:pPr>
      <w:rPr>
        <w:rFonts w:ascii="Simplified Arabic" w:eastAsiaTheme="minorEastAsia" w:hAnsi="Simplified Arabic" w:cs="Simplified Arabic"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15" w15:restartNumberingAfterBreak="0">
    <w:nsid w:val="18714AE8"/>
    <w:multiLevelType w:val="multilevel"/>
    <w:tmpl w:val="B668454E"/>
    <w:lvl w:ilvl="0">
      <w:start w:val="5"/>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72784B"/>
    <w:multiLevelType w:val="hybridMultilevel"/>
    <w:tmpl w:val="AEB03976"/>
    <w:lvl w:ilvl="0" w:tplc="D97294AE">
      <w:start w:val="1"/>
      <w:numFmt w:val="decimal"/>
      <w:lvlText w:val="%1."/>
      <w:lvlJc w:val="left"/>
      <w:pPr>
        <w:ind w:left="2160" w:hanging="60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7" w15:restartNumberingAfterBreak="0">
    <w:nsid w:val="1980027B"/>
    <w:multiLevelType w:val="hybridMultilevel"/>
    <w:tmpl w:val="A94C4384"/>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FA2C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221E6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6647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F06D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D660F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1032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596E4E"/>
    <w:multiLevelType w:val="hybridMultilevel"/>
    <w:tmpl w:val="007E454A"/>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EC55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4848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F172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2B04F7"/>
    <w:multiLevelType w:val="hybridMultilevel"/>
    <w:tmpl w:val="2A740DC6"/>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C538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F9016D"/>
    <w:multiLevelType w:val="hybridMultilevel"/>
    <w:tmpl w:val="F18E7FF2"/>
    <w:lvl w:ilvl="0" w:tplc="4F20F5DE">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1" w15:restartNumberingAfterBreak="0">
    <w:nsid w:val="351363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D343B1"/>
    <w:multiLevelType w:val="hybridMultilevel"/>
    <w:tmpl w:val="3E2CAF58"/>
    <w:lvl w:ilvl="0" w:tplc="D97294AE">
      <w:start w:val="1"/>
      <w:numFmt w:val="decimal"/>
      <w:lvlText w:val="%1."/>
      <w:lvlJc w:val="left"/>
      <w:pPr>
        <w:ind w:left="2160" w:hanging="60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3" w15:restartNumberingAfterBreak="0">
    <w:nsid w:val="398C00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C32F0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B455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AF72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8364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F911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8A2E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B805C4"/>
    <w:multiLevelType w:val="hybridMultilevel"/>
    <w:tmpl w:val="AE86F502"/>
    <w:lvl w:ilvl="0" w:tplc="D97294AE">
      <w:start w:val="1"/>
      <w:numFmt w:val="decimal"/>
      <w:lvlText w:val="%1."/>
      <w:lvlJc w:val="left"/>
      <w:pPr>
        <w:ind w:left="2880" w:hanging="60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39B5B5A"/>
    <w:multiLevelType w:val="hybridMultilevel"/>
    <w:tmpl w:val="B6F0C47A"/>
    <w:lvl w:ilvl="0" w:tplc="4852F08A">
      <w:numFmt w:val="bullet"/>
      <w:lvlText w:val="•"/>
      <w:lvlJc w:val="left"/>
      <w:pPr>
        <w:ind w:left="2241" w:hanging="650"/>
      </w:pPr>
      <w:rPr>
        <w:rFonts w:ascii="Simplified Arabic" w:eastAsiaTheme="minorEastAsia" w:hAnsi="Simplified Arabic" w:cs="Simplified Arabic" w:hint="default"/>
      </w:rPr>
    </w:lvl>
    <w:lvl w:ilvl="1" w:tplc="04090003" w:tentative="1">
      <w:start w:val="1"/>
      <w:numFmt w:val="bullet"/>
      <w:lvlText w:val="o"/>
      <w:lvlJc w:val="left"/>
      <w:pPr>
        <w:ind w:left="2241" w:hanging="360"/>
      </w:pPr>
      <w:rPr>
        <w:rFonts w:ascii="Courier New" w:hAnsi="Courier New" w:cs="Courier New" w:hint="default"/>
      </w:rPr>
    </w:lvl>
    <w:lvl w:ilvl="2" w:tplc="04090005" w:tentative="1">
      <w:start w:val="1"/>
      <w:numFmt w:val="bullet"/>
      <w:lvlText w:val=""/>
      <w:lvlJc w:val="left"/>
      <w:pPr>
        <w:ind w:left="2961" w:hanging="360"/>
      </w:pPr>
      <w:rPr>
        <w:rFonts w:ascii="Wingdings" w:hAnsi="Wingdings" w:hint="default"/>
      </w:rPr>
    </w:lvl>
    <w:lvl w:ilvl="3" w:tplc="04090001" w:tentative="1">
      <w:start w:val="1"/>
      <w:numFmt w:val="bullet"/>
      <w:lvlText w:val=""/>
      <w:lvlJc w:val="left"/>
      <w:pPr>
        <w:ind w:left="3681" w:hanging="360"/>
      </w:pPr>
      <w:rPr>
        <w:rFonts w:ascii="Symbol" w:hAnsi="Symbol" w:hint="default"/>
      </w:rPr>
    </w:lvl>
    <w:lvl w:ilvl="4" w:tplc="04090003" w:tentative="1">
      <w:start w:val="1"/>
      <w:numFmt w:val="bullet"/>
      <w:lvlText w:val="o"/>
      <w:lvlJc w:val="left"/>
      <w:pPr>
        <w:ind w:left="4401" w:hanging="360"/>
      </w:pPr>
      <w:rPr>
        <w:rFonts w:ascii="Courier New" w:hAnsi="Courier New" w:cs="Courier New" w:hint="default"/>
      </w:rPr>
    </w:lvl>
    <w:lvl w:ilvl="5" w:tplc="04090005" w:tentative="1">
      <w:start w:val="1"/>
      <w:numFmt w:val="bullet"/>
      <w:lvlText w:val=""/>
      <w:lvlJc w:val="left"/>
      <w:pPr>
        <w:ind w:left="5121" w:hanging="360"/>
      </w:pPr>
      <w:rPr>
        <w:rFonts w:ascii="Wingdings" w:hAnsi="Wingdings" w:hint="default"/>
      </w:rPr>
    </w:lvl>
    <w:lvl w:ilvl="6" w:tplc="04090001" w:tentative="1">
      <w:start w:val="1"/>
      <w:numFmt w:val="bullet"/>
      <w:lvlText w:val=""/>
      <w:lvlJc w:val="left"/>
      <w:pPr>
        <w:ind w:left="5841" w:hanging="360"/>
      </w:pPr>
      <w:rPr>
        <w:rFonts w:ascii="Symbol" w:hAnsi="Symbol" w:hint="default"/>
      </w:rPr>
    </w:lvl>
    <w:lvl w:ilvl="7" w:tplc="04090003" w:tentative="1">
      <w:start w:val="1"/>
      <w:numFmt w:val="bullet"/>
      <w:lvlText w:val="o"/>
      <w:lvlJc w:val="left"/>
      <w:pPr>
        <w:ind w:left="6561" w:hanging="360"/>
      </w:pPr>
      <w:rPr>
        <w:rFonts w:ascii="Courier New" w:hAnsi="Courier New" w:cs="Courier New" w:hint="default"/>
      </w:rPr>
    </w:lvl>
    <w:lvl w:ilvl="8" w:tplc="04090005" w:tentative="1">
      <w:start w:val="1"/>
      <w:numFmt w:val="bullet"/>
      <w:lvlText w:val=""/>
      <w:lvlJc w:val="left"/>
      <w:pPr>
        <w:ind w:left="7281" w:hanging="360"/>
      </w:pPr>
      <w:rPr>
        <w:rFonts w:ascii="Wingdings" w:hAnsi="Wingdings" w:hint="default"/>
      </w:rPr>
    </w:lvl>
  </w:abstractNum>
  <w:abstractNum w:abstractNumId="42" w15:restartNumberingAfterBreak="0">
    <w:nsid w:val="44A65006"/>
    <w:multiLevelType w:val="hybridMultilevel"/>
    <w:tmpl w:val="7D00D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A914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882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635E86"/>
    <w:multiLevelType w:val="hybridMultilevel"/>
    <w:tmpl w:val="A46EAFBC"/>
    <w:lvl w:ilvl="0" w:tplc="4F20F5DE">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6" w15:restartNumberingAfterBreak="0">
    <w:nsid w:val="4AE14BF5"/>
    <w:multiLevelType w:val="hybridMultilevel"/>
    <w:tmpl w:val="825A3EDA"/>
    <w:lvl w:ilvl="0" w:tplc="D97294AE">
      <w:start w:val="1"/>
      <w:numFmt w:val="decimal"/>
      <w:lvlText w:val="%1."/>
      <w:lvlJc w:val="left"/>
      <w:pPr>
        <w:ind w:left="2880" w:hanging="60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E3B7E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E32D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027491"/>
    <w:multiLevelType w:val="hybridMultilevel"/>
    <w:tmpl w:val="6FFEE8E0"/>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8F01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5E092C"/>
    <w:multiLevelType w:val="hybridMultilevel"/>
    <w:tmpl w:val="00DC783A"/>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40000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82308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2A7A26"/>
    <w:multiLevelType w:val="hybridMultilevel"/>
    <w:tmpl w:val="8D3E0E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A176B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EAF19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C0795F"/>
    <w:multiLevelType w:val="hybridMultilevel"/>
    <w:tmpl w:val="0C44FEE8"/>
    <w:lvl w:ilvl="0" w:tplc="4852F08A">
      <w:numFmt w:val="bullet"/>
      <w:lvlText w:val="•"/>
      <w:lvlJc w:val="left"/>
      <w:pPr>
        <w:ind w:left="1440" w:hanging="65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0E276EC"/>
    <w:multiLevelType w:val="hybridMultilevel"/>
    <w:tmpl w:val="6B7294D4"/>
    <w:lvl w:ilvl="0" w:tplc="4F20F5DE">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9" w15:restartNumberingAfterBreak="0">
    <w:nsid w:val="612230B5"/>
    <w:multiLevelType w:val="hybridMultilevel"/>
    <w:tmpl w:val="926E1E9E"/>
    <w:lvl w:ilvl="0" w:tplc="D97294AE">
      <w:start w:val="1"/>
      <w:numFmt w:val="decimal"/>
      <w:lvlText w:val="%1."/>
      <w:lvlJc w:val="left"/>
      <w:pPr>
        <w:ind w:left="2880" w:hanging="60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616A70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13514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3894ADD"/>
    <w:multiLevelType w:val="hybridMultilevel"/>
    <w:tmpl w:val="B7C22E6E"/>
    <w:lvl w:ilvl="0" w:tplc="4F20F5DE">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63" w15:restartNumberingAfterBreak="0">
    <w:nsid w:val="661F75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F82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0A6450"/>
    <w:multiLevelType w:val="hybridMultilevel"/>
    <w:tmpl w:val="238ADE94"/>
    <w:lvl w:ilvl="0" w:tplc="4F20F5DE">
      <w:start w:val="1"/>
      <w:numFmt w:val="decimal"/>
      <w:lvlText w:val="%1."/>
      <w:lvlJc w:val="left"/>
      <w:pPr>
        <w:ind w:left="2282" w:hanging="600"/>
      </w:pPr>
      <w:rPr>
        <w:rFonts w:hint="default"/>
      </w:r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66" w15:restartNumberingAfterBreak="0">
    <w:nsid w:val="6DDD06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E1565BD"/>
    <w:multiLevelType w:val="hybridMultilevel"/>
    <w:tmpl w:val="A8C4E106"/>
    <w:lvl w:ilvl="0" w:tplc="4F20F5DE">
      <w:start w:val="1"/>
      <w:numFmt w:val="decimal"/>
      <w:lvlText w:val="%1."/>
      <w:lvlJc w:val="left"/>
      <w:pPr>
        <w:ind w:left="2282" w:hanging="600"/>
      </w:pPr>
      <w:rPr>
        <w:rFonts w:hint="default"/>
      </w:r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68" w15:restartNumberingAfterBreak="0">
    <w:nsid w:val="6F637111"/>
    <w:multiLevelType w:val="hybridMultilevel"/>
    <w:tmpl w:val="E20ECDC0"/>
    <w:lvl w:ilvl="0" w:tplc="D97294AE">
      <w:start w:val="1"/>
      <w:numFmt w:val="decimal"/>
      <w:lvlText w:val="%1."/>
      <w:lvlJc w:val="left"/>
      <w:pPr>
        <w:ind w:left="2160" w:hanging="60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9" w15:restartNumberingAfterBreak="0">
    <w:nsid w:val="71470DC3"/>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2BD1E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886D8B"/>
    <w:multiLevelType w:val="hybridMultilevel"/>
    <w:tmpl w:val="7EB68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3A61E3"/>
    <w:multiLevelType w:val="multilevel"/>
    <w:tmpl w:val="336C48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7A012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69A4A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AA303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A56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2751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D7F42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183B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EF26E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F971841"/>
    <w:multiLevelType w:val="hybridMultilevel"/>
    <w:tmpl w:val="43F816D4"/>
    <w:lvl w:ilvl="0" w:tplc="4F20F5DE">
      <w:start w:val="1"/>
      <w:numFmt w:val="decimal"/>
      <w:lvlText w:val="%1."/>
      <w:lvlJc w:val="left"/>
      <w:pPr>
        <w:ind w:left="144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4574989">
    <w:abstractNumId w:val="70"/>
  </w:num>
  <w:num w:numId="2" w16cid:durableId="1187209112">
    <w:abstractNumId w:val="47"/>
  </w:num>
  <w:num w:numId="3" w16cid:durableId="276642153">
    <w:abstractNumId w:val="55"/>
  </w:num>
  <w:num w:numId="4" w16cid:durableId="1805653441">
    <w:abstractNumId w:val="35"/>
  </w:num>
  <w:num w:numId="5" w16cid:durableId="491288701">
    <w:abstractNumId w:val="27"/>
  </w:num>
  <w:num w:numId="6" w16cid:durableId="1408455083">
    <w:abstractNumId w:val="22"/>
  </w:num>
  <w:num w:numId="7" w16cid:durableId="447705069">
    <w:abstractNumId w:val="77"/>
  </w:num>
  <w:num w:numId="8" w16cid:durableId="1857232450">
    <w:abstractNumId w:val="19"/>
  </w:num>
  <w:num w:numId="9" w16cid:durableId="1408041963">
    <w:abstractNumId w:val="2"/>
  </w:num>
  <w:num w:numId="10" w16cid:durableId="1796294793">
    <w:abstractNumId w:val="80"/>
  </w:num>
  <w:num w:numId="11" w16cid:durableId="1362972074">
    <w:abstractNumId w:val="76"/>
  </w:num>
  <w:num w:numId="12" w16cid:durableId="1747190131">
    <w:abstractNumId w:val="43"/>
  </w:num>
  <w:num w:numId="13" w16cid:durableId="13577026">
    <w:abstractNumId w:val="7"/>
  </w:num>
  <w:num w:numId="14" w16cid:durableId="1366910219">
    <w:abstractNumId w:val="29"/>
  </w:num>
  <w:num w:numId="15" w16cid:durableId="753287710">
    <w:abstractNumId w:val="23"/>
  </w:num>
  <w:num w:numId="16" w16cid:durableId="1626960759">
    <w:abstractNumId w:val="37"/>
  </w:num>
  <w:num w:numId="17" w16cid:durableId="1480685098">
    <w:abstractNumId w:val="64"/>
  </w:num>
  <w:num w:numId="18" w16cid:durableId="1701129775">
    <w:abstractNumId w:val="3"/>
  </w:num>
  <w:num w:numId="19" w16cid:durableId="551767031">
    <w:abstractNumId w:val="73"/>
  </w:num>
  <w:num w:numId="20" w16cid:durableId="1165633625">
    <w:abstractNumId w:val="9"/>
  </w:num>
  <w:num w:numId="21" w16cid:durableId="1453747444">
    <w:abstractNumId w:val="48"/>
  </w:num>
  <w:num w:numId="22" w16cid:durableId="258223494">
    <w:abstractNumId w:val="78"/>
  </w:num>
  <w:num w:numId="23" w16cid:durableId="1277444865">
    <w:abstractNumId w:val="25"/>
  </w:num>
  <w:num w:numId="24" w16cid:durableId="1323508459">
    <w:abstractNumId w:val="50"/>
  </w:num>
  <w:num w:numId="25" w16cid:durableId="172767032">
    <w:abstractNumId w:val="18"/>
  </w:num>
  <w:num w:numId="26" w16cid:durableId="208538921">
    <w:abstractNumId w:val="56"/>
  </w:num>
  <w:num w:numId="27" w16cid:durableId="1432897665">
    <w:abstractNumId w:val="4"/>
  </w:num>
  <w:num w:numId="28" w16cid:durableId="1941721786">
    <w:abstractNumId w:val="44"/>
  </w:num>
  <w:num w:numId="29" w16cid:durableId="1332031173">
    <w:abstractNumId w:val="20"/>
  </w:num>
  <w:num w:numId="30" w16cid:durableId="185212370">
    <w:abstractNumId w:val="66"/>
  </w:num>
  <w:num w:numId="31" w16cid:durableId="351297314">
    <w:abstractNumId w:val="75"/>
  </w:num>
  <w:num w:numId="32" w16cid:durableId="1149126483">
    <w:abstractNumId w:val="6"/>
  </w:num>
  <w:num w:numId="33" w16cid:durableId="718630027">
    <w:abstractNumId w:val="33"/>
  </w:num>
  <w:num w:numId="34" w16cid:durableId="1476603375">
    <w:abstractNumId w:val="21"/>
  </w:num>
  <w:num w:numId="35" w16cid:durableId="1177693375">
    <w:abstractNumId w:val="52"/>
  </w:num>
  <w:num w:numId="36" w16cid:durableId="418605110">
    <w:abstractNumId w:val="34"/>
  </w:num>
  <w:num w:numId="37" w16cid:durableId="985623496">
    <w:abstractNumId w:val="26"/>
  </w:num>
  <w:num w:numId="38" w16cid:durableId="447822807">
    <w:abstractNumId w:val="12"/>
  </w:num>
  <w:num w:numId="39" w16cid:durableId="1446457587">
    <w:abstractNumId w:val="53"/>
  </w:num>
  <w:num w:numId="40" w16cid:durableId="319771775">
    <w:abstractNumId w:val="10"/>
  </w:num>
  <w:num w:numId="41" w16cid:durableId="1320229174">
    <w:abstractNumId w:val="63"/>
  </w:num>
  <w:num w:numId="42" w16cid:durableId="974717812">
    <w:abstractNumId w:val="13"/>
  </w:num>
  <w:num w:numId="43" w16cid:durableId="1713071947">
    <w:abstractNumId w:val="15"/>
  </w:num>
  <w:num w:numId="44" w16cid:durableId="912083079">
    <w:abstractNumId w:val="69"/>
  </w:num>
  <w:num w:numId="45" w16cid:durableId="498808876">
    <w:abstractNumId w:val="72"/>
  </w:num>
  <w:num w:numId="46" w16cid:durableId="260645128">
    <w:abstractNumId w:val="36"/>
  </w:num>
  <w:num w:numId="47" w16cid:durableId="1814591360">
    <w:abstractNumId w:val="5"/>
  </w:num>
  <w:num w:numId="48" w16cid:durableId="890113613">
    <w:abstractNumId w:val="79"/>
  </w:num>
  <w:num w:numId="49" w16cid:durableId="803279176">
    <w:abstractNumId w:val="74"/>
  </w:num>
  <w:num w:numId="50" w16cid:durableId="1032196418">
    <w:abstractNumId w:val="39"/>
  </w:num>
  <w:num w:numId="51" w16cid:durableId="640039785">
    <w:abstractNumId w:val="60"/>
  </w:num>
  <w:num w:numId="52" w16cid:durableId="609241605">
    <w:abstractNumId w:val="61"/>
  </w:num>
  <w:num w:numId="53" w16cid:durableId="1732999832">
    <w:abstractNumId w:val="38"/>
  </w:num>
  <w:num w:numId="54" w16cid:durableId="721179177">
    <w:abstractNumId w:val="11"/>
  </w:num>
  <w:num w:numId="55" w16cid:durableId="365956432">
    <w:abstractNumId w:val="31"/>
  </w:num>
  <w:num w:numId="56" w16cid:durableId="54017230">
    <w:abstractNumId w:val="71"/>
  </w:num>
  <w:num w:numId="57" w16cid:durableId="1935630172">
    <w:abstractNumId w:val="14"/>
  </w:num>
  <w:num w:numId="58" w16cid:durableId="1284000537">
    <w:abstractNumId w:val="42"/>
  </w:num>
  <w:num w:numId="59" w16cid:durableId="1465154645">
    <w:abstractNumId w:val="0"/>
  </w:num>
  <w:num w:numId="60" w16cid:durableId="757291216">
    <w:abstractNumId w:val="81"/>
  </w:num>
  <w:num w:numId="61" w16cid:durableId="202908662">
    <w:abstractNumId w:val="45"/>
  </w:num>
  <w:num w:numId="62" w16cid:durableId="945238266">
    <w:abstractNumId w:val="28"/>
  </w:num>
  <w:num w:numId="63" w16cid:durableId="1142774115">
    <w:abstractNumId w:val="65"/>
  </w:num>
  <w:num w:numId="64" w16cid:durableId="1824732588">
    <w:abstractNumId w:val="62"/>
  </w:num>
  <w:num w:numId="65" w16cid:durableId="1214658786">
    <w:abstractNumId w:val="67"/>
  </w:num>
  <w:num w:numId="66" w16cid:durableId="1429304098">
    <w:abstractNumId w:val="58"/>
  </w:num>
  <w:num w:numId="67" w16cid:durableId="928122256">
    <w:abstractNumId w:val="1"/>
  </w:num>
  <w:num w:numId="68" w16cid:durableId="154340437">
    <w:abstractNumId w:val="49"/>
  </w:num>
  <w:num w:numId="69" w16cid:durableId="543910387">
    <w:abstractNumId w:val="57"/>
  </w:num>
  <w:num w:numId="70" w16cid:durableId="141361402">
    <w:abstractNumId w:val="24"/>
  </w:num>
  <w:num w:numId="71" w16cid:durableId="1366101698">
    <w:abstractNumId w:val="51"/>
  </w:num>
  <w:num w:numId="72" w16cid:durableId="490221444">
    <w:abstractNumId w:val="30"/>
  </w:num>
  <w:num w:numId="73" w16cid:durableId="780153779">
    <w:abstractNumId w:val="17"/>
  </w:num>
  <w:num w:numId="74" w16cid:durableId="234098301">
    <w:abstractNumId w:val="8"/>
  </w:num>
  <w:num w:numId="75" w16cid:durableId="187182761">
    <w:abstractNumId w:val="41"/>
  </w:num>
  <w:num w:numId="76" w16cid:durableId="979116859">
    <w:abstractNumId w:val="54"/>
  </w:num>
  <w:num w:numId="77" w16cid:durableId="946502446">
    <w:abstractNumId w:val="32"/>
  </w:num>
  <w:num w:numId="78" w16cid:durableId="1003122907">
    <w:abstractNumId w:val="40"/>
  </w:num>
  <w:num w:numId="79" w16cid:durableId="488520262">
    <w:abstractNumId w:val="16"/>
  </w:num>
  <w:num w:numId="80" w16cid:durableId="1509055879">
    <w:abstractNumId w:val="59"/>
  </w:num>
  <w:num w:numId="81" w16cid:durableId="1495799468">
    <w:abstractNumId w:val="68"/>
  </w:num>
  <w:num w:numId="82" w16cid:durableId="1693341413">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D4"/>
    <w:rsid w:val="00002BFD"/>
    <w:rsid w:val="0002767E"/>
    <w:rsid w:val="0003157B"/>
    <w:rsid w:val="00033B75"/>
    <w:rsid w:val="0003590A"/>
    <w:rsid w:val="00044F00"/>
    <w:rsid w:val="000457A4"/>
    <w:rsid w:val="00050816"/>
    <w:rsid w:val="00050A2E"/>
    <w:rsid w:val="00051CE6"/>
    <w:rsid w:val="0005541E"/>
    <w:rsid w:val="00055887"/>
    <w:rsid w:val="00090044"/>
    <w:rsid w:val="00090F21"/>
    <w:rsid w:val="00090F39"/>
    <w:rsid w:val="000963B2"/>
    <w:rsid w:val="000A0E45"/>
    <w:rsid w:val="000A22E2"/>
    <w:rsid w:val="000A5D3B"/>
    <w:rsid w:val="000A5F31"/>
    <w:rsid w:val="000A7952"/>
    <w:rsid w:val="000B0F7C"/>
    <w:rsid w:val="000C16B7"/>
    <w:rsid w:val="000C572B"/>
    <w:rsid w:val="000D51C3"/>
    <w:rsid w:val="000E0540"/>
    <w:rsid w:val="000E39DA"/>
    <w:rsid w:val="000F44B4"/>
    <w:rsid w:val="000F4D40"/>
    <w:rsid w:val="00102C9F"/>
    <w:rsid w:val="001032E2"/>
    <w:rsid w:val="00110FE9"/>
    <w:rsid w:val="00113A69"/>
    <w:rsid w:val="00116AC7"/>
    <w:rsid w:val="0013263E"/>
    <w:rsid w:val="00135AD1"/>
    <w:rsid w:val="001437F4"/>
    <w:rsid w:val="0014412A"/>
    <w:rsid w:val="00145A97"/>
    <w:rsid w:val="00161503"/>
    <w:rsid w:val="0018106A"/>
    <w:rsid w:val="00181B30"/>
    <w:rsid w:val="0018552B"/>
    <w:rsid w:val="001902DB"/>
    <w:rsid w:val="00197734"/>
    <w:rsid w:val="001A38D2"/>
    <w:rsid w:val="001A6D0E"/>
    <w:rsid w:val="001B0C62"/>
    <w:rsid w:val="001B18ED"/>
    <w:rsid w:val="001B348E"/>
    <w:rsid w:val="001C0764"/>
    <w:rsid w:val="001C1841"/>
    <w:rsid w:val="001C2162"/>
    <w:rsid w:val="001D0E93"/>
    <w:rsid w:val="001D3186"/>
    <w:rsid w:val="001D407C"/>
    <w:rsid w:val="001D4F57"/>
    <w:rsid w:val="001E4664"/>
    <w:rsid w:val="001E512F"/>
    <w:rsid w:val="001F0198"/>
    <w:rsid w:val="001F183E"/>
    <w:rsid w:val="001F26DA"/>
    <w:rsid w:val="001F441F"/>
    <w:rsid w:val="001F7710"/>
    <w:rsid w:val="002038D3"/>
    <w:rsid w:val="00214744"/>
    <w:rsid w:val="00221B9B"/>
    <w:rsid w:val="00227F61"/>
    <w:rsid w:val="0023022E"/>
    <w:rsid w:val="00245883"/>
    <w:rsid w:val="00245D00"/>
    <w:rsid w:val="00260819"/>
    <w:rsid w:val="00264385"/>
    <w:rsid w:val="00283B81"/>
    <w:rsid w:val="0028614A"/>
    <w:rsid w:val="002902D3"/>
    <w:rsid w:val="00291ED4"/>
    <w:rsid w:val="002D3B92"/>
    <w:rsid w:val="002D5E48"/>
    <w:rsid w:val="002D5F73"/>
    <w:rsid w:val="002D70FB"/>
    <w:rsid w:val="002E63D7"/>
    <w:rsid w:val="002F1363"/>
    <w:rsid w:val="002F2F6A"/>
    <w:rsid w:val="002F30AC"/>
    <w:rsid w:val="002F7DF8"/>
    <w:rsid w:val="003025C1"/>
    <w:rsid w:val="00305FF2"/>
    <w:rsid w:val="003078DD"/>
    <w:rsid w:val="003109A0"/>
    <w:rsid w:val="00316DDB"/>
    <w:rsid w:val="00323143"/>
    <w:rsid w:val="00325BAF"/>
    <w:rsid w:val="00327CA2"/>
    <w:rsid w:val="00333860"/>
    <w:rsid w:val="00340176"/>
    <w:rsid w:val="00340DA5"/>
    <w:rsid w:val="00345347"/>
    <w:rsid w:val="0034554B"/>
    <w:rsid w:val="00356562"/>
    <w:rsid w:val="003644CE"/>
    <w:rsid w:val="003751C5"/>
    <w:rsid w:val="003905ED"/>
    <w:rsid w:val="00391746"/>
    <w:rsid w:val="003926BE"/>
    <w:rsid w:val="0039282E"/>
    <w:rsid w:val="0039301B"/>
    <w:rsid w:val="003950AA"/>
    <w:rsid w:val="003965B7"/>
    <w:rsid w:val="003B245E"/>
    <w:rsid w:val="003B73BE"/>
    <w:rsid w:val="003C24C9"/>
    <w:rsid w:val="003D134E"/>
    <w:rsid w:val="003D1750"/>
    <w:rsid w:val="003D2533"/>
    <w:rsid w:val="003E0826"/>
    <w:rsid w:val="003E0CFD"/>
    <w:rsid w:val="003F1631"/>
    <w:rsid w:val="004043A9"/>
    <w:rsid w:val="0041620A"/>
    <w:rsid w:val="004163C7"/>
    <w:rsid w:val="00421F98"/>
    <w:rsid w:val="0042257F"/>
    <w:rsid w:val="00450244"/>
    <w:rsid w:val="00453B68"/>
    <w:rsid w:val="00456274"/>
    <w:rsid w:val="00460EEB"/>
    <w:rsid w:val="004660E1"/>
    <w:rsid w:val="004661CD"/>
    <w:rsid w:val="00470D1E"/>
    <w:rsid w:val="0047456B"/>
    <w:rsid w:val="004802D4"/>
    <w:rsid w:val="004A3562"/>
    <w:rsid w:val="004A58C7"/>
    <w:rsid w:val="004B039E"/>
    <w:rsid w:val="004B54AB"/>
    <w:rsid w:val="004D4B84"/>
    <w:rsid w:val="004D7411"/>
    <w:rsid w:val="004E2845"/>
    <w:rsid w:val="004E7E43"/>
    <w:rsid w:val="00506DDE"/>
    <w:rsid w:val="005209B3"/>
    <w:rsid w:val="005307DA"/>
    <w:rsid w:val="00532604"/>
    <w:rsid w:val="005333F8"/>
    <w:rsid w:val="00534823"/>
    <w:rsid w:val="00536B57"/>
    <w:rsid w:val="0054302A"/>
    <w:rsid w:val="00550940"/>
    <w:rsid w:val="0055750C"/>
    <w:rsid w:val="00566CEB"/>
    <w:rsid w:val="00571060"/>
    <w:rsid w:val="00572E8C"/>
    <w:rsid w:val="005828F2"/>
    <w:rsid w:val="005A74FE"/>
    <w:rsid w:val="005B0D15"/>
    <w:rsid w:val="005C2519"/>
    <w:rsid w:val="005C70E7"/>
    <w:rsid w:val="005D0EAC"/>
    <w:rsid w:val="005D1142"/>
    <w:rsid w:val="005D6454"/>
    <w:rsid w:val="005F5010"/>
    <w:rsid w:val="00610541"/>
    <w:rsid w:val="006120BF"/>
    <w:rsid w:val="00616928"/>
    <w:rsid w:val="00623D3D"/>
    <w:rsid w:val="00625B2C"/>
    <w:rsid w:val="0063725E"/>
    <w:rsid w:val="00637261"/>
    <w:rsid w:val="00650A2F"/>
    <w:rsid w:val="006535C9"/>
    <w:rsid w:val="006612DD"/>
    <w:rsid w:val="00661A23"/>
    <w:rsid w:val="00667347"/>
    <w:rsid w:val="00675F12"/>
    <w:rsid w:val="00680A3B"/>
    <w:rsid w:val="006813C9"/>
    <w:rsid w:val="006878B6"/>
    <w:rsid w:val="00691D30"/>
    <w:rsid w:val="0069288A"/>
    <w:rsid w:val="00693523"/>
    <w:rsid w:val="006948DE"/>
    <w:rsid w:val="00695518"/>
    <w:rsid w:val="00696B3E"/>
    <w:rsid w:val="006A3567"/>
    <w:rsid w:val="006A5C7F"/>
    <w:rsid w:val="006A7652"/>
    <w:rsid w:val="006C55A4"/>
    <w:rsid w:val="006D1737"/>
    <w:rsid w:val="006E4B9D"/>
    <w:rsid w:val="006E5152"/>
    <w:rsid w:val="006F30A3"/>
    <w:rsid w:val="006F39DD"/>
    <w:rsid w:val="006F766B"/>
    <w:rsid w:val="007022CF"/>
    <w:rsid w:val="00716E37"/>
    <w:rsid w:val="0071765F"/>
    <w:rsid w:val="00717A49"/>
    <w:rsid w:val="00730190"/>
    <w:rsid w:val="00732B56"/>
    <w:rsid w:val="00746215"/>
    <w:rsid w:val="00756E70"/>
    <w:rsid w:val="00756FA1"/>
    <w:rsid w:val="00766ABB"/>
    <w:rsid w:val="0077113A"/>
    <w:rsid w:val="00785908"/>
    <w:rsid w:val="007871C9"/>
    <w:rsid w:val="00790A14"/>
    <w:rsid w:val="0079267C"/>
    <w:rsid w:val="007A438F"/>
    <w:rsid w:val="007A5A32"/>
    <w:rsid w:val="007A640A"/>
    <w:rsid w:val="007B0E54"/>
    <w:rsid w:val="007C6094"/>
    <w:rsid w:val="007C6F13"/>
    <w:rsid w:val="007C7DEF"/>
    <w:rsid w:val="007D04A7"/>
    <w:rsid w:val="007D051F"/>
    <w:rsid w:val="007E0CEB"/>
    <w:rsid w:val="007E3A20"/>
    <w:rsid w:val="007E4A63"/>
    <w:rsid w:val="007E4C09"/>
    <w:rsid w:val="008009C9"/>
    <w:rsid w:val="00824CE2"/>
    <w:rsid w:val="0083367B"/>
    <w:rsid w:val="008337D9"/>
    <w:rsid w:val="00842CF5"/>
    <w:rsid w:val="00844A46"/>
    <w:rsid w:val="00851ABA"/>
    <w:rsid w:val="00854D5B"/>
    <w:rsid w:val="00857B8B"/>
    <w:rsid w:val="00860E9F"/>
    <w:rsid w:val="008655AC"/>
    <w:rsid w:val="0087222A"/>
    <w:rsid w:val="00872C8A"/>
    <w:rsid w:val="00876DB4"/>
    <w:rsid w:val="008770F4"/>
    <w:rsid w:val="00877AAC"/>
    <w:rsid w:val="00881E26"/>
    <w:rsid w:val="00881EC3"/>
    <w:rsid w:val="008869F8"/>
    <w:rsid w:val="00894C37"/>
    <w:rsid w:val="00896FE4"/>
    <w:rsid w:val="00897C63"/>
    <w:rsid w:val="008A431E"/>
    <w:rsid w:val="008B2E40"/>
    <w:rsid w:val="008B6E89"/>
    <w:rsid w:val="008D46D0"/>
    <w:rsid w:val="008D49BE"/>
    <w:rsid w:val="008F1EAE"/>
    <w:rsid w:val="008F471B"/>
    <w:rsid w:val="008F51A8"/>
    <w:rsid w:val="00901679"/>
    <w:rsid w:val="009037A6"/>
    <w:rsid w:val="00910133"/>
    <w:rsid w:val="00910859"/>
    <w:rsid w:val="009125CE"/>
    <w:rsid w:val="009174B8"/>
    <w:rsid w:val="00917FD9"/>
    <w:rsid w:val="00945FED"/>
    <w:rsid w:val="00946F5F"/>
    <w:rsid w:val="0096048F"/>
    <w:rsid w:val="00962405"/>
    <w:rsid w:val="0096613D"/>
    <w:rsid w:val="00967D7C"/>
    <w:rsid w:val="009706A8"/>
    <w:rsid w:val="0097452A"/>
    <w:rsid w:val="00980E8A"/>
    <w:rsid w:val="009813E6"/>
    <w:rsid w:val="00984949"/>
    <w:rsid w:val="00986AB3"/>
    <w:rsid w:val="00990D63"/>
    <w:rsid w:val="009947EF"/>
    <w:rsid w:val="00995A71"/>
    <w:rsid w:val="009A4D07"/>
    <w:rsid w:val="009A7481"/>
    <w:rsid w:val="009B5531"/>
    <w:rsid w:val="009B6888"/>
    <w:rsid w:val="009C0161"/>
    <w:rsid w:val="009C0962"/>
    <w:rsid w:val="009C74BA"/>
    <w:rsid w:val="009C7D84"/>
    <w:rsid w:val="009D108D"/>
    <w:rsid w:val="009D28F3"/>
    <w:rsid w:val="009D6513"/>
    <w:rsid w:val="009D7634"/>
    <w:rsid w:val="009E1436"/>
    <w:rsid w:val="009E1F17"/>
    <w:rsid w:val="009E5668"/>
    <w:rsid w:val="00A317D0"/>
    <w:rsid w:val="00A31A83"/>
    <w:rsid w:val="00A37B5A"/>
    <w:rsid w:val="00A472D8"/>
    <w:rsid w:val="00A54558"/>
    <w:rsid w:val="00A6009B"/>
    <w:rsid w:val="00A645BD"/>
    <w:rsid w:val="00A70179"/>
    <w:rsid w:val="00A75D8A"/>
    <w:rsid w:val="00A83711"/>
    <w:rsid w:val="00A91FF6"/>
    <w:rsid w:val="00A9241F"/>
    <w:rsid w:val="00A978F1"/>
    <w:rsid w:val="00A97AF3"/>
    <w:rsid w:val="00AA79E9"/>
    <w:rsid w:val="00AB0A70"/>
    <w:rsid w:val="00AB3D8F"/>
    <w:rsid w:val="00AB4377"/>
    <w:rsid w:val="00AB4F51"/>
    <w:rsid w:val="00AB5624"/>
    <w:rsid w:val="00AE1085"/>
    <w:rsid w:val="00AE1DF0"/>
    <w:rsid w:val="00AE54FC"/>
    <w:rsid w:val="00AF63CE"/>
    <w:rsid w:val="00B03579"/>
    <w:rsid w:val="00B21A26"/>
    <w:rsid w:val="00B21B32"/>
    <w:rsid w:val="00B268BE"/>
    <w:rsid w:val="00B35F39"/>
    <w:rsid w:val="00B56AB6"/>
    <w:rsid w:val="00B63907"/>
    <w:rsid w:val="00B63B0F"/>
    <w:rsid w:val="00B651E8"/>
    <w:rsid w:val="00B661A0"/>
    <w:rsid w:val="00B7678A"/>
    <w:rsid w:val="00B77BFE"/>
    <w:rsid w:val="00B83434"/>
    <w:rsid w:val="00B8625A"/>
    <w:rsid w:val="00B91D0C"/>
    <w:rsid w:val="00B934EE"/>
    <w:rsid w:val="00B9431E"/>
    <w:rsid w:val="00B9619E"/>
    <w:rsid w:val="00B96A14"/>
    <w:rsid w:val="00BA48FF"/>
    <w:rsid w:val="00BC0322"/>
    <w:rsid w:val="00BC094B"/>
    <w:rsid w:val="00BC30D2"/>
    <w:rsid w:val="00BC32C2"/>
    <w:rsid w:val="00BC34B9"/>
    <w:rsid w:val="00BC41FB"/>
    <w:rsid w:val="00BC515D"/>
    <w:rsid w:val="00BD0126"/>
    <w:rsid w:val="00BD06A5"/>
    <w:rsid w:val="00BD1A9B"/>
    <w:rsid w:val="00BD3C91"/>
    <w:rsid w:val="00BE6C4C"/>
    <w:rsid w:val="00BE7662"/>
    <w:rsid w:val="00BE76C8"/>
    <w:rsid w:val="00C11D3A"/>
    <w:rsid w:val="00C145CE"/>
    <w:rsid w:val="00C15BDD"/>
    <w:rsid w:val="00C22C68"/>
    <w:rsid w:val="00C24DEA"/>
    <w:rsid w:val="00C268C6"/>
    <w:rsid w:val="00C2787D"/>
    <w:rsid w:val="00C27AD5"/>
    <w:rsid w:val="00C32866"/>
    <w:rsid w:val="00C33251"/>
    <w:rsid w:val="00C47364"/>
    <w:rsid w:val="00C51C4F"/>
    <w:rsid w:val="00C55E21"/>
    <w:rsid w:val="00C56100"/>
    <w:rsid w:val="00C56BE5"/>
    <w:rsid w:val="00C5718E"/>
    <w:rsid w:val="00C70E4D"/>
    <w:rsid w:val="00C70EF3"/>
    <w:rsid w:val="00C72744"/>
    <w:rsid w:val="00C80724"/>
    <w:rsid w:val="00C86727"/>
    <w:rsid w:val="00C92ED9"/>
    <w:rsid w:val="00CA2961"/>
    <w:rsid w:val="00CA2BD3"/>
    <w:rsid w:val="00CA5F56"/>
    <w:rsid w:val="00CA78AA"/>
    <w:rsid w:val="00CB2A44"/>
    <w:rsid w:val="00CC37C7"/>
    <w:rsid w:val="00CC3AF9"/>
    <w:rsid w:val="00CC615D"/>
    <w:rsid w:val="00CD2831"/>
    <w:rsid w:val="00CD4624"/>
    <w:rsid w:val="00CD4CF2"/>
    <w:rsid w:val="00CE10FF"/>
    <w:rsid w:val="00CE266E"/>
    <w:rsid w:val="00CE7290"/>
    <w:rsid w:val="00CF3DAB"/>
    <w:rsid w:val="00CF4A49"/>
    <w:rsid w:val="00CF4D39"/>
    <w:rsid w:val="00D03515"/>
    <w:rsid w:val="00D03AD0"/>
    <w:rsid w:val="00D04F62"/>
    <w:rsid w:val="00D05C88"/>
    <w:rsid w:val="00D1308C"/>
    <w:rsid w:val="00D15344"/>
    <w:rsid w:val="00D1650F"/>
    <w:rsid w:val="00D16BE9"/>
    <w:rsid w:val="00D22171"/>
    <w:rsid w:val="00D234B1"/>
    <w:rsid w:val="00D310DB"/>
    <w:rsid w:val="00D52480"/>
    <w:rsid w:val="00D53A07"/>
    <w:rsid w:val="00D65E79"/>
    <w:rsid w:val="00D756CB"/>
    <w:rsid w:val="00D95BBE"/>
    <w:rsid w:val="00DA2CDB"/>
    <w:rsid w:val="00DC2CF4"/>
    <w:rsid w:val="00DD448C"/>
    <w:rsid w:val="00DE3D83"/>
    <w:rsid w:val="00DE75B0"/>
    <w:rsid w:val="00DF3721"/>
    <w:rsid w:val="00DF46F5"/>
    <w:rsid w:val="00DF7327"/>
    <w:rsid w:val="00E01EEE"/>
    <w:rsid w:val="00E146DF"/>
    <w:rsid w:val="00E147DA"/>
    <w:rsid w:val="00E162FF"/>
    <w:rsid w:val="00E257E8"/>
    <w:rsid w:val="00E267BB"/>
    <w:rsid w:val="00E32C26"/>
    <w:rsid w:val="00E33650"/>
    <w:rsid w:val="00E342C0"/>
    <w:rsid w:val="00E41BC7"/>
    <w:rsid w:val="00E44B77"/>
    <w:rsid w:val="00E50B67"/>
    <w:rsid w:val="00E66D32"/>
    <w:rsid w:val="00E80F48"/>
    <w:rsid w:val="00E80FD9"/>
    <w:rsid w:val="00E82193"/>
    <w:rsid w:val="00E85617"/>
    <w:rsid w:val="00E85EE5"/>
    <w:rsid w:val="00E94EEE"/>
    <w:rsid w:val="00EA7ED7"/>
    <w:rsid w:val="00EB04FF"/>
    <w:rsid w:val="00EB3001"/>
    <w:rsid w:val="00EB3ABB"/>
    <w:rsid w:val="00EB4438"/>
    <w:rsid w:val="00EC0763"/>
    <w:rsid w:val="00EC087E"/>
    <w:rsid w:val="00EC24F9"/>
    <w:rsid w:val="00EC3635"/>
    <w:rsid w:val="00EC4765"/>
    <w:rsid w:val="00EC7BA3"/>
    <w:rsid w:val="00ED0496"/>
    <w:rsid w:val="00EE07DC"/>
    <w:rsid w:val="00EE116A"/>
    <w:rsid w:val="00EE178C"/>
    <w:rsid w:val="00EE2D57"/>
    <w:rsid w:val="00EE6206"/>
    <w:rsid w:val="00EE62F7"/>
    <w:rsid w:val="00EF1F92"/>
    <w:rsid w:val="00EF7EC8"/>
    <w:rsid w:val="00F05F24"/>
    <w:rsid w:val="00F06188"/>
    <w:rsid w:val="00F0769E"/>
    <w:rsid w:val="00F11880"/>
    <w:rsid w:val="00F341A9"/>
    <w:rsid w:val="00F419BE"/>
    <w:rsid w:val="00F4237F"/>
    <w:rsid w:val="00F451DC"/>
    <w:rsid w:val="00F546CE"/>
    <w:rsid w:val="00F613C6"/>
    <w:rsid w:val="00F744FF"/>
    <w:rsid w:val="00F74AF8"/>
    <w:rsid w:val="00F75F65"/>
    <w:rsid w:val="00F76708"/>
    <w:rsid w:val="00F8331A"/>
    <w:rsid w:val="00F86ACD"/>
    <w:rsid w:val="00F925D0"/>
    <w:rsid w:val="00FA2986"/>
    <w:rsid w:val="00FA54AB"/>
    <w:rsid w:val="00FB51A0"/>
    <w:rsid w:val="00FC1592"/>
    <w:rsid w:val="00FC6D99"/>
    <w:rsid w:val="00FC71DE"/>
    <w:rsid w:val="00FE1307"/>
    <w:rsid w:val="00FE2585"/>
    <w:rsid w:val="00FE5D73"/>
    <w:rsid w:val="00FE710F"/>
    <w:rsid w:val="00FF5B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2CF4"/>
    <w:pPr>
      <w:bidi/>
    </w:pPr>
  </w:style>
  <w:style w:type="paragraph" w:styleId="2">
    <w:name w:val="heading 2"/>
    <w:basedOn w:val="a"/>
    <w:next w:val="a"/>
    <w:link w:val="2Char"/>
    <w:uiPriority w:val="9"/>
    <w:unhideWhenUsed/>
    <w:qFormat/>
    <w:rsid w:val="00EE11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5307DA"/>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link w:val="4Char"/>
    <w:uiPriority w:val="9"/>
    <w:qFormat/>
    <w:rsid w:val="00EE6206"/>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EE116A"/>
    <w:rPr>
      <w:rFonts w:asciiTheme="majorHAnsi" w:eastAsiaTheme="majorEastAsia" w:hAnsiTheme="majorHAnsi" w:cstheme="majorBidi"/>
      <w:color w:val="2F5496" w:themeColor="accent1" w:themeShade="BF"/>
      <w:sz w:val="32"/>
      <w:szCs w:val="32"/>
    </w:rPr>
  </w:style>
  <w:style w:type="character" w:styleId="a5">
    <w:name w:val="Strong"/>
    <w:basedOn w:val="a0"/>
    <w:uiPriority w:val="22"/>
    <w:qFormat/>
    <w:rsid w:val="00EE116A"/>
    <w:rPr>
      <w:b/>
      <w:bCs/>
    </w:rPr>
  </w:style>
  <w:style w:type="paragraph" w:styleId="a6">
    <w:name w:val="Normal (Web)"/>
    <w:basedOn w:val="a"/>
    <w:uiPriority w:val="99"/>
    <w:unhideWhenUsed/>
    <w:rsid w:val="00EE116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EE116A"/>
  </w:style>
  <w:style w:type="character" w:customStyle="1" w:styleId="3Char">
    <w:name w:val="عنوان 3 Char"/>
    <w:basedOn w:val="a0"/>
    <w:link w:val="3"/>
    <w:uiPriority w:val="9"/>
    <w:rsid w:val="005307DA"/>
    <w:rPr>
      <w:rFonts w:ascii="Times New Roman" w:eastAsiaTheme="minorEastAsia" w:hAnsi="Times New Roman" w:cs="Times New Roman"/>
      <w:b/>
      <w:bCs/>
      <w:kern w:val="0"/>
      <w:sz w:val="27"/>
      <w:szCs w:val="27"/>
      <w14:ligatures w14:val="none"/>
    </w:rPr>
  </w:style>
  <w:style w:type="character" w:styleId="Hyperlink">
    <w:name w:val="Hyperlink"/>
    <w:basedOn w:val="a0"/>
    <w:uiPriority w:val="99"/>
    <w:unhideWhenUsed/>
    <w:rsid w:val="00C145CE"/>
    <w:rPr>
      <w:color w:val="0000FF"/>
      <w:u w:val="single"/>
    </w:rPr>
  </w:style>
  <w:style w:type="character" w:customStyle="1" w:styleId="4Char">
    <w:name w:val="عنوان 4 Char"/>
    <w:basedOn w:val="a0"/>
    <w:link w:val="4"/>
    <w:uiPriority w:val="9"/>
    <w:rsid w:val="00EE6206"/>
    <w:rPr>
      <w:rFonts w:ascii="Times New Roman" w:eastAsiaTheme="minorEastAsia" w:hAnsi="Times New Roman" w:cs="Times New Roman"/>
      <w:b/>
      <w:bCs/>
      <w:kern w:val="0"/>
      <w:sz w:val="24"/>
      <w:szCs w:val="24"/>
      <w14:ligatures w14:val="none"/>
    </w:rPr>
  </w:style>
  <w:style w:type="character" w:styleId="a7">
    <w:name w:val="Emphasis"/>
    <w:basedOn w:val="a0"/>
    <w:uiPriority w:val="20"/>
    <w:qFormat/>
    <w:rsid w:val="000B0F7C"/>
    <w:rPr>
      <w:i/>
      <w:iCs/>
    </w:rPr>
  </w:style>
  <w:style w:type="table" w:styleId="a8">
    <w:name w:val="Table Grid"/>
    <w:basedOn w:val="a1"/>
    <w:uiPriority w:val="39"/>
    <w:rsid w:val="00610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Grid Table 2"/>
    <w:basedOn w:val="a1"/>
    <w:uiPriority w:val="47"/>
    <w:rsid w:val="00623D3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623D3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1">
    <w:name w:val="Grid Table 5 Dark Accent 1"/>
    <w:basedOn w:val="a1"/>
    <w:uiPriority w:val="50"/>
    <w:rsid w:val="00623D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5">
    <w:name w:val="Grid Table 4 Accent 5"/>
    <w:basedOn w:val="a1"/>
    <w:uiPriority w:val="49"/>
    <w:rsid w:val="004A58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1">
    <w:name w:val="Grid Table 1 Light Accent 1"/>
    <w:basedOn w:val="a1"/>
    <w:uiPriority w:val="46"/>
    <w:rsid w:val="00857B8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5-5">
    <w:name w:val="Grid Table 5 Dark Accent 5"/>
    <w:basedOn w:val="a1"/>
    <w:uiPriority w:val="50"/>
    <w:rsid w:val="00FE5D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ts-alignment-element">
    <w:name w:val="ts-alignment-element"/>
    <w:basedOn w:val="a0"/>
    <w:rsid w:val="004E7E43"/>
  </w:style>
  <w:style w:type="paragraph" w:customStyle="1" w:styleId="p1">
    <w:name w:val="p1"/>
    <w:basedOn w:val="a"/>
    <w:rsid w:val="008009C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8009C9"/>
  </w:style>
  <w:style w:type="paragraph" w:customStyle="1" w:styleId="p2">
    <w:name w:val="p2"/>
    <w:basedOn w:val="a"/>
    <w:rsid w:val="0028614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980E8A"/>
  </w:style>
  <w:style w:type="character" w:customStyle="1" w:styleId="s3">
    <w:name w:val="s3"/>
    <w:basedOn w:val="a0"/>
    <w:rsid w:val="00980E8A"/>
  </w:style>
  <w:style w:type="paragraph" w:customStyle="1" w:styleId="p4">
    <w:name w:val="p4"/>
    <w:basedOn w:val="a"/>
    <w:rsid w:val="00980E8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3">
    <w:name w:val="p3"/>
    <w:basedOn w:val="a"/>
    <w:rsid w:val="002902D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5">
    <w:name w:val="p5"/>
    <w:basedOn w:val="a"/>
    <w:rsid w:val="00F86AC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2D5F73"/>
  </w:style>
  <w:style w:type="paragraph" w:styleId="a9">
    <w:name w:val="List Paragraph"/>
    <w:basedOn w:val="a"/>
    <w:uiPriority w:val="34"/>
    <w:qFormat/>
    <w:rsid w:val="00BD0126"/>
    <w:pPr>
      <w:ind w:left="720"/>
      <w:contextualSpacing/>
    </w:pPr>
  </w:style>
  <w:style w:type="table" w:styleId="1">
    <w:name w:val="Plain Table 1"/>
    <w:basedOn w:val="a1"/>
    <w:uiPriority w:val="41"/>
    <w:rsid w:val="006169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Subtitle"/>
    <w:basedOn w:val="a"/>
    <w:next w:val="a"/>
    <w:link w:val="Char1"/>
    <w:uiPriority w:val="11"/>
    <w:qFormat/>
    <w:rsid w:val="00EE62F7"/>
    <w:pPr>
      <w:numPr>
        <w:ilvl w:val="1"/>
      </w:numPr>
    </w:pPr>
    <w:rPr>
      <w:rFonts w:eastAsiaTheme="majorEastAsia" w:cstheme="majorBidi"/>
      <w:color w:val="595959" w:themeColor="text1" w:themeTint="A6"/>
      <w:spacing w:val="15"/>
      <w:sz w:val="28"/>
      <w:szCs w:val="28"/>
    </w:rPr>
  </w:style>
  <w:style w:type="character" w:customStyle="1" w:styleId="Char1">
    <w:name w:val="عنوان فرعي Char"/>
    <w:basedOn w:val="a0"/>
    <w:link w:val="aa"/>
    <w:uiPriority w:val="11"/>
    <w:rsid w:val="00EE62F7"/>
    <w:rPr>
      <w:rFonts w:eastAsiaTheme="majorEastAsia" w:cstheme="majorBidi"/>
      <w:color w:val="595959" w:themeColor="text1" w:themeTint="A6"/>
      <w:spacing w:val="15"/>
      <w:sz w:val="28"/>
      <w:szCs w:val="28"/>
    </w:rPr>
  </w:style>
  <w:style w:type="table" w:styleId="4-1">
    <w:name w:val="Grid Table 4 Accent 1"/>
    <w:basedOn w:val="a1"/>
    <w:uiPriority w:val="49"/>
    <w:rsid w:val="000C16B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b">
    <w:name w:val="Unresolved Mention"/>
    <w:basedOn w:val="a0"/>
    <w:uiPriority w:val="99"/>
    <w:semiHidden/>
    <w:unhideWhenUsed/>
    <w:rsid w:val="007022CF"/>
    <w:rPr>
      <w:color w:val="605E5C"/>
      <w:shd w:val="clear" w:color="auto" w:fill="E1DFDD"/>
    </w:rPr>
  </w:style>
  <w:style w:type="character" w:styleId="ac">
    <w:name w:val="FollowedHyperlink"/>
    <w:basedOn w:val="a0"/>
    <w:uiPriority w:val="99"/>
    <w:semiHidden/>
    <w:unhideWhenUsed/>
    <w:rsid w:val="0023022E"/>
    <w:rPr>
      <w:color w:val="954F72" w:themeColor="followedHyperlink"/>
      <w:u w:val="single"/>
    </w:rPr>
  </w:style>
  <w:style w:type="paragraph" w:styleId="ad">
    <w:name w:val="Intense Quote"/>
    <w:basedOn w:val="a"/>
    <w:next w:val="a"/>
    <w:link w:val="Char2"/>
    <w:uiPriority w:val="30"/>
    <w:qFormat/>
    <w:rsid w:val="007C6F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d"/>
    <w:uiPriority w:val="30"/>
    <w:rsid w:val="007C6F13"/>
    <w:rPr>
      <w:i/>
      <w:iCs/>
      <w:color w:val="2F5496" w:themeColor="accent1" w:themeShade="BF"/>
    </w:rPr>
  </w:style>
  <w:style w:type="paragraph" w:styleId="ae">
    <w:name w:val="Title"/>
    <w:basedOn w:val="a"/>
    <w:next w:val="a"/>
    <w:link w:val="Char3"/>
    <w:uiPriority w:val="10"/>
    <w:qFormat/>
    <w:rsid w:val="007C6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e"/>
    <w:uiPriority w:val="10"/>
    <w:rsid w:val="007C6F1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4557">
      <w:bodyDiv w:val="1"/>
      <w:marLeft w:val="0"/>
      <w:marRight w:val="0"/>
      <w:marTop w:val="0"/>
      <w:marBottom w:val="0"/>
      <w:divBdr>
        <w:top w:val="none" w:sz="0" w:space="0" w:color="auto"/>
        <w:left w:val="none" w:sz="0" w:space="0" w:color="auto"/>
        <w:bottom w:val="none" w:sz="0" w:space="0" w:color="auto"/>
        <w:right w:val="none" w:sz="0" w:space="0" w:color="auto"/>
      </w:divBdr>
      <w:divsChild>
        <w:div w:id="208302632">
          <w:marLeft w:val="0"/>
          <w:marRight w:val="0"/>
          <w:marTop w:val="0"/>
          <w:marBottom w:val="0"/>
          <w:divBdr>
            <w:top w:val="none" w:sz="0" w:space="0" w:color="auto"/>
            <w:left w:val="none" w:sz="0" w:space="0" w:color="auto"/>
            <w:bottom w:val="none" w:sz="0" w:space="0" w:color="auto"/>
            <w:right w:val="none" w:sz="0" w:space="0" w:color="auto"/>
          </w:divBdr>
        </w:div>
        <w:div w:id="1194490470">
          <w:marLeft w:val="0"/>
          <w:marRight w:val="0"/>
          <w:marTop w:val="0"/>
          <w:marBottom w:val="0"/>
          <w:divBdr>
            <w:top w:val="none" w:sz="0" w:space="0" w:color="auto"/>
            <w:left w:val="none" w:sz="0" w:space="0" w:color="auto"/>
            <w:bottom w:val="none" w:sz="0" w:space="0" w:color="auto"/>
            <w:right w:val="none" w:sz="0" w:space="0" w:color="auto"/>
          </w:divBdr>
        </w:div>
      </w:divsChild>
    </w:div>
    <w:div w:id="89863598">
      <w:bodyDiv w:val="1"/>
      <w:marLeft w:val="0"/>
      <w:marRight w:val="0"/>
      <w:marTop w:val="0"/>
      <w:marBottom w:val="0"/>
      <w:divBdr>
        <w:top w:val="none" w:sz="0" w:space="0" w:color="auto"/>
        <w:left w:val="none" w:sz="0" w:space="0" w:color="auto"/>
        <w:bottom w:val="none" w:sz="0" w:space="0" w:color="auto"/>
        <w:right w:val="none" w:sz="0" w:space="0" w:color="auto"/>
      </w:divBdr>
      <w:divsChild>
        <w:div w:id="1324579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327873">
      <w:bodyDiv w:val="1"/>
      <w:marLeft w:val="0"/>
      <w:marRight w:val="0"/>
      <w:marTop w:val="0"/>
      <w:marBottom w:val="0"/>
      <w:divBdr>
        <w:top w:val="none" w:sz="0" w:space="0" w:color="auto"/>
        <w:left w:val="none" w:sz="0" w:space="0" w:color="auto"/>
        <w:bottom w:val="none" w:sz="0" w:space="0" w:color="auto"/>
        <w:right w:val="none" w:sz="0" w:space="0" w:color="auto"/>
      </w:divBdr>
      <w:divsChild>
        <w:div w:id="1201818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96448">
      <w:bodyDiv w:val="1"/>
      <w:marLeft w:val="0"/>
      <w:marRight w:val="0"/>
      <w:marTop w:val="0"/>
      <w:marBottom w:val="0"/>
      <w:divBdr>
        <w:top w:val="none" w:sz="0" w:space="0" w:color="auto"/>
        <w:left w:val="none" w:sz="0" w:space="0" w:color="auto"/>
        <w:bottom w:val="none" w:sz="0" w:space="0" w:color="auto"/>
        <w:right w:val="none" w:sz="0" w:space="0" w:color="auto"/>
      </w:divBdr>
      <w:divsChild>
        <w:div w:id="1321469794">
          <w:marLeft w:val="0"/>
          <w:marRight w:val="0"/>
          <w:marTop w:val="0"/>
          <w:marBottom w:val="0"/>
          <w:divBdr>
            <w:top w:val="none" w:sz="0" w:space="0" w:color="auto"/>
            <w:left w:val="none" w:sz="0" w:space="0" w:color="auto"/>
            <w:bottom w:val="none" w:sz="0" w:space="0" w:color="auto"/>
            <w:right w:val="none" w:sz="0" w:space="0" w:color="auto"/>
          </w:divBdr>
        </w:div>
        <w:div w:id="974994476">
          <w:marLeft w:val="0"/>
          <w:marRight w:val="0"/>
          <w:marTop w:val="0"/>
          <w:marBottom w:val="0"/>
          <w:divBdr>
            <w:top w:val="none" w:sz="0" w:space="0" w:color="auto"/>
            <w:left w:val="none" w:sz="0" w:space="0" w:color="auto"/>
            <w:bottom w:val="none" w:sz="0" w:space="0" w:color="auto"/>
            <w:right w:val="none" w:sz="0" w:space="0" w:color="auto"/>
          </w:divBdr>
        </w:div>
        <w:div w:id="568003024">
          <w:marLeft w:val="0"/>
          <w:marRight w:val="0"/>
          <w:marTop w:val="0"/>
          <w:marBottom w:val="0"/>
          <w:divBdr>
            <w:top w:val="none" w:sz="0" w:space="0" w:color="auto"/>
            <w:left w:val="none" w:sz="0" w:space="0" w:color="auto"/>
            <w:bottom w:val="none" w:sz="0" w:space="0" w:color="auto"/>
            <w:right w:val="none" w:sz="0" w:space="0" w:color="auto"/>
          </w:divBdr>
        </w:div>
        <w:div w:id="392121522">
          <w:marLeft w:val="0"/>
          <w:marRight w:val="0"/>
          <w:marTop w:val="0"/>
          <w:marBottom w:val="0"/>
          <w:divBdr>
            <w:top w:val="none" w:sz="0" w:space="0" w:color="auto"/>
            <w:left w:val="none" w:sz="0" w:space="0" w:color="auto"/>
            <w:bottom w:val="none" w:sz="0" w:space="0" w:color="auto"/>
            <w:right w:val="none" w:sz="0" w:space="0" w:color="auto"/>
          </w:divBdr>
        </w:div>
        <w:div w:id="2045205189">
          <w:marLeft w:val="0"/>
          <w:marRight w:val="0"/>
          <w:marTop w:val="0"/>
          <w:marBottom w:val="0"/>
          <w:divBdr>
            <w:top w:val="none" w:sz="0" w:space="0" w:color="auto"/>
            <w:left w:val="none" w:sz="0" w:space="0" w:color="auto"/>
            <w:bottom w:val="none" w:sz="0" w:space="0" w:color="auto"/>
            <w:right w:val="none" w:sz="0" w:space="0" w:color="auto"/>
          </w:divBdr>
        </w:div>
        <w:div w:id="742407621">
          <w:marLeft w:val="0"/>
          <w:marRight w:val="0"/>
          <w:marTop w:val="0"/>
          <w:marBottom w:val="0"/>
          <w:divBdr>
            <w:top w:val="none" w:sz="0" w:space="0" w:color="auto"/>
            <w:left w:val="none" w:sz="0" w:space="0" w:color="auto"/>
            <w:bottom w:val="none" w:sz="0" w:space="0" w:color="auto"/>
            <w:right w:val="none" w:sz="0" w:space="0" w:color="auto"/>
          </w:divBdr>
        </w:div>
        <w:div w:id="1667711596">
          <w:marLeft w:val="0"/>
          <w:marRight w:val="0"/>
          <w:marTop w:val="0"/>
          <w:marBottom w:val="0"/>
          <w:divBdr>
            <w:top w:val="none" w:sz="0" w:space="0" w:color="auto"/>
            <w:left w:val="none" w:sz="0" w:space="0" w:color="auto"/>
            <w:bottom w:val="none" w:sz="0" w:space="0" w:color="auto"/>
            <w:right w:val="none" w:sz="0" w:space="0" w:color="auto"/>
          </w:divBdr>
        </w:div>
        <w:div w:id="658536172">
          <w:marLeft w:val="0"/>
          <w:marRight w:val="0"/>
          <w:marTop w:val="0"/>
          <w:marBottom w:val="0"/>
          <w:divBdr>
            <w:top w:val="none" w:sz="0" w:space="0" w:color="auto"/>
            <w:left w:val="none" w:sz="0" w:space="0" w:color="auto"/>
            <w:bottom w:val="none" w:sz="0" w:space="0" w:color="auto"/>
            <w:right w:val="none" w:sz="0" w:space="0" w:color="auto"/>
          </w:divBdr>
        </w:div>
      </w:divsChild>
    </w:div>
    <w:div w:id="101150736">
      <w:bodyDiv w:val="1"/>
      <w:marLeft w:val="0"/>
      <w:marRight w:val="0"/>
      <w:marTop w:val="0"/>
      <w:marBottom w:val="0"/>
      <w:divBdr>
        <w:top w:val="none" w:sz="0" w:space="0" w:color="auto"/>
        <w:left w:val="none" w:sz="0" w:space="0" w:color="auto"/>
        <w:bottom w:val="none" w:sz="0" w:space="0" w:color="auto"/>
        <w:right w:val="none" w:sz="0" w:space="0" w:color="auto"/>
      </w:divBdr>
    </w:div>
    <w:div w:id="103696100">
      <w:bodyDiv w:val="1"/>
      <w:marLeft w:val="0"/>
      <w:marRight w:val="0"/>
      <w:marTop w:val="0"/>
      <w:marBottom w:val="0"/>
      <w:divBdr>
        <w:top w:val="none" w:sz="0" w:space="0" w:color="auto"/>
        <w:left w:val="none" w:sz="0" w:space="0" w:color="auto"/>
        <w:bottom w:val="none" w:sz="0" w:space="0" w:color="auto"/>
        <w:right w:val="none" w:sz="0" w:space="0" w:color="auto"/>
      </w:divBdr>
    </w:div>
    <w:div w:id="112409190">
      <w:bodyDiv w:val="1"/>
      <w:marLeft w:val="0"/>
      <w:marRight w:val="0"/>
      <w:marTop w:val="0"/>
      <w:marBottom w:val="0"/>
      <w:divBdr>
        <w:top w:val="none" w:sz="0" w:space="0" w:color="auto"/>
        <w:left w:val="none" w:sz="0" w:space="0" w:color="auto"/>
        <w:bottom w:val="none" w:sz="0" w:space="0" w:color="auto"/>
        <w:right w:val="none" w:sz="0" w:space="0" w:color="auto"/>
      </w:divBdr>
    </w:div>
    <w:div w:id="178355775">
      <w:bodyDiv w:val="1"/>
      <w:marLeft w:val="0"/>
      <w:marRight w:val="0"/>
      <w:marTop w:val="0"/>
      <w:marBottom w:val="0"/>
      <w:divBdr>
        <w:top w:val="none" w:sz="0" w:space="0" w:color="auto"/>
        <w:left w:val="none" w:sz="0" w:space="0" w:color="auto"/>
        <w:bottom w:val="none" w:sz="0" w:space="0" w:color="auto"/>
        <w:right w:val="none" w:sz="0" w:space="0" w:color="auto"/>
      </w:divBdr>
      <w:divsChild>
        <w:div w:id="640311748">
          <w:marLeft w:val="0"/>
          <w:marRight w:val="0"/>
          <w:marTop w:val="0"/>
          <w:marBottom w:val="0"/>
          <w:divBdr>
            <w:top w:val="none" w:sz="0" w:space="0" w:color="auto"/>
            <w:left w:val="none" w:sz="0" w:space="0" w:color="auto"/>
            <w:bottom w:val="none" w:sz="0" w:space="0" w:color="auto"/>
            <w:right w:val="none" w:sz="0" w:space="0" w:color="auto"/>
          </w:divBdr>
        </w:div>
      </w:divsChild>
    </w:div>
    <w:div w:id="187838470">
      <w:bodyDiv w:val="1"/>
      <w:marLeft w:val="0"/>
      <w:marRight w:val="0"/>
      <w:marTop w:val="0"/>
      <w:marBottom w:val="0"/>
      <w:divBdr>
        <w:top w:val="none" w:sz="0" w:space="0" w:color="auto"/>
        <w:left w:val="none" w:sz="0" w:space="0" w:color="auto"/>
        <w:bottom w:val="none" w:sz="0" w:space="0" w:color="auto"/>
        <w:right w:val="none" w:sz="0" w:space="0" w:color="auto"/>
      </w:divBdr>
    </w:div>
    <w:div w:id="227807316">
      <w:bodyDiv w:val="1"/>
      <w:marLeft w:val="0"/>
      <w:marRight w:val="0"/>
      <w:marTop w:val="0"/>
      <w:marBottom w:val="0"/>
      <w:divBdr>
        <w:top w:val="none" w:sz="0" w:space="0" w:color="auto"/>
        <w:left w:val="none" w:sz="0" w:space="0" w:color="auto"/>
        <w:bottom w:val="none" w:sz="0" w:space="0" w:color="auto"/>
        <w:right w:val="none" w:sz="0" w:space="0" w:color="auto"/>
      </w:divBdr>
    </w:div>
    <w:div w:id="233130630">
      <w:bodyDiv w:val="1"/>
      <w:marLeft w:val="0"/>
      <w:marRight w:val="0"/>
      <w:marTop w:val="0"/>
      <w:marBottom w:val="0"/>
      <w:divBdr>
        <w:top w:val="none" w:sz="0" w:space="0" w:color="auto"/>
        <w:left w:val="none" w:sz="0" w:space="0" w:color="auto"/>
        <w:bottom w:val="none" w:sz="0" w:space="0" w:color="auto"/>
        <w:right w:val="none" w:sz="0" w:space="0" w:color="auto"/>
      </w:divBdr>
    </w:div>
    <w:div w:id="253246679">
      <w:bodyDiv w:val="1"/>
      <w:marLeft w:val="0"/>
      <w:marRight w:val="0"/>
      <w:marTop w:val="0"/>
      <w:marBottom w:val="0"/>
      <w:divBdr>
        <w:top w:val="none" w:sz="0" w:space="0" w:color="auto"/>
        <w:left w:val="none" w:sz="0" w:space="0" w:color="auto"/>
        <w:bottom w:val="none" w:sz="0" w:space="0" w:color="auto"/>
        <w:right w:val="none" w:sz="0" w:space="0" w:color="auto"/>
      </w:divBdr>
    </w:div>
    <w:div w:id="301156076">
      <w:bodyDiv w:val="1"/>
      <w:marLeft w:val="0"/>
      <w:marRight w:val="0"/>
      <w:marTop w:val="0"/>
      <w:marBottom w:val="0"/>
      <w:divBdr>
        <w:top w:val="none" w:sz="0" w:space="0" w:color="auto"/>
        <w:left w:val="none" w:sz="0" w:space="0" w:color="auto"/>
        <w:bottom w:val="none" w:sz="0" w:space="0" w:color="auto"/>
        <w:right w:val="none" w:sz="0" w:space="0" w:color="auto"/>
      </w:divBdr>
      <w:divsChild>
        <w:div w:id="291134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0668692">
      <w:bodyDiv w:val="1"/>
      <w:marLeft w:val="0"/>
      <w:marRight w:val="0"/>
      <w:marTop w:val="0"/>
      <w:marBottom w:val="0"/>
      <w:divBdr>
        <w:top w:val="none" w:sz="0" w:space="0" w:color="auto"/>
        <w:left w:val="none" w:sz="0" w:space="0" w:color="auto"/>
        <w:bottom w:val="none" w:sz="0" w:space="0" w:color="auto"/>
        <w:right w:val="none" w:sz="0" w:space="0" w:color="auto"/>
      </w:divBdr>
      <w:divsChild>
        <w:div w:id="207032281">
          <w:marLeft w:val="0"/>
          <w:marRight w:val="0"/>
          <w:marTop w:val="0"/>
          <w:marBottom w:val="0"/>
          <w:divBdr>
            <w:top w:val="none" w:sz="0" w:space="0" w:color="auto"/>
            <w:left w:val="none" w:sz="0" w:space="0" w:color="auto"/>
            <w:bottom w:val="none" w:sz="0" w:space="0" w:color="auto"/>
            <w:right w:val="none" w:sz="0" w:space="0" w:color="auto"/>
          </w:divBdr>
          <w:divsChild>
            <w:div w:id="9472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68101">
      <w:bodyDiv w:val="1"/>
      <w:marLeft w:val="0"/>
      <w:marRight w:val="0"/>
      <w:marTop w:val="0"/>
      <w:marBottom w:val="0"/>
      <w:divBdr>
        <w:top w:val="none" w:sz="0" w:space="0" w:color="auto"/>
        <w:left w:val="none" w:sz="0" w:space="0" w:color="auto"/>
        <w:bottom w:val="none" w:sz="0" w:space="0" w:color="auto"/>
        <w:right w:val="none" w:sz="0" w:space="0" w:color="auto"/>
      </w:divBdr>
    </w:div>
    <w:div w:id="388378931">
      <w:bodyDiv w:val="1"/>
      <w:marLeft w:val="0"/>
      <w:marRight w:val="0"/>
      <w:marTop w:val="0"/>
      <w:marBottom w:val="0"/>
      <w:divBdr>
        <w:top w:val="none" w:sz="0" w:space="0" w:color="auto"/>
        <w:left w:val="none" w:sz="0" w:space="0" w:color="auto"/>
        <w:bottom w:val="none" w:sz="0" w:space="0" w:color="auto"/>
        <w:right w:val="none" w:sz="0" w:space="0" w:color="auto"/>
      </w:divBdr>
    </w:div>
    <w:div w:id="457720899">
      <w:bodyDiv w:val="1"/>
      <w:marLeft w:val="0"/>
      <w:marRight w:val="0"/>
      <w:marTop w:val="0"/>
      <w:marBottom w:val="0"/>
      <w:divBdr>
        <w:top w:val="none" w:sz="0" w:space="0" w:color="auto"/>
        <w:left w:val="none" w:sz="0" w:space="0" w:color="auto"/>
        <w:bottom w:val="none" w:sz="0" w:space="0" w:color="auto"/>
        <w:right w:val="none" w:sz="0" w:space="0" w:color="auto"/>
      </w:divBdr>
    </w:div>
    <w:div w:id="459764345">
      <w:bodyDiv w:val="1"/>
      <w:marLeft w:val="0"/>
      <w:marRight w:val="0"/>
      <w:marTop w:val="0"/>
      <w:marBottom w:val="0"/>
      <w:divBdr>
        <w:top w:val="none" w:sz="0" w:space="0" w:color="auto"/>
        <w:left w:val="none" w:sz="0" w:space="0" w:color="auto"/>
        <w:bottom w:val="none" w:sz="0" w:space="0" w:color="auto"/>
        <w:right w:val="none" w:sz="0" w:space="0" w:color="auto"/>
      </w:divBdr>
    </w:div>
    <w:div w:id="544297819">
      <w:bodyDiv w:val="1"/>
      <w:marLeft w:val="0"/>
      <w:marRight w:val="0"/>
      <w:marTop w:val="0"/>
      <w:marBottom w:val="0"/>
      <w:divBdr>
        <w:top w:val="none" w:sz="0" w:space="0" w:color="auto"/>
        <w:left w:val="none" w:sz="0" w:space="0" w:color="auto"/>
        <w:bottom w:val="none" w:sz="0" w:space="0" w:color="auto"/>
        <w:right w:val="none" w:sz="0" w:space="0" w:color="auto"/>
      </w:divBdr>
    </w:div>
    <w:div w:id="600603091">
      <w:bodyDiv w:val="1"/>
      <w:marLeft w:val="0"/>
      <w:marRight w:val="0"/>
      <w:marTop w:val="0"/>
      <w:marBottom w:val="0"/>
      <w:divBdr>
        <w:top w:val="none" w:sz="0" w:space="0" w:color="auto"/>
        <w:left w:val="none" w:sz="0" w:space="0" w:color="auto"/>
        <w:bottom w:val="none" w:sz="0" w:space="0" w:color="auto"/>
        <w:right w:val="none" w:sz="0" w:space="0" w:color="auto"/>
      </w:divBdr>
      <w:divsChild>
        <w:div w:id="2021081110">
          <w:marLeft w:val="0"/>
          <w:marRight w:val="0"/>
          <w:marTop w:val="0"/>
          <w:marBottom w:val="0"/>
          <w:divBdr>
            <w:top w:val="none" w:sz="0" w:space="0" w:color="auto"/>
            <w:left w:val="none" w:sz="0" w:space="0" w:color="auto"/>
            <w:bottom w:val="none" w:sz="0" w:space="0" w:color="auto"/>
            <w:right w:val="none" w:sz="0" w:space="0" w:color="auto"/>
          </w:divBdr>
          <w:divsChild>
            <w:div w:id="527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34074">
      <w:bodyDiv w:val="1"/>
      <w:marLeft w:val="0"/>
      <w:marRight w:val="0"/>
      <w:marTop w:val="0"/>
      <w:marBottom w:val="0"/>
      <w:divBdr>
        <w:top w:val="none" w:sz="0" w:space="0" w:color="auto"/>
        <w:left w:val="none" w:sz="0" w:space="0" w:color="auto"/>
        <w:bottom w:val="none" w:sz="0" w:space="0" w:color="auto"/>
        <w:right w:val="none" w:sz="0" w:space="0" w:color="auto"/>
      </w:divBdr>
    </w:div>
    <w:div w:id="665862487">
      <w:bodyDiv w:val="1"/>
      <w:marLeft w:val="0"/>
      <w:marRight w:val="0"/>
      <w:marTop w:val="0"/>
      <w:marBottom w:val="0"/>
      <w:divBdr>
        <w:top w:val="none" w:sz="0" w:space="0" w:color="auto"/>
        <w:left w:val="none" w:sz="0" w:space="0" w:color="auto"/>
        <w:bottom w:val="none" w:sz="0" w:space="0" w:color="auto"/>
        <w:right w:val="none" w:sz="0" w:space="0" w:color="auto"/>
      </w:divBdr>
    </w:div>
    <w:div w:id="686558530">
      <w:bodyDiv w:val="1"/>
      <w:marLeft w:val="0"/>
      <w:marRight w:val="0"/>
      <w:marTop w:val="0"/>
      <w:marBottom w:val="0"/>
      <w:divBdr>
        <w:top w:val="none" w:sz="0" w:space="0" w:color="auto"/>
        <w:left w:val="none" w:sz="0" w:space="0" w:color="auto"/>
        <w:bottom w:val="none" w:sz="0" w:space="0" w:color="auto"/>
        <w:right w:val="none" w:sz="0" w:space="0" w:color="auto"/>
      </w:divBdr>
    </w:div>
    <w:div w:id="704644816">
      <w:bodyDiv w:val="1"/>
      <w:marLeft w:val="0"/>
      <w:marRight w:val="0"/>
      <w:marTop w:val="0"/>
      <w:marBottom w:val="0"/>
      <w:divBdr>
        <w:top w:val="none" w:sz="0" w:space="0" w:color="auto"/>
        <w:left w:val="none" w:sz="0" w:space="0" w:color="auto"/>
        <w:bottom w:val="none" w:sz="0" w:space="0" w:color="auto"/>
        <w:right w:val="none" w:sz="0" w:space="0" w:color="auto"/>
      </w:divBdr>
    </w:div>
    <w:div w:id="791941295">
      <w:bodyDiv w:val="1"/>
      <w:marLeft w:val="0"/>
      <w:marRight w:val="0"/>
      <w:marTop w:val="0"/>
      <w:marBottom w:val="0"/>
      <w:divBdr>
        <w:top w:val="none" w:sz="0" w:space="0" w:color="auto"/>
        <w:left w:val="none" w:sz="0" w:space="0" w:color="auto"/>
        <w:bottom w:val="none" w:sz="0" w:space="0" w:color="auto"/>
        <w:right w:val="none" w:sz="0" w:space="0" w:color="auto"/>
      </w:divBdr>
    </w:div>
    <w:div w:id="797141051">
      <w:bodyDiv w:val="1"/>
      <w:marLeft w:val="0"/>
      <w:marRight w:val="0"/>
      <w:marTop w:val="0"/>
      <w:marBottom w:val="0"/>
      <w:divBdr>
        <w:top w:val="none" w:sz="0" w:space="0" w:color="auto"/>
        <w:left w:val="none" w:sz="0" w:space="0" w:color="auto"/>
        <w:bottom w:val="none" w:sz="0" w:space="0" w:color="auto"/>
        <w:right w:val="none" w:sz="0" w:space="0" w:color="auto"/>
      </w:divBdr>
      <w:divsChild>
        <w:div w:id="1776825712">
          <w:marLeft w:val="0"/>
          <w:marRight w:val="0"/>
          <w:marTop w:val="0"/>
          <w:marBottom w:val="0"/>
          <w:divBdr>
            <w:top w:val="none" w:sz="0" w:space="0" w:color="auto"/>
            <w:left w:val="none" w:sz="0" w:space="0" w:color="auto"/>
            <w:bottom w:val="none" w:sz="0" w:space="0" w:color="auto"/>
            <w:right w:val="none" w:sz="0" w:space="0" w:color="auto"/>
          </w:divBdr>
          <w:divsChild>
            <w:div w:id="167517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834955">
      <w:bodyDiv w:val="1"/>
      <w:marLeft w:val="0"/>
      <w:marRight w:val="0"/>
      <w:marTop w:val="0"/>
      <w:marBottom w:val="0"/>
      <w:divBdr>
        <w:top w:val="none" w:sz="0" w:space="0" w:color="auto"/>
        <w:left w:val="none" w:sz="0" w:space="0" w:color="auto"/>
        <w:bottom w:val="none" w:sz="0" w:space="0" w:color="auto"/>
        <w:right w:val="none" w:sz="0" w:space="0" w:color="auto"/>
      </w:divBdr>
    </w:div>
    <w:div w:id="817502641">
      <w:bodyDiv w:val="1"/>
      <w:marLeft w:val="0"/>
      <w:marRight w:val="0"/>
      <w:marTop w:val="0"/>
      <w:marBottom w:val="0"/>
      <w:divBdr>
        <w:top w:val="none" w:sz="0" w:space="0" w:color="auto"/>
        <w:left w:val="none" w:sz="0" w:space="0" w:color="auto"/>
        <w:bottom w:val="none" w:sz="0" w:space="0" w:color="auto"/>
        <w:right w:val="none" w:sz="0" w:space="0" w:color="auto"/>
      </w:divBdr>
    </w:div>
    <w:div w:id="823281867">
      <w:bodyDiv w:val="1"/>
      <w:marLeft w:val="0"/>
      <w:marRight w:val="0"/>
      <w:marTop w:val="0"/>
      <w:marBottom w:val="0"/>
      <w:divBdr>
        <w:top w:val="none" w:sz="0" w:space="0" w:color="auto"/>
        <w:left w:val="none" w:sz="0" w:space="0" w:color="auto"/>
        <w:bottom w:val="none" w:sz="0" w:space="0" w:color="auto"/>
        <w:right w:val="none" w:sz="0" w:space="0" w:color="auto"/>
      </w:divBdr>
      <w:divsChild>
        <w:div w:id="198712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4128949">
      <w:bodyDiv w:val="1"/>
      <w:marLeft w:val="0"/>
      <w:marRight w:val="0"/>
      <w:marTop w:val="0"/>
      <w:marBottom w:val="0"/>
      <w:divBdr>
        <w:top w:val="none" w:sz="0" w:space="0" w:color="auto"/>
        <w:left w:val="none" w:sz="0" w:space="0" w:color="auto"/>
        <w:bottom w:val="none" w:sz="0" w:space="0" w:color="auto"/>
        <w:right w:val="none" w:sz="0" w:space="0" w:color="auto"/>
      </w:divBdr>
    </w:div>
    <w:div w:id="839392068">
      <w:bodyDiv w:val="1"/>
      <w:marLeft w:val="0"/>
      <w:marRight w:val="0"/>
      <w:marTop w:val="0"/>
      <w:marBottom w:val="0"/>
      <w:divBdr>
        <w:top w:val="none" w:sz="0" w:space="0" w:color="auto"/>
        <w:left w:val="none" w:sz="0" w:space="0" w:color="auto"/>
        <w:bottom w:val="none" w:sz="0" w:space="0" w:color="auto"/>
        <w:right w:val="none" w:sz="0" w:space="0" w:color="auto"/>
      </w:divBdr>
    </w:div>
    <w:div w:id="867522332">
      <w:bodyDiv w:val="1"/>
      <w:marLeft w:val="0"/>
      <w:marRight w:val="0"/>
      <w:marTop w:val="0"/>
      <w:marBottom w:val="0"/>
      <w:divBdr>
        <w:top w:val="none" w:sz="0" w:space="0" w:color="auto"/>
        <w:left w:val="none" w:sz="0" w:space="0" w:color="auto"/>
        <w:bottom w:val="none" w:sz="0" w:space="0" w:color="auto"/>
        <w:right w:val="none" w:sz="0" w:space="0" w:color="auto"/>
      </w:divBdr>
    </w:div>
    <w:div w:id="1032346829">
      <w:bodyDiv w:val="1"/>
      <w:marLeft w:val="0"/>
      <w:marRight w:val="0"/>
      <w:marTop w:val="0"/>
      <w:marBottom w:val="0"/>
      <w:divBdr>
        <w:top w:val="none" w:sz="0" w:space="0" w:color="auto"/>
        <w:left w:val="none" w:sz="0" w:space="0" w:color="auto"/>
        <w:bottom w:val="none" w:sz="0" w:space="0" w:color="auto"/>
        <w:right w:val="none" w:sz="0" w:space="0" w:color="auto"/>
      </w:divBdr>
    </w:div>
    <w:div w:id="1034304756">
      <w:bodyDiv w:val="1"/>
      <w:marLeft w:val="0"/>
      <w:marRight w:val="0"/>
      <w:marTop w:val="0"/>
      <w:marBottom w:val="0"/>
      <w:divBdr>
        <w:top w:val="none" w:sz="0" w:space="0" w:color="auto"/>
        <w:left w:val="none" w:sz="0" w:space="0" w:color="auto"/>
        <w:bottom w:val="none" w:sz="0" w:space="0" w:color="auto"/>
        <w:right w:val="none" w:sz="0" w:space="0" w:color="auto"/>
      </w:divBdr>
    </w:div>
    <w:div w:id="1069038691">
      <w:bodyDiv w:val="1"/>
      <w:marLeft w:val="0"/>
      <w:marRight w:val="0"/>
      <w:marTop w:val="0"/>
      <w:marBottom w:val="0"/>
      <w:divBdr>
        <w:top w:val="none" w:sz="0" w:space="0" w:color="auto"/>
        <w:left w:val="none" w:sz="0" w:space="0" w:color="auto"/>
        <w:bottom w:val="none" w:sz="0" w:space="0" w:color="auto"/>
        <w:right w:val="none" w:sz="0" w:space="0" w:color="auto"/>
      </w:divBdr>
    </w:div>
    <w:div w:id="1087114684">
      <w:bodyDiv w:val="1"/>
      <w:marLeft w:val="0"/>
      <w:marRight w:val="0"/>
      <w:marTop w:val="0"/>
      <w:marBottom w:val="0"/>
      <w:divBdr>
        <w:top w:val="none" w:sz="0" w:space="0" w:color="auto"/>
        <w:left w:val="none" w:sz="0" w:space="0" w:color="auto"/>
        <w:bottom w:val="none" w:sz="0" w:space="0" w:color="auto"/>
        <w:right w:val="none" w:sz="0" w:space="0" w:color="auto"/>
      </w:divBdr>
      <w:divsChild>
        <w:div w:id="1497301725">
          <w:marLeft w:val="0"/>
          <w:marRight w:val="0"/>
          <w:marTop w:val="0"/>
          <w:marBottom w:val="0"/>
          <w:divBdr>
            <w:top w:val="none" w:sz="0" w:space="0" w:color="auto"/>
            <w:left w:val="none" w:sz="0" w:space="0" w:color="auto"/>
            <w:bottom w:val="none" w:sz="0" w:space="0" w:color="auto"/>
            <w:right w:val="none" w:sz="0" w:space="0" w:color="auto"/>
          </w:divBdr>
        </w:div>
        <w:div w:id="666633975">
          <w:marLeft w:val="0"/>
          <w:marRight w:val="0"/>
          <w:marTop w:val="0"/>
          <w:marBottom w:val="0"/>
          <w:divBdr>
            <w:top w:val="none" w:sz="0" w:space="0" w:color="auto"/>
            <w:left w:val="none" w:sz="0" w:space="0" w:color="auto"/>
            <w:bottom w:val="none" w:sz="0" w:space="0" w:color="auto"/>
            <w:right w:val="none" w:sz="0" w:space="0" w:color="auto"/>
          </w:divBdr>
        </w:div>
        <w:div w:id="998002828">
          <w:marLeft w:val="0"/>
          <w:marRight w:val="0"/>
          <w:marTop w:val="0"/>
          <w:marBottom w:val="0"/>
          <w:divBdr>
            <w:top w:val="none" w:sz="0" w:space="0" w:color="auto"/>
            <w:left w:val="none" w:sz="0" w:space="0" w:color="auto"/>
            <w:bottom w:val="none" w:sz="0" w:space="0" w:color="auto"/>
            <w:right w:val="none" w:sz="0" w:space="0" w:color="auto"/>
          </w:divBdr>
        </w:div>
      </w:divsChild>
    </w:div>
    <w:div w:id="1125077431">
      <w:bodyDiv w:val="1"/>
      <w:marLeft w:val="0"/>
      <w:marRight w:val="0"/>
      <w:marTop w:val="0"/>
      <w:marBottom w:val="0"/>
      <w:divBdr>
        <w:top w:val="none" w:sz="0" w:space="0" w:color="auto"/>
        <w:left w:val="none" w:sz="0" w:space="0" w:color="auto"/>
        <w:bottom w:val="none" w:sz="0" w:space="0" w:color="auto"/>
        <w:right w:val="none" w:sz="0" w:space="0" w:color="auto"/>
      </w:divBdr>
      <w:divsChild>
        <w:div w:id="1116098536">
          <w:marLeft w:val="0"/>
          <w:marRight w:val="0"/>
          <w:marTop w:val="0"/>
          <w:marBottom w:val="0"/>
          <w:divBdr>
            <w:top w:val="none" w:sz="0" w:space="0" w:color="auto"/>
            <w:left w:val="none" w:sz="0" w:space="0" w:color="auto"/>
            <w:bottom w:val="none" w:sz="0" w:space="0" w:color="auto"/>
            <w:right w:val="none" w:sz="0" w:space="0" w:color="auto"/>
          </w:divBdr>
        </w:div>
        <w:div w:id="1166214083">
          <w:marLeft w:val="0"/>
          <w:marRight w:val="0"/>
          <w:marTop w:val="0"/>
          <w:marBottom w:val="0"/>
          <w:divBdr>
            <w:top w:val="none" w:sz="0" w:space="0" w:color="auto"/>
            <w:left w:val="none" w:sz="0" w:space="0" w:color="auto"/>
            <w:bottom w:val="none" w:sz="0" w:space="0" w:color="auto"/>
            <w:right w:val="none" w:sz="0" w:space="0" w:color="auto"/>
          </w:divBdr>
        </w:div>
        <w:div w:id="1088191706">
          <w:marLeft w:val="0"/>
          <w:marRight w:val="0"/>
          <w:marTop w:val="0"/>
          <w:marBottom w:val="0"/>
          <w:divBdr>
            <w:top w:val="none" w:sz="0" w:space="0" w:color="auto"/>
            <w:left w:val="none" w:sz="0" w:space="0" w:color="auto"/>
            <w:bottom w:val="none" w:sz="0" w:space="0" w:color="auto"/>
            <w:right w:val="none" w:sz="0" w:space="0" w:color="auto"/>
          </w:divBdr>
        </w:div>
        <w:div w:id="868487847">
          <w:marLeft w:val="0"/>
          <w:marRight w:val="0"/>
          <w:marTop w:val="0"/>
          <w:marBottom w:val="0"/>
          <w:divBdr>
            <w:top w:val="none" w:sz="0" w:space="0" w:color="auto"/>
            <w:left w:val="none" w:sz="0" w:space="0" w:color="auto"/>
            <w:bottom w:val="none" w:sz="0" w:space="0" w:color="auto"/>
            <w:right w:val="none" w:sz="0" w:space="0" w:color="auto"/>
          </w:divBdr>
        </w:div>
        <w:div w:id="1539471129">
          <w:marLeft w:val="0"/>
          <w:marRight w:val="0"/>
          <w:marTop w:val="0"/>
          <w:marBottom w:val="0"/>
          <w:divBdr>
            <w:top w:val="none" w:sz="0" w:space="0" w:color="auto"/>
            <w:left w:val="none" w:sz="0" w:space="0" w:color="auto"/>
            <w:bottom w:val="none" w:sz="0" w:space="0" w:color="auto"/>
            <w:right w:val="none" w:sz="0" w:space="0" w:color="auto"/>
          </w:divBdr>
        </w:div>
        <w:div w:id="819612950">
          <w:marLeft w:val="0"/>
          <w:marRight w:val="0"/>
          <w:marTop w:val="0"/>
          <w:marBottom w:val="0"/>
          <w:divBdr>
            <w:top w:val="none" w:sz="0" w:space="0" w:color="auto"/>
            <w:left w:val="none" w:sz="0" w:space="0" w:color="auto"/>
            <w:bottom w:val="none" w:sz="0" w:space="0" w:color="auto"/>
            <w:right w:val="none" w:sz="0" w:space="0" w:color="auto"/>
          </w:divBdr>
        </w:div>
        <w:div w:id="740643992">
          <w:marLeft w:val="0"/>
          <w:marRight w:val="0"/>
          <w:marTop w:val="0"/>
          <w:marBottom w:val="0"/>
          <w:divBdr>
            <w:top w:val="none" w:sz="0" w:space="0" w:color="auto"/>
            <w:left w:val="none" w:sz="0" w:space="0" w:color="auto"/>
            <w:bottom w:val="none" w:sz="0" w:space="0" w:color="auto"/>
            <w:right w:val="none" w:sz="0" w:space="0" w:color="auto"/>
          </w:divBdr>
        </w:div>
        <w:div w:id="1503550332">
          <w:marLeft w:val="0"/>
          <w:marRight w:val="0"/>
          <w:marTop w:val="0"/>
          <w:marBottom w:val="0"/>
          <w:divBdr>
            <w:top w:val="none" w:sz="0" w:space="0" w:color="auto"/>
            <w:left w:val="none" w:sz="0" w:space="0" w:color="auto"/>
            <w:bottom w:val="none" w:sz="0" w:space="0" w:color="auto"/>
            <w:right w:val="none" w:sz="0" w:space="0" w:color="auto"/>
          </w:divBdr>
        </w:div>
        <w:div w:id="1373535819">
          <w:marLeft w:val="0"/>
          <w:marRight w:val="0"/>
          <w:marTop w:val="0"/>
          <w:marBottom w:val="0"/>
          <w:divBdr>
            <w:top w:val="none" w:sz="0" w:space="0" w:color="auto"/>
            <w:left w:val="none" w:sz="0" w:space="0" w:color="auto"/>
            <w:bottom w:val="none" w:sz="0" w:space="0" w:color="auto"/>
            <w:right w:val="none" w:sz="0" w:space="0" w:color="auto"/>
          </w:divBdr>
        </w:div>
        <w:div w:id="844782940">
          <w:marLeft w:val="0"/>
          <w:marRight w:val="0"/>
          <w:marTop w:val="0"/>
          <w:marBottom w:val="0"/>
          <w:divBdr>
            <w:top w:val="none" w:sz="0" w:space="0" w:color="auto"/>
            <w:left w:val="none" w:sz="0" w:space="0" w:color="auto"/>
            <w:bottom w:val="none" w:sz="0" w:space="0" w:color="auto"/>
            <w:right w:val="none" w:sz="0" w:space="0" w:color="auto"/>
          </w:divBdr>
        </w:div>
        <w:div w:id="395785178">
          <w:marLeft w:val="0"/>
          <w:marRight w:val="0"/>
          <w:marTop w:val="0"/>
          <w:marBottom w:val="0"/>
          <w:divBdr>
            <w:top w:val="none" w:sz="0" w:space="0" w:color="auto"/>
            <w:left w:val="none" w:sz="0" w:space="0" w:color="auto"/>
            <w:bottom w:val="none" w:sz="0" w:space="0" w:color="auto"/>
            <w:right w:val="none" w:sz="0" w:space="0" w:color="auto"/>
          </w:divBdr>
          <w:divsChild>
            <w:div w:id="1873568929">
              <w:marLeft w:val="0"/>
              <w:marRight w:val="0"/>
              <w:marTop w:val="0"/>
              <w:marBottom w:val="0"/>
              <w:divBdr>
                <w:top w:val="none" w:sz="0" w:space="0" w:color="auto"/>
                <w:left w:val="none" w:sz="0" w:space="0" w:color="auto"/>
                <w:bottom w:val="none" w:sz="0" w:space="0" w:color="auto"/>
                <w:right w:val="none" w:sz="0" w:space="0" w:color="auto"/>
              </w:divBdr>
              <w:divsChild>
                <w:div w:id="1684431996">
                  <w:marLeft w:val="0"/>
                  <w:marRight w:val="0"/>
                  <w:marTop w:val="0"/>
                  <w:marBottom w:val="0"/>
                  <w:divBdr>
                    <w:top w:val="none" w:sz="0" w:space="0" w:color="auto"/>
                    <w:left w:val="none" w:sz="0" w:space="0" w:color="auto"/>
                    <w:bottom w:val="none" w:sz="0" w:space="0" w:color="auto"/>
                    <w:right w:val="none" w:sz="0" w:space="0" w:color="auto"/>
                  </w:divBdr>
                </w:div>
              </w:divsChild>
            </w:div>
            <w:div w:id="1330599483">
              <w:marLeft w:val="0"/>
              <w:marRight w:val="0"/>
              <w:marTop w:val="0"/>
              <w:marBottom w:val="0"/>
              <w:divBdr>
                <w:top w:val="none" w:sz="0" w:space="0" w:color="auto"/>
                <w:left w:val="none" w:sz="0" w:space="0" w:color="auto"/>
                <w:bottom w:val="none" w:sz="0" w:space="0" w:color="auto"/>
                <w:right w:val="none" w:sz="0" w:space="0" w:color="auto"/>
              </w:divBdr>
            </w:div>
            <w:div w:id="1376849592">
              <w:marLeft w:val="0"/>
              <w:marRight w:val="0"/>
              <w:marTop w:val="0"/>
              <w:marBottom w:val="0"/>
              <w:divBdr>
                <w:top w:val="none" w:sz="0" w:space="0" w:color="auto"/>
                <w:left w:val="none" w:sz="0" w:space="0" w:color="auto"/>
                <w:bottom w:val="none" w:sz="0" w:space="0" w:color="auto"/>
                <w:right w:val="none" w:sz="0" w:space="0" w:color="auto"/>
              </w:divBdr>
            </w:div>
            <w:div w:id="604843833">
              <w:marLeft w:val="0"/>
              <w:marRight w:val="0"/>
              <w:marTop w:val="0"/>
              <w:marBottom w:val="0"/>
              <w:divBdr>
                <w:top w:val="none" w:sz="0" w:space="0" w:color="auto"/>
                <w:left w:val="none" w:sz="0" w:space="0" w:color="auto"/>
                <w:bottom w:val="none" w:sz="0" w:space="0" w:color="auto"/>
                <w:right w:val="none" w:sz="0" w:space="0" w:color="auto"/>
              </w:divBdr>
            </w:div>
            <w:div w:id="1616476038">
              <w:marLeft w:val="0"/>
              <w:marRight w:val="0"/>
              <w:marTop w:val="0"/>
              <w:marBottom w:val="0"/>
              <w:divBdr>
                <w:top w:val="none" w:sz="0" w:space="0" w:color="auto"/>
                <w:left w:val="none" w:sz="0" w:space="0" w:color="auto"/>
                <w:bottom w:val="none" w:sz="0" w:space="0" w:color="auto"/>
                <w:right w:val="none" w:sz="0" w:space="0" w:color="auto"/>
              </w:divBdr>
            </w:div>
            <w:div w:id="1282148102">
              <w:marLeft w:val="0"/>
              <w:marRight w:val="0"/>
              <w:marTop w:val="0"/>
              <w:marBottom w:val="0"/>
              <w:divBdr>
                <w:top w:val="none" w:sz="0" w:space="0" w:color="auto"/>
                <w:left w:val="none" w:sz="0" w:space="0" w:color="auto"/>
                <w:bottom w:val="none" w:sz="0" w:space="0" w:color="auto"/>
                <w:right w:val="none" w:sz="0" w:space="0" w:color="auto"/>
              </w:divBdr>
            </w:div>
            <w:div w:id="1464150963">
              <w:marLeft w:val="0"/>
              <w:marRight w:val="0"/>
              <w:marTop w:val="0"/>
              <w:marBottom w:val="0"/>
              <w:divBdr>
                <w:top w:val="none" w:sz="0" w:space="0" w:color="auto"/>
                <w:left w:val="none" w:sz="0" w:space="0" w:color="auto"/>
                <w:bottom w:val="none" w:sz="0" w:space="0" w:color="auto"/>
                <w:right w:val="none" w:sz="0" w:space="0" w:color="auto"/>
              </w:divBdr>
            </w:div>
            <w:div w:id="544097481">
              <w:marLeft w:val="0"/>
              <w:marRight w:val="0"/>
              <w:marTop w:val="0"/>
              <w:marBottom w:val="0"/>
              <w:divBdr>
                <w:top w:val="none" w:sz="0" w:space="0" w:color="auto"/>
                <w:left w:val="none" w:sz="0" w:space="0" w:color="auto"/>
                <w:bottom w:val="none" w:sz="0" w:space="0" w:color="auto"/>
                <w:right w:val="none" w:sz="0" w:space="0" w:color="auto"/>
              </w:divBdr>
            </w:div>
            <w:div w:id="11888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18737">
      <w:bodyDiv w:val="1"/>
      <w:marLeft w:val="0"/>
      <w:marRight w:val="0"/>
      <w:marTop w:val="0"/>
      <w:marBottom w:val="0"/>
      <w:divBdr>
        <w:top w:val="none" w:sz="0" w:space="0" w:color="auto"/>
        <w:left w:val="none" w:sz="0" w:space="0" w:color="auto"/>
        <w:bottom w:val="none" w:sz="0" w:space="0" w:color="auto"/>
        <w:right w:val="none" w:sz="0" w:space="0" w:color="auto"/>
      </w:divBdr>
    </w:div>
    <w:div w:id="1147936860">
      <w:bodyDiv w:val="1"/>
      <w:marLeft w:val="0"/>
      <w:marRight w:val="0"/>
      <w:marTop w:val="0"/>
      <w:marBottom w:val="0"/>
      <w:divBdr>
        <w:top w:val="none" w:sz="0" w:space="0" w:color="auto"/>
        <w:left w:val="none" w:sz="0" w:space="0" w:color="auto"/>
        <w:bottom w:val="none" w:sz="0" w:space="0" w:color="auto"/>
        <w:right w:val="none" w:sz="0" w:space="0" w:color="auto"/>
      </w:divBdr>
    </w:div>
    <w:div w:id="1151021353">
      <w:bodyDiv w:val="1"/>
      <w:marLeft w:val="0"/>
      <w:marRight w:val="0"/>
      <w:marTop w:val="0"/>
      <w:marBottom w:val="0"/>
      <w:divBdr>
        <w:top w:val="none" w:sz="0" w:space="0" w:color="auto"/>
        <w:left w:val="none" w:sz="0" w:space="0" w:color="auto"/>
        <w:bottom w:val="none" w:sz="0" w:space="0" w:color="auto"/>
        <w:right w:val="none" w:sz="0" w:space="0" w:color="auto"/>
      </w:divBdr>
    </w:div>
    <w:div w:id="1166288450">
      <w:bodyDiv w:val="1"/>
      <w:marLeft w:val="0"/>
      <w:marRight w:val="0"/>
      <w:marTop w:val="0"/>
      <w:marBottom w:val="0"/>
      <w:divBdr>
        <w:top w:val="none" w:sz="0" w:space="0" w:color="auto"/>
        <w:left w:val="none" w:sz="0" w:space="0" w:color="auto"/>
        <w:bottom w:val="none" w:sz="0" w:space="0" w:color="auto"/>
        <w:right w:val="none" w:sz="0" w:space="0" w:color="auto"/>
      </w:divBdr>
    </w:div>
    <w:div w:id="1210848166">
      <w:bodyDiv w:val="1"/>
      <w:marLeft w:val="0"/>
      <w:marRight w:val="0"/>
      <w:marTop w:val="0"/>
      <w:marBottom w:val="0"/>
      <w:divBdr>
        <w:top w:val="none" w:sz="0" w:space="0" w:color="auto"/>
        <w:left w:val="none" w:sz="0" w:space="0" w:color="auto"/>
        <w:bottom w:val="none" w:sz="0" w:space="0" w:color="auto"/>
        <w:right w:val="none" w:sz="0" w:space="0" w:color="auto"/>
      </w:divBdr>
    </w:div>
    <w:div w:id="1219971367">
      <w:bodyDiv w:val="1"/>
      <w:marLeft w:val="0"/>
      <w:marRight w:val="0"/>
      <w:marTop w:val="0"/>
      <w:marBottom w:val="0"/>
      <w:divBdr>
        <w:top w:val="none" w:sz="0" w:space="0" w:color="auto"/>
        <w:left w:val="none" w:sz="0" w:space="0" w:color="auto"/>
        <w:bottom w:val="none" w:sz="0" w:space="0" w:color="auto"/>
        <w:right w:val="none" w:sz="0" w:space="0" w:color="auto"/>
      </w:divBdr>
    </w:div>
    <w:div w:id="1241133950">
      <w:bodyDiv w:val="1"/>
      <w:marLeft w:val="0"/>
      <w:marRight w:val="0"/>
      <w:marTop w:val="0"/>
      <w:marBottom w:val="0"/>
      <w:divBdr>
        <w:top w:val="none" w:sz="0" w:space="0" w:color="auto"/>
        <w:left w:val="none" w:sz="0" w:space="0" w:color="auto"/>
        <w:bottom w:val="none" w:sz="0" w:space="0" w:color="auto"/>
        <w:right w:val="none" w:sz="0" w:space="0" w:color="auto"/>
      </w:divBdr>
      <w:divsChild>
        <w:div w:id="216865199">
          <w:marLeft w:val="0"/>
          <w:marRight w:val="0"/>
          <w:marTop w:val="0"/>
          <w:marBottom w:val="0"/>
          <w:divBdr>
            <w:top w:val="none" w:sz="0" w:space="0" w:color="auto"/>
            <w:left w:val="none" w:sz="0" w:space="0" w:color="auto"/>
            <w:bottom w:val="none" w:sz="0" w:space="0" w:color="auto"/>
            <w:right w:val="none" w:sz="0" w:space="0" w:color="auto"/>
          </w:divBdr>
        </w:div>
      </w:divsChild>
    </w:div>
    <w:div w:id="1251935979">
      <w:bodyDiv w:val="1"/>
      <w:marLeft w:val="0"/>
      <w:marRight w:val="0"/>
      <w:marTop w:val="0"/>
      <w:marBottom w:val="0"/>
      <w:divBdr>
        <w:top w:val="none" w:sz="0" w:space="0" w:color="auto"/>
        <w:left w:val="none" w:sz="0" w:space="0" w:color="auto"/>
        <w:bottom w:val="none" w:sz="0" w:space="0" w:color="auto"/>
        <w:right w:val="none" w:sz="0" w:space="0" w:color="auto"/>
      </w:divBdr>
      <w:divsChild>
        <w:div w:id="1705128752">
          <w:marLeft w:val="0"/>
          <w:marRight w:val="0"/>
          <w:marTop w:val="0"/>
          <w:marBottom w:val="0"/>
          <w:divBdr>
            <w:top w:val="none" w:sz="0" w:space="0" w:color="auto"/>
            <w:left w:val="none" w:sz="0" w:space="0" w:color="auto"/>
            <w:bottom w:val="none" w:sz="0" w:space="0" w:color="auto"/>
            <w:right w:val="none" w:sz="0" w:space="0" w:color="auto"/>
          </w:divBdr>
          <w:divsChild>
            <w:div w:id="4811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439183">
      <w:bodyDiv w:val="1"/>
      <w:marLeft w:val="0"/>
      <w:marRight w:val="0"/>
      <w:marTop w:val="0"/>
      <w:marBottom w:val="0"/>
      <w:divBdr>
        <w:top w:val="none" w:sz="0" w:space="0" w:color="auto"/>
        <w:left w:val="none" w:sz="0" w:space="0" w:color="auto"/>
        <w:bottom w:val="none" w:sz="0" w:space="0" w:color="auto"/>
        <w:right w:val="none" w:sz="0" w:space="0" w:color="auto"/>
      </w:divBdr>
      <w:divsChild>
        <w:div w:id="1759131200">
          <w:marLeft w:val="0"/>
          <w:marRight w:val="0"/>
          <w:marTop w:val="0"/>
          <w:marBottom w:val="0"/>
          <w:divBdr>
            <w:top w:val="none" w:sz="0" w:space="0" w:color="auto"/>
            <w:left w:val="none" w:sz="0" w:space="0" w:color="auto"/>
            <w:bottom w:val="none" w:sz="0" w:space="0" w:color="auto"/>
            <w:right w:val="none" w:sz="0" w:space="0" w:color="auto"/>
          </w:divBdr>
          <w:divsChild>
            <w:div w:id="67287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03264">
      <w:bodyDiv w:val="1"/>
      <w:marLeft w:val="0"/>
      <w:marRight w:val="0"/>
      <w:marTop w:val="0"/>
      <w:marBottom w:val="0"/>
      <w:divBdr>
        <w:top w:val="none" w:sz="0" w:space="0" w:color="auto"/>
        <w:left w:val="none" w:sz="0" w:space="0" w:color="auto"/>
        <w:bottom w:val="none" w:sz="0" w:space="0" w:color="auto"/>
        <w:right w:val="none" w:sz="0" w:space="0" w:color="auto"/>
      </w:divBdr>
    </w:div>
    <w:div w:id="1345328221">
      <w:bodyDiv w:val="1"/>
      <w:marLeft w:val="0"/>
      <w:marRight w:val="0"/>
      <w:marTop w:val="0"/>
      <w:marBottom w:val="0"/>
      <w:divBdr>
        <w:top w:val="none" w:sz="0" w:space="0" w:color="auto"/>
        <w:left w:val="none" w:sz="0" w:space="0" w:color="auto"/>
        <w:bottom w:val="none" w:sz="0" w:space="0" w:color="auto"/>
        <w:right w:val="none" w:sz="0" w:space="0" w:color="auto"/>
      </w:divBdr>
    </w:div>
    <w:div w:id="1368525866">
      <w:bodyDiv w:val="1"/>
      <w:marLeft w:val="0"/>
      <w:marRight w:val="0"/>
      <w:marTop w:val="0"/>
      <w:marBottom w:val="0"/>
      <w:divBdr>
        <w:top w:val="none" w:sz="0" w:space="0" w:color="auto"/>
        <w:left w:val="none" w:sz="0" w:space="0" w:color="auto"/>
        <w:bottom w:val="none" w:sz="0" w:space="0" w:color="auto"/>
        <w:right w:val="none" w:sz="0" w:space="0" w:color="auto"/>
      </w:divBdr>
    </w:div>
    <w:div w:id="1384867288">
      <w:bodyDiv w:val="1"/>
      <w:marLeft w:val="0"/>
      <w:marRight w:val="0"/>
      <w:marTop w:val="0"/>
      <w:marBottom w:val="0"/>
      <w:divBdr>
        <w:top w:val="none" w:sz="0" w:space="0" w:color="auto"/>
        <w:left w:val="none" w:sz="0" w:space="0" w:color="auto"/>
        <w:bottom w:val="none" w:sz="0" w:space="0" w:color="auto"/>
        <w:right w:val="none" w:sz="0" w:space="0" w:color="auto"/>
      </w:divBdr>
    </w:div>
    <w:div w:id="1390112138">
      <w:bodyDiv w:val="1"/>
      <w:marLeft w:val="0"/>
      <w:marRight w:val="0"/>
      <w:marTop w:val="0"/>
      <w:marBottom w:val="0"/>
      <w:divBdr>
        <w:top w:val="none" w:sz="0" w:space="0" w:color="auto"/>
        <w:left w:val="none" w:sz="0" w:space="0" w:color="auto"/>
        <w:bottom w:val="none" w:sz="0" w:space="0" w:color="auto"/>
        <w:right w:val="none" w:sz="0" w:space="0" w:color="auto"/>
      </w:divBdr>
    </w:div>
    <w:div w:id="1488208600">
      <w:bodyDiv w:val="1"/>
      <w:marLeft w:val="0"/>
      <w:marRight w:val="0"/>
      <w:marTop w:val="0"/>
      <w:marBottom w:val="0"/>
      <w:divBdr>
        <w:top w:val="none" w:sz="0" w:space="0" w:color="auto"/>
        <w:left w:val="none" w:sz="0" w:space="0" w:color="auto"/>
        <w:bottom w:val="none" w:sz="0" w:space="0" w:color="auto"/>
        <w:right w:val="none" w:sz="0" w:space="0" w:color="auto"/>
      </w:divBdr>
    </w:div>
    <w:div w:id="1512378372">
      <w:bodyDiv w:val="1"/>
      <w:marLeft w:val="0"/>
      <w:marRight w:val="0"/>
      <w:marTop w:val="0"/>
      <w:marBottom w:val="0"/>
      <w:divBdr>
        <w:top w:val="none" w:sz="0" w:space="0" w:color="auto"/>
        <w:left w:val="none" w:sz="0" w:space="0" w:color="auto"/>
        <w:bottom w:val="none" w:sz="0" w:space="0" w:color="auto"/>
        <w:right w:val="none" w:sz="0" w:space="0" w:color="auto"/>
      </w:divBdr>
    </w:div>
    <w:div w:id="1541354703">
      <w:bodyDiv w:val="1"/>
      <w:marLeft w:val="0"/>
      <w:marRight w:val="0"/>
      <w:marTop w:val="0"/>
      <w:marBottom w:val="0"/>
      <w:divBdr>
        <w:top w:val="none" w:sz="0" w:space="0" w:color="auto"/>
        <w:left w:val="none" w:sz="0" w:space="0" w:color="auto"/>
        <w:bottom w:val="none" w:sz="0" w:space="0" w:color="auto"/>
        <w:right w:val="none" w:sz="0" w:space="0" w:color="auto"/>
      </w:divBdr>
    </w:div>
    <w:div w:id="1548882254">
      <w:bodyDiv w:val="1"/>
      <w:marLeft w:val="0"/>
      <w:marRight w:val="0"/>
      <w:marTop w:val="0"/>
      <w:marBottom w:val="0"/>
      <w:divBdr>
        <w:top w:val="none" w:sz="0" w:space="0" w:color="auto"/>
        <w:left w:val="none" w:sz="0" w:space="0" w:color="auto"/>
        <w:bottom w:val="none" w:sz="0" w:space="0" w:color="auto"/>
        <w:right w:val="none" w:sz="0" w:space="0" w:color="auto"/>
      </w:divBdr>
      <w:divsChild>
        <w:div w:id="256986773">
          <w:marLeft w:val="0"/>
          <w:marRight w:val="0"/>
          <w:marTop w:val="0"/>
          <w:marBottom w:val="0"/>
          <w:divBdr>
            <w:top w:val="none" w:sz="0" w:space="0" w:color="auto"/>
            <w:left w:val="none" w:sz="0" w:space="0" w:color="auto"/>
            <w:bottom w:val="none" w:sz="0" w:space="0" w:color="auto"/>
            <w:right w:val="none" w:sz="0" w:space="0" w:color="auto"/>
          </w:divBdr>
          <w:divsChild>
            <w:div w:id="17276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97399">
      <w:bodyDiv w:val="1"/>
      <w:marLeft w:val="0"/>
      <w:marRight w:val="0"/>
      <w:marTop w:val="0"/>
      <w:marBottom w:val="0"/>
      <w:divBdr>
        <w:top w:val="none" w:sz="0" w:space="0" w:color="auto"/>
        <w:left w:val="none" w:sz="0" w:space="0" w:color="auto"/>
        <w:bottom w:val="none" w:sz="0" w:space="0" w:color="auto"/>
        <w:right w:val="none" w:sz="0" w:space="0" w:color="auto"/>
      </w:divBdr>
    </w:div>
    <w:div w:id="1643852662">
      <w:bodyDiv w:val="1"/>
      <w:marLeft w:val="0"/>
      <w:marRight w:val="0"/>
      <w:marTop w:val="0"/>
      <w:marBottom w:val="0"/>
      <w:divBdr>
        <w:top w:val="none" w:sz="0" w:space="0" w:color="auto"/>
        <w:left w:val="none" w:sz="0" w:space="0" w:color="auto"/>
        <w:bottom w:val="none" w:sz="0" w:space="0" w:color="auto"/>
        <w:right w:val="none" w:sz="0" w:space="0" w:color="auto"/>
      </w:divBdr>
    </w:div>
    <w:div w:id="1648705612">
      <w:bodyDiv w:val="1"/>
      <w:marLeft w:val="0"/>
      <w:marRight w:val="0"/>
      <w:marTop w:val="0"/>
      <w:marBottom w:val="0"/>
      <w:divBdr>
        <w:top w:val="none" w:sz="0" w:space="0" w:color="auto"/>
        <w:left w:val="none" w:sz="0" w:space="0" w:color="auto"/>
        <w:bottom w:val="none" w:sz="0" w:space="0" w:color="auto"/>
        <w:right w:val="none" w:sz="0" w:space="0" w:color="auto"/>
      </w:divBdr>
      <w:divsChild>
        <w:div w:id="1234051537">
          <w:marLeft w:val="0"/>
          <w:marRight w:val="0"/>
          <w:marTop w:val="0"/>
          <w:marBottom w:val="0"/>
          <w:divBdr>
            <w:top w:val="none" w:sz="0" w:space="0" w:color="auto"/>
            <w:left w:val="none" w:sz="0" w:space="0" w:color="auto"/>
            <w:bottom w:val="none" w:sz="0" w:space="0" w:color="auto"/>
            <w:right w:val="none" w:sz="0" w:space="0" w:color="auto"/>
          </w:divBdr>
          <w:divsChild>
            <w:div w:id="87373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031">
      <w:bodyDiv w:val="1"/>
      <w:marLeft w:val="0"/>
      <w:marRight w:val="0"/>
      <w:marTop w:val="0"/>
      <w:marBottom w:val="0"/>
      <w:divBdr>
        <w:top w:val="none" w:sz="0" w:space="0" w:color="auto"/>
        <w:left w:val="none" w:sz="0" w:space="0" w:color="auto"/>
        <w:bottom w:val="none" w:sz="0" w:space="0" w:color="auto"/>
        <w:right w:val="none" w:sz="0" w:space="0" w:color="auto"/>
      </w:divBdr>
    </w:div>
    <w:div w:id="1712262530">
      <w:bodyDiv w:val="1"/>
      <w:marLeft w:val="0"/>
      <w:marRight w:val="0"/>
      <w:marTop w:val="0"/>
      <w:marBottom w:val="0"/>
      <w:divBdr>
        <w:top w:val="none" w:sz="0" w:space="0" w:color="auto"/>
        <w:left w:val="none" w:sz="0" w:space="0" w:color="auto"/>
        <w:bottom w:val="none" w:sz="0" w:space="0" w:color="auto"/>
        <w:right w:val="none" w:sz="0" w:space="0" w:color="auto"/>
      </w:divBdr>
    </w:div>
    <w:div w:id="1719625727">
      <w:bodyDiv w:val="1"/>
      <w:marLeft w:val="0"/>
      <w:marRight w:val="0"/>
      <w:marTop w:val="0"/>
      <w:marBottom w:val="0"/>
      <w:divBdr>
        <w:top w:val="none" w:sz="0" w:space="0" w:color="auto"/>
        <w:left w:val="none" w:sz="0" w:space="0" w:color="auto"/>
        <w:bottom w:val="none" w:sz="0" w:space="0" w:color="auto"/>
        <w:right w:val="none" w:sz="0" w:space="0" w:color="auto"/>
      </w:divBdr>
    </w:div>
    <w:div w:id="1752044507">
      <w:bodyDiv w:val="1"/>
      <w:marLeft w:val="0"/>
      <w:marRight w:val="0"/>
      <w:marTop w:val="0"/>
      <w:marBottom w:val="0"/>
      <w:divBdr>
        <w:top w:val="none" w:sz="0" w:space="0" w:color="auto"/>
        <w:left w:val="none" w:sz="0" w:space="0" w:color="auto"/>
        <w:bottom w:val="none" w:sz="0" w:space="0" w:color="auto"/>
        <w:right w:val="none" w:sz="0" w:space="0" w:color="auto"/>
      </w:divBdr>
      <w:divsChild>
        <w:div w:id="2041854791">
          <w:marLeft w:val="0"/>
          <w:marRight w:val="0"/>
          <w:marTop w:val="0"/>
          <w:marBottom w:val="0"/>
          <w:divBdr>
            <w:top w:val="none" w:sz="0" w:space="0" w:color="auto"/>
            <w:left w:val="none" w:sz="0" w:space="0" w:color="auto"/>
            <w:bottom w:val="none" w:sz="0" w:space="0" w:color="auto"/>
            <w:right w:val="none" w:sz="0" w:space="0" w:color="auto"/>
          </w:divBdr>
        </w:div>
      </w:divsChild>
    </w:div>
    <w:div w:id="1760982995">
      <w:bodyDiv w:val="1"/>
      <w:marLeft w:val="0"/>
      <w:marRight w:val="0"/>
      <w:marTop w:val="0"/>
      <w:marBottom w:val="0"/>
      <w:divBdr>
        <w:top w:val="none" w:sz="0" w:space="0" w:color="auto"/>
        <w:left w:val="none" w:sz="0" w:space="0" w:color="auto"/>
        <w:bottom w:val="none" w:sz="0" w:space="0" w:color="auto"/>
        <w:right w:val="none" w:sz="0" w:space="0" w:color="auto"/>
      </w:divBdr>
      <w:divsChild>
        <w:div w:id="1847360979">
          <w:marLeft w:val="0"/>
          <w:marRight w:val="0"/>
          <w:marTop w:val="0"/>
          <w:marBottom w:val="0"/>
          <w:divBdr>
            <w:top w:val="none" w:sz="0" w:space="0" w:color="auto"/>
            <w:left w:val="none" w:sz="0" w:space="0" w:color="auto"/>
            <w:bottom w:val="none" w:sz="0" w:space="0" w:color="auto"/>
            <w:right w:val="none" w:sz="0" w:space="0" w:color="auto"/>
          </w:divBdr>
        </w:div>
        <w:div w:id="2083598457">
          <w:marLeft w:val="0"/>
          <w:marRight w:val="0"/>
          <w:marTop w:val="0"/>
          <w:marBottom w:val="0"/>
          <w:divBdr>
            <w:top w:val="none" w:sz="0" w:space="0" w:color="auto"/>
            <w:left w:val="none" w:sz="0" w:space="0" w:color="auto"/>
            <w:bottom w:val="none" w:sz="0" w:space="0" w:color="auto"/>
            <w:right w:val="none" w:sz="0" w:space="0" w:color="auto"/>
          </w:divBdr>
          <w:divsChild>
            <w:div w:id="1293025635">
              <w:marLeft w:val="0"/>
              <w:marRight w:val="0"/>
              <w:marTop w:val="0"/>
              <w:marBottom w:val="0"/>
              <w:divBdr>
                <w:top w:val="none" w:sz="0" w:space="0" w:color="auto"/>
                <w:left w:val="none" w:sz="0" w:space="0" w:color="auto"/>
                <w:bottom w:val="none" w:sz="0" w:space="0" w:color="auto"/>
                <w:right w:val="none" w:sz="0" w:space="0" w:color="auto"/>
              </w:divBdr>
            </w:div>
          </w:divsChild>
        </w:div>
        <w:div w:id="178586904">
          <w:marLeft w:val="0"/>
          <w:marRight w:val="0"/>
          <w:marTop w:val="0"/>
          <w:marBottom w:val="0"/>
          <w:divBdr>
            <w:top w:val="none" w:sz="0" w:space="0" w:color="auto"/>
            <w:left w:val="none" w:sz="0" w:space="0" w:color="auto"/>
            <w:bottom w:val="none" w:sz="0" w:space="0" w:color="auto"/>
            <w:right w:val="none" w:sz="0" w:space="0" w:color="auto"/>
          </w:divBdr>
        </w:div>
        <w:div w:id="234320130">
          <w:marLeft w:val="0"/>
          <w:marRight w:val="0"/>
          <w:marTop w:val="0"/>
          <w:marBottom w:val="0"/>
          <w:divBdr>
            <w:top w:val="none" w:sz="0" w:space="0" w:color="auto"/>
            <w:left w:val="none" w:sz="0" w:space="0" w:color="auto"/>
            <w:bottom w:val="none" w:sz="0" w:space="0" w:color="auto"/>
            <w:right w:val="none" w:sz="0" w:space="0" w:color="auto"/>
          </w:divBdr>
        </w:div>
      </w:divsChild>
    </w:div>
    <w:div w:id="1765876945">
      <w:bodyDiv w:val="1"/>
      <w:marLeft w:val="0"/>
      <w:marRight w:val="0"/>
      <w:marTop w:val="0"/>
      <w:marBottom w:val="0"/>
      <w:divBdr>
        <w:top w:val="none" w:sz="0" w:space="0" w:color="auto"/>
        <w:left w:val="none" w:sz="0" w:space="0" w:color="auto"/>
        <w:bottom w:val="none" w:sz="0" w:space="0" w:color="auto"/>
        <w:right w:val="none" w:sz="0" w:space="0" w:color="auto"/>
      </w:divBdr>
    </w:div>
    <w:div w:id="1779643070">
      <w:bodyDiv w:val="1"/>
      <w:marLeft w:val="0"/>
      <w:marRight w:val="0"/>
      <w:marTop w:val="0"/>
      <w:marBottom w:val="0"/>
      <w:divBdr>
        <w:top w:val="none" w:sz="0" w:space="0" w:color="auto"/>
        <w:left w:val="none" w:sz="0" w:space="0" w:color="auto"/>
        <w:bottom w:val="none" w:sz="0" w:space="0" w:color="auto"/>
        <w:right w:val="none" w:sz="0" w:space="0" w:color="auto"/>
      </w:divBdr>
    </w:div>
    <w:div w:id="1786457375">
      <w:bodyDiv w:val="1"/>
      <w:marLeft w:val="0"/>
      <w:marRight w:val="0"/>
      <w:marTop w:val="0"/>
      <w:marBottom w:val="0"/>
      <w:divBdr>
        <w:top w:val="none" w:sz="0" w:space="0" w:color="auto"/>
        <w:left w:val="none" w:sz="0" w:space="0" w:color="auto"/>
        <w:bottom w:val="none" w:sz="0" w:space="0" w:color="auto"/>
        <w:right w:val="none" w:sz="0" w:space="0" w:color="auto"/>
      </w:divBdr>
    </w:div>
    <w:div w:id="1804038607">
      <w:bodyDiv w:val="1"/>
      <w:marLeft w:val="0"/>
      <w:marRight w:val="0"/>
      <w:marTop w:val="0"/>
      <w:marBottom w:val="0"/>
      <w:divBdr>
        <w:top w:val="none" w:sz="0" w:space="0" w:color="auto"/>
        <w:left w:val="none" w:sz="0" w:space="0" w:color="auto"/>
        <w:bottom w:val="none" w:sz="0" w:space="0" w:color="auto"/>
        <w:right w:val="none" w:sz="0" w:space="0" w:color="auto"/>
      </w:divBdr>
    </w:div>
    <w:div w:id="1815223057">
      <w:bodyDiv w:val="1"/>
      <w:marLeft w:val="0"/>
      <w:marRight w:val="0"/>
      <w:marTop w:val="0"/>
      <w:marBottom w:val="0"/>
      <w:divBdr>
        <w:top w:val="none" w:sz="0" w:space="0" w:color="auto"/>
        <w:left w:val="none" w:sz="0" w:space="0" w:color="auto"/>
        <w:bottom w:val="none" w:sz="0" w:space="0" w:color="auto"/>
        <w:right w:val="none" w:sz="0" w:space="0" w:color="auto"/>
      </w:divBdr>
    </w:div>
    <w:div w:id="1826583939">
      <w:bodyDiv w:val="1"/>
      <w:marLeft w:val="0"/>
      <w:marRight w:val="0"/>
      <w:marTop w:val="0"/>
      <w:marBottom w:val="0"/>
      <w:divBdr>
        <w:top w:val="none" w:sz="0" w:space="0" w:color="auto"/>
        <w:left w:val="none" w:sz="0" w:space="0" w:color="auto"/>
        <w:bottom w:val="none" w:sz="0" w:space="0" w:color="auto"/>
        <w:right w:val="none" w:sz="0" w:space="0" w:color="auto"/>
      </w:divBdr>
      <w:divsChild>
        <w:div w:id="547647662">
          <w:marLeft w:val="0"/>
          <w:marRight w:val="0"/>
          <w:marTop w:val="0"/>
          <w:marBottom w:val="0"/>
          <w:divBdr>
            <w:top w:val="none" w:sz="0" w:space="0" w:color="auto"/>
            <w:left w:val="none" w:sz="0" w:space="0" w:color="auto"/>
            <w:bottom w:val="none" w:sz="0" w:space="0" w:color="auto"/>
            <w:right w:val="none" w:sz="0" w:space="0" w:color="auto"/>
          </w:divBdr>
        </w:div>
      </w:divsChild>
    </w:div>
    <w:div w:id="1886747453">
      <w:bodyDiv w:val="1"/>
      <w:marLeft w:val="0"/>
      <w:marRight w:val="0"/>
      <w:marTop w:val="0"/>
      <w:marBottom w:val="0"/>
      <w:divBdr>
        <w:top w:val="none" w:sz="0" w:space="0" w:color="auto"/>
        <w:left w:val="none" w:sz="0" w:space="0" w:color="auto"/>
        <w:bottom w:val="none" w:sz="0" w:space="0" w:color="auto"/>
        <w:right w:val="none" w:sz="0" w:space="0" w:color="auto"/>
      </w:divBdr>
    </w:div>
    <w:div w:id="1919899015">
      <w:bodyDiv w:val="1"/>
      <w:marLeft w:val="0"/>
      <w:marRight w:val="0"/>
      <w:marTop w:val="0"/>
      <w:marBottom w:val="0"/>
      <w:divBdr>
        <w:top w:val="none" w:sz="0" w:space="0" w:color="auto"/>
        <w:left w:val="none" w:sz="0" w:space="0" w:color="auto"/>
        <w:bottom w:val="none" w:sz="0" w:space="0" w:color="auto"/>
        <w:right w:val="none" w:sz="0" w:space="0" w:color="auto"/>
      </w:divBdr>
    </w:div>
    <w:div w:id="1935625250">
      <w:bodyDiv w:val="1"/>
      <w:marLeft w:val="0"/>
      <w:marRight w:val="0"/>
      <w:marTop w:val="0"/>
      <w:marBottom w:val="0"/>
      <w:divBdr>
        <w:top w:val="none" w:sz="0" w:space="0" w:color="auto"/>
        <w:left w:val="none" w:sz="0" w:space="0" w:color="auto"/>
        <w:bottom w:val="none" w:sz="0" w:space="0" w:color="auto"/>
        <w:right w:val="none" w:sz="0" w:space="0" w:color="auto"/>
      </w:divBdr>
    </w:div>
    <w:div w:id="1953590075">
      <w:bodyDiv w:val="1"/>
      <w:marLeft w:val="0"/>
      <w:marRight w:val="0"/>
      <w:marTop w:val="0"/>
      <w:marBottom w:val="0"/>
      <w:divBdr>
        <w:top w:val="none" w:sz="0" w:space="0" w:color="auto"/>
        <w:left w:val="none" w:sz="0" w:space="0" w:color="auto"/>
        <w:bottom w:val="none" w:sz="0" w:space="0" w:color="auto"/>
        <w:right w:val="none" w:sz="0" w:space="0" w:color="auto"/>
      </w:divBdr>
    </w:div>
    <w:div w:id="1967080099">
      <w:bodyDiv w:val="1"/>
      <w:marLeft w:val="0"/>
      <w:marRight w:val="0"/>
      <w:marTop w:val="0"/>
      <w:marBottom w:val="0"/>
      <w:divBdr>
        <w:top w:val="none" w:sz="0" w:space="0" w:color="auto"/>
        <w:left w:val="none" w:sz="0" w:space="0" w:color="auto"/>
        <w:bottom w:val="none" w:sz="0" w:space="0" w:color="auto"/>
        <w:right w:val="none" w:sz="0" w:space="0" w:color="auto"/>
      </w:divBdr>
    </w:div>
    <w:div w:id="1967657644">
      <w:bodyDiv w:val="1"/>
      <w:marLeft w:val="0"/>
      <w:marRight w:val="0"/>
      <w:marTop w:val="0"/>
      <w:marBottom w:val="0"/>
      <w:divBdr>
        <w:top w:val="none" w:sz="0" w:space="0" w:color="auto"/>
        <w:left w:val="none" w:sz="0" w:space="0" w:color="auto"/>
        <w:bottom w:val="none" w:sz="0" w:space="0" w:color="auto"/>
        <w:right w:val="none" w:sz="0" w:space="0" w:color="auto"/>
      </w:divBdr>
      <w:divsChild>
        <w:div w:id="1533960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192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651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084480">
          <w:blockQuote w:val="1"/>
          <w:marLeft w:val="720"/>
          <w:marRight w:val="720"/>
          <w:marTop w:val="100"/>
          <w:marBottom w:val="100"/>
          <w:divBdr>
            <w:top w:val="none" w:sz="0" w:space="0" w:color="auto"/>
            <w:left w:val="none" w:sz="0" w:space="0" w:color="auto"/>
            <w:bottom w:val="none" w:sz="0" w:space="0" w:color="auto"/>
            <w:right w:val="none" w:sz="0" w:space="0" w:color="auto"/>
          </w:divBdr>
        </w:div>
        <w:div w:id="976255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9425754">
      <w:bodyDiv w:val="1"/>
      <w:marLeft w:val="0"/>
      <w:marRight w:val="0"/>
      <w:marTop w:val="0"/>
      <w:marBottom w:val="0"/>
      <w:divBdr>
        <w:top w:val="none" w:sz="0" w:space="0" w:color="auto"/>
        <w:left w:val="none" w:sz="0" w:space="0" w:color="auto"/>
        <w:bottom w:val="none" w:sz="0" w:space="0" w:color="auto"/>
        <w:right w:val="none" w:sz="0" w:space="0" w:color="auto"/>
      </w:divBdr>
    </w:div>
    <w:div w:id="2141065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3704</Words>
  <Characters>21687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albraak</cp:lastModifiedBy>
  <cp:revision>2</cp:revision>
  <cp:lastPrinted>2025-06-02T18:22:00Z</cp:lastPrinted>
  <dcterms:created xsi:type="dcterms:W3CDTF">2025-08-10T14:37:00Z</dcterms:created>
  <dcterms:modified xsi:type="dcterms:W3CDTF">2025-08-10T14:37:00Z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