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67135825" w:rsidR="00D32F52" w:rsidRPr="00701CD7" w:rsidRDefault="00CC08D9" w:rsidP="00280C14">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701CD7">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66AB349C">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701CD7">
        <w:rPr>
          <w:rFonts w:ascii="Sakkal Majalla" w:eastAsia="Calibri" w:hAnsi="Sakkal Majalla" w:cs="Sakkal Majalla"/>
          <w:b/>
          <w:bCs/>
          <w:color w:val="000000" w:themeColor="text1"/>
          <w:sz w:val="32"/>
          <w:szCs w:val="32"/>
          <w:rtl/>
          <w:lang w:bidi="ar-EG"/>
        </w:rPr>
        <w:t xml:space="preserve">جامعة </w:t>
      </w:r>
      <w:proofErr w:type="spellStart"/>
      <w:r w:rsidR="00D32F52" w:rsidRPr="00701CD7">
        <w:rPr>
          <w:rFonts w:ascii="Sakkal Majalla" w:eastAsia="Calibri" w:hAnsi="Sakkal Majalla" w:cs="Sakkal Majalla"/>
          <w:b/>
          <w:bCs/>
          <w:color w:val="000000" w:themeColor="text1"/>
          <w:sz w:val="32"/>
          <w:szCs w:val="32"/>
          <w:rtl/>
          <w:lang w:bidi="ar-EG"/>
        </w:rPr>
        <w:t>ميدأوشن</w:t>
      </w:r>
      <w:proofErr w:type="spellEnd"/>
      <w:r w:rsidR="00D32F52" w:rsidRPr="00701CD7">
        <w:rPr>
          <w:rFonts w:ascii="Sakkal Majalla" w:eastAsia="Calibri" w:hAnsi="Sakkal Majalla" w:cs="Sakkal Majalla"/>
          <w:b/>
          <w:bCs/>
          <w:color w:val="000000" w:themeColor="text1"/>
          <w:sz w:val="32"/>
          <w:szCs w:val="32"/>
          <w:rtl/>
          <w:lang w:bidi="ar-EG"/>
        </w:rPr>
        <w:t xml:space="preserve"> </w:t>
      </w:r>
    </w:p>
    <w:p w14:paraId="1D708D32" w14:textId="3FDB9C98" w:rsidR="00D32F52" w:rsidRPr="00701CD7" w:rsidRDefault="00D32F52" w:rsidP="00280C14">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01CD7">
        <w:rPr>
          <w:rFonts w:ascii="Sakkal Majalla" w:eastAsia="Calibri" w:hAnsi="Sakkal Majalla" w:cs="Sakkal Majalla"/>
          <w:b/>
          <w:bCs/>
          <w:color w:val="000000" w:themeColor="text1"/>
          <w:sz w:val="32"/>
          <w:szCs w:val="32"/>
          <w:rtl/>
          <w:lang w:bidi="ar-EG"/>
        </w:rPr>
        <w:t xml:space="preserve">كلية الإدارة </w:t>
      </w:r>
    </w:p>
    <w:p w14:paraId="01E57895" w14:textId="6A78DABA" w:rsidR="00D32F52" w:rsidRPr="00701CD7" w:rsidRDefault="00D32F52" w:rsidP="00280C14">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01CD7">
        <w:rPr>
          <w:rFonts w:ascii="Sakkal Majalla" w:eastAsia="Calibri" w:hAnsi="Sakkal Majalla" w:cs="Sakkal Majalla"/>
          <w:b/>
          <w:bCs/>
          <w:color w:val="000000" w:themeColor="text1"/>
          <w:sz w:val="32"/>
          <w:szCs w:val="32"/>
          <w:rtl/>
          <w:lang w:bidi="ar-EG"/>
        </w:rPr>
        <w:t>قسم / تخصص إدارة م</w:t>
      </w:r>
      <w:r w:rsidR="007F7051">
        <w:rPr>
          <w:rFonts w:ascii="Sakkal Majalla" w:eastAsia="Calibri" w:hAnsi="Sakkal Majalla" w:cs="Sakkal Majalla" w:hint="cs"/>
          <w:b/>
          <w:bCs/>
          <w:color w:val="000000" w:themeColor="text1"/>
          <w:sz w:val="32"/>
          <w:szCs w:val="32"/>
          <w:rtl/>
          <w:lang w:bidi="ar-EG"/>
        </w:rPr>
        <w:t>خاطر</w:t>
      </w:r>
    </w:p>
    <w:p w14:paraId="5B4F8F32" w14:textId="20F57306" w:rsidR="00D32F52" w:rsidRPr="00701CD7" w:rsidRDefault="00CC08D9"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lang w:bidi="ar-EG"/>
        </w:rPr>
        <w:t xml:space="preserve"> </w:t>
      </w:r>
    </w:p>
    <w:p w14:paraId="756F1419" w14:textId="510E2448" w:rsidR="006C1EE8" w:rsidRPr="00701CD7" w:rsidRDefault="003F3965" w:rsidP="00CC08D9">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701CD7">
        <w:rPr>
          <w:rFonts w:ascii="Sakkal Majalla" w:eastAsia="Calibri" w:hAnsi="Sakkal Majalla" w:cs="Sakkal Majalla"/>
          <w:b/>
          <w:bCs/>
          <w:color w:val="000000" w:themeColor="text1"/>
          <w:sz w:val="40"/>
          <w:szCs w:val="40"/>
          <w:rtl/>
        </w:rPr>
        <w:t>تأثير استراتيجيات إدارة المخاطر</w:t>
      </w:r>
      <w:r w:rsidR="00A95B35" w:rsidRPr="00701CD7">
        <w:rPr>
          <w:rFonts w:ascii="Sakkal Majalla" w:eastAsia="Calibri" w:hAnsi="Sakkal Majalla" w:cs="Sakkal Majalla"/>
          <w:b/>
          <w:bCs/>
          <w:color w:val="000000" w:themeColor="text1"/>
          <w:sz w:val="40"/>
          <w:szCs w:val="40"/>
          <w:rtl/>
        </w:rPr>
        <w:t xml:space="preserve"> </w:t>
      </w:r>
      <w:r w:rsidRPr="00701CD7">
        <w:rPr>
          <w:rFonts w:ascii="Sakkal Majalla" w:eastAsia="Calibri" w:hAnsi="Sakkal Majalla" w:cs="Sakkal Majalla"/>
          <w:b/>
          <w:bCs/>
          <w:color w:val="000000" w:themeColor="text1"/>
          <w:sz w:val="40"/>
          <w:szCs w:val="40"/>
          <w:rtl/>
        </w:rPr>
        <w:t>على الامتثال التنظيمي في قطاع التأمين السعودي</w:t>
      </w:r>
    </w:p>
    <w:p w14:paraId="3AAB7D3D" w14:textId="10848ABC" w:rsidR="00D32F52" w:rsidRPr="00701CD7" w:rsidRDefault="00D32F52" w:rsidP="00CC08D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01CD7">
        <w:rPr>
          <w:rFonts w:ascii="Sakkal Majalla" w:eastAsia="Calibri" w:hAnsi="Sakkal Majalla" w:cs="Sakkal Majalla"/>
          <w:b/>
          <w:bCs/>
          <w:color w:val="000000" w:themeColor="text1"/>
          <w:sz w:val="36"/>
          <w:szCs w:val="36"/>
          <w:rtl/>
          <w:lang w:bidi="ar-EG"/>
        </w:rPr>
        <w:t>إعداد الطالب/</w:t>
      </w:r>
    </w:p>
    <w:p w14:paraId="21825887" w14:textId="77777777" w:rsidR="0086619D" w:rsidRPr="0086619D" w:rsidRDefault="0086619D" w:rsidP="0086619D">
      <w:pPr>
        <w:bidi/>
        <w:spacing w:before="100" w:beforeAutospacing="1" w:after="100" w:afterAutospacing="1" w:line="360" w:lineRule="auto"/>
        <w:jc w:val="center"/>
        <w:rPr>
          <w:rFonts w:ascii="Simplified Arabic" w:eastAsia="Calibri" w:hAnsi="Simplified Arabic" w:cs="Simplified Arabic"/>
          <w:b/>
          <w:bCs/>
          <w:sz w:val="36"/>
          <w:szCs w:val="36"/>
          <w:rtl/>
          <w:lang w:bidi="ar-EG"/>
        </w:rPr>
      </w:pPr>
      <w:r w:rsidRPr="0086619D">
        <w:rPr>
          <w:rFonts w:ascii="Simplified Arabic" w:eastAsia="Calibri" w:hAnsi="Simplified Arabic" w:cs="Simplified Arabic"/>
          <w:b/>
          <w:bCs/>
          <w:sz w:val="36"/>
          <w:szCs w:val="36"/>
          <w:rtl/>
          <w:lang w:bidi="ar-EG"/>
        </w:rPr>
        <w:t xml:space="preserve">أحمد </w:t>
      </w:r>
      <w:proofErr w:type="gramStart"/>
      <w:r w:rsidRPr="0086619D">
        <w:rPr>
          <w:rFonts w:ascii="Simplified Arabic" w:eastAsia="Calibri" w:hAnsi="Simplified Arabic" w:cs="Simplified Arabic"/>
          <w:b/>
          <w:bCs/>
          <w:sz w:val="36"/>
          <w:szCs w:val="36"/>
          <w:rtl/>
          <w:lang w:bidi="ar-EG"/>
        </w:rPr>
        <w:t>عبدالله</w:t>
      </w:r>
      <w:proofErr w:type="gramEnd"/>
      <w:r w:rsidRPr="0086619D">
        <w:rPr>
          <w:rFonts w:ascii="Simplified Arabic" w:eastAsia="Calibri" w:hAnsi="Simplified Arabic" w:cs="Simplified Arabic"/>
          <w:b/>
          <w:bCs/>
          <w:sz w:val="36"/>
          <w:szCs w:val="36"/>
          <w:rtl/>
          <w:lang w:bidi="ar-EG"/>
        </w:rPr>
        <w:t xml:space="preserve"> الحيدر</w:t>
      </w:r>
    </w:p>
    <w:p w14:paraId="2672683E" w14:textId="0D0A9EDC" w:rsidR="00D32F52" w:rsidRPr="00701CD7" w:rsidRDefault="0086619D" w:rsidP="0086619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86619D">
        <w:rPr>
          <w:rFonts w:ascii="Simplified Arabic" w:eastAsia="Calibri" w:hAnsi="Simplified Arabic" w:cs="Simplified Arabic"/>
          <w:b/>
          <w:bCs/>
          <w:sz w:val="36"/>
          <w:szCs w:val="36"/>
          <w:rtl/>
          <w:lang w:bidi="ar-EG"/>
        </w:rPr>
        <w:t>243000792</w:t>
      </w:r>
    </w:p>
    <w:p w14:paraId="0E15C69A" w14:textId="77777777" w:rsidR="00D32F52" w:rsidRPr="00701CD7" w:rsidRDefault="00D32F52" w:rsidP="00CC08D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7470BEA2" w14:textId="77777777" w:rsidR="00D32F52" w:rsidRPr="00701CD7" w:rsidRDefault="00D32F52" w:rsidP="00CC08D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01CD7">
        <w:rPr>
          <w:rFonts w:ascii="Sakkal Majalla" w:eastAsia="Calibri" w:hAnsi="Sakkal Majalla" w:cs="Sakkal Majalla"/>
          <w:b/>
          <w:bCs/>
          <w:color w:val="000000" w:themeColor="text1"/>
          <w:sz w:val="36"/>
          <w:szCs w:val="36"/>
          <w:rtl/>
          <w:lang w:bidi="ar-EG"/>
        </w:rPr>
        <w:t>إشراف/</w:t>
      </w:r>
    </w:p>
    <w:p w14:paraId="244E5200" w14:textId="77777777" w:rsidR="00D32F52" w:rsidRPr="00701CD7" w:rsidRDefault="00D32F52" w:rsidP="00CC08D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01CD7">
        <w:rPr>
          <w:rFonts w:ascii="Sakkal Majalla" w:eastAsia="Calibri" w:hAnsi="Sakkal Majalla" w:cs="Sakkal Majalla"/>
          <w:b/>
          <w:bCs/>
          <w:color w:val="000000" w:themeColor="text1"/>
          <w:sz w:val="36"/>
          <w:szCs w:val="36"/>
          <w:rtl/>
          <w:lang w:bidi="ar-EG"/>
        </w:rPr>
        <w:t>د. الفيصل عبد الحميد محمد حسن</w:t>
      </w:r>
    </w:p>
    <w:p w14:paraId="57CE8F85" w14:textId="77777777" w:rsidR="00D32F52" w:rsidRPr="00701CD7" w:rsidRDefault="00D32F52" w:rsidP="00CC08D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01CD7">
        <w:rPr>
          <w:rFonts w:ascii="Sakkal Majalla" w:eastAsia="Calibri" w:hAnsi="Sakkal Majalla" w:cs="Sakkal Majalla"/>
          <w:b/>
          <w:bCs/>
          <w:color w:val="000000" w:themeColor="text1"/>
          <w:sz w:val="36"/>
          <w:szCs w:val="36"/>
          <w:rtl/>
          <w:lang w:bidi="ar-EG"/>
        </w:rPr>
        <w:t>العام الدراسي:</w:t>
      </w:r>
    </w:p>
    <w:p w14:paraId="32030B91" w14:textId="77777777" w:rsidR="00CC08D9" w:rsidRPr="00701CD7" w:rsidRDefault="00CC08D9" w:rsidP="00CC08D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CC08D9" w:rsidRPr="00701CD7" w:rsidSect="00CC08D9">
          <w:type w:val="continuous"/>
          <w:pgSz w:w="11907" w:h="16840" w:code="9"/>
          <w:pgMar w:top="1440" w:right="1985" w:bottom="1440" w:left="1418" w:header="720" w:footer="720" w:gutter="567"/>
          <w:pgNumType w:fmt="arabicAbjad" w:start="1"/>
          <w:cols w:space="708"/>
          <w:bidi/>
          <w:rtlGutter/>
          <w:docGrid w:linePitch="360"/>
        </w:sectPr>
      </w:pPr>
      <w:r w:rsidRPr="00701CD7">
        <w:rPr>
          <w:rFonts w:ascii="Sakkal Majalla" w:eastAsia="Calibri" w:hAnsi="Sakkal Majalla" w:cs="Sakkal Majalla" w:hint="cs"/>
          <w:b/>
          <w:bCs/>
          <w:color w:val="000000" w:themeColor="text1"/>
          <w:sz w:val="36"/>
          <w:szCs w:val="36"/>
          <w:rtl/>
          <w:lang w:bidi="ar-EG"/>
        </w:rPr>
        <w:t xml:space="preserve">1447 </w:t>
      </w:r>
      <w:r w:rsidRPr="00701CD7">
        <w:rPr>
          <w:rFonts w:ascii="Sakkal Majalla" w:eastAsia="Calibri" w:hAnsi="Sakkal Majalla" w:cs="Sakkal Majalla"/>
          <w:b/>
          <w:bCs/>
          <w:color w:val="000000" w:themeColor="text1"/>
          <w:sz w:val="36"/>
          <w:szCs w:val="36"/>
          <w:rtl/>
          <w:lang w:bidi="ar-EG"/>
        </w:rPr>
        <w:t>–</w:t>
      </w:r>
      <w:r w:rsidRPr="00701CD7">
        <w:rPr>
          <w:rFonts w:ascii="Sakkal Majalla" w:eastAsia="Calibri" w:hAnsi="Sakkal Majalla" w:cs="Sakkal Majalla" w:hint="cs"/>
          <w:b/>
          <w:bCs/>
          <w:color w:val="000000" w:themeColor="text1"/>
          <w:sz w:val="36"/>
          <w:szCs w:val="36"/>
          <w:rtl/>
          <w:lang w:bidi="ar-EG"/>
        </w:rPr>
        <w:t xml:space="preserve"> 2025</w:t>
      </w:r>
    </w:p>
    <w:p w14:paraId="7DB1CAD9" w14:textId="357DFEF6" w:rsidR="00CC08D9" w:rsidRPr="00701CD7" w:rsidRDefault="00CC08D9" w:rsidP="00CC08D9">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02317654"/>
      <w:r w:rsidRPr="00701CD7">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r w:rsidRPr="00701CD7">
        <w:rPr>
          <w:rFonts w:ascii="Sakkal Majalla" w:eastAsia="Calibri" w:hAnsi="Sakkal Majalla" w:cs="Sakkal Majalla" w:hint="cs"/>
          <w:b/>
          <w:bCs/>
          <w:color w:val="000000" w:themeColor="text1"/>
          <w:sz w:val="40"/>
          <w:szCs w:val="40"/>
          <w:rtl/>
          <w:lang w:bidi="ar-EG"/>
        </w:rPr>
        <w:t xml:space="preserve"> </w:t>
      </w:r>
    </w:p>
    <w:p w14:paraId="05A40CC5" w14:textId="38B6C8F1" w:rsidR="00410DB9" w:rsidRPr="00701CD7" w:rsidRDefault="00CC08D9" w:rsidP="00CC08D9">
      <w:pPr>
        <w:bidi/>
        <w:spacing w:before="100" w:beforeAutospacing="1" w:after="100" w:afterAutospacing="1" w:line="360" w:lineRule="auto"/>
        <w:outlineLvl w:val="1"/>
        <w:rPr>
          <w:rFonts w:ascii="Sakkal Majalla" w:eastAsia="Calibri" w:hAnsi="Sakkal Majalla" w:cs="Sakkal Majalla"/>
          <w:b/>
          <w:bCs/>
          <w:color w:val="000000" w:themeColor="text1"/>
          <w:sz w:val="36"/>
          <w:szCs w:val="36"/>
          <w:rtl/>
          <w:lang w:bidi="ar-EG"/>
        </w:rPr>
      </w:pPr>
      <w:bookmarkStart w:id="1" w:name="_Toc202317655"/>
      <w:r w:rsidRPr="00701CD7">
        <w:rPr>
          <w:rFonts w:ascii="Sakkal Majalla" w:eastAsia="Calibri" w:hAnsi="Sakkal Majalla" w:cs="Sakkal Majalla" w:hint="cs"/>
          <w:b/>
          <w:bCs/>
          <w:color w:val="000000" w:themeColor="text1"/>
          <w:sz w:val="36"/>
          <w:szCs w:val="36"/>
          <w:rtl/>
          <w:lang w:bidi="ar-EG"/>
        </w:rPr>
        <w:t>1.1 المقدمة</w:t>
      </w:r>
      <w:bookmarkEnd w:id="1"/>
    </w:p>
    <w:p w14:paraId="556503D2" w14:textId="346862C5" w:rsidR="003F3965" w:rsidRPr="00701CD7" w:rsidRDefault="003F3965"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تُعدّ استراتيجيات إدارة المخاطر اليوم ركيزةً أساسيةً لضمان الاستقرار التنظيمي وتعزيز قدرة المؤسسات على الامتثال لمختلف اللوائح والمعايير التنظيمية في بيئات العمل المتغيرة والمعقدة. وفي ظلّ التحديات المتسارعة التي تواجهها المؤسسات نتيجةً للتطورات التكنولوجية والتشريعية والاقتصادية، لم تعد إدارة المخاطر مجرد إجراء وقائي، بل أصبحت أداةً استراتيجيةً تتكامل مع الهيكل التنظيمي والحوكمة الرشيدة لضمان استمرارية الأعمال وتقليل التعرّض للمخاطر التنظيمية والمالية والقانونية</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(القحطاني، 2023)</w:t>
      </w:r>
    </w:p>
    <w:p w14:paraId="69B8B5D9" w14:textId="360835B3" w:rsidR="003F3965" w:rsidRPr="00701CD7" w:rsidRDefault="003F3965"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يُعدّ الامتثال التنظيمي أحد المتطلبات الأساسية التي تسعى المؤسسات إلى تحقيقها لتجنب العقوبات، والحفاظ على سمعتها، وبناء علاقاتٍ موثوقة مع أصحاب المصلحة. ويُشير الامتثال التنظيمي إلى مدى التزام المؤسسة بالقوانين واللوائح والسياسات الداخلية والمعايير المعتمدة التي تُنظّم أنشطتها. وفي هذا السياق، تُمثّل استراتيجيات إدارة المخاطر آليةً منهجيةً تُمكّن الإدارة من توقع التهديدات، وتحديد نقاط الضعف التنظيمية، ومعالجة الانحرافات بشكلٍ استباقي، مما يُؤدي إلى زيادة كفاءة الامتثال وتقليل حالات عدم الامتثال</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(المري، 2020)</w:t>
      </w:r>
    </w:p>
    <w:p w14:paraId="6E2543EF" w14:textId="31ECE142" w:rsidR="003F3965" w:rsidRPr="00701CD7" w:rsidRDefault="003F3965"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أظهرت العديد من الدراسات والتقارير أن المؤسسات التي تُدمج إدارة المخاطر في استراتيجيتها العامة تتمتع بمستويات أعلى من الامتثال التنظيمي. تُوفر هذه الإدارة إطارًا فعالًا لتحديد المخاطر التشغيلية والتحكم فيها، وضمان امتثال الإجراءات والسياسات للمتطلبات القانونية والتنظيمية. وتُعدّ أدوات مثل تقييم المخاطر، ومراقبة الامتثال، وتحليل السيناريوهات، والتقارير الداخلية الدورية من أهم الآليات التي تُسهم من خلالها إدارة المخاطر في دعم الامتثال التنظيمي</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(باقر، 2020)</w:t>
      </w:r>
    </w:p>
    <w:p w14:paraId="33D09A27" w14:textId="27EC4229" w:rsidR="003F3965" w:rsidRPr="00701CD7" w:rsidRDefault="003F3965"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علاوة على ذلك، لا تقتصر العلاقة بين استراتيجيات إدارة المخاطر والامتثال التنظيمي على البعد الإشرافي فحسب، بل تمتد إلى دعم ثقافة مؤسسية قائمة على الشفافية والمساءلة، وتعزيز التزام الموظفين </w:t>
      </w:r>
      <w:r w:rsidRPr="00701CD7">
        <w:rPr>
          <w:rFonts w:ascii="Sakkal Majalla" w:eastAsia="Calibri" w:hAnsi="Sakkal Majalla" w:cs="Sakkal Majalla"/>
          <w:color w:val="000000" w:themeColor="text1"/>
          <w:sz w:val="28"/>
          <w:szCs w:val="28"/>
          <w:rtl/>
          <w:lang w:bidi="ar-EG"/>
        </w:rPr>
        <w:lastRenderedPageBreak/>
        <w:t>الذاتي من خلال برامج التوعية والتدريب القائمة على نتائج تقييم المخاطر. كلما زادت فعالية استراتيجيات إدارة المخاطر، زادت قدرة المؤسسة على تلبية المتطلبات التنظيمية، وتجنب الانتهاكات، وتعزيز فرص التحسين المستمر</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(الحسني، 2022)</w:t>
      </w:r>
    </w:p>
    <w:p w14:paraId="5C07D989" w14:textId="58A61CA0" w:rsidR="003F3965" w:rsidRPr="00701CD7" w:rsidRDefault="003F3965"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وبناءً على ما سبق، تكتسب دراسة تأثير استراتيجيات إدارة المخاطر على الامتثال التنظيمي أهمية كبيرة، لا سيما في القطاعات الحيوية مثل المالية والرعاية الصحية والطاقة، التي تخضع لرقابة صارمة وتواجه تحديات تنظيمية متزايدة. وتفتح هذه العلاقة الباب أمام فهم أعمق لدور إدارة المخاطر كرافعة للامتثال، وتحقيق التكامل بين الأداء المؤسسي والضوابط التنظيمية، ضمن بيئة الأعمال التي تتطلب توازناً دقيقاً بين الطموح الاستراتيجي والالتزام المؤسسي.</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(الرواشدة، 2022)</w:t>
      </w:r>
    </w:p>
    <w:p w14:paraId="4DC4EBFE" w14:textId="26A87A32"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تُعدّ استراتيجيات إدارة المخاطر ركيزةً أساسيةً في الإدارة المؤسسية الحديثة في مختلف القطاعات، نظرًا لأهميتها البالغة في حماية الأصول وتحقيق الأهداف وضمان الاستدامة في بيئاتٍ متزايدة التعقيد والتغير. وقد تطورت إدارة المخاطر من مجرد آليةٍ للاستجابة للأزمات غير المتوقعة إلى إطارٍ استراتيجيٍّ متكاملٍ تتبناه المؤسسات كجزءٍ من خططها طويلة الأجل، وأصبحت أداةً فعّالةً لدعم عملية صنع القرار وتقليل حالة عدم اليقين المرتبطة بالعمليات التشغيلية والاستثمارية والإدارية</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(أبو نصرة، 2020)</w:t>
      </w:r>
    </w:p>
    <w:p w14:paraId="54250FA7" w14:textId="70C8E26E"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تستند استراتيجيات إدارة المخاطر إلى مجموعةٍ من العمليات المُهيكلة، تبدأ بتحديد المخاطر وتحليلها، ثم تقييم احتماليتها وتأثيرها، وتنتهي باختيار وتنفيذ الاستجابة المناسبة، سواءً بالحد منها أو نقلها أو قبولها أو إزالتها. وتشمل هذه الاستراتيجيات استخدام أدواتٍ كميةٍ ونوعية، واعتماد أنظمة الإنذار المبكر، ودمج التقنيات الحديثة كالذكاء الاصطناعي وتحليلات البيانات الضخمة، للكشف عن المخاطر وتقييمها بدقةٍ وسرعةٍ أكبر</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(الشوحة، 2020)</w:t>
      </w:r>
    </w:p>
    <w:p w14:paraId="3406C2A5" w14:textId="3128A183"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لقد بات جليًا أن المؤسسات التي تتبنى استراتيجيات فعّالة لإدارة المخاطر تتمتع بقدرة أكبر على الصمود في مواجهة الأزمات، كالتغيرات الاقتصادية، والاضطرابات التكنولوجية، والكوارث الطبيعية، وتقلبات الأسواق العالمية. كما تُمكّن هذه الاستراتيجيات المؤسسات من الاستجابة بشكل منظم للتحديات </w:t>
      </w:r>
      <w:r w:rsidRPr="00701CD7">
        <w:rPr>
          <w:rFonts w:ascii="Sakkal Majalla" w:eastAsia="Calibri" w:hAnsi="Sakkal Majalla" w:cs="Sakkal Majalla"/>
          <w:color w:val="000000" w:themeColor="text1"/>
          <w:sz w:val="28"/>
          <w:szCs w:val="28"/>
          <w:rtl/>
          <w:lang w:bidi="ar-EG"/>
        </w:rPr>
        <w:lastRenderedPageBreak/>
        <w:t>التنظيمية والقانونية، وحماية سمعتها، وحماية مصالح أصحاب المصلحة، مما يؤثر إيجابًا على أداء المؤسسة واستقرارها على المدى الطويل</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(عوض، 2022)</w:t>
      </w:r>
    </w:p>
    <w:p w14:paraId="0265F06A" w14:textId="123C993C"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من ناحية أخرى، يُعزز تبني هذه الاستراتيجيات ثقافة مؤسسية قائمة على المبادرة والوعي، ويعزز الشفافية والمساءلة، ويقوي هيكل الرقابة في المؤسسة. كما تُسهم استراتيجيات إدارة المخاطر في تحسين الحوكمة من خلال دعم آليات الرقابة الداخلية، وزيادة الكفاءة التشغيلية، والحد من الانحرافات والمخالفات</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(الرواشدة، 2022)</w:t>
      </w:r>
    </w:p>
    <w:p w14:paraId="6329FFC7" w14:textId="4F209656" w:rsidR="003F3965"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أضفت التحديات المتزايدة التي تواجه المؤسسات المعاصرة، سواءً فيما يتعلق بالمخاطر السيبرانية، أو تغير المناخ، أو الأزمات الصحية العالمية، أهمية غير مسبوقة على استراتيجيات إدارة المخاطر، مما جعلها جزءًا لا يتجزأ من الخطط الاستراتيجية ومؤشرات الأداء. لذلك، لم يعد بناء نظام فعّال لإدارة المخاطر ترفًا مؤسسيًا، بل ضرورة مُلحة لأي مؤسسة تسعى إلى النمو والمنافسة والبقاء في سوق مضطرب وسريع التغير.</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w:t>
      </w:r>
      <w:proofErr w:type="spellStart"/>
      <w:r w:rsidR="000257B7" w:rsidRPr="00701CD7">
        <w:rPr>
          <w:rFonts w:ascii="Sakkal Majalla" w:eastAsia="Calibri" w:hAnsi="Sakkal Majalla" w:cs="Sakkal Majalla"/>
          <w:color w:val="000000" w:themeColor="text1"/>
          <w:sz w:val="28"/>
          <w:szCs w:val="28"/>
          <w:rtl/>
          <w:lang w:bidi="ar-EG"/>
        </w:rPr>
        <w:t>المقدشي</w:t>
      </w:r>
      <w:proofErr w:type="spellEnd"/>
      <w:r w:rsidR="000257B7" w:rsidRPr="00701CD7">
        <w:rPr>
          <w:rFonts w:ascii="Sakkal Majalla" w:eastAsia="Calibri" w:hAnsi="Sakkal Majalla" w:cs="Sakkal Majalla"/>
          <w:color w:val="000000" w:themeColor="text1"/>
          <w:sz w:val="28"/>
          <w:szCs w:val="28"/>
          <w:rtl/>
          <w:lang w:bidi="ar-EG"/>
        </w:rPr>
        <w:t>، 2019)</w:t>
      </w:r>
    </w:p>
    <w:p w14:paraId="0D648EFC" w14:textId="36E72938"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يُعدّ الامتثال التنظيمي مفهومًا حيويًا في بيئة الأعمال الحديثة. وهو يشير إلى التزام المؤسسة بالقوانين واللوائح والأنظمة التي تفرضها الهيئات التنظيمية والحكومية، بالإضافة إلى الالتزام بالسياسات الداخلية والمعايير الأخلاقية المعتمدة داخل المؤسسة. وقد أصبح الامتثال عاملًا أساسيًا في بناء مصداقية الشركات وتعزيز سمعتها واستدامتها، لا سيما في ظل تزايد مطالب الهيئات التنظيمية والمجتمعات المحلية والمستثمرين فيما يتعلق بالشفافية والمساءلة والسلوك الأخلاقي</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(العمري، 2022)</w:t>
      </w:r>
    </w:p>
    <w:p w14:paraId="2B55422F" w14:textId="21A95347"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يُعد الامتثال التنظيمي استجابة حتمية للبيئة القانونية والتنظيمية المتغيرة، والتي تتطلب من المؤسسات الامتثال لعدد متزايد من القوانين، بما في ذلك قوانين مكافحة الفساد وحماية البيانات والحوكمة ومكافحة غسل الأموال ومعايير البيئة والصحة والسلامة، وغيرها. ويزداد هذا الامتثال أهمية في ظل العولمة وتوسع الشركات في أسواق جديدة، مما يطرح عليها تحديات تتعلق بتنوع النظم القانونية وتعدد الهيئات التنظيمية</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(الصمادي، 2023)</w:t>
      </w:r>
    </w:p>
    <w:p w14:paraId="00D8C73D" w14:textId="102BE65C"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lastRenderedPageBreak/>
        <w:t>لا يقتصر الامتثال التنظيمي على الجوانب القانونية فحسب؛ كما يشمل بُعدًا استراتيجيًا، ألا وهو تطوير إطار مؤسسي شامل يضمن تكامل ثقافة الامتثال على جميع مستويات العمل. ويتطلب ذلك سياسات واضحة، وإجراءات تشغيلية موحدة، وبرامج تدريب مستمرة، بالإضافة إلى أنظمة رقابة داخلية فعّالة وآليات إعداد تقارير، تضمن امتثال الموظفين وتوافق سلوكيات الشركات مع المعايير المعمول بها</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(المعايطة، 2023)</w:t>
      </w:r>
    </w:p>
    <w:p w14:paraId="693B7198" w14:textId="44204E6E"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أظهرت الدراسات أن الامتثال التنظيمي لا يساعد فقط على تجنب المخاطر القانونية والغرامات والعقوبات، بل يُعزز أيضًا الكفاءة التشغيلية والموثوقية، ويزيد من ثقة أصحاب المصلحة، مثل المستثمرين والعملاء والموردين. كما أنه يدعم العلاقات الإيجابية مع الجهات التنظيمية، ويُمكّن المؤسسة من التوسع والنمو دون التعرض لتعقيدات تنظيمية تُهدد استمراريتها</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(العليمات، 2023)</w:t>
      </w:r>
    </w:p>
    <w:p w14:paraId="7971833C" w14:textId="74817D07"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قد يُعرّض تجاهل الامتثال التنظيمي المؤسسات لمخاطر جسيمة، مثل الغرامات المالية الباهظة، وفقدان الترخيص، والإضرار بالسمعة، والتعقيدات القانونية التي قد تؤدي إلى فقدان فرص الاستثمار أو الشراكات الاستراتيجية. لذلك، فإن دمج الامتثال كجزء لا يتجزأ من استراتيجية الشركة يعكس نضج المؤسسة ووعيها، ويُعدّ أحد مؤشرات نجاحها في البيئة التنظيمية الحالية.</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(الجمل، 2023)</w:t>
      </w:r>
    </w:p>
    <w:p w14:paraId="5AE95B83" w14:textId="776FBE9F" w:rsidR="006B10E4"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02317656"/>
      <w:r w:rsidRPr="00701CD7">
        <w:rPr>
          <w:rFonts w:ascii="Sakkal Majalla" w:eastAsia="Calibri" w:hAnsi="Sakkal Majalla" w:cs="Sakkal Majalla" w:hint="cs"/>
          <w:b/>
          <w:bCs/>
          <w:color w:val="000000" w:themeColor="text1"/>
          <w:sz w:val="36"/>
          <w:szCs w:val="36"/>
          <w:rtl/>
          <w:lang w:bidi="ar-EG"/>
        </w:rPr>
        <w:t xml:space="preserve">2.1 </w:t>
      </w:r>
      <w:r w:rsidR="006B10E4" w:rsidRPr="00701CD7">
        <w:rPr>
          <w:rFonts w:ascii="Sakkal Majalla" w:eastAsia="Calibri" w:hAnsi="Sakkal Majalla" w:cs="Sakkal Majalla"/>
          <w:b/>
          <w:bCs/>
          <w:color w:val="000000" w:themeColor="text1"/>
          <w:sz w:val="36"/>
          <w:szCs w:val="36"/>
          <w:rtl/>
          <w:lang w:bidi="ar-EG"/>
        </w:rPr>
        <w:t>مشكلة الدراسة</w:t>
      </w:r>
      <w:bookmarkEnd w:id="2"/>
    </w:p>
    <w:p w14:paraId="48B15E0A" w14:textId="4345E3B9"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تكمن مشكلة الدراسة في التحديات المتزايدة التي تواجهها المؤسسات في تحقيق الامتثال التنظيمي في بيئة أعمال متغيرة ومعقدة تتسم بتعدد القوانين، وتزايد الضغوط التنظيمية، وتسارع التغيرات التكنولوجية والاقتصادية. ورغم الجهود التي تبذلها العديد من المؤسسات لتطوير أنظمة الامتثال وتحديث السياسات الداخلية، إلا أن معدلات عدم الامتثال للقوانين واللوائح لا تزال مرتفعة في بعض القطاعات. وهذا يشير إلى قصور في الاستراتيجيات المعتمدة لإدارة المخاطر وفعاليتها في دعم الامتثال التنظيمي بشكل شامل ومستدام</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(بني مصطفى، 2022)</w:t>
      </w:r>
    </w:p>
    <w:p w14:paraId="378A7E43" w14:textId="334A4C66"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lastRenderedPageBreak/>
        <w:t>تكمن المشكلة الأساسية في أن العديد من المؤسسات تتعامل مع إدارة المخاطر والامتثال التنظيمي كمجالين منفصلين، دون إدراك الترابط الجوهري بينهما. فبينما تركز إدارة المخاطر على تحديد التهديدات المحتملة، وتحليل تأثيرها، ووضع خطط التخفيف منها، يمثل الامتثال التنظيمي بُعدًا أساسيًا لهذه التهديدات، لا سيما فيما يتعلق بالمخاطر القانونية والتنظيمية والسلوكية. وبالتالي، فإن عدم التكامل بين استراتيجية إدارة المخاطر ونظام الامتثال يحد من قدرة المؤسسة على التنبؤ بالانتهاكات قبل وقوعها، مما يجعلها أكثر عرضة للعقوبات والتداعيات السلبية</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(النجار، 2019)</w:t>
      </w:r>
    </w:p>
    <w:p w14:paraId="311FC500" w14:textId="28468E11" w:rsidR="00B87ED3"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علاوة على ذلك، فإن ممارسات إدارة المخاطر التقليدية، التي تركز على رد الفعل بدلاً من المبادرة، لا تحقق بالضرورة الامتثال الكامل للمتطلبات التنظيمية، وخاصة في القطاعات الحساسة التي تتطلب رقابة صارمة، مثل البنوك والرعاية الصحية والطاقة والاتصالات. وتتفاقم المشكلة عندما لا تدعم هذه الاستراتيجيات ثقافة مؤسسية تعزز قيم النزاهة والشفافية والالتزام، أو عندما لا تتوفر موارد كافية لتطبيق إجراءات فعالة للرصد والتدريب والتقييم المستمر</w:t>
      </w:r>
      <w:r w:rsidRPr="00701CD7">
        <w:rPr>
          <w:rFonts w:ascii="Sakkal Majalla" w:eastAsia="Calibri" w:hAnsi="Sakkal Majalla" w:cs="Sakkal Majalla"/>
          <w:color w:val="000000" w:themeColor="text1"/>
          <w:sz w:val="28"/>
          <w:szCs w:val="28"/>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(حفصي، 2022)</w:t>
      </w:r>
    </w:p>
    <w:p w14:paraId="292BF303" w14:textId="6D8FDD8B" w:rsidR="001F42A2" w:rsidRPr="00701CD7" w:rsidRDefault="00B87ED3"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وبناءً على ذلك، تنبع مشكلة الدراسة من الحاجة إلى فهم أعمق للعلاقة بين استراتيجيات إدارة المخاطر والامتثال التنظيمي، وتحليل كيفية مساهمة هذه الاستراتيجيات - عند تصميمها وتنفيذها بشكل منهجي ومتكامل - في تعزيز الامتثال للمتطلبات القانونية والتنظيمية وضمان أداء مؤسسي سليم. كما تسعى الدراسة إلى تحديد أوجه القصور في الممارسات الحالية واستكشاف العوامل التي تعزز أو تعيق هذا التأثير، بما في ذلك الثقافة التنظيمية والتكنولوجيا والقيادة والنضج المؤسسي</w:t>
      </w:r>
      <w:r w:rsidR="001F42A2" w:rsidRPr="00701CD7">
        <w:rPr>
          <w:rFonts w:ascii="Sakkal Majalla" w:eastAsia="Calibri" w:hAnsi="Sakkal Majalla" w:cs="Sakkal Majalla"/>
          <w:color w:val="000000" w:themeColor="text1"/>
          <w:sz w:val="28"/>
          <w:szCs w:val="28"/>
          <w:rtl/>
          <w:lang w:bidi="ar-EG"/>
        </w:rPr>
        <w:t>.</w:t>
      </w:r>
      <w:r w:rsidR="000257B7" w:rsidRPr="00701CD7">
        <w:rPr>
          <w:rFonts w:ascii="Sakkal Majalla" w:hAnsi="Sakkal Majalla" w:cs="Sakkal Majalla"/>
          <w:color w:val="000000" w:themeColor="text1"/>
          <w:sz w:val="28"/>
          <w:szCs w:val="28"/>
          <w:rtl/>
        </w:rPr>
        <w:t xml:space="preserve"> </w:t>
      </w:r>
      <w:r w:rsidR="000257B7" w:rsidRPr="00701CD7">
        <w:rPr>
          <w:rFonts w:ascii="Sakkal Majalla" w:eastAsia="Calibri" w:hAnsi="Sakkal Majalla" w:cs="Sakkal Majalla"/>
          <w:color w:val="000000" w:themeColor="text1"/>
          <w:sz w:val="28"/>
          <w:szCs w:val="28"/>
          <w:rtl/>
          <w:lang w:bidi="ar-EG"/>
        </w:rPr>
        <w:t>(زين، 2023)</w:t>
      </w:r>
    </w:p>
    <w:p w14:paraId="00626E31" w14:textId="068F7CA6"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2317657"/>
      <w:r w:rsidRPr="00701CD7">
        <w:rPr>
          <w:rFonts w:ascii="Sakkal Majalla" w:eastAsia="Calibri" w:hAnsi="Sakkal Majalla" w:cs="Sakkal Majalla"/>
          <w:b/>
          <w:bCs/>
          <w:color w:val="000000" w:themeColor="text1"/>
          <w:sz w:val="36"/>
          <w:szCs w:val="36"/>
          <w:rtl/>
          <w:lang w:bidi="ar-EG"/>
        </w:rPr>
        <w:t>3.1 أهمية الدراسة</w:t>
      </w:r>
      <w:bookmarkEnd w:id="3"/>
    </w:p>
    <w:p w14:paraId="44BB9D42" w14:textId="4F27FC62" w:rsidR="00346984" w:rsidRPr="00701CD7" w:rsidRDefault="00346984"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تنبع أهمية هذه الدراسة حول تأثير استراتيجيات إدارة المخاطر على الامتثال التنظيمي من الأهمية المتزايدة لهذين المفهومين في بيئات الأعمال الحديثة التي تتسم بالتعقيد والتشريعات المتسارعة وتعدد الهيئات التنظيمية. وفي ظل تزايد الضغوط التنظيمية وتوقعات أصحاب المصلحة، لا يُطلب من المؤسسات الامتثال للأنظمة والمعايير القانونية فحسب، بل أيضًا إثبات التزامها من خلال سياسات واضحة </w:t>
      </w:r>
      <w:r w:rsidRPr="00701CD7">
        <w:rPr>
          <w:rFonts w:ascii="Sakkal Majalla" w:eastAsia="Calibri" w:hAnsi="Sakkal Majalla" w:cs="Sakkal Majalla"/>
          <w:color w:val="000000" w:themeColor="text1"/>
          <w:sz w:val="28"/>
          <w:szCs w:val="28"/>
          <w:rtl/>
          <w:lang w:bidi="ar-EG"/>
        </w:rPr>
        <w:lastRenderedPageBreak/>
        <w:t>واستراتيجيات فعّالة لإدارة المخاطر. ومن هنا، تنبع أهمية الدراسة من تركيزها على التداخل الديناميكي بين هذين المجالين، واستكشافها لكيفية توظيف إدارة المخاطر كأداة استراتيجية لتعزيز الامتثال التنظيمي وتحقيق الاستقرار المؤسسي</w:t>
      </w:r>
      <w:r w:rsidRPr="00701CD7">
        <w:rPr>
          <w:rFonts w:ascii="Sakkal Majalla" w:eastAsia="Calibri" w:hAnsi="Sakkal Majalla" w:cs="Sakkal Majalla"/>
          <w:color w:val="000000" w:themeColor="text1"/>
          <w:sz w:val="28"/>
          <w:szCs w:val="28"/>
          <w:lang w:bidi="ar-EG"/>
        </w:rPr>
        <w:t>.</w:t>
      </w:r>
    </w:p>
    <w:p w14:paraId="6E10647A" w14:textId="4C0A1404" w:rsidR="00346984" w:rsidRPr="00701CD7" w:rsidRDefault="00346984"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على المستوى النظري، تكتسب الدراسة أهميتها من مساهمتها في إثراء الأدبيات الأكاديمية حول امتثال الشركات من منظور تكاملي مع إدارة المخاطر، وهو منظور لم يُتناول بشكل كافٍ في العديد من الدراسات السابقة، وخاصة في السياق العربي. تُسهم الدراسة أيضًا في بناء إطار مفاهيمي يُساعد الباحثين والممارسين على فهم العلاقة السببية بين مكونات استراتيجية إدارة المخاطر (مثل تقييم المخاطر، وإدارة الاستجابة، والرصد والإبلاغ، والتدريب على التوعية) ومستوى الامتثال التنظيمي داخل المؤسسات، مع التركيز على طبيعة ونوع المخاطر القانونية والتنظيمية التي تواجه المؤسسات في مختلف القطاعات</w:t>
      </w:r>
      <w:r w:rsidRPr="00701CD7">
        <w:rPr>
          <w:rFonts w:ascii="Sakkal Majalla" w:eastAsia="Calibri" w:hAnsi="Sakkal Majalla" w:cs="Sakkal Majalla"/>
          <w:color w:val="000000" w:themeColor="text1"/>
          <w:sz w:val="28"/>
          <w:szCs w:val="28"/>
          <w:lang w:bidi="ar-EG"/>
        </w:rPr>
        <w:t>.</w:t>
      </w:r>
    </w:p>
    <w:p w14:paraId="38FDA827" w14:textId="39AEC42E" w:rsidR="00346984" w:rsidRPr="00701CD7" w:rsidRDefault="00346984"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ومن الناحية العملية، تكمن أهمية الدراسة في تقديمها نتائج عملية تُمكّن صانعي القرار من تحسين كفاءة أنظمة الامتثال المؤسسي من خلال دمج أدوات وأساليب إدارة المخاطر في السياسات والإجراءات التنظيمية اليومية. تُمكّن هذه النتائج المؤسسات من تطوير برامج رقابة أكثر فعالية، والتنبؤ بالانتهاكات قبل وقوعها، وتوجيه الموارد نحو المجالات الأكثر عرضة للمخاطر التنظيمية. كما تُساعد الدراسة في توجيه المؤسسات نحو بناء ثقافة تنظيمية قائمة على الوعي بالمخاطر والامتثال، مما يُسهم في خفض التكاليف المرتبطة بالعقوبات والمخالفات القانونية، وتحسين سمعة المؤسسة، وضمان استمرارية العمليات في بيئات تتسم بالتغير المستمر</w:t>
      </w:r>
      <w:r w:rsidRPr="00701CD7">
        <w:rPr>
          <w:rFonts w:ascii="Sakkal Majalla" w:eastAsia="Calibri" w:hAnsi="Sakkal Majalla" w:cs="Sakkal Majalla"/>
          <w:color w:val="000000" w:themeColor="text1"/>
          <w:sz w:val="28"/>
          <w:szCs w:val="28"/>
          <w:lang w:bidi="ar-EG"/>
        </w:rPr>
        <w:t>.</w:t>
      </w:r>
    </w:p>
    <w:p w14:paraId="7431ABA1" w14:textId="14B3C20C" w:rsidR="00C05AE1" w:rsidRPr="00701CD7" w:rsidRDefault="00346984"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ومن ثم فإن هذه الدراسة تمثل جسراً بين النظرية والتطبيق، وتساهم في تعزيز الفهم المؤسسي لدور إدارة المخاطر ليس فقط كأداة للحماية، بل وأيضاً كنهج استراتيجي لتعزيز الالتزام التنظيمي وتحقيق التميز المؤسسي المستدام</w:t>
      </w:r>
      <w:r w:rsidR="001F42A2" w:rsidRPr="00701CD7">
        <w:rPr>
          <w:rFonts w:ascii="Sakkal Majalla" w:eastAsia="Calibri" w:hAnsi="Sakkal Majalla" w:cs="Sakkal Majalla"/>
          <w:color w:val="000000" w:themeColor="text1"/>
          <w:sz w:val="28"/>
          <w:szCs w:val="28"/>
          <w:rtl/>
          <w:lang w:bidi="ar-EG"/>
        </w:rPr>
        <w:t>.</w:t>
      </w:r>
    </w:p>
    <w:p w14:paraId="34FF5DF5" w14:textId="35A5573C" w:rsidR="00A94E52" w:rsidRPr="00701CD7" w:rsidRDefault="00CC08D9" w:rsidP="00CC08D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 w:name="_Toc202317658"/>
      <w:r w:rsidRPr="00701CD7">
        <w:rPr>
          <w:rFonts w:ascii="Sakkal Majalla" w:eastAsia="Calibri" w:hAnsi="Sakkal Majalla" w:cs="Sakkal Majalla" w:hint="cs"/>
          <w:b/>
          <w:bCs/>
          <w:color w:val="000000" w:themeColor="text1"/>
          <w:sz w:val="32"/>
          <w:szCs w:val="32"/>
          <w:rtl/>
          <w:lang w:bidi="ar-EG"/>
        </w:rPr>
        <w:t xml:space="preserve">1.3.1 </w:t>
      </w:r>
      <w:r w:rsidR="00A94E52" w:rsidRPr="00701CD7">
        <w:rPr>
          <w:rFonts w:ascii="Sakkal Majalla" w:eastAsia="Calibri" w:hAnsi="Sakkal Majalla" w:cs="Sakkal Majalla"/>
          <w:b/>
          <w:bCs/>
          <w:color w:val="000000" w:themeColor="text1"/>
          <w:sz w:val="32"/>
          <w:szCs w:val="32"/>
          <w:rtl/>
          <w:lang w:bidi="ar-EG"/>
        </w:rPr>
        <w:t>الأهمية النظرية</w:t>
      </w:r>
      <w:bookmarkEnd w:id="4"/>
    </w:p>
    <w:p w14:paraId="131B1764" w14:textId="7F96330F" w:rsidR="00C37B74" w:rsidRPr="00701CD7" w:rsidRDefault="00C37B74" w:rsidP="00182FF0">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lastRenderedPageBreak/>
        <w:t>إثراء الأدبيات العلمية حول الامتثال التنظيمي من منظور جديد يدمجه مع استراتيجيات إدارة المخاطر، إذ تفتقر بعض الدراسات السابقة إلى ربط منهجي بين هذين المجالين في السياقات التنظيمية الحديثة.</w:t>
      </w:r>
    </w:p>
    <w:p w14:paraId="3A34E9D8" w14:textId="5337E14A" w:rsidR="00C37B74" w:rsidRPr="00701CD7" w:rsidRDefault="00C37B74" w:rsidP="00182FF0">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توفير إطار مفاهيمي متكامل يوضح العلاقة بين مكونات إدارة المخاطر (مثل التقييم والتحليل، والاستجابة، والرصد، والإبلاغ) ومدى امتثال المؤسسات للقوانين واللوائح، مما يفتح آفاقًا جديدة للبحث العلمي المتقدم.</w:t>
      </w:r>
    </w:p>
    <w:p w14:paraId="4A325F35" w14:textId="3CB570CB" w:rsidR="00C37B74" w:rsidRPr="00701CD7" w:rsidRDefault="00C37B74" w:rsidP="00182FF0">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دعم نظريات الإدارة الحديثة التي تركز على حوكمة الشركات من خلال تحليل كيفية مساهمة إدارة المخاطر في تحسين الأداء التنظيمي والالتزام بالمعايير الداخلية والخارجية.</w:t>
      </w:r>
    </w:p>
    <w:p w14:paraId="5D35C072" w14:textId="2CB40830" w:rsidR="00C37B74" w:rsidRPr="00701CD7" w:rsidRDefault="00C37B74" w:rsidP="00182FF0">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سد الفجوة المعرفية المتعلقة بالدراسات المحدودة التي تتناول الامتثال التنظيمي في قطاعي الخدمات والصناعة من منظور إدارة المخاطر كعامل مؤثر، لا سيما في السياق العربي.</w:t>
      </w:r>
    </w:p>
    <w:p w14:paraId="2DF0C86B" w14:textId="0701E428" w:rsidR="001F42A2" w:rsidRPr="00701CD7" w:rsidRDefault="00C37B74" w:rsidP="00182FF0">
      <w:pPr>
        <w:pStyle w:val="a6"/>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تحفيز الباحثين على توسيع نطاق الدراسات المقارنة الدولية أو القطاعية حول كيفية اختلاف تأثير استراتيجيات إدارة المخاطر على الامتثال باختلاف نوع القطاع أو البيئة التنظيمية</w:t>
      </w:r>
      <w:r w:rsidR="00BE77E5" w:rsidRPr="00701CD7">
        <w:rPr>
          <w:rFonts w:ascii="Sakkal Majalla" w:eastAsia="Calibri" w:hAnsi="Sakkal Majalla" w:cs="Sakkal Majalla"/>
          <w:color w:val="000000" w:themeColor="text1"/>
          <w:sz w:val="28"/>
          <w:szCs w:val="28"/>
          <w:rtl/>
          <w:lang w:bidi="ar-EG"/>
        </w:rPr>
        <w:t>.</w:t>
      </w:r>
    </w:p>
    <w:p w14:paraId="38360832" w14:textId="77E31933" w:rsidR="002B3AFE" w:rsidRPr="00701CD7" w:rsidRDefault="00CC08D9" w:rsidP="00CC08D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 w:name="_Toc202317659"/>
      <w:r w:rsidRPr="00701CD7">
        <w:rPr>
          <w:rFonts w:ascii="Sakkal Majalla" w:eastAsia="Calibri" w:hAnsi="Sakkal Majalla" w:cs="Sakkal Majalla" w:hint="cs"/>
          <w:b/>
          <w:bCs/>
          <w:color w:val="000000" w:themeColor="text1"/>
          <w:sz w:val="32"/>
          <w:szCs w:val="32"/>
          <w:rtl/>
          <w:lang w:bidi="ar-EG"/>
        </w:rPr>
        <w:t xml:space="preserve">2.3.1 </w:t>
      </w:r>
      <w:r w:rsidR="002B3AFE" w:rsidRPr="00701CD7">
        <w:rPr>
          <w:rFonts w:ascii="Sakkal Majalla" w:eastAsia="Calibri" w:hAnsi="Sakkal Majalla" w:cs="Sakkal Majalla"/>
          <w:b/>
          <w:bCs/>
          <w:color w:val="000000" w:themeColor="text1"/>
          <w:sz w:val="32"/>
          <w:szCs w:val="32"/>
          <w:rtl/>
          <w:lang w:bidi="ar-EG"/>
        </w:rPr>
        <w:t>الأهمية ال</w:t>
      </w:r>
      <w:r w:rsidR="001F42A2" w:rsidRPr="00701CD7">
        <w:rPr>
          <w:rFonts w:ascii="Sakkal Majalla" w:eastAsia="Calibri" w:hAnsi="Sakkal Majalla" w:cs="Sakkal Majalla"/>
          <w:b/>
          <w:bCs/>
          <w:color w:val="000000" w:themeColor="text1"/>
          <w:sz w:val="32"/>
          <w:szCs w:val="32"/>
          <w:rtl/>
          <w:lang w:bidi="ar-EG"/>
        </w:rPr>
        <w:t>تطبيقية</w:t>
      </w:r>
      <w:bookmarkEnd w:id="5"/>
    </w:p>
    <w:p w14:paraId="24BA6D74" w14:textId="6F190D5F" w:rsidR="00C37B74" w:rsidRPr="00701CD7" w:rsidRDefault="00C37B74" w:rsidP="00182FF0">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توفير أدلة عملية لصانعي القرار حول كيفية استخدام إدارة المخاطر كأداة استراتيجية لتعزيز أنظمة الامتثال، مما يُسهم في تقليل فرص ارتكاب المخالفات التنظيمية.</w:t>
      </w:r>
    </w:p>
    <w:p w14:paraId="3C052729" w14:textId="1938E4FC" w:rsidR="00C37B74" w:rsidRPr="00701CD7" w:rsidRDefault="00C37B74" w:rsidP="00182FF0">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توفير حلول عملية لتحسين الامتثال من خلال اقتراح آليات تكامل واضحة بين إدارة المخاطر ووحدات الامتثال داخل المؤسسات، وتعزيز التنسيق وتبادل المعلومات بفعالية.</w:t>
      </w:r>
    </w:p>
    <w:p w14:paraId="48C24CAB" w14:textId="5072DB51" w:rsidR="00C37B74" w:rsidRPr="00701CD7" w:rsidRDefault="00C37B74" w:rsidP="00182FF0">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مساعدة المؤسسات على وضع سياسات رقابية فعّالة قائمة على تقييم المخاطر، مما يُحسّن كفاءة الرقابة الداخلية والقدرة على مواكبة التغيرات التشريعية والتنظيمية.</w:t>
      </w:r>
    </w:p>
    <w:p w14:paraId="750D6D10" w14:textId="357F0505" w:rsidR="00C37B74" w:rsidRPr="00701CD7" w:rsidRDefault="00C37B74" w:rsidP="00182FF0">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تعزيز الاستدامة التنظيمية من خلال الحد من التهديدات القانونية والمالية الناتجة عن عدم الامتثال، مما يُؤثر إيجابًا على سمعة المؤسسة ومكانتها التنافسية.</w:t>
      </w:r>
    </w:p>
    <w:p w14:paraId="5A070E11" w14:textId="650FF79F" w:rsidR="00C37B74" w:rsidRPr="00701CD7" w:rsidRDefault="00C37B74" w:rsidP="00182FF0">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lastRenderedPageBreak/>
        <w:t>إعداد دليل عملي يُمكن للإدارات التنفيذية والإشرافية استخدامه لتقييم جاهزية المؤسسة لمواجهة المخاطر التنظيمية والتشريعية المتكررة.</w:t>
      </w:r>
    </w:p>
    <w:p w14:paraId="05C00713" w14:textId="2A628098" w:rsidR="00BE77E5" w:rsidRPr="00701CD7" w:rsidRDefault="00C37B74" w:rsidP="00182FF0">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تمكين المؤسسات من تقييم أثر استراتيجيات إدارة المخاطر لديها على نتائج الامتثال التنظيمي، مما يُسهم في تحسين عمليات التدقيق والمراجعة الداخلية</w:t>
      </w:r>
      <w:r w:rsidR="00BE77E5" w:rsidRPr="00701CD7">
        <w:rPr>
          <w:rFonts w:ascii="Sakkal Majalla" w:eastAsia="Calibri" w:hAnsi="Sakkal Majalla" w:cs="Sakkal Majalla"/>
          <w:color w:val="000000" w:themeColor="text1"/>
          <w:sz w:val="28"/>
          <w:szCs w:val="28"/>
          <w:rtl/>
          <w:lang w:bidi="ar-EG"/>
        </w:rPr>
        <w:t>.</w:t>
      </w:r>
    </w:p>
    <w:p w14:paraId="41451A10" w14:textId="1DDFD1AE"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02317660"/>
      <w:r w:rsidRPr="00701CD7">
        <w:rPr>
          <w:rFonts w:ascii="Sakkal Majalla" w:eastAsia="Calibri" w:hAnsi="Sakkal Majalla" w:cs="Sakkal Majalla"/>
          <w:b/>
          <w:bCs/>
          <w:color w:val="000000" w:themeColor="text1"/>
          <w:sz w:val="36"/>
          <w:szCs w:val="36"/>
          <w:rtl/>
          <w:lang w:bidi="ar-EG"/>
        </w:rPr>
        <w:t>4.1 اهداف الدراسة</w:t>
      </w:r>
      <w:bookmarkEnd w:id="6"/>
    </w:p>
    <w:p w14:paraId="5A7D4325" w14:textId="06B5531B" w:rsidR="00BE77E5" w:rsidRPr="00701CD7" w:rsidRDefault="004D572F"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تهدف الدراسة إلى معرفة مدى أثر مستوى </w:t>
      </w:r>
      <w:bookmarkStart w:id="7" w:name="_Hlk201672794"/>
      <w:r w:rsidR="00C37B74" w:rsidRPr="00701CD7">
        <w:rPr>
          <w:rFonts w:ascii="Sakkal Majalla" w:eastAsia="Calibri" w:hAnsi="Sakkal Majalla" w:cs="Sakkal Majalla"/>
          <w:color w:val="000000" w:themeColor="text1"/>
          <w:sz w:val="28"/>
          <w:szCs w:val="28"/>
          <w:rtl/>
          <w:lang w:bidi="ar-EG"/>
        </w:rPr>
        <w:t xml:space="preserve">استراتيجيات إدارة المخاطر </w:t>
      </w:r>
      <w:r w:rsidR="003363AB" w:rsidRPr="00701CD7">
        <w:rPr>
          <w:rFonts w:ascii="Sakkal Majalla" w:eastAsia="Calibri" w:hAnsi="Sakkal Majalla" w:cs="Sakkal Majalla"/>
          <w:color w:val="000000" w:themeColor="text1"/>
          <w:sz w:val="28"/>
          <w:szCs w:val="28"/>
          <w:rtl/>
          <w:lang w:bidi="ar-EG"/>
        </w:rPr>
        <w:t>(</w:t>
      </w:r>
      <w:r w:rsidR="00C37B74" w:rsidRPr="00701CD7">
        <w:rPr>
          <w:rFonts w:ascii="Sakkal Majalla" w:eastAsia="Calibri" w:hAnsi="Sakkal Majalla" w:cs="Sakkal Majalla"/>
          <w:color w:val="000000" w:themeColor="text1"/>
          <w:sz w:val="28"/>
          <w:szCs w:val="28"/>
          <w:rtl/>
          <w:lang w:bidi="ar-EG"/>
        </w:rPr>
        <w:t>استراتيجية تجنب الأخطار - استراتيجية تقليل ومنع الأخطار - استراتيجية الاحتفاظ بالأخطار - استراتيجية نقل الأخطار</w:t>
      </w:r>
      <w:r w:rsidR="003363AB" w:rsidRPr="00701CD7">
        <w:rPr>
          <w:rFonts w:ascii="Sakkal Majalla" w:eastAsia="Calibri" w:hAnsi="Sakkal Majalla" w:cs="Sakkal Majalla"/>
          <w:color w:val="000000" w:themeColor="text1"/>
          <w:sz w:val="28"/>
          <w:szCs w:val="28"/>
          <w:rtl/>
          <w:lang w:bidi="ar-EG"/>
        </w:rPr>
        <w:t>)</w:t>
      </w:r>
      <w:bookmarkEnd w:id="7"/>
      <w:r w:rsidRPr="00701CD7">
        <w:rPr>
          <w:rFonts w:ascii="Sakkal Majalla" w:eastAsia="Calibri" w:hAnsi="Sakkal Majalla" w:cs="Sakkal Majalla"/>
          <w:color w:val="000000" w:themeColor="text1"/>
          <w:sz w:val="28"/>
          <w:szCs w:val="28"/>
          <w:rtl/>
          <w:lang w:bidi="ar-EG"/>
        </w:rPr>
        <w:t xml:space="preserve"> </w:t>
      </w:r>
      <w:bookmarkStart w:id="8" w:name="_Hlk202271790"/>
      <w:r w:rsidR="00C37B74" w:rsidRPr="00701CD7">
        <w:rPr>
          <w:rFonts w:ascii="Sakkal Majalla" w:eastAsia="Calibri" w:hAnsi="Sakkal Majalla" w:cs="Sakkal Majalla"/>
          <w:color w:val="000000" w:themeColor="text1"/>
          <w:sz w:val="28"/>
          <w:szCs w:val="28"/>
          <w:rtl/>
          <w:lang w:bidi="ar-EG"/>
        </w:rPr>
        <w:t>على الامتثال التنظيمي في قطاع التأمين السعودي</w:t>
      </w:r>
      <w:bookmarkEnd w:id="8"/>
      <w:r w:rsidR="00C37B74" w:rsidRPr="00701CD7">
        <w:rPr>
          <w:rFonts w:ascii="Sakkal Majalla" w:eastAsia="Calibri" w:hAnsi="Sakkal Majalla" w:cs="Sakkal Majalla"/>
          <w:color w:val="000000" w:themeColor="text1"/>
          <w:sz w:val="28"/>
          <w:szCs w:val="28"/>
          <w:rtl/>
          <w:lang w:bidi="ar-EG"/>
        </w:rPr>
        <w:t xml:space="preserve">، </w:t>
      </w:r>
      <w:r w:rsidRPr="00701CD7">
        <w:rPr>
          <w:rFonts w:ascii="Sakkal Majalla" w:eastAsia="Calibri" w:hAnsi="Sakkal Majalla" w:cs="Sakkal Majalla"/>
          <w:color w:val="000000" w:themeColor="text1"/>
          <w:sz w:val="28"/>
          <w:szCs w:val="28"/>
          <w:rtl/>
          <w:lang w:bidi="ar-EG"/>
        </w:rPr>
        <w:t>ويتفرع منه مجموعة من الأهداف الفرعية:</w:t>
      </w:r>
    </w:p>
    <w:p w14:paraId="2D9FA441" w14:textId="624D1BC5" w:rsidR="004D572F" w:rsidRPr="00701CD7" w:rsidRDefault="003363AB"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9" w:name="_Hlk202271932"/>
      <w:bookmarkStart w:id="10" w:name="_Hlk201672817"/>
      <w:r w:rsidRPr="00701CD7">
        <w:rPr>
          <w:rFonts w:ascii="Sakkal Majalla" w:eastAsia="Calibri" w:hAnsi="Sakkal Majalla" w:cs="Sakkal Majalla"/>
          <w:color w:val="000000" w:themeColor="text1"/>
          <w:sz w:val="28"/>
          <w:szCs w:val="28"/>
          <w:rtl/>
          <w:lang w:bidi="ar-EG"/>
        </w:rPr>
        <w:t xml:space="preserve">التعرف على مدى تأثير مستوى </w:t>
      </w:r>
      <w:r w:rsidR="00C37B74" w:rsidRPr="00701CD7">
        <w:rPr>
          <w:rFonts w:ascii="Sakkal Majalla" w:eastAsia="Calibri" w:hAnsi="Sakkal Majalla" w:cs="Sakkal Majalla"/>
          <w:color w:val="000000" w:themeColor="text1"/>
          <w:sz w:val="28"/>
          <w:szCs w:val="28"/>
          <w:rtl/>
          <w:lang w:bidi="ar-EG"/>
        </w:rPr>
        <w:t>استراتيجية تجنب الأخطار على الامتثال التنظيمي في قطاع التأمين السعودي</w:t>
      </w:r>
      <w:r w:rsidRPr="00701CD7">
        <w:rPr>
          <w:rFonts w:ascii="Sakkal Majalla" w:eastAsia="Calibri" w:hAnsi="Sakkal Majalla" w:cs="Sakkal Majalla"/>
          <w:color w:val="000000" w:themeColor="text1"/>
          <w:sz w:val="28"/>
          <w:szCs w:val="28"/>
          <w:rtl/>
          <w:lang w:bidi="ar-EG"/>
        </w:rPr>
        <w:t>.</w:t>
      </w:r>
    </w:p>
    <w:p w14:paraId="36D7C5FE" w14:textId="6010C2BA" w:rsidR="003363AB" w:rsidRPr="00701CD7" w:rsidRDefault="003363AB"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التعرف على مدى تأثير مستوى </w:t>
      </w:r>
      <w:r w:rsidR="00C37B74" w:rsidRPr="00701CD7">
        <w:rPr>
          <w:rFonts w:ascii="Sakkal Majalla" w:eastAsia="Calibri" w:hAnsi="Sakkal Majalla" w:cs="Sakkal Majalla"/>
          <w:color w:val="000000" w:themeColor="text1"/>
          <w:sz w:val="28"/>
          <w:szCs w:val="28"/>
          <w:rtl/>
          <w:lang w:bidi="ar-EG"/>
        </w:rPr>
        <w:t>استراتيجية تقليل ومنع الأخطار</w:t>
      </w:r>
      <w:r w:rsidRPr="00701CD7">
        <w:rPr>
          <w:rFonts w:ascii="Sakkal Majalla" w:eastAsia="Calibri" w:hAnsi="Sakkal Majalla" w:cs="Sakkal Majalla"/>
          <w:color w:val="000000" w:themeColor="text1"/>
          <w:sz w:val="28"/>
          <w:szCs w:val="28"/>
          <w:rtl/>
          <w:lang w:bidi="ar-EG"/>
        </w:rPr>
        <w:t xml:space="preserve"> </w:t>
      </w:r>
      <w:bookmarkStart w:id="11" w:name="_Hlk202271852"/>
      <w:r w:rsidR="00C37B74" w:rsidRPr="00701CD7">
        <w:rPr>
          <w:rFonts w:ascii="Sakkal Majalla" w:eastAsia="Calibri" w:hAnsi="Sakkal Majalla" w:cs="Sakkal Majalla"/>
          <w:color w:val="000000" w:themeColor="text1"/>
          <w:sz w:val="28"/>
          <w:szCs w:val="28"/>
          <w:rtl/>
          <w:lang w:bidi="ar-EG"/>
        </w:rPr>
        <w:t>على الامتثال التنظيمي في قطاع التأمين السعودي</w:t>
      </w:r>
      <w:bookmarkEnd w:id="11"/>
      <w:r w:rsidRPr="00701CD7">
        <w:rPr>
          <w:rFonts w:ascii="Sakkal Majalla" w:eastAsia="Calibri" w:hAnsi="Sakkal Majalla" w:cs="Sakkal Majalla"/>
          <w:color w:val="000000" w:themeColor="text1"/>
          <w:sz w:val="28"/>
          <w:szCs w:val="28"/>
          <w:rtl/>
          <w:lang w:bidi="ar-EG"/>
        </w:rPr>
        <w:t>.</w:t>
      </w:r>
    </w:p>
    <w:p w14:paraId="33404BD6" w14:textId="1A2564DF" w:rsidR="003363AB" w:rsidRPr="00701CD7" w:rsidRDefault="003363AB"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التعرف على مدى تأثير مستوى </w:t>
      </w:r>
      <w:r w:rsidR="00C37B74" w:rsidRPr="00701CD7">
        <w:rPr>
          <w:rFonts w:ascii="Sakkal Majalla" w:eastAsia="Calibri" w:hAnsi="Sakkal Majalla" w:cs="Sakkal Majalla"/>
          <w:color w:val="000000" w:themeColor="text1"/>
          <w:sz w:val="28"/>
          <w:szCs w:val="28"/>
          <w:rtl/>
          <w:lang w:bidi="ar-EG"/>
        </w:rPr>
        <w:t xml:space="preserve">استراتيجية الاحتفاظ بالأخطار </w:t>
      </w:r>
      <w:bookmarkStart w:id="12" w:name="_Hlk202271889"/>
      <w:r w:rsidR="00C37B74" w:rsidRPr="00701CD7">
        <w:rPr>
          <w:rFonts w:ascii="Sakkal Majalla" w:eastAsia="Calibri" w:hAnsi="Sakkal Majalla" w:cs="Sakkal Majalla"/>
          <w:color w:val="000000" w:themeColor="text1"/>
          <w:sz w:val="28"/>
          <w:szCs w:val="28"/>
          <w:rtl/>
          <w:lang w:bidi="ar-EG"/>
        </w:rPr>
        <w:t>على الامتثال التنظيمي في قطاع التأمين السعودي</w:t>
      </w:r>
      <w:bookmarkEnd w:id="12"/>
      <w:r w:rsidRPr="00701CD7">
        <w:rPr>
          <w:rFonts w:ascii="Sakkal Majalla" w:eastAsia="Calibri" w:hAnsi="Sakkal Majalla" w:cs="Sakkal Majalla"/>
          <w:color w:val="000000" w:themeColor="text1"/>
          <w:sz w:val="28"/>
          <w:szCs w:val="28"/>
          <w:rtl/>
          <w:lang w:bidi="ar-EG"/>
        </w:rPr>
        <w:t>.</w:t>
      </w:r>
    </w:p>
    <w:p w14:paraId="35DB570C" w14:textId="369048C8" w:rsidR="003363AB" w:rsidRPr="00701CD7" w:rsidRDefault="003363AB"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التعرف على مدى تأثير مستوى </w:t>
      </w:r>
      <w:r w:rsidR="00C37B74" w:rsidRPr="00701CD7">
        <w:rPr>
          <w:rFonts w:ascii="Sakkal Majalla" w:eastAsia="Calibri" w:hAnsi="Sakkal Majalla" w:cs="Sakkal Majalla"/>
          <w:color w:val="000000" w:themeColor="text1"/>
          <w:sz w:val="28"/>
          <w:szCs w:val="28"/>
          <w:rtl/>
          <w:lang w:bidi="ar-EG"/>
        </w:rPr>
        <w:t>استراتيجية نقل الأخطار على الامتثال التنظيمي في قطاع التأمين السعودي</w:t>
      </w:r>
      <w:bookmarkEnd w:id="9"/>
      <w:r w:rsidRPr="00701CD7">
        <w:rPr>
          <w:rFonts w:ascii="Sakkal Majalla" w:eastAsia="Calibri" w:hAnsi="Sakkal Majalla" w:cs="Sakkal Majalla"/>
          <w:color w:val="000000" w:themeColor="text1"/>
          <w:sz w:val="28"/>
          <w:szCs w:val="28"/>
          <w:rtl/>
          <w:lang w:bidi="ar-EG"/>
        </w:rPr>
        <w:t>.</w:t>
      </w:r>
    </w:p>
    <w:p w14:paraId="0BE878FE" w14:textId="2D91D019"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02317661"/>
      <w:bookmarkEnd w:id="10"/>
      <w:r w:rsidRPr="00701CD7">
        <w:rPr>
          <w:rFonts w:ascii="Sakkal Majalla" w:eastAsia="Calibri" w:hAnsi="Sakkal Majalla" w:cs="Sakkal Majalla"/>
          <w:b/>
          <w:bCs/>
          <w:color w:val="000000" w:themeColor="text1"/>
          <w:sz w:val="36"/>
          <w:szCs w:val="36"/>
          <w:rtl/>
          <w:lang w:bidi="ar-EG"/>
        </w:rPr>
        <w:t>5.1 تساؤلات الدراسة</w:t>
      </w:r>
      <w:bookmarkEnd w:id="13"/>
    </w:p>
    <w:p w14:paraId="650CEADB" w14:textId="5783174A" w:rsidR="003363AB" w:rsidRPr="00701CD7" w:rsidRDefault="003363AB"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السؤال الرئيسي الأول</w:t>
      </w:r>
      <w:r w:rsidRPr="00701CD7">
        <w:rPr>
          <w:rFonts w:ascii="Sakkal Majalla" w:eastAsia="Calibri" w:hAnsi="Sakkal Majalla" w:cs="Sakkal Majalla"/>
          <w:color w:val="000000" w:themeColor="text1"/>
          <w:sz w:val="28"/>
          <w:szCs w:val="28"/>
          <w:rtl/>
          <w:lang w:bidi="ar-EG"/>
        </w:rPr>
        <w:t xml:space="preserve">: ما أثر تطبيق مستوى </w:t>
      </w:r>
      <w:r w:rsidR="00C37B74" w:rsidRPr="00701CD7">
        <w:rPr>
          <w:rFonts w:ascii="Sakkal Majalla" w:eastAsia="Calibri" w:hAnsi="Sakkal Majalla" w:cs="Sakkal Majalla"/>
          <w:color w:val="000000" w:themeColor="text1"/>
          <w:sz w:val="28"/>
          <w:szCs w:val="28"/>
          <w:rtl/>
          <w:lang w:bidi="ar-EG"/>
        </w:rPr>
        <w:t>استراتيجيات إدارة المخاطر (استراتيجية تجنب الأخطار - استراتيجية تقليل ومنع الأخطار - استراتيجية الاحتفاظ بالأخطار - استراتيجية نقل الأخطار) على الامتثال التنظيمي في قطاع التأمين السعودي</w:t>
      </w:r>
      <w:r w:rsidRPr="00701CD7">
        <w:rPr>
          <w:rFonts w:ascii="Sakkal Majalla" w:eastAsia="Calibri" w:hAnsi="Sakkal Majalla" w:cs="Sakkal Majalla"/>
          <w:color w:val="000000" w:themeColor="text1"/>
          <w:sz w:val="28"/>
          <w:szCs w:val="28"/>
          <w:rtl/>
          <w:lang w:bidi="ar-EG"/>
        </w:rPr>
        <w:t>، وتتفرع منه عدة أسئلة فرعية كالتالي:</w:t>
      </w:r>
    </w:p>
    <w:p w14:paraId="2FF5803F" w14:textId="0B1B0664" w:rsidR="00C37B74" w:rsidRPr="00701CD7" w:rsidRDefault="00C37B74"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4" w:name="_Hlk202272032"/>
      <w:r w:rsidRPr="00701CD7">
        <w:rPr>
          <w:rFonts w:ascii="Sakkal Majalla" w:eastAsia="Calibri" w:hAnsi="Sakkal Majalla" w:cs="Sakkal Majalla"/>
          <w:color w:val="000000" w:themeColor="text1"/>
          <w:sz w:val="28"/>
          <w:szCs w:val="28"/>
          <w:rtl/>
          <w:lang w:bidi="ar-EG"/>
        </w:rPr>
        <w:lastRenderedPageBreak/>
        <w:t>إلى أي مدى يؤثر مستوى استراتيجية تجنب الأخطار على الامتثال التنظيمي في قطاع التأمين السعودي</w:t>
      </w:r>
      <w:bookmarkEnd w:id="14"/>
      <w:r w:rsidRPr="00701CD7">
        <w:rPr>
          <w:rFonts w:ascii="Sakkal Majalla" w:eastAsia="Calibri" w:hAnsi="Sakkal Majalla" w:cs="Sakkal Majalla"/>
          <w:color w:val="000000" w:themeColor="text1"/>
          <w:sz w:val="28"/>
          <w:szCs w:val="28"/>
          <w:rtl/>
          <w:lang w:bidi="ar-EG"/>
        </w:rPr>
        <w:t>.</w:t>
      </w:r>
    </w:p>
    <w:p w14:paraId="7845B6DE" w14:textId="62B71959" w:rsidR="00C37B74" w:rsidRPr="00701CD7" w:rsidRDefault="00C37B74"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إلى أي مدى يؤثر مستوى استراتيجية تقليل ومنع الأخطار على الامتثال التنظيمي في قطاع التأمين السعودي.</w:t>
      </w:r>
    </w:p>
    <w:p w14:paraId="25855584" w14:textId="32363D7C" w:rsidR="00C37B74" w:rsidRPr="00701CD7" w:rsidRDefault="00C37B74"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01CD7">
        <w:rPr>
          <w:rFonts w:ascii="Sakkal Majalla" w:eastAsia="Calibri" w:hAnsi="Sakkal Majalla" w:cs="Sakkal Majalla"/>
          <w:color w:val="000000" w:themeColor="text1"/>
          <w:sz w:val="28"/>
          <w:szCs w:val="28"/>
          <w:rtl/>
          <w:lang w:bidi="ar-EG"/>
        </w:rPr>
        <w:t xml:space="preserve">إلى أي مدى يؤثر مستوى </w:t>
      </w:r>
      <w:bookmarkStart w:id="15" w:name="_Hlk202272101"/>
      <w:r w:rsidRPr="00701CD7">
        <w:rPr>
          <w:rFonts w:ascii="Sakkal Majalla" w:eastAsia="Calibri" w:hAnsi="Sakkal Majalla" w:cs="Sakkal Majalla"/>
          <w:color w:val="000000" w:themeColor="text1"/>
          <w:sz w:val="28"/>
          <w:szCs w:val="28"/>
          <w:rtl/>
          <w:lang w:bidi="ar-EG"/>
        </w:rPr>
        <w:t>استراتيجية الاحتفاظ بالأخطار على الامتثال التنظيمي في قطاع التأمين السعودي</w:t>
      </w:r>
      <w:bookmarkEnd w:id="15"/>
      <w:r w:rsidRPr="00701CD7">
        <w:rPr>
          <w:rFonts w:ascii="Sakkal Majalla" w:eastAsia="Calibri" w:hAnsi="Sakkal Majalla" w:cs="Sakkal Majalla"/>
          <w:color w:val="000000" w:themeColor="text1"/>
          <w:sz w:val="28"/>
          <w:szCs w:val="28"/>
          <w:rtl/>
          <w:lang w:bidi="ar-EG"/>
        </w:rPr>
        <w:t>.</w:t>
      </w:r>
    </w:p>
    <w:p w14:paraId="10589E81" w14:textId="160F0202" w:rsidR="003363AB" w:rsidRPr="00701CD7" w:rsidRDefault="00C37B74" w:rsidP="00182FF0">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إلى أي مدى يؤثر مستوى استراتيجية نقل الأخطار على الامتثال التنظيمي في قطاع التأمين السعودي</w:t>
      </w:r>
      <w:r w:rsidR="003363AB" w:rsidRPr="00701CD7">
        <w:rPr>
          <w:rFonts w:ascii="Sakkal Majalla" w:eastAsia="Calibri" w:hAnsi="Sakkal Majalla" w:cs="Sakkal Majalla"/>
          <w:color w:val="000000" w:themeColor="text1"/>
          <w:sz w:val="28"/>
          <w:szCs w:val="28"/>
          <w:rtl/>
          <w:lang w:bidi="ar-EG"/>
        </w:rPr>
        <w:t>.</w:t>
      </w:r>
    </w:p>
    <w:p w14:paraId="429AD131" w14:textId="077B5EB7" w:rsidR="00CC08D9" w:rsidRPr="00701CD7" w:rsidRDefault="00CC08D9" w:rsidP="00CC08D9">
      <w:pPr>
        <w:bidi/>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02317662"/>
      <w:bookmarkStart w:id="17" w:name="_Toc169790499"/>
      <w:r w:rsidRPr="00701CD7">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622FD832" w14:textId="77777777" w:rsidR="003363AB" w:rsidRPr="00701CD7" w:rsidRDefault="003363AB" w:rsidP="00CC08D9">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rtl/>
          <w:lang w:bidi="ar-JO"/>
          <w14:ligatures w14:val="none"/>
        </w:rPr>
      </w:pPr>
      <w:r w:rsidRPr="00701CD7">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701CD7">
        <w:rPr>
          <w:rFonts w:ascii="Sakkal Majalla" w:eastAsia="Times New Roman" w:hAnsi="Sakkal Majalla" w:cs="Sakkal Majalla"/>
          <w:color w:val="000000" w:themeColor="text1"/>
          <w:kern w:val="0"/>
          <w:sz w:val="28"/>
          <w:szCs w:val="28"/>
          <w:rtl/>
          <w:lang w:bidi="ar-JO"/>
          <w14:ligatures w14:val="none"/>
        </w:rPr>
        <w:t xml:space="preserve"> </w:t>
      </w:r>
      <w:r w:rsidRPr="00701CD7">
        <w:rPr>
          <w:rFonts w:ascii="Sakkal Majalla" w:eastAsia="Times New Roman" w:hAnsi="Sakkal Majalla" w:cs="Sakkal Majalla"/>
          <w:color w:val="000000" w:themeColor="text1"/>
          <w:kern w:val="0"/>
          <w:sz w:val="28"/>
          <w:szCs w:val="28"/>
          <w:rtl/>
          <w14:ligatures w14:val="none"/>
        </w:rPr>
        <w:t>الفرضيات التالية:</w:t>
      </w:r>
    </w:p>
    <w:p w14:paraId="2C763999" w14:textId="1E20B566" w:rsidR="003363AB" w:rsidRPr="00701CD7" w:rsidRDefault="003363AB" w:rsidP="00CC08D9">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rtl/>
          <w14:ligatures w14:val="none"/>
        </w:rPr>
      </w:pPr>
      <w:r w:rsidRPr="00701CD7">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701CD7">
        <w:rPr>
          <w:rFonts w:ascii="Sakkal Majalla" w:eastAsia="Times New Roman" w:hAnsi="Sakkal Majalla" w:cs="Sakkal Majalla"/>
          <w:b/>
          <w:bCs/>
          <w:color w:val="000000" w:themeColor="text1"/>
          <w:kern w:val="0"/>
          <w:sz w:val="28"/>
          <w:szCs w:val="28"/>
          <w:rtl/>
          <w:lang w:bidi="ar-JO"/>
          <w14:ligatures w14:val="none"/>
        </w:rPr>
        <w:t>الأول</w:t>
      </w:r>
      <w:r w:rsidRPr="00701CD7">
        <w:rPr>
          <w:rFonts w:ascii="Sakkal Majalla" w:eastAsia="Times New Roman" w:hAnsi="Sakkal Majalla" w:cs="Sakkal Majalla"/>
          <w:color w:val="000000" w:themeColor="text1"/>
          <w:kern w:val="0"/>
          <w:sz w:val="28"/>
          <w:szCs w:val="28"/>
          <w:rtl/>
          <w:lang w:bidi="ar-JO"/>
          <w14:ligatures w14:val="none"/>
        </w:rPr>
        <w:t>:</w:t>
      </w:r>
      <w:r w:rsidRPr="00701CD7">
        <w:rPr>
          <w:rFonts w:ascii="Sakkal Majalla" w:eastAsia="Times New Roman" w:hAnsi="Sakkal Majalla" w:cs="Sakkal Majalla"/>
          <w:color w:val="000000" w:themeColor="text1"/>
          <w:kern w:val="0"/>
          <w:sz w:val="28"/>
          <w:szCs w:val="28"/>
          <w:rtl/>
          <w14:ligatures w14:val="none"/>
        </w:rPr>
        <w:t xml:space="preserve"> لا يوجد أثر ذو دلالة إحصائية لتطبيق </w:t>
      </w:r>
      <w:bookmarkStart w:id="18" w:name="_Hlk201675948"/>
      <w:r w:rsidRPr="00701CD7">
        <w:rPr>
          <w:rFonts w:ascii="Sakkal Majalla" w:eastAsia="Times New Roman" w:hAnsi="Sakkal Majalla" w:cs="Sakkal Majalla"/>
          <w:color w:val="000000" w:themeColor="text1"/>
          <w:kern w:val="0"/>
          <w:sz w:val="28"/>
          <w:szCs w:val="28"/>
          <w:rtl/>
          <w14:ligatures w14:val="none"/>
        </w:rPr>
        <w:t xml:space="preserve">مستوى </w:t>
      </w:r>
      <w:bookmarkEnd w:id="18"/>
      <w:r w:rsidR="00C37B74" w:rsidRPr="00701CD7">
        <w:rPr>
          <w:rFonts w:ascii="Sakkal Majalla" w:eastAsia="Times New Roman" w:hAnsi="Sakkal Majalla" w:cs="Sakkal Majalla"/>
          <w:color w:val="000000" w:themeColor="text1"/>
          <w:kern w:val="0"/>
          <w:sz w:val="28"/>
          <w:szCs w:val="28"/>
          <w:rtl/>
          <w14:ligatures w14:val="none"/>
        </w:rPr>
        <w:t>استراتيجيات إدارة المخاطر (استراتيجية تجنب الأخطار - استراتيجية تقليل ومنع الأخطار - استراتيجية الاحتفاظ بالأخطار - استراتيجية نقل الأخطار) على الامتثال التنظيمي في قطاع التأمين السعودي.</w:t>
      </w:r>
    </w:p>
    <w:p w14:paraId="0A557359" w14:textId="55D0205B" w:rsidR="003363AB" w:rsidRPr="00701CD7" w:rsidRDefault="003363AB" w:rsidP="00CC08D9">
      <w:pPr>
        <w:bidi/>
        <w:spacing w:before="100" w:beforeAutospacing="1" w:after="100" w:afterAutospacing="1" w:line="360" w:lineRule="auto"/>
        <w:ind w:firstLine="707"/>
        <w:jc w:val="both"/>
        <w:rPr>
          <w:rFonts w:ascii="Sakkal Majalla" w:eastAsia="Times New Roman" w:hAnsi="Sakkal Majalla" w:cs="Sakkal Majalla"/>
          <w:b/>
          <w:bCs/>
          <w:color w:val="000000" w:themeColor="text1"/>
          <w:kern w:val="0"/>
          <w:sz w:val="28"/>
          <w:szCs w:val="28"/>
          <w:rtl/>
          <w14:ligatures w14:val="none"/>
        </w:rPr>
      </w:pPr>
      <w:r w:rsidRPr="00701CD7">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الثلاث التالية:</w:t>
      </w:r>
    </w:p>
    <w:p w14:paraId="694F5C4F" w14:textId="7D94DE9E" w:rsidR="003363AB" w:rsidRPr="00701CD7" w:rsidRDefault="003363AB" w:rsidP="00182FF0">
      <w:pPr>
        <w:numPr>
          <w:ilvl w:val="0"/>
          <w:numId w:val="12"/>
        </w:numPr>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t xml:space="preserve">لا يوجد </w:t>
      </w:r>
      <w:bookmarkStart w:id="19" w:name="_Hlk202311416"/>
      <w:r w:rsidRPr="00701CD7">
        <w:rPr>
          <w:rFonts w:ascii="Sakkal Majalla" w:eastAsia="Times New Roman" w:hAnsi="Sakkal Majalla" w:cs="Sakkal Majalla"/>
          <w:color w:val="000000" w:themeColor="text1"/>
          <w:kern w:val="0"/>
          <w:sz w:val="28"/>
          <w:szCs w:val="28"/>
          <w:rtl/>
          <w14:ligatures w14:val="none"/>
        </w:rPr>
        <w:t xml:space="preserve">أثر ذو دلالة إحصائية </w:t>
      </w:r>
      <w:r w:rsidR="000464CC" w:rsidRPr="00701CD7">
        <w:rPr>
          <w:rFonts w:ascii="Sakkal Majalla" w:eastAsia="Times New Roman" w:hAnsi="Sakkal Majalla" w:cs="Sakkal Majalla"/>
          <w:color w:val="000000" w:themeColor="text1"/>
          <w:kern w:val="0"/>
          <w:sz w:val="28"/>
          <w:szCs w:val="28"/>
          <w:rtl/>
          <w14:ligatures w14:val="none"/>
        </w:rPr>
        <w:t>ل</w:t>
      </w:r>
      <w:r w:rsidR="00C37B74" w:rsidRPr="00701CD7">
        <w:rPr>
          <w:rFonts w:ascii="Sakkal Majalla" w:eastAsia="Times New Roman" w:hAnsi="Sakkal Majalla" w:cs="Sakkal Majalla"/>
          <w:color w:val="000000" w:themeColor="text1"/>
          <w:kern w:val="0"/>
          <w:sz w:val="28"/>
          <w:szCs w:val="28"/>
          <w:rtl/>
          <w14:ligatures w14:val="none"/>
        </w:rPr>
        <w:t>مستوى استراتيجية تجنب الأخطار على الامتثال التنظيمي في قطاع التأمين السعودي</w:t>
      </w:r>
      <w:bookmarkEnd w:id="19"/>
      <w:r w:rsidRPr="00701CD7">
        <w:rPr>
          <w:rFonts w:ascii="Sakkal Majalla" w:eastAsia="Times New Roman" w:hAnsi="Sakkal Majalla" w:cs="Sakkal Majalla"/>
          <w:color w:val="000000" w:themeColor="text1"/>
          <w:kern w:val="0"/>
          <w:sz w:val="28"/>
          <w:szCs w:val="28"/>
          <w:rtl/>
          <w14:ligatures w14:val="none"/>
        </w:rPr>
        <w:t>.</w:t>
      </w:r>
    </w:p>
    <w:p w14:paraId="136F45A0" w14:textId="34263CDD" w:rsidR="000464CC" w:rsidRPr="00701CD7" w:rsidRDefault="003363AB" w:rsidP="00182FF0">
      <w:pPr>
        <w:pStyle w:val="a6"/>
        <w:numPr>
          <w:ilvl w:val="0"/>
          <w:numId w:val="12"/>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t xml:space="preserve">لا يوجد </w:t>
      </w:r>
      <w:bookmarkStart w:id="20" w:name="_Hlk202311569"/>
      <w:r w:rsidRPr="00701CD7">
        <w:rPr>
          <w:rFonts w:ascii="Sakkal Majalla" w:eastAsia="Times New Roman" w:hAnsi="Sakkal Majalla" w:cs="Sakkal Majalla"/>
          <w:color w:val="000000" w:themeColor="text1"/>
          <w:kern w:val="0"/>
          <w:sz w:val="28"/>
          <w:szCs w:val="28"/>
          <w:rtl/>
          <w14:ligatures w14:val="none"/>
        </w:rPr>
        <w:t xml:space="preserve">أثر ذو دلالة إحصائية </w:t>
      </w:r>
      <w:r w:rsidR="000464CC" w:rsidRPr="00701CD7">
        <w:rPr>
          <w:rFonts w:ascii="Sakkal Majalla" w:eastAsia="Times New Roman" w:hAnsi="Sakkal Majalla" w:cs="Sakkal Majalla"/>
          <w:color w:val="000000" w:themeColor="text1"/>
          <w:kern w:val="0"/>
          <w:sz w:val="28"/>
          <w:szCs w:val="28"/>
          <w:rtl/>
          <w14:ligatures w14:val="none"/>
        </w:rPr>
        <w:t xml:space="preserve">لمستوى </w:t>
      </w:r>
      <w:r w:rsidR="00C37B74" w:rsidRPr="00701CD7">
        <w:rPr>
          <w:rFonts w:ascii="Sakkal Majalla" w:eastAsia="Times New Roman" w:hAnsi="Sakkal Majalla" w:cs="Sakkal Majalla"/>
          <w:color w:val="000000" w:themeColor="text1"/>
          <w:kern w:val="0"/>
          <w:sz w:val="28"/>
          <w:szCs w:val="28"/>
          <w:rtl/>
          <w14:ligatures w14:val="none"/>
        </w:rPr>
        <w:t>استراتيجية تقليل ومنع الأخطار على الامتثال التنظيمي في قطاع التأمين السعودي</w:t>
      </w:r>
      <w:bookmarkEnd w:id="20"/>
      <w:r w:rsidR="000464CC" w:rsidRPr="00701CD7">
        <w:rPr>
          <w:rFonts w:ascii="Sakkal Majalla" w:eastAsia="Times New Roman" w:hAnsi="Sakkal Majalla" w:cs="Sakkal Majalla"/>
          <w:color w:val="000000" w:themeColor="text1"/>
          <w:kern w:val="0"/>
          <w:sz w:val="28"/>
          <w:szCs w:val="28"/>
          <w14:ligatures w14:val="none"/>
        </w:rPr>
        <w:t>.</w:t>
      </w:r>
    </w:p>
    <w:p w14:paraId="7A1E0A7B" w14:textId="43D832BE" w:rsidR="000464CC" w:rsidRPr="00701CD7" w:rsidRDefault="003363AB" w:rsidP="00182FF0">
      <w:pPr>
        <w:pStyle w:val="a6"/>
        <w:numPr>
          <w:ilvl w:val="0"/>
          <w:numId w:val="12"/>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t xml:space="preserve">لا يوجد </w:t>
      </w:r>
      <w:bookmarkStart w:id="21" w:name="_Hlk202311738"/>
      <w:r w:rsidRPr="00701CD7">
        <w:rPr>
          <w:rFonts w:ascii="Sakkal Majalla" w:eastAsia="Times New Roman" w:hAnsi="Sakkal Majalla" w:cs="Sakkal Majalla"/>
          <w:color w:val="000000" w:themeColor="text1"/>
          <w:kern w:val="0"/>
          <w:sz w:val="28"/>
          <w:szCs w:val="28"/>
          <w:rtl/>
          <w14:ligatures w14:val="none"/>
        </w:rPr>
        <w:t xml:space="preserve">أثر ذو دلالة إحصائية </w:t>
      </w:r>
      <w:bookmarkEnd w:id="17"/>
      <w:r w:rsidR="000464CC" w:rsidRPr="00701CD7">
        <w:rPr>
          <w:rFonts w:ascii="Sakkal Majalla" w:eastAsia="Times New Roman" w:hAnsi="Sakkal Majalla" w:cs="Sakkal Majalla"/>
          <w:color w:val="000000" w:themeColor="text1"/>
          <w:kern w:val="0"/>
          <w:sz w:val="28"/>
          <w:szCs w:val="28"/>
          <w:rtl/>
          <w14:ligatures w14:val="none"/>
        </w:rPr>
        <w:t xml:space="preserve">لمستوى </w:t>
      </w:r>
      <w:r w:rsidR="00C37B74" w:rsidRPr="00701CD7">
        <w:rPr>
          <w:rFonts w:ascii="Sakkal Majalla" w:eastAsia="Times New Roman" w:hAnsi="Sakkal Majalla" w:cs="Sakkal Majalla"/>
          <w:color w:val="000000" w:themeColor="text1"/>
          <w:kern w:val="0"/>
          <w:sz w:val="28"/>
          <w:szCs w:val="28"/>
          <w:rtl/>
          <w14:ligatures w14:val="none"/>
        </w:rPr>
        <w:t>استراتيجية الاحتفاظ بالأخطار على الامتثال التنظيمي في قطاع التأمين السعودي</w:t>
      </w:r>
      <w:bookmarkEnd w:id="21"/>
      <w:r w:rsidR="000464CC" w:rsidRPr="00701CD7">
        <w:rPr>
          <w:rFonts w:ascii="Sakkal Majalla" w:eastAsia="Times New Roman" w:hAnsi="Sakkal Majalla" w:cs="Sakkal Majalla"/>
          <w:color w:val="000000" w:themeColor="text1"/>
          <w:kern w:val="0"/>
          <w:sz w:val="28"/>
          <w:szCs w:val="28"/>
          <w:rtl/>
          <w14:ligatures w14:val="none"/>
        </w:rPr>
        <w:t>.</w:t>
      </w:r>
    </w:p>
    <w:p w14:paraId="7CA02F1D" w14:textId="38171348" w:rsidR="00C05AE1" w:rsidRPr="00701CD7" w:rsidRDefault="000464CC" w:rsidP="00182FF0">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701CD7">
        <w:rPr>
          <w:rFonts w:ascii="Sakkal Majalla" w:eastAsia="Calibri" w:hAnsi="Sakkal Majalla" w:cs="Sakkal Majalla"/>
          <w:color w:val="000000" w:themeColor="text1"/>
          <w:sz w:val="28"/>
          <w:szCs w:val="28"/>
          <w:rtl/>
        </w:rPr>
        <w:lastRenderedPageBreak/>
        <w:t xml:space="preserve">لا يوجد </w:t>
      </w:r>
      <w:bookmarkStart w:id="22" w:name="_Hlk202311811"/>
      <w:r w:rsidRPr="00701CD7">
        <w:rPr>
          <w:rFonts w:ascii="Sakkal Majalla" w:eastAsia="Calibri" w:hAnsi="Sakkal Majalla" w:cs="Sakkal Majalla"/>
          <w:color w:val="000000" w:themeColor="text1"/>
          <w:sz w:val="28"/>
          <w:szCs w:val="28"/>
          <w:rtl/>
        </w:rPr>
        <w:t xml:space="preserve">أثر ذو دلالة إحصائية لمستوى </w:t>
      </w:r>
      <w:bookmarkStart w:id="23" w:name="_Toc201352816"/>
      <w:r w:rsidR="00C37B74" w:rsidRPr="00701CD7">
        <w:rPr>
          <w:rFonts w:ascii="Sakkal Majalla" w:eastAsia="Calibri" w:hAnsi="Sakkal Majalla" w:cs="Sakkal Majalla"/>
          <w:color w:val="000000" w:themeColor="text1"/>
          <w:sz w:val="28"/>
          <w:szCs w:val="28"/>
          <w:rtl/>
        </w:rPr>
        <w:t>استراتيجية نقل الأخطار على الامتثال التنظيمي في قطاع التأمين السعودي</w:t>
      </w:r>
      <w:bookmarkEnd w:id="22"/>
      <w:r w:rsidRPr="00701CD7">
        <w:rPr>
          <w:rFonts w:ascii="Sakkal Majalla" w:eastAsia="Calibri" w:hAnsi="Sakkal Majalla" w:cs="Sakkal Majalla"/>
          <w:color w:val="000000" w:themeColor="text1"/>
          <w:sz w:val="28"/>
          <w:szCs w:val="28"/>
        </w:rPr>
        <w:t>.</w:t>
      </w:r>
    </w:p>
    <w:p w14:paraId="207C7305" w14:textId="2F7457EC"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4" w:name="_Toc202317663"/>
      <w:bookmarkEnd w:id="23"/>
      <w:r w:rsidRPr="00701CD7">
        <w:rPr>
          <w:rFonts w:ascii="Sakkal Majalla" w:eastAsia="Calibri" w:hAnsi="Sakkal Majalla" w:cs="Sakkal Majalla"/>
          <w:b/>
          <w:bCs/>
          <w:color w:val="000000" w:themeColor="text1"/>
          <w:sz w:val="36"/>
          <w:szCs w:val="36"/>
          <w:rtl/>
          <w:lang w:bidi="ar-EG"/>
        </w:rPr>
        <w:t>7.1 نموذج الدراسة:</w:t>
      </w:r>
      <w:bookmarkEnd w:id="24"/>
    </w:p>
    <w:p w14:paraId="16762C07" w14:textId="4CA33E78" w:rsidR="000464CC" w:rsidRPr="00701CD7" w:rsidRDefault="002F60B8" w:rsidP="00182FF0">
      <w:pPr>
        <w:pStyle w:val="a6"/>
        <w:numPr>
          <w:ilvl w:val="0"/>
          <w:numId w:val="4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المتغير المستقل</w:t>
      </w:r>
      <w:r w:rsidRPr="00701CD7">
        <w:rPr>
          <w:rFonts w:ascii="Sakkal Majalla" w:eastAsia="Calibri" w:hAnsi="Sakkal Majalla" w:cs="Sakkal Majalla"/>
          <w:color w:val="000000" w:themeColor="text1"/>
          <w:sz w:val="28"/>
          <w:szCs w:val="28"/>
          <w:rtl/>
          <w:lang w:bidi="ar-EG"/>
        </w:rPr>
        <w:t xml:space="preserve">: </w:t>
      </w:r>
      <w:bookmarkStart w:id="25" w:name="_Hlk202272193"/>
      <w:r w:rsidR="00C37B74" w:rsidRPr="00701CD7">
        <w:rPr>
          <w:rFonts w:ascii="Sakkal Majalla" w:eastAsia="Calibri" w:hAnsi="Sakkal Majalla" w:cs="Sakkal Majalla"/>
          <w:color w:val="000000" w:themeColor="text1"/>
          <w:sz w:val="28"/>
          <w:szCs w:val="28"/>
          <w:rtl/>
          <w:lang w:bidi="ar-EG"/>
        </w:rPr>
        <w:t xml:space="preserve">استراتيجيات إدارة المخاطر </w:t>
      </w:r>
      <w:bookmarkEnd w:id="25"/>
      <w:r w:rsidR="00C37B74" w:rsidRPr="00701CD7">
        <w:rPr>
          <w:rFonts w:ascii="Sakkal Majalla" w:eastAsia="Calibri" w:hAnsi="Sakkal Majalla" w:cs="Sakkal Majalla"/>
          <w:color w:val="000000" w:themeColor="text1"/>
          <w:sz w:val="28"/>
          <w:szCs w:val="28"/>
          <w:rtl/>
          <w:lang w:bidi="ar-EG"/>
        </w:rPr>
        <w:t>(استراتيجية تجنب الأخطار - استراتيجية تقليل ومنع الأخطار - استراتيجية الاحتفاظ بالأخطار - استراتيجية نقل الأخطار)</w:t>
      </w:r>
      <w:r w:rsidR="000464CC" w:rsidRPr="00701CD7">
        <w:rPr>
          <w:rFonts w:ascii="Sakkal Majalla" w:eastAsia="Calibri" w:hAnsi="Sakkal Majalla" w:cs="Sakkal Majalla"/>
          <w:color w:val="000000" w:themeColor="text1"/>
          <w:sz w:val="28"/>
          <w:szCs w:val="28"/>
          <w:rtl/>
          <w:lang w:bidi="ar-EG"/>
        </w:rPr>
        <w:t>.</w:t>
      </w:r>
    </w:p>
    <w:p w14:paraId="55AB7069" w14:textId="2991B938" w:rsidR="002F60B8" w:rsidRPr="00701CD7" w:rsidRDefault="002F60B8" w:rsidP="00182FF0">
      <w:pPr>
        <w:pStyle w:val="a6"/>
        <w:numPr>
          <w:ilvl w:val="0"/>
          <w:numId w:val="4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المتغير التابع</w:t>
      </w:r>
      <w:r w:rsidRPr="00701CD7">
        <w:rPr>
          <w:rFonts w:ascii="Sakkal Majalla" w:eastAsia="Calibri" w:hAnsi="Sakkal Majalla" w:cs="Sakkal Majalla"/>
          <w:color w:val="000000" w:themeColor="text1"/>
          <w:sz w:val="28"/>
          <w:szCs w:val="28"/>
          <w:rtl/>
          <w:lang w:bidi="ar-EG"/>
        </w:rPr>
        <w:t xml:space="preserve">: </w:t>
      </w:r>
      <w:r w:rsidR="00C37B74" w:rsidRPr="00701CD7">
        <w:rPr>
          <w:rFonts w:ascii="Sakkal Majalla" w:eastAsia="Calibri" w:hAnsi="Sakkal Majalla" w:cs="Sakkal Majalla"/>
          <w:color w:val="000000" w:themeColor="text1"/>
          <w:sz w:val="28"/>
          <w:szCs w:val="28"/>
          <w:rtl/>
          <w:lang w:bidi="ar-EG"/>
        </w:rPr>
        <w:t>الامتثال التنظيمي</w:t>
      </w:r>
    </w:p>
    <w:p w14:paraId="54A915AA" w14:textId="64DD3694" w:rsidR="00C37B74" w:rsidRPr="00701CD7" w:rsidRDefault="00CC08D9" w:rsidP="00CC08D9">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701CD7">
        <w:rPr>
          <w:rFonts w:ascii="Sakkal Majalla" w:eastAsia="Calibri" w:hAnsi="Sakkal Majalla" w:cs="Sakkal Majalla" w:hint="cs"/>
          <w:b/>
          <w:bCs/>
          <w:color w:val="000000" w:themeColor="text1"/>
          <w:sz w:val="28"/>
          <w:szCs w:val="28"/>
          <w:rtl/>
          <w:lang w:bidi="ar-EG"/>
        </w:rPr>
        <w:t>الشكل رقم (1): متغيرات الدراسة</w:t>
      </w:r>
    </w:p>
    <w:p w14:paraId="2D043E0B" w14:textId="1583C8D3" w:rsidR="00D6040F" w:rsidRPr="00701CD7" w:rsidRDefault="00CC08D9"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58A29EB5">
                <wp:simplePos x="0" y="0"/>
                <wp:positionH relativeFrom="margin">
                  <wp:align>left</wp:align>
                </wp:positionH>
                <wp:positionV relativeFrom="paragraph">
                  <wp:posOffset>15240</wp:posOffset>
                </wp:positionV>
                <wp:extent cx="4895850" cy="2758440"/>
                <wp:effectExtent l="0" t="0" r="19050" b="22860"/>
                <wp:wrapNone/>
                <wp:docPr id="1871407117" name="Group 5"/>
                <wp:cNvGraphicFramePr/>
                <a:graphic xmlns:a="http://schemas.openxmlformats.org/drawingml/2006/main">
                  <a:graphicData uri="http://schemas.microsoft.com/office/word/2010/wordprocessingGroup">
                    <wpg:wgp>
                      <wpg:cNvGrpSpPr/>
                      <wpg:grpSpPr>
                        <a:xfrm>
                          <a:off x="0" y="0"/>
                          <a:ext cx="4895850" cy="2758440"/>
                          <a:chOff x="0" y="0"/>
                          <a:chExt cx="5695950" cy="2647950"/>
                        </a:xfrm>
                      </wpg:grpSpPr>
                      <wps:wsp>
                        <wps:cNvPr id="455053129" name="Rectangle: Rounded Corners 1"/>
                        <wps:cNvSpPr/>
                        <wps:spPr>
                          <a:xfrm>
                            <a:off x="3076575" y="0"/>
                            <a:ext cx="2619375" cy="264795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8949"/>
                            <a:ext cx="2314575" cy="220992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BE5081" w:rsidRPr="00806716" w:rsidRDefault="00BE508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9BEB136" w14:textId="13A125F5" w:rsidR="00BE5081" w:rsidRPr="00C37B74" w:rsidRDefault="00BE5081" w:rsidP="00C37B74">
                              <w:pPr>
                                <w:pStyle w:val="a6"/>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b/>
                                  <w:bCs/>
                                  <w:sz w:val="28"/>
                                  <w:szCs w:val="28"/>
                                  <w:rtl/>
                                </w:rPr>
                                <w:t>استراتيجيات إدارة المخاطر</w:t>
                              </w:r>
                            </w:p>
                            <w:p w14:paraId="21157E75" w14:textId="77777777" w:rsidR="00BE5081" w:rsidRDefault="00BE5081" w:rsidP="00182FF0">
                              <w:pPr>
                                <w:pStyle w:val="a6"/>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 xml:space="preserve">استراتيجية تجنب الأخطار </w:t>
                              </w:r>
                            </w:p>
                            <w:p w14:paraId="17DCB649" w14:textId="77777777" w:rsidR="00BE5081" w:rsidRDefault="00BE5081" w:rsidP="00182FF0">
                              <w:pPr>
                                <w:pStyle w:val="a6"/>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 xml:space="preserve">استراتيجية تقليل ومنع الأخطار </w:t>
                              </w:r>
                            </w:p>
                            <w:p w14:paraId="7604A91B" w14:textId="77777777" w:rsidR="00BE5081" w:rsidRDefault="00BE5081" w:rsidP="00182FF0">
                              <w:pPr>
                                <w:pStyle w:val="a6"/>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 xml:space="preserve">استراتيجية الاحتفاظ بالأخطار </w:t>
                              </w:r>
                            </w:p>
                            <w:p w14:paraId="1A3E00BC" w14:textId="7310DB67" w:rsidR="00BE5081" w:rsidRPr="00806716" w:rsidRDefault="00BE5081" w:rsidP="00182FF0">
                              <w:pPr>
                                <w:pStyle w:val="a6"/>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استراتيجية نقل الأخطار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BE5081" w:rsidRPr="00806716" w:rsidRDefault="00BE508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60B62D19" w:rsidR="00BE5081" w:rsidRPr="00806716" w:rsidRDefault="00BE5081" w:rsidP="002F60B8">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الامتثال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1.2pt;width:385.5pt;height:217.2pt;z-index:251661312;mso-position-horizontal:lef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wINMcA&#10;AADiAAAADwAAAGRycy9kb3ducmV2LnhtbESPQWvCQBSE74L/YXlCb7oxNVVTV0mFgtem9eDtkX1m&#10;Q7NvY3bV9N93hUKPw8x8w2x2g23FjXrfOFYwnyUgiCunG64VfH2+T1cgfEDW2DomBT/kYbcdjzaY&#10;a3fnD7qVoRYRwj5HBSaELpfSV4Ys+pnriKN3dr3FEGVfS93jPcJtK9MkeZEWG44LBjvaG6q+y6tV&#10;wPaS6sXSFzK8cW1Ox31BplTqaTIUryACDeE//Nc+aAWLLEuy53m6hseleAfk9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8CDTHAAAA4gAAAA8AAAAAAAAAAAAAAAAAmAIAAGRy&#10;cy9kb3ducmV2LnhtbFBLBQYAAAAABAAEAPUAAACMAwAAAAA=&#10;" fillcolor="white [3201]" strokecolor="#4472c4 [3204]" strokeweight="1pt">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Rb8UA&#10;AADjAAAADwAAAGRycy9kb3ducmV2LnhtbERPS4vCMBC+L/gfwgje1rS6+KhG6QrCXrfqwdvQjE2x&#10;mdQmq/Xfm4WFPc73nvW2t424U+drxwrScQKCuHS65krB8bB/X4DwAVlj45gUPMnDdjN4W2Om3YO/&#10;6V6ESsQQ9hkqMCG0mZS+NGTRj11LHLmL6yyGeHaV1B0+Yrht5CRJZtJizbHBYEs7Q+W1+LEK2N4m&#10;+mPucxk+uTLn0y4nUyg1Gvb5CkSgPvyL/9xfOs5Pp8tpOlukc/j9KQIgN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iZFvxQAAAOMAAAAPAAAAAAAAAAAAAAAAAJgCAABkcnMv&#10;ZG93bnJldi54bWxQSwUGAAAAAAQABAD1AAAAigMAAAAA&#10;" fillcolor="white [3201]" strokecolor="#4472c4 [3204]"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89;width:23146;height:22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13GcQA&#10;AADjAAAADwAAAGRycy9kb3ducmV2LnhtbERPzYrCMBC+L/gOYYS9rYmKVapRRFjwICtqH2Bopj/Y&#10;TEqTrd23NwuCx/n+Z7MbbCN66nztWMN0okAQ587UXGrIbt9fKxA+IBtsHJOGP/Kw244+Npga9+AL&#10;9ddQihjCPkUNVQhtKqXPK7LoJ64ljlzhOoshnl0pTYePGG4bOVMqkRZrjg0VtnSoKL9ff60GvIXj&#10;vOjz7FSfzwXSHC/ZT6L153jYr0EEGsJb/HIfTZw/XarFcpGoBP5/igDI7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NdxnEAAAA4wAAAA8AAAAAAAAAAAAAAAAAmAIAAGRycy9k&#10;b3ducmV2LnhtbFBLBQYAAAAABAAEAPUAAACJAwAAAAA=&#10;" fillcolor="white [3201]" strokecolor="#4472c4 [3204]" strokeweight="1pt">
                  <v:textbox>
                    <w:txbxContent>
                      <w:p w14:paraId="55869CD8" w14:textId="77777777" w:rsidR="00BE5081" w:rsidRPr="00806716" w:rsidRDefault="00BE508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9BEB136" w14:textId="13A125F5" w:rsidR="00BE5081" w:rsidRPr="00C37B74" w:rsidRDefault="00BE5081" w:rsidP="00C37B74">
                        <w:pPr>
                          <w:pStyle w:val="ListParagraph"/>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b/>
                            <w:bCs/>
                            <w:sz w:val="28"/>
                            <w:szCs w:val="28"/>
                            <w:rtl/>
                          </w:rPr>
                          <w:t>استراتيجيات إدارة المخاطر</w:t>
                        </w:r>
                      </w:p>
                      <w:p w14:paraId="21157E75" w14:textId="77777777" w:rsidR="00BE5081" w:rsidRDefault="00BE5081" w:rsidP="00182FF0">
                        <w:pPr>
                          <w:pStyle w:val="ListParagraph"/>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 xml:space="preserve">استراتيجية تجنب الأخطار </w:t>
                        </w:r>
                      </w:p>
                      <w:p w14:paraId="17DCB649" w14:textId="77777777" w:rsidR="00BE5081" w:rsidRDefault="00BE5081" w:rsidP="00182FF0">
                        <w:pPr>
                          <w:pStyle w:val="ListParagraph"/>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 xml:space="preserve">استراتيجية تقليل ومنع الأخطار </w:t>
                        </w:r>
                      </w:p>
                      <w:p w14:paraId="7604A91B" w14:textId="77777777" w:rsidR="00BE5081" w:rsidRDefault="00BE5081" w:rsidP="00182FF0">
                        <w:pPr>
                          <w:pStyle w:val="ListParagraph"/>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 xml:space="preserve">استراتيجية الاحتفاظ بالأخطار </w:t>
                        </w:r>
                      </w:p>
                      <w:p w14:paraId="1A3E00BC" w14:textId="7310DB67" w:rsidR="00BE5081" w:rsidRPr="00806716" w:rsidRDefault="00BE5081" w:rsidP="00182FF0">
                        <w:pPr>
                          <w:pStyle w:val="ListParagraph"/>
                          <w:numPr>
                            <w:ilvl w:val="0"/>
                            <w:numId w:val="1"/>
                          </w:numPr>
                          <w:bidi/>
                          <w:spacing w:line="259" w:lineRule="auto"/>
                          <w:ind w:left="261"/>
                          <w:jc w:val="center"/>
                          <w:rPr>
                            <w:rFonts w:ascii="Traditional Arabic" w:hAnsi="Traditional Arabic" w:cs="Traditional Arabic"/>
                            <w:sz w:val="28"/>
                            <w:szCs w:val="28"/>
                          </w:rPr>
                        </w:pPr>
                        <w:r w:rsidRPr="00C37B74">
                          <w:rPr>
                            <w:rFonts w:ascii="Traditional Arabic" w:hAnsi="Traditional Arabic" w:cs="Traditional Arabic"/>
                            <w:sz w:val="28"/>
                            <w:szCs w:val="28"/>
                            <w:rtl/>
                          </w:rPr>
                          <w:t>استراتيجية نقل الأخطار</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HtMgA&#10;AADiAAAADwAAAGRycy9kb3ducmV2LnhtbESP3WrCQBSE74W+w3IK3unGBLVJXaUIghdFUfMAh+zJ&#10;D2bPhuw2xrfvFgpeDjPzDbPZjaYVA/WusaxgMY9AEBdWN1wpyG+H2QcI55E1tpZJwZMc7LZvkw1m&#10;2j74QsPVVyJA2GWooPa+y6R0RU0G3dx2xMErbW/QB9lXUvf4CHDTyjiKVtJgw2Ghxo72NRX3649R&#10;gDd/TMqhyL+b87lESvCSn1ZKTd/Hr08Qnkb/Cv+3j1pBmsTxMl2uU/i7FO6A3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M0e0yAAAAOIAAAAPAAAAAAAAAAAAAAAAAJgCAABk&#10;cnMvZG93bnJldi54bWxQSwUGAAAAAAQABAD1AAAAjQMAAAAA&#10;" fillcolor="white [3201]" strokecolor="#4472c4 [3204]" strokeweight="1pt">
                  <v:textbox>
                    <w:txbxContent>
                      <w:p w14:paraId="6B72C9EE" w14:textId="77777777" w:rsidR="00BE5081" w:rsidRPr="00806716" w:rsidRDefault="00BE508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60B62D19" w:rsidR="00BE5081" w:rsidRPr="00806716" w:rsidRDefault="00BE5081" w:rsidP="002F60B8">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الامتثال التنظيمي</w:t>
                        </w:r>
                      </w:p>
                    </w:txbxContent>
                  </v:textbox>
                </v:shape>
                <w10:wrap anchorx="margin"/>
              </v:group>
            </w:pict>
          </mc:Fallback>
        </mc:AlternateContent>
      </w:r>
    </w:p>
    <w:p w14:paraId="16CCF3EE" w14:textId="77777777" w:rsidR="00D6040F" w:rsidRPr="00701CD7" w:rsidRDefault="00D6040F"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701CD7" w:rsidRDefault="00D6040F"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701CD7" w:rsidRDefault="00D6040F"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7E0A852" w14:textId="77777777" w:rsidR="00D6040F" w:rsidRPr="00701CD7" w:rsidRDefault="00D6040F"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0A61B38" w14:textId="77777777" w:rsidR="00D6040F" w:rsidRPr="00701CD7" w:rsidRDefault="00D6040F"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7D6D1E7" w14:textId="210B7821"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26" w:name="_Toc202317664"/>
      <w:r w:rsidRPr="00701CD7">
        <w:rPr>
          <w:rFonts w:ascii="Sakkal Majalla" w:eastAsia="Calibri" w:hAnsi="Sakkal Majalla" w:cs="Sakkal Majalla"/>
          <w:b/>
          <w:bCs/>
          <w:color w:val="000000" w:themeColor="text1"/>
          <w:sz w:val="36"/>
          <w:szCs w:val="36"/>
          <w:rtl/>
          <w:lang w:bidi="ar-EG"/>
        </w:rPr>
        <w:t>8.1 دراسات سابقة</w:t>
      </w:r>
      <w:bookmarkEnd w:id="26"/>
    </w:p>
    <w:p w14:paraId="0D3C9B58" w14:textId="44FB5A49" w:rsidR="008A0782" w:rsidRPr="00701CD7" w:rsidRDefault="008A0782" w:rsidP="00182FF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 xml:space="preserve">دراسة محمد (2020) </w:t>
      </w:r>
      <w:proofErr w:type="gramStart"/>
      <w:r w:rsidRPr="00701CD7">
        <w:rPr>
          <w:rFonts w:ascii="Sakkal Majalla" w:eastAsia="Calibri" w:hAnsi="Sakkal Majalla" w:cs="Sakkal Majalla"/>
          <w:b/>
          <w:bCs/>
          <w:color w:val="000000" w:themeColor="text1"/>
          <w:sz w:val="28"/>
          <w:szCs w:val="28"/>
          <w:rtl/>
          <w:lang w:bidi="ar-EG"/>
        </w:rPr>
        <w:t xml:space="preserve">بعنوان: </w:t>
      </w:r>
      <w:r w:rsidR="00CC08D9" w:rsidRPr="00701CD7">
        <w:rPr>
          <w:rFonts w:ascii="Sakkal Majalla" w:eastAsia="Calibri" w:hAnsi="Sakkal Majalla" w:cs="Sakkal Majalla" w:hint="cs"/>
          <w:b/>
          <w:bCs/>
          <w:color w:val="000000" w:themeColor="text1"/>
          <w:sz w:val="28"/>
          <w:szCs w:val="28"/>
          <w:rtl/>
          <w:lang w:bidi="ar-EG"/>
        </w:rPr>
        <w:t xml:space="preserve"> </w:t>
      </w:r>
      <w:r w:rsidRPr="00701CD7">
        <w:rPr>
          <w:rFonts w:ascii="Sakkal Majalla" w:eastAsia="Calibri" w:hAnsi="Sakkal Majalla" w:cs="Sakkal Majalla"/>
          <w:b/>
          <w:bCs/>
          <w:color w:val="000000" w:themeColor="text1"/>
          <w:sz w:val="28"/>
          <w:szCs w:val="28"/>
          <w:rtl/>
          <w:lang w:bidi="ar-EG"/>
        </w:rPr>
        <w:t>إطار</w:t>
      </w:r>
      <w:proofErr w:type="gramEnd"/>
      <w:r w:rsidRPr="00701CD7">
        <w:rPr>
          <w:rFonts w:ascii="Sakkal Majalla" w:eastAsia="Calibri" w:hAnsi="Sakkal Majalla" w:cs="Sakkal Majalla"/>
          <w:b/>
          <w:bCs/>
          <w:color w:val="000000" w:themeColor="text1"/>
          <w:sz w:val="28"/>
          <w:szCs w:val="28"/>
          <w:rtl/>
          <w:lang w:bidi="ar-EG"/>
        </w:rPr>
        <w:t xml:space="preserve"> عمل لإدارة مخاطر مياه السدود: دراسة حالة النيل الشرقي</w:t>
      </w:r>
    </w:p>
    <w:p w14:paraId="69202841" w14:textId="77777777" w:rsidR="008A0782" w:rsidRPr="00701CD7" w:rsidRDefault="008A0782" w:rsidP="00CC08D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تهدف الدراسة إلى بناء إطار عمل لإدارة المخاطر المحتملة ووضع استراتيجيات واضحة للتعامل معها. ويتحقق ذلك من خلال تطوير نظام إلكتروني يساهم في إدخال البيانات وعرضها واستخراج </w:t>
      </w:r>
      <w:r w:rsidRPr="00701CD7">
        <w:rPr>
          <w:rFonts w:ascii="Sakkal Majalla" w:eastAsia="Calibri" w:hAnsi="Sakkal Majalla" w:cs="Sakkal Majalla"/>
          <w:color w:val="000000" w:themeColor="text1"/>
          <w:sz w:val="28"/>
          <w:szCs w:val="28"/>
          <w:rtl/>
          <w:lang w:bidi="ar-EG"/>
        </w:rPr>
        <w:lastRenderedPageBreak/>
        <w:t>التفاصيل والبيانات التاريخية لمساعدة متخذي القرار من جميع القطاعات (الحكومة والكهرباء والبيئة والمجتمع والجيولوجيا) على اتخاذ قرارات سليمة بناءً على بيانات واضحة ودقيقة. وقد تم استخدام المنهج الوصفي العلمي لبناء الإطار من خلال تحليل مكوناته باستخدام لغة النمذجة الموحدة (</w:t>
      </w:r>
      <w:r w:rsidRPr="00701CD7">
        <w:rPr>
          <w:rFonts w:ascii="Sakkal Majalla" w:eastAsia="Calibri" w:hAnsi="Sakkal Majalla" w:cs="Sakkal Majalla"/>
          <w:color w:val="000000" w:themeColor="text1"/>
          <w:sz w:val="28"/>
          <w:szCs w:val="28"/>
          <w:lang w:bidi="ar-EG"/>
        </w:rPr>
        <w:t>UML</w:t>
      </w:r>
      <w:r w:rsidRPr="00701CD7">
        <w:rPr>
          <w:rFonts w:ascii="Sakkal Majalla" w:eastAsia="Calibri" w:hAnsi="Sakkal Majalla" w:cs="Sakkal Majalla"/>
          <w:color w:val="000000" w:themeColor="text1"/>
          <w:sz w:val="28"/>
          <w:szCs w:val="28"/>
          <w:rtl/>
          <w:lang w:bidi="ar-EG"/>
        </w:rPr>
        <w:t>) واستخدام لغات تصميم الويب (</w:t>
      </w:r>
      <w:r w:rsidRPr="00701CD7">
        <w:rPr>
          <w:rFonts w:ascii="Sakkal Majalla" w:eastAsia="Calibri" w:hAnsi="Sakkal Majalla" w:cs="Sakkal Majalla"/>
          <w:color w:val="000000" w:themeColor="text1"/>
          <w:sz w:val="28"/>
          <w:szCs w:val="28"/>
          <w:lang w:bidi="ar-EG"/>
        </w:rPr>
        <w:t>PHP-HTML-CSS</w:t>
      </w:r>
      <w:r w:rsidRPr="00701CD7">
        <w:rPr>
          <w:rFonts w:ascii="Sakkal Majalla" w:eastAsia="Calibri" w:hAnsi="Sakkal Majalla" w:cs="Sakkal Majalla"/>
          <w:color w:val="000000" w:themeColor="text1"/>
          <w:sz w:val="28"/>
          <w:szCs w:val="28"/>
          <w:rtl/>
          <w:lang w:bidi="ar-EG"/>
        </w:rPr>
        <w:t>) لبناء النظام وتنفيذه. ومن أهم نتائج الدراسة أن النظام الجديد ساعد في استخراج معلومات دقيقة تساعد في عملية اتخاذ القرار. وقدمت توصيات لاستكمال الإطار وتحسينه ودمجه مع عدد من الوزارات. ولعله في الحكومة الإلكترونية يكون لبنة لبناء أفكار أسمى تساعد السودان على التقدم والتطور.</w:t>
      </w:r>
    </w:p>
    <w:p w14:paraId="6D001140" w14:textId="104F6AC5" w:rsidR="008A0782" w:rsidRPr="00701CD7" w:rsidRDefault="008A0782" w:rsidP="00182FF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دراسة ونزار (2019) بعنوان:</w:t>
      </w:r>
      <w:r w:rsidR="00CC08D9" w:rsidRPr="00701CD7">
        <w:rPr>
          <w:rFonts w:ascii="Sakkal Majalla" w:eastAsia="Calibri" w:hAnsi="Sakkal Majalla" w:cs="Sakkal Majalla" w:hint="cs"/>
          <w:b/>
          <w:bCs/>
          <w:color w:val="000000" w:themeColor="text1"/>
          <w:sz w:val="28"/>
          <w:szCs w:val="28"/>
          <w:rtl/>
          <w:lang w:bidi="ar-EG"/>
        </w:rPr>
        <w:t xml:space="preserve"> </w:t>
      </w:r>
      <w:r w:rsidRPr="00701CD7">
        <w:rPr>
          <w:rFonts w:ascii="Sakkal Majalla" w:eastAsia="Calibri" w:hAnsi="Sakkal Majalla" w:cs="Sakkal Majalla"/>
          <w:b/>
          <w:bCs/>
          <w:color w:val="000000" w:themeColor="text1"/>
          <w:sz w:val="28"/>
          <w:szCs w:val="28"/>
          <w:rtl/>
          <w:lang w:bidi="ar-EG"/>
        </w:rPr>
        <w:t xml:space="preserve">إدارة المخاطر في البنوك التجارية وفق </w:t>
      </w:r>
      <w:r w:rsidRPr="00701CD7">
        <w:rPr>
          <w:rFonts w:ascii="Sakkal Majalla" w:eastAsia="Calibri" w:hAnsi="Sakkal Majalla" w:cs="Sakkal Majalla"/>
          <w:b/>
          <w:bCs/>
          <w:color w:val="000000" w:themeColor="text1"/>
          <w:sz w:val="28"/>
          <w:szCs w:val="28"/>
          <w:lang w:bidi="ar-EG"/>
        </w:rPr>
        <w:t>ESG</w:t>
      </w:r>
      <w:r w:rsidRPr="00701CD7">
        <w:rPr>
          <w:rFonts w:ascii="Sakkal Majalla" w:eastAsia="Calibri" w:hAnsi="Sakkal Majalla" w:cs="Sakkal Majalla"/>
          <w:b/>
          <w:bCs/>
          <w:color w:val="000000" w:themeColor="text1"/>
          <w:sz w:val="28"/>
          <w:szCs w:val="28"/>
          <w:rtl/>
          <w:lang w:bidi="ar-EG"/>
        </w:rPr>
        <w:t>: حالة عينة من البنوك التجارية العاملة في الجزائر - حاسي مسعود</w:t>
      </w:r>
    </w:p>
    <w:p w14:paraId="36A2AC40" w14:textId="77777777" w:rsidR="008A0782" w:rsidRPr="00701CD7" w:rsidRDefault="008A0782" w:rsidP="00CC08D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هدفت هذه الدراسة إلى دراسة العلاقة بين تبني معايير الحوكمة البيئية والاجتماعية والمؤسسية (</w:t>
      </w:r>
      <w:r w:rsidRPr="00701CD7">
        <w:rPr>
          <w:rFonts w:ascii="Sakkal Majalla" w:eastAsia="Calibri" w:hAnsi="Sakkal Majalla" w:cs="Sakkal Majalla"/>
          <w:color w:val="000000" w:themeColor="text1"/>
          <w:sz w:val="28"/>
          <w:szCs w:val="28"/>
          <w:lang w:bidi="ar-EG"/>
        </w:rPr>
        <w:t>ESG</w:t>
      </w:r>
      <w:r w:rsidRPr="00701CD7">
        <w:rPr>
          <w:rFonts w:ascii="Sakkal Majalla" w:eastAsia="Calibri" w:hAnsi="Sakkal Majalla" w:cs="Sakkal Majalla"/>
          <w:color w:val="000000" w:themeColor="text1"/>
          <w:sz w:val="28"/>
          <w:szCs w:val="28"/>
          <w:rtl/>
          <w:lang w:bidi="ar-EG"/>
        </w:rPr>
        <w:t>) في منح الائتمان وإدارة المخاطر في البنوك. وقد استندت الدراسة إلى استبيان تم توزيعه على الموظفين الرئيسيين في البنوك التجارية العاملة في حاسي مسعود بولاية ورقلة خلال الفترة 2018-2019. وخلصت الدراسة إلى وجود اتجاه نحو تبني معايير الحوكمة البيئية والاجتماعية والمؤسسية في الإدارة ومنح الائتمان من خلال بُعد معايير الحوكمة. وخلصت الدراسة إلى أن البنوك في عينة الدراسة تُركز على إدارة المخاطر من خلال المؤشرات الكمية والتقليدية، في حين أن المؤشرات غير الكمية لا تزال في مراحلها الأولى من التطوير. كما خلصنا إلى وجود علاقة ذات دلالة إحصائية بين نموذج معايير الحوكمة البيئية والاجتماعية والمؤسسية وإدارة المخاطر من خلال تأثير بُعد المعايير الاجتماعية على المتغير التابع "إدارة المخاطر" في البنوك قيد الدراسة. كما أشارت نتائج تحليل التباين أحادي الاتجاه إلى عدم وجود فروق ذات دلالة إحصائية في تطبيق إدارة المخاطر، في حين توجد فروق في تبني نموذج معايير الحوكمة البيئية والاجتماعية والمؤسسية بين البنوك التجارية قيد الدراسة.</w:t>
      </w:r>
    </w:p>
    <w:p w14:paraId="1A5ED545" w14:textId="35EF9353" w:rsidR="008A0782" w:rsidRPr="00701CD7" w:rsidRDefault="008A0782" w:rsidP="00182FF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lastRenderedPageBreak/>
        <w:t xml:space="preserve">دراسة أيوب (2019) </w:t>
      </w:r>
      <w:proofErr w:type="gramStart"/>
      <w:r w:rsidRPr="00701CD7">
        <w:rPr>
          <w:rFonts w:ascii="Sakkal Majalla" w:eastAsia="Calibri" w:hAnsi="Sakkal Majalla" w:cs="Sakkal Majalla"/>
          <w:b/>
          <w:bCs/>
          <w:color w:val="000000" w:themeColor="text1"/>
          <w:sz w:val="28"/>
          <w:szCs w:val="28"/>
          <w:rtl/>
          <w:lang w:bidi="ar-EG"/>
        </w:rPr>
        <w:t xml:space="preserve">بعنوان: </w:t>
      </w:r>
      <w:r w:rsidR="00CC08D9" w:rsidRPr="00701CD7">
        <w:rPr>
          <w:rFonts w:ascii="Sakkal Majalla" w:eastAsia="Calibri" w:hAnsi="Sakkal Majalla" w:cs="Sakkal Majalla" w:hint="cs"/>
          <w:b/>
          <w:bCs/>
          <w:color w:val="000000" w:themeColor="text1"/>
          <w:sz w:val="28"/>
          <w:szCs w:val="28"/>
          <w:rtl/>
          <w:lang w:bidi="ar-EG"/>
        </w:rPr>
        <w:t xml:space="preserve"> </w:t>
      </w:r>
      <w:r w:rsidRPr="00701CD7">
        <w:rPr>
          <w:rFonts w:ascii="Sakkal Majalla" w:eastAsia="Calibri" w:hAnsi="Sakkal Majalla" w:cs="Sakkal Majalla"/>
          <w:b/>
          <w:bCs/>
          <w:color w:val="000000" w:themeColor="text1"/>
          <w:sz w:val="28"/>
          <w:szCs w:val="28"/>
          <w:rtl/>
          <w:lang w:bidi="ar-EG"/>
        </w:rPr>
        <w:t>دور</w:t>
      </w:r>
      <w:proofErr w:type="gramEnd"/>
      <w:r w:rsidRPr="00701CD7">
        <w:rPr>
          <w:rFonts w:ascii="Sakkal Majalla" w:eastAsia="Calibri" w:hAnsi="Sakkal Majalla" w:cs="Sakkal Majalla"/>
          <w:b/>
          <w:bCs/>
          <w:color w:val="000000" w:themeColor="text1"/>
          <w:sz w:val="28"/>
          <w:szCs w:val="28"/>
          <w:rtl/>
          <w:lang w:bidi="ar-EG"/>
        </w:rPr>
        <w:t xml:space="preserve"> التدقيق الداخلي في إدارة مخاطر السيولة: دراسة ميدانية لمجموعة بنوك "بنك الفلاحة والتنمية الريفية، بنك الجزائري الخارجي، بنك الخليج الجزائري" ورقلة</w:t>
      </w:r>
    </w:p>
    <w:p w14:paraId="4328805F" w14:textId="77777777" w:rsidR="008A0782" w:rsidRPr="00701CD7" w:rsidRDefault="008A0782" w:rsidP="00CC08D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تهدف هذه الدراسة إلى التعرف على التدقيق الداخلي ودوره في إدارة مخاطر السيولة في المؤسسات المالية (بنك الزراعة والتنمية الريفية، البنك الجزائري الخارجي، بنك الجزائر والخليج). وقد استخدم المنهج الوصفي في إجراء الدراسة، حيث تم إعداد استبيان خصيصًا لهذا الغرض ثم توزيعه على مجتمع الدراسة البالغ (30) فردًا في البنوك المذكورة خلال الفترة الممتدة من 2 مايو إلى 20 مايو 2019. وقد توصلت الدراسة إلى مجموعة من النتائج أهمها أن المدقق الداخلي يتمتع باستقلالية كافية لأداء مهامه، بالإضافة إلى وجود وعي لدى المدققين الداخليين بأهمية دورهم في إدارة مخاطر السيولة في البنوك، وكذلك تعاونهم الكبير مع الجهة المسؤولة عن تحديد المخاطر، والذي يتمثل في تقديمهم الاستشارات والتوصيات فيما يتعلق بإدارة المخاطر وكل ما يتعلق بها.</w:t>
      </w:r>
    </w:p>
    <w:p w14:paraId="1E3A0BE5" w14:textId="1E03927C" w:rsidR="008A0782" w:rsidRPr="00701CD7" w:rsidRDefault="008A0782" w:rsidP="00182FF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دراسة جلول (2019) بعنوان:</w:t>
      </w:r>
      <w:r w:rsidR="00CC08D9" w:rsidRPr="00701CD7">
        <w:rPr>
          <w:rFonts w:ascii="Sakkal Majalla" w:eastAsia="Calibri" w:hAnsi="Sakkal Majalla" w:cs="Sakkal Majalla" w:hint="cs"/>
          <w:b/>
          <w:bCs/>
          <w:color w:val="000000" w:themeColor="text1"/>
          <w:sz w:val="28"/>
          <w:szCs w:val="28"/>
          <w:rtl/>
          <w:lang w:bidi="ar-EG"/>
        </w:rPr>
        <w:t xml:space="preserve"> </w:t>
      </w:r>
      <w:r w:rsidRPr="00701CD7">
        <w:rPr>
          <w:rFonts w:ascii="Sakkal Majalla" w:eastAsia="Calibri" w:hAnsi="Sakkal Majalla" w:cs="Sakkal Majalla"/>
          <w:b/>
          <w:bCs/>
          <w:color w:val="000000" w:themeColor="text1"/>
          <w:sz w:val="28"/>
          <w:szCs w:val="28"/>
          <w:rtl/>
          <w:lang w:bidi="ar-EG"/>
        </w:rPr>
        <w:t xml:space="preserve">إدارة المخاطر في شركات التأمين: دراسة حالة الشركة الوطنية للتأمين </w:t>
      </w:r>
      <w:r w:rsidRPr="00701CD7">
        <w:rPr>
          <w:rFonts w:ascii="Sakkal Majalla" w:eastAsia="Calibri" w:hAnsi="Sakkal Majalla" w:cs="Sakkal Majalla"/>
          <w:b/>
          <w:bCs/>
          <w:color w:val="000000" w:themeColor="text1"/>
          <w:sz w:val="28"/>
          <w:szCs w:val="28"/>
          <w:lang w:bidi="ar-EG"/>
        </w:rPr>
        <w:t>SAA</w:t>
      </w:r>
      <w:r w:rsidRPr="00701CD7">
        <w:rPr>
          <w:rFonts w:ascii="Sakkal Majalla" w:eastAsia="Calibri" w:hAnsi="Sakkal Majalla" w:cs="Sakkal Majalla"/>
          <w:b/>
          <w:bCs/>
          <w:color w:val="000000" w:themeColor="text1"/>
          <w:sz w:val="28"/>
          <w:szCs w:val="28"/>
          <w:rtl/>
          <w:lang w:bidi="ar-EG"/>
        </w:rPr>
        <w:t xml:space="preserve"> وكالة غليزان للفترة "2014-2016"</w:t>
      </w:r>
    </w:p>
    <w:p w14:paraId="51156AE2" w14:textId="42CBC464" w:rsidR="000765C4" w:rsidRPr="00701CD7" w:rsidRDefault="008A0782" w:rsidP="00CC08D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تهدف هذه الدراسة المتواضعة إلى تسليط الضوء على الأساليب المختلفة التي تتبعها شركات التأمين لإدارة المخاطر التي تتعرض لها خلال مزاولة أنشطتها، كما تتضمن الإفصاح والشفافية اللازمين بين هذه الشركات وجميع أصحاب المصلحة. تُعد الإدارة السليمة للمخاطر عنصرًا أساسيًا في قطاع التأمين في هذه المرحلة، نظرًا لطبيعة هذا النشاط الذي يعتمد بشكل كبير على أساس من الثقة والشفافية لنمو الشركة واستقرارها. ولتحقيق أهداف هذه الدراسة، طرحنا مجموعة من الأسئلة على المدققين الداخليين في الهيئة، وجمعنا وحللنا مجموعة من الإجابات والمعلومات ذات الصلة بالدراسة الخاصة بالشركة. وخلصت الدراسة إلى عدة نقاط رئيسية، أهمها: - للتأمين أنواع مختلفة، تسعى جميعها إلى تقليل المخاطر التي قد تصيب الأشخاص أو الممتلكات من خلال شركات التأمين التي تدرس وتدير المخاطر المختلفة التي يتعرض لها المؤمن له. - يقوم التأمين على مبدأ تقاسم المخاطر، ويُحسب قسط التأمين بناءً على وظيفة </w:t>
      </w:r>
      <w:r w:rsidRPr="00701CD7">
        <w:rPr>
          <w:rFonts w:ascii="Sakkal Majalla" w:eastAsia="Calibri" w:hAnsi="Sakkal Majalla" w:cs="Sakkal Majalla"/>
          <w:color w:val="000000" w:themeColor="text1"/>
          <w:sz w:val="28"/>
          <w:szCs w:val="28"/>
          <w:rtl/>
          <w:lang w:bidi="ar-EG"/>
        </w:rPr>
        <w:lastRenderedPageBreak/>
        <w:t>المؤمن له أو مهنته، مما يضمن أن يكون القسط في متناوله. تُعتبر إدارة المخاطر وسيلةً فعّالة لمواجهة المخاطر التي تتعرض لها شركة التأمين. وأهمّ المخاطر التي تواجه الشركة هو خطر الإفلاس، ومجلس الإدارة هو من يضع أساليب مواجهة المخاطر التي تواجه الشركة.</w:t>
      </w:r>
    </w:p>
    <w:p w14:paraId="38586AB4" w14:textId="0A94D964" w:rsidR="008A0782" w:rsidRPr="00701CD7" w:rsidRDefault="008A0782" w:rsidP="00182FF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01CD7">
        <w:rPr>
          <w:rFonts w:ascii="Sakkal Majalla" w:eastAsia="Calibri" w:hAnsi="Sakkal Majalla" w:cs="Sakkal Majalla"/>
          <w:b/>
          <w:bCs/>
          <w:color w:val="000000" w:themeColor="text1"/>
          <w:sz w:val="28"/>
          <w:szCs w:val="28"/>
          <w:rtl/>
          <w:lang w:bidi="ar-EG"/>
        </w:rPr>
        <w:t xml:space="preserve">دراسة المصري (2019) </w:t>
      </w:r>
      <w:proofErr w:type="gramStart"/>
      <w:r w:rsidRPr="00701CD7">
        <w:rPr>
          <w:rFonts w:ascii="Sakkal Majalla" w:eastAsia="Calibri" w:hAnsi="Sakkal Majalla" w:cs="Sakkal Majalla"/>
          <w:b/>
          <w:bCs/>
          <w:color w:val="000000" w:themeColor="text1"/>
          <w:sz w:val="28"/>
          <w:szCs w:val="28"/>
          <w:rtl/>
          <w:lang w:bidi="ar-EG"/>
        </w:rPr>
        <w:t xml:space="preserve">بعنوان: </w:t>
      </w:r>
      <w:r w:rsidR="00CC08D9" w:rsidRPr="00701CD7">
        <w:rPr>
          <w:rFonts w:ascii="Sakkal Majalla" w:eastAsia="Calibri" w:hAnsi="Sakkal Majalla" w:cs="Sakkal Majalla" w:hint="cs"/>
          <w:b/>
          <w:bCs/>
          <w:color w:val="000000" w:themeColor="text1"/>
          <w:sz w:val="28"/>
          <w:szCs w:val="28"/>
          <w:rtl/>
          <w:lang w:bidi="ar-EG"/>
        </w:rPr>
        <w:t xml:space="preserve"> </w:t>
      </w:r>
      <w:r w:rsidRPr="00701CD7">
        <w:rPr>
          <w:rFonts w:ascii="Sakkal Majalla" w:eastAsia="Calibri" w:hAnsi="Sakkal Majalla" w:cs="Sakkal Majalla"/>
          <w:b/>
          <w:bCs/>
          <w:color w:val="000000" w:themeColor="text1"/>
          <w:sz w:val="28"/>
          <w:szCs w:val="28"/>
          <w:rtl/>
          <w:lang w:bidi="ar-EG"/>
        </w:rPr>
        <w:t>إدارة</w:t>
      </w:r>
      <w:proofErr w:type="gramEnd"/>
      <w:r w:rsidRPr="00701CD7">
        <w:rPr>
          <w:rFonts w:ascii="Sakkal Majalla" w:eastAsia="Calibri" w:hAnsi="Sakkal Majalla" w:cs="Sakkal Majalla"/>
          <w:b/>
          <w:bCs/>
          <w:color w:val="000000" w:themeColor="text1"/>
          <w:sz w:val="28"/>
          <w:szCs w:val="28"/>
          <w:rtl/>
          <w:lang w:bidi="ar-EG"/>
        </w:rPr>
        <w:t xml:space="preserve"> مخاطر الأعمال وأثرها في الميزة التنافسية: دراسة تطبيقية في بنك صفوة الإسلامي</w:t>
      </w:r>
    </w:p>
    <w:p w14:paraId="5FE0D081" w14:textId="2F3BDBC7" w:rsidR="008A0782" w:rsidRPr="00701CD7" w:rsidRDefault="008A0782" w:rsidP="00CC08D9">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هدفت هذه الدراسة إلى دراسة أثر عمليات إدارة مخاطر الأعمال المالية والمصرفية (كتعبير عن مخاطر الأعمال) على الميزة التنافسية في بنك صفوة الإسلامي. ولتحقيق هدف الدراسة، تم تطوير استبيان أحادي العنصر، وتم اختبار صدقه وثباته. يتكون مجتمع الدراسة من الإدارة العليا، وإدارة الموارد البشرية، والإدارة المالية، وإدارة الفروع، وإدارة المخاطر، وإدارة التسويق، بالإضافة إلى موظفي فروع بنك صفوة الإسلامي. بلغ عدد مجتمع الدراسة 150 مديرًا من مختلف المستويات الإدارية. تم استرداد 143 استبيانًا صالحًا للتحليل، بنسبة استجابة بلغت 95% من المجيبين الذين يمثلون الوحدة التحليلية المستهدفة. تمت معالجة إجابات المديرين إحصائيًا باستخدام الحزمة الإحصائية للعلوم الاجتماعية (</w:t>
      </w:r>
      <w:r w:rsidRPr="00701CD7">
        <w:rPr>
          <w:rFonts w:ascii="Sakkal Majalla" w:eastAsia="Calibri" w:hAnsi="Sakkal Majalla" w:cs="Sakkal Majalla"/>
          <w:color w:val="000000" w:themeColor="text1"/>
          <w:sz w:val="28"/>
          <w:szCs w:val="28"/>
          <w:lang w:bidi="ar-EG"/>
        </w:rPr>
        <w:t>SPSS</w:t>
      </w:r>
      <w:r w:rsidRPr="00701CD7">
        <w:rPr>
          <w:rFonts w:ascii="Sakkal Majalla" w:eastAsia="Calibri" w:hAnsi="Sakkal Majalla" w:cs="Sakkal Majalla"/>
          <w:color w:val="000000" w:themeColor="text1"/>
          <w:sz w:val="28"/>
          <w:szCs w:val="28"/>
          <w:rtl/>
          <w:lang w:bidi="ar-EG"/>
        </w:rPr>
        <w:t>). توصلت الدراسة إلى النتائج التالية: يوجد تأثير ذو دلالة إحصائية لعمليات إدارة المخاطر على جودة الخدمة مع دلالة (</w:t>
      </w:r>
      <w:r w:rsidRPr="00701CD7">
        <w:rPr>
          <w:rFonts w:ascii="Cambria" w:eastAsia="Calibri" w:hAnsi="Cambria" w:cs="Cambria"/>
          <w:color w:val="000000" w:themeColor="text1"/>
          <w:sz w:val="28"/>
          <w:szCs w:val="28"/>
          <w:lang w:bidi="ar-EG"/>
        </w:rPr>
        <w:t>α</w:t>
      </w:r>
      <w:r w:rsidRPr="00701CD7">
        <w:rPr>
          <w:rFonts w:ascii="Sakkal Majalla" w:eastAsia="Calibri" w:hAnsi="Sakkal Majalla" w:cs="Sakkal Majalla"/>
          <w:color w:val="000000" w:themeColor="text1"/>
          <w:sz w:val="28"/>
          <w:szCs w:val="28"/>
          <w:lang w:bidi="ar-EG"/>
        </w:rPr>
        <w:t xml:space="preserve"> = 0.05</w:t>
      </w:r>
      <w:r w:rsidRPr="00701CD7">
        <w:rPr>
          <w:rFonts w:ascii="Sakkal Majalla" w:eastAsia="Calibri" w:hAnsi="Sakkal Majalla" w:cs="Sakkal Majalla"/>
          <w:color w:val="000000" w:themeColor="text1"/>
          <w:sz w:val="28"/>
          <w:szCs w:val="28"/>
          <w:rtl/>
          <w:lang w:bidi="ar-EG"/>
        </w:rPr>
        <w:t xml:space="preserve">) وقيمة تباين نموذج الانحدار الخطي المتعدد </w:t>
      </w:r>
      <w:r w:rsidRPr="00701CD7">
        <w:rPr>
          <w:rFonts w:ascii="Sakkal Majalla" w:eastAsia="Calibri" w:hAnsi="Sakkal Majalla" w:cs="Sakkal Majalla"/>
          <w:color w:val="000000" w:themeColor="text1"/>
          <w:sz w:val="28"/>
          <w:szCs w:val="28"/>
          <w:lang w:bidi="ar-EG"/>
        </w:rPr>
        <w:t>F = 40.620</w:t>
      </w:r>
      <w:r w:rsidRPr="00701CD7">
        <w:rPr>
          <w:rFonts w:ascii="Sakkal Majalla" w:eastAsia="Calibri" w:hAnsi="Sakkal Majalla" w:cs="Sakkal Majalla"/>
          <w:color w:val="000000" w:themeColor="text1"/>
          <w:sz w:val="28"/>
          <w:szCs w:val="28"/>
          <w:rtl/>
          <w:lang w:bidi="ar-EG"/>
        </w:rPr>
        <w:t xml:space="preserve"> وقبول فكرة نموذج الانحدار الخطي المتعدد من حيث قيمة تحليل التباين للتحقق من صحة نموذج الانحدار الخطي المتعدد، بينما بلغت القوة التفسيرية للتغير في جودة الخدمات المصرفية </w:t>
      </w:r>
      <w:r w:rsidRPr="00701CD7">
        <w:rPr>
          <w:rFonts w:ascii="Sakkal Majalla" w:eastAsia="Calibri" w:hAnsi="Sakkal Majalla" w:cs="Sakkal Majalla"/>
          <w:color w:val="000000" w:themeColor="text1"/>
          <w:sz w:val="28"/>
          <w:szCs w:val="28"/>
          <w:lang w:bidi="ar-EG"/>
        </w:rPr>
        <w:t>R2 = 0.541</w:t>
      </w:r>
      <w:r w:rsidRPr="00701CD7">
        <w:rPr>
          <w:rFonts w:ascii="Sakkal Majalla" w:eastAsia="Calibri" w:hAnsi="Sakkal Majalla" w:cs="Sakkal Majalla"/>
          <w:color w:val="000000" w:themeColor="text1"/>
          <w:sz w:val="28"/>
          <w:szCs w:val="28"/>
          <w:rtl/>
          <w:lang w:bidi="ar-EG"/>
        </w:rPr>
        <w:t>. يوجد تأثير ذو دلالة إحصائية لعمليات إدارة المخاطر على التمايز في التعامل مع العملاء، مع دلالة (</w:t>
      </w:r>
      <w:r w:rsidRPr="00701CD7">
        <w:rPr>
          <w:rFonts w:ascii="Cambria" w:eastAsia="Calibri" w:hAnsi="Cambria" w:cs="Cambria"/>
          <w:color w:val="000000" w:themeColor="text1"/>
          <w:sz w:val="28"/>
          <w:szCs w:val="28"/>
          <w:lang w:bidi="ar-EG"/>
        </w:rPr>
        <w:t>α</w:t>
      </w:r>
      <w:r w:rsidRPr="00701CD7">
        <w:rPr>
          <w:rFonts w:ascii="Sakkal Majalla" w:eastAsia="Calibri" w:hAnsi="Sakkal Majalla" w:cs="Sakkal Majalla"/>
          <w:color w:val="000000" w:themeColor="text1"/>
          <w:sz w:val="28"/>
          <w:szCs w:val="28"/>
          <w:lang w:bidi="ar-EG"/>
        </w:rPr>
        <w:t xml:space="preserve"> &lt; 0.05</w:t>
      </w:r>
      <w:r w:rsidRPr="00701CD7">
        <w:rPr>
          <w:rFonts w:ascii="Sakkal Majalla" w:eastAsia="Calibri" w:hAnsi="Sakkal Majalla" w:cs="Sakkal Majalla"/>
          <w:color w:val="000000" w:themeColor="text1"/>
          <w:sz w:val="28"/>
          <w:szCs w:val="28"/>
          <w:rtl/>
          <w:lang w:bidi="ar-EG"/>
        </w:rPr>
        <w:t xml:space="preserve">)، وقيمة تباين نموذج الانحدار الخطي المتعدد </w:t>
      </w:r>
      <w:r w:rsidRPr="00701CD7">
        <w:rPr>
          <w:rFonts w:ascii="Sakkal Majalla" w:eastAsia="Calibri" w:hAnsi="Sakkal Majalla" w:cs="Sakkal Majalla"/>
          <w:color w:val="000000" w:themeColor="text1"/>
          <w:sz w:val="28"/>
          <w:szCs w:val="28"/>
          <w:lang w:bidi="ar-EG"/>
        </w:rPr>
        <w:t>F = 25.671</w:t>
      </w:r>
      <w:r w:rsidRPr="00701CD7">
        <w:rPr>
          <w:rFonts w:ascii="Sakkal Majalla" w:eastAsia="Calibri" w:hAnsi="Sakkal Majalla" w:cs="Sakkal Majalla"/>
          <w:color w:val="000000" w:themeColor="text1"/>
          <w:sz w:val="28"/>
          <w:szCs w:val="28"/>
          <w:rtl/>
          <w:lang w:bidi="ar-EG"/>
        </w:rPr>
        <w:t xml:space="preserve"> وقبول فكرة نموذج الانحدار الخطي المتعدد، من حيث قيمة تحليل التباين للتحقق من صحة نموذج الانحدار الخطي المتعدد، بينما بلغت القوة التفسيرية للتغير في جودة الخدمات المصرفية </w:t>
      </w:r>
      <w:r w:rsidRPr="00701CD7">
        <w:rPr>
          <w:rFonts w:ascii="Sakkal Majalla" w:eastAsia="Calibri" w:hAnsi="Sakkal Majalla" w:cs="Sakkal Majalla"/>
          <w:color w:val="000000" w:themeColor="text1"/>
          <w:sz w:val="28"/>
          <w:szCs w:val="28"/>
          <w:lang w:bidi="ar-EG"/>
        </w:rPr>
        <w:t>R2 = 0.427</w:t>
      </w:r>
      <w:r w:rsidRPr="00701CD7">
        <w:rPr>
          <w:rFonts w:ascii="Sakkal Majalla" w:eastAsia="Calibri" w:hAnsi="Sakkal Majalla" w:cs="Sakkal Majalla"/>
          <w:color w:val="000000" w:themeColor="text1"/>
          <w:sz w:val="28"/>
          <w:szCs w:val="28"/>
          <w:rtl/>
          <w:lang w:bidi="ar-EG"/>
        </w:rPr>
        <w:t>. يوجد تأثير ذو دلالة إحصائية لعمليات إدارة المخاطر على الابتكار في برامج خدمة العملاء، مع دلالة (</w:t>
      </w:r>
      <w:r w:rsidRPr="00701CD7">
        <w:rPr>
          <w:rFonts w:ascii="Cambria" w:eastAsia="Calibri" w:hAnsi="Cambria" w:cs="Cambria"/>
          <w:color w:val="000000" w:themeColor="text1"/>
          <w:sz w:val="28"/>
          <w:szCs w:val="28"/>
          <w:lang w:bidi="ar-EG"/>
        </w:rPr>
        <w:t>α</w:t>
      </w:r>
      <w:r w:rsidRPr="00701CD7">
        <w:rPr>
          <w:rFonts w:ascii="Sakkal Majalla" w:eastAsia="Calibri" w:hAnsi="Sakkal Majalla" w:cs="Sakkal Majalla"/>
          <w:color w:val="000000" w:themeColor="text1"/>
          <w:sz w:val="28"/>
          <w:szCs w:val="28"/>
          <w:lang w:bidi="ar-EG"/>
        </w:rPr>
        <w:t xml:space="preserve"> = 0.05</w:t>
      </w:r>
      <w:r w:rsidRPr="00701CD7">
        <w:rPr>
          <w:rFonts w:ascii="Sakkal Majalla" w:eastAsia="Calibri" w:hAnsi="Sakkal Majalla" w:cs="Sakkal Majalla"/>
          <w:color w:val="000000" w:themeColor="text1"/>
          <w:sz w:val="28"/>
          <w:szCs w:val="28"/>
          <w:rtl/>
          <w:lang w:bidi="ar-EG"/>
        </w:rPr>
        <w:t xml:space="preserve">)، وقيمة تباين نموذج الانحدار الخطي المتعدد </w:t>
      </w:r>
      <w:r w:rsidRPr="00701CD7">
        <w:rPr>
          <w:rFonts w:ascii="Sakkal Majalla" w:eastAsia="Calibri" w:hAnsi="Sakkal Majalla" w:cs="Sakkal Majalla"/>
          <w:color w:val="000000" w:themeColor="text1"/>
          <w:sz w:val="28"/>
          <w:szCs w:val="28"/>
          <w:lang w:bidi="ar-EG"/>
        </w:rPr>
        <w:t>F = 29.225</w:t>
      </w:r>
      <w:r w:rsidRPr="00701CD7">
        <w:rPr>
          <w:rFonts w:ascii="Sakkal Majalla" w:eastAsia="Calibri" w:hAnsi="Sakkal Majalla" w:cs="Sakkal Majalla"/>
          <w:color w:val="000000" w:themeColor="text1"/>
          <w:sz w:val="28"/>
          <w:szCs w:val="28"/>
          <w:rtl/>
          <w:lang w:bidi="ar-EG"/>
        </w:rPr>
        <w:t xml:space="preserve">. ويتم قبول فكرة نموذج الانحدار الخطي المتعدد من حيث قيمة تحليل التباين للتحقق من صحة نموذج الانحدار الخطي المتعدد، بينما القوة التفسيرية للتغير في جودة الخدمة المصرفية </w:t>
      </w:r>
      <w:r w:rsidRPr="00701CD7">
        <w:rPr>
          <w:rFonts w:ascii="Sakkal Majalla" w:eastAsia="Calibri" w:hAnsi="Sakkal Majalla" w:cs="Sakkal Majalla"/>
          <w:color w:val="000000" w:themeColor="text1"/>
          <w:sz w:val="28"/>
          <w:szCs w:val="28"/>
          <w:lang w:bidi="ar-EG"/>
        </w:rPr>
        <w:t>R2 = 0.459</w:t>
      </w:r>
      <w:r w:rsidRPr="00701CD7">
        <w:rPr>
          <w:rFonts w:ascii="Sakkal Majalla" w:eastAsia="Calibri" w:hAnsi="Sakkal Majalla" w:cs="Sakkal Majalla"/>
          <w:color w:val="000000" w:themeColor="text1"/>
          <w:sz w:val="28"/>
          <w:szCs w:val="28"/>
          <w:rtl/>
          <w:lang w:bidi="ar-EG"/>
        </w:rPr>
        <w:t xml:space="preserve">. يوجد تأثير </w:t>
      </w:r>
      <w:r w:rsidRPr="00701CD7">
        <w:rPr>
          <w:rFonts w:ascii="Sakkal Majalla" w:eastAsia="Calibri" w:hAnsi="Sakkal Majalla" w:cs="Sakkal Majalla"/>
          <w:color w:val="000000" w:themeColor="text1"/>
          <w:sz w:val="28"/>
          <w:szCs w:val="28"/>
          <w:rtl/>
          <w:lang w:bidi="ar-EG"/>
        </w:rPr>
        <w:lastRenderedPageBreak/>
        <w:t>ذو دلالة إحصائية لعمليات إدارة المخاطر على توقيت تقديم الخدمة، مع دلالة (</w:t>
      </w:r>
      <w:r w:rsidRPr="00701CD7">
        <w:rPr>
          <w:rFonts w:ascii="Cambria" w:eastAsia="Calibri" w:hAnsi="Cambria" w:cs="Cambria"/>
          <w:color w:val="000000" w:themeColor="text1"/>
          <w:sz w:val="28"/>
          <w:szCs w:val="28"/>
          <w:lang w:bidi="ar-EG"/>
        </w:rPr>
        <w:t>α</w:t>
      </w:r>
      <w:r w:rsidRPr="00701CD7">
        <w:rPr>
          <w:rFonts w:ascii="Sakkal Majalla" w:eastAsia="Calibri" w:hAnsi="Sakkal Majalla" w:cs="Sakkal Majalla"/>
          <w:color w:val="000000" w:themeColor="text1"/>
          <w:sz w:val="28"/>
          <w:szCs w:val="28"/>
          <w:lang w:bidi="ar-EG"/>
        </w:rPr>
        <w:t xml:space="preserve"> = 0.05</w:t>
      </w:r>
      <w:r w:rsidRPr="00701CD7">
        <w:rPr>
          <w:rFonts w:ascii="Sakkal Majalla" w:eastAsia="Calibri" w:hAnsi="Sakkal Majalla" w:cs="Sakkal Majalla"/>
          <w:color w:val="000000" w:themeColor="text1"/>
          <w:sz w:val="28"/>
          <w:szCs w:val="28"/>
          <w:rtl/>
          <w:lang w:bidi="ar-EG"/>
        </w:rPr>
        <w:t xml:space="preserve">)، وقيمة تباين نموذج الانحدار الخطي المتعدد </w:t>
      </w:r>
      <w:r w:rsidRPr="00701CD7">
        <w:rPr>
          <w:rFonts w:ascii="Sakkal Majalla" w:eastAsia="Calibri" w:hAnsi="Sakkal Majalla" w:cs="Sakkal Majalla"/>
          <w:color w:val="000000" w:themeColor="text1"/>
          <w:sz w:val="28"/>
          <w:szCs w:val="28"/>
          <w:lang w:bidi="ar-EG"/>
        </w:rPr>
        <w:t>F = 32.025</w:t>
      </w:r>
      <w:r w:rsidRPr="00701CD7">
        <w:rPr>
          <w:rFonts w:ascii="Sakkal Majalla" w:eastAsia="Calibri" w:hAnsi="Sakkal Majalla" w:cs="Sakkal Majalla"/>
          <w:color w:val="000000" w:themeColor="text1"/>
          <w:sz w:val="28"/>
          <w:szCs w:val="28"/>
          <w:rtl/>
          <w:lang w:bidi="ar-EG"/>
        </w:rPr>
        <w:t xml:space="preserve">، والقوة التفسيرية للتغير في جودة الخدمة المصرفية </w:t>
      </w:r>
      <w:r w:rsidRPr="00701CD7">
        <w:rPr>
          <w:rFonts w:ascii="Sakkal Majalla" w:eastAsia="Calibri" w:hAnsi="Sakkal Majalla" w:cs="Sakkal Majalla"/>
          <w:color w:val="000000" w:themeColor="text1"/>
          <w:sz w:val="28"/>
          <w:szCs w:val="28"/>
          <w:lang w:bidi="ar-EG"/>
        </w:rPr>
        <w:t>R2 = 0.459</w:t>
      </w:r>
      <w:r w:rsidRPr="00701CD7">
        <w:rPr>
          <w:rFonts w:ascii="Sakkal Majalla" w:eastAsia="Calibri" w:hAnsi="Sakkal Majalla" w:cs="Sakkal Majalla"/>
          <w:color w:val="000000" w:themeColor="text1"/>
          <w:sz w:val="28"/>
          <w:szCs w:val="28"/>
          <w:rtl/>
          <w:lang w:bidi="ar-EG"/>
        </w:rPr>
        <w:t>. تم قبول نموذج الانحدار الخطي المتعدد بناءً على تحليل التباين (</w:t>
      </w:r>
      <w:r w:rsidRPr="00701CD7">
        <w:rPr>
          <w:rFonts w:ascii="Sakkal Majalla" w:eastAsia="Calibri" w:hAnsi="Sakkal Majalla" w:cs="Sakkal Majalla"/>
          <w:color w:val="000000" w:themeColor="text1"/>
          <w:sz w:val="28"/>
          <w:szCs w:val="28"/>
          <w:lang w:bidi="ar-EG"/>
        </w:rPr>
        <w:t>ANOVA</w:t>
      </w:r>
      <w:r w:rsidRPr="00701CD7">
        <w:rPr>
          <w:rFonts w:ascii="Sakkal Majalla" w:eastAsia="Calibri" w:hAnsi="Sakkal Majalla" w:cs="Sakkal Majalla"/>
          <w:color w:val="000000" w:themeColor="text1"/>
          <w:sz w:val="28"/>
          <w:szCs w:val="28"/>
          <w:rtl/>
          <w:lang w:bidi="ar-EG"/>
        </w:rPr>
        <w:t xml:space="preserve">) للتحقق من صحة نموذج الانحدار الخطي المتعدد، بينما بلغت القوة التفسيرية للتغير في جودة الخدمة المصرفية </w:t>
      </w:r>
      <w:r w:rsidRPr="00701CD7">
        <w:rPr>
          <w:rFonts w:ascii="Sakkal Majalla" w:eastAsia="Calibri" w:hAnsi="Sakkal Majalla" w:cs="Sakkal Majalla"/>
          <w:color w:val="000000" w:themeColor="text1"/>
          <w:sz w:val="28"/>
          <w:szCs w:val="28"/>
          <w:lang w:bidi="ar-EG"/>
        </w:rPr>
        <w:t>R2 = 0.481</w:t>
      </w:r>
      <w:r w:rsidRPr="00701CD7">
        <w:rPr>
          <w:rFonts w:ascii="Sakkal Majalla" w:eastAsia="Calibri" w:hAnsi="Sakkal Majalla" w:cs="Sakkal Majalla"/>
          <w:color w:val="000000" w:themeColor="text1"/>
          <w:sz w:val="28"/>
          <w:szCs w:val="28"/>
          <w:rtl/>
          <w:lang w:bidi="ar-EG"/>
        </w:rPr>
        <w:t>. وتقترح الدراسة ضرورة تعميق الوعي المعرفي بعمليات إدارة المخاطر من خلال إعطاء الأولوية لعمليات تقييم المخاطر، ومن ثم خيارات إدارتها. كما اقترحت الدراسة تعزيز الميزة التنافسية من حيث الحفاظ على توقيت تقديم الخدمة، والاهتمام بأنواع الابتكار في تقديم الخدمات للعملاء (المالية، والمصرفية، والإلكترونية، والخدمية) بهدف بناء جسور التواصل معهم بأساليب ذكية وفعّالة.</w:t>
      </w:r>
    </w:p>
    <w:p w14:paraId="51952EA8" w14:textId="7DE95E69"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7" w:name="_Toc202317665"/>
      <w:r w:rsidRPr="00701CD7">
        <w:rPr>
          <w:rFonts w:ascii="Sakkal Majalla" w:eastAsia="Calibri" w:hAnsi="Sakkal Majalla" w:cs="Sakkal Majalla"/>
          <w:b/>
          <w:bCs/>
          <w:color w:val="000000" w:themeColor="text1"/>
          <w:sz w:val="36"/>
          <w:szCs w:val="36"/>
          <w:rtl/>
          <w:lang w:bidi="ar-EG"/>
        </w:rPr>
        <w:t>9.1 الفجوة البحثية</w:t>
      </w:r>
      <w:bookmarkEnd w:id="27"/>
    </w:p>
    <w:p w14:paraId="580866DC" w14:textId="78E019A7" w:rsidR="008A0782" w:rsidRPr="00701CD7" w:rsidRDefault="008A0782"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hint="cs"/>
          <w:color w:val="000000" w:themeColor="text1"/>
          <w:sz w:val="28"/>
          <w:szCs w:val="28"/>
          <w:rtl/>
          <w:lang w:bidi="ar-EG"/>
        </w:rPr>
        <w:t>على الرغم من تنوع الدراسات السابقة التي تناولت موضوع إدارة المخاطر من زوايا متعددة، إلا أن هناك فجوة بحثية واضحة بين ما تناولته هذه الدراسات وموضوع الدراسة الحالية، التي تهدف إلى استكشاف أثر استراتيجيات إدارة المخاطر على الامتثال التنظيمي في قطاع التأمين السعودي. تتضح هذه الفجوة من خلال مقارنة دقيقة بين أهداف ونطاق الدراسات السابقة وما تسعى الدراسة الحالية إلى تحقيقه في سياقها المحلي والموضوعي</w:t>
      </w:r>
      <w:r w:rsidRPr="00701CD7">
        <w:rPr>
          <w:rFonts w:ascii="Sakkal Majalla" w:eastAsia="Calibri" w:hAnsi="Sakkal Majalla" w:cs="Sakkal Majalla" w:hint="cs"/>
          <w:color w:val="000000" w:themeColor="text1"/>
          <w:sz w:val="28"/>
          <w:szCs w:val="28"/>
          <w:lang w:bidi="ar-EG"/>
        </w:rPr>
        <w:t>.</w:t>
      </w:r>
    </w:p>
    <w:p w14:paraId="34142981" w14:textId="48450684" w:rsidR="008A0782" w:rsidRPr="00701CD7" w:rsidRDefault="008A0782"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hint="cs"/>
          <w:color w:val="000000" w:themeColor="text1"/>
          <w:sz w:val="28"/>
          <w:szCs w:val="28"/>
          <w:rtl/>
          <w:lang w:bidi="ar-EG"/>
        </w:rPr>
        <w:t>ركزت دراسة محمد (2020) على تطوير إطار عمل لإدارة مخاطر مياه السدود. يستند هذا الإطار إلى إطار فني-بيئي يتعلق بالبنية التحتية للمياه، دون التطرق إلى الامتثال التنظيمي كمفهوم أو متغير تابع. علاوة على ذلك، انصب تركيزها على تطوير نظام معلومات لدعم القرارات، بدلاً من التركيز على العلاقة بين إدارة المخاطر ومتطلبات الامتثال للأنظمة والقوانين</w:t>
      </w:r>
      <w:r w:rsidRPr="00701CD7">
        <w:rPr>
          <w:rFonts w:ascii="Sakkal Majalla" w:eastAsia="Calibri" w:hAnsi="Sakkal Majalla" w:cs="Sakkal Majalla" w:hint="cs"/>
          <w:color w:val="000000" w:themeColor="text1"/>
          <w:sz w:val="28"/>
          <w:szCs w:val="28"/>
          <w:lang w:bidi="ar-EG"/>
        </w:rPr>
        <w:t>.</w:t>
      </w:r>
    </w:p>
    <w:p w14:paraId="17CEA8B3" w14:textId="1B17D0B2" w:rsidR="008A0782" w:rsidRPr="00701CD7" w:rsidRDefault="008A0782"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hint="cs"/>
          <w:color w:val="000000" w:themeColor="text1"/>
          <w:sz w:val="28"/>
          <w:szCs w:val="28"/>
          <w:rtl/>
          <w:lang w:bidi="ar-EG"/>
        </w:rPr>
        <w:t>سلطت دراسة نزار (2019) الضوء على العلاقة بين اعتماد معايير الحوكمة البيئية والاجتماعية وحوكمة الشركات</w:t>
      </w:r>
      <w:r w:rsidRPr="00701CD7">
        <w:rPr>
          <w:rFonts w:ascii="Sakkal Majalla" w:eastAsia="Calibri" w:hAnsi="Sakkal Majalla" w:cs="Sakkal Majalla" w:hint="cs"/>
          <w:color w:val="000000" w:themeColor="text1"/>
          <w:sz w:val="28"/>
          <w:szCs w:val="28"/>
          <w:lang w:bidi="ar-EG"/>
        </w:rPr>
        <w:t xml:space="preserve"> (ESG) </w:t>
      </w:r>
      <w:r w:rsidRPr="00701CD7">
        <w:rPr>
          <w:rFonts w:ascii="Sakkal Majalla" w:eastAsia="Calibri" w:hAnsi="Sakkal Majalla" w:cs="Sakkal Majalla" w:hint="cs"/>
          <w:color w:val="000000" w:themeColor="text1"/>
          <w:sz w:val="28"/>
          <w:szCs w:val="28"/>
          <w:rtl/>
          <w:lang w:bidi="ar-EG"/>
        </w:rPr>
        <w:t xml:space="preserve">وإدارة المخاطر في البنوك التجارية الجزائرية. على الرغم من أن هذه الدراسة تناولت العلاقة بين الأطر التنظيمية وإدارة المخاطر، إلا أنها لم تتناول الامتثال التنظيمي كمفهوم مستقل </w:t>
      </w:r>
      <w:r w:rsidRPr="00701CD7">
        <w:rPr>
          <w:rFonts w:ascii="Sakkal Majalla" w:eastAsia="Calibri" w:hAnsi="Sakkal Majalla" w:cs="Sakkal Majalla" w:hint="cs"/>
          <w:color w:val="000000" w:themeColor="text1"/>
          <w:sz w:val="28"/>
          <w:szCs w:val="28"/>
          <w:rtl/>
          <w:lang w:bidi="ar-EG"/>
        </w:rPr>
        <w:lastRenderedPageBreak/>
        <w:t>أو كحلقة وصل مع استراتيجيات إدارة المخاطر. بل ركزت على أبعاد الحوكمة في سياق الائتمان المصرفي. علاوة على ذلك، لم تُجرَ في قطاع التأمين</w:t>
      </w:r>
      <w:r w:rsidRPr="00701CD7">
        <w:rPr>
          <w:rFonts w:ascii="Sakkal Majalla" w:eastAsia="Calibri" w:hAnsi="Sakkal Majalla" w:cs="Sakkal Majalla" w:hint="cs"/>
          <w:color w:val="000000" w:themeColor="text1"/>
          <w:sz w:val="28"/>
          <w:szCs w:val="28"/>
          <w:lang w:bidi="ar-EG"/>
        </w:rPr>
        <w:t>.</w:t>
      </w:r>
    </w:p>
    <w:p w14:paraId="70706AA1" w14:textId="7BADEEDD" w:rsidR="008A0782" w:rsidRPr="00701CD7" w:rsidRDefault="008A0782"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من ناحية أخرى، تناولت دراسة أيوب (2019) دور التدقيق الداخلي في إدارة مخاطر السيولة في البنوك، مشيرةً إلى جانب وظيفي ضيق لإدارة المخاطر دون التركيز على الاستراتيجيات الشاملة أو علاقتها بالامتثال التنظيمي. تركيزها على السيولة يضعها ضمن إطار مالي محدد، وهو ما يختلف عن نطاق البحث الحالي، الذي يركز على هيكل أوسع وأشمل يتضمن الامتثال للقوانين واللوائح</w:t>
      </w:r>
      <w:r w:rsidRPr="00701CD7">
        <w:rPr>
          <w:rFonts w:ascii="Sakkal Majalla" w:eastAsia="Calibri" w:hAnsi="Sakkal Majalla" w:cs="Sakkal Majalla"/>
          <w:color w:val="000000" w:themeColor="text1"/>
          <w:sz w:val="28"/>
          <w:szCs w:val="28"/>
          <w:lang w:bidi="ar-EG"/>
        </w:rPr>
        <w:t>.</w:t>
      </w:r>
    </w:p>
    <w:p w14:paraId="552E85F6" w14:textId="5AB188F2" w:rsidR="008A0782" w:rsidRPr="00701CD7" w:rsidRDefault="008A0782"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ركزت دراسة جلول (2019) على إدارة المخاطر في شركات التأمين، مما يجعلها الأقرب من الدراسات السابقة إلى سياق الدراسة الحالية. إلا أنها اقتصرت على تحليل أساليب إدارة المخاطر التقليدية في شركة تأمين واحدة، دون التوسع في تقييم أثر هذه الاستراتيجيات على الامتثال التنظيمي، أو ربط فعالية هذه الاستراتيجيات بقدرة الشركة على الامتثال للأنظمة والرقابة الداخلية في بيئة شديدة التنظيم كقطاع التأمين</w:t>
      </w:r>
      <w:r w:rsidRPr="00701CD7">
        <w:rPr>
          <w:rFonts w:ascii="Sakkal Majalla" w:eastAsia="Calibri" w:hAnsi="Sakkal Majalla" w:cs="Sakkal Majalla"/>
          <w:color w:val="000000" w:themeColor="text1"/>
          <w:sz w:val="28"/>
          <w:szCs w:val="28"/>
          <w:lang w:bidi="ar-EG"/>
        </w:rPr>
        <w:t>.</w:t>
      </w:r>
    </w:p>
    <w:p w14:paraId="1223B8C8" w14:textId="561EDBB9" w:rsidR="00410DB9" w:rsidRPr="00701CD7" w:rsidRDefault="008A0782"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وبناءً على ذلك، تكمن الفجوة البحثية في غياب دراسة متخصصة تتناول **العلاقة السببية أو المؤثرة بين استراتيجيات إدارة المخاطر والامتثال التنظيمي في قطاع التأمين السعودي تحديدًا**، على الرغم من الطبيعة التنظيمية الصارمة لهذا القطاع ودوره الحيوي في الاقتصاد الوطني. علاوة على ذلك، لم يحظَ السياق المحلي السعودي، بخصائصه التشريعية والتنظيمية، بدراسة كافية في هذا المجال، لا سيما في ظل التحولات والتحسينات التنظيمية التي أطلقتها هيئة التأمين ومؤسسة النقد العربي السعودي (ساما). لذلك، تهدف الدراسة الحالية إلى سدّ هذه الفجوة من خلال تقديم تحليل علمي معمق لهذه العلاقة، في ضوء الواقع التنظيمي الحديث في المملكة</w:t>
      </w:r>
      <w:r w:rsidR="0015698D" w:rsidRPr="00701CD7">
        <w:rPr>
          <w:rFonts w:ascii="Sakkal Majalla" w:eastAsia="Calibri" w:hAnsi="Sakkal Majalla" w:cs="Sakkal Majalla"/>
          <w:color w:val="000000" w:themeColor="text1"/>
          <w:sz w:val="28"/>
          <w:szCs w:val="28"/>
          <w:rtl/>
          <w:lang w:bidi="ar-EG"/>
        </w:rPr>
        <w:t>.</w:t>
      </w:r>
    </w:p>
    <w:p w14:paraId="224FA7BB" w14:textId="58B69AD2"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8" w:name="_Toc202317666"/>
      <w:r w:rsidRPr="00701CD7">
        <w:rPr>
          <w:rFonts w:ascii="Sakkal Majalla" w:eastAsia="Calibri" w:hAnsi="Sakkal Majalla" w:cs="Sakkal Majalla"/>
          <w:b/>
          <w:bCs/>
          <w:color w:val="000000" w:themeColor="text1"/>
          <w:sz w:val="36"/>
          <w:szCs w:val="36"/>
          <w:rtl/>
          <w:lang w:bidi="ar-EG"/>
        </w:rPr>
        <w:t>10.1 المنطلقات النظرية للدراسة</w:t>
      </w:r>
      <w:bookmarkEnd w:id="28"/>
    </w:p>
    <w:p w14:paraId="1ECEC980" w14:textId="636182C8" w:rsidR="00DC1E17"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 xml:space="preserve">ترتكز الدراسة الحالية، بعنوان "أثر استراتيجيات إدارة المخاطر على الامتثال التنظيمي في قطاع التأمين السعودي"، على عدة فرضيات نظرية تُشكل الأساس المفاهيمي والفكري لفهم وتحليل العلاقة بين </w:t>
      </w:r>
      <w:r w:rsidRPr="00701CD7">
        <w:rPr>
          <w:rFonts w:ascii="Sakkal Majalla" w:eastAsia="Calibri" w:hAnsi="Sakkal Majalla" w:cs="Sakkal Majalla"/>
          <w:color w:val="000000" w:themeColor="text1"/>
          <w:sz w:val="28"/>
          <w:szCs w:val="28"/>
          <w:rtl/>
          <w:lang w:bidi="ar-EG"/>
        </w:rPr>
        <w:lastRenderedPageBreak/>
        <w:t>متغيرات الدراسة. تشمل هذه الفرضيات المفاهيم الأساسية لإدارة المخاطر والامتثال التنظيمي، والنظريات التي تُفسر سلوك المؤسسات تجاه المخاطر والامتثال، والخلفية المؤسسية لقطاع التأمين، الذي يتميز بدرجة عالية من التنظيم والرقابة</w:t>
      </w:r>
      <w:r w:rsidRPr="00701CD7">
        <w:rPr>
          <w:rFonts w:ascii="Sakkal Majalla" w:eastAsia="Calibri" w:hAnsi="Sakkal Majalla" w:cs="Sakkal Majalla"/>
          <w:color w:val="000000" w:themeColor="text1"/>
          <w:sz w:val="28"/>
          <w:szCs w:val="28"/>
          <w:lang w:bidi="ar-EG"/>
        </w:rPr>
        <w:t>.</w:t>
      </w:r>
    </w:p>
    <w:p w14:paraId="04CDE0E6" w14:textId="2EE30BD3" w:rsidR="00DC1E17"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أولاً، ترتكز الدراسة على مفهوم إدارة المخاطر كوظيفة استراتيجية متكاملة داخل المؤسسات، تهدف إلى تحديد المخاطر المحتملة وتحليلها، ومن ثم وضع الخطط والإجراءات المناسبة لمواجهتها. تُعدّ إدارة المخاطر عنصراً أساسياً في حوكمة الشركات المعاصرة. لم تعد مجرد نشاط فني، بل نهج إداري يتقاطع مع مختلف العمليات التنظيمية، مما يجعل استراتيجياتها أدوات توجيهية تؤثر على سلوك المؤسسة ككل، وخاصةً في كيفية تعاملها مع الالتزامات القانونية والتنظيمية</w:t>
      </w:r>
      <w:r w:rsidRPr="00701CD7">
        <w:rPr>
          <w:rFonts w:ascii="Sakkal Majalla" w:eastAsia="Calibri" w:hAnsi="Sakkal Majalla" w:cs="Sakkal Majalla"/>
          <w:color w:val="000000" w:themeColor="text1"/>
          <w:sz w:val="28"/>
          <w:szCs w:val="28"/>
          <w:lang w:bidi="ar-EG"/>
        </w:rPr>
        <w:t>.</w:t>
      </w:r>
    </w:p>
    <w:p w14:paraId="5FE24037" w14:textId="574956F9" w:rsidR="00DC1E17"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من هذا المنظور، تستند الدراسة إلى النظرية المؤسسية، التي تشرح كيفية تكيف المؤسسات مع البيئة التنظيمية والمؤسسية المحيطة، لا سيما عند سعيها لإضفاء الشرعية على عملياتها من خلال الامتثال للتعليمات والقوانين التي تفرضها الجهات التنظيمية. ووفقًا لهذه النظرية، تسعى الشركات - بما فيها شركات التأمين - إلى تكييف ممارساتها واستراتيجياتها لتتماشى مع متطلبات البيئة المؤسسية للحفاظ على صورتها وحضورها القانوني والتنافسي. وهذا يُظهر العلاقة الجوهرية بين استراتيجيات إدارة المخاطر، التي تهدف إلى تقليل مصادر عدم اليقين، والامتثال التنظيمي، الذي يعكس التزام المؤسسة بالقواعد واللوائح المعمول بها</w:t>
      </w:r>
      <w:r w:rsidRPr="00701CD7">
        <w:rPr>
          <w:rFonts w:ascii="Sakkal Majalla" w:eastAsia="Calibri" w:hAnsi="Sakkal Majalla" w:cs="Sakkal Majalla"/>
          <w:color w:val="000000" w:themeColor="text1"/>
          <w:sz w:val="28"/>
          <w:szCs w:val="28"/>
          <w:lang w:bidi="ar-EG"/>
        </w:rPr>
        <w:t>.</w:t>
      </w:r>
    </w:p>
    <w:p w14:paraId="26435808" w14:textId="339A6693" w:rsidR="00DC1E17"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ثانيًا، تستند الدراسة إلى نظرية الوكالة، التي تؤكد على أهمية الرقابة والشفافية في تقليص فجوة المعلومات والمصالح بين المالكين (الملاك أو المساهمين) والوكلاء (الإدارة التنفيذية). في هذا السياق، تلعب إدارة المخاطر دورًا محوريًا في تنظيم العلاقة بين الأطراف من خلال وضع ضوابط تقلل من المخاطر التشغيلية والتنظيمية وتزيد من امتثال الشركة لقواعد الحوكمة. ومن هذا المنظور، فإن تبني استراتيجيات فعّالة لإدارة المخاطر يعزز التزام الإدارة بالامتثال للمعايير التنظيمية لتجنب العقوبات وتحقيق استقرار الأعمال</w:t>
      </w:r>
      <w:r w:rsidRPr="00701CD7">
        <w:rPr>
          <w:rFonts w:ascii="Sakkal Majalla" w:eastAsia="Calibri" w:hAnsi="Sakkal Majalla" w:cs="Sakkal Majalla"/>
          <w:color w:val="000000" w:themeColor="text1"/>
          <w:sz w:val="28"/>
          <w:szCs w:val="28"/>
          <w:lang w:bidi="ar-EG"/>
        </w:rPr>
        <w:t>.</w:t>
      </w:r>
    </w:p>
    <w:p w14:paraId="6B8E56FA" w14:textId="455DE041" w:rsidR="00DC1E17"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lastRenderedPageBreak/>
        <w:t>ثالثًا، تعتمد الدراسة على المفهوم الحديث للامتثال التنظيمي، والذي لم يعد يُفهم على أنه مجرد التزام سلبي بالقوانين، بل تطور ليصبح إطارًا شاملًا للإدارة التنظيمية يشمل أنظمة الرقابة الداخلية، وثقافة الامتثال، ومؤشرات الأداء التنظيمي المتعلقة بتنفيذ السياسات - وهي مجالات تتداخل مع عمليات إدارة المخاطر. تشير الدراسات الحديثة إلى أن وجود استراتيجية متقدمة لإدارة المخاطر لا يقتصر على الحماية من التهديدات فحسب، بل يُمثل أيضًا آلية تحفيز لتعزيز الامتثال المستدام للقوانين واللوائح</w:t>
      </w:r>
      <w:r w:rsidRPr="00701CD7">
        <w:rPr>
          <w:rFonts w:ascii="Sakkal Majalla" w:eastAsia="Calibri" w:hAnsi="Sakkal Majalla" w:cs="Sakkal Majalla"/>
          <w:color w:val="000000" w:themeColor="text1"/>
          <w:sz w:val="28"/>
          <w:szCs w:val="28"/>
          <w:lang w:bidi="ar-EG"/>
        </w:rPr>
        <w:t>.</w:t>
      </w:r>
    </w:p>
    <w:p w14:paraId="2927A8AE" w14:textId="3D710910" w:rsidR="00DC1E17"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وتستند الدراسة أيضًا إلى السياق التنظيمي في المملكة العربية السعودية، حيث يخضع قطاع التأمين لرقابة صارمة من قِبل مؤسسة النقد العربي السعودي (ساما) بموجب تشريعات محددة تتطلب مستويات عالية من الالتزام بالحوكمة وإدارة المخاطر والامتثال. يُعد هذا القطاع نموذجًا مثاليًا لدراسة العلاقة بين استراتيجيات إدارة المخاطر والامتثال التنظيمي، نظرًا لمتطلباته الصارمة المتعلقة بالتقارير الدورية، والتصنيفات الائتمانية، والاحتياطيات المالية، وآليات مكافحة غسل الأموال</w:t>
      </w:r>
      <w:r w:rsidRPr="00701CD7">
        <w:rPr>
          <w:rFonts w:ascii="Sakkal Majalla" w:eastAsia="Calibri" w:hAnsi="Sakkal Majalla" w:cs="Sakkal Majalla"/>
          <w:color w:val="000000" w:themeColor="text1"/>
          <w:sz w:val="28"/>
          <w:szCs w:val="28"/>
          <w:lang w:bidi="ar-EG"/>
        </w:rPr>
        <w:t>.</w:t>
      </w:r>
    </w:p>
    <w:p w14:paraId="11F2A10D" w14:textId="2A10D8FF" w:rsidR="00410DB9" w:rsidRPr="00701CD7" w:rsidRDefault="00DC1E1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t>بناءً على هذه الأسس النظرية، تسعى الدراسة إلى تحليل مدى تأثير استراتيجيات إدارة المخاطر، بصورها المخططة والمطبقة، على مدى التزام شركات التأمين السعودية بالامتثال التنظيمي، وكيف تختلف هذه العلاقة تبعًا لطبيعة الاستراتيجيات المُتبعة ونضج الأنظمة الداخلية. وبناءً على ذلك، تُوفر الفرضيات النظرية للدراسة إطارًا مفاهيميًا لتحليل السلوك التنظيمي في بيئة تنظيمية حساسة ومعقدة، مثل قطاع التأمين السعودي</w:t>
      </w:r>
      <w:r w:rsidR="00D37E3B" w:rsidRPr="00701CD7">
        <w:rPr>
          <w:rFonts w:ascii="Sakkal Majalla" w:eastAsia="Calibri" w:hAnsi="Sakkal Majalla" w:cs="Sakkal Majalla"/>
          <w:color w:val="000000" w:themeColor="text1"/>
          <w:sz w:val="28"/>
          <w:szCs w:val="28"/>
          <w:rtl/>
          <w:lang w:bidi="ar-EG"/>
        </w:rPr>
        <w:t>.</w:t>
      </w:r>
    </w:p>
    <w:p w14:paraId="0EE1F88C" w14:textId="5EF7CD6D"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9" w:name="_Toc202317667"/>
      <w:r w:rsidRPr="00701CD7">
        <w:rPr>
          <w:rFonts w:ascii="Sakkal Majalla" w:eastAsia="Calibri" w:hAnsi="Sakkal Majalla" w:cs="Sakkal Majalla"/>
          <w:b/>
          <w:bCs/>
          <w:color w:val="000000" w:themeColor="text1"/>
          <w:sz w:val="36"/>
          <w:szCs w:val="36"/>
          <w:rtl/>
        </w:rPr>
        <w:t>11.1 المنهجية وطرق البحث:</w:t>
      </w:r>
      <w:bookmarkEnd w:id="29"/>
    </w:p>
    <w:p w14:paraId="75A43376" w14:textId="77777777" w:rsidR="00086EC7" w:rsidRPr="00701CD7" w:rsidRDefault="00086EC7" w:rsidP="00CC08D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701CD7" w:rsidRDefault="00086EC7" w:rsidP="00280C14">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color w:val="000000" w:themeColor="text1"/>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B44EB70" w14:textId="08432577"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30" w:name="_Toc202317668"/>
      <w:r w:rsidRPr="00701CD7">
        <w:rPr>
          <w:rFonts w:ascii="Sakkal Majalla" w:eastAsia="Calibri" w:hAnsi="Sakkal Majalla" w:cs="Sakkal Majalla"/>
          <w:b/>
          <w:bCs/>
          <w:color w:val="000000" w:themeColor="text1"/>
          <w:sz w:val="36"/>
          <w:szCs w:val="36"/>
          <w:rtl/>
        </w:rPr>
        <w:t>12.1 مصادر جمع البيانات</w:t>
      </w:r>
      <w:bookmarkEnd w:id="30"/>
    </w:p>
    <w:p w14:paraId="24EAFAC4" w14:textId="77777777" w:rsidR="00086EC7" w:rsidRPr="00701CD7" w:rsidRDefault="00086EC7" w:rsidP="00182FF0">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b/>
          <w:bCs/>
          <w:color w:val="000000" w:themeColor="text1"/>
          <w:sz w:val="28"/>
          <w:szCs w:val="28"/>
          <w:rtl/>
        </w:rPr>
        <w:t>المصادر الثانوية</w:t>
      </w:r>
      <w:r w:rsidRPr="00701CD7">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701CD7" w:rsidRDefault="00086EC7" w:rsidP="00182FF0">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b/>
          <w:bCs/>
          <w:color w:val="000000" w:themeColor="text1"/>
          <w:sz w:val="28"/>
          <w:szCs w:val="28"/>
          <w:rtl/>
        </w:rPr>
        <w:t>المصادر الأولية</w:t>
      </w:r>
      <w:r w:rsidRPr="00701CD7">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701CD7">
        <w:rPr>
          <w:rFonts w:ascii="Sakkal Majalla" w:eastAsia="Calibri" w:hAnsi="Sakkal Majalla" w:cs="Sakkal Majalla"/>
          <w:color w:val="000000" w:themeColor="text1"/>
          <w:sz w:val="28"/>
          <w:szCs w:val="28"/>
        </w:rPr>
        <w:t>Google Forms</w:t>
      </w:r>
      <w:r w:rsidRPr="00701CD7">
        <w:rPr>
          <w:rFonts w:ascii="Sakkal Majalla" w:eastAsia="Calibri" w:hAnsi="Sakkal Majalla" w:cs="Sakkal Majalla"/>
          <w:color w:val="000000" w:themeColor="text1"/>
          <w:sz w:val="28"/>
          <w:szCs w:val="28"/>
          <w:rtl/>
        </w:rPr>
        <w:t xml:space="preserve"> وإرسال رابطها إلى مجتمع البحث.</w:t>
      </w:r>
    </w:p>
    <w:p w14:paraId="79049365" w14:textId="7F10EFC5"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1" w:name="_Toc202317669"/>
      <w:r w:rsidRPr="00701CD7">
        <w:rPr>
          <w:rFonts w:ascii="Sakkal Majalla" w:eastAsia="Calibri" w:hAnsi="Sakkal Majalla" w:cs="Sakkal Majalla"/>
          <w:b/>
          <w:bCs/>
          <w:color w:val="000000" w:themeColor="text1"/>
          <w:sz w:val="36"/>
          <w:szCs w:val="36"/>
          <w:rtl/>
        </w:rPr>
        <w:t>13.1 أدوات الدراسة:</w:t>
      </w:r>
      <w:bookmarkEnd w:id="31"/>
    </w:p>
    <w:p w14:paraId="2F8C394A" w14:textId="77777777" w:rsidR="00086EC7" w:rsidRPr="00701CD7" w:rsidRDefault="00086EC7" w:rsidP="00CC08D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701CD7">
        <w:rPr>
          <w:rFonts w:ascii="Sakkal Majalla" w:eastAsia="Calibri" w:hAnsi="Sakkal Majalla" w:cs="Sakkal Majalla"/>
          <w:color w:val="000000" w:themeColor="text1"/>
          <w:sz w:val="28"/>
          <w:szCs w:val="28"/>
          <w:rtl/>
        </w:rPr>
        <w:t>تساؤلاته ،</w:t>
      </w:r>
      <w:proofErr w:type="gramEnd"/>
      <w:r w:rsidRPr="00701CD7">
        <w:rPr>
          <w:rFonts w:ascii="Sakkal Majalla" w:eastAsia="Calibri"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701CD7" w:rsidRDefault="00086EC7" w:rsidP="00280C14">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701CD7">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701CD7" w:rsidRDefault="00086EC7" w:rsidP="00182FF0">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b/>
          <w:bCs/>
          <w:color w:val="000000" w:themeColor="text1"/>
          <w:sz w:val="28"/>
          <w:szCs w:val="28"/>
          <w:rtl/>
        </w:rPr>
        <w:t>القسم الأول</w:t>
      </w:r>
      <w:r w:rsidRPr="00701CD7">
        <w:rPr>
          <w:rFonts w:ascii="Sakkal Majalla" w:eastAsia="Calibri" w:hAnsi="Sakkal Majalla" w:cs="Sakkal Majalla"/>
          <w:color w:val="000000" w:themeColor="text1"/>
          <w:sz w:val="28"/>
          <w:szCs w:val="28"/>
          <w:rtl/>
        </w:rPr>
        <w:t xml:space="preserve">: وهو الجزء الخاص بالمتغيرات الديمغرافية لأفراد عينة </w:t>
      </w:r>
      <w:proofErr w:type="gramStart"/>
      <w:r w:rsidRPr="00701CD7">
        <w:rPr>
          <w:rFonts w:ascii="Sakkal Majalla" w:eastAsia="Calibri" w:hAnsi="Sakkal Majalla" w:cs="Sakkal Majalla"/>
          <w:color w:val="000000" w:themeColor="text1"/>
          <w:sz w:val="28"/>
          <w:szCs w:val="28"/>
          <w:rtl/>
        </w:rPr>
        <w:t>الدراسة ،</w:t>
      </w:r>
      <w:proofErr w:type="gramEnd"/>
      <w:r w:rsidRPr="00701CD7">
        <w:rPr>
          <w:rFonts w:ascii="Sakkal Majalla" w:eastAsia="Calibri" w:hAnsi="Sakkal Majalla" w:cs="Sakkal Majalla"/>
          <w:color w:val="000000" w:themeColor="text1"/>
          <w:sz w:val="28"/>
          <w:szCs w:val="28"/>
          <w:rtl/>
        </w:rPr>
        <w:t xml:space="preserve"> والمتمثلة بـ: </w:t>
      </w:r>
      <w:proofErr w:type="gramStart"/>
      <w:r w:rsidRPr="00701CD7">
        <w:rPr>
          <w:rFonts w:ascii="Sakkal Majalla" w:eastAsia="Calibri" w:hAnsi="Sakkal Majalla" w:cs="Sakkal Majalla"/>
          <w:color w:val="000000" w:themeColor="text1"/>
          <w:sz w:val="28"/>
          <w:szCs w:val="28"/>
          <w:rtl/>
        </w:rPr>
        <w:t>النوع ،</w:t>
      </w:r>
      <w:proofErr w:type="gramEnd"/>
      <w:r w:rsidRPr="00701CD7">
        <w:rPr>
          <w:rFonts w:ascii="Sakkal Majalla" w:eastAsia="Calibri" w:hAnsi="Sakkal Majalla" w:cs="Sakkal Majalla"/>
          <w:color w:val="000000" w:themeColor="text1"/>
          <w:sz w:val="28"/>
          <w:szCs w:val="28"/>
          <w:rtl/>
        </w:rPr>
        <w:t xml:space="preserve"> والعمر، والمؤهل العلمي، والمستوى </w:t>
      </w:r>
      <w:proofErr w:type="spellStart"/>
      <w:r w:rsidRPr="00701CD7">
        <w:rPr>
          <w:rFonts w:ascii="Sakkal Majalla" w:eastAsia="Calibri" w:hAnsi="Sakkal Majalla" w:cs="Sakkal Majalla"/>
          <w:color w:val="000000" w:themeColor="text1"/>
          <w:sz w:val="28"/>
          <w:szCs w:val="28"/>
          <w:rtl/>
        </w:rPr>
        <w:t>الوظيفى</w:t>
      </w:r>
      <w:proofErr w:type="spellEnd"/>
      <w:r w:rsidRPr="00701CD7">
        <w:rPr>
          <w:rFonts w:ascii="Sakkal Majalla" w:eastAsia="Calibri" w:hAnsi="Sakkal Majalla" w:cs="Sakkal Majalla"/>
          <w:color w:val="000000" w:themeColor="text1"/>
          <w:sz w:val="28"/>
          <w:szCs w:val="28"/>
          <w:rtl/>
        </w:rPr>
        <w:t>.</w:t>
      </w:r>
    </w:p>
    <w:p w14:paraId="5B8E53FA" w14:textId="77777777" w:rsidR="00086EC7" w:rsidRPr="00701CD7" w:rsidRDefault="00086EC7" w:rsidP="00182FF0">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701CD7">
        <w:rPr>
          <w:rFonts w:ascii="Sakkal Majalla" w:eastAsia="Calibri" w:hAnsi="Sakkal Majalla" w:cs="Sakkal Majalla"/>
          <w:b/>
          <w:bCs/>
          <w:color w:val="000000" w:themeColor="text1"/>
          <w:sz w:val="28"/>
          <w:szCs w:val="28"/>
          <w:rtl/>
        </w:rPr>
        <w:lastRenderedPageBreak/>
        <w:t>القسم الثاني</w:t>
      </w:r>
      <w:r w:rsidRPr="00701CD7">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CBCAABE" w14:textId="1B99BA2D"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2" w:name="_Toc202317670"/>
      <w:r w:rsidRPr="00701CD7">
        <w:rPr>
          <w:rFonts w:ascii="Sakkal Majalla" w:eastAsia="Calibri" w:hAnsi="Sakkal Majalla" w:cs="Sakkal Majalla"/>
          <w:b/>
          <w:bCs/>
          <w:color w:val="000000" w:themeColor="text1"/>
          <w:sz w:val="36"/>
          <w:szCs w:val="36"/>
          <w:rtl/>
        </w:rPr>
        <w:t>14.1 الأساليب الإحصائية المستخدمة</w:t>
      </w:r>
      <w:bookmarkEnd w:id="32"/>
    </w:p>
    <w:p w14:paraId="57815DFF" w14:textId="77777777" w:rsidR="00086EC7" w:rsidRPr="00701CD7" w:rsidRDefault="00086EC7" w:rsidP="00CC08D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701CD7">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0DD605C2" w:rsidR="00086EC7" w:rsidRPr="00701CD7" w:rsidRDefault="00086EC7" w:rsidP="00182FF0">
      <w:pPr>
        <w:numPr>
          <w:ilvl w:val="1"/>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33" w:name="_Hlk162514366"/>
      <w:r w:rsidRPr="00701CD7">
        <w:rPr>
          <w:rFonts w:ascii="Sakkal Majalla" w:eastAsia="Calibri" w:hAnsi="Sakkal Majalla" w:cs="Sakkal Majalla"/>
          <w:b/>
          <w:bCs/>
          <w:color w:val="000000" w:themeColor="text1"/>
          <w:sz w:val="28"/>
          <w:szCs w:val="28"/>
          <w:rtl/>
        </w:rPr>
        <w:t xml:space="preserve">معامل " ألفا </w:t>
      </w:r>
      <w:proofErr w:type="spellStart"/>
      <w:r w:rsidRPr="00701CD7">
        <w:rPr>
          <w:rFonts w:ascii="Sakkal Majalla" w:eastAsia="Calibri" w:hAnsi="Sakkal Majalla" w:cs="Sakkal Majalla"/>
          <w:b/>
          <w:bCs/>
          <w:color w:val="000000" w:themeColor="text1"/>
          <w:sz w:val="28"/>
          <w:szCs w:val="28"/>
          <w:rtl/>
        </w:rPr>
        <w:t>كرونباخ</w:t>
      </w:r>
      <w:proofErr w:type="spellEnd"/>
      <w:r w:rsidRPr="00701CD7">
        <w:rPr>
          <w:rFonts w:ascii="Sakkal Majalla" w:eastAsia="Calibri" w:hAnsi="Sakkal Majalla" w:cs="Sakkal Majalla"/>
          <w:color w:val="000000" w:themeColor="text1"/>
          <w:sz w:val="28"/>
          <w:szCs w:val="28"/>
          <w:rtl/>
        </w:rPr>
        <w:t xml:space="preserve">" لقياس ثبات أداة الدراسة ومعامل الارتباط </w:t>
      </w:r>
      <w:r w:rsidR="00D37E3B" w:rsidRPr="00701CD7">
        <w:rPr>
          <w:rFonts w:ascii="Sakkal Majalla" w:eastAsia="Calibri" w:hAnsi="Sakkal Majalla" w:cs="Sakkal Majalla"/>
          <w:color w:val="000000" w:themeColor="text1"/>
          <w:sz w:val="28"/>
          <w:szCs w:val="28"/>
          <w:rtl/>
        </w:rPr>
        <w:t>بيرسون لقياس</w:t>
      </w:r>
      <w:r w:rsidRPr="00701CD7">
        <w:rPr>
          <w:rFonts w:ascii="Sakkal Majalla" w:eastAsia="Calibri" w:hAnsi="Sakkal Majalla" w:cs="Sakkal Majalla"/>
          <w:color w:val="000000" w:themeColor="text1"/>
          <w:sz w:val="28"/>
          <w:szCs w:val="28"/>
          <w:rtl/>
        </w:rPr>
        <w:t xml:space="preserve"> صدق أداة الدراسة والعلاقة بين المتغيرات </w:t>
      </w:r>
    </w:p>
    <w:bookmarkEnd w:id="33"/>
    <w:p w14:paraId="2BD95CE3" w14:textId="77777777" w:rsidR="00086EC7" w:rsidRPr="00701CD7" w:rsidRDefault="00086EC7" w:rsidP="00182FF0">
      <w:pPr>
        <w:numPr>
          <w:ilvl w:val="1"/>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b/>
          <w:bCs/>
          <w:color w:val="000000" w:themeColor="text1"/>
          <w:sz w:val="28"/>
          <w:szCs w:val="28"/>
          <w:rtl/>
        </w:rPr>
        <w:t xml:space="preserve"> التكرارات والنسب المئوية والمتوسط الحسابي والانحراف المعياري</w:t>
      </w:r>
      <w:r w:rsidRPr="00701CD7">
        <w:rPr>
          <w:rFonts w:ascii="Sakkal Majalla" w:eastAsia="Calibri" w:hAnsi="Sakkal Majalla" w:cs="Sakkal Majalla"/>
          <w:color w:val="000000" w:themeColor="text1"/>
          <w:sz w:val="28"/>
          <w:szCs w:val="28"/>
          <w:rtl/>
        </w:rPr>
        <w:t xml:space="preserve"> المتعلقة بمتغيرات الدراسة ولجميع الاستجابات على فقرات الاستبيان.</w:t>
      </w:r>
    </w:p>
    <w:p w14:paraId="4CCD485B" w14:textId="77777777" w:rsidR="00086EC7" w:rsidRPr="00701CD7" w:rsidRDefault="00086EC7" w:rsidP="00182FF0">
      <w:pPr>
        <w:numPr>
          <w:ilvl w:val="1"/>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01CD7">
        <w:rPr>
          <w:rFonts w:ascii="Sakkal Majalla" w:eastAsia="Calibri" w:hAnsi="Sakkal Majalla" w:cs="Sakkal Majalla"/>
          <w:b/>
          <w:bCs/>
          <w:color w:val="000000" w:themeColor="text1"/>
          <w:sz w:val="28"/>
          <w:szCs w:val="28"/>
          <w:rtl/>
        </w:rPr>
        <w:t>معامل الانحدار الخطي البسيط</w:t>
      </w:r>
      <w:r w:rsidRPr="00701CD7">
        <w:rPr>
          <w:rFonts w:ascii="Sakkal Majalla" w:eastAsia="Calibri" w:hAnsi="Sakkal Majalla" w:cs="Sakkal Majalla"/>
          <w:color w:val="000000" w:themeColor="text1"/>
          <w:sz w:val="28"/>
          <w:szCs w:val="28"/>
          <w:rtl/>
        </w:rPr>
        <w:t xml:space="preserve"> لقياس أثر كل بعد من أبعاد المتغير المستقل على المتغير التابع </w:t>
      </w:r>
    </w:p>
    <w:p w14:paraId="064E39DB" w14:textId="3C79AACA"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4" w:name="_Toc202317671"/>
      <w:r w:rsidRPr="00701CD7">
        <w:rPr>
          <w:rFonts w:ascii="Sakkal Majalla" w:eastAsia="Calibri" w:hAnsi="Sakkal Majalla" w:cs="Sakkal Majalla"/>
          <w:b/>
          <w:bCs/>
          <w:color w:val="000000" w:themeColor="text1"/>
          <w:sz w:val="36"/>
          <w:szCs w:val="36"/>
          <w:rtl/>
        </w:rPr>
        <w:t>15.1 أداة الدراسة</w:t>
      </w:r>
      <w:bookmarkEnd w:id="34"/>
    </w:p>
    <w:p w14:paraId="75EAB8F5" w14:textId="77777777" w:rsidR="00086EC7" w:rsidRPr="00701CD7" w:rsidRDefault="00086EC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77777777" w:rsidR="00086EC7" w:rsidRPr="00701CD7" w:rsidRDefault="00086EC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color w:val="000000" w:themeColor="text1"/>
          <w:sz w:val="28"/>
          <w:szCs w:val="28"/>
          <w:rtl/>
        </w:rPr>
        <w:t xml:space="preserve">    </w:t>
      </w:r>
      <w:r w:rsidRPr="00701CD7">
        <w:rPr>
          <w:rFonts w:ascii="Sakkal Majalla" w:eastAsia="Calibri" w:hAnsi="Sakkal Majalla" w:cs="Sakkal Majalla"/>
          <w:b/>
          <w:bCs/>
          <w:color w:val="000000" w:themeColor="text1"/>
          <w:sz w:val="28"/>
          <w:szCs w:val="28"/>
          <w:rtl/>
        </w:rPr>
        <w:t>القسم الأول</w:t>
      </w:r>
      <w:r w:rsidRPr="00701CD7">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77777777" w:rsidR="00086EC7" w:rsidRPr="00701CD7" w:rsidRDefault="00086EC7" w:rsidP="00CC08D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color w:val="000000" w:themeColor="text1"/>
          <w:sz w:val="28"/>
          <w:szCs w:val="28"/>
          <w:rtl/>
        </w:rPr>
        <w:t xml:space="preserve">    </w:t>
      </w:r>
      <w:r w:rsidRPr="00701CD7">
        <w:rPr>
          <w:rFonts w:ascii="Sakkal Majalla" w:eastAsia="Calibri" w:hAnsi="Sakkal Majalla" w:cs="Sakkal Majalla"/>
          <w:b/>
          <w:bCs/>
          <w:color w:val="000000" w:themeColor="text1"/>
          <w:sz w:val="28"/>
          <w:szCs w:val="28"/>
          <w:rtl/>
        </w:rPr>
        <w:t>القسم الثاني</w:t>
      </w:r>
      <w:r w:rsidRPr="00701CD7">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6BA1D312" w:rsidR="00086EC7" w:rsidRPr="00701CD7" w:rsidRDefault="00086EC7" w:rsidP="00CC08D9">
      <w:pPr>
        <w:bidi/>
        <w:spacing w:before="100" w:beforeAutospacing="1" w:after="100" w:afterAutospacing="1" w:line="360" w:lineRule="auto"/>
        <w:ind w:firstLine="707"/>
        <w:jc w:val="both"/>
        <w:rPr>
          <w:rFonts w:ascii="Sakkal Majalla" w:eastAsia="Times New Roman" w:hAnsi="Sakkal Majalla" w:cs="Sakkal Majalla"/>
          <w:b/>
          <w:bCs/>
          <w:color w:val="000000" w:themeColor="text1"/>
          <w:kern w:val="0"/>
          <w:sz w:val="28"/>
          <w:szCs w:val="28"/>
          <w14:ligatures w14:val="none"/>
        </w:rPr>
      </w:pPr>
      <w:r w:rsidRPr="00701CD7">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DC1E17" w:rsidRPr="00701CD7">
        <w:rPr>
          <w:rFonts w:ascii="Sakkal Majalla" w:eastAsia="Times New Roman" w:hAnsi="Sakkal Majalla" w:cs="Sakkal Majalla"/>
          <w:b/>
          <w:bCs/>
          <w:color w:val="000000" w:themeColor="text1"/>
          <w:kern w:val="0"/>
          <w:sz w:val="32"/>
          <w:szCs w:val="32"/>
          <w:rtl/>
          <w14:ligatures w14:val="none"/>
        </w:rPr>
        <w:t>استراتيجيات إدارة المخاطر</w:t>
      </w:r>
      <w:r w:rsidRPr="00701CD7">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701CD7">
        <w:rPr>
          <w:rFonts w:ascii="Sakkal Majalla" w:eastAsia="Times New Roman" w:hAnsi="Sakkal Majalla" w:cs="Sakkal Majalla"/>
          <w:b/>
          <w:bCs/>
          <w:color w:val="000000" w:themeColor="text1"/>
          <w:kern w:val="0"/>
          <w:sz w:val="28"/>
          <w:szCs w:val="28"/>
          <w:rtl/>
          <w14:ligatures w14:val="none"/>
        </w:rPr>
        <w:t>مقسمة أربعة</w:t>
      </w:r>
      <w:r w:rsidRPr="00701CD7">
        <w:rPr>
          <w:rFonts w:ascii="Sakkal Majalla" w:eastAsia="Times New Roman" w:hAnsi="Sakkal Majalla" w:cs="Sakkal Majalla"/>
          <w:b/>
          <w:bCs/>
          <w:color w:val="000000" w:themeColor="text1"/>
          <w:kern w:val="0"/>
          <w:sz w:val="28"/>
          <w:szCs w:val="28"/>
          <w:rtl/>
          <w14:ligatures w14:val="none"/>
        </w:rPr>
        <w:t xml:space="preserve"> أبعاد رئيسية</w:t>
      </w:r>
      <w:r w:rsidRPr="00701CD7">
        <w:rPr>
          <w:rFonts w:ascii="Sakkal Majalla" w:eastAsia="Times New Roman" w:hAnsi="Sakkal Majalla" w:cs="Sakkal Majalla"/>
          <w:b/>
          <w:bCs/>
          <w:color w:val="000000" w:themeColor="text1"/>
          <w:kern w:val="0"/>
          <w:sz w:val="28"/>
          <w:szCs w:val="28"/>
          <w14:ligatures w14:val="none"/>
        </w:rPr>
        <w:t>:</w:t>
      </w:r>
    </w:p>
    <w:p w14:paraId="1EDB9763" w14:textId="77777777" w:rsidR="00DC1E17" w:rsidRPr="00701CD7" w:rsidRDefault="00DC1E17" w:rsidP="00182FF0">
      <w:pPr>
        <w:numPr>
          <w:ilvl w:val="0"/>
          <w:numId w:val="7"/>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t>استراتيجية تجنب الأخطار</w:t>
      </w:r>
    </w:p>
    <w:p w14:paraId="77B170F2" w14:textId="77777777" w:rsidR="00DC1E17" w:rsidRPr="00701CD7" w:rsidRDefault="00DC1E17" w:rsidP="00182FF0">
      <w:pPr>
        <w:numPr>
          <w:ilvl w:val="0"/>
          <w:numId w:val="7"/>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lastRenderedPageBreak/>
        <w:t>استراتيجية تقليل ومنع الأخطار</w:t>
      </w:r>
    </w:p>
    <w:p w14:paraId="667F213F" w14:textId="77777777" w:rsidR="00DC1E17" w:rsidRPr="00701CD7" w:rsidRDefault="00DC1E17" w:rsidP="00182FF0">
      <w:pPr>
        <w:numPr>
          <w:ilvl w:val="0"/>
          <w:numId w:val="7"/>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t>استراتيجية الاحتفاظ بالأخطار</w:t>
      </w:r>
    </w:p>
    <w:p w14:paraId="5C422556" w14:textId="4D8E4879" w:rsidR="00D37E3B" w:rsidRPr="00701CD7" w:rsidRDefault="00DC1E17" w:rsidP="00182FF0">
      <w:pPr>
        <w:numPr>
          <w:ilvl w:val="0"/>
          <w:numId w:val="7"/>
        </w:numPr>
        <w:tabs>
          <w:tab w:val="clear" w:pos="720"/>
          <w:tab w:val="num" w:pos="424"/>
        </w:tabs>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701CD7">
        <w:rPr>
          <w:rFonts w:ascii="Sakkal Majalla" w:eastAsia="Times New Roman" w:hAnsi="Sakkal Majalla" w:cs="Sakkal Majalla"/>
          <w:color w:val="000000" w:themeColor="text1"/>
          <w:kern w:val="0"/>
          <w:sz w:val="28"/>
          <w:szCs w:val="28"/>
          <w:rtl/>
          <w14:ligatures w14:val="none"/>
        </w:rPr>
        <w:t>استراتيجية نقل الأخطار.</w:t>
      </w:r>
    </w:p>
    <w:p w14:paraId="1FDE48E0" w14:textId="66281910" w:rsidR="00086EC7" w:rsidRPr="00701CD7" w:rsidRDefault="00086EC7" w:rsidP="00280C14">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01CD7">
        <w:rPr>
          <w:rFonts w:ascii="Sakkal Majalla" w:eastAsia="Calibri" w:hAnsi="Sakkal Majalla" w:cs="Sakkal Majalla"/>
          <w:b/>
          <w:bCs/>
          <w:color w:val="000000" w:themeColor="text1"/>
          <w:sz w:val="32"/>
          <w:szCs w:val="32"/>
          <w:rtl/>
        </w:rPr>
        <w:t xml:space="preserve">ثانيًا: المتغير التابع – </w:t>
      </w:r>
      <w:r w:rsidR="00DC1E17" w:rsidRPr="00701CD7">
        <w:rPr>
          <w:rFonts w:ascii="Sakkal Majalla" w:eastAsia="Calibri" w:hAnsi="Sakkal Majalla" w:cs="Sakkal Majalla"/>
          <w:b/>
          <w:bCs/>
          <w:color w:val="000000" w:themeColor="text1"/>
          <w:sz w:val="32"/>
          <w:szCs w:val="32"/>
          <w:rtl/>
        </w:rPr>
        <w:t>الامتثال التنظيمي</w:t>
      </w:r>
      <w:r w:rsidRPr="00701CD7">
        <w:rPr>
          <w:rFonts w:ascii="Sakkal Majalla" w:eastAsia="Calibri" w:hAnsi="Sakkal Majalla" w:cs="Sakkal Majalla"/>
          <w:color w:val="000000" w:themeColor="text1"/>
          <w:sz w:val="28"/>
          <w:szCs w:val="28"/>
          <w:rtl/>
        </w:rPr>
        <w:t>، ويُقاس من خلال (10) فقرة موزعة.</w:t>
      </w:r>
    </w:p>
    <w:p w14:paraId="21276A2A" w14:textId="360137A7" w:rsidR="00CC08D9" w:rsidRPr="00701CD7" w:rsidRDefault="00CC08D9" w:rsidP="00CC08D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35" w:name="_Toc202317672"/>
      <w:r w:rsidRPr="00701CD7">
        <w:rPr>
          <w:rFonts w:ascii="Sakkal Majalla" w:eastAsia="Calibri" w:hAnsi="Sakkal Majalla" w:cs="Sakkal Majalla"/>
          <w:b/>
          <w:bCs/>
          <w:color w:val="000000" w:themeColor="text1"/>
          <w:sz w:val="36"/>
          <w:szCs w:val="36"/>
          <w:rtl/>
        </w:rPr>
        <w:t>16.1 حدود الدراسة:</w:t>
      </w:r>
      <w:bookmarkEnd w:id="35"/>
    </w:p>
    <w:p w14:paraId="31F7E67A" w14:textId="2FC9902B" w:rsidR="00086EC7" w:rsidRPr="00701CD7" w:rsidRDefault="00086EC7" w:rsidP="00182FF0">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01CD7">
        <w:rPr>
          <w:rFonts w:ascii="Sakkal Majalla" w:eastAsia="Calibri" w:hAnsi="Sakkal Majalla" w:cs="Sakkal Majalla"/>
          <w:b/>
          <w:bCs/>
          <w:color w:val="000000" w:themeColor="text1"/>
          <w:sz w:val="28"/>
          <w:szCs w:val="28"/>
          <w:rtl/>
        </w:rPr>
        <w:t xml:space="preserve">حدود </w:t>
      </w:r>
      <w:proofErr w:type="gramStart"/>
      <w:r w:rsidRPr="00701CD7">
        <w:rPr>
          <w:rFonts w:ascii="Sakkal Majalla" w:eastAsia="Calibri" w:hAnsi="Sakkal Majalla" w:cs="Sakkal Majalla"/>
          <w:b/>
          <w:bCs/>
          <w:color w:val="000000" w:themeColor="text1"/>
          <w:sz w:val="28"/>
          <w:szCs w:val="28"/>
          <w:rtl/>
        </w:rPr>
        <w:t>موضوعية</w:t>
      </w:r>
      <w:r w:rsidRPr="00701CD7">
        <w:rPr>
          <w:rFonts w:ascii="Sakkal Majalla" w:eastAsia="Calibri" w:hAnsi="Sakkal Majalla" w:cs="Sakkal Majalla"/>
          <w:color w:val="000000" w:themeColor="text1"/>
          <w:sz w:val="28"/>
          <w:szCs w:val="28"/>
          <w:rtl/>
        </w:rPr>
        <w:t xml:space="preserve"> :</w:t>
      </w:r>
      <w:proofErr w:type="gramEnd"/>
      <w:r w:rsidRPr="00701CD7">
        <w:rPr>
          <w:rFonts w:ascii="Sakkal Majalla" w:eastAsia="Calibri" w:hAnsi="Sakkal Majalla" w:cs="Sakkal Majalla"/>
          <w:color w:val="000000" w:themeColor="text1"/>
          <w:sz w:val="28"/>
          <w:szCs w:val="28"/>
          <w:rtl/>
        </w:rPr>
        <w:t xml:space="preserve"> تقتصر الدراسة على تحليل أثر تطبيق </w:t>
      </w:r>
      <w:r w:rsidR="00D37E3B" w:rsidRPr="00701CD7">
        <w:rPr>
          <w:rFonts w:ascii="Sakkal Majalla" w:eastAsia="Calibri" w:hAnsi="Sakkal Majalla" w:cs="Sakkal Majalla"/>
          <w:color w:val="000000" w:themeColor="text1"/>
          <w:sz w:val="28"/>
          <w:szCs w:val="28"/>
          <w:rtl/>
        </w:rPr>
        <w:t xml:space="preserve">مستوى </w:t>
      </w:r>
      <w:r w:rsidR="00DC1E17" w:rsidRPr="00701CD7">
        <w:rPr>
          <w:rFonts w:ascii="Sakkal Majalla" w:eastAsia="Calibri" w:hAnsi="Sakkal Majalla" w:cs="Sakkal Majalla"/>
          <w:color w:val="000000" w:themeColor="text1"/>
          <w:sz w:val="28"/>
          <w:szCs w:val="28"/>
          <w:rtl/>
        </w:rPr>
        <w:t>استراتيجيات إدارة المخاطر (استراتيجية تجنب الأخطار - استراتيجية تقليل ومنع الأخطار - استراتيجية الاحتفاظ بالأخطار - استراتيجية نقل الأخطار) على الامتثال التنظيمي في قطاع التأمين السعودي</w:t>
      </w:r>
    </w:p>
    <w:p w14:paraId="0E519D05" w14:textId="15FCDFD6" w:rsidR="00086EC7" w:rsidRPr="00701CD7" w:rsidRDefault="00086EC7" w:rsidP="00182FF0">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01CD7">
        <w:rPr>
          <w:rFonts w:ascii="Sakkal Majalla" w:eastAsia="Calibri" w:hAnsi="Sakkal Majalla" w:cs="Sakkal Majalla"/>
          <w:b/>
          <w:bCs/>
          <w:color w:val="000000" w:themeColor="text1"/>
          <w:sz w:val="28"/>
          <w:szCs w:val="28"/>
          <w:rtl/>
        </w:rPr>
        <w:t>حدود مكانية</w:t>
      </w:r>
      <w:r w:rsidRPr="00701CD7">
        <w:rPr>
          <w:rFonts w:ascii="Sakkal Majalla" w:eastAsia="Calibri" w:hAnsi="Sakkal Majalla" w:cs="Sakkal Majalla"/>
          <w:color w:val="000000" w:themeColor="text1"/>
          <w:sz w:val="28"/>
          <w:szCs w:val="28"/>
          <w:rtl/>
        </w:rPr>
        <w:t xml:space="preserve">: تُجرى الدراسة على </w:t>
      </w:r>
      <w:r w:rsidR="00DC1E17" w:rsidRPr="00701CD7">
        <w:rPr>
          <w:rFonts w:ascii="Sakkal Majalla" w:eastAsia="Calibri" w:hAnsi="Sakkal Majalla" w:cs="Sakkal Majalla"/>
          <w:color w:val="000000" w:themeColor="text1"/>
          <w:sz w:val="28"/>
          <w:szCs w:val="28"/>
          <w:rtl/>
        </w:rPr>
        <w:t>قطاع التأمين السعودي</w:t>
      </w:r>
    </w:p>
    <w:p w14:paraId="43E4DDD2" w14:textId="77777777" w:rsidR="00EA6EE4" w:rsidRPr="00701CD7" w:rsidRDefault="00086EC7" w:rsidP="00182FF0">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701CD7">
        <w:rPr>
          <w:rFonts w:ascii="Sakkal Majalla" w:eastAsia="Calibri" w:hAnsi="Sakkal Majalla" w:cs="Sakkal Majalla"/>
          <w:b/>
          <w:bCs/>
          <w:color w:val="000000" w:themeColor="text1"/>
          <w:sz w:val="28"/>
          <w:szCs w:val="28"/>
          <w:rtl/>
        </w:rPr>
        <w:t xml:space="preserve">حدود </w:t>
      </w:r>
      <w:proofErr w:type="gramStart"/>
      <w:r w:rsidRPr="00701CD7">
        <w:rPr>
          <w:rFonts w:ascii="Sakkal Majalla" w:eastAsia="Calibri" w:hAnsi="Sakkal Majalla" w:cs="Sakkal Majalla"/>
          <w:b/>
          <w:bCs/>
          <w:color w:val="000000" w:themeColor="text1"/>
          <w:sz w:val="28"/>
          <w:szCs w:val="28"/>
          <w:rtl/>
        </w:rPr>
        <w:t>زمانية</w:t>
      </w:r>
      <w:r w:rsidRPr="00701CD7">
        <w:rPr>
          <w:rFonts w:ascii="Sakkal Majalla" w:eastAsia="Calibri" w:hAnsi="Sakkal Majalla" w:cs="Sakkal Majalla"/>
          <w:color w:val="000000" w:themeColor="text1"/>
          <w:sz w:val="28"/>
          <w:szCs w:val="28"/>
          <w:rtl/>
        </w:rPr>
        <w:t xml:space="preserve"> :</w:t>
      </w:r>
      <w:proofErr w:type="gramEnd"/>
      <w:r w:rsidRPr="00701CD7">
        <w:rPr>
          <w:rFonts w:ascii="Sakkal Majalla" w:eastAsia="Calibri" w:hAnsi="Sakkal Majalla" w:cs="Sakkal Majalla"/>
          <w:color w:val="000000" w:themeColor="text1"/>
          <w:sz w:val="28"/>
          <w:szCs w:val="28"/>
          <w:rtl/>
        </w:rPr>
        <w:t xml:space="preserve"> تم إعداد الدراسة في عام 2025.</w:t>
      </w:r>
    </w:p>
    <w:p w14:paraId="3B70001F" w14:textId="6C2F9C5D" w:rsidR="00D37E3B" w:rsidRPr="00701CD7" w:rsidRDefault="00086EC7" w:rsidP="00182FF0">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701CD7">
        <w:rPr>
          <w:rFonts w:ascii="Sakkal Majalla" w:eastAsia="Calibri" w:hAnsi="Sakkal Majalla" w:cs="Sakkal Majalla"/>
          <w:b/>
          <w:bCs/>
          <w:color w:val="000000" w:themeColor="text1"/>
          <w:sz w:val="28"/>
          <w:szCs w:val="28"/>
          <w:rtl/>
        </w:rPr>
        <w:t>حدود بشرية</w:t>
      </w:r>
      <w:r w:rsidRPr="00701CD7">
        <w:rPr>
          <w:rFonts w:ascii="Sakkal Majalla" w:eastAsia="Calibri" w:hAnsi="Sakkal Majalla" w:cs="Sakkal Majalla"/>
          <w:color w:val="000000" w:themeColor="text1"/>
          <w:sz w:val="28"/>
          <w:szCs w:val="28"/>
          <w:rtl/>
        </w:rPr>
        <w:t xml:space="preserve">: تقتصر الحدود البشرية لهذه الدراسة على العاملين في </w:t>
      </w:r>
      <w:r w:rsidR="00DC1E17" w:rsidRPr="00701CD7">
        <w:rPr>
          <w:rFonts w:ascii="Sakkal Majalla" w:eastAsia="Calibri" w:hAnsi="Sakkal Majalla" w:cs="Sakkal Majalla"/>
          <w:color w:val="000000" w:themeColor="text1"/>
          <w:sz w:val="28"/>
          <w:szCs w:val="28"/>
          <w:rtl/>
        </w:rPr>
        <w:t>قطاع التأمين السعودي</w:t>
      </w:r>
      <w:r w:rsidRPr="00701CD7">
        <w:rPr>
          <w:rFonts w:ascii="Sakkal Majalla" w:eastAsia="Calibri" w:hAnsi="Sakkal Majalla" w:cs="Sakkal Majalla"/>
          <w:color w:val="000000" w:themeColor="text1"/>
          <w:sz w:val="28"/>
          <w:szCs w:val="28"/>
          <w:rtl/>
        </w:rPr>
        <w:t xml:space="preserve">، ممن لديهم ارتباط مباشر </w:t>
      </w:r>
      <w:r w:rsidR="00B76880" w:rsidRPr="00701CD7">
        <w:rPr>
          <w:rFonts w:ascii="Sakkal Majalla" w:eastAsia="Calibri" w:hAnsi="Sakkal Majalla" w:cs="Sakkal Majalla"/>
          <w:color w:val="000000" w:themeColor="text1"/>
          <w:sz w:val="28"/>
          <w:szCs w:val="28"/>
          <w:rtl/>
        </w:rPr>
        <w:t>بالأعمال الحكومية</w:t>
      </w:r>
      <w:bookmarkStart w:id="36" w:name="_Toc201352826"/>
      <w:r w:rsidR="00EA6EE4" w:rsidRPr="00701CD7">
        <w:rPr>
          <w:rFonts w:ascii="Sakkal Majalla" w:eastAsia="Calibri" w:hAnsi="Sakkal Majalla" w:cs="Sakkal Majalla"/>
          <w:color w:val="000000" w:themeColor="text1"/>
          <w:sz w:val="28"/>
          <w:szCs w:val="28"/>
          <w:u w:val="single"/>
        </w:rPr>
        <w:t>.</w:t>
      </w:r>
    </w:p>
    <w:p w14:paraId="322FC113" w14:textId="51FF7004" w:rsidR="00EA6EE4" w:rsidRPr="00701CD7" w:rsidRDefault="00EA6EE4" w:rsidP="00280C14">
      <w:p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701CD7">
        <w:rPr>
          <w:rFonts w:ascii="Sakkal Majalla" w:eastAsia="Calibri" w:hAnsi="Sakkal Majalla" w:cs="Sakkal Majalla"/>
          <w:color w:val="000000" w:themeColor="text1"/>
          <w:sz w:val="28"/>
          <w:szCs w:val="28"/>
        </w:rPr>
        <w:br w:type="page"/>
      </w:r>
    </w:p>
    <w:p w14:paraId="166F6784" w14:textId="28EA8F71" w:rsidR="00CC08D9" w:rsidRPr="00701CD7" w:rsidRDefault="00CC08D9" w:rsidP="00CC08D9">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7" w:name="_Toc202317673"/>
      <w:r w:rsidRPr="00701CD7">
        <w:rPr>
          <w:rFonts w:ascii="Sakkal Majalla" w:hAnsi="Sakkal Majalla" w:cs="Sakkal Majalla" w:hint="cs"/>
          <w:b/>
          <w:bCs/>
          <w:color w:val="000000" w:themeColor="text1"/>
          <w:sz w:val="40"/>
          <w:szCs w:val="40"/>
          <w:rtl/>
          <w:lang w:bidi="ar-EG"/>
        </w:rPr>
        <w:lastRenderedPageBreak/>
        <w:t>الفصل الثاني: الإطار النظري</w:t>
      </w:r>
      <w:bookmarkEnd w:id="37"/>
    </w:p>
    <w:p w14:paraId="2E9003C0" w14:textId="5A449D1B" w:rsidR="00EA6EE4" w:rsidRPr="00701CD7" w:rsidRDefault="00CC08D9" w:rsidP="00CC08D9">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8" w:name="_Toc202317674"/>
      <w:r w:rsidRPr="00701CD7">
        <w:rPr>
          <w:rFonts w:ascii="Sakkal Majalla" w:hAnsi="Sakkal Majalla" w:cs="Sakkal Majalla" w:hint="cs"/>
          <w:b/>
          <w:bCs/>
          <w:color w:val="000000" w:themeColor="text1"/>
          <w:sz w:val="36"/>
          <w:szCs w:val="36"/>
          <w:rtl/>
          <w:lang w:bidi="ar-EG"/>
        </w:rPr>
        <w:t xml:space="preserve">المبحث الأول: </w:t>
      </w:r>
      <w:r w:rsidR="00EA6EE4" w:rsidRPr="00701CD7">
        <w:rPr>
          <w:rFonts w:ascii="Sakkal Majalla" w:hAnsi="Sakkal Majalla" w:cs="Sakkal Majalla"/>
          <w:b/>
          <w:bCs/>
          <w:color w:val="000000" w:themeColor="text1"/>
          <w:sz w:val="36"/>
          <w:szCs w:val="36"/>
          <w:rtl/>
          <w:lang w:bidi="ar-EG"/>
        </w:rPr>
        <w:t>إدارة المخاطر</w:t>
      </w:r>
      <w:bookmarkEnd w:id="38"/>
    </w:p>
    <w:p w14:paraId="154C0594" w14:textId="650EE4B9" w:rsidR="00CC08D9" w:rsidRPr="00701CD7" w:rsidRDefault="00CC08D9" w:rsidP="00CC08D9">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202317675"/>
      <w:r w:rsidRPr="00701CD7">
        <w:rPr>
          <w:rFonts w:ascii="Sakkal Majalla" w:hAnsi="Sakkal Majalla" w:cs="Sakkal Majalla" w:hint="cs"/>
          <w:b/>
          <w:bCs/>
          <w:color w:val="000000" w:themeColor="text1"/>
          <w:sz w:val="32"/>
          <w:szCs w:val="32"/>
          <w:rtl/>
          <w:lang w:bidi="ar-EG"/>
        </w:rPr>
        <w:t>1.1.2 المقدمة</w:t>
      </w:r>
      <w:bookmarkEnd w:id="39"/>
    </w:p>
    <w:p w14:paraId="65EC9E4F"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تزايدت المخاطر التي </w:t>
      </w:r>
      <w:proofErr w:type="spellStart"/>
      <w:r w:rsidRPr="00701CD7">
        <w:rPr>
          <w:rFonts w:ascii="Sakkal Majalla" w:hAnsi="Sakkal Majalla" w:cs="Sakkal Majalla"/>
          <w:color w:val="000000" w:themeColor="text1"/>
          <w:sz w:val="28"/>
          <w:szCs w:val="28"/>
          <w:rtl/>
          <w:lang w:bidi="ar-EG"/>
        </w:rPr>
        <w:t>يواجهها</w:t>
      </w:r>
      <w:proofErr w:type="spellEnd"/>
      <w:r w:rsidRPr="00701CD7">
        <w:rPr>
          <w:rFonts w:ascii="Sakkal Majalla" w:hAnsi="Sakkal Majalla" w:cs="Sakkal Majalla"/>
          <w:color w:val="000000" w:themeColor="text1"/>
          <w:sz w:val="28"/>
          <w:szCs w:val="28"/>
          <w:rtl/>
          <w:lang w:bidi="ar-EG"/>
        </w:rPr>
        <w:t xml:space="preserve"> الإنسان بسبب التقدم العلمي والتكنولوجي حيث ظهرت مخاطر لم تكن موجودة من قبل بسبب استخدام الآلة والمعدات الحديثة واكتشاف الذرة واستخدامها سواء في السلم أو الحرب، وتسارعت وتيرة العمل وأصبحت المخاطر وإدارتها من الأمور الهامة في كل مؤسسة وفي كل قسم من أقسامها، وفي مراحل إنتاج منتجاتها من خدمات أو سلع. إن إدارة المخاطر تلعب دوراً هاماً اليوم في إدارة المؤسسات </w:t>
      </w:r>
      <w:proofErr w:type="gramStart"/>
      <w:r w:rsidRPr="00701CD7">
        <w:rPr>
          <w:rFonts w:ascii="Sakkal Majalla" w:hAnsi="Sakkal Majalla" w:cs="Sakkal Majalla"/>
          <w:color w:val="000000" w:themeColor="text1"/>
          <w:sz w:val="28"/>
          <w:szCs w:val="28"/>
          <w:rtl/>
          <w:lang w:bidi="ar-EG"/>
        </w:rPr>
        <w:t>و المشاريع</w:t>
      </w:r>
      <w:proofErr w:type="gramEnd"/>
      <w:r w:rsidRPr="00701CD7">
        <w:rPr>
          <w:rFonts w:ascii="Sakkal Majalla" w:hAnsi="Sakkal Majalla" w:cs="Sakkal Majalla"/>
          <w:color w:val="000000" w:themeColor="text1"/>
          <w:sz w:val="28"/>
          <w:szCs w:val="28"/>
          <w:rtl/>
          <w:lang w:bidi="ar-EG"/>
        </w:rPr>
        <w:t>، خاصة في ظل المتغيرات المتزايدة حول هذا الكيان المجتمعي وداخله، وذلك للمحافظة على بقاء المؤسسة واستمراريتها.</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(الرشيدي، 2023)</w:t>
      </w:r>
    </w:p>
    <w:p w14:paraId="41823A6E"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لقد أصبح العالم الآن يتسم بسمة التغيير السريع والمفاجئ، فقد ظهرت العديد من الاكتشافات التكنولوجية والعوامل المختلفة في شتى المجالات التي غيرت من وتيرة الأحداث فيه، وأصبح الشغل الشاغل للعديد من المؤسسات هو الاستمرار والبقاء في ظل التقلبات السريعة والمفاجئة هذه التقلبات التي تولدت عنها الكثير من المخاطر التي تهدد ليس فقط المؤسسات إنما العالم بأسره، لذلك كان من الضروري إيجاد نظام فعال للتعامل مع هذه التغيرات والاستعداد التام للتصدي لها لتفادي أثارها السلبية واستغلال الإيجابي منها. وتعتبر إدارة المخاطر جزء أساسي من الإدارة الإستراتيجية لأي مؤسسة، حيث تساعد على فهم الجوانب الإيجابية والسلبية المحتملة لكل</w:t>
      </w:r>
    </w:p>
    <w:p w14:paraId="3C085FDC" w14:textId="77777777" w:rsidR="00EA6EE4" w:rsidRPr="00701CD7" w:rsidRDefault="00EA6EE4" w:rsidP="00280C14">
      <w:pPr>
        <w:bidi/>
        <w:spacing w:before="100" w:beforeAutospacing="1" w:after="100" w:afterAutospacing="1" w:line="360" w:lineRule="auto"/>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العوامل التي قد تؤثر على المؤسسة، فهي تزيد من احتمال النجاح وتخفض كلاً من احتمال الفشل وعدم التأكد من تحقيق الأهداف العامة للمؤسسة. (كرومي، 2021)</w:t>
      </w:r>
    </w:p>
    <w:p w14:paraId="285242DB" w14:textId="066F700D" w:rsidR="00EA6EE4" w:rsidRPr="00701CD7" w:rsidRDefault="00CC08D9" w:rsidP="00CC08D9">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202317676"/>
      <w:r w:rsidRPr="00701CD7">
        <w:rPr>
          <w:rFonts w:ascii="Sakkal Majalla" w:hAnsi="Sakkal Majalla" w:cs="Sakkal Majalla" w:hint="cs"/>
          <w:b/>
          <w:bCs/>
          <w:color w:val="000000" w:themeColor="text1"/>
          <w:sz w:val="32"/>
          <w:szCs w:val="32"/>
          <w:rtl/>
          <w:lang w:bidi="ar-EG"/>
        </w:rPr>
        <w:t xml:space="preserve">2.1.2 </w:t>
      </w:r>
      <w:r w:rsidR="00EA6EE4" w:rsidRPr="00701CD7">
        <w:rPr>
          <w:rFonts w:ascii="Sakkal Majalla" w:hAnsi="Sakkal Majalla" w:cs="Sakkal Majalla"/>
          <w:b/>
          <w:bCs/>
          <w:color w:val="000000" w:themeColor="text1"/>
          <w:sz w:val="32"/>
          <w:szCs w:val="32"/>
          <w:rtl/>
          <w:lang w:bidi="ar-EG"/>
        </w:rPr>
        <w:t>مفهوم الخطر وإدارة المخاطر</w:t>
      </w:r>
      <w:bookmarkEnd w:id="40"/>
    </w:p>
    <w:p w14:paraId="76DB8D6B"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lastRenderedPageBreak/>
        <w:t>تعريف الخطر</w:t>
      </w:r>
    </w:p>
    <w:p w14:paraId="5FCD351C"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عرف الكثير من العلماء والباحثون الخطر وضعوا له تعريفات متعددة، ومن هذه التعريفات: (الدوري، 2020)</w:t>
      </w:r>
    </w:p>
    <w:p w14:paraId="5E7B5B19"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عرف البروفسور الاقتصادي نايت الخطر على أنه حالة عدم التأكد الممكن قياسها.</w:t>
      </w:r>
    </w:p>
    <w:p w14:paraId="3D62A573"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الخطر هو فرصة وقوع الخسارة. </w:t>
      </w:r>
    </w:p>
    <w:p w14:paraId="0C71FEAD"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وقد عرف آخرون الخطر على أنه الخسارة المادية المحتملة نتيجة وقوع حادث معين.</w:t>
      </w:r>
    </w:p>
    <w:p w14:paraId="0C43FAC8"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كما عرف الخطر أيضاً على أنه الخسارة المحتملة في الدخل أو الثروة نتيجة وقوع حادث </w:t>
      </w:r>
    </w:p>
    <w:p w14:paraId="26F88C85"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ويعرف الخطر من ناحية إنسانية على أنه ظاهرة أو حالة معنوية تلازم الشخص عند اتخاذ القرارات أثناء حياته </w:t>
      </w:r>
      <w:proofErr w:type="gramStart"/>
      <w:r w:rsidRPr="00701CD7">
        <w:rPr>
          <w:rFonts w:ascii="Sakkal Majalla" w:hAnsi="Sakkal Majalla" w:cs="Sakkal Majalla"/>
          <w:color w:val="000000" w:themeColor="text1"/>
          <w:sz w:val="28"/>
          <w:szCs w:val="28"/>
          <w:rtl/>
          <w:lang w:bidi="ar-EG"/>
        </w:rPr>
        <w:t>الخاصة .</w:t>
      </w:r>
      <w:proofErr w:type="gramEnd"/>
    </w:p>
    <w:p w14:paraId="28339732"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يعرف الخطر على أنه مزيج مركب بين احتمال وقوع حدث ونتائجه. </w:t>
      </w:r>
    </w:p>
    <w:p w14:paraId="5E3C1A93" w14:textId="77777777" w:rsidR="00EA6EE4" w:rsidRPr="00701CD7" w:rsidRDefault="00EA6EE4" w:rsidP="00182FF0">
      <w:pPr>
        <w:pStyle w:val="a6"/>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الخطر هو احتمالية ونتائج عدم تحقق أهداف </w:t>
      </w:r>
      <w:proofErr w:type="gramStart"/>
      <w:r w:rsidRPr="00701CD7">
        <w:rPr>
          <w:rFonts w:ascii="Sakkal Majalla" w:hAnsi="Sakkal Majalla" w:cs="Sakkal Majalla"/>
          <w:color w:val="000000" w:themeColor="text1"/>
          <w:sz w:val="28"/>
          <w:szCs w:val="28"/>
          <w:rtl/>
          <w:lang w:bidi="ar-EG"/>
        </w:rPr>
        <w:t>المشروع .</w:t>
      </w:r>
      <w:proofErr w:type="gramEnd"/>
      <w:r w:rsidRPr="00701CD7">
        <w:rPr>
          <w:rFonts w:ascii="Sakkal Majalla" w:hAnsi="Sakkal Majalla" w:cs="Sakkal Majalla"/>
          <w:color w:val="000000" w:themeColor="text1"/>
          <w:sz w:val="28"/>
          <w:szCs w:val="28"/>
          <w:rtl/>
          <w:lang w:bidi="ar-EG"/>
        </w:rPr>
        <w:t xml:space="preserve"> </w:t>
      </w:r>
    </w:p>
    <w:p w14:paraId="42D46932"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من خلال التعريفات السابقة يلاحظ أن بعض التعريفات ربط الخطر باحتمالية أو فرصة وقوع الخسارة وهذا التعريف غير شامل لمعنى كلمة الخطر، وبعضها الآخر حدد نوع الخسارة بأنها خسارة مادية وهذا لا يشتمل على كافة أنواع الخسائر الناتجة عن الخطر فقد تكون الخسارة معنوية، في حين بعضها أقر بأن الخسائر شاملة كافة الأنواع فكلمة الثروة شاملة للخسائر المادية والبشرية والمعنوية. ويمكن استنتاج تعريف للخطر وهو حالة من الشك، الخوف وعدم التأكد، واحتمالية وقوع حدث ونتائجه مما يؤثر على سير </w:t>
      </w:r>
      <w:proofErr w:type="gramStart"/>
      <w:r w:rsidRPr="00701CD7">
        <w:rPr>
          <w:rFonts w:ascii="Sakkal Majalla" w:hAnsi="Sakkal Majalla" w:cs="Sakkal Majalla"/>
          <w:color w:val="000000" w:themeColor="text1"/>
          <w:sz w:val="28"/>
          <w:szCs w:val="28"/>
          <w:rtl/>
          <w:lang w:bidi="ar-EG"/>
        </w:rPr>
        <w:t>العمل ،</w:t>
      </w:r>
      <w:proofErr w:type="gramEnd"/>
      <w:r w:rsidRPr="00701CD7">
        <w:rPr>
          <w:rFonts w:ascii="Sakkal Majalla" w:hAnsi="Sakkal Majalla" w:cs="Sakkal Majalla"/>
          <w:color w:val="000000" w:themeColor="text1"/>
          <w:sz w:val="28"/>
          <w:szCs w:val="28"/>
          <w:rtl/>
          <w:lang w:bidi="ar-EG"/>
        </w:rPr>
        <w:t xml:space="preserve"> وهذا يتطلب تفكير عميق وتحليل للخطر لاتخاذ القرارات المناسبة.</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(المرشد، 2019)</w:t>
      </w:r>
    </w:p>
    <w:p w14:paraId="69D47D4D" w14:textId="353511A4" w:rsidR="00EA6EE4" w:rsidRPr="00701CD7" w:rsidRDefault="00CC08D9" w:rsidP="00CC08D9">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202317677"/>
      <w:r w:rsidRPr="00701CD7">
        <w:rPr>
          <w:rFonts w:ascii="Sakkal Majalla" w:hAnsi="Sakkal Majalla" w:cs="Sakkal Majalla" w:hint="cs"/>
          <w:b/>
          <w:bCs/>
          <w:color w:val="000000" w:themeColor="text1"/>
          <w:sz w:val="32"/>
          <w:szCs w:val="32"/>
          <w:rtl/>
          <w:lang w:bidi="ar-EG"/>
        </w:rPr>
        <w:t xml:space="preserve">3.1.2 </w:t>
      </w:r>
      <w:r w:rsidR="00EA6EE4" w:rsidRPr="00701CD7">
        <w:rPr>
          <w:rFonts w:ascii="Sakkal Majalla" w:hAnsi="Sakkal Majalla" w:cs="Sakkal Majalla"/>
          <w:b/>
          <w:bCs/>
          <w:color w:val="000000" w:themeColor="text1"/>
          <w:sz w:val="32"/>
          <w:szCs w:val="32"/>
          <w:rtl/>
          <w:lang w:bidi="ar-EG"/>
        </w:rPr>
        <w:t>تعريف إدارة المخاطر</w:t>
      </w:r>
      <w:bookmarkEnd w:id="41"/>
    </w:p>
    <w:p w14:paraId="17D7E085"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عرف </w:t>
      </w:r>
      <w:proofErr w:type="spellStart"/>
      <w:r w:rsidRPr="00701CD7">
        <w:rPr>
          <w:rFonts w:ascii="Sakkal Majalla" w:hAnsi="Sakkal Majalla" w:cs="Sakkal Majalla"/>
          <w:color w:val="000000" w:themeColor="text1"/>
          <w:sz w:val="28"/>
          <w:szCs w:val="28"/>
          <w:rtl/>
          <w:lang w:bidi="ar-EG"/>
        </w:rPr>
        <w:t>بريتشيت</w:t>
      </w:r>
      <w:proofErr w:type="spell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وآخرون  إدارة</w:t>
      </w:r>
      <w:proofErr w:type="gramEnd"/>
      <w:r w:rsidRPr="00701CD7">
        <w:rPr>
          <w:rFonts w:ascii="Sakkal Majalla" w:hAnsi="Sakkal Majalla" w:cs="Sakkal Majalla"/>
          <w:color w:val="000000" w:themeColor="text1"/>
          <w:sz w:val="28"/>
          <w:szCs w:val="28"/>
          <w:rtl/>
          <w:lang w:bidi="ar-EG"/>
        </w:rPr>
        <w:t xml:space="preserve"> المخاطر بأنها عملية اتخاذ القرارات التي فيها تخفض المنظمة أو الفرد النتائج السلبية للخطر.</w:t>
      </w:r>
    </w:p>
    <w:p w14:paraId="4FCD1739"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lastRenderedPageBreak/>
        <w:t xml:space="preserve">كما تعرف إدارة الخطر بأنها الجزء الأساسي في الإدارة الإستراتيجية لأي مؤسسة، وهي الإجراءات التي تتبعها المؤسسات بشكل منظم لمواجهة الأخطار المصاحبة لأنشطتها، بهدف تحقيق المزايا المستدامة من كل </w:t>
      </w:r>
      <w:proofErr w:type="gramStart"/>
      <w:r w:rsidRPr="00701CD7">
        <w:rPr>
          <w:rFonts w:ascii="Sakkal Majalla" w:hAnsi="Sakkal Majalla" w:cs="Sakkal Majalla"/>
          <w:color w:val="000000" w:themeColor="text1"/>
          <w:sz w:val="28"/>
          <w:szCs w:val="28"/>
          <w:rtl/>
          <w:lang w:bidi="ar-EG"/>
        </w:rPr>
        <w:t>نشاط .</w:t>
      </w:r>
      <w:proofErr w:type="gramEnd"/>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(الجنابي، 2021)</w:t>
      </w:r>
    </w:p>
    <w:p w14:paraId="0A00B56F"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ومن خلال التعريفات السابقة لإدارة المخاطر نستنتج أن إدارة المخاطر هي: مجموعة من </w:t>
      </w:r>
      <w:proofErr w:type="gramStart"/>
      <w:r w:rsidRPr="00701CD7">
        <w:rPr>
          <w:rFonts w:ascii="Sakkal Majalla" w:hAnsi="Sakkal Majalla" w:cs="Sakkal Majalla"/>
          <w:color w:val="000000" w:themeColor="text1"/>
          <w:sz w:val="28"/>
          <w:szCs w:val="28"/>
          <w:rtl/>
          <w:lang w:bidi="ar-EG"/>
        </w:rPr>
        <w:t>عمليات ،</w:t>
      </w:r>
      <w:proofErr w:type="gramEnd"/>
      <w:r w:rsidRPr="00701CD7">
        <w:rPr>
          <w:rFonts w:ascii="Sakkal Majalla" w:hAnsi="Sakkal Majalla" w:cs="Sakkal Majalla"/>
          <w:color w:val="000000" w:themeColor="text1"/>
          <w:sz w:val="28"/>
          <w:szCs w:val="28"/>
          <w:rtl/>
          <w:lang w:bidi="ar-EG"/>
        </w:rPr>
        <w:t xml:space="preserve"> التحديد، والتحليل، والتقييم، والتحكم بالمخاطر، ومراقبة المخاطر للتقليل من آثارها السلبية</w:t>
      </w:r>
      <w:proofErr w:type="gramStart"/>
      <w:r w:rsidRPr="00701CD7">
        <w:rPr>
          <w:rFonts w:ascii="Sakkal Majalla" w:hAnsi="Sakkal Majalla" w:cs="Sakkal Majalla"/>
          <w:color w:val="000000" w:themeColor="text1"/>
          <w:sz w:val="28"/>
          <w:szCs w:val="28"/>
          <w:rtl/>
          <w:lang w:bidi="ar-EG"/>
        </w:rPr>
        <w:t>".(</w:t>
      </w:r>
      <w:proofErr w:type="spellStart"/>
      <w:proofErr w:type="gramEnd"/>
      <w:r w:rsidRPr="00701CD7">
        <w:rPr>
          <w:rFonts w:ascii="Sakkal Majalla" w:hAnsi="Sakkal Majalla" w:cs="Sakkal Majalla"/>
          <w:color w:val="000000" w:themeColor="text1"/>
          <w:sz w:val="28"/>
          <w:szCs w:val="28"/>
          <w:rtl/>
          <w:lang w:bidi="ar-EG"/>
        </w:rPr>
        <w:t>أبوعليان</w:t>
      </w:r>
      <w:proofErr w:type="spellEnd"/>
      <w:r w:rsidRPr="00701CD7">
        <w:rPr>
          <w:rFonts w:ascii="Sakkal Majalla" w:hAnsi="Sakkal Majalla" w:cs="Sakkal Majalla"/>
          <w:color w:val="000000" w:themeColor="text1"/>
          <w:sz w:val="28"/>
          <w:szCs w:val="28"/>
          <w:rtl/>
          <w:lang w:bidi="ar-EG"/>
        </w:rPr>
        <w:t>، 2023)</w:t>
      </w:r>
    </w:p>
    <w:p w14:paraId="583D20FD" w14:textId="247EE0CE" w:rsidR="00EA6EE4" w:rsidRPr="00701CD7" w:rsidRDefault="00CC08D9" w:rsidP="00CC08D9">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202317678"/>
      <w:r w:rsidRPr="00701CD7">
        <w:rPr>
          <w:rFonts w:ascii="Sakkal Majalla" w:hAnsi="Sakkal Majalla" w:cs="Sakkal Majalla" w:hint="cs"/>
          <w:b/>
          <w:bCs/>
          <w:color w:val="000000" w:themeColor="text1"/>
          <w:sz w:val="32"/>
          <w:szCs w:val="32"/>
          <w:rtl/>
          <w:lang w:bidi="ar-EG"/>
        </w:rPr>
        <w:t xml:space="preserve">4.1.2 </w:t>
      </w:r>
      <w:r w:rsidR="00EA6EE4" w:rsidRPr="00701CD7">
        <w:rPr>
          <w:rFonts w:ascii="Sakkal Majalla" w:hAnsi="Sakkal Majalla" w:cs="Sakkal Majalla"/>
          <w:b/>
          <w:bCs/>
          <w:color w:val="000000" w:themeColor="text1"/>
          <w:sz w:val="32"/>
          <w:szCs w:val="32"/>
          <w:rtl/>
          <w:lang w:bidi="ar-EG"/>
        </w:rPr>
        <w:t>أهمية إدارة المخاطر</w:t>
      </w:r>
      <w:bookmarkEnd w:id="42"/>
    </w:p>
    <w:p w14:paraId="3C27768F"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تقوم إدارة المخاطر بالحماية وبإضافة قيمة للمؤسسة ولمختلف الأطراف ذات المصلحة، من خلال دعم أهداف المؤسسة عن </w:t>
      </w:r>
      <w:proofErr w:type="gramStart"/>
      <w:r w:rsidRPr="00701CD7">
        <w:rPr>
          <w:rFonts w:ascii="Sakkal Majalla" w:hAnsi="Sakkal Majalla" w:cs="Sakkal Majalla"/>
          <w:color w:val="000000" w:themeColor="text1"/>
          <w:sz w:val="28"/>
          <w:szCs w:val="28"/>
          <w:rtl/>
          <w:lang w:bidi="ar-EG"/>
        </w:rPr>
        <w:t>طريق :</w:t>
      </w:r>
      <w:proofErr w:type="gramEnd"/>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w:t>
      </w:r>
      <w:proofErr w:type="spellStart"/>
      <w:r w:rsidRPr="00701CD7">
        <w:rPr>
          <w:rFonts w:ascii="Sakkal Majalla" w:hAnsi="Sakkal Majalla" w:cs="Sakkal Majalla"/>
          <w:color w:val="000000" w:themeColor="text1"/>
          <w:sz w:val="28"/>
          <w:szCs w:val="28"/>
          <w:rtl/>
          <w:lang w:bidi="ar-EG"/>
        </w:rPr>
        <w:t>الرواضية</w:t>
      </w:r>
      <w:proofErr w:type="spellEnd"/>
      <w:r w:rsidRPr="00701CD7">
        <w:rPr>
          <w:rFonts w:ascii="Sakkal Majalla" w:hAnsi="Sakkal Majalla" w:cs="Sakkal Majalla"/>
          <w:color w:val="000000" w:themeColor="text1"/>
          <w:sz w:val="28"/>
          <w:szCs w:val="28"/>
          <w:rtl/>
          <w:lang w:bidi="ar-EG"/>
        </w:rPr>
        <w:t>، 2023)</w:t>
      </w:r>
    </w:p>
    <w:p w14:paraId="50FC0DF6" w14:textId="77777777" w:rsidR="00EA6EE4" w:rsidRPr="00701CD7" w:rsidRDefault="00EA6EE4" w:rsidP="00182FF0">
      <w:pPr>
        <w:pStyle w:val="a6"/>
        <w:numPr>
          <w:ilvl w:val="0"/>
          <w:numId w:val="15"/>
        </w:numPr>
        <w:bidi/>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تقديم إطار عمل للمؤسسة بغرض دعم تنفيذ الأنشطة المستقبلية بأسلوب متناسق ومتحكم فيها.</w:t>
      </w:r>
    </w:p>
    <w:p w14:paraId="70B0712D" w14:textId="77777777" w:rsidR="00EA6EE4" w:rsidRPr="00701CD7" w:rsidRDefault="00EA6EE4" w:rsidP="00182FF0">
      <w:pPr>
        <w:pStyle w:val="a6"/>
        <w:numPr>
          <w:ilvl w:val="0"/>
          <w:numId w:val="15"/>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تطوير أساليب اتخاذ القرار والتخطيط وتحديد الأولويات عن طريق الإدراك الشامل والمنظم لأنشطة المؤسسة، والتغييرات والفرص السلبية والإيجابية المتاحة أمامها.</w:t>
      </w:r>
    </w:p>
    <w:p w14:paraId="3BF2D13F" w14:textId="77777777" w:rsidR="00EA6EE4" w:rsidRPr="00701CD7" w:rsidRDefault="00EA6EE4" w:rsidP="00182FF0">
      <w:pPr>
        <w:pStyle w:val="a6"/>
        <w:numPr>
          <w:ilvl w:val="0"/>
          <w:numId w:val="15"/>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المساهمة في التخصيص الفعال لرأس المال والموارد المتاحة للمؤسسة.</w:t>
      </w:r>
    </w:p>
    <w:p w14:paraId="6D522823" w14:textId="77777777" w:rsidR="00EA6EE4" w:rsidRPr="00701CD7" w:rsidRDefault="00EA6EE4" w:rsidP="00182FF0">
      <w:pPr>
        <w:pStyle w:val="a6"/>
        <w:numPr>
          <w:ilvl w:val="0"/>
          <w:numId w:val="15"/>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حماية وتطوير أصول وسمعة المؤسسة.</w:t>
      </w:r>
    </w:p>
    <w:p w14:paraId="03DAC725" w14:textId="77777777" w:rsidR="00EA6EE4" w:rsidRPr="00701CD7" w:rsidRDefault="00EA6EE4" w:rsidP="00182FF0">
      <w:pPr>
        <w:pStyle w:val="a6"/>
        <w:numPr>
          <w:ilvl w:val="0"/>
          <w:numId w:val="15"/>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تطوير ودعم القوى البشرية وقاعدة معلومات المؤسسة.</w:t>
      </w:r>
    </w:p>
    <w:p w14:paraId="7B1696CD" w14:textId="77777777" w:rsidR="00EA6EE4" w:rsidRPr="00701CD7" w:rsidRDefault="00EA6EE4" w:rsidP="00182FF0">
      <w:pPr>
        <w:pStyle w:val="a6"/>
        <w:numPr>
          <w:ilvl w:val="0"/>
          <w:numId w:val="15"/>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تعظيم كفاءة التشغيل.</w:t>
      </w:r>
    </w:p>
    <w:p w14:paraId="2CA437CD" w14:textId="3A7EB784" w:rsidR="00EA6EE4" w:rsidRPr="00701CD7" w:rsidRDefault="00EA6EE4" w:rsidP="00CC08D9">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701CD7">
        <w:rPr>
          <w:rFonts w:ascii="Sakkal Majalla" w:hAnsi="Sakkal Majalla" w:cs="Sakkal Majalla"/>
          <w:b/>
          <w:bCs/>
          <w:color w:val="000000" w:themeColor="text1"/>
          <w:sz w:val="32"/>
          <w:szCs w:val="32"/>
          <w:rtl/>
          <w:lang w:bidi="ar-EG"/>
        </w:rPr>
        <w:t xml:space="preserve"> </w:t>
      </w:r>
      <w:bookmarkStart w:id="43" w:name="_Toc202317679"/>
      <w:r w:rsidR="00CC08D9" w:rsidRPr="00701CD7">
        <w:rPr>
          <w:rFonts w:ascii="Sakkal Majalla" w:hAnsi="Sakkal Majalla" w:cs="Sakkal Majalla" w:hint="cs"/>
          <w:b/>
          <w:bCs/>
          <w:color w:val="000000" w:themeColor="text1"/>
          <w:sz w:val="32"/>
          <w:szCs w:val="32"/>
          <w:rtl/>
          <w:lang w:bidi="ar-EG"/>
        </w:rPr>
        <w:t xml:space="preserve">5.1.2 </w:t>
      </w:r>
      <w:r w:rsidRPr="00701CD7">
        <w:rPr>
          <w:rFonts w:ascii="Sakkal Majalla" w:hAnsi="Sakkal Majalla" w:cs="Sakkal Majalla"/>
          <w:b/>
          <w:bCs/>
          <w:color w:val="000000" w:themeColor="text1"/>
          <w:sz w:val="32"/>
          <w:szCs w:val="32"/>
          <w:rtl/>
          <w:lang w:bidi="ar-EG"/>
        </w:rPr>
        <w:t>العوامل الدافعة لحدوث الخطر</w:t>
      </w:r>
      <w:bookmarkEnd w:id="43"/>
    </w:p>
    <w:p w14:paraId="32FD7ABB"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هناك مجموعة من العوامل يمكن أن تؤدي إلى حدوث الخطر أو تزيد من احتمال وقوعه كذلك قد تؤدي هذه العوامل إلى زيادة في الخسائر المادية الناجمة عن وقوع الخطر أو كليهما معاً، وتنقسم هذه العوامل المؤدية إلى حدوث الخطر والتي يمكن أن تتعرض له المؤسسة الى ما يلي:</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(تقى، 2019)</w:t>
      </w:r>
    </w:p>
    <w:p w14:paraId="415A27CF" w14:textId="77777777" w:rsidR="00EA6EE4" w:rsidRPr="00701CD7" w:rsidRDefault="00EA6EE4" w:rsidP="00182FF0">
      <w:pPr>
        <w:pStyle w:val="a6"/>
        <w:numPr>
          <w:ilvl w:val="0"/>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lastRenderedPageBreak/>
        <w:t>عوامل خارجية وهي تلك العوامل الناجمة عن احتكاك المؤسسة ببيئتها الخارجية كالعقود التي تربطها مع غيرها والأخطار التشغيلية وما تحتويه من مخاطر متعلقة بالقوانين والتشريعات.</w:t>
      </w:r>
    </w:p>
    <w:p w14:paraId="3AB5FBCD" w14:textId="77777777" w:rsidR="00EA6EE4" w:rsidRPr="00701CD7" w:rsidRDefault="00EA6EE4" w:rsidP="00182FF0">
      <w:pPr>
        <w:pStyle w:val="a6"/>
        <w:numPr>
          <w:ilvl w:val="0"/>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عوامل </w:t>
      </w:r>
      <w:proofErr w:type="gramStart"/>
      <w:r w:rsidRPr="00701CD7">
        <w:rPr>
          <w:rFonts w:ascii="Sakkal Majalla" w:hAnsi="Sakkal Majalla" w:cs="Sakkal Majalla"/>
          <w:color w:val="000000" w:themeColor="text1"/>
          <w:sz w:val="28"/>
          <w:szCs w:val="28"/>
          <w:rtl/>
          <w:lang w:bidi="ar-EG"/>
        </w:rPr>
        <w:t>داخلية :</w:t>
      </w:r>
      <w:proofErr w:type="gramEnd"/>
      <w:r w:rsidRPr="00701CD7">
        <w:rPr>
          <w:rFonts w:ascii="Sakkal Majalla" w:hAnsi="Sakkal Majalla" w:cs="Sakkal Majalla"/>
          <w:color w:val="000000" w:themeColor="text1"/>
          <w:sz w:val="28"/>
          <w:szCs w:val="28"/>
          <w:rtl/>
          <w:lang w:bidi="ar-EG"/>
        </w:rPr>
        <w:t xml:space="preserve"> وهي تلك العوامل التي تتعلق بأنظمة المؤسسة وعملياتها الداخلية والموارد التي تمتلكها.</w:t>
      </w:r>
    </w:p>
    <w:p w14:paraId="7289CBE0" w14:textId="77777777" w:rsidR="00EA6EE4" w:rsidRPr="00701CD7" w:rsidRDefault="00EA6EE4" w:rsidP="00182FF0">
      <w:pPr>
        <w:pStyle w:val="a6"/>
        <w:numPr>
          <w:ilvl w:val="0"/>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عوامل </w:t>
      </w:r>
      <w:proofErr w:type="gramStart"/>
      <w:r w:rsidRPr="00701CD7">
        <w:rPr>
          <w:rFonts w:ascii="Sakkal Majalla" w:hAnsi="Sakkal Majalla" w:cs="Sakkal Majalla"/>
          <w:color w:val="000000" w:themeColor="text1"/>
          <w:sz w:val="28"/>
          <w:szCs w:val="28"/>
          <w:rtl/>
          <w:lang w:bidi="ar-EG"/>
        </w:rPr>
        <w:t>مشتركة :</w:t>
      </w:r>
      <w:proofErr w:type="gramEnd"/>
      <w:r w:rsidRPr="00701CD7">
        <w:rPr>
          <w:rFonts w:ascii="Sakkal Majalla" w:hAnsi="Sakkal Majalla" w:cs="Sakkal Majalla"/>
          <w:color w:val="000000" w:themeColor="text1"/>
          <w:sz w:val="28"/>
          <w:szCs w:val="28"/>
          <w:rtl/>
          <w:lang w:bidi="ar-EG"/>
        </w:rPr>
        <w:t xml:space="preserve"> وهي عوامل تتبع كل من العوامل الداخلية والعوامل الخارجية في نفس الوقت كالبحث والتطوير، تأثير الرأي العام، نظم المعلومات وغيرها من العوامل.</w:t>
      </w:r>
    </w:p>
    <w:p w14:paraId="2B5F3980" w14:textId="467972E9" w:rsidR="00EA6EE4" w:rsidRPr="00701CD7" w:rsidRDefault="00CC08D9" w:rsidP="00CC08D9">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202317680"/>
      <w:r w:rsidRPr="00701CD7">
        <w:rPr>
          <w:rFonts w:ascii="Sakkal Majalla" w:hAnsi="Sakkal Majalla" w:cs="Sakkal Majalla" w:hint="cs"/>
          <w:b/>
          <w:bCs/>
          <w:color w:val="000000" w:themeColor="text1"/>
          <w:sz w:val="32"/>
          <w:szCs w:val="32"/>
          <w:rtl/>
          <w:lang w:bidi="ar-EG"/>
        </w:rPr>
        <w:t xml:space="preserve">6.1.2 </w:t>
      </w:r>
      <w:r w:rsidR="00EA6EE4" w:rsidRPr="00701CD7">
        <w:rPr>
          <w:rFonts w:ascii="Sakkal Majalla" w:hAnsi="Sakkal Majalla" w:cs="Sakkal Majalla"/>
          <w:b/>
          <w:bCs/>
          <w:color w:val="000000" w:themeColor="text1"/>
          <w:sz w:val="32"/>
          <w:szCs w:val="32"/>
          <w:rtl/>
          <w:lang w:bidi="ar-EG"/>
        </w:rPr>
        <w:t>أبعاد ممارسات إدارة المخاطر</w:t>
      </w:r>
      <w:bookmarkEnd w:id="44"/>
    </w:p>
    <w:p w14:paraId="7F2DB757" w14:textId="77777777" w:rsidR="00EA6EE4" w:rsidRPr="00701CD7" w:rsidRDefault="00EA6EE4" w:rsidP="00CC08D9">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إن إدارة المخاطر هي منهجية للتحكم في المخاطر من خلال التعرف على تلك الأخطار وتحليلها وتقييمها والتحكم بها والمراقبة الدورية لها وذلك لمحاولة التقليل من آثارها وحتى منع </w:t>
      </w:r>
      <w:proofErr w:type="gramStart"/>
      <w:r w:rsidRPr="00701CD7">
        <w:rPr>
          <w:rFonts w:ascii="Sakkal Majalla" w:hAnsi="Sakkal Majalla" w:cs="Sakkal Majalla"/>
          <w:color w:val="000000" w:themeColor="text1"/>
          <w:sz w:val="28"/>
          <w:szCs w:val="28"/>
          <w:rtl/>
          <w:lang w:bidi="ar-EG"/>
        </w:rPr>
        <w:t>حدوثها ،</w:t>
      </w:r>
      <w:proofErr w:type="gram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ويتم  ذلك</w:t>
      </w:r>
      <w:proofErr w:type="gramEnd"/>
      <w:r w:rsidRPr="00701CD7">
        <w:rPr>
          <w:rFonts w:ascii="Sakkal Majalla" w:hAnsi="Sakkal Majalla" w:cs="Sakkal Majalla"/>
          <w:color w:val="000000" w:themeColor="text1"/>
          <w:sz w:val="28"/>
          <w:szCs w:val="28"/>
          <w:rtl/>
          <w:lang w:bidi="ar-EG"/>
        </w:rPr>
        <w:t xml:space="preserve"> بتطبيق خمس ممارسات أساسية سيتم ذكرها كالتالي:</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(الرشيدي، 2023)</w:t>
      </w:r>
    </w:p>
    <w:p w14:paraId="17DF8EA0" w14:textId="77777777" w:rsidR="00EA6EE4" w:rsidRPr="00701CD7" w:rsidRDefault="00EA6EE4" w:rsidP="00182FF0">
      <w:pPr>
        <w:pStyle w:val="a6"/>
        <w:numPr>
          <w:ilvl w:val="0"/>
          <w:numId w:val="1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تحديد </w:t>
      </w:r>
      <w:proofErr w:type="gramStart"/>
      <w:r w:rsidRPr="00701CD7">
        <w:rPr>
          <w:rFonts w:ascii="Sakkal Majalla" w:hAnsi="Sakkal Majalla" w:cs="Sakkal Majalla"/>
          <w:color w:val="000000" w:themeColor="text1"/>
          <w:sz w:val="28"/>
          <w:szCs w:val="28"/>
          <w:rtl/>
          <w:lang w:bidi="ar-EG"/>
        </w:rPr>
        <w:t>المخاطر :</w:t>
      </w:r>
      <w:proofErr w:type="gramEnd"/>
      <w:r w:rsidRPr="00701CD7">
        <w:rPr>
          <w:rFonts w:ascii="Sakkal Majalla" w:hAnsi="Sakkal Majalla" w:cs="Sakkal Majalla"/>
          <w:color w:val="000000" w:themeColor="text1"/>
          <w:sz w:val="28"/>
          <w:szCs w:val="28"/>
          <w:rtl/>
          <w:lang w:bidi="ar-EG"/>
        </w:rPr>
        <w:t xml:space="preserve"> وهي الخطوة الأولى والأساسية للتعرف على المخاطر المحيطة بالعمل.</w:t>
      </w:r>
    </w:p>
    <w:p w14:paraId="766F5A14" w14:textId="77777777" w:rsidR="00EA6EE4" w:rsidRPr="00701CD7" w:rsidRDefault="00EA6EE4" w:rsidP="00182FF0">
      <w:pPr>
        <w:pStyle w:val="a6"/>
        <w:numPr>
          <w:ilvl w:val="0"/>
          <w:numId w:val="1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تحليل المخاطر ويتم بها تصنيف المخاطر للوقوف على مصادرها الأصلية.</w:t>
      </w:r>
    </w:p>
    <w:p w14:paraId="28DF95D2" w14:textId="77777777" w:rsidR="00EA6EE4" w:rsidRPr="00701CD7" w:rsidRDefault="00EA6EE4" w:rsidP="00182FF0">
      <w:pPr>
        <w:pStyle w:val="a6"/>
        <w:numPr>
          <w:ilvl w:val="0"/>
          <w:numId w:val="1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تقييم المخاطر ويتم بها تحديد كل من آثار الخطر واحتمال حدوث الخطر.</w:t>
      </w:r>
    </w:p>
    <w:p w14:paraId="24836A24" w14:textId="77777777" w:rsidR="00EA6EE4" w:rsidRPr="00701CD7" w:rsidRDefault="00EA6EE4" w:rsidP="00182FF0">
      <w:pPr>
        <w:pStyle w:val="a6"/>
        <w:numPr>
          <w:ilvl w:val="0"/>
          <w:numId w:val="1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التحكم </w:t>
      </w:r>
      <w:proofErr w:type="gramStart"/>
      <w:r w:rsidRPr="00701CD7">
        <w:rPr>
          <w:rFonts w:ascii="Sakkal Majalla" w:hAnsi="Sakkal Majalla" w:cs="Sakkal Majalla"/>
          <w:color w:val="000000" w:themeColor="text1"/>
          <w:sz w:val="28"/>
          <w:szCs w:val="28"/>
          <w:rtl/>
          <w:lang w:bidi="ar-EG"/>
        </w:rPr>
        <w:t>بالمخاطر :</w:t>
      </w:r>
      <w:proofErr w:type="gramEnd"/>
      <w:r w:rsidRPr="00701CD7">
        <w:rPr>
          <w:rFonts w:ascii="Sakkal Majalla" w:hAnsi="Sakkal Majalla" w:cs="Sakkal Majalla"/>
          <w:color w:val="000000" w:themeColor="text1"/>
          <w:sz w:val="28"/>
          <w:szCs w:val="28"/>
          <w:rtl/>
          <w:lang w:bidi="ar-EG"/>
        </w:rPr>
        <w:t xml:space="preserve"> وتعني الوسائل والطرق المستخدمة لمواجهة المخاطر.</w:t>
      </w:r>
    </w:p>
    <w:p w14:paraId="608B9A2D" w14:textId="77777777" w:rsidR="00EA6EE4" w:rsidRPr="00701CD7" w:rsidRDefault="00EA6EE4" w:rsidP="00182FF0">
      <w:pPr>
        <w:pStyle w:val="a6"/>
        <w:numPr>
          <w:ilvl w:val="0"/>
          <w:numId w:val="1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مراقبة </w:t>
      </w:r>
      <w:proofErr w:type="gramStart"/>
      <w:r w:rsidRPr="00701CD7">
        <w:rPr>
          <w:rFonts w:ascii="Sakkal Majalla" w:hAnsi="Sakkal Majalla" w:cs="Sakkal Majalla"/>
          <w:color w:val="000000" w:themeColor="text1"/>
          <w:sz w:val="28"/>
          <w:szCs w:val="28"/>
          <w:rtl/>
          <w:lang w:bidi="ar-EG"/>
        </w:rPr>
        <w:t>المخاطر :</w:t>
      </w:r>
      <w:proofErr w:type="gramEnd"/>
      <w:r w:rsidRPr="00701CD7">
        <w:rPr>
          <w:rFonts w:ascii="Sakkal Majalla" w:hAnsi="Sakkal Majalla" w:cs="Sakkal Majalla"/>
          <w:color w:val="000000" w:themeColor="text1"/>
          <w:sz w:val="28"/>
          <w:szCs w:val="28"/>
          <w:rtl/>
          <w:lang w:bidi="ar-EG"/>
        </w:rPr>
        <w:t xml:space="preserve"> ولهذه الخطوة أهمية كبيرة في التأكد من أن المخاطر يتم التحكم بها بشكل سليم، إلى جانب كونها ذات أهمية وضرورة لاستكشاف ومواجهة أي خطر جديد. </w:t>
      </w:r>
    </w:p>
    <w:p w14:paraId="66A6ABE7"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ونستنتج </w:t>
      </w:r>
      <w:proofErr w:type="spellStart"/>
      <w:r w:rsidRPr="00701CD7">
        <w:rPr>
          <w:rFonts w:ascii="Sakkal Majalla" w:hAnsi="Sakkal Majalla" w:cs="Sakkal Majalla"/>
          <w:color w:val="000000" w:themeColor="text1"/>
          <w:sz w:val="28"/>
          <w:szCs w:val="28"/>
          <w:rtl/>
          <w:lang w:bidi="ar-EG"/>
        </w:rPr>
        <w:t>بالإطلاع</w:t>
      </w:r>
      <w:proofErr w:type="spellEnd"/>
      <w:r w:rsidRPr="00701CD7">
        <w:rPr>
          <w:rFonts w:ascii="Sakkal Majalla" w:hAnsi="Sakkal Majalla" w:cs="Sakkal Majalla"/>
          <w:color w:val="000000" w:themeColor="text1"/>
          <w:sz w:val="28"/>
          <w:szCs w:val="28"/>
          <w:rtl/>
          <w:lang w:bidi="ar-EG"/>
        </w:rPr>
        <w:t xml:space="preserve"> على ما سبق، أن عملية إدارة المخاطر تتضمن الوقاية من حدوث أي مشاكل يمكن أن </w:t>
      </w:r>
      <w:proofErr w:type="gramStart"/>
      <w:r w:rsidRPr="00701CD7">
        <w:rPr>
          <w:rFonts w:ascii="Sakkal Majalla" w:hAnsi="Sakkal Majalla" w:cs="Sakkal Majalla"/>
          <w:color w:val="000000" w:themeColor="text1"/>
          <w:sz w:val="28"/>
          <w:szCs w:val="28"/>
          <w:rtl/>
          <w:lang w:bidi="ar-EG"/>
        </w:rPr>
        <w:t>تحدث ،</w:t>
      </w:r>
      <w:proofErr w:type="gramEnd"/>
      <w:r w:rsidRPr="00701CD7">
        <w:rPr>
          <w:rFonts w:ascii="Sakkal Majalla" w:hAnsi="Sakkal Majalla" w:cs="Sakkal Majalla"/>
          <w:color w:val="000000" w:themeColor="text1"/>
          <w:sz w:val="28"/>
          <w:szCs w:val="28"/>
          <w:rtl/>
          <w:lang w:bidi="ar-EG"/>
        </w:rPr>
        <w:t xml:space="preserve"> واكتشاف وتصحيح المشاكل الفعلية في حال حدوثها، وبذلك فأن إدارة المخاطر تتطلب دورة من الضوابط المستمرة لضمان فعاليتها، وبالتالي فإن إدارة المخاطر </w:t>
      </w:r>
      <w:proofErr w:type="gramStart"/>
      <w:r w:rsidRPr="00701CD7">
        <w:rPr>
          <w:rFonts w:ascii="Sakkal Majalla" w:hAnsi="Sakkal Majalla" w:cs="Sakkal Majalla"/>
          <w:color w:val="000000" w:themeColor="text1"/>
          <w:sz w:val="28"/>
          <w:szCs w:val="28"/>
          <w:rtl/>
          <w:lang w:bidi="ar-EG"/>
        </w:rPr>
        <w:t>تكون :</w:t>
      </w:r>
      <w:proofErr w:type="gramEnd"/>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(كرومي، 2021)</w:t>
      </w:r>
    </w:p>
    <w:p w14:paraId="231DAAEA" w14:textId="77777777" w:rsidR="00EA6EE4" w:rsidRPr="00701CD7" w:rsidRDefault="00EA6EE4" w:rsidP="00182FF0">
      <w:pPr>
        <w:pStyle w:val="a6"/>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عملية وقائية تصمم وتنفذ وفقها السياسات والإجراءات، للوقاية من النتائج غير المرغوب فيها وذلك قبل حدوثها.</w:t>
      </w:r>
    </w:p>
    <w:p w14:paraId="44329F5C" w14:textId="77777777" w:rsidR="00EA6EE4" w:rsidRPr="00701CD7" w:rsidRDefault="00EA6EE4" w:rsidP="00182FF0">
      <w:pPr>
        <w:pStyle w:val="a6"/>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lastRenderedPageBreak/>
        <w:t xml:space="preserve">عملية استكشافية تصمم السياسات والإجراءات </w:t>
      </w:r>
      <w:proofErr w:type="gramStart"/>
      <w:r w:rsidRPr="00701CD7">
        <w:rPr>
          <w:rFonts w:ascii="Sakkal Majalla" w:hAnsi="Sakkal Majalla" w:cs="Sakkal Majalla"/>
          <w:color w:val="000000" w:themeColor="text1"/>
          <w:sz w:val="28"/>
          <w:szCs w:val="28"/>
          <w:rtl/>
          <w:lang w:bidi="ar-EG"/>
        </w:rPr>
        <w:t>وفقها ،</w:t>
      </w:r>
      <w:proofErr w:type="gramEnd"/>
      <w:r w:rsidRPr="00701CD7">
        <w:rPr>
          <w:rFonts w:ascii="Sakkal Majalla" w:hAnsi="Sakkal Majalla" w:cs="Sakkal Majalla"/>
          <w:color w:val="000000" w:themeColor="text1"/>
          <w:sz w:val="28"/>
          <w:szCs w:val="28"/>
          <w:rtl/>
          <w:lang w:bidi="ar-EG"/>
        </w:rPr>
        <w:t xml:space="preserve"> للتعرف على النتائج غير المرغوب فيها عندما تحدث، وعن طريقها يتم التعرف على الأخطاء بعد حدوثها.</w:t>
      </w:r>
    </w:p>
    <w:p w14:paraId="651869C8" w14:textId="77777777" w:rsidR="00EA6EE4" w:rsidRPr="00701CD7" w:rsidRDefault="00EA6EE4" w:rsidP="00182FF0">
      <w:pPr>
        <w:pStyle w:val="a6"/>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عملية تصحيحية يتم التأكد وفقها من اتخاذ السياسات والإجراءات التصحيحية لرصد النتائج غير المرغوب فيها أو للتأكد من عدم تكرارها.</w:t>
      </w:r>
    </w:p>
    <w:p w14:paraId="749F03EE"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t xml:space="preserve">وفيما يلي تفصيل للإبعاد الخمسة لإدارة </w:t>
      </w:r>
      <w:proofErr w:type="gramStart"/>
      <w:r w:rsidRPr="00701CD7">
        <w:rPr>
          <w:rFonts w:ascii="Sakkal Majalla" w:hAnsi="Sakkal Majalla" w:cs="Sakkal Majalla"/>
          <w:b/>
          <w:bCs/>
          <w:color w:val="000000" w:themeColor="text1"/>
          <w:sz w:val="28"/>
          <w:szCs w:val="28"/>
          <w:rtl/>
          <w:lang w:bidi="ar-EG"/>
        </w:rPr>
        <w:t>المخاطر :</w:t>
      </w:r>
      <w:proofErr w:type="gramEnd"/>
      <w:r w:rsidRPr="00701CD7">
        <w:rPr>
          <w:rFonts w:ascii="Sakkal Majalla" w:hAnsi="Sakkal Majalla" w:cs="Sakkal Majalla"/>
          <w:b/>
          <w:bCs/>
          <w:color w:val="000000" w:themeColor="text1"/>
          <w:sz w:val="28"/>
          <w:szCs w:val="28"/>
        </w:rPr>
        <w:t xml:space="preserve"> </w:t>
      </w:r>
      <w:r w:rsidRPr="00701CD7">
        <w:rPr>
          <w:rFonts w:ascii="Sakkal Majalla" w:hAnsi="Sakkal Majalla" w:cs="Sakkal Majalla"/>
          <w:b/>
          <w:bCs/>
          <w:color w:val="000000" w:themeColor="text1"/>
          <w:sz w:val="28"/>
          <w:szCs w:val="28"/>
          <w:rtl/>
          <w:lang w:bidi="ar-EG"/>
        </w:rPr>
        <w:t>(الدوري، 2020)</w:t>
      </w:r>
    </w:p>
    <w:p w14:paraId="1366BF58" w14:textId="77777777" w:rsidR="00EA6EE4" w:rsidRPr="00701CD7" w:rsidRDefault="00EA6EE4" w:rsidP="00182FF0">
      <w:pPr>
        <w:pStyle w:val="a6"/>
        <w:numPr>
          <w:ilvl w:val="0"/>
          <w:numId w:val="43"/>
        </w:numPr>
        <w:bidi/>
        <w:spacing w:before="100" w:beforeAutospacing="1" w:after="100" w:afterAutospacing="1" w:line="360" w:lineRule="auto"/>
        <w:ind w:left="424"/>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t>البعد الأول تحديد المخاطر</w:t>
      </w:r>
    </w:p>
    <w:p w14:paraId="67C74C70"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ان تحديد المخاطر هي اسلوب ممنهج لضمان تعريف جميع الأنشطة الهامة للمؤسسة وكذلك لتعريف جميع الأخطار الناجمة عن تلك </w:t>
      </w:r>
      <w:proofErr w:type="gramStart"/>
      <w:r w:rsidRPr="00701CD7">
        <w:rPr>
          <w:rFonts w:ascii="Sakkal Majalla" w:hAnsi="Sakkal Majalla" w:cs="Sakkal Majalla"/>
          <w:color w:val="000000" w:themeColor="text1"/>
          <w:sz w:val="28"/>
          <w:szCs w:val="28"/>
          <w:rtl/>
          <w:lang w:bidi="ar-EG"/>
        </w:rPr>
        <w:t>الأنشطة ،</w:t>
      </w:r>
      <w:proofErr w:type="gramEnd"/>
      <w:r w:rsidRPr="00701CD7">
        <w:rPr>
          <w:rFonts w:ascii="Sakkal Majalla" w:hAnsi="Sakkal Majalla" w:cs="Sakkal Majalla"/>
          <w:color w:val="000000" w:themeColor="text1"/>
          <w:sz w:val="28"/>
          <w:szCs w:val="28"/>
          <w:rtl/>
          <w:lang w:bidi="ar-EG"/>
        </w:rPr>
        <w:t xml:space="preserve"> ويمكن تصنيف أنشطة وقرارات المؤسسة وفقاً لما يلي: (المرشد، 2019)</w:t>
      </w:r>
    </w:p>
    <w:p w14:paraId="63CC4ABD" w14:textId="77777777" w:rsidR="00EA6EE4" w:rsidRPr="00701CD7" w:rsidRDefault="00EA6EE4" w:rsidP="00182FF0">
      <w:pPr>
        <w:pStyle w:val="a6"/>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الاستراتيجية تهتم بالأهداف الاستراتيجية طويلة الأجل للمؤسسة، ويمكن أن تتأثر بعدة عوامل منها مدى توافر رأس المال المخاطر السياسية والسيادية، التغييرات القانونية والتشريعية، السمعة وتغييرات البيئة الطبيعية.</w:t>
      </w:r>
    </w:p>
    <w:p w14:paraId="2F5C1DA3" w14:textId="77777777" w:rsidR="00EA6EE4" w:rsidRPr="00701CD7" w:rsidRDefault="00EA6EE4" w:rsidP="00182FF0">
      <w:pPr>
        <w:pStyle w:val="a6"/>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إدارية تهتم بالإدارة الفعالة والرقابة على مصادر المعرفة والإنتاج وغيرهم من عوامل الحماية والاتصالات، وقد تتضمن العوامل الخارجية الاستخدام غير المسموح به أو سوء الاستخدام للملكية الفكرية، انقطاع الطاقة المنافسة التكنولوجية، وقد تتضمن العوامل الداخلية مثل فشل النظم الإدارية وفقدان أهم عناصر القوى البشرية.</w:t>
      </w:r>
    </w:p>
    <w:p w14:paraId="7BE9BC0B" w14:textId="77777777" w:rsidR="00EA6EE4" w:rsidRPr="00701CD7" w:rsidRDefault="00EA6EE4" w:rsidP="00182FF0">
      <w:pPr>
        <w:pStyle w:val="a6"/>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التشغيلية تهتم بنواحي النشاط اليومي التي تواجهها المؤسسة خلال سعيها نحو تحقيق أهدافها الاستراتيجية.</w:t>
      </w:r>
    </w:p>
    <w:p w14:paraId="50DFFD49" w14:textId="77777777" w:rsidR="00EA6EE4" w:rsidRPr="00701CD7" w:rsidRDefault="00EA6EE4" w:rsidP="00182FF0">
      <w:pPr>
        <w:pStyle w:val="a6"/>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مالية وهي تهتم الإدارة الفعالة والرقابة على النواحي المالية للمؤسسة وتأتي العوامل الخارجية مثل مدى توافر الائتمان أسعار الصرف وغيرها من الجوانب المالية الأخرى التي تهم المؤسسة.</w:t>
      </w:r>
    </w:p>
    <w:p w14:paraId="3C04CD22" w14:textId="77777777" w:rsidR="00EA6EE4" w:rsidRPr="00701CD7" w:rsidRDefault="00EA6EE4" w:rsidP="00182FF0">
      <w:pPr>
        <w:pStyle w:val="a6"/>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التوافق مع القوانين وهي تهتم بنواحي مثل الصحة والسلامة البيئة، المواصفات، حماية المستهلك، حماية نظم المعلومات والتوظيف والنواحي القانونية.</w:t>
      </w:r>
    </w:p>
    <w:p w14:paraId="1F3E759C"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lastRenderedPageBreak/>
        <w:t>أدوات وتقنيات تحديد المخاطر</w:t>
      </w:r>
    </w:p>
    <w:p w14:paraId="3A32967F"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هناك عدة وسائل يمكن استخدامها لتحديد المخاطر، ويتم استخدام أكثر من وسيلة أثناء التطبيق وذلك للوصول إلى شمولية عالية للمخاطر التي يمكن أن تواجهها المؤسسة، ومن هذه الأدوات والتقنيات:</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(الجنابي، 2021)</w:t>
      </w:r>
    </w:p>
    <w:p w14:paraId="41C46226" w14:textId="77777777" w:rsidR="00EA6EE4" w:rsidRPr="00701CD7" w:rsidRDefault="00EA6EE4" w:rsidP="00182FF0">
      <w:pPr>
        <w:pStyle w:val="a6"/>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الاستعانة بالخبرات والتجارب السابقة تعتمد على الاستفادة من تجارب سابقة تعرضت لها المؤسسة ذاتها أو من قبل مؤسسات أخرى ضمن ظروف محددة ومشابهه.</w:t>
      </w:r>
    </w:p>
    <w:p w14:paraId="25F627BE" w14:textId="77777777" w:rsidR="00EA6EE4" w:rsidRPr="00701CD7" w:rsidRDefault="00EA6EE4" w:rsidP="00182FF0">
      <w:pPr>
        <w:pStyle w:val="a6"/>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التقديرات الحالية تعتمد هذه الطريقة أو الأداة على التحليل الدقيق والأخذ بعين الاعتبار جميع العوامل والظروف المحيطة به من أجل الوصول إلى المخاطر المحتملة. </w:t>
      </w:r>
    </w:p>
    <w:p w14:paraId="6F5F78FD" w14:textId="77777777" w:rsidR="00EA6EE4" w:rsidRPr="00701CD7" w:rsidRDefault="00EA6EE4" w:rsidP="00182FF0">
      <w:pPr>
        <w:pStyle w:val="a6"/>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آراء أصحاب المصلحة حيث يتم الاستعانة بأصحاب المصلحة من أجل تحديد المخاطر </w:t>
      </w:r>
      <w:proofErr w:type="gramStart"/>
      <w:r w:rsidRPr="00701CD7">
        <w:rPr>
          <w:rFonts w:ascii="Sakkal Majalla" w:hAnsi="Sakkal Majalla" w:cs="Sakkal Majalla"/>
          <w:color w:val="000000" w:themeColor="text1"/>
          <w:sz w:val="28"/>
          <w:szCs w:val="28"/>
          <w:rtl/>
          <w:lang w:bidi="ar-EG"/>
        </w:rPr>
        <w:t>المحتملة ،</w:t>
      </w:r>
      <w:proofErr w:type="gramEnd"/>
      <w:r w:rsidRPr="00701CD7">
        <w:rPr>
          <w:rFonts w:ascii="Sakkal Majalla" w:hAnsi="Sakkal Majalla" w:cs="Sakkal Majalla"/>
          <w:color w:val="000000" w:themeColor="text1"/>
          <w:sz w:val="28"/>
          <w:szCs w:val="28"/>
          <w:rtl/>
          <w:lang w:bidi="ar-EG"/>
        </w:rPr>
        <w:t xml:space="preserve"> وذلك من خلال إجراء مقابلات مجموعات بؤرية، ورشات عمل واستبانات وتعتمد فعالية هذه الطريقة على مدى تفاعل أصحاب المصلحة وقدرتهم على التفكير وإعطاء المعلومة </w:t>
      </w:r>
      <w:proofErr w:type="gramStart"/>
      <w:r w:rsidRPr="00701CD7">
        <w:rPr>
          <w:rFonts w:ascii="Sakkal Majalla" w:hAnsi="Sakkal Majalla" w:cs="Sakkal Majalla"/>
          <w:color w:val="000000" w:themeColor="text1"/>
          <w:sz w:val="28"/>
          <w:szCs w:val="28"/>
          <w:rtl/>
          <w:lang w:bidi="ar-EG"/>
        </w:rPr>
        <w:t>الصحيحة .</w:t>
      </w:r>
      <w:proofErr w:type="gramEnd"/>
    </w:p>
    <w:p w14:paraId="3CB1815D" w14:textId="77777777" w:rsidR="00EA6EE4" w:rsidRPr="00701CD7" w:rsidRDefault="00EA6EE4" w:rsidP="00182FF0">
      <w:pPr>
        <w:pStyle w:val="a6"/>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أساليب جمع البيانات وأهم الأساليب المعروفة في جمع البيانات هي العصف الذهني، المقابلات.</w:t>
      </w:r>
    </w:p>
    <w:p w14:paraId="00BCA594"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01CD7">
        <w:rPr>
          <w:rFonts w:ascii="Sakkal Majalla" w:hAnsi="Sakkal Majalla" w:cs="Sakkal Majalla"/>
          <w:b/>
          <w:bCs/>
          <w:color w:val="000000" w:themeColor="text1"/>
          <w:sz w:val="28"/>
          <w:szCs w:val="28"/>
          <w:rtl/>
          <w:lang w:bidi="ar-EG"/>
        </w:rPr>
        <w:t>العوامل التي تؤدي لتحديد فعال وناجح للمخاطر:</w:t>
      </w:r>
    </w:p>
    <w:p w14:paraId="6028DB9B"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 يجب أن يتم تحديد المخاطر بأسلوب </w:t>
      </w:r>
      <w:proofErr w:type="gramStart"/>
      <w:r w:rsidRPr="00701CD7">
        <w:rPr>
          <w:rFonts w:ascii="Sakkal Majalla" w:hAnsi="Sakkal Majalla" w:cs="Sakkal Majalla"/>
          <w:color w:val="000000" w:themeColor="text1"/>
          <w:sz w:val="28"/>
          <w:szCs w:val="28"/>
          <w:rtl/>
          <w:lang w:bidi="ar-EG"/>
        </w:rPr>
        <w:t>منهجي ،</w:t>
      </w:r>
      <w:proofErr w:type="gramEnd"/>
      <w:r w:rsidRPr="00701CD7">
        <w:rPr>
          <w:rFonts w:ascii="Sakkal Majalla" w:hAnsi="Sakkal Majalla" w:cs="Sakkal Majalla"/>
          <w:color w:val="000000" w:themeColor="text1"/>
          <w:sz w:val="28"/>
          <w:szCs w:val="28"/>
          <w:rtl/>
          <w:lang w:bidi="ar-EG"/>
        </w:rPr>
        <w:t xml:space="preserve"> وذلك لضمان تعريف جميع الأنشطة الهامة للمؤسسة وكذلك لتعريف جميع الأخطار الناجمة عن تلك الأنشطة وهذه العوامل هي:</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w:t>
      </w:r>
      <w:proofErr w:type="spellStart"/>
      <w:r w:rsidRPr="00701CD7">
        <w:rPr>
          <w:rFonts w:ascii="Sakkal Majalla" w:hAnsi="Sakkal Majalla" w:cs="Sakkal Majalla"/>
          <w:color w:val="000000" w:themeColor="text1"/>
          <w:sz w:val="28"/>
          <w:szCs w:val="28"/>
          <w:rtl/>
          <w:lang w:bidi="ar-EG"/>
        </w:rPr>
        <w:t>أبوعليان</w:t>
      </w:r>
      <w:proofErr w:type="spellEnd"/>
      <w:r w:rsidRPr="00701CD7">
        <w:rPr>
          <w:rFonts w:ascii="Sakkal Majalla" w:hAnsi="Sakkal Majalla" w:cs="Sakkal Majalla"/>
          <w:color w:val="000000" w:themeColor="text1"/>
          <w:sz w:val="28"/>
          <w:szCs w:val="28"/>
          <w:rtl/>
          <w:lang w:bidi="ar-EG"/>
        </w:rPr>
        <w:t>، 2023)</w:t>
      </w:r>
    </w:p>
    <w:p w14:paraId="1A7DB609" w14:textId="77777777" w:rsidR="00EA6EE4" w:rsidRPr="00701CD7" w:rsidRDefault="00EA6EE4" w:rsidP="00182FF0">
      <w:pPr>
        <w:pStyle w:val="a6"/>
        <w:numPr>
          <w:ilvl w:val="0"/>
          <w:numId w:val="2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التحديد المبكر للمخاطر. </w:t>
      </w:r>
    </w:p>
    <w:p w14:paraId="63BD2559" w14:textId="77777777" w:rsidR="00EA6EE4" w:rsidRPr="00701CD7" w:rsidRDefault="00EA6EE4" w:rsidP="00182FF0">
      <w:pPr>
        <w:pStyle w:val="a6"/>
        <w:numPr>
          <w:ilvl w:val="0"/>
          <w:numId w:val="2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التحديد الدوري والمتكرر للمخاطر، حيث يجب أن يكون هناك تحديد وتحديث مستمر ودائم للمخاطر وليس فقط مرة واحدة، وذلك لتفادي وقوع أية مخاطر جديدة لم تكن مأخوذة بعين الاعتبار</w:t>
      </w:r>
      <w:r w:rsidRPr="00701CD7">
        <w:rPr>
          <w:rFonts w:ascii="Sakkal Majalla" w:hAnsi="Sakkal Majalla" w:cs="Sakkal Majalla"/>
          <w:color w:val="000000" w:themeColor="text1"/>
          <w:sz w:val="28"/>
          <w:szCs w:val="28"/>
          <w:lang w:bidi="ar-EG"/>
        </w:rPr>
        <w:t>.</w:t>
      </w:r>
    </w:p>
    <w:p w14:paraId="6A4EBC5E" w14:textId="77777777" w:rsidR="00EA6EE4" w:rsidRPr="00701CD7" w:rsidRDefault="00EA6EE4" w:rsidP="00182FF0">
      <w:pPr>
        <w:pStyle w:val="a6"/>
        <w:numPr>
          <w:ilvl w:val="0"/>
          <w:numId w:val="2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التحديد الشامل للمخاطر التي يمكن أن تتعرض لها المؤسسة أو المشروع</w:t>
      </w:r>
      <w:r w:rsidRPr="00701CD7">
        <w:rPr>
          <w:rFonts w:ascii="Sakkal Majalla" w:hAnsi="Sakkal Majalla" w:cs="Sakkal Majalla"/>
          <w:color w:val="000000" w:themeColor="text1"/>
          <w:sz w:val="28"/>
          <w:szCs w:val="28"/>
          <w:lang w:bidi="ar-EG"/>
        </w:rPr>
        <w:t>.</w:t>
      </w:r>
    </w:p>
    <w:p w14:paraId="699D57B5" w14:textId="77777777" w:rsidR="00EA6EE4" w:rsidRPr="00701CD7" w:rsidRDefault="00EA6EE4" w:rsidP="00182FF0">
      <w:pPr>
        <w:pStyle w:val="a6"/>
        <w:numPr>
          <w:ilvl w:val="0"/>
          <w:numId w:val="2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إشراك أصحاب المصلحة في تحديد المخاطر، والأخذ بعين الاعتبار جميع الظروف المحيطة</w:t>
      </w:r>
      <w:r w:rsidRPr="00701CD7">
        <w:rPr>
          <w:rFonts w:ascii="Sakkal Majalla" w:hAnsi="Sakkal Majalla" w:cs="Sakkal Majalla"/>
          <w:color w:val="000000" w:themeColor="text1"/>
          <w:sz w:val="28"/>
          <w:szCs w:val="28"/>
          <w:lang w:bidi="ar-EG"/>
        </w:rPr>
        <w:t>.</w:t>
      </w:r>
    </w:p>
    <w:p w14:paraId="543ABABB" w14:textId="77777777" w:rsidR="00EA6EE4" w:rsidRPr="00701CD7" w:rsidRDefault="00EA6EE4" w:rsidP="00182FF0">
      <w:pPr>
        <w:pStyle w:val="a6"/>
        <w:numPr>
          <w:ilvl w:val="0"/>
          <w:numId w:val="2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lastRenderedPageBreak/>
        <w:t>التعريف الواضح والدقيق للخطر والبعد عن الغموض واعطاء التفاصيل الخاصة بكل خطر يتم تعريفه</w:t>
      </w:r>
      <w:r w:rsidRPr="00701CD7">
        <w:rPr>
          <w:rFonts w:ascii="Sakkal Majalla" w:hAnsi="Sakkal Majalla" w:cs="Sakkal Majalla"/>
          <w:color w:val="000000" w:themeColor="text1"/>
          <w:sz w:val="28"/>
          <w:szCs w:val="28"/>
          <w:lang w:bidi="ar-EG"/>
        </w:rPr>
        <w:t>.</w:t>
      </w:r>
    </w:p>
    <w:p w14:paraId="6C1A7B10" w14:textId="77777777" w:rsidR="00EA6EE4" w:rsidRPr="00701CD7" w:rsidRDefault="00EA6EE4" w:rsidP="00182FF0">
      <w:pPr>
        <w:pStyle w:val="a6"/>
        <w:numPr>
          <w:ilvl w:val="0"/>
          <w:numId w:val="2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الموضوعية في تحديد المخاطر</w:t>
      </w:r>
      <w:r w:rsidRPr="00701CD7">
        <w:rPr>
          <w:rFonts w:ascii="Sakkal Majalla" w:hAnsi="Sakkal Majalla" w:cs="Sakkal Majalla"/>
          <w:color w:val="000000" w:themeColor="text1"/>
          <w:sz w:val="28"/>
          <w:szCs w:val="28"/>
          <w:lang w:bidi="ar-EG"/>
        </w:rPr>
        <w:t>.</w:t>
      </w:r>
    </w:p>
    <w:p w14:paraId="4EEFFA91" w14:textId="77777777" w:rsidR="00EA6EE4" w:rsidRPr="00701CD7" w:rsidRDefault="00EA6EE4" w:rsidP="00182FF0">
      <w:pPr>
        <w:pStyle w:val="a6"/>
        <w:numPr>
          <w:ilvl w:val="0"/>
          <w:numId w:val="43"/>
        </w:numPr>
        <w:bidi/>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701CD7">
        <w:rPr>
          <w:rFonts w:ascii="Sakkal Majalla" w:hAnsi="Sakkal Majalla" w:cs="Sakkal Majalla"/>
          <w:b/>
          <w:bCs/>
          <w:color w:val="000000" w:themeColor="text1"/>
          <w:sz w:val="28"/>
          <w:szCs w:val="28"/>
          <w:rtl/>
          <w:lang w:bidi="ar-EG"/>
        </w:rPr>
        <w:t>البعد الثاني تحليل المخاطر</w:t>
      </w:r>
    </w:p>
    <w:p w14:paraId="676C59ED"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تعتبر هذه الخطوة من الخطوات الهامة في عملية إدارة المخاطر، وذلك لأنها تهدف إلى تصنيف وتوثيق المخاطر التي من المحتمل أن تواجه المؤسسة وإعطاء صورة أولية عن الاستجابات التي يمكن من خلالها مواجهة </w:t>
      </w:r>
      <w:proofErr w:type="gramStart"/>
      <w:r w:rsidRPr="00701CD7">
        <w:rPr>
          <w:rFonts w:ascii="Sakkal Majalla" w:hAnsi="Sakkal Majalla" w:cs="Sakkal Majalla"/>
          <w:color w:val="000000" w:themeColor="text1"/>
          <w:sz w:val="28"/>
          <w:szCs w:val="28"/>
          <w:rtl/>
          <w:lang w:bidi="ar-EG"/>
        </w:rPr>
        <w:t>المخاطر .</w:t>
      </w:r>
      <w:proofErr w:type="gramEnd"/>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w:t>
      </w:r>
      <w:proofErr w:type="spellStart"/>
      <w:r w:rsidRPr="00701CD7">
        <w:rPr>
          <w:rFonts w:ascii="Sakkal Majalla" w:hAnsi="Sakkal Majalla" w:cs="Sakkal Majalla"/>
          <w:color w:val="000000" w:themeColor="text1"/>
          <w:sz w:val="28"/>
          <w:szCs w:val="28"/>
          <w:rtl/>
          <w:lang w:bidi="ar-EG"/>
        </w:rPr>
        <w:t>الرواضية</w:t>
      </w:r>
      <w:proofErr w:type="spellEnd"/>
      <w:r w:rsidRPr="00701CD7">
        <w:rPr>
          <w:rFonts w:ascii="Sakkal Majalla" w:hAnsi="Sakkal Majalla" w:cs="Sakkal Majalla"/>
          <w:color w:val="000000" w:themeColor="text1"/>
          <w:sz w:val="28"/>
          <w:szCs w:val="28"/>
          <w:rtl/>
          <w:lang w:bidi="ar-EG"/>
        </w:rPr>
        <w:t>، 2023)</w:t>
      </w:r>
    </w:p>
    <w:p w14:paraId="42C2BD5A"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وتم توضيح الوسائل التي من خلالها تقوم المؤسسات بتحليل المخاطر حسب ما تراه مناسباً، حيث تم إعداد جدول يشتمل على مختلف الوسائل المستخدمة في تحليل المخاطر معتمداً على معيار إدارة المخاطر الصادر عن معهد إدارة المخاطر</w:t>
      </w:r>
      <w:r w:rsidRPr="00701CD7">
        <w:rPr>
          <w:rFonts w:ascii="Sakkal Majalla" w:hAnsi="Sakkal Majalla" w:cs="Sakkal Majalla"/>
          <w:color w:val="000000" w:themeColor="text1"/>
          <w:sz w:val="28"/>
          <w:szCs w:val="28"/>
          <w:lang w:bidi="ar-EG"/>
        </w:rPr>
        <w:t xml:space="preserve"> (IRM) </w:t>
      </w:r>
      <w:proofErr w:type="spellStart"/>
      <w:r w:rsidRPr="00701CD7">
        <w:rPr>
          <w:rFonts w:ascii="Sakkal Majalla" w:hAnsi="Sakkal Majalla" w:cs="Sakkal Majalla"/>
          <w:color w:val="000000" w:themeColor="text1"/>
          <w:sz w:val="28"/>
          <w:szCs w:val="28"/>
          <w:rtl/>
          <w:lang w:bidi="ar-EG"/>
        </w:rPr>
        <w:t>بالإشتراك</w:t>
      </w:r>
      <w:proofErr w:type="spellEnd"/>
      <w:r w:rsidRPr="00701CD7">
        <w:rPr>
          <w:rFonts w:ascii="Sakkal Majalla" w:hAnsi="Sakkal Majalla" w:cs="Sakkal Majalla"/>
          <w:color w:val="000000" w:themeColor="text1"/>
          <w:sz w:val="28"/>
          <w:szCs w:val="28"/>
          <w:rtl/>
          <w:lang w:bidi="ar-EG"/>
        </w:rPr>
        <w:t xml:space="preserve"> مع عدة مؤسسات مختصة في المملكة </w:t>
      </w:r>
      <w:proofErr w:type="gramStart"/>
      <w:r w:rsidRPr="00701CD7">
        <w:rPr>
          <w:rFonts w:ascii="Sakkal Majalla" w:hAnsi="Sakkal Majalla" w:cs="Sakkal Majalla"/>
          <w:color w:val="000000" w:themeColor="text1"/>
          <w:sz w:val="28"/>
          <w:szCs w:val="28"/>
          <w:rtl/>
          <w:lang w:bidi="ar-EG"/>
        </w:rPr>
        <w:t>المتحدة .</w:t>
      </w:r>
      <w:proofErr w:type="gramEnd"/>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(تقى، 2019)</w:t>
      </w:r>
    </w:p>
    <w:p w14:paraId="43E700E2"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بعد الانتهاء من البعد الثاني من عملية إدارة المخاطر يكون قد أصبح لدينا قائمة محددة ومصنفة بالمخاطر المحتملة والتي سوف تبنى عليها الخطوات التالية.</w:t>
      </w:r>
    </w:p>
    <w:p w14:paraId="1019BA1E"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t>البعد الثالث تقييم المخاطر</w:t>
      </w:r>
    </w:p>
    <w:p w14:paraId="4605C679"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هناك العديد من الطرق الإحصائية المستخدمة لتقييم درجة المخاطر، الا ان ابسطها واكثرها فاعلية واكثرها استخدام هو وصف درجة الخطر باستخدام مصفوفة 3×3 (</w:t>
      </w:r>
      <w:proofErr w:type="gramStart"/>
      <w:r w:rsidRPr="00701CD7">
        <w:rPr>
          <w:rFonts w:ascii="Sakkal Majalla" w:hAnsi="Sakkal Majalla" w:cs="Sakkal Majalla"/>
          <w:color w:val="000000" w:themeColor="text1"/>
          <w:sz w:val="28"/>
          <w:szCs w:val="28"/>
          <w:rtl/>
          <w:lang w:bidi="ar-EG"/>
        </w:rPr>
        <w:t>عالية ،</w:t>
      </w:r>
      <w:proofErr w:type="gram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متوسطة ،</w:t>
      </w:r>
      <w:proofErr w:type="gram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منخفضة )</w:t>
      </w:r>
      <w:proofErr w:type="gramEnd"/>
      <w:r w:rsidRPr="00701CD7">
        <w:rPr>
          <w:rFonts w:ascii="Sakkal Majalla" w:hAnsi="Sakkal Majalla" w:cs="Sakkal Majalla"/>
          <w:color w:val="000000" w:themeColor="text1"/>
          <w:sz w:val="28"/>
          <w:szCs w:val="28"/>
          <w:rtl/>
          <w:lang w:bidi="ar-EG"/>
        </w:rPr>
        <w:t xml:space="preserve"> ، وعلى حسب احتياج المؤسسة المقيمة يمكن أيضاً استخدام مصفوفة 5×3 (عالية </w:t>
      </w:r>
      <w:proofErr w:type="gramStart"/>
      <w:r w:rsidRPr="00701CD7">
        <w:rPr>
          <w:rFonts w:ascii="Sakkal Majalla" w:hAnsi="Sakkal Majalla" w:cs="Sakkal Majalla"/>
          <w:color w:val="000000" w:themeColor="text1"/>
          <w:sz w:val="28"/>
          <w:szCs w:val="28"/>
          <w:rtl/>
          <w:lang w:bidi="ar-EG"/>
        </w:rPr>
        <w:t>جداً ،</w:t>
      </w:r>
      <w:proofErr w:type="gram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عالية ،</w:t>
      </w:r>
      <w:proofErr w:type="gram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متوسطة ،</w:t>
      </w:r>
      <w:proofErr w:type="gramEnd"/>
      <w:r w:rsidRPr="00701CD7">
        <w:rPr>
          <w:rFonts w:ascii="Sakkal Majalla" w:hAnsi="Sakkal Majalla" w:cs="Sakkal Majalla"/>
          <w:color w:val="000000" w:themeColor="text1"/>
          <w:sz w:val="28"/>
          <w:szCs w:val="28"/>
          <w:rtl/>
          <w:lang w:bidi="ar-EG"/>
        </w:rPr>
        <w:t xml:space="preserve"> </w:t>
      </w:r>
      <w:proofErr w:type="gramStart"/>
      <w:r w:rsidRPr="00701CD7">
        <w:rPr>
          <w:rFonts w:ascii="Sakkal Majalla" w:hAnsi="Sakkal Majalla" w:cs="Sakkal Majalla"/>
          <w:color w:val="000000" w:themeColor="text1"/>
          <w:sz w:val="28"/>
          <w:szCs w:val="28"/>
          <w:rtl/>
          <w:lang w:bidi="ar-EG"/>
        </w:rPr>
        <w:t>منخفضة ،</w:t>
      </w:r>
      <w:proofErr w:type="gramEnd"/>
      <w:r w:rsidRPr="00701CD7">
        <w:rPr>
          <w:rFonts w:ascii="Sakkal Majalla" w:hAnsi="Sakkal Majalla" w:cs="Sakkal Majalla"/>
          <w:color w:val="000000" w:themeColor="text1"/>
          <w:sz w:val="28"/>
          <w:szCs w:val="28"/>
          <w:rtl/>
          <w:lang w:bidi="ar-EG"/>
        </w:rPr>
        <w:t xml:space="preserve"> منخفضة </w:t>
      </w:r>
      <w:proofErr w:type="gramStart"/>
      <w:r w:rsidRPr="00701CD7">
        <w:rPr>
          <w:rFonts w:ascii="Sakkal Majalla" w:hAnsi="Sakkal Majalla" w:cs="Sakkal Majalla"/>
          <w:color w:val="000000" w:themeColor="text1"/>
          <w:sz w:val="28"/>
          <w:szCs w:val="28"/>
          <w:rtl/>
          <w:lang w:bidi="ar-EG"/>
        </w:rPr>
        <w:t>جداً)  و</w:t>
      </w:r>
      <w:proofErr w:type="gramEnd"/>
      <w:r w:rsidRPr="00701CD7">
        <w:rPr>
          <w:rFonts w:ascii="Sakkal Majalla" w:hAnsi="Sakkal Majalla" w:cs="Sakkal Majalla"/>
          <w:color w:val="000000" w:themeColor="text1"/>
          <w:sz w:val="28"/>
          <w:szCs w:val="28"/>
          <w:rtl/>
          <w:lang w:bidi="ar-EG"/>
        </w:rPr>
        <w:t xml:space="preserve"> كما هو مستخدم لدى دائرة الجمارك </w:t>
      </w:r>
      <w:proofErr w:type="gramStart"/>
      <w:r w:rsidRPr="00701CD7">
        <w:rPr>
          <w:rFonts w:ascii="Sakkal Majalla" w:hAnsi="Sakkal Majalla" w:cs="Sakkal Majalla"/>
          <w:color w:val="000000" w:themeColor="text1"/>
          <w:sz w:val="28"/>
          <w:szCs w:val="28"/>
          <w:rtl/>
          <w:lang w:bidi="ar-EG"/>
        </w:rPr>
        <w:t>الاردنية ،</w:t>
      </w:r>
      <w:proofErr w:type="gramEnd"/>
      <w:r w:rsidRPr="00701CD7">
        <w:rPr>
          <w:rFonts w:ascii="Sakkal Majalla" w:hAnsi="Sakkal Majalla" w:cs="Sakkal Majalla"/>
          <w:color w:val="000000" w:themeColor="text1"/>
          <w:sz w:val="28"/>
          <w:szCs w:val="28"/>
          <w:rtl/>
          <w:lang w:bidi="ar-EG"/>
        </w:rPr>
        <w:t xml:space="preserve"> ويتم تقييم المخاطر من خلال تحديد </w:t>
      </w:r>
      <w:proofErr w:type="spellStart"/>
      <w:r w:rsidRPr="00701CD7">
        <w:rPr>
          <w:rFonts w:ascii="Sakkal Majalla" w:hAnsi="Sakkal Majalla" w:cs="Sakkal Majalla"/>
          <w:color w:val="000000" w:themeColor="text1"/>
          <w:sz w:val="28"/>
          <w:szCs w:val="28"/>
          <w:rtl/>
          <w:lang w:bidi="ar-EG"/>
        </w:rPr>
        <w:t>إحتمالية</w:t>
      </w:r>
      <w:proofErr w:type="spellEnd"/>
      <w:r w:rsidRPr="00701CD7">
        <w:rPr>
          <w:rFonts w:ascii="Sakkal Majalla" w:hAnsi="Sakkal Majalla" w:cs="Sakkal Majalla"/>
          <w:color w:val="000000" w:themeColor="text1"/>
          <w:sz w:val="28"/>
          <w:szCs w:val="28"/>
          <w:rtl/>
          <w:lang w:bidi="ar-EG"/>
        </w:rPr>
        <w:t xml:space="preserve"> حدوث الخطر ودرجة أثر حدوث الخطر وتحديد شدة </w:t>
      </w:r>
      <w:proofErr w:type="gramStart"/>
      <w:r w:rsidRPr="00701CD7">
        <w:rPr>
          <w:rFonts w:ascii="Sakkal Majalla" w:hAnsi="Sakkal Majalla" w:cs="Sakkal Majalla"/>
          <w:color w:val="000000" w:themeColor="text1"/>
          <w:sz w:val="28"/>
          <w:szCs w:val="28"/>
          <w:rtl/>
          <w:lang w:bidi="ar-EG"/>
        </w:rPr>
        <w:t>الخطر .</w:t>
      </w:r>
      <w:proofErr w:type="gramEnd"/>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(الرشيدي، 2023)</w:t>
      </w:r>
    </w:p>
    <w:p w14:paraId="669BE4EC"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lastRenderedPageBreak/>
        <w:t>البعد الرابع التحكم بالمخاطر</w:t>
      </w:r>
    </w:p>
    <w:p w14:paraId="05AA3131"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بعد انتهاء الابعاد الثلاثة </w:t>
      </w:r>
      <w:proofErr w:type="gramStart"/>
      <w:r w:rsidRPr="00701CD7">
        <w:rPr>
          <w:rFonts w:ascii="Sakkal Majalla" w:hAnsi="Sakkal Majalla" w:cs="Sakkal Majalla"/>
          <w:color w:val="000000" w:themeColor="text1"/>
          <w:sz w:val="28"/>
          <w:szCs w:val="28"/>
          <w:rtl/>
          <w:lang w:bidi="ar-EG"/>
        </w:rPr>
        <w:t>السابقة :</w:t>
      </w:r>
      <w:proofErr w:type="gramEnd"/>
      <w:r w:rsidRPr="00701CD7">
        <w:rPr>
          <w:rFonts w:ascii="Sakkal Majalla" w:hAnsi="Sakkal Majalla" w:cs="Sakkal Majalla"/>
          <w:color w:val="000000" w:themeColor="text1"/>
          <w:sz w:val="28"/>
          <w:szCs w:val="28"/>
          <w:rtl/>
          <w:lang w:bidi="ar-EG"/>
        </w:rPr>
        <w:t xml:space="preserve"> تحديد المخاطر، تحليلها وتقييمها، يأتي دور الخطوة الرابعة المتمثلة في الاساليب المتبعة للتعامل مع </w:t>
      </w:r>
      <w:proofErr w:type="gramStart"/>
      <w:r w:rsidRPr="00701CD7">
        <w:rPr>
          <w:rFonts w:ascii="Sakkal Majalla" w:hAnsi="Sakkal Majalla" w:cs="Sakkal Majalla"/>
          <w:color w:val="000000" w:themeColor="text1"/>
          <w:sz w:val="28"/>
          <w:szCs w:val="28"/>
          <w:rtl/>
          <w:lang w:bidi="ar-EG"/>
        </w:rPr>
        <w:t>المخاطر :</w:t>
      </w:r>
      <w:proofErr w:type="gramEnd"/>
      <w:r w:rsidRPr="00701CD7">
        <w:rPr>
          <w:rFonts w:ascii="Sakkal Majalla" w:hAnsi="Sakkal Majalla" w:cs="Sakkal Majalla"/>
          <w:color w:val="000000" w:themeColor="text1"/>
          <w:sz w:val="28"/>
          <w:szCs w:val="28"/>
        </w:rPr>
        <w:t xml:space="preserve"> </w:t>
      </w:r>
    </w:p>
    <w:p w14:paraId="6D2DD726" w14:textId="77777777" w:rsidR="00EA6EE4" w:rsidRPr="00701CD7" w:rsidRDefault="00EA6EE4" w:rsidP="00182FF0">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تجنب </w:t>
      </w:r>
      <w:proofErr w:type="gramStart"/>
      <w:r w:rsidRPr="00701CD7">
        <w:rPr>
          <w:rFonts w:ascii="Sakkal Majalla" w:hAnsi="Sakkal Majalla" w:cs="Sakkal Majalla"/>
          <w:color w:val="000000" w:themeColor="text1"/>
          <w:sz w:val="28"/>
          <w:szCs w:val="28"/>
          <w:rtl/>
          <w:lang w:bidi="ar-EG"/>
        </w:rPr>
        <w:t>الخطر :</w:t>
      </w:r>
      <w:proofErr w:type="gramEnd"/>
      <w:r w:rsidRPr="00701CD7">
        <w:rPr>
          <w:rFonts w:ascii="Sakkal Majalla" w:hAnsi="Sakkal Majalla" w:cs="Sakkal Majalla"/>
          <w:color w:val="000000" w:themeColor="text1"/>
          <w:sz w:val="28"/>
          <w:szCs w:val="28"/>
          <w:rtl/>
          <w:lang w:bidi="ar-EG"/>
        </w:rPr>
        <w:t xml:space="preserve"> وتعني أن يتم إيقاف الأنشطة التي تؤدي إلى حدوث الخطر، وعادة يستخدم هذا </w:t>
      </w:r>
      <w:proofErr w:type="spellStart"/>
      <w:r w:rsidRPr="00701CD7">
        <w:rPr>
          <w:rFonts w:ascii="Sakkal Majalla" w:hAnsi="Sakkal Majalla" w:cs="Sakkal Majalla"/>
          <w:color w:val="000000" w:themeColor="text1"/>
          <w:sz w:val="28"/>
          <w:szCs w:val="28"/>
          <w:rtl/>
          <w:lang w:bidi="ar-EG"/>
        </w:rPr>
        <w:t>الإسلوب</w:t>
      </w:r>
      <w:proofErr w:type="spellEnd"/>
      <w:r w:rsidRPr="00701CD7">
        <w:rPr>
          <w:rFonts w:ascii="Sakkal Majalla" w:hAnsi="Sakkal Majalla" w:cs="Sakkal Majalla"/>
          <w:color w:val="000000" w:themeColor="text1"/>
          <w:sz w:val="28"/>
          <w:szCs w:val="28"/>
          <w:rtl/>
          <w:lang w:bidi="ar-EG"/>
        </w:rPr>
        <w:t xml:space="preserve"> في حال كانت المخاطرة كبيرة، ويمكن استخدام هذه الوسيلة لكل انواع </w:t>
      </w:r>
      <w:proofErr w:type="gramStart"/>
      <w:r w:rsidRPr="00701CD7">
        <w:rPr>
          <w:rFonts w:ascii="Sakkal Majalla" w:hAnsi="Sakkal Majalla" w:cs="Sakkal Majalla"/>
          <w:color w:val="000000" w:themeColor="text1"/>
          <w:sz w:val="28"/>
          <w:szCs w:val="28"/>
          <w:rtl/>
          <w:lang w:bidi="ar-EG"/>
        </w:rPr>
        <w:t>المخاطر ،</w:t>
      </w:r>
      <w:proofErr w:type="gramEnd"/>
      <w:r w:rsidRPr="00701CD7">
        <w:rPr>
          <w:rFonts w:ascii="Sakkal Majalla" w:hAnsi="Sakkal Majalla" w:cs="Sakkal Majalla"/>
          <w:color w:val="000000" w:themeColor="text1"/>
          <w:sz w:val="28"/>
          <w:szCs w:val="28"/>
          <w:rtl/>
          <w:lang w:bidi="ar-EG"/>
        </w:rPr>
        <w:t xml:space="preserve"> إلا أن هذه الوسيلة لها سلبياتها كونها تمنع متخذ القرار من اشباع بعض الحاجات أو الحد من تقدم المشروع أو </w:t>
      </w:r>
      <w:proofErr w:type="gramStart"/>
      <w:r w:rsidRPr="00701CD7">
        <w:rPr>
          <w:rFonts w:ascii="Sakkal Majalla" w:hAnsi="Sakkal Majalla" w:cs="Sakkal Majalla"/>
          <w:color w:val="000000" w:themeColor="text1"/>
          <w:sz w:val="28"/>
          <w:szCs w:val="28"/>
          <w:rtl/>
          <w:lang w:bidi="ar-EG"/>
        </w:rPr>
        <w:t>النشاط ،</w:t>
      </w:r>
      <w:proofErr w:type="gramEnd"/>
      <w:r w:rsidRPr="00701CD7">
        <w:rPr>
          <w:rFonts w:ascii="Sakkal Majalla" w:hAnsi="Sakkal Majalla" w:cs="Sakkal Majalla"/>
          <w:color w:val="000000" w:themeColor="text1"/>
          <w:sz w:val="28"/>
          <w:szCs w:val="28"/>
          <w:rtl/>
          <w:lang w:bidi="ar-EG"/>
        </w:rPr>
        <w:t xml:space="preserve"> ونتيجة لذلك فإن هذه الطريقة ليس لها اي تكلفة بسبب ترك مواجهة الخطر </w:t>
      </w:r>
      <w:proofErr w:type="gramStart"/>
      <w:r w:rsidRPr="00701CD7">
        <w:rPr>
          <w:rFonts w:ascii="Sakkal Majalla" w:hAnsi="Sakkal Majalla" w:cs="Sakkal Majalla"/>
          <w:color w:val="000000" w:themeColor="text1"/>
          <w:sz w:val="28"/>
          <w:szCs w:val="28"/>
          <w:rtl/>
          <w:lang w:bidi="ar-EG"/>
        </w:rPr>
        <w:t>تمام ،</w:t>
      </w:r>
      <w:proofErr w:type="gramEnd"/>
      <w:r w:rsidRPr="00701CD7">
        <w:rPr>
          <w:rFonts w:ascii="Sakkal Majalla" w:hAnsi="Sakkal Majalla" w:cs="Sakkal Majalla"/>
          <w:color w:val="000000" w:themeColor="text1"/>
          <w:sz w:val="28"/>
          <w:szCs w:val="28"/>
          <w:rtl/>
          <w:lang w:bidi="ar-EG"/>
        </w:rPr>
        <w:t xml:space="preserve"> وتجدر الإشارة الى ان هذه الطريقة توصل درجة الخطر في النشاط الى </w:t>
      </w:r>
      <w:proofErr w:type="gramStart"/>
      <w:r w:rsidRPr="00701CD7">
        <w:rPr>
          <w:rFonts w:ascii="Sakkal Majalla" w:hAnsi="Sakkal Majalla" w:cs="Sakkal Majalla"/>
          <w:color w:val="000000" w:themeColor="text1"/>
          <w:sz w:val="28"/>
          <w:szCs w:val="28"/>
          <w:rtl/>
          <w:lang w:bidi="ar-EG"/>
        </w:rPr>
        <w:t>الصفر .</w:t>
      </w:r>
      <w:proofErr w:type="gramEnd"/>
      <w:r w:rsidRPr="00701CD7">
        <w:rPr>
          <w:rFonts w:ascii="Sakkal Majalla" w:hAnsi="Sakkal Majalla" w:cs="Sakkal Majalla"/>
          <w:color w:val="000000" w:themeColor="text1"/>
          <w:sz w:val="28"/>
          <w:szCs w:val="28"/>
          <w:rtl/>
          <w:lang w:bidi="ar-EG"/>
        </w:rPr>
        <w:t xml:space="preserve"> (كرومي، 2021)</w:t>
      </w:r>
    </w:p>
    <w:p w14:paraId="12A3CF68" w14:textId="77777777" w:rsidR="00EA6EE4" w:rsidRPr="00701CD7" w:rsidRDefault="00EA6EE4" w:rsidP="00182FF0">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نقل </w:t>
      </w:r>
      <w:proofErr w:type="gramStart"/>
      <w:r w:rsidRPr="00701CD7">
        <w:rPr>
          <w:rFonts w:ascii="Sakkal Majalla" w:hAnsi="Sakkal Majalla" w:cs="Sakkal Majalla"/>
          <w:color w:val="000000" w:themeColor="text1"/>
          <w:sz w:val="28"/>
          <w:szCs w:val="28"/>
          <w:rtl/>
          <w:lang w:bidi="ar-EG"/>
        </w:rPr>
        <w:t>الخطر :</w:t>
      </w:r>
      <w:proofErr w:type="gramEnd"/>
      <w:r w:rsidRPr="00701CD7">
        <w:rPr>
          <w:rFonts w:ascii="Sakkal Majalla" w:hAnsi="Sakkal Majalla" w:cs="Sakkal Majalla"/>
          <w:color w:val="000000" w:themeColor="text1"/>
          <w:sz w:val="28"/>
          <w:szCs w:val="28"/>
          <w:rtl/>
          <w:lang w:bidi="ar-EG"/>
        </w:rPr>
        <w:t xml:space="preserve"> وتتضمن نقل اثار المخاطرة الى جهات </w:t>
      </w:r>
      <w:proofErr w:type="gramStart"/>
      <w:r w:rsidRPr="00701CD7">
        <w:rPr>
          <w:rFonts w:ascii="Sakkal Majalla" w:hAnsi="Sakkal Majalla" w:cs="Sakkal Majalla"/>
          <w:color w:val="000000" w:themeColor="text1"/>
          <w:sz w:val="28"/>
          <w:szCs w:val="28"/>
          <w:rtl/>
          <w:lang w:bidi="ar-EG"/>
        </w:rPr>
        <w:t>اخرى ،</w:t>
      </w:r>
      <w:proofErr w:type="gramEnd"/>
      <w:r w:rsidRPr="00701CD7">
        <w:rPr>
          <w:rFonts w:ascii="Sakkal Majalla" w:hAnsi="Sakkal Majalla" w:cs="Sakkal Majalla"/>
          <w:color w:val="000000" w:themeColor="text1"/>
          <w:sz w:val="28"/>
          <w:szCs w:val="28"/>
          <w:rtl/>
          <w:lang w:bidi="ar-EG"/>
        </w:rPr>
        <w:t xml:space="preserve"> او نقل المهمة المطلوبة الى طرف ثالث يقوم بتنفيذ </w:t>
      </w:r>
      <w:proofErr w:type="gramStart"/>
      <w:r w:rsidRPr="00701CD7">
        <w:rPr>
          <w:rFonts w:ascii="Sakkal Majalla" w:hAnsi="Sakkal Majalla" w:cs="Sakkal Majalla"/>
          <w:color w:val="000000" w:themeColor="text1"/>
          <w:sz w:val="28"/>
          <w:szCs w:val="28"/>
          <w:rtl/>
          <w:lang w:bidi="ar-EG"/>
        </w:rPr>
        <w:t>المهمة ،</w:t>
      </w:r>
      <w:proofErr w:type="gramEnd"/>
      <w:r w:rsidRPr="00701CD7">
        <w:rPr>
          <w:rFonts w:ascii="Sakkal Majalla" w:hAnsi="Sakkal Majalla" w:cs="Sakkal Majalla"/>
          <w:color w:val="000000" w:themeColor="text1"/>
          <w:sz w:val="28"/>
          <w:szCs w:val="28"/>
          <w:rtl/>
          <w:lang w:bidi="ar-EG"/>
        </w:rPr>
        <w:t xml:space="preserve"> وبذلك يتحمل خيار المخاطرة </w:t>
      </w:r>
      <w:proofErr w:type="gramStart"/>
      <w:r w:rsidRPr="00701CD7">
        <w:rPr>
          <w:rFonts w:ascii="Sakkal Majalla" w:hAnsi="Sakkal Majalla" w:cs="Sakkal Majalla"/>
          <w:color w:val="000000" w:themeColor="text1"/>
          <w:sz w:val="28"/>
          <w:szCs w:val="28"/>
          <w:rtl/>
          <w:lang w:bidi="ar-EG"/>
        </w:rPr>
        <w:t>كلها ،</w:t>
      </w:r>
      <w:proofErr w:type="gramEnd"/>
      <w:r w:rsidRPr="00701CD7">
        <w:rPr>
          <w:rFonts w:ascii="Sakkal Majalla" w:hAnsi="Sakkal Majalla" w:cs="Sakkal Majalla"/>
          <w:color w:val="000000" w:themeColor="text1"/>
          <w:sz w:val="28"/>
          <w:szCs w:val="28"/>
          <w:rtl/>
          <w:lang w:bidi="ar-EG"/>
        </w:rPr>
        <w:t xml:space="preserve"> وغالباً ما يتم استخدام هذا الاسلوب في حال كانت المخاطرة عالية جدا مع وجود احتمال ضعيف الحدوث هذه المخاطرة.</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(الدوري، 2020)</w:t>
      </w:r>
    </w:p>
    <w:p w14:paraId="31589356" w14:textId="77777777" w:rsidR="00EA6EE4" w:rsidRPr="00701CD7" w:rsidRDefault="00EA6EE4" w:rsidP="00182FF0">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تقليص المخاطرة ويقصد بها العمل على إدارة الخطر من خلال تنفيذ إجراءات وقائية ورقابية تعمل على تخفيض احتمال حدوث الخطر وتقلل من اثاره حال وقوعها، ويتناول هذا الاسلوب جانب التخفيف ممن الخسارة في المرحلتين: ما قبل حدوث الخسارة، وما بعد حدوث الخسارة ، وتعمل الجهود المبذولة التي تسبق حدوث الخسارة في التقليل من حالات </w:t>
      </w:r>
      <w:proofErr w:type="spellStart"/>
      <w:r w:rsidRPr="00701CD7">
        <w:rPr>
          <w:rFonts w:ascii="Sakkal Majalla" w:hAnsi="Sakkal Majalla" w:cs="Sakkal Majalla"/>
          <w:color w:val="000000" w:themeColor="text1"/>
          <w:sz w:val="28"/>
          <w:szCs w:val="28"/>
          <w:rtl/>
          <w:lang w:bidi="ar-EG"/>
        </w:rPr>
        <w:t>تكراك</w:t>
      </w:r>
      <w:proofErr w:type="spellEnd"/>
      <w:r w:rsidRPr="00701CD7">
        <w:rPr>
          <w:rFonts w:ascii="Sakkal Majalla" w:hAnsi="Sakkal Majalla" w:cs="Sakkal Majalla"/>
          <w:color w:val="000000" w:themeColor="text1"/>
          <w:sz w:val="28"/>
          <w:szCs w:val="28"/>
          <w:rtl/>
          <w:lang w:bidi="ar-EG"/>
        </w:rPr>
        <w:t xml:space="preserve"> مان </w:t>
      </w:r>
      <w:proofErr w:type="spellStart"/>
      <w:r w:rsidRPr="00701CD7">
        <w:rPr>
          <w:rFonts w:ascii="Sakkal Majalla" w:hAnsi="Sakkal Majalla" w:cs="Sakkal Majalla"/>
          <w:color w:val="000000" w:themeColor="text1"/>
          <w:sz w:val="28"/>
          <w:szCs w:val="28"/>
          <w:rtl/>
          <w:lang w:bidi="ar-EG"/>
        </w:rPr>
        <w:t>حاالت</w:t>
      </w:r>
      <w:proofErr w:type="spellEnd"/>
      <w:r w:rsidRPr="00701CD7">
        <w:rPr>
          <w:rFonts w:ascii="Sakkal Majalla" w:hAnsi="Sakkal Majalla" w:cs="Sakkal Majalla"/>
          <w:color w:val="000000" w:themeColor="text1"/>
          <w:sz w:val="28"/>
          <w:szCs w:val="28"/>
          <w:rtl/>
          <w:lang w:bidi="ar-EG"/>
        </w:rPr>
        <w:t xml:space="preserve"> حدوث الخسارة، وكما تعمل على التقليل من شدة الخسارة في الممتلكات والارواح وغيرها من الأمور ذات القيمة والتي من الممكن أن تخسرها المنشأة حال وقوع الحادث ، وفي المقابل فإن تركز الجهود المبذولة ما بعد حدوث الخسارة على ايقاف حدوث الخسارة او مقاومة تأثيراتها السلبية ، حيث يتم التعامل معها للتخفيف من حدة الخسارة من خلال الإجراءات الطارئة ، عمليات الإنقاذ ، النشاطات المتعلقة بإعادة التأهيل وغير ذلك من الإجراءات الاخرى.</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(المرشد، 2019)</w:t>
      </w:r>
    </w:p>
    <w:p w14:paraId="2E1919D1" w14:textId="77777777" w:rsidR="00EA6EE4" w:rsidRPr="00701CD7" w:rsidRDefault="00EA6EE4" w:rsidP="00182FF0">
      <w:pPr>
        <w:pStyle w:val="a6"/>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 xml:space="preserve">قبول </w:t>
      </w:r>
      <w:proofErr w:type="gramStart"/>
      <w:r w:rsidRPr="00701CD7">
        <w:rPr>
          <w:rFonts w:ascii="Sakkal Majalla" w:hAnsi="Sakkal Majalla" w:cs="Sakkal Majalla"/>
          <w:color w:val="000000" w:themeColor="text1"/>
          <w:sz w:val="28"/>
          <w:szCs w:val="28"/>
          <w:rtl/>
          <w:lang w:bidi="ar-EG"/>
        </w:rPr>
        <w:t>الخطر :</w:t>
      </w:r>
      <w:proofErr w:type="gramEnd"/>
      <w:r w:rsidRPr="00701CD7">
        <w:rPr>
          <w:rFonts w:ascii="Sakkal Majalla" w:hAnsi="Sakkal Majalla" w:cs="Sakkal Majalla"/>
          <w:color w:val="000000" w:themeColor="text1"/>
          <w:sz w:val="28"/>
          <w:szCs w:val="28"/>
          <w:rtl/>
          <w:lang w:bidi="ar-EG"/>
        </w:rPr>
        <w:t xml:space="preserve"> وهي قبول المخاطرة كما هي دون اتخاذ اي اجراءات احتياطية أو رقابية ويتم استخدامها عادة في حال كان احتمال حدوث الخطر ضئيل وأثره ضعيف في حال تم وقوعه.</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(الجنابي، 2021)</w:t>
      </w:r>
    </w:p>
    <w:p w14:paraId="14003D05"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lastRenderedPageBreak/>
        <w:t>البعد الخامس مراقبة المخاطر</w:t>
      </w:r>
    </w:p>
    <w:p w14:paraId="6831B757" w14:textId="77777777" w:rsidR="00EA6EE4" w:rsidRPr="00701CD7" w:rsidRDefault="00EA6EE4" w:rsidP="00280C14">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تتطلب إدارة المخاطر الفعالة نظاماً لتقديم التقارير والمراجعة للتأكد من التعرف الفعال والصحيح للمخاطر وتحديدها </w:t>
      </w:r>
      <w:proofErr w:type="gramStart"/>
      <w:r w:rsidRPr="00701CD7">
        <w:rPr>
          <w:rFonts w:ascii="Sakkal Majalla" w:hAnsi="Sakkal Majalla" w:cs="Sakkal Majalla"/>
          <w:color w:val="000000" w:themeColor="text1"/>
          <w:sz w:val="28"/>
          <w:szCs w:val="28"/>
          <w:rtl/>
          <w:lang w:bidi="ar-EG"/>
        </w:rPr>
        <w:t>وفحصها ،</w:t>
      </w:r>
      <w:proofErr w:type="gramEnd"/>
      <w:r w:rsidRPr="00701CD7">
        <w:rPr>
          <w:rFonts w:ascii="Sakkal Majalla" w:hAnsi="Sakkal Majalla" w:cs="Sakkal Majalla"/>
          <w:color w:val="000000" w:themeColor="text1"/>
          <w:sz w:val="28"/>
          <w:szCs w:val="28"/>
          <w:rtl/>
          <w:lang w:bidi="ar-EG"/>
        </w:rPr>
        <w:t xml:space="preserve"> وإن إجراءات التحكم في الخطر مناسبة </w:t>
      </w:r>
      <w:proofErr w:type="gramStart"/>
      <w:r w:rsidRPr="00701CD7">
        <w:rPr>
          <w:rFonts w:ascii="Sakkal Majalla" w:hAnsi="Sakkal Majalla" w:cs="Sakkal Majalla"/>
          <w:color w:val="000000" w:themeColor="text1"/>
          <w:sz w:val="28"/>
          <w:szCs w:val="28"/>
          <w:rtl/>
          <w:lang w:bidi="ar-EG"/>
        </w:rPr>
        <w:t>وملائمة ،</w:t>
      </w:r>
      <w:proofErr w:type="gramEnd"/>
      <w:r w:rsidRPr="00701CD7">
        <w:rPr>
          <w:rFonts w:ascii="Sakkal Majalla" w:hAnsi="Sakkal Majalla" w:cs="Sakkal Majalla"/>
          <w:color w:val="000000" w:themeColor="text1"/>
          <w:sz w:val="28"/>
          <w:szCs w:val="28"/>
          <w:rtl/>
          <w:lang w:bidi="ar-EG"/>
        </w:rPr>
        <w:t xml:space="preserve"> وانه قد تم اتخاذ الإجراءات بشكل سليم وتم العمل بها كما ويجب إجراء مراجعة دورية للسياسات ومعايير الاداء.</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w:t>
      </w:r>
      <w:proofErr w:type="spellStart"/>
      <w:r w:rsidRPr="00701CD7">
        <w:rPr>
          <w:rFonts w:ascii="Sakkal Majalla" w:hAnsi="Sakkal Majalla" w:cs="Sakkal Majalla"/>
          <w:color w:val="000000" w:themeColor="text1"/>
          <w:sz w:val="28"/>
          <w:szCs w:val="28"/>
          <w:rtl/>
          <w:lang w:bidi="ar-EG"/>
        </w:rPr>
        <w:t>أبوعليان</w:t>
      </w:r>
      <w:proofErr w:type="spellEnd"/>
      <w:r w:rsidRPr="00701CD7">
        <w:rPr>
          <w:rFonts w:ascii="Sakkal Majalla" w:hAnsi="Sakkal Majalla" w:cs="Sakkal Majalla"/>
          <w:color w:val="000000" w:themeColor="text1"/>
          <w:sz w:val="28"/>
          <w:szCs w:val="28"/>
          <w:rtl/>
          <w:lang w:bidi="ar-EG"/>
        </w:rPr>
        <w:t>، 2023)</w:t>
      </w:r>
    </w:p>
    <w:p w14:paraId="56536C3B"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t>من الجدير ذكره أن عملية مراقبة المخاطر يجب أن تحدد التالي:</w:t>
      </w:r>
      <w:r w:rsidRPr="00701CD7">
        <w:rPr>
          <w:rFonts w:ascii="Sakkal Majalla" w:hAnsi="Sakkal Majalla" w:cs="Sakkal Majalla"/>
          <w:b/>
          <w:bCs/>
          <w:color w:val="000000" w:themeColor="text1"/>
          <w:sz w:val="28"/>
          <w:szCs w:val="28"/>
        </w:rPr>
        <w:t xml:space="preserve"> </w:t>
      </w:r>
      <w:r w:rsidRPr="00701CD7">
        <w:rPr>
          <w:rFonts w:ascii="Sakkal Majalla" w:hAnsi="Sakkal Majalla" w:cs="Sakkal Majalla"/>
          <w:b/>
          <w:bCs/>
          <w:color w:val="000000" w:themeColor="text1"/>
          <w:sz w:val="28"/>
          <w:szCs w:val="28"/>
          <w:rtl/>
          <w:lang w:bidi="ar-EG"/>
        </w:rPr>
        <w:t>(</w:t>
      </w:r>
      <w:proofErr w:type="spellStart"/>
      <w:r w:rsidRPr="00701CD7">
        <w:rPr>
          <w:rFonts w:ascii="Sakkal Majalla" w:hAnsi="Sakkal Majalla" w:cs="Sakkal Majalla"/>
          <w:b/>
          <w:bCs/>
          <w:color w:val="000000" w:themeColor="text1"/>
          <w:sz w:val="28"/>
          <w:szCs w:val="28"/>
          <w:rtl/>
          <w:lang w:bidi="ar-EG"/>
        </w:rPr>
        <w:t>الرواضية</w:t>
      </w:r>
      <w:proofErr w:type="spellEnd"/>
      <w:r w:rsidRPr="00701CD7">
        <w:rPr>
          <w:rFonts w:ascii="Sakkal Majalla" w:hAnsi="Sakkal Majalla" w:cs="Sakkal Majalla"/>
          <w:b/>
          <w:bCs/>
          <w:color w:val="000000" w:themeColor="text1"/>
          <w:sz w:val="28"/>
          <w:szCs w:val="28"/>
          <w:rtl/>
          <w:lang w:bidi="ar-EG"/>
        </w:rPr>
        <w:t>، 2023)</w:t>
      </w:r>
    </w:p>
    <w:p w14:paraId="596BF54A" w14:textId="77777777" w:rsidR="00EA6EE4" w:rsidRPr="00701CD7" w:rsidRDefault="00EA6EE4" w:rsidP="00182FF0">
      <w:pPr>
        <w:pStyle w:val="a6"/>
        <w:numPr>
          <w:ilvl w:val="0"/>
          <w:numId w:val="23"/>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إذا كانت الإجراءات المتبعة قد أعطت النتائج المخطط لها.</w:t>
      </w:r>
    </w:p>
    <w:p w14:paraId="1DADFA44" w14:textId="77777777" w:rsidR="00EA6EE4" w:rsidRPr="00701CD7" w:rsidRDefault="00EA6EE4" w:rsidP="00182FF0">
      <w:pPr>
        <w:pStyle w:val="a6"/>
        <w:numPr>
          <w:ilvl w:val="0"/>
          <w:numId w:val="23"/>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إذا كانت الإجراءات المتبعة والمعلومات التي تم جمعها بغرض تحديد وفحص الخطر ملائمة.</w:t>
      </w:r>
    </w:p>
    <w:p w14:paraId="3666C923" w14:textId="77777777" w:rsidR="00EA6EE4" w:rsidRPr="00701CD7" w:rsidRDefault="00EA6EE4" w:rsidP="00182FF0">
      <w:pPr>
        <w:pStyle w:val="a6"/>
        <w:numPr>
          <w:ilvl w:val="0"/>
          <w:numId w:val="23"/>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 xml:space="preserve">أن التطوير المعرفي قد ساعد على الوصول إلى قرارات أفضل وتحديد الدروس المستفادة لفحص وإدارة المخاطر مستقبلاً. </w:t>
      </w:r>
    </w:p>
    <w:p w14:paraId="203F13AA" w14:textId="77777777" w:rsidR="00EA6EE4" w:rsidRPr="00701CD7" w:rsidRDefault="00EA6EE4" w:rsidP="00280C14">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01CD7">
        <w:rPr>
          <w:rFonts w:ascii="Sakkal Majalla" w:hAnsi="Sakkal Majalla" w:cs="Sakkal Majalla"/>
          <w:b/>
          <w:bCs/>
          <w:color w:val="000000" w:themeColor="text1"/>
          <w:sz w:val="28"/>
          <w:szCs w:val="28"/>
          <w:rtl/>
          <w:lang w:bidi="ar-EG"/>
        </w:rPr>
        <w:t>عوامل نجاح عملية مراقبة المخاطر</w:t>
      </w:r>
    </w:p>
    <w:p w14:paraId="2EE23355"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تتعلق عوامل نجاح عملية المراقبة والتحكم بالمخاطر بأن يبقى هناك وعي بالمخاطر التي تحيط بالمشروع. وهي كالتالي: (تقى، 2019)</w:t>
      </w:r>
    </w:p>
    <w:p w14:paraId="36D7FDCD" w14:textId="77777777" w:rsidR="00EA6EE4" w:rsidRPr="00701CD7" w:rsidRDefault="00EA6EE4" w:rsidP="00182FF0">
      <w:pPr>
        <w:pStyle w:val="a6"/>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أن تتكامل عملية المراقبة والتحكم بالمخاطر مع عملية المراقبة والتحكم بالنشاط أو المشروع.</w:t>
      </w:r>
    </w:p>
    <w:p w14:paraId="1730649C" w14:textId="77777777" w:rsidR="00EA6EE4" w:rsidRPr="00701CD7" w:rsidRDefault="00EA6EE4" w:rsidP="00182FF0">
      <w:pPr>
        <w:pStyle w:val="a6"/>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مراقبة الشروط اللازمة لأعمال الاستجابة المخاطر بشكل مستمر.</w:t>
      </w:r>
    </w:p>
    <w:p w14:paraId="369084EC" w14:textId="77777777" w:rsidR="00EA6EE4" w:rsidRPr="00701CD7" w:rsidRDefault="00EA6EE4" w:rsidP="00182FF0">
      <w:pPr>
        <w:pStyle w:val="a6"/>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البقاء على وعي بالمخاطر وذلك عن طريق الحديث عن تقارير إدارة المخاطر في كل اجتماع لفريق العمل لكي يبقوا على وعي بأهمية إدارة المخاطر ولكي تكون متكاملة مع قرارات إدارة المشروع.</w:t>
      </w:r>
    </w:p>
    <w:p w14:paraId="614819D0" w14:textId="77777777" w:rsidR="00EA6EE4" w:rsidRPr="00701CD7" w:rsidRDefault="00EA6EE4" w:rsidP="00182FF0">
      <w:pPr>
        <w:pStyle w:val="a6"/>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t>مواجهة أي أخطاراً جديدة لم تكن مدرجة ضمن قائمة المخاطر التي تمت دراستها، وبالتالي يتوجب على مدير المخاطر ان يعمل على إدارتها كما هو الحال مع قائمة المخاطر الأولية.</w:t>
      </w:r>
    </w:p>
    <w:p w14:paraId="261336BA" w14:textId="77777777"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701CD7">
        <w:rPr>
          <w:rFonts w:ascii="Sakkal Majalla" w:hAnsi="Sakkal Majalla" w:cs="Sakkal Majalla"/>
          <w:color w:val="000000" w:themeColor="text1"/>
          <w:sz w:val="28"/>
          <w:szCs w:val="28"/>
          <w:rtl/>
          <w:lang w:bidi="ar-EG"/>
        </w:rPr>
        <w:lastRenderedPageBreak/>
        <w:t xml:space="preserve">إن الناتج الحقيقي من عملية مراقبة المخاطر هو الوصول إلى الدروس المستفادة من عملية إدارة المخاطر وتسجيلها في مستندات للاستفادة منها في المستقبل، وتسجيل كافة المخاطر المحددة والتي حدثت وكيف تم التعامل معها بكفاءة وما هو تأثيرها على </w:t>
      </w:r>
      <w:proofErr w:type="spellStart"/>
      <w:r w:rsidRPr="00701CD7">
        <w:rPr>
          <w:rFonts w:ascii="Sakkal Majalla" w:hAnsi="Sakkal Majalla" w:cs="Sakkal Majalla"/>
          <w:color w:val="000000" w:themeColor="text1"/>
          <w:sz w:val="28"/>
          <w:szCs w:val="28"/>
          <w:rtl/>
          <w:lang w:bidi="ar-EG"/>
        </w:rPr>
        <w:t>استمراية</w:t>
      </w:r>
      <w:proofErr w:type="spellEnd"/>
      <w:r w:rsidRPr="00701CD7">
        <w:rPr>
          <w:rFonts w:ascii="Sakkal Majalla" w:hAnsi="Sakkal Majalla" w:cs="Sakkal Majalla"/>
          <w:color w:val="000000" w:themeColor="text1"/>
          <w:sz w:val="28"/>
          <w:szCs w:val="28"/>
          <w:rtl/>
          <w:lang w:bidi="ar-EG"/>
        </w:rPr>
        <w:t xml:space="preserve"> النشاط وما هي الاستراتيجيات المتبعة في التغلب عليها وما هو الفرق بين كل إستراتيجية والأخرى.</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(الرشيدي، 2023)</w:t>
      </w:r>
    </w:p>
    <w:p w14:paraId="4A274234" w14:textId="272CDD96" w:rsidR="00EA6EE4" w:rsidRPr="00701CD7" w:rsidRDefault="00022D8B" w:rsidP="00022D8B">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202317681"/>
      <w:r w:rsidRPr="00701CD7">
        <w:rPr>
          <w:rFonts w:ascii="Sakkal Majalla" w:hAnsi="Sakkal Majalla" w:cs="Sakkal Majalla" w:hint="cs"/>
          <w:b/>
          <w:bCs/>
          <w:color w:val="000000" w:themeColor="text1"/>
          <w:sz w:val="32"/>
          <w:szCs w:val="32"/>
          <w:rtl/>
          <w:lang w:bidi="ar-EG"/>
        </w:rPr>
        <w:t xml:space="preserve">7.1.2 </w:t>
      </w:r>
      <w:r w:rsidR="00EA6EE4" w:rsidRPr="00701CD7">
        <w:rPr>
          <w:rFonts w:ascii="Sakkal Majalla" w:hAnsi="Sakkal Majalla" w:cs="Sakkal Majalla"/>
          <w:b/>
          <w:bCs/>
          <w:color w:val="000000" w:themeColor="text1"/>
          <w:sz w:val="32"/>
          <w:szCs w:val="32"/>
          <w:rtl/>
          <w:lang w:bidi="ar-EG"/>
        </w:rPr>
        <w:t>إدارة المخاطر ضمن الثقافة التنظيمية</w:t>
      </w:r>
      <w:bookmarkEnd w:id="45"/>
    </w:p>
    <w:p w14:paraId="6AB20FCC" w14:textId="7D8ABAA2" w:rsidR="00EA6EE4" w:rsidRPr="00701CD7" w:rsidRDefault="00EA6EE4" w:rsidP="00022D8B">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701CD7">
        <w:rPr>
          <w:rFonts w:ascii="Sakkal Majalla" w:hAnsi="Sakkal Majalla" w:cs="Sakkal Majalla"/>
          <w:color w:val="000000" w:themeColor="text1"/>
          <w:sz w:val="28"/>
          <w:szCs w:val="28"/>
          <w:rtl/>
          <w:lang w:bidi="ar-EG"/>
        </w:rPr>
        <w:t>ان إدارة المخاطر تحتل مكانة بارزة اليوم في العالم وتلقى اهتمام واسع عالمياً لأهميتها الكبيرة، لذلك فإنه يجب على المؤسسات أن تنشر ثقافة إدارة المخاطر في بيئتها الداخلية وتنشرها بين العاملين في المؤسسة بحث يصبح كل فرد على اطلاع بماهية المخاطر التي يمكن أن تواجه مؤسسته وما هو دوره في مواجهتها والتعامل معها، كذلك تفكير الفرد العامل بالمؤسسة عند تنفيذه لأنشطتها بكافة الجوانب التي قد تولد له مخاطر أثناء عمله هذا يزيد من  إنجازه ويرفع من كفاءته، لذلك يجب خلق إطار ثقافي في المؤسسة حول مفهوم الخطر ومصادره وكيفية إبلاغ الإدارة العليا عنه والتعامل معه، ويمكن لذل أن يتحقق من خلال عقد اجتماعات دورية للإدارة العليا مع العاملين في المؤسسة، وعقد ورش العمل والدورات التدريبية التي تؤدي في النهاية إلى تفعيل ثقافة إدارة المخاطر داخل المؤسسة.</w:t>
      </w:r>
      <w:r w:rsidRPr="00701CD7">
        <w:rPr>
          <w:rFonts w:ascii="Sakkal Majalla" w:hAnsi="Sakkal Majalla" w:cs="Sakkal Majalla"/>
          <w:color w:val="000000" w:themeColor="text1"/>
          <w:sz w:val="28"/>
          <w:szCs w:val="28"/>
        </w:rPr>
        <w:t xml:space="preserve"> </w:t>
      </w:r>
      <w:r w:rsidRPr="00701CD7">
        <w:rPr>
          <w:rFonts w:ascii="Sakkal Majalla" w:hAnsi="Sakkal Majalla" w:cs="Sakkal Majalla"/>
          <w:color w:val="000000" w:themeColor="text1"/>
          <w:sz w:val="28"/>
          <w:szCs w:val="28"/>
          <w:rtl/>
          <w:lang w:bidi="ar-EG"/>
        </w:rPr>
        <w:t>(المرشد، 2019)</w:t>
      </w:r>
      <w:r w:rsidR="007F039B" w:rsidRPr="00701CD7">
        <w:rPr>
          <w:rFonts w:ascii="Sakkal Majalla" w:hAnsi="Sakkal Majalla" w:cs="Sakkal Majalla"/>
          <w:color w:val="000000" w:themeColor="text1"/>
          <w:sz w:val="28"/>
          <w:szCs w:val="28"/>
          <w:rtl/>
          <w:lang w:bidi="ar-EG"/>
        </w:rPr>
        <w:t>.</w:t>
      </w:r>
    </w:p>
    <w:p w14:paraId="31A28D55" w14:textId="77777777" w:rsidR="00022D8B" w:rsidRPr="00701CD7" w:rsidRDefault="00022D8B">
      <w:pPr>
        <w:rPr>
          <w:rFonts w:ascii="Sakkal Majalla" w:eastAsia="Calibri" w:hAnsi="Sakkal Majalla" w:cs="Sakkal Majalla"/>
          <w:color w:val="000000" w:themeColor="text1"/>
          <w:sz w:val="28"/>
          <w:szCs w:val="28"/>
          <w:rtl/>
          <w:lang w:bidi="ar-EG"/>
        </w:rPr>
      </w:pPr>
      <w:r w:rsidRPr="00701CD7">
        <w:rPr>
          <w:rFonts w:ascii="Sakkal Majalla" w:eastAsia="Calibri" w:hAnsi="Sakkal Majalla" w:cs="Sakkal Majalla"/>
          <w:color w:val="000000" w:themeColor="text1"/>
          <w:sz w:val="28"/>
          <w:szCs w:val="28"/>
          <w:rtl/>
          <w:lang w:bidi="ar-EG"/>
        </w:rPr>
        <w:br w:type="page"/>
      </w:r>
    </w:p>
    <w:p w14:paraId="770B0C20" w14:textId="541C8B90" w:rsidR="00C14D70" w:rsidRPr="00701CD7" w:rsidRDefault="00C14D70" w:rsidP="009F24CC">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lang w:bidi="ar-EG"/>
        </w:rPr>
      </w:pPr>
      <w:bookmarkStart w:id="46" w:name="_Toc202317682"/>
      <w:r w:rsidRPr="00701CD7">
        <w:rPr>
          <w:rFonts w:ascii="Sakkal Majalla" w:eastAsia="Calibri" w:hAnsi="Sakkal Majalla" w:cs="Sakkal Majalla"/>
          <w:b/>
          <w:bCs/>
          <w:color w:val="000000" w:themeColor="text1"/>
          <w:sz w:val="36"/>
          <w:szCs w:val="36"/>
          <w:rtl/>
          <w:lang w:bidi="ar-EG"/>
        </w:rPr>
        <w:lastRenderedPageBreak/>
        <w:t>المبحث الثاني</w:t>
      </w:r>
      <w:r w:rsidR="00022D8B" w:rsidRPr="00701CD7">
        <w:rPr>
          <w:rFonts w:ascii="Sakkal Majalla" w:eastAsia="Calibri" w:hAnsi="Sakkal Majalla" w:cs="Sakkal Majalla" w:hint="cs"/>
          <w:b/>
          <w:bCs/>
          <w:color w:val="000000" w:themeColor="text1"/>
          <w:sz w:val="36"/>
          <w:szCs w:val="36"/>
          <w:rtl/>
          <w:lang w:bidi="ar-EG"/>
        </w:rPr>
        <w:t xml:space="preserve">: </w:t>
      </w:r>
      <w:r w:rsidRPr="00701CD7">
        <w:rPr>
          <w:rFonts w:ascii="Sakkal Majalla" w:hAnsi="Sakkal Majalla" w:cs="Sakkal Majalla"/>
          <w:b/>
          <w:bCs/>
          <w:color w:val="000000" w:themeColor="text1"/>
          <w:sz w:val="36"/>
          <w:szCs w:val="36"/>
          <w:rtl/>
        </w:rPr>
        <w:t>الامتثال التنظيمي</w:t>
      </w:r>
      <w:bookmarkEnd w:id="46"/>
    </w:p>
    <w:p w14:paraId="7DDD2281"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يشير مفهوم الامتثال التنظيمي إلى فعل الامتثال للأنظمة واللوائح والمعايير التي تنطبق على المنظمة. حيث يحافظ على معايير المنظمة قانونيا واخلاقيا، ويجنبها العقوبات، ويمنحها كسب ثقة أصحاب المصلحة ويمكن أن يوفر الامتثال أيضا إطارا واضحا لاتخاذ القرارات.</w:t>
      </w:r>
    </w:p>
    <w:p w14:paraId="2781AADF" w14:textId="6C8E3D5C" w:rsidR="00C14D70" w:rsidRPr="00701CD7" w:rsidRDefault="00022D8B"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2317683"/>
      <w:r w:rsidRPr="00701CD7">
        <w:rPr>
          <w:rFonts w:ascii="Sakkal Majalla" w:hAnsi="Sakkal Majalla" w:cs="Sakkal Majalla" w:hint="cs"/>
          <w:b/>
          <w:bCs/>
          <w:color w:val="000000" w:themeColor="text1"/>
          <w:sz w:val="32"/>
          <w:szCs w:val="32"/>
          <w:rtl/>
        </w:rPr>
        <w:t xml:space="preserve">1.2.2 </w:t>
      </w:r>
      <w:r w:rsidR="00C14D70" w:rsidRPr="00701CD7">
        <w:rPr>
          <w:rFonts w:ascii="Sakkal Majalla" w:hAnsi="Sakkal Majalla" w:cs="Sakkal Majalla"/>
          <w:b/>
          <w:bCs/>
          <w:color w:val="000000" w:themeColor="text1"/>
          <w:sz w:val="32"/>
          <w:szCs w:val="32"/>
          <w:rtl/>
        </w:rPr>
        <w:t>التطور التاريخي لمفهوم الامتثال التنظيمي</w:t>
      </w:r>
      <w:bookmarkEnd w:id="47"/>
    </w:p>
    <w:p w14:paraId="6C314436" w14:textId="6EC6A64E"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 xml:space="preserve">تعود جذور الامتثال التنظيمي إلى أوائل القرن العشرين، عندما تم تقديم مبادرات عامة تهدف إلى حماية المستهلكين. على سبيل المثال، بدأت الوظائف التنظيمية الحديثة لإدارة الغذاء والدواء في عام 1906م في الولايات المتحدة الامريكية بإقرار قانون الغذاء والدواء النقي لتوفير الحماية الأساسية للمستهلكين، مثل ملصقات المنتجات. ومع نمو رأس المال في الولايات المتحدة خلال الخمسينيات والستينيات من القرن الماضي، بدأت الثقافات الإدارية والتنظيمية الحديثة في الظهور في هذا الوقت تقريبا، بدأ بعض علماء الاجتماع دراسة الامتثال داخل الهياكل المجتمعية، وبدأت كثقافة في إدراك ضرورة برامج الامتثال من داخل المنظمة. وخلال السبعينيات، أدت أحداث مثل إقرار قانون الممارسات الأجنبية الفاسدة الذي تم إنشاؤه للحد من المدفوعات غير القانونية من قبل الشركات التي تزيد عن 300 مليون دولار للمسؤولين الأجانب وإنشاء وكالة حماية البيئة وإدارة مكافحة الفساد إلى تحول في هيكل برامج الامتثال من المبادرات العامة إلى الوظائف الداخلية داخل المنظمات. وأظهرت بعض الدراسات التطور العلمي للسلوك التنظيمي في بداية القرن العشرين. ومن أمثلة النظريات التي حاولت تفسير السلوك البشري في القرون السابقة نجد نموذج </w:t>
      </w:r>
      <w:proofErr w:type="spellStart"/>
      <w:r w:rsidRPr="00701CD7">
        <w:rPr>
          <w:rFonts w:ascii="Sakkal Majalla" w:hAnsi="Sakkal Majalla" w:cs="Sakkal Majalla"/>
          <w:color w:val="000000" w:themeColor="text1"/>
          <w:sz w:val="28"/>
          <w:szCs w:val="28"/>
          <w:rtl/>
        </w:rPr>
        <w:t>ميكيافيللي</w:t>
      </w:r>
      <w:proofErr w:type="spellEnd"/>
      <w:r w:rsidRPr="00701CD7">
        <w:rPr>
          <w:rFonts w:ascii="Sakkal Majalla" w:hAnsi="Sakkal Majalla" w:cs="Sakkal Majalla"/>
          <w:color w:val="000000" w:themeColor="text1"/>
          <w:sz w:val="28"/>
          <w:szCs w:val="28"/>
          <w:rtl/>
        </w:rPr>
        <w:t xml:space="preserve"> في القرن السادس عشر. وقد اعتمدت نظرية </w:t>
      </w:r>
      <w:proofErr w:type="spellStart"/>
      <w:r w:rsidRPr="00701CD7">
        <w:rPr>
          <w:rFonts w:ascii="Sakkal Majalla" w:hAnsi="Sakkal Majalla" w:cs="Sakkal Majalla"/>
          <w:color w:val="000000" w:themeColor="text1"/>
          <w:sz w:val="28"/>
          <w:szCs w:val="28"/>
          <w:rtl/>
        </w:rPr>
        <w:t>ميكيافيللي</w:t>
      </w:r>
      <w:proofErr w:type="spellEnd"/>
      <w:r w:rsidRPr="00701CD7">
        <w:rPr>
          <w:rFonts w:ascii="Sakkal Majalla" w:hAnsi="Sakkal Majalla" w:cs="Sakkal Majalla"/>
          <w:color w:val="000000" w:themeColor="text1"/>
          <w:sz w:val="28"/>
          <w:szCs w:val="28"/>
          <w:rtl/>
        </w:rPr>
        <w:t xml:space="preserve"> على فكرة أن سلوك الناس محفوف بعدم الثقة والشك، وأن الأسلوب المناسب للسيطرة على السلوك هو القسوة والخداع. وقد وصف </w:t>
      </w:r>
      <w:proofErr w:type="spellStart"/>
      <w:r w:rsidRPr="00701CD7">
        <w:rPr>
          <w:rFonts w:ascii="Sakkal Majalla" w:hAnsi="Sakkal Majalla" w:cs="Sakkal Majalla"/>
          <w:color w:val="000000" w:themeColor="text1"/>
          <w:sz w:val="28"/>
          <w:szCs w:val="28"/>
          <w:rtl/>
        </w:rPr>
        <w:t>ميكيافيللي</w:t>
      </w:r>
      <w:proofErr w:type="spellEnd"/>
      <w:r w:rsidRPr="00701CD7">
        <w:rPr>
          <w:rFonts w:ascii="Sakkal Majalla" w:hAnsi="Sakkal Majalla" w:cs="Sakkal Majalla"/>
          <w:color w:val="000000" w:themeColor="text1"/>
          <w:sz w:val="28"/>
          <w:szCs w:val="28"/>
          <w:rtl/>
        </w:rPr>
        <w:t xml:space="preserve"> في كتابه "الأمير" كيف يجب أن يتصرف الأمير الكفؤ. وكان المبدأ الأساسي في هذا الكتاب هو الغاية تبرر الوسيلة وقد توالت نصائح </w:t>
      </w:r>
      <w:proofErr w:type="spellStart"/>
      <w:r w:rsidRPr="00701CD7">
        <w:rPr>
          <w:rFonts w:ascii="Sakkal Majalla" w:hAnsi="Sakkal Majalla" w:cs="Sakkal Majalla"/>
          <w:color w:val="000000" w:themeColor="text1"/>
          <w:sz w:val="28"/>
          <w:szCs w:val="28"/>
          <w:rtl/>
        </w:rPr>
        <w:t>ميكيافيللي</w:t>
      </w:r>
      <w:proofErr w:type="spellEnd"/>
      <w:r w:rsidRPr="00701CD7">
        <w:rPr>
          <w:rFonts w:ascii="Sakkal Majalla" w:hAnsi="Sakkal Majalla" w:cs="Sakkal Majalla"/>
          <w:color w:val="000000" w:themeColor="text1"/>
          <w:sz w:val="28"/>
          <w:szCs w:val="28"/>
          <w:rtl/>
        </w:rPr>
        <w:t xml:space="preserve"> للأمير الكفؤ بضرورة استخدام أساليب المكر والخداع والتدليس والدهاء والمناورة والمراوغة والمساومة، بجانب استخدام القهر والعقاب والردع كأساليب الإحكام الرقابة على تصرفات وسلوك المرؤوسين المكتبة القانونية الالكترونية.</w:t>
      </w:r>
    </w:p>
    <w:p w14:paraId="3912CD78" w14:textId="5AA2E1A2"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2317684"/>
      <w:r w:rsidRPr="00701CD7">
        <w:rPr>
          <w:rFonts w:ascii="Sakkal Majalla" w:hAnsi="Sakkal Majalla" w:cs="Sakkal Majalla" w:hint="cs"/>
          <w:b/>
          <w:bCs/>
          <w:color w:val="000000" w:themeColor="text1"/>
          <w:sz w:val="32"/>
          <w:szCs w:val="32"/>
          <w:rtl/>
        </w:rPr>
        <w:lastRenderedPageBreak/>
        <w:t xml:space="preserve">2.2.2 </w:t>
      </w:r>
      <w:r w:rsidR="00C14D70" w:rsidRPr="00701CD7">
        <w:rPr>
          <w:rFonts w:ascii="Sakkal Majalla" w:hAnsi="Sakkal Majalla" w:cs="Sakkal Majalla"/>
          <w:b/>
          <w:bCs/>
          <w:color w:val="000000" w:themeColor="text1"/>
          <w:sz w:val="32"/>
          <w:szCs w:val="32"/>
          <w:rtl/>
        </w:rPr>
        <w:t>مفهوم الامتثال</w:t>
      </w:r>
      <w:bookmarkEnd w:id="48"/>
    </w:p>
    <w:p w14:paraId="21614631"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 xml:space="preserve">يشير مفهوم الامتثال حسب قاموس كامبريدج (2023)، بأنه فعل إطاعة قانون أو قاعدة، خاصة تلك التي تتحكم في صناعة معينة أو نوع معين من العمل. ويعرفه أخرون بأنه فعل أو عملية الامتثال لرغبة أو مطلب أو اقتراح أو نظام أو إكراه". أما قاموس أكسفورد </w:t>
      </w:r>
      <w:proofErr w:type="spellStart"/>
      <w:r w:rsidRPr="00701CD7">
        <w:rPr>
          <w:rFonts w:ascii="Sakkal Majalla" w:hAnsi="Sakkal Majalla" w:cs="Sakkal Majalla"/>
          <w:color w:val="000000" w:themeColor="text1"/>
          <w:sz w:val="28"/>
          <w:szCs w:val="28"/>
          <w:rtl/>
        </w:rPr>
        <w:t>ليرنر</w:t>
      </w:r>
      <w:proofErr w:type="spellEnd"/>
      <w:r w:rsidRPr="00701CD7">
        <w:rPr>
          <w:rFonts w:ascii="Sakkal Majalla" w:hAnsi="Sakkal Majalla" w:cs="Sakkal Majalla"/>
          <w:color w:val="000000" w:themeColor="text1"/>
          <w:sz w:val="28"/>
          <w:szCs w:val="28"/>
          <w:rtl/>
        </w:rPr>
        <w:t xml:space="preserve"> (2023) </w:t>
      </w:r>
      <w:r w:rsidRPr="00701CD7">
        <w:rPr>
          <w:rFonts w:ascii="Sakkal Majalla" w:hAnsi="Sakkal Majalla" w:cs="Sakkal Majalla"/>
          <w:color w:val="000000" w:themeColor="text1"/>
          <w:sz w:val="28"/>
          <w:szCs w:val="28"/>
        </w:rPr>
        <w:t>Oxford Learners Dictionaries</w:t>
      </w:r>
      <w:r w:rsidRPr="00701CD7">
        <w:rPr>
          <w:rFonts w:ascii="Sakkal Majalla" w:hAnsi="Sakkal Majalla" w:cs="Sakkal Majalla"/>
          <w:color w:val="000000" w:themeColor="text1"/>
          <w:sz w:val="28"/>
          <w:szCs w:val="28"/>
          <w:rtl/>
        </w:rPr>
        <w:t>) فيعرف الامتثال بأنه ممارسة الامتثال للقواعد أو الطلبات التي يقدمها الأشخاص في السلطة.</w:t>
      </w:r>
    </w:p>
    <w:p w14:paraId="2BCE9839"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كما تم تعريف الامتثال على أنه قدرة الشخص أو الشركة أو المنظمة على الالتزام بالمعايير أو اللوائح أو القواعد أو السياسات أو الأوامر أو الطلبات. فإذا التزمت الشركة بمجموعة من القواعد، فإنها تمتثل لها. وببساطة يتعلق كل شيء بالامتثال لقاعدة أو مجموعة من القواعد. ويجب على جميع الشركات أو المنظمات في معظم أنحاء العالم الامتثال للعديد من القواعد واللوائح.</w:t>
      </w:r>
    </w:p>
    <w:p w14:paraId="2FB2950E"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أما المعنى القانوني للامتثال فإنه وبحسب فإن الامتثال هو حالة الامتثال للقوانين السارية، حيث أن هناك العديد من الطرق لتطبيق تعريف الامتثال، مثل الامتثال للوائح الأعمال في عالم الأعمال أو الامتثال للقانون المدني والجنائي. ومن الطرق الأخرى التي يمكن بها تطبيق وفهم الامتثال هي الامتثال للمعايير الاجتماعية والممارسات الثقافية والالتزام بالأوامر في بيئة هرمية، مثل الجيش.</w:t>
      </w:r>
    </w:p>
    <w:p w14:paraId="710D0576"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 xml:space="preserve">ووفقًا لآخرين فإنه في الدراسات التنظيمية، فإن مصطلح الامتثال يشير إلى مجموعة من الاستجابات السلوكية والمواقف التي يقوم بها الأفراد والشركات للتنظيم. حيث يميز باركر ونيلسن بين النهج الموضوعي والتفسيري لدراسات الامتثال فالنهج الموضوعي للامتثال يحدد ويشرح كيف ولماذا وفي أي ظروف يمتثل الأفراد والشركات للتنظيم، ومتى ولماذا لا يمتثلون. والمعنى الأساسي للامتثال في هذا السياق هو السلوك الذي يطيع التزاماً تنظيمياً. كما وضح المؤلفان بأن دراسات الامتثال الموضوعي تسعى أيضا إلى شرح الامتثال والمواقف الفردية غير الممتثلة، والنظم على مستوى الشركة وعمليات الإدارة وعواقب الالتزام بالقواعد على تحقيق أهداف السياسة (مثل الحد من التلوث)، على غرار ما إذا كانت الشركة تمتثل لمتطلبات التكنولوجيا الإلزامية. غير أن النهج التفسيري للامتثال بحسب باركر ونيلسن يفهم الامتثال على أنه عملية معقدة وغامضة يتم فيها تغيير معنى التنظيم حيث يتم تفسيره وتنفيذه والتفاوض بشأنه في </w:t>
      </w:r>
      <w:r w:rsidRPr="00701CD7">
        <w:rPr>
          <w:rFonts w:ascii="Sakkal Majalla" w:hAnsi="Sakkal Majalla" w:cs="Sakkal Majalla"/>
          <w:color w:val="000000" w:themeColor="text1"/>
          <w:sz w:val="28"/>
          <w:szCs w:val="28"/>
          <w:rtl/>
        </w:rPr>
        <w:lastRenderedPageBreak/>
        <w:t>الحياة اليومية من قبل أولئك الذين يتم توجيهه إليهم. ويمكن أن يشير الامتثال هنا إلى المعاني والتفسيرات والعادات والممارسات الاجتماعية والتفاعلات والاتصالات بين مختلف الجهات الفاعلة في عملية التنفيذ.</w:t>
      </w:r>
    </w:p>
    <w:p w14:paraId="1B9775BB" w14:textId="19AD987F"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2317685"/>
      <w:r w:rsidRPr="00701CD7">
        <w:rPr>
          <w:rFonts w:ascii="Sakkal Majalla" w:hAnsi="Sakkal Majalla" w:cs="Sakkal Majalla" w:hint="cs"/>
          <w:b/>
          <w:bCs/>
          <w:color w:val="000000" w:themeColor="text1"/>
          <w:sz w:val="32"/>
          <w:szCs w:val="32"/>
          <w:rtl/>
        </w:rPr>
        <w:t xml:space="preserve">3.2.2 </w:t>
      </w:r>
      <w:r w:rsidR="00C14D70" w:rsidRPr="00701CD7">
        <w:rPr>
          <w:rFonts w:ascii="Sakkal Majalla" w:hAnsi="Sakkal Majalla" w:cs="Sakkal Majalla"/>
          <w:b/>
          <w:bCs/>
          <w:color w:val="000000" w:themeColor="text1"/>
          <w:sz w:val="32"/>
          <w:szCs w:val="32"/>
          <w:rtl/>
        </w:rPr>
        <w:t>مفهوم الامتثال التنظيمي</w:t>
      </w:r>
      <w:bookmarkEnd w:id="49"/>
    </w:p>
    <w:p w14:paraId="1C8C5623"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ويرى البعض بأن الامتثال التنظيمي هو الالتزام بمتطلبات السلامة والصحة المهنية وتوفير بيئة عمل آمنة وصحية للموظفين. وترى الامتثال التنظيمي بأنه الالتزام بالمعايير الأخلاقية والقيم التنظيمية والتصرف بنزاهة وصدق في كل العلاقات التنظيمية.</w:t>
      </w:r>
    </w:p>
    <w:p w14:paraId="4ED12FF7"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كما أن الامتثال التنظيمي يشير كمفهوم إلى فعل الامتثال للأنظمة واللوائح والمعايير التي تنطبق على المنظمة. حيث يحافظ على معايير المنظمة قانونيا واخلاقيا، ويجنبها العقوبات، ويمنحها كسب ثقة أصحاب المصلحة ويمكن أن يوفر الامتثال أيضا إطارا واضحا لاتخاذ القرارات، مما يقلل من الغموض في المنظمات، أما الدراسة الحالية فترى بإن الامتثال التنظيمي يعني الالتزام بالقوانين واللوائح والحفاظ على ثقافة الامتثال ومراقبة وتقديم تقارير عن أنشطتها، وفرض العقوبات على المخالفين للأنظمة واللوائح والقوانين.</w:t>
      </w:r>
    </w:p>
    <w:p w14:paraId="4A29F9DC" w14:textId="5E86F727"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2317686"/>
      <w:r w:rsidRPr="00701CD7">
        <w:rPr>
          <w:rFonts w:ascii="Sakkal Majalla" w:hAnsi="Sakkal Majalla" w:cs="Sakkal Majalla" w:hint="cs"/>
          <w:b/>
          <w:bCs/>
          <w:color w:val="000000" w:themeColor="text1"/>
          <w:sz w:val="32"/>
          <w:szCs w:val="32"/>
          <w:rtl/>
        </w:rPr>
        <w:t xml:space="preserve">4.2.2 </w:t>
      </w:r>
      <w:r w:rsidR="00C14D70" w:rsidRPr="00701CD7">
        <w:rPr>
          <w:rFonts w:ascii="Sakkal Majalla" w:hAnsi="Sakkal Majalla" w:cs="Sakkal Majalla"/>
          <w:b/>
          <w:bCs/>
          <w:color w:val="000000" w:themeColor="text1"/>
          <w:sz w:val="32"/>
          <w:szCs w:val="32"/>
          <w:rtl/>
        </w:rPr>
        <w:t>الفرق بين الامتثال والالتزام</w:t>
      </w:r>
      <w:bookmarkEnd w:id="50"/>
    </w:p>
    <w:p w14:paraId="476352AD"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ويرى البعض بأن الامتثال التنظيمي يشير إلى الالتزام بالقوانين واللوائح والمعايير المطلوبة من قبل الهيئات التنظيمية المعنية. ويتضمن ذلك الامتثال للقوانين واللوائح الحكومية وكذلك المعايير الصناعية الطوعية. ويهدف الامتثال التنظيمي إلى ضمان أن تتبع الشركات المعايير المطلوبة وتحافظ على سلامة وأمان عملائها وموظفيها والبيئة. ومن ناحية أخرى، فإن الالتزام يشير إلى التزام الشركة بقيمها وأهدافها ورؤيتها. ويشمل ذلك الالتزام بالمعايير الأخلاقية والسلوكية التي تحددها الشركة لنفسها، وكذلك التزامها بتحقيق أهدافها ورؤيتها. ويهدف الالتزام إلى ضمان أن تعمل الشركة بطريقة تتماشى مع قيمها وأهدافها.</w:t>
      </w:r>
    </w:p>
    <w:p w14:paraId="486783F3"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lastRenderedPageBreak/>
        <w:t>ويرى الباحث بناءً على الآراء المذكورة المشار إليها سابقا، يبدو أن هناك فرق بين الامتثال والالتزام الامتثال يشير إلى الالتزام بالقوانين واللوائح المعمول بها، سواء كانت حكومية أو صناعية، وهدفه الأساسي هو ضمان الامتثال للمعايير المطلوبة والحفاظ على سلامة الشركة وعملائها وموظفيها والبيئة. أما الالتزام، فيشير إلى التزام الشركة بقيمها وأهدافها ورؤيتها، ويشمل الالتزام بالمعايير الأخلاقية والسلوكية التي تحددها الشركة لنفسها لتحقيق أهدافها. يبدو أن الالتزام يتجاوز مجرد الامتثال للقوانين ويمتد إلى تحقيق رؤية الشركة وقيمها.</w:t>
      </w:r>
    </w:p>
    <w:p w14:paraId="463DD798" w14:textId="1E9DDF47"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02317687"/>
      <w:r w:rsidRPr="00701CD7">
        <w:rPr>
          <w:rFonts w:ascii="Sakkal Majalla" w:hAnsi="Sakkal Majalla" w:cs="Sakkal Majalla" w:hint="cs"/>
          <w:b/>
          <w:bCs/>
          <w:color w:val="000000" w:themeColor="text1"/>
          <w:sz w:val="32"/>
          <w:szCs w:val="32"/>
          <w:rtl/>
        </w:rPr>
        <w:t xml:space="preserve">5.2.2 </w:t>
      </w:r>
      <w:r w:rsidR="00C14D70" w:rsidRPr="00701CD7">
        <w:rPr>
          <w:rFonts w:ascii="Sakkal Majalla" w:hAnsi="Sakkal Majalla" w:cs="Sakkal Majalla"/>
          <w:b/>
          <w:bCs/>
          <w:color w:val="000000" w:themeColor="text1"/>
          <w:sz w:val="32"/>
          <w:szCs w:val="32"/>
          <w:rtl/>
        </w:rPr>
        <w:t>ادارة الامتثال</w:t>
      </w:r>
      <w:bookmarkEnd w:id="51"/>
    </w:p>
    <w:p w14:paraId="4D84C5A6"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إن إدارة الامتثال هي نهج تجاري عمره بضعة عقود لمواكبة المتطلبات القانونية والتجارية سريعة التغير. والغرض من الضوابط الداخلية، بحكم تعريفها، هو ضمان الامتثال للقوانين والأنظمة وكفاءة العمليات وفعاليتها، ومصداقية التقارير المالية. وتشير الدراسة الى أن إدارة الامتثال هي وظيفة دعم تهدف إلى إدارة أو تقليل مخاطر المخالفات التنظيمية وعدم الامتثال القانوني، مثل فقدان البيانات أو خصوصية المعلومات، حيث تؤثر مشكلات الامتثال لتكنولوجيا المعلومات على كل قسم من الإجراءات اليومية لأي شركة.</w:t>
      </w:r>
    </w:p>
    <w:p w14:paraId="799F4C90"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كما رأت الدراسة أن هناك ثماني متطلبات الإطار إدارة الامتثال هي:</w:t>
      </w:r>
    </w:p>
    <w:p w14:paraId="6F4939A7"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تجنب التعقيد</w:t>
      </w:r>
    </w:p>
    <w:p w14:paraId="6735B9EC"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 xml:space="preserve">التتبع المساءلة </w:t>
      </w:r>
    </w:p>
    <w:p w14:paraId="132A6F20"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إدارة التغيير</w:t>
      </w:r>
    </w:p>
    <w:p w14:paraId="5DF5D0AD"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تحليل التأثير</w:t>
      </w:r>
    </w:p>
    <w:p w14:paraId="3A536393"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قابلية التوسع</w:t>
      </w:r>
    </w:p>
    <w:p w14:paraId="2C1FD95E"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التنفيذ والتطبيق</w:t>
      </w:r>
    </w:p>
    <w:p w14:paraId="5CE2B241"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التكلفة الطاقة البشرية والوقت</w:t>
      </w:r>
    </w:p>
    <w:p w14:paraId="7FDD4FE9" w14:textId="77777777" w:rsidR="00C14D70" w:rsidRPr="00701CD7" w:rsidRDefault="00C14D70" w:rsidP="00182FF0">
      <w:pPr>
        <w:pStyle w:val="a6"/>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lastRenderedPageBreak/>
        <w:t>الكفاءة.</w:t>
      </w:r>
    </w:p>
    <w:p w14:paraId="684F97DA"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كما أشار البعض الى إدارة الامتثال التنظيمي (</w:t>
      </w:r>
      <w:r w:rsidRPr="00701CD7">
        <w:rPr>
          <w:rFonts w:ascii="Sakkal Majalla" w:hAnsi="Sakkal Majalla" w:cs="Sakkal Majalla"/>
          <w:color w:val="000000" w:themeColor="text1"/>
          <w:sz w:val="28"/>
          <w:szCs w:val="28"/>
        </w:rPr>
        <w:t>RCM</w:t>
      </w:r>
      <w:r w:rsidRPr="00701CD7">
        <w:rPr>
          <w:rFonts w:ascii="Sakkal Majalla" w:hAnsi="Sakkal Majalla" w:cs="Sakkal Majalla"/>
          <w:color w:val="000000" w:themeColor="text1"/>
          <w:sz w:val="28"/>
          <w:szCs w:val="28"/>
          <w:rtl/>
        </w:rPr>
        <w:t>) بأنها مشكلة ضمان هيكلة الشركات البيانات والعمليات والتنظيم وغيرها) وكيفية تصرفها وفقا للوائح المطبقة، أي وفقا للمبادئ التوجيهية الخاصة في اللوائح التنظيمية. وتتألف إدارة الامتثال التنظيمي من نمذجة قوانين الامتثال والتحقق منها وتحليلها. وعرضت الدراسة إطارا مفاهيميًا لإدارة الامتثال التنظيمي المؤتمتة. يتكون الإطار من ست مراحل رئيسية:</w:t>
      </w:r>
    </w:p>
    <w:p w14:paraId="508169ED" w14:textId="77777777" w:rsidR="00C14D70" w:rsidRPr="00701CD7" w:rsidRDefault="00C14D70" w:rsidP="00182FF0">
      <w:pPr>
        <w:pStyle w:val="a6"/>
        <w:numPr>
          <w:ilvl w:val="0"/>
          <w:numId w:val="2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تحديد المتطلبات التنظيمية في هذه المرحلة، يتم تحديد المتطلبات التنظيمية التي تخضع لها الشركة يمكن أن تشمل هذه المتطلبات القوانين والتشريعات واللوائح والمعايير المهنية. يمكن إجراء هذا التحديد من خلال مراجعة الوثائق التنظيمية مثل القوانين واللوائح والمعايير، وكذلك من خلال إجراء مقابلات مع أصحاب المصلحة الداخليين والخارجيين.</w:t>
      </w:r>
    </w:p>
    <w:p w14:paraId="0FC979E0" w14:textId="77777777" w:rsidR="00C14D70" w:rsidRPr="00701CD7" w:rsidRDefault="00C14D70" w:rsidP="00182FF0">
      <w:pPr>
        <w:pStyle w:val="a6"/>
        <w:numPr>
          <w:ilvl w:val="0"/>
          <w:numId w:val="2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تصميم نظام إدارة الامتثال في هذه المرحلة، يتم تصميم نظام إدارة الامتثال الذي ستستخدمه الشركة لضمان الامتثال للوائح. يجب أن يتضمن هذا النظام مكونات مثل سياسات وإجراءات الامتثال وبرامج التدريب على الامتثال، وعمليات الإبلاغ عن عدم الامتثال.</w:t>
      </w:r>
    </w:p>
    <w:p w14:paraId="3F553282" w14:textId="77777777" w:rsidR="00C14D70" w:rsidRPr="00701CD7" w:rsidRDefault="00C14D70" w:rsidP="00182FF0">
      <w:pPr>
        <w:pStyle w:val="a6"/>
        <w:numPr>
          <w:ilvl w:val="0"/>
          <w:numId w:val="2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تنفيذ نظام إدارة الامتثال يتم في هذه المرحلة تنفيذ نظام إدارة الامتثال الذي تم تصميمه. يجب أن يتضمن هذا التنفيذ تدريب الموظفين على النظام، ونشر السياسات والإجراءات، وإنشاء عمليات للتأكد من أن النظام يعمل بشكل صحيح.</w:t>
      </w:r>
    </w:p>
    <w:p w14:paraId="427F7E8B" w14:textId="77777777" w:rsidR="00C14D70" w:rsidRPr="00701CD7" w:rsidRDefault="00C14D70" w:rsidP="00182FF0">
      <w:pPr>
        <w:pStyle w:val="a6"/>
        <w:numPr>
          <w:ilvl w:val="0"/>
          <w:numId w:val="2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مراقبة نظام إدارة الامتثال في هذه المرحلة، يتم مراقبة نظام إدارة الامتثال للتأكد من أنه يعمل بشكل فعال. يمكن إجراء هذا المراقبة من خلال عمليات التدقيق الداخلي، ومراجعة السجلات، والتحليل الإحصائي.</w:t>
      </w:r>
    </w:p>
    <w:p w14:paraId="302661C1" w14:textId="77777777" w:rsidR="00C14D70" w:rsidRPr="00701CD7" w:rsidRDefault="00C14D70" w:rsidP="00182FF0">
      <w:pPr>
        <w:pStyle w:val="a6"/>
        <w:numPr>
          <w:ilvl w:val="0"/>
          <w:numId w:val="2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التصحيح والتحسين في هذه المرحلة، يتم إجراء التصحيحات والتحسينات على نظام إدارة الامتثال حسب الحاجة. حيث يمكن إجراء هذا التصحيح والتحسين بناءً على نتائج المراقبة، أو بناء على التغيرات في المتطلبات التنظيمية.</w:t>
      </w:r>
    </w:p>
    <w:p w14:paraId="4B80F8FD" w14:textId="77777777" w:rsidR="00C14D70" w:rsidRPr="00701CD7" w:rsidRDefault="00C14D70" w:rsidP="00182FF0">
      <w:pPr>
        <w:pStyle w:val="a6"/>
        <w:numPr>
          <w:ilvl w:val="0"/>
          <w:numId w:val="2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lastRenderedPageBreak/>
        <w:t>الرد على حالات عدم الامتثال: يتم في هذه المرحلة الاستجابة لحالات عدم الامتثال التي تحدث. حيث يجب أن تتضمن هذه الاستجابة التحقيق في عدم الامتثال، واتخاذ الإجراءات التصحيحية، والإبلاغ عن عدم الامتثال إلى السلطات المختصة.</w:t>
      </w:r>
    </w:p>
    <w:p w14:paraId="2DDCCD84" w14:textId="0AA65ADC"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02317688"/>
      <w:r w:rsidRPr="00701CD7">
        <w:rPr>
          <w:rFonts w:ascii="Sakkal Majalla" w:hAnsi="Sakkal Majalla" w:cs="Sakkal Majalla" w:hint="cs"/>
          <w:b/>
          <w:bCs/>
          <w:color w:val="000000" w:themeColor="text1"/>
          <w:sz w:val="32"/>
          <w:szCs w:val="32"/>
          <w:rtl/>
        </w:rPr>
        <w:t xml:space="preserve">6.2.2 </w:t>
      </w:r>
      <w:r w:rsidR="00C14D70" w:rsidRPr="00701CD7">
        <w:rPr>
          <w:rFonts w:ascii="Sakkal Majalla" w:hAnsi="Sakkal Majalla" w:cs="Sakkal Majalla"/>
          <w:b/>
          <w:bCs/>
          <w:color w:val="000000" w:themeColor="text1"/>
          <w:sz w:val="32"/>
          <w:szCs w:val="32"/>
          <w:rtl/>
        </w:rPr>
        <w:t>مهام وعناصر الامتثال التنظيمي</w:t>
      </w:r>
      <w:bookmarkEnd w:id="52"/>
    </w:p>
    <w:p w14:paraId="0AC4FEFF"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أشارت بعض الدراسات الى الامتثال التنظيمي بأنه التزام المنظمة بالقوانين واللوائح والمبادئ التوجيهية والمواصفات ذات الصلة بعملياتها التجارية. عادة ما يتم تطبيق هذه القواعد من قبل حكومة أو وكالة حكومية لحماية المعلومات الحساسة والسلامة البشرية والجوانب الأخرى للأعمال. يساعد الامتثال التنظيمي للمنظمات على تجنب العقوبات والبقاء في العمل، وتشتمل بعض الوظائف الرئيسية للامتثال التنظيمي ما يلي:</w:t>
      </w:r>
    </w:p>
    <w:p w14:paraId="42773F66" w14:textId="77777777" w:rsidR="00C14D70" w:rsidRPr="00701CD7" w:rsidRDefault="00C14D70" w:rsidP="00182FF0">
      <w:pPr>
        <w:pStyle w:val="a6"/>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رصد التغييرات في القوانين واللوائح والمعايير التي تطلبها الهيئات التنظيمية.</w:t>
      </w:r>
    </w:p>
    <w:p w14:paraId="73C7FFD2" w14:textId="77777777" w:rsidR="00C14D70" w:rsidRPr="00701CD7" w:rsidRDefault="00C14D70" w:rsidP="00182FF0">
      <w:pPr>
        <w:pStyle w:val="a6"/>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تحديث سياسات الشركات وإجراءاتها لضمان الامتثال للمعايير المطلوبة.</w:t>
      </w:r>
    </w:p>
    <w:p w14:paraId="5AAE1E56" w14:textId="77777777" w:rsidR="00C14D70" w:rsidRPr="00701CD7" w:rsidRDefault="00C14D70" w:rsidP="00182FF0">
      <w:pPr>
        <w:pStyle w:val="a6"/>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تدريب الموظفين على المعايير المطلوبة وكيفية الامتثال لها.</w:t>
      </w:r>
    </w:p>
    <w:p w14:paraId="64CEBD9B" w14:textId="77777777" w:rsidR="00C14D70" w:rsidRPr="00701CD7" w:rsidRDefault="00C14D70" w:rsidP="00182FF0">
      <w:pPr>
        <w:pStyle w:val="a6"/>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مراقبة الامتثال داخل الشركة واتخاذ الإجراءات عند حدوث الانتهاكات.</w:t>
      </w:r>
    </w:p>
    <w:p w14:paraId="6A4CC084" w14:textId="77777777" w:rsidR="00C14D70" w:rsidRPr="00701CD7" w:rsidRDefault="00C14D70" w:rsidP="00182FF0">
      <w:pPr>
        <w:pStyle w:val="a6"/>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التعامل مع الهيئات التنظيمية والإبلاغ عن حالة عدم الامتثال وأي انتهاكات تحدث.</w:t>
      </w:r>
    </w:p>
    <w:p w14:paraId="3374BACA"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وعرضت دراسات أخرى مهام ومسؤوليات ادارة مراقبة الامتثال:</w:t>
      </w:r>
    </w:p>
    <w:p w14:paraId="202EB678"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مساعدة الادارة التنفيذية وموظفي المنظمة في ادارة مخاطر الامتثال</w:t>
      </w:r>
    </w:p>
    <w:p w14:paraId="3B1AE054"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تقديم النصح للإدارة التنفيذية حول القوانين والانظمة والمعايير المطبقة واية تعديلات تطرأ عليها.</w:t>
      </w:r>
    </w:p>
    <w:p w14:paraId="111CBBFA"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تزويد مجلس الادارة او الادارة العليا بالنتائج التي يتم التوصل اليها في حال حدوث خرق القانون معين.</w:t>
      </w:r>
    </w:p>
    <w:p w14:paraId="166427E9"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تقييم مدى ملائمة اجراءات وارشادات الامتثال الخاصة بالمنظمة وتتبع اي قصور يتم اكتشافه فيها وصياغة الاقتراحات المناسبة لإجراء التعديلات.</w:t>
      </w:r>
    </w:p>
    <w:p w14:paraId="1B5BD111"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تعريف وتوثيق وتقييم مخاطر الامتثال المتصلة بأنشطة المنظمة.</w:t>
      </w:r>
    </w:p>
    <w:p w14:paraId="2C702E3A"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lastRenderedPageBreak/>
        <w:t>تثقيف الموظفين حول مواضيع الامتثال واعداد ارشادات مكتوبة بهذا الخصوص مثل وضع دليل للامتثال يتماشى مع حجم وطبيعة وتعقيد عمليات المنظمة.</w:t>
      </w:r>
    </w:p>
    <w:p w14:paraId="66AA319F" w14:textId="77777777" w:rsidR="00C14D70" w:rsidRPr="00701CD7" w:rsidRDefault="00C14D70" w:rsidP="00182FF0">
      <w:pPr>
        <w:pStyle w:val="a6"/>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التأكد من التقيد بسياسة الامتثال الموضوعة وذلك من خلال اجراء الاختبارات ورفع التقارير المجلس الادارة او الادارة العليا.</w:t>
      </w:r>
    </w:p>
    <w:p w14:paraId="2A3E96B3"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وبناء على دراسات اخرى، فانه يجب أن يتضمن برنامج الامتثال الشامل العناصر السبعة التالية:</w:t>
      </w:r>
    </w:p>
    <w:p w14:paraId="3E28271F" w14:textId="77777777" w:rsidR="00C14D70" w:rsidRPr="00701CD7" w:rsidRDefault="00C14D70" w:rsidP="00182FF0">
      <w:pPr>
        <w:pStyle w:val="a6"/>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وضع وتوزيع معايير سلوك وسياسات وإجراءات مكتوبة تنظم سلوك الموظفين في المجالات التشغيلية المعرضة بشدة لخطر عدم الامتثال.</w:t>
      </w:r>
    </w:p>
    <w:p w14:paraId="25719ECA" w14:textId="77777777" w:rsidR="00C14D70" w:rsidRPr="00701CD7" w:rsidRDefault="00C14D70" w:rsidP="00182FF0">
      <w:pPr>
        <w:pStyle w:val="a6"/>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تعيين مسؤول امتثال ولجنة تنسيق لتطوير وإدارة أنشطة امتثال المنظمة.</w:t>
      </w:r>
    </w:p>
    <w:p w14:paraId="12E56CA6" w14:textId="77777777" w:rsidR="00C14D70" w:rsidRPr="00701CD7" w:rsidRDefault="00C14D70" w:rsidP="00182FF0">
      <w:pPr>
        <w:pStyle w:val="a6"/>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وضع وتنفيذ برامج تدريب وتثقيف منتظمة بشأن قضايا الامتثال للموظفين.</w:t>
      </w:r>
    </w:p>
    <w:p w14:paraId="0685D7CD" w14:textId="77777777" w:rsidR="00C14D70" w:rsidRPr="00701CD7" w:rsidRDefault="00C14D70" w:rsidP="00182FF0">
      <w:pPr>
        <w:pStyle w:val="a6"/>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إنشاء عدة قنوات اتصال بين المستخدمين ومدير العمليات بغرض تلقي تقارير عن الاشتباه في عدم الامتثال والأسئلة المتعلقة ببرنامج امتثال المنظمة.</w:t>
      </w:r>
    </w:p>
    <w:p w14:paraId="57B48F7D" w14:textId="77777777" w:rsidR="00C14D70" w:rsidRPr="00701CD7" w:rsidRDefault="00C14D70" w:rsidP="00182FF0">
      <w:pPr>
        <w:pStyle w:val="a6"/>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إجراء عمليات مراجعة منتظمة للحسابات والرصد المستمر لتقييم فعالية أنشطة الامتثال وتحديد مشاكل الامتثال الناشئة.</w:t>
      </w:r>
    </w:p>
    <w:p w14:paraId="44F19B35" w14:textId="77777777" w:rsidR="00C14D70" w:rsidRPr="00701CD7" w:rsidRDefault="00C14D70" w:rsidP="00182FF0">
      <w:pPr>
        <w:pStyle w:val="a6"/>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تطبيق الإجراءات التأديبية ضد الموظفين والوكلاء الذين انتهكوا قواعد الامتثال للمنظمة وساهموا في أحداث عدم الامتثال.</w:t>
      </w:r>
    </w:p>
    <w:p w14:paraId="03DC1035" w14:textId="77777777" w:rsidR="00C14D70" w:rsidRPr="00701CD7" w:rsidRDefault="00C14D70" w:rsidP="00182FF0">
      <w:pPr>
        <w:pStyle w:val="a6"/>
        <w:numPr>
          <w:ilvl w:val="0"/>
          <w:numId w:val="29"/>
        </w:numPr>
        <w:bidi/>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التحقيق في الاشتباه في عدم الامتثال يليه إجراء تصحيحي مناسب.</w:t>
      </w:r>
    </w:p>
    <w:p w14:paraId="2C666D77"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وتطرق تقرير آخر لدور الامتثال، كأحد عناصر الامتثال التنظيمي، وحدد دور الامتثال كالتالي:</w:t>
      </w:r>
    </w:p>
    <w:p w14:paraId="70822826" w14:textId="77777777" w:rsidR="00C14D70" w:rsidRPr="00701CD7" w:rsidRDefault="00C14D70" w:rsidP="00182FF0">
      <w:pPr>
        <w:pStyle w:val="a6"/>
        <w:numPr>
          <w:ilvl w:val="0"/>
          <w:numId w:val="3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تخطيط الامتثال من حيث تحديد النقص في القدرات التالية لسد الفجوة فهم المخاطر التنظيمية والمهارات الإبداعية لحل المشكلات، وإدارة المشاريع ومهارات مراجعة الحسابات، وفهم الإدارات الأخرى، وتوقع احتياجات الشركة من الامتثال والاستجابة لطلبات المساعدة.</w:t>
      </w:r>
    </w:p>
    <w:p w14:paraId="4C4B234E" w14:textId="77777777" w:rsidR="00C14D70" w:rsidRPr="00701CD7" w:rsidRDefault="00C14D70" w:rsidP="00182FF0">
      <w:pPr>
        <w:pStyle w:val="a6"/>
        <w:numPr>
          <w:ilvl w:val="0"/>
          <w:numId w:val="3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lastRenderedPageBreak/>
        <w:t>بناء القدرات، ويشمل التدريب على القواعد والمهارات، ووضع منهجيات مكتوبة، وتطوير إدارة المخاطر.</w:t>
      </w:r>
    </w:p>
    <w:p w14:paraId="79963795" w14:textId="77777777" w:rsidR="00C14D70" w:rsidRPr="00701CD7" w:rsidRDefault="00C14D70" w:rsidP="00182FF0">
      <w:pPr>
        <w:pStyle w:val="a6"/>
        <w:numPr>
          <w:ilvl w:val="0"/>
          <w:numId w:val="3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التنفيذ، ويشمل التدريب على الامتثال، وتقديم النصح والارشاد، والرصد والاتصالات، ومعالجة المسائل.</w:t>
      </w:r>
    </w:p>
    <w:p w14:paraId="12DF3D94" w14:textId="77777777" w:rsidR="00C14D70" w:rsidRPr="00701CD7" w:rsidRDefault="00C14D70" w:rsidP="00182FF0">
      <w:pPr>
        <w:pStyle w:val="a6"/>
        <w:numPr>
          <w:ilvl w:val="0"/>
          <w:numId w:val="3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الفوائد، ويشمل السمعة وتحسين العلامة التجارية، وانخفاض تكاليف الامتثال / عدم الامتثال، وموظفون أكثر مهنية ومتحمسون، وعملاء أكثر رضاً ويعرف الموظفون مسؤولياتهم التنظيمية.</w:t>
      </w:r>
    </w:p>
    <w:p w14:paraId="194A005B" w14:textId="77777777" w:rsidR="00C14D70" w:rsidRPr="00701CD7" w:rsidRDefault="00C14D70" w:rsidP="009F24CC">
      <w:pPr>
        <w:bidi/>
        <w:spacing w:before="100" w:beforeAutospacing="1" w:after="100" w:afterAutospacing="1" w:line="360" w:lineRule="auto"/>
        <w:ind w:firstLine="849"/>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ويرى الباحث واستنادًا إلى الآراء الواردة أعلاه، بأنه يمكن القول إن الامتثال التنظيمي للمنظمات هو عنصر أساسي لضمان استمراريتها ونجاحها. ويساعد الامتثال على تحقيق التوجيهات القانونية والأخلاقية ويقلل من المخاطر المرتبطة بعدم الامتثال وتظهر أهمية إدارة مراقبة الامتثال من خلال دورها في مراقبة وتقييم الامتثال داخل المنظمة. وبذلك فإن تحقيق الفوائد المذكورة يعزز من التزام المنظمة بالقوانين والمعايير ويساهم في نجاحها على المدى الطويل.</w:t>
      </w:r>
    </w:p>
    <w:p w14:paraId="46FC4F44" w14:textId="06E06E16"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02317689"/>
      <w:r w:rsidRPr="00701CD7">
        <w:rPr>
          <w:rFonts w:ascii="Sakkal Majalla" w:hAnsi="Sakkal Majalla" w:cs="Sakkal Majalla" w:hint="cs"/>
          <w:b/>
          <w:bCs/>
          <w:color w:val="000000" w:themeColor="text1"/>
          <w:sz w:val="32"/>
          <w:szCs w:val="32"/>
          <w:rtl/>
        </w:rPr>
        <w:t xml:space="preserve">7.2.2 </w:t>
      </w:r>
      <w:r w:rsidR="00C14D70" w:rsidRPr="00701CD7">
        <w:rPr>
          <w:rFonts w:ascii="Sakkal Majalla" w:hAnsi="Sakkal Majalla" w:cs="Sakkal Majalla"/>
          <w:b/>
          <w:bCs/>
          <w:color w:val="000000" w:themeColor="text1"/>
          <w:sz w:val="32"/>
          <w:szCs w:val="32"/>
          <w:rtl/>
        </w:rPr>
        <w:t>أهمية الامتثال التنظيمي للمنظمات</w:t>
      </w:r>
      <w:bookmarkEnd w:id="53"/>
    </w:p>
    <w:p w14:paraId="5879C3FC" w14:textId="77777777" w:rsidR="00C14D70" w:rsidRPr="00701CD7" w:rsidRDefault="00C14D70" w:rsidP="009F24CC">
      <w:pPr>
        <w:bidi/>
        <w:spacing w:before="100" w:beforeAutospacing="1" w:after="100" w:afterAutospacing="1" w:line="360" w:lineRule="auto"/>
        <w:ind w:firstLine="849"/>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إن أهمية الامتثال التنظيمي تكمن في أنه يقلل من احتمالية فرض غرامات أو عقوبات على الشركات كما يحميها من التعرض لدعوى قضائية، أو توقف أعمال الشركة. أما عدم الامتثال للقوانين والأحكام التنظيمية فإنه يعرض المنظمات لخطر التعرض لجزاءات أو عقوبات قانونية أو رقابية أو الخسارة مادية أو مالية أو فقدان سمعة قد تتعرض لها المنظمة نتيجة لعدم التزامها بالقوانين أو التنظيمات أو القواعد أو متطلبات الإبلاغ أو مدونات السلوك أو المعايير.</w:t>
      </w:r>
    </w:p>
    <w:p w14:paraId="5260840C" w14:textId="77777777" w:rsidR="00C14D70" w:rsidRPr="00701CD7" w:rsidRDefault="00C14D70" w:rsidP="009F24CC">
      <w:pPr>
        <w:bidi/>
        <w:spacing w:before="100" w:beforeAutospacing="1" w:after="100" w:afterAutospacing="1" w:line="360" w:lineRule="auto"/>
        <w:ind w:firstLine="849"/>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إن الامتثال التجاري والتنظيمي ليسا متماثلين لذلك من المهم أن يتم فهم لماذا يجب أن تظل المنظمة على دراية بالقوانين المختلفة المحيطة بصناعتها. كما أن اتباع المعايير التنظيمية له فوائد أكثر من مجرد تجنب الغرامات، حيث يحقق الاستقرار المالي ويساعد في استمرارية الأعمال. وقد تم ذكر بعض الأسباب التي تجعل من المهم التركيز على الامتثال التنظيمي أثناء بناء البنية التحتية وتصميم معايير الشركة.</w:t>
      </w:r>
    </w:p>
    <w:p w14:paraId="5BB6909B" w14:textId="77777777" w:rsidR="00C14D70" w:rsidRPr="00701CD7" w:rsidRDefault="00C14D70" w:rsidP="00182FF0">
      <w:pPr>
        <w:pStyle w:val="a6"/>
        <w:numPr>
          <w:ilvl w:val="1"/>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lastRenderedPageBreak/>
        <w:t>الأمان المالي: قد يكلف عدم الامتثال غرامات بملايين الدولارات وعلى سبيل المثال خرق البيانات.</w:t>
      </w:r>
    </w:p>
    <w:p w14:paraId="05D678C2" w14:textId="77777777" w:rsidR="00C14D70" w:rsidRPr="00701CD7" w:rsidRDefault="00C14D70" w:rsidP="00182FF0">
      <w:pPr>
        <w:pStyle w:val="a6"/>
        <w:numPr>
          <w:ilvl w:val="1"/>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تجنب الدعاوى القضائية حيث ان عدم الامتثال يجعل المنظمة تفتح ذراعيها للدعاوى القضائية المستقبلية.</w:t>
      </w:r>
    </w:p>
    <w:p w14:paraId="0FE353EA" w14:textId="77777777" w:rsidR="00C14D70" w:rsidRPr="00701CD7" w:rsidRDefault="00C14D70" w:rsidP="00182FF0">
      <w:pPr>
        <w:pStyle w:val="a6"/>
        <w:numPr>
          <w:ilvl w:val="1"/>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استمرارية الأعمال تضمن العديد من اللوائح أن المنظمة يمكنها استعادة العمليات والحفاظ عليها بعد حدوث كارثة. ولكن بدون لوائح، قد يؤدي حادث كبير واحد فقط إلى إفلاس المنظمة.</w:t>
      </w:r>
    </w:p>
    <w:p w14:paraId="1F16FCA5" w14:textId="77777777" w:rsidR="00C14D70" w:rsidRPr="00701CD7" w:rsidRDefault="00C14D70" w:rsidP="00182FF0">
      <w:pPr>
        <w:pStyle w:val="a6"/>
        <w:numPr>
          <w:ilvl w:val="1"/>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حماية سمعة العلامة التجارية: حيث هناك تأثير كبير على الإيرادات وهو الإضرار بسمعة العلامة التجارية.</w:t>
      </w:r>
    </w:p>
    <w:p w14:paraId="4FE7081A" w14:textId="77777777" w:rsidR="00C14D70" w:rsidRPr="00701CD7" w:rsidRDefault="00C14D70" w:rsidP="00182FF0">
      <w:pPr>
        <w:pStyle w:val="a6"/>
        <w:numPr>
          <w:ilvl w:val="1"/>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الدفاع ضد المتسللين يحمي الجانب الرقمي للامتثال التنظيمي البيانات الحساسة من اختراق البيانات تحمي معايير الأمن السيبراني البيانات من المتسللين والبرامج الضارة وسوء الاستخدام والتهديدات الداخلية.</w:t>
      </w:r>
    </w:p>
    <w:p w14:paraId="6D2EB631"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أيد تقرير آخر الرأي القائل بأن الامتثال التنظيمي مهم لأنه يساعد المنظمات على تجنب العقوبات، وحماية مواردها وسمعتها، والبقاء في سوق العمل. كما يمكن أن يكلف عدم الامتثال المنظمة ملايين الدولارات كغرامات بعد خرق البيانات.</w:t>
      </w:r>
    </w:p>
    <w:p w14:paraId="34107375"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ويرى الباحث بناءً على ما سبق، أنه يمكن الاستنتاج بأن الامتثال التنظيمي للمنظمات يساعدها على الالتزام بالقوانين والأنظمة المعمول بها، مما يقلل من المخاطر القانونية والمالية، وقد يحسن سمعتها ومصداقيتها وعدم الامتثال يمكن أن يؤدي إلى عواقب جدية مثل الغرامات المالية والسمعة السلبية وحتى العقوبات القانونية. لذلك، ينبغي على المنظمات الاستثمار في بناء ثقافة الامتثال وتنفيذ ممارسات فعالة للامتثال، بما في ذلك وضع السياسات والإجراءات والتدريب والمراقبة والتواصل، وتطبيق العقوبات عند الضرورة.</w:t>
      </w:r>
    </w:p>
    <w:p w14:paraId="762A1A81" w14:textId="61896C07"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02317690"/>
      <w:r w:rsidRPr="00701CD7">
        <w:rPr>
          <w:rFonts w:ascii="Sakkal Majalla" w:hAnsi="Sakkal Majalla" w:cs="Sakkal Majalla" w:hint="cs"/>
          <w:b/>
          <w:bCs/>
          <w:color w:val="000000" w:themeColor="text1"/>
          <w:sz w:val="32"/>
          <w:szCs w:val="32"/>
          <w:rtl/>
        </w:rPr>
        <w:t xml:space="preserve">8.2.2 </w:t>
      </w:r>
      <w:r w:rsidR="00C14D70" w:rsidRPr="00701CD7">
        <w:rPr>
          <w:rFonts w:ascii="Sakkal Majalla" w:hAnsi="Sakkal Majalla" w:cs="Sakkal Majalla"/>
          <w:b/>
          <w:bCs/>
          <w:color w:val="000000" w:themeColor="text1"/>
          <w:sz w:val="32"/>
          <w:szCs w:val="32"/>
          <w:rtl/>
        </w:rPr>
        <w:t>دور مسؤولي الامتثال</w:t>
      </w:r>
      <w:bookmarkEnd w:id="54"/>
    </w:p>
    <w:p w14:paraId="4847C03F"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تناول تقرير أربع، أربعة نماذج للدور الذي قد يلعبه كبير مسؤولي الامتثال في المنظمة، وهذه الأدوار كالتالي:</w:t>
      </w:r>
    </w:p>
    <w:p w14:paraId="03A7149F" w14:textId="77777777" w:rsidR="00C14D70" w:rsidRPr="00701CD7" w:rsidRDefault="00C14D70" w:rsidP="00182FF0">
      <w:pPr>
        <w:pStyle w:val="a6"/>
        <w:numPr>
          <w:ilvl w:val="0"/>
          <w:numId w:val="3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lastRenderedPageBreak/>
        <w:t>مستشار أعمال استراتيجي: يقدم المشورة بشأن الامتثال التي تؤثر على التوجه الاستراتيجي للمنظمة وتعززه.</w:t>
      </w:r>
    </w:p>
    <w:p w14:paraId="3BCEC22C" w14:textId="77777777" w:rsidR="00C14D70" w:rsidRPr="00701CD7" w:rsidRDefault="00C14D70" w:rsidP="00182FF0">
      <w:pPr>
        <w:pStyle w:val="a6"/>
        <w:numPr>
          <w:ilvl w:val="0"/>
          <w:numId w:val="3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مشرف الثقافة والأخلاق يعزز ثقافة امتثال قوية للشركات لبناء المساءلة المشتركة والتأثير على نتائج الأعمال</w:t>
      </w:r>
    </w:p>
    <w:p w14:paraId="05FBE47C" w14:textId="77777777" w:rsidR="00C14D70" w:rsidRPr="00701CD7" w:rsidRDefault="00C14D70" w:rsidP="00182FF0">
      <w:pPr>
        <w:pStyle w:val="a6"/>
        <w:numPr>
          <w:ilvl w:val="0"/>
          <w:numId w:val="3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مناصر التكنولوجيا والتحليلات دعم المبادرات التكنولوجية لتحسين نتائج التخفيف من المخاطر والفعالية الوظيفية وتعزيز تنمية المهارات التقنية على مستوى الوظيفة.</w:t>
      </w:r>
    </w:p>
    <w:p w14:paraId="2B791C00" w14:textId="77777777" w:rsidR="00C14D70" w:rsidRPr="00701CD7" w:rsidRDefault="00C14D70" w:rsidP="00182FF0">
      <w:pPr>
        <w:pStyle w:val="a6"/>
        <w:numPr>
          <w:ilvl w:val="0"/>
          <w:numId w:val="3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ضامن الامتثال: إقامة شراكات قوية في جميع مهام الضمان مع تحديد واضح الملكية المخاطر والمسؤولية والإبلاغ.</w:t>
      </w:r>
    </w:p>
    <w:p w14:paraId="6033F341" w14:textId="7AB49F87" w:rsidR="00C14D70" w:rsidRPr="00701CD7" w:rsidRDefault="009F24CC" w:rsidP="009F24C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02317691"/>
      <w:r w:rsidRPr="00701CD7">
        <w:rPr>
          <w:rFonts w:ascii="Sakkal Majalla" w:hAnsi="Sakkal Majalla" w:cs="Sakkal Majalla" w:hint="cs"/>
          <w:b/>
          <w:bCs/>
          <w:color w:val="000000" w:themeColor="text1"/>
          <w:sz w:val="32"/>
          <w:szCs w:val="32"/>
          <w:rtl/>
        </w:rPr>
        <w:t xml:space="preserve">9.2.2 </w:t>
      </w:r>
      <w:r w:rsidR="00C14D70" w:rsidRPr="00701CD7">
        <w:rPr>
          <w:rFonts w:ascii="Sakkal Majalla" w:hAnsi="Sakkal Majalla" w:cs="Sakkal Majalla"/>
          <w:b/>
          <w:bCs/>
          <w:color w:val="000000" w:themeColor="text1"/>
          <w:sz w:val="32"/>
          <w:szCs w:val="32"/>
          <w:rtl/>
        </w:rPr>
        <w:t>أبعاد الامتثال التنظيمي</w:t>
      </w:r>
      <w:bookmarkEnd w:id="55"/>
    </w:p>
    <w:p w14:paraId="4407FADA"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ويرى الباحث فيما يخص أبعاد الامتثال التنظيمي، أنه يمكن القول بأن الامتثال التنظيمي يشمل عدة جوانب مهمة. ويشمل ذلك التقيد بالقوانين والتعليمات الحكومية والمحددة من قبل الهيئات التنظيمية المختلفة. بالإضافة إلى ذلك، يجب أن تلتزم الشركة بالقيم والأهداف والرؤية الخاصة بها، وأن تعكسها في جميع جوانب أعمالها واتخاذ قراراتها. ويرى الباحث بأن الالتزام يتجاوز مجرد الامتثال ويمتد إلى تحقيق رؤية الشركة وقيمها، ومن الجدير بالذكر أن الامتثال التنظيمي ليس مجرد مهمة إجرائية تتطلب الالتزام بالمهام المحددة، بل يتطلب أيضا تقييما مستمرا وموضوعيا للعمليات والأنظمة الموجودة في الشركة. كما يجب أن يتضمن التقييم تحديد نقاط الضعف والتهديدات المحتملة وتطوير استراتيجيات للتعامل معها.</w:t>
      </w:r>
    </w:p>
    <w:p w14:paraId="012F48CD"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ومن الجدير بالذكر أن الدراسة الحالية تتبنى الأبعاد التالية وذلك لملائمتها لبيئة الدراسة ولإجماع معظم الباحثين عليها:</w:t>
      </w:r>
    </w:p>
    <w:p w14:paraId="0E089E84" w14:textId="77777777" w:rsidR="00C14D70" w:rsidRPr="00701CD7" w:rsidRDefault="00C14D70" w:rsidP="00280C14">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أولا: الالتزام بالقوانين والأنظمة</w:t>
      </w:r>
    </w:p>
    <w:p w14:paraId="7BB5F0B6"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lastRenderedPageBreak/>
        <w:t>يكتسي الامتثال التنظيمي حسب دراسة أهمية حاسمة لضمان أن تحقق اللوائح التنظيمية والسياسات العامة ذات الصلة نتائجها العامة المقصودة - أي حماية العناصر الرئيسية للرفاه العام في بلد معين، مع دعم التنمية الاقتصادية والاجتماعية. وعلى الرغم من أن هذا لا يزال ضمنيا في كثير من الأحيان، فإن تعزيز الامتثال التنظيمي يعد جانبا هاما من جوانب العمل الإنمائي الدولي. ومع ذلك، فإن الحاجة إلى التعامل مع الامتثال أو تغيير السلوك قد استغرق وقتا للظهور، وكذلك عملية فهم المدخلات اللوائح والموارد) والنتيجة الامتثال أو تغيير السلوك. وتبين البحوث أن الامتثال ليس نتيجة تلقائية للوائح، وأنه لا يسفر دائما عن النتائج المرجوة، وأن حجم الإنفاذ وشدته لا يرتبطان بالضرورة بالنتائج المتعلقة بالامتثال والنتائج التنظيمية. وتشير أدلة هامة أيضا إلى أن سوء تصميم اللوائح التنظيمية والإدارة التنظيمية والإجراءات والنظم يمكن أن يكون عائقا للنمو الاقتصادي ومصدرا للفساد.</w:t>
      </w:r>
    </w:p>
    <w:p w14:paraId="0DE07BC1"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أصبحت الصحة والسلامة في مكان العمل عنصرًا أساسيا في جدوى الأعمال بحسب بعض الدراسات، حيث بحثت الدراسة في تأثير التدريب في مجال الصحة والسلامة على التزام الموظف بالصحة والسلامة في صناعات الصلب. وتشير النتائج الى أن غالبية الموظفين يتلقون تدريباً كافياً في مجال الصحة والسلامة وهو ما يتجلى في التزامهم بأنظمة الصحة والسلامة المهنيتين.</w:t>
      </w:r>
    </w:p>
    <w:p w14:paraId="77F8601F"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ويشكل الالتزام بالقوانين والأنظمة جانبا حاسما من جوانب الامتثال التنظيمي الذي يكفل امتثال المنظمات للمتطلبات القانونية. وأكدت دراسات عديدة أهمية الالتزام بالقوانين والأنظمة في تحقيق الامتثال للمعايير التنظيمية.</w:t>
      </w:r>
    </w:p>
    <w:p w14:paraId="0E8C6A45" w14:textId="77777777" w:rsidR="00C14D70" w:rsidRPr="00701CD7" w:rsidRDefault="00C14D70" w:rsidP="00280C14">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ثانيا: ثقافة الامتثال</w:t>
      </w:r>
    </w:p>
    <w:p w14:paraId="3BD586D9"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تم تعريف الثقافة بأنها مجموعة الافتراضات والمعايير الدائمة والكامنة التي تحدد كيفية القيام بالأشياء بالفعل في المنظمة. وتتألف ثقافة المنظمة من القيم الجماعية للأفراد الذين يشكلون المنظمة. والمقصود من تعريفها في هذا السياق بأنها تعني حقيقة كونها متعمدة أو هادفة. وتنعكس الثقافة التنظيمية في طرق عمل الأشياء.</w:t>
      </w:r>
    </w:p>
    <w:p w14:paraId="09A30C00"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lastRenderedPageBreak/>
        <w:t>بحسب بعض الدراسات فإن ثقافة الامتثال هي جانب مهم من الامتثال التنظيمي وتشير إلى المعايير والقيم التنظيمية التي تشجع على الالتزام بالقوانين والأنظمة. ويمكن أن تؤدي ثقافة الامتثال القوية إلى تحسين أداء المنظمة، والحد من المخاطر القانونية ومخاطر السمعة، وزيادة ثقة أصحاب المصلحة. في حين أظهر البحث أن المنظمات ذات ثقافة الامتثال القوية من المرجح أن تمتثل للوائح وتتجنب الانتهاكات.</w:t>
      </w:r>
    </w:p>
    <w:p w14:paraId="4F101552"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وأوردت دراسات أخرى بأن الأخلاق والصدق غير قابلين للتفاوض وأنهما من القيم الأساسية. ويشكل التطور الأخلاقي عنصرا حاسما في خلق ثقافة امتثال تنظيمية حيث ان الاخلاق والصدق قيم أساسية لجميع الموظفين، ولا يمكن أن تكون هناك استثناءات. ويجب أن تعزز ثقافة الامتثال الناجحة هذه القيم باستمرار بين جميع الموظفين على جميع المستويات. وطالبت الدراسة بعدم التسامح مطلقا مع الاحتيال وسوء المعاملة حيث لا يمكن ان تسير جنبًا إلى جنب مع السلوك الأخلاقي والنزاهة والصدق. وعندما يحدث هذا، فإنه يحتوي على المكونات الأساسية لتطوير ثقافة الامتثال التي ترفض عدم الأمانة والاحتيال وإساءة الاستخدام. وتشكل تنمية هذه القيم الأساسية المتشابكة مع مسؤولية المنظمات إطارا لتحول النموذج إلى ثقافة امتثال أخلاقية وتصبح المبدأ الأساسي لتوجيه الإجراءات المقبلة. وأكدت الدراسة على أنه عندما تكون القيم الأساسية محددة ومفهومة جيدا، فإنها تدوم ولكنها غالبًا ما تحتاج إلى إعادة النظر فيها وتحديثها في ضوء نماذج الأعمال المتغيرة. وخلصت الدراسة الى أن ربط القيم الأساسية بخلق ثقافة الامتثال لا تبنيه الصدفة.</w:t>
      </w:r>
    </w:p>
    <w:p w14:paraId="370EC2E8"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وترى دراسات أخرى أن توضيح المعايير والشروط للموظفين قد يزيد من الإلزامية، مما قد يزيد من مستويات الامتثال. وكتكتيك إداري على مستوى الشركة، يمكن للمنظمة أن تفكر في ثقافتها من حيث الامتثال. بحيث يمكن اعتبار هذا تشخيصا شاملاً وعميقًا لثقافة الشركة وسلوكها من حيث الامتثال والأخلاق. حيث لا يجب أن يكون هذا أمرًا عرضيًا، ولكن يمكن أن يكون جزءا من عملية مستمرة.</w:t>
      </w:r>
    </w:p>
    <w:p w14:paraId="4C580922"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 xml:space="preserve">حسب دراسات أخرى، فقد تم اعداد نهجا رسميا لتقييم ثقافة امتثال الشركة، ويعتقد الموظفون أن العناصر الخمسة التالية ضرورية لكي يكون لدى الشركة بيئة مراقبة قوية وفعالة وثقافة امتثال وهي </w:t>
      </w:r>
      <w:r w:rsidRPr="00701CD7">
        <w:rPr>
          <w:rFonts w:ascii="Sakkal Majalla" w:hAnsi="Sakkal Majalla" w:cs="Sakkal Majalla"/>
          <w:color w:val="000000" w:themeColor="text1"/>
          <w:sz w:val="28"/>
          <w:szCs w:val="28"/>
          <w:rtl/>
        </w:rPr>
        <w:lastRenderedPageBreak/>
        <w:t>الرؤية الاستراتيجية المعروفة أيضا بأهداف أو غايات الامتثال وتحديد المخاطر، ووضع ضوابط والوثائق، وأخيرا المساءلة.</w:t>
      </w:r>
    </w:p>
    <w:p w14:paraId="686348CC"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ويرى الباحث بأن ثقافة الامتثال مفهوم ذاتي وغير ملموس، ومن الصعب التفكير فيه، ومن الصعب توثيقه، والأكثر تعقيدًا أن يتم شرحه للفاحص. وبالتالي فيجب أن تكون ثقافة الامتثال شيئًا متأصلا في الطقوس اليومية لكل موظف من موظفي الشركة، بما في ذلك الإدارة العليا، الذين يجب أن يتعلموا القيادة بالقدوة. وتتكون ثقافة الامتثال الحقيقية من القرارات والإجراءات اليومية التي تحدث عندما لا ينظر ولا يتابع أحد.</w:t>
      </w:r>
    </w:p>
    <w:p w14:paraId="43ECA615"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بحسب دراسات أخرى، فإنه للنجاح في رفع إدارة الامتثال إلى ميزة استراتيجية، فيجب أن يكون الامتثال جزءًا لا يتجزأ من ثقافة المنظمة وهي جزء من نموذج الأعمال الأساسي. ويجب ان يكون لدى جميع المنظمات ثقافة فيما يتعلق بالامتثال. يمكن للثقافة العامة التي يعمل الامتثال في ظلها أن تفيد في تعزيز جهود الامتثال وتتضمن خصائص ثقافة الامتثال الإيجابية رؤية استراتيجية قد أنشأتها الإدارة العليا، وتتميز الإدارة العليا بالقدوة الحسنة، وتندمج في أنشطة مثل التعليم وتعززها نظم الحوافز، وتمنح القوة من خلال معاملة المتجاوزين، وتعتبر جزء لا يتجزأ من نظم المعلومات واستخدامها وإدارتها، ولا تنفصل عن هيكل المنظمة وعملياتها وأسلوب إدارتها.</w:t>
      </w:r>
    </w:p>
    <w:p w14:paraId="68AC43A6"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أما خصائص الثقافة الإيجابية للامتثال فإنها وحسب تشتمل على إدارة المخاطر في الشركة، وتعالج المخاطر التي تنشأ في كل مجال استراتيجي، وتنشئ نقاط مراقبة لعناصر المخاطر، وتوثق الضوابط توثيقا جيدا للأغراض الداخلية والخارجية، وتحدد الأشخاص المحددين المسؤولين عن إدارة كل عنصر امتثال أما العلامات الدالة على تطبيق ثقافة الامتثال، فهي:</w:t>
      </w:r>
    </w:p>
    <w:p w14:paraId="33AC3735" w14:textId="77777777" w:rsidR="00C14D70" w:rsidRPr="00701CD7" w:rsidRDefault="00C14D70" w:rsidP="00182FF0">
      <w:pPr>
        <w:pStyle w:val="a6"/>
        <w:numPr>
          <w:ilvl w:val="0"/>
          <w:numId w:val="3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الاتصال: وضوح في الرسائل المتسقة الموجهة إلى الموظفين، حيث يعرف الأفراد ما هو متوقع منهم ويقدمون اتصالات رأسية وأفقية.</w:t>
      </w:r>
    </w:p>
    <w:p w14:paraId="70CEC86A" w14:textId="77777777" w:rsidR="00C14D70" w:rsidRPr="00701CD7" w:rsidRDefault="00C14D70" w:rsidP="00182FF0">
      <w:pPr>
        <w:pStyle w:val="a6"/>
        <w:numPr>
          <w:ilvl w:val="0"/>
          <w:numId w:val="3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lastRenderedPageBreak/>
        <w:t>التأكيد: توقع قياس العمليات والأنشطة والإبلاغ عن النتائج، حيث أن كل منصب لديه مجموعة من الكفاءات، ويتم قياس الأداء ومكافأته. وكذلك فإن الرصد والتغذية المرتدة تعتبر من خصائص جميع النظم والإجراءات الآلية.</w:t>
      </w:r>
    </w:p>
    <w:p w14:paraId="47EB7462" w14:textId="77777777" w:rsidR="00C14D70" w:rsidRPr="00701CD7" w:rsidRDefault="00C14D70" w:rsidP="00182FF0">
      <w:pPr>
        <w:pStyle w:val="a6"/>
        <w:numPr>
          <w:ilvl w:val="0"/>
          <w:numId w:val="3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التصحيح بسبب الاتصال والتأكيد الواضحين والمتسقين، يُعرف على الفور متى تكون العملية أو النشاط أو النتيجة أو الحالة خارج اطارها المقبول. حتى الاتجاهات والأنماط الشاذة يتم اكتشافها وتوجيه المعلومات عنها إلى دورة القياس والإبلاغ والاستجابة. ولا تبقى الأمور معطلة في ثقافة الامتثال لأن الأطراف المسؤولة يتم تحديدها ومحاسبتها.</w:t>
      </w:r>
    </w:p>
    <w:p w14:paraId="2EDCA068" w14:textId="77777777" w:rsidR="00C14D70" w:rsidRPr="00701CD7" w:rsidRDefault="00C14D70" w:rsidP="00280C14">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ثالثا: الرصد والابلاغ</w:t>
      </w:r>
    </w:p>
    <w:p w14:paraId="61027039"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يجب على الشركات تنفيذ الامتثال الفعال، وقد حثت بعض الدراسات على ذلك ووضحت الجوانب المهمة لامتثال المنظمات. فعلى سبيل المثال، تشمل وظيفة الامتثال سياسات التعويض والترويج والاحتفاظ بالمنظمة ونهجها في الإبلاغ الذاتي عن سوء السلوك إلى السلطات المعنية، والتعاون معها بشكل كامل. وحيث أن الامتثال الأمثل يختلف ويتفاوت بين المنظمات ولا يمكن تقييمه بسهولة من جانب موظفي الإنفاذ أو المحاكم، فإنه يجب على البلدان بدلاً من ذلك تحفيز المنظمات على تنفيذ وظائف الامتثال الفعالة وتحميلها المسؤولية الجنائية عن سوء سلوك موظفيها. كما يجب هيكلة مسؤولية المنظمات لإزالة أرباحها المتوقعة من جرائم الشركات وحملها على الكشف عن سوء السلوك والإبلاغ الذاتي عنه والتعاون الكامل. بالإضافة إلى ذلك، يجب أن يخضع المديرون والموظفون لواجبات صريحة مصممة بشكل صحيح لتعزيز الامتثال الفعال الذي يتم إنفاذه من خلال المسؤولية عن الانتهاكات وسوء النية والمخالفات.</w:t>
      </w:r>
    </w:p>
    <w:p w14:paraId="35982E9F"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 xml:space="preserve">استكشفت بعض الدراسات التحديات التي تواجهها المنظمات في الحفاظ على حوكمة المنظمات والامتثال لمكافحة الفساد في العصر الرقمي. ومع تزايد استخدام التكنولوجيا والإنترنت تتعرض المنظمات المخاطر جديدة، بما في ذلك التهديدات الإلكترونية والانتهاكات المحتملة لقوانين مكافحة الفساد. وتجادل الدراسة بأن المنظمات بحاجة إلى أن تكون استباقية في تنفيذ برامج امتثال فعالة تعالج هذه المخاطر، من حيث وضع سياسات وإجراءات واضحة، وتوفير التدريب للموظفين وإجراء تقييمات منتظمة للمخاطر، </w:t>
      </w:r>
      <w:r w:rsidRPr="00701CD7">
        <w:rPr>
          <w:rFonts w:ascii="Sakkal Majalla" w:hAnsi="Sakkal Majalla" w:cs="Sakkal Majalla"/>
          <w:color w:val="000000" w:themeColor="text1"/>
          <w:sz w:val="28"/>
          <w:szCs w:val="28"/>
          <w:rtl/>
        </w:rPr>
        <w:lastRenderedPageBreak/>
        <w:t>بالإضافة إلى أنه يجب تفعيل دور التكنولوجيا في جهود الامتثال بما في ذلك استخدام تحليلات البيانات والذكاء الاصطناعي لتحديد المخاطر المحتملة ورصد الامتثال.</w:t>
      </w:r>
    </w:p>
    <w:p w14:paraId="2A416387"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ويرى الباحث أن مفهوم الرصد والإبلاغ يعد جزءا أساسيًا من عملية الامتثال وحوكمة المنظمات. ويساعد الرصد والإبلاغ في تعزيز الشفافية والمساءلة والثقة في المنظمة. ويتطلب الرصد تقييما دوريًا ومنتظما للسلوك والعمليات للتأكد من التزام المنظمة بالقوانين والمعايير الداخلية. أما الإبلاغ، فهو عملية توثيق وإفشاء المعلومات المتعلقة بالامتثال والمخالفات المحتملة. كما يساعد الإبلاغ الفعال في الكشف عن الفساد والمخالفات ومنعها في وقت مبكر، مما يحمي سمعة المنظمة ويقلل من المخاطر المحتملة. بالإضافة إلى ذلك، يساعد الرصد والإبلاغ في توفير بيئة مشجعة للإبلاغ الداخلي وتحفيز الموظفين على الالتزام بالقوانين والقيم الأخلاقية.</w:t>
      </w:r>
    </w:p>
    <w:p w14:paraId="2993FCC0" w14:textId="77777777" w:rsidR="00C14D70" w:rsidRPr="00701CD7" w:rsidRDefault="00C14D70" w:rsidP="00280C14">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01CD7">
        <w:rPr>
          <w:rFonts w:ascii="Sakkal Majalla" w:hAnsi="Sakkal Majalla" w:cs="Sakkal Majalla"/>
          <w:b/>
          <w:bCs/>
          <w:color w:val="000000" w:themeColor="text1"/>
          <w:sz w:val="28"/>
          <w:szCs w:val="28"/>
          <w:rtl/>
        </w:rPr>
        <w:t>رابعا: الانفاذ والجزاءات</w:t>
      </w:r>
    </w:p>
    <w:p w14:paraId="2D5408E6"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هناك أهمية بالغة لأثر تطبيق أنظمة إدارة الامتثال في تقليل احتمالية عدم الامتثال، وقد استعرضت بعض الدراسات أنظمة إدارة الامتثال ومسؤوليات التفتيش والإنفاذ الداخلية للمنظمات. حيث رأت الدراسة بأن تطبيق أنظمة ادارة الامتثال يقلل من عدم الامتثال وذلك من خلال زيادة المعلومات المتاحة للموظفين والمديرين، وتسهيل الحوافز الداخلية لتصحيح حالات عدم الامتثال بمجرد تحديدها، والمساعدة في تعزيز ثقافة الامتثال. وإدراكا لهذه الفوائد المحتملة، بدأ بعض صانعي السياسات الحكومية والمنظمين في مطالبة بعض المنظمات بتبني نظم إدارة المحتوى بشكل عام، وجدت الدراسة دليلا على أن المنظمات التي لديها إدارة المحتوى تعاني من انتهاكات امتثال أقل وتظهر تحسينات في إدارة المخاطر. لكن هذه الآثار تبدو متواضعة إلى حد ما، ويتطلب الامتثال في المنظمات الكبيرة عموما أكثر من مجرد نظام لإدارة المحتوى، كما يطالب بمواقف إدارية ملائمة وثقافات تنظيمية وتكنولوجيات معلومات تتجاوز نطاق عمليات قائمة مرجعية منهجية تتميز بها نظم إدارة المحتوى.</w:t>
      </w:r>
    </w:p>
    <w:p w14:paraId="0BE62D69"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701CD7">
        <w:rPr>
          <w:rFonts w:ascii="Sakkal Majalla" w:hAnsi="Sakkal Majalla" w:cs="Sakkal Majalla"/>
          <w:color w:val="000000" w:themeColor="text1"/>
          <w:sz w:val="28"/>
          <w:szCs w:val="28"/>
          <w:rtl/>
        </w:rPr>
        <w:t xml:space="preserve">يشكل الإنفاذ والجزاءات عنصرين هامين من عناصر الامتثال التنظيمي يكفلان امتثال المنظمات للأنظمة. يمكن أن يؤدي إنفاذ القوانين والأنظمة وفرض عقوبات على المخالفين إلى ردع عدم الامتثال </w:t>
      </w:r>
      <w:r w:rsidRPr="00701CD7">
        <w:rPr>
          <w:rFonts w:ascii="Sakkal Majalla" w:hAnsi="Sakkal Majalla" w:cs="Sakkal Majalla"/>
          <w:color w:val="000000" w:themeColor="text1"/>
          <w:sz w:val="28"/>
          <w:szCs w:val="28"/>
          <w:rtl/>
        </w:rPr>
        <w:lastRenderedPageBreak/>
        <w:t>وتعزيز السلوك الأخلاقي بين المنظمات، يتطلب الإنفاذ الفعال أيضًا الشفافية والمساءلة، وهما أمران حاسمان للحفاظ على ثقة أصحاب المصلحة في الوكالات التنظيمية.</w:t>
      </w:r>
    </w:p>
    <w:p w14:paraId="1868BE0F" w14:textId="77777777"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ترى بعض الدراسات، فيما يتعلق بالإنفاذ، بأن وضع مبادئ توجيهية للعقاب ومعايير على مستوى المنظمة، يزيد من مستوى الإنصاف والاتساق المتصورين في الإجراءات أي العدالة الإجرائية، والتي تشكل محددا هاما للامتثال.</w:t>
      </w:r>
    </w:p>
    <w:p w14:paraId="054FFFAC" w14:textId="6A2C1525" w:rsidR="00C14D70" w:rsidRPr="00701CD7" w:rsidRDefault="00C14D70" w:rsidP="009F24CC">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701CD7">
        <w:rPr>
          <w:rFonts w:ascii="Sakkal Majalla" w:hAnsi="Sakkal Majalla" w:cs="Sakkal Majalla"/>
          <w:color w:val="000000" w:themeColor="text1"/>
          <w:sz w:val="28"/>
          <w:szCs w:val="28"/>
          <w:rtl/>
        </w:rPr>
        <w:t>ويرى الباحث بناء على الآراء المذكورة في الدراسات المشار إليها، بأنه يمكن ملاحظة أهمية تنفيذ القوانين وتطبيق الجزاءات في ضمان الامتثال في المنظمات. إن نظم إدارة الامتثال تعزز الالتزام بالقوانين من خلال تعزيز الثقافة التنظيمية وتحفيز الموظفين والمديرين للامتثال بالإضافة إلى ذلك، توضح الدراسة أن وضع مبادئ توجيهية للعقاب ومعايير داخل المنظمة يمكن أن يزيد من مستوى العدالة الإجرائية والتساوي في المعاملة، مما يعزز الثقة والامتثال. ومع ذلك، قد تكون الآثار المتوقعة لهذه الإجراءات متواضعة إلى حد ما، والامتثال يتطلب متابعة تطبيق النظم والثقافات التنظيمية الشاملة والتكنولوجيا المعلوماتية الملائمة لتحقيق التغيير المطلوب في السلوك التنظيمي.</w:t>
      </w:r>
    </w:p>
    <w:p w14:paraId="5B821068" w14:textId="6081947B" w:rsidR="000826BF" w:rsidRPr="00B66C8D" w:rsidRDefault="00C14D70" w:rsidP="00B66C8D">
      <w:pPr>
        <w:spacing w:before="100" w:beforeAutospacing="1" w:after="100" w:afterAutospacing="1" w:line="360" w:lineRule="auto"/>
        <w:jc w:val="both"/>
        <w:rPr>
          <w:rFonts w:ascii="Sakkal Majalla" w:hAnsi="Sakkal Majalla" w:cs="Sakkal Majalla"/>
          <w:color w:val="000000" w:themeColor="text1"/>
          <w:sz w:val="28"/>
          <w:szCs w:val="28"/>
        </w:rPr>
        <w:sectPr w:rsidR="000826BF" w:rsidRPr="00B66C8D" w:rsidSect="00CC08D9">
          <w:footerReference w:type="default" r:id="rId9"/>
          <w:pgSz w:w="11907" w:h="16840" w:code="9"/>
          <w:pgMar w:top="1440" w:right="1985" w:bottom="1440" w:left="1418" w:header="720" w:footer="720" w:gutter="567"/>
          <w:pgNumType w:start="1"/>
          <w:cols w:space="708"/>
          <w:bidi/>
          <w:rtlGutter/>
          <w:docGrid w:linePitch="360"/>
        </w:sectPr>
      </w:pPr>
      <w:r w:rsidRPr="00701CD7">
        <w:rPr>
          <w:rFonts w:ascii="Sakkal Majalla" w:hAnsi="Sakkal Majalla" w:cs="Sakkal Majalla"/>
          <w:color w:val="000000" w:themeColor="text1"/>
          <w:sz w:val="28"/>
          <w:szCs w:val="28"/>
          <w:rtl/>
        </w:rPr>
        <w:br w:type="page"/>
      </w:r>
      <w:bookmarkEnd w:id="36"/>
    </w:p>
    <w:p w14:paraId="34A96883" w14:textId="77777777" w:rsidR="000826BF" w:rsidRPr="00701CD7" w:rsidRDefault="000826BF" w:rsidP="000826B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01CD7">
        <w:rPr>
          <w:rFonts w:ascii="Sakkal Majalla" w:hAnsi="Sakkal Majalla" w:cs="Sakkal Majalla"/>
          <w:b/>
          <w:bCs/>
          <w:noProof/>
          <w:color w:val="000000" w:themeColor="text1"/>
          <w:sz w:val="32"/>
          <w:szCs w:val="32"/>
        </w:rPr>
        <w:lastRenderedPageBreak/>
        <w:drawing>
          <wp:anchor distT="0" distB="0" distL="114300" distR="114300" simplePos="0" relativeHeight="251671552" behindDoc="1" locked="0" layoutInCell="1" allowOverlap="1" wp14:anchorId="6D4C8488" wp14:editId="2B853E4F">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01CD7">
        <w:rPr>
          <w:rFonts w:ascii="Sakkal Majalla" w:eastAsia="Calibri" w:hAnsi="Sakkal Majalla" w:cs="Sakkal Majalla"/>
          <w:b/>
          <w:bCs/>
          <w:color w:val="000000" w:themeColor="text1"/>
          <w:kern w:val="0"/>
          <w:sz w:val="32"/>
          <w:szCs w:val="32"/>
          <w:lang w:bidi="ar-EG"/>
          <w14:ligatures w14:val="none"/>
        </w:rPr>
        <w:t>Mid-Ocean University</w:t>
      </w:r>
    </w:p>
    <w:p w14:paraId="621B2EE6" w14:textId="77777777" w:rsidR="000826BF" w:rsidRPr="00701CD7" w:rsidRDefault="000826BF" w:rsidP="000826B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01CD7">
        <w:rPr>
          <w:rFonts w:ascii="Sakkal Majalla" w:eastAsia="Calibri" w:hAnsi="Sakkal Majalla" w:cs="Sakkal Majalla"/>
          <w:b/>
          <w:bCs/>
          <w:color w:val="000000" w:themeColor="text1"/>
          <w:kern w:val="0"/>
          <w:sz w:val="32"/>
          <w:szCs w:val="32"/>
          <w:lang w:bidi="ar-EG"/>
          <w14:ligatures w14:val="none"/>
        </w:rPr>
        <w:t>College of Management</w:t>
      </w:r>
    </w:p>
    <w:p w14:paraId="47E30811" w14:textId="0C094E2E" w:rsidR="000826BF" w:rsidRDefault="000826BF" w:rsidP="000826B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01CD7">
        <w:rPr>
          <w:rFonts w:ascii="Sakkal Majalla" w:eastAsia="Calibri" w:hAnsi="Sakkal Majalla" w:cs="Sakkal Majalla"/>
          <w:b/>
          <w:bCs/>
          <w:color w:val="000000" w:themeColor="text1"/>
          <w:kern w:val="0"/>
          <w:sz w:val="32"/>
          <w:szCs w:val="32"/>
          <w:lang w:bidi="ar-EG"/>
          <w14:ligatures w14:val="none"/>
        </w:rPr>
        <w:t xml:space="preserve">Department of </w:t>
      </w:r>
      <w:r w:rsidR="007F7051">
        <w:rPr>
          <w:rFonts w:ascii="Sakkal Majalla" w:eastAsia="Calibri" w:hAnsi="Sakkal Majalla" w:cs="Sakkal Majalla"/>
          <w:b/>
          <w:bCs/>
          <w:color w:val="000000" w:themeColor="text1"/>
          <w:kern w:val="0"/>
          <w:sz w:val="32"/>
          <w:szCs w:val="32"/>
          <w:lang w:bidi="ar-EG"/>
          <w14:ligatures w14:val="none"/>
        </w:rPr>
        <w:t xml:space="preserve">risk </w:t>
      </w:r>
      <w:proofErr w:type="spellStart"/>
      <w:r w:rsidR="007F7051">
        <w:rPr>
          <w:rFonts w:ascii="Sakkal Majalla" w:eastAsia="Calibri" w:hAnsi="Sakkal Majalla" w:cs="Sakkal Majalla"/>
          <w:b/>
          <w:bCs/>
          <w:color w:val="000000" w:themeColor="text1"/>
          <w:kern w:val="0"/>
          <w:sz w:val="32"/>
          <w:szCs w:val="32"/>
          <w:lang w:bidi="ar-EG"/>
          <w14:ligatures w14:val="none"/>
        </w:rPr>
        <w:t>mangement</w:t>
      </w:r>
      <w:proofErr w:type="spellEnd"/>
    </w:p>
    <w:p w14:paraId="6BB95E32" w14:textId="77777777" w:rsidR="000826BF" w:rsidRPr="00701CD7" w:rsidRDefault="000826BF" w:rsidP="000826B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3DB13F98" w14:textId="77777777"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01CD7">
        <w:rPr>
          <w:rFonts w:ascii="Sakkal Majalla" w:eastAsia="Calibri" w:hAnsi="Sakkal Majalla" w:cs="Sakkal Majalla"/>
          <w:b/>
          <w:bCs/>
          <w:color w:val="000000" w:themeColor="text1"/>
          <w:kern w:val="0"/>
          <w:sz w:val="40"/>
          <w:szCs w:val="40"/>
          <w:lang w:bidi="ar-EG"/>
          <w14:ligatures w14:val="none"/>
        </w:rPr>
        <w:t>The Impact of Risk Management Strategies on Regulatory Compliance in the Saudi Insurance Sector</w:t>
      </w:r>
    </w:p>
    <w:p w14:paraId="0D511A8D" w14:textId="53E18781"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01CD7">
        <w:rPr>
          <w:rFonts w:ascii="Sakkal Majalla" w:eastAsia="Calibri" w:hAnsi="Sakkal Majalla" w:cs="Sakkal Majalla"/>
          <w:b/>
          <w:bCs/>
          <w:color w:val="000000" w:themeColor="text1"/>
          <w:kern w:val="0"/>
          <w:sz w:val="36"/>
          <w:szCs w:val="36"/>
          <w:lang w:bidi="ar-EG"/>
          <w14:ligatures w14:val="none"/>
        </w:rPr>
        <w:t>Preparation</w:t>
      </w:r>
      <w:r w:rsidRPr="00701CD7">
        <w:rPr>
          <w:rFonts w:ascii="Sakkal Majalla" w:eastAsia="Calibri" w:hAnsi="Sakkal Majalla" w:cs="Sakkal Majalla"/>
          <w:b/>
          <w:bCs/>
          <w:color w:val="000000" w:themeColor="text1"/>
          <w:kern w:val="0"/>
          <w:sz w:val="36"/>
          <w:szCs w:val="36"/>
          <w:rtl/>
          <w:lang w:bidi="ar-EG"/>
          <w14:ligatures w14:val="none"/>
        </w:rPr>
        <w:t>:</w:t>
      </w:r>
    </w:p>
    <w:p w14:paraId="62168F4F" w14:textId="77777777" w:rsidR="0086619D" w:rsidRPr="0086619D" w:rsidRDefault="0086619D" w:rsidP="00866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6619D">
        <w:rPr>
          <w:rFonts w:ascii="Sakkal Majalla" w:eastAsia="Calibri" w:hAnsi="Sakkal Majalla" w:cs="Sakkal Majalla"/>
          <w:b/>
          <w:bCs/>
          <w:color w:val="000000" w:themeColor="text1"/>
          <w:kern w:val="0"/>
          <w:sz w:val="36"/>
          <w:szCs w:val="36"/>
          <w:lang w:bidi="ar-EG"/>
          <w14:ligatures w14:val="none"/>
        </w:rPr>
        <w:t xml:space="preserve">Ahmed Abdullah </w:t>
      </w:r>
      <w:proofErr w:type="spellStart"/>
      <w:r w:rsidRPr="0086619D">
        <w:rPr>
          <w:rFonts w:ascii="Sakkal Majalla" w:eastAsia="Calibri" w:hAnsi="Sakkal Majalla" w:cs="Sakkal Majalla"/>
          <w:b/>
          <w:bCs/>
          <w:color w:val="000000" w:themeColor="text1"/>
          <w:kern w:val="0"/>
          <w:sz w:val="36"/>
          <w:szCs w:val="36"/>
          <w:lang w:bidi="ar-EG"/>
          <w14:ligatures w14:val="none"/>
        </w:rPr>
        <w:t>alhaidar</w:t>
      </w:r>
      <w:proofErr w:type="spellEnd"/>
    </w:p>
    <w:p w14:paraId="38885896" w14:textId="1684BF90" w:rsidR="000826BF" w:rsidRPr="00701CD7" w:rsidRDefault="0086619D" w:rsidP="00866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6619D">
        <w:rPr>
          <w:rFonts w:ascii="Sakkal Majalla" w:eastAsia="Calibri" w:hAnsi="Sakkal Majalla" w:cs="Sakkal Majalla"/>
          <w:b/>
          <w:bCs/>
          <w:color w:val="000000" w:themeColor="text1"/>
          <w:kern w:val="0"/>
          <w:sz w:val="36"/>
          <w:szCs w:val="36"/>
          <w:lang w:bidi="ar-EG"/>
          <w14:ligatures w14:val="none"/>
        </w:rPr>
        <w:t>243000792</w:t>
      </w:r>
    </w:p>
    <w:p w14:paraId="61BB534C" w14:textId="77777777"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54CD32FA" w14:textId="77777777"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01CD7">
        <w:rPr>
          <w:rFonts w:ascii="Sakkal Majalla" w:eastAsia="Calibri" w:hAnsi="Sakkal Majalla" w:cs="Sakkal Majalla"/>
          <w:b/>
          <w:bCs/>
          <w:color w:val="000000" w:themeColor="text1"/>
          <w:kern w:val="0"/>
          <w:sz w:val="36"/>
          <w:szCs w:val="36"/>
          <w:lang w:bidi="ar-EG"/>
          <w14:ligatures w14:val="none"/>
        </w:rPr>
        <w:t>Supervision:</w:t>
      </w:r>
    </w:p>
    <w:p w14:paraId="5F29969B" w14:textId="77777777"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01CD7">
        <w:rPr>
          <w:rFonts w:ascii="Sakkal Majalla" w:eastAsia="Calibri" w:hAnsi="Sakkal Majalla" w:cs="Sakkal Majalla"/>
          <w:b/>
          <w:bCs/>
          <w:color w:val="000000" w:themeColor="text1"/>
          <w:kern w:val="0"/>
          <w:sz w:val="36"/>
          <w:szCs w:val="36"/>
          <w:lang w:bidi="ar-EG"/>
          <w14:ligatures w14:val="none"/>
        </w:rPr>
        <w:t>Dr. Al-Faisal Abdul Hamid</w:t>
      </w:r>
    </w:p>
    <w:p w14:paraId="0E183F2D" w14:textId="45AAA4D1"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01CD7">
        <w:rPr>
          <w:rFonts w:ascii="Sakkal Majalla" w:eastAsia="Calibri" w:hAnsi="Sakkal Majalla" w:cs="Sakkal Majalla"/>
          <w:b/>
          <w:bCs/>
          <w:color w:val="000000" w:themeColor="text1"/>
          <w:kern w:val="0"/>
          <w:sz w:val="36"/>
          <w:szCs w:val="36"/>
          <w:lang w:bidi="ar-EG"/>
          <w14:ligatures w14:val="none"/>
        </w:rPr>
        <w:t>Year:</w:t>
      </w:r>
    </w:p>
    <w:p w14:paraId="4160704F" w14:textId="053DB473" w:rsidR="000826BF" w:rsidRPr="00701CD7" w:rsidRDefault="000826BF" w:rsidP="000826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01CD7">
        <w:rPr>
          <w:rFonts w:ascii="Sakkal Majalla" w:eastAsia="Calibri" w:hAnsi="Sakkal Majalla" w:cs="Sakkal Majalla"/>
          <w:b/>
          <w:bCs/>
          <w:color w:val="000000" w:themeColor="text1"/>
          <w:kern w:val="0"/>
          <w:sz w:val="36"/>
          <w:szCs w:val="36"/>
          <w:lang w:bidi="ar-EG"/>
          <w14:ligatures w14:val="none"/>
        </w:rPr>
        <w:t>1447 – 2025</w:t>
      </w:r>
    </w:p>
    <w:sectPr w:rsidR="000826BF" w:rsidRPr="00701CD7" w:rsidSect="00CC08D9">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9B34D" w14:textId="77777777" w:rsidR="00B268DA" w:rsidRDefault="00B268DA" w:rsidP="00CC08D9">
      <w:pPr>
        <w:spacing w:after="0" w:line="240" w:lineRule="auto"/>
      </w:pPr>
      <w:r>
        <w:separator/>
      </w:r>
    </w:p>
  </w:endnote>
  <w:endnote w:type="continuationSeparator" w:id="0">
    <w:p w14:paraId="664CC9C8" w14:textId="77777777" w:rsidR="00B268DA" w:rsidRDefault="00B268DA" w:rsidP="00CC0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9812306"/>
      <w:docPartObj>
        <w:docPartGallery w:val="Page Numbers (Bottom of Page)"/>
        <w:docPartUnique/>
      </w:docPartObj>
    </w:sdtPr>
    <w:sdtContent>
      <w:p w14:paraId="58E60B7B" w14:textId="77777777" w:rsidR="00BE5081" w:rsidRDefault="00BE5081">
        <w:pPr>
          <w:pStyle w:val="ae"/>
        </w:pPr>
        <w:r>
          <w:rPr>
            <w:noProof/>
          </w:rPr>
          <mc:AlternateContent>
            <mc:Choice Requires="wps">
              <w:drawing>
                <wp:anchor distT="0" distB="0" distL="114300" distR="114300" simplePos="0" relativeHeight="251666432" behindDoc="0" locked="0" layoutInCell="1" allowOverlap="1" wp14:anchorId="0C535610" wp14:editId="74195842">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9554FDF" w14:textId="77777777" w:rsidR="00BE5081" w:rsidRPr="00CC08D9" w:rsidRDefault="00BE5081">
                              <w:pPr>
                                <w:jc w:val="center"/>
                                <w:rPr>
                                  <w:rFonts w:ascii="Sakkal Majalla" w:hAnsi="Sakkal Majalla" w:cs="Sakkal Majalla"/>
                                  <w:b/>
                                  <w:bCs/>
                                </w:rPr>
                              </w:pPr>
                              <w:r w:rsidRPr="00CC08D9">
                                <w:rPr>
                                  <w:rFonts w:ascii="Sakkal Majalla" w:hAnsi="Sakkal Majalla" w:cs="Sakkal Majalla"/>
                                  <w:b/>
                                  <w:bCs/>
                                </w:rPr>
                                <w:fldChar w:fldCharType="begin"/>
                              </w:r>
                              <w:r w:rsidRPr="00CC08D9">
                                <w:rPr>
                                  <w:rFonts w:ascii="Sakkal Majalla" w:hAnsi="Sakkal Majalla" w:cs="Sakkal Majalla"/>
                                  <w:b/>
                                  <w:bCs/>
                                </w:rPr>
                                <w:instrText xml:space="preserve"> PAGE    \* MERGEFORMAT </w:instrText>
                              </w:r>
                              <w:r w:rsidRPr="00CC08D9">
                                <w:rPr>
                                  <w:rFonts w:ascii="Sakkal Majalla" w:hAnsi="Sakkal Majalla" w:cs="Sakkal Majalla"/>
                                  <w:b/>
                                  <w:bCs/>
                                </w:rPr>
                                <w:fldChar w:fldCharType="separate"/>
                              </w:r>
                              <w:r w:rsidR="00B66C8D">
                                <w:rPr>
                                  <w:rFonts w:ascii="Sakkal Majalla" w:hAnsi="Sakkal Majalla" w:cs="Sakkal Majalla"/>
                                  <w:b/>
                                  <w:bCs/>
                                  <w:noProof/>
                                </w:rPr>
                                <w:t>46</w:t>
                              </w:r>
                              <w:r w:rsidRPr="00CC08D9">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C53561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3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79554FDF" w14:textId="77777777" w:rsidR="00BE5081" w:rsidRPr="00CC08D9" w:rsidRDefault="00BE5081">
                        <w:pPr>
                          <w:jc w:val="center"/>
                          <w:rPr>
                            <w:rFonts w:ascii="Sakkal Majalla" w:hAnsi="Sakkal Majalla" w:cs="Sakkal Majalla"/>
                            <w:b/>
                            <w:bCs/>
                          </w:rPr>
                        </w:pPr>
                        <w:r w:rsidRPr="00CC08D9">
                          <w:rPr>
                            <w:rFonts w:ascii="Sakkal Majalla" w:hAnsi="Sakkal Majalla" w:cs="Sakkal Majalla"/>
                            <w:b/>
                            <w:bCs/>
                          </w:rPr>
                          <w:fldChar w:fldCharType="begin"/>
                        </w:r>
                        <w:r w:rsidRPr="00CC08D9">
                          <w:rPr>
                            <w:rFonts w:ascii="Sakkal Majalla" w:hAnsi="Sakkal Majalla" w:cs="Sakkal Majalla"/>
                            <w:b/>
                            <w:bCs/>
                          </w:rPr>
                          <w:instrText xml:space="preserve"> PAGE    \* MERGEFORMAT </w:instrText>
                        </w:r>
                        <w:r w:rsidRPr="00CC08D9">
                          <w:rPr>
                            <w:rFonts w:ascii="Sakkal Majalla" w:hAnsi="Sakkal Majalla" w:cs="Sakkal Majalla"/>
                            <w:b/>
                            <w:bCs/>
                          </w:rPr>
                          <w:fldChar w:fldCharType="separate"/>
                        </w:r>
                        <w:r w:rsidR="00B66C8D">
                          <w:rPr>
                            <w:rFonts w:ascii="Sakkal Majalla" w:hAnsi="Sakkal Majalla" w:cs="Sakkal Majalla"/>
                            <w:b/>
                            <w:bCs/>
                            <w:noProof/>
                          </w:rPr>
                          <w:t>46</w:t>
                        </w:r>
                        <w:r w:rsidRPr="00CC08D9">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B5BE1E1" wp14:editId="5EF518A1">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22F5247"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E922" w14:textId="58BD854D" w:rsidR="00BE5081" w:rsidRDefault="00BE508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20CA4" w14:textId="77777777" w:rsidR="00B268DA" w:rsidRDefault="00B268DA" w:rsidP="00CC08D9">
      <w:pPr>
        <w:spacing w:after="0" w:line="240" w:lineRule="auto"/>
      </w:pPr>
      <w:r>
        <w:separator/>
      </w:r>
    </w:p>
  </w:footnote>
  <w:footnote w:type="continuationSeparator" w:id="0">
    <w:p w14:paraId="13737F28" w14:textId="77777777" w:rsidR="00B268DA" w:rsidRDefault="00B268DA" w:rsidP="00CC0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1C36EC"/>
    <w:multiLevelType w:val="hybridMultilevel"/>
    <w:tmpl w:val="E158A762"/>
    <w:lvl w:ilvl="0" w:tplc="9C04CFDA">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84707A"/>
    <w:multiLevelType w:val="hybridMultilevel"/>
    <w:tmpl w:val="293E9F5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00157"/>
    <w:multiLevelType w:val="hybridMultilevel"/>
    <w:tmpl w:val="C97C1B34"/>
    <w:lvl w:ilvl="0" w:tplc="E6F6EB0A">
      <w:start w:val="1"/>
      <w:numFmt w:val="arabicAlpha"/>
      <w:lvlText w:val="%1."/>
      <w:lvlJc w:val="center"/>
      <w:pPr>
        <w:ind w:left="360" w:hanging="360"/>
      </w:pPr>
      <w:rPr>
        <w:rFonts w:ascii="Sakkal Majalla" w:eastAsiaTheme="minorHAns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5A5E45"/>
    <w:multiLevelType w:val="hybridMultilevel"/>
    <w:tmpl w:val="7B66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5D0E6F"/>
    <w:multiLevelType w:val="hybridMultilevel"/>
    <w:tmpl w:val="E612BB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866D29"/>
    <w:multiLevelType w:val="hybridMultilevel"/>
    <w:tmpl w:val="46F80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0B67B2"/>
    <w:multiLevelType w:val="hybridMultilevel"/>
    <w:tmpl w:val="D346B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0F53F2"/>
    <w:multiLevelType w:val="hybridMultilevel"/>
    <w:tmpl w:val="648E25A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EB62EA"/>
    <w:multiLevelType w:val="hybridMultilevel"/>
    <w:tmpl w:val="FA9CED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164476"/>
    <w:multiLevelType w:val="hybridMultilevel"/>
    <w:tmpl w:val="632C23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80786A"/>
    <w:multiLevelType w:val="hybridMultilevel"/>
    <w:tmpl w:val="B3CC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721146"/>
    <w:multiLevelType w:val="hybridMultilevel"/>
    <w:tmpl w:val="D6E49C8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AB5A3C"/>
    <w:multiLevelType w:val="hybridMultilevel"/>
    <w:tmpl w:val="D76A9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EF2D55"/>
    <w:multiLevelType w:val="hybridMultilevel"/>
    <w:tmpl w:val="D12AE546"/>
    <w:lvl w:ilvl="0" w:tplc="5BFE8936">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7E3386"/>
    <w:multiLevelType w:val="hybridMultilevel"/>
    <w:tmpl w:val="912007D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2E3F69D8"/>
    <w:multiLevelType w:val="hybridMultilevel"/>
    <w:tmpl w:val="98E8874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CF7150"/>
    <w:multiLevelType w:val="hybridMultilevel"/>
    <w:tmpl w:val="8FCAB84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0967B5"/>
    <w:multiLevelType w:val="hybridMultilevel"/>
    <w:tmpl w:val="7B923628"/>
    <w:lvl w:ilvl="0" w:tplc="16F64B62">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A05445"/>
    <w:multiLevelType w:val="hybridMultilevel"/>
    <w:tmpl w:val="B6A45FEC"/>
    <w:lvl w:ilvl="0" w:tplc="1A8839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F7D57AE"/>
    <w:multiLevelType w:val="hybridMultilevel"/>
    <w:tmpl w:val="0FD6F3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1B6F81"/>
    <w:multiLevelType w:val="hybridMultilevel"/>
    <w:tmpl w:val="04207D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1C5EC0"/>
    <w:multiLevelType w:val="hybridMultilevel"/>
    <w:tmpl w:val="910E2B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FC68A3"/>
    <w:multiLevelType w:val="hybridMultilevel"/>
    <w:tmpl w:val="155CD0D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9178C4"/>
    <w:multiLevelType w:val="hybridMultilevel"/>
    <w:tmpl w:val="906E61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F31EE9"/>
    <w:multiLevelType w:val="hybridMultilevel"/>
    <w:tmpl w:val="1A42A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15:restartNumberingAfterBreak="0">
    <w:nsid w:val="4A3D3EDA"/>
    <w:multiLevelType w:val="hybridMultilevel"/>
    <w:tmpl w:val="1A42A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903E06"/>
    <w:multiLevelType w:val="hybridMultilevel"/>
    <w:tmpl w:val="C26E91F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5E4014"/>
    <w:multiLevelType w:val="hybridMultilevel"/>
    <w:tmpl w:val="12D02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F90DA1"/>
    <w:multiLevelType w:val="hybridMultilevel"/>
    <w:tmpl w:val="7F4E3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4146C8"/>
    <w:multiLevelType w:val="hybridMultilevel"/>
    <w:tmpl w:val="6B786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0C7DF5"/>
    <w:multiLevelType w:val="hybridMultilevel"/>
    <w:tmpl w:val="E0D849AE"/>
    <w:lvl w:ilvl="0" w:tplc="04090001">
      <w:start w:val="1"/>
      <w:numFmt w:val="bullet"/>
      <w:lvlText w:val=""/>
      <w:lvlJc w:val="left"/>
      <w:pPr>
        <w:ind w:left="720" w:hanging="360"/>
      </w:pPr>
      <w:rPr>
        <w:rFonts w:ascii="Symbol" w:hAnsi="Symbol" w:hint="default"/>
      </w:rPr>
    </w:lvl>
    <w:lvl w:ilvl="1" w:tplc="2204587E">
      <w:start w:val="1"/>
      <w:numFmt w:val="decimal"/>
      <w:lvlText w:val="%2."/>
      <w:lvlJc w:val="left"/>
      <w:pPr>
        <w:ind w:left="1455" w:hanging="375"/>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C4A2F63"/>
    <w:multiLevelType w:val="hybridMultilevel"/>
    <w:tmpl w:val="7BDE796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A60055"/>
    <w:multiLevelType w:val="hybridMultilevel"/>
    <w:tmpl w:val="45B49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6551CD"/>
    <w:multiLevelType w:val="hybridMultilevel"/>
    <w:tmpl w:val="DC425EE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BC738D"/>
    <w:multiLevelType w:val="hybridMultilevel"/>
    <w:tmpl w:val="6B3C6D6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8607E4"/>
    <w:multiLevelType w:val="hybridMultilevel"/>
    <w:tmpl w:val="23C20E66"/>
    <w:lvl w:ilvl="0" w:tplc="952415AE">
      <w:start w:val="5"/>
      <w:numFmt w:val="decimal"/>
      <w:lvlText w:val="%1-"/>
      <w:lvlJc w:val="left"/>
      <w:pPr>
        <w:ind w:left="862" w:hanging="72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47" w15:restartNumberingAfterBreak="0">
    <w:nsid w:val="789B1247"/>
    <w:multiLevelType w:val="multilevel"/>
    <w:tmpl w:val="D59451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6064810">
    <w:abstractNumId w:val="35"/>
  </w:num>
  <w:num w:numId="2" w16cid:durableId="289556171">
    <w:abstractNumId w:val="36"/>
  </w:num>
  <w:num w:numId="3" w16cid:durableId="1046951533">
    <w:abstractNumId w:val="20"/>
  </w:num>
  <w:num w:numId="4" w16cid:durableId="630480097">
    <w:abstractNumId w:val="48"/>
  </w:num>
  <w:num w:numId="5" w16cid:durableId="716205465">
    <w:abstractNumId w:val="16"/>
  </w:num>
  <w:num w:numId="6" w16cid:durableId="338777180">
    <w:abstractNumId w:val="21"/>
  </w:num>
  <w:num w:numId="7" w16cid:durableId="783890110">
    <w:abstractNumId w:val="10"/>
  </w:num>
  <w:num w:numId="8" w16cid:durableId="1601643180">
    <w:abstractNumId w:val="4"/>
  </w:num>
  <w:num w:numId="9" w16cid:durableId="617024618">
    <w:abstractNumId w:val="11"/>
  </w:num>
  <w:num w:numId="10" w16cid:durableId="1266813757">
    <w:abstractNumId w:val="30"/>
  </w:num>
  <w:num w:numId="11" w16cid:durableId="1302036466">
    <w:abstractNumId w:val="28"/>
  </w:num>
  <w:num w:numId="12" w16cid:durableId="1517302019">
    <w:abstractNumId w:val="17"/>
  </w:num>
  <w:num w:numId="13" w16cid:durableId="877931249">
    <w:abstractNumId w:val="7"/>
  </w:num>
  <w:num w:numId="14" w16cid:durableId="1177572769">
    <w:abstractNumId w:val="8"/>
  </w:num>
  <w:num w:numId="15" w16cid:durableId="131018922">
    <w:abstractNumId w:val="3"/>
  </w:num>
  <w:num w:numId="16" w16cid:durableId="1887326813">
    <w:abstractNumId w:val="24"/>
  </w:num>
  <w:num w:numId="17" w16cid:durableId="516231594">
    <w:abstractNumId w:val="23"/>
  </w:num>
  <w:num w:numId="18" w16cid:durableId="1072312045">
    <w:abstractNumId w:val="15"/>
  </w:num>
  <w:num w:numId="19" w16cid:durableId="385757316">
    <w:abstractNumId w:val="19"/>
  </w:num>
  <w:num w:numId="20" w16cid:durableId="612976383">
    <w:abstractNumId w:val="26"/>
  </w:num>
  <w:num w:numId="21" w16cid:durableId="1879276697">
    <w:abstractNumId w:val="27"/>
  </w:num>
  <w:num w:numId="22" w16cid:durableId="1594896002">
    <w:abstractNumId w:val="29"/>
  </w:num>
  <w:num w:numId="23" w16cid:durableId="156188690">
    <w:abstractNumId w:val="45"/>
  </w:num>
  <w:num w:numId="24" w16cid:durableId="1423405802">
    <w:abstractNumId w:val="5"/>
  </w:num>
  <w:num w:numId="25" w16cid:durableId="879317354">
    <w:abstractNumId w:val="22"/>
  </w:num>
  <w:num w:numId="26" w16cid:durableId="1059599386">
    <w:abstractNumId w:val="41"/>
  </w:num>
  <w:num w:numId="27" w16cid:durableId="58132730">
    <w:abstractNumId w:val="14"/>
  </w:num>
  <w:num w:numId="28" w16cid:durableId="810560967">
    <w:abstractNumId w:val="37"/>
  </w:num>
  <w:num w:numId="29" w16cid:durableId="700476275">
    <w:abstractNumId w:val="43"/>
  </w:num>
  <w:num w:numId="30" w16cid:durableId="990712029">
    <w:abstractNumId w:val="38"/>
  </w:num>
  <w:num w:numId="31" w16cid:durableId="1884826673">
    <w:abstractNumId w:val="12"/>
  </w:num>
  <w:num w:numId="32" w16cid:durableId="146289285">
    <w:abstractNumId w:val="6"/>
  </w:num>
  <w:num w:numId="33" w16cid:durableId="782385707">
    <w:abstractNumId w:val="0"/>
  </w:num>
  <w:num w:numId="34" w16cid:durableId="1954166796">
    <w:abstractNumId w:val="40"/>
  </w:num>
  <w:num w:numId="35" w16cid:durableId="7125776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14496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48261271">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166089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5019527">
    <w:abstractNumId w:val="32"/>
  </w:num>
  <w:num w:numId="40" w16cid:durableId="1112240721">
    <w:abstractNumId w:val="33"/>
  </w:num>
  <w:num w:numId="41" w16cid:durableId="1328746762">
    <w:abstractNumId w:val="31"/>
  </w:num>
  <w:num w:numId="42" w16cid:durableId="355155575">
    <w:abstractNumId w:val="13"/>
  </w:num>
  <w:num w:numId="43" w16cid:durableId="24839270">
    <w:abstractNumId w:val="44"/>
  </w:num>
  <w:num w:numId="44" w16cid:durableId="518545064">
    <w:abstractNumId w:val="9"/>
  </w:num>
  <w:num w:numId="45" w16cid:durableId="392508575">
    <w:abstractNumId w:val="42"/>
  </w:num>
  <w:num w:numId="46" w16cid:durableId="1360397735">
    <w:abstractNumId w:val="2"/>
  </w:num>
  <w:num w:numId="47" w16cid:durableId="215359160">
    <w:abstractNumId w:val="34"/>
  </w:num>
  <w:num w:numId="48" w16cid:durableId="2131705108">
    <w:abstractNumId w:val="18"/>
  </w:num>
  <w:num w:numId="49" w16cid:durableId="2105152417">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21DAA"/>
    <w:rsid w:val="00022D8B"/>
    <w:rsid w:val="000257B7"/>
    <w:rsid w:val="000464CC"/>
    <w:rsid w:val="00074C82"/>
    <w:rsid w:val="000765C4"/>
    <w:rsid w:val="000826BF"/>
    <w:rsid w:val="00086EC7"/>
    <w:rsid w:val="00107D6F"/>
    <w:rsid w:val="0015698D"/>
    <w:rsid w:val="00182FF0"/>
    <w:rsid w:val="001A68FB"/>
    <w:rsid w:val="001F42A2"/>
    <w:rsid w:val="00280C14"/>
    <w:rsid w:val="002B3AFE"/>
    <w:rsid w:val="002F60B8"/>
    <w:rsid w:val="003363AB"/>
    <w:rsid w:val="00346984"/>
    <w:rsid w:val="00365936"/>
    <w:rsid w:val="00377082"/>
    <w:rsid w:val="00385E8D"/>
    <w:rsid w:val="003F3965"/>
    <w:rsid w:val="00410DB9"/>
    <w:rsid w:val="00431C8C"/>
    <w:rsid w:val="00444AEC"/>
    <w:rsid w:val="004556AE"/>
    <w:rsid w:val="004B352F"/>
    <w:rsid w:val="004D572F"/>
    <w:rsid w:val="0053306E"/>
    <w:rsid w:val="0057194E"/>
    <w:rsid w:val="005E5A6F"/>
    <w:rsid w:val="006276FC"/>
    <w:rsid w:val="006817A4"/>
    <w:rsid w:val="006B10E4"/>
    <w:rsid w:val="006C1EE8"/>
    <w:rsid w:val="00701CD7"/>
    <w:rsid w:val="00755C2B"/>
    <w:rsid w:val="007F039B"/>
    <w:rsid w:val="007F7051"/>
    <w:rsid w:val="00857EE1"/>
    <w:rsid w:val="0086619D"/>
    <w:rsid w:val="008A0782"/>
    <w:rsid w:val="008D3DBB"/>
    <w:rsid w:val="00917FA8"/>
    <w:rsid w:val="00953064"/>
    <w:rsid w:val="009C5C64"/>
    <w:rsid w:val="009F1D5B"/>
    <w:rsid w:val="009F24CC"/>
    <w:rsid w:val="00A05B09"/>
    <w:rsid w:val="00A94E52"/>
    <w:rsid w:val="00A95B35"/>
    <w:rsid w:val="00AA3314"/>
    <w:rsid w:val="00AD5B79"/>
    <w:rsid w:val="00B05D1D"/>
    <w:rsid w:val="00B1528F"/>
    <w:rsid w:val="00B268DA"/>
    <w:rsid w:val="00B66C8D"/>
    <w:rsid w:val="00B76880"/>
    <w:rsid w:val="00B77447"/>
    <w:rsid w:val="00B87ED3"/>
    <w:rsid w:val="00BB088E"/>
    <w:rsid w:val="00BB7F8F"/>
    <w:rsid w:val="00BC7171"/>
    <w:rsid w:val="00BE5081"/>
    <w:rsid w:val="00BE72EA"/>
    <w:rsid w:val="00BE77E5"/>
    <w:rsid w:val="00C05AE1"/>
    <w:rsid w:val="00C14D70"/>
    <w:rsid w:val="00C37B74"/>
    <w:rsid w:val="00CC08D9"/>
    <w:rsid w:val="00CF763F"/>
    <w:rsid w:val="00D32F52"/>
    <w:rsid w:val="00D37E3B"/>
    <w:rsid w:val="00D6040F"/>
    <w:rsid w:val="00DC1E17"/>
    <w:rsid w:val="00E62E08"/>
    <w:rsid w:val="00EA6EE4"/>
    <w:rsid w:val="00EF45E3"/>
    <w:rsid w:val="00F07788"/>
    <w:rsid w:val="00F83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43456A79-DFA1-4593-BB8C-8B2B576A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99"/>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99"/>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99"/>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99"/>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table" w:styleId="40">
    <w:name w:val="Plain Table 4"/>
    <w:basedOn w:val="a1"/>
    <w:uiPriority w:val="44"/>
    <w:rsid w:val="009C5C6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9C5C6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b">
    <w:name w:val="FollowedHyperlink"/>
    <w:basedOn w:val="a0"/>
    <w:uiPriority w:val="99"/>
    <w:semiHidden/>
    <w:unhideWhenUsed/>
    <w:rsid w:val="009C5C64"/>
    <w:rPr>
      <w:color w:val="954F72" w:themeColor="followedHyperlink"/>
      <w:u w:val="single"/>
    </w:rPr>
  </w:style>
  <w:style w:type="paragraph" w:customStyle="1" w:styleId="msonormal0">
    <w:name w:val="msonormal"/>
    <w:basedOn w:val="a"/>
    <w:uiPriority w:val="99"/>
    <w:semiHidden/>
    <w:rsid w:val="009C5C64"/>
    <w:pPr>
      <w:bidi/>
      <w:spacing w:line="360" w:lineRule="auto"/>
      <w:ind w:left="862" w:firstLine="720"/>
      <w:jc w:val="both"/>
    </w:pPr>
    <w:rPr>
      <w:rFonts w:ascii="Times New Roman" w:eastAsia="Calibri" w:hAnsi="Times New Roman" w:cs="Times New Roman"/>
      <w:kern w:val="0"/>
    </w:rPr>
  </w:style>
  <w:style w:type="paragraph" w:styleId="ac">
    <w:name w:val="Normal (Web)"/>
    <w:basedOn w:val="a"/>
    <w:uiPriority w:val="99"/>
    <w:semiHidden/>
    <w:unhideWhenUsed/>
    <w:rsid w:val="009C5C64"/>
    <w:pPr>
      <w:bidi/>
      <w:spacing w:line="360" w:lineRule="auto"/>
      <w:ind w:left="862" w:firstLine="720"/>
      <w:jc w:val="both"/>
    </w:pPr>
    <w:rPr>
      <w:rFonts w:ascii="Times New Roman" w:eastAsia="Calibri" w:hAnsi="Times New Roman" w:cs="Times New Roman"/>
      <w:kern w:val="0"/>
    </w:rPr>
  </w:style>
  <w:style w:type="paragraph" w:styleId="ad">
    <w:name w:val="header"/>
    <w:basedOn w:val="a"/>
    <w:link w:val="Char4"/>
    <w:uiPriority w:val="99"/>
    <w:unhideWhenUsed/>
    <w:rsid w:val="009C5C64"/>
    <w:pPr>
      <w:tabs>
        <w:tab w:val="left" w:pos="1427"/>
        <w:tab w:val="center" w:pos="4153"/>
        <w:tab w:val="right" w:pos="8306"/>
      </w:tabs>
      <w:bidi/>
      <w:spacing w:after="0" w:line="240" w:lineRule="auto"/>
      <w:jc w:val="both"/>
    </w:pPr>
    <w:rPr>
      <w:rFonts w:ascii="Traditional Arabic" w:eastAsia="Calibri" w:hAnsi="Traditional Arabic" w:cs="Traditional Arabic"/>
      <w:kern w:val="0"/>
      <w:sz w:val="36"/>
      <w:szCs w:val="36"/>
    </w:rPr>
  </w:style>
  <w:style w:type="character" w:customStyle="1" w:styleId="Char4">
    <w:name w:val="رأس الصفحة Char"/>
    <w:basedOn w:val="a0"/>
    <w:link w:val="ad"/>
    <w:uiPriority w:val="99"/>
    <w:rsid w:val="009C5C64"/>
    <w:rPr>
      <w:rFonts w:ascii="Traditional Arabic" w:eastAsia="Calibri" w:hAnsi="Traditional Arabic" w:cs="Traditional Arabic"/>
      <w:kern w:val="0"/>
      <w:sz w:val="36"/>
      <w:szCs w:val="36"/>
    </w:rPr>
  </w:style>
  <w:style w:type="paragraph" w:styleId="ae">
    <w:name w:val="footer"/>
    <w:basedOn w:val="a"/>
    <w:link w:val="Char5"/>
    <w:uiPriority w:val="99"/>
    <w:unhideWhenUsed/>
    <w:rsid w:val="009C5C64"/>
    <w:pPr>
      <w:tabs>
        <w:tab w:val="left" w:pos="1427"/>
        <w:tab w:val="center" w:pos="4153"/>
        <w:tab w:val="right" w:pos="8306"/>
      </w:tabs>
      <w:bidi/>
      <w:spacing w:after="0" w:line="240" w:lineRule="auto"/>
      <w:jc w:val="both"/>
    </w:pPr>
    <w:rPr>
      <w:rFonts w:ascii="Traditional Arabic" w:eastAsia="Calibri" w:hAnsi="Traditional Arabic" w:cs="Traditional Arabic"/>
      <w:kern w:val="0"/>
      <w:sz w:val="36"/>
      <w:szCs w:val="36"/>
    </w:rPr>
  </w:style>
  <w:style w:type="character" w:customStyle="1" w:styleId="Char5">
    <w:name w:val="تذييل الصفحة Char"/>
    <w:basedOn w:val="a0"/>
    <w:link w:val="ae"/>
    <w:uiPriority w:val="99"/>
    <w:rsid w:val="009C5C64"/>
    <w:rPr>
      <w:rFonts w:ascii="Traditional Arabic" w:eastAsia="Calibri" w:hAnsi="Traditional Arabic" w:cs="Traditional Arabic"/>
      <w:kern w:val="0"/>
      <w:sz w:val="36"/>
      <w:szCs w:val="36"/>
    </w:rPr>
  </w:style>
  <w:style w:type="paragraph" w:styleId="af">
    <w:name w:val="Balloon Text"/>
    <w:basedOn w:val="a"/>
    <w:link w:val="Char6"/>
    <w:uiPriority w:val="99"/>
    <w:semiHidden/>
    <w:unhideWhenUsed/>
    <w:rsid w:val="009C5C64"/>
    <w:pPr>
      <w:tabs>
        <w:tab w:val="left" w:pos="1427"/>
      </w:tabs>
      <w:bidi/>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
    <w:uiPriority w:val="99"/>
    <w:semiHidden/>
    <w:rsid w:val="009C5C64"/>
    <w:rPr>
      <w:rFonts w:ascii="Tahoma" w:eastAsia="Calibri" w:hAnsi="Tahoma" w:cs="Tahoma"/>
      <w:kern w:val="0"/>
      <w:sz w:val="16"/>
      <w:szCs w:val="16"/>
    </w:rPr>
  </w:style>
  <w:style w:type="paragraph" w:styleId="af0">
    <w:name w:val="No Spacing"/>
    <w:uiPriority w:val="1"/>
    <w:qFormat/>
    <w:rsid w:val="009C5C64"/>
    <w:pPr>
      <w:bidi/>
      <w:spacing w:after="0" w:line="240" w:lineRule="auto"/>
      <w:ind w:left="862" w:firstLine="720"/>
      <w:jc w:val="both"/>
    </w:pPr>
    <w:rPr>
      <w:rFonts w:ascii="Sakkal Majalla" w:eastAsia="Calibri" w:hAnsi="Sakkal Majalla" w:cs="Arial"/>
      <w:kern w:val="0"/>
      <w:sz w:val="28"/>
      <w:szCs w:val="22"/>
    </w:rPr>
  </w:style>
  <w:style w:type="character" w:customStyle="1" w:styleId="Char7">
    <w:name w:val="بلا تباعد Char"/>
    <w:basedOn w:val="a0"/>
    <w:link w:val="11"/>
    <w:uiPriority w:val="1"/>
    <w:semiHidden/>
    <w:locked/>
    <w:rsid w:val="009C5C64"/>
    <w:rPr>
      <w:rFonts w:ascii="Times New Roman" w:eastAsia="Times New Roman" w:hAnsi="Times New Roman" w:cs="Times New Roman"/>
      <w:kern w:val="0"/>
    </w:rPr>
  </w:style>
  <w:style w:type="paragraph" w:customStyle="1" w:styleId="11">
    <w:name w:val="بلا تباعد1"/>
    <w:next w:val="af0"/>
    <w:link w:val="Char7"/>
    <w:uiPriority w:val="1"/>
    <w:semiHidden/>
    <w:qFormat/>
    <w:rsid w:val="009C5C64"/>
    <w:pPr>
      <w:bidi/>
      <w:spacing w:after="0" w:line="240" w:lineRule="auto"/>
    </w:pPr>
    <w:rPr>
      <w:rFonts w:ascii="Times New Roman" w:eastAsia="Times New Roman" w:hAnsi="Times New Roman" w:cs="Times New Roman"/>
      <w:kern w:val="0"/>
    </w:rPr>
  </w:style>
  <w:style w:type="character" w:customStyle="1" w:styleId="Hyperlink1">
    <w:name w:val="Hyperlink1"/>
    <w:basedOn w:val="a0"/>
    <w:uiPriority w:val="99"/>
    <w:semiHidden/>
    <w:rsid w:val="009C5C64"/>
    <w:rPr>
      <w:color w:val="0563C1"/>
      <w:u w:val="single"/>
    </w:rPr>
  </w:style>
  <w:style w:type="character" w:customStyle="1" w:styleId="12">
    <w:name w:val="ارتباط تشعبي متبع1"/>
    <w:basedOn w:val="a0"/>
    <w:uiPriority w:val="99"/>
    <w:semiHidden/>
    <w:rsid w:val="009C5C64"/>
    <w:rPr>
      <w:color w:val="954F72"/>
      <w:u w:val="single"/>
    </w:rPr>
  </w:style>
  <w:style w:type="table" w:styleId="af1">
    <w:name w:val="Table Grid"/>
    <w:basedOn w:val="a1"/>
    <w:uiPriority w:val="39"/>
    <w:rsid w:val="009C5C64"/>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Plain Table 1"/>
    <w:basedOn w:val="a1"/>
    <w:uiPriority w:val="41"/>
    <w:rsid w:val="009C5C64"/>
    <w:pPr>
      <w:spacing w:after="0" w:line="240" w:lineRule="auto"/>
      <w:jc w:val="right"/>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9C5C64"/>
    <w:pPr>
      <w:spacing w:after="0" w:line="240" w:lineRule="auto"/>
      <w:jc w:val="right"/>
    </w:pPr>
    <w:rPr>
      <w:sz w:val="22"/>
      <w:szCs w:val="22"/>
    </w:r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lef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1">
    <w:name w:val="Grid Table 4 Accent 1"/>
    <w:basedOn w:val="a1"/>
    <w:uiPriority w:val="49"/>
    <w:rsid w:val="009C5C64"/>
    <w:pPr>
      <w:spacing w:after="0" w:line="240" w:lineRule="auto"/>
      <w:jc w:val="right"/>
    </w:pPr>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9C5C64"/>
    <w:pPr>
      <w:spacing w:after="0" w:line="240" w:lineRule="auto"/>
      <w:jc w:val="right"/>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51">
    <w:name w:val="جدول عادي 51"/>
    <w:basedOn w:val="a1"/>
    <w:uiPriority w:val="45"/>
    <w:rsid w:val="009C5C64"/>
    <w:pPr>
      <w:spacing w:after="0" w:line="240" w:lineRule="auto"/>
      <w:ind w:firstLine="720"/>
      <w:jc w:val="right"/>
    </w:pPr>
    <w:rPr>
      <w:rFonts w:ascii="Calibri" w:eastAsia="Calibri" w:hAnsi="Calibri" w:cs="Arial"/>
      <w:sz w:val="22"/>
      <w:szCs w:val="22"/>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uiPriority w:val="49"/>
    <w:rsid w:val="009C5C64"/>
    <w:pPr>
      <w:spacing w:after="0" w:line="240" w:lineRule="auto"/>
      <w:ind w:right="862" w:hanging="142"/>
      <w:jc w:val="right"/>
    </w:pPr>
    <w:rPr>
      <w:rFonts w:ascii="Calibri" w:eastAsia="Calibri" w:hAnsi="Calibri" w:cs="Arial"/>
      <w:kern w:val="0"/>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4">
    <w:name w:val="شبكة جدول1"/>
    <w:basedOn w:val="a1"/>
    <w:uiPriority w:val="59"/>
    <w:rsid w:val="009C5C64"/>
    <w:pPr>
      <w:spacing w:after="0" w:line="240" w:lineRule="auto"/>
    </w:pPr>
    <w:rPr>
      <w:rFonts w:ascii="Calibri" w:eastAsia="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CC08D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0826B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0826BF"/>
    <w:pPr>
      <w:spacing w:after="100"/>
      <w:ind w:left="240"/>
    </w:pPr>
  </w:style>
  <w:style w:type="paragraph" w:styleId="30">
    <w:name w:val="toc 3"/>
    <w:basedOn w:val="a"/>
    <w:next w:val="a"/>
    <w:autoRedefine/>
    <w:uiPriority w:val="39"/>
    <w:unhideWhenUsed/>
    <w:rsid w:val="000826B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161653">
      <w:bodyDiv w:val="1"/>
      <w:marLeft w:val="0"/>
      <w:marRight w:val="0"/>
      <w:marTop w:val="0"/>
      <w:marBottom w:val="0"/>
      <w:divBdr>
        <w:top w:val="none" w:sz="0" w:space="0" w:color="auto"/>
        <w:left w:val="none" w:sz="0" w:space="0" w:color="auto"/>
        <w:bottom w:val="none" w:sz="0" w:space="0" w:color="auto"/>
        <w:right w:val="none" w:sz="0" w:space="0" w:color="auto"/>
      </w:divBdr>
    </w:div>
    <w:div w:id="198897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C0343-0AF1-445C-995B-0BCE607E7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10478</Words>
  <Characters>59728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MG</cp:lastModifiedBy>
  <cp:revision>3</cp:revision>
  <cp:lastPrinted>2025-07-02T01:01:00Z</cp:lastPrinted>
  <dcterms:created xsi:type="dcterms:W3CDTF">2025-07-07T23:09:00Z</dcterms:created>
  <dcterms:modified xsi:type="dcterms:W3CDTF">2025-07-07T23:15:00Z</dcterms:modified>
</cp:coreProperties>
</file>