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D6DEE10" w:rsidR="008239B5" w:rsidRDefault="00A15F6A">
            <w:pPr>
              <w:jc w:val="center"/>
            </w:pPr>
            <w:r>
              <w:rPr>
                <w:rFonts w:hint="cs"/>
                <w:rtl/>
              </w:rPr>
              <w:t>*</w:t>
            </w:r>
          </w:p>
        </w:tc>
        <w:tc>
          <w:tcPr>
            <w:tcW w:w="3978" w:type="dxa"/>
            <w:vAlign w:val="center"/>
          </w:tcPr>
          <w:p w14:paraId="1F70FCD2" w14:textId="4F529012"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r w:rsidR="00A15F6A">
              <w:rPr>
                <w:rtl/>
              </w:rPr>
              <w:br/>
            </w:r>
            <w:r w:rsidR="00A15F6A">
              <w:rPr>
                <w:rFonts w:hint="cs"/>
                <w:rtl/>
              </w:rPr>
              <w:t>اثر استخدام تقنيات إدارة المخاطر على تحقيق الميزة التنافسية دراسة تطبيقية على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001AD31" w:rsidR="008239B5" w:rsidRDefault="003B65DF">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B5E1C8D" w:rsidR="008239B5" w:rsidRDefault="003B65DF">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347A087E" w:rsidR="008239B5" w:rsidRDefault="003B65DF">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8A49740" w:rsidR="008239B5" w:rsidRDefault="003B65DF">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6D4B450B" w:rsidR="008239B5" w:rsidRDefault="003B65DF">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BA4AC2E" w:rsidR="008239B5" w:rsidRDefault="003B65DF">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6E6435" w:rsidR="008239B5" w:rsidRDefault="003B65DF">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1073D10" w:rsidR="008239B5" w:rsidRDefault="003B65DF">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6DBE79BC" w:rsidR="008239B5" w:rsidRDefault="003B65DF">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3F5102DB" w:rsidR="008239B5" w:rsidRDefault="003B65DF">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21E75238" w:rsidR="008239B5" w:rsidRDefault="003B65DF">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356A9"/>
    <w:rsid w:val="003B65DF"/>
    <w:rsid w:val="004E21BE"/>
    <w:rsid w:val="008239B5"/>
    <w:rsid w:val="008D7A2A"/>
    <w:rsid w:val="00A15F6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13</cp:revision>
  <dcterms:created xsi:type="dcterms:W3CDTF">2025-07-04T13:09:00Z</dcterms:created>
  <dcterms:modified xsi:type="dcterms:W3CDTF">2025-12-11T10:33:00Z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