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D19F70D" w:rsidR="009125CE" w:rsidRPr="00494DEF" w:rsidRDefault="006D7B95" w:rsidP="006D7B95">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494DEF">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25369F1C">
            <wp:simplePos x="0" y="0"/>
            <wp:positionH relativeFrom="margin">
              <wp:posOffset>255270</wp:posOffset>
            </wp:positionH>
            <wp:positionV relativeFrom="margin">
              <wp:posOffset>-110490</wp:posOffset>
            </wp:positionV>
            <wp:extent cx="1792605" cy="1663641"/>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2605" cy="1663641"/>
                    </a:xfrm>
                    <a:prstGeom prst="rect">
                      <a:avLst/>
                    </a:prstGeom>
                  </pic:spPr>
                </pic:pic>
              </a:graphicData>
            </a:graphic>
            <wp14:sizeRelH relativeFrom="margin">
              <wp14:pctWidth>0</wp14:pctWidth>
            </wp14:sizeRelH>
            <wp14:sizeRelV relativeFrom="margin">
              <wp14:pctHeight>0</wp14:pctHeight>
            </wp14:sizeRelV>
          </wp:anchor>
        </w:drawing>
      </w:r>
      <w:r w:rsidR="009125CE" w:rsidRPr="00494DEF">
        <w:rPr>
          <w:rFonts w:ascii="Simplified Arabic" w:hAnsi="Simplified Arabic" w:cs="Simplified Arabic"/>
          <w:b/>
          <w:bCs/>
          <w:color w:val="000000" w:themeColor="text1"/>
          <w:sz w:val="32"/>
          <w:szCs w:val="32"/>
          <w:rtl/>
          <w:lang w:bidi="ar-EG"/>
        </w:rPr>
        <w:t xml:space="preserve">جامعة ميدأوشن </w:t>
      </w:r>
    </w:p>
    <w:p w14:paraId="1E957002" w14:textId="06AFB0B0" w:rsidR="00F546CE" w:rsidRPr="00494DEF" w:rsidRDefault="009125CE" w:rsidP="006D7B95">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494DEF">
        <w:rPr>
          <w:rFonts w:ascii="Simplified Arabic" w:hAnsi="Simplified Arabic" w:cs="Simplified Arabic"/>
          <w:b/>
          <w:bCs/>
          <w:color w:val="000000" w:themeColor="text1"/>
          <w:sz w:val="32"/>
          <w:szCs w:val="32"/>
          <w:lang w:bidi="ar-EG"/>
        </w:rPr>
        <w:t xml:space="preserve"> </w:t>
      </w:r>
      <w:r w:rsidRPr="00494DEF">
        <w:rPr>
          <w:rFonts w:ascii="Simplified Arabic" w:hAnsi="Simplified Arabic" w:cs="Simplified Arabic"/>
          <w:b/>
          <w:bCs/>
          <w:color w:val="000000" w:themeColor="text1"/>
          <w:sz w:val="32"/>
          <w:szCs w:val="32"/>
          <w:rtl/>
          <w:lang w:bidi="ar-EG"/>
        </w:rPr>
        <w:t xml:space="preserve">كلية </w:t>
      </w:r>
      <w:r w:rsidR="008C42C1" w:rsidRPr="00494DEF">
        <w:rPr>
          <w:rFonts w:ascii="Simplified Arabic" w:hAnsi="Simplified Arabic" w:cs="Simplified Arabic"/>
          <w:b/>
          <w:bCs/>
          <w:color w:val="000000" w:themeColor="text1"/>
          <w:sz w:val="32"/>
          <w:szCs w:val="32"/>
          <w:rtl/>
          <w:lang w:bidi="ar-EG"/>
        </w:rPr>
        <w:t>الإدارة</w:t>
      </w:r>
      <w:r w:rsidRPr="00494DEF">
        <w:rPr>
          <w:rFonts w:ascii="Simplified Arabic" w:hAnsi="Simplified Arabic" w:cs="Simplified Arabic"/>
          <w:b/>
          <w:bCs/>
          <w:color w:val="000000" w:themeColor="text1"/>
          <w:sz w:val="32"/>
          <w:szCs w:val="32"/>
          <w:rtl/>
          <w:lang w:bidi="ar-EG"/>
        </w:rPr>
        <w:t xml:space="preserve"> </w:t>
      </w:r>
    </w:p>
    <w:p w14:paraId="0A25F43C" w14:textId="7B88D17B" w:rsidR="008C7BB4" w:rsidRPr="00494DEF" w:rsidRDefault="004D7F60" w:rsidP="006D7B95">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494DEF">
        <w:rPr>
          <w:rFonts w:ascii="Simplified Arabic" w:hAnsi="Simplified Arabic" w:cs="Simplified Arabic"/>
          <w:b/>
          <w:bCs/>
          <w:color w:val="000000" w:themeColor="text1"/>
          <w:sz w:val="32"/>
          <w:szCs w:val="32"/>
          <w:rtl/>
          <w:lang w:bidi="ar-EG"/>
        </w:rPr>
        <w:t>ماجستير موارد بشرية</w:t>
      </w:r>
    </w:p>
    <w:p w14:paraId="5F6542BF" w14:textId="77777777" w:rsidR="009125CE" w:rsidRPr="00494DEF" w:rsidRDefault="009125CE" w:rsidP="006D7B95">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658B8331" w14:textId="4AD95897" w:rsidR="00C446ED" w:rsidRPr="00494DEF" w:rsidRDefault="00C446ED" w:rsidP="006D7B95">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494DEF">
        <w:rPr>
          <w:rFonts w:ascii="Simplified Arabic" w:hAnsi="Simplified Arabic" w:cs="Simplified Arabic"/>
          <w:b/>
          <w:bCs/>
          <w:color w:val="000000" w:themeColor="text1"/>
          <w:sz w:val="40"/>
          <w:szCs w:val="40"/>
          <w:rtl/>
        </w:rPr>
        <w:t>دور التخطيط الاستراتيجي لتنمية الموارد البشريه على اداء المؤسسات الطبيه دراسه ميدانية على مدينة الملك سعود الطبية</w:t>
      </w:r>
    </w:p>
    <w:p w14:paraId="751A7E65" w14:textId="3F922B14" w:rsidR="009125CE" w:rsidRPr="00494DEF" w:rsidRDefault="009125CE" w:rsidP="006D7B9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94DEF">
        <w:rPr>
          <w:rFonts w:ascii="Simplified Arabic" w:hAnsi="Simplified Arabic" w:cs="Simplified Arabic"/>
          <w:b/>
          <w:bCs/>
          <w:color w:val="000000" w:themeColor="text1"/>
          <w:sz w:val="36"/>
          <w:szCs w:val="36"/>
          <w:rtl/>
          <w:lang w:bidi="ar-EG"/>
        </w:rPr>
        <w:t>إعداد الطالب/</w:t>
      </w:r>
    </w:p>
    <w:p w14:paraId="25641765" w14:textId="77777777" w:rsidR="004D7F60" w:rsidRPr="00494DEF" w:rsidRDefault="004D7F60" w:rsidP="006D7B95">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494DEF">
        <w:rPr>
          <w:rFonts w:ascii="Simplified Arabic" w:hAnsi="Simplified Arabic" w:cs="Simplified Arabic"/>
          <w:color w:val="000000" w:themeColor="text1"/>
          <w:sz w:val="36"/>
          <w:szCs w:val="36"/>
          <w:rtl/>
          <w:lang w:bidi="ar-EG"/>
        </w:rPr>
        <w:t>وفاء سالم الشهراني</w:t>
      </w:r>
    </w:p>
    <w:p w14:paraId="09E9C4E5" w14:textId="573C1067" w:rsidR="00A15912" w:rsidRPr="00494DEF" w:rsidRDefault="004D7F60" w:rsidP="006D7B95">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494DEF">
        <w:rPr>
          <w:rFonts w:ascii="Simplified Arabic" w:hAnsi="Simplified Arabic" w:cs="Simplified Arabic"/>
          <w:color w:val="000000" w:themeColor="text1"/>
          <w:sz w:val="36"/>
          <w:szCs w:val="36"/>
          <w:rtl/>
          <w:lang w:bidi="ar-EG"/>
        </w:rPr>
        <w:t>253000808</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D7B95" w:rsidRPr="00494DEF" w14:paraId="2225DE09" w14:textId="77777777" w:rsidTr="006D7B95">
        <w:tc>
          <w:tcPr>
            <w:tcW w:w="4530" w:type="dxa"/>
          </w:tcPr>
          <w:p w14:paraId="2695C314" w14:textId="77777777" w:rsidR="006D7B95" w:rsidRPr="00494DEF" w:rsidRDefault="006D7B95" w:rsidP="006D7B9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94DEF">
              <w:rPr>
                <w:rFonts w:ascii="Simplified Arabic" w:hAnsi="Simplified Arabic" w:cs="Simplified Arabic" w:hint="cs"/>
                <w:b/>
                <w:bCs/>
                <w:color w:val="000000" w:themeColor="text1"/>
                <w:sz w:val="36"/>
                <w:szCs w:val="36"/>
                <w:rtl/>
                <w:lang w:bidi="ar-EG"/>
              </w:rPr>
              <w:t>المشرف الرئيسي/</w:t>
            </w:r>
          </w:p>
        </w:tc>
        <w:tc>
          <w:tcPr>
            <w:tcW w:w="4531" w:type="dxa"/>
          </w:tcPr>
          <w:p w14:paraId="5A69A683" w14:textId="77777777" w:rsidR="006D7B95" w:rsidRPr="00494DEF" w:rsidRDefault="006D7B95" w:rsidP="006D7B9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94DEF">
              <w:rPr>
                <w:rFonts w:ascii="Simplified Arabic" w:hAnsi="Simplified Arabic" w:cs="Simplified Arabic" w:hint="cs"/>
                <w:b/>
                <w:bCs/>
                <w:color w:val="000000" w:themeColor="text1"/>
                <w:sz w:val="36"/>
                <w:szCs w:val="36"/>
                <w:rtl/>
                <w:lang w:bidi="ar-EG"/>
              </w:rPr>
              <w:t>المشرف الثاني/</w:t>
            </w:r>
          </w:p>
        </w:tc>
      </w:tr>
      <w:tr w:rsidR="006D7B95" w:rsidRPr="00494DEF" w14:paraId="3EEC4282" w14:textId="77777777" w:rsidTr="006D7B95">
        <w:tc>
          <w:tcPr>
            <w:tcW w:w="4530" w:type="dxa"/>
          </w:tcPr>
          <w:p w14:paraId="21C3CF12" w14:textId="77777777" w:rsidR="006D7B95" w:rsidRPr="00494DEF" w:rsidRDefault="006D7B95" w:rsidP="006D7B9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94DEF">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6FEBAA2C" w14:textId="77777777" w:rsidR="006D7B95" w:rsidRPr="00494DEF" w:rsidRDefault="006D7B95" w:rsidP="006D7B9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94DEF">
              <w:rPr>
                <w:rFonts w:ascii="Simplified Arabic" w:eastAsia="Calibri" w:hAnsi="Simplified Arabic" w:cs="Simplified Arabic"/>
                <w:color w:val="000000" w:themeColor="text1"/>
                <w:kern w:val="0"/>
                <w:sz w:val="36"/>
                <w:szCs w:val="36"/>
                <w:rtl/>
                <w:lang w:bidi="ar-EG"/>
                <w14:ligatures w14:val="none"/>
              </w:rPr>
              <w:t>د.فايز جراد</w:t>
            </w:r>
          </w:p>
        </w:tc>
      </w:tr>
    </w:tbl>
    <w:p w14:paraId="56E4F6FB" w14:textId="556CF460" w:rsidR="006D7B95" w:rsidRPr="00494DEF" w:rsidRDefault="006D7B95" w:rsidP="006D7B95">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494DEF">
        <w:rPr>
          <w:rFonts w:ascii="Simplified Arabic" w:hAnsi="Simplified Arabic" w:cs="Simplified Arabic"/>
          <w:b/>
          <w:bCs/>
          <w:color w:val="000000" w:themeColor="text1"/>
          <w:sz w:val="36"/>
          <w:szCs w:val="36"/>
          <w:rtl/>
          <w:lang w:bidi="ar-EG"/>
        </w:rPr>
        <w:t>العام الدراسي:</w:t>
      </w:r>
    </w:p>
    <w:p w14:paraId="28E3E85B" w14:textId="77777777" w:rsidR="006D7B95" w:rsidRPr="00494DEF" w:rsidRDefault="006D7B95" w:rsidP="006D7B95">
      <w:pPr>
        <w:spacing w:before="100" w:beforeAutospacing="1" w:after="100" w:afterAutospacing="1" w:line="276" w:lineRule="auto"/>
        <w:jc w:val="center"/>
        <w:rPr>
          <w:rFonts w:ascii="Simplified Arabic" w:hAnsi="Simplified Arabic" w:cs="Simplified Arabic"/>
          <w:color w:val="000000" w:themeColor="text1"/>
          <w:sz w:val="36"/>
          <w:szCs w:val="36"/>
          <w:lang w:bidi="ar-EG"/>
        </w:rPr>
        <w:sectPr w:rsidR="006D7B95" w:rsidRPr="00494DEF" w:rsidSect="006D7B95">
          <w:type w:val="continuous"/>
          <w:pgSz w:w="11906" w:h="16838" w:code="9"/>
          <w:pgMar w:top="1134" w:right="1701" w:bottom="1134" w:left="1134" w:header="720" w:footer="720" w:gutter="0"/>
          <w:pgNumType w:start="1"/>
          <w:cols w:space="708"/>
          <w:bidi/>
          <w:rtlGutter/>
          <w:docGrid w:linePitch="360"/>
        </w:sectPr>
      </w:pPr>
      <w:r w:rsidRPr="00494DEF">
        <w:rPr>
          <w:rFonts w:ascii="Simplified Arabic" w:hAnsi="Simplified Arabic" w:cs="Simplified Arabic"/>
          <w:color w:val="000000" w:themeColor="text1"/>
          <w:sz w:val="36"/>
          <w:szCs w:val="36"/>
          <w:lang w:bidi="ar-EG"/>
        </w:rPr>
        <w:t>1448 – 2026</w:t>
      </w:r>
    </w:p>
    <w:p w14:paraId="64E0FEA4" w14:textId="77777777" w:rsidR="006D7B95" w:rsidRPr="00494DEF" w:rsidRDefault="006D7B95" w:rsidP="006D7B95">
      <w:pPr>
        <w:spacing w:before="100" w:beforeAutospacing="1" w:after="100" w:afterAutospacing="1" w:line="276" w:lineRule="auto"/>
        <w:jc w:val="center"/>
        <w:rPr>
          <w:rFonts w:ascii="Simplified Arabic" w:hAnsi="Simplified Arabic" w:cs="Simplified Arabic"/>
          <w:color w:val="000000" w:themeColor="text1"/>
          <w:sz w:val="36"/>
          <w:szCs w:val="36"/>
          <w:rtl/>
        </w:rPr>
      </w:pPr>
    </w:p>
    <w:p w14:paraId="3EA5061C" w14:textId="77777777" w:rsidR="004D7F60" w:rsidRPr="00494DEF" w:rsidRDefault="004D7F60" w:rsidP="006D7B95">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8BB431A" w14:textId="77777777" w:rsidR="004D7F60" w:rsidRPr="00494DEF" w:rsidRDefault="004D7F60" w:rsidP="006D7B95">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37EE4110" w14:textId="77516790" w:rsidR="00DC3A38" w:rsidRPr="00494DEF" w:rsidRDefault="00DC3A38" w:rsidP="00DC3A38">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40"/>
          <w:szCs w:val="40"/>
          <w:rtl/>
          <w14:ligatures w14:val="none"/>
        </w:rPr>
      </w:pPr>
      <w:bookmarkStart w:id="0" w:name="_Toc169790489"/>
      <w:bookmarkStart w:id="1" w:name="_Hlk172151144"/>
      <w:bookmarkStart w:id="2" w:name="_Toc233281425"/>
      <w:r w:rsidRPr="00494DEF">
        <w:rPr>
          <w:rFonts w:ascii="Simplified Arabic" w:eastAsia="Times New Roman" w:hAnsi="Simplified Arabic" w:cs="Simplified Arabic" w:hint="cs"/>
          <w:b/>
          <w:bCs/>
          <w:color w:val="000000" w:themeColor="text1"/>
          <w:kern w:val="0"/>
          <w:sz w:val="40"/>
          <w:szCs w:val="40"/>
          <w:rtl/>
          <w14:ligatures w14:val="none"/>
        </w:rPr>
        <w:t>الفصل الأول: الإطار العام للدراسة</w:t>
      </w:r>
      <w:bookmarkEnd w:id="2"/>
    </w:p>
    <w:p w14:paraId="77464795" w14:textId="1CF57928" w:rsidR="006D7B95" w:rsidRPr="00494DEF" w:rsidRDefault="00DC3A38" w:rsidP="00DC3A38">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3281426"/>
      <w:r w:rsidRPr="00494DEF">
        <w:rPr>
          <w:rFonts w:ascii="Simplified Arabic" w:hAnsi="Simplified Arabic" w:cs="Simplified Arabic" w:hint="cs"/>
          <w:b/>
          <w:bCs/>
          <w:color w:val="000000" w:themeColor="text1"/>
          <w:sz w:val="36"/>
          <w:szCs w:val="36"/>
          <w:rtl/>
        </w:rPr>
        <w:t>1.1 المقدمة</w:t>
      </w:r>
      <w:bookmarkEnd w:id="3"/>
    </w:p>
    <w:p w14:paraId="08CBED7C" w14:textId="71B2C648" w:rsidR="004D7F60" w:rsidRPr="00494DEF" w:rsidRDefault="004D7F60" w:rsidP="00DC3A38">
      <w:pPr>
        <w:pStyle w:val="NormalWeb"/>
        <w:bidi/>
        <w:spacing w:line="276" w:lineRule="auto"/>
        <w:ind w:firstLine="424"/>
        <w:jc w:val="both"/>
        <w:rPr>
          <w:rFonts w:ascii="Simplified Arabic" w:hAnsi="Simplified Arabic" w:cs="Simplified Arabic"/>
          <w:color w:val="000000" w:themeColor="text1"/>
          <w:sz w:val="28"/>
          <w:szCs w:val="28"/>
        </w:rPr>
      </w:pPr>
      <w:r w:rsidRPr="00494DEF">
        <w:rPr>
          <w:rFonts w:ascii="Simplified Arabic" w:hAnsi="Simplified Arabic" w:cs="Simplified Arabic"/>
          <w:color w:val="000000" w:themeColor="text1"/>
          <w:sz w:val="28"/>
          <w:szCs w:val="28"/>
          <w:rtl/>
        </w:rPr>
        <w:t>يُعدّ العنصر البشري الركيزة الجوهرية التي تقوم عليها المنظمات المعاصرة بمختلف أنواعها وأحجامها، إذ يُمثّل رأس المال الفكري الذي لا يمكن لأي منظمة أن تحقق أهدافها الاستراتيجية دونه مهما بلغت مواردها المادية والتقنية. وقد أدى التحول في الفكر الإداري من النظر إلى الموارد البشرية بوصفها عنصر تكلفة إلى اعتبارها أصلاً استراتيجياً إلى تعاظم الاهتمام بتبني مقاربات تخطيطية استراتيجية تستهدف تنمية هذه الموارد وتطوير قدراتها بما يتواءم مع الأهداف الكلية للمنظمة ومتطلبات بيئتها المتغيرة، وأن لتنمية الموارد البشرية ثلاثة أدوار استراتيجية رئيسية في إدارة الكفاءات الجوهرية للمنظمة تتمثل في تطوير المعارف والمهارات الحرجة، وصيانة رأس المال الفكري، واستثماره لتحقيق ميزة تنافسية مستدامة</w:t>
      </w:r>
      <w:r w:rsidRPr="00494DEF">
        <w:rPr>
          <w:rFonts w:ascii="Simplified Arabic" w:hAnsi="Simplified Arabic" w:cs="Simplified Arabic"/>
          <w:color w:val="000000" w:themeColor="text1"/>
          <w:sz w:val="28"/>
          <w:szCs w:val="28"/>
        </w:rPr>
        <w:t>.</w:t>
      </w:r>
    </w:p>
    <w:p w14:paraId="126266C6" w14:textId="172DC743" w:rsidR="004D7F60" w:rsidRPr="00494DEF" w:rsidRDefault="004D7F60" w:rsidP="00DC3A38">
      <w:pPr>
        <w:pStyle w:val="NormalWeb"/>
        <w:bidi/>
        <w:spacing w:line="276" w:lineRule="auto"/>
        <w:ind w:firstLine="424"/>
        <w:jc w:val="both"/>
        <w:rPr>
          <w:rFonts w:ascii="Simplified Arabic" w:hAnsi="Simplified Arabic" w:cs="Simplified Arabic"/>
          <w:color w:val="000000" w:themeColor="text1"/>
          <w:sz w:val="28"/>
          <w:szCs w:val="28"/>
        </w:rPr>
      </w:pPr>
      <w:r w:rsidRPr="00494DEF">
        <w:rPr>
          <w:rFonts w:ascii="Simplified Arabic" w:hAnsi="Simplified Arabic" w:cs="Simplified Arabic"/>
          <w:color w:val="000000" w:themeColor="text1"/>
          <w:sz w:val="28"/>
          <w:szCs w:val="28"/>
          <w:rtl/>
        </w:rPr>
        <w:t>وتتجلى أهمية التخطيط الاستراتيجي لتنمية الموارد البشرية بصورة خاصة في قطاع الرعاية الصحية الذي يتسم بطبيعة فريدة تجعله من أكثر القطاعات حساسيةً واعتماداً على الكفاءات البشرية المؤهلة، حيث ترتبط جودة الخدمات المقدمة ارتباطاً وثيقاً بمستوى كفاءة العاملين وتأهيلهم المهني المستمر، وقد بيّن</w:t>
      </w:r>
      <w:proofErr w:type="spellStart"/>
      <w:r w:rsidRPr="00494DEF">
        <w:rPr>
          <w:rFonts w:ascii="Simplified Arabic" w:hAnsi="Simplified Arabic" w:cs="Simplified Arabic"/>
          <w:color w:val="000000" w:themeColor="text1"/>
          <w:sz w:val="28"/>
          <w:szCs w:val="28"/>
        </w:rPr>
        <w:t>Nafari</w:t>
      </w:r>
      <w:proofErr w:type="spellEnd"/>
      <w:r w:rsidRPr="00494DEF">
        <w:rPr>
          <w:rFonts w:ascii="Simplified Arabic" w:hAnsi="Simplified Arabic" w:cs="Simplified Arabic"/>
          <w:color w:val="000000" w:themeColor="text1"/>
          <w:sz w:val="28"/>
          <w:szCs w:val="28"/>
        </w:rPr>
        <w:t xml:space="preserve">&amp; </w:t>
      </w:r>
      <w:proofErr w:type="spellStart"/>
      <w:r w:rsidRPr="00494DEF">
        <w:rPr>
          <w:rFonts w:ascii="Simplified Arabic" w:hAnsi="Simplified Arabic" w:cs="Simplified Arabic"/>
          <w:color w:val="000000" w:themeColor="text1"/>
          <w:sz w:val="28"/>
          <w:szCs w:val="28"/>
        </w:rPr>
        <w:t>Rezaei</w:t>
      </w:r>
      <w:proofErr w:type="spellEnd"/>
      <w:r w:rsidRPr="00494DEF">
        <w:rPr>
          <w:rFonts w:ascii="Simplified Arabic" w:hAnsi="Simplified Arabic" w:cs="Simplified Arabic"/>
          <w:color w:val="000000" w:themeColor="text1"/>
          <w:sz w:val="28"/>
          <w:szCs w:val="28"/>
        </w:rPr>
        <w:t xml:space="preserve"> (2022) </w:t>
      </w:r>
      <w:r w:rsidRPr="00494DEF">
        <w:rPr>
          <w:rFonts w:ascii="Simplified Arabic" w:hAnsi="Simplified Arabic" w:cs="Simplified Arabic"/>
          <w:color w:val="000000" w:themeColor="text1"/>
          <w:sz w:val="28"/>
          <w:szCs w:val="28"/>
          <w:rtl/>
        </w:rPr>
        <w:t>في دراستهما التي أُجريت على مستشفى حكومي في إصفهان أن استراتيجيات الموارد البشرية ترتبط ارتباطاً إيجابياً قوياً بالأداء المؤسسي الصحي، وأن بُعد التدريب والتطوير يُعدّ الأكثر تأثيراً في مستوى الأداء ، وأشار</w:t>
      </w:r>
      <w:r w:rsidRPr="00494DEF">
        <w:rPr>
          <w:rFonts w:ascii="Simplified Arabic" w:hAnsi="Simplified Arabic" w:cs="Simplified Arabic"/>
          <w:color w:val="000000" w:themeColor="text1"/>
          <w:sz w:val="28"/>
          <w:szCs w:val="28"/>
        </w:rPr>
        <w:t xml:space="preserve"> Al-</w:t>
      </w:r>
      <w:proofErr w:type="spellStart"/>
      <w:r w:rsidRPr="00494DEF">
        <w:rPr>
          <w:rFonts w:ascii="Simplified Arabic" w:hAnsi="Simplified Arabic" w:cs="Simplified Arabic"/>
          <w:color w:val="000000" w:themeColor="text1"/>
          <w:sz w:val="28"/>
          <w:szCs w:val="28"/>
        </w:rPr>
        <w:t>Ayed</w:t>
      </w:r>
      <w:proofErr w:type="spellEnd"/>
      <w:r w:rsidRPr="00494DEF">
        <w:rPr>
          <w:rFonts w:ascii="Simplified Arabic" w:hAnsi="Simplified Arabic" w:cs="Simplified Arabic"/>
          <w:color w:val="000000" w:themeColor="text1"/>
          <w:sz w:val="28"/>
          <w:szCs w:val="28"/>
        </w:rPr>
        <w:t xml:space="preserve"> (2019) </w:t>
      </w:r>
      <w:r w:rsidRPr="00494DEF">
        <w:rPr>
          <w:rFonts w:ascii="Simplified Arabic" w:hAnsi="Simplified Arabic" w:cs="Simplified Arabic"/>
          <w:color w:val="000000" w:themeColor="text1"/>
          <w:sz w:val="28"/>
          <w:szCs w:val="28"/>
          <w:rtl/>
        </w:rPr>
        <w:t>إلى أن ممارسات إدارة الموارد البشرية الاستراتيجية بما تشمله من تخطيط استراتيجي وتحليلات للموارد البشرية تُعزز المرونة التنظيمية للمستشفيات وتُمكّنها من التكيف مع الضغوط والتحولات المتسارعة في بيئة العمل الصحي</w:t>
      </w:r>
      <w:r w:rsidRPr="00494DEF">
        <w:rPr>
          <w:rFonts w:ascii="Simplified Arabic" w:hAnsi="Simplified Arabic" w:cs="Simplified Arabic"/>
          <w:color w:val="000000" w:themeColor="text1"/>
          <w:sz w:val="28"/>
          <w:szCs w:val="28"/>
        </w:rPr>
        <w:t>.</w:t>
      </w:r>
    </w:p>
    <w:p w14:paraId="611DCFE7" w14:textId="77777777" w:rsidR="004D7F60" w:rsidRPr="00494DEF" w:rsidRDefault="004D7F60" w:rsidP="00DC3A38">
      <w:pPr>
        <w:pStyle w:val="NormalWeb"/>
        <w:bidi/>
        <w:spacing w:line="276" w:lineRule="auto"/>
        <w:ind w:firstLine="424"/>
        <w:jc w:val="both"/>
        <w:rPr>
          <w:rFonts w:ascii="Simplified Arabic" w:hAnsi="Simplified Arabic" w:cs="Simplified Arabic"/>
          <w:color w:val="000000" w:themeColor="text1"/>
          <w:sz w:val="28"/>
          <w:szCs w:val="28"/>
          <w:rtl/>
        </w:rPr>
      </w:pPr>
      <w:r w:rsidRPr="00494DEF">
        <w:rPr>
          <w:rFonts w:ascii="Simplified Arabic" w:hAnsi="Simplified Arabic" w:cs="Simplified Arabic"/>
          <w:color w:val="000000" w:themeColor="text1"/>
          <w:sz w:val="28"/>
          <w:szCs w:val="28"/>
          <w:rtl/>
        </w:rPr>
        <w:lastRenderedPageBreak/>
        <w:t>وعلى صعيد قياس الأداء المؤسسي في المنظمات الصحية، لم يعد هذا المفهوم يقتصر على المؤشرات المالية فحسب، بل امتد ليشمل أبعاداً متعددة كجودة الرعاية ورضا المستفيدين وكفاءة العمليات الداخلية والتعلم والنمو، وقد أوضح المحاريق وعمرو (2025) أن بطاقة الأداء المتوازن تُوفّر إطاراً شاملاً لقياس أداء المستشفيات من زوايا متكاملة تتجاوز البُعد المالي. كما أكد</w:t>
      </w:r>
      <w:r w:rsidRPr="00494DEF">
        <w:rPr>
          <w:rFonts w:ascii="Simplified Arabic" w:hAnsi="Simplified Arabic" w:cs="Simplified Arabic"/>
          <w:color w:val="000000" w:themeColor="text1"/>
          <w:sz w:val="28"/>
          <w:szCs w:val="28"/>
        </w:rPr>
        <w:t xml:space="preserve"> </w:t>
      </w:r>
      <w:proofErr w:type="spellStart"/>
      <w:r w:rsidRPr="00494DEF">
        <w:rPr>
          <w:rFonts w:ascii="Simplified Arabic" w:hAnsi="Simplified Arabic" w:cs="Simplified Arabic"/>
          <w:color w:val="000000" w:themeColor="text1"/>
          <w:sz w:val="28"/>
          <w:szCs w:val="28"/>
        </w:rPr>
        <w:t>Irfan</w:t>
      </w:r>
      <w:proofErr w:type="spellEnd"/>
      <w:r w:rsidRPr="00494DEF">
        <w:rPr>
          <w:rFonts w:ascii="Simplified Arabic" w:hAnsi="Simplified Arabic" w:cs="Simplified Arabic"/>
          <w:color w:val="000000" w:themeColor="text1"/>
          <w:sz w:val="28"/>
          <w:szCs w:val="28"/>
        </w:rPr>
        <w:t xml:space="preserve"> </w:t>
      </w:r>
      <w:r w:rsidRPr="00494DEF">
        <w:rPr>
          <w:rFonts w:ascii="Simplified Arabic" w:hAnsi="Simplified Arabic" w:cs="Simplified Arabic"/>
          <w:color w:val="000000" w:themeColor="text1"/>
          <w:sz w:val="28"/>
          <w:szCs w:val="28"/>
          <w:rtl/>
        </w:rPr>
        <w:t>و</w:t>
      </w:r>
      <w:proofErr w:type="spellStart"/>
      <w:r w:rsidRPr="00494DEF">
        <w:rPr>
          <w:rFonts w:ascii="Simplified Arabic" w:hAnsi="Simplified Arabic" w:cs="Simplified Arabic"/>
          <w:color w:val="000000" w:themeColor="text1"/>
          <w:sz w:val="28"/>
          <w:szCs w:val="28"/>
        </w:rPr>
        <w:t>Khurshid</w:t>
      </w:r>
      <w:proofErr w:type="spellEnd"/>
      <w:r w:rsidRPr="00494DEF">
        <w:rPr>
          <w:rFonts w:ascii="Simplified Arabic" w:hAnsi="Simplified Arabic" w:cs="Simplified Arabic"/>
          <w:color w:val="000000" w:themeColor="text1"/>
          <w:sz w:val="28"/>
          <w:szCs w:val="28"/>
        </w:rPr>
        <w:t xml:space="preserve"> </w:t>
      </w:r>
      <w:r w:rsidRPr="00494DEF">
        <w:rPr>
          <w:rFonts w:ascii="Simplified Arabic" w:hAnsi="Simplified Arabic" w:cs="Simplified Arabic"/>
          <w:color w:val="000000" w:themeColor="text1"/>
          <w:sz w:val="28"/>
          <w:szCs w:val="28"/>
          <w:rtl/>
        </w:rPr>
        <w:t>و</w:t>
      </w:r>
      <w:proofErr w:type="spellStart"/>
      <w:r w:rsidRPr="00494DEF">
        <w:rPr>
          <w:rFonts w:ascii="Simplified Arabic" w:hAnsi="Simplified Arabic" w:cs="Simplified Arabic"/>
          <w:color w:val="000000" w:themeColor="text1"/>
          <w:sz w:val="28"/>
          <w:szCs w:val="28"/>
        </w:rPr>
        <w:t>Khurshid</w:t>
      </w:r>
      <w:proofErr w:type="spellEnd"/>
      <w:r w:rsidRPr="00494DEF">
        <w:rPr>
          <w:rFonts w:ascii="Simplified Arabic" w:hAnsi="Simplified Arabic" w:cs="Simplified Arabic"/>
          <w:color w:val="000000" w:themeColor="text1"/>
          <w:sz w:val="28"/>
          <w:szCs w:val="28"/>
        </w:rPr>
        <w:t xml:space="preserve"> </w:t>
      </w:r>
      <w:r w:rsidRPr="00494DEF">
        <w:rPr>
          <w:rFonts w:ascii="Simplified Arabic" w:hAnsi="Simplified Arabic" w:cs="Simplified Arabic"/>
          <w:color w:val="000000" w:themeColor="text1"/>
          <w:sz w:val="28"/>
          <w:szCs w:val="28"/>
          <w:rtl/>
        </w:rPr>
        <w:t>و</w:t>
      </w:r>
      <w:proofErr w:type="spellStart"/>
      <w:r w:rsidRPr="00494DEF">
        <w:rPr>
          <w:rFonts w:ascii="Simplified Arabic" w:hAnsi="Simplified Arabic" w:cs="Simplified Arabic"/>
          <w:color w:val="000000" w:themeColor="text1"/>
          <w:sz w:val="28"/>
          <w:szCs w:val="28"/>
        </w:rPr>
        <w:t>Khokhar</w:t>
      </w:r>
      <w:proofErr w:type="spellEnd"/>
      <w:r w:rsidRPr="00494DEF">
        <w:rPr>
          <w:rFonts w:ascii="Simplified Arabic" w:hAnsi="Simplified Arabic" w:cs="Simplified Arabic"/>
          <w:color w:val="000000" w:themeColor="text1"/>
          <w:sz w:val="28"/>
          <w:szCs w:val="28"/>
        </w:rPr>
        <w:t xml:space="preserve"> (2023) </w:t>
      </w:r>
      <w:r w:rsidRPr="00494DEF">
        <w:rPr>
          <w:rFonts w:ascii="Simplified Arabic" w:hAnsi="Simplified Arabic" w:cs="Simplified Arabic"/>
          <w:color w:val="000000" w:themeColor="text1"/>
          <w:sz w:val="28"/>
          <w:szCs w:val="28"/>
          <w:rtl/>
        </w:rPr>
        <w:t xml:space="preserve">أن تنمية الموارد البشرية بمكوناتها المختلفة من تدريب وتطوير قدرات وتهيئة سياق تنظيمي داعم تُؤثر تأثيراً إيجابياً في الأداء التنظيمي الكلي. </w:t>
      </w:r>
    </w:p>
    <w:p w14:paraId="061BACFB" w14:textId="77777777" w:rsidR="004D7F60" w:rsidRPr="00494DEF" w:rsidRDefault="004D7F60" w:rsidP="00DC3A38">
      <w:pPr>
        <w:pStyle w:val="NormalWeb"/>
        <w:bidi/>
        <w:spacing w:line="276" w:lineRule="auto"/>
        <w:ind w:firstLine="424"/>
        <w:jc w:val="both"/>
        <w:rPr>
          <w:rFonts w:ascii="Simplified Arabic" w:hAnsi="Simplified Arabic" w:cs="Simplified Arabic"/>
          <w:color w:val="000000" w:themeColor="text1"/>
          <w:sz w:val="28"/>
          <w:szCs w:val="28"/>
          <w:rtl/>
        </w:rPr>
      </w:pPr>
      <w:r w:rsidRPr="00494DEF">
        <w:rPr>
          <w:rFonts w:ascii="Simplified Arabic" w:hAnsi="Simplified Arabic" w:cs="Simplified Arabic"/>
          <w:color w:val="000000" w:themeColor="text1"/>
          <w:sz w:val="28"/>
          <w:szCs w:val="28"/>
          <w:rtl/>
        </w:rPr>
        <w:t xml:space="preserve">ويكتسب هذا الموضوع أهمية مضاعفة في ظل التحولات الاستراتيجية الكبرى التي يشهدها القطاع الصحي ضمن رؤية المملكة 2030 وبرنامج تحول القطاع الصحي. وقد أشار عسيري وجفري </w:t>
      </w:r>
      <w:r w:rsidRPr="00494DEF">
        <w:rPr>
          <w:rFonts w:ascii="Simplified Arabic" w:hAnsi="Simplified Arabic" w:cs="Simplified Arabic"/>
          <w:color w:val="000000" w:themeColor="text1"/>
          <w:sz w:val="28"/>
          <w:szCs w:val="28"/>
        </w:rPr>
        <w:t xml:space="preserve">(2020) </w:t>
      </w:r>
      <w:r w:rsidRPr="00494DEF">
        <w:rPr>
          <w:rFonts w:ascii="Simplified Arabic" w:hAnsi="Simplified Arabic" w:cs="Simplified Arabic"/>
          <w:color w:val="000000" w:themeColor="text1"/>
          <w:sz w:val="28"/>
          <w:szCs w:val="28"/>
          <w:rtl/>
        </w:rPr>
        <w:t xml:space="preserve">إلى أن التخطيط الاستراتيجي للموارد البشرية في الجهات الحكومية السعودية يرتبط ارتباطاً وثيقاً بأداء الموظفين وأن مشاركة الإدارة العليا تُعزز فاعلية هذا التخطيط. كما أوضح الشراري (2025) أن التخطيط الاستراتيجي للموارد البشرية يؤدي دوراً محورياً في تحسين جودة الخدمات الصحية بالمستشفيات الحكومية السعودية. </w:t>
      </w:r>
    </w:p>
    <w:p w14:paraId="71073D94" w14:textId="006273D3" w:rsidR="004D7F60" w:rsidRPr="00494DEF" w:rsidRDefault="004D7F60" w:rsidP="00DC3A38">
      <w:pPr>
        <w:pStyle w:val="NormalWeb"/>
        <w:bidi/>
        <w:spacing w:line="276" w:lineRule="auto"/>
        <w:ind w:firstLine="424"/>
        <w:jc w:val="both"/>
        <w:rPr>
          <w:rFonts w:ascii="Simplified Arabic" w:hAnsi="Simplified Arabic" w:cs="Simplified Arabic"/>
          <w:color w:val="000000" w:themeColor="text1"/>
          <w:sz w:val="28"/>
          <w:szCs w:val="28"/>
        </w:rPr>
      </w:pPr>
      <w:r w:rsidRPr="00494DEF">
        <w:rPr>
          <w:rFonts w:ascii="Simplified Arabic" w:hAnsi="Simplified Arabic" w:cs="Simplified Arabic"/>
          <w:color w:val="000000" w:themeColor="text1"/>
          <w:sz w:val="28"/>
          <w:szCs w:val="28"/>
          <w:rtl/>
        </w:rPr>
        <w:t>وتأسيساً على ما سبق، تأتي هذه الدراسة لتتناول أثر التخطيط الاستراتيجي لتنمية الموارد البشرية بأبعاده الأربعة المتمثلة في تخطيط الاحتياجات من الموارد البشرية والتدريب والتطوير الاستراتيجي وإدارة المواهب والكفاءات وتقييم الأداء الاستراتيجي على أداء المؤسسات الطبية في المستشفيات الحكومية بالمملكة العربية السعودية</w:t>
      </w:r>
      <w:r w:rsidRPr="00494DEF">
        <w:rPr>
          <w:rFonts w:ascii="Simplified Arabic" w:hAnsi="Simplified Arabic" w:cs="Simplified Arabic"/>
          <w:color w:val="000000" w:themeColor="text1"/>
          <w:sz w:val="28"/>
          <w:szCs w:val="28"/>
        </w:rPr>
        <w:t xml:space="preserve"> </w:t>
      </w:r>
      <w:r w:rsidRPr="00494DEF">
        <w:rPr>
          <w:rFonts w:ascii="Simplified Arabic" w:hAnsi="Simplified Arabic" w:cs="Simplified Arabic"/>
          <w:color w:val="000000" w:themeColor="text1"/>
          <w:sz w:val="28"/>
          <w:szCs w:val="28"/>
          <w:rtl/>
        </w:rPr>
        <w:t>.</w:t>
      </w:r>
    </w:p>
    <w:p w14:paraId="1CCC36DD" w14:textId="2D1E8E32" w:rsidR="00DC3A38" w:rsidRPr="00494DEF" w:rsidRDefault="00DC3A38" w:rsidP="00DC3A38">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281427"/>
      <w:bookmarkEnd w:id="1"/>
      <w:r w:rsidRPr="00494DEF">
        <w:rPr>
          <w:rFonts w:ascii="Simplified Arabic" w:hAnsi="Simplified Arabic" w:cs="Simplified Arabic"/>
          <w:b/>
          <w:bCs/>
          <w:color w:val="000000" w:themeColor="text1"/>
          <w:sz w:val="36"/>
          <w:szCs w:val="36"/>
          <w:rtl/>
        </w:rPr>
        <w:t>2.1 مشكلة الدراسة</w:t>
      </w:r>
      <w:bookmarkEnd w:id="4"/>
    </w:p>
    <w:p w14:paraId="509E73D9" w14:textId="6396DF71" w:rsidR="004D7F60" w:rsidRPr="00494DEF" w:rsidRDefault="004D7F60" w:rsidP="00DC3A38">
      <w:pPr>
        <w:pStyle w:val="NormalWeb"/>
        <w:bidi/>
        <w:spacing w:line="276" w:lineRule="auto"/>
        <w:ind w:firstLine="424"/>
        <w:jc w:val="both"/>
        <w:rPr>
          <w:rFonts w:ascii="Simplified Arabic" w:hAnsi="Simplified Arabic" w:cs="Simplified Arabic"/>
          <w:color w:val="000000" w:themeColor="text1"/>
          <w:sz w:val="28"/>
          <w:szCs w:val="28"/>
        </w:rPr>
      </w:pPr>
      <w:r w:rsidRPr="00494DEF">
        <w:rPr>
          <w:rFonts w:ascii="Simplified Arabic" w:hAnsi="Simplified Arabic" w:cs="Simplified Arabic"/>
          <w:color w:val="000000" w:themeColor="text1"/>
          <w:sz w:val="28"/>
          <w:szCs w:val="28"/>
          <w:rtl/>
        </w:rPr>
        <w:t xml:space="preserve">يشهد القطاع الصحي في المملكة العربية السعودية تحولات هيكلية وتنظيمية غير مسبوقة في إطار رؤية المملكة 2030 وبرنامج تحول القطاع الصحي الذي يسعى إلى إعادة هيكلة المنظومة الصحية بما يضمن تسهيل الوصول إلى الخدمات والارتقاء بجودتها وكفاءتها التشغيلية،  وتكشف الإحصائيات الرسمية الصادرة عن الهيئة العامة للإحصاء في نشرة إحصاءات المنشآت والقوى العاملة الصحية لعام 2024م أن إجمالي عدد المستشفيات في المملكة بلغ (516) مستشفى تتصدرها منطقة الرياض بنحو (115) مستشفى، فيما ارتفع عدد الممارسين الصحيين بنسبة (24.47%) مقارنة بعام 2023م ليصل إلى </w:t>
      </w:r>
      <w:r w:rsidRPr="00494DEF">
        <w:rPr>
          <w:rFonts w:ascii="Simplified Arabic" w:hAnsi="Simplified Arabic" w:cs="Simplified Arabic"/>
          <w:color w:val="000000" w:themeColor="text1"/>
          <w:sz w:val="28"/>
          <w:szCs w:val="28"/>
        </w:rPr>
        <w:t xml:space="preserve">(681,914) </w:t>
      </w:r>
      <w:r w:rsidRPr="00494DEF">
        <w:rPr>
          <w:rFonts w:ascii="Simplified Arabic" w:hAnsi="Simplified Arabic" w:cs="Simplified Arabic"/>
          <w:color w:val="000000" w:themeColor="text1"/>
          <w:sz w:val="28"/>
          <w:szCs w:val="28"/>
          <w:rtl/>
        </w:rPr>
        <w:t xml:space="preserve">ممارساً صحياً بإضافة أكثر من (134) ألف وظيفة جديدة خلال عام واحد فقط. وفي </w:t>
      </w:r>
      <w:r w:rsidRPr="00494DEF">
        <w:rPr>
          <w:rFonts w:ascii="Simplified Arabic" w:hAnsi="Simplified Arabic" w:cs="Simplified Arabic"/>
          <w:color w:val="000000" w:themeColor="text1"/>
          <w:sz w:val="28"/>
          <w:szCs w:val="28"/>
          <w:rtl/>
        </w:rPr>
        <w:lastRenderedPageBreak/>
        <w:t>ظل هذا التوسع الكمي الكبير في البنية التحتية والقوى العاملة، تبرز تساؤلات جوهرية حول مدى مواكبة ممارسات التخطيط الاستراتيجي لتنمية الموارد البشرية لهذا النمو المتسارع، وما إذا كانت المستشفيات الحكومية تمتلك منظومة متكاملة لتخطيط الاحتياجات البشرية والتدريب الاستراتيجي وإدارة المواهب وتقييم الأداء تُمكّنها من ترجمة هذه الزيادة العددية إلى تحسّن فعلي في الأداء المؤسسي</w:t>
      </w:r>
      <w:r w:rsidRPr="00494DEF">
        <w:rPr>
          <w:rFonts w:ascii="Simplified Arabic" w:hAnsi="Simplified Arabic" w:cs="Simplified Arabic"/>
          <w:color w:val="000000" w:themeColor="text1"/>
          <w:sz w:val="28"/>
          <w:szCs w:val="28"/>
        </w:rPr>
        <w:t>.</w:t>
      </w:r>
    </w:p>
    <w:p w14:paraId="0AD41BF0" w14:textId="77777777" w:rsidR="004D7F60" w:rsidRPr="00494DEF" w:rsidRDefault="004D7F60" w:rsidP="00DC3A38">
      <w:pPr>
        <w:pStyle w:val="NormalWeb"/>
        <w:bidi/>
        <w:spacing w:line="276" w:lineRule="auto"/>
        <w:ind w:firstLine="424"/>
        <w:jc w:val="both"/>
        <w:rPr>
          <w:rFonts w:ascii="Simplified Arabic" w:hAnsi="Simplified Arabic" w:cs="Simplified Arabic"/>
          <w:color w:val="000000" w:themeColor="text1"/>
          <w:sz w:val="28"/>
          <w:szCs w:val="28"/>
          <w:rtl/>
        </w:rPr>
      </w:pPr>
      <w:r w:rsidRPr="00494DEF">
        <w:rPr>
          <w:rFonts w:ascii="Simplified Arabic" w:hAnsi="Simplified Arabic" w:cs="Simplified Arabic"/>
          <w:color w:val="000000" w:themeColor="text1"/>
          <w:sz w:val="28"/>
          <w:szCs w:val="28"/>
          <w:rtl/>
        </w:rPr>
        <w:t>وقد أكدت دراسة حديثة أجراها باحثون من جامعة الإمام عبدالرحمن بن فيصل ونُشرت عام 2025م في قاعدة بيانات المعاهد الوطنية للصحة الأمريكية</w:t>
      </w:r>
      <w:r w:rsidRPr="00494DEF">
        <w:rPr>
          <w:rFonts w:ascii="Simplified Arabic" w:hAnsi="Simplified Arabic" w:cs="Simplified Arabic"/>
          <w:color w:val="000000" w:themeColor="text1"/>
          <w:sz w:val="28"/>
          <w:szCs w:val="28"/>
        </w:rPr>
        <w:t xml:space="preserve"> (PMC) </w:t>
      </w:r>
      <w:r w:rsidRPr="00494DEF">
        <w:rPr>
          <w:rFonts w:ascii="Simplified Arabic" w:hAnsi="Simplified Arabic" w:cs="Simplified Arabic"/>
          <w:color w:val="000000" w:themeColor="text1"/>
          <w:sz w:val="28"/>
          <w:szCs w:val="28"/>
          <w:rtl/>
        </w:rPr>
        <w:t>أن نقص القوى العاملة الصحية والقيود في البنية التحتية وفجوات التحول الرقمي تُمثّل أبرز التحديات التي تواجه النظام الصحي السعودي في تحقيق مستهدفات رؤية 2030، وأن العاملين في المستشفيات الحكومية يُعانون من ضغوط أكبر مقارنة بنظرائهم في القطاع الخاص، مما ينعكس سلباً على جودة الرعاية المقدمة، كما أشار الباحثون</w:t>
      </w:r>
      <w:r w:rsidRPr="00494DEF">
        <w:rPr>
          <w:rFonts w:ascii="Simplified Arabic" w:hAnsi="Simplified Arabic" w:cs="Simplified Arabic"/>
          <w:color w:val="000000" w:themeColor="text1"/>
          <w:sz w:val="28"/>
          <w:szCs w:val="28"/>
        </w:rPr>
        <w:t xml:space="preserve"> Al-</w:t>
      </w:r>
      <w:proofErr w:type="spellStart"/>
      <w:r w:rsidRPr="00494DEF">
        <w:rPr>
          <w:rFonts w:ascii="Simplified Arabic" w:hAnsi="Simplified Arabic" w:cs="Simplified Arabic"/>
          <w:color w:val="000000" w:themeColor="text1"/>
          <w:sz w:val="28"/>
          <w:szCs w:val="28"/>
        </w:rPr>
        <w:t>Hanawi</w:t>
      </w:r>
      <w:proofErr w:type="spellEnd"/>
      <w:r w:rsidRPr="00494DEF">
        <w:rPr>
          <w:rFonts w:ascii="Simplified Arabic" w:hAnsi="Simplified Arabic" w:cs="Simplified Arabic"/>
          <w:color w:val="000000" w:themeColor="text1"/>
          <w:sz w:val="28"/>
          <w:szCs w:val="28"/>
        </w:rPr>
        <w:t xml:space="preserve"> </w:t>
      </w:r>
      <w:r w:rsidRPr="00494DEF">
        <w:rPr>
          <w:rFonts w:ascii="Simplified Arabic" w:hAnsi="Simplified Arabic" w:cs="Simplified Arabic"/>
          <w:color w:val="000000" w:themeColor="text1"/>
          <w:sz w:val="28"/>
          <w:szCs w:val="28"/>
          <w:rtl/>
        </w:rPr>
        <w:t>و</w:t>
      </w:r>
      <w:r w:rsidRPr="00494DEF">
        <w:rPr>
          <w:rFonts w:ascii="Simplified Arabic" w:hAnsi="Simplified Arabic" w:cs="Simplified Arabic"/>
          <w:color w:val="000000" w:themeColor="text1"/>
          <w:sz w:val="28"/>
          <w:szCs w:val="28"/>
        </w:rPr>
        <w:t xml:space="preserve">Khan </w:t>
      </w:r>
      <w:r w:rsidRPr="00494DEF">
        <w:rPr>
          <w:rFonts w:ascii="Simplified Arabic" w:hAnsi="Simplified Arabic" w:cs="Simplified Arabic"/>
          <w:color w:val="000000" w:themeColor="text1"/>
          <w:sz w:val="28"/>
          <w:szCs w:val="28"/>
          <w:rtl/>
        </w:rPr>
        <w:t>و</w:t>
      </w:r>
      <w:r w:rsidRPr="00494DEF">
        <w:rPr>
          <w:rFonts w:ascii="Simplified Arabic" w:hAnsi="Simplified Arabic" w:cs="Simplified Arabic"/>
          <w:color w:val="000000" w:themeColor="text1"/>
          <w:sz w:val="28"/>
          <w:szCs w:val="28"/>
        </w:rPr>
        <w:t>Al-</w:t>
      </w:r>
      <w:proofErr w:type="spellStart"/>
      <w:r w:rsidRPr="00494DEF">
        <w:rPr>
          <w:rFonts w:ascii="Simplified Arabic" w:hAnsi="Simplified Arabic" w:cs="Simplified Arabic"/>
          <w:color w:val="000000" w:themeColor="text1"/>
          <w:sz w:val="28"/>
          <w:szCs w:val="28"/>
        </w:rPr>
        <w:t>Borie</w:t>
      </w:r>
      <w:proofErr w:type="spellEnd"/>
      <w:r w:rsidRPr="00494DEF">
        <w:rPr>
          <w:rFonts w:ascii="Simplified Arabic" w:hAnsi="Simplified Arabic" w:cs="Simplified Arabic"/>
          <w:color w:val="000000" w:themeColor="text1"/>
          <w:sz w:val="28"/>
          <w:szCs w:val="28"/>
        </w:rPr>
        <w:t xml:space="preserve"> (2019) </w:t>
      </w:r>
      <w:r w:rsidRPr="00494DEF">
        <w:rPr>
          <w:rFonts w:ascii="Simplified Arabic" w:hAnsi="Simplified Arabic" w:cs="Simplified Arabic"/>
          <w:color w:val="000000" w:themeColor="text1"/>
          <w:sz w:val="28"/>
          <w:szCs w:val="28"/>
          <w:rtl/>
        </w:rPr>
        <w:t xml:space="preserve">  أن تطوير الموارد البشرية الصحية في المملكة يواجه تحديات ناشئة تتعلق بالتخطيط الاستراتيجي للقوى العاملة والتوطين والاحتفاظ بالكفاءات، وأن رؤية 2030 تفرض ضرورة تبني مقاربات استراتيجية شاملة لإدارة رأس المال البشري الصحي. </w:t>
      </w:r>
    </w:p>
    <w:p w14:paraId="4A3890EA" w14:textId="77777777" w:rsidR="004D7F60" w:rsidRPr="00494DEF" w:rsidRDefault="004D7F60" w:rsidP="00DC3A38">
      <w:pPr>
        <w:pStyle w:val="NormalWeb"/>
        <w:bidi/>
        <w:spacing w:line="276" w:lineRule="auto"/>
        <w:ind w:firstLine="424"/>
        <w:jc w:val="both"/>
        <w:rPr>
          <w:rFonts w:ascii="Simplified Arabic" w:hAnsi="Simplified Arabic" w:cs="Simplified Arabic"/>
          <w:color w:val="000000" w:themeColor="text1"/>
          <w:sz w:val="28"/>
          <w:szCs w:val="28"/>
        </w:rPr>
      </w:pPr>
      <w:r w:rsidRPr="00494DEF">
        <w:rPr>
          <w:rFonts w:ascii="Simplified Arabic" w:hAnsi="Simplified Arabic" w:cs="Simplified Arabic"/>
          <w:color w:val="000000" w:themeColor="text1"/>
          <w:sz w:val="28"/>
          <w:szCs w:val="28"/>
          <w:rtl/>
        </w:rPr>
        <w:t>وعلى الرغم من الاهتمام البحثي المتزايد بموضوعي التخطيط الاستراتيجي للموارد البشرية والأداء المؤسسي كلٍّ على حدة، فإن المتتبع للأدبيات العربية والأجنبية يلحظ ندرة واضحة في الدراسات التي تربط بينهما ربطاً مباشراً في بيئة المستشفيات الحكومية السعودية تحديداً. فقد تناولت دراسة الشراري (2025) دور التخطيط الاستراتيجي للموارد البشرية في تحسين جودة الخدمات الصحية لكنها لم تتطرق إلى الأداء المؤسسي الشامل بأبعاده المتعددة، بينما ركزت دراسة الجهني ويوسف والبدوي (2025) على الحوكمة الإلكترونية وأداء المستشفيات دون معالجة بُعد التخطيط الاستراتيجي لتنمية الموارد البشرية. أما الدراسات الأجنبية مثل دراسة</w:t>
      </w:r>
      <w:r w:rsidRPr="00494DEF">
        <w:rPr>
          <w:rFonts w:ascii="Simplified Arabic" w:hAnsi="Simplified Arabic" w:cs="Simplified Arabic"/>
          <w:color w:val="000000" w:themeColor="text1"/>
          <w:sz w:val="28"/>
          <w:szCs w:val="28"/>
        </w:rPr>
        <w:t xml:space="preserve"> Al-</w:t>
      </w:r>
      <w:proofErr w:type="spellStart"/>
      <w:r w:rsidRPr="00494DEF">
        <w:rPr>
          <w:rFonts w:ascii="Simplified Arabic" w:hAnsi="Simplified Arabic" w:cs="Simplified Arabic"/>
          <w:color w:val="000000" w:themeColor="text1"/>
          <w:sz w:val="28"/>
          <w:szCs w:val="28"/>
        </w:rPr>
        <w:t>Ayed</w:t>
      </w:r>
      <w:proofErr w:type="spellEnd"/>
      <w:r w:rsidRPr="00494DEF">
        <w:rPr>
          <w:rFonts w:ascii="Simplified Arabic" w:hAnsi="Simplified Arabic" w:cs="Simplified Arabic"/>
          <w:color w:val="000000" w:themeColor="text1"/>
          <w:sz w:val="28"/>
          <w:szCs w:val="28"/>
        </w:rPr>
        <w:t xml:space="preserve"> (2019) </w:t>
      </w:r>
      <w:r w:rsidRPr="00494DEF">
        <w:rPr>
          <w:rFonts w:ascii="Simplified Arabic" w:hAnsi="Simplified Arabic" w:cs="Simplified Arabic"/>
          <w:color w:val="000000" w:themeColor="text1"/>
          <w:sz w:val="28"/>
          <w:szCs w:val="28"/>
          <w:rtl/>
        </w:rPr>
        <w:t>ودراسة</w:t>
      </w:r>
      <w:r w:rsidRPr="00494DEF">
        <w:rPr>
          <w:rFonts w:ascii="Simplified Arabic" w:hAnsi="Simplified Arabic" w:cs="Simplified Arabic"/>
          <w:color w:val="000000" w:themeColor="text1"/>
          <w:sz w:val="28"/>
          <w:szCs w:val="28"/>
        </w:rPr>
        <w:t xml:space="preserve"> </w:t>
      </w:r>
      <w:proofErr w:type="spellStart"/>
      <w:r w:rsidRPr="00494DEF">
        <w:rPr>
          <w:rFonts w:ascii="Simplified Arabic" w:hAnsi="Simplified Arabic" w:cs="Simplified Arabic"/>
          <w:color w:val="000000" w:themeColor="text1"/>
          <w:sz w:val="28"/>
          <w:szCs w:val="28"/>
        </w:rPr>
        <w:t>Nafari</w:t>
      </w:r>
      <w:proofErr w:type="spellEnd"/>
      <w:r w:rsidRPr="00494DEF">
        <w:rPr>
          <w:rFonts w:ascii="Simplified Arabic" w:hAnsi="Simplified Arabic" w:cs="Simplified Arabic"/>
          <w:color w:val="000000" w:themeColor="text1"/>
          <w:sz w:val="28"/>
          <w:szCs w:val="28"/>
        </w:rPr>
        <w:t xml:space="preserve"> </w:t>
      </w:r>
      <w:r w:rsidRPr="00494DEF">
        <w:rPr>
          <w:rFonts w:ascii="Simplified Arabic" w:hAnsi="Simplified Arabic" w:cs="Simplified Arabic"/>
          <w:color w:val="000000" w:themeColor="text1"/>
          <w:sz w:val="28"/>
          <w:szCs w:val="28"/>
          <w:rtl/>
        </w:rPr>
        <w:t>و</w:t>
      </w:r>
      <w:proofErr w:type="spellStart"/>
      <w:r w:rsidRPr="00494DEF">
        <w:rPr>
          <w:rFonts w:ascii="Simplified Arabic" w:hAnsi="Simplified Arabic" w:cs="Simplified Arabic"/>
          <w:color w:val="000000" w:themeColor="text1"/>
          <w:sz w:val="28"/>
          <w:szCs w:val="28"/>
        </w:rPr>
        <w:t>Rezaei</w:t>
      </w:r>
      <w:proofErr w:type="spellEnd"/>
      <w:r w:rsidRPr="00494DEF">
        <w:rPr>
          <w:rFonts w:ascii="Simplified Arabic" w:hAnsi="Simplified Arabic" w:cs="Simplified Arabic"/>
          <w:color w:val="000000" w:themeColor="text1"/>
          <w:sz w:val="28"/>
          <w:szCs w:val="28"/>
        </w:rPr>
        <w:t xml:space="preserve"> (2022) </w:t>
      </w:r>
      <w:r w:rsidRPr="00494DEF">
        <w:rPr>
          <w:rFonts w:ascii="Simplified Arabic" w:hAnsi="Simplified Arabic" w:cs="Simplified Arabic"/>
          <w:color w:val="000000" w:themeColor="text1"/>
          <w:sz w:val="28"/>
          <w:szCs w:val="28"/>
          <w:rtl/>
        </w:rPr>
        <w:t>فقد طُبقت في بيئات مختلفة كالأردن وإيران ولا يمكن تعميم نتائجها على السياق السعودي الذي يتميز بخصوصيات ثقافية وتنظيمية وديموغرافية فريدة. وتتعمق هذه الفجوة حين ندرك أن أغلب الدراسات السابقة تناولت أبعاداً جزئية للتخطيط الاستراتيجي كالتدريب أو التوظيف منفردين، ولم تتناول الأبعاد الأربعة مجتمعةً (تخطيط الاحتياجات من الموارد البشرية، التدريب والتطوير الاستراتيجي، إدارة المواهب والكفاءات، تقييم الأداء الاستراتيجي) وأثرها التكاملي على أداء المؤسسات الطبية</w:t>
      </w:r>
      <w:r w:rsidRPr="00494DEF">
        <w:rPr>
          <w:rFonts w:ascii="Simplified Arabic" w:hAnsi="Simplified Arabic" w:cs="Simplified Arabic"/>
          <w:color w:val="000000" w:themeColor="text1"/>
          <w:sz w:val="28"/>
          <w:szCs w:val="28"/>
        </w:rPr>
        <w:t>.</w:t>
      </w:r>
    </w:p>
    <w:p w14:paraId="5A2F43C8" w14:textId="6B6671BA" w:rsidR="0062642A" w:rsidRPr="00494DEF" w:rsidRDefault="004D7F60" w:rsidP="00DC3A38">
      <w:pPr>
        <w:pStyle w:val="NormalWeb"/>
        <w:bidi/>
        <w:spacing w:line="276" w:lineRule="auto"/>
        <w:ind w:firstLine="424"/>
        <w:jc w:val="both"/>
        <w:rPr>
          <w:rFonts w:ascii="Simplified Arabic" w:hAnsi="Simplified Arabic" w:cs="Simplified Arabic"/>
          <w:color w:val="000000" w:themeColor="text1"/>
          <w:sz w:val="28"/>
          <w:szCs w:val="28"/>
        </w:rPr>
      </w:pPr>
      <w:r w:rsidRPr="00494DEF">
        <w:rPr>
          <w:rFonts w:ascii="Simplified Arabic" w:hAnsi="Simplified Arabic" w:cs="Simplified Arabic"/>
          <w:color w:val="000000" w:themeColor="text1"/>
          <w:sz w:val="28"/>
          <w:szCs w:val="28"/>
          <w:rtl/>
        </w:rPr>
        <w:lastRenderedPageBreak/>
        <w:t>ومن هنا، تتبلور مشكلة الدراسة الحالية في وجود حاجة بحثية ملحّة لسد هذه الفجوة المعرفية من خلال الإجابة عن السؤال المحوري</w:t>
      </w:r>
      <w:r w:rsidRPr="00494DEF">
        <w:rPr>
          <w:rFonts w:ascii="Simplified Arabic" w:hAnsi="Simplified Arabic" w:cs="Simplified Arabic"/>
          <w:color w:val="000000" w:themeColor="text1"/>
          <w:sz w:val="28"/>
          <w:szCs w:val="28"/>
        </w:rPr>
        <w:t xml:space="preserve">: </w:t>
      </w:r>
      <w:r w:rsidRPr="00494DEF">
        <w:rPr>
          <w:rStyle w:val="Strong"/>
          <w:rFonts w:ascii="Simplified Arabic" w:hAnsi="Simplified Arabic" w:cs="Simplified Arabic"/>
          <w:b w:val="0"/>
          <w:bCs w:val="0"/>
          <w:color w:val="000000" w:themeColor="text1"/>
          <w:sz w:val="28"/>
          <w:szCs w:val="28"/>
          <w:rtl/>
        </w:rPr>
        <w:t>ما أثر التخطيط الاستراتيجي لتنمية الموارد البشرية بأبعاده (تخطيط الاحتياجات من الموارد البشرية، التدريب والتطوير الاستراتيجي، إدارة المواهب والكفاءات، تقييم الأداء الاستراتيجي) على أداء المؤسسات الطبية في المستشفيات الحكومية بالمملكة العربية السعودية؟</w:t>
      </w:r>
      <w:r w:rsidRPr="00494DEF">
        <w:rPr>
          <w:rFonts w:ascii="Simplified Arabic" w:hAnsi="Simplified Arabic" w:cs="Simplified Arabic"/>
          <w:color w:val="000000" w:themeColor="text1"/>
          <w:sz w:val="28"/>
          <w:szCs w:val="28"/>
          <w:rtl/>
        </w:rPr>
        <w:t xml:space="preserve"> </w:t>
      </w:r>
    </w:p>
    <w:p w14:paraId="2AB2AA79" w14:textId="1C87FD98" w:rsidR="00DC3A38" w:rsidRPr="00494DEF" w:rsidRDefault="00DC3A38" w:rsidP="00DC3A38">
      <w:pPr>
        <w:pStyle w:val="NormalWeb"/>
        <w:bidi/>
        <w:spacing w:line="276" w:lineRule="auto"/>
        <w:jc w:val="both"/>
        <w:outlineLvl w:val="1"/>
        <w:rPr>
          <w:rFonts w:ascii="Simplified Arabic" w:hAnsi="Simplified Arabic" w:cs="Simplified Arabic"/>
          <w:b/>
          <w:bCs/>
          <w:color w:val="000000" w:themeColor="text1"/>
          <w:sz w:val="36"/>
          <w:szCs w:val="36"/>
          <w:rtl/>
        </w:rPr>
      </w:pPr>
      <w:bookmarkStart w:id="5" w:name="_Toc169790490"/>
      <w:bookmarkStart w:id="6" w:name="_Toc233281428"/>
      <w:bookmarkEnd w:id="0"/>
      <w:r w:rsidRPr="00494DEF">
        <w:rPr>
          <w:rFonts w:ascii="Simplified Arabic" w:hAnsi="Simplified Arabic" w:cs="Simplified Arabic"/>
          <w:b/>
          <w:bCs/>
          <w:color w:val="000000" w:themeColor="text1"/>
          <w:sz w:val="36"/>
          <w:szCs w:val="36"/>
          <w:rtl/>
        </w:rPr>
        <w:t>3.1 أهمية الدراسة:</w:t>
      </w:r>
      <w:bookmarkEnd w:id="6"/>
    </w:p>
    <w:p w14:paraId="1645318C" w14:textId="77777777" w:rsidR="0058591B" w:rsidRPr="00494DEF" w:rsidRDefault="0058591B" w:rsidP="00DC3A38">
      <w:pPr>
        <w:pStyle w:val="NormalWeb"/>
        <w:bidi/>
        <w:spacing w:line="276" w:lineRule="auto"/>
        <w:ind w:firstLine="424"/>
        <w:jc w:val="both"/>
        <w:rPr>
          <w:rFonts w:ascii="Simplified Arabic" w:hAnsi="Simplified Arabic" w:cs="Simplified Arabic"/>
          <w:color w:val="000000" w:themeColor="text1"/>
          <w:sz w:val="28"/>
          <w:szCs w:val="28"/>
        </w:rPr>
      </w:pPr>
      <w:r w:rsidRPr="00494DEF">
        <w:rPr>
          <w:rFonts w:ascii="Simplified Arabic" w:hAnsi="Simplified Arabic" w:cs="Simplified Arabic"/>
          <w:color w:val="000000" w:themeColor="text1"/>
          <w:sz w:val="28"/>
          <w:szCs w:val="28"/>
          <w:rtl/>
        </w:rPr>
        <w:t>تنبع أهمية الدراسة الحالية من بُعدين متكاملين، يتمثل الأول في الأهمية العلمية النظرية، فيما يتمثل الثاني في الأهمية العملية التطبيقية، وذلك على النحو التالي</w:t>
      </w:r>
      <w:r w:rsidRPr="00494DEF">
        <w:rPr>
          <w:rFonts w:ascii="Simplified Arabic" w:hAnsi="Simplified Arabic" w:cs="Simplified Arabic"/>
          <w:color w:val="000000" w:themeColor="text1"/>
          <w:sz w:val="28"/>
          <w:szCs w:val="28"/>
        </w:rPr>
        <w:t>:</w:t>
      </w:r>
    </w:p>
    <w:p w14:paraId="7E3D5E49" w14:textId="77777777" w:rsidR="004D7F60" w:rsidRPr="00494DEF" w:rsidRDefault="004D7F60" w:rsidP="00DC3A3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7" w:name="_Toc222796830"/>
      <w:r w:rsidRPr="00494DEF">
        <w:rPr>
          <w:rFonts w:ascii="Simplified Arabic" w:eastAsia="Times New Roman" w:hAnsi="Simplified Arabic" w:cs="Simplified Arabic"/>
          <w:b/>
          <w:bCs/>
          <w:color w:val="000000" w:themeColor="text1"/>
          <w:kern w:val="0"/>
          <w:sz w:val="32"/>
          <w:szCs w:val="32"/>
          <w:rtl/>
          <w14:ligatures w14:val="none"/>
        </w:rPr>
        <w:t>الأهمية العلمية (النظرية)</w:t>
      </w:r>
      <w:bookmarkEnd w:id="7"/>
    </w:p>
    <w:p w14:paraId="480AAC23" w14:textId="77777777" w:rsidR="004D7F60" w:rsidRPr="00494DEF" w:rsidRDefault="004D7F60"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94DEF">
        <w:rPr>
          <w:rFonts w:ascii="Simplified Arabic" w:eastAsia="Times New Roman" w:hAnsi="Simplified Arabic" w:cs="Simplified Arabic"/>
          <w:color w:val="000000" w:themeColor="text1"/>
          <w:kern w:val="0"/>
          <w:sz w:val="28"/>
          <w:szCs w:val="28"/>
          <w:rtl/>
          <w14:ligatures w14:val="none"/>
        </w:rPr>
        <w:t xml:space="preserve">تستمد هذه الدراسة أهميتها العلمية من كونها تُسهم في إثراء الأدبيات الإدارية العربية والسعودية في مجال لا يزال يحظى باهتمام بحثي محدود، وهو الربط المباشر بين التخطيط الاستراتيجي لتنمية الموارد البشرية بأبعاده الأربعة المتكاملة وأداء المؤسسات الطبية الحكومية. </w:t>
      </w:r>
    </w:p>
    <w:p w14:paraId="7327AC90" w14:textId="77777777" w:rsidR="004D7F60" w:rsidRPr="00494DEF" w:rsidRDefault="004D7F60"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94DEF">
        <w:rPr>
          <w:rFonts w:ascii="Simplified Arabic" w:eastAsia="Times New Roman" w:hAnsi="Simplified Arabic" w:cs="Simplified Arabic"/>
          <w:color w:val="000000" w:themeColor="text1"/>
          <w:kern w:val="0"/>
          <w:sz w:val="28"/>
          <w:szCs w:val="28"/>
          <w:rtl/>
          <w14:ligatures w14:val="none"/>
        </w:rPr>
        <w:t xml:space="preserve">كما تُضيف الدراسة إلى المعرفة العلمية من خلال تطبيقها في بيئة المستشفيات الحكومية السعودية التي تشهد تحولات جوهرية في إطار رؤية المملكة 2030 وبرنامج التحول الوطني في القطاع الصحي، وهو سياق بحثي لم تتناوله الدراسات السابقة بالقدر الكافي. </w:t>
      </w:r>
    </w:p>
    <w:p w14:paraId="13572543" w14:textId="6DE13128" w:rsidR="004D7F60" w:rsidRPr="00494DEF" w:rsidRDefault="004D7F60"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تُشكّل نتائج هذه الدراسة أساساً نظرياً ومرجعاً علمياً للباحثين في مجال إدارة الموارد البشرية الصحية، وتفتح آفاقاً بحثية جديدة لدراسات مستقبلية تتوسع في أبعاد أخرى أو بيئات تطبيقية مغايرة</w:t>
      </w:r>
      <w:r w:rsidRPr="00494DEF">
        <w:rPr>
          <w:rFonts w:ascii="Simplified Arabic" w:eastAsia="Times New Roman" w:hAnsi="Simplified Arabic" w:cs="Simplified Arabic"/>
          <w:color w:val="000000" w:themeColor="text1"/>
          <w:kern w:val="0"/>
          <w:sz w:val="28"/>
          <w:szCs w:val="28"/>
          <w14:ligatures w14:val="none"/>
        </w:rPr>
        <w:t>.</w:t>
      </w:r>
    </w:p>
    <w:p w14:paraId="113D2FDE" w14:textId="77777777" w:rsidR="004D7F60" w:rsidRPr="00494DEF" w:rsidRDefault="004D7F60" w:rsidP="00DC3A3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2796831"/>
      <w:r w:rsidRPr="00494DEF">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8"/>
    </w:p>
    <w:p w14:paraId="4C5A109E" w14:textId="77777777" w:rsidR="004D7F60" w:rsidRPr="00494DEF" w:rsidRDefault="004D7F60"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94DEF">
        <w:rPr>
          <w:rFonts w:ascii="Simplified Arabic" w:eastAsia="Times New Roman" w:hAnsi="Simplified Arabic" w:cs="Simplified Arabic"/>
          <w:color w:val="000000" w:themeColor="text1"/>
          <w:kern w:val="0"/>
          <w:sz w:val="28"/>
          <w:szCs w:val="28"/>
          <w:rtl/>
          <w14:ligatures w14:val="none"/>
        </w:rPr>
        <w:t xml:space="preserve">تكتسب هذه الدراسة أهمية بالغة كونها تُقدم نتائج وتوصيات قابلة للتطبيق المباشر من قِبل صانعي القرار ومديري المستشفيات الحكومية في المملكة العربية السعودية، إذ تُساعد نتائجها في تشخيص واقع ممارسات التخطيط الاستراتيجي لتنمية الموارد البشرية في تلك المستشفيات والوقوف على نقاط القوة والضعف فيها، مما يُمكّن الإدارات العليا من اتخاذ قرارات مبنية على أدلة علمية لتحسين الأداء المؤسسي. كما تُوفر الدراسة لوزارة الصحة السعودية والجهات الرقابية مؤشرات واضحة حول مدى </w:t>
      </w:r>
      <w:r w:rsidRPr="00494DEF">
        <w:rPr>
          <w:rFonts w:ascii="Simplified Arabic" w:eastAsia="Times New Roman" w:hAnsi="Simplified Arabic" w:cs="Simplified Arabic"/>
          <w:color w:val="000000" w:themeColor="text1"/>
          <w:kern w:val="0"/>
          <w:sz w:val="28"/>
          <w:szCs w:val="28"/>
          <w:rtl/>
          <w14:ligatures w14:val="none"/>
        </w:rPr>
        <w:lastRenderedPageBreak/>
        <w:t xml:space="preserve">فاعلية السياسات والبرامج المتعلقة بتنمية الكوادر البشرية الصحية، بما يدعم جهود التحول المؤسسي والارتقاء بجودة الخدمات الصحية المقدمة للمواطنين والمقيمين. </w:t>
      </w:r>
    </w:p>
    <w:p w14:paraId="736217C9" w14:textId="487F07C6" w:rsidR="004D7F60" w:rsidRPr="00494DEF" w:rsidRDefault="004D7F60"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وتبرز أهمية الدراسة التطبيقية أيضاً في توقيتها الذي يتزامن مع مرحلة تسارع وتيرة تنفيذ مستهدفات رؤية 2030 في القطاع الصحي، حيث يمكن لتوصياتها أن تُسهم عملياً في تطوير استراتيجيات استقطاب الكفاءات الطبية والإدارية وتدريبها والاحتفاظ بها، وتحسين آليات تقييم الأداء المؤسسي، مما ينعكس في نهاية المطاف على رفع مستوى الرضا الوظيفي للعاملين وجودة الرعاية الصحية المقدمة للمستفيدين</w:t>
      </w:r>
      <w:r w:rsidRPr="00494DEF">
        <w:rPr>
          <w:rFonts w:ascii="Simplified Arabic" w:eastAsia="Times New Roman" w:hAnsi="Simplified Arabic" w:cs="Simplified Arabic"/>
          <w:color w:val="000000" w:themeColor="text1"/>
          <w:kern w:val="0"/>
          <w:sz w:val="28"/>
          <w:szCs w:val="28"/>
          <w14:ligatures w14:val="none"/>
        </w:rPr>
        <w:t>.</w:t>
      </w:r>
    </w:p>
    <w:p w14:paraId="76F82C65" w14:textId="07C76139" w:rsidR="00DC3A38" w:rsidRPr="00494DEF" w:rsidRDefault="00DC3A38" w:rsidP="00DC3A38">
      <w:pPr>
        <w:pStyle w:val="NormalWeb"/>
        <w:bidi/>
        <w:spacing w:line="276" w:lineRule="auto"/>
        <w:jc w:val="both"/>
        <w:outlineLvl w:val="1"/>
        <w:rPr>
          <w:rFonts w:ascii="Simplified Arabic" w:hAnsi="Simplified Arabic" w:cs="Simplified Arabic"/>
          <w:b/>
          <w:bCs/>
          <w:color w:val="000000" w:themeColor="text1"/>
          <w:sz w:val="36"/>
          <w:szCs w:val="36"/>
          <w:rtl/>
        </w:rPr>
      </w:pPr>
      <w:bookmarkStart w:id="9" w:name="_Toc169790491"/>
      <w:bookmarkStart w:id="10" w:name="_Toc233281429"/>
      <w:bookmarkEnd w:id="5"/>
      <w:r w:rsidRPr="00494DEF">
        <w:rPr>
          <w:rFonts w:ascii="Simplified Arabic" w:hAnsi="Simplified Arabic" w:cs="Simplified Arabic"/>
          <w:b/>
          <w:bCs/>
          <w:color w:val="000000" w:themeColor="text1"/>
          <w:sz w:val="36"/>
          <w:szCs w:val="36"/>
          <w:rtl/>
        </w:rPr>
        <w:t>4.1 أهداف الدراسة:</w:t>
      </w:r>
      <w:bookmarkEnd w:id="10"/>
    </w:p>
    <w:p w14:paraId="6B3838BC" w14:textId="77777777" w:rsidR="004D7F60" w:rsidRPr="00494DEF" w:rsidRDefault="004D7F60" w:rsidP="00DC3A38">
      <w:pPr>
        <w:pStyle w:val="NormalWeb"/>
        <w:bidi/>
        <w:spacing w:line="276" w:lineRule="auto"/>
        <w:ind w:firstLine="424"/>
        <w:jc w:val="both"/>
        <w:rPr>
          <w:rFonts w:ascii="Simplified Arabic" w:hAnsi="Simplified Arabic" w:cs="Simplified Arabic"/>
          <w:color w:val="000000" w:themeColor="text1"/>
          <w:sz w:val="28"/>
          <w:szCs w:val="28"/>
        </w:rPr>
      </w:pPr>
      <w:r w:rsidRPr="00494DEF">
        <w:rPr>
          <w:rFonts w:ascii="Simplified Arabic" w:hAnsi="Simplified Arabic" w:cs="Simplified Arabic"/>
          <w:color w:val="000000" w:themeColor="text1"/>
          <w:sz w:val="28"/>
          <w:szCs w:val="28"/>
          <w:rtl/>
        </w:rPr>
        <w:t>تهدف الدراسة الحالية إلى التعرف على أثر التخطيط الاستراتيجي لتنمية الموارد البشرية بأبعاده (تخطيط الاحتياجات من الموارد البشرية، التدريب والتطوير الاستراتيجي، إدارة المواهب والكفاءات، تقييم الأداء الاستراتيجي) على أداء المؤسسات الطبية في المستشفيات الحكومية بالمملكة العربية السعودية. ويتفرع من هذا الهدف الرئيسي عدة أهداف فرعية، هي</w:t>
      </w:r>
      <w:r w:rsidRPr="00494DEF">
        <w:rPr>
          <w:rFonts w:ascii="Simplified Arabic" w:hAnsi="Simplified Arabic" w:cs="Simplified Arabic"/>
          <w:color w:val="000000" w:themeColor="text1"/>
          <w:sz w:val="28"/>
          <w:szCs w:val="28"/>
        </w:rPr>
        <w:t>:</w:t>
      </w:r>
    </w:p>
    <w:p w14:paraId="29817DDA" w14:textId="55E25294" w:rsidR="004D7F60" w:rsidRPr="00494DEF" w:rsidRDefault="004D7F60" w:rsidP="00DC3A38">
      <w:pPr>
        <w:pStyle w:val="NormalWeb"/>
        <w:numPr>
          <w:ilvl w:val="0"/>
          <w:numId w:val="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494DEF">
        <w:rPr>
          <w:rFonts w:ascii="Simplified Arabic" w:hAnsi="Simplified Arabic" w:cs="Simplified Arabic"/>
          <w:color w:val="000000" w:themeColor="text1"/>
          <w:sz w:val="28"/>
          <w:szCs w:val="28"/>
          <w:rtl/>
        </w:rPr>
        <w:t>تحديد أثر تخطيط الاحتياجات من الموارد البشرية على أداء المؤسسات الطبية في المستشفيات الحكومية السعودية</w:t>
      </w:r>
      <w:r w:rsidRPr="00494DEF">
        <w:rPr>
          <w:rFonts w:ascii="Simplified Arabic" w:hAnsi="Simplified Arabic" w:cs="Simplified Arabic"/>
          <w:color w:val="000000" w:themeColor="text1"/>
          <w:sz w:val="28"/>
          <w:szCs w:val="28"/>
        </w:rPr>
        <w:t>.</w:t>
      </w:r>
    </w:p>
    <w:p w14:paraId="67C5D0CF" w14:textId="77777777" w:rsidR="004D7F60" w:rsidRPr="00494DEF" w:rsidRDefault="004D7F60" w:rsidP="00DC3A38">
      <w:pPr>
        <w:pStyle w:val="NormalWeb"/>
        <w:numPr>
          <w:ilvl w:val="0"/>
          <w:numId w:val="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494DEF">
        <w:rPr>
          <w:rFonts w:ascii="Simplified Arabic" w:hAnsi="Simplified Arabic" w:cs="Simplified Arabic"/>
          <w:color w:val="000000" w:themeColor="text1"/>
          <w:sz w:val="28"/>
          <w:szCs w:val="28"/>
          <w:rtl/>
        </w:rPr>
        <w:t>الكشف عن أثر التدريب والتطوير الاستراتيجي على أداء المؤسسات الطبية في المستشفيات الحكومية السعودية</w:t>
      </w:r>
      <w:r w:rsidRPr="00494DEF">
        <w:rPr>
          <w:rFonts w:ascii="Simplified Arabic" w:hAnsi="Simplified Arabic" w:cs="Simplified Arabic"/>
          <w:color w:val="000000" w:themeColor="text1"/>
          <w:sz w:val="28"/>
          <w:szCs w:val="28"/>
        </w:rPr>
        <w:t>.</w:t>
      </w:r>
    </w:p>
    <w:p w14:paraId="2AE89361" w14:textId="77777777" w:rsidR="004D7F60" w:rsidRPr="00494DEF" w:rsidRDefault="004D7F60" w:rsidP="00DC3A38">
      <w:pPr>
        <w:pStyle w:val="NormalWeb"/>
        <w:numPr>
          <w:ilvl w:val="0"/>
          <w:numId w:val="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494DEF">
        <w:rPr>
          <w:rFonts w:ascii="Simplified Arabic" w:hAnsi="Simplified Arabic" w:cs="Simplified Arabic"/>
          <w:color w:val="000000" w:themeColor="text1"/>
          <w:sz w:val="28"/>
          <w:szCs w:val="28"/>
          <w:rtl/>
        </w:rPr>
        <w:t>بيان أثر إدارة المواهب والكفاءات على أداء المؤسسات الطبية في المستشفيات الحكومية السعودية</w:t>
      </w:r>
      <w:r w:rsidRPr="00494DEF">
        <w:rPr>
          <w:rFonts w:ascii="Simplified Arabic" w:hAnsi="Simplified Arabic" w:cs="Simplified Arabic"/>
          <w:color w:val="000000" w:themeColor="text1"/>
          <w:sz w:val="28"/>
          <w:szCs w:val="28"/>
        </w:rPr>
        <w:t>.</w:t>
      </w:r>
    </w:p>
    <w:p w14:paraId="376AC595" w14:textId="77777777" w:rsidR="004D7F60" w:rsidRPr="00494DEF" w:rsidRDefault="004D7F60" w:rsidP="00DC3A38">
      <w:pPr>
        <w:pStyle w:val="NormalWeb"/>
        <w:numPr>
          <w:ilvl w:val="0"/>
          <w:numId w:val="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494DEF">
        <w:rPr>
          <w:rFonts w:ascii="Simplified Arabic" w:hAnsi="Simplified Arabic" w:cs="Simplified Arabic"/>
          <w:color w:val="000000" w:themeColor="text1"/>
          <w:sz w:val="28"/>
          <w:szCs w:val="28"/>
          <w:rtl/>
        </w:rPr>
        <w:t>تحديد أثر تقييم الأداء الاستراتيجي على أداء المؤسسات الطبية في المستشفيات الحكومية السعودية</w:t>
      </w:r>
      <w:r w:rsidRPr="00494DEF">
        <w:rPr>
          <w:rFonts w:ascii="Simplified Arabic" w:hAnsi="Simplified Arabic" w:cs="Simplified Arabic"/>
          <w:color w:val="000000" w:themeColor="text1"/>
          <w:sz w:val="28"/>
          <w:szCs w:val="28"/>
        </w:rPr>
        <w:t>.</w:t>
      </w:r>
    </w:p>
    <w:p w14:paraId="00492924" w14:textId="77777777" w:rsidR="004D7F60" w:rsidRPr="00494DEF" w:rsidRDefault="004D7F60" w:rsidP="00DC3A38">
      <w:pPr>
        <w:pStyle w:val="NormalWeb"/>
        <w:numPr>
          <w:ilvl w:val="0"/>
          <w:numId w:val="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494DEF">
        <w:rPr>
          <w:rFonts w:ascii="Simplified Arabic" w:hAnsi="Simplified Arabic" w:cs="Simplified Arabic"/>
          <w:color w:val="000000" w:themeColor="text1"/>
          <w:sz w:val="28"/>
          <w:szCs w:val="28"/>
          <w:rtl/>
        </w:rPr>
        <w:t>تقديم توصيات ومقترحات عملية تُسهم في تعزيز ممارسات التخطيط الاستراتيجي لتنمية الموارد البشرية بما ينعكس إيجاباً على أداء المستشفيات الحكومية السعودية في ضوء رؤية المملكة 2030</w:t>
      </w:r>
      <w:r w:rsidRPr="00494DEF">
        <w:rPr>
          <w:rFonts w:ascii="Simplified Arabic" w:hAnsi="Simplified Arabic" w:cs="Simplified Arabic"/>
          <w:color w:val="000000" w:themeColor="text1"/>
          <w:sz w:val="28"/>
          <w:szCs w:val="28"/>
        </w:rPr>
        <w:t>.</w:t>
      </w:r>
    </w:p>
    <w:p w14:paraId="149887C3" w14:textId="77777777" w:rsidR="00DC3A38" w:rsidRPr="00494DEF" w:rsidRDefault="00DC3A38" w:rsidP="00DC3A3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281430"/>
      <w:bookmarkEnd w:id="9"/>
      <w:r w:rsidRPr="00494DEF">
        <w:rPr>
          <w:rFonts w:ascii="Simplified Arabic" w:eastAsia="Times New Roman" w:hAnsi="Simplified Arabic" w:cs="Simplified Arabic"/>
          <w:b/>
          <w:bCs/>
          <w:color w:val="000000" w:themeColor="text1"/>
          <w:kern w:val="0"/>
          <w:sz w:val="36"/>
          <w:szCs w:val="36"/>
          <w:rtl/>
          <w14:ligatures w14:val="none"/>
        </w:rPr>
        <w:t>5.1 تساؤلات الدراسة</w:t>
      </w:r>
      <w:bookmarkEnd w:id="11"/>
    </w:p>
    <w:p w14:paraId="3A9CF7B1" w14:textId="77777777" w:rsidR="00DC3A38" w:rsidRPr="00494DEF" w:rsidRDefault="00DC3A38"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94DEF">
        <w:rPr>
          <w:rFonts w:ascii="Simplified Arabic" w:eastAsia="Times New Roman" w:hAnsi="Simplified Arabic" w:cs="Simplified Arabic"/>
          <w:color w:val="000000" w:themeColor="text1"/>
          <w:kern w:val="0"/>
          <w:sz w:val="28"/>
          <w:szCs w:val="28"/>
          <w:rtl/>
          <w14:ligatures w14:val="none"/>
        </w:rPr>
        <w:t>السؤال الرئيسي : ما أثر التخطيط الاستراتيجي لتنمية الموارد البشرية بأبعاده (تخطيط الاحتياجات من الموارد البشرية، التدريب والتطوير الاستراتيجي، إدارة المواهب والكفاءات، تقييم الأداء الاستراتيجي) على أداء المؤسسات الطبية في المستشفيات الحكومية بالمملكة العربية السعودية؟</w:t>
      </w:r>
    </w:p>
    <w:p w14:paraId="79C2CD78" w14:textId="32D70F74" w:rsidR="00DC3A38" w:rsidRPr="00494DEF" w:rsidRDefault="00DC3A38" w:rsidP="00DC3A3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94DEF">
        <w:rPr>
          <w:rFonts w:ascii="Simplified Arabic" w:eastAsia="Times New Roman" w:hAnsi="Simplified Arabic" w:cs="Simplified Arabic"/>
          <w:b/>
          <w:bCs/>
          <w:color w:val="000000" w:themeColor="text1"/>
          <w:kern w:val="0"/>
          <w:sz w:val="32"/>
          <w:szCs w:val="32"/>
          <w:rtl/>
          <w14:ligatures w14:val="none"/>
        </w:rPr>
        <w:lastRenderedPageBreak/>
        <w:t>الأسئلة الفرعية</w:t>
      </w:r>
    </w:p>
    <w:p w14:paraId="25B04B42" w14:textId="77777777" w:rsidR="004D7F60" w:rsidRPr="00494DEF" w:rsidRDefault="004D7F60" w:rsidP="00DC3A38">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ما أثر تخطيط الاحتياجات من الموارد البشرية على أداء المؤسسات الطبية في المستشفيات الحكومية السعودية؟</w:t>
      </w:r>
    </w:p>
    <w:p w14:paraId="7743F1A6" w14:textId="77777777" w:rsidR="004D7F60" w:rsidRPr="00494DEF" w:rsidRDefault="004D7F60" w:rsidP="00DC3A38">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ما أثر التدريب والتطوير الاستراتيجي على أداء المؤسسات الطبية في المستشفيات الحكومية السعودية؟</w:t>
      </w:r>
    </w:p>
    <w:p w14:paraId="049A62DF" w14:textId="77777777" w:rsidR="004D7F60" w:rsidRPr="00494DEF" w:rsidRDefault="004D7F60" w:rsidP="00DC3A38">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ما أثر إدارة المواهب والكفاءات على أداء المؤسسات الطبية في المستشفيات الحكومية السعودية؟</w:t>
      </w:r>
    </w:p>
    <w:p w14:paraId="47E6192C" w14:textId="77777777" w:rsidR="00DC3A38" w:rsidRPr="00494DEF" w:rsidRDefault="004D7F60" w:rsidP="00DC3A38">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ما أثر تقييم الأداء الاستراتيجي على أداء المؤسسات الطبية في المستشفيات الحكومية السعودية؟</w:t>
      </w:r>
      <w:bookmarkStart w:id="12" w:name="_Toc169790499"/>
    </w:p>
    <w:p w14:paraId="48119E45" w14:textId="77777777" w:rsidR="00DC3A38" w:rsidRPr="00494DEF" w:rsidRDefault="00DC3A38" w:rsidP="00DC3A38">
      <w:pPr>
        <w:spacing w:before="100" w:beforeAutospacing="1" w:after="100" w:afterAutospacing="1" w:line="276" w:lineRule="auto"/>
        <w:outlineLvl w:val="1"/>
        <w:rPr>
          <w:rFonts w:ascii="Simplified Arabic" w:eastAsia="Calibri" w:hAnsi="Simplified Arabic" w:cs="Simplified Arabic"/>
          <w:b/>
          <w:bCs/>
          <w:color w:val="000000" w:themeColor="text1"/>
          <w:kern w:val="0"/>
          <w:sz w:val="36"/>
          <w:szCs w:val="36"/>
          <w:rtl/>
          <w14:ligatures w14:val="none"/>
        </w:rPr>
      </w:pPr>
      <w:r w:rsidRPr="00494DEF">
        <w:rPr>
          <w:rFonts w:ascii="Simplified Arabic" w:eastAsia="Calibri" w:hAnsi="Simplified Arabic" w:cs="Simplified Arabic"/>
          <w:b/>
          <w:bCs/>
          <w:color w:val="000000" w:themeColor="text1"/>
          <w:kern w:val="0"/>
          <w:sz w:val="36"/>
          <w:szCs w:val="36"/>
          <w:rtl/>
          <w14:ligatures w14:val="none"/>
        </w:rPr>
        <w:t xml:space="preserve"> </w:t>
      </w:r>
      <w:bookmarkStart w:id="13" w:name="_Toc233281431"/>
      <w:r w:rsidRPr="00494DEF">
        <w:rPr>
          <w:rFonts w:ascii="Simplified Arabic" w:eastAsia="Calibri" w:hAnsi="Simplified Arabic" w:cs="Simplified Arabic"/>
          <w:b/>
          <w:bCs/>
          <w:color w:val="000000" w:themeColor="text1"/>
          <w:kern w:val="0"/>
          <w:sz w:val="36"/>
          <w:szCs w:val="36"/>
          <w:rtl/>
          <w14:ligatures w14:val="none"/>
        </w:rPr>
        <w:t>6.1 فروض الدراسة:</w:t>
      </w:r>
      <w:bookmarkEnd w:id="13"/>
    </w:p>
    <w:p w14:paraId="4EB48B52" w14:textId="66F19255" w:rsidR="00DC3A38" w:rsidRPr="00494DEF" w:rsidRDefault="00DC3A38" w:rsidP="00DC3A3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94DEF">
        <w:rPr>
          <w:rFonts w:ascii="Simplified Arabic" w:eastAsia="Calibri" w:hAnsi="Simplified Arabic" w:cs="Simplified Arabic"/>
          <w:b/>
          <w:bCs/>
          <w:color w:val="000000" w:themeColor="text1"/>
          <w:kern w:val="0"/>
          <w:sz w:val="32"/>
          <w:szCs w:val="32"/>
          <w:rtl/>
          <w14:ligatures w14:val="none"/>
        </w:rPr>
        <w:t>الفرض الرئيسي</w:t>
      </w:r>
    </w:p>
    <w:p w14:paraId="27D9F033" w14:textId="77777777" w:rsidR="004D7F60" w:rsidRPr="00494DEF" w:rsidRDefault="004D7F60" w:rsidP="00DC3A38">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14:ligatures w14:val="none"/>
        </w:rPr>
        <w:t>H</w:t>
      </w:r>
      <w:r w:rsidRPr="00494DEF">
        <w:rPr>
          <w:rFonts w:ascii="Times New Roman" w:eastAsia="Times New Roman" w:hAnsi="Times New Roman" w:cs="Times New Roman"/>
          <w:color w:val="000000" w:themeColor="text1"/>
          <w:kern w:val="0"/>
          <w:sz w:val="28"/>
          <w:szCs w:val="28"/>
          <w14:ligatures w14:val="none"/>
        </w:rPr>
        <w:t>₀</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Cambria" w:eastAsia="Times New Roman" w:hAnsi="Cambria" w:cs="Cambria"/>
          <w:color w:val="000000" w:themeColor="text1"/>
          <w:kern w:val="0"/>
          <w:sz w:val="28"/>
          <w:szCs w:val="28"/>
          <w14:ligatures w14:val="none"/>
        </w:rPr>
        <w:t>α</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Times New Roman" w:eastAsia="Times New Roman" w:hAnsi="Times New Roman" w:cs="Times New Roman"/>
          <w:color w:val="000000" w:themeColor="text1"/>
          <w:kern w:val="0"/>
          <w:sz w:val="28"/>
          <w:szCs w:val="28"/>
          <w14:ligatures w14:val="none"/>
        </w:rPr>
        <w:t>≤</w:t>
      </w:r>
      <w:r w:rsidRPr="00494DEF">
        <w:rPr>
          <w:rFonts w:ascii="Simplified Arabic" w:eastAsia="Times New Roman" w:hAnsi="Simplified Arabic" w:cs="Simplified Arabic"/>
          <w:color w:val="000000" w:themeColor="text1"/>
          <w:kern w:val="0"/>
          <w:sz w:val="28"/>
          <w:szCs w:val="28"/>
          <w14:ligatures w14:val="none"/>
        </w:rPr>
        <w:t xml:space="preserve"> 0.05) </w:t>
      </w:r>
      <w:r w:rsidRPr="00494DEF">
        <w:rPr>
          <w:rFonts w:ascii="Simplified Arabic" w:eastAsia="Times New Roman" w:hAnsi="Simplified Arabic" w:cs="Simplified Arabic"/>
          <w:color w:val="000000" w:themeColor="text1"/>
          <w:kern w:val="0"/>
          <w:sz w:val="28"/>
          <w:szCs w:val="28"/>
          <w:rtl/>
          <w14:ligatures w14:val="none"/>
        </w:rPr>
        <w:t>للتخطيط الاستراتيجي لتنمية الموارد البشرية بأبعاده مجتمعةً على أداء المؤسسات الطبية في المستشفيات الحكومية السعودية</w:t>
      </w:r>
      <w:r w:rsidRPr="00494DEF">
        <w:rPr>
          <w:rFonts w:ascii="Simplified Arabic" w:eastAsia="Times New Roman" w:hAnsi="Simplified Arabic" w:cs="Simplified Arabic"/>
          <w:color w:val="000000" w:themeColor="text1"/>
          <w:kern w:val="0"/>
          <w:sz w:val="28"/>
          <w:szCs w:val="28"/>
          <w14:ligatures w14:val="none"/>
        </w:rPr>
        <w:t>.</w:t>
      </w:r>
    </w:p>
    <w:p w14:paraId="6EE0AC57" w14:textId="77777777" w:rsidR="004D7F60" w:rsidRPr="00494DEF" w:rsidRDefault="004D7F60" w:rsidP="00DC3A3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2796838"/>
      <w:r w:rsidRPr="00494DEF">
        <w:rPr>
          <w:rFonts w:ascii="Simplified Arabic" w:eastAsia="Times New Roman" w:hAnsi="Simplified Arabic" w:cs="Simplified Arabic"/>
          <w:b/>
          <w:bCs/>
          <w:color w:val="000000" w:themeColor="text1"/>
          <w:kern w:val="0"/>
          <w:sz w:val="32"/>
          <w:szCs w:val="32"/>
          <w:rtl/>
          <w14:ligatures w14:val="none"/>
        </w:rPr>
        <w:t>الفروض الفرعية</w:t>
      </w:r>
      <w:bookmarkEnd w:id="14"/>
    </w:p>
    <w:p w14:paraId="3C408150" w14:textId="77777777" w:rsidR="004D7F60" w:rsidRPr="00494DEF" w:rsidRDefault="004D7F60" w:rsidP="00DC3A38">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14:ligatures w14:val="none"/>
        </w:rPr>
        <w:t>H</w:t>
      </w:r>
      <w:r w:rsidRPr="00494DEF">
        <w:rPr>
          <w:rFonts w:ascii="Times New Roman" w:eastAsia="Times New Roman" w:hAnsi="Times New Roman" w:cs="Times New Roman"/>
          <w:color w:val="000000" w:themeColor="text1"/>
          <w:kern w:val="0"/>
          <w:sz w:val="28"/>
          <w:szCs w:val="28"/>
          <w14:ligatures w14:val="none"/>
        </w:rPr>
        <w:t>₀₁</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Cambria" w:eastAsia="Times New Roman" w:hAnsi="Cambria" w:cs="Cambria"/>
          <w:color w:val="000000" w:themeColor="text1"/>
          <w:kern w:val="0"/>
          <w:sz w:val="28"/>
          <w:szCs w:val="28"/>
          <w14:ligatures w14:val="none"/>
        </w:rPr>
        <w:t>α</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Times New Roman" w:eastAsia="Times New Roman" w:hAnsi="Times New Roman" w:cs="Times New Roman"/>
          <w:color w:val="000000" w:themeColor="text1"/>
          <w:kern w:val="0"/>
          <w:sz w:val="28"/>
          <w:szCs w:val="28"/>
          <w14:ligatures w14:val="none"/>
        </w:rPr>
        <w:t>≤</w:t>
      </w:r>
      <w:r w:rsidRPr="00494DEF">
        <w:rPr>
          <w:rFonts w:ascii="Simplified Arabic" w:eastAsia="Times New Roman" w:hAnsi="Simplified Arabic" w:cs="Simplified Arabic"/>
          <w:color w:val="000000" w:themeColor="text1"/>
          <w:kern w:val="0"/>
          <w:sz w:val="28"/>
          <w:szCs w:val="28"/>
          <w14:ligatures w14:val="none"/>
        </w:rPr>
        <w:t xml:space="preserve"> 0.05) </w:t>
      </w:r>
      <w:r w:rsidRPr="00494DEF">
        <w:rPr>
          <w:rFonts w:ascii="Simplified Arabic" w:eastAsia="Times New Roman" w:hAnsi="Simplified Arabic" w:cs="Simplified Arabic"/>
          <w:color w:val="000000" w:themeColor="text1"/>
          <w:kern w:val="0"/>
          <w:sz w:val="28"/>
          <w:szCs w:val="28"/>
          <w:rtl/>
          <w14:ligatures w14:val="none"/>
        </w:rPr>
        <w:t>لتخطيط الاحتياجات من الموارد البشرية على أداء المؤسسات الطبية في المستشفيات الحكومية السعودية</w:t>
      </w:r>
      <w:r w:rsidRPr="00494DEF">
        <w:rPr>
          <w:rFonts w:ascii="Simplified Arabic" w:eastAsia="Times New Roman" w:hAnsi="Simplified Arabic" w:cs="Simplified Arabic"/>
          <w:color w:val="000000" w:themeColor="text1"/>
          <w:kern w:val="0"/>
          <w:sz w:val="28"/>
          <w:szCs w:val="28"/>
          <w14:ligatures w14:val="none"/>
        </w:rPr>
        <w:t>.</w:t>
      </w:r>
    </w:p>
    <w:p w14:paraId="11ADAFB5" w14:textId="77777777" w:rsidR="004D7F60" w:rsidRPr="00494DEF" w:rsidRDefault="004D7F60" w:rsidP="00DC3A38">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14:ligatures w14:val="none"/>
        </w:rPr>
        <w:t>H</w:t>
      </w:r>
      <w:r w:rsidRPr="00494DEF">
        <w:rPr>
          <w:rFonts w:ascii="Times New Roman" w:eastAsia="Times New Roman" w:hAnsi="Times New Roman" w:cs="Times New Roman"/>
          <w:color w:val="000000" w:themeColor="text1"/>
          <w:kern w:val="0"/>
          <w:sz w:val="28"/>
          <w:szCs w:val="28"/>
          <w14:ligatures w14:val="none"/>
        </w:rPr>
        <w:t>₀₂</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Cambria" w:eastAsia="Times New Roman" w:hAnsi="Cambria" w:cs="Cambria"/>
          <w:color w:val="000000" w:themeColor="text1"/>
          <w:kern w:val="0"/>
          <w:sz w:val="28"/>
          <w:szCs w:val="28"/>
          <w14:ligatures w14:val="none"/>
        </w:rPr>
        <w:t>α</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Times New Roman" w:eastAsia="Times New Roman" w:hAnsi="Times New Roman" w:cs="Times New Roman"/>
          <w:color w:val="000000" w:themeColor="text1"/>
          <w:kern w:val="0"/>
          <w:sz w:val="28"/>
          <w:szCs w:val="28"/>
          <w14:ligatures w14:val="none"/>
        </w:rPr>
        <w:t>≤</w:t>
      </w:r>
      <w:r w:rsidRPr="00494DEF">
        <w:rPr>
          <w:rFonts w:ascii="Simplified Arabic" w:eastAsia="Times New Roman" w:hAnsi="Simplified Arabic" w:cs="Simplified Arabic"/>
          <w:color w:val="000000" w:themeColor="text1"/>
          <w:kern w:val="0"/>
          <w:sz w:val="28"/>
          <w:szCs w:val="28"/>
          <w14:ligatures w14:val="none"/>
        </w:rPr>
        <w:t xml:space="preserve"> 0.05) </w:t>
      </w:r>
      <w:r w:rsidRPr="00494DEF">
        <w:rPr>
          <w:rFonts w:ascii="Simplified Arabic" w:eastAsia="Times New Roman" w:hAnsi="Simplified Arabic" w:cs="Simplified Arabic"/>
          <w:color w:val="000000" w:themeColor="text1"/>
          <w:kern w:val="0"/>
          <w:sz w:val="28"/>
          <w:szCs w:val="28"/>
          <w:rtl/>
          <w14:ligatures w14:val="none"/>
        </w:rPr>
        <w:t>للتدريب والتطوير الاستراتيجي على أداء المؤسسات الطبية في المستشفيات الحكومية السعودية</w:t>
      </w:r>
      <w:r w:rsidRPr="00494DEF">
        <w:rPr>
          <w:rFonts w:ascii="Simplified Arabic" w:eastAsia="Times New Roman" w:hAnsi="Simplified Arabic" w:cs="Simplified Arabic"/>
          <w:color w:val="000000" w:themeColor="text1"/>
          <w:kern w:val="0"/>
          <w:sz w:val="28"/>
          <w:szCs w:val="28"/>
          <w14:ligatures w14:val="none"/>
        </w:rPr>
        <w:t>.</w:t>
      </w:r>
    </w:p>
    <w:p w14:paraId="4F3A7DD5" w14:textId="77777777" w:rsidR="004D7F60" w:rsidRPr="00494DEF" w:rsidRDefault="004D7F60" w:rsidP="00DC3A38">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14:ligatures w14:val="none"/>
        </w:rPr>
        <w:t>H</w:t>
      </w:r>
      <w:r w:rsidRPr="00494DEF">
        <w:rPr>
          <w:rFonts w:ascii="Times New Roman" w:eastAsia="Times New Roman" w:hAnsi="Times New Roman" w:cs="Times New Roman"/>
          <w:color w:val="000000" w:themeColor="text1"/>
          <w:kern w:val="0"/>
          <w:sz w:val="28"/>
          <w:szCs w:val="28"/>
          <w14:ligatures w14:val="none"/>
        </w:rPr>
        <w:t>₀₃</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Cambria" w:eastAsia="Times New Roman" w:hAnsi="Cambria" w:cs="Cambria"/>
          <w:color w:val="000000" w:themeColor="text1"/>
          <w:kern w:val="0"/>
          <w:sz w:val="28"/>
          <w:szCs w:val="28"/>
          <w14:ligatures w14:val="none"/>
        </w:rPr>
        <w:t>α</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Times New Roman" w:eastAsia="Times New Roman" w:hAnsi="Times New Roman" w:cs="Times New Roman"/>
          <w:color w:val="000000" w:themeColor="text1"/>
          <w:kern w:val="0"/>
          <w:sz w:val="28"/>
          <w:szCs w:val="28"/>
          <w14:ligatures w14:val="none"/>
        </w:rPr>
        <w:t>≤</w:t>
      </w:r>
      <w:r w:rsidRPr="00494DEF">
        <w:rPr>
          <w:rFonts w:ascii="Simplified Arabic" w:eastAsia="Times New Roman" w:hAnsi="Simplified Arabic" w:cs="Simplified Arabic"/>
          <w:color w:val="000000" w:themeColor="text1"/>
          <w:kern w:val="0"/>
          <w:sz w:val="28"/>
          <w:szCs w:val="28"/>
          <w14:ligatures w14:val="none"/>
        </w:rPr>
        <w:t xml:space="preserve"> 0.05) </w:t>
      </w:r>
      <w:r w:rsidRPr="00494DEF">
        <w:rPr>
          <w:rFonts w:ascii="Simplified Arabic" w:eastAsia="Times New Roman" w:hAnsi="Simplified Arabic" w:cs="Simplified Arabic"/>
          <w:color w:val="000000" w:themeColor="text1"/>
          <w:kern w:val="0"/>
          <w:sz w:val="28"/>
          <w:szCs w:val="28"/>
          <w:rtl/>
          <w14:ligatures w14:val="none"/>
        </w:rPr>
        <w:t>لإدارة المواهب والكفاءات على أداء المؤسسات الطبية في المستشفيات الحكومية السعودية</w:t>
      </w:r>
      <w:r w:rsidRPr="00494DEF">
        <w:rPr>
          <w:rFonts w:ascii="Simplified Arabic" w:eastAsia="Times New Roman" w:hAnsi="Simplified Arabic" w:cs="Simplified Arabic"/>
          <w:color w:val="000000" w:themeColor="text1"/>
          <w:kern w:val="0"/>
          <w:sz w:val="28"/>
          <w:szCs w:val="28"/>
          <w14:ligatures w14:val="none"/>
        </w:rPr>
        <w:t>.</w:t>
      </w:r>
    </w:p>
    <w:p w14:paraId="11FA2E5F" w14:textId="77777777" w:rsidR="004D7F60" w:rsidRPr="00494DEF" w:rsidRDefault="004D7F60" w:rsidP="00DC3A38">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14:ligatures w14:val="none"/>
        </w:rPr>
        <w:t>H</w:t>
      </w:r>
      <w:r w:rsidRPr="00494DEF">
        <w:rPr>
          <w:rFonts w:ascii="Times New Roman" w:eastAsia="Times New Roman" w:hAnsi="Times New Roman" w:cs="Times New Roman"/>
          <w:color w:val="000000" w:themeColor="text1"/>
          <w:kern w:val="0"/>
          <w:sz w:val="28"/>
          <w:szCs w:val="28"/>
          <w14:ligatures w14:val="none"/>
        </w:rPr>
        <w:t>₀₄</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Cambria" w:eastAsia="Times New Roman" w:hAnsi="Cambria" w:cs="Cambria"/>
          <w:color w:val="000000" w:themeColor="text1"/>
          <w:kern w:val="0"/>
          <w:sz w:val="28"/>
          <w:szCs w:val="28"/>
          <w14:ligatures w14:val="none"/>
        </w:rPr>
        <w:t>α</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Times New Roman" w:eastAsia="Times New Roman" w:hAnsi="Times New Roman" w:cs="Times New Roman"/>
          <w:color w:val="000000" w:themeColor="text1"/>
          <w:kern w:val="0"/>
          <w:sz w:val="28"/>
          <w:szCs w:val="28"/>
          <w14:ligatures w14:val="none"/>
        </w:rPr>
        <w:t>≤</w:t>
      </w:r>
      <w:r w:rsidRPr="00494DEF">
        <w:rPr>
          <w:rFonts w:ascii="Simplified Arabic" w:eastAsia="Times New Roman" w:hAnsi="Simplified Arabic" w:cs="Simplified Arabic"/>
          <w:color w:val="000000" w:themeColor="text1"/>
          <w:kern w:val="0"/>
          <w:sz w:val="28"/>
          <w:szCs w:val="28"/>
          <w14:ligatures w14:val="none"/>
        </w:rPr>
        <w:t xml:space="preserve"> 0.05) </w:t>
      </w:r>
      <w:r w:rsidRPr="00494DEF">
        <w:rPr>
          <w:rFonts w:ascii="Simplified Arabic" w:eastAsia="Times New Roman" w:hAnsi="Simplified Arabic" w:cs="Simplified Arabic"/>
          <w:color w:val="000000" w:themeColor="text1"/>
          <w:kern w:val="0"/>
          <w:sz w:val="28"/>
          <w:szCs w:val="28"/>
          <w:rtl/>
          <w14:ligatures w14:val="none"/>
        </w:rPr>
        <w:t>لتقييم الأداء الاستراتيجي على أداء المؤسسات الطبية في المستشفيات الحكومية السعودية</w:t>
      </w:r>
      <w:r w:rsidRPr="00494DEF">
        <w:rPr>
          <w:rFonts w:ascii="Simplified Arabic" w:eastAsia="Times New Roman" w:hAnsi="Simplified Arabic" w:cs="Simplified Arabic"/>
          <w:color w:val="000000" w:themeColor="text1"/>
          <w:kern w:val="0"/>
          <w:sz w:val="28"/>
          <w:szCs w:val="28"/>
          <w14:ligatures w14:val="none"/>
        </w:rPr>
        <w:t>.</w:t>
      </w:r>
    </w:p>
    <w:p w14:paraId="36979427" w14:textId="77777777" w:rsidR="00DC3A38" w:rsidRPr="00494DEF" w:rsidRDefault="00DC3A38" w:rsidP="00DC3A3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5" w:name="_Toc170243312"/>
      <w:bookmarkStart w:id="16" w:name="_Toc233281432"/>
      <w:bookmarkEnd w:id="12"/>
      <w:r w:rsidRPr="00494DEF">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6"/>
    </w:p>
    <w:p w14:paraId="5406ADF5" w14:textId="701B66B8" w:rsidR="00DC3A38" w:rsidRPr="00494DEF" w:rsidRDefault="00DC3A38" w:rsidP="00DC3A3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494DEF">
        <w:rPr>
          <w:rFonts w:ascii="Simplified Arabic" w:eastAsia="Times New Roman" w:hAnsi="Simplified Arabic" w:cs="Simplified Arabic"/>
          <w:b/>
          <w:bCs/>
          <w:color w:val="000000" w:themeColor="text1"/>
          <w:kern w:val="0"/>
          <w:sz w:val="32"/>
          <w:szCs w:val="32"/>
          <w:rtl/>
          <w14:ligatures w14:val="none"/>
        </w:rPr>
        <w:lastRenderedPageBreak/>
        <w:t>المحور الأول: الدراسات السابقة المتعلقة بالمتغير المستقل (التخطيط الاستراتيجي لتنمية الموارد البشرية) وعلاقته بمتغيرات أخرى</w:t>
      </w:r>
    </w:p>
    <w:p w14:paraId="7B4EB40F" w14:textId="77777777" w:rsidR="00DC3A38" w:rsidRPr="00494DEF" w:rsidRDefault="00DC3A38" w:rsidP="00DC3A3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94DEF">
        <w:rPr>
          <w:rFonts w:ascii="Simplified Arabic" w:eastAsia="Times New Roman" w:hAnsi="Simplified Arabic" w:cs="Simplified Arabic"/>
          <w:b/>
          <w:bCs/>
          <w:color w:val="000000" w:themeColor="text1"/>
          <w:kern w:val="0"/>
          <w:sz w:val="28"/>
          <w:szCs w:val="28"/>
          <w:rtl/>
          <w14:ligatures w14:val="none"/>
        </w:rPr>
        <w:t xml:space="preserve">دراسة (جعيجع، 2015) بعنوان </w:t>
      </w:r>
      <w:r w:rsidRPr="00494DEF">
        <w:rPr>
          <w:rFonts w:ascii="Simplified Arabic" w:eastAsia="Times New Roman" w:hAnsi="Simplified Arabic" w:cs="Simplified Arabic"/>
          <w:b/>
          <w:bCs/>
          <w:color w:val="000000" w:themeColor="text1"/>
          <w:kern w:val="0"/>
          <w:sz w:val="28"/>
          <w:szCs w:val="28"/>
          <w14:ligatures w14:val="none"/>
        </w:rPr>
        <w:t>"</w:t>
      </w:r>
      <w:r w:rsidRPr="00494DEF">
        <w:rPr>
          <w:rFonts w:ascii="Simplified Arabic" w:eastAsia="Times New Roman" w:hAnsi="Simplified Arabic" w:cs="Simplified Arabic"/>
          <w:b/>
          <w:bCs/>
          <w:color w:val="000000" w:themeColor="text1"/>
          <w:kern w:val="0"/>
          <w:sz w:val="28"/>
          <w:szCs w:val="28"/>
          <w:rtl/>
          <w14:ligatures w14:val="none"/>
        </w:rPr>
        <w:t xml:space="preserve">التخطيط الاستراتيجي لتنمية الموارد البشرية المحلية: دراسة ميدانية بجامعة محمد بوضياف بالمسيلة". </w:t>
      </w:r>
    </w:p>
    <w:p w14:paraId="0E554FAC" w14:textId="155E96D7" w:rsidR="00DC3A38" w:rsidRPr="00494DEF" w:rsidRDefault="00DC3A38"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94DEF">
        <w:rPr>
          <w:rFonts w:ascii="Simplified Arabic" w:eastAsia="Times New Roman" w:hAnsi="Simplified Arabic" w:cs="Simplified Arabic"/>
          <w:color w:val="000000" w:themeColor="text1"/>
          <w:kern w:val="0"/>
          <w:sz w:val="28"/>
          <w:szCs w:val="28"/>
          <w:rtl/>
          <w14:ligatures w14:val="none"/>
        </w:rPr>
        <w:t>هدفت الدراسة إلى التعرف على واقع التخطيط الاستراتيجي بأبعاده (التحليل البيئي، صياغة الاستراتيجية، التنفيذ، الرقابة والتقويم) وعلاقته بتنمية الموارد البشرية المحلية في جامعة محمد بوضياف بالمسيلة بالجزائر. واستخدمت الدراسة المنهج الوصفي التحليلي، وتكونت العينة من أعضاء هيئة التدريس والموظفين الإداريين بالجامعة. وتوصلت نتائج الدراسة إلى وجود علاقة إيجابية قوية بين التخطيط الاستراتيجي بجميع مراحله ومكوناته وتنمية الموارد البشرية المحلية. وأوصت الدراسة بضرورة الانتقال من التخطيط التقليدي إلى التخطيط الاستراتيجي وتطبيقه بجميع مراحله الأساسية، وعقد دورات متخصصة وورشات عمل لتنمية مهارات العاملين</w:t>
      </w:r>
      <w:r w:rsidRPr="00494DEF">
        <w:rPr>
          <w:rFonts w:ascii="Simplified Arabic" w:eastAsia="Times New Roman" w:hAnsi="Simplified Arabic" w:cs="Simplified Arabic"/>
          <w:color w:val="000000" w:themeColor="text1"/>
          <w:kern w:val="0"/>
          <w:sz w:val="28"/>
          <w:szCs w:val="28"/>
          <w14:ligatures w14:val="none"/>
        </w:rPr>
        <w:t>.</w:t>
      </w:r>
    </w:p>
    <w:p w14:paraId="68CD8574" w14:textId="77777777" w:rsidR="00DC3A38" w:rsidRPr="00494DEF" w:rsidRDefault="00DC3A38" w:rsidP="00DC3A3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94DEF">
        <w:rPr>
          <w:rFonts w:ascii="Simplified Arabic" w:eastAsia="Times New Roman" w:hAnsi="Simplified Arabic" w:cs="Simplified Arabic"/>
          <w:b/>
          <w:bCs/>
          <w:color w:val="000000" w:themeColor="text1"/>
          <w:kern w:val="0"/>
          <w:sz w:val="28"/>
          <w:szCs w:val="28"/>
          <w:rtl/>
          <w14:ligatures w14:val="none"/>
        </w:rPr>
        <w:t>دراسة</w:t>
      </w:r>
      <w:r w:rsidRPr="00494DE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b/>
          <w:bCs/>
          <w:color w:val="000000" w:themeColor="text1"/>
          <w:kern w:val="0"/>
          <w:sz w:val="28"/>
          <w:szCs w:val="28"/>
          <w14:ligatures w14:val="none"/>
        </w:rPr>
        <w:t>Garavan</w:t>
      </w:r>
      <w:proofErr w:type="spellEnd"/>
      <w:r w:rsidRPr="00494DEF">
        <w:rPr>
          <w:rFonts w:ascii="Simplified Arabic" w:eastAsia="Times New Roman" w:hAnsi="Simplified Arabic" w:cs="Simplified Arabic"/>
          <w:b/>
          <w:bCs/>
          <w:color w:val="000000" w:themeColor="text1"/>
          <w:kern w:val="0"/>
          <w:sz w:val="28"/>
          <w:szCs w:val="28"/>
          <w14:ligatures w14:val="none"/>
        </w:rPr>
        <w:t xml:space="preserve">, Shanahan, </w:t>
      </w:r>
      <w:proofErr w:type="spellStart"/>
      <w:r w:rsidRPr="00494DEF">
        <w:rPr>
          <w:rFonts w:ascii="Simplified Arabic" w:eastAsia="Times New Roman" w:hAnsi="Simplified Arabic" w:cs="Simplified Arabic"/>
          <w:b/>
          <w:bCs/>
          <w:color w:val="000000" w:themeColor="text1"/>
          <w:kern w:val="0"/>
          <w:sz w:val="28"/>
          <w:szCs w:val="28"/>
          <w14:ligatures w14:val="none"/>
        </w:rPr>
        <w:t>Carbery</w:t>
      </w:r>
      <w:proofErr w:type="spellEnd"/>
      <w:r w:rsidRPr="00494DEF">
        <w:rPr>
          <w:rFonts w:ascii="Simplified Arabic" w:eastAsia="Times New Roman" w:hAnsi="Simplified Arabic" w:cs="Simplified Arabic"/>
          <w:b/>
          <w:bCs/>
          <w:color w:val="000000" w:themeColor="text1"/>
          <w:kern w:val="0"/>
          <w:sz w:val="28"/>
          <w:szCs w:val="28"/>
          <w14:ligatures w14:val="none"/>
        </w:rPr>
        <w:t xml:space="preserve">, &amp; Watson, 2016) </w:t>
      </w:r>
      <w:r w:rsidRPr="00494DEF">
        <w:rPr>
          <w:rFonts w:ascii="Simplified Arabic" w:eastAsia="Times New Roman" w:hAnsi="Simplified Arabic" w:cs="Simplified Arabic"/>
          <w:b/>
          <w:bCs/>
          <w:color w:val="000000" w:themeColor="text1"/>
          <w:kern w:val="0"/>
          <w:sz w:val="28"/>
          <w:szCs w:val="28"/>
          <w:rtl/>
          <w14:ligatures w14:val="none"/>
        </w:rPr>
        <w:t xml:space="preserve">بعنوان </w:t>
      </w:r>
      <w:r w:rsidRPr="00494DEF">
        <w:rPr>
          <w:rFonts w:ascii="Simplified Arabic" w:eastAsia="Times New Roman" w:hAnsi="Simplified Arabic" w:cs="Simplified Arabic"/>
          <w:b/>
          <w:bCs/>
          <w:color w:val="000000" w:themeColor="text1"/>
          <w:kern w:val="0"/>
          <w:sz w:val="28"/>
          <w:szCs w:val="28"/>
          <w14:ligatures w14:val="none"/>
        </w:rPr>
        <w:t xml:space="preserve">"Strategic Human Resource Development: Towards a Conceptual Framework to Understand Its Contribution to Dynamic Capabilities". </w:t>
      </w:r>
    </w:p>
    <w:p w14:paraId="04D5E860" w14:textId="2F859AB1" w:rsidR="00DC3A38" w:rsidRPr="00494DEF" w:rsidRDefault="00DC3A38"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هدفت الدراسة إلى التعرف على إسهام التنمية الاستراتيجية للموارد البشرية بأبعادها (التعلم التنظيمي، إدارة المعرفة، تطوير القيادات، التطوير الوظيفي) في بناء القدرات الديناميكية للمنظمات. واستخدمت الدراسة المنهج التحليلي النظري القائم على مراجعة الأدبيات وبناء إطار مفاهيمي. وتوصلت نتائج الدراسة إلى تقديم إطار مفاهيمي يوضح كيفية إسهام التنمية الاستراتيجية للموارد البشرية في تعزيز القدرات الديناميكية التي تُعدّ مصدراً للميزة التنافسية المستدامة. وأوصت الدراسة بضرورة دمج ممارسات التنمية الاستراتيجية للموارد البشرية في الاستراتيجية العامة للمنظمة وإجراء دراسات تطبيقية لاختبار الإطار المقترح</w:t>
      </w:r>
      <w:r w:rsidRPr="00494DEF">
        <w:rPr>
          <w:rFonts w:ascii="Simplified Arabic" w:eastAsia="Times New Roman" w:hAnsi="Simplified Arabic" w:cs="Simplified Arabic"/>
          <w:color w:val="000000" w:themeColor="text1"/>
          <w:kern w:val="0"/>
          <w:sz w:val="28"/>
          <w:szCs w:val="28"/>
          <w14:ligatures w14:val="none"/>
        </w:rPr>
        <w:t>.</w:t>
      </w:r>
    </w:p>
    <w:p w14:paraId="6987A8E7" w14:textId="77777777" w:rsidR="00DC3A38" w:rsidRPr="00494DEF" w:rsidRDefault="00DC3A38" w:rsidP="00DC3A3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94DEF">
        <w:rPr>
          <w:rFonts w:ascii="Simplified Arabic" w:eastAsia="Times New Roman" w:hAnsi="Simplified Arabic" w:cs="Simplified Arabic"/>
          <w:b/>
          <w:bCs/>
          <w:color w:val="000000" w:themeColor="text1"/>
          <w:kern w:val="0"/>
          <w:sz w:val="28"/>
          <w:szCs w:val="28"/>
          <w:rtl/>
          <w14:ligatures w14:val="none"/>
        </w:rPr>
        <w:t>دراسة (عسيري وجفري، 2020) بعنوان "واقع التخطيط الاستراتيجي للموارد البشرية على ضوء رؤية 2030 في الجهات الحكومية في المملكة العربية السعودية وأثره في أداء الموظفين</w:t>
      </w:r>
    </w:p>
    <w:p w14:paraId="6AE2D7D8" w14:textId="14679A36" w:rsidR="00DC3A38" w:rsidRPr="00494DEF" w:rsidRDefault="00DC3A38"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94DEF">
        <w:rPr>
          <w:rFonts w:ascii="Simplified Arabic" w:eastAsia="Times New Roman" w:hAnsi="Simplified Arabic" w:cs="Simplified Arabic"/>
          <w:color w:val="000000" w:themeColor="text1"/>
          <w:kern w:val="0"/>
          <w:sz w:val="28"/>
          <w:szCs w:val="28"/>
          <w14:ligatures w14:val="none"/>
        </w:rPr>
        <w:lastRenderedPageBreak/>
        <w:t xml:space="preserve">". </w:t>
      </w:r>
      <w:r w:rsidRPr="00494DEF">
        <w:rPr>
          <w:rFonts w:ascii="Simplified Arabic" w:eastAsia="Times New Roman" w:hAnsi="Simplified Arabic" w:cs="Simplified Arabic"/>
          <w:color w:val="000000" w:themeColor="text1"/>
          <w:kern w:val="0"/>
          <w:sz w:val="28"/>
          <w:szCs w:val="28"/>
          <w:rtl/>
          <w14:ligatures w14:val="none"/>
        </w:rPr>
        <w:t>هدفت الدراسة إلى التعرف على واقع التخطيط الاستراتيجي بأبعاده (التخطيط الاستراتيجي العام، تخطيط الموارد البشرية، مشاركة الإدارة العليا) وأثره على أداء الموظفين في الأجهزة الحكومية السعودية في ضوء رؤية 2030</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المسحي، وتكونت العينة من (92) موظفاً حكومياً تم اختيارهم بطريقة عشوائية. وتوصلت نتائج الدراسة إلى أن كلاً من التخطيط الاستراتيجي وتخطيط الموارد البشرية ومشاركة الإدارة العليا في التخطيط لها علاقة إيجابية ذات دلالة إحصائية مع أداء الموظفين عند مستوى </w:t>
      </w:r>
      <w:r w:rsidRPr="00494DEF">
        <w:rPr>
          <w:rFonts w:ascii="Simplified Arabic" w:eastAsia="Times New Roman" w:hAnsi="Simplified Arabic" w:cs="Simplified Arabic"/>
          <w:color w:val="000000" w:themeColor="text1"/>
          <w:kern w:val="0"/>
          <w:sz w:val="28"/>
          <w:szCs w:val="28"/>
          <w14:ligatures w14:val="none"/>
        </w:rPr>
        <w:t>(</w:t>
      </w:r>
      <w:r w:rsidRPr="00494DEF">
        <w:rPr>
          <w:rFonts w:ascii="Cambria" w:eastAsia="Times New Roman" w:hAnsi="Cambria" w:cs="Cambria"/>
          <w:color w:val="000000" w:themeColor="text1"/>
          <w:kern w:val="0"/>
          <w:sz w:val="28"/>
          <w:szCs w:val="28"/>
          <w14:ligatures w14:val="none"/>
        </w:rPr>
        <w:t>α</w:t>
      </w:r>
      <w:r w:rsidRPr="00494DEF">
        <w:rPr>
          <w:rFonts w:ascii="Simplified Arabic" w:eastAsia="Times New Roman" w:hAnsi="Simplified Arabic" w:cs="Simplified Arabic"/>
          <w:color w:val="000000" w:themeColor="text1"/>
          <w:kern w:val="0"/>
          <w:sz w:val="28"/>
          <w:szCs w:val="28"/>
          <w14:ligatures w14:val="none"/>
        </w:rPr>
        <w:t>=0.05)</w:t>
      </w:r>
      <w:r w:rsidRPr="00494DEF">
        <w:rPr>
          <w:rFonts w:ascii="Simplified Arabic" w:eastAsia="Times New Roman" w:hAnsi="Simplified Arabic" w:cs="Simplified Arabic"/>
          <w:color w:val="000000" w:themeColor="text1"/>
          <w:kern w:val="0"/>
          <w:sz w:val="28"/>
          <w:szCs w:val="28"/>
          <w:rtl/>
          <w14:ligatures w14:val="none"/>
        </w:rPr>
        <w:t>، ولم توجد فروقات بين أفراد العينة إلا بين الجنسين. وأوصت الدراسة بضرورة تفعيل مشاركة الإدارة العليا والتنفيذية في إعداد الخطط الاستراتيجية وربطها بتخطيط الموارد البشرية</w:t>
      </w:r>
      <w:r w:rsidRPr="00494DEF">
        <w:rPr>
          <w:rFonts w:ascii="Simplified Arabic" w:eastAsia="Times New Roman" w:hAnsi="Simplified Arabic" w:cs="Simplified Arabic"/>
          <w:color w:val="000000" w:themeColor="text1"/>
          <w:kern w:val="0"/>
          <w:sz w:val="28"/>
          <w:szCs w:val="28"/>
          <w14:ligatures w14:val="none"/>
        </w:rPr>
        <w:t>.</w:t>
      </w:r>
    </w:p>
    <w:p w14:paraId="6593B97F" w14:textId="77777777" w:rsidR="00DC3A38" w:rsidRPr="00494DEF" w:rsidRDefault="00DC3A38" w:rsidP="00DC3A3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94DEF">
        <w:rPr>
          <w:rFonts w:ascii="Simplified Arabic" w:eastAsia="Times New Roman" w:hAnsi="Simplified Arabic" w:cs="Simplified Arabic"/>
          <w:b/>
          <w:bCs/>
          <w:color w:val="000000" w:themeColor="text1"/>
          <w:kern w:val="0"/>
          <w:sz w:val="28"/>
          <w:szCs w:val="28"/>
          <w:rtl/>
          <w14:ligatures w14:val="none"/>
        </w:rPr>
        <w:t>دراسة</w:t>
      </w:r>
      <w:r w:rsidRPr="00494DEF">
        <w:rPr>
          <w:rFonts w:ascii="Simplified Arabic" w:eastAsia="Times New Roman" w:hAnsi="Simplified Arabic" w:cs="Simplified Arabic"/>
          <w:b/>
          <w:bCs/>
          <w:color w:val="000000" w:themeColor="text1"/>
          <w:kern w:val="0"/>
          <w:sz w:val="28"/>
          <w:szCs w:val="28"/>
          <w14:ligatures w14:val="none"/>
        </w:rPr>
        <w:t xml:space="preserve"> (Yu, Moon, &amp; Choi, 2022) </w:t>
      </w:r>
      <w:r w:rsidRPr="00494DEF">
        <w:rPr>
          <w:rFonts w:ascii="Simplified Arabic" w:eastAsia="Times New Roman" w:hAnsi="Simplified Arabic" w:cs="Simplified Arabic"/>
          <w:b/>
          <w:bCs/>
          <w:color w:val="000000" w:themeColor="text1"/>
          <w:kern w:val="0"/>
          <w:sz w:val="28"/>
          <w:szCs w:val="28"/>
          <w:rtl/>
          <w14:ligatures w14:val="none"/>
        </w:rPr>
        <w:t xml:space="preserve">بعنوان </w:t>
      </w:r>
      <w:r w:rsidRPr="00494DEF">
        <w:rPr>
          <w:rFonts w:ascii="Simplified Arabic" w:eastAsia="Times New Roman" w:hAnsi="Simplified Arabic" w:cs="Simplified Arabic"/>
          <w:b/>
          <w:bCs/>
          <w:color w:val="000000" w:themeColor="text1"/>
          <w:kern w:val="0"/>
          <w:sz w:val="28"/>
          <w:szCs w:val="28"/>
          <w14:ligatures w14:val="none"/>
        </w:rPr>
        <w:t xml:space="preserve">"A Study of the Impact of Strategic Human Resource Management on Organizational Resilience". </w:t>
      </w:r>
    </w:p>
    <w:p w14:paraId="222FCA23" w14:textId="6F401998" w:rsidR="00DC3A38" w:rsidRPr="00494DEF" w:rsidRDefault="00DC3A38"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الموارد البشرية الاستراتيجية بأبعادها (التوظيف الاستراتيجي، التدريب والتطوير، تقييم الأداء، نظام المكافآت) على المرونة التنظيمية في المنظمات الصينية، مع دراسة الدور الوسيط للكفاءة الذاتية والدور المعدّل لإدارة الذات. واستخدمت الدراسة المنهج الوصفي الكمي، وتكونت العينة من (379) موظفاً صالحاً من</w:t>
      </w:r>
      <w:r w:rsidRPr="00494DEF">
        <w:rPr>
          <w:rFonts w:ascii="Simplified Arabic" w:eastAsia="Times New Roman" w:hAnsi="Simplified Arabic" w:cs="Simplified Arabic"/>
          <w:color w:val="000000" w:themeColor="text1"/>
          <w:kern w:val="0"/>
          <w:sz w:val="28"/>
          <w:szCs w:val="28"/>
          <w14:ligatures w14:val="none"/>
        </w:rPr>
        <w:t xml:space="preserve"> (441) </w:t>
      </w:r>
      <w:r w:rsidRPr="00494DEF">
        <w:rPr>
          <w:rFonts w:ascii="Simplified Arabic" w:eastAsia="Times New Roman" w:hAnsi="Simplified Arabic" w:cs="Simplified Arabic"/>
          <w:color w:val="000000" w:themeColor="text1"/>
          <w:kern w:val="0"/>
          <w:sz w:val="28"/>
          <w:szCs w:val="28"/>
          <w:rtl/>
          <w14:ligatures w14:val="none"/>
        </w:rPr>
        <w:t>استبانة وُزّعت على موظفين في مدن صينية متعددة. وتوصلت نتائج الدراسة إلى وجود تأثير إيجابي ذي دلالة إحصائية لإدارة الموارد البشرية الاستراتيجية على المرونة التنظيمية</w:t>
      </w:r>
      <w:r w:rsidRPr="00494DEF">
        <w:rPr>
          <w:rFonts w:ascii="Simplified Arabic" w:eastAsia="Times New Roman" w:hAnsi="Simplified Arabic" w:cs="Simplified Arabic"/>
          <w:color w:val="000000" w:themeColor="text1"/>
          <w:kern w:val="0"/>
          <w:sz w:val="28"/>
          <w:szCs w:val="28"/>
          <w14:ligatures w14:val="none"/>
        </w:rPr>
        <w:t xml:space="preserve"> (B=0.711, t=19.952, p&lt;0.001)</w:t>
      </w:r>
      <w:r w:rsidRPr="00494DEF">
        <w:rPr>
          <w:rFonts w:ascii="Simplified Arabic" w:eastAsia="Times New Roman" w:hAnsi="Simplified Arabic" w:cs="Simplified Arabic"/>
          <w:color w:val="000000" w:themeColor="text1"/>
          <w:kern w:val="0"/>
          <w:sz w:val="28"/>
          <w:szCs w:val="28"/>
          <w:rtl/>
          <w14:ligatures w14:val="none"/>
        </w:rPr>
        <w:t>، وأن الكفاءة الذاتية تلعب دوراً وسيطاً بنسبة (37%) من الأثر الكلي، كما أن إدارة الذات تعدّل العلاقة بين المتغيرات. وأوصت الدراسة بضرورة اهتمام المنظمات بصياغة سياسات موارد بشرية استراتيجية متوافقة مع بيئة العمل لتعزيز المرونة التنظيمية ومواجهة الأزمات</w:t>
      </w:r>
      <w:r w:rsidRPr="00494DEF">
        <w:rPr>
          <w:rFonts w:ascii="Simplified Arabic" w:eastAsia="Times New Roman" w:hAnsi="Simplified Arabic" w:cs="Simplified Arabic"/>
          <w:color w:val="000000" w:themeColor="text1"/>
          <w:kern w:val="0"/>
          <w:sz w:val="28"/>
          <w:szCs w:val="28"/>
          <w14:ligatures w14:val="none"/>
        </w:rPr>
        <w:t>.</w:t>
      </w:r>
    </w:p>
    <w:p w14:paraId="49579CC4" w14:textId="77777777" w:rsidR="00DC3A38" w:rsidRPr="00494DEF" w:rsidRDefault="00DC3A38" w:rsidP="00DC3A3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94DEF">
        <w:rPr>
          <w:rFonts w:ascii="Simplified Arabic" w:eastAsia="Times New Roman" w:hAnsi="Simplified Arabic" w:cs="Simplified Arabic"/>
          <w:b/>
          <w:bCs/>
          <w:color w:val="000000" w:themeColor="text1"/>
          <w:kern w:val="0"/>
          <w:sz w:val="28"/>
          <w:szCs w:val="28"/>
          <w:rtl/>
          <w14:ligatures w14:val="none"/>
        </w:rPr>
        <w:t>دراسة</w:t>
      </w:r>
      <w:r w:rsidRPr="00494DE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b/>
          <w:bCs/>
          <w:color w:val="000000" w:themeColor="text1"/>
          <w:kern w:val="0"/>
          <w:sz w:val="28"/>
          <w:szCs w:val="28"/>
          <w14:ligatures w14:val="none"/>
        </w:rPr>
        <w:t>Irfan</w:t>
      </w:r>
      <w:proofErr w:type="spellEnd"/>
      <w:r w:rsidRPr="00494DE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b/>
          <w:bCs/>
          <w:color w:val="000000" w:themeColor="text1"/>
          <w:kern w:val="0"/>
          <w:sz w:val="28"/>
          <w:szCs w:val="28"/>
          <w14:ligatures w14:val="none"/>
        </w:rPr>
        <w:t>Khurshid</w:t>
      </w:r>
      <w:proofErr w:type="spellEnd"/>
      <w:r w:rsidRPr="00494DE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b/>
          <w:bCs/>
          <w:color w:val="000000" w:themeColor="text1"/>
          <w:kern w:val="0"/>
          <w:sz w:val="28"/>
          <w:szCs w:val="28"/>
          <w14:ligatures w14:val="none"/>
        </w:rPr>
        <w:t>Khurshid</w:t>
      </w:r>
      <w:proofErr w:type="spellEnd"/>
      <w:r w:rsidRPr="00494DEF">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494DEF">
        <w:rPr>
          <w:rFonts w:ascii="Simplified Arabic" w:eastAsia="Times New Roman" w:hAnsi="Simplified Arabic" w:cs="Simplified Arabic"/>
          <w:b/>
          <w:bCs/>
          <w:color w:val="000000" w:themeColor="text1"/>
          <w:kern w:val="0"/>
          <w:sz w:val="28"/>
          <w:szCs w:val="28"/>
          <w14:ligatures w14:val="none"/>
        </w:rPr>
        <w:t>Khokhar</w:t>
      </w:r>
      <w:proofErr w:type="spellEnd"/>
      <w:r w:rsidRPr="00494DEF">
        <w:rPr>
          <w:rFonts w:ascii="Simplified Arabic" w:eastAsia="Times New Roman" w:hAnsi="Simplified Arabic" w:cs="Simplified Arabic"/>
          <w:b/>
          <w:bCs/>
          <w:color w:val="000000" w:themeColor="text1"/>
          <w:kern w:val="0"/>
          <w:sz w:val="28"/>
          <w:szCs w:val="28"/>
          <w14:ligatures w14:val="none"/>
        </w:rPr>
        <w:t xml:space="preserve">, 2023) </w:t>
      </w:r>
      <w:r w:rsidRPr="00494DEF">
        <w:rPr>
          <w:rFonts w:ascii="Simplified Arabic" w:eastAsia="Times New Roman" w:hAnsi="Simplified Arabic" w:cs="Simplified Arabic"/>
          <w:b/>
          <w:bCs/>
          <w:color w:val="000000" w:themeColor="text1"/>
          <w:kern w:val="0"/>
          <w:sz w:val="28"/>
          <w:szCs w:val="28"/>
          <w:rtl/>
          <w14:ligatures w14:val="none"/>
        </w:rPr>
        <w:t xml:space="preserve">بعنوان </w:t>
      </w:r>
      <w:r w:rsidRPr="00494DEF">
        <w:rPr>
          <w:rFonts w:ascii="Simplified Arabic" w:eastAsia="Times New Roman" w:hAnsi="Simplified Arabic" w:cs="Simplified Arabic"/>
          <w:b/>
          <w:bCs/>
          <w:color w:val="000000" w:themeColor="text1"/>
          <w:kern w:val="0"/>
          <w:sz w:val="28"/>
          <w:szCs w:val="28"/>
          <w14:ligatures w14:val="none"/>
        </w:rPr>
        <w:t xml:space="preserve">"Human Resource Development and </w:t>
      </w:r>
      <w:proofErr w:type="spellStart"/>
      <w:r w:rsidRPr="00494DEF">
        <w:rPr>
          <w:rFonts w:ascii="Simplified Arabic" w:eastAsia="Times New Roman" w:hAnsi="Simplified Arabic" w:cs="Simplified Arabic"/>
          <w:b/>
          <w:bCs/>
          <w:color w:val="000000" w:themeColor="text1"/>
          <w:kern w:val="0"/>
          <w:sz w:val="28"/>
          <w:szCs w:val="28"/>
          <w14:ligatures w14:val="none"/>
        </w:rPr>
        <w:t>Organisational</w:t>
      </w:r>
      <w:proofErr w:type="spellEnd"/>
      <w:r w:rsidRPr="00494DEF">
        <w:rPr>
          <w:rFonts w:ascii="Simplified Arabic" w:eastAsia="Times New Roman" w:hAnsi="Simplified Arabic" w:cs="Simplified Arabic"/>
          <w:b/>
          <w:bCs/>
          <w:color w:val="000000" w:themeColor="text1"/>
          <w:kern w:val="0"/>
          <w:sz w:val="28"/>
          <w:szCs w:val="28"/>
          <w14:ligatures w14:val="none"/>
        </w:rPr>
        <w:t xml:space="preserve"> Performance: Evidence from Pakistan". </w:t>
      </w:r>
    </w:p>
    <w:p w14:paraId="6F9E2CF6" w14:textId="4125EC89" w:rsidR="00DC3A38" w:rsidRPr="00494DEF" w:rsidRDefault="00DC3A38"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هدفت الدراسة إلى التعرف على أثر تنمية الموارد البشرية بأبعادها (السياق التنظيمي، التوظيف، التدريب والتطوير، المهارات، الاتجاهات، السلوك الوظيفي) على الأداء التنظيمي في شركات التصنيع بباكستان. واستخدمت الدراسة المنهج الوصفي الكمي مع أسلوب نمذجة المعادلات الهيكلية</w:t>
      </w:r>
      <w:r w:rsidRPr="00494DEF">
        <w:rPr>
          <w:rFonts w:ascii="Simplified Arabic" w:eastAsia="Times New Roman" w:hAnsi="Simplified Arabic" w:cs="Simplified Arabic"/>
          <w:color w:val="000000" w:themeColor="text1"/>
          <w:kern w:val="0"/>
          <w:sz w:val="28"/>
          <w:szCs w:val="28"/>
          <w14:ligatures w14:val="none"/>
        </w:rPr>
        <w:t xml:space="preserve"> (SEM)</w:t>
      </w:r>
      <w:r w:rsidRPr="00494DEF">
        <w:rPr>
          <w:rFonts w:ascii="Simplified Arabic" w:eastAsia="Times New Roman" w:hAnsi="Simplified Arabic" w:cs="Simplified Arabic"/>
          <w:color w:val="000000" w:themeColor="text1"/>
          <w:kern w:val="0"/>
          <w:sz w:val="28"/>
          <w:szCs w:val="28"/>
          <w:rtl/>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lastRenderedPageBreak/>
        <w:t>وتكونت العينة من (50) شركة تصنيع في إسلام آباد وراوالبندي بمعدل استجابة</w:t>
      </w:r>
      <w:r w:rsidRPr="00494DEF">
        <w:rPr>
          <w:rFonts w:ascii="Simplified Arabic" w:eastAsia="Times New Roman" w:hAnsi="Simplified Arabic" w:cs="Simplified Arabic"/>
          <w:color w:val="000000" w:themeColor="text1"/>
          <w:kern w:val="0"/>
          <w:sz w:val="28"/>
          <w:szCs w:val="28"/>
          <w14:ligatures w14:val="none"/>
        </w:rPr>
        <w:t xml:space="preserve"> (85%). </w:t>
      </w:r>
      <w:r w:rsidRPr="00494DEF">
        <w:rPr>
          <w:rFonts w:ascii="Simplified Arabic" w:eastAsia="Times New Roman" w:hAnsi="Simplified Arabic" w:cs="Simplified Arabic"/>
          <w:color w:val="000000" w:themeColor="text1"/>
          <w:kern w:val="0"/>
          <w:sz w:val="28"/>
          <w:szCs w:val="28"/>
          <w:rtl/>
          <w14:ligatures w14:val="none"/>
        </w:rPr>
        <w:t>وتوصلت نتائج الدراسة إلى وجود ارتباط إيجابي بين الأداء التنظيمي وجميع العوامل المستقلة المدروسة، وأن أنشطة التدريب والتطوير ترتبط ارتباطاً إيجابياً مباشراً بالأداء التنظيمي، بينما لا يوجد ارتباط مباشر بين التوظيف والأداء التنظيمي. وأوصت الدراسة بضرورة تعزيز برامج تنمية الموارد البشرية ولا سيما التدريب والتطوير باعتبارها المسار الأكثر تأثيراً في تحسين الأداء التنظيمي</w:t>
      </w:r>
      <w:r w:rsidRPr="00494DEF">
        <w:rPr>
          <w:rFonts w:ascii="Simplified Arabic" w:eastAsia="Times New Roman" w:hAnsi="Simplified Arabic" w:cs="Simplified Arabic"/>
          <w:color w:val="000000" w:themeColor="text1"/>
          <w:kern w:val="0"/>
          <w:sz w:val="28"/>
          <w:szCs w:val="28"/>
          <w14:ligatures w14:val="none"/>
        </w:rPr>
        <w:t>.</w:t>
      </w:r>
    </w:p>
    <w:p w14:paraId="66F01BBC" w14:textId="77777777" w:rsidR="00DC3A38" w:rsidRPr="00494DEF" w:rsidRDefault="000B0066" w:rsidP="00DC3A3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94DEF">
        <w:rPr>
          <w:rFonts w:ascii="Simplified Arabic" w:eastAsia="Times New Roman" w:hAnsi="Simplified Arabic" w:cs="Simplified Arabic"/>
          <w:b/>
          <w:bCs/>
          <w:color w:val="000000" w:themeColor="text1"/>
          <w:kern w:val="0"/>
          <w:sz w:val="28"/>
          <w:szCs w:val="28"/>
          <w:rtl/>
          <w14:ligatures w14:val="none"/>
        </w:rPr>
        <w:t xml:space="preserve">دراسة (المحاريق وعمرو، 2025) بعنوان "العلاقة بين التخطيط الاستراتيجي والأداء المؤسسي في المستشفيات العاملة في محافظات جنوب الضفة الغربية". </w:t>
      </w:r>
    </w:p>
    <w:p w14:paraId="423FD2FC" w14:textId="2464DE94" w:rsidR="000B0066" w:rsidRPr="00494DEF" w:rsidRDefault="000B0066"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هدفت الدراسة إلى التعرف على علاقة التخطيط الاستراتيجي بأبعاده (الرؤية، الرسالة، الأهداف، الاستراتيجيات، السياسات) بالأداء المؤسسي المقاس ببطاقة الأداء المتوازن في المستشفيات العاملة في محافظتَي الخليل وبيت لحم. واستخدمت الدراسة المنهج الوصفي التحليلي، وتكونت العينة من (161) فرداً من المديرين العامين والمديرين الطبيين والإداريين ورؤساء الأقسام، تم اختيارهم بطريقة العينة العشوائية البسيطة، واستُخدمت استبانة مكونة من (53) فقرة، وجرى تحليل البيانات من خلال برنامج</w:t>
      </w:r>
      <w:r w:rsidRPr="00494DEF">
        <w:rPr>
          <w:rFonts w:ascii="Simplified Arabic" w:eastAsia="Times New Roman" w:hAnsi="Simplified Arabic" w:cs="Simplified Arabic"/>
          <w:color w:val="000000" w:themeColor="text1"/>
          <w:kern w:val="0"/>
          <w:sz w:val="28"/>
          <w:szCs w:val="28"/>
          <w14:ligatures w14:val="none"/>
        </w:rPr>
        <w:t xml:space="preserve"> (SPSS). </w:t>
      </w:r>
      <w:r w:rsidRPr="00494DEF">
        <w:rPr>
          <w:rFonts w:ascii="Simplified Arabic" w:eastAsia="Times New Roman" w:hAnsi="Simplified Arabic" w:cs="Simplified Arabic"/>
          <w:color w:val="000000" w:themeColor="text1"/>
          <w:kern w:val="0"/>
          <w:sz w:val="28"/>
          <w:szCs w:val="28"/>
          <w:rtl/>
          <w14:ligatures w14:val="none"/>
        </w:rPr>
        <w:t>وتوصلت نتائج الدراسة إلى أن الدرجة الكلية لواقع التخطيط الاستراتيجي والأداء المؤسسي كانت مرتفعة، مع وجود علاقة موجبة ذات دلالة إحصائية بين عملية التخطيط الاستراتيجي بعناصرها مجتمعة والأداء المؤسسي. وأوصت الدراسة بتعزيز عملية التخطيط الاستراتيجي بكامل عناصرها في قطاع المستشفيات، والتعريف بأهمية بطاقة الأداء المتوازن في تحقيق الميزة التنافسية والرضا الوظيفي</w:t>
      </w:r>
      <w:r w:rsidRPr="00494DEF">
        <w:rPr>
          <w:rFonts w:ascii="Simplified Arabic" w:eastAsia="Times New Roman" w:hAnsi="Simplified Arabic" w:cs="Simplified Arabic"/>
          <w:color w:val="000000" w:themeColor="text1"/>
          <w:kern w:val="0"/>
          <w:sz w:val="28"/>
          <w:szCs w:val="28"/>
          <w14:ligatures w14:val="none"/>
        </w:rPr>
        <w:t>.</w:t>
      </w:r>
    </w:p>
    <w:p w14:paraId="2E014AF2" w14:textId="77777777" w:rsidR="00DC3A38" w:rsidRPr="00494DEF" w:rsidRDefault="000B0066" w:rsidP="00DC3A3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94DEF">
        <w:rPr>
          <w:rFonts w:ascii="Simplified Arabic" w:eastAsia="Times New Roman" w:hAnsi="Simplified Arabic" w:cs="Simplified Arabic"/>
          <w:b/>
          <w:bCs/>
          <w:color w:val="000000" w:themeColor="text1"/>
          <w:kern w:val="0"/>
          <w:sz w:val="28"/>
          <w:szCs w:val="28"/>
          <w:rtl/>
          <w14:ligatures w14:val="none"/>
        </w:rPr>
        <w:t xml:space="preserve">دراسة (الشراري، 2025) بعنوان "دور التخطيط الاستراتيجي للموارد البشرية في تحسين جودة الخدمات الصحية". </w:t>
      </w:r>
    </w:p>
    <w:p w14:paraId="4B658450" w14:textId="02A5035B" w:rsidR="000B0066" w:rsidRPr="00494DEF" w:rsidRDefault="000B0066"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هدفت الدراسة إلى تقييم أثر التخطيط الاستراتيجي للموارد البشرية بأبعاده (تخطيط القوى العاملة، الاستقطاب والتعيين، التدريب والتطوير، تقييم الأداء) على تحسين جودة الخدمات الصحية في المستشفيات الحكومية بالمملكة العربية السعودية. واستخدمت الدراسة المنهج الوصفي التحليلي</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وتوصلت نتائج الدراسة إلى وجود أثر إيجابي ذي دلالة إحصائية للتخطيط الاستراتيجي للموارد البشرية على جودة الخدمات الصحية المقدمة. وأوصت الدراسة بضرورة تبنّي المستشفيات الحكومية لمنهجيات التخطيط الاستراتيجي للموارد البشرية وربطها بمعايير جودة الخدمات الصحية</w:t>
      </w:r>
      <w:r w:rsidRPr="00494DEF">
        <w:rPr>
          <w:rFonts w:ascii="Simplified Arabic" w:eastAsia="Times New Roman" w:hAnsi="Simplified Arabic" w:cs="Simplified Arabic"/>
          <w:color w:val="000000" w:themeColor="text1"/>
          <w:kern w:val="0"/>
          <w:sz w:val="28"/>
          <w:szCs w:val="28"/>
          <w14:ligatures w14:val="none"/>
        </w:rPr>
        <w:t>.</w:t>
      </w:r>
    </w:p>
    <w:p w14:paraId="55BDD023" w14:textId="77777777" w:rsidR="000B0066" w:rsidRPr="00494DEF" w:rsidRDefault="000B0066" w:rsidP="00DC3A3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7" w:name="_Toc222796841"/>
      <w:r w:rsidRPr="00494DEF">
        <w:rPr>
          <w:rFonts w:ascii="Simplified Arabic" w:eastAsia="Times New Roman" w:hAnsi="Simplified Arabic" w:cs="Simplified Arabic"/>
          <w:b/>
          <w:bCs/>
          <w:color w:val="000000" w:themeColor="text1"/>
          <w:kern w:val="0"/>
          <w:sz w:val="32"/>
          <w:szCs w:val="32"/>
          <w:rtl/>
          <w14:ligatures w14:val="none"/>
        </w:rPr>
        <w:lastRenderedPageBreak/>
        <w:t>المحور الثاني: الدراسات السابقة المتعلقة بالمتغير التابع (أداء المؤسسات الطبية) وعلاقته بمتغيرات أخرى</w:t>
      </w:r>
      <w:bookmarkEnd w:id="17"/>
    </w:p>
    <w:p w14:paraId="066CB289" w14:textId="77777777" w:rsidR="00DC3A38" w:rsidRPr="00494DEF" w:rsidRDefault="00DC3A38" w:rsidP="00DC3A3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94DEF">
        <w:rPr>
          <w:rFonts w:ascii="Simplified Arabic" w:eastAsia="Times New Roman" w:hAnsi="Simplified Arabic" w:cs="Simplified Arabic"/>
          <w:b/>
          <w:bCs/>
          <w:color w:val="000000" w:themeColor="text1"/>
          <w:kern w:val="0"/>
          <w:sz w:val="28"/>
          <w:szCs w:val="28"/>
          <w:rtl/>
          <w14:ligatures w14:val="none"/>
        </w:rPr>
        <w:t xml:space="preserve">دراسة (العتيبي، المطيري، الغنام، القرني، وقعيد، 2022) بعنوان "تقييم الأداء وأثره على جودة الخدمات الصحية في القطاع الصحي السعودي بمدينة الرياض". </w:t>
      </w:r>
    </w:p>
    <w:p w14:paraId="7432489E" w14:textId="1309EE2A" w:rsidR="00DC3A38" w:rsidRPr="00494DEF" w:rsidRDefault="00DC3A38"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94DEF">
        <w:rPr>
          <w:rFonts w:ascii="Simplified Arabic" w:eastAsia="Times New Roman" w:hAnsi="Simplified Arabic" w:cs="Simplified Arabic"/>
          <w:color w:val="000000" w:themeColor="text1"/>
          <w:kern w:val="0"/>
          <w:sz w:val="28"/>
          <w:szCs w:val="28"/>
          <w:rtl/>
          <w14:ligatures w14:val="none"/>
        </w:rPr>
        <w:t>هدفت الدراسة إلى التعرف على أثر تقييم الأداء بأبعاده (معايير التقييم، أساليب التقييم، التغذية الراجعة، توظيف نتائج التقييم) على جودة الخدمات الصحية في القطاع الصحي الحكومي بمدينة الرياض</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(383) فرداً من العاملين في المستشفيات الحكومية بالرياض تم اختيارهم بالطريقة العشوائية، واستُخدمت الاستبانة أداةً لجمع البيانات. وتوصلت نتائج الدراسة إلى وجود علاقة طردية (إيجابية) ذات دلالة إحصائية بين تقييم الأداء وجودة الخدمات الصحية، ولا سيما جودة خدمة الرعاية الدوائية. وأوصت الدراسة بضرورة اهتمام القطاع الصحي بعملية تقييم الأداء بشكل دوري من خلال تطوير برامج ونظم للمتابعة واستخدام مؤشرات ومعايير أداء معتمدة، وتوظيف التقنية والأتمتة في جميع أنظمة وخدمات القطاع الصحي</w:t>
      </w:r>
      <w:r w:rsidRPr="00494DEF">
        <w:rPr>
          <w:rFonts w:ascii="Simplified Arabic" w:eastAsia="Times New Roman" w:hAnsi="Simplified Arabic" w:cs="Simplified Arabic"/>
          <w:color w:val="000000" w:themeColor="text1"/>
          <w:kern w:val="0"/>
          <w:sz w:val="28"/>
          <w:szCs w:val="28"/>
          <w14:ligatures w14:val="none"/>
        </w:rPr>
        <w:t>.</w:t>
      </w:r>
    </w:p>
    <w:p w14:paraId="7F02842A" w14:textId="77777777" w:rsidR="00DC3A38" w:rsidRPr="00494DEF" w:rsidRDefault="00DC3A38" w:rsidP="00DC3A3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94DEF">
        <w:rPr>
          <w:rFonts w:ascii="Simplified Arabic" w:eastAsia="Times New Roman" w:hAnsi="Simplified Arabic" w:cs="Simplified Arabic"/>
          <w:b/>
          <w:bCs/>
          <w:color w:val="000000" w:themeColor="text1"/>
          <w:kern w:val="0"/>
          <w:sz w:val="28"/>
          <w:szCs w:val="28"/>
          <w:rtl/>
          <w14:ligatures w14:val="none"/>
        </w:rPr>
        <w:t>دراسة (الصماط والسياغي، 2024) بعنوان "أثر التطوير التنظيمي في مستوى أداء المنشآت الصحية: دراسة ميدانية على المستشفيات الخاصة تصنيف</w:t>
      </w:r>
      <w:r w:rsidRPr="00494DEF">
        <w:rPr>
          <w:rFonts w:ascii="Simplified Arabic" w:eastAsia="Times New Roman" w:hAnsi="Simplified Arabic" w:cs="Simplified Arabic"/>
          <w:b/>
          <w:bCs/>
          <w:color w:val="000000" w:themeColor="text1"/>
          <w:kern w:val="0"/>
          <w:sz w:val="28"/>
          <w:szCs w:val="28"/>
          <w14:ligatures w14:val="none"/>
        </w:rPr>
        <w:t xml:space="preserve"> (A) </w:t>
      </w:r>
      <w:r w:rsidRPr="00494DEF">
        <w:rPr>
          <w:rFonts w:ascii="Simplified Arabic" w:eastAsia="Times New Roman" w:hAnsi="Simplified Arabic" w:cs="Simplified Arabic"/>
          <w:b/>
          <w:bCs/>
          <w:color w:val="000000" w:themeColor="text1"/>
          <w:kern w:val="0"/>
          <w:sz w:val="28"/>
          <w:szCs w:val="28"/>
          <w:rtl/>
          <w14:ligatures w14:val="none"/>
        </w:rPr>
        <w:t xml:space="preserve">بأمانة العاصمة". </w:t>
      </w:r>
    </w:p>
    <w:p w14:paraId="4180BD32" w14:textId="1E954754" w:rsidR="00DC3A38" w:rsidRPr="00494DEF" w:rsidRDefault="00DC3A38"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التطوير التنظيمي بأبعاده (تطوير الهيكل التنظيمي، تطوير العمليات، تطوير السلوك التنظيمي، تطوير التكنولوجيا) على مستوى أداء المنشآت الصحية في المستشفيات الخاصة المصنفة</w:t>
      </w:r>
      <w:r w:rsidRPr="00494DEF">
        <w:rPr>
          <w:rFonts w:ascii="Simplified Arabic" w:eastAsia="Times New Roman" w:hAnsi="Simplified Arabic" w:cs="Simplified Arabic"/>
          <w:color w:val="000000" w:themeColor="text1"/>
          <w:kern w:val="0"/>
          <w:sz w:val="28"/>
          <w:szCs w:val="28"/>
          <w14:ligatures w14:val="none"/>
        </w:rPr>
        <w:t xml:space="preserve"> (A) </w:t>
      </w:r>
      <w:r w:rsidRPr="00494DEF">
        <w:rPr>
          <w:rFonts w:ascii="Simplified Arabic" w:eastAsia="Times New Roman" w:hAnsi="Simplified Arabic" w:cs="Simplified Arabic"/>
          <w:color w:val="000000" w:themeColor="text1"/>
          <w:kern w:val="0"/>
          <w:sz w:val="28"/>
          <w:szCs w:val="28"/>
          <w:rtl/>
          <w14:ligatures w14:val="none"/>
        </w:rPr>
        <w:t>بأمانة العاصمة صنعاء</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(400) فرد من الكوادر الإدارية والطبية والمساندة، واستُخدمت الاستبانة أداةً لجمع البيانات. وتوصلت نتائج الدراسة إلى أن مستوى التطوير التنظيمي وأداء المنشآت الصحية كان مرتفعاً، مع وجود أثر إيجابي ذي دلالة إحصائية للتطوير التنظيمي على أداء المنشآت الصحية. وأوصت الدراسة بمراجعة أنشطة التحليل التنظيمي وتعزيز مشاركة العاملين في عمليات التطوير وتقييم أساليب التطوير وتحسينها</w:t>
      </w:r>
      <w:r w:rsidRPr="00494DEF">
        <w:rPr>
          <w:rFonts w:ascii="Simplified Arabic" w:eastAsia="Times New Roman" w:hAnsi="Simplified Arabic" w:cs="Simplified Arabic"/>
          <w:color w:val="000000" w:themeColor="text1"/>
          <w:kern w:val="0"/>
          <w:sz w:val="28"/>
          <w:szCs w:val="28"/>
          <w14:ligatures w14:val="none"/>
        </w:rPr>
        <w:t>.</w:t>
      </w:r>
    </w:p>
    <w:p w14:paraId="2F065D13" w14:textId="77777777" w:rsidR="00DC3A38" w:rsidRPr="00494DEF" w:rsidRDefault="000B0066" w:rsidP="00DC3A3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94DEF">
        <w:rPr>
          <w:rFonts w:ascii="Simplified Arabic" w:eastAsia="Times New Roman" w:hAnsi="Simplified Arabic" w:cs="Simplified Arabic"/>
          <w:b/>
          <w:bCs/>
          <w:color w:val="000000" w:themeColor="text1"/>
          <w:kern w:val="0"/>
          <w:sz w:val="28"/>
          <w:szCs w:val="28"/>
          <w:rtl/>
          <w14:ligatures w14:val="none"/>
        </w:rPr>
        <w:lastRenderedPageBreak/>
        <w:t xml:space="preserve">دراسة (الجهني، يوسف، والبدوي، 2025) بعنوان "دور الحوكمة الإلكترونية في تحسين الأداء المؤسسي بالقطاع الصحي السعودي: دراسة حالة لإدارة المستشفيات في مستشفى المدينة العام بالمدينة المنورة". </w:t>
      </w:r>
    </w:p>
    <w:p w14:paraId="4791E217" w14:textId="222D76E0" w:rsidR="000B0066" w:rsidRPr="00494DEF" w:rsidRDefault="000B0066"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هدفت الدراسة إلى التعرف على دور الحوكمة الإلكترونية بأبعادها (الشفافية، المساءلة، المشاركة، الكفاءة الإدارية) في تحسين الأداء المؤسسي بالقطاع الصحي السعودي. واستخدمت الدراسة المنهج الوصفي التحليلي من خلال دراسة حالة لمستشفى المدينة العام. وتوصلت نتائج الدراسة إلى وجود أثر إيجابي ذي دلالة إحصائية لأبعاد الحوكمة الإلكترونية على تحسين الأداء المؤسسي في المستشفى. وأوصت الدراسة بتوسيع نطاق تطبيق الحوكمة الإلكترونية في المنشآت الصحية السعودية وتدريب الكوادر على استخدام الأنظمة الرقمية</w:t>
      </w:r>
      <w:r w:rsidRPr="00494DEF">
        <w:rPr>
          <w:rFonts w:ascii="Simplified Arabic" w:eastAsia="Times New Roman" w:hAnsi="Simplified Arabic" w:cs="Simplified Arabic"/>
          <w:color w:val="000000" w:themeColor="text1"/>
          <w:kern w:val="0"/>
          <w:sz w:val="28"/>
          <w:szCs w:val="28"/>
          <w14:ligatures w14:val="none"/>
        </w:rPr>
        <w:t>.</w:t>
      </w:r>
    </w:p>
    <w:p w14:paraId="7BE63671" w14:textId="77777777" w:rsidR="000B0066" w:rsidRPr="00494DEF" w:rsidRDefault="000B0066" w:rsidP="00DC3A3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18" w:name="_Toc222796842"/>
      <w:r w:rsidRPr="00494DEF">
        <w:rPr>
          <w:rFonts w:ascii="Simplified Arabic" w:eastAsia="Times New Roman" w:hAnsi="Simplified Arabic" w:cs="Simplified Arabic"/>
          <w:b/>
          <w:bCs/>
          <w:color w:val="000000" w:themeColor="text1"/>
          <w:kern w:val="0"/>
          <w:sz w:val="28"/>
          <w:szCs w:val="28"/>
          <w:rtl/>
          <w14:ligatures w14:val="none"/>
        </w:rPr>
        <w:t>ثانياً: الدراسات الأجنبية</w:t>
      </w:r>
      <w:bookmarkEnd w:id="18"/>
    </w:p>
    <w:p w14:paraId="284D5C29" w14:textId="77777777" w:rsidR="00DC3A38" w:rsidRPr="00494DEF" w:rsidRDefault="00DC3A38" w:rsidP="00DC3A3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94DEF">
        <w:rPr>
          <w:rFonts w:ascii="Simplified Arabic" w:eastAsia="Times New Roman" w:hAnsi="Simplified Arabic" w:cs="Simplified Arabic"/>
          <w:b/>
          <w:bCs/>
          <w:color w:val="000000" w:themeColor="text1"/>
          <w:kern w:val="0"/>
          <w:sz w:val="28"/>
          <w:szCs w:val="28"/>
          <w:rtl/>
          <w14:ligatures w14:val="none"/>
        </w:rPr>
        <w:t>دراسة</w:t>
      </w:r>
      <w:r w:rsidRPr="00494DEF">
        <w:rPr>
          <w:rFonts w:ascii="Simplified Arabic" w:eastAsia="Times New Roman" w:hAnsi="Simplified Arabic" w:cs="Simplified Arabic"/>
          <w:b/>
          <w:bCs/>
          <w:color w:val="000000" w:themeColor="text1"/>
          <w:kern w:val="0"/>
          <w:sz w:val="28"/>
          <w:szCs w:val="28"/>
          <w14:ligatures w14:val="none"/>
        </w:rPr>
        <w:t xml:space="preserve"> (Al</w:t>
      </w:r>
      <w:r w:rsidRPr="00494DEF">
        <w:rPr>
          <w:rFonts w:ascii="Simplified Arabic" w:eastAsia="Times New Roman" w:hAnsi="Simplified Arabic" w:cs="Simplified Arabic"/>
          <w:b/>
          <w:bCs/>
          <w:color w:val="000000" w:themeColor="text1"/>
          <w:kern w:val="0"/>
          <w:sz w:val="28"/>
          <w:szCs w:val="28"/>
          <w14:ligatures w14:val="none"/>
        </w:rPr>
        <w:noBreakHyphen/>
      </w:r>
      <w:proofErr w:type="spellStart"/>
      <w:r w:rsidRPr="00494DEF">
        <w:rPr>
          <w:rFonts w:ascii="Simplified Arabic" w:eastAsia="Times New Roman" w:hAnsi="Simplified Arabic" w:cs="Simplified Arabic"/>
          <w:b/>
          <w:bCs/>
          <w:color w:val="000000" w:themeColor="text1"/>
          <w:kern w:val="0"/>
          <w:sz w:val="28"/>
          <w:szCs w:val="28"/>
          <w14:ligatures w14:val="none"/>
        </w:rPr>
        <w:t>Ayed</w:t>
      </w:r>
      <w:proofErr w:type="spellEnd"/>
      <w:r w:rsidRPr="00494DEF">
        <w:rPr>
          <w:rFonts w:ascii="Simplified Arabic" w:eastAsia="Times New Roman" w:hAnsi="Simplified Arabic" w:cs="Simplified Arabic"/>
          <w:b/>
          <w:bCs/>
          <w:color w:val="000000" w:themeColor="text1"/>
          <w:kern w:val="0"/>
          <w:sz w:val="28"/>
          <w:szCs w:val="28"/>
          <w14:ligatures w14:val="none"/>
        </w:rPr>
        <w:t xml:space="preserve">, 2019) </w:t>
      </w:r>
      <w:r w:rsidRPr="00494DEF">
        <w:rPr>
          <w:rFonts w:ascii="Simplified Arabic" w:eastAsia="Times New Roman" w:hAnsi="Simplified Arabic" w:cs="Simplified Arabic"/>
          <w:b/>
          <w:bCs/>
          <w:color w:val="000000" w:themeColor="text1"/>
          <w:kern w:val="0"/>
          <w:sz w:val="28"/>
          <w:szCs w:val="28"/>
          <w:rtl/>
          <w14:ligatures w14:val="none"/>
        </w:rPr>
        <w:t xml:space="preserve">بعنوان </w:t>
      </w:r>
      <w:r w:rsidRPr="00494DEF">
        <w:rPr>
          <w:rFonts w:ascii="Simplified Arabic" w:eastAsia="Times New Roman" w:hAnsi="Simplified Arabic" w:cs="Simplified Arabic"/>
          <w:b/>
          <w:bCs/>
          <w:color w:val="000000" w:themeColor="text1"/>
          <w:kern w:val="0"/>
          <w:sz w:val="28"/>
          <w:szCs w:val="28"/>
          <w14:ligatures w14:val="none"/>
        </w:rPr>
        <w:t xml:space="preserve">"The Impact of Strategic Human Resource Management on Organizational Resilience: An Empirical Study on Hospitals". </w:t>
      </w:r>
    </w:p>
    <w:p w14:paraId="0038DA75" w14:textId="3AD55DB2" w:rsidR="00DC3A38" w:rsidRPr="00494DEF" w:rsidRDefault="00DC3A38"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هدفت الدراسة إلى التعرف على أثر ممارسات إدارة الموارد البشرية الاستراتيجية بأبعادها (القيمة الاستراتيجية لممارسات الموارد البشرية، تحليلات الموارد البشرية، ممارسات العمل عالية الأداء) على المرونة التنظيمية بأبعادها (المعرفية، السلوكية، السياقية) في المستشفيات الخاصة</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واستخدمت الدراسة المنهج الوصفي الكمي، وتكونت العينة من (449) استجابة صالحة من إجمالي (500) استبانة وُزّعت على الموظفين الإداريين في المستشفيات الخاصة بنسبة استجابة (89.9%)، واستُخدم برنامجا</w:t>
      </w:r>
      <w:r w:rsidRPr="00494DEF">
        <w:rPr>
          <w:rFonts w:ascii="Simplified Arabic" w:eastAsia="Times New Roman" w:hAnsi="Simplified Arabic" w:cs="Simplified Arabic"/>
          <w:color w:val="000000" w:themeColor="text1"/>
          <w:kern w:val="0"/>
          <w:sz w:val="28"/>
          <w:szCs w:val="28"/>
          <w14:ligatures w14:val="none"/>
        </w:rPr>
        <w:t xml:space="preserve"> (IBM SPSS 24.0) </w:t>
      </w:r>
      <w:r w:rsidRPr="00494DEF">
        <w:rPr>
          <w:rFonts w:ascii="Simplified Arabic" w:eastAsia="Times New Roman" w:hAnsi="Simplified Arabic" w:cs="Simplified Arabic"/>
          <w:color w:val="000000" w:themeColor="text1"/>
          <w:kern w:val="0"/>
          <w:sz w:val="28"/>
          <w:szCs w:val="28"/>
          <w:rtl/>
          <w14:ligatures w14:val="none"/>
        </w:rPr>
        <w:t>و</w:t>
      </w:r>
      <w:r w:rsidRPr="00494DEF">
        <w:rPr>
          <w:rFonts w:ascii="Simplified Arabic" w:eastAsia="Times New Roman" w:hAnsi="Simplified Arabic" w:cs="Simplified Arabic"/>
          <w:color w:val="000000" w:themeColor="text1"/>
          <w:kern w:val="0"/>
          <w:sz w:val="28"/>
          <w:szCs w:val="28"/>
          <w14:ligatures w14:val="none"/>
        </w:rPr>
        <w:t xml:space="preserve">(AMOS 22) </w:t>
      </w:r>
      <w:r w:rsidRPr="00494DEF">
        <w:rPr>
          <w:rFonts w:ascii="Simplified Arabic" w:eastAsia="Times New Roman" w:hAnsi="Simplified Arabic" w:cs="Simplified Arabic"/>
          <w:color w:val="000000" w:themeColor="text1"/>
          <w:kern w:val="0"/>
          <w:sz w:val="28"/>
          <w:szCs w:val="28"/>
          <w:rtl/>
          <w14:ligatures w14:val="none"/>
        </w:rPr>
        <w:t>لتحليل البيانات. وتوصلت نتائج الدراسة إلى أن ممارسات إدارة الموارد البشرية الاستراتيجية لها تأثير إيجابي ذو دلالة إحصائية على المرونة التنظيمية، وأن القيمة الاستراتيجية لممارسات الموارد البشرية كانت الأكثر تأثيراً، تليها تحليلات الموارد البشرية، ثم ممارسات العمل عالية الأداء. وأوصت الدراسة بأن قدرة المستشفى على تحقيق المرونة تتطلب تخطيطاً مسبقاً عند صياغة استراتيجية الموارد البشرية ودمجها في الاستراتيجية العامة للمستشفى</w:t>
      </w:r>
      <w:r w:rsidRPr="00494DEF">
        <w:rPr>
          <w:rFonts w:ascii="Simplified Arabic" w:eastAsia="Times New Roman" w:hAnsi="Simplified Arabic" w:cs="Simplified Arabic"/>
          <w:color w:val="000000" w:themeColor="text1"/>
          <w:kern w:val="0"/>
          <w:sz w:val="28"/>
          <w:szCs w:val="28"/>
          <w14:ligatures w14:val="none"/>
        </w:rPr>
        <w:t>.</w:t>
      </w:r>
    </w:p>
    <w:p w14:paraId="26785679" w14:textId="77777777" w:rsidR="00DC3A38" w:rsidRPr="00494DEF" w:rsidRDefault="00DC3A38" w:rsidP="00DC3A3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94DEF">
        <w:rPr>
          <w:rFonts w:ascii="Simplified Arabic" w:eastAsia="Times New Roman" w:hAnsi="Simplified Arabic" w:cs="Simplified Arabic"/>
          <w:b/>
          <w:bCs/>
          <w:color w:val="000000" w:themeColor="text1"/>
          <w:kern w:val="0"/>
          <w:sz w:val="28"/>
          <w:szCs w:val="28"/>
          <w:rtl/>
          <w14:ligatures w14:val="none"/>
        </w:rPr>
        <w:lastRenderedPageBreak/>
        <w:t>دراسة</w:t>
      </w:r>
      <w:r w:rsidRPr="00494DE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b/>
          <w:bCs/>
          <w:color w:val="000000" w:themeColor="text1"/>
          <w:kern w:val="0"/>
          <w:sz w:val="28"/>
          <w:szCs w:val="28"/>
          <w14:ligatures w14:val="none"/>
        </w:rPr>
        <w:t>Nafari</w:t>
      </w:r>
      <w:proofErr w:type="spellEnd"/>
      <w:r w:rsidRPr="00494DEF">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494DEF">
        <w:rPr>
          <w:rFonts w:ascii="Simplified Arabic" w:eastAsia="Times New Roman" w:hAnsi="Simplified Arabic" w:cs="Simplified Arabic"/>
          <w:b/>
          <w:bCs/>
          <w:color w:val="000000" w:themeColor="text1"/>
          <w:kern w:val="0"/>
          <w:sz w:val="28"/>
          <w:szCs w:val="28"/>
          <w14:ligatures w14:val="none"/>
        </w:rPr>
        <w:t>Rezaei</w:t>
      </w:r>
      <w:proofErr w:type="spellEnd"/>
      <w:r w:rsidRPr="00494DEF">
        <w:rPr>
          <w:rFonts w:ascii="Simplified Arabic" w:eastAsia="Times New Roman" w:hAnsi="Simplified Arabic" w:cs="Simplified Arabic"/>
          <w:b/>
          <w:bCs/>
          <w:color w:val="000000" w:themeColor="text1"/>
          <w:kern w:val="0"/>
          <w:sz w:val="28"/>
          <w:szCs w:val="28"/>
          <w14:ligatures w14:val="none"/>
        </w:rPr>
        <w:t xml:space="preserve">, 2022) </w:t>
      </w:r>
      <w:r w:rsidRPr="00494DEF">
        <w:rPr>
          <w:rFonts w:ascii="Simplified Arabic" w:eastAsia="Times New Roman" w:hAnsi="Simplified Arabic" w:cs="Simplified Arabic"/>
          <w:b/>
          <w:bCs/>
          <w:color w:val="000000" w:themeColor="text1"/>
          <w:kern w:val="0"/>
          <w:sz w:val="28"/>
          <w:szCs w:val="28"/>
          <w:rtl/>
          <w14:ligatures w14:val="none"/>
        </w:rPr>
        <w:t xml:space="preserve">بعنوان </w:t>
      </w:r>
      <w:r w:rsidRPr="00494DEF">
        <w:rPr>
          <w:rFonts w:ascii="Simplified Arabic" w:eastAsia="Times New Roman" w:hAnsi="Simplified Arabic" w:cs="Simplified Arabic"/>
          <w:b/>
          <w:bCs/>
          <w:color w:val="000000" w:themeColor="text1"/>
          <w:kern w:val="0"/>
          <w:sz w:val="28"/>
          <w:szCs w:val="28"/>
          <w14:ligatures w14:val="none"/>
        </w:rPr>
        <w:t xml:space="preserve">"Relationship between Human Resources Strategies and Organizational Performance Based on the Balanced Scorecard in a Public Hospital in Iran". </w:t>
      </w:r>
    </w:p>
    <w:p w14:paraId="3994C850" w14:textId="719A2D81" w:rsidR="00DC3A38" w:rsidRPr="00494DEF" w:rsidRDefault="00DC3A38"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العلاقة بين استراتيجيات الموارد البشرية بأبعادها </w:t>
      </w:r>
      <w:r w:rsidRPr="00494DEF">
        <w:rPr>
          <w:rFonts w:ascii="Simplified Arabic" w:eastAsia="Times New Roman" w:hAnsi="Simplified Arabic" w:cs="Simplified Arabic"/>
          <w:color w:val="000000" w:themeColor="text1"/>
          <w:kern w:val="0"/>
          <w:sz w:val="28"/>
          <w:szCs w:val="28"/>
          <w14:ligatures w14:val="none"/>
        </w:rPr>
        <w:t>(</w:t>
      </w:r>
      <w:r w:rsidRPr="00494DEF">
        <w:rPr>
          <w:rFonts w:ascii="Simplified Arabic" w:eastAsia="Times New Roman" w:hAnsi="Simplified Arabic" w:cs="Simplified Arabic"/>
          <w:color w:val="000000" w:themeColor="text1"/>
          <w:kern w:val="0"/>
          <w:sz w:val="28"/>
          <w:szCs w:val="28"/>
          <w:rtl/>
          <w14:ligatures w14:val="none"/>
        </w:rPr>
        <w:t>إدارة الأداء، التدريب والتطوير، التعويضات والمكافآت، التوظيف، تكافؤ الفرص، علاقات العاملين، برامج العمل المرنة) والأداء التنظيمي المقاس ببطاقة الأداء المتوازن بأبعادها (المالي، العملاء، العمليات الداخلية، التعلم والنمو) في مستشفى حكومي بأصفهان بإيران. واستخدمت الدراسة المنهج الوصفي المقطعي، وتكونت العينة من (154) موظفاً (بنسبة استجابة 77%) من إجمالي (200) موظف مؤهل من الكوادر السريرية والإدارية، وجُمعت البيانات عبر استبانة من (32) فقرة في يوليو 2018. وتوصلت نتائج الدراسة إلى وجود ارتباط إيجابي ذي دلالة إحصائية بين استراتيجيات الموارد البشرية والأداء التنظيمي</w:t>
      </w:r>
      <w:r w:rsidRPr="00494DEF">
        <w:rPr>
          <w:rFonts w:ascii="Simplified Arabic" w:eastAsia="Times New Roman" w:hAnsi="Simplified Arabic" w:cs="Simplified Arabic"/>
          <w:color w:val="000000" w:themeColor="text1"/>
          <w:kern w:val="0"/>
          <w:sz w:val="28"/>
          <w:szCs w:val="28"/>
          <w14:ligatures w14:val="none"/>
        </w:rPr>
        <w:t xml:space="preserve"> (r=0.73, p=0.001)</w:t>
      </w:r>
      <w:r w:rsidRPr="00494DEF">
        <w:rPr>
          <w:rFonts w:ascii="Simplified Arabic" w:eastAsia="Times New Roman" w:hAnsi="Simplified Arabic" w:cs="Simplified Arabic"/>
          <w:color w:val="000000" w:themeColor="text1"/>
          <w:kern w:val="0"/>
          <w:sz w:val="28"/>
          <w:szCs w:val="28"/>
          <w:rtl/>
          <w14:ligatures w14:val="none"/>
        </w:rPr>
        <w:t xml:space="preserve">، وأن بُعد التعلم والنمو حقق أعلى ارتباط </w:t>
      </w:r>
      <w:r w:rsidRPr="00494DEF">
        <w:rPr>
          <w:rFonts w:ascii="Simplified Arabic" w:eastAsia="Times New Roman" w:hAnsi="Simplified Arabic" w:cs="Simplified Arabic"/>
          <w:color w:val="000000" w:themeColor="text1"/>
          <w:kern w:val="0"/>
          <w:sz w:val="28"/>
          <w:szCs w:val="28"/>
          <w14:ligatures w14:val="none"/>
        </w:rPr>
        <w:t>(r=0.669)</w:t>
      </w:r>
      <w:r w:rsidRPr="00494DEF">
        <w:rPr>
          <w:rFonts w:ascii="Simplified Arabic" w:eastAsia="Times New Roman" w:hAnsi="Simplified Arabic" w:cs="Simplified Arabic"/>
          <w:color w:val="000000" w:themeColor="text1"/>
          <w:kern w:val="0"/>
          <w:sz w:val="28"/>
          <w:szCs w:val="28"/>
          <w:rtl/>
          <w14:ligatures w14:val="none"/>
        </w:rPr>
        <w:t>، بينما حقق البعد المالي أقل ارتباط</w:t>
      </w:r>
      <w:r w:rsidRPr="00494DEF">
        <w:rPr>
          <w:rFonts w:ascii="Simplified Arabic" w:eastAsia="Times New Roman" w:hAnsi="Simplified Arabic" w:cs="Simplified Arabic"/>
          <w:color w:val="000000" w:themeColor="text1"/>
          <w:kern w:val="0"/>
          <w:sz w:val="28"/>
          <w:szCs w:val="28"/>
          <w14:ligatures w14:val="none"/>
        </w:rPr>
        <w:t xml:space="preserve"> (r=0.455)</w:t>
      </w:r>
      <w:r w:rsidRPr="00494DEF">
        <w:rPr>
          <w:rFonts w:ascii="Simplified Arabic" w:eastAsia="Times New Roman" w:hAnsi="Simplified Arabic" w:cs="Simplified Arabic"/>
          <w:color w:val="000000" w:themeColor="text1"/>
          <w:kern w:val="0"/>
          <w:sz w:val="28"/>
          <w:szCs w:val="28"/>
          <w:rtl/>
          <w14:ligatures w14:val="none"/>
        </w:rPr>
        <w:t>، كما أن تحليل الانحدار المتعدد أظهر أن جميع استراتيجيات الموارد البشرية مؤثرة على الأداء</w:t>
      </w:r>
      <w:r w:rsidRPr="00494DEF">
        <w:rPr>
          <w:rFonts w:ascii="Simplified Arabic" w:eastAsia="Times New Roman" w:hAnsi="Simplified Arabic" w:cs="Simplified Arabic"/>
          <w:color w:val="000000" w:themeColor="text1"/>
          <w:kern w:val="0"/>
          <w:sz w:val="28"/>
          <w:szCs w:val="28"/>
          <w14:ligatures w14:val="none"/>
        </w:rPr>
        <w:t xml:space="preserve"> (R²=0.997)</w:t>
      </w:r>
      <w:r w:rsidRPr="00494DEF">
        <w:rPr>
          <w:rFonts w:ascii="Simplified Arabic" w:eastAsia="Times New Roman" w:hAnsi="Simplified Arabic" w:cs="Simplified Arabic"/>
          <w:color w:val="000000" w:themeColor="text1"/>
          <w:kern w:val="0"/>
          <w:sz w:val="28"/>
          <w:szCs w:val="28"/>
          <w:rtl/>
          <w14:ligatures w14:val="none"/>
        </w:rPr>
        <w:t xml:space="preserve">، وأن استراتيجية التدريب والتطوير كانت الأكثر تأثيراً </w:t>
      </w:r>
      <w:r w:rsidRPr="00494DEF">
        <w:rPr>
          <w:rFonts w:ascii="Simplified Arabic" w:eastAsia="Times New Roman" w:hAnsi="Simplified Arabic" w:cs="Simplified Arabic"/>
          <w:color w:val="000000" w:themeColor="text1"/>
          <w:kern w:val="0"/>
          <w:sz w:val="28"/>
          <w:szCs w:val="28"/>
          <w14:ligatures w14:val="none"/>
        </w:rPr>
        <w:t xml:space="preserve">(Beta=0.265). </w:t>
      </w:r>
      <w:r w:rsidRPr="00494DEF">
        <w:rPr>
          <w:rFonts w:ascii="Simplified Arabic" w:eastAsia="Times New Roman" w:hAnsi="Simplified Arabic" w:cs="Simplified Arabic"/>
          <w:color w:val="000000" w:themeColor="text1"/>
          <w:kern w:val="0"/>
          <w:sz w:val="28"/>
          <w:szCs w:val="28"/>
          <w:rtl/>
          <w14:ligatures w14:val="none"/>
        </w:rPr>
        <w:t>وأوصت الدراسة بضرورة اهتمام إدارة المستشفيات بتطوير استراتيجيات الموارد البشرية ولا سيما التدريب والتطوير والتعويضات والتوظيف لتحسين أداء المستشفيات خاصة في الأبعاد غير المالية</w:t>
      </w:r>
      <w:r w:rsidRPr="00494DEF">
        <w:rPr>
          <w:rFonts w:ascii="Simplified Arabic" w:eastAsia="Times New Roman" w:hAnsi="Simplified Arabic" w:cs="Simplified Arabic"/>
          <w:color w:val="000000" w:themeColor="text1"/>
          <w:kern w:val="0"/>
          <w:sz w:val="28"/>
          <w:szCs w:val="28"/>
          <w14:ligatures w14:val="none"/>
        </w:rPr>
        <w:t>.</w:t>
      </w:r>
    </w:p>
    <w:p w14:paraId="0A0E95B9" w14:textId="77777777" w:rsidR="00DC3A38" w:rsidRPr="00494DEF" w:rsidRDefault="000B0066" w:rsidP="00DC3A3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94DEF">
        <w:rPr>
          <w:rFonts w:ascii="Simplified Arabic" w:eastAsia="Times New Roman" w:hAnsi="Simplified Arabic" w:cs="Simplified Arabic"/>
          <w:b/>
          <w:bCs/>
          <w:color w:val="000000" w:themeColor="text1"/>
          <w:kern w:val="0"/>
          <w:sz w:val="28"/>
          <w:szCs w:val="28"/>
          <w:rtl/>
          <w14:ligatures w14:val="none"/>
        </w:rPr>
        <w:t>دراسة</w:t>
      </w:r>
      <w:r w:rsidRPr="00494DE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b/>
          <w:bCs/>
          <w:color w:val="000000" w:themeColor="text1"/>
          <w:kern w:val="0"/>
          <w:sz w:val="28"/>
          <w:szCs w:val="28"/>
          <w14:ligatures w14:val="none"/>
        </w:rPr>
        <w:t>Popescu</w:t>
      </w:r>
      <w:proofErr w:type="spellEnd"/>
      <w:r w:rsidRPr="00494DE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b/>
          <w:bCs/>
          <w:color w:val="000000" w:themeColor="text1"/>
          <w:kern w:val="0"/>
          <w:sz w:val="28"/>
          <w:szCs w:val="28"/>
          <w14:ligatures w14:val="none"/>
        </w:rPr>
        <w:t>Popescu</w:t>
      </w:r>
      <w:proofErr w:type="spellEnd"/>
      <w:r w:rsidRPr="00494DEF">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494DEF">
        <w:rPr>
          <w:rFonts w:ascii="Simplified Arabic" w:eastAsia="Times New Roman" w:hAnsi="Simplified Arabic" w:cs="Simplified Arabic"/>
          <w:b/>
          <w:bCs/>
          <w:color w:val="000000" w:themeColor="text1"/>
          <w:kern w:val="0"/>
          <w:sz w:val="28"/>
          <w:szCs w:val="28"/>
          <w14:ligatures w14:val="none"/>
        </w:rPr>
        <w:t>Popescu</w:t>
      </w:r>
      <w:proofErr w:type="spellEnd"/>
      <w:r w:rsidRPr="00494DEF">
        <w:rPr>
          <w:rFonts w:ascii="Simplified Arabic" w:eastAsia="Times New Roman" w:hAnsi="Simplified Arabic" w:cs="Simplified Arabic"/>
          <w:b/>
          <w:bCs/>
          <w:color w:val="000000" w:themeColor="text1"/>
          <w:kern w:val="0"/>
          <w:sz w:val="28"/>
          <w:szCs w:val="28"/>
          <w14:ligatures w14:val="none"/>
        </w:rPr>
        <w:t xml:space="preserve">, 2023) </w:t>
      </w:r>
      <w:r w:rsidRPr="00494DEF">
        <w:rPr>
          <w:rFonts w:ascii="Simplified Arabic" w:eastAsia="Times New Roman" w:hAnsi="Simplified Arabic" w:cs="Simplified Arabic"/>
          <w:b/>
          <w:bCs/>
          <w:color w:val="000000" w:themeColor="text1"/>
          <w:kern w:val="0"/>
          <w:sz w:val="28"/>
          <w:szCs w:val="28"/>
          <w:rtl/>
          <w14:ligatures w14:val="none"/>
        </w:rPr>
        <w:t xml:space="preserve">بعنوان </w:t>
      </w:r>
      <w:r w:rsidRPr="00494DEF">
        <w:rPr>
          <w:rFonts w:ascii="Simplified Arabic" w:eastAsia="Times New Roman" w:hAnsi="Simplified Arabic" w:cs="Simplified Arabic"/>
          <w:b/>
          <w:bCs/>
          <w:color w:val="000000" w:themeColor="text1"/>
          <w:kern w:val="0"/>
          <w:sz w:val="28"/>
          <w:szCs w:val="28"/>
          <w14:ligatures w14:val="none"/>
        </w:rPr>
        <w:t xml:space="preserve">"The Link between HRM Practices and Performance in Healthcare: The Mediating Role of the Organizational Change Process". </w:t>
      </w:r>
    </w:p>
    <w:p w14:paraId="49C3951F" w14:textId="6C928EE1" w:rsidR="000B0066" w:rsidRPr="00494DEF" w:rsidRDefault="000B0066"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هدفت الدراسة إلى التعرف على العلاقات المباشرة وغير المباشرة بين ممارسات إدارة الموارد البشرية بأبعادها (الاستقطاب والاختيار، التدريب والتطوير، تقييم الأداء، المكافآت، مشاركة العاملين) والأداء التنظيمي في مؤسسات الرعاية الصحية الرومانية، مع دراسة الدور الوسيط لعملية التغيير التنظيمي</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واستخدمت الدراسة المنهج الكمي مع أسلوب نمذجة المعادلات الهيكلية</w:t>
      </w:r>
      <w:r w:rsidRPr="00494DEF">
        <w:rPr>
          <w:rFonts w:ascii="Simplified Arabic" w:eastAsia="Times New Roman" w:hAnsi="Simplified Arabic" w:cs="Simplified Arabic"/>
          <w:color w:val="000000" w:themeColor="text1"/>
          <w:kern w:val="0"/>
          <w:sz w:val="28"/>
          <w:szCs w:val="28"/>
          <w14:ligatures w14:val="none"/>
        </w:rPr>
        <w:t xml:space="preserve"> (SEM)</w:t>
      </w:r>
      <w:r w:rsidRPr="00494DEF">
        <w:rPr>
          <w:rFonts w:ascii="Simplified Arabic" w:eastAsia="Times New Roman" w:hAnsi="Simplified Arabic" w:cs="Simplified Arabic"/>
          <w:color w:val="000000" w:themeColor="text1"/>
          <w:kern w:val="0"/>
          <w:sz w:val="28"/>
          <w:szCs w:val="28"/>
          <w:rtl/>
          <w14:ligatures w14:val="none"/>
        </w:rPr>
        <w:t>، وتكونت العينة من (441) موظفاً في قطاع الرعاية الصحية الروماني. وتوصلت نتائج الدراسة إلى أن ممارسات إدارة الموارد البشرية تؤثر تأثيراً مباشراً وإيجابياً على الأداء التنظيمي</w:t>
      </w:r>
      <w:r w:rsidRPr="00494DEF">
        <w:rPr>
          <w:rFonts w:ascii="Simplified Arabic" w:eastAsia="Times New Roman" w:hAnsi="Simplified Arabic" w:cs="Simplified Arabic"/>
          <w:color w:val="000000" w:themeColor="text1"/>
          <w:kern w:val="0"/>
          <w:sz w:val="28"/>
          <w:szCs w:val="28"/>
          <w14:ligatures w14:val="none"/>
        </w:rPr>
        <w:t xml:space="preserve"> (c=0.449, p&lt;0.001)</w:t>
      </w:r>
      <w:r w:rsidRPr="00494DEF">
        <w:rPr>
          <w:rFonts w:ascii="Simplified Arabic" w:eastAsia="Times New Roman" w:hAnsi="Simplified Arabic" w:cs="Simplified Arabic"/>
          <w:color w:val="000000" w:themeColor="text1"/>
          <w:kern w:val="0"/>
          <w:sz w:val="28"/>
          <w:szCs w:val="28"/>
          <w:rtl/>
          <w14:ligatures w14:val="none"/>
        </w:rPr>
        <w:t xml:space="preserve">، كما </w:t>
      </w:r>
      <w:r w:rsidRPr="00494DEF">
        <w:rPr>
          <w:rFonts w:ascii="Simplified Arabic" w:eastAsia="Times New Roman" w:hAnsi="Simplified Arabic" w:cs="Simplified Arabic"/>
          <w:color w:val="000000" w:themeColor="text1"/>
          <w:kern w:val="0"/>
          <w:sz w:val="28"/>
          <w:szCs w:val="28"/>
          <w:rtl/>
          <w14:ligatures w14:val="none"/>
        </w:rPr>
        <w:lastRenderedPageBreak/>
        <w:t>تؤثر بشكل غير مباشر عبر عملية التغيير التنظيمي</w:t>
      </w:r>
      <w:r w:rsidRPr="00494DEF">
        <w:rPr>
          <w:rFonts w:ascii="Simplified Arabic" w:eastAsia="Times New Roman" w:hAnsi="Simplified Arabic" w:cs="Simplified Arabic"/>
          <w:color w:val="000000" w:themeColor="text1"/>
          <w:kern w:val="0"/>
          <w:sz w:val="28"/>
          <w:szCs w:val="28"/>
          <w14:ligatures w14:val="none"/>
        </w:rPr>
        <w:t xml:space="preserve"> (c=0.682, p&lt;0.001)</w:t>
      </w:r>
      <w:r w:rsidRPr="00494DEF">
        <w:rPr>
          <w:rFonts w:ascii="Simplified Arabic" w:eastAsia="Times New Roman" w:hAnsi="Simplified Arabic" w:cs="Simplified Arabic"/>
          <w:color w:val="000000" w:themeColor="text1"/>
          <w:kern w:val="0"/>
          <w:sz w:val="28"/>
          <w:szCs w:val="28"/>
          <w:rtl/>
          <w14:ligatures w14:val="none"/>
        </w:rPr>
        <w:t>، وأن كلاً من التأثيرين المباشر والوسيط متسقان. وأوصت الدراسة بأن على المؤسسات الصحية تطبيق ممارسات إدارة موارد بشرية ملائمة وإدارة عملية التغيير التنظيمي بفاعلية لتحقيق أداء متفوق</w:t>
      </w:r>
      <w:r w:rsidRPr="00494DEF">
        <w:rPr>
          <w:rFonts w:ascii="Simplified Arabic" w:eastAsia="Times New Roman" w:hAnsi="Simplified Arabic" w:cs="Simplified Arabic"/>
          <w:color w:val="000000" w:themeColor="text1"/>
          <w:kern w:val="0"/>
          <w:sz w:val="28"/>
          <w:szCs w:val="28"/>
          <w14:ligatures w14:val="none"/>
        </w:rPr>
        <w:t>.</w:t>
      </w:r>
    </w:p>
    <w:p w14:paraId="4D80422D" w14:textId="77777777" w:rsidR="00DC3A38" w:rsidRPr="00494DEF" w:rsidRDefault="000B0066" w:rsidP="00DC3A3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94DEF">
        <w:rPr>
          <w:rFonts w:ascii="Simplified Arabic" w:eastAsia="Times New Roman" w:hAnsi="Simplified Arabic" w:cs="Simplified Arabic"/>
          <w:b/>
          <w:bCs/>
          <w:color w:val="000000" w:themeColor="text1"/>
          <w:kern w:val="0"/>
          <w:sz w:val="28"/>
          <w:szCs w:val="28"/>
          <w:rtl/>
          <w14:ligatures w14:val="none"/>
        </w:rPr>
        <w:t>دراسة</w:t>
      </w:r>
      <w:r w:rsidRPr="00494DE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b/>
          <w:bCs/>
          <w:color w:val="000000" w:themeColor="text1"/>
          <w:kern w:val="0"/>
          <w:sz w:val="28"/>
          <w:szCs w:val="28"/>
          <w14:ligatures w14:val="none"/>
        </w:rPr>
        <w:t>Wongsin</w:t>
      </w:r>
      <w:proofErr w:type="spellEnd"/>
      <w:r w:rsidRPr="00494DEF">
        <w:rPr>
          <w:rFonts w:ascii="Simplified Arabic" w:eastAsia="Times New Roman" w:hAnsi="Simplified Arabic" w:cs="Simplified Arabic"/>
          <w:b/>
          <w:bCs/>
          <w:color w:val="000000" w:themeColor="text1"/>
          <w:kern w:val="0"/>
          <w:sz w:val="28"/>
          <w:szCs w:val="28"/>
          <w14:ligatures w14:val="none"/>
        </w:rPr>
        <w:t xml:space="preserve"> et al., 2025) </w:t>
      </w:r>
      <w:r w:rsidRPr="00494DEF">
        <w:rPr>
          <w:rFonts w:ascii="Simplified Arabic" w:eastAsia="Times New Roman" w:hAnsi="Simplified Arabic" w:cs="Simplified Arabic"/>
          <w:b/>
          <w:bCs/>
          <w:color w:val="000000" w:themeColor="text1"/>
          <w:kern w:val="0"/>
          <w:sz w:val="28"/>
          <w:szCs w:val="28"/>
          <w:rtl/>
          <w14:ligatures w14:val="none"/>
        </w:rPr>
        <w:t xml:space="preserve">بعنوان </w:t>
      </w:r>
      <w:r w:rsidRPr="00494DEF">
        <w:rPr>
          <w:rFonts w:ascii="Simplified Arabic" w:eastAsia="Times New Roman" w:hAnsi="Simplified Arabic" w:cs="Simplified Arabic"/>
          <w:b/>
          <w:bCs/>
          <w:color w:val="000000" w:themeColor="text1"/>
          <w:kern w:val="0"/>
          <w:sz w:val="28"/>
          <w:szCs w:val="28"/>
          <w14:ligatures w14:val="none"/>
        </w:rPr>
        <w:t xml:space="preserve">"Strategic Planning and Organizational Performance in Public Health Sector: A Scoping Review". </w:t>
      </w:r>
    </w:p>
    <w:p w14:paraId="6039AB4F" w14:textId="4C779CAD" w:rsidR="000B0066" w:rsidRPr="00494DEF" w:rsidRDefault="000B0066"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هدفت الدراسة إلى التعرف على طبيعة العلاقة بين التخطيط الاستراتيجي والأداء التنظيمي في قطاع الصحة العامة من خلال مراجعة نطاقية شاملة للأدبيات. واستخدمت الدراسة منهج المراجعة النطاقية</w:t>
      </w:r>
      <w:r w:rsidRPr="00494DEF">
        <w:rPr>
          <w:rFonts w:ascii="Simplified Arabic" w:eastAsia="Times New Roman" w:hAnsi="Simplified Arabic" w:cs="Simplified Arabic"/>
          <w:color w:val="000000" w:themeColor="text1"/>
          <w:kern w:val="0"/>
          <w:sz w:val="28"/>
          <w:szCs w:val="28"/>
          <w14:ligatures w14:val="none"/>
        </w:rPr>
        <w:t xml:space="preserve"> (Scoping Review) </w:t>
      </w:r>
      <w:r w:rsidRPr="00494DEF">
        <w:rPr>
          <w:rFonts w:ascii="Simplified Arabic" w:eastAsia="Times New Roman" w:hAnsi="Simplified Arabic" w:cs="Simplified Arabic"/>
          <w:color w:val="000000" w:themeColor="text1"/>
          <w:kern w:val="0"/>
          <w:sz w:val="28"/>
          <w:szCs w:val="28"/>
          <w:rtl/>
          <w14:ligatures w14:val="none"/>
        </w:rPr>
        <w:t>وفقاً لإرشادات</w:t>
      </w:r>
      <w:r w:rsidRPr="00494DEF">
        <w:rPr>
          <w:rFonts w:ascii="Simplified Arabic" w:eastAsia="Times New Roman" w:hAnsi="Simplified Arabic" w:cs="Simplified Arabic"/>
          <w:color w:val="000000" w:themeColor="text1"/>
          <w:kern w:val="0"/>
          <w:sz w:val="28"/>
          <w:szCs w:val="28"/>
          <w14:ligatures w14:val="none"/>
        </w:rPr>
        <w:t xml:space="preserve"> (PRISMA-</w:t>
      </w:r>
      <w:proofErr w:type="spellStart"/>
      <w:r w:rsidRPr="00494DEF">
        <w:rPr>
          <w:rFonts w:ascii="Simplified Arabic" w:eastAsia="Times New Roman" w:hAnsi="Simplified Arabic" w:cs="Simplified Arabic"/>
          <w:color w:val="000000" w:themeColor="text1"/>
          <w:kern w:val="0"/>
          <w:sz w:val="28"/>
          <w:szCs w:val="28"/>
          <w14:ligatures w14:val="none"/>
        </w:rPr>
        <w:t>ScR</w:t>
      </w:r>
      <w:proofErr w:type="spellEnd"/>
      <w:r w:rsidRPr="00494DEF">
        <w:rPr>
          <w:rFonts w:ascii="Simplified Arabic" w:eastAsia="Times New Roman" w:hAnsi="Simplified Arabic" w:cs="Simplified Arabic"/>
          <w:color w:val="000000" w:themeColor="text1"/>
          <w:kern w:val="0"/>
          <w:sz w:val="28"/>
          <w:szCs w:val="28"/>
          <w14:ligatures w14:val="none"/>
        </w:rPr>
        <w:t>)</w:t>
      </w:r>
      <w:r w:rsidRPr="00494DEF">
        <w:rPr>
          <w:rFonts w:ascii="Simplified Arabic" w:eastAsia="Times New Roman" w:hAnsi="Simplified Arabic" w:cs="Simplified Arabic"/>
          <w:color w:val="000000" w:themeColor="text1"/>
          <w:kern w:val="0"/>
          <w:sz w:val="28"/>
          <w:szCs w:val="28"/>
          <w:rtl/>
          <w14:ligatures w14:val="none"/>
        </w:rPr>
        <w:t>، وشملت المراجعة البحث في قواعد بيانات</w:t>
      </w:r>
      <w:r w:rsidRPr="00494DEF">
        <w:rPr>
          <w:rFonts w:ascii="Simplified Arabic" w:eastAsia="Times New Roman" w:hAnsi="Simplified Arabic" w:cs="Simplified Arabic"/>
          <w:color w:val="000000" w:themeColor="text1"/>
          <w:kern w:val="0"/>
          <w:sz w:val="28"/>
          <w:szCs w:val="28"/>
          <w14:ligatures w14:val="none"/>
        </w:rPr>
        <w:t xml:space="preserve"> (Scopus, EBSCO, PubMed) </w:t>
      </w:r>
      <w:r w:rsidRPr="00494DEF">
        <w:rPr>
          <w:rFonts w:ascii="Simplified Arabic" w:eastAsia="Times New Roman" w:hAnsi="Simplified Arabic" w:cs="Simplified Arabic"/>
          <w:color w:val="000000" w:themeColor="text1"/>
          <w:kern w:val="0"/>
          <w:sz w:val="28"/>
          <w:szCs w:val="28"/>
          <w:rtl/>
          <w14:ligatures w14:val="none"/>
        </w:rPr>
        <w:t xml:space="preserve">للمقالات المنشورة بين يناير 2015 ومايو 2024، حيث تم رصد </w:t>
      </w:r>
      <w:r w:rsidRPr="00494DEF">
        <w:rPr>
          <w:rFonts w:ascii="Simplified Arabic" w:eastAsia="Times New Roman" w:hAnsi="Simplified Arabic" w:cs="Simplified Arabic"/>
          <w:color w:val="000000" w:themeColor="text1"/>
          <w:kern w:val="0"/>
          <w:sz w:val="28"/>
          <w:szCs w:val="28"/>
          <w14:ligatures w14:val="none"/>
        </w:rPr>
        <w:t xml:space="preserve">(544) </w:t>
      </w:r>
      <w:r w:rsidRPr="00494DEF">
        <w:rPr>
          <w:rFonts w:ascii="Simplified Arabic" w:eastAsia="Times New Roman" w:hAnsi="Simplified Arabic" w:cs="Simplified Arabic"/>
          <w:color w:val="000000" w:themeColor="text1"/>
          <w:kern w:val="0"/>
          <w:sz w:val="28"/>
          <w:szCs w:val="28"/>
          <w:rtl/>
          <w14:ligatures w14:val="none"/>
        </w:rPr>
        <w:t>سجلاً، واستُوفيت معايير التضمين في (16) دراسة من (13) دولة. وتوصلت نتائج الدراسة إلى تحديد أربعة محاور موضوعية رئيسية هي: أدوات التقييم وإدارة سلسلة التوريد والتغيير التحويلي كمحركات للتطوير التنظيمي، والدور المحوري للعوامل البشرية (إدارة المعرفة، القيادة، مشاركة العاملين، التدريب) في الأداء، ورأس المال الفكري (البشري، العلائقي، الهيكلي</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وتأثيره الإيجابي على الأداء، وتأكيد العلاقة الإيجابية بين التخطيط الاستراتيجي والأداء التنظيمي. وأوصت الدراسة بضرورة مواءمة التخطيط الاستراتيجي مع الهياكل التنظيمية المحلية، وإعطاء الأولوية لتنمية الموارد البشرية، وإنشاء أدوات تكيّفية قائمة على الأدلة لتعزيز المرونة التنظيمية ولا سيما أثناء الأزمات</w:t>
      </w:r>
      <w:r w:rsidRPr="00494DEF">
        <w:rPr>
          <w:rFonts w:ascii="Simplified Arabic" w:eastAsia="Times New Roman" w:hAnsi="Simplified Arabic" w:cs="Simplified Arabic"/>
          <w:color w:val="000000" w:themeColor="text1"/>
          <w:kern w:val="0"/>
          <w:sz w:val="28"/>
          <w:szCs w:val="28"/>
          <w14:ligatures w14:val="none"/>
        </w:rPr>
        <w:t>.</w:t>
      </w:r>
    </w:p>
    <w:p w14:paraId="53F27D3A" w14:textId="405E8F22" w:rsidR="00DC3A38" w:rsidRPr="00494DEF" w:rsidRDefault="00DC3A38" w:rsidP="00DC3A38">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9" w:name="_Toc169790501"/>
      <w:bookmarkStart w:id="20" w:name="_Toc233281433"/>
      <w:bookmarkEnd w:id="15"/>
      <w:r w:rsidRPr="00494DEF">
        <w:rPr>
          <w:rFonts w:ascii="Simplified Arabic" w:hAnsi="Simplified Arabic" w:cs="Simplified Arabic"/>
          <w:b/>
          <w:bCs/>
          <w:color w:val="000000" w:themeColor="text1"/>
          <w:sz w:val="36"/>
          <w:szCs w:val="36"/>
          <w:rtl/>
        </w:rPr>
        <w:t>8.1 الفجوة البحثية:</w:t>
      </w:r>
      <w:bookmarkEnd w:id="20"/>
    </w:p>
    <w:p w14:paraId="71B3DD6A" w14:textId="77777777" w:rsidR="000B0066" w:rsidRPr="00494DEF" w:rsidRDefault="000B0066" w:rsidP="00DC3A38">
      <w:pPr>
        <w:pStyle w:val="NormalWeb"/>
        <w:bidi/>
        <w:spacing w:line="276" w:lineRule="auto"/>
        <w:ind w:firstLine="424"/>
        <w:jc w:val="both"/>
        <w:rPr>
          <w:rFonts w:ascii="Simplified Arabic" w:hAnsi="Simplified Arabic" w:cs="Simplified Arabic"/>
          <w:color w:val="000000" w:themeColor="text1"/>
          <w:sz w:val="28"/>
          <w:szCs w:val="28"/>
        </w:rPr>
      </w:pPr>
      <w:r w:rsidRPr="00494DEF">
        <w:rPr>
          <w:rFonts w:ascii="Simplified Arabic" w:hAnsi="Simplified Arabic" w:cs="Simplified Arabic"/>
          <w:color w:val="000000" w:themeColor="text1"/>
          <w:sz w:val="28"/>
          <w:szCs w:val="28"/>
          <w:rtl/>
        </w:rPr>
        <w:t>اتفقت الدراسة الحالية مع عدد من الدراسات السابقة في جوانب متعددة؛ فمن حيث الهدف العام، سعت معظم الدراسات إلى الكشف عن طبيعة العلاقة بين التخطيط الاستراتيجي للموارد البشرية والأداء المؤسسي، وهو ما تتبناه الدراسة الحالية أيضاً، كما في دراسات المحاريق وعمرو (2025)، وعسيري وجفري (2020)، و</w:t>
      </w:r>
      <w:r w:rsidRPr="00494DEF">
        <w:rPr>
          <w:rFonts w:ascii="Simplified Arabic" w:hAnsi="Simplified Arabic" w:cs="Simplified Arabic"/>
          <w:color w:val="000000" w:themeColor="text1"/>
          <w:sz w:val="28"/>
          <w:szCs w:val="28"/>
        </w:rPr>
        <w:t>Al</w:t>
      </w:r>
      <w:r w:rsidRPr="00494DEF">
        <w:rPr>
          <w:rFonts w:ascii="Simplified Arabic" w:hAnsi="Simplified Arabic" w:cs="Simplified Arabic"/>
          <w:color w:val="000000" w:themeColor="text1"/>
          <w:sz w:val="28"/>
          <w:szCs w:val="28"/>
        </w:rPr>
        <w:noBreakHyphen/>
      </w:r>
      <w:proofErr w:type="spellStart"/>
      <w:r w:rsidRPr="00494DEF">
        <w:rPr>
          <w:rFonts w:ascii="Simplified Arabic" w:hAnsi="Simplified Arabic" w:cs="Simplified Arabic"/>
          <w:color w:val="000000" w:themeColor="text1"/>
          <w:sz w:val="28"/>
          <w:szCs w:val="28"/>
        </w:rPr>
        <w:t>Ayed</w:t>
      </w:r>
      <w:proofErr w:type="spellEnd"/>
      <w:r w:rsidRPr="00494DEF">
        <w:rPr>
          <w:rFonts w:ascii="Simplified Arabic" w:hAnsi="Simplified Arabic" w:cs="Simplified Arabic"/>
          <w:color w:val="000000" w:themeColor="text1"/>
          <w:sz w:val="28"/>
          <w:szCs w:val="28"/>
        </w:rPr>
        <w:t xml:space="preserve"> (2019)</w:t>
      </w:r>
      <w:r w:rsidRPr="00494DEF">
        <w:rPr>
          <w:rFonts w:ascii="Simplified Arabic" w:hAnsi="Simplified Arabic" w:cs="Simplified Arabic"/>
          <w:color w:val="000000" w:themeColor="text1"/>
          <w:sz w:val="28"/>
          <w:szCs w:val="28"/>
          <w:rtl/>
        </w:rPr>
        <w:t>، و</w:t>
      </w:r>
      <w:proofErr w:type="spellStart"/>
      <w:r w:rsidRPr="00494DEF">
        <w:rPr>
          <w:rFonts w:ascii="Simplified Arabic" w:hAnsi="Simplified Arabic" w:cs="Simplified Arabic"/>
          <w:color w:val="000000" w:themeColor="text1"/>
          <w:sz w:val="28"/>
          <w:szCs w:val="28"/>
        </w:rPr>
        <w:t>Nafari</w:t>
      </w:r>
      <w:proofErr w:type="spellEnd"/>
      <w:r w:rsidRPr="00494DEF">
        <w:rPr>
          <w:rFonts w:ascii="Simplified Arabic" w:hAnsi="Simplified Arabic" w:cs="Simplified Arabic"/>
          <w:color w:val="000000" w:themeColor="text1"/>
          <w:sz w:val="28"/>
          <w:szCs w:val="28"/>
        </w:rPr>
        <w:t xml:space="preserve"> &amp; </w:t>
      </w:r>
      <w:proofErr w:type="spellStart"/>
      <w:r w:rsidRPr="00494DEF">
        <w:rPr>
          <w:rFonts w:ascii="Simplified Arabic" w:hAnsi="Simplified Arabic" w:cs="Simplified Arabic"/>
          <w:color w:val="000000" w:themeColor="text1"/>
          <w:sz w:val="28"/>
          <w:szCs w:val="28"/>
        </w:rPr>
        <w:t>Rezaei</w:t>
      </w:r>
      <w:proofErr w:type="spellEnd"/>
      <w:r w:rsidRPr="00494DEF">
        <w:rPr>
          <w:rFonts w:ascii="Simplified Arabic" w:hAnsi="Simplified Arabic" w:cs="Simplified Arabic"/>
          <w:color w:val="000000" w:themeColor="text1"/>
          <w:sz w:val="28"/>
          <w:szCs w:val="28"/>
        </w:rPr>
        <w:t xml:space="preserve"> (2022). </w:t>
      </w:r>
      <w:r w:rsidRPr="00494DEF">
        <w:rPr>
          <w:rFonts w:ascii="Simplified Arabic" w:hAnsi="Simplified Arabic" w:cs="Simplified Arabic"/>
          <w:color w:val="000000" w:themeColor="text1"/>
          <w:sz w:val="28"/>
          <w:szCs w:val="28"/>
          <w:rtl/>
        </w:rPr>
        <w:t>كذلك اتفقت الدراسة الحالية مع غالبية الدراسات السابقة في استخدام المنهج الوصفي التحليلي والاستبانة أداةً رئيسية لجمع البيانات، مثل دراسات العتيبي وآخرون (2022)، و</w:t>
      </w:r>
      <w:proofErr w:type="spellStart"/>
      <w:r w:rsidRPr="00494DEF">
        <w:rPr>
          <w:rFonts w:ascii="Simplified Arabic" w:hAnsi="Simplified Arabic" w:cs="Simplified Arabic"/>
          <w:color w:val="000000" w:themeColor="text1"/>
          <w:sz w:val="28"/>
          <w:szCs w:val="28"/>
        </w:rPr>
        <w:t>Irfan</w:t>
      </w:r>
      <w:proofErr w:type="spellEnd"/>
      <w:r w:rsidRPr="00494DEF">
        <w:rPr>
          <w:rFonts w:ascii="Simplified Arabic" w:hAnsi="Simplified Arabic" w:cs="Simplified Arabic"/>
          <w:color w:val="000000" w:themeColor="text1"/>
          <w:sz w:val="28"/>
          <w:szCs w:val="28"/>
        </w:rPr>
        <w:t xml:space="preserve"> et al. (2023)</w:t>
      </w:r>
      <w:r w:rsidRPr="00494DEF">
        <w:rPr>
          <w:rFonts w:ascii="Simplified Arabic" w:hAnsi="Simplified Arabic" w:cs="Simplified Arabic"/>
          <w:color w:val="000000" w:themeColor="text1"/>
          <w:sz w:val="28"/>
          <w:szCs w:val="28"/>
          <w:rtl/>
        </w:rPr>
        <w:t>، و</w:t>
      </w:r>
      <w:proofErr w:type="spellStart"/>
      <w:r w:rsidRPr="00494DEF">
        <w:rPr>
          <w:rFonts w:ascii="Simplified Arabic" w:hAnsi="Simplified Arabic" w:cs="Simplified Arabic"/>
          <w:color w:val="000000" w:themeColor="text1"/>
          <w:sz w:val="28"/>
          <w:szCs w:val="28"/>
        </w:rPr>
        <w:t>Popescu</w:t>
      </w:r>
      <w:proofErr w:type="spellEnd"/>
      <w:r w:rsidRPr="00494DEF">
        <w:rPr>
          <w:rFonts w:ascii="Simplified Arabic" w:hAnsi="Simplified Arabic" w:cs="Simplified Arabic"/>
          <w:color w:val="000000" w:themeColor="text1"/>
          <w:sz w:val="28"/>
          <w:szCs w:val="28"/>
        </w:rPr>
        <w:t xml:space="preserve"> et al. (2023). </w:t>
      </w:r>
      <w:r w:rsidRPr="00494DEF">
        <w:rPr>
          <w:rFonts w:ascii="Simplified Arabic" w:hAnsi="Simplified Arabic" w:cs="Simplified Arabic"/>
          <w:color w:val="000000" w:themeColor="text1"/>
          <w:sz w:val="28"/>
          <w:szCs w:val="28"/>
          <w:rtl/>
        </w:rPr>
        <w:t>فضلاً عن ذلك، اشتركت الدراسة الحالية مع دراسات الشراري</w:t>
      </w:r>
      <w:r w:rsidRPr="00494DEF">
        <w:rPr>
          <w:rFonts w:ascii="Simplified Arabic" w:hAnsi="Simplified Arabic" w:cs="Simplified Arabic"/>
          <w:color w:val="000000" w:themeColor="text1"/>
          <w:sz w:val="28"/>
          <w:szCs w:val="28"/>
        </w:rPr>
        <w:t xml:space="preserve"> (2025) </w:t>
      </w:r>
      <w:r w:rsidRPr="00494DEF">
        <w:rPr>
          <w:rFonts w:ascii="Simplified Arabic" w:hAnsi="Simplified Arabic" w:cs="Simplified Arabic"/>
          <w:color w:val="000000" w:themeColor="text1"/>
          <w:sz w:val="28"/>
          <w:szCs w:val="28"/>
          <w:rtl/>
        </w:rPr>
        <w:t xml:space="preserve">والجهني ويوسف والبدوي </w:t>
      </w:r>
      <w:r w:rsidRPr="00494DEF">
        <w:rPr>
          <w:rFonts w:ascii="Simplified Arabic" w:hAnsi="Simplified Arabic" w:cs="Simplified Arabic"/>
          <w:color w:val="000000" w:themeColor="text1"/>
          <w:sz w:val="28"/>
          <w:szCs w:val="28"/>
          <w:rtl/>
        </w:rPr>
        <w:lastRenderedPageBreak/>
        <w:t>(2025) و</w:t>
      </w:r>
      <w:proofErr w:type="spellStart"/>
      <w:r w:rsidRPr="00494DEF">
        <w:rPr>
          <w:rFonts w:ascii="Simplified Arabic" w:hAnsi="Simplified Arabic" w:cs="Simplified Arabic"/>
          <w:color w:val="000000" w:themeColor="text1"/>
          <w:sz w:val="28"/>
          <w:szCs w:val="28"/>
        </w:rPr>
        <w:t>Wongsin</w:t>
      </w:r>
      <w:proofErr w:type="spellEnd"/>
      <w:r w:rsidRPr="00494DEF">
        <w:rPr>
          <w:rFonts w:ascii="Simplified Arabic" w:hAnsi="Simplified Arabic" w:cs="Simplified Arabic"/>
          <w:color w:val="000000" w:themeColor="text1"/>
          <w:sz w:val="28"/>
          <w:szCs w:val="28"/>
        </w:rPr>
        <w:t xml:space="preserve"> et al. (2025) </w:t>
      </w:r>
      <w:r w:rsidRPr="00494DEF">
        <w:rPr>
          <w:rFonts w:ascii="Simplified Arabic" w:hAnsi="Simplified Arabic" w:cs="Simplified Arabic"/>
          <w:color w:val="000000" w:themeColor="text1"/>
          <w:sz w:val="28"/>
          <w:szCs w:val="28"/>
          <w:rtl/>
        </w:rPr>
        <w:t>في تطبيقها على القطاع الصحي تحديداً، مما يعكس اهتماماً بحثياً مشتركاً بتطوير أداء المؤسسات الطبية من خلال الممارسات الاستراتيجية لإدارة الموارد البشرية</w:t>
      </w:r>
      <w:r w:rsidRPr="00494DEF">
        <w:rPr>
          <w:rFonts w:ascii="Simplified Arabic" w:hAnsi="Simplified Arabic" w:cs="Simplified Arabic"/>
          <w:color w:val="000000" w:themeColor="text1"/>
          <w:sz w:val="28"/>
          <w:szCs w:val="28"/>
        </w:rPr>
        <w:t>.</w:t>
      </w:r>
    </w:p>
    <w:p w14:paraId="1C420D71" w14:textId="77777777" w:rsidR="000B0066" w:rsidRPr="00494DEF" w:rsidRDefault="000B0066" w:rsidP="00DC3A38">
      <w:pPr>
        <w:pStyle w:val="NormalWeb"/>
        <w:bidi/>
        <w:spacing w:line="276" w:lineRule="auto"/>
        <w:ind w:firstLine="424"/>
        <w:jc w:val="both"/>
        <w:rPr>
          <w:rFonts w:ascii="Simplified Arabic" w:hAnsi="Simplified Arabic" w:cs="Simplified Arabic"/>
          <w:color w:val="000000" w:themeColor="text1"/>
          <w:sz w:val="28"/>
          <w:szCs w:val="28"/>
        </w:rPr>
      </w:pPr>
      <w:r w:rsidRPr="00494DEF">
        <w:rPr>
          <w:rFonts w:ascii="Simplified Arabic" w:hAnsi="Simplified Arabic" w:cs="Simplified Arabic"/>
          <w:color w:val="000000" w:themeColor="text1"/>
          <w:sz w:val="28"/>
          <w:szCs w:val="28"/>
          <w:rtl/>
        </w:rPr>
        <w:t>غير أن الدراسة الحالية تتميز عن الدراسات السابقة وتسد فجوة بحثية واضحة في عدة نقاط جوهرية؛ فمن حيث الأبعاد، ركزت معظم الدراسات السابقة على أبعاد جزئية كالتدريب والتطوير أو التوظيف أو تقييم الأداء كلٌّ على حدة، بينما تتناول الدراسة الحالية أبعاد التخطيط الاستراتيجي لتنمية الموارد البشرية مجتمعةً وأثرها المتكامل على أداء المؤسسات الطبية. ومن حيث بيئة التطبيق، طُبقت أغلب الدراسات العربية في بيئات مختلفة كالجامعات الجزائرية (جعيجع، 2015)، أو المستشفيات الفلسطينية (المحاريق وعمرو، 2025)، أو اليمنية (الصماط والسياغي، 2024)، بينما جاءت الدراسات الأجنبية في سياقات إيرانية</w:t>
      </w:r>
      <w:r w:rsidRPr="00494DEF">
        <w:rPr>
          <w:rFonts w:ascii="Simplified Arabic" w:hAnsi="Simplified Arabic" w:cs="Simplified Arabic"/>
          <w:color w:val="000000" w:themeColor="text1"/>
          <w:sz w:val="28"/>
          <w:szCs w:val="28"/>
        </w:rPr>
        <w:t xml:space="preserve"> (</w:t>
      </w:r>
      <w:proofErr w:type="spellStart"/>
      <w:r w:rsidRPr="00494DEF">
        <w:rPr>
          <w:rFonts w:ascii="Simplified Arabic" w:hAnsi="Simplified Arabic" w:cs="Simplified Arabic"/>
          <w:color w:val="000000" w:themeColor="text1"/>
          <w:sz w:val="28"/>
          <w:szCs w:val="28"/>
        </w:rPr>
        <w:t>Nafari</w:t>
      </w:r>
      <w:proofErr w:type="spellEnd"/>
      <w:r w:rsidRPr="00494DEF">
        <w:rPr>
          <w:rFonts w:ascii="Simplified Arabic" w:hAnsi="Simplified Arabic" w:cs="Simplified Arabic"/>
          <w:color w:val="000000" w:themeColor="text1"/>
          <w:sz w:val="28"/>
          <w:szCs w:val="28"/>
        </w:rPr>
        <w:t xml:space="preserve"> &amp; </w:t>
      </w:r>
      <w:proofErr w:type="spellStart"/>
      <w:r w:rsidRPr="00494DEF">
        <w:rPr>
          <w:rFonts w:ascii="Simplified Arabic" w:hAnsi="Simplified Arabic" w:cs="Simplified Arabic"/>
          <w:color w:val="000000" w:themeColor="text1"/>
          <w:sz w:val="28"/>
          <w:szCs w:val="28"/>
        </w:rPr>
        <w:t>Rezaei</w:t>
      </w:r>
      <w:proofErr w:type="spellEnd"/>
      <w:r w:rsidRPr="00494DEF">
        <w:rPr>
          <w:rFonts w:ascii="Simplified Arabic" w:hAnsi="Simplified Arabic" w:cs="Simplified Arabic"/>
          <w:color w:val="000000" w:themeColor="text1"/>
          <w:sz w:val="28"/>
          <w:szCs w:val="28"/>
        </w:rPr>
        <w:t xml:space="preserve">, 2022) </w:t>
      </w:r>
      <w:r w:rsidRPr="00494DEF">
        <w:rPr>
          <w:rFonts w:ascii="Simplified Arabic" w:hAnsi="Simplified Arabic" w:cs="Simplified Arabic"/>
          <w:color w:val="000000" w:themeColor="text1"/>
          <w:sz w:val="28"/>
          <w:szCs w:val="28"/>
          <w:rtl/>
        </w:rPr>
        <w:t>أو باكستانية</w:t>
      </w:r>
      <w:r w:rsidRPr="00494DEF">
        <w:rPr>
          <w:rFonts w:ascii="Simplified Arabic" w:hAnsi="Simplified Arabic" w:cs="Simplified Arabic"/>
          <w:color w:val="000000" w:themeColor="text1"/>
          <w:sz w:val="28"/>
          <w:szCs w:val="28"/>
        </w:rPr>
        <w:t xml:space="preserve"> (</w:t>
      </w:r>
      <w:proofErr w:type="spellStart"/>
      <w:r w:rsidRPr="00494DEF">
        <w:rPr>
          <w:rFonts w:ascii="Simplified Arabic" w:hAnsi="Simplified Arabic" w:cs="Simplified Arabic"/>
          <w:color w:val="000000" w:themeColor="text1"/>
          <w:sz w:val="28"/>
          <w:szCs w:val="28"/>
        </w:rPr>
        <w:t>Irfan</w:t>
      </w:r>
      <w:proofErr w:type="spellEnd"/>
      <w:r w:rsidRPr="00494DEF">
        <w:rPr>
          <w:rFonts w:ascii="Simplified Arabic" w:hAnsi="Simplified Arabic" w:cs="Simplified Arabic"/>
          <w:color w:val="000000" w:themeColor="text1"/>
          <w:sz w:val="28"/>
          <w:szCs w:val="28"/>
        </w:rPr>
        <w:t xml:space="preserve"> et al., 2023) </w:t>
      </w:r>
      <w:r w:rsidRPr="00494DEF">
        <w:rPr>
          <w:rFonts w:ascii="Simplified Arabic" w:hAnsi="Simplified Arabic" w:cs="Simplified Arabic"/>
          <w:color w:val="000000" w:themeColor="text1"/>
          <w:sz w:val="28"/>
          <w:szCs w:val="28"/>
          <w:rtl/>
        </w:rPr>
        <w:t>أو رومانية</w:t>
      </w:r>
      <w:r w:rsidRPr="00494DEF">
        <w:rPr>
          <w:rFonts w:ascii="Simplified Arabic" w:hAnsi="Simplified Arabic" w:cs="Simplified Arabic"/>
          <w:color w:val="000000" w:themeColor="text1"/>
          <w:sz w:val="28"/>
          <w:szCs w:val="28"/>
        </w:rPr>
        <w:t xml:space="preserve"> (</w:t>
      </w:r>
      <w:proofErr w:type="spellStart"/>
      <w:r w:rsidRPr="00494DEF">
        <w:rPr>
          <w:rFonts w:ascii="Simplified Arabic" w:hAnsi="Simplified Arabic" w:cs="Simplified Arabic"/>
          <w:color w:val="000000" w:themeColor="text1"/>
          <w:sz w:val="28"/>
          <w:szCs w:val="28"/>
        </w:rPr>
        <w:t>Popescu</w:t>
      </w:r>
      <w:proofErr w:type="spellEnd"/>
      <w:r w:rsidRPr="00494DEF">
        <w:rPr>
          <w:rFonts w:ascii="Simplified Arabic" w:hAnsi="Simplified Arabic" w:cs="Simplified Arabic"/>
          <w:color w:val="000000" w:themeColor="text1"/>
          <w:sz w:val="28"/>
          <w:szCs w:val="28"/>
        </w:rPr>
        <w:t xml:space="preserve"> et al., 2023)</w:t>
      </w:r>
      <w:r w:rsidRPr="00494DEF">
        <w:rPr>
          <w:rFonts w:ascii="Simplified Arabic" w:hAnsi="Simplified Arabic" w:cs="Simplified Arabic"/>
          <w:color w:val="000000" w:themeColor="text1"/>
          <w:sz w:val="28"/>
          <w:szCs w:val="28"/>
          <w:rtl/>
        </w:rPr>
        <w:t>، ولم تُطبَّق أيٌّ منها في بيئة المستشفيات الحكومية السعودية بالربط المباشر بين التخطيط الاستراتيجي لتنمية الموارد البشرية بأبعاده الشاملة وأداء المؤسسات الطبية، وهو ما تسعى الدراسة الحالية إلى تحقيقه، مما يجعلها إضافة علمية أصيلة تُثري الأدب الإداري العربي والسعودي في هذا المجال</w:t>
      </w:r>
      <w:r w:rsidRPr="00494DEF">
        <w:rPr>
          <w:rFonts w:ascii="Simplified Arabic" w:hAnsi="Simplified Arabic" w:cs="Simplified Arabic"/>
          <w:color w:val="000000" w:themeColor="text1"/>
          <w:sz w:val="28"/>
          <w:szCs w:val="28"/>
        </w:rPr>
        <w:t>.</w:t>
      </w:r>
    </w:p>
    <w:p w14:paraId="6FCB7CBA" w14:textId="77777777" w:rsidR="00DC3A38" w:rsidRPr="00494DEF" w:rsidRDefault="00DC3A38" w:rsidP="00DC3A3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1" w:name="_Toc169790502"/>
      <w:bookmarkStart w:id="22" w:name="_Toc233281434"/>
      <w:bookmarkEnd w:id="19"/>
      <w:r w:rsidRPr="00494DEF">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2"/>
    </w:p>
    <w:p w14:paraId="0FB8951C" w14:textId="6C7CCD6D" w:rsidR="00DC3A38" w:rsidRPr="00494DEF" w:rsidRDefault="00DC3A38" w:rsidP="00DC3A3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494DEF">
        <w:rPr>
          <w:rFonts w:ascii="Simplified Arabic" w:eastAsia="Times New Roman" w:hAnsi="Simplified Arabic" w:cs="Simplified Arabic"/>
          <w:b/>
          <w:bCs/>
          <w:color w:val="000000" w:themeColor="text1"/>
          <w:kern w:val="0"/>
          <w:sz w:val="32"/>
          <w:szCs w:val="32"/>
          <w:rtl/>
          <w14:ligatures w14:val="none"/>
        </w:rPr>
        <w:t xml:space="preserve"> أولاً: مفهوم التخطيط الاستراتيجي لتنمية الموارد البشرية وأبعاده</w:t>
      </w:r>
    </w:p>
    <w:p w14:paraId="0FA0A754" w14:textId="77777777" w:rsidR="004D7F60" w:rsidRPr="00494DEF" w:rsidRDefault="004D7F60"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يُعرَّف التخطيط الاستراتيجي لتنمية الموارد البشرية بأنه عملية منهجية استشرافية تهدف إلى تحقيق المواءمة بين سياسات تنمية الموارد البشرية والتوجهات الاستراتيجية العامة للمنظمة، من خلال التنبؤ بالاحتياجات المستقبلية من الكفاءات البشرية وتصميم البرامج الكفيلة بسد الفجوة بين القدرات الحالية والمتطلبات المأمولة. ويستند هذا المفهوم نظرياً إلى نظرية رأس المال البشري</w:t>
      </w:r>
      <w:r w:rsidRPr="00494DEF">
        <w:rPr>
          <w:rFonts w:ascii="Simplified Arabic" w:eastAsia="Times New Roman" w:hAnsi="Simplified Arabic" w:cs="Simplified Arabic"/>
          <w:color w:val="000000" w:themeColor="text1"/>
          <w:kern w:val="0"/>
          <w:sz w:val="28"/>
          <w:szCs w:val="28"/>
          <w14:ligatures w14:val="none"/>
        </w:rPr>
        <w:t xml:space="preserve"> (Human Capital Theory) </w:t>
      </w:r>
      <w:r w:rsidRPr="00494DEF">
        <w:rPr>
          <w:rFonts w:ascii="Simplified Arabic" w:eastAsia="Times New Roman" w:hAnsi="Simplified Arabic" w:cs="Simplified Arabic"/>
          <w:color w:val="000000" w:themeColor="text1"/>
          <w:kern w:val="0"/>
          <w:sz w:val="28"/>
          <w:szCs w:val="28"/>
          <w:rtl/>
          <w14:ligatures w14:val="none"/>
        </w:rPr>
        <w:t xml:space="preserve">التي أسّسها </w:t>
      </w:r>
      <w:r w:rsidRPr="00494DEF">
        <w:rPr>
          <w:rFonts w:ascii="Simplified Arabic" w:eastAsia="Times New Roman" w:hAnsi="Simplified Arabic" w:cs="Simplified Arabic"/>
          <w:color w:val="000000" w:themeColor="text1"/>
          <w:kern w:val="0"/>
          <w:sz w:val="28"/>
          <w:szCs w:val="28"/>
          <w14:ligatures w14:val="none"/>
        </w:rPr>
        <w:t xml:space="preserve">Gary Becker </w:t>
      </w:r>
      <w:r w:rsidRPr="00494DEF">
        <w:rPr>
          <w:rFonts w:ascii="Simplified Arabic" w:eastAsia="Times New Roman" w:hAnsi="Simplified Arabic" w:cs="Simplified Arabic"/>
          <w:color w:val="000000" w:themeColor="text1"/>
          <w:kern w:val="0"/>
          <w:sz w:val="28"/>
          <w:szCs w:val="28"/>
          <w:rtl/>
          <w14:ligatures w14:val="none"/>
        </w:rPr>
        <w:t>في ستينيات القرن العشرين، والتي تنظر إلى المعارف والمهارات والخبرات التي يمتلكها الأفراد بوصفها شكلاً من أشكال رأس المال القابل للاستثمار والتنمية، وأن الإنفاق على تعليم الأفراد وتدريبهم ليس تكلفة بل استثمار يُدرّ عوائد مستقبلية على الفرد والمنظمة معاً. وقد أوضح</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Garavan</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w:t>
      </w:r>
      <w:r w:rsidRPr="00494DEF">
        <w:rPr>
          <w:rFonts w:ascii="Simplified Arabic" w:eastAsia="Times New Roman" w:hAnsi="Simplified Arabic" w:cs="Simplified Arabic"/>
          <w:color w:val="000000" w:themeColor="text1"/>
          <w:kern w:val="0"/>
          <w:sz w:val="28"/>
          <w:szCs w:val="28"/>
          <w14:ligatures w14:val="none"/>
        </w:rPr>
        <w:t xml:space="preserve">Shanahan </w:t>
      </w:r>
      <w:r w:rsidRPr="00494DEF">
        <w:rPr>
          <w:rFonts w:ascii="Simplified Arabic" w:eastAsia="Times New Roman" w:hAnsi="Simplified Arabic" w:cs="Simplified Arabic"/>
          <w:color w:val="000000" w:themeColor="text1"/>
          <w:kern w:val="0"/>
          <w:sz w:val="28"/>
          <w:szCs w:val="28"/>
          <w:rtl/>
          <w14:ligatures w14:val="none"/>
        </w:rPr>
        <w:t>و</w:t>
      </w:r>
      <w:proofErr w:type="spellStart"/>
      <w:r w:rsidRPr="00494DEF">
        <w:rPr>
          <w:rFonts w:ascii="Simplified Arabic" w:eastAsia="Times New Roman" w:hAnsi="Simplified Arabic" w:cs="Simplified Arabic"/>
          <w:color w:val="000000" w:themeColor="text1"/>
          <w:kern w:val="0"/>
          <w:sz w:val="28"/>
          <w:szCs w:val="28"/>
          <w14:ligatures w14:val="none"/>
        </w:rPr>
        <w:t>Carbery</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w:t>
      </w:r>
      <w:r w:rsidRPr="00494DEF">
        <w:rPr>
          <w:rFonts w:ascii="Simplified Arabic" w:eastAsia="Times New Roman" w:hAnsi="Simplified Arabic" w:cs="Simplified Arabic"/>
          <w:color w:val="000000" w:themeColor="text1"/>
          <w:kern w:val="0"/>
          <w:sz w:val="28"/>
          <w:szCs w:val="28"/>
          <w14:ligatures w14:val="none"/>
        </w:rPr>
        <w:t xml:space="preserve">Watson (2016) </w:t>
      </w:r>
      <w:r w:rsidRPr="00494DEF">
        <w:rPr>
          <w:rFonts w:ascii="Simplified Arabic" w:eastAsia="Times New Roman" w:hAnsi="Simplified Arabic" w:cs="Simplified Arabic"/>
          <w:color w:val="000000" w:themeColor="text1"/>
          <w:kern w:val="0"/>
          <w:sz w:val="28"/>
          <w:szCs w:val="28"/>
          <w:rtl/>
          <w14:ligatures w14:val="none"/>
        </w:rPr>
        <w:t>أن تنمية الموارد البشرية الاستراتيجية تُسهم في بناء القدرات الديناميكية</w:t>
      </w:r>
      <w:r w:rsidRPr="00494DEF">
        <w:rPr>
          <w:rFonts w:ascii="Simplified Arabic" w:eastAsia="Times New Roman" w:hAnsi="Simplified Arabic" w:cs="Simplified Arabic"/>
          <w:color w:val="000000" w:themeColor="text1"/>
          <w:kern w:val="0"/>
          <w:sz w:val="28"/>
          <w:szCs w:val="28"/>
          <w14:ligatures w14:val="none"/>
        </w:rPr>
        <w:t xml:space="preserve"> (Dynamic Capabilities) </w:t>
      </w:r>
      <w:r w:rsidRPr="00494DEF">
        <w:rPr>
          <w:rFonts w:ascii="Simplified Arabic" w:eastAsia="Times New Roman" w:hAnsi="Simplified Arabic" w:cs="Simplified Arabic"/>
          <w:color w:val="000000" w:themeColor="text1"/>
          <w:kern w:val="0"/>
          <w:sz w:val="28"/>
          <w:szCs w:val="28"/>
          <w:rtl/>
          <w14:ligatures w14:val="none"/>
        </w:rPr>
        <w:t xml:space="preserve">للمنظمات، وهي القدرة </w:t>
      </w:r>
      <w:r w:rsidRPr="00494DEF">
        <w:rPr>
          <w:rFonts w:ascii="Simplified Arabic" w:eastAsia="Times New Roman" w:hAnsi="Simplified Arabic" w:cs="Simplified Arabic"/>
          <w:color w:val="000000" w:themeColor="text1"/>
          <w:kern w:val="0"/>
          <w:sz w:val="28"/>
          <w:szCs w:val="28"/>
          <w:rtl/>
          <w14:ligatures w14:val="none"/>
        </w:rPr>
        <w:lastRenderedPageBreak/>
        <w:t>على استشعار التغيرات البيئية واغتنام الفرص وإعادة تشكيل الموارد بما يضمن التكيف المستمر والتفوق التنافسي. كما بيّن</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Clardy</w:t>
      </w:r>
      <w:proofErr w:type="spellEnd"/>
      <w:r w:rsidRPr="00494DEF">
        <w:rPr>
          <w:rFonts w:ascii="Simplified Arabic" w:eastAsia="Times New Roman" w:hAnsi="Simplified Arabic" w:cs="Simplified Arabic"/>
          <w:color w:val="000000" w:themeColor="text1"/>
          <w:kern w:val="0"/>
          <w:sz w:val="28"/>
          <w:szCs w:val="28"/>
          <w14:ligatures w14:val="none"/>
        </w:rPr>
        <w:t xml:space="preserve"> (2008) </w:t>
      </w:r>
      <w:r w:rsidRPr="00494DEF">
        <w:rPr>
          <w:rFonts w:ascii="Simplified Arabic" w:eastAsia="Times New Roman" w:hAnsi="Simplified Arabic" w:cs="Simplified Arabic"/>
          <w:color w:val="000000" w:themeColor="text1"/>
          <w:kern w:val="0"/>
          <w:sz w:val="28"/>
          <w:szCs w:val="28"/>
          <w:rtl/>
          <w14:ligatures w14:val="none"/>
        </w:rPr>
        <w:t>أن لتنمية الموارد البشرية ثلاثة أدوار استراتيجية محورية تتمثل في تطوير الكفاءات الجوهرية للمنظمة وصيانتها واستثمارها، مما يجعلها ركيزة أساسية في تحقيق الميزة التنافسية المستدامة</w:t>
      </w:r>
      <w:r w:rsidRPr="00494DEF">
        <w:rPr>
          <w:rFonts w:ascii="Simplified Arabic" w:eastAsia="Times New Roman" w:hAnsi="Simplified Arabic" w:cs="Simplified Arabic"/>
          <w:color w:val="000000" w:themeColor="text1"/>
          <w:kern w:val="0"/>
          <w:sz w:val="28"/>
          <w:szCs w:val="28"/>
          <w14:ligatures w14:val="none"/>
        </w:rPr>
        <w:t>.</w:t>
      </w:r>
    </w:p>
    <w:p w14:paraId="214003E7" w14:textId="77777777" w:rsidR="004D7F60" w:rsidRPr="00494DEF" w:rsidRDefault="004D7F60"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وتتناول الدراسة الحالية التخطيط الاستراتيجي لتنمية الموارد البشرية من خلال أربعة أبعاد متكاملة. يتمثل البُعد الأول في تخطيط الاحتياجات من الموارد البشرية الذي يُعنى بالتنبؤ المنهجي بالاحتياجات الكمية والنوعية من القوى العاملة في ضوء الأهداف الاستراتيجية للمنظمة، ويشمل تحليل الوضع الراهن للموارد البشرية وتحديد الفجوات ووضع خطط الاستقطاب والتعيين بما يتوافق مع الاحتياجات المستقبلية. وقد أكد عسيري وجفري (2020) أن تخطيط الاحتياجات من الموارد البشرية في الجهات الحكومية السعودية يرتبط ارتباطاً وثيقاً بمستوى أداء الموظفين، لا سيما حين تُشارك الإدارة العليا بفاعلية في هذه العملية. أما البُعد الثاني فيتمثل في التدريب والتطوير الاستراتيجي الذي يتجاوز مفهوم التدريب التقليدي ليشمل تصميم برامج تعليمية وتطويرية مرتبطة بالأهداف الاستراتيجية للمنظمة وقائمة على تحليل منهجي للاحتياجات التدريبية. وقد أشار</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Nafari</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w:t>
      </w:r>
      <w:proofErr w:type="spellStart"/>
      <w:r w:rsidRPr="00494DEF">
        <w:rPr>
          <w:rFonts w:ascii="Simplified Arabic" w:eastAsia="Times New Roman" w:hAnsi="Simplified Arabic" w:cs="Simplified Arabic"/>
          <w:color w:val="000000" w:themeColor="text1"/>
          <w:kern w:val="0"/>
          <w:sz w:val="28"/>
          <w:szCs w:val="28"/>
          <w14:ligatures w14:val="none"/>
        </w:rPr>
        <w:t>Rezaei</w:t>
      </w:r>
      <w:proofErr w:type="spellEnd"/>
      <w:r w:rsidRPr="00494DEF">
        <w:rPr>
          <w:rFonts w:ascii="Simplified Arabic" w:eastAsia="Times New Roman" w:hAnsi="Simplified Arabic" w:cs="Simplified Arabic"/>
          <w:color w:val="000000" w:themeColor="text1"/>
          <w:kern w:val="0"/>
          <w:sz w:val="28"/>
          <w:szCs w:val="28"/>
          <w14:ligatures w14:val="none"/>
        </w:rPr>
        <w:t xml:space="preserve"> (2022) </w:t>
      </w:r>
      <w:r w:rsidRPr="00494DEF">
        <w:rPr>
          <w:rFonts w:ascii="Simplified Arabic" w:eastAsia="Times New Roman" w:hAnsi="Simplified Arabic" w:cs="Simplified Arabic"/>
          <w:color w:val="000000" w:themeColor="text1"/>
          <w:kern w:val="0"/>
          <w:sz w:val="28"/>
          <w:szCs w:val="28"/>
          <w:rtl/>
          <w14:ligatures w14:val="none"/>
        </w:rPr>
        <w:t>إلى أن التدريب والتطوير يُعدّ الأكثر تأثيراً من بين استراتيجيات الموارد البشرية في تحسين الأداء المؤسسي في البيئة الصحية</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ويتعلق البُعد الثالث بإدارة المواهب والكفاءات التي تُعنى باستقطاب الكفاءات المتميزة وتطويرها والاحتفاظ بها من خلال مسارات وظيفية واضحة وبرامج تعاقب وظيفي وأنظمة حوافز تنافسية. وقد أوضح</w:t>
      </w:r>
      <w:r w:rsidRPr="00494DEF">
        <w:rPr>
          <w:rFonts w:ascii="Simplified Arabic" w:eastAsia="Times New Roman" w:hAnsi="Simplified Arabic" w:cs="Simplified Arabic"/>
          <w:color w:val="000000" w:themeColor="text1"/>
          <w:kern w:val="0"/>
          <w:sz w:val="28"/>
          <w:szCs w:val="28"/>
          <w14:ligatures w14:val="none"/>
        </w:rPr>
        <w:t xml:space="preserve"> Yu </w:t>
      </w:r>
      <w:r w:rsidRPr="00494DEF">
        <w:rPr>
          <w:rFonts w:ascii="Simplified Arabic" w:eastAsia="Times New Roman" w:hAnsi="Simplified Arabic" w:cs="Simplified Arabic"/>
          <w:color w:val="000000" w:themeColor="text1"/>
          <w:kern w:val="0"/>
          <w:sz w:val="28"/>
          <w:szCs w:val="28"/>
          <w:rtl/>
          <w14:ligatures w14:val="none"/>
        </w:rPr>
        <w:t>و</w:t>
      </w:r>
      <w:r w:rsidRPr="00494DEF">
        <w:rPr>
          <w:rFonts w:ascii="Simplified Arabic" w:eastAsia="Times New Roman" w:hAnsi="Simplified Arabic" w:cs="Simplified Arabic"/>
          <w:color w:val="000000" w:themeColor="text1"/>
          <w:kern w:val="0"/>
          <w:sz w:val="28"/>
          <w:szCs w:val="28"/>
          <w14:ligatures w14:val="none"/>
        </w:rPr>
        <w:t xml:space="preserve">Moon </w:t>
      </w:r>
      <w:r w:rsidRPr="00494DEF">
        <w:rPr>
          <w:rFonts w:ascii="Simplified Arabic" w:eastAsia="Times New Roman" w:hAnsi="Simplified Arabic" w:cs="Simplified Arabic"/>
          <w:color w:val="000000" w:themeColor="text1"/>
          <w:kern w:val="0"/>
          <w:sz w:val="28"/>
          <w:szCs w:val="28"/>
          <w:rtl/>
          <w14:ligatures w14:val="none"/>
        </w:rPr>
        <w:t>و</w:t>
      </w:r>
      <w:r w:rsidRPr="00494DEF">
        <w:rPr>
          <w:rFonts w:ascii="Simplified Arabic" w:eastAsia="Times New Roman" w:hAnsi="Simplified Arabic" w:cs="Simplified Arabic"/>
          <w:color w:val="000000" w:themeColor="text1"/>
          <w:kern w:val="0"/>
          <w:sz w:val="28"/>
          <w:szCs w:val="28"/>
          <w14:ligatures w14:val="none"/>
        </w:rPr>
        <w:t xml:space="preserve">Choi (2022) </w:t>
      </w:r>
      <w:r w:rsidRPr="00494DEF">
        <w:rPr>
          <w:rFonts w:ascii="Simplified Arabic" w:eastAsia="Times New Roman" w:hAnsi="Simplified Arabic" w:cs="Simplified Arabic"/>
          <w:color w:val="000000" w:themeColor="text1"/>
          <w:kern w:val="0"/>
          <w:sz w:val="28"/>
          <w:szCs w:val="28"/>
          <w:rtl/>
          <w14:ligatures w14:val="none"/>
        </w:rPr>
        <w:t>أن ممارسات إدارة الموارد البشرية الاستراتيجية بما فيها إدارة المواهب تُعزز المرونة التنظيمية وقدرة المنظمة على مواجهة الأزمات والتحولات</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ويُمثّل البُعد الرابع تقييم الأداء الاستراتيجي الذي ينتقل من مجرد قياس الأداء الفردي الروتيني إلى ربط مخرجات التقييم بالأهداف الاستراتيجية للمنظمة واستخدامها أساساً لاتخاذ قرارات التطوير والترقية والتحفيز. وقد بيّن العتيبي وآخرون (2022) وجود علاقة طردية إيجابية بين تقييم الأداء وجودة الخدمات المقدمة في المؤسسات الصحية</w:t>
      </w:r>
      <w:r w:rsidRPr="00494DEF">
        <w:rPr>
          <w:rFonts w:ascii="Simplified Arabic" w:eastAsia="Times New Roman" w:hAnsi="Simplified Arabic" w:cs="Simplified Arabic"/>
          <w:color w:val="000000" w:themeColor="text1"/>
          <w:kern w:val="0"/>
          <w:sz w:val="28"/>
          <w:szCs w:val="28"/>
          <w14:ligatures w14:val="none"/>
        </w:rPr>
        <w:t>.</w:t>
      </w:r>
    </w:p>
    <w:p w14:paraId="2FE28C36" w14:textId="77777777" w:rsidR="004D7F60" w:rsidRPr="00494DEF" w:rsidRDefault="004D7F60" w:rsidP="00DC3A3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3" w:name="_Toc222796846"/>
      <w:r w:rsidRPr="00494DEF">
        <w:rPr>
          <w:rFonts w:ascii="Simplified Arabic" w:eastAsia="Times New Roman" w:hAnsi="Simplified Arabic" w:cs="Simplified Arabic"/>
          <w:b/>
          <w:bCs/>
          <w:color w:val="000000" w:themeColor="text1"/>
          <w:kern w:val="0"/>
          <w:sz w:val="32"/>
          <w:szCs w:val="32"/>
          <w:rtl/>
          <w14:ligatures w14:val="none"/>
        </w:rPr>
        <w:t>ثانياً: مفهوم أداء المؤسسات الطبية ومقارباته النظرية</w:t>
      </w:r>
      <w:bookmarkEnd w:id="23"/>
    </w:p>
    <w:p w14:paraId="2129BE8C" w14:textId="77777777" w:rsidR="004D7F60" w:rsidRPr="00494DEF" w:rsidRDefault="004D7F60"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 xml:space="preserve">يُشير أداء المؤسسات الطبية إلى قدرة المنظمة الصحية على تحقيق أهدافها المحددة بكفاءة وفعالية من خلال الاستخدام الأمثل لمواردها المتاحة. وتستند الدراسة الحالية في تأطير هذا المفهوم إلى نظرية </w:t>
      </w:r>
      <w:r w:rsidRPr="00494DEF">
        <w:rPr>
          <w:rFonts w:ascii="Simplified Arabic" w:eastAsia="Times New Roman" w:hAnsi="Simplified Arabic" w:cs="Simplified Arabic"/>
          <w:color w:val="000000" w:themeColor="text1"/>
          <w:kern w:val="0"/>
          <w:sz w:val="28"/>
          <w:szCs w:val="28"/>
          <w:rtl/>
          <w14:ligatures w14:val="none"/>
        </w:rPr>
        <w:lastRenderedPageBreak/>
        <w:t>المنظور المرتكز على الموارد</w:t>
      </w:r>
      <w:r w:rsidRPr="00494DEF">
        <w:rPr>
          <w:rFonts w:ascii="Simplified Arabic" w:eastAsia="Times New Roman" w:hAnsi="Simplified Arabic" w:cs="Simplified Arabic"/>
          <w:color w:val="000000" w:themeColor="text1"/>
          <w:kern w:val="0"/>
          <w:sz w:val="28"/>
          <w:szCs w:val="28"/>
          <w14:ligatures w14:val="none"/>
        </w:rPr>
        <w:t xml:space="preserve"> (Resource-Based View) </w:t>
      </w:r>
      <w:r w:rsidRPr="00494DEF">
        <w:rPr>
          <w:rFonts w:ascii="Simplified Arabic" w:eastAsia="Times New Roman" w:hAnsi="Simplified Arabic" w:cs="Simplified Arabic"/>
          <w:color w:val="000000" w:themeColor="text1"/>
          <w:kern w:val="0"/>
          <w:sz w:val="28"/>
          <w:szCs w:val="28"/>
          <w:rtl/>
          <w14:ligatures w14:val="none"/>
        </w:rPr>
        <w:t>التي طوّرها</w:t>
      </w:r>
      <w:r w:rsidRPr="00494DEF">
        <w:rPr>
          <w:rFonts w:ascii="Simplified Arabic" w:eastAsia="Times New Roman" w:hAnsi="Simplified Arabic" w:cs="Simplified Arabic"/>
          <w:color w:val="000000" w:themeColor="text1"/>
          <w:kern w:val="0"/>
          <w:sz w:val="28"/>
          <w:szCs w:val="28"/>
          <w14:ligatures w14:val="none"/>
        </w:rPr>
        <w:t xml:space="preserve"> Barney </w:t>
      </w:r>
      <w:r w:rsidRPr="00494DEF">
        <w:rPr>
          <w:rFonts w:ascii="Simplified Arabic" w:eastAsia="Times New Roman" w:hAnsi="Simplified Arabic" w:cs="Simplified Arabic"/>
          <w:color w:val="000000" w:themeColor="text1"/>
          <w:kern w:val="0"/>
          <w:sz w:val="28"/>
          <w:szCs w:val="28"/>
          <w:rtl/>
          <w14:ligatures w14:val="none"/>
        </w:rPr>
        <w:t>عام 1991، والتي تفترض أن الموارد الداخلية للمنظمة حين تكون ذات قيمة ونادرة ويصعب تقليدها وغير قابلة للاستبدال</w:t>
      </w:r>
      <w:r w:rsidRPr="00494DEF">
        <w:rPr>
          <w:rFonts w:ascii="Simplified Arabic" w:eastAsia="Times New Roman" w:hAnsi="Simplified Arabic" w:cs="Simplified Arabic"/>
          <w:color w:val="000000" w:themeColor="text1"/>
          <w:kern w:val="0"/>
          <w:sz w:val="28"/>
          <w:szCs w:val="28"/>
          <w14:ligatures w14:val="none"/>
        </w:rPr>
        <w:t xml:space="preserve"> (VRIN) </w:t>
      </w:r>
      <w:r w:rsidRPr="00494DEF">
        <w:rPr>
          <w:rFonts w:ascii="Simplified Arabic" w:eastAsia="Times New Roman" w:hAnsi="Simplified Arabic" w:cs="Simplified Arabic"/>
          <w:color w:val="000000" w:themeColor="text1"/>
          <w:kern w:val="0"/>
          <w:sz w:val="28"/>
          <w:szCs w:val="28"/>
          <w:rtl/>
          <w14:ligatures w14:val="none"/>
        </w:rPr>
        <w:t>تُشكّل الأساس الحقيقي للميزة التنافسية المستدامة والأداء المتفوق. وفي سياق المؤسسات الطبية، تُعدّ الكوادر البشرية المؤهلة والمتخصصة من أبرز الموارد التي تستوفي هذه الشروط، مما يجعل الاستثمار الاستراتيجي في تنميتها محدداً رئيسياً للأداء المؤسسي. وقد أكد</w:t>
      </w:r>
      <w:r w:rsidRPr="00494DEF">
        <w:rPr>
          <w:rFonts w:ascii="Simplified Arabic" w:eastAsia="Times New Roman" w:hAnsi="Simplified Arabic" w:cs="Simplified Arabic"/>
          <w:color w:val="000000" w:themeColor="text1"/>
          <w:kern w:val="0"/>
          <w:sz w:val="28"/>
          <w:szCs w:val="28"/>
          <w14:ligatures w14:val="none"/>
        </w:rPr>
        <w:t xml:space="preserve"> Al-</w:t>
      </w:r>
      <w:proofErr w:type="spellStart"/>
      <w:r w:rsidRPr="00494DEF">
        <w:rPr>
          <w:rFonts w:ascii="Simplified Arabic" w:eastAsia="Times New Roman" w:hAnsi="Simplified Arabic" w:cs="Simplified Arabic"/>
          <w:color w:val="000000" w:themeColor="text1"/>
          <w:kern w:val="0"/>
          <w:sz w:val="28"/>
          <w:szCs w:val="28"/>
          <w14:ligatures w14:val="none"/>
        </w:rPr>
        <w:t>Ayed</w:t>
      </w:r>
      <w:proofErr w:type="spellEnd"/>
      <w:r w:rsidRPr="00494DEF">
        <w:rPr>
          <w:rFonts w:ascii="Simplified Arabic" w:eastAsia="Times New Roman" w:hAnsi="Simplified Arabic" w:cs="Simplified Arabic"/>
          <w:color w:val="000000" w:themeColor="text1"/>
          <w:kern w:val="0"/>
          <w:sz w:val="28"/>
          <w:szCs w:val="28"/>
          <w14:ligatures w14:val="none"/>
        </w:rPr>
        <w:t xml:space="preserve"> (2019) </w:t>
      </w:r>
      <w:r w:rsidRPr="00494DEF">
        <w:rPr>
          <w:rFonts w:ascii="Simplified Arabic" w:eastAsia="Times New Roman" w:hAnsi="Simplified Arabic" w:cs="Simplified Arabic"/>
          <w:color w:val="000000" w:themeColor="text1"/>
          <w:kern w:val="0"/>
          <w:sz w:val="28"/>
          <w:szCs w:val="28"/>
          <w:rtl/>
          <w14:ligatures w14:val="none"/>
        </w:rPr>
        <w:t>أن ممارسات إدارة الموارد البشرية الاستراتيجية تُؤثر تأثيراً إيجابياً في الأداء المؤسسي للمستشفيات من خلال تعزيز مرونتها التنظيمية وقدرتها على التكيف مع المتغيرات البيئية</w:t>
      </w:r>
      <w:r w:rsidRPr="00494DEF">
        <w:rPr>
          <w:rFonts w:ascii="Simplified Arabic" w:eastAsia="Times New Roman" w:hAnsi="Simplified Arabic" w:cs="Simplified Arabic"/>
          <w:color w:val="000000" w:themeColor="text1"/>
          <w:kern w:val="0"/>
          <w:sz w:val="28"/>
          <w:szCs w:val="28"/>
          <w14:ligatures w14:val="none"/>
        </w:rPr>
        <w:t>.</w:t>
      </w:r>
    </w:p>
    <w:p w14:paraId="597FCCE9" w14:textId="77777777" w:rsidR="004D7F60" w:rsidRPr="00494DEF" w:rsidRDefault="004D7F60"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كما تستفيد الدراسة من إطار بطاقة الأداء المتوازن</w:t>
      </w:r>
      <w:r w:rsidRPr="00494DEF">
        <w:rPr>
          <w:rFonts w:ascii="Simplified Arabic" w:eastAsia="Times New Roman" w:hAnsi="Simplified Arabic" w:cs="Simplified Arabic"/>
          <w:color w:val="000000" w:themeColor="text1"/>
          <w:kern w:val="0"/>
          <w:sz w:val="28"/>
          <w:szCs w:val="28"/>
          <w14:ligatures w14:val="none"/>
        </w:rPr>
        <w:t xml:space="preserve"> (Balanced Scorecard) </w:t>
      </w:r>
      <w:r w:rsidRPr="00494DEF">
        <w:rPr>
          <w:rFonts w:ascii="Simplified Arabic" w:eastAsia="Times New Roman" w:hAnsi="Simplified Arabic" w:cs="Simplified Arabic"/>
          <w:color w:val="000000" w:themeColor="text1"/>
          <w:kern w:val="0"/>
          <w:sz w:val="28"/>
          <w:szCs w:val="28"/>
          <w:rtl/>
          <w14:ligatures w14:val="none"/>
        </w:rPr>
        <w:t>الذي قدّمه</w:t>
      </w:r>
      <w:r w:rsidRPr="00494DEF">
        <w:rPr>
          <w:rFonts w:ascii="Simplified Arabic" w:eastAsia="Times New Roman" w:hAnsi="Simplified Arabic" w:cs="Simplified Arabic"/>
          <w:color w:val="000000" w:themeColor="text1"/>
          <w:kern w:val="0"/>
          <w:sz w:val="28"/>
          <w:szCs w:val="28"/>
          <w14:ligatures w14:val="none"/>
        </w:rPr>
        <w:t xml:space="preserve"> Kaplan </w:t>
      </w:r>
      <w:r w:rsidRPr="00494DEF">
        <w:rPr>
          <w:rFonts w:ascii="Simplified Arabic" w:eastAsia="Times New Roman" w:hAnsi="Simplified Arabic" w:cs="Simplified Arabic"/>
          <w:color w:val="000000" w:themeColor="text1"/>
          <w:kern w:val="0"/>
          <w:sz w:val="28"/>
          <w:szCs w:val="28"/>
          <w:rtl/>
          <w14:ligatures w14:val="none"/>
        </w:rPr>
        <w:t>و</w:t>
      </w:r>
      <w:r w:rsidRPr="00494DEF">
        <w:rPr>
          <w:rFonts w:ascii="Simplified Arabic" w:eastAsia="Times New Roman" w:hAnsi="Simplified Arabic" w:cs="Simplified Arabic"/>
          <w:color w:val="000000" w:themeColor="text1"/>
          <w:kern w:val="0"/>
          <w:sz w:val="28"/>
          <w:szCs w:val="28"/>
          <w14:ligatures w14:val="none"/>
        </w:rPr>
        <w:t xml:space="preserve">Norton </w:t>
      </w:r>
      <w:r w:rsidRPr="00494DEF">
        <w:rPr>
          <w:rFonts w:ascii="Simplified Arabic" w:eastAsia="Times New Roman" w:hAnsi="Simplified Arabic" w:cs="Simplified Arabic"/>
          <w:color w:val="000000" w:themeColor="text1"/>
          <w:kern w:val="0"/>
          <w:sz w:val="28"/>
          <w:szCs w:val="28"/>
          <w:rtl/>
          <w14:ligatures w14:val="none"/>
        </w:rPr>
        <w:t>عام 1992 بوصفه نموذجاً شاملاً لقياس الأداء المؤسسي يتجاوز المؤشرات المالية التقليدية ليشمل أربعة أبعاد متكاملة هي البُعد المالي وبُعد العملاء وبُعد العمليات الداخلية وبُعد التعلم والنمو. وقد أوضح المحاريق وعمرو (2025) أن هذا الإطار يُوفّر أداة فعّالة لقياس أداء المستشفيات من زوايا متعددة تعكس التعقيد والتشابك الذي يتسم به القطاع الصحي. وفي السياق ذاته، أكد</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Irfan</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w:t>
      </w:r>
      <w:proofErr w:type="spellStart"/>
      <w:r w:rsidRPr="00494DEF">
        <w:rPr>
          <w:rFonts w:ascii="Simplified Arabic" w:eastAsia="Times New Roman" w:hAnsi="Simplified Arabic" w:cs="Simplified Arabic"/>
          <w:color w:val="000000" w:themeColor="text1"/>
          <w:kern w:val="0"/>
          <w:sz w:val="28"/>
          <w:szCs w:val="28"/>
          <w14:ligatures w14:val="none"/>
        </w:rPr>
        <w:t>Khurshid</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w:t>
      </w:r>
      <w:proofErr w:type="spellStart"/>
      <w:r w:rsidRPr="00494DEF">
        <w:rPr>
          <w:rFonts w:ascii="Simplified Arabic" w:eastAsia="Times New Roman" w:hAnsi="Simplified Arabic" w:cs="Simplified Arabic"/>
          <w:color w:val="000000" w:themeColor="text1"/>
          <w:kern w:val="0"/>
          <w:sz w:val="28"/>
          <w:szCs w:val="28"/>
          <w14:ligatures w14:val="none"/>
        </w:rPr>
        <w:t>Khurshid</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w:t>
      </w:r>
      <w:proofErr w:type="spellStart"/>
      <w:r w:rsidRPr="00494DEF">
        <w:rPr>
          <w:rFonts w:ascii="Simplified Arabic" w:eastAsia="Times New Roman" w:hAnsi="Simplified Arabic" w:cs="Simplified Arabic"/>
          <w:color w:val="000000" w:themeColor="text1"/>
          <w:kern w:val="0"/>
          <w:sz w:val="28"/>
          <w:szCs w:val="28"/>
          <w14:ligatures w14:val="none"/>
        </w:rPr>
        <w:t>Khokhar</w:t>
      </w:r>
      <w:proofErr w:type="spellEnd"/>
      <w:r w:rsidRPr="00494DEF">
        <w:rPr>
          <w:rFonts w:ascii="Simplified Arabic" w:eastAsia="Times New Roman" w:hAnsi="Simplified Arabic" w:cs="Simplified Arabic"/>
          <w:color w:val="000000" w:themeColor="text1"/>
          <w:kern w:val="0"/>
          <w:sz w:val="28"/>
          <w:szCs w:val="28"/>
          <w14:ligatures w14:val="none"/>
        </w:rPr>
        <w:t xml:space="preserve"> (2023) </w:t>
      </w:r>
      <w:r w:rsidRPr="00494DEF">
        <w:rPr>
          <w:rFonts w:ascii="Simplified Arabic" w:eastAsia="Times New Roman" w:hAnsi="Simplified Arabic" w:cs="Simplified Arabic"/>
          <w:color w:val="000000" w:themeColor="text1"/>
          <w:kern w:val="0"/>
          <w:sz w:val="28"/>
          <w:szCs w:val="28"/>
          <w:rtl/>
          <w14:ligatures w14:val="none"/>
        </w:rPr>
        <w:t>أن تنمية الموارد البشرية بمكوناتها المتعددة تؤثر إيجاباً في الأداء التنظيمي الكلي، وأن السياق التنظيمي الداعم يُعدّ شرطاً ضرورياً لترجمة جهود التنمية البشرية إلى تحسّن ملموس في الأداء</w:t>
      </w:r>
      <w:r w:rsidRPr="00494DEF">
        <w:rPr>
          <w:rFonts w:ascii="Simplified Arabic" w:eastAsia="Times New Roman" w:hAnsi="Simplified Arabic" w:cs="Simplified Arabic"/>
          <w:color w:val="000000" w:themeColor="text1"/>
          <w:kern w:val="0"/>
          <w:sz w:val="28"/>
          <w:szCs w:val="28"/>
          <w14:ligatures w14:val="none"/>
        </w:rPr>
        <w:t>.</w:t>
      </w:r>
    </w:p>
    <w:p w14:paraId="16E4EE7F" w14:textId="77777777" w:rsidR="004D7F60" w:rsidRPr="00494DEF" w:rsidRDefault="004D7F60" w:rsidP="00DC3A3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4" w:name="_Toc222796847"/>
      <w:r w:rsidRPr="00494DEF">
        <w:rPr>
          <w:rFonts w:ascii="Simplified Arabic" w:eastAsia="Times New Roman" w:hAnsi="Simplified Arabic" w:cs="Simplified Arabic"/>
          <w:b/>
          <w:bCs/>
          <w:color w:val="000000" w:themeColor="text1"/>
          <w:kern w:val="0"/>
          <w:sz w:val="32"/>
          <w:szCs w:val="32"/>
          <w:rtl/>
          <w14:ligatures w14:val="none"/>
        </w:rPr>
        <w:t>ثالثاً: العلاقة بين التخطيط الاستراتيجي لتنمية الموارد البشرية وأداء المؤسسات الطبية</w:t>
      </w:r>
      <w:bookmarkEnd w:id="24"/>
    </w:p>
    <w:p w14:paraId="679E4E88" w14:textId="77777777" w:rsidR="004D7F60" w:rsidRPr="00494DEF" w:rsidRDefault="004D7F60"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تُشير الأدبيات النظرية والتجريبية إلى وجود علاقة إيجابية ذات دلالة بين التخطيط الاستراتيجي لتنمية الموارد البشرية والأداء المؤسسي في القطاع الصحي. وقد أكدت المراجعة النطاقية الشاملة التي أجراها</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Wongsin</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 xml:space="preserve">وزملاؤه (2025) والتي شملت تحليل (544) سجلاً بحثياً أن التخطيط الاستراتيجي يرتبط بتحسين الأداء التنظيمي في القطاع الصحي العام من خلال أربعة محاور رئيسية تتعلق بالمواءمة الاستراتيجية وتخصيص الموارد وإشراك أصحاب المصلحة والتقييم المستمر. كما أوضح الشراري (2025) أن التخطيط الاستراتيجي للموارد البشرية يؤدي دوراً محورياً في تحسين جودة الخدمات الصحية بالمستشفيات الحكومية السعودية. ويُؤكد هذا الطرح ما توصلت إليه دراسة الجهني ويوسف والبدوي (2025) من أن تبني المقاربات الاستراتيجية الحديثة في إدارة المؤسسات الصحية ينعكس إيجاباً على مستوى أدائها المؤسسي. وبناءً على هذه المنطلقات النظرية المتكاملة، تفترض الدراسة الحالية </w:t>
      </w:r>
      <w:r w:rsidRPr="00494DEF">
        <w:rPr>
          <w:rFonts w:ascii="Simplified Arabic" w:eastAsia="Times New Roman" w:hAnsi="Simplified Arabic" w:cs="Simplified Arabic"/>
          <w:color w:val="000000" w:themeColor="text1"/>
          <w:kern w:val="0"/>
          <w:sz w:val="28"/>
          <w:szCs w:val="28"/>
          <w:rtl/>
          <w14:ligatures w14:val="none"/>
        </w:rPr>
        <w:lastRenderedPageBreak/>
        <w:t>وجود أثر إيجابي ذي دلالة إحصائية للتخطيط الاستراتيجي لتنمية الموارد البشرية بأبعاده الأربعة على أداء المؤسسات الطبية في المستشفيات الحكومية بالمملكة العربية السعودية، وهو ما ستسعى إلى اختباره تجريبياً من خلال منهجيتها البحثية</w:t>
      </w:r>
      <w:r w:rsidRPr="00494DEF">
        <w:rPr>
          <w:rFonts w:ascii="Simplified Arabic" w:eastAsia="Times New Roman" w:hAnsi="Simplified Arabic" w:cs="Simplified Arabic"/>
          <w:color w:val="000000" w:themeColor="text1"/>
          <w:kern w:val="0"/>
          <w:sz w:val="28"/>
          <w:szCs w:val="28"/>
          <w14:ligatures w14:val="none"/>
        </w:rPr>
        <w:t>.</w:t>
      </w:r>
    </w:p>
    <w:p w14:paraId="7E60BA8E" w14:textId="77777777" w:rsidR="00DC3A38" w:rsidRPr="00494DEF" w:rsidRDefault="00DC3A38" w:rsidP="00DC3A3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5" w:name="_Toc169790506"/>
      <w:bookmarkStart w:id="26" w:name="_Toc233281435"/>
      <w:bookmarkEnd w:id="21"/>
      <w:r w:rsidRPr="00494DEF">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6"/>
    </w:p>
    <w:p w14:paraId="1D43C2CB" w14:textId="5FE1CC73" w:rsidR="00DC3A38" w:rsidRPr="00494DEF" w:rsidRDefault="00DC3A38" w:rsidP="00DC3A3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494DEF">
        <w:rPr>
          <w:rFonts w:ascii="Simplified Arabic" w:eastAsia="Times New Roman" w:hAnsi="Simplified Arabic" w:cs="Simplified Arabic"/>
          <w:b/>
          <w:bCs/>
          <w:color w:val="000000" w:themeColor="text1"/>
          <w:kern w:val="0"/>
          <w:sz w:val="32"/>
          <w:szCs w:val="32"/>
          <w:rtl/>
          <w14:ligatures w14:val="none"/>
        </w:rPr>
        <w:t>أولاً: منهج الدراسة</w:t>
      </w:r>
    </w:p>
    <w:p w14:paraId="5007F0CB" w14:textId="77777777" w:rsidR="004D7F60" w:rsidRPr="00494DEF" w:rsidRDefault="004D7F60"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ستعتمد الدراسة الحالية على المنهج الوصفي التحليلي باعتباره المنهج الأكثر ملاءمةً لطبيعة الدراسة وأهدافها، إذ يُتيح هذا المنهج وصف الظاهرة المدروسة كما هي في الواقع وصفاً دقيقاً، والتعبير عنها تعبيراً كمياً وكيفياً. وسيُستخدم هذا المنهج في جانبه الوصفي لرصد واقع تطبيق التخطيط الاستراتيجي لتنمية الموارد البشرية بأبعاده الأربعة (تخطيط الاحتياجات من الموارد البشرية، التدريب والتطوير الاستراتيجي، إدارة المواهب والكفاءات، تقييم الأداء الاستراتيجي) ومستوى أداء المؤسسات الطبية في المستشفيات الحكومية بالمملكة العربية السعودية من وجهة نظر العاملين فيها</w:t>
      </w:r>
      <w:r w:rsidRPr="00494DEF">
        <w:rPr>
          <w:rFonts w:ascii="Simplified Arabic" w:eastAsia="Times New Roman" w:hAnsi="Simplified Arabic" w:cs="Simplified Arabic"/>
          <w:color w:val="000000" w:themeColor="text1"/>
          <w:kern w:val="0"/>
          <w:sz w:val="28"/>
          <w:szCs w:val="28"/>
          <w14:ligatures w14:val="none"/>
        </w:rPr>
        <w:t>.</w:t>
      </w:r>
    </w:p>
    <w:p w14:paraId="5BAD6E3E" w14:textId="70C64854" w:rsidR="004D7F60" w:rsidRPr="00494DEF" w:rsidRDefault="004D7F60"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كما سيُستخدم المنهج في جانبه التحليلي لاختبار العلاقات السببية والارتباطية بين المتغير المستقل بأبعاده والمتغير التابع، والتحقق من فروض الدراسة عند مستوى الدلالة الإحصائية</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Cambria" w:eastAsia="Times New Roman" w:hAnsi="Cambria" w:cs="Cambria"/>
          <w:color w:val="000000" w:themeColor="text1"/>
          <w:kern w:val="0"/>
          <w:sz w:val="28"/>
          <w:szCs w:val="28"/>
          <w14:ligatures w14:val="none"/>
        </w:rPr>
        <w:t>α</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Times New Roman" w:eastAsia="Times New Roman" w:hAnsi="Times New Roman" w:cs="Times New Roman"/>
          <w:color w:val="000000" w:themeColor="text1"/>
          <w:kern w:val="0"/>
          <w:sz w:val="28"/>
          <w:szCs w:val="28"/>
          <w14:ligatures w14:val="none"/>
        </w:rPr>
        <w:t>≤</w:t>
      </w:r>
      <w:r w:rsidRPr="00494DEF">
        <w:rPr>
          <w:rFonts w:ascii="Simplified Arabic" w:eastAsia="Times New Roman" w:hAnsi="Simplified Arabic" w:cs="Simplified Arabic"/>
          <w:color w:val="000000" w:themeColor="text1"/>
          <w:kern w:val="0"/>
          <w:sz w:val="28"/>
          <w:szCs w:val="28"/>
          <w14:ligatures w14:val="none"/>
        </w:rPr>
        <w:t xml:space="preserve"> 0.05). </w:t>
      </w:r>
      <w:r w:rsidRPr="00494DEF">
        <w:rPr>
          <w:rFonts w:ascii="Simplified Arabic" w:eastAsia="Times New Roman" w:hAnsi="Simplified Arabic" w:cs="Simplified Arabic"/>
          <w:color w:val="000000" w:themeColor="text1"/>
          <w:kern w:val="0"/>
          <w:sz w:val="28"/>
          <w:szCs w:val="28"/>
          <w:rtl/>
          <w14:ligatures w14:val="none"/>
        </w:rPr>
        <w:t>وسيُوظَّف هذا المنهج من خلال تصميم استبانة مُحكَّمة ستُوزَّع على عينة ممثلة من العاملين في المستشفيات الحكومية، ثم ستُحلَّل البيانات المُجمَّعة باستخدام الأساليب الإحصائية المناسبة للوصول إلى نتائج علمية دقيقة وموثوقة يمكن تعميمها والاستفادة منها في تطوير الممارسات الإدارية بالقطاع الصحي السعودي</w:t>
      </w:r>
      <w:r w:rsidRPr="00494DEF">
        <w:rPr>
          <w:rFonts w:ascii="Simplified Arabic" w:eastAsia="Times New Roman" w:hAnsi="Simplified Arabic" w:cs="Simplified Arabic"/>
          <w:color w:val="000000" w:themeColor="text1"/>
          <w:kern w:val="0"/>
          <w:sz w:val="28"/>
          <w:szCs w:val="28"/>
          <w14:ligatures w14:val="none"/>
        </w:rPr>
        <w:t>.</w:t>
      </w:r>
    </w:p>
    <w:p w14:paraId="52CB145D" w14:textId="77777777" w:rsidR="004D7F60" w:rsidRPr="00494DEF" w:rsidRDefault="004D7F60" w:rsidP="00DC3A3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7" w:name="_Toc222796850"/>
      <w:r w:rsidRPr="00494DEF">
        <w:rPr>
          <w:rFonts w:ascii="Simplified Arabic" w:eastAsia="Times New Roman" w:hAnsi="Simplified Arabic" w:cs="Simplified Arabic"/>
          <w:b/>
          <w:bCs/>
          <w:color w:val="000000" w:themeColor="text1"/>
          <w:kern w:val="0"/>
          <w:sz w:val="32"/>
          <w:szCs w:val="32"/>
          <w:rtl/>
          <w14:ligatures w14:val="none"/>
        </w:rPr>
        <w:t>ثانياً: مجتمع وعينة الدراسة</w:t>
      </w:r>
      <w:bookmarkEnd w:id="27"/>
    </w:p>
    <w:p w14:paraId="53D903A8" w14:textId="77777777" w:rsidR="004D7F60" w:rsidRPr="00494DEF" w:rsidRDefault="004D7F60"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في المستشفيات الحكومية التابعة لوزارة الصحة بمنطقة الرياض بالمملكة العربية السعودية، والذين يشملون الكوادر الطبية (الأطباء والممرضين والفنيين الصحيين) والكوادر الإدارية (مديري الأقسام ورؤساء الوحدات والموظفين الإداريين)، والبالغ عددهم الإجمالي نحو (12,000) موظف وموظفة وفقاً لإحصائيات وزارة الصحة السعودية. وقد تم اختيار </w:t>
      </w:r>
      <w:r w:rsidRPr="00494DEF">
        <w:rPr>
          <w:rFonts w:ascii="Simplified Arabic" w:eastAsia="Times New Roman" w:hAnsi="Simplified Arabic" w:cs="Simplified Arabic"/>
          <w:color w:val="000000" w:themeColor="text1"/>
          <w:kern w:val="0"/>
          <w:sz w:val="28"/>
          <w:szCs w:val="28"/>
          <w:rtl/>
          <w14:ligatures w14:val="none"/>
        </w:rPr>
        <w:lastRenderedPageBreak/>
        <w:t>منطقة الرياض بيئةً للتطبيق نظراً لكونها تضم أكبر تجمع للمستشفيات الحكومية في المملكة وتُمثّل بيئة ثرية ومتنوعة تعكس واقع القطاع الصحي الحكومي السعودي</w:t>
      </w:r>
      <w:r w:rsidRPr="00494DEF">
        <w:rPr>
          <w:rFonts w:ascii="Simplified Arabic" w:eastAsia="Times New Roman" w:hAnsi="Simplified Arabic" w:cs="Simplified Arabic"/>
          <w:color w:val="000000" w:themeColor="text1"/>
          <w:kern w:val="0"/>
          <w:sz w:val="28"/>
          <w:szCs w:val="28"/>
          <w14:ligatures w14:val="none"/>
        </w:rPr>
        <w:t>.</w:t>
      </w:r>
    </w:p>
    <w:p w14:paraId="476E35FF" w14:textId="77777777" w:rsidR="004D7F60" w:rsidRPr="00494DEF" w:rsidRDefault="004D7F60"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وستُحدَّد عينة الدراسة باستخدام أسلوب العينة العشوائية الطبقية التناسبية لضمان تمثيل مختلف الفئات الوظيفية (طبية وإدارية) تمثيلاً عادلاً ومتوازناً. وبتطبيق معادلة ستيفن ثامبسون</w:t>
      </w:r>
      <w:r w:rsidRPr="00494DEF">
        <w:rPr>
          <w:rFonts w:ascii="Simplified Arabic" w:eastAsia="Times New Roman" w:hAnsi="Simplified Arabic" w:cs="Simplified Arabic"/>
          <w:color w:val="000000" w:themeColor="text1"/>
          <w:kern w:val="0"/>
          <w:sz w:val="28"/>
          <w:szCs w:val="28"/>
          <w14:ligatures w14:val="none"/>
        </w:rPr>
        <w:t xml:space="preserve"> (Steven Thompson) </w:t>
      </w:r>
      <w:r w:rsidRPr="00494DEF">
        <w:rPr>
          <w:rFonts w:ascii="Simplified Arabic" w:eastAsia="Times New Roman" w:hAnsi="Simplified Arabic" w:cs="Simplified Arabic"/>
          <w:color w:val="000000" w:themeColor="text1"/>
          <w:kern w:val="0"/>
          <w:sz w:val="28"/>
          <w:szCs w:val="28"/>
          <w:rtl/>
          <w14:ligatures w14:val="none"/>
        </w:rPr>
        <w:t xml:space="preserve">لتحديد حجم العينة عند مستوى ثقة (95%) وهامش خطأ (5%)، سيبلغ الحد الأدنى المطلوب للعينة نحو (373) مفردة. وستعمل الدراسة على توزيع </w:t>
      </w:r>
      <w:r w:rsidRPr="00494DEF">
        <w:rPr>
          <w:rFonts w:ascii="Simplified Arabic" w:eastAsia="Times New Roman" w:hAnsi="Simplified Arabic" w:cs="Simplified Arabic"/>
          <w:color w:val="000000" w:themeColor="text1"/>
          <w:kern w:val="0"/>
          <w:sz w:val="28"/>
          <w:szCs w:val="28"/>
          <w14:ligatures w14:val="none"/>
        </w:rPr>
        <w:t xml:space="preserve">(420) </w:t>
      </w:r>
      <w:r w:rsidRPr="00494DEF">
        <w:rPr>
          <w:rFonts w:ascii="Simplified Arabic" w:eastAsia="Times New Roman" w:hAnsi="Simplified Arabic" w:cs="Simplified Arabic"/>
          <w:color w:val="000000" w:themeColor="text1"/>
          <w:kern w:val="0"/>
          <w:sz w:val="28"/>
          <w:szCs w:val="28"/>
          <w:rtl/>
          <w14:ligatures w14:val="none"/>
        </w:rPr>
        <w:t>استبانة لتعويض الفاقد المحتمل من الاستبانات غير المستردة أو غير الصالحة للتحليل الإحصائي، بحيث تُوزَّع على العاملين في عدد من المستشفيات الحكومية الكبرى بمنطقة الرياض مثل مدينة الملك فهد الطبية ومستشفى الملك فيصل التخصصي ومستشفى الأمير محمد بن عبدالعزيز، مع مراعاة التنوع في المستويات الوظيفية وسنوات الخبرة والمؤهلات العلمية</w:t>
      </w:r>
      <w:r w:rsidRPr="00494DEF">
        <w:rPr>
          <w:rFonts w:ascii="Simplified Arabic" w:eastAsia="Times New Roman" w:hAnsi="Simplified Arabic" w:cs="Simplified Arabic"/>
          <w:color w:val="000000" w:themeColor="text1"/>
          <w:kern w:val="0"/>
          <w:sz w:val="28"/>
          <w:szCs w:val="28"/>
          <w14:ligatures w14:val="none"/>
        </w:rPr>
        <w:t>.</w:t>
      </w:r>
    </w:p>
    <w:p w14:paraId="1049D4C3" w14:textId="77777777" w:rsidR="004D7F60" w:rsidRPr="00494DEF" w:rsidRDefault="004D7F60" w:rsidP="00DC3A3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8" w:name="_Toc222796851"/>
      <w:r w:rsidRPr="00494DEF">
        <w:rPr>
          <w:rFonts w:ascii="Simplified Arabic" w:eastAsia="Times New Roman" w:hAnsi="Simplified Arabic" w:cs="Simplified Arabic"/>
          <w:b/>
          <w:bCs/>
          <w:color w:val="000000" w:themeColor="text1"/>
          <w:kern w:val="0"/>
          <w:sz w:val="32"/>
          <w:szCs w:val="32"/>
          <w:rtl/>
          <w14:ligatures w14:val="none"/>
        </w:rPr>
        <w:t>ثالثاً: مصادر جمع البيانات</w:t>
      </w:r>
      <w:bookmarkEnd w:id="28"/>
    </w:p>
    <w:p w14:paraId="7B73EA3E" w14:textId="77777777" w:rsidR="004D7F60" w:rsidRPr="00494DEF" w:rsidRDefault="004D7F60"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ستعتمد الدراسة في جمع بياناتها على نوعين أساسيين من المصادر. أولاً، المصادر الثانوية التي تشمل الكتب والمراجع العلمية المتخصصة في إدارة الموارد البشرية والتخطيط الاستراتيجي والأداء المؤسسي، والرسائل العلمية (ماجستير ودكتوراه)، والدوريات والمجلات العلمية المحكَّمة العربية والأجنبية، والتقارير والإحصائيات الرسمية الصادرة عن وزارة الصحة السعودية، وقواعد البيانات الإلكترونية والمستودعات الرقمية، وذلك لبناء الإطار النظري للدراسة ومراجعة الأدبيات والدراسات السابقة</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ثانياً، المصادر الأولية التي ستتمثل في الاستبانة بوصفها الأداة الرئيسية لجمع البيانات الميدانية من أفراد عينة الدراسة مباشرةً، وستُصمَّم وفقاً لمقياس ليكرت الخماسي وتُوزَّع إلكترونياً وورقياً لضمان أعلى معدل استجابة ممكن</w:t>
      </w:r>
      <w:r w:rsidRPr="00494DEF">
        <w:rPr>
          <w:rFonts w:ascii="Simplified Arabic" w:eastAsia="Times New Roman" w:hAnsi="Simplified Arabic" w:cs="Simplified Arabic"/>
          <w:color w:val="000000" w:themeColor="text1"/>
          <w:kern w:val="0"/>
          <w:sz w:val="28"/>
          <w:szCs w:val="28"/>
          <w14:ligatures w14:val="none"/>
        </w:rPr>
        <w:t>.</w:t>
      </w:r>
    </w:p>
    <w:p w14:paraId="596F8867" w14:textId="77777777" w:rsidR="004D7F60" w:rsidRPr="00494DEF" w:rsidRDefault="004D7F60" w:rsidP="00DC3A3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9" w:name="_Toc222796852"/>
      <w:r w:rsidRPr="00494DEF">
        <w:rPr>
          <w:rFonts w:ascii="Simplified Arabic" w:eastAsia="Times New Roman" w:hAnsi="Simplified Arabic" w:cs="Simplified Arabic"/>
          <w:b/>
          <w:bCs/>
          <w:color w:val="000000" w:themeColor="text1"/>
          <w:kern w:val="0"/>
          <w:sz w:val="32"/>
          <w:szCs w:val="32"/>
          <w:rtl/>
          <w14:ligatures w14:val="none"/>
        </w:rPr>
        <w:t>رابعاً: أداة الدراسة</w:t>
      </w:r>
      <w:bookmarkEnd w:id="29"/>
    </w:p>
    <w:p w14:paraId="26D0B4A1" w14:textId="77777777" w:rsidR="004D7F60" w:rsidRPr="00494DEF" w:rsidRDefault="004D7F60" w:rsidP="006D7B9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94DEF">
        <w:rPr>
          <w:rFonts w:ascii="Simplified Arabic" w:eastAsia="Times New Roman" w:hAnsi="Simplified Arabic" w:cs="Simplified Arabic"/>
          <w:b/>
          <w:bCs/>
          <w:color w:val="000000" w:themeColor="text1"/>
          <w:kern w:val="0"/>
          <w:sz w:val="28"/>
          <w:szCs w:val="28"/>
          <w:rtl/>
          <w14:ligatures w14:val="none"/>
        </w:rPr>
        <w:t>ستُصمَّم استبانة مُحكَّمة تتكون من ثلاثة أقسام رئيسية على النحو التالي</w:t>
      </w:r>
      <w:r w:rsidRPr="00494DEF">
        <w:rPr>
          <w:rFonts w:ascii="Simplified Arabic" w:eastAsia="Times New Roman" w:hAnsi="Simplified Arabic" w:cs="Simplified Arabic"/>
          <w:b/>
          <w:bCs/>
          <w:color w:val="000000" w:themeColor="text1"/>
          <w:kern w:val="0"/>
          <w:sz w:val="28"/>
          <w:szCs w:val="28"/>
          <w14:ligatures w14:val="none"/>
        </w:rPr>
        <w:t>:</w:t>
      </w:r>
    </w:p>
    <w:p w14:paraId="2FAE5CD4" w14:textId="77777777" w:rsidR="004D7F60" w:rsidRPr="00494DEF" w:rsidRDefault="004D7F60" w:rsidP="00DC3A3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القسم الأول – البيانات الديموغرافية</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سيتضمن البيانات الشخصية والوظيفية لأفراد العينة وهي: الجنس، المؤهل العلمي، سنوات الخبرة، والمستوى الوظيفي</w:t>
      </w:r>
      <w:r w:rsidRPr="00494DEF">
        <w:rPr>
          <w:rFonts w:ascii="Simplified Arabic" w:eastAsia="Times New Roman" w:hAnsi="Simplified Arabic" w:cs="Simplified Arabic"/>
          <w:color w:val="000000" w:themeColor="text1"/>
          <w:kern w:val="0"/>
          <w:sz w:val="28"/>
          <w:szCs w:val="28"/>
          <w14:ligatures w14:val="none"/>
        </w:rPr>
        <w:t>.</w:t>
      </w:r>
    </w:p>
    <w:p w14:paraId="4F2C10C6" w14:textId="77777777" w:rsidR="004D7F60" w:rsidRPr="00494DEF" w:rsidRDefault="004D7F60" w:rsidP="00DC3A3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lastRenderedPageBreak/>
        <w:t>القسم الثاني – المتغير المستقل (التخطيط الاستراتيجي لتنمية الموارد البشرية)</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سيتكون من أربعة محاور تقيس أبعاد المتغير المستقل، وذلك على النحو التالي</w:t>
      </w:r>
      <w:r w:rsidRPr="00494DEF">
        <w:rPr>
          <w:rFonts w:ascii="Simplified Arabic" w:eastAsia="Times New Roman" w:hAnsi="Simplified Arabic" w:cs="Simplified Arabic"/>
          <w:color w:val="000000" w:themeColor="text1"/>
          <w:kern w:val="0"/>
          <w:sz w:val="28"/>
          <w:szCs w:val="28"/>
          <w14:ligatures w14:val="none"/>
        </w:rPr>
        <w:t>:</w:t>
      </w:r>
    </w:p>
    <w:p w14:paraId="753B110F" w14:textId="77777777" w:rsidR="00DC3A38" w:rsidRPr="00494DEF" w:rsidRDefault="004D7F60" w:rsidP="00DC3A3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المحور الأول: تخطيط الاحتياجات من الموارد البشرية ويتضمن (4) فقرات</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المحور الثاني: التدريب والتطوير الاستراتيجي ويتضمن (4) فقرات</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المحور الثالث: إدارة المواهب والكفاءات ويتضمن (4) فقرات</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المحور الرابع: تقييم الأداء الاستراتيجي ويتضمن (4) فقرات</w:t>
      </w:r>
      <w:r w:rsidRPr="00494DEF">
        <w:rPr>
          <w:rFonts w:ascii="Simplified Arabic" w:eastAsia="Times New Roman" w:hAnsi="Simplified Arabic" w:cs="Simplified Arabic"/>
          <w:color w:val="000000" w:themeColor="text1"/>
          <w:kern w:val="0"/>
          <w:sz w:val="28"/>
          <w:szCs w:val="28"/>
          <w14:ligatures w14:val="none"/>
        </w:rPr>
        <w:t>.</w:t>
      </w:r>
      <w:r w:rsidR="00DC3A38" w:rsidRPr="00494DEF">
        <w:rPr>
          <w:rFonts w:ascii="Simplified Arabic" w:eastAsia="Times New Roman" w:hAnsi="Simplified Arabic" w:cs="Simplified Arabic" w:hint="cs"/>
          <w:color w:val="000000" w:themeColor="text1"/>
          <w:kern w:val="0"/>
          <w:sz w:val="28"/>
          <w:szCs w:val="28"/>
          <w:rtl/>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وبذلك يبلغ إجمالي فقرات المتغير المستقل (16) فقرة</w:t>
      </w:r>
      <w:r w:rsidRPr="00494DEF">
        <w:rPr>
          <w:rFonts w:ascii="Simplified Arabic" w:eastAsia="Times New Roman" w:hAnsi="Simplified Arabic" w:cs="Simplified Arabic"/>
          <w:color w:val="000000" w:themeColor="text1"/>
          <w:kern w:val="0"/>
          <w:sz w:val="28"/>
          <w:szCs w:val="28"/>
          <w14:ligatures w14:val="none"/>
        </w:rPr>
        <w:t>.</w:t>
      </w:r>
    </w:p>
    <w:p w14:paraId="059249E6" w14:textId="760A6561" w:rsidR="004D7F60" w:rsidRPr="00494DEF" w:rsidRDefault="004D7F60" w:rsidP="00DC3A3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القسم الثالث – المتغير التابع (أداء المؤسسات الطبية)</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سيكون محوراً أحادياً يتضمن (10) فقرات تقيس مستوى الأداء المؤسسي في المستشفيات الحكومية من جوانبه المختلفة</w:t>
      </w:r>
      <w:r w:rsidRPr="00494DEF">
        <w:rPr>
          <w:rFonts w:ascii="Simplified Arabic" w:eastAsia="Times New Roman" w:hAnsi="Simplified Arabic" w:cs="Simplified Arabic"/>
          <w:color w:val="000000" w:themeColor="text1"/>
          <w:kern w:val="0"/>
          <w:sz w:val="28"/>
          <w:szCs w:val="28"/>
          <w14:ligatures w14:val="none"/>
        </w:rPr>
        <w:t>.</w:t>
      </w:r>
    </w:p>
    <w:p w14:paraId="5829BEB7" w14:textId="77777777" w:rsidR="004D7F60" w:rsidRPr="00494DEF" w:rsidRDefault="004D7F60"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وبذلك يبلغ إجمالي فقرات الاستبانة (26) فقرة، وستُقاس جميع الفقرات وفقاً لمقياس ليكرت الخماسي المتدرج (موافق بشدة</w:t>
      </w:r>
      <w:r w:rsidRPr="00494DEF">
        <w:rPr>
          <w:rFonts w:ascii="Simplified Arabic" w:eastAsia="Times New Roman" w:hAnsi="Simplified Arabic" w:cs="Simplified Arabic"/>
          <w:color w:val="000000" w:themeColor="text1"/>
          <w:kern w:val="0"/>
          <w:sz w:val="28"/>
          <w:szCs w:val="28"/>
          <w14:ligatures w14:val="none"/>
        </w:rPr>
        <w:t xml:space="preserve"> = 5</w:t>
      </w:r>
      <w:r w:rsidRPr="00494DEF">
        <w:rPr>
          <w:rFonts w:ascii="Simplified Arabic" w:eastAsia="Times New Roman" w:hAnsi="Simplified Arabic" w:cs="Simplified Arabic"/>
          <w:color w:val="000000" w:themeColor="text1"/>
          <w:kern w:val="0"/>
          <w:sz w:val="28"/>
          <w:szCs w:val="28"/>
          <w:rtl/>
          <w14:ligatures w14:val="none"/>
        </w:rPr>
        <w:t>، موافق = 4، محايد = 3، غير موافق = 2، غير موافق بشدة = 1</w:t>
      </w:r>
      <w:r w:rsidRPr="00494DEF">
        <w:rPr>
          <w:rFonts w:ascii="Simplified Arabic" w:eastAsia="Times New Roman" w:hAnsi="Simplified Arabic" w:cs="Simplified Arabic"/>
          <w:color w:val="000000" w:themeColor="text1"/>
          <w:kern w:val="0"/>
          <w:sz w:val="28"/>
          <w:szCs w:val="28"/>
          <w14:ligatures w14:val="none"/>
        </w:rPr>
        <w:t>).</w:t>
      </w:r>
    </w:p>
    <w:p w14:paraId="4166BDBA" w14:textId="77777777" w:rsidR="004D7F60" w:rsidRPr="00494DEF" w:rsidRDefault="004D7F60" w:rsidP="00DC3A3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0" w:name="_Toc222796853"/>
      <w:r w:rsidRPr="00494DEF">
        <w:rPr>
          <w:rFonts w:ascii="Simplified Arabic" w:eastAsia="Times New Roman" w:hAnsi="Simplified Arabic" w:cs="Simplified Arabic"/>
          <w:b/>
          <w:bCs/>
          <w:color w:val="000000" w:themeColor="text1"/>
          <w:kern w:val="0"/>
          <w:sz w:val="32"/>
          <w:szCs w:val="32"/>
          <w:rtl/>
          <w14:ligatures w14:val="none"/>
        </w:rPr>
        <w:t>خامساً: الأساليب الإحصائية المستخدمة</w:t>
      </w:r>
      <w:bookmarkEnd w:id="30"/>
    </w:p>
    <w:p w14:paraId="3855218E" w14:textId="48C47DF3" w:rsidR="004D7F60" w:rsidRPr="00494DEF" w:rsidRDefault="004D7F60" w:rsidP="00DC3A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ستُحلَّل بيانات الدراسة باستخدام برنامج الحزم الإحصائية للعلوم الاجتماعية</w:t>
      </w:r>
      <w:r w:rsidRPr="00494DEF">
        <w:rPr>
          <w:rFonts w:ascii="Simplified Arabic" w:eastAsia="Times New Roman" w:hAnsi="Simplified Arabic" w:cs="Simplified Arabic"/>
          <w:color w:val="000000" w:themeColor="text1"/>
          <w:kern w:val="0"/>
          <w:sz w:val="28"/>
          <w:szCs w:val="28"/>
          <w14:ligatures w14:val="none"/>
        </w:rPr>
        <w:t xml:space="preserve"> (SPSS) </w:t>
      </w:r>
      <w:r w:rsidRPr="00494DEF">
        <w:rPr>
          <w:rFonts w:ascii="Simplified Arabic" w:eastAsia="Times New Roman" w:hAnsi="Simplified Arabic" w:cs="Simplified Arabic"/>
          <w:color w:val="000000" w:themeColor="text1"/>
          <w:kern w:val="0"/>
          <w:sz w:val="28"/>
          <w:szCs w:val="28"/>
          <w:rtl/>
          <w14:ligatures w14:val="none"/>
        </w:rPr>
        <w:t>وبرنامج</w:t>
      </w:r>
      <w:r w:rsidRPr="00494DEF">
        <w:rPr>
          <w:rFonts w:ascii="Simplified Arabic" w:eastAsia="Times New Roman" w:hAnsi="Simplified Arabic" w:cs="Simplified Arabic"/>
          <w:color w:val="000000" w:themeColor="text1"/>
          <w:kern w:val="0"/>
          <w:sz w:val="28"/>
          <w:szCs w:val="28"/>
          <w14:ligatures w14:val="none"/>
        </w:rPr>
        <w:t xml:space="preserve"> (AMOS) </w:t>
      </w:r>
      <w:r w:rsidRPr="00494DEF">
        <w:rPr>
          <w:rFonts w:ascii="Simplified Arabic" w:eastAsia="Times New Roman" w:hAnsi="Simplified Arabic" w:cs="Simplified Arabic"/>
          <w:color w:val="000000" w:themeColor="text1"/>
          <w:kern w:val="0"/>
          <w:sz w:val="28"/>
          <w:szCs w:val="28"/>
          <w:rtl/>
          <w14:ligatures w14:val="none"/>
        </w:rPr>
        <w:t>للنمذجة بالمعادلات البنائية، وستُوظَّف الأساليب الإحصائية التالية: معامل ألفا كرونباخ</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Cronbach's</w:t>
      </w:r>
      <w:proofErr w:type="spellEnd"/>
      <w:r w:rsidRPr="00494DEF">
        <w:rPr>
          <w:rFonts w:ascii="Simplified Arabic" w:eastAsia="Times New Roman" w:hAnsi="Simplified Arabic" w:cs="Simplified Arabic"/>
          <w:color w:val="000000" w:themeColor="text1"/>
          <w:kern w:val="0"/>
          <w:sz w:val="28"/>
          <w:szCs w:val="28"/>
          <w14:ligatures w14:val="none"/>
        </w:rPr>
        <w:t xml:space="preserve"> Alpha) </w:t>
      </w:r>
      <w:r w:rsidRPr="00494DEF">
        <w:rPr>
          <w:rFonts w:ascii="Simplified Arabic" w:eastAsia="Times New Roman" w:hAnsi="Simplified Arabic" w:cs="Simplified Arabic"/>
          <w:color w:val="000000" w:themeColor="text1"/>
          <w:kern w:val="0"/>
          <w:sz w:val="28"/>
          <w:szCs w:val="28"/>
          <w:rtl/>
          <w14:ligatures w14:val="none"/>
        </w:rPr>
        <w:t>لقياس ثبات أداة الدراسة، والتحليل العاملي التوكيدي</w:t>
      </w:r>
      <w:r w:rsidRPr="00494DEF">
        <w:rPr>
          <w:rFonts w:ascii="Simplified Arabic" w:eastAsia="Times New Roman" w:hAnsi="Simplified Arabic" w:cs="Simplified Arabic"/>
          <w:color w:val="000000" w:themeColor="text1"/>
          <w:kern w:val="0"/>
          <w:sz w:val="28"/>
          <w:szCs w:val="28"/>
          <w14:ligatures w14:val="none"/>
        </w:rPr>
        <w:t xml:space="preserve"> (CFA) </w:t>
      </w:r>
      <w:r w:rsidRPr="00494DEF">
        <w:rPr>
          <w:rFonts w:ascii="Simplified Arabic" w:eastAsia="Times New Roman" w:hAnsi="Simplified Arabic" w:cs="Simplified Arabic"/>
          <w:color w:val="000000" w:themeColor="text1"/>
          <w:kern w:val="0"/>
          <w:sz w:val="28"/>
          <w:szCs w:val="28"/>
          <w:rtl/>
          <w14:ligatures w14:val="none"/>
        </w:rPr>
        <w:t>للتحقق من صدق البناء، والمتوسطات الحسابية والانحرافات المعيارية والنسب المئوية لوصف استجابات أفراد العينة، ومعامل ارتباط بيرسون</w:t>
      </w:r>
      <w:r w:rsidRPr="00494DEF">
        <w:rPr>
          <w:rFonts w:ascii="Simplified Arabic" w:eastAsia="Times New Roman" w:hAnsi="Simplified Arabic" w:cs="Simplified Arabic"/>
          <w:color w:val="000000" w:themeColor="text1"/>
          <w:kern w:val="0"/>
          <w:sz w:val="28"/>
          <w:szCs w:val="28"/>
          <w14:ligatures w14:val="none"/>
        </w:rPr>
        <w:t xml:space="preserve"> (Pearson Correlation) </w:t>
      </w:r>
      <w:r w:rsidRPr="00494DEF">
        <w:rPr>
          <w:rFonts w:ascii="Simplified Arabic" w:eastAsia="Times New Roman" w:hAnsi="Simplified Arabic" w:cs="Simplified Arabic"/>
          <w:color w:val="000000" w:themeColor="text1"/>
          <w:kern w:val="0"/>
          <w:sz w:val="28"/>
          <w:szCs w:val="28"/>
          <w:rtl/>
          <w14:ligatures w14:val="none"/>
        </w:rPr>
        <w:t>لقياس العلاقة بين المتغيرات، وتحليل الانحدار المتعدد</w:t>
      </w:r>
      <w:r w:rsidRPr="00494DEF">
        <w:rPr>
          <w:rFonts w:ascii="Simplified Arabic" w:eastAsia="Times New Roman" w:hAnsi="Simplified Arabic" w:cs="Simplified Arabic"/>
          <w:color w:val="000000" w:themeColor="text1"/>
          <w:kern w:val="0"/>
          <w:sz w:val="28"/>
          <w:szCs w:val="28"/>
          <w14:ligatures w14:val="none"/>
        </w:rPr>
        <w:t xml:space="preserve"> (Multiple Regression Analysis) </w:t>
      </w:r>
      <w:r w:rsidRPr="00494DEF">
        <w:rPr>
          <w:rFonts w:ascii="Simplified Arabic" w:eastAsia="Times New Roman" w:hAnsi="Simplified Arabic" w:cs="Simplified Arabic"/>
          <w:color w:val="000000" w:themeColor="text1"/>
          <w:kern w:val="0"/>
          <w:sz w:val="28"/>
          <w:szCs w:val="28"/>
          <w:rtl/>
          <w14:ligatures w14:val="none"/>
        </w:rPr>
        <w:t>لقياس أثر أبعاد المتغير المستقل على المتغير التابع</w:t>
      </w:r>
      <w:r w:rsidR="00424DB7" w:rsidRPr="00494DEF">
        <w:rPr>
          <w:rFonts w:ascii="Simplified Arabic" w:eastAsia="Times New Roman" w:hAnsi="Simplified Arabic" w:cs="Simplified Arabic"/>
          <w:color w:val="000000" w:themeColor="text1"/>
          <w:kern w:val="0"/>
          <w:sz w:val="28"/>
          <w:szCs w:val="28"/>
          <w:rtl/>
          <w14:ligatures w14:val="none"/>
        </w:rPr>
        <w:t>.</w:t>
      </w:r>
    </w:p>
    <w:p w14:paraId="34F50613" w14:textId="77777777" w:rsidR="004D7F60" w:rsidRPr="00494DEF" w:rsidRDefault="004D7F60" w:rsidP="00DC3A3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1" w:name="_Toc222796854"/>
      <w:r w:rsidRPr="00494DEF">
        <w:rPr>
          <w:rFonts w:ascii="Simplified Arabic" w:eastAsia="Times New Roman" w:hAnsi="Simplified Arabic" w:cs="Simplified Arabic"/>
          <w:b/>
          <w:bCs/>
          <w:color w:val="000000" w:themeColor="text1"/>
          <w:kern w:val="0"/>
          <w:sz w:val="32"/>
          <w:szCs w:val="32"/>
          <w:rtl/>
          <w14:ligatures w14:val="none"/>
        </w:rPr>
        <w:t>سادساً: حدود الدراسة</w:t>
      </w:r>
      <w:bookmarkEnd w:id="31"/>
    </w:p>
    <w:p w14:paraId="36F6D74D" w14:textId="77777777" w:rsidR="004D7F60" w:rsidRPr="00494DEF" w:rsidRDefault="004D7F60" w:rsidP="00DC3A38">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الحدود الموضوعية</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ستقتصر الدراسة على دراسة أثر التخطيط الاستراتيجي لتنمية الموارد البشرية بأبعاده الأربعة (تخطيط الاحتياجات من الموارد البشرية، التدريب والتطوير الاستراتيجي، إدارة المواهب والكفاءات، تقييم الأداء الاستراتيجي) على أداء المؤسسات الطبية</w:t>
      </w:r>
      <w:r w:rsidRPr="00494DEF">
        <w:rPr>
          <w:rFonts w:ascii="Simplified Arabic" w:eastAsia="Times New Roman" w:hAnsi="Simplified Arabic" w:cs="Simplified Arabic"/>
          <w:color w:val="000000" w:themeColor="text1"/>
          <w:kern w:val="0"/>
          <w:sz w:val="28"/>
          <w:szCs w:val="28"/>
          <w14:ligatures w14:val="none"/>
        </w:rPr>
        <w:t>.</w:t>
      </w:r>
    </w:p>
    <w:p w14:paraId="36AE7AFE" w14:textId="77777777" w:rsidR="004D7F60" w:rsidRPr="00494DEF" w:rsidRDefault="004D7F60" w:rsidP="00DC3A38">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الحدود المكانية</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ستُطبَّق الدراسة على المستشفيات الحكومية التابعة لوزارة الصحة بمنطقة الرياض بالمملكة العربية السعودية</w:t>
      </w:r>
      <w:r w:rsidRPr="00494DEF">
        <w:rPr>
          <w:rFonts w:ascii="Simplified Arabic" w:eastAsia="Times New Roman" w:hAnsi="Simplified Arabic" w:cs="Simplified Arabic"/>
          <w:color w:val="000000" w:themeColor="text1"/>
          <w:kern w:val="0"/>
          <w:sz w:val="28"/>
          <w:szCs w:val="28"/>
          <w14:ligatures w14:val="none"/>
        </w:rPr>
        <w:t>.</w:t>
      </w:r>
    </w:p>
    <w:p w14:paraId="5EB129D4" w14:textId="188C56E7" w:rsidR="004D7F60" w:rsidRPr="00494DEF" w:rsidRDefault="004D7F60" w:rsidP="00DC3A38">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lastRenderedPageBreak/>
        <w:t>الحدود الزمانية</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ستُنفَّذ الدراسة الميدانية خلال الفصل الدراسي الثاني من العام الجامعي 1447/1448هـ الموافق 202</w:t>
      </w:r>
      <w:r w:rsidR="00424DB7" w:rsidRPr="00494DEF">
        <w:rPr>
          <w:rFonts w:ascii="Simplified Arabic" w:eastAsia="Times New Roman" w:hAnsi="Simplified Arabic" w:cs="Simplified Arabic"/>
          <w:color w:val="000000" w:themeColor="text1"/>
          <w:kern w:val="0"/>
          <w:sz w:val="28"/>
          <w:szCs w:val="28"/>
          <w:rtl/>
          <w14:ligatures w14:val="none"/>
        </w:rPr>
        <w:t>6</w:t>
      </w:r>
      <w:r w:rsidRPr="00494DEF">
        <w:rPr>
          <w:rFonts w:ascii="Simplified Arabic" w:eastAsia="Times New Roman" w:hAnsi="Simplified Arabic" w:cs="Simplified Arabic"/>
          <w:color w:val="000000" w:themeColor="text1"/>
          <w:kern w:val="0"/>
          <w:sz w:val="28"/>
          <w:szCs w:val="28"/>
          <w:rtl/>
          <w14:ligatures w14:val="none"/>
        </w:rPr>
        <w:t>/202</w:t>
      </w:r>
      <w:r w:rsidR="00424DB7" w:rsidRPr="00494DEF">
        <w:rPr>
          <w:rFonts w:ascii="Simplified Arabic" w:eastAsia="Times New Roman" w:hAnsi="Simplified Arabic" w:cs="Simplified Arabic"/>
          <w:color w:val="000000" w:themeColor="text1"/>
          <w:kern w:val="0"/>
          <w:sz w:val="28"/>
          <w:szCs w:val="28"/>
          <w:rtl/>
          <w14:ligatures w14:val="none"/>
        </w:rPr>
        <w:t>7</w:t>
      </w:r>
      <w:r w:rsidRPr="00494DEF">
        <w:rPr>
          <w:rFonts w:ascii="Simplified Arabic" w:eastAsia="Times New Roman" w:hAnsi="Simplified Arabic" w:cs="Simplified Arabic"/>
          <w:color w:val="000000" w:themeColor="text1"/>
          <w:kern w:val="0"/>
          <w:sz w:val="28"/>
          <w:szCs w:val="28"/>
          <w:rtl/>
          <w14:ligatures w14:val="none"/>
        </w:rPr>
        <w:t>م</w:t>
      </w:r>
      <w:r w:rsidRPr="00494DEF">
        <w:rPr>
          <w:rFonts w:ascii="Simplified Arabic" w:eastAsia="Times New Roman" w:hAnsi="Simplified Arabic" w:cs="Simplified Arabic"/>
          <w:color w:val="000000" w:themeColor="text1"/>
          <w:kern w:val="0"/>
          <w:sz w:val="28"/>
          <w:szCs w:val="28"/>
          <w14:ligatures w14:val="none"/>
        </w:rPr>
        <w:t>.</w:t>
      </w:r>
    </w:p>
    <w:p w14:paraId="4D9E95C3" w14:textId="77777777" w:rsidR="004D7F60" w:rsidRPr="00494DEF" w:rsidRDefault="004D7F60" w:rsidP="00DC3A38">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94DEF">
        <w:rPr>
          <w:rFonts w:ascii="Simplified Arabic" w:eastAsia="Times New Roman" w:hAnsi="Simplified Arabic" w:cs="Simplified Arabic"/>
          <w:color w:val="000000" w:themeColor="text1"/>
          <w:kern w:val="0"/>
          <w:sz w:val="28"/>
          <w:szCs w:val="28"/>
          <w:rtl/>
          <w14:ligatures w14:val="none"/>
        </w:rPr>
        <w:t>الحدود البشرية</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ستقتصر الدراسة على العاملين في المستشفيات الحكومية بمنطقة الرياض من الكوادر الطبية والإدارية بمختلف مستوياتهم الوظيفية</w:t>
      </w:r>
      <w:r w:rsidRPr="00494DEF">
        <w:rPr>
          <w:rFonts w:ascii="Simplified Arabic" w:eastAsia="Times New Roman" w:hAnsi="Simplified Arabic" w:cs="Simplified Arabic"/>
          <w:color w:val="000000" w:themeColor="text1"/>
          <w:kern w:val="0"/>
          <w:sz w:val="28"/>
          <w:szCs w:val="28"/>
          <w14:ligatures w14:val="none"/>
        </w:rPr>
        <w:t>.</w:t>
      </w:r>
    </w:p>
    <w:p w14:paraId="43F36FBF" w14:textId="1F74731A" w:rsidR="00BF0A16" w:rsidRPr="00494DEF" w:rsidRDefault="00DC3A38" w:rsidP="00DC3A38">
      <w:pPr>
        <w:jc w:val="center"/>
        <w:outlineLvl w:val="0"/>
        <w:rPr>
          <w:rFonts w:ascii="Simplified Arabic" w:eastAsia="Times New Roman" w:hAnsi="Simplified Arabic" w:cs="Simplified Arabic"/>
          <w:b/>
          <w:bCs/>
          <w:color w:val="000000" w:themeColor="text1"/>
          <w:kern w:val="0"/>
          <w:sz w:val="40"/>
          <w:szCs w:val="40"/>
          <w14:ligatures w14:val="none"/>
        </w:rPr>
      </w:pPr>
      <w:r w:rsidRPr="00494DEF">
        <w:rPr>
          <w:rFonts w:ascii="Simplified Arabic" w:eastAsia="Times New Roman" w:hAnsi="Simplified Arabic" w:cs="Simplified Arabic"/>
          <w:b/>
          <w:bCs/>
          <w:color w:val="000000" w:themeColor="text1"/>
          <w:kern w:val="0"/>
          <w:sz w:val="40"/>
          <w:szCs w:val="40"/>
          <w:rtl/>
          <w14:ligatures w14:val="none"/>
        </w:rPr>
        <w:br w:type="page"/>
      </w:r>
      <w:bookmarkStart w:id="32" w:name="_Toc233281436"/>
      <w:r w:rsidRPr="00494DEF">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BF0A16" w:rsidRPr="00494DEF">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2"/>
    </w:p>
    <w:p w14:paraId="6D12D91C" w14:textId="77777777" w:rsidR="00BF0A16" w:rsidRPr="00494DEF" w:rsidRDefault="00BF0A16" w:rsidP="00DC3A38">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3" w:name="_Toc233281437"/>
      <w:r w:rsidRPr="00494DEF">
        <w:rPr>
          <w:rFonts w:ascii="Simplified Arabic" w:eastAsia="Times New Roman" w:hAnsi="Simplified Arabic" w:cs="Simplified Arabic"/>
          <w:b/>
          <w:bCs/>
          <w:color w:val="000000" w:themeColor="text1"/>
          <w:kern w:val="0"/>
          <w:sz w:val="36"/>
          <w:szCs w:val="36"/>
          <w:rtl/>
          <w14:ligatures w14:val="none"/>
        </w:rPr>
        <w:t>المبحث الأول: التخطيط الاستراتيجي لتنمية الموارد البشرية</w:t>
      </w:r>
      <w:bookmarkEnd w:id="33"/>
    </w:p>
    <w:p w14:paraId="07200880" w14:textId="2DA678E8" w:rsidR="00BF0A16" w:rsidRPr="00494DEF" w:rsidRDefault="00865737" w:rsidP="0086573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3281438"/>
      <w:r w:rsidRPr="00494DEF">
        <w:rPr>
          <w:rFonts w:ascii="Simplified Arabic" w:eastAsia="Times New Roman" w:hAnsi="Simplified Arabic" w:cs="Simplified Arabic" w:hint="cs"/>
          <w:b/>
          <w:bCs/>
          <w:color w:val="000000" w:themeColor="text1"/>
          <w:kern w:val="0"/>
          <w:sz w:val="32"/>
          <w:szCs w:val="32"/>
          <w:rtl/>
          <w14:ligatures w14:val="none"/>
        </w:rPr>
        <w:t xml:space="preserve">1.1.2 </w:t>
      </w:r>
      <w:r w:rsidR="00BF0A16" w:rsidRPr="00494DEF">
        <w:rPr>
          <w:rFonts w:ascii="Simplified Arabic" w:eastAsia="Times New Roman" w:hAnsi="Simplified Arabic" w:cs="Simplified Arabic"/>
          <w:b/>
          <w:bCs/>
          <w:color w:val="000000" w:themeColor="text1"/>
          <w:kern w:val="0"/>
          <w:sz w:val="32"/>
          <w:szCs w:val="32"/>
          <w:rtl/>
          <w14:ligatures w14:val="none"/>
        </w:rPr>
        <w:t>تمهيد</w:t>
      </w:r>
      <w:bookmarkEnd w:id="34"/>
    </w:p>
    <w:p w14:paraId="72F2DDC1"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شهد الفكر الإداري المعاصر تحولات جوهرية في النظر إلى العنصر البشري داخل المنظمات، إذ انتقل من تصوّره بوصفه عنصر تكلفة إلى اعتباره أصلًا استراتيجيًا يُسهم في بناء الميزة التنافسية المستدامة، وقد رافق هذا التحول بروز التخطيط الاستراتيجي لتنمية الموارد البشرية بوصفه حقلًا مستقلًا يربط بين التوجهات الاستراتيجية للمنظمة وممارسات إدارة العنصر البشري وتطويره على المدى البعيد. ولم يعد كافيًا في ظل البيئة التنظيمية المعقدة، وما تفرضه من ضغوط تقنية ومعرفية وتنافسية، أن تكتفي المنظمات الصحية بالممارسات التشغيلية التقليدية لإدارة الأفراد، بل باتت مطالبة بصياغة رؤية بعيدة المدى لتنمية كوادرها بما يتسق مع رسالتها وأهدافها الكبرى</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Garavan</w:t>
      </w:r>
      <w:proofErr w:type="spellEnd"/>
      <w:r w:rsidRPr="00494DEF">
        <w:rPr>
          <w:rFonts w:ascii="Simplified Arabic" w:eastAsia="Times New Roman" w:hAnsi="Simplified Arabic" w:cs="Simplified Arabic"/>
          <w:color w:val="000000" w:themeColor="text1"/>
          <w:kern w:val="0"/>
          <w:sz w:val="28"/>
          <w:szCs w:val="28"/>
          <w14:ligatures w14:val="none"/>
        </w:rPr>
        <w:t xml:space="preserve"> et al., 2016).</w:t>
      </w:r>
    </w:p>
    <w:p w14:paraId="6A322B59" w14:textId="7D23025E"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ويكتسب هذا التوجّه أهمية مضاعفة في القطاع الصحي بوصفه قطاعًا كثيف المعرفة وعالي الاعتماد على الكفاءة البشرية، حيث ترتبط جودة الخدمة المقدّمة ارتباطًا مباشرًا بمستوى تأهيل الكوادر الطبية والإدارية وقدرتها على مواكبة التطورات العلمية والتقنية المتسارعة</w:t>
      </w:r>
      <w:r w:rsidRPr="00494DEF">
        <w:rPr>
          <w:rFonts w:ascii="Simplified Arabic" w:eastAsia="Times New Roman" w:hAnsi="Simplified Arabic" w:cs="Simplified Arabic"/>
          <w:color w:val="000000" w:themeColor="text1"/>
          <w:kern w:val="0"/>
          <w:sz w:val="28"/>
          <w:szCs w:val="28"/>
          <w14:ligatures w14:val="none"/>
        </w:rPr>
        <w:t xml:space="preserve"> (Al-</w:t>
      </w:r>
      <w:proofErr w:type="spellStart"/>
      <w:r w:rsidRPr="00494DEF">
        <w:rPr>
          <w:rFonts w:ascii="Simplified Arabic" w:eastAsia="Times New Roman" w:hAnsi="Simplified Arabic" w:cs="Simplified Arabic"/>
          <w:color w:val="000000" w:themeColor="text1"/>
          <w:kern w:val="0"/>
          <w:sz w:val="28"/>
          <w:szCs w:val="28"/>
          <w14:ligatures w14:val="none"/>
        </w:rPr>
        <w:t>Hanawi</w:t>
      </w:r>
      <w:proofErr w:type="spellEnd"/>
      <w:r w:rsidRPr="00494DEF">
        <w:rPr>
          <w:rFonts w:ascii="Simplified Arabic" w:eastAsia="Times New Roman" w:hAnsi="Simplified Arabic" w:cs="Simplified Arabic"/>
          <w:color w:val="000000" w:themeColor="text1"/>
          <w:kern w:val="0"/>
          <w:sz w:val="28"/>
          <w:szCs w:val="28"/>
          <w14:ligatures w14:val="none"/>
        </w:rPr>
        <w:t>, Khan, &amp; Al-</w:t>
      </w:r>
      <w:proofErr w:type="spellStart"/>
      <w:r w:rsidRPr="00494DEF">
        <w:rPr>
          <w:rFonts w:ascii="Simplified Arabic" w:eastAsia="Times New Roman" w:hAnsi="Simplified Arabic" w:cs="Simplified Arabic"/>
          <w:color w:val="000000" w:themeColor="text1"/>
          <w:kern w:val="0"/>
          <w:sz w:val="28"/>
          <w:szCs w:val="28"/>
          <w14:ligatures w14:val="none"/>
        </w:rPr>
        <w:t>Borie</w:t>
      </w:r>
      <w:proofErr w:type="spellEnd"/>
      <w:r w:rsidRPr="00494DEF">
        <w:rPr>
          <w:rFonts w:ascii="Simplified Arabic" w:eastAsia="Times New Roman" w:hAnsi="Simplified Arabic" w:cs="Simplified Arabic"/>
          <w:color w:val="000000" w:themeColor="text1"/>
          <w:kern w:val="0"/>
          <w:sz w:val="28"/>
          <w:szCs w:val="28"/>
          <w14:ligatures w14:val="none"/>
        </w:rPr>
        <w:t xml:space="preserve">, 2019). </w:t>
      </w:r>
      <w:r w:rsidRPr="00494DEF">
        <w:rPr>
          <w:rFonts w:ascii="Simplified Arabic" w:eastAsia="Times New Roman" w:hAnsi="Simplified Arabic" w:cs="Simplified Arabic"/>
          <w:color w:val="000000" w:themeColor="text1"/>
          <w:kern w:val="0"/>
          <w:sz w:val="28"/>
          <w:szCs w:val="28"/>
          <w:rtl/>
          <w14:ligatures w14:val="none"/>
        </w:rPr>
        <w:t>وفي السياق السعودي تحديدًا، أصبح التخطيط الاستراتيجي للموارد البشرية ركيزة محورية لتحقيق مستهدفات رؤية المملكة 2030 في تطوير القطاع الصحي، إذ يُمثل المدخل الذي يُمكّن المؤسسات من مواءمة مواردها البشرية مع متطلبات التحول المؤسسي (عسيري وجفري، ٢٠٢٠</w:t>
      </w:r>
      <w:r w:rsidR="00865737" w:rsidRPr="00494DEF">
        <w:rPr>
          <w:rFonts w:ascii="Simplified Arabic" w:eastAsia="Times New Roman" w:hAnsi="Simplified Arabic" w:cs="Simplified Arabic" w:hint="cs"/>
          <w:color w:val="000000" w:themeColor="text1"/>
          <w:kern w:val="0"/>
          <w:sz w:val="28"/>
          <w:szCs w:val="28"/>
          <w:rtl/>
          <w14:ligatures w14:val="none"/>
        </w:rPr>
        <w:t>)</w:t>
      </w:r>
      <w:r w:rsidRPr="00494DEF">
        <w:rPr>
          <w:rFonts w:ascii="Simplified Arabic" w:eastAsia="Times New Roman" w:hAnsi="Simplified Arabic" w:cs="Simplified Arabic"/>
          <w:color w:val="000000" w:themeColor="text1"/>
          <w:kern w:val="0"/>
          <w:sz w:val="28"/>
          <w:szCs w:val="28"/>
          <w14:ligatures w14:val="none"/>
        </w:rPr>
        <w:t>.</w:t>
      </w:r>
    </w:p>
    <w:p w14:paraId="21B5E773"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ويسعى هذا المبحث إلى تقديم معالجة نظرية متكاملة للمتغير المستقل، تنطلق من تأصيل المفهوم وعرض المداخل المختلفة لتعريفه، ثم تنتقل إلى بيان أهميته وأهدافه، فاستعراض أبعاده التي اعتُمدت في الدراسة الحالية، وانتهاءً بتحليل الاستراتيجيات المعتمدة في تطبيقه، مع إفراد مساحة لمناقشة المداخل النظرية المُفسِّرة له، وعلاقته بالتحولات الراهنة في بيئة الأعمال الصحية</w:t>
      </w:r>
      <w:r w:rsidRPr="00494DEF">
        <w:rPr>
          <w:rFonts w:ascii="Simplified Arabic" w:eastAsia="Times New Roman" w:hAnsi="Simplified Arabic" w:cs="Simplified Arabic"/>
          <w:color w:val="000000" w:themeColor="text1"/>
          <w:kern w:val="0"/>
          <w:sz w:val="28"/>
          <w:szCs w:val="28"/>
          <w14:ligatures w14:val="none"/>
        </w:rPr>
        <w:t>.</w:t>
      </w:r>
    </w:p>
    <w:p w14:paraId="5A7CF2C1" w14:textId="785CB787" w:rsidR="00BF0A16" w:rsidRPr="00494DEF" w:rsidRDefault="00865737" w:rsidP="0086573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3281439"/>
      <w:r w:rsidRPr="00494DEF">
        <w:rPr>
          <w:rFonts w:ascii="Simplified Arabic" w:eastAsia="Times New Roman" w:hAnsi="Simplified Arabic" w:cs="Simplified Arabic" w:hint="cs"/>
          <w:b/>
          <w:bCs/>
          <w:color w:val="000000" w:themeColor="text1"/>
          <w:kern w:val="0"/>
          <w:sz w:val="32"/>
          <w:szCs w:val="32"/>
          <w:rtl/>
          <w14:ligatures w14:val="none"/>
        </w:rPr>
        <w:t>2.1.2</w:t>
      </w:r>
      <w:r w:rsidR="00BF0A16" w:rsidRPr="00494DEF">
        <w:rPr>
          <w:rFonts w:ascii="Simplified Arabic" w:eastAsia="Times New Roman" w:hAnsi="Simplified Arabic" w:cs="Simplified Arabic"/>
          <w:b/>
          <w:bCs/>
          <w:color w:val="000000" w:themeColor="text1"/>
          <w:kern w:val="0"/>
          <w:sz w:val="32"/>
          <w:szCs w:val="32"/>
          <w:rtl/>
          <w14:ligatures w14:val="none"/>
        </w:rPr>
        <w:t xml:space="preserve"> مفهوم التخطيط الاستراتيجي لتنمية الموارد البشرية</w:t>
      </w:r>
      <w:bookmarkEnd w:id="35"/>
    </w:p>
    <w:p w14:paraId="0679B700"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lastRenderedPageBreak/>
        <w:t>تعدّدت المقاربات الفكرية في صياغة مفهوم التخطيط الاستراتيجي لتنمية الموارد البشرية، وتباينت زوايا النظر إليه باختلاف المرجعيات النظرية التي انطلق منها الباحثون، وهو ما يعكس ثراء هذا الحقل المعرفي وتشعّب امتداداته بين الفكر الاستراتيجي وفكر تنمية رأس المال البشري. وقد اتسمت بعض التعريفات بالطابع التكاملي الذي يربط بين البُعد التخطيطي والبُعد التنموي، في حين ركّز بعضها الآخر على البُعد الوظيفي العملي، وتوجّهت أخرى نحو إبراز البُعد الاستراتيجي بوصفه إطارًا حاكمًا لمجمل ممارسات إدارة الأفراد</w:t>
      </w:r>
      <w:r w:rsidRPr="00494DEF">
        <w:rPr>
          <w:rFonts w:ascii="Simplified Arabic" w:eastAsia="Times New Roman" w:hAnsi="Simplified Arabic" w:cs="Simplified Arabic"/>
          <w:color w:val="000000" w:themeColor="text1"/>
          <w:kern w:val="0"/>
          <w:sz w:val="28"/>
          <w:szCs w:val="28"/>
          <w14:ligatures w14:val="none"/>
        </w:rPr>
        <w:t>.</w:t>
      </w:r>
    </w:p>
    <w:p w14:paraId="066E2929"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ففي إطار المدخل التكاملي، يُنظر إلى التخطيط الاستراتيجي لتنمية الموارد البشرية بوصفه عملية ممنهجة تسعى إلى التنبؤ باحتياجات المنظمة المستقبلية من الكفاءات البشرية كمًّا ونوعًا، وبناء البرامج الكفيلة بإعدادها وتأهيلها بما يتوافق مع التوجهات الاستراتيجية بعيدة المدى، وذلك من خلال ربط ممارسات التنمية البشرية بالخيارات الاستراتيجية للمنظمة في بيئتها التنافسية (جعيجع، ٢٠١٥). ويتسع هذا التصور ليشمل عمليات التحليل البيئي الداخلي والخارجي، وصياغة الرؤية المستقبلية لرأس المال البشري، وتحديد الفجوات بين الواقع والمأمول، وتصميم المداخلات التطويرية المناسبة</w:t>
      </w:r>
      <w:r w:rsidRPr="00494DEF">
        <w:rPr>
          <w:rFonts w:ascii="Simplified Arabic" w:eastAsia="Times New Roman" w:hAnsi="Simplified Arabic" w:cs="Simplified Arabic"/>
          <w:color w:val="000000" w:themeColor="text1"/>
          <w:kern w:val="0"/>
          <w:sz w:val="28"/>
          <w:szCs w:val="28"/>
          <w14:ligatures w14:val="none"/>
        </w:rPr>
        <w:t>.</w:t>
      </w:r>
    </w:p>
    <w:p w14:paraId="4B2DB92D"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ومن منظور أكثر عمقًا، يُقدَّم التخطيط الاستراتيجي لتنمية الموارد البشرية باعتباره الإطار الذي يُسهم في بناء القدرات الديناميكية للمنظمة، عبر تنمية مهارات الكوادر وقدراتها المعرفية بما يُمكّنها من الاستجابة للتغيرات البيئية المتسارعة، وإعادة تشكيل الموارد بصورة تخدم التوجهات الاستراتيجية الناشئة</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Garavan</w:t>
      </w:r>
      <w:proofErr w:type="spellEnd"/>
      <w:r w:rsidRPr="00494DEF">
        <w:rPr>
          <w:rFonts w:ascii="Simplified Arabic" w:eastAsia="Times New Roman" w:hAnsi="Simplified Arabic" w:cs="Simplified Arabic"/>
          <w:color w:val="000000" w:themeColor="text1"/>
          <w:kern w:val="0"/>
          <w:sz w:val="28"/>
          <w:szCs w:val="28"/>
          <w14:ligatures w14:val="none"/>
        </w:rPr>
        <w:t xml:space="preserve"> et al., 2016). </w:t>
      </w:r>
      <w:r w:rsidRPr="00494DEF">
        <w:rPr>
          <w:rFonts w:ascii="Simplified Arabic" w:eastAsia="Times New Roman" w:hAnsi="Simplified Arabic" w:cs="Simplified Arabic"/>
          <w:color w:val="000000" w:themeColor="text1"/>
          <w:kern w:val="0"/>
          <w:sz w:val="28"/>
          <w:szCs w:val="28"/>
          <w:rtl/>
          <w14:ligatures w14:val="none"/>
        </w:rPr>
        <w:t>ويتميّز هذا التوصيف بربطه بين التخطيط بوصفه نشاطًا عقلانيًا، والتنمية بوصفها أداةً لبناء قدرات متجددة قادرة على التكيّف مع تحولات السوق ومستجداته</w:t>
      </w:r>
      <w:r w:rsidRPr="00494DEF">
        <w:rPr>
          <w:rFonts w:ascii="Simplified Arabic" w:eastAsia="Times New Roman" w:hAnsi="Simplified Arabic" w:cs="Simplified Arabic"/>
          <w:color w:val="000000" w:themeColor="text1"/>
          <w:kern w:val="0"/>
          <w:sz w:val="28"/>
          <w:szCs w:val="28"/>
          <w14:ligatures w14:val="none"/>
        </w:rPr>
        <w:t>.</w:t>
      </w:r>
    </w:p>
    <w:p w14:paraId="3425BE6D"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وعلى صعيد المدخل القائم على الكفاءات الجوهرية، يُعرَّف التخطيط الاستراتيجي لتنمية الموارد البشرية بأنه الممارسة الإدارية التي تستهدف تحديد الكفاءات الجوهرية اللازمة لتحقيق التميز التنافسي، ثم تصميم البرامج التنموية المُفضية إلى بناء هذه الكفاءات وتعميقها داخل المنظمة بما يُعزّز قدرتها على الحفاظ على موقعها في السوق</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Clardy</w:t>
      </w:r>
      <w:proofErr w:type="spellEnd"/>
      <w:r w:rsidRPr="00494DEF">
        <w:rPr>
          <w:rFonts w:ascii="Simplified Arabic" w:eastAsia="Times New Roman" w:hAnsi="Simplified Arabic" w:cs="Simplified Arabic"/>
          <w:color w:val="000000" w:themeColor="text1"/>
          <w:kern w:val="0"/>
          <w:sz w:val="28"/>
          <w:szCs w:val="28"/>
          <w14:ligatures w14:val="none"/>
        </w:rPr>
        <w:t xml:space="preserve">, 2008). </w:t>
      </w:r>
      <w:r w:rsidRPr="00494DEF">
        <w:rPr>
          <w:rFonts w:ascii="Simplified Arabic" w:eastAsia="Times New Roman" w:hAnsi="Simplified Arabic" w:cs="Simplified Arabic"/>
          <w:color w:val="000000" w:themeColor="text1"/>
          <w:kern w:val="0"/>
          <w:sz w:val="28"/>
          <w:szCs w:val="28"/>
          <w:rtl/>
          <w14:ligatures w14:val="none"/>
        </w:rPr>
        <w:t>ويُبرز هذا التعريف الطابع الانتقائي للتخطيط الاستراتيجي، إذ لا يُعنى بكل المهارات على قدم المساواة، بل يُركّز على ما يمنح المنظمة تميّزًا يَصعب تقليده</w:t>
      </w:r>
      <w:r w:rsidRPr="00494DEF">
        <w:rPr>
          <w:rFonts w:ascii="Simplified Arabic" w:eastAsia="Times New Roman" w:hAnsi="Simplified Arabic" w:cs="Simplified Arabic"/>
          <w:color w:val="000000" w:themeColor="text1"/>
          <w:kern w:val="0"/>
          <w:sz w:val="28"/>
          <w:szCs w:val="28"/>
          <w14:ligatures w14:val="none"/>
        </w:rPr>
        <w:t>.</w:t>
      </w:r>
    </w:p>
    <w:p w14:paraId="27073597"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lastRenderedPageBreak/>
        <w:t>ومن زاوية الموارد البشرية الاستراتيجية، يُنظر إلى التخطيط الاستراتيجي للتنمية البشرية باعتباره منظومة ممارسات متناسقة تستهدف بناء قوة عاملة تتسم بالمرونة والقدرة على مواجهة الاضطرابات، وذلك من خلال الربط بين السياسات التطويرية والتوجهات الاستراتيجية على نحو يُعزّز الصمود التنظيمي في مواجهة التحديات</w:t>
      </w:r>
      <w:r w:rsidRPr="00494DEF">
        <w:rPr>
          <w:rFonts w:ascii="Simplified Arabic" w:eastAsia="Times New Roman" w:hAnsi="Simplified Arabic" w:cs="Simplified Arabic"/>
          <w:color w:val="000000" w:themeColor="text1"/>
          <w:kern w:val="0"/>
          <w:sz w:val="28"/>
          <w:szCs w:val="28"/>
          <w14:ligatures w14:val="none"/>
        </w:rPr>
        <w:t xml:space="preserve"> (Al-</w:t>
      </w:r>
      <w:proofErr w:type="spellStart"/>
      <w:r w:rsidRPr="00494DEF">
        <w:rPr>
          <w:rFonts w:ascii="Simplified Arabic" w:eastAsia="Times New Roman" w:hAnsi="Simplified Arabic" w:cs="Simplified Arabic"/>
          <w:color w:val="000000" w:themeColor="text1"/>
          <w:kern w:val="0"/>
          <w:sz w:val="28"/>
          <w:szCs w:val="28"/>
          <w14:ligatures w14:val="none"/>
        </w:rPr>
        <w:t>Ayed</w:t>
      </w:r>
      <w:proofErr w:type="spellEnd"/>
      <w:r w:rsidRPr="00494DEF">
        <w:rPr>
          <w:rFonts w:ascii="Simplified Arabic" w:eastAsia="Times New Roman" w:hAnsi="Simplified Arabic" w:cs="Simplified Arabic"/>
          <w:color w:val="000000" w:themeColor="text1"/>
          <w:kern w:val="0"/>
          <w:sz w:val="28"/>
          <w:szCs w:val="28"/>
          <w14:ligatures w14:val="none"/>
        </w:rPr>
        <w:t xml:space="preserve">, 2019). </w:t>
      </w:r>
      <w:r w:rsidRPr="00494DEF">
        <w:rPr>
          <w:rFonts w:ascii="Simplified Arabic" w:eastAsia="Times New Roman" w:hAnsi="Simplified Arabic" w:cs="Simplified Arabic"/>
          <w:color w:val="000000" w:themeColor="text1"/>
          <w:kern w:val="0"/>
          <w:sz w:val="28"/>
          <w:szCs w:val="28"/>
          <w:rtl/>
          <w14:ligatures w14:val="none"/>
        </w:rPr>
        <w:t>ويعكس هذا التوصيف اتجاهًا حديثًا يُولي اهتمامًا متصاعدًا للجاهزية المؤسسية والقدرة على التعافي</w:t>
      </w:r>
      <w:r w:rsidRPr="00494DEF">
        <w:rPr>
          <w:rFonts w:ascii="Simplified Arabic" w:eastAsia="Times New Roman" w:hAnsi="Simplified Arabic" w:cs="Simplified Arabic"/>
          <w:color w:val="000000" w:themeColor="text1"/>
          <w:kern w:val="0"/>
          <w:sz w:val="28"/>
          <w:szCs w:val="28"/>
          <w14:ligatures w14:val="none"/>
        </w:rPr>
        <w:t>.</w:t>
      </w:r>
    </w:p>
    <w:p w14:paraId="5A9F9B19"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وفي السياق العربي، عُرِّف التخطيط الاستراتيجي لتنمية الموارد البشرية بأنه العملية التي تتولّى تحديد الاحتياجات المستقبلية من الكفاءات الصحية، وتصميم الخطط التدريبية والتطويرية اللازمة لسدّ الفجوات المهارية، بما يخدم تحقيق الأهداف الاستراتيجية للمنظمات الصحية، ويُسهم في الارتقاء بمستوى الخدمات المقدّمة (الشراري، ٢٠٢٥). ويستحضر هذا التوصيف الخصوصية القطاعية، إذ يُؤطّر المفهوم بحدود البيئة الصحية ومتطلباتها</w:t>
      </w:r>
      <w:r w:rsidRPr="00494DEF">
        <w:rPr>
          <w:rFonts w:ascii="Simplified Arabic" w:eastAsia="Times New Roman" w:hAnsi="Simplified Arabic" w:cs="Simplified Arabic"/>
          <w:color w:val="000000" w:themeColor="text1"/>
          <w:kern w:val="0"/>
          <w:sz w:val="28"/>
          <w:szCs w:val="28"/>
          <w14:ligatures w14:val="none"/>
        </w:rPr>
        <w:t>.</w:t>
      </w:r>
    </w:p>
    <w:p w14:paraId="380E0598"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ومن منظور وظيفي إجرائي، ثمة من يُعرّفه بوصفه سلسلة من الخطوات المنظمة التي تشمل تحليل البيئة، وتحديد الأهداف، ورسم السياسات، وصياغة البرامج، ومتابعة التنفيذ، وتقييم النتائج، بحيث تُشكّل في مجموعها منظومة متكاملة لإدارة العنصر البشري على نحو يخدم التوجهات بعيدة المدى للمنظمة (جبر، ٢٠٢٢). ويتميّز هذا المنظور بطابعه العملي الذي يُترجم المفهوم إلى خطوات قابلة للتنفيذ والقياس</w:t>
      </w:r>
      <w:r w:rsidRPr="00494DEF">
        <w:rPr>
          <w:rFonts w:ascii="Simplified Arabic" w:eastAsia="Times New Roman" w:hAnsi="Simplified Arabic" w:cs="Simplified Arabic"/>
          <w:color w:val="000000" w:themeColor="text1"/>
          <w:kern w:val="0"/>
          <w:sz w:val="28"/>
          <w:szCs w:val="28"/>
          <w14:ligatures w14:val="none"/>
        </w:rPr>
        <w:t>.</w:t>
      </w:r>
    </w:p>
    <w:p w14:paraId="0CF96732"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رأي الباحث</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 xml:space="preserve">يتّضح من العرض السابق أن مفهوم التخطيط الاستراتيجي لتنمية الموارد البشرية يقوم على تقاطع ثلاثة محاور: المحور التخطيطي الذي يُعنى بالتنبؤ والاستشراف، والمحور التنموي الذي يستهدف بناء القدرات وتعميق الكفاءات، والمحور الاستراتيجي الذي يربط الممارسات بالتوجهات بعيدة المدى. ويرى الباحث أن أكثر التعريفات ملاءمةً لطبيعة الدراسة الحالية، ولسياق المستشفيات الحكومية السعودية، هو ذلك الذي يُقدّمه باعتباره: «منظومة ممارسات إدارية متكاملة تتضمن تخطيط الاحتياجات من الكفاءات البشرية، وتصميم برامج التدريب والتطوير الاستراتيجي، وإدارة المواهب والكفاءات، وتقييم الأداء الاستراتيجي، بصورة تربط رأس المال البشري بالتوجهات الاستراتيجية للمؤسسة الصحية، وتُمكّنها من تحقيق رسالتها في تقديم خدمات صحية متميزة في إطار رؤية المملكة 2030». ويستند هذا التصور إلى أن التخطيط الاستراتيجي للتنمية البشرية في القطاع الصحي لا يمكن </w:t>
      </w:r>
      <w:r w:rsidRPr="00494DEF">
        <w:rPr>
          <w:rFonts w:ascii="Simplified Arabic" w:eastAsia="Times New Roman" w:hAnsi="Simplified Arabic" w:cs="Simplified Arabic"/>
          <w:color w:val="000000" w:themeColor="text1"/>
          <w:kern w:val="0"/>
          <w:sz w:val="28"/>
          <w:szCs w:val="28"/>
          <w:rtl/>
          <w14:ligatures w14:val="none"/>
        </w:rPr>
        <w:lastRenderedPageBreak/>
        <w:t>أن يُختزل في ممارسة جزئية أو نشاط منفصل، بل هو منظومة مترابطة تتفاعل فيها الأبعاد الأربعة لإنتاج أثر تراكمي على الأداء المؤسسي</w:t>
      </w:r>
      <w:r w:rsidRPr="00494DEF">
        <w:rPr>
          <w:rFonts w:ascii="Simplified Arabic" w:eastAsia="Times New Roman" w:hAnsi="Simplified Arabic" w:cs="Simplified Arabic"/>
          <w:color w:val="000000" w:themeColor="text1"/>
          <w:kern w:val="0"/>
          <w:sz w:val="28"/>
          <w:szCs w:val="28"/>
          <w14:ligatures w14:val="none"/>
        </w:rPr>
        <w:t>.</w:t>
      </w:r>
    </w:p>
    <w:p w14:paraId="56F8ADDF" w14:textId="2D9CD4EB" w:rsidR="00BF0A16" w:rsidRPr="00494DEF" w:rsidRDefault="00865737" w:rsidP="0086573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281440"/>
      <w:r w:rsidRPr="00494DEF">
        <w:rPr>
          <w:rFonts w:ascii="Simplified Arabic" w:eastAsia="Times New Roman" w:hAnsi="Simplified Arabic" w:cs="Simplified Arabic" w:hint="cs"/>
          <w:b/>
          <w:bCs/>
          <w:color w:val="000000" w:themeColor="text1"/>
          <w:kern w:val="0"/>
          <w:sz w:val="32"/>
          <w:szCs w:val="32"/>
          <w:rtl/>
          <w14:ligatures w14:val="none"/>
        </w:rPr>
        <w:t>3.1.2</w:t>
      </w:r>
      <w:r w:rsidR="00BF0A16" w:rsidRPr="00494DEF">
        <w:rPr>
          <w:rFonts w:ascii="Simplified Arabic" w:eastAsia="Times New Roman" w:hAnsi="Simplified Arabic" w:cs="Simplified Arabic"/>
          <w:b/>
          <w:bCs/>
          <w:color w:val="000000" w:themeColor="text1"/>
          <w:kern w:val="0"/>
          <w:sz w:val="32"/>
          <w:szCs w:val="32"/>
          <w:rtl/>
          <w14:ligatures w14:val="none"/>
        </w:rPr>
        <w:t xml:space="preserve"> أهمية التخطيط الاستراتيجي لتنمية الموارد البشرية</w:t>
      </w:r>
      <w:bookmarkEnd w:id="36"/>
    </w:p>
    <w:p w14:paraId="1D333382"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تنبع أهمية التخطيط الاستراتيجي لتنمية الموارد البشرية من كونه يُمثّل حلقة الوصل بين الفكر الاستراتيجي للمنظمة وممارساتها المتصلة برأس المال البشري، فهو يُترجم التوجهات الكبرى إلى برامج تنموية قابلة للتنفيذ، ويضمن في الوقت نفسه أن تكون الكوادر البشرية مهيّأة لتحمّل أعباء المرحلة وتحديّاتها. وتزداد هذه الأهمية في القطاعات الخدمية المعتمدة على الكفاءة المهنية، وفي مقدمتها قطاع الرعاية الصحية، حيث ترتبط جودة المخرجات ارتباطًا وثيقًا بمستوى الإعداد المهني والعلمي للعاملين فيه، وبقدرتهم على التكيّف مع التحولات المتسارعة في طبيعة الخدمات الصحية وتقنياتها</w:t>
      </w:r>
      <w:r w:rsidRPr="00494DEF">
        <w:rPr>
          <w:rFonts w:ascii="Simplified Arabic" w:eastAsia="Times New Roman" w:hAnsi="Simplified Arabic" w:cs="Simplified Arabic"/>
          <w:color w:val="000000" w:themeColor="text1"/>
          <w:kern w:val="0"/>
          <w:sz w:val="28"/>
          <w:szCs w:val="28"/>
          <w14:ligatures w14:val="none"/>
        </w:rPr>
        <w:t>.</w:t>
      </w:r>
    </w:p>
    <w:p w14:paraId="504BC07E"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ويشير حماد وعبدالله وعثمان (٢٠٢٢) إلى أن أهمية التخطيط الاستراتيجي تتجلى في جوانب متعددة: أولها أنه يُوفّر الإطار العقلاني الذي تتحرك في ضوئه المنظمة نحو غاياتها بعيدة المدى، بدلًا من الانسياق وراء الاستجابات الآنية للتغيرات البيئية، وثانيها أنه يُمكّن الإدارة العليا من توظيف نظم المعلومات في بناء قرارات استراتيجية مبنية على بيانات دقيقة، تربط بين الإمكانات الداخلية والفرص الخارجية، وثالثها أنه يُسهم في توحيد جهود الوحدات التنظيمية وتوجيهها نحو أهداف مشتركة، مما يُقلّل من تشتت الموارد وازدواجية الأنشطة، ورابعها أنه يُؤسّس لمنظومة من المؤشرات التي تُمكّن من قياس مدى تقدّم المنظمة في تحقيق توجهاتها الاستراتيجية</w:t>
      </w:r>
      <w:r w:rsidRPr="00494DEF">
        <w:rPr>
          <w:rFonts w:ascii="Simplified Arabic" w:eastAsia="Times New Roman" w:hAnsi="Simplified Arabic" w:cs="Simplified Arabic"/>
          <w:color w:val="000000" w:themeColor="text1"/>
          <w:kern w:val="0"/>
          <w:sz w:val="28"/>
          <w:szCs w:val="28"/>
          <w14:ligatures w14:val="none"/>
        </w:rPr>
        <w:t>.</w:t>
      </w:r>
    </w:p>
    <w:p w14:paraId="05247972"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ويرى عبدالله (٢٠٢٤) أن أهمية التخطيط الاستراتيجي تمتد لتشمل دوره في تعزيز جاهزية المنظمات لمواجهة الأزمات والمستجدات الطارئة، إذ يُتيح بناء سيناريوهات استباقية، ورسم خطط بديلة، وتأهيل الكوادر للتعامل مع الظروف غير المعتادة، فضلًا عن أنه يُسهم في تطوير ثقافة تنظيمية تُقدّر التفكير الاستشرافي وتُشجّع على المبادرة. ويُضيف الهايس (٢٠٢٥) أن قيمة التخطيط الاستراتيجي في سياق الأزمات تتجاوز مجرد الاستجابة، لتشمل القدرة على التعلّم المؤسسي، وتحويل الأزمة إلى فرصة لإعادة هندسة العمليات وتطوير الكفاءات</w:t>
      </w:r>
      <w:r w:rsidRPr="00494DEF">
        <w:rPr>
          <w:rFonts w:ascii="Simplified Arabic" w:eastAsia="Times New Roman" w:hAnsi="Simplified Arabic" w:cs="Simplified Arabic"/>
          <w:color w:val="000000" w:themeColor="text1"/>
          <w:kern w:val="0"/>
          <w:sz w:val="28"/>
          <w:szCs w:val="28"/>
          <w14:ligatures w14:val="none"/>
        </w:rPr>
        <w:t>.</w:t>
      </w:r>
    </w:p>
    <w:p w14:paraId="6353AB75"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ويُبرز</w:t>
      </w:r>
      <w:r w:rsidRPr="00494DEF">
        <w:rPr>
          <w:rFonts w:ascii="Simplified Arabic" w:eastAsia="Times New Roman" w:hAnsi="Simplified Arabic" w:cs="Simplified Arabic"/>
          <w:color w:val="000000" w:themeColor="text1"/>
          <w:kern w:val="0"/>
          <w:sz w:val="28"/>
          <w:szCs w:val="28"/>
          <w14:ligatures w14:val="none"/>
        </w:rPr>
        <w:t xml:space="preserve"> Al-</w:t>
      </w:r>
      <w:proofErr w:type="spellStart"/>
      <w:r w:rsidRPr="00494DEF">
        <w:rPr>
          <w:rFonts w:ascii="Simplified Arabic" w:eastAsia="Times New Roman" w:hAnsi="Simplified Arabic" w:cs="Simplified Arabic"/>
          <w:color w:val="000000" w:themeColor="text1"/>
          <w:kern w:val="0"/>
          <w:sz w:val="28"/>
          <w:szCs w:val="28"/>
          <w14:ligatures w14:val="none"/>
        </w:rPr>
        <w:t>Ayed</w:t>
      </w:r>
      <w:proofErr w:type="spellEnd"/>
      <w:r w:rsidRPr="00494DEF">
        <w:rPr>
          <w:rFonts w:ascii="Simplified Arabic" w:eastAsia="Times New Roman" w:hAnsi="Simplified Arabic" w:cs="Simplified Arabic"/>
          <w:color w:val="000000" w:themeColor="text1"/>
          <w:kern w:val="0"/>
          <w:sz w:val="28"/>
          <w:szCs w:val="28"/>
          <w14:ligatures w14:val="none"/>
        </w:rPr>
        <w:t xml:space="preserve"> (2019) </w:t>
      </w:r>
      <w:r w:rsidRPr="00494DEF">
        <w:rPr>
          <w:rFonts w:ascii="Simplified Arabic" w:eastAsia="Times New Roman" w:hAnsi="Simplified Arabic" w:cs="Simplified Arabic"/>
          <w:color w:val="000000" w:themeColor="text1"/>
          <w:kern w:val="0"/>
          <w:sz w:val="28"/>
          <w:szCs w:val="28"/>
          <w:rtl/>
          <w14:ligatures w14:val="none"/>
        </w:rPr>
        <w:t xml:space="preserve">أن أهمية التخطيط الاستراتيجي لتنمية الموارد البشرية في القطاع الصحي تتجسّد في إسهامه في بناء الصمود التنظيمي، أي قدرة المؤسسة الصحية على امتصاص </w:t>
      </w:r>
      <w:r w:rsidRPr="00494DEF">
        <w:rPr>
          <w:rFonts w:ascii="Simplified Arabic" w:eastAsia="Times New Roman" w:hAnsi="Simplified Arabic" w:cs="Simplified Arabic"/>
          <w:color w:val="000000" w:themeColor="text1"/>
          <w:kern w:val="0"/>
          <w:sz w:val="28"/>
          <w:szCs w:val="28"/>
          <w:rtl/>
          <w14:ligatures w14:val="none"/>
        </w:rPr>
        <w:lastRenderedPageBreak/>
        <w:t>الصدمات والتعافي منها، وذلك عبر تكوين كوادر تتمتع بالمرونة المهنية والقدرة على التكيف مع الظروف المتغيرة، وهو ما يُكسب المستشفيات قدرة على الاستمرار في تقديم خدماتها حتى في أوقات الضغط الاستثنائي. ويتقاطع هذا مع ما يطرحه</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Irfan</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وزملاؤه</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Irfan</w:t>
      </w:r>
      <w:proofErr w:type="spellEnd"/>
      <w:r w:rsidRPr="00494DEF">
        <w:rPr>
          <w:rFonts w:ascii="Simplified Arabic" w:eastAsia="Times New Roman" w:hAnsi="Simplified Arabic" w:cs="Simplified Arabic"/>
          <w:color w:val="000000" w:themeColor="text1"/>
          <w:kern w:val="0"/>
          <w:sz w:val="28"/>
          <w:szCs w:val="28"/>
          <w14:ligatures w14:val="none"/>
        </w:rPr>
        <w:t xml:space="preserve"> et al., 2023) </w:t>
      </w:r>
      <w:r w:rsidRPr="00494DEF">
        <w:rPr>
          <w:rFonts w:ascii="Simplified Arabic" w:eastAsia="Times New Roman" w:hAnsi="Simplified Arabic" w:cs="Simplified Arabic"/>
          <w:color w:val="000000" w:themeColor="text1"/>
          <w:kern w:val="0"/>
          <w:sz w:val="28"/>
          <w:szCs w:val="28"/>
          <w:rtl/>
          <w14:ligatures w14:val="none"/>
        </w:rPr>
        <w:t>من أن التنمية الاستراتيجية للموارد البشرية تُمثّل رافعة جوهرية لتطوير الأداء التنظيمي، عبر تعزيز رأس المال الفكري للمنظمة، وبناء قاعدة معرفية متجددة تُمكّنها من التميّز في بيئتها التنافسية</w:t>
      </w:r>
      <w:r w:rsidRPr="00494DEF">
        <w:rPr>
          <w:rFonts w:ascii="Simplified Arabic" w:eastAsia="Times New Roman" w:hAnsi="Simplified Arabic" w:cs="Simplified Arabic"/>
          <w:color w:val="000000" w:themeColor="text1"/>
          <w:kern w:val="0"/>
          <w:sz w:val="28"/>
          <w:szCs w:val="28"/>
          <w14:ligatures w14:val="none"/>
        </w:rPr>
        <w:t>.</w:t>
      </w:r>
    </w:p>
    <w:p w14:paraId="1BE58551"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ويؤكد بلحاج (٢٠٢٣) أن أهمية التخطيط الاستراتيجي في إدارة الخدمات الصحية تنبع من خصوصية هذا القطاع وما يتسم به من تعقيد المهام وتشعّب التخصصات وتنوّع أصحاب المصلحة، إذ يُوفّر التخطيط الاستراتيجي إطارًا حاكمًا يُنسّق بين هذه العناصر ويُوجّهها نحو تحقيق رسالة الخدمة الصحية بكفاءة وفعالية. ويرى المحاريق وعمرو (٢٠٢٥) أن قيمة التخطيط الاستراتيجي في المستشفيات تتجلى في كونه يُمثّل أداة لتحقيق المواءمة بين المتطلبات المتزايدة للمرضى ومجتمعات الرعاية من جهة، والإمكانات المتاحة من الموارد البشرية والمادية من جهة أخرى، بما يُعزّز قدرة المستشفيات على الاستجابة للتوقعات المتنامية</w:t>
      </w:r>
      <w:r w:rsidRPr="00494DEF">
        <w:rPr>
          <w:rFonts w:ascii="Simplified Arabic" w:eastAsia="Times New Roman" w:hAnsi="Simplified Arabic" w:cs="Simplified Arabic"/>
          <w:color w:val="000000" w:themeColor="text1"/>
          <w:kern w:val="0"/>
          <w:sz w:val="28"/>
          <w:szCs w:val="28"/>
          <w14:ligatures w14:val="none"/>
        </w:rPr>
        <w:t>.</w:t>
      </w:r>
    </w:p>
    <w:p w14:paraId="4F3837C9"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كما يطرح</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Wongsin</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وآخرون</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Wongsin</w:t>
      </w:r>
      <w:proofErr w:type="spellEnd"/>
      <w:r w:rsidRPr="00494DEF">
        <w:rPr>
          <w:rFonts w:ascii="Simplified Arabic" w:eastAsia="Times New Roman" w:hAnsi="Simplified Arabic" w:cs="Simplified Arabic"/>
          <w:color w:val="000000" w:themeColor="text1"/>
          <w:kern w:val="0"/>
          <w:sz w:val="28"/>
          <w:szCs w:val="28"/>
          <w14:ligatures w14:val="none"/>
        </w:rPr>
        <w:t xml:space="preserve"> et al., 2025) </w:t>
      </w:r>
      <w:r w:rsidRPr="00494DEF">
        <w:rPr>
          <w:rFonts w:ascii="Simplified Arabic" w:eastAsia="Times New Roman" w:hAnsi="Simplified Arabic" w:cs="Simplified Arabic"/>
          <w:color w:val="000000" w:themeColor="text1"/>
          <w:kern w:val="0"/>
          <w:sz w:val="28"/>
          <w:szCs w:val="28"/>
          <w:rtl/>
          <w14:ligatures w14:val="none"/>
        </w:rPr>
        <w:t>أن التخطيط الاستراتيجي في القطاع الصحي العمومي يكتسب أهمية مضاعفة لارتباطه بمسؤولية المنظومة الصحية تجاه الصحة العامة للمجتمع، وما يستتبع ذلك من ضرورة الاستثمار في الكفاءات البشرية بوصفها العنصر الأكثر تأثيرًا في تحقيق الأهداف الصحية الكبرى. ويتكامل ذلك مع ما يُشير إليه</w:t>
      </w:r>
      <w:r w:rsidRPr="00494DEF">
        <w:rPr>
          <w:rFonts w:ascii="Simplified Arabic" w:eastAsia="Times New Roman" w:hAnsi="Simplified Arabic" w:cs="Simplified Arabic"/>
          <w:color w:val="000000" w:themeColor="text1"/>
          <w:kern w:val="0"/>
          <w:sz w:val="28"/>
          <w:szCs w:val="28"/>
          <w14:ligatures w14:val="none"/>
        </w:rPr>
        <w:t xml:space="preserve"> Yu </w:t>
      </w:r>
      <w:r w:rsidRPr="00494DEF">
        <w:rPr>
          <w:rFonts w:ascii="Simplified Arabic" w:eastAsia="Times New Roman" w:hAnsi="Simplified Arabic" w:cs="Simplified Arabic"/>
          <w:color w:val="000000" w:themeColor="text1"/>
          <w:kern w:val="0"/>
          <w:sz w:val="28"/>
          <w:szCs w:val="28"/>
          <w:rtl/>
          <w14:ligatures w14:val="none"/>
        </w:rPr>
        <w:t>و</w:t>
      </w:r>
      <w:r w:rsidRPr="00494DEF">
        <w:rPr>
          <w:rFonts w:ascii="Simplified Arabic" w:eastAsia="Times New Roman" w:hAnsi="Simplified Arabic" w:cs="Simplified Arabic"/>
          <w:color w:val="000000" w:themeColor="text1"/>
          <w:kern w:val="0"/>
          <w:sz w:val="28"/>
          <w:szCs w:val="28"/>
          <w14:ligatures w14:val="none"/>
        </w:rPr>
        <w:t xml:space="preserve">Moon </w:t>
      </w:r>
      <w:r w:rsidRPr="00494DEF">
        <w:rPr>
          <w:rFonts w:ascii="Simplified Arabic" w:eastAsia="Times New Roman" w:hAnsi="Simplified Arabic" w:cs="Simplified Arabic"/>
          <w:color w:val="000000" w:themeColor="text1"/>
          <w:kern w:val="0"/>
          <w:sz w:val="28"/>
          <w:szCs w:val="28"/>
          <w:rtl/>
          <w14:ligatures w14:val="none"/>
        </w:rPr>
        <w:t>و</w:t>
      </w:r>
      <w:r w:rsidRPr="00494DEF">
        <w:rPr>
          <w:rFonts w:ascii="Simplified Arabic" w:eastAsia="Times New Roman" w:hAnsi="Simplified Arabic" w:cs="Simplified Arabic"/>
          <w:color w:val="000000" w:themeColor="text1"/>
          <w:kern w:val="0"/>
          <w:sz w:val="28"/>
          <w:szCs w:val="28"/>
          <w14:ligatures w14:val="none"/>
        </w:rPr>
        <w:t xml:space="preserve">Choi (Yu, Moon, &amp; Choi, 2022) </w:t>
      </w:r>
      <w:r w:rsidRPr="00494DEF">
        <w:rPr>
          <w:rFonts w:ascii="Simplified Arabic" w:eastAsia="Times New Roman" w:hAnsi="Simplified Arabic" w:cs="Simplified Arabic"/>
          <w:color w:val="000000" w:themeColor="text1"/>
          <w:kern w:val="0"/>
          <w:sz w:val="28"/>
          <w:szCs w:val="28"/>
          <w:rtl/>
          <w14:ligatures w14:val="none"/>
        </w:rPr>
        <w:t>من أن الإدارة الاستراتيجية للموارد البشرية تُسهم في تعزيز قدرة المنظمات على مواجهة الاضطرابات والاستفادة منها لإعادة بناء قدراتها على أسس أكثر نضجًا</w:t>
      </w:r>
      <w:r w:rsidRPr="00494DEF">
        <w:rPr>
          <w:rFonts w:ascii="Simplified Arabic" w:eastAsia="Times New Roman" w:hAnsi="Simplified Arabic" w:cs="Simplified Arabic"/>
          <w:color w:val="000000" w:themeColor="text1"/>
          <w:kern w:val="0"/>
          <w:sz w:val="28"/>
          <w:szCs w:val="28"/>
          <w14:ligatures w14:val="none"/>
        </w:rPr>
        <w:t>.</w:t>
      </w:r>
    </w:p>
    <w:p w14:paraId="3AC0FF2C" w14:textId="501CCA2C" w:rsidR="00BF0A16" w:rsidRPr="00494DEF" w:rsidRDefault="00865737" w:rsidP="0086573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281441"/>
      <w:r w:rsidRPr="00494DEF">
        <w:rPr>
          <w:rFonts w:ascii="Simplified Arabic" w:eastAsia="Times New Roman" w:hAnsi="Simplified Arabic" w:cs="Simplified Arabic" w:hint="cs"/>
          <w:b/>
          <w:bCs/>
          <w:color w:val="000000" w:themeColor="text1"/>
          <w:kern w:val="0"/>
          <w:sz w:val="32"/>
          <w:szCs w:val="32"/>
          <w:rtl/>
          <w14:ligatures w14:val="none"/>
        </w:rPr>
        <w:t>4.1.2</w:t>
      </w:r>
      <w:r w:rsidR="00BF0A16" w:rsidRPr="00494DEF">
        <w:rPr>
          <w:rFonts w:ascii="Simplified Arabic" w:eastAsia="Times New Roman" w:hAnsi="Simplified Arabic" w:cs="Simplified Arabic"/>
          <w:b/>
          <w:bCs/>
          <w:color w:val="000000" w:themeColor="text1"/>
          <w:kern w:val="0"/>
          <w:sz w:val="32"/>
          <w:szCs w:val="32"/>
          <w:rtl/>
          <w14:ligatures w14:val="none"/>
        </w:rPr>
        <w:t xml:space="preserve"> أهداف التخطيط الاستراتيجي لتنمية الموارد البشرية</w:t>
      </w:r>
      <w:bookmarkEnd w:id="37"/>
    </w:p>
    <w:p w14:paraId="190A1D11"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تتعدد الأهداف التي يسعى التخطيط الاستراتيجي لتنمية الموارد البشرية إلى تحقيقها، وتتشكّل هذه الأهداف وفق رؤى الباحثين ومرجعياتهم النظرية، غير أنها تشترك في كونها تتمحور حول بناء قوة عاملة قادرة على دعم التوجه الاستراتيجي للمنظمة</w:t>
      </w:r>
      <w:r w:rsidRPr="00494DEF">
        <w:rPr>
          <w:rFonts w:ascii="Simplified Arabic" w:eastAsia="Times New Roman" w:hAnsi="Simplified Arabic" w:cs="Simplified Arabic"/>
          <w:color w:val="000000" w:themeColor="text1"/>
          <w:kern w:val="0"/>
          <w:sz w:val="28"/>
          <w:szCs w:val="28"/>
          <w14:ligatures w14:val="none"/>
        </w:rPr>
        <w:t>.</w:t>
      </w:r>
    </w:p>
    <w:p w14:paraId="3409E619"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 xml:space="preserve">ويُجمل النحلة والعطيات وأبو حمور (٢٠٢٤) أهداف التخطيط الاستراتيجي في عدة محاور: أولها تحقيق المواءمة بين الإمكانات البشرية المتاحة وبين متطلبات تحقيق الأهداف الاستراتيجية، وثانيها تنمية </w:t>
      </w:r>
      <w:r w:rsidRPr="00494DEF">
        <w:rPr>
          <w:rFonts w:ascii="Simplified Arabic" w:eastAsia="Times New Roman" w:hAnsi="Simplified Arabic" w:cs="Simplified Arabic"/>
          <w:color w:val="000000" w:themeColor="text1"/>
          <w:kern w:val="0"/>
          <w:sz w:val="28"/>
          <w:szCs w:val="28"/>
          <w:rtl/>
          <w14:ligatures w14:val="none"/>
        </w:rPr>
        <w:lastRenderedPageBreak/>
        <w:t>القدرات الريادية لدى العاملين بما يُمكّنهم من المبادرة وتقديم حلول مبتكرة، وثالثها بناء ثقافة تنظيمية داعمة للابتكار والتعلم المستمر، ورابعها تعزيز قدرة المنظمة على استشراف المستقبل والتعامل مع متغيراته بثقة</w:t>
      </w:r>
      <w:r w:rsidRPr="00494DEF">
        <w:rPr>
          <w:rFonts w:ascii="Simplified Arabic" w:eastAsia="Times New Roman" w:hAnsi="Simplified Arabic" w:cs="Simplified Arabic"/>
          <w:color w:val="000000" w:themeColor="text1"/>
          <w:kern w:val="0"/>
          <w:sz w:val="28"/>
          <w:szCs w:val="28"/>
          <w14:ligatures w14:val="none"/>
        </w:rPr>
        <w:t>.</w:t>
      </w:r>
    </w:p>
    <w:p w14:paraId="7ACD2D83"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ويرى</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Clardy</w:t>
      </w:r>
      <w:proofErr w:type="spellEnd"/>
      <w:r w:rsidRPr="00494DEF">
        <w:rPr>
          <w:rFonts w:ascii="Simplified Arabic" w:eastAsia="Times New Roman" w:hAnsi="Simplified Arabic" w:cs="Simplified Arabic"/>
          <w:color w:val="000000" w:themeColor="text1"/>
          <w:kern w:val="0"/>
          <w:sz w:val="28"/>
          <w:szCs w:val="28"/>
          <w14:ligatures w14:val="none"/>
        </w:rPr>
        <w:t xml:space="preserve"> (2008) </w:t>
      </w:r>
      <w:r w:rsidRPr="00494DEF">
        <w:rPr>
          <w:rFonts w:ascii="Simplified Arabic" w:eastAsia="Times New Roman" w:hAnsi="Simplified Arabic" w:cs="Simplified Arabic"/>
          <w:color w:val="000000" w:themeColor="text1"/>
          <w:kern w:val="0"/>
          <w:sz w:val="28"/>
          <w:szCs w:val="28"/>
          <w:rtl/>
          <w14:ligatures w14:val="none"/>
        </w:rPr>
        <w:t>أن أهداف التخطيط الاستراتيجي لتنمية الموارد البشرية تتمحور حول: تحديد الكفاءات الجوهرية التي تُمثّل أساس التميز التنافسي للمنظمة، وبناء هذه الكفاءات داخل القوة العاملة عبر برامج تدريبية مُصمَّمة بعناية، وضمان استدامة هذه الكفاءات من خلال آليات لإدارة المعرفة ونقلها بين الأجيال المهنية، فضلًا عن تطوير منظومة من السياسات تُحافظ على الكفاءات النادرة وتمنع تسرّبها</w:t>
      </w:r>
      <w:r w:rsidRPr="00494DEF">
        <w:rPr>
          <w:rFonts w:ascii="Simplified Arabic" w:eastAsia="Times New Roman" w:hAnsi="Simplified Arabic" w:cs="Simplified Arabic"/>
          <w:color w:val="000000" w:themeColor="text1"/>
          <w:kern w:val="0"/>
          <w:sz w:val="28"/>
          <w:szCs w:val="28"/>
          <w14:ligatures w14:val="none"/>
        </w:rPr>
        <w:t>.</w:t>
      </w:r>
    </w:p>
    <w:p w14:paraId="2C57F207"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ويُضيف عبدالسيد (٢٠٢١) أن التخطيط الإداري الاستراتيجي يسعى إلى أهداف جوهرية تتعلق برفع كفاءة استخدام الموارد المتاحة، وتقليص الهدر، وتحقيق التوازن بين الأنشطة المختلفة داخل المنظمة، إلى جانب تعزيز قدرة الإدارة على اتخاذ قرارات رشيدة قائمة على رؤية متكاملة للموقف. ويُضيف</w:t>
      </w:r>
      <w:r w:rsidRPr="00494DEF">
        <w:rPr>
          <w:rFonts w:ascii="Simplified Arabic" w:eastAsia="Times New Roman" w:hAnsi="Simplified Arabic" w:cs="Simplified Arabic"/>
          <w:color w:val="000000" w:themeColor="text1"/>
          <w:kern w:val="0"/>
          <w:sz w:val="28"/>
          <w:szCs w:val="28"/>
          <w14:ligatures w14:val="none"/>
        </w:rPr>
        <w:t xml:space="preserve"> Barney (1991) </w:t>
      </w:r>
      <w:r w:rsidRPr="00494DEF">
        <w:rPr>
          <w:rFonts w:ascii="Simplified Arabic" w:eastAsia="Times New Roman" w:hAnsi="Simplified Arabic" w:cs="Simplified Arabic"/>
          <w:color w:val="000000" w:themeColor="text1"/>
          <w:kern w:val="0"/>
          <w:sz w:val="28"/>
          <w:szCs w:val="28"/>
          <w:rtl/>
          <w14:ligatures w14:val="none"/>
        </w:rPr>
        <w:t>من منظور النظرية القائمة على الموارد أن الأهداف الاستراتيجية لإدارة الموارد البشرية ينبغي أن تتجه نحو بناء موارد بشرية تتسم بالقيمة والندرة وصعوبة التقليد وعدم القابلية للاستبدال، بوصفها الشروط الأربعة لتحقيق ميزة تنافسية مستدامة</w:t>
      </w:r>
      <w:r w:rsidRPr="00494DEF">
        <w:rPr>
          <w:rFonts w:ascii="Simplified Arabic" w:eastAsia="Times New Roman" w:hAnsi="Simplified Arabic" w:cs="Simplified Arabic"/>
          <w:color w:val="000000" w:themeColor="text1"/>
          <w:kern w:val="0"/>
          <w:sz w:val="28"/>
          <w:szCs w:val="28"/>
          <w14:ligatures w14:val="none"/>
        </w:rPr>
        <w:t>.</w:t>
      </w:r>
    </w:p>
    <w:p w14:paraId="44ECBEB3"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ويُحدّد كتات (٢٠٢٤) جملة من الأهداف ذات الصلة بتطوير الأداء المؤسسي عبر تنمية الموارد البشرية، تتضمن: تحسين جودة الخدمات المقدّمة للعملاء عبر رفع كفاءة العاملين، وتعزيز رضا العاملين عن بيئة العمل بما يُقلّل من معدلات الدوران الوظيفي، وبناء سمعة مؤسسية إيجابية تُعزّز موقع المنظمة في سوقها. ويُشير</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Garavan</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وزملاؤه</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Garavan</w:t>
      </w:r>
      <w:proofErr w:type="spellEnd"/>
      <w:r w:rsidRPr="00494DEF">
        <w:rPr>
          <w:rFonts w:ascii="Simplified Arabic" w:eastAsia="Times New Roman" w:hAnsi="Simplified Arabic" w:cs="Simplified Arabic"/>
          <w:color w:val="000000" w:themeColor="text1"/>
          <w:kern w:val="0"/>
          <w:sz w:val="28"/>
          <w:szCs w:val="28"/>
          <w14:ligatures w14:val="none"/>
        </w:rPr>
        <w:t xml:space="preserve"> et al., 2016) </w:t>
      </w:r>
      <w:r w:rsidRPr="00494DEF">
        <w:rPr>
          <w:rFonts w:ascii="Simplified Arabic" w:eastAsia="Times New Roman" w:hAnsi="Simplified Arabic" w:cs="Simplified Arabic"/>
          <w:color w:val="000000" w:themeColor="text1"/>
          <w:kern w:val="0"/>
          <w:sz w:val="28"/>
          <w:szCs w:val="28"/>
          <w:rtl/>
          <w14:ligatures w14:val="none"/>
        </w:rPr>
        <w:t>من جهتهم إلى أن الأهداف الأعمق للتخطيط الاستراتيجي تشمل بناء القدرات الديناميكية للمنظمة، ودعم قدرتها على التحوّل والتكيّف مع التغيرات، وتمكينها من إعادة تشكيل مواردها بما يخدم التوجهات الاستراتيجية الناشئة</w:t>
      </w:r>
      <w:r w:rsidRPr="00494DEF">
        <w:rPr>
          <w:rFonts w:ascii="Simplified Arabic" w:eastAsia="Times New Roman" w:hAnsi="Simplified Arabic" w:cs="Simplified Arabic"/>
          <w:color w:val="000000" w:themeColor="text1"/>
          <w:kern w:val="0"/>
          <w:sz w:val="28"/>
          <w:szCs w:val="28"/>
          <w14:ligatures w14:val="none"/>
        </w:rPr>
        <w:t>.</w:t>
      </w:r>
    </w:p>
    <w:p w14:paraId="495CAFCB"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ويُبرز</w:t>
      </w:r>
      <w:r w:rsidRPr="00494DEF">
        <w:rPr>
          <w:rFonts w:ascii="Simplified Arabic" w:eastAsia="Times New Roman" w:hAnsi="Simplified Arabic" w:cs="Simplified Arabic"/>
          <w:color w:val="000000" w:themeColor="text1"/>
          <w:kern w:val="0"/>
          <w:sz w:val="28"/>
          <w:szCs w:val="28"/>
          <w14:ligatures w14:val="none"/>
        </w:rPr>
        <w:t xml:space="preserve"> Al-</w:t>
      </w:r>
      <w:proofErr w:type="spellStart"/>
      <w:r w:rsidRPr="00494DEF">
        <w:rPr>
          <w:rFonts w:ascii="Simplified Arabic" w:eastAsia="Times New Roman" w:hAnsi="Simplified Arabic" w:cs="Simplified Arabic"/>
          <w:color w:val="000000" w:themeColor="text1"/>
          <w:kern w:val="0"/>
          <w:sz w:val="28"/>
          <w:szCs w:val="28"/>
          <w14:ligatures w14:val="none"/>
        </w:rPr>
        <w:t>Hanawi</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w:t>
      </w:r>
      <w:r w:rsidRPr="00494DEF">
        <w:rPr>
          <w:rFonts w:ascii="Simplified Arabic" w:eastAsia="Times New Roman" w:hAnsi="Simplified Arabic" w:cs="Simplified Arabic"/>
          <w:color w:val="000000" w:themeColor="text1"/>
          <w:kern w:val="0"/>
          <w:sz w:val="28"/>
          <w:szCs w:val="28"/>
          <w14:ligatures w14:val="none"/>
        </w:rPr>
        <w:t xml:space="preserve">Khan </w:t>
      </w:r>
      <w:r w:rsidRPr="00494DEF">
        <w:rPr>
          <w:rFonts w:ascii="Simplified Arabic" w:eastAsia="Times New Roman" w:hAnsi="Simplified Arabic" w:cs="Simplified Arabic"/>
          <w:color w:val="000000" w:themeColor="text1"/>
          <w:kern w:val="0"/>
          <w:sz w:val="28"/>
          <w:szCs w:val="28"/>
          <w:rtl/>
          <w14:ligatures w14:val="none"/>
        </w:rPr>
        <w:t>و</w:t>
      </w:r>
      <w:r w:rsidRPr="00494DEF">
        <w:rPr>
          <w:rFonts w:ascii="Simplified Arabic" w:eastAsia="Times New Roman" w:hAnsi="Simplified Arabic" w:cs="Simplified Arabic"/>
          <w:color w:val="000000" w:themeColor="text1"/>
          <w:kern w:val="0"/>
          <w:sz w:val="28"/>
          <w:szCs w:val="28"/>
          <w14:ligatures w14:val="none"/>
        </w:rPr>
        <w:t>Al-</w:t>
      </w:r>
      <w:proofErr w:type="spellStart"/>
      <w:r w:rsidRPr="00494DEF">
        <w:rPr>
          <w:rFonts w:ascii="Simplified Arabic" w:eastAsia="Times New Roman" w:hAnsi="Simplified Arabic" w:cs="Simplified Arabic"/>
          <w:color w:val="000000" w:themeColor="text1"/>
          <w:kern w:val="0"/>
          <w:sz w:val="28"/>
          <w:szCs w:val="28"/>
          <w14:ligatures w14:val="none"/>
        </w:rPr>
        <w:t>Borie</w:t>
      </w:r>
      <w:proofErr w:type="spellEnd"/>
      <w:r w:rsidRPr="00494DEF">
        <w:rPr>
          <w:rFonts w:ascii="Simplified Arabic" w:eastAsia="Times New Roman" w:hAnsi="Simplified Arabic" w:cs="Simplified Arabic"/>
          <w:color w:val="000000" w:themeColor="text1"/>
          <w:kern w:val="0"/>
          <w:sz w:val="28"/>
          <w:szCs w:val="28"/>
          <w14:ligatures w14:val="none"/>
        </w:rPr>
        <w:t xml:space="preserve"> (2019) </w:t>
      </w:r>
      <w:r w:rsidRPr="00494DEF">
        <w:rPr>
          <w:rFonts w:ascii="Simplified Arabic" w:eastAsia="Times New Roman" w:hAnsi="Simplified Arabic" w:cs="Simplified Arabic"/>
          <w:color w:val="000000" w:themeColor="text1"/>
          <w:kern w:val="0"/>
          <w:sz w:val="28"/>
          <w:szCs w:val="28"/>
          <w:rtl/>
          <w14:ligatures w14:val="none"/>
        </w:rPr>
        <w:t xml:space="preserve">أهدافًا خاصة بالقطاع الصحي، تشمل: سدّ الفجوات في الكفاءات الصحية المتخصصة، ورفع جاهزية الكوادر الوطنية للاضطلاع بأدوار قيادية في المنظومة الصحية، وتقليص الاعتماد على الكفاءات الوافدة على المدى البعيد، فضلًا عن مواكبة التطورات العلمية والتقنية في الممارسات الطبية. ويتكامل ذلك مع ما يُشير إليه عسيري وجفري (٢٠٢٠) من أن </w:t>
      </w:r>
      <w:r w:rsidRPr="00494DEF">
        <w:rPr>
          <w:rFonts w:ascii="Simplified Arabic" w:eastAsia="Times New Roman" w:hAnsi="Simplified Arabic" w:cs="Simplified Arabic"/>
          <w:color w:val="000000" w:themeColor="text1"/>
          <w:kern w:val="0"/>
          <w:sz w:val="28"/>
          <w:szCs w:val="28"/>
          <w:rtl/>
          <w14:ligatures w14:val="none"/>
        </w:rPr>
        <w:lastRenderedPageBreak/>
        <w:t>أهداف التخطيط الاستراتيجي للموارد البشرية في ضوء رؤية المملكة 2030 تتجه نحو توطين الوظائف الصحية، وبناء كوادر سعودية مؤهلة، ورفع كفاءة الإنفاق على رأس المال البشري في الجهات الحكومية</w:t>
      </w:r>
      <w:r w:rsidRPr="00494DEF">
        <w:rPr>
          <w:rFonts w:ascii="Simplified Arabic" w:eastAsia="Times New Roman" w:hAnsi="Simplified Arabic" w:cs="Simplified Arabic"/>
          <w:color w:val="000000" w:themeColor="text1"/>
          <w:kern w:val="0"/>
          <w:sz w:val="28"/>
          <w:szCs w:val="28"/>
          <w14:ligatures w14:val="none"/>
        </w:rPr>
        <w:t>.</w:t>
      </w:r>
    </w:p>
    <w:p w14:paraId="03D0E5A0" w14:textId="5DF96AB4" w:rsidR="00BF0A16" w:rsidRPr="00494DEF" w:rsidRDefault="00865737" w:rsidP="0086573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281442"/>
      <w:r w:rsidRPr="00494DEF">
        <w:rPr>
          <w:rFonts w:ascii="Simplified Arabic" w:eastAsia="Times New Roman" w:hAnsi="Simplified Arabic" w:cs="Simplified Arabic" w:hint="cs"/>
          <w:b/>
          <w:bCs/>
          <w:color w:val="000000" w:themeColor="text1"/>
          <w:kern w:val="0"/>
          <w:sz w:val="32"/>
          <w:szCs w:val="32"/>
          <w:rtl/>
          <w14:ligatures w14:val="none"/>
        </w:rPr>
        <w:t>5.1.2</w:t>
      </w:r>
      <w:r w:rsidR="00BF0A16" w:rsidRPr="00494DEF">
        <w:rPr>
          <w:rFonts w:ascii="Simplified Arabic" w:eastAsia="Times New Roman" w:hAnsi="Simplified Arabic" w:cs="Simplified Arabic"/>
          <w:b/>
          <w:bCs/>
          <w:color w:val="000000" w:themeColor="text1"/>
          <w:kern w:val="0"/>
          <w:sz w:val="32"/>
          <w:szCs w:val="32"/>
          <w:rtl/>
          <w14:ligatures w14:val="none"/>
        </w:rPr>
        <w:t xml:space="preserve"> أبعاد التخطيط الاستراتيجي لتنمية الموارد البشرية</w:t>
      </w:r>
      <w:bookmarkEnd w:id="38"/>
    </w:p>
    <w:p w14:paraId="0005EDAA"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تم تحديد أبعاد التخطيط الاستراتيجي لتنمية الموارد البشرية في الدراسة الحالية بناءً على المراجعة المتأنية لعدد من الدراسات السابقة، وفي مقدمتها دراسة جعيجع (٢٠١٥) ودراسة</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Garavan</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وزملائه</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Garavan</w:t>
      </w:r>
      <w:proofErr w:type="spellEnd"/>
      <w:r w:rsidRPr="00494DEF">
        <w:rPr>
          <w:rFonts w:ascii="Simplified Arabic" w:eastAsia="Times New Roman" w:hAnsi="Simplified Arabic" w:cs="Simplified Arabic"/>
          <w:color w:val="000000" w:themeColor="text1"/>
          <w:kern w:val="0"/>
          <w:sz w:val="28"/>
          <w:szCs w:val="28"/>
          <w14:ligatures w14:val="none"/>
        </w:rPr>
        <w:t xml:space="preserve"> et al., 2016) </w:t>
      </w:r>
      <w:r w:rsidRPr="00494DEF">
        <w:rPr>
          <w:rFonts w:ascii="Simplified Arabic" w:eastAsia="Times New Roman" w:hAnsi="Simplified Arabic" w:cs="Simplified Arabic"/>
          <w:color w:val="000000" w:themeColor="text1"/>
          <w:kern w:val="0"/>
          <w:sz w:val="28"/>
          <w:szCs w:val="28"/>
          <w:rtl/>
          <w14:ligatures w14:val="none"/>
        </w:rPr>
        <w:t>ودراسة الشراري (٢٠٢٥) ودراسة</w:t>
      </w:r>
      <w:r w:rsidRPr="00494DEF">
        <w:rPr>
          <w:rFonts w:ascii="Simplified Arabic" w:eastAsia="Times New Roman" w:hAnsi="Simplified Arabic" w:cs="Simplified Arabic"/>
          <w:color w:val="000000" w:themeColor="text1"/>
          <w:kern w:val="0"/>
          <w:sz w:val="28"/>
          <w:szCs w:val="28"/>
          <w14:ligatures w14:val="none"/>
        </w:rPr>
        <w:t xml:space="preserve"> Al-</w:t>
      </w:r>
      <w:proofErr w:type="spellStart"/>
      <w:r w:rsidRPr="00494DEF">
        <w:rPr>
          <w:rFonts w:ascii="Simplified Arabic" w:eastAsia="Times New Roman" w:hAnsi="Simplified Arabic" w:cs="Simplified Arabic"/>
          <w:color w:val="000000" w:themeColor="text1"/>
          <w:kern w:val="0"/>
          <w:sz w:val="28"/>
          <w:szCs w:val="28"/>
          <w14:ligatures w14:val="none"/>
        </w:rPr>
        <w:t>Ayed</w:t>
      </w:r>
      <w:proofErr w:type="spellEnd"/>
      <w:r w:rsidRPr="00494DEF">
        <w:rPr>
          <w:rFonts w:ascii="Simplified Arabic" w:eastAsia="Times New Roman" w:hAnsi="Simplified Arabic" w:cs="Simplified Arabic"/>
          <w:color w:val="000000" w:themeColor="text1"/>
          <w:kern w:val="0"/>
          <w:sz w:val="28"/>
          <w:szCs w:val="28"/>
          <w14:ligatures w14:val="none"/>
        </w:rPr>
        <w:t xml:space="preserve"> (2019)</w:t>
      </w:r>
      <w:r w:rsidRPr="00494DEF">
        <w:rPr>
          <w:rFonts w:ascii="Simplified Arabic" w:eastAsia="Times New Roman" w:hAnsi="Simplified Arabic" w:cs="Simplified Arabic"/>
          <w:color w:val="000000" w:themeColor="text1"/>
          <w:kern w:val="0"/>
          <w:sz w:val="28"/>
          <w:szCs w:val="28"/>
          <w:rtl/>
          <w14:ligatures w14:val="none"/>
        </w:rPr>
        <w:t>، إذ تقاطعت هذه الدراسات في تأكيد أن تنمية الموارد البشرية بمنظورها الاستراتيجي تقوم على منظومة متكاملة من الأبعاد، تتضمن: تخطيط الاحتياجات من الموارد البشرية، والتدريب والتطوير الاستراتيجي، وإدارة المواهب والكفاءات، وتقييم الأداء الاستراتيجي. وتتسق هذه الأبعاد الأربعة مع طبيعة القطاع الصحي السعودي، وما يستلزمه من رؤية شاملة لإدارة رأس المال البشري الطبي والإداري</w:t>
      </w:r>
      <w:r w:rsidRPr="00494DEF">
        <w:rPr>
          <w:rFonts w:ascii="Simplified Arabic" w:eastAsia="Times New Roman" w:hAnsi="Simplified Arabic" w:cs="Simplified Arabic"/>
          <w:color w:val="000000" w:themeColor="text1"/>
          <w:kern w:val="0"/>
          <w:sz w:val="28"/>
          <w:szCs w:val="28"/>
          <w14:ligatures w14:val="none"/>
        </w:rPr>
        <w:t>.</w:t>
      </w:r>
    </w:p>
    <w:p w14:paraId="7E7B519F"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البُعد الأول: تخطيط الاحتياجات من الموارد البشرية</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يُمثّل هذا البُعد المنطلق الأول للتخطيط الاستراتيجي لتنمية الموارد البشرية، وهو يُشير إلى مجموعة الأنشطة والممارسات التي تتولّى تقدير حاجة المنظمة من الكفاءات البشرية المستقبلية كمًّا ونوعًا، في ضوء التوجهات الاستراتيجية بعيدة المدى، والتحولات المتوقعة في حجم الخدمات وطبيعتها. ويتضمن هذا البُعد عمليات التحليل الوظيفي، وتقدير حجم العمل، والتنبؤ بحجم القوة العاملة المطلوبة، وتحديد المواصفات والمؤهلات الواجب توافرها فيها. وقد أشار جعيجع (٢٠١٥) إلى أن تخطيط الاحتياجات يستلزم إجراء دراسات معمّقة للفجوة بين الواقع الحالي للموارد البشرية والوضع المنشود في المستقبل، مع الأخذ في الاعتبار معدلات الدوران الوظيفي والإحالة إلى التقاعد والتطورات التقنية المتوقعة</w:t>
      </w:r>
      <w:r w:rsidRPr="00494DEF">
        <w:rPr>
          <w:rFonts w:ascii="Simplified Arabic" w:eastAsia="Times New Roman" w:hAnsi="Simplified Arabic" w:cs="Simplified Arabic"/>
          <w:color w:val="000000" w:themeColor="text1"/>
          <w:kern w:val="0"/>
          <w:sz w:val="28"/>
          <w:szCs w:val="28"/>
          <w14:ligatures w14:val="none"/>
        </w:rPr>
        <w:t>.</w:t>
      </w:r>
    </w:p>
    <w:p w14:paraId="5BF729D0"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ويتمدد هذا البُعد في القطاع الصحي ليشمل تقدير الاحتياجات من التخصصات الطبية الدقيقة، والأطر التمريضية، والكوادر المساعدة، بحيث يضمن تغطية الطلب المتنامي على الخدمات الصحية. ويرى</w:t>
      </w:r>
      <w:r w:rsidRPr="00494DEF">
        <w:rPr>
          <w:rFonts w:ascii="Simplified Arabic" w:eastAsia="Times New Roman" w:hAnsi="Simplified Arabic" w:cs="Simplified Arabic"/>
          <w:color w:val="000000" w:themeColor="text1"/>
          <w:kern w:val="0"/>
          <w:sz w:val="28"/>
          <w:szCs w:val="28"/>
          <w14:ligatures w14:val="none"/>
        </w:rPr>
        <w:t xml:space="preserve"> Al-</w:t>
      </w:r>
      <w:proofErr w:type="spellStart"/>
      <w:r w:rsidRPr="00494DEF">
        <w:rPr>
          <w:rFonts w:ascii="Simplified Arabic" w:eastAsia="Times New Roman" w:hAnsi="Simplified Arabic" w:cs="Simplified Arabic"/>
          <w:color w:val="000000" w:themeColor="text1"/>
          <w:kern w:val="0"/>
          <w:sz w:val="28"/>
          <w:szCs w:val="28"/>
          <w14:ligatures w14:val="none"/>
        </w:rPr>
        <w:t>Hanawi</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w:t>
      </w:r>
      <w:r w:rsidRPr="00494DEF">
        <w:rPr>
          <w:rFonts w:ascii="Simplified Arabic" w:eastAsia="Times New Roman" w:hAnsi="Simplified Arabic" w:cs="Simplified Arabic"/>
          <w:color w:val="000000" w:themeColor="text1"/>
          <w:kern w:val="0"/>
          <w:sz w:val="28"/>
          <w:szCs w:val="28"/>
          <w14:ligatures w14:val="none"/>
        </w:rPr>
        <w:t xml:space="preserve">Khan </w:t>
      </w:r>
      <w:r w:rsidRPr="00494DEF">
        <w:rPr>
          <w:rFonts w:ascii="Simplified Arabic" w:eastAsia="Times New Roman" w:hAnsi="Simplified Arabic" w:cs="Simplified Arabic"/>
          <w:color w:val="000000" w:themeColor="text1"/>
          <w:kern w:val="0"/>
          <w:sz w:val="28"/>
          <w:szCs w:val="28"/>
          <w:rtl/>
          <w14:ligatures w14:val="none"/>
        </w:rPr>
        <w:t>و</w:t>
      </w:r>
      <w:r w:rsidRPr="00494DEF">
        <w:rPr>
          <w:rFonts w:ascii="Simplified Arabic" w:eastAsia="Times New Roman" w:hAnsi="Simplified Arabic" w:cs="Simplified Arabic"/>
          <w:color w:val="000000" w:themeColor="text1"/>
          <w:kern w:val="0"/>
          <w:sz w:val="28"/>
          <w:szCs w:val="28"/>
          <w14:ligatures w14:val="none"/>
        </w:rPr>
        <w:t>Al-</w:t>
      </w:r>
      <w:proofErr w:type="spellStart"/>
      <w:r w:rsidRPr="00494DEF">
        <w:rPr>
          <w:rFonts w:ascii="Simplified Arabic" w:eastAsia="Times New Roman" w:hAnsi="Simplified Arabic" w:cs="Simplified Arabic"/>
          <w:color w:val="000000" w:themeColor="text1"/>
          <w:kern w:val="0"/>
          <w:sz w:val="28"/>
          <w:szCs w:val="28"/>
          <w14:ligatures w14:val="none"/>
        </w:rPr>
        <w:t>Borie</w:t>
      </w:r>
      <w:proofErr w:type="spellEnd"/>
      <w:r w:rsidRPr="00494DEF">
        <w:rPr>
          <w:rFonts w:ascii="Simplified Arabic" w:eastAsia="Times New Roman" w:hAnsi="Simplified Arabic" w:cs="Simplified Arabic"/>
          <w:color w:val="000000" w:themeColor="text1"/>
          <w:kern w:val="0"/>
          <w:sz w:val="28"/>
          <w:szCs w:val="28"/>
          <w14:ligatures w14:val="none"/>
        </w:rPr>
        <w:t xml:space="preserve"> (2019) </w:t>
      </w:r>
      <w:r w:rsidRPr="00494DEF">
        <w:rPr>
          <w:rFonts w:ascii="Simplified Arabic" w:eastAsia="Times New Roman" w:hAnsi="Simplified Arabic" w:cs="Simplified Arabic"/>
          <w:color w:val="000000" w:themeColor="text1"/>
          <w:kern w:val="0"/>
          <w:sz w:val="28"/>
          <w:szCs w:val="28"/>
          <w:rtl/>
          <w14:ligatures w14:val="none"/>
        </w:rPr>
        <w:t>أن تخطيط الاحتياجات في المستشفيات يتطلب تحليلًا دقيقًا للهرم السكاني، والملف الوبائي للمنطقة، والتطورات في تكنولوجيا الرعاية الصحية، إذ تتشكّل في ضوء هذه العوامل ملامح الطلب على التخصصات المختلفة. ويُمثّل هذا البُعد الأساس الذي تنبني عليه باقي الأبعاد، فهو يُحدّد البوصلة التي تتوجه إليها جهود التدريب والتطوير وإدارة المواهب</w:t>
      </w:r>
      <w:r w:rsidRPr="00494DEF">
        <w:rPr>
          <w:rFonts w:ascii="Simplified Arabic" w:eastAsia="Times New Roman" w:hAnsi="Simplified Arabic" w:cs="Simplified Arabic"/>
          <w:color w:val="000000" w:themeColor="text1"/>
          <w:kern w:val="0"/>
          <w:sz w:val="28"/>
          <w:szCs w:val="28"/>
          <w14:ligatures w14:val="none"/>
        </w:rPr>
        <w:t>.</w:t>
      </w:r>
    </w:p>
    <w:p w14:paraId="340BEB4D"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lastRenderedPageBreak/>
        <w:t>البُعد الثاني: التدريب والتطوير الاستراتيجي</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يُشير هذا البُعد إلى المنظومة المتكاملة من البرامج والأنشطة التي تستهدف بناء معارف العاملين ومهاراتهم واتجاهاتهم بما يتفق مع التوجهات الاستراتيجية للمنظمة، وذلك في إطار رؤية بعيدة المدى تتجاوز معالجة الفجوات الراهنة إلى استشراف الاحتياجات المستقبلية. ويختلف التدريب الاستراتيجي عن التدريب التقليدي في كونه يرتبط ارتباطًا عضويًا بالخطط الاستراتيجية، ويُصمَّم وفق منهجية منظومية تبدأ بتحليل الاحتياجات التدريبية، وتمر بتصميم البرامج وتنفيذها، وتنتهي بتقييم أثرها على الأداء</w:t>
      </w:r>
      <w:r w:rsidRPr="00494DEF">
        <w:rPr>
          <w:rFonts w:ascii="Simplified Arabic" w:eastAsia="Times New Roman" w:hAnsi="Simplified Arabic" w:cs="Simplified Arabic"/>
          <w:color w:val="000000" w:themeColor="text1"/>
          <w:kern w:val="0"/>
          <w:sz w:val="28"/>
          <w:szCs w:val="28"/>
          <w14:ligatures w14:val="none"/>
        </w:rPr>
        <w:t>.</w:t>
      </w:r>
    </w:p>
    <w:p w14:paraId="484EC18A"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ويُؤكد</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Clardy</w:t>
      </w:r>
      <w:proofErr w:type="spellEnd"/>
      <w:r w:rsidRPr="00494DEF">
        <w:rPr>
          <w:rFonts w:ascii="Simplified Arabic" w:eastAsia="Times New Roman" w:hAnsi="Simplified Arabic" w:cs="Simplified Arabic"/>
          <w:color w:val="000000" w:themeColor="text1"/>
          <w:kern w:val="0"/>
          <w:sz w:val="28"/>
          <w:szCs w:val="28"/>
          <w14:ligatures w14:val="none"/>
        </w:rPr>
        <w:t xml:space="preserve"> (2008) </w:t>
      </w:r>
      <w:r w:rsidRPr="00494DEF">
        <w:rPr>
          <w:rFonts w:ascii="Simplified Arabic" w:eastAsia="Times New Roman" w:hAnsi="Simplified Arabic" w:cs="Simplified Arabic"/>
          <w:color w:val="000000" w:themeColor="text1"/>
          <w:kern w:val="0"/>
          <w:sz w:val="28"/>
          <w:szCs w:val="28"/>
          <w:rtl/>
          <w14:ligatures w14:val="none"/>
        </w:rPr>
        <w:t>أن التدريب والتطوير الاستراتيجي يجب أن يُوجَّه نحو بناء الكفاءات الجوهرية للمنظمة، وألا يقتصر على تنمية المهارات العامة، بل يتجه نحو تطوير القدرات النوعية التي تمنح المنظمة تميّزها التنافسي. ويُضيف</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Garavan</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وزملاؤه</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Garavan</w:t>
      </w:r>
      <w:proofErr w:type="spellEnd"/>
      <w:r w:rsidRPr="00494DEF">
        <w:rPr>
          <w:rFonts w:ascii="Simplified Arabic" w:eastAsia="Times New Roman" w:hAnsi="Simplified Arabic" w:cs="Simplified Arabic"/>
          <w:color w:val="000000" w:themeColor="text1"/>
          <w:kern w:val="0"/>
          <w:sz w:val="28"/>
          <w:szCs w:val="28"/>
          <w14:ligatures w14:val="none"/>
        </w:rPr>
        <w:t xml:space="preserve"> et al., 2016) </w:t>
      </w:r>
      <w:r w:rsidRPr="00494DEF">
        <w:rPr>
          <w:rFonts w:ascii="Simplified Arabic" w:eastAsia="Times New Roman" w:hAnsi="Simplified Arabic" w:cs="Simplified Arabic"/>
          <w:color w:val="000000" w:themeColor="text1"/>
          <w:kern w:val="0"/>
          <w:sz w:val="28"/>
          <w:szCs w:val="28"/>
          <w:rtl/>
          <w14:ligatures w14:val="none"/>
        </w:rPr>
        <w:t>أن التطوير الاستراتيجي يتضمن مجموعة من الممارسات تشمل التعلم القائم على الخبرة، والتعلم التعاوني، وبرامج التطوير القيادي، إلى جانب أنشطة إدارة المعرفة التي تضمن تراكم الخبرات ونقلها داخل المنظمة. وفي السياق الصحي، يكتسب التدريب الاستراتيجي بُعدًا متجددًا في ظل التطورات السريعة في الممارسات الطبية والتقنيات العلاجية، مما يستلزم برامج تدريبية متواصلة تواكب هذه التطورات</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Azizi</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Atlasi</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Ziapour</w:t>
      </w:r>
      <w:proofErr w:type="spellEnd"/>
      <w:r w:rsidRPr="00494DEF">
        <w:rPr>
          <w:rFonts w:ascii="Simplified Arabic" w:eastAsia="Times New Roman" w:hAnsi="Simplified Arabic" w:cs="Simplified Arabic"/>
          <w:color w:val="000000" w:themeColor="text1"/>
          <w:kern w:val="0"/>
          <w:sz w:val="28"/>
          <w:szCs w:val="28"/>
          <w14:ligatures w14:val="none"/>
        </w:rPr>
        <w:t xml:space="preserve">, Abbas, &amp; </w:t>
      </w:r>
      <w:proofErr w:type="spellStart"/>
      <w:r w:rsidRPr="00494DEF">
        <w:rPr>
          <w:rFonts w:ascii="Simplified Arabic" w:eastAsia="Times New Roman" w:hAnsi="Simplified Arabic" w:cs="Simplified Arabic"/>
          <w:color w:val="000000" w:themeColor="text1"/>
          <w:kern w:val="0"/>
          <w:sz w:val="28"/>
          <w:szCs w:val="28"/>
          <w14:ligatures w14:val="none"/>
        </w:rPr>
        <w:t>Naemi</w:t>
      </w:r>
      <w:proofErr w:type="spellEnd"/>
      <w:r w:rsidRPr="00494DEF">
        <w:rPr>
          <w:rFonts w:ascii="Simplified Arabic" w:eastAsia="Times New Roman" w:hAnsi="Simplified Arabic" w:cs="Simplified Arabic"/>
          <w:color w:val="000000" w:themeColor="text1"/>
          <w:kern w:val="0"/>
          <w:sz w:val="28"/>
          <w:szCs w:val="28"/>
          <w14:ligatures w14:val="none"/>
        </w:rPr>
        <w:t>, 2021).</w:t>
      </w:r>
    </w:p>
    <w:p w14:paraId="10639970"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البُعد الثالث: إدارة المواهب والكفاءات</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يُمثّل هذا البُعد توجهًا متقدمًا في التفكير الاستراتيجي للموارد البشرية، إذ يقوم على افتراض أن الأفراد لا يتساوون في إسهامهم في تحقيق الأهداف الاستراتيجية، وأن ثمة فئة من المواهب والكفاءات تُمثّل الأكثر تأثيرًا في بناء الميزة التنافسية. ويتضمن هذا البُعد جملة من الممارسات تبدأ باستقطاب المواهب المتميزة، وتمتد لتشمل تطويرها واستثمار طاقاتها، والاحتفاظ بها داخل المنظمة عبر منظومة من الحوافز المادية والمعنوية. وقد أوضح</w:t>
      </w:r>
      <w:r w:rsidRPr="00494DEF">
        <w:rPr>
          <w:rFonts w:ascii="Simplified Arabic" w:eastAsia="Times New Roman" w:hAnsi="Simplified Arabic" w:cs="Simplified Arabic"/>
          <w:color w:val="000000" w:themeColor="text1"/>
          <w:kern w:val="0"/>
          <w:sz w:val="28"/>
          <w:szCs w:val="28"/>
          <w14:ligatures w14:val="none"/>
        </w:rPr>
        <w:t xml:space="preserve"> Barney (1991) </w:t>
      </w:r>
      <w:r w:rsidRPr="00494DEF">
        <w:rPr>
          <w:rFonts w:ascii="Simplified Arabic" w:eastAsia="Times New Roman" w:hAnsi="Simplified Arabic" w:cs="Simplified Arabic"/>
          <w:color w:val="000000" w:themeColor="text1"/>
          <w:kern w:val="0"/>
          <w:sz w:val="28"/>
          <w:szCs w:val="28"/>
          <w:rtl/>
          <w14:ligatures w14:val="none"/>
        </w:rPr>
        <w:t>من منظور النظرية القائمة على الموارد أن الكفاءات النادرة وصعبة التقليد تُمثّل أحد أهم مصادر الميزة التنافسية المستدامة، وهو ما يُبرّر التركيز الاستراتيجي على إدارتها</w:t>
      </w:r>
      <w:r w:rsidRPr="00494DEF">
        <w:rPr>
          <w:rFonts w:ascii="Simplified Arabic" w:eastAsia="Times New Roman" w:hAnsi="Simplified Arabic" w:cs="Simplified Arabic"/>
          <w:color w:val="000000" w:themeColor="text1"/>
          <w:kern w:val="0"/>
          <w:sz w:val="28"/>
          <w:szCs w:val="28"/>
          <w14:ligatures w14:val="none"/>
        </w:rPr>
        <w:t>.</w:t>
      </w:r>
    </w:p>
    <w:p w14:paraId="58020A0B"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ويُشير</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Irfan</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وزملاؤه</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Irfan</w:t>
      </w:r>
      <w:proofErr w:type="spellEnd"/>
      <w:r w:rsidRPr="00494DEF">
        <w:rPr>
          <w:rFonts w:ascii="Simplified Arabic" w:eastAsia="Times New Roman" w:hAnsi="Simplified Arabic" w:cs="Simplified Arabic"/>
          <w:color w:val="000000" w:themeColor="text1"/>
          <w:kern w:val="0"/>
          <w:sz w:val="28"/>
          <w:szCs w:val="28"/>
          <w14:ligatures w14:val="none"/>
        </w:rPr>
        <w:t xml:space="preserve"> et al., 2023) </w:t>
      </w:r>
      <w:r w:rsidRPr="00494DEF">
        <w:rPr>
          <w:rFonts w:ascii="Simplified Arabic" w:eastAsia="Times New Roman" w:hAnsi="Simplified Arabic" w:cs="Simplified Arabic"/>
          <w:color w:val="000000" w:themeColor="text1"/>
          <w:kern w:val="0"/>
          <w:sz w:val="28"/>
          <w:szCs w:val="28"/>
          <w:rtl/>
          <w14:ligatures w14:val="none"/>
        </w:rPr>
        <w:t>إلى أن إدارة المواهب تتطلب بناء منظومة متكاملة تتضمن: تحديد الوظائف الحرجة استراتيجيًا، ورسم خرائط للكفاءات، وبناء برامج للتطوير القيادي، وتصميم مسارات وظيفية واضحة للأفراد ذوي الإمكانات العالية. ويتقاطع ذلك مع ما يطرحه</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Popescu</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وآخرون</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Popescu</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Popescu</w:t>
      </w:r>
      <w:proofErr w:type="spellEnd"/>
      <w:r w:rsidRPr="00494DEF">
        <w:rPr>
          <w:rFonts w:ascii="Simplified Arabic" w:eastAsia="Times New Roman" w:hAnsi="Simplified Arabic" w:cs="Simplified Arabic"/>
          <w:color w:val="000000" w:themeColor="text1"/>
          <w:kern w:val="0"/>
          <w:sz w:val="28"/>
          <w:szCs w:val="28"/>
          <w14:ligatures w14:val="none"/>
        </w:rPr>
        <w:t xml:space="preserve">, &amp; </w:t>
      </w:r>
      <w:proofErr w:type="spellStart"/>
      <w:r w:rsidRPr="00494DEF">
        <w:rPr>
          <w:rFonts w:ascii="Simplified Arabic" w:eastAsia="Times New Roman" w:hAnsi="Simplified Arabic" w:cs="Simplified Arabic"/>
          <w:color w:val="000000" w:themeColor="text1"/>
          <w:kern w:val="0"/>
          <w:sz w:val="28"/>
          <w:szCs w:val="28"/>
          <w14:ligatures w14:val="none"/>
        </w:rPr>
        <w:t>Popescu</w:t>
      </w:r>
      <w:proofErr w:type="spellEnd"/>
      <w:r w:rsidRPr="00494DEF">
        <w:rPr>
          <w:rFonts w:ascii="Simplified Arabic" w:eastAsia="Times New Roman" w:hAnsi="Simplified Arabic" w:cs="Simplified Arabic"/>
          <w:color w:val="000000" w:themeColor="text1"/>
          <w:kern w:val="0"/>
          <w:sz w:val="28"/>
          <w:szCs w:val="28"/>
          <w14:ligatures w14:val="none"/>
        </w:rPr>
        <w:t xml:space="preserve">, 2023) </w:t>
      </w:r>
      <w:r w:rsidRPr="00494DEF">
        <w:rPr>
          <w:rFonts w:ascii="Simplified Arabic" w:eastAsia="Times New Roman" w:hAnsi="Simplified Arabic" w:cs="Simplified Arabic"/>
          <w:color w:val="000000" w:themeColor="text1"/>
          <w:kern w:val="0"/>
          <w:sz w:val="28"/>
          <w:szCs w:val="28"/>
          <w:rtl/>
          <w14:ligatures w14:val="none"/>
        </w:rPr>
        <w:t xml:space="preserve">من أن ممارسات إدارة الموارد البشرية </w:t>
      </w:r>
      <w:r w:rsidRPr="00494DEF">
        <w:rPr>
          <w:rFonts w:ascii="Simplified Arabic" w:eastAsia="Times New Roman" w:hAnsi="Simplified Arabic" w:cs="Simplified Arabic"/>
          <w:color w:val="000000" w:themeColor="text1"/>
          <w:kern w:val="0"/>
          <w:sz w:val="28"/>
          <w:szCs w:val="28"/>
          <w:rtl/>
          <w14:ligatures w14:val="none"/>
        </w:rPr>
        <w:lastRenderedPageBreak/>
        <w:t>المتقدمة في القطاع الصحي تُولي اهتمامًا مضاعفًا لإدارة المواهب بوصفها مدخلًا لتعزيز قدرة المؤسسات الصحية على التعامل مع التحولات. ويكتسب هذا البُعد أهمية خاصة في المستشفيات الحكومية التي تواجه تحديات في استقطاب الكفاءات الطبية والاحتفاظ بها في ظل المنافسة مع القطاع الخاص</w:t>
      </w:r>
      <w:r w:rsidRPr="00494DEF">
        <w:rPr>
          <w:rFonts w:ascii="Simplified Arabic" w:eastAsia="Times New Roman" w:hAnsi="Simplified Arabic" w:cs="Simplified Arabic"/>
          <w:color w:val="000000" w:themeColor="text1"/>
          <w:kern w:val="0"/>
          <w:sz w:val="28"/>
          <w:szCs w:val="28"/>
          <w14:ligatures w14:val="none"/>
        </w:rPr>
        <w:t>.</w:t>
      </w:r>
    </w:p>
    <w:p w14:paraId="61483637"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البُعد الرابع: تقييم الأداء الاستراتيجي</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يُمثّل هذا البُعد الحلقة الختامية في منظومة التخطيط الاستراتيجي لتنمية الموارد البشرية، وهو يُشير إلى المنظومة الممنهجة لقياس مساهمة العاملين في تحقيق التوجهات الاستراتيجية للمنظمة. ويختلف تقييم الأداء الاستراتيجي عن التقييم التقليدي في كونه يربط أداء الأفراد بمؤشرات الأداء الكلي للمنظمة، ويُوظّف نتائج التقييم في صنع القرارات الاستراتيجية المتصلة بالتطوير والتدريب وإدارة المواهب. ويرى</w:t>
      </w:r>
      <w:r w:rsidRPr="00494DEF">
        <w:rPr>
          <w:rFonts w:ascii="Simplified Arabic" w:eastAsia="Times New Roman" w:hAnsi="Simplified Arabic" w:cs="Simplified Arabic"/>
          <w:color w:val="000000" w:themeColor="text1"/>
          <w:kern w:val="0"/>
          <w:sz w:val="28"/>
          <w:szCs w:val="28"/>
          <w14:ligatures w14:val="none"/>
        </w:rPr>
        <w:t xml:space="preserve"> Kaplan </w:t>
      </w:r>
      <w:r w:rsidRPr="00494DEF">
        <w:rPr>
          <w:rFonts w:ascii="Simplified Arabic" w:eastAsia="Times New Roman" w:hAnsi="Simplified Arabic" w:cs="Simplified Arabic"/>
          <w:color w:val="000000" w:themeColor="text1"/>
          <w:kern w:val="0"/>
          <w:sz w:val="28"/>
          <w:szCs w:val="28"/>
          <w:rtl/>
          <w14:ligatures w14:val="none"/>
        </w:rPr>
        <w:t>و</w:t>
      </w:r>
      <w:r w:rsidRPr="00494DEF">
        <w:rPr>
          <w:rFonts w:ascii="Simplified Arabic" w:eastAsia="Times New Roman" w:hAnsi="Simplified Arabic" w:cs="Simplified Arabic"/>
          <w:color w:val="000000" w:themeColor="text1"/>
          <w:kern w:val="0"/>
          <w:sz w:val="28"/>
          <w:szCs w:val="28"/>
          <w14:ligatures w14:val="none"/>
        </w:rPr>
        <w:t xml:space="preserve">Norton (1992) </w:t>
      </w:r>
      <w:r w:rsidRPr="00494DEF">
        <w:rPr>
          <w:rFonts w:ascii="Simplified Arabic" w:eastAsia="Times New Roman" w:hAnsi="Simplified Arabic" w:cs="Simplified Arabic"/>
          <w:color w:val="000000" w:themeColor="text1"/>
          <w:kern w:val="0"/>
          <w:sz w:val="28"/>
          <w:szCs w:val="28"/>
          <w:rtl/>
          <w14:ligatures w14:val="none"/>
        </w:rPr>
        <w:t>أن تقييم الأداء الاستراتيجي يستلزم منظومة متوازنة من المؤشرات تتجاوز البُعد المالي إلى أبعاد العملاء والعمليات الداخلية والتعلم والنمو</w:t>
      </w:r>
      <w:r w:rsidRPr="00494DEF">
        <w:rPr>
          <w:rFonts w:ascii="Simplified Arabic" w:eastAsia="Times New Roman" w:hAnsi="Simplified Arabic" w:cs="Simplified Arabic"/>
          <w:color w:val="000000" w:themeColor="text1"/>
          <w:kern w:val="0"/>
          <w:sz w:val="28"/>
          <w:szCs w:val="28"/>
          <w14:ligatures w14:val="none"/>
        </w:rPr>
        <w:t>.</w:t>
      </w:r>
    </w:p>
    <w:p w14:paraId="2A54BD3D"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ويُضيف</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Nafari</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w:t>
      </w:r>
      <w:proofErr w:type="spellStart"/>
      <w:r w:rsidRPr="00494DEF">
        <w:rPr>
          <w:rFonts w:ascii="Simplified Arabic" w:eastAsia="Times New Roman" w:hAnsi="Simplified Arabic" w:cs="Simplified Arabic"/>
          <w:color w:val="000000" w:themeColor="text1"/>
          <w:kern w:val="0"/>
          <w:sz w:val="28"/>
          <w:szCs w:val="28"/>
          <w14:ligatures w14:val="none"/>
        </w:rPr>
        <w:t>Rezaei</w:t>
      </w:r>
      <w:proofErr w:type="spellEnd"/>
      <w:r w:rsidRPr="00494DEF">
        <w:rPr>
          <w:rFonts w:ascii="Simplified Arabic" w:eastAsia="Times New Roman" w:hAnsi="Simplified Arabic" w:cs="Simplified Arabic"/>
          <w:color w:val="000000" w:themeColor="text1"/>
          <w:kern w:val="0"/>
          <w:sz w:val="28"/>
          <w:szCs w:val="28"/>
          <w14:ligatures w14:val="none"/>
        </w:rPr>
        <w:t xml:space="preserve"> (2022) </w:t>
      </w:r>
      <w:r w:rsidRPr="00494DEF">
        <w:rPr>
          <w:rFonts w:ascii="Simplified Arabic" w:eastAsia="Times New Roman" w:hAnsi="Simplified Arabic" w:cs="Simplified Arabic"/>
          <w:color w:val="000000" w:themeColor="text1"/>
          <w:kern w:val="0"/>
          <w:sz w:val="28"/>
          <w:szCs w:val="28"/>
          <w:rtl/>
          <w14:ligatures w14:val="none"/>
        </w:rPr>
        <w:t>أن توظيف منهج بطاقة الأداء المتوازن في المستشفيات يُتيح ربط استراتيجيات الموارد البشرية بمحاور الأداء المختلفة، بما يُساعد على رصد أثر الممارسات البشرية على المخرجات المؤسسية في القطاع الصحي. ويتكامل ذلك مع ما يطرحه العتيبي وزملاؤه (العتيبي وآخرون، ٢٠٢٢) من ضرورة بناء منظومة لتقييم الأداء في المؤسسات الصحية تُراعي خصوصية الخدمة الصحية وتعدّد أبعادها، بحيث يُسهم التقييم في تطوير جودة الخدمات المقدّمة وليس مجرد المحاسبة على الأداء الفردي</w:t>
      </w:r>
      <w:r w:rsidRPr="00494DEF">
        <w:rPr>
          <w:rFonts w:ascii="Simplified Arabic" w:eastAsia="Times New Roman" w:hAnsi="Simplified Arabic" w:cs="Simplified Arabic"/>
          <w:color w:val="000000" w:themeColor="text1"/>
          <w:kern w:val="0"/>
          <w:sz w:val="28"/>
          <w:szCs w:val="28"/>
          <w14:ligatures w14:val="none"/>
        </w:rPr>
        <w:t>.</w:t>
      </w:r>
    </w:p>
    <w:p w14:paraId="0FEC9E29" w14:textId="7602860E" w:rsidR="00BF0A16" w:rsidRPr="00494DEF" w:rsidRDefault="00865737" w:rsidP="0086573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281443"/>
      <w:r w:rsidRPr="00494DEF">
        <w:rPr>
          <w:rFonts w:ascii="Simplified Arabic" w:eastAsia="Times New Roman" w:hAnsi="Simplified Arabic" w:cs="Simplified Arabic" w:hint="cs"/>
          <w:b/>
          <w:bCs/>
          <w:color w:val="000000" w:themeColor="text1"/>
          <w:kern w:val="0"/>
          <w:sz w:val="32"/>
          <w:szCs w:val="32"/>
          <w:rtl/>
          <w14:ligatures w14:val="none"/>
        </w:rPr>
        <w:t>6.1.2</w:t>
      </w:r>
      <w:r w:rsidR="00BF0A16" w:rsidRPr="00494DEF">
        <w:rPr>
          <w:rFonts w:ascii="Simplified Arabic" w:eastAsia="Times New Roman" w:hAnsi="Simplified Arabic" w:cs="Simplified Arabic"/>
          <w:b/>
          <w:bCs/>
          <w:color w:val="000000" w:themeColor="text1"/>
          <w:kern w:val="0"/>
          <w:sz w:val="32"/>
          <w:szCs w:val="32"/>
          <w:rtl/>
          <w14:ligatures w14:val="none"/>
        </w:rPr>
        <w:t xml:space="preserve"> استراتيجيات التخطيط الاستراتيجي لتنمية الموارد البشرية</w:t>
      </w:r>
      <w:bookmarkEnd w:id="39"/>
    </w:p>
    <w:p w14:paraId="037C4BF0"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تتنوع الاستراتيجيات التي تُوظّفها المنظمات في تنفيذ التخطيط الاستراتيجي لتنمية مواردها البشرية، وتختلف هذه الاستراتيجيات باختلاف طبيعة المنظمة وحجمها ومرحلة نموها، فضلًا عن طبيعة البيئة التي تعمل فيها. ومن أبرز هذه الاستراتيجيات استراتيجية البناء الداخلي للكفاءات، التي تقوم على الاستثمار في الكوادر الموجودة وتنميتها من الداخل عبر برامج تطوير ممتدة، بدلًا من الاعتماد على الاستقطاب الخارجي. وتُمثّل هذه الاستراتيجية خيارًا مناسبًا للمستشفيات الحكومية التي تسعى إلى بناء كوادر وطنية مستدامة، وفق ما يُشير إليه عسيري وجفري (٢٠٢٠) في سياق متطلبات رؤية المملكة 2030</w:t>
      </w:r>
      <w:r w:rsidRPr="00494DEF">
        <w:rPr>
          <w:rFonts w:ascii="Simplified Arabic" w:eastAsia="Times New Roman" w:hAnsi="Simplified Arabic" w:cs="Simplified Arabic"/>
          <w:color w:val="000000" w:themeColor="text1"/>
          <w:kern w:val="0"/>
          <w:sz w:val="28"/>
          <w:szCs w:val="28"/>
          <w14:ligatures w14:val="none"/>
        </w:rPr>
        <w:t>.</w:t>
      </w:r>
    </w:p>
    <w:p w14:paraId="5279DCC6"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lastRenderedPageBreak/>
        <w:t>وثمة استراتيجية أخرى تُعرف باستراتيجية الاستقطاب الاستراتيجي، تقوم على جذب الكفاءات النادرة من سوق العمل الخارجي، وذلك حين تعجز الموارد الداخلية عن تلبية الاحتياجات المتجددة. وتتطلب هذه الاستراتيجية بناء سمعة مؤسسية جاذبة، وتقديم حزمة تعويضات تنافسية، وتوفير بيئة عمل مُحفّزة على الإبداع. وقد أبرز</w:t>
      </w:r>
      <w:r w:rsidRPr="00494DEF">
        <w:rPr>
          <w:rFonts w:ascii="Simplified Arabic" w:eastAsia="Times New Roman" w:hAnsi="Simplified Arabic" w:cs="Simplified Arabic"/>
          <w:color w:val="000000" w:themeColor="text1"/>
          <w:kern w:val="0"/>
          <w:sz w:val="28"/>
          <w:szCs w:val="28"/>
          <w14:ligatures w14:val="none"/>
        </w:rPr>
        <w:t xml:space="preserve"> Yu </w:t>
      </w:r>
      <w:r w:rsidRPr="00494DEF">
        <w:rPr>
          <w:rFonts w:ascii="Simplified Arabic" w:eastAsia="Times New Roman" w:hAnsi="Simplified Arabic" w:cs="Simplified Arabic"/>
          <w:color w:val="000000" w:themeColor="text1"/>
          <w:kern w:val="0"/>
          <w:sz w:val="28"/>
          <w:szCs w:val="28"/>
          <w:rtl/>
          <w14:ligatures w14:val="none"/>
        </w:rPr>
        <w:t>و</w:t>
      </w:r>
      <w:r w:rsidRPr="00494DEF">
        <w:rPr>
          <w:rFonts w:ascii="Simplified Arabic" w:eastAsia="Times New Roman" w:hAnsi="Simplified Arabic" w:cs="Simplified Arabic"/>
          <w:color w:val="000000" w:themeColor="text1"/>
          <w:kern w:val="0"/>
          <w:sz w:val="28"/>
          <w:szCs w:val="28"/>
          <w14:ligatures w14:val="none"/>
        </w:rPr>
        <w:t xml:space="preserve">Moon </w:t>
      </w:r>
      <w:r w:rsidRPr="00494DEF">
        <w:rPr>
          <w:rFonts w:ascii="Simplified Arabic" w:eastAsia="Times New Roman" w:hAnsi="Simplified Arabic" w:cs="Simplified Arabic"/>
          <w:color w:val="000000" w:themeColor="text1"/>
          <w:kern w:val="0"/>
          <w:sz w:val="28"/>
          <w:szCs w:val="28"/>
          <w:rtl/>
          <w14:ligatures w14:val="none"/>
        </w:rPr>
        <w:t>و</w:t>
      </w:r>
      <w:r w:rsidRPr="00494DEF">
        <w:rPr>
          <w:rFonts w:ascii="Simplified Arabic" w:eastAsia="Times New Roman" w:hAnsi="Simplified Arabic" w:cs="Simplified Arabic"/>
          <w:color w:val="000000" w:themeColor="text1"/>
          <w:kern w:val="0"/>
          <w:sz w:val="28"/>
          <w:szCs w:val="28"/>
          <w14:ligatures w14:val="none"/>
        </w:rPr>
        <w:t xml:space="preserve">Choi (Yu et al., 2022) </w:t>
      </w:r>
      <w:r w:rsidRPr="00494DEF">
        <w:rPr>
          <w:rFonts w:ascii="Simplified Arabic" w:eastAsia="Times New Roman" w:hAnsi="Simplified Arabic" w:cs="Simplified Arabic"/>
          <w:color w:val="000000" w:themeColor="text1"/>
          <w:kern w:val="0"/>
          <w:sz w:val="28"/>
          <w:szCs w:val="28"/>
          <w:rtl/>
          <w14:ligatures w14:val="none"/>
        </w:rPr>
        <w:t>أن الاستقطاب الاستراتيجي يُسهم في بناء قاعدة من الكفاءات المتنوعة التي تُعزّز قدرة المنظمة على الاستجابة للتحديات المتجددة</w:t>
      </w:r>
      <w:r w:rsidRPr="00494DEF">
        <w:rPr>
          <w:rFonts w:ascii="Simplified Arabic" w:eastAsia="Times New Roman" w:hAnsi="Simplified Arabic" w:cs="Simplified Arabic"/>
          <w:color w:val="000000" w:themeColor="text1"/>
          <w:kern w:val="0"/>
          <w:sz w:val="28"/>
          <w:szCs w:val="28"/>
          <w14:ligatures w14:val="none"/>
        </w:rPr>
        <w:t>.</w:t>
      </w:r>
    </w:p>
    <w:p w14:paraId="281786AD"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وتُمثّل استراتيجية التعلم التنظيمي توجهًا متقدمًا، يقوم على بناء المنظمة باعتبارها بيئة دائمة للتعلم، حيث يُصبح اكتساب المعرفة وتطويرها ممارسة يومية لا نشاطًا منفصلًا. ويرى</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Garavan</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وزملاؤه</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Garavan</w:t>
      </w:r>
      <w:proofErr w:type="spellEnd"/>
      <w:r w:rsidRPr="00494DEF">
        <w:rPr>
          <w:rFonts w:ascii="Simplified Arabic" w:eastAsia="Times New Roman" w:hAnsi="Simplified Arabic" w:cs="Simplified Arabic"/>
          <w:color w:val="000000" w:themeColor="text1"/>
          <w:kern w:val="0"/>
          <w:sz w:val="28"/>
          <w:szCs w:val="28"/>
          <w14:ligatures w14:val="none"/>
        </w:rPr>
        <w:t xml:space="preserve"> et al., 2016) </w:t>
      </w:r>
      <w:r w:rsidRPr="00494DEF">
        <w:rPr>
          <w:rFonts w:ascii="Simplified Arabic" w:eastAsia="Times New Roman" w:hAnsi="Simplified Arabic" w:cs="Simplified Arabic"/>
          <w:color w:val="000000" w:themeColor="text1"/>
          <w:kern w:val="0"/>
          <w:sz w:val="28"/>
          <w:szCs w:val="28"/>
          <w:rtl/>
          <w14:ligatures w14:val="none"/>
        </w:rPr>
        <w:t>أن منظمات التعلم تتمتع بقدرة أعلى على التكيف مع التغيرات، لأنها تُؤسّس بنية تحتية معرفية قادرة على إعادة إنتاج نفسها وتجديدها باستمرار. ويتسق ذلك مع طبيعة المؤسسات الصحية التي تتطلب تجديدًا مستمرًا للمعارف الطبية والممارسات السريرية</w:t>
      </w:r>
      <w:r w:rsidRPr="00494DEF">
        <w:rPr>
          <w:rFonts w:ascii="Simplified Arabic" w:eastAsia="Times New Roman" w:hAnsi="Simplified Arabic" w:cs="Simplified Arabic"/>
          <w:color w:val="000000" w:themeColor="text1"/>
          <w:kern w:val="0"/>
          <w:sz w:val="28"/>
          <w:szCs w:val="28"/>
          <w14:ligatures w14:val="none"/>
        </w:rPr>
        <w:t>.</w:t>
      </w:r>
    </w:p>
    <w:p w14:paraId="29966028"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وفي ظل التطورات التقنية المتسارعة، برزت استراتيجية الرقمنة في تنمية الموارد البشرية، وهي تتضمن توظيف التكنولوجيا في تصميم برامج التدريب وتنفيذها وتقييمها، فضلًا عن استخدام نظم المعلومات في تخطيط الاحتياجات وإدارة المواهب وتقييم الأداء. ويُشير</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Vahdat</w:t>
      </w:r>
      <w:proofErr w:type="spellEnd"/>
      <w:r w:rsidRPr="00494DEF">
        <w:rPr>
          <w:rFonts w:ascii="Simplified Arabic" w:eastAsia="Times New Roman" w:hAnsi="Simplified Arabic" w:cs="Simplified Arabic"/>
          <w:color w:val="000000" w:themeColor="text1"/>
          <w:kern w:val="0"/>
          <w:sz w:val="28"/>
          <w:szCs w:val="28"/>
          <w14:ligatures w14:val="none"/>
        </w:rPr>
        <w:t xml:space="preserve"> (2022) </w:t>
      </w:r>
      <w:r w:rsidRPr="00494DEF">
        <w:rPr>
          <w:rFonts w:ascii="Simplified Arabic" w:eastAsia="Times New Roman" w:hAnsi="Simplified Arabic" w:cs="Simplified Arabic"/>
          <w:color w:val="000000" w:themeColor="text1"/>
          <w:kern w:val="0"/>
          <w:sz w:val="28"/>
          <w:szCs w:val="28"/>
          <w:rtl/>
          <w14:ligatures w14:val="none"/>
        </w:rPr>
        <w:t>إلى أن التحول الرقمي في إدارة الموارد البشرية أصبح ضرورة في ظل التحولات التي فرضتها جائحة كوفيد-19، إذ أتاحت التقنيات الرقمية استمرارية برامج التطوير وتدفّق المعرفة حتى في ظل ظروف التباعد. كما يطرح الجهني ويوسف والبدوي (٢٠٢٥) أن الحوكمة الإلكترونية تُمثّل إطارًا متقدمًا لإدارة الموارد في المستشفيات الحكومية السعودية، إذ تُتيح بناء منظومة معلوماتية متكاملة تدعم اتخاذ القرارات المتعلقة بتنمية الكوادر</w:t>
      </w:r>
      <w:r w:rsidRPr="00494DEF">
        <w:rPr>
          <w:rFonts w:ascii="Simplified Arabic" w:eastAsia="Times New Roman" w:hAnsi="Simplified Arabic" w:cs="Simplified Arabic"/>
          <w:color w:val="000000" w:themeColor="text1"/>
          <w:kern w:val="0"/>
          <w:sz w:val="28"/>
          <w:szCs w:val="28"/>
          <w14:ligatures w14:val="none"/>
        </w:rPr>
        <w:t>.</w:t>
      </w:r>
    </w:p>
    <w:p w14:paraId="08F3B90C" w14:textId="77777777" w:rsidR="00BF0A16" w:rsidRPr="00494DEF" w:rsidRDefault="00BF0A16" w:rsidP="008657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وأخيرًا، تتمدد استراتيجية الشراكات الاستراتيجية لتشمل التعاون مع المؤسسات التعليمية والتدريبية ومراكز البحث، بما يُتيح بناء برامج تطويرية متخصصة وفق أعلى المعايير. وتُمثّل هذه الاستراتيجية مدخلًا مناسبًا للمستشفيات الحكومية لبناء كفاءاتها عبر الاستفادة من الخبرات المتراكمة لدى الجامعات والمعاهد المتخصصة</w:t>
      </w:r>
      <w:r w:rsidRPr="00494DEF">
        <w:rPr>
          <w:rFonts w:ascii="Simplified Arabic" w:eastAsia="Times New Roman" w:hAnsi="Simplified Arabic" w:cs="Simplified Arabic"/>
          <w:color w:val="000000" w:themeColor="text1"/>
          <w:kern w:val="0"/>
          <w:sz w:val="28"/>
          <w:szCs w:val="28"/>
          <w14:ligatures w14:val="none"/>
        </w:rPr>
        <w:t>.</w:t>
      </w:r>
    </w:p>
    <w:p w14:paraId="5FA6F357" w14:textId="631E6E3B" w:rsidR="00BF0A16" w:rsidRPr="00494DEF" w:rsidRDefault="00865737" w:rsidP="00B948B1">
      <w:pPr>
        <w:jc w:val="center"/>
        <w:outlineLvl w:val="1"/>
        <w:rPr>
          <w:rFonts w:ascii="Simplified Arabic" w:eastAsia="Times New Roman" w:hAnsi="Simplified Arabic" w:cs="Simplified Arabic"/>
          <w:b/>
          <w:bCs/>
          <w:color w:val="000000" w:themeColor="text1"/>
          <w:kern w:val="0"/>
          <w:sz w:val="36"/>
          <w:szCs w:val="36"/>
          <w14:ligatures w14:val="none"/>
        </w:rPr>
      </w:pPr>
      <w:r w:rsidRPr="00494DEF">
        <w:rPr>
          <w:rFonts w:ascii="Simplified Arabic" w:eastAsia="Times New Roman" w:hAnsi="Simplified Arabic" w:cs="Simplified Arabic"/>
          <w:b/>
          <w:bCs/>
          <w:color w:val="000000" w:themeColor="text1"/>
          <w:kern w:val="0"/>
          <w:sz w:val="36"/>
          <w:szCs w:val="36"/>
          <w:rtl/>
          <w14:ligatures w14:val="none"/>
        </w:rPr>
        <w:br w:type="page"/>
      </w:r>
      <w:bookmarkStart w:id="40" w:name="_Toc233281444"/>
      <w:r w:rsidR="00BF0A16" w:rsidRPr="00494DEF">
        <w:rPr>
          <w:rFonts w:ascii="Simplified Arabic" w:eastAsia="Times New Roman" w:hAnsi="Simplified Arabic" w:cs="Simplified Arabic"/>
          <w:b/>
          <w:bCs/>
          <w:color w:val="000000" w:themeColor="text1"/>
          <w:kern w:val="0"/>
          <w:sz w:val="36"/>
          <w:szCs w:val="36"/>
          <w:rtl/>
          <w14:ligatures w14:val="none"/>
        </w:rPr>
        <w:lastRenderedPageBreak/>
        <w:t>المبحث الثاني: أداء المؤسسات الطبية</w:t>
      </w:r>
      <w:bookmarkEnd w:id="40"/>
    </w:p>
    <w:p w14:paraId="22D237DC" w14:textId="2393F79A" w:rsidR="00BF0A16" w:rsidRPr="00494DEF" w:rsidRDefault="00B948B1" w:rsidP="00B948B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281445"/>
      <w:r w:rsidRPr="00494DEF">
        <w:rPr>
          <w:rFonts w:ascii="Simplified Arabic" w:eastAsia="Times New Roman" w:hAnsi="Simplified Arabic" w:cs="Simplified Arabic" w:hint="cs"/>
          <w:b/>
          <w:bCs/>
          <w:color w:val="000000" w:themeColor="text1"/>
          <w:kern w:val="0"/>
          <w:sz w:val="32"/>
          <w:szCs w:val="32"/>
          <w:rtl/>
          <w14:ligatures w14:val="none"/>
        </w:rPr>
        <w:t xml:space="preserve">1.2.2 </w:t>
      </w:r>
      <w:r w:rsidR="00BF0A16" w:rsidRPr="00494DEF">
        <w:rPr>
          <w:rFonts w:ascii="Simplified Arabic" w:eastAsia="Times New Roman" w:hAnsi="Simplified Arabic" w:cs="Simplified Arabic"/>
          <w:b/>
          <w:bCs/>
          <w:color w:val="000000" w:themeColor="text1"/>
          <w:kern w:val="0"/>
          <w:sz w:val="32"/>
          <w:szCs w:val="32"/>
          <w:rtl/>
          <w14:ligatures w14:val="none"/>
        </w:rPr>
        <w:t>تمهيد</w:t>
      </w:r>
      <w:bookmarkEnd w:id="41"/>
    </w:p>
    <w:p w14:paraId="75B5B1EF"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يُعدّ أداء المؤسسات الطبية أحد المحاور المركزية في الفكر الإداري المعاصر، إذ يعكس قدرة المستشفيات على تحقيق رسالتها في تقديم خدمات صحية تستوفي شروط الجودة والكفاءة والاستجابة لتوقعات المستفيدين. وقد اكتسب هذا المتغير اهتمامًا متزايدًا في الدراسات الإدارية، نظرًا لخصوصية القطاع الصحي وما يتسم به من تعقيد، ولدوره المحوري في تحقيق التنمية البشرية والاجتماعية. ويتقاطع الأداء المؤسسي في القطاع الصحي مع جملة من الحقول المعرفية، منها: الإدارة الاستراتيجية، وإدارة الجودة، وإدارة الموارد البشرية، وإدارة العمليات، فضلًا عن السياسات الصحية العامة</w:t>
      </w:r>
      <w:r w:rsidRPr="00494DEF">
        <w:rPr>
          <w:rFonts w:ascii="Simplified Arabic" w:eastAsia="Times New Roman" w:hAnsi="Simplified Arabic" w:cs="Simplified Arabic"/>
          <w:color w:val="000000" w:themeColor="text1"/>
          <w:kern w:val="0"/>
          <w:sz w:val="28"/>
          <w:szCs w:val="28"/>
          <w14:ligatures w14:val="none"/>
        </w:rPr>
        <w:t>.</w:t>
      </w:r>
    </w:p>
    <w:p w14:paraId="567814CF"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ويشهد القطاع الصحي السعودي تحوّلات جوهرية في منظور الأداء المؤسسي، إذ انتقل التركيز من مجرد قياس المخرجات الكمية إلى تقييم متعدد الأبعاد يستوعب جوانب الجودة، ورضا المستفيدين، وكفاءة استخدام الموارد، والابتكار في تقديم الخدمة، ودرجة التحوّل الرقمي، وذلك في إطار التوجهات الكبرى لرؤية 2030 (العتيبي وآخرون، ٢٠٢٢). ويُمثّل هذا التحوّل دافعًا لإعادة التفكير في منظومة قياس الأداء، وبناء مؤشرات أكثر شمولًا تعكس مساهمة المستشفيات في تحقيق الأهداف الصحية للدولة والمجتمع</w:t>
      </w:r>
      <w:r w:rsidRPr="00494DEF">
        <w:rPr>
          <w:rFonts w:ascii="Simplified Arabic" w:eastAsia="Times New Roman" w:hAnsi="Simplified Arabic" w:cs="Simplified Arabic"/>
          <w:color w:val="000000" w:themeColor="text1"/>
          <w:kern w:val="0"/>
          <w:sz w:val="28"/>
          <w:szCs w:val="28"/>
          <w14:ligatures w14:val="none"/>
        </w:rPr>
        <w:t>.</w:t>
      </w:r>
    </w:p>
    <w:p w14:paraId="57C3341F"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ويتناول هذا المبحث المتغير التابع من جوانبه المختلفة، إذ يبدأ بتأصيل المفهوم وتعدد التعريفات، ثم ينتقل إلى أهميته وأهدافه، فاستعراض أبعاده، وانتهاءً بمناقشة الاستراتيجيات والمداخل المُفسِّرة له، مع إفراد مساحة لعرض المعالجات النظرية ذات الصلة</w:t>
      </w:r>
      <w:r w:rsidRPr="00494DEF">
        <w:rPr>
          <w:rFonts w:ascii="Simplified Arabic" w:eastAsia="Times New Roman" w:hAnsi="Simplified Arabic" w:cs="Simplified Arabic"/>
          <w:color w:val="000000" w:themeColor="text1"/>
          <w:kern w:val="0"/>
          <w:sz w:val="28"/>
          <w:szCs w:val="28"/>
          <w14:ligatures w14:val="none"/>
        </w:rPr>
        <w:t>.</w:t>
      </w:r>
    </w:p>
    <w:p w14:paraId="76B36AD1" w14:textId="1BEA4D64" w:rsidR="00BF0A16" w:rsidRPr="00494DEF" w:rsidRDefault="00B948B1" w:rsidP="00B948B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281446"/>
      <w:r w:rsidRPr="00494DEF">
        <w:rPr>
          <w:rFonts w:ascii="Simplified Arabic" w:eastAsia="Times New Roman" w:hAnsi="Simplified Arabic" w:cs="Simplified Arabic" w:hint="cs"/>
          <w:b/>
          <w:bCs/>
          <w:color w:val="000000" w:themeColor="text1"/>
          <w:kern w:val="0"/>
          <w:sz w:val="32"/>
          <w:szCs w:val="32"/>
          <w:rtl/>
          <w14:ligatures w14:val="none"/>
        </w:rPr>
        <w:t xml:space="preserve">2.2.2 </w:t>
      </w:r>
      <w:r w:rsidR="00BF0A16" w:rsidRPr="00494DEF">
        <w:rPr>
          <w:rFonts w:ascii="Simplified Arabic" w:eastAsia="Times New Roman" w:hAnsi="Simplified Arabic" w:cs="Simplified Arabic"/>
          <w:b/>
          <w:bCs/>
          <w:color w:val="000000" w:themeColor="text1"/>
          <w:kern w:val="0"/>
          <w:sz w:val="32"/>
          <w:szCs w:val="32"/>
          <w:rtl/>
          <w14:ligatures w14:val="none"/>
        </w:rPr>
        <w:t xml:space="preserve"> مفهوم أداء المؤسسات الطبية</w:t>
      </w:r>
      <w:bookmarkEnd w:id="42"/>
    </w:p>
    <w:p w14:paraId="5C15C0CC"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تتنوّع المقاربات الفكرية لمفهوم أداء المؤسسات الطبية، وتعكس هذه المقاربات تطورًا تاريخيًا في النظر إلى المنظومة الصحية، إذ انتقل المفهوم من تركيزه التقليدي على الأداء الفردي للعاملين الصحيين إلى تصور مؤسسي شامل يستوعب أبعاد المنظومة بأكملها. ويُسهم هذا التطور في إثراء النقاش النظري وتقديم رؤى متعددة تُغطّي زوايا مختلفة من هذا المفهوم المتشعّب</w:t>
      </w:r>
      <w:r w:rsidRPr="00494DEF">
        <w:rPr>
          <w:rFonts w:ascii="Simplified Arabic" w:eastAsia="Times New Roman" w:hAnsi="Simplified Arabic" w:cs="Simplified Arabic"/>
          <w:color w:val="000000" w:themeColor="text1"/>
          <w:kern w:val="0"/>
          <w:sz w:val="28"/>
          <w:szCs w:val="28"/>
          <w14:ligatures w14:val="none"/>
        </w:rPr>
        <w:t>.</w:t>
      </w:r>
    </w:p>
    <w:p w14:paraId="4992291A"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lastRenderedPageBreak/>
        <w:t>وفي إطار المدخل الكلاسيكي، يُعرَّف الأداء المؤسسي بأنه «درجة تحقيق المنظمة لأهدافها المعلنة في ضوء الموارد المتاحة لها»، ويتضمن هذا التعريف بعدين أساسيين: بُعد الفاعلية الذي يُشير إلى مدى الوصول إلى الأهداف، وبُعد الكفاءة الذي يعكس حسن استخدام الموارد في الوصول إلى تلك الأهداف (سعيد، ٢٠٢٤). ويتسم هذا المنظور بوضوحه وقابليته للقياس، غير أنه يُؤخذ عليه قصوره عن استيعاب الأبعاد النوعية للأداء وتعدّد أصحاب المصلحة في المنظمة</w:t>
      </w:r>
      <w:r w:rsidRPr="00494DEF">
        <w:rPr>
          <w:rFonts w:ascii="Simplified Arabic" w:eastAsia="Times New Roman" w:hAnsi="Simplified Arabic" w:cs="Simplified Arabic"/>
          <w:color w:val="000000" w:themeColor="text1"/>
          <w:kern w:val="0"/>
          <w:sz w:val="28"/>
          <w:szCs w:val="28"/>
          <w14:ligatures w14:val="none"/>
        </w:rPr>
        <w:t>.</w:t>
      </w:r>
    </w:p>
    <w:p w14:paraId="073F9FDE"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ومن منظور أكثر شمولًا، يُنظر إلى أداء المؤسسات الطبية بوصفه «منظومة متعددة الأبعاد تستوعب الجوانب المالية وغير المالية لمخرجات المنظمة، وتربط بين الأداء التشغيلي والأداء الاستراتيجي، وبين المؤشرات قصيرة المدى والمؤشرات بعيدة المدى</w:t>
      </w:r>
      <w:r w:rsidRPr="00494DEF">
        <w:rPr>
          <w:rFonts w:ascii="Simplified Arabic" w:eastAsia="Times New Roman" w:hAnsi="Simplified Arabic" w:cs="Simplified Arabic"/>
          <w:color w:val="000000" w:themeColor="text1"/>
          <w:kern w:val="0"/>
          <w:sz w:val="28"/>
          <w:szCs w:val="28"/>
          <w14:ligatures w14:val="none"/>
        </w:rPr>
        <w:t xml:space="preserve">» (Kaplan &amp; Norton, 1992). </w:t>
      </w:r>
      <w:r w:rsidRPr="00494DEF">
        <w:rPr>
          <w:rFonts w:ascii="Simplified Arabic" w:eastAsia="Times New Roman" w:hAnsi="Simplified Arabic" w:cs="Simplified Arabic"/>
          <w:color w:val="000000" w:themeColor="text1"/>
          <w:kern w:val="0"/>
          <w:sz w:val="28"/>
          <w:szCs w:val="28"/>
          <w:rtl/>
          <w14:ligatures w14:val="none"/>
        </w:rPr>
        <w:t>ويُمثّل هذا التصور قفزة نوعية في تأطير المفهوم، إذ يربط الأداء بمنظومة من المحاور المتكاملة تشمل المحور المالي، ومحور العملاء، ومحور العمليات الداخلية، ومحور التعلم والنمو</w:t>
      </w:r>
      <w:r w:rsidRPr="00494DEF">
        <w:rPr>
          <w:rFonts w:ascii="Simplified Arabic" w:eastAsia="Times New Roman" w:hAnsi="Simplified Arabic" w:cs="Simplified Arabic"/>
          <w:color w:val="000000" w:themeColor="text1"/>
          <w:kern w:val="0"/>
          <w:sz w:val="28"/>
          <w:szCs w:val="28"/>
          <w14:ligatures w14:val="none"/>
        </w:rPr>
        <w:t>.</w:t>
      </w:r>
    </w:p>
    <w:p w14:paraId="2EE4BDD3"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وفي السياق الصحي تحديدًا، يُعرَّف أداء المؤسسات الطبية بأنه «قدرة المؤسسة الصحية على تقديم خدمات صحية تستوفي معايير الجودة والسلامة، وتُحقّق رضا المرضى، وتستخدم الموارد بكفاءة، وتلتزم بالأنظمة والتشريعات الحاكمة للقطاع» (الجهني وآخرون، ٢٠٢٥). ويتميّز هذا التوصيف بمراعاته للخصوصية القطاعية، إذ يُبرز معايير الجودة والسلامة بوصفهما البُعدين المركزيين في تقييم أداء المستشفيات</w:t>
      </w:r>
      <w:r w:rsidRPr="00494DEF">
        <w:rPr>
          <w:rFonts w:ascii="Simplified Arabic" w:eastAsia="Times New Roman" w:hAnsi="Simplified Arabic" w:cs="Simplified Arabic"/>
          <w:color w:val="000000" w:themeColor="text1"/>
          <w:kern w:val="0"/>
          <w:sz w:val="28"/>
          <w:szCs w:val="28"/>
          <w14:ligatures w14:val="none"/>
        </w:rPr>
        <w:t>.</w:t>
      </w:r>
    </w:p>
    <w:p w14:paraId="185307A5"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ويتمدد مفهوم الأداء في الفكر المعاصر ليشمل بُعد الاستجابة للأزمات والقدرة على التكيّف، حيث يُعرَّف بأنه «قدرة المنظمة الصحية على الحفاظ على مستوى الخدمة في الظروف الاعتيادية، وعلى التعافي السريع في ظل الاضطرابات والأزمات، مع الاحتفاظ بالقدرة على التعلم من هذه الأزمات</w:t>
      </w:r>
      <w:r w:rsidRPr="00494DEF">
        <w:rPr>
          <w:rFonts w:ascii="Simplified Arabic" w:eastAsia="Times New Roman" w:hAnsi="Simplified Arabic" w:cs="Simplified Arabic"/>
          <w:color w:val="000000" w:themeColor="text1"/>
          <w:kern w:val="0"/>
          <w:sz w:val="28"/>
          <w:szCs w:val="28"/>
          <w14:ligatures w14:val="none"/>
        </w:rPr>
        <w:t>» (Al-</w:t>
      </w:r>
      <w:proofErr w:type="spellStart"/>
      <w:r w:rsidRPr="00494DEF">
        <w:rPr>
          <w:rFonts w:ascii="Simplified Arabic" w:eastAsia="Times New Roman" w:hAnsi="Simplified Arabic" w:cs="Simplified Arabic"/>
          <w:color w:val="000000" w:themeColor="text1"/>
          <w:kern w:val="0"/>
          <w:sz w:val="28"/>
          <w:szCs w:val="28"/>
          <w14:ligatures w14:val="none"/>
        </w:rPr>
        <w:t>Ayed</w:t>
      </w:r>
      <w:proofErr w:type="spellEnd"/>
      <w:r w:rsidRPr="00494DEF">
        <w:rPr>
          <w:rFonts w:ascii="Simplified Arabic" w:eastAsia="Times New Roman" w:hAnsi="Simplified Arabic" w:cs="Simplified Arabic"/>
          <w:color w:val="000000" w:themeColor="text1"/>
          <w:kern w:val="0"/>
          <w:sz w:val="28"/>
          <w:szCs w:val="28"/>
          <w14:ligatures w14:val="none"/>
        </w:rPr>
        <w:t xml:space="preserve">, 2019). </w:t>
      </w:r>
      <w:r w:rsidRPr="00494DEF">
        <w:rPr>
          <w:rFonts w:ascii="Simplified Arabic" w:eastAsia="Times New Roman" w:hAnsi="Simplified Arabic" w:cs="Simplified Arabic"/>
          <w:color w:val="000000" w:themeColor="text1"/>
          <w:kern w:val="0"/>
          <w:sz w:val="28"/>
          <w:szCs w:val="28"/>
          <w:rtl/>
          <w14:ligatures w14:val="none"/>
        </w:rPr>
        <w:t>ويُبرز هذا التوصيف بُعد الصمود التنظيمي الذي اكتسب أهمية متصاعدة في أعقاب جائحة كوفيد-19</w:t>
      </w:r>
      <w:r w:rsidRPr="00494DEF">
        <w:rPr>
          <w:rFonts w:ascii="Simplified Arabic" w:eastAsia="Times New Roman" w:hAnsi="Simplified Arabic" w:cs="Simplified Arabic"/>
          <w:color w:val="000000" w:themeColor="text1"/>
          <w:kern w:val="0"/>
          <w:sz w:val="28"/>
          <w:szCs w:val="28"/>
          <w14:ligatures w14:val="none"/>
        </w:rPr>
        <w:t>.</w:t>
      </w:r>
    </w:p>
    <w:p w14:paraId="4458FD10"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ومن منظور المنفعة الاجتماعية، يُقدَّم الأداء المؤسسي للمستشفيات بوصفه «المحصلة النهائية لتفاعل المنظمة الصحية مع بيئتها المجتمعية، عبر الإسهام في تحقيق الأهداف الصحية العامة، ورفع جودة الحياة، وتحقيق العدالة في الوصول إلى الخدمات</w:t>
      </w:r>
      <w:r w:rsidRPr="00494DEF">
        <w:rPr>
          <w:rFonts w:ascii="Simplified Arabic" w:eastAsia="Times New Roman" w:hAnsi="Simplified Arabic" w:cs="Simplified Arabic"/>
          <w:color w:val="000000" w:themeColor="text1"/>
          <w:kern w:val="0"/>
          <w:sz w:val="28"/>
          <w:szCs w:val="28"/>
          <w14:ligatures w14:val="none"/>
        </w:rPr>
        <w:t>» (</w:t>
      </w:r>
      <w:proofErr w:type="spellStart"/>
      <w:r w:rsidRPr="00494DEF">
        <w:rPr>
          <w:rFonts w:ascii="Simplified Arabic" w:eastAsia="Times New Roman" w:hAnsi="Simplified Arabic" w:cs="Simplified Arabic"/>
          <w:color w:val="000000" w:themeColor="text1"/>
          <w:kern w:val="0"/>
          <w:sz w:val="28"/>
          <w:szCs w:val="28"/>
          <w14:ligatures w14:val="none"/>
        </w:rPr>
        <w:t>Wongsin</w:t>
      </w:r>
      <w:proofErr w:type="spellEnd"/>
      <w:r w:rsidRPr="00494DEF">
        <w:rPr>
          <w:rFonts w:ascii="Simplified Arabic" w:eastAsia="Times New Roman" w:hAnsi="Simplified Arabic" w:cs="Simplified Arabic"/>
          <w:color w:val="000000" w:themeColor="text1"/>
          <w:kern w:val="0"/>
          <w:sz w:val="28"/>
          <w:szCs w:val="28"/>
          <w14:ligatures w14:val="none"/>
        </w:rPr>
        <w:t xml:space="preserve"> et al., 2025). </w:t>
      </w:r>
      <w:r w:rsidRPr="00494DEF">
        <w:rPr>
          <w:rFonts w:ascii="Simplified Arabic" w:eastAsia="Times New Roman" w:hAnsi="Simplified Arabic" w:cs="Simplified Arabic"/>
          <w:color w:val="000000" w:themeColor="text1"/>
          <w:kern w:val="0"/>
          <w:sz w:val="28"/>
          <w:szCs w:val="28"/>
          <w:rtl/>
          <w14:ligatures w14:val="none"/>
        </w:rPr>
        <w:t>ويُوسّع هذا التصور دائرة الأداء لتشمل المسؤولية الاجتماعية للمؤسسة الصحية تجاه المجتمع</w:t>
      </w:r>
      <w:r w:rsidRPr="00494DEF">
        <w:rPr>
          <w:rFonts w:ascii="Simplified Arabic" w:eastAsia="Times New Roman" w:hAnsi="Simplified Arabic" w:cs="Simplified Arabic"/>
          <w:color w:val="000000" w:themeColor="text1"/>
          <w:kern w:val="0"/>
          <w:sz w:val="28"/>
          <w:szCs w:val="28"/>
          <w14:ligatures w14:val="none"/>
        </w:rPr>
        <w:t>.</w:t>
      </w:r>
    </w:p>
    <w:p w14:paraId="24F12A87"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lastRenderedPageBreak/>
        <w:t>وعلى الصعيد العربي، يطرح الصماط والسياغي (٢٠٢٤) تعريفًا يربط بين الأداء المؤسسي والتطوير التنظيمي، إذ يُعرَّف الأداء بأنه «المحصلة الكلية لجهود التطوير التنظيمي في المنشآت الصحية، التي تتجلّى في تحسن الخدمات المقدّمة، ورفع كفاءة العمليات، وتعزيز رضا العاملين والمستفيدين». ويُبرز هذا التوصيف الطابع التطوري للأداء، إذ يُنظر إليه بوصفه نتيجة لتراكم جهود التحسين المستمر</w:t>
      </w:r>
      <w:r w:rsidRPr="00494DEF">
        <w:rPr>
          <w:rFonts w:ascii="Simplified Arabic" w:eastAsia="Times New Roman" w:hAnsi="Simplified Arabic" w:cs="Simplified Arabic"/>
          <w:color w:val="000000" w:themeColor="text1"/>
          <w:kern w:val="0"/>
          <w:sz w:val="28"/>
          <w:szCs w:val="28"/>
          <w14:ligatures w14:val="none"/>
        </w:rPr>
        <w:t>.</w:t>
      </w:r>
    </w:p>
    <w:p w14:paraId="52F93D1B"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ومن المدخل الإجرائي، يُعرَّف أداء المستشفيات بأنه «منظومة المخرجات الكمية والنوعية التي تنتج عن العمليات الصحية، ممثلةً في معدلات الإشغال، وأوقات الانتظار، ومعدلات نجاح العمليات، ومعدلات الالتزام بالبروتوكولات السريرية، ومستويات رضا المرضى</w:t>
      </w:r>
      <w:r w:rsidRPr="00494DEF">
        <w:rPr>
          <w:rFonts w:ascii="Simplified Arabic" w:eastAsia="Times New Roman" w:hAnsi="Simplified Arabic" w:cs="Simplified Arabic"/>
          <w:color w:val="000000" w:themeColor="text1"/>
          <w:kern w:val="0"/>
          <w:sz w:val="28"/>
          <w:szCs w:val="28"/>
          <w14:ligatures w14:val="none"/>
        </w:rPr>
        <w:t>» (</w:t>
      </w:r>
      <w:proofErr w:type="spellStart"/>
      <w:r w:rsidRPr="00494DEF">
        <w:rPr>
          <w:rFonts w:ascii="Simplified Arabic" w:eastAsia="Times New Roman" w:hAnsi="Simplified Arabic" w:cs="Simplified Arabic"/>
          <w:color w:val="000000" w:themeColor="text1"/>
          <w:kern w:val="0"/>
          <w:sz w:val="28"/>
          <w:szCs w:val="28"/>
          <w14:ligatures w14:val="none"/>
        </w:rPr>
        <w:t>Nafari</w:t>
      </w:r>
      <w:proofErr w:type="spellEnd"/>
      <w:r w:rsidRPr="00494DEF">
        <w:rPr>
          <w:rFonts w:ascii="Simplified Arabic" w:eastAsia="Times New Roman" w:hAnsi="Simplified Arabic" w:cs="Simplified Arabic"/>
          <w:color w:val="000000" w:themeColor="text1"/>
          <w:kern w:val="0"/>
          <w:sz w:val="28"/>
          <w:szCs w:val="28"/>
          <w14:ligatures w14:val="none"/>
        </w:rPr>
        <w:t xml:space="preserve"> &amp; </w:t>
      </w:r>
      <w:proofErr w:type="spellStart"/>
      <w:r w:rsidRPr="00494DEF">
        <w:rPr>
          <w:rFonts w:ascii="Simplified Arabic" w:eastAsia="Times New Roman" w:hAnsi="Simplified Arabic" w:cs="Simplified Arabic"/>
          <w:color w:val="000000" w:themeColor="text1"/>
          <w:kern w:val="0"/>
          <w:sz w:val="28"/>
          <w:szCs w:val="28"/>
          <w14:ligatures w14:val="none"/>
        </w:rPr>
        <w:t>Rezaei</w:t>
      </w:r>
      <w:proofErr w:type="spellEnd"/>
      <w:r w:rsidRPr="00494DEF">
        <w:rPr>
          <w:rFonts w:ascii="Simplified Arabic" w:eastAsia="Times New Roman" w:hAnsi="Simplified Arabic" w:cs="Simplified Arabic"/>
          <w:color w:val="000000" w:themeColor="text1"/>
          <w:kern w:val="0"/>
          <w:sz w:val="28"/>
          <w:szCs w:val="28"/>
          <w14:ligatures w14:val="none"/>
        </w:rPr>
        <w:t xml:space="preserve">, 2022). </w:t>
      </w:r>
      <w:r w:rsidRPr="00494DEF">
        <w:rPr>
          <w:rFonts w:ascii="Simplified Arabic" w:eastAsia="Times New Roman" w:hAnsi="Simplified Arabic" w:cs="Simplified Arabic"/>
          <w:color w:val="000000" w:themeColor="text1"/>
          <w:kern w:val="0"/>
          <w:sz w:val="28"/>
          <w:szCs w:val="28"/>
          <w:rtl/>
          <w14:ligatures w14:val="none"/>
        </w:rPr>
        <w:t>ويتميّز هذا التعريف بطابعه الإجرائي القابل للقياس، وإن كان يُؤخذ عليه التركيز على الجوانب التشغيلية دون البُعد الاستراتيجي</w:t>
      </w:r>
      <w:r w:rsidRPr="00494DEF">
        <w:rPr>
          <w:rFonts w:ascii="Simplified Arabic" w:eastAsia="Times New Roman" w:hAnsi="Simplified Arabic" w:cs="Simplified Arabic"/>
          <w:color w:val="000000" w:themeColor="text1"/>
          <w:kern w:val="0"/>
          <w:sz w:val="28"/>
          <w:szCs w:val="28"/>
          <w14:ligatures w14:val="none"/>
        </w:rPr>
        <w:t>.</w:t>
      </w:r>
    </w:p>
    <w:p w14:paraId="3EAA1A43"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رأي الباحث</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يتّضح من العرض السابق أن مفهوم أداء المؤسسات الطبية يقوم على تقاطع عدة محاور: محور تحقيق الأهداف، ومحور كفاءة استخدام الموارد، ومحور جودة الخدمة، ومحور رضا أصحاب المصلحة، ومحور الاستجابة للتحولات. ويرى الباحث أن أكثر التعريفات ملاءمةً لطبيعة الدراسة الحالية، وللسياق المؤسسي للمستشفيات الحكومية السعودية، هو ذلك الذي يُقدّمه باعتباره «المحصلة المتكاملة لقدرة المؤسسة الصحية على تحقيق أهدافها الاستراتيجية، وتقديم خدمات صحية تستوفي معايير الجودة والسلامة، واستخدام الموارد المتاحة بكفاءة، وتحقيق رضا المرضى والعاملين، والاستجابة لمتطلبات بيئتها التنافسية والمجتمعية، في إطار توجهات منظومة الرعاية الصحية الوطنية ورؤية المملكة 2030». ويستند هذا التصور إلى أن الأداء في المستشفيات الحكومية لا يمكن اختزاله في بُعد واحد، بل هو منظومة متعددة الأبعاد تتفاعل فيها الجوانب التشغيلية والاستراتيجية والاجتماعية لإنتاج محصلة شاملة تعكس مساهمة المؤسسة في تحقيق الأهداف الصحية الكبرى</w:t>
      </w:r>
      <w:r w:rsidRPr="00494DEF">
        <w:rPr>
          <w:rFonts w:ascii="Simplified Arabic" w:eastAsia="Times New Roman" w:hAnsi="Simplified Arabic" w:cs="Simplified Arabic"/>
          <w:color w:val="000000" w:themeColor="text1"/>
          <w:kern w:val="0"/>
          <w:sz w:val="28"/>
          <w:szCs w:val="28"/>
          <w14:ligatures w14:val="none"/>
        </w:rPr>
        <w:t>.</w:t>
      </w:r>
    </w:p>
    <w:p w14:paraId="1EBE53EF" w14:textId="4891BCF1" w:rsidR="00BF0A16" w:rsidRPr="00494DEF" w:rsidRDefault="00B948B1" w:rsidP="00B948B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281447"/>
      <w:r w:rsidRPr="00494DEF">
        <w:rPr>
          <w:rFonts w:ascii="Simplified Arabic" w:eastAsia="Times New Roman" w:hAnsi="Simplified Arabic" w:cs="Simplified Arabic" w:hint="cs"/>
          <w:b/>
          <w:bCs/>
          <w:color w:val="000000" w:themeColor="text1"/>
          <w:kern w:val="0"/>
          <w:sz w:val="32"/>
          <w:szCs w:val="32"/>
          <w:rtl/>
          <w14:ligatures w14:val="none"/>
        </w:rPr>
        <w:t>3.2.2</w:t>
      </w:r>
      <w:r w:rsidR="00BF0A16" w:rsidRPr="00494DEF">
        <w:rPr>
          <w:rFonts w:ascii="Simplified Arabic" w:eastAsia="Times New Roman" w:hAnsi="Simplified Arabic" w:cs="Simplified Arabic"/>
          <w:b/>
          <w:bCs/>
          <w:color w:val="000000" w:themeColor="text1"/>
          <w:kern w:val="0"/>
          <w:sz w:val="32"/>
          <w:szCs w:val="32"/>
          <w:rtl/>
          <w14:ligatures w14:val="none"/>
        </w:rPr>
        <w:t xml:space="preserve"> أهمية أداء المؤسسات الطبية</w:t>
      </w:r>
      <w:bookmarkEnd w:id="43"/>
    </w:p>
    <w:p w14:paraId="06A6B844"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تنبع أهمية الاهتمام بأداء المؤسسات الطبية من الدور المحوري الذي تضطلع به هذه المؤسسات في تحقيق الصحة العامة، وما يستتبع ذلك من ضرورة قياس مدى نجاحها في أداء رسالتها، واستخدام نتائج القياس في تطوير ممارساتها. ويكتسب الأداء المؤسسي أهميته من كونه يُمثّل الأداة الرئيسية للحكم على مدى رشد القرارات الإدارية، وكفاءة السياسات المتبعة، وفاعلية البرامج المنفذة</w:t>
      </w:r>
      <w:r w:rsidRPr="00494DEF">
        <w:rPr>
          <w:rFonts w:ascii="Simplified Arabic" w:eastAsia="Times New Roman" w:hAnsi="Simplified Arabic" w:cs="Simplified Arabic"/>
          <w:color w:val="000000" w:themeColor="text1"/>
          <w:kern w:val="0"/>
          <w:sz w:val="28"/>
          <w:szCs w:val="28"/>
          <w14:ligatures w14:val="none"/>
        </w:rPr>
        <w:t>.</w:t>
      </w:r>
    </w:p>
    <w:p w14:paraId="44F7C445"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lastRenderedPageBreak/>
        <w:t>ويشير العتيبي وزملاؤه (العتيبي وآخرون، ٢٠٢٢) إلى أن أهمية أداء المؤسسات الطبية تتجلى في جوانب متعددة: أولها أنه يُتيح بناء قاعدة معلوماتية لاتخاذ القرارات المستندة إلى الأدلة، إذ تُوفّر مؤشرات الأداء بيانات دقيقة عن واقع المؤسسة الصحية ومستوى مخرجاتها، وثانيها أنه يُمثّل مرجعية موضوعية للمساءلة المؤسسية تجاه أصحاب المصلحة، بما في ذلك الجهات التشريعية والتنظيمية والمستفيدين، وثالثها أنه يُسهم في تحفيز التحسين المستمر من خلال إبراز الفجوات بين الواقع والمأمول، ورابعها أنه يُتيح المقارنة المرجعية بين المستشفيات لتحديد أفضل الممارسات وتعميمها</w:t>
      </w:r>
      <w:r w:rsidRPr="00494DEF">
        <w:rPr>
          <w:rFonts w:ascii="Simplified Arabic" w:eastAsia="Times New Roman" w:hAnsi="Simplified Arabic" w:cs="Simplified Arabic"/>
          <w:color w:val="000000" w:themeColor="text1"/>
          <w:kern w:val="0"/>
          <w:sz w:val="28"/>
          <w:szCs w:val="28"/>
          <w14:ligatures w14:val="none"/>
        </w:rPr>
        <w:t>.</w:t>
      </w:r>
    </w:p>
    <w:p w14:paraId="7031746A"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ويرى الصماط والسياغي (٢٠٢٤) أن أهمية الأداء المؤسسي في المنشآت الصحية تتمدد لتشمل دوره في توجيه جهود التطوير التنظيمي، إذ يُشكّل القياس الدقيق للأداء البوصلة التي تحدد أولويات التغيير وتوجّه استثمار الموارد نحو المجالات الأكثر تأثيرًا. ويُضيف بلحاج (٢٠٢٣) أن متابعة الأداء المؤسسي تُسهم في تعزيز الثقافة التنظيمية القائمة على الإنجاز، وفي بناء منظومة من القيم تُشجّع الكوادر على البحث المستمر عن التميّز والاستجابة لاحتياجات المستفيدين</w:t>
      </w:r>
      <w:r w:rsidRPr="00494DEF">
        <w:rPr>
          <w:rFonts w:ascii="Simplified Arabic" w:eastAsia="Times New Roman" w:hAnsi="Simplified Arabic" w:cs="Simplified Arabic"/>
          <w:color w:val="000000" w:themeColor="text1"/>
          <w:kern w:val="0"/>
          <w:sz w:val="28"/>
          <w:szCs w:val="28"/>
          <w14:ligatures w14:val="none"/>
        </w:rPr>
        <w:t>.</w:t>
      </w:r>
    </w:p>
    <w:p w14:paraId="344BEF2F"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ويُبرز</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Popescu</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وآخرون</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Popescu</w:t>
      </w:r>
      <w:proofErr w:type="spellEnd"/>
      <w:r w:rsidRPr="00494DEF">
        <w:rPr>
          <w:rFonts w:ascii="Simplified Arabic" w:eastAsia="Times New Roman" w:hAnsi="Simplified Arabic" w:cs="Simplified Arabic"/>
          <w:color w:val="000000" w:themeColor="text1"/>
          <w:kern w:val="0"/>
          <w:sz w:val="28"/>
          <w:szCs w:val="28"/>
          <w14:ligatures w14:val="none"/>
        </w:rPr>
        <w:t xml:space="preserve"> et al., 2023) </w:t>
      </w:r>
      <w:r w:rsidRPr="00494DEF">
        <w:rPr>
          <w:rFonts w:ascii="Simplified Arabic" w:eastAsia="Times New Roman" w:hAnsi="Simplified Arabic" w:cs="Simplified Arabic"/>
          <w:color w:val="000000" w:themeColor="text1"/>
          <w:kern w:val="0"/>
          <w:sz w:val="28"/>
          <w:szCs w:val="28"/>
          <w:rtl/>
          <w14:ligatures w14:val="none"/>
        </w:rPr>
        <w:t>أن أهمية الأداء في القطاع الصحي تكتسب بُعدًا مضاعفًا في ظل التحولات المتسارعة التي تشهدها المنظومات الصحية، إذ يُمثّل القياس الدقيق للأداء أداة لتقييم استجابة المؤسسات لهذه التحولات، ومدى نجاحها في إدارة التغيير. كما تطرح</w:t>
      </w:r>
      <w:r w:rsidRPr="00494DEF">
        <w:rPr>
          <w:rFonts w:ascii="Simplified Arabic" w:eastAsia="Times New Roman" w:hAnsi="Simplified Arabic" w:cs="Simplified Arabic"/>
          <w:color w:val="000000" w:themeColor="text1"/>
          <w:kern w:val="0"/>
          <w:sz w:val="28"/>
          <w:szCs w:val="28"/>
          <w14:ligatures w14:val="none"/>
        </w:rPr>
        <w:t xml:space="preserve"> Yu </w:t>
      </w:r>
      <w:r w:rsidRPr="00494DEF">
        <w:rPr>
          <w:rFonts w:ascii="Simplified Arabic" w:eastAsia="Times New Roman" w:hAnsi="Simplified Arabic" w:cs="Simplified Arabic"/>
          <w:color w:val="000000" w:themeColor="text1"/>
          <w:kern w:val="0"/>
          <w:sz w:val="28"/>
          <w:szCs w:val="28"/>
          <w:rtl/>
          <w14:ligatures w14:val="none"/>
        </w:rPr>
        <w:t>و</w:t>
      </w:r>
      <w:r w:rsidRPr="00494DEF">
        <w:rPr>
          <w:rFonts w:ascii="Simplified Arabic" w:eastAsia="Times New Roman" w:hAnsi="Simplified Arabic" w:cs="Simplified Arabic"/>
          <w:color w:val="000000" w:themeColor="text1"/>
          <w:kern w:val="0"/>
          <w:sz w:val="28"/>
          <w:szCs w:val="28"/>
          <w14:ligatures w14:val="none"/>
        </w:rPr>
        <w:t xml:space="preserve">Moon </w:t>
      </w:r>
      <w:r w:rsidRPr="00494DEF">
        <w:rPr>
          <w:rFonts w:ascii="Simplified Arabic" w:eastAsia="Times New Roman" w:hAnsi="Simplified Arabic" w:cs="Simplified Arabic"/>
          <w:color w:val="000000" w:themeColor="text1"/>
          <w:kern w:val="0"/>
          <w:sz w:val="28"/>
          <w:szCs w:val="28"/>
          <w:rtl/>
          <w14:ligatures w14:val="none"/>
        </w:rPr>
        <w:t>و</w:t>
      </w:r>
      <w:r w:rsidRPr="00494DEF">
        <w:rPr>
          <w:rFonts w:ascii="Simplified Arabic" w:eastAsia="Times New Roman" w:hAnsi="Simplified Arabic" w:cs="Simplified Arabic"/>
          <w:color w:val="000000" w:themeColor="text1"/>
          <w:kern w:val="0"/>
          <w:sz w:val="28"/>
          <w:szCs w:val="28"/>
          <w14:ligatures w14:val="none"/>
        </w:rPr>
        <w:t xml:space="preserve">Choi (Yu et al., 2022) </w:t>
      </w:r>
      <w:r w:rsidRPr="00494DEF">
        <w:rPr>
          <w:rFonts w:ascii="Simplified Arabic" w:eastAsia="Times New Roman" w:hAnsi="Simplified Arabic" w:cs="Simplified Arabic"/>
          <w:color w:val="000000" w:themeColor="text1"/>
          <w:kern w:val="0"/>
          <w:sz w:val="28"/>
          <w:szCs w:val="28"/>
          <w:rtl/>
          <w14:ligatures w14:val="none"/>
        </w:rPr>
        <w:t>أن قياس الأداء في إطار مفهوم الصمود التنظيمي يُتيح للمؤسسات الصحية فهم قدراتها على الاستمرارية في الظروف غير المعتادة، وتطوير سياساتها لتعزيز جاهزيتها للأزمات</w:t>
      </w:r>
      <w:r w:rsidRPr="00494DEF">
        <w:rPr>
          <w:rFonts w:ascii="Simplified Arabic" w:eastAsia="Times New Roman" w:hAnsi="Simplified Arabic" w:cs="Simplified Arabic"/>
          <w:color w:val="000000" w:themeColor="text1"/>
          <w:kern w:val="0"/>
          <w:sz w:val="28"/>
          <w:szCs w:val="28"/>
          <w14:ligatures w14:val="none"/>
        </w:rPr>
        <w:t>.</w:t>
      </w:r>
    </w:p>
    <w:p w14:paraId="6023AE78"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ويُشير سعيد (٢٠٢٤) إلى أن أهمية الأداء المؤسسي تنبع من ارتباطه الوثيق بالتنظيم الإداري، إذ يُمثّل المحك الذي يُختبر من خلاله رشد الهياكل التنظيمية وكفاءة العمليات الإدارية، وهو ما يمنح متابعة الأداء بُعدًا استراتيجيًا يتجاوز القياس إلى التطوير المؤسسي الشامل. ويتكامل ذلك مع ما يطرحه عبدالسيد (٢٠٢١) من أن التخطيط الإداري يستمد جدواه من قدرته على إنتاج أداء مؤسسي متميّز، وأن غياب منظومة لقياس الأداء يُفقد التخطيط معناه الحقيقي</w:t>
      </w:r>
      <w:r w:rsidRPr="00494DEF">
        <w:rPr>
          <w:rFonts w:ascii="Simplified Arabic" w:eastAsia="Times New Roman" w:hAnsi="Simplified Arabic" w:cs="Simplified Arabic"/>
          <w:color w:val="000000" w:themeColor="text1"/>
          <w:kern w:val="0"/>
          <w:sz w:val="28"/>
          <w:szCs w:val="28"/>
          <w14:ligatures w14:val="none"/>
        </w:rPr>
        <w:t>.</w:t>
      </w:r>
    </w:p>
    <w:p w14:paraId="53E92DF9"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 xml:space="preserve">ويرى المحاريق وعمرو (٢٠٢٥) أن أهمية الأداء المؤسسي للمستشفيات تكتسب بُعدًا مجتمعيًا، إذ يرتبط مستوى الأداء ارتباطًا مباشرًا بمستوى الصحة العامة، وبجودة الحياة، وبثقة المجتمع في المنظومة </w:t>
      </w:r>
      <w:r w:rsidRPr="00494DEF">
        <w:rPr>
          <w:rFonts w:ascii="Simplified Arabic" w:eastAsia="Times New Roman" w:hAnsi="Simplified Arabic" w:cs="Simplified Arabic"/>
          <w:color w:val="000000" w:themeColor="text1"/>
          <w:kern w:val="0"/>
          <w:sz w:val="28"/>
          <w:szCs w:val="28"/>
          <w:rtl/>
          <w14:ligatures w14:val="none"/>
        </w:rPr>
        <w:lastRenderedPageBreak/>
        <w:t>الصحية. ويُضيف</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Wongsin</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وآخرون</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Wongsin</w:t>
      </w:r>
      <w:proofErr w:type="spellEnd"/>
      <w:r w:rsidRPr="00494DEF">
        <w:rPr>
          <w:rFonts w:ascii="Simplified Arabic" w:eastAsia="Times New Roman" w:hAnsi="Simplified Arabic" w:cs="Simplified Arabic"/>
          <w:color w:val="000000" w:themeColor="text1"/>
          <w:kern w:val="0"/>
          <w:sz w:val="28"/>
          <w:szCs w:val="28"/>
          <w14:ligatures w14:val="none"/>
        </w:rPr>
        <w:t xml:space="preserve"> et al., 2025) </w:t>
      </w:r>
      <w:r w:rsidRPr="00494DEF">
        <w:rPr>
          <w:rFonts w:ascii="Simplified Arabic" w:eastAsia="Times New Roman" w:hAnsi="Simplified Arabic" w:cs="Simplified Arabic"/>
          <w:color w:val="000000" w:themeColor="text1"/>
          <w:kern w:val="0"/>
          <w:sz w:val="28"/>
          <w:szCs w:val="28"/>
          <w:rtl/>
          <w14:ligatures w14:val="none"/>
        </w:rPr>
        <w:t>أن متابعة الأداء في القطاع الصحي العمومي تُمثّل ركيزة جوهرية في الحوكمة الصحية، إذ تُتيح للمسؤولين عن السياسات الصحية تقييم مدى تحقيق الأهداف الوطنية، وتعديل المسار حين تستدعي الضرورة</w:t>
      </w:r>
      <w:r w:rsidRPr="00494DEF">
        <w:rPr>
          <w:rFonts w:ascii="Simplified Arabic" w:eastAsia="Times New Roman" w:hAnsi="Simplified Arabic" w:cs="Simplified Arabic"/>
          <w:color w:val="000000" w:themeColor="text1"/>
          <w:kern w:val="0"/>
          <w:sz w:val="28"/>
          <w:szCs w:val="28"/>
          <w14:ligatures w14:val="none"/>
        </w:rPr>
        <w:t>.</w:t>
      </w:r>
    </w:p>
    <w:p w14:paraId="33959761" w14:textId="04F3BB2D" w:rsidR="00BF0A16" w:rsidRPr="00494DEF" w:rsidRDefault="00B948B1" w:rsidP="00B948B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281448"/>
      <w:r w:rsidRPr="00494DEF">
        <w:rPr>
          <w:rFonts w:ascii="Simplified Arabic" w:eastAsia="Times New Roman" w:hAnsi="Simplified Arabic" w:cs="Simplified Arabic" w:hint="cs"/>
          <w:b/>
          <w:bCs/>
          <w:color w:val="000000" w:themeColor="text1"/>
          <w:kern w:val="0"/>
          <w:sz w:val="32"/>
          <w:szCs w:val="32"/>
          <w:rtl/>
          <w14:ligatures w14:val="none"/>
        </w:rPr>
        <w:t>4.2.2</w:t>
      </w:r>
      <w:r w:rsidR="00BF0A16" w:rsidRPr="00494DEF">
        <w:rPr>
          <w:rFonts w:ascii="Simplified Arabic" w:eastAsia="Times New Roman" w:hAnsi="Simplified Arabic" w:cs="Simplified Arabic"/>
          <w:b/>
          <w:bCs/>
          <w:color w:val="000000" w:themeColor="text1"/>
          <w:kern w:val="0"/>
          <w:sz w:val="32"/>
          <w:szCs w:val="32"/>
          <w:rtl/>
          <w14:ligatures w14:val="none"/>
        </w:rPr>
        <w:t xml:space="preserve"> أهداف قياس أداء المؤسسات الطبية</w:t>
      </w:r>
      <w:bookmarkEnd w:id="44"/>
    </w:p>
    <w:p w14:paraId="0CDD29A0"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يسعى قياس أداء المؤسسات الطبية إلى تحقيق جملة من الأهداف المتشعّبة التي تخدم المنظومة الصحية على مستويات مختلفة. ويتقاطع الباحثون في تحديد هذه الأهداف وفق رؤاهم النظرية ومجالات اهتمامهم</w:t>
      </w:r>
      <w:r w:rsidRPr="00494DEF">
        <w:rPr>
          <w:rFonts w:ascii="Simplified Arabic" w:eastAsia="Times New Roman" w:hAnsi="Simplified Arabic" w:cs="Simplified Arabic"/>
          <w:color w:val="000000" w:themeColor="text1"/>
          <w:kern w:val="0"/>
          <w:sz w:val="28"/>
          <w:szCs w:val="28"/>
          <w14:ligatures w14:val="none"/>
        </w:rPr>
        <w:t>.</w:t>
      </w:r>
    </w:p>
    <w:p w14:paraId="1B929A3F"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ويُجمل الجهني ويوسف والبدوي (٢٠٢٥) أهداف قياس الأداء في القطاع الصحي السعودي في عدة محاور: أولها رفع كفاءة استخدام الموارد المالية والبشرية والتقنية في تقديم الخدمات الصحية، وثانيها تعزيز جودة الخدمات المقدّمة للمرضى وفق المعايير المعتمدة، وثالثها تحقيق الانسجام بين أداء المؤسسات الصحية والتوجهات الوطنية لرؤية 2030، ورابعها تعزيز الحوكمة المؤسسية عبر بناء منظومة شفافة للقياس والمساءلة</w:t>
      </w:r>
      <w:r w:rsidRPr="00494DEF">
        <w:rPr>
          <w:rFonts w:ascii="Simplified Arabic" w:eastAsia="Times New Roman" w:hAnsi="Simplified Arabic" w:cs="Simplified Arabic"/>
          <w:color w:val="000000" w:themeColor="text1"/>
          <w:kern w:val="0"/>
          <w:sz w:val="28"/>
          <w:szCs w:val="28"/>
          <w14:ligatures w14:val="none"/>
        </w:rPr>
        <w:t>.</w:t>
      </w:r>
    </w:p>
    <w:p w14:paraId="6234226D"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ويرى</w:t>
      </w:r>
      <w:r w:rsidRPr="00494DEF">
        <w:rPr>
          <w:rFonts w:ascii="Simplified Arabic" w:eastAsia="Times New Roman" w:hAnsi="Simplified Arabic" w:cs="Simplified Arabic"/>
          <w:color w:val="000000" w:themeColor="text1"/>
          <w:kern w:val="0"/>
          <w:sz w:val="28"/>
          <w:szCs w:val="28"/>
          <w14:ligatures w14:val="none"/>
        </w:rPr>
        <w:t xml:space="preserve"> Kaplan </w:t>
      </w:r>
      <w:r w:rsidRPr="00494DEF">
        <w:rPr>
          <w:rFonts w:ascii="Simplified Arabic" w:eastAsia="Times New Roman" w:hAnsi="Simplified Arabic" w:cs="Simplified Arabic"/>
          <w:color w:val="000000" w:themeColor="text1"/>
          <w:kern w:val="0"/>
          <w:sz w:val="28"/>
          <w:szCs w:val="28"/>
          <w:rtl/>
          <w14:ligatures w14:val="none"/>
        </w:rPr>
        <w:t>و</w:t>
      </w:r>
      <w:r w:rsidRPr="00494DEF">
        <w:rPr>
          <w:rFonts w:ascii="Simplified Arabic" w:eastAsia="Times New Roman" w:hAnsi="Simplified Arabic" w:cs="Simplified Arabic"/>
          <w:color w:val="000000" w:themeColor="text1"/>
          <w:kern w:val="0"/>
          <w:sz w:val="28"/>
          <w:szCs w:val="28"/>
          <w14:ligatures w14:val="none"/>
        </w:rPr>
        <w:t xml:space="preserve">Norton (1992) </w:t>
      </w:r>
      <w:r w:rsidRPr="00494DEF">
        <w:rPr>
          <w:rFonts w:ascii="Simplified Arabic" w:eastAsia="Times New Roman" w:hAnsi="Simplified Arabic" w:cs="Simplified Arabic"/>
          <w:color w:val="000000" w:themeColor="text1"/>
          <w:kern w:val="0"/>
          <w:sz w:val="28"/>
          <w:szCs w:val="28"/>
          <w:rtl/>
          <w14:ligatures w14:val="none"/>
        </w:rPr>
        <w:t>من منظور بطاقة الأداء المتوازن أن أهداف قياس الأداء تتمحور حول: ترجمة الاستراتيجية إلى مؤشرات قابلة للقياس، وربط أداء الأفراد والوحدات بالأهداف الاستراتيجية للمنظمة، وتوفير منظومة من المؤشرات المتوازنة التي تُغطّي الجوانب المالية وغير المالية، فضلًا عن دعم عمليات التعلم المؤسسي عبر تحليل بيانات الأداء واستخلاص الدروس</w:t>
      </w:r>
      <w:r w:rsidRPr="00494DEF">
        <w:rPr>
          <w:rFonts w:ascii="Simplified Arabic" w:eastAsia="Times New Roman" w:hAnsi="Simplified Arabic" w:cs="Simplified Arabic"/>
          <w:color w:val="000000" w:themeColor="text1"/>
          <w:kern w:val="0"/>
          <w:sz w:val="28"/>
          <w:szCs w:val="28"/>
          <w14:ligatures w14:val="none"/>
        </w:rPr>
        <w:t>.</w:t>
      </w:r>
    </w:p>
    <w:p w14:paraId="05198AA4" w14:textId="77777777" w:rsidR="00BF0A16" w:rsidRPr="00494DEF" w:rsidRDefault="00BF0A16" w:rsidP="00B948B1">
      <w:pPr>
        <w:tabs>
          <w:tab w:val="right" w:pos="424"/>
        </w:tabs>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ويُضيف</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Nafari</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w:t>
      </w:r>
      <w:proofErr w:type="spellStart"/>
      <w:r w:rsidRPr="00494DEF">
        <w:rPr>
          <w:rFonts w:ascii="Simplified Arabic" w:eastAsia="Times New Roman" w:hAnsi="Simplified Arabic" w:cs="Simplified Arabic"/>
          <w:color w:val="000000" w:themeColor="text1"/>
          <w:kern w:val="0"/>
          <w:sz w:val="28"/>
          <w:szCs w:val="28"/>
          <w14:ligatures w14:val="none"/>
        </w:rPr>
        <w:t>Rezaei</w:t>
      </w:r>
      <w:proofErr w:type="spellEnd"/>
      <w:r w:rsidRPr="00494DEF">
        <w:rPr>
          <w:rFonts w:ascii="Simplified Arabic" w:eastAsia="Times New Roman" w:hAnsi="Simplified Arabic" w:cs="Simplified Arabic"/>
          <w:color w:val="000000" w:themeColor="text1"/>
          <w:kern w:val="0"/>
          <w:sz w:val="28"/>
          <w:szCs w:val="28"/>
          <w14:ligatures w14:val="none"/>
        </w:rPr>
        <w:t xml:space="preserve"> (2022) </w:t>
      </w:r>
      <w:r w:rsidRPr="00494DEF">
        <w:rPr>
          <w:rFonts w:ascii="Simplified Arabic" w:eastAsia="Times New Roman" w:hAnsi="Simplified Arabic" w:cs="Simplified Arabic"/>
          <w:color w:val="000000" w:themeColor="text1"/>
          <w:kern w:val="0"/>
          <w:sz w:val="28"/>
          <w:szCs w:val="28"/>
          <w:rtl/>
          <w14:ligatures w14:val="none"/>
        </w:rPr>
        <w:t>أن أهداف قياس الأداء في المستشفيات تشمل: تحديد المجالات التي تستلزم تدخّلًا تطويريًا، وقياس أثر الممارسات الإدارية على المخرجات المؤسسية، وبناء قاعدة من البيانات تدعم اتخاذ القرارات الاستراتيجية. ويتكامل ذلك مع ما يطرحه كتات (٢٠٢٤) من أن قياس الأداء في المؤسسات الخدمية يستهدف ضمان جودة الخدمة المقدّمة، وتحقيق رضا المستفيدين، وبناء سمعة مؤسسية إيجابية تُعزّز موقع المؤسسة في بيئتها</w:t>
      </w:r>
      <w:r w:rsidRPr="00494DEF">
        <w:rPr>
          <w:rFonts w:ascii="Simplified Arabic" w:eastAsia="Times New Roman" w:hAnsi="Simplified Arabic" w:cs="Simplified Arabic"/>
          <w:color w:val="000000" w:themeColor="text1"/>
          <w:kern w:val="0"/>
          <w:sz w:val="28"/>
          <w:szCs w:val="28"/>
          <w14:ligatures w14:val="none"/>
        </w:rPr>
        <w:t>.</w:t>
      </w:r>
    </w:p>
    <w:p w14:paraId="3FE85D4A" w14:textId="77777777" w:rsidR="00BF0A16" w:rsidRPr="00494DEF" w:rsidRDefault="00BF0A16" w:rsidP="00B948B1">
      <w:pPr>
        <w:tabs>
          <w:tab w:val="right" w:pos="424"/>
        </w:tabs>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ويُشير</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Irfan</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وزملاؤه</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Irfan</w:t>
      </w:r>
      <w:proofErr w:type="spellEnd"/>
      <w:r w:rsidRPr="00494DEF">
        <w:rPr>
          <w:rFonts w:ascii="Simplified Arabic" w:eastAsia="Times New Roman" w:hAnsi="Simplified Arabic" w:cs="Simplified Arabic"/>
          <w:color w:val="000000" w:themeColor="text1"/>
          <w:kern w:val="0"/>
          <w:sz w:val="28"/>
          <w:szCs w:val="28"/>
          <w14:ligatures w14:val="none"/>
        </w:rPr>
        <w:t xml:space="preserve"> et al., 2023) </w:t>
      </w:r>
      <w:r w:rsidRPr="00494DEF">
        <w:rPr>
          <w:rFonts w:ascii="Simplified Arabic" w:eastAsia="Times New Roman" w:hAnsi="Simplified Arabic" w:cs="Simplified Arabic"/>
          <w:color w:val="000000" w:themeColor="text1"/>
          <w:kern w:val="0"/>
          <w:sz w:val="28"/>
          <w:szCs w:val="28"/>
          <w:rtl/>
          <w14:ligatures w14:val="none"/>
        </w:rPr>
        <w:t xml:space="preserve">إلى أن قياس الأداء يستهدف الكشف عن العلاقات بين الممارسات الإدارية ومخرجات المنظمة، بما يدعم التفكير المنظومي ويُبرز مساهمة كل عنصر من </w:t>
      </w:r>
      <w:r w:rsidRPr="00494DEF">
        <w:rPr>
          <w:rFonts w:ascii="Simplified Arabic" w:eastAsia="Times New Roman" w:hAnsi="Simplified Arabic" w:cs="Simplified Arabic"/>
          <w:color w:val="000000" w:themeColor="text1"/>
          <w:kern w:val="0"/>
          <w:sz w:val="28"/>
          <w:szCs w:val="28"/>
          <w:rtl/>
          <w14:ligatures w14:val="none"/>
        </w:rPr>
        <w:lastRenderedPageBreak/>
        <w:t>عناصر المنظمة في الأداء الكلي. ويُضيف</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Vahdat</w:t>
      </w:r>
      <w:proofErr w:type="spellEnd"/>
      <w:r w:rsidRPr="00494DEF">
        <w:rPr>
          <w:rFonts w:ascii="Simplified Arabic" w:eastAsia="Times New Roman" w:hAnsi="Simplified Arabic" w:cs="Simplified Arabic"/>
          <w:color w:val="000000" w:themeColor="text1"/>
          <w:kern w:val="0"/>
          <w:sz w:val="28"/>
          <w:szCs w:val="28"/>
          <w14:ligatures w14:val="none"/>
        </w:rPr>
        <w:t xml:space="preserve"> (2022) </w:t>
      </w:r>
      <w:r w:rsidRPr="00494DEF">
        <w:rPr>
          <w:rFonts w:ascii="Simplified Arabic" w:eastAsia="Times New Roman" w:hAnsi="Simplified Arabic" w:cs="Simplified Arabic"/>
          <w:color w:val="000000" w:themeColor="text1"/>
          <w:kern w:val="0"/>
          <w:sz w:val="28"/>
          <w:szCs w:val="28"/>
          <w:rtl/>
          <w14:ligatures w14:val="none"/>
        </w:rPr>
        <w:t>أن الأهداف المعاصرة لقياس الأداء تتجه نحو رصد مدى استثمار التقنيات الرقمية في تحسين تقديم الخدمات، وقياس عوائد التحول الرقمي على الأداء الصحي</w:t>
      </w:r>
      <w:r w:rsidRPr="00494DEF">
        <w:rPr>
          <w:rFonts w:ascii="Simplified Arabic" w:eastAsia="Times New Roman" w:hAnsi="Simplified Arabic" w:cs="Simplified Arabic"/>
          <w:color w:val="000000" w:themeColor="text1"/>
          <w:kern w:val="0"/>
          <w:sz w:val="28"/>
          <w:szCs w:val="28"/>
          <w14:ligatures w14:val="none"/>
        </w:rPr>
        <w:t>.</w:t>
      </w:r>
    </w:p>
    <w:p w14:paraId="504FC410" w14:textId="77777777" w:rsidR="00BF0A16" w:rsidRPr="00494DEF" w:rsidRDefault="00BF0A16" w:rsidP="00B948B1">
      <w:pPr>
        <w:tabs>
          <w:tab w:val="right" w:pos="424"/>
        </w:tabs>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ويُحدّد بلحاج (٢٠٢٣) جملة من الأهداف الخاصة بقياس الأداء في إدارة الخدمات الصحية، تتضمن: تحقيق الفاعلية في تحقيق الأهداف، وضمان الكفاءة في استخدام الموارد، وتعزيز الاستجابة لاحتياجات المستفيدين، وبناء قدرات مؤسسية مستدامة على التحسين المستمر. ويتقاطع ذلك مع ما يطرحه</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Wongsin</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وآخرون</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Wongsin</w:t>
      </w:r>
      <w:proofErr w:type="spellEnd"/>
      <w:r w:rsidRPr="00494DEF">
        <w:rPr>
          <w:rFonts w:ascii="Simplified Arabic" w:eastAsia="Times New Roman" w:hAnsi="Simplified Arabic" w:cs="Simplified Arabic"/>
          <w:color w:val="000000" w:themeColor="text1"/>
          <w:kern w:val="0"/>
          <w:sz w:val="28"/>
          <w:szCs w:val="28"/>
          <w14:ligatures w14:val="none"/>
        </w:rPr>
        <w:t xml:space="preserve"> et al., 2025) </w:t>
      </w:r>
      <w:r w:rsidRPr="00494DEF">
        <w:rPr>
          <w:rFonts w:ascii="Simplified Arabic" w:eastAsia="Times New Roman" w:hAnsi="Simplified Arabic" w:cs="Simplified Arabic"/>
          <w:color w:val="000000" w:themeColor="text1"/>
          <w:kern w:val="0"/>
          <w:sz w:val="28"/>
          <w:szCs w:val="28"/>
          <w:rtl/>
          <w14:ligatures w14:val="none"/>
        </w:rPr>
        <w:t>من أن أهداف قياس الأداء في القطاع الصحي العمومي تشمل تعزيز العدالة في توزيع الخدمات، ورفع كفاءة الإنفاق العام على الصحة، وضمان استدامة المنظومة الصحية في خدمة الأجيال المتعاقبة</w:t>
      </w:r>
      <w:r w:rsidRPr="00494DEF">
        <w:rPr>
          <w:rFonts w:ascii="Simplified Arabic" w:eastAsia="Times New Roman" w:hAnsi="Simplified Arabic" w:cs="Simplified Arabic"/>
          <w:color w:val="000000" w:themeColor="text1"/>
          <w:kern w:val="0"/>
          <w:sz w:val="28"/>
          <w:szCs w:val="28"/>
          <w14:ligatures w14:val="none"/>
        </w:rPr>
        <w:t>.</w:t>
      </w:r>
    </w:p>
    <w:p w14:paraId="1F216E09" w14:textId="485399E0" w:rsidR="00BF0A16" w:rsidRPr="00494DEF" w:rsidRDefault="00B948B1" w:rsidP="00B948B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281449"/>
      <w:r w:rsidRPr="00494DEF">
        <w:rPr>
          <w:rFonts w:ascii="Simplified Arabic" w:eastAsia="Times New Roman" w:hAnsi="Simplified Arabic" w:cs="Simplified Arabic" w:hint="cs"/>
          <w:b/>
          <w:bCs/>
          <w:color w:val="000000" w:themeColor="text1"/>
          <w:kern w:val="0"/>
          <w:sz w:val="32"/>
          <w:szCs w:val="32"/>
          <w:rtl/>
          <w14:ligatures w14:val="none"/>
        </w:rPr>
        <w:t>5.2.2</w:t>
      </w:r>
      <w:r w:rsidR="00BF0A16" w:rsidRPr="00494DEF">
        <w:rPr>
          <w:rFonts w:ascii="Simplified Arabic" w:eastAsia="Times New Roman" w:hAnsi="Simplified Arabic" w:cs="Simplified Arabic"/>
          <w:b/>
          <w:bCs/>
          <w:color w:val="000000" w:themeColor="text1"/>
          <w:kern w:val="0"/>
          <w:sz w:val="32"/>
          <w:szCs w:val="32"/>
          <w:rtl/>
          <w14:ligatures w14:val="none"/>
        </w:rPr>
        <w:t xml:space="preserve"> أبعاد أداء المؤسسات الطبية</w:t>
      </w:r>
      <w:bookmarkEnd w:id="45"/>
    </w:p>
    <w:p w14:paraId="6087090A" w14:textId="77777777" w:rsidR="00BF0A16" w:rsidRPr="00494DEF" w:rsidRDefault="00BF0A16" w:rsidP="00B948B1">
      <w:pPr>
        <w:tabs>
          <w:tab w:val="right" w:pos="424"/>
        </w:tabs>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تم تحديد أبعاد أداء المؤسسات الطبية في الدراسة الحالية بناءً على المراجعة المتأنية لعدد من الدراسات السابقة، وفي مقدمتها دراسة</w:t>
      </w:r>
      <w:r w:rsidRPr="00494DEF">
        <w:rPr>
          <w:rFonts w:ascii="Simplified Arabic" w:eastAsia="Times New Roman" w:hAnsi="Simplified Arabic" w:cs="Simplified Arabic"/>
          <w:color w:val="000000" w:themeColor="text1"/>
          <w:kern w:val="0"/>
          <w:sz w:val="28"/>
          <w:szCs w:val="28"/>
          <w14:ligatures w14:val="none"/>
        </w:rPr>
        <w:t xml:space="preserve"> Kaplan </w:t>
      </w:r>
      <w:r w:rsidRPr="00494DEF">
        <w:rPr>
          <w:rFonts w:ascii="Simplified Arabic" w:eastAsia="Times New Roman" w:hAnsi="Simplified Arabic" w:cs="Simplified Arabic"/>
          <w:color w:val="000000" w:themeColor="text1"/>
          <w:kern w:val="0"/>
          <w:sz w:val="28"/>
          <w:szCs w:val="28"/>
          <w:rtl/>
          <w14:ligatures w14:val="none"/>
        </w:rPr>
        <w:t>و</w:t>
      </w:r>
      <w:r w:rsidRPr="00494DEF">
        <w:rPr>
          <w:rFonts w:ascii="Simplified Arabic" w:eastAsia="Times New Roman" w:hAnsi="Simplified Arabic" w:cs="Simplified Arabic"/>
          <w:color w:val="000000" w:themeColor="text1"/>
          <w:kern w:val="0"/>
          <w:sz w:val="28"/>
          <w:szCs w:val="28"/>
          <w14:ligatures w14:val="none"/>
        </w:rPr>
        <w:t xml:space="preserve">Norton (1992) </w:t>
      </w:r>
      <w:r w:rsidRPr="00494DEF">
        <w:rPr>
          <w:rFonts w:ascii="Simplified Arabic" w:eastAsia="Times New Roman" w:hAnsi="Simplified Arabic" w:cs="Simplified Arabic"/>
          <w:color w:val="000000" w:themeColor="text1"/>
          <w:kern w:val="0"/>
          <w:sz w:val="28"/>
          <w:szCs w:val="28"/>
          <w:rtl/>
          <w14:ligatures w14:val="none"/>
        </w:rPr>
        <w:t>التي قدّمت إطار بطاقة الأداء المتوازن، ودراسة</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Nafari</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w:t>
      </w:r>
      <w:proofErr w:type="spellStart"/>
      <w:r w:rsidRPr="00494DEF">
        <w:rPr>
          <w:rFonts w:ascii="Simplified Arabic" w:eastAsia="Times New Roman" w:hAnsi="Simplified Arabic" w:cs="Simplified Arabic"/>
          <w:color w:val="000000" w:themeColor="text1"/>
          <w:kern w:val="0"/>
          <w:sz w:val="28"/>
          <w:szCs w:val="28"/>
          <w14:ligatures w14:val="none"/>
        </w:rPr>
        <w:t>Rezaei</w:t>
      </w:r>
      <w:proofErr w:type="spellEnd"/>
      <w:r w:rsidRPr="00494DEF">
        <w:rPr>
          <w:rFonts w:ascii="Simplified Arabic" w:eastAsia="Times New Roman" w:hAnsi="Simplified Arabic" w:cs="Simplified Arabic"/>
          <w:color w:val="000000" w:themeColor="text1"/>
          <w:kern w:val="0"/>
          <w:sz w:val="28"/>
          <w:szCs w:val="28"/>
          <w14:ligatures w14:val="none"/>
        </w:rPr>
        <w:t xml:space="preserve"> (2022) </w:t>
      </w:r>
      <w:r w:rsidRPr="00494DEF">
        <w:rPr>
          <w:rFonts w:ascii="Simplified Arabic" w:eastAsia="Times New Roman" w:hAnsi="Simplified Arabic" w:cs="Simplified Arabic"/>
          <w:color w:val="000000" w:themeColor="text1"/>
          <w:kern w:val="0"/>
          <w:sz w:val="28"/>
          <w:szCs w:val="28"/>
          <w:rtl/>
          <w14:ligatures w14:val="none"/>
        </w:rPr>
        <w:t>التي وظّفت هذا الإطار في السياق الصحي، ودراسة العتيبي وزملائه (العتيبي وآخرون، ٢٠٢٢) التي طرحت أبعادًا للأداء في المستشفيات السعودية، ودراسة</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Wongsin</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وآخرين</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Wongsin</w:t>
      </w:r>
      <w:proofErr w:type="spellEnd"/>
      <w:r w:rsidRPr="00494DEF">
        <w:rPr>
          <w:rFonts w:ascii="Simplified Arabic" w:eastAsia="Times New Roman" w:hAnsi="Simplified Arabic" w:cs="Simplified Arabic"/>
          <w:color w:val="000000" w:themeColor="text1"/>
          <w:kern w:val="0"/>
          <w:sz w:val="28"/>
          <w:szCs w:val="28"/>
          <w14:ligatures w14:val="none"/>
        </w:rPr>
        <w:t xml:space="preserve"> et al., 2025) </w:t>
      </w:r>
      <w:r w:rsidRPr="00494DEF">
        <w:rPr>
          <w:rFonts w:ascii="Simplified Arabic" w:eastAsia="Times New Roman" w:hAnsi="Simplified Arabic" w:cs="Simplified Arabic"/>
          <w:color w:val="000000" w:themeColor="text1"/>
          <w:kern w:val="0"/>
          <w:sz w:val="28"/>
          <w:szCs w:val="28"/>
          <w:rtl/>
          <w14:ligatures w14:val="none"/>
        </w:rPr>
        <w:t>التي راجعت أدبيات الأداء في القطاع الصحي العمومي. وقد تكامل هذا المنظور باعتماد قياس أحادي البُعد يُغطّي جوانب الأداء المؤسسي في المستشفيات الحكومية السعودية من زواياه المختلفة، بحيث يتضمن عشر فقرات تستوعب الأبعاد التالية</w:t>
      </w:r>
      <w:r w:rsidRPr="00494DEF">
        <w:rPr>
          <w:rFonts w:ascii="Simplified Arabic" w:eastAsia="Times New Roman" w:hAnsi="Simplified Arabic" w:cs="Simplified Arabic"/>
          <w:color w:val="000000" w:themeColor="text1"/>
          <w:kern w:val="0"/>
          <w:sz w:val="28"/>
          <w:szCs w:val="28"/>
          <w14:ligatures w14:val="none"/>
        </w:rPr>
        <w:t>:</w:t>
      </w:r>
    </w:p>
    <w:p w14:paraId="3772A032" w14:textId="77777777" w:rsidR="00BF0A16" w:rsidRPr="00494DEF" w:rsidRDefault="00BF0A16" w:rsidP="00B948B1">
      <w:pPr>
        <w:tabs>
          <w:tab w:val="right" w:pos="424"/>
        </w:tabs>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جودة الخدمة الصحية المقدّمة</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يُعدّ هذا البُعد الجوهر المركزي لأداء المستشفيات، إذ يُشير إلى مدى استيفاء الخدمة الصحية للمعايير المهنية والعلمية المعتمدة، ومدى تطابقها مع بروتوكولات الممارسة السريرية. ويتضمن هذا البُعد جوانب متعددة تشمل: دقة التشخيص، وملاءمة العلاج، وسلامة المريض، والالتزام بمعايير مكافحة العدوى، وجودة الرعاية التمريضية. وقد أشار</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Popescu</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وآخرون</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Popescu</w:t>
      </w:r>
      <w:proofErr w:type="spellEnd"/>
      <w:r w:rsidRPr="00494DEF">
        <w:rPr>
          <w:rFonts w:ascii="Simplified Arabic" w:eastAsia="Times New Roman" w:hAnsi="Simplified Arabic" w:cs="Simplified Arabic"/>
          <w:color w:val="000000" w:themeColor="text1"/>
          <w:kern w:val="0"/>
          <w:sz w:val="28"/>
          <w:szCs w:val="28"/>
          <w14:ligatures w14:val="none"/>
        </w:rPr>
        <w:t xml:space="preserve"> et al., 2023) </w:t>
      </w:r>
      <w:r w:rsidRPr="00494DEF">
        <w:rPr>
          <w:rFonts w:ascii="Simplified Arabic" w:eastAsia="Times New Roman" w:hAnsi="Simplified Arabic" w:cs="Simplified Arabic"/>
          <w:color w:val="000000" w:themeColor="text1"/>
          <w:kern w:val="0"/>
          <w:sz w:val="28"/>
          <w:szCs w:val="28"/>
          <w:rtl/>
          <w14:ligatures w14:val="none"/>
        </w:rPr>
        <w:t>إلى أن جودة الخدمة الصحية تُمثّل المؤشر الأكثر تأثيرًا في تقييم أداء المستشفيات، إذ ترتبط بصورة مباشرة بنتائج الرعاية الصحية المقدّمة للمرضى</w:t>
      </w:r>
      <w:r w:rsidRPr="00494DEF">
        <w:rPr>
          <w:rFonts w:ascii="Simplified Arabic" w:eastAsia="Times New Roman" w:hAnsi="Simplified Arabic" w:cs="Simplified Arabic"/>
          <w:color w:val="000000" w:themeColor="text1"/>
          <w:kern w:val="0"/>
          <w:sz w:val="28"/>
          <w:szCs w:val="28"/>
          <w14:ligatures w14:val="none"/>
        </w:rPr>
        <w:t>.</w:t>
      </w:r>
    </w:p>
    <w:p w14:paraId="437876A8"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lastRenderedPageBreak/>
        <w:t>كفاءة استخدام الموارد</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يُشير هذا البُعد إلى مدى حسن استثمار المستشفى للموارد المتاحة، سواء أكانت موارد بشرية أم مالية أم تقنية، في تقديم خدماته. ويتضمن هذا البُعد مؤشرات تشمل: معدل إشغال الأسرّة، ومتوسط مدة الإقامة، وكفاءة استخدام التجهيزات الطبية، ومعدلات إنتاجية الكوادر. ويرى عبدالسيد (٢٠٢١) أن كفاءة استخدام الموارد تُمثّل بُعدًا مركزيًا في تقييم أداء المؤسسات العامة، نظرًا لمحدودية الموارد المتاحة وتعدّد الاحتياجات</w:t>
      </w:r>
      <w:r w:rsidRPr="00494DEF">
        <w:rPr>
          <w:rFonts w:ascii="Simplified Arabic" w:eastAsia="Times New Roman" w:hAnsi="Simplified Arabic" w:cs="Simplified Arabic"/>
          <w:color w:val="000000" w:themeColor="text1"/>
          <w:kern w:val="0"/>
          <w:sz w:val="28"/>
          <w:szCs w:val="28"/>
          <w14:ligatures w14:val="none"/>
        </w:rPr>
        <w:t>.</w:t>
      </w:r>
    </w:p>
    <w:p w14:paraId="7F6CD25C"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رضا المستفيدين</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يُمثّل هذا البُعد محورًا متناميًا في تقييم أداء المستشفيات، إذ يعكس تجربة المرضى وذويهم مع الخدمات الصحية المقدّمة. ويتضمن هذا البُعد جوانب تشمل: حسن الاستقبال، ووضوح التواصل، ومراعاة الخصوصية، وأوقات الانتظار، وبيئة المستشفى. وقد طرح كتات (٢٠٢٤) أن رضا العملاء يُمثّل محصلة لجملة من الممارسات الإدارية والخدمية، وأنه يُؤثّر بصورة مباشرة في سمعة المؤسسة وقدرتها على الاستمرار في خدمة مجتمعها</w:t>
      </w:r>
      <w:r w:rsidRPr="00494DEF">
        <w:rPr>
          <w:rFonts w:ascii="Simplified Arabic" w:eastAsia="Times New Roman" w:hAnsi="Simplified Arabic" w:cs="Simplified Arabic"/>
          <w:color w:val="000000" w:themeColor="text1"/>
          <w:kern w:val="0"/>
          <w:sz w:val="28"/>
          <w:szCs w:val="28"/>
          <w14:ligatures w14:val="none"/>
        </w:rPr>
        <w:t>.</w:t>
      </w:r>
    </w:p>
    <w:p w14:paraId="0CCF10A1"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الأداء المالي</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يُشير هذا البُعد إلى مدى قدرة المستشفى على إدارة موارده المالية بصورة تحقّق الاستدامة، وتُمكّنه من تقديم خدماته دون عجز أو هدر. ويتضمن هذا البُعد مؤشرات تشمل: كفاءة الإنفاق، ومعدلات استرداد التكاليف، وكفاءة الإدارة المالية للموارد. ويرى</w:t>
      </w:r>
      <w:r w:rsidRPr="00494DEF">
        <w:rPr>
          <w:rFonts w:ascii="Simplified Arabic" w:eastAsia="Times New Roman" w:hAnsi="Simplified Arabic" w:cs="Simplified Arabic"/>
          <w:color w:val="000000" w:themeColor="text1"/>
          <w:kern w:val="0"/>
          <w:sz w:val="28"/>
          <w:szCs w:val="28"/>
          <w14:ligatures w14:val="none"/>
        </w:rPr>
        <w:t xml:space="preserve"> Kaplan </w:t>
      </w:r>
      <w:r w:rsidRPr="00494DEF">
        <w:rPr>
          <w:rFonts w:ascii="Simplified Arabic" w:eastAsia="Times New Roman" w:hAnsi="Simplified Arabic" w:cs="Simplified Arabic"/>
          <w:color w:val="000000" w:themeColor="text1"/>
          <w:kern w:val="0"/>
          <w:sz w:val="28"/>
          <w:szCs w:val="28"/>
          <w:rtl/>
          <w14:ligatures w14:val="none"/>
        </w:rPr>
        <w:t>و</w:t>
      </w:r>
      <w:r w:rsidRPr="00494DEF">
        <w:rPr>
          <w:rFonts w:ascii="Simplified Arabic" w:eastAsia="Times New Roman" w:hAnsi="Simplified Arabic" w:cs="Simplified Arabic"/>
          <w:color w:val="000000" w:themeColor="text1"/>
          <w:kern w:val="0"/>
          <w:sz w:val="28"/>
          <w:szCs w:val="28"/>
          <w14:ligatures w14:val="none"/>
        </w:rPr>
        <w:t xml:space="preserve">Norton (1992) </w:t>
      </w:r>
      <w:r w:rsidRPr="00494DEF">
        <w:rPr>
          <w:rFonts w:ascii="Simplified Arabic" w:eastAsia="Times New Roman" w:hAnsi="Simplified Arabic" w:cs="Simplified Arabic"/>
          <w:color w:val="000000" w:themeColor="text1"/>
          <w:kern w:val="0"/>
          <w:sz w:val="28"/>
          <w:szCs w:val="28"/>
          <w:rtl/>
          <w14:ligatures w14:val="none"/>
        </w:rPr>
        <w:t>أن البُعد المالي يُمثّل أحد المحاور الأربعة الرئيسية في تقييم الأداء، وإن كان لا يكفي وحده للحكم على المؤسسة</w:t>
      </w:r>
      <w:r w:rsidRPr="00494DEF">
        <w:rPr>
          <w:rFonts w:ascii="Simplified Arabic" w:eastAsia="Times New Roman" w:hAnsi="Simplified Arabic" w:cs="Simplified Arabic"/>
          <w:color w:val="000000" w:themeColor="text1"/>
          <w:kern w:val="0"/>
          <w:sz w:val="28"/>
          <w:szCs w:val="28"/>
          <w14:ligatures w14:val="none"/>
        </w:rPr>
        <w:t>.</w:t>
      </w:r>
    </w:p>
    <w:p w14:paraId="7EBDB80B"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كفاءة العمليات الداخلية</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يُمثّل هذا البُعد قدرة المستشفى على إدارة عملياته الداخلية بصورة منسّقة وفاعلة، بما يُقلّل من زمن الإجراءات ويرفع من جودة المخرجات. ويتضمن هذا البُعد: تكامل الأقسام، وانسيابية الإجراءات، وكفاءة نظم المعلومات الإدارية والطبية. ويُؤكد حماد وعبدالله وعثمان (٢٠٢٢) على الدور المركزي لنظم المعلومات الإدارية في رفع كفاءة العمليات الداخلية، إذ تُتيح هذه النظم تكاملًا أعلى بين الوحدات وسرعة أكبر في تدفّق البيانات</w:t>
      </w:r>
      <w:r w:rsidRPr="00494DEF">
        <w:rPr>
          <w:rFonts w:ascii="Simplified Arabic" w:eastAsia="Times New Roman" w:hAnsi="Simplified Arabic" w:cs="Simplified Arabic"/>
          <w:color w:val="000000" w:themeColor="text1"/>
          <w:kern w:val="0"/>
          <w:sz w:val="28"/>
          <w:szCs w:val="28"/>
          <w14:ligatures w14:val="none"/>
        </w:rPr>
        <w:t>.</w:t>
      </w:r>
    </w:p>
    <w:p w14:paraId="4F4A69BE"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التعلم والنمو المؤسسي</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يُشير هذا البُعد إلى قدرة المستشفى على تطوير قدراته باستمرار، عبر التعلم من التجارب، وتطوير الكوادر، وتبنّي الابتكارات. ويتضمن هذا البُعد: مدى استثمار المستشفى في تطوير العاملين، وفي اعتماد الممارسات المستحدثة في مجاله. وقد طرح</w:t>
      </w:r>
      <w:r w:rsidRPr="00494DEF">
        <w:rPr>
          <w:rFonts w:ascii="Simplified Arabic" w:eastAsia="Times New Roman" w:hAnsi="Simplified Arabic" w:cs="Simplified Arabic"/>
          <w:color w:val="000000" w:themeColor="text1"/>
          <w:kern w:val="0"/>
          <w:sz w:val="28"/>
          <w:szCs w:val="28"/>
          <w14:ligatures w14:val="none"/>
        </w:rPr>
        <w:t xml:space="preserve"> Kaplan </w:t>
      </w:r>
      <w:r w:rsidRPr="00494DEF">
        <w:rPr>
          <w:rFonts w:ascii="Simplified Arabic" w:eastAsia="Times New Roman" w:hAnsi="Simplified Arabic" w:cs="Simplified Arabic"/>
          <w:color w:val="000000" w:themeColor="text1"/>
          <w:kern w:val="0"/>
          <w:sz w:val="28"/>
          <w:szCs w:val="28"/>
          <w:rtl/>
          <w14:ligatures w14:val="none"/>
        </w:rPr>
        <w:t>و</w:t>
      </w:r>
      <w:r w:rsidRPr="00494DEF">
        <w:rPr>
          <w:rFonts w:ascii="Simplified Arabic" w:eastAsia="Times New Roman" w:hAnsi="Simplified Arabic" w:cs="Simplified Arabic"/>
          <w:color w:val="000000" w:themeColor="text1"/>
          <w:kern w:val="0"/>
          <w:sz w:val="28"/>
          <w:szCs w:val="28"/>
          <w14:ligatures w14:val="none"/>
        </w:rPr>
        <w:t xml:space="preserve">Norton (1992) </w:t>
      </w:r>
      <w:r w:rsidRPr="00494DEF">
        <w:rPr>
          <w:rFonts w:ascii="Simplified Arabic" w:eastAsia="Times New Roman" w:hAnsi="Simplified Arabic" w:cs="Simplified Arabic"/>
          <w:color w:val="000000" w:themeColor="text1"/>
          <w:kern w:val="0"/>
          <w:sz w:val="28"/>
          <w:szCs w:val="28"/>
          <w:rtl/>
          <w14:ligatures w14:val="none"/>
        </w:rPr>
        <w:t>هذا البُعد بوصفه الركيزة بعيدة المدى للأداء، إذ يُؤسّس لقدرة المؤسسة على الاستمرار في التميز</w:t>
      </w:r>
      <w:r w:rsidRPr="00494DEF">
        <w:rPr>
          <w:rFonts w:ascii="Simplified Arabic" w:eastAsia="Times New Roman" w:hAnsi="Simplified Arabic" w:cs="Simplified Arabic"/>
          <w:color w:val="000000" w:themeColor="text1"/>
          <w:kern w:val="0"/>
          <w:sz w:val="28"/>
          <w:szCs w:val="28"/>
          <w14:ligatures w14:val="none"/>
        </w:rPr>
        <w:t>.</w:t>
      </w:r>
    </w:p>
    <w:p w14:paraId="74C77FA7"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lastRenderedPageBreak/>
        <w:t>القدرة على إدارة الأزمات والصمود التنظيمي</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برز هذا البُعد بصورة لافتة في أعقاب جائحة كوفيد-19، ويُشير إلى قدرة المستشفى على الحفاظ على مستوى خدماته في الظروف الاستثنائية، والتعافي السريع من الاضطرابات. ويرى</w:t>
      </w:r>
      <w:r w:rsidRPr="00494DEF">
        <w:rPr>
          <w:rFonts w:ascii="Simplified Arabic" w:eastAsia="Times New Roman" w:hAnsi="Simplified Arabic" w:cs="Simplified Arabic"/>
          <w:color w:val="000000" w:themeColor="text1"/>
          <w:kern w:val="0"/>
          <w:sz w:val="28"/>
          <w:szCs w:val="28"/>
          <w14:ligatures w14:val="none"/>
        </w:rPr>
        <w:t xml:space="preserve"> Yu </w:t>
      </w:r>
      <w:r w:rsidRPr="00494DEF">
        <w:rPr>
          <w:rFonts w:ascii="Simplified Arabic" w:eastAsia="Times New Roman" w:hAnsi="Simplified Arabic" w:cs="Simplified Arabic"/>
          <w:color w:val="000000" w:themeColor="text1"/>
          <w:kern w:val="0"/>
          <w:sz w:val="28"/>
          <w:szCs w:val="28"/>
          <w:rtl/>
          <w14:ligatures w14:val="none"/>
        </w:rPr>
        <w:t>و</w:t>
      </w:r>
      <w:r w:rsidRPr="00494DEF">
        <w:rPr>
          <w:rFonts w:ascii="Simplified Arabic" w:eastAsia="Times New Roman" w:hAnsi="Simplified Arabic" w:cs="Simplified Arabic"/>
          <w:color w:val="000000" w:themeColor="text1"/>
          <w:kern w:val="0"/>
          <w:sz w:val="28"/>
          <w:szCs w:val="28"/>
          <w14:ligatures w14:val="none"/>
        </w:rPr>
        <w:t xml:space="preserve">Moon </w:t>
      </w:r>
      <w:r w:rsidRPr="00494DEF">
        <w:rPr>
          <w:rFonts w:ascii="Simplified Arabic" w:eastAsia="Times New Roman" w:hAnsi="Simplified Arabic" w:cs="Simplified Arabic"/>
          <w:color w:val="000000" w:themeColor="text1"/>
          <w:kern w:val="0"/>
          <w:sz w:val="28"/>
          <w:szCs w:val="28"/>
          <w:rtl/>
          <w14:ligatures w14:val="none"/>
        </w:rPr>
        <w:t>و</w:t>
      </w:r>
      <w:r w:rsidRPr="00494DEF">
        <w:rPr>
          <w:rFonts w:ascii="Simplified Arabic" w:eastAsia="Times New Roman" w:hAnsi="Simplified Arabic" w:cs="Simplified Arabic"/>
          <w:color w:val="000000" w:themeColor="text1"/>
          <w:kern w:val="0"/>
          <w:sz w:val="28"/>
          <w:szCs w:val="28"/>
          <w14:ligatures w14:val="none"/>
        </w:rPr>
        <w:t xml:space="preserve">Choi (Yu et al., 2022) </w:t>
      </w:r>
      <w:r w:rsidRPr="00494DEF">
        <w:rPr>
          <w:rFonts w:ascii="Simplified Arabic" w:eastAsia="Times New Roman" w:hAnsi="Simplified Arabic" w:cs="Simplified Arabic"/>
          <w:color w:val="000000" w:themeColor="text1"/>
          <w:kern w:val="0"/>
          <w:sz w:val="28"/>
          <w:szCs w:val="28"/>
          <w:rtl/>
          <w14:ligatures w14:val="none"/>
        </w:rPr>
        <w:t>أن الصمود التنظيمي يُمثّل بُعدًا متناميًا في تقييم أداء المنظمات الصحية، ويتكامل مع ما يطرحه</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Azizi</w:t>
      </w:r>
      <w:proofErr w:type="spellEnd"/>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وآخرون</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Azizi</w:t>
      </w:r>
      <w:proofErr w:type="spellEnd"/>
      <w:r w:rsidRPr="00494DEF">
        <w:rPr>
          <w:rFonts w:ascii="Simplified Arabic" w:eastAsia="Times New Roman" w:hAnsi="Simplified Arabic" w:cs="Simplified Arabic"/>
          <w:color w:val="000000" w:themeColor="text1"/>
          <w:kern w:val="0"/>
          <w:sz w:val="28"/>
          <w:szCs w:val="28"/>
          <w14:ligatures w14:val="none"/>
        </w:rPr>
        <w:t xml:space="preserve"> et al., 2021) </w:t>
      </w:r>
      <w:r w:rsidRPr="00494DEF">
        <w:rPr>
          <w:rFonts w:ascii="Simplified Arabic" w:eastAsia="Times New Roman" w:hAnsi="Simplified Arabic" w:cs="Simplified Arabic"/>
          <w:color w:val="000000" w:themeColor="text1"/>
          <w:kern w:val="0"/>
          <w:sz w:val="28"/>
          <w:szCs w:val="28"/>
          <w:rtl/>
          <w14:ligatures w14:val="none"/>
        </w:rPr>
        <w:t>من أن قدرة المستشفيات على ابتكار ممارسات جديدة في إدارة مواردها في ظل الأزمات تُمثّل مؤشرًا متقدمًا للأداء</w:t>
      </w:r>
      <w:r w:rsidRPr="00494DEF">
        <w:rPr>
          <w:rFonts w:ascii="Simplified Arabic" w:eastAsia="Times New Roman" w:hAnsi="Simplified Arabic" w:cs="Simplified Arabic"/>
          <w:color w:val="000000" w:themeColor="text1"/>
          <w:kern w:val="0"/>
          <w:sz w:val="28"/>
          <w:szCs w:val="28"/>
          <w14:ligatures w14:val="none"/>
        </w:rPr>
        <w:t>.</w:t>
      </w:r>
    </w:p>
    <w:p w14:paraId="24791D82"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الالتزام بالحوكمة والامتثال التنظيمي</w:t>
      </w:r>
      <w:r w:rsidRPr="00494DEF">
        <w:rPr>
          <w:rFonts w:ascii="Simplified Arabic" w:eastAsia="Times New Roman" w:hAnsi="Simplified Arabic" w:cs="Simplified Arabic"/>
          <w:color w:val="000000" w:themeColor="text1"/>
          <w:kern w:val="0"/>
          <w:sz w:val="28"/>
          <w:szCs w:val="28"/>
          <w14:ligatures w14:val="none"/>
        </w:rPr>
        <w:t xml:space="preserve">: </w:t>
      </w:r>
      <w:r w:rsidRPr="00494DEF">
        <w:rPr>
          <w:rFonts w:ascii="Simplified Arabic" w:eastAsia="Times New Roman" w:hAnsi="Simplified Arabic" w:cs="Simplified Arabic"/>
          <w:color w:val="000000" w:themeColor="text1"/>
          <w:kern w:val="0"/>
          <w:sz w:val="28"/>
          <w:szCs w:val="28"/>
          <w:rtl/>
          <w14:ligatures w14:val="none"/>
        </w:rPr>
        <w:t>يُشير هذا البُعد إلى مدى التزام المستشفى بالأنظمة والتشريعات الحاكمة للقطاع الصحي، ومدى تطبيق معايير الحوكمة المؤسسية. ويُؤكد الجهني ويوسف والبدوي (٢٠٢٥) أن الحوكمة الإلكترونية تُمثّل رافعة لتعزيز الأداء المؤسسي في القطاع الصحي السعودي، عبر بناء منظومة شفافة للقرارات والممارسات</w:t>
      </w:r>
      <w:r w:rsidRPr="00494DEF">
        <w:rPr>
          <w:rFonts w:ascii="Simplified Arabic" w:eastAsia="Times New Roman" w:hAnsi="Simplified Arabic" w:cs="Simplified Arabic"/>
          <w:color w:val="000000" w:themeColor="text1"/>
          <w:kern w:val="0"/>
          <w:sz w:val="28"/>
          <w:szCs w:val="28"/>
          <w14:ligatures w14:val="none"/>
        </w:rPr>
        <w:t>.</w:t>
      </w:r>
    </w:p>
    <w:p w14:paraId="556DD72C" w14:textId="1BECEEB8" w:rsidR="00BF0A16" w:rsidRPr="00494DEF" w:rsidRDefault="00B948B1" w:rsidP="00B948B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281450"/>
      <w:r w:rsidRPr="00494DEF">
        <w:rPr>
          <w:rFonts w:ascii="Simplified Arabic" w:eastAsia="Times New Roman" w:hAnsi="Simplified Arabic" w:cs="Simplified Arabic" w:hint="cs"/>
          <w:b/>
          <w:bCs/>
          <w:color w:val="000000" w:themeColor="text1"/>
          <w:kern w:val="0"/>
          <w:sz w:val="32"/>
          <w:szCs w:val="32"/>
          <w:rtl/>
          <w14:ligatures w14:val="none"/>
        </w:rPr>
        <w:t>6.2.2</w:t>
      </w:r>
      <w:r w:rsidR="00BF0A16" w:rsidRPr="00494DEF">
        <w:rPr>
          <w:rFonts w:ascii="Simplified Arabic" w:eastAsia="Times New Roman" w:hAnsi="Simplified Arabic" w:cs="Simplified Arabic"/>
          <w:b/>
          <w:bCs/>
          <w:color w:val="000000" w:themeColor="text1"/>
          <w:kern w:val="0"/>
          <w:sz w:val="32"/>
          <w:szCs w:val="32"/>
          <w:rtl/>
          <w14:ligatures w14:val="none"/>
        </w:rPr>
        <w:t xml:space="preserve"> استراتيجيات تعزيز أداء المؤسسات الطبية</w:t>
      </w:r>
      <w:bookmarkEnd w:id="46"/>
    </w:p>
    <w:p w14:paraId="71E48FBE"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تتعدد الاستراتيجيات التي تتبنّاها المستشفيات لتعزيز أدائها المؤسسي، وتختلف هذه الاستراتيجيات وفق طبيعة كل مستشفى وحجمه ومرحلة تطوره. ومن أبرز هذه الاستراتيجيات استراتيجية إدارة الجودة الشاملة، التي تقوم على تبنّي ثقافة مؤسسية تُقدّس التحسين المستمر، وتُشرك جميع الكوادر في الجهود التطويرية، وتُركّز على رضا المستفيد بوصفه الغاية النهائية. ويُؤكد كتات (٢٠٢٤) أن تطبيق إدارة جودة الخدمة يُؤثّر في أداء المؤسسات الخدمية عبر منظومة من الآليات تشمل: تطوير العمليات، وتمكين العاملين، وبناء قاعدة من المعرفة المؤسسية</w:t>
      </w:r>
      <w:r w:rsidRPr="00494DEF">
        <w:rPr>
          <w:rFonts w:ascii="Simplified Arabic" w:eastAsia="Times New Roman" w:hAnsi="Simplified Arabic" w:cs="Simplified Arabic"/>
          <w:color w:val="000000" w:themeColor="text1"/>
          <w:kern w:val="0"/>
          <w:sz w:val="28"/>
          <w:szCs w:val="28"/>
          <w14:ligatures w14:val="none"/>
        </w:rPr>
        <w:t>.</w:t>
      </w:r>
    </w:p>
    <w:p w14:paraId="686B6747"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وتتمدد استراتيجية التطوير التنظيمي بوصفها مدخلًا شاملًا لتحسين الأداء، إذ تستهدف إعادة هندسة الهياكل والعمليات والثقافة التنظيمية بما يُحقّق التكامل بين عناصر المنظمة. ويرى الصماط والسياغي (٢٠٢٤) أن التطوير التنظيمي في المنشآت الصحية الخاصة يُسهم في تطوير الأداء عبر معالجة جذور المشكلات الإدارية، وبناء قدرات مؤسسية متجددة</w:t>
      </w:r>
      <w:r w:rsidRPr="00494DEF">
        <w:rPr>
          <w:rFonts w:ascii="Simplified Arabic" w:eastAsia="Times New Roman" w:hAnsi="Simplified Arabic" w:cs="Simplified Arabic"/>
          <w:color w:val="000000" w:themeColor="text1"/>
          <w:kern w:val="0"/>
          <w:sz w:val="28"/>
          <w:szCs w:val="28"/>
          <w14:ligatures w14:val="none"/>
        </w:rPr>
        <w:t>.</w:t>
      </w:r>
    </w:p>
    <w:p w14:paraId="7B660759"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وتُمثّل استراتيجية التحول الرقمي توجهًا متقدمًا، يقوم على توظيف التقنيات الرقمية في تطوير العمليات الصحية والإدارية، بما يُحقّق نقلات نوعية في الكفاءة والجودة. ويُشير</w:t>
      </w:r>
      <w:r w:rsidRPr="00494DEF">
        <w:rPr>
          <w:rFonts w:ascii="Simplified Arabic" w:eastAsia="Times New Roman" w:hAnsi="Simplified Arabic" w:cs="Simplified Arabic"/>
          <w:color w:val="000000" w:themeColor="text1"/>
          <w:kern w:val="0"/>
          <w:sz w:val="28"/>
          <w:szCs w:val="28"/>
          <w14:ligatures w14:val="none"/>
        </w:rPr>
        <w:t xml:space="preserve"> </w:t>
      </w:r>
      <w:proofErr w:type="spellStart"/>
      <w:r w:rsidRPr="00494DEF">
        <w:rPr>
          <w:rFonts w:ascii="Simplified Arabic" w:eastAsia="Times New Roman" w:hAnsi="Simplified Arabic" w:cs="Simplified Arabic"/>
          <w:color w:val="000000" w:themeColor="text1"/>
          <w:kern w:val="0"/>
          <w:sz w:val="28"/>
          <w:szCs w:val="28"/>
          <w14:ligatures w14:val="none"/>
        </w:rPr>
        <w:t>Vahdat</w:t>
      </w:r>
      <w:proofErr w:type="spellEnd"/>
      <w:r w:rsidRPr="00494DEF">
        <w:rPr>
          <w:rFonts w:ascii="Simplified Arabic" w:eastAsia="Times New Roman" w:hAnsi="Simplified Arabic" w:cs="Simplified Arabic"/>
          <w:color w:val="000000" w:themeColor="text1"/>
          <w:kern w:val="0"/>
          <w:sz w:val="28"/>
          <w:szCs w:val="28"/>
          <w14:ligatures w14:val="none"/>
        </w:rPr>
        <w:t xml:space="preserve"> (2022) </w:t>
      </w:r>
      <w:r w:rsidRPr="00494DEF">
        <w:rPr>
          <w:rFonts w:ascii="Simplified Arabic" w:eastAsia="Times New Roman" w:hAnsi="Simplified Arabic" w:cs="Simplified Arabic"/>
          <w:color w:val="000000" w:themeColor="text1"/>
          <w:kern w:val="0"/>
          <w:sz w:val="28"/>
          <w:szCs w:val="28"/>
          <w:rtl/>
          <w14:ligatures w14:val="none"/>
        </w:rPr>
        <w:t xml:space="preserve">إلى أن التقنيات الرقمية أتاحت إعادة تصميم الممارسات الإدارية في المستشفيات على نحو جذري، ولا سيما </w:t>
      </w:r>
      <w:r w:rsidRPr="00494DEF">
        <w:rPr>
          <w:rFonts w:ascii="Simplified Arabic" w:eastAsia="Times New Roman" w:hAnsi="Simplified Arabic" w:cs="Simplified Arabic"/>
          <w:color w:val="000000" w:themeColor="text1"/>
          <w:kern w:val="0"/>
          <w:sz w:val="28"/>
          <w:szCs w:val="28"/>
          <w:rtl/>
          <w14:ligatures w14:val="none"/>
        </w:rPr>
        <w:lastRenderedPageBreak/>
        <w:t>في ما يتعلق بإدارة الموارد البشرية وتقديم الخدمات. ويتكامل ذلك مع ما يطرحه الجهني وزملاؤه (٢٠٢٥) من أن الحوكمة الإلكترونية تُمثّل إطارًا متقدمًا للتحول الرقمي في المستشفيات السعودية، إذ تربط بين البنية التقنية والممارسات الإدارية</w:t>
      </w:r>
      <w:r w:rsidRPr="00494DEF">
        <w:rPr>
          <w:rFonts w:ascii="Simplified Arabic" w:eastAsia="Times New Roman" w:hAnsi="Simplified Arabic" w:cs="Simplified Arabic"/>
          <w:color w:val="000000" w:themeColor="text1"/>
          <w:kern w:val="0"/>
          <w:sz w:val="28"/>
          <w:szCs w:val="28"/>
          <w14:ligatures w14:val="none"/>
        </w:rPr>
        <w:t>.</w:t>
      </w:r>
    </w:p>
    <w:p w14:paraId="1434EB81"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وتُعدّ استراتيجية إدارة الأداء بالأهداف من المداخل الكلاسيكية لتعزيز أداء المستشفيات، إذ تقوم على تحديد أهداف واضحة لكل وحدة وفرد، وربط منظومة الحوافز بمدى تحقيق هذه الأهداف. ويتمدد هذا المدخل في الفكر المعاصر ليشمل ربط أهداف الوحدات بالأهداف الاستراتيجية للمؤسسة، عبر منظومة من المؤشرات المتدرّجة. وتُسهم هذه الاستراتيجية في تحقيق التناسق بين الجهود الفردية والجماعية، وتوجيهها نحو الغايات الكبرى للمستشفى</w:t>
      </w:r>
      <w:r w:rsidRPr="00494DEF">
        <w:rPr>
          <w:rFonts w:ascii="Simplified Arabic" w:eastAsia="Times New Roman" w:hAnsi="Simplified Arabic" w:cs="Simplified Arabic"/>
          <w:color w:val="000000" w:themeColor="text1"/>
          <w:kern w:val="0"/>
          <w:sz w:val="28"/>
          <w:szCs w:val="28"/>
          <w14:ligatures w14:val="none"/>
        </w:rPr>
        <w:t>.</w:t>
      </w:r>
    </w:p>
    <w:p w14:paraId="4D3B653E" w14:textId="77777777" w:rsidR="00BF0A16" w:rsidRPr="00494DEF" w:rsidRDefault="00BF0A16" w:rsidP="00B948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DEF">
        <w:rPr>
          <w:rFonts w:ascii="Simplified Arabic" w:eastAsia="Times New Roman" w:hAnsi="Simplified Arabic" w:cs="Simplified Arabic"/>
          <w:color w:val="000000" w:themeColor="text1"/>
          <w:kern w:val="0"/>
          <w:sz w:val="28"/>
          <w:szCs w:val="28"/>
          <w:rtl/>
          <w14:ligatures w14:val="none"/>
        </w:rPr>
        <w:t>وأخيرًا، تتمدد استراتيجية بناء الشراكات الاستراتيجية بوصفها مدخلًا لتعزيز الأداء، إذ تُتيح للمستشفيات الاستفادة من الخبرات المتراكمة لدى المؤسسات الصحية الرائدة، وتطوير ممارساتها وفق أفضل المعايير الدولية. وتشمل هذه الشراكات: التعاون مع المؤسسات التعليمية لتدريب الكوادر، والتعاون مع مراكز البحث لتطوير الممارسات السريرية، والتعاون مع المؤسسات الصحية الأخرى لتبادل الخبرات</w:t>
      </w:r>
      <w:r w:rsidRPr="00494DEF">
        <w:rPr>
          <w:rFonts w:ascii="Simplified Arabic" w:eastAsia="Times New Roman" w:hAnsi="Simplified Arabic" w:cs="Simplified Arabic"/>
          <w:color w:val="000000" w:themeColor="text1"/>
          <w:kern w:val="0"/>
          <w:sz w:val="28"/>
          <w:szCs w:val="28"/>
          <w14:ligatures w14:val="none"/>
        </w:rPr>
        <w:t>.</w:t>
      </w:r>
    </w:p>
    <w:p w14:paraId="2D7146AA" w14:textId="08089CCD" w:rsidR="00494DEF" w:rsidRPr="00494DEF" w:rsidRDefault="00B948B1" w:rsidP="00ED266C">
      <w:pPr>
        <w:jc w:val="center"/>
        <w:outlineLvl w:val="0"/>
        <w:rPr>
          <w:rFonts w:ascii="Simplified Arabic" w:hAnsi="Simplified Arabic" w:cs="Simplified Arabic"/>
          <w:b/>
          <w:bCs/>
          <w:color w:val="000000" w:themeColor="text1"/>
          <w:szCs w:val="28"/>
          <w:rtl/>
        </w:rPr>
        <w:sectPr w:rsidR="00494DEF" w:rsidRPr="00494DEF" w:rsidSect="00DC3A38">
          <w:footerReference w:type="default" r:id="rId9"/>
          <w:pgSz w:w="11906" w:h="16838" w:code="9"/>
          <w:pgMar w:top="1134" w:right="1701" w:bottom="1134" w:left="1134" w:header="720" w:footer="720" w:gutter="0"/>
          <w:pgNumType w:start="1"/>
          <w:cols w:space="708"/>
          <w:bidi/>
          <w:rtlGutter/>
          <w:docGrid w:linePitch="360"/>
        </w:sectPr>
      </w:pPr>
      <w:r w:rsidRPr="00494DEF">
        <w:rPr>
          <w:rFonts w:ascii="Simplified Arabic" w:eastAsia="Times New Roman" w:hAnsi="Simplified Arabic" w:cs="Simplified Arabic"/>
          <w:b/>
          <w:bCs/>
          <w:color w:val="000000" w:themeColor="text1"/>
          <w:kern w:val="36"/>
          <w:sz w:val="40"/>
          <w:szCs w:val="40"/>
          <w:rtl/>
          <w14:ligatures w14:val="none"/>
        </w:rPr>
        <w:br w:type="page"/>
      </w:r>
      <w:bookmarkEnd w:id="25"/>
    </w:p>
    <w:p w14:paraId="29D4231B" w14:textId="52637056" w:rsidR="0081623B" w:rsidRPr="00494DEF" w:rsidRDefault="00E27D3B" w:rsidP="00494DEF">
      <w:pPr>
        <w:bidi w:val="0"/>
        <w:spacing w:before="100" w:beforeAutospacing="1" w:after="100" w:afterAutospacing="1" w:line="276" w:lineRule="auto"/>
        <w:jc w:val="both"/>
        <w:rPr>
          <w:rFonts w:ascii="Simplified Arabic" w:eastAsia="Calibri" w:hAnsi="Simplified Arabic" w:cs="Simplified Arabic"/>
          <w:b/>
          <w:bCs/>
          <w:color w:val="000000" w:themeColor="text1"/>
          <w:kern w:val="0"/>
          <w:sz w:val="32"/>
          <w:szCs w:val="32"/>
          <w:lang w:bidi="ar-EG"/>
          <w14:ligatures w14:val="none"/>
        </w:rPr>
      </w:pPr>
      <w:r w:rsidRPr="00494DEF">
        <w:rPr>
          <w:rFonts w:ascii="Simplified Arabic" w:hAnsi="Simplified Arabic" w:cs="Simplified Arabic"/>
          <w:b/>
          <w:bCs/>
          <w:noProof/>
          <w:color w:val="000000" w:themeColor="text1"/>
          <w:sz w:val="32"/>
          <w:szCs w:val="32"/>
        </w:rPr>
        <w:lastRenderedPageBreak/>
        <w:drawing>
          <wp:anchor distT="0" distB="0" distL="114300" distR="114300" simplePos="0" relativeHeight="251684864" behindDoc="1" locked="0" layoutInCell="1" allowOverlap="1" wp14:anchorId="10B9448C" wp14:editId="651F708B">
            <wp:simplePos x="0" y="0"/>
            <wp:positionH relativeFrom="column">
              <wp:posOffset>4103370</wp:posOffset>
            </wp:positionH>
            <wp:positionV relativeFrom="paragraph">
              <wp:posOffset>0</wp:posOffset>
            </wp:positionV>
            <wp:extent cx="1537335" cy="1423670"/>
            <wp:effectExtent l="0" t="0" r="5715" b="5080"/>
            <wp:wrapTight wrapText="bothSides">
              <wp:wrapPolygon edited="0">
                <wp:start x="0" y="0"/>
                <wp:lineTo x="0" y="21388"/>
                <wp:lineTo x="21413" y="21388"/>
                <wp:lineTo x="2141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7335" cy="142367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494DEF">
        <w:rPr>
          <w:rFonts w:asciiTheme="majorBidi" w:eastAsia="Calibri" w:hAnsiTheme="majorBidi" w:cstheme="majorBidi"/>
          <w:b/>
          <w:bCs/>
          <w:color w:val="000000" w:themeColor="text1"/>
          <w:kern w:val="0"/>
          <w:sz w:val="32"/>
          <w:szCs w:val="32"/>
          <w:lang w:bidi="ar-EG"/>
          <w14:ligatures w14:val="none"/>
        </w:rPr>
        <w:t>Mid</w:t>
      </w:r>
      <w:r w:rsidR="000D353F" w:rsidRPr="00494DEF">
        <w:rPr>
          <w:rFonts w:asciiTheme="majorBidi" w:eastAsia="Calibri" w:hAnsiTheme="majorBidi" w:cstheme="majorBidi"/>
          <w:b/>
          <w:bCs/>
          <w:color w:val="000000" w:themeColor="text1"/>
          <w:kern w:val="0"/>
          <w:sz w:val="32"/>
          <w:szCs w:val="32"/>
          <w:lang w:bidi="ar-EG"/>
          <w14:ligatures w14:val="none"/>
        </w:rPr>
        <w:t xml:space="preserve"> </w:t>
      </w:r>
      <w:r w:rsidR="0081623B" w:rsidRPr="00494DEF">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494DEF" w:rsidRDefault="0081623B" w:rsidP="006D7B95">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494DEF">
        <w:rPr>
          <w:rFonts w:asciiTheme="majorBidi" w:eastAsia="Calibri" w:hAnsiTheme="majorBidi" w:cstheme="majorBidi"/>
          <w:b/>
          <w:bCs/>
          <w:color w:val="000000" w:themeColor="text1"/>
          <w:kern w:val="0"/>
          <w:sz w:val="32"/>
          <w:szCs w:val="32"/>
          <w:lang w:bidi="ar-EG"/>
          <w14:ligatures w14:val="none"/>
        </w:rPr>
        <w:t>College of Management</w:t>
      </w:r>
    </w:p>
    <w:p w14:paraId="04411127" w14:textId="42881017" w:rsidR="00E27D3B" w:rsidRPr="00494DEF" w:rsidRDefault="004D7F60" w:rsidP="006D7B95">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494DEF">
        <w:rPr>
          <w:rFonts w:asciiTheme="majorBidi" w:eastAsia="Calibri" w:hAnsiTheme="majorBidi" w:cstheme="majorBidi"/>
          <w:b/>
          <w:bCs/>
          <w:color w:val="000000" w:themeColor="text1"/>
          <w:kern w:val="0"/>
          <w:sz w:val="32"/>
          <w:szCs w:val="32"/>
          <w:lang w:bidi="ar-EG"/>
          <w14:ligatures w14:val="none"/>
        </w:rPr>
        <w:t>Master of Human Resources</w:t>
      </w:r>
    </w:p>
    <w:p w14:paraId="7F634706" w14:textId="77777777" w:rsidR="004D7F60" w:rsidRPr="00494DEF" w:rsidRDefault="004D7F60" w:rsidP="006D7B95">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lang w:bidi="ar-EG"/>
          <w14:ligatures w14:val="none"/>
        </w:rPr>
      </w:pPr>
    </w:p>
    <w:p w14:paraId="7CC4275C" w14:textId="1DAFE14F" w:rsidR="00EB32D8" w:rsidRPr="00494DEF" w:rsidRDefault="004D7F60" w:rsidP="00494DEF">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494DEF">
        <w:rPr>
          <w:rFonts w:asciiTheme="majorBidi" w:eastAsia="Calibri" w:hAnsiTheme="majorBidi" w:cstheme="majorBidi"/>
          <w:b/>
          <w:bCs/>
          <w:color w:val="000000" w:themeColor="text1"/>
          <w:kern w:val="0"/>
          <w:sz w:val="40"/>
          <w:szCs w:val="40"/>
          <w:lang w:bidi="ar-EG"/>
          <w14:ligatures w14:val="none"/>
        </w:rPr>
        <w:t xml:space="preserve">The role of strategic planning for human resources </w:t>
      </w:r>
      <w:bookmarkStart w:id="47" w:name="_GoBack"/>
      <w:r w:rsidRPr="00494DEF">
        <w:rPr>
          <w:rFonts w:asciiTheme="majorBidi" w:eastAsia="Calibri" w:hAnsiTheme="majorBidi" w:cstheme="majorBidi"/>
          <w:b/>
          <w:bCs/>
          <w:color w:val="000000" w:themeColor="text1"/>
          <w:kern w:val="0"/>
          <w:sz w:val="40"/>
          <w:szCs w:val="40"/>
          <w:lang w:bidi="ar-EG"/>
          <w14:ligatures w14:val="none"/>
        </w:rPr>
        <w:t xml:space="preserve">development </w:t>
      </w:r>
      <w:bookmarkEnd w:id="47"/>
      <w:r w:rsidRPr="00494DEF">
        <w:rPr>
          <w:rFonts w:asciiTheme="majorBidi" w:eastAsia="Calibri" w:hAnsiTheme="majorBidi" w:cstheme="majorBidi"/>
          <w:b/>
          <w:bCs/>
          <w:color w:val="000000" w:themeColor="text1"/>
          <w:kern w:val="0"/>
          <w:sz w:val="40"/>
          <w:szCs w:val="40"/>
          <w:lang w:bidi="ar-EG"/>
          <w14:ligatures w14:val="none"/>
        </w:rPr>
        <w:t>on the performance of medical institutions: a field study on King Saud Medical City</w:t>
      </w:r>
    </w:p>
    <w:p w14:paraId="2648C436" w14:textId="77777777" w:rsidR="00494DEF" w:rsidRPr="00494DEF" w:rsidRDefault="00494DEF" w:rsidP="00494DE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p w14:paraId="7DF8A19A" w14:textId="022D7E09" w:rsidR="004D7F60" w:rsidRPr="00494DEF" w:rsidRDefault="00494DEF" w:rsidP="00494DE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94DEF">
        <w:rPr>
          <w:rFonts w:asciiTheme="majorBidi" w:eastAsia="Calibri" w:hAnsiTheme="majorBidi" w:cstheme="majorBidi"/>
          <w:b/>
          <w:bCs/>
          <w:color w:val="000000" w:themeColor="text1"/>
          <w:kern w:val="0"/>
          <w:sz w:val="36"/>
          <w:szCs w:val="36"/>
          <w:lang w:bidi="ar-EG"/>
          <w14:ligatures w14:val="none"/>
        </w:rPr>
        <w:t>Prepared by:</w:t>
      </w:r>
    </w:p>
    <w:p w14:paraId="465C7FB0" w14:textId="77777777" w:rsidR="004D7F60" w:rsidRPr="00494DEF" w:rsidRDefault="004D7F60" w:rsidP="00494DE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roofErr w:type="spellStart"/>
      <w:r w:rsidRPr="00494DEF">
        <w:rPr>
          <w:rFonts w:asciiTheme="majorBidi" w:eastAsia="Calibri" w:hAnsiTheme="majorBidi" w:cstheme="majorBidi"/>
          <w:color w:val="000000" w:themeColor="text1"/>
          <w:kern w:val="0"/>
          <w:sz w:val="36"/>
          <w:szCs w:val="36"/>
          <w:lang w:bidi="ar-EG"/>
          <w14:ligatures w14:val="none"/>
        </w:rPr>
        <w:t>Wafa</w:t>
      </w:r>
      <w:proofErr w:type="spellEnd"/>
      <w:r w:rsidRPr="00494DEF">
        <w:rPr>
          <w:rFonts w:asciiTheme="majorBidi" w:eastAsia="Calibri" w:hAnsiTheme="majorBidi" w:cstheme="majorBidi"/>
          <w:color w:val="000000" w:themeColor="text1"/>
          <w:kern w:val="0"/>
          <w:sz w:val="36"/>
          <w:szCs w:val="36"/>
          <w:lang w:bidi="ar-EG"/>
          <w14:ligatures w14:val="none"/>
        </w:rPr>
        <w:t xml:space="preserve"> Salem </w:t>
      </w:r>
      <w:proofErr w:type="spellStart"/>
      <w:r w:rsidRPr="00494DEF">
        <w:rPr>
          <w:rFonts w:asciiTheme="majorBidi" w:eastAsia="Calibri" w:hAnsiTheme="majorBidi" w:cstheme="majorBidi"/>
          <w:color w:val="000000" w:themeColor="text1"/>
          <w:kern w:val="0"/>
          <w:sz w:val="36"/>
          <w:szCs w:val="36"/>
          <w:lang w:bidi="ar-EG"/>
          <w14:ligatures w14:val="none"/>
        </w:rPr>
        <w:t>alshahrani</w:t>
      </w:r>
      <w:proofErr w:type="spellEnd"/>
    </w:p>
    <w:p w14:paraId="4AF9CD19" w14:textId="16F4F0EE" w:rsidR="00EB32D8" w:rsidRPr="00494DEF" w:rsidRDefault="004D7F60" w:rsidP="00494DE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494DEF">
        <w:rPr>
          <w:rFonts w:asciiTheme="majorBidi" w:eastAsia="Calibri" w:hAnsiTheme="majorBidi" w:cstheme="majorBidi"/>
          <w:color w:val="000000" w:themeColor="text1"/>
          <w:kern w:val="0"/>
          <w:sz w:val="36"/>
          <w:szCs w:val="36"/>
          <w:lang w:bidi="ar-EG"/>
          <w14:ligatures w14:val="none"/>
        </w:rPr>
        <w:t>253000808</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94DEF" w:rsidRPr="00494DEF" w14:paraId="611D103A" w14:textId="77777777" w:rsidTr="00E01E7E">
        <w:tc>
          <w:tcPr>
            <w:tcW w:w="4530" w:type="dxa"/>
          </w:tcPr>
          <w:p w14:paraId="4BB992CF" w14:textId="77777777" w:rsidR="00494DEF" w:rsidRPr="00494DEF" w:rsidRDefault="00494DEF" w:rsidP="00E01E7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94DEF">
              <w:rPr>
                <w:rFonts w:asciiTheme="majorBidi" w:eastAsia="Calibri" w:hAnsiTheme="majorBidi" w:cstheme="majorBidi"/>
                <w:b/>
                <w:bCs/>
                <w:color w:val="000000" w:themeColor="text1"/>
                <w:kern w:val="0"/>
                <w:sz w:val="36"/>
                <w:szCs w:val="36"/>
                <w:lang w:bidi="ar-EG"/>
                <w14:ligatures w14:val="none"/>
              </w:rPr>
              <w:t>Main supervisor</w:t>
            </w:r>
            <w:r w:rsidRPr="00494DEF">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2941EC90" w14:textId="77777777" w:rsidR="00494DEF" w:rsidRPr="00494DEF" w:rsidRDefault="00494DEF" w:rsidP="00E01E7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94DEF">
              <w:rPr>
                <w:rFonts w:asciiTheme="majorBidi" w:eastAsia="Calibri" w:hAnsiTheme="majorBidi" w:cstheme="majorBidi"/>
                <w:b/>
                <w:bCs/>
                <w:color w:val="000000" w:themeColor="text1"/>
                <w:kern w:val="0"/>
                <w:sz w:val="36"/>
                <w:szCs w:val="36"/>
                <w:lang w:bidi="ar-EG"/>
                <w14:ligatures w14:val="none"/>
              </w:rPr>
              <w:t>Second supervisor</w:t>
            </w:r>
            <w:r w:rsidRPr="00494DEF">
              <w:rPr>
                <w:rFonts w:asciiTheme="majorBidi" w:eastAsia="Calibri" w:hAnsiTheme="majorBidi" w:cstheme="majorBidi"/>
                <w:b/>
                <w:bCs/>
                <w:color w:val="000000" w:themeColor="text1"/>
                <w:kern w:val="0"/>
                <w:sz w:val="36"/>
                <w:szCs w:val="36"/>
                <w:rtl/>
                <w:lang w:bidi="ar-EG"/>
                <w14:ligatures w14:val="none"/>
              </w:rPr>
              <w:t>/</w:t>
            </w:r>
          </w:p>
        </w:tc>
      </w:tr>
      <w:tr w:rsidR="00494DEF" w:rsidRPr="00494DEF" w14:paraId="21AE2035" w14:textId="77777777" w:rsidTr="00E01E7E">
        <w:tc>
          <w:tcPr>
            <w:tcW w:w="4530" w:type="dxa"/>
          </w:tcPr>
          <w:p w14:paraId="33045896" w14:textId="77777777" w:rsidR="00494DEF" w:rsidRPr="00494DEF" w:rsidRDefault="00494DEF" w:rsidP="00E01E7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94DEF">
              <w:rPr>
                <w:rFonts w:asciiTheme="majorBidi" w:eastAsia="Calibri" w:hAnsiTheme="majorBidi" w:cstheme="majorBidi"/>
                <w:color w:val="000000" w:themeColor="text1"/>
                <w:kern w:val="0"/>
                <w:sz w:val="36"/>
                <w:szCs w:val="36"/>
                <w:lang w:bidi="ar-EG"/>
                <w14:ligatures w14:val="none"/>
              </w:rPr>
              <w:t xml:space="preserve">Dr. Al-Faisal </w:t>
            </w:r>
            <w:proofErr w:type="spellStart"/>
            <w:r w:rsidRPr="00494DEF">
              <w:rPr>
                <w:rFonts w:asciiTheme="majorBidi" w:eastAsia="Calibri" w:hAnsiTheme="majorBidi" w:cstheme="majorBidi"/>
                <w:color w:val="000000" w:themeColor="text1"/>
                <w:kern w:val="0"/>
                <w:sz w:val="36"/>
                <w:szCs w:val="36"/>
                <w:lang w:bidi="ar-EG"/>
                <w14:ligatures w14:val="none"/>
              </w:rPr>
              <w:t>Abdelhamid</w:t>
            </w:r>
            <w:proofErr w:type="spellEnd"/>
          </w:p>
        </w:tc>
        <w:tc>
          <w:tcPr>
            <w:tcW w:w="4531" w:type="dxa"/>
          </w:tcPr>
          <w:p w14:paraId="48C75253" w14:textId="77777777" w:rsidR="00494DEF" w:rsidRPr="00494DEF" w:rsidRDefault="00494DEF" w:rsidP="00E01E7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94DEF">
              <w:rPr>
                <w:rFonts w:asciiTheme="majorBidi" w:eastAsia="Calibri" w:hAnsiTheme="majorBidi" w:cstheme="majorBidi"/>
                <w:color w:val="000000" w:themeColor="text1"/>
                <w:kern w:val="0"/>
                <w:sz w:val="36"/>
                <w:szCs w:val="36"/>
                <w:lang w:bidi="ar-EG"/>
                <w14:ligatures w14:val="none"/>
              </w:rPr>
              <w:t xml:space="preserve">Dr. Fayez </w:t>
            </w:r>
            <w:proofErr w:type="spellStart"/>
            <w:r w:rsidRPr="00494DEF">
              <w:rPr>
                <w:rFonts w:asciiTheme="majorBidi" w:eastAsia="Calibri" w:hAnsiTheme="majorBidi" w:cstheme="majorBidi"/>
                <w:color w:val="000000" w:themeColor="text1"/>
                <w:kern w:val="0"/>
                <w:sz w:val="36"/>
                <w:szCs w:val="36"/>
                <w:lang w:bidi="ar-EG"/>
                <w14:ligatures w14:val="none"/>
              </w:rPr>
              <w:t>Jarad</w:t>
            </w:r>
            <w:proofErr w:type="spellEnd"/>
          </w:p>
        </w:tc>
      </w:tr>
    </w:tbl>
    <w:p w14:paraId="301653DE" w14:textId="77777777" w:rsidR="00494DEF" w:rsidRPr="00494DEF" w:rsidRDefault="00494DEF" w:rsidP="00494DE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639C317B" w14:textId="77777777" w:rsidR="00494DEF" w:rsidRPr="00494DEF" w:rsidRDefault="00494DEF" w:rsidP="00494DEF">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494DEF">
        <w:rPr>
          <w:rFonts w:asciiTheme="majorBidi" w:eastAsia="Calibri" w:hAnsiTheme="majorBidi" w:cstheme="majorBidi"/>
          <w:color w:val="000000" w:themeColor="text1"/>
          <w:kern w:val="0"/>
          <w:sz w:val="36"/>
          <w:szCs w:val="36"/>
          <w:rtl/>
          <w:lang w:bidi="ar-EG"/>
          <w14:ligatures w14:val="none"/>
        </w:rPr>
        <w:t>1448 – 2026</w:t>
      </w:r>
    </w:p>
    <w:p w14:paraId="1881EEF9" w14:textId="77777777" w:rsidR="00494DEF" w:rsidRPr="00494DEF" w:rsidRDefault="00494DEF" w:rsidP="00494DE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7296D620" w14:textId="77777777" w:rsidR="00EA15E2" w:rsidRPr="00494DEF" w:rsidRDefault="00EA15E2" w:rsidP="006D7B95">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8287F43" w14:textId="77777777" w:rsidR="00E27D3B" w:rsidRPr="00494DEF" w:rsidRDefault="00E27D3B" w:rsidP="006D7B95">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54F05B45" w:rsidR="009125CE" w:rsidRPr="00494DEF" w:rsidRDefault="009125CE" w:rsidP="006D7B95">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494DEF" w:rsidSect="00DC3A38">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99AB4F" w14:textId="77777777" w:rsidR="009653C8" w:rsidRDefault="009653C8" w:rsidP="009125CE">
      <w:pPr>
        <w:spacing w:after="0" w:line="240" w:lineRule="auto"/>
      </w:pPr>
      <w:r>
        <w:separator/>
      </w:r>
    </w:p>
  </w:endnote>
  <w:endnote w:type="continuationSeparator" w:id="0">
    <w:p w14:paraId="34E075A7" w14:textId="77777777" w:rsidR="009653C8" w:rsidRDefault="009653C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45897183"/>
      <w:docPartObj>
        <w:docPartGallery w:val="Page Numbers (Bottom of Page)"/>
        <w:docPartUnique/>
      </w:docPartObj>
    </w:sdtPr>
    <w:sdtEndPr>
      <w:rPr>
        <w:rFonts w:ascii="Simplified Arabic" w:hAnsi="Simplified Arabic" w:cs="Simplified Arabic"/>
        <w:b/>
        <w:bCs/>
        <w:noProof/>
        <w:sz w:val="24"/>
        <w:szCs w:val="24"/>
      </w:rPr>
    </w:sdtEndPr>
    <w:sdtContent>
      <w:p w14:paraId="18737B3E" w14:textId="77777777" w:rsidR="00E01E7E" w:rsidRDefault="00E01E7E">
        <w:pPr>
          <w:pStyle w:val="Footer"/>
          <w:jc w:val="center"/>
        </w:pPr>
        <w:r>
          <w:rPr>
            <w:noProof/>
          </w:rPr>
          <mc:AlternateContent>
            <mc:Choice Requires="wps">
              <w:drawing>
                <wp:inline distT="0" distB="0" distL="0" distR="0" wp14:anchorId="710775D9" wp14:editId="4640FA45">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8CB4D6E"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anchorlock/>
                </v:shape>
              </w:pict>
            </mc:Fallback>
          </mc:AlternateContent>
        </w:r>
      </w:p>
      <w:p w14:paraId="214BB911" w14:textId="77777777" w:rsidR="00E01E7E" w:rsidRPr="006D7B95" w:rsidRDefault="00E01E7E" w:rsidP="006D7B95">
        <w:pPr>
          <w:pStyle w:val="Footer"/>
          <w:jc w:val="center"/>
          <w:rPr>
            <w:rFonts w:ascii="Simplified Arabic" w:hAnsi="Simplified Arabic" w:cs="Simplified Arabic"/>
            <w:b/>
            <w:bCs/>
            <w:sz w:val="24"/>
            <w:szCs w:val="24"/>
          </w:rPr>
        </w:pPr>
        <w:r w:rsidRPr="006D7B95">
          <w:rPr>
            <w:rFonts w:ascii="Simplified Arabic" w:hAnsi="Simplified Arabic" w:cs="Simplified Arabic"/>
            <w:b/>
            <w:bCs/>
            <w:sz w:val="24"/>
            <w:szCs w:val="24"/>
          </w:rPr>
          <w:fldChar w:fldCharType="begin"/>
        </w:r>
        <w:r w:rsidRPr="006D7B95">
          <w:rPr>
            <w:rFonts w:ascii="Simplified Arabic" w:hAnsi="Simplified Arabic" w:cs="Simplified Arabic"/>
            <w:b/>
            <w:bCs/>
            <w:sz w:val="24"/>
            <w:szCs w:val="24"/>
          </w:rPr>
          <w:instrText xml:space="preserve"> PAGE    \* MERGEFORMAT </w:instrText>
        </w:r>
        <w:r w:rsidRPr="006D7B95">
          <w:rPr>
            <w:rFonts w:ascii="Simplified Arabic" w:hAnsi="Simplified Arabic" w:cs="Simplified Arabic"/>
            <w:b/>
            <w:bCs/>
            <w:sz w:val="24"/>
            <w:szCs w:val="24"/>
          </w:rPr>
          <w:fldChar w:fldCharType="separate"/>
        </w:r>
        <w:r w:rsidR="00ED266C">
          <w:rPr>
            <w:rFonts w:ascii="Simplified Arabic" w:hAnsi="Simplified Arabic" w:cs="Simplified Arabic"/>
            <w:b/>
            <w:bCs/>
            <w:noProof/>
            <w:sz w:val="24"/>
            <w:szCs w:val="24"/>
            <w:rtl/>
          </w:rPr>
          <w:t>39</w:t>
        </w:r>
        <w:r w:rsidRPr="006D7B95">
          <w:rPr>
            <w:rFonts w:ascii="Simplified Arabic" w:hAnsi="Simplified Arabic" w:cs="Simplified Arabic"/>
            <w:b/>
            <w:bCs/>
            <w:noProof/>
            <w:sz w:val="24"/>
            <w:szCs w:val="24"/>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1614267"/>
      <w:docPartObj>
        <w:docPartGallery w:val="Page Numbers (Bottom of Page)"/>
        <w:docPartUnique/>
      </w:docPartObj>
    </w:sdtPr>
    <w:sdtEndPr>
      <w:rPr>
        <w:rFonts w:ascii="Simplified Arabic" w:hAnsi="Simplified Arabic" w:cs="Simplified Arabic"/>
        <w:b/>
        <w:bCs/>
        <w:noProof/>
        <w:sz w:val="24"/>
        <w:szCs w:val="24"/>
      </w:rPr>
    </w:sdtEndPr>
    <w:sdtContent>
      <w:p w14:paraId="3026F217" w14:textId="02AA135B" w:rsidR="00E01E7E" w:rsidRDefault="00E01E7E">
        <w:pPr>
          <w:pStyle w:val="Footer"/>
          <w:jc w:val="center"/>
        </w:pPr>
      </w:p>
      <w:p w14:paraId="6122337F" w14:textId="53894A33" w:rsidR="00E01E7E" w:rsidRPr="006D7B95" w:rsidRDefault="00E01E7E" w:rsidP="006D7B95">
        <w:pPr>
          <w:pStyle w:val="Footer"/>
          <w:jc w:val="center"/>
          <w:rPr>
            <w:rFonts w:ascii="Simplified Arabic" w:hAnsi="Simplified Arabic" w:cs="Simplified Arabic"/>
            <w:b/>
            <w:bCs/>
            <w:sz w:val="24"/>
            <w:szCs w:val="2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8334E0" w14:textId="77777777" w:rsidR="009653C8" w:rsidRDefault="009653C8" w:rsidP="009125CE">
      <w:pPr>
        <w:spacing w:after="0" w:line="240" w:lineRule="auto"/>
      </w:pPr>
      <w:r>
        <w:separator/>
      </w:r>
    </w:p>
  </w:footnote>
  <w:footnote w:type="continuationSeparator" w:id="0">
    <w:p w14:paraId="623834E4" w14:textId="77777777" w:rsidR="009653C8" w:rsidRDefault="009653C8"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0F2691"/>
    <w:multiLevelType w:val="multilevel"/>
    <w:tmpl w:val="1AEADB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4283AEB"/>
    <w:multiLevelType w:val="hybridMultilevel"/>
    <w:tmpl w:val="210E5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3763F0"/>
    <w:multiLevelType w:val="hybridMultilevel"/>
    <w:tmpl w:val="D91A6E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7149CD"/>
    <w:multiLevelType w:val="hybridMultilevel"/>
    <w:tmpl w:val="E244E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947AEE"/>
    <w:multiLevelType w:val="hybridMultilevel"/>
    <w:tmpl w:val="9760D1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CC0FFA"/>
    <w:multiLevelType w:val="hybridMultilevel"/>
    <w:tmpl w:val="21BED0D8"/>
    <w:lvl w:ilvl="0" w:tplc="88A8097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6355816"/>
    <w:multiLevelType w:val="hybridMultilevel"/>
    <w:tmpl w:val="09EC0738"/>
    <w:lvl w:ilvl="0" w:tplc="88A8097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D1E708B"/>
    <w:multiLevelType w:val="hybridMultilevel"/>
    <w:tmpl w:val="86F6E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D7E4BBE"/>
    <w:multiLevelType w:val="hybridMultilevel"/>
    <w:tmpl w:val="EB0A7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B2A324C"/>
    <w:multiLevelType w:val="multilevel"/>
    <w:tmpl w:val="1AEADB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F574852"/>
    <w:multiLevelType w:val="hybridMultilevel"/>
    <w:tmpl w:val="F82C7C5A"/>
    <w:lvl w:ilvl="0" w:tplc="88A8097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1A65BA9"/>
    <w:multiLevelType w:val="multilevel"/>
    <w:tmpl w:val="1AEADB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4">
    <w:nsid w:val="6E8B2032"/>
    <w:multiLevelType w:val="hybridMultilevel"/>
    <w:tmpl w:val="9CCCD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5534CA5"/>
    <w:multiLevelType w:val="multilevel"/>
    <w:tmpl w:val="1AEADB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0"/>
  </w:num>
  <w:num w:numId="3">
    <w:abstractNumId w:val="10"/>
  </w:num>
  <w:num w:numId="4">
    <w:abstractNumId w:val="15"/>
  </w:num>
  <w:num w:numId="5">
    <w:abstractNumId w:val="4"/>
  </w:num>
  <w:num w:numId="6">
    <w:abstractNumId w:val="14"/>
  </w:num>
  <w:num w:numId="7">
    <w:abstractNumId w:val="7"/>
  </w:num>
  <w:num w:numId="8">
    <w:abstractNumId w:val="9"/>
  </w:num>
  <w:num w:numId="9">
    <w:abstractNumId w:val="11"/>
  </w:num>
  <w:num w:numId="10">
    <w:abstractNumId w:val="6"/>
  </w:num>
  <w:num w:numId="11">
    <w:abstractNumId w:val="1"/>
  </w:num>
  <w:num w:numId="12">
    <w:abstractNumId w:val="8"/>
  </w:num>
  <w:num w:numId="13">
    <w:abstractNumId w:val="3"/>
  </w:num>
  <w:num w:numId="14">
    <w:abstractNumId w:val="5"/>
  </w:num>
  <w:num w:numId="15">
    <w:abstractNumId w:val="2"/>
  </w:num>
  <w:num w:numId="16">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554E"/>
    <w:rsid w:val="00050FC5"/>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B0066"/>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45157"/>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2A96"/>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4F4"/>
    <w:rsid w:val="002F5FA3"/>
    <w:rsid w:val="00301731"/>
    <w:rsid w:val="00303BF8"/>
    <w:rsid w:val="00304304"/>
    <w:rsid w:val="0031075C"/>
    <w:rsid w:val="00310B47"/>
    <w:rsid w:val="00311651"/>
    <w:rsid w:val="00314324"/>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E29FB"/>
    <w:rsid w:val="003E3EBB"/>
    <w:rsid w:val="003E6D11"/>
    <w:rsid w:val="003E7CB6"/>
    <w:rsid w:val="00401DBE"/>
    <w:rsid w:val="00402123"/>
    <w:rsid w:val="00403383"/>
    <w:rsid w:val="004130C0"/>
    <w:rsid w:val="00413CBD"/>
    <w:rsid w:val="00413DF8"/>
    <w:rsid w:val="00413F36"/>
    <w:rsid w:val="004215C5"/>
    <w:rsid w:val="00424DB7"/>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94DEF"/>
    <w:rsid w:val="004A035D"/>
    <w:rsid w:val="004A1755"/>
    <w:rsid w:val="004B118D"/>
    <w:rsid w:val="004B1EF3"/>
    <w:rsid w:val="004B352F"/>
    <w:rsid w:val="004C0303"/>
    <w:rsid w:val="004C3BAD"/>
    <w:rsid w:val="004C4331"/>
    <w:rsid w:val="004D23E7"/>
    <w:rsid w:val="004D6581"/>
    <w:rsid w:val="004D6B08"/>
    <w:rsid w:val="004D7F60"/>
    <w:rsid w:val="004E439C"/>
    <w:rsid w:val="004E4F78"/>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F13"/>
    <w:rsid w:val="00590B27"/>
    <w:rsid w:val="00597F74"/>
    <w:rsid w:val="005A4FB6"/>
    <w:rsid w:val="005A755A"/>
    <w:rsid w:val="005B112C"/>
    <w:rsid w:val="005B2F92"/>
    <w:rsid w:val="005B5824"/>
    <w:rsid w:val="005B7D85"/>
    <w:rsid w:val="005D0539"/>
    <w:rsid w:val="005D0E3A"/>
    <w:rsid w:val="005D25AE"/>
    <w:rsid w:val="005D2620"/>
    <w:rsid w:val="005D5DB7"/>
    <w:rsid w:val="005E37C2"/>
    <w:rsid w:val="005E4AF3"/>
    <w:rsid w:val="005F2722"/>
    <w:rsid w:val="006020A6"/>
    <w:rsid w:val="006044AD"/>
    <w:rsid w:val="006112DD"/>
    <w:rsid w:val="0061146E"/>
    <w:rsid w:val="006130EC"/>
    <w:rsid w:val="00617C5B"/>
    <w:rsid w:val="00625CAD"/>
    <w:rsid w:val="0062642A"/>
    <w:rsid w:val="0062761F"/>
    <w:rsid w:val="00633F50"/>
    <w:rsid w:val="006344B4"/>
    <w:rsid w:val="006352B0"/>
    <w:rsid w:val="006364FE"/>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D7B95"/>
    <w:rsid w:val="006E4126"/>
    <w:rsid w:val="006E41F3"/>
    <w:rsid w:val="006E65A3"/>
    <w:rsid w:val="006F162C"/>
    <w:rsid w:val="006F29F1"/>
    <w:rsid w:val="0070333D"/>
    <w:rsid w:val="00705AF7"/>
    <w:rsid w:val="00706E7F"/>
    <w:rsid w:val="0071504C"/>
    <w:rsid w:val="007178EE"/>
    <w:rsid w:val="007301E5"/>
    <w:rsid w:val="00731DC0"/>
    <w:rsid w:val="007323CE"/>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0FF6"/>
    <w:rsid w:val="00806716"/>
    <w:rsid w:val="00807477"/>
    <w:rsid w:val="00811E32"/>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65737"/>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4753B"/>
    <w:rsid w:val="00951F48"/>
    <w:rsid w:val="0096099D"/>
    <w:rsid w:val="009638CB"/>
    <w:rsid w:val="00963C6C"/>
    <w:rsid w:val="00964E82"/>
    <w:rsid w:val="009653C8"/>
    <w:rsid w:val="00970A0C"/>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5912"/>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B04BD9"/>
    <w:rsid w:val="00B05F9C"/>
    <w:rsid w:val="00B0765D"/>
    <w:rsid w:val="00B134E7"/>
    <w:rsid w:val="00B15A9E"/>
    <w:rsid w:val="00B16D15"/>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948B1"/>
    <w:rsid w:val="00BA0E1B"/>
    <w:rsid w:val="00BA1572"/>
    <w:rsid w:val="00BA3D6A"/>
    <w:rsid w:val="00BA5817"/>
    <w:rsid w:val="00BB1144"/>
    <w:rsid w:val="00BB3514"/>
    <w:rsid w:val="00BC24EE"/>
    <w:rsid w:val="00BC454D"/>
    <w:rsid w:val="00BC61BD"/>
    <w:rsid w:val="00BD03D1"/>
    <w:rsid w:val="00BD590D"/>
    <w:rsid w:val="00BE2024"/>
    <w:rsid w:val="00BF0A16"/>
    <w:rsid w:val="00BF35D5"/>
    <w:rsid w:val="00C01C2B"/>
    <w:rsid w:val="00C1175F"/>
    <w:rsid w:val="00C16713"/>
    <w:rsid w:val="00C16D65"/>
    <w:rsid w:val="00C20A1C"/>
    <w:rsid w:val="00C23616"/>
    <w:rsid w:val="00C23A70"/>
    <w:rsid w:val="00C32E49"/>
    <w:rsid w:val="00C35B07"/>
    <w:rsid w:val="00C35BBA"/>
    <w:rsid w:val="00C43D61"/>
    <w:rsid w:val="00C446ED"/>
    <w:rsid w:val="00C45767"/>
    <w:rsid w:val="00C46354"/>
    <w:rsid w:val="00C4762A"/>
    <w:rsid w:val="00C62935"/>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E12F0"/>
    <w:rsid w:val="00CE7B93"/>
    <w:rsid w:val="00CF1F0B"/>
    <w:rsid w:val="00CF4901"/>
    <w:rsid w:val="00CF552E"/>
    <w:rsid w:val="00CF64A4"/>
    <w:rsid w:val="00CF6CEC"/>
    <w:rsid w:val="00D043D4"/>
    <w:rsid w:val="00D1053F"/>
    <w:rsid w:val="00D10F38"/>
    <w:rsid w:val="00D1454F"/>
    <w:rsid w:val="00D216C5"/>
    <w:rsid w:val="00D22171"/>
    <w:rsid w:val="00D274B5"/>
    <w:rsid w:val="00D27AED"/>
    <w:rsid w:val="00D30845"/>
    <w:rsid w:val="00D3210F"/>
    <w:rsid w:val="00D32470"/>
    <w:rsid w:val="00D32C83"/>
    <w:rsid w:val="00D417B5"/>
    <w:rsid w:val="00D5653F"/>
    <w:rsid w:val="00D56FCA"/>
    <w:rsid w:val="00D60743"/>
    <w:rsid w:val="00D6384D"/>
    <w:rsid w:val="00D92BC0"/>
    <w:rsid w:val="00D92F77"/>
    <w:rsid w:val="00D965B5"/>
    <w:rsid w:val="00DA0EBA"/>
    <w:rsid w:val="00DA1C1B"/>
    <w:rsid w:val="00DA3C05"/>
    <w:rsid w:val="00DA48D0"/>
    <w:rsid w:val="00DA4EAA"/>
    <w:rsid w:val="00DA61E2"/>
    <w:rsid w:val="00DB1F25"/>
    <w:rsid w:val="00DB43B3"/>
    <w:rsid w:val="00DC10F4"/>
    <w:rsid w:val="00DC3A38"/>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1E7E"/>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16BE"/>
    <w:rsid w:val="00EA6B5D"/>
    <w:rsid w:val="00EB32D8"/>
    <w:rsid w:val="00EB46EF"/>
    <w:rsid w:val="00EB60A5"/>
    <w:rsid w:val="00EC10F6"/>
    <w:rsid w:val="00EC5DCF"/>
    <w:rsid w:val="00ED1918"/>
    <w:rsid w:val="00ED24E8"/>
    <w:rsid w:val="00ED266C"/>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304F"/>
    <w:rsid w:val="00F450D5"/>
    <w:rsid w:val="00F540A1"/>
    <w:rsid w:val="00F546CE"/>
    <w:rsid w:val="00F563E2"/>
    <w:rsid w:val="00F66109"/>
    <w:rsid w:val="00F72CBB"/>
    <w:rsid w:val="00F733B2"/>
    <w:rsid w:val="00F91846"/>
    <w:rsid w:val="00F92D52"/>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37B0D"/>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4D7F60"/>
    <w:rPr>
      <w:i/>
      <w:iCs/>
    </w:rPr>
  </w:style>
  <w:style w:type="paragraph" w:styleId="TOC3">
    <w:name w:val="toc 3"/>
    <w:basedOn w:val="Normal"/>
    <w:next w:val="Normal"/>
    <w:autoRedefine/>
    <w:uiPriority w:val="39"/>
    <w:unhideWhenUsed/>
    <w:rsid w:val="00424DB7"/>
    <w:pPr>
      <w:spacing w:after="100"/>
      <w:ind w:left="440"/>
    </w:pPr>
  </w:style>
  <w:style w:type="paragraph" w:customStyle="1" w:styleId="msonormal0">
    <w:name w:val="msonormal"/>
    <w:basedOn w:val="Normal"/>
    <w:rsid w:val="00BF0A1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1">
    <w:name w:val="Grid Table 4 Accent 1"/>
    <w:basedOn w:val="TableNormal"/>
    <w:uiPriority w:val="49"/>
    <w:rsid w:val="006D7B95"/>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PlainTable5">
    <w:name w:val="Plain Table 5"/>
    <w:basedOn w:val="TableNormal"/>
    <w:uiPriority w:val="45"/>
    <w:rsid w:val="006D7B95"/>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3">
    <w:name w:val="Grid Table 6 Colorful Accent 3"/>
    <w:basedOn w:val="TableNormal"/>
    <w:uiPriority w:val="51"/>
    <w:rsid w:val="00494DEF"/>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8144928">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253669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9714627">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8542068">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8446104">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2684850">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4072017">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2948310">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18765597">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7423393">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409867">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143450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6671321">
      <w:bodyDiv w:val="1"/>
      <w:marLeft w:val="0"/>
      <w:marRight w:val="0"/>
      <w:marTop w:val="0"/>
      <w:marBottom w:val="0"/>
      <w:divBdr>
        <w:top w:val="none" w:sz="0" w:space="0" w:color="auto"/>
        <w:left w:val="none" w:sz="0" w:space="0" w:color="auto"/>
        <w:bottom w:val="none" w:sz="0" w:space="0" w:color="auto"/>
        <w:right w:val="none" w:sz="0" w:space="0" w:color="auto"/>
      </w:divBdr>
    </w:div>
    <w:div w:id="1616596744">
      <w:bodyDiv w:val="1"/>
      <w:marLeft w:val="0"/>
      <w:marRight w:val="0"/>
      <w:marTop w:val="0"/>
      <w:marBottom w:val="0"/>
      <w:divBdr>
        <w:top w:val="none" w:sz="0" w:space="0" w:color="auto"/>
        <w:left w:val="none" w:sz="0" w:space="0" w:color="auto"/>
        <w:bottom w:val="none" w:sz="0" w:space="0" w:color="auto"/>
        <w:right w:val="none" w:sz="0" w:space="0" w:color="auto"/>
      </w:divBdr>
    </w:div>
    <w:div w:id="1619533578">
      <w:bodyDiv w:val="1"/>
      <w:marLeft w:val="0"/>
      <w:marRight w:val="0"/>
      <w:marTop w:val="0"/>
      <w:marBottom w:val="0"/>
      <w:divBdr>
        <w:top w:val="none" w:sz="0" w:space="0" w:color="auto"/>
        <w:left w:val="none" w:sz="0" w:space="0" w:color="auto"/>
        <w:bottom w:val="none" w:sz="0" w:space="0" w:color="auto"/>
        <w:right w:val="none" w:sz="0" w:space="0" w:color="auto"/>
      </w:divBdr>
    </w:div>
    <w:div w:id="1621691062">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5913786">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777494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6219315">
      <w:bodyDiv w:val="1"/>
      <w:marLeft w:val="0"/>
      <w:marRight w:val="0"/>
      <w:marTop w:val="0"/>
      <w:marBottom w:val="0"/>
      <w:divBdr>
        <w:top w:val="none" w:sz="0" w:space="0" w:color="auto"/>
        <w:left w:val="none" w:sz="0" w:space="0" w:color="auto"/>
        <w:bottom w:val="none" w:sz="0" w:space="0" w:color="auto"/>
        <w:right w:val="none" w:sz="0" w:space="0" w:color="auto"/>
      </w:divBdr>
    </w:div>
    <w:div w:id="1753120331">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4230535">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3370797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6807297">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9138574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3DC5753-A616-4281-B8CF-ECFB4AE56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10807</Words>
  <Characters>61605</Characters>
  <Application>Microsoft Office Word</Application>
  <DocSecurity>0</DocSecurity>
  <Lines>513</Lines>
  <Paragraphs>144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72268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2026-06-25T09:08:00Z</cp:lastPrinted>
  <dcterms:created xsi:type="dcterms:W3CDTF">2026-06-25T09:07:00Z</dcterms:created>
  <dcterms:modified xsi:type="dcterms:W3CDTF">2026-06-25T09:08:00Z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