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18EAA" w14:textId="77777777" w:rsidR="00931DC1" w:rsidRPr="00B27670" w:rsidRDefault="00931DC1" w:rsidP="00931DC1">
      <w:pPr>
        <w:rPr>
          <w:rFonts w:ascii="Simplified Arabic" w:eastAsia="SimHei" w:hAnsi="Simplified Arabic" w:cs="Simplified Arabic"/>
          <w:b/>
          <w:bCs/>
          <w:sz w:val="24"/>
          <w:szCs w:val="24"/>
          <w:lang w:bidi="ar-EG"/>
        </w:rPr>
      </w:pPr>
      <w:r w:rsidRPr="00B27670">
        <w:rPr>
          <w:rFonts w:ascii="Simplified Arabic" w:eastAsia="SimHei" w:hAnsi="Simplified Arabic" w:cs="Simplified Arabic"/>
          <w:b/>
          <w:bCs/>
          <w:noProof/>
          <w:sz w:val="24"/>
          <w:szCs w:val="24"/>
        </w:rPr>
        <w:drawing>
          <wp:anchor distT="0" distB="0" distL="114300" distR="114300" simplePos="0" relativeHeight="251664384" behindDoc="0" locked="0" layoutInCell="1" allowOverlap="1" wp14:anchorId="3DD85A52" wp14:editId="300DCF1C">
            <wp:simplePos x="0" y="0"/>
            <wp:positionH relativeFrom="margin">
              <wp:posOffset>-752475</wp:posOffset>
            </wp:positionH>
            <wp:positionV relativeFrom="margin">
              <wp:posOffset>-552450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27670">
        <w:rPr>
          <w:rFonts w:ascii="Simplified Arabic" w:eastAsia="SimHei" w:hAnsi="Simplified Arabic" w:cs="Simplified Arabic"/>
          <w:b/>
          <w:bCs/>
          <w:sz w:val="24"/>
          <w:szCs w:val="24"/>
          <w:rtl/>
          <w:lang w:bidi="ar-EG"/>
        </w:rPr>
        <w:t xml:space="preserve">جامعة ميدأوشن </w:t>
      </w:r>
    </w:p>
    <w:p w14:paraId="747B07B7" w14:textId="77777777" w:rsidR="00931DC1" w:rsidRPr="00B27670" w:rsidRDefault="00931DC1" w:rsidP="00931DC1">
      <w:pPr>
        <w:rPr>
          <w:rFonts w:ascii="Simplified Arabic" w:eastAsia="SimHei" w:hAnsi="Simplified Arabic" w:cs="Simplified Arabic"/>
          <w:b/>
          <w:bCs/>
          <w:sz w:val="24"/>
          <w:szCs w:val="24"/>
          <w:rtl/>
          <w:lang w:bidi="ar-EG"/>
        </w:rPr>
      </w:pPr>
      <w:r w:rsidRPr="00B27670">
        <w:rPr>
          <w:rFonts w:ascii="Simplified Arabic" w:eastAsia="SimHei" w:hAnsi="Simplified Arabic" w:cs="Simplified Arabic"/>
          <w:b/>
          <w:bCs/>
          <w:sz w:val="24"/>
          <w:szCs w:val="24"/>
          <w:lang w:bidi="ar-EG"/>
        </w:rPr>
        <w:t xml:space="preserve">    </w:t>
      </w:r>
      <w:r w:rsidRPr="00B27670">
        <w:rPr>
          <w:rFonts w:ascii="Simplified Arabic" w:eastAsia="SimHei" w:hAnsi="Simplified Arabic" w:cs="Simplified Arabic"/>
          <w:b/>
          <w:bCs/>
          <w:sz w:val="24"/>
          <w:szCs w:val="24"/>
          <w:rtl/>
          <w:lang w:bidi="ar-EG"/>
        </w:rPr>
        <w:t xml:space="preserve">كلية الإدارة </w:t>
      </w:r>
    </w:p>
    <w:p w14:paraId="2EE3F044" w14:textId="77777777" w:rsidR="00931DC1" w:rsidRPr="00B27670" w:rsidRDefault="00931DC1" w:rsidP="00931DC1">
      <w:pPr>
        <w:rPr>
          <w:rFonts w:ascii="Simplified Arabic" w:eastAsia="SimHei" w:hAnsi="Simplified Arabic" w:cs="Simplified Arabic"/>
          <w:sz w:val="28"/>
          <w:szCs w:val="28"/>
          <w:rtl/>
          <w:lang w:bidi="ar-EG"/>
        </w:rPr>
      </w:pPr>
      <w:r w:rsidRPr="00B27670">
        <w:rPr>
          <w:rFonts w:ascii="Simplified Arabic" w:eastAsia="SimHei" w:hAnsi="Simplified Arabic" w:cs="Simplified Arabic"/>
          <w:b/>
          <w:bCs/>
          <w:sz w:val="24"/>
          <w:szCs w:val="24"/>
          <w:rtl/>
          <w:lang w:bidi="ar-EG"/>
        </w:rPr>
        <w:t xml:space="preserve">قسم / تخصص إدارة المشاريع </w:t>
      </w:r>
    </w:p>
    <w:p w14:paraId="7985330C" w14:textId="77777777" w:rsidR="00931DC1" w:rsidRPr="00B27670" w:rsidRDefault="00931DC1" w:rsidP="00931DC1">
      <w:pPr>
        <w:rPr>
          <w:rFonts w:ascii="Simplified Arabic" w:eastAsia="SimHei" w:hAnsi="Simplified Arabic" w:cs="Simplified Arabic"/>
          <w:sz w:val="28"/>
          <w:szCs w:val="28"/>
          <w:rtl/>
        </w:rPr>
      </w:pPr>
    </w:p>
    <w:p w14:paraId="0604451B" w14:textId="77777777" w:rsidR="00931DC1" w:rsidRPr="00B27670" w:rsidRDefault="00931DC1" w:rsidP="00931DC1">
      <w:pPr>
        <w:rPr>
          <w:rFonts w:ascii="Simplified Arabic" w:eastAsia="SimHei" w:hAnsi="Simplified Arabic" w:cs="Simplified Arabic"/>
          <w:sz w:val="28"/>
          <w:szCs w:val="28"/>
          <w:rtl/>
          <w:lang w:bidi="ar-EG"/>
        </w:rPr>
      </w:pPr>
    </w:p>
    <w:p w14:paraId="6CDBC617" w14:textId="77777777" w:rsidR="00931DC1" w:rsidRPr="00B27670" w:rsidRDefault="00931DC1" w:rsidP="00931DC1">
      <w:pPr>
        <w:rPr>
          <w:rFonts w:ascii="Simplified Arabic" w:eastAsia="SimHei" w:hAnsi="Simplified Arabic" w:cs="Simplified Arabic"/>
          <w:sz w:val="28"/>
          <w:szCs w:val="28"/>
          <w:rtl/>
          <w:lang w:bidi="ar-EG"/>
        </w:rPr>
      </w:pPr>
    </w:p>
    <w:p w14:paraId="464B63C8" w14:textId="77777777" w:rsidR="00931DC1" w:rsidRPr="00B27670" w:rsidRDefault="00931DC1" w:rsidP="00931DC1">
      <w:pPr>
        <w:jc w:val="center"/>
        <w:rPr>
          <w:rFonts w:ascii="Simplified Arabic" w:eastAsia="SimHei" w:hAnsi="Simplified Arabic" w:cs="Simplified Arabic"/>
          <w:sz w:val="32"/>
          <w:szCs w:val="32"/>
          <w:lang w:bidi="ar-EG"/>
        </w:rPr>
      </w:pPr>
      <w:r w:rsidRPr="00B27670">
        <w:rPr>
          <w:rFonts w:ascii="Simplified Arabic" w:eastAsia="SimHei" w:hAnsi="Simplified Arabic" w:cs="Simplified Arabic"/>
          <w:b/>
          <w:bCs/>
          <w:sz w:val="32"/>
          <w:szCs w:val="32"/>
          <w:rtl/>
        </w:rPr>
        <w:t>أثر سلاسل التوريد الذكية والمستدامة على أداء مشاريع التشييد المعماري</w:t>
      </w:r>
    </w:p>
    <w:p w14:paraId="553FBA35" w14:textId="77777777" w:rsidR="00931DC1" w:rsidRPr="00B27670" w:rsidRDefault="00931DC1" w:rsidP="00931DC1">
      <w:pPr>
        <w:rPr>
          <w:rFonts w:ascii="Simplified Arabic" w:eastAsia="SimHei" w:hAnsi="Simplified Arabic" w:cs="Simplified Arabic"/>
          <w:sz w:val="28"/>
          <w:szCs w:val="28"/>
          <w:rtl/>
          <w:lang w:bidi="ar-EG"/>
        </w:rPr>
      </w:pPr>
    </w:p>
    <w:p w14:paraId="08D77932" w14:textId="77777777" w:rsidR="00931DC1" w:rsidRPr="00B27670" w:rsidRDefault="00931DC1" w:rsidP="00931DC1">
      <w:pPr>
        <w:jc w:val="center"/>
        <w:rPr>
          <w:rFonts w:ascii="Simplified Arabic" w:eastAsia="SimHei" w:hAnsi="Simplified Arabic" w:cs="Simplified Arabic"/>
          <w:b/>
          <w:bCs/>
          <w:sz w:val="28"/>
          <w:szCs w:val="28"/>
          <w:rtl/>
          <w:lang w:bidi="ar-EG"/>
        </w:rPr>
      </w:pPr>
    </w:p>
    <w:p w14:paraId="4D5122E5" w14:textId="77777777" w:rsidR="00931DC1" w:rsidRDefault="00931DC1" w:rsidP="00931DC1">
      <w:pPr>
        <w:jc w:val="center"/>
        <w:rPr>
          <w:rFonts w:ascii="Simplified Arabic" w:eastAsia="SimHei" w:hAnsi="Simplified Arabic" w:cs="Simplified Arabic"/>
          <w:b/>
          <w:bCs/>
          <w:sz w:val="24"/>
          <w:szCs w:val="24"/>
          <w:rtl/>
        </w:rPr>
      </w:pPr>
      <w:r w:rsidRPr="00B27670">
        <w:rPr>
          <w:rFonts w:ascii="Simplified Arabic" w:eastAsia="SimHei" w:hAnsi="Simplified Arabic" w:cs="Simplified Arabic"/>
          <w:b/>
          <w:bCs/>
          <w:sz w:val="24"/>
          <w:szCs w:val="24"/>
          <w:rtl/>
          <w:lang w:bidi="ar-EG"/>
        </w:rPr>
        <w:t>إعداد الطالب/</w:t>
      </w:r>
    </w:p>
    <w:p w14:paraId="3CB479B7" w14:textId="77777777" w:rsidR="00931DC1" w:rsidRPr="00B27670" w:rsidRDefault="00931DC1" w:rsidP="00931DC1">
      <w:pPr>
        <w:jc w:val="center"/>
        <w:rPr>
          <w:rFonts w:ascii="Simplified Arabic" w:eastAsia="SimHei" w:hAnsi="Simplified Arabic" w:cs="Simplified Arabic"/>
          <w:b/>
          <w:bCs/>
          <w:sz w:val="24"/>
          <w:szCs w:val="24"/>
          <w:rtl/>
        </w:rPr>
      </w:pPr>
      <w:r>
        <w:rPr>
          <w:rFonts w:ascii="Simplified Arabic" w:eastAsia="SimHei" w:hAnsi="Simplified Arabic" w:cs="Simplified Arabic" w:hint="cs"/>
          <w:b/>
          <w:bCs/>
          <w:sz w:val="24"/>
          <w:szCs w:val="24"/>
          <w:rtl/>
        </w:rPr>
        <w:t>محمد حسن إسماعيل الشرقاوي</w:t>
      </w:r>
    </w:p>
    <w:p w14:paraId="72AE491B" w14:textId="77777777" w:rsidR="00931DC1" w:rsidRPr="00B27670" w:rsidRDefault="00931DC1" w:rsidP="00931DC1">
      <w:pPr>
        <w:jc w:val="center"/>
        <w:rPr>
          <w:rFonts w:ascii="Simplified Arabic" w:eastAsia="SimHei" w:hAnsi="Simplified Arabic" w:cs="Simplified Arabic"/>
          <w:b/>
          <w:bCs/>
          <w:sz w:val="24"/>
          <w:szCs w:val="24"/>
          <w:rtl/>
          <w:lang w:bidi="ar-EG"/>
        </w:rPr>
      </w:pPr>
      <w:r w:rsidRPr="00B27670">
        <w:rPr>
          <w:rFonts w:ascii="Simplified Arabic" w:eastAsia="SimHei" w:hAnsi="Simplified Arabic" w:cs="Simplified Arabic"/>
          <w:b/>
          <w:bCs/>
          <w:sz w:val="24"/>
          <w:szCs w:val="24"/>
          <w:rtl/>
          <w:lang w:bidi="ar-EG"/>
        </w:rPr>
        <w:t>العام الدراسي:</w:t>
      </w:r>
    </w:p>
    <w:p w14:paraId="233772AB" w14:textId="77777777" w:rsidR="00931DC1" w:rsidRPr="00B27670" w:rsidRDefault="00931DC1" w:rsidP="00931DC1">
      <w:pPr>
        <w:jc w:val="center"/>
        <w:rPr>
          <w:rFonts w:ascii="Simplified Arabic" w:eastAsia="SimHei" w:hAnsi="Simplified Arabic" w:cs="Simplified Arabic"/>
          <w:b/>
          <w:bCs/>
          <w:sz w:val="24"/>
          <w:szCs w:val="24"/>
          <w:rtl/>
          <w:lang w:bidi="ar-EG"/>
        </w:rPr>
      </w:pPr>
      <w:r w:rsidRPr="00B27670">
        <w:rPr>
          <w:rFonts w:ascii="Simplified Arabic" w:eastAsia="SimHei" w:hAnsi="Simplified Arabic" w:cs="Simplified Arabic"/>
          <w:b/>
          <w:bCs/>
          <w:sz w:val="24"/>
          <w:szCs w:val="24"/>
          <w:lang w:bidi="ar-EG"/>
        </w:rPr>
        <w:t>2026</w:t>
      </w:r>
    </w:p>
    <w:p w14:paraId="2136C64A" w14:textId="77777777" w:rsidR="00931DC1" w:rsidRDefault="00931DC1" w:rsidP="00931DC1">
      <w:pPr>
        <w:tabs>
          <w:tab w:val="center" w:pos="4416"/>
          <w:tab w:val="left" w:pos="7163"/>
        </w:tabs>
        <w:rPr>
          <w:rFonts w:ascii="Simplified Arabic" w:eastAsia="SimHei" w:hAnsi="Simplified Arabic" w:cs="Simplified Arabic"/>
          <w:b/>
          <w:bCs/>
          <w:sz w:val="24"/>
          <w:szCs w:val="24"/>
          <w:rtl/>
        </w:rPr>
      </w:pPr>
      <w:r w:rsidRPr="00B27670">
        <w:rPr>
          <w:rFonts w:ascii="Simplified Arabic" w:eastAsia="SimHei" w:hAnsi="Simplified Arabic" w:cs="Simplified Arabic"/>
          <w:b/>
          <w:bCs/>
          <w:sz w:val="24"/>
          <w:szCs w:val="24"/>
          <w:rtl/>
        </w:rPr>
        <w:tab/>
        <w:t>جامعة ميد أوشن لصالح والنشر تبقى حقوق الطباع</w:t>
      </w:r>
    </w:p>
    <w:p w14:paraId="4D61D940" w14:textId="77777777" w:rsidR="00931DC1" w:rsidRDefault="00931DC1" w:rsidP="00931DC1">
      <w:pPr>
        <w:tabs>
          <w:tab w:val="center" w:pos="4416"/>
          <w:tab w:val="left" w:pos="7163"/>
        </w:tabs>
        <w:rPr>
          <w:rFonts w:ascii="Simplified Arabic" w:eastAsia="SimHei" w:hAnsi="Simplified Arabic" w:cs="Simplified Arabic"/>
          <w:b/>
          <w:bCs/>
          <w:sz w:val="24"/>
          <w:szCs w:val="24"/>
          <w:rtl/>
        </w:rPr>
      </w:pPr>
    </w:p>
    <w:p w14:paraId="51F9C59A" w14:textId="77777777" w:rsidR="00916BC6" w:rsidRPr="0047422A" w:rsidRDefault="00916BC6" w:rsidP="00916BC6">
      <w:pPr>
        <w:rPr>
          <w:rFonts w:ascii="Simplified Arabic" w:hAnsi="Simplified Arabic" w:cs="Simplified Arabic"/>
          <w:b/>
          <w:bCs/>
          <w:sz w:val="24"/>
          <w:szCs w:val="24"/>
        </w:rPr>
      </w:pPr>
    </w:p>
    <w:p w14:paraId="761E8DEB" w14:textId="77777777" w:rsidR="00916BC6" w:rsidRPr="0047422A" w:rsidRDefault="00916BC6" w:rsidP="00916BC6">
      <w:pPr>
        <w:rPr>
          <w:rFonts w:ascii="Simplified Arabic" w:hAnsi="Simplified Arabic" w:cs="Simplified Arabic"/>
          <w:b/>
          <w:bCs/>
          <w:sz w:val="24"/>
          <w:szCs w:val="24"/>
          <w:lang w:bidi="ar-EG"/>
        </w:rPr>
      </w:pPr>
    </w:p>
    <w:p w14:paraId="0D375C92" w14:textId="77777777" w:rsidR="00916BC6" w:rsidRPr="0047422A" w:rsidRDefault="00916BC6" w:rsidP="00916BC6">
      <w:pPr>
        <w:rPr>
          <w:rFonts w:ascii="Simplified Arabic" w:hAnsi="Simplified Arabic" w:cs="Simplified Arabic"/>
          <w:b/>
          <w:bCs/>
          <w:sz w:val="24"/>
          <w:szCs w:val="24"/>
          <w:rtl/>
          <w:lang w:bidi="ar-EG"/>
        </w:rPr>
      </w:pPr>
    </w:p>
    <w:p w14:paraId="1FE70B9B" w14:textId="77777777" w:rsidR="00916BC6" w:rsidRPr="0047422A" w:rsidRDefault="00916BC6" w:rsidP="00916BC6">
      <w:pPr>
        <w:jc w:val="center"/>
        <w:rPr>
          <w:rFonts w:ascii="Simplified Arabic" w:hAnsi="Simplified Arabic" w:cs="Simplified Arabic"/>
          <w:b/>
          <w:bCs/>
          <w:sz w:val="24"/>
          <w:szCs w:val="24"/>
          <w:rtl/>
          <w:lang w:bidi="ar-EG"/>
        </w:rPr>
      </w:pPr>
      <w:r w:rsidRPr="0047422A">
        <w:rPr>
          <w:rFonts w:ascii="Simplified Arabic" w:hAnsi="Simplified Arabic" w:cs="Simplified Arabic"/>
          <w:b/>
          <w:bCs/>
          <w:sz w:val="24"/>
          <w:szCs w:val="24"/>
          <w:rtl/>
          <w:lang w:bidi="ar-EG"/>
        </w:rPr>
        <w:t>العام الدراسي:</w:t>
      </w:r>
    </w:p>
    <w:p w14:paraId="7DB5067B" w14:textId="77777777" w:rsidR="00916BC6" w:rsidRPr="0047422A" w:rsidRDefault="00916BC6" w:rsidP="00916BC6">
      <w:pPr>
        <w:jc w:val="center"/>
        <w:rPr>
          <w:rFonts w:ascii="Simplified Arabic" w:hAnsi="Simplified Arabic" w:cs="Simplified Arabic"/>
          <w:b/>
          <w:bCs/>
          <w:sz w:val="24"/>
          <w:szCs w:val="24"/>
          <w:rtl/>
          <w:lang w:bidi="ar-EG"/>
        </w:rPr>
      </w:pPr>
      <w:r w:rsidRPr="0047422A">
        <w:rPr>
          <w:rFonts w:ascii="Simplified Arabic" w:hAnsi="Simplified Arabic" w:cs="Simplified Arabic"/>
          <w:b/>
          <w:bCs/>
          <w:sz w:val="24"/>
          <w:szCs w:val="24"/>
          <w:lang w:bidi="ar-EG"/>
        </w:rPr>
        <w:t>2026</w:t>
      </w:r>
    </w:p>
    <w:p w14:paraId="24C6A056" w14:textId="77777777" w:rsidR="00916BC6" w:rsidRPr="0047422A" w:rsidRDefault="00916BC6" w:rsidP="00916BC6">
      <w:pPr>
        <w:tabs>
          <w:tab w:val="center" w:pos="4416"/>
          <w:tab w:val="left" w:pos="7163"/>
        </w:tabs>
        <w:rPr>
          <w:rFonts w:ascii="Simplified Arabic" w:hAnsi="Simplified Arabic" w:cs="Simplified Arabic"/>
          <w:b/>
          <w:bCs/>
          <w:sz w:val="24"/>
          <w:szCs w:val="24"/>
          <w:rtl/>
        </w:rPr>
        <w:sectPr w:rsidR="00916BC6" w:rsidRPr="0047422A" w:rsidSect="0047422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47422A">
        <w:rPr>
          <w:rFonts w:ascii="Simplified Arabic" w:hAnsi="Simplified Arabic" w:cs="Simplified Arabic"/>
          <w:b/>
          <w:bCs/>
          <w:sz w:val="24"/>
          <w:szCs w:val="24"/>
          <w:rtl/>
        </w:rPr>
        <w:tab/>
        <w:t>جامعة ميد أوشن لصالح والنشر تبقى حقوق الطباع</w:t>
      </w:r>
      <w:r w:rsidRPr="0047422A">
        <w:rPr>
          <w:rFonts w:ascii="Simplified Arabic" w:hAnsi="Simplified Arabic" w:cs="Simplified Arabic"/>
          <w:b/>
          <w:bCs/>
          <w:sz w:val="24"/>
          <w:szCs w:val="24"/>
          <w:rtl/>
        </w:rPr>
        <w:tab/>
      </w:r>
    </w:p>
    <w:p w14:paraId="43BB526D" w14:textId="77777777" w:rsidR="00931DC1" w:rsidRDefault="00931DC1" w:rsidP="00931DC1">
      <w:pPr>
        <w:pStyle w:val="Heading1"/>
        <w:jc w:val="center"/>
        <w:rPr>
          <w:rFonts w:ascii="Simplified Arabic" w:hAnsi="Simplified Arabic" w:cs="Simplified Arabic"/>
          <w:sz w:val="24"/>
          <w:szCs w:val="24"/>
          <w:rtl/>
        </w:rPr>
      </w:pPr>
      <w:bookmarkStart w:id="0" w:name="_Toc230377929"/>
    </w:p>
    <w:p w14:paraId="735D17B1" w14:textId="77777777" w:rsidR="00931DC1" w:rsidRDefault="00931DC1" w:rsidP="00931DC1">
      <w:pPr>
        <w:pStyle w:val="Heading1"/>
        <w:jc w:val="center"/>
        <w:rPr>
          <w:rFonts w:ascii="Simplified Arabic" w:hAnsi="Simplified Arabic" w:cs="Simplified Arabic"/>
          <w:sz w:val="24"/>
          <w:szCs w:val="24"/>
          <w:rtl/>
        </w:rPr>
      </w:pPr>
    </w:p>
    <w:p w14:paraId="4997EFE5" w14:textId="77777777" w:rsidR="00931DC1" w:rsidRDefault="00931DC1" w:rsidP="00931DC1">
      <w:pPr>
        <w:pStyle w:val="Heading1"/>
        <w:jc w:val="center"/>
        <w:rPr>
          <w:rFonts w:ascii="Simplified Arabic" w:hAnsi="Simplified Arabic" w:cs="Simplified Arabic"/>
          <w:sz w:val="24"/>
          <w:szCs w:val="24"/>
          <w:rtl/>
        </w:rPr>
      </w:pPr>
    </w:p>
    <w:p w14:paraId="3F5BF592" w14:textId="77777777" w:rsidR="00931DC1" w:rsidRDefault="00931DC1" w:rsidP="00931DC1">
      <w:pPr>
        <w:pStyle w:val="Heading1"/>
        <w:jc w:val="center"/>
        <w:rPr>
          <w:rFonts w:ascii="Simplified Arabic" w:hAnsi="Simplified Arabic" w:cs="Simplified Arabic"/>
          <w:sz w:val="24"/>
          <w:szCs w:val="24"/>
          <w:rtl/>
        </w:rPr>
      </w:pPr>
    </w:p>
    <w:p w14:paraId="0D2BD086" w14:textId="77777777" w:rsidR="00931DC1" w:rsidRDefault="00931DC1" w:rsidP="00931DC1">
      <w:pPr>
        <w:pStyle w:val="Heading1"/>
        <w:jc w:val="center"/>
        <w:rPr>
          <w:rFonts w:ascii="Simplified Arabic" w:hAnsi="Simplified Arabic" w:cs="Simplified Arabic"/>
          <w:sz w:val="24"/>
          <w:szCs w:val="24"/>
          <w:rtl/>
        </w:rPr>
      </w:pPr>
    </w:p>
    <w:p w14:paraId="3622CB5D" w14:textId="77777777" w:rsidR="00931DC1" w:rsidRPr="00931DC1" w:rsidRDefault="00931DC1" w:rsidP="00931DC1">
      <w:pPr>
        <w:pStyle w:val="Heading1"/>
        <w:jc w:val="center"/>
        <w:rPr>
          <w:rFonts w:ascii="Simplified Arabic" w:hAnsi="Simplified Arabic" w:cs="Simplified Arabic"/>
          <w:b/>
          <w:bCs/>
          <w:sz w:val="48"/>
          <w:szCs w:val="48"/>
          <w:rtl/>
        </w:rPr>
      </w:pPr>
    </w:p>
    <w:p w14:paraId="7CA31DC6" w14:textId="1D9363B2" w:rsidR="00916BC6" w:rsidRPr="00931DC1" w:rsidRDefault="00931DC1" w:rsidP="00931DC1">
      <w:pPr>
        <w:pStyle w:val="Heading1"/>
        <w:rPr>
          <w:rFonts w:ascii="Simplified Arabic" w:hAnsi="Simplified Arabic" w:cs="Simplified Arabic"/>
          <w:b/>
          <w:bCs/>
          <w:color w:val="auto"/>
          <w:sz w:val="48"/>
          <w:szCs w:val="48"/>
          <w:rtl/>
        </w:rPr>
      </w:pPr>
      <w:r>
        <w:rPr>
          <w:rFonts w:ascii="Simplified Arabic" w:hAnsi="Simplified Arabic" w:cs="Simplified Arabic" w:hint="cs"/>
          <w:b/>
          <w:bCs/>
          <w:color w:val="auto"/>
          <w:sz w:val="48"/>
          <w:szCs w:val="48"/>
          <w:rtl/>
        </w:rPr>
        <w:t xml:space="preserve">           </w:t>
      </w:r>
      <w:r w:rsidR="00916BC6" w:rsidRPr="00931DC1">
        <w:rPr>
          <w:rFonts w:ascii="Simplified Arabic" w:hAnsi="Simplified Arabic" w:cs="Simplified Arabic"/>
          <w:b/>
          <w:bCs/>
          <w:color w:val="auto"/>
          <w:sz w:val="48"/>
          <w:szCs w:val="48"/>
          <w:rtl/>
        </w:rPr>
        <w:t>الفصل الأول</w:t>
      </w:r>
      <w:bookmarkStart w:id="1" w:name="_Toc230376880"/>
      <w:r w:rsidRPr="00931DC1">
        <w:rPr>
          <w:rFonts w:ascii="Simplified Arabic" w:hAnsi="Simplified Arabic" w:cs="Simplified Arabic" w:hint="cs"/>
          <w:b/>
          <w:bCs/>
          <w:color w:val="auto"/>
          <w:sz w:val="48"/>
          <w:szCs w:val="48"/>
          <w:rtl/>
        </w:rPr>
        <w:t xml:space="preserve"> </w:t>
      </w:r>
      <w:r w:rsidR="00916BC6" w:rsidRPr="00931DC1">
        <w:rPr>
          <w:rFonts w:ascii="Simplified Arabic" w:hAnsi="Simplified Arabic" w:cs="Simplified Arabic"/>
          <w:b/>
          <w:bCs/>
          <w:color w:val="auto"/>
          <w:sz w:val="48"/>
          <w:szCs w:val="48"/>
          <w:rtl/>
        </w:rPr>
        <w:t>المدخل العام للبحث</w:t>
      </w:r>
      <w:bookmarkEnd w:id="0"/>
      <w:bookmarkEnd w:id="1"/>
    </w:p>
    <w:p w14:paraId="18BA3FC6" w14:textId="77777777" w:rsidR="00916BC6" w:rsidRPr="0047422A" w:rsidRDefault="00916BC6" w:rsidP="00916BC6">
      <w:pPr>
        <w:rPr>
          <w:rFonts w:ascii="Simplified Arabic" w:hAnsi="Simplified Arabic" w:cs="Simplified Arabic"/>
          <w:sz w:val="24"/>
          <w:szCs w:val="24"/>
          <w:u w:val="single"/>
          <w:rtl/>
        </w:rPr>
      </w:pPr>
    </w:p>
    <w:p w14:paraId="3C2D58BC" w14:textId="77777777" w:rsidR="00916BC6" w:rsidRPr="0047422A" w:rsidRDefault="00916BC6" w:rsidP="00916BC6">
      <w:pPr>
        <w:rPr>
          <w:rFonts w:ascii="Simplified Arabic" w:hAnsi="Simplified Arabic" w:cs="Simplified Arabic"/>
          <w:sz w:val="24"/>
          <w:szCs w:val="24"/>
          <w:u w:val="single"/>
          <w:rtl/>
        </w:rPr>
      </w:pPr>
    </w:p>
    <w:p w14:paraId="32B1FAEA" w14:textId="77777777" w:rsidR="00916BC6" w:rsidRPr="0047422A" w:rsidRDefault="00916BC6" w:rsidP="00916BC6">
      <w:pPr>
        <w:rPr>
          <w:rFonts w:ascii="Simplified Arabic" w:hAnsi="Simplified Arabic" w:cs="Simplified Arabic"/>
          <w:sz w:val="24"/>
          <w:szCs w:val="24"/>
          <w:u w:val="single"/>
          <w:rtl/>
        </w:rPr>
      </w:pPr>
    </w:p>
    <w:p w14:paraId="70F3BBF2" w14:textId="77777777" w:rsidR="00916BC6" w:rsidRPr="0047422A" w:rsidRDefault="00916BC6" w:rsidP="00916BC6">
      <w:pPr>
        <w:rPr>
          <w:rFonts w:ascii="Simplified Arabic" w:hAnsi="Simplified Arabic" w:cs="Simplified Arabic"/>
          <w:sz w:val="24"/>
          <w:szCs w:val="24"/>
          <w:u w:val="single"/>
          <w:rtl/>
        </w:rPr>
      </w:pPr>
    </w:p>
    <w:p w14:paraId="517E240E" w14:textId="77777777" w:rsidR="00916BC6" w:rsidRPr="0047422A" w:rsidRDefault="00916BC6" w:rsidP="00916BC6">
      <w:pPr>
        <w:rPr>
          <w:rFonts w:ascii="Simplified Arabic" w:hAnsi="Simplified Arabic" w:cs="Simplified Arabic"/>
          <w:sz w:val="24"/>
          <w:szCs w:val="24"/>
          <w:u w:val="single"/>
          <w:rtl/>
        </w:rPr>
      </w:pPr>
    </w:p>
    <w:p w14:paraId="5136F405" w14:textId="77777777" w:rsidR="00916BC6" w:rsidRPr="0047422A" w:rsidRDefault="00916BC6" w:rsidP="00916BC6">
      <w:pPr>
        <w:rPr>
          <w:rFonts w:ascii="Simplified Arabic" w:hAnsi="Simplified Arabic" w:cs="Simplified Arabic"/>
          <w:sz w:val="24"/>
          <w:szCs w:val="24"/>
          <w:u w:val="single"/>
          <w:rtl/>
        </w:rPr>
      </w:pPr>
    </w:p>
    <w:p w14:paraId="561627B4" w14:textId="77777777" w:rsidR="00916BC6" w:rsidRPr="0047422A" w:rsidRDefault="00916BC6" w:rsidP="00916BC6">
      <w:pPr>
        <w:rPr>
          <w:rFonts w:ascii="Simplified Arabic" w:hAnsi="Simplified Arabic" w:cs="Simplified Arabic"/>
          <w:sz w:val="24"/>
          <w:szCs w:val="24"/>
          <w:u w:val="single"/>
          <w:rtl/>
        </w:rPr>
      </w:pPr>
    </w:p>
    <w:p w14:paraId="6CFDAFE1" w14:textId="77777777" w:rsidR="00916BC6" w:rsidRPr="0047422A" w:rsidRDefault="00916BC6" w:rsidP="00916BC6">
      <w:pPr>
        <w:rPr>
          <w:rFonts w:ascii="Simplified Arabic" w:hAnsi="Simplified Arabic" w:cs="Simplified Arabic"/>
          <w:sz w:val="24"/>
          <w:szCs w:val="24"/>
          <w:u w:val="single"/>
          <w:rtl/>
        </w:rPr>
      </w:pPr>
    </w:p>
    <w:p w14:paraId="5698699C" w14:textId="77777777" w:rsidR="00916BC6" w:rsidRPr="0047422A" w:rsidRDefault="00916BC6" w:rsidP="00916BC6">
      <w:pPr>
        <w:rPr>
          <w:rFonts w:ascii="Simplified Arabic" w:hAnsi="Simplified Arabic" w:cs="Simplified Arabic"/>
          <w:sz w:val="24"/>
          <w:szCs w:val="24"/>
          <w:u w:val="single"/>
          <w:rtl/>
        </w:rPr>
      </w:pPr>
    </w:p>
    <w:p w14:paraId="342E7E14" w14:textId="77777777" w:rsidR="00916BC6" w:rsidRPr="0047422A" w:rsidRDefault="00916BC6" w:rsidP="00916BC6">
      <w:pPr>
        <w:rPr>
          <w:rFonts w:ascii="Simplified Arabic" w:hAnsi="Simplified Arabic" w:cs="Simplified Arabic"/>
          <w:sz w:val="24"/>
          <w:szCs w:val="24"/>
          <w:u w:val="single"/>
          <w:rtl/>
        </w:rPr>
      </w:pPr>
    </w:p>
    <w:p w14:paraId="16FD0714" w14:textId="77777777" w:rsidR="00916BC6" w:rsidRPr="0047422A" w:rsidRDefault="00916BC6" w:rsidP="00916BC6">
      <w:pPr>
        <w:rPr>
          <w:rFonts w:ascii="Simplified Arabic" w:hAnsi="Simplified Arabic" w:cs="Simplified Arabic"/>
          <w:sz w:val="24"/>
          <w:szCs w:val="24"/>
          <w:u w:val="single"/>
          <w:rtl/>
        </w:rPr>
      </w:pPr>
    </w:p>
    <w:p w14:paraId="5AD054A8" w14:textId="77777777" w:rsidR="00916BC6" w:rsidRPr="0047422A" w:rsidRDefault="00916BC6" w:rsidP="00916BC6">
      <w:pPr>
        <w:rPr>
          <w:rFonts w:ascii="Simplified Arabic" w:hAnsi="Simplified Arabic" w:cs="Simplified Arabic"/>
          <w:sz w:val="24"/>
          <w:szCs w:val="24"/>
          <w:u w:val="single"/>
          <w:rtl/>
        </w:rPr>
      </w:pPr>
    </w:p>
    <w:p w14:paraId="76478C71" w14:textId="3A645305" w:rsidR="00916BC6" w:rsidRPr="00931DC1" w:rsidRDefault="00916BC6" w:rsidP="00931DC1">
      <w:pPr>
        <w:pStyle w:val="Heading2"/>
        <w:rPr>
          <w:rFonts w:ascii="Simplified Arabic" w:hAnsi="Simplified Arabic" w:cs="Simplified Arabic"/>
          <w:b/>
          <w:bCs/>
          <w:color w:val="auto"/>
          <w:sz w:val="28"/>
          <w:szCs w:val="28"/>
          <w:u w:val="single"/>
          <w:rtl/>
        </w:rPr>
      </w:pPr>
      <w:r w:rsidRPr="00931DC1">
        <w:rPr>
          <w:rFonts w:ascii="Simplified Arabic" w:hAnsi="Simplified Arabic" w:cs="Simplified Arabic"/>
          <w:b/>
          <w:bCs/>
          <w:color w:val="auto"/>
          <w:sz w:val="28"/>
          <w:szCs w:val="28"/>
          <w:u w:val="single"/>
          <w:rtl/>
        </w:rPr>
        <w:lastRenderedPageBreak/>
        <w:t xml:space="preserve"> </w:t>
      </w:r>
      <w:bookmarkStart w:id="2" w:name="_Toc230377930"/>
      <w:r w:rsidRPr="00931DC1">
        <w:rPr>
          <w:rFonts w:ascii="Simplified Arabic" w:hAnsi="Simplified Arabic" w:cs="Simplified Arabic"/>
          <w:b/>
          <w:bCs/>
          <w:color w:val="auto"/>
          <w:sz w:val="28"/>
          <w:szCs w:val="28"/>
          <w:u w:val="single"/>
          <w:rtl/>
        </w:rPr>
        <w:t>المقدمة:</w:t>
      </w:r>
      <w:bookmarkEnd w:id="2"/>
    </w:p>
    <w:p w14:paraId="31E3C94E"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يشهد قطاع التشييد المعماري في المملكة العربية السعودية تحولًا نوعيًا متسارعًا خلال السنوات الأخيرة، مدفوعًا بالتوسع العمراني الكبير، وزيادة الاستثمارات في مشاريع البنية التحتية، وتنفيذ مشروعات استراتيجية كبرى ضمن إطار رؤية المملكة 2030. ويُعد هذا القطاع أحد المحركات الرئيسة للنمو الاقتصادي، لما له من تأثير مباشر في دعم التنمية الحضرية، وتحفيز الاستثمارات، وتوليد فرص العمل، وتعزيز مكانة المملكة كمركز إقليمي للتنمية العمرانية</w:t>
      </w:r>
      <w:r w:rsidRPr="0047422A">
        <w:rPr>
          <w:rFonts w:ascii="Simplified Arabic" w:hAnsi="Simplified Arabic" w:cs="Simplified Arabic"/>
          <w:sz w:val="24"/>
          <w:szCs w:val="24"/>
        </w:rPr>
        <w:t>.</w:t>
      </w:r>
    </w:p>
    <w:p w14:paraId="0AAE91BA"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وفي ظل هذا النمو المتسارع، أصبحت مشاريع التشييد المعماري أكثر تعقيدًا من حيث حجمها، وتعدد أطرافها، وتنوع مواردها، مما جعل إدارة العمليات التشغيلية عنصرًا حاسمًا في نجاحها. ولم يعد نجاح المشاريع الإنشائية يعتمد فقط على كفاءة التصميم الهندسي وجودة التنفيذ، بل أصبح يرتبط ارتباطًا وثيقًا بفعالية إدارة الموارد وسلاسل التوريد التي تمثل العصب الحيوي لتدفق المواد والمعلومات والخدمات عبر مراحل المشروع المختلفة</w:t>
      </w:r>
      <w:r w:rsidRPr="0047422A">
        <w:rPr>
          <w:rFonts w:ascii="Simplified Arabic" w:hAnsi="Simplified Arabic" w:cs="Simplified Arabic"/>
          <w:sz w:val="24"/>
          <w:szCs w:val="24"/>
        </w:rPr>
        <w:t>.</w:t>
      </w:r>
    </w:p>
    <w:p w14:paraId="66193E9F"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وقد شهد مفهوم إدارة سلاسل التوريد تطورًا ملحوظًا خلال العقود الماضية، حيث انتقل من كونه نشاطًا لوجستيًا تقليديًا يركز على النقل والتخزين، إلى منظومة استراتيجية متكاملة تعتمد على التخطيط طويل المدى، والتكامل المعلوماتي، والتنسيق الفعال بين الموردين والمقاولين وأصحاب المصلحة. ومع تسارع التحول الرقمي عالميًا، برز مفهوم سلاسل التوريد الذكية التي توظف التقنيات الرقمية الحديثة مثل أنظمة التتبع الفوري وتحليل البيانات لدعم اتخاذ القرار وتحسين الكفاءة التشغيلية وتقليل الأخطاء والتأخير</w:t>
      </w:r>
      <w:r w:rsidRPr="0047422A">
        <w:rPr>
          <w:rFonts w:ascii="Simplified Arabic" w:hAnsi="Simplified Arabic" w:cs="Simplified Arabic"/>
          <w:sz w:val="24"/>
          <w:szCs w:val="24"/>
        </w:rPr>
        <w:t>.</w:t>
      </w:r>
    </w:p>
    <w:p w14:paraId="7184407C"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وفي الوقت ذاته، تزايد الاهتمام بمفهوم سلاسل التوريد المستدامة، التي تسعى إلى تحقيق توازن بين الكفاءة الاقتصادية والمسؤولية البيئية والاجتماعية، خاصة في قطاع البناء الذي يُعد من أكثر القطاعات استهلاكًا للموارد الطبيعية وإسهامًا في الانبعاثات البيئية. وقد أصبح تبني ممارسات التوريد المستدام ضرورة استراتيجية لضمان استمرارية المشاريع وتقليل آثارها البيئية وتعزيز تنافسية الشركات على المدى الطويل</w:t>
      </w:r>
      <w:r w:rsidRPr="0047422A">
        <w:rPr>
          <w:rFonts w:ascii="Simplified Arabic" w:hAnsi="Simplified Arabic" w:cs="Simplified Arabic"/>
          <w:sz w:val="24"/>
          <w:szCs w:val="24"/>
        </w:rPr>
        <w:t>.</w:t>
      </w:r>
    </w:p>
    <w:p w14:paraId="79AAD65F"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ورغم هذا التطور النظري والتقني، لا تزال العديد من مشاريع التشييد تواجه تحديات تشغيلية تتمثل في تأخر تسليم المواد، وارتفاع تكاليف التنفيذ، وضعف التنسيق بين أطراف سلسلة التوريد، إضافة إلى الضغوط المرتبطة بالاستدامة البيئية. ومن هنا تبرز أهمية دراسة العلاقة بين سلاسل التوريد الذكية والمستدامة وأداء مشاريع التشييد المعماري في السياق السعودي، بهدف تقديم فهم علمي تطبيقي يسهم في تطوير ممارسات إدارة المشاريع وتحسين مؤشرات أدائها</w:t>
      </w:r>
      <w:r w:rsidRPr="0047422A">
        <w:rPr>
          <w:rFonts w:ascii="Simplified Arabic" w:hAnsi="Simplified Arabic" w:cs="Simplified Arabic"/>
          <w:sz w:val="24"/>
          <w:szCs w:val="24"/>
        </w:rPr>
        <w:t>.</w:t>
      </w:r>
    </w:p>
    <w:p w14:paraId="29EEE822" w14:textId="77777777" w:rsidR="00916BC6" w:rsidRPr="0047422A" w:rsidRDefault="00916BC6" w:rsidP="00916BC6">
      <w:pPr>
        <w:rPr>
          <w:rFonts w:ascii="Simplified Arabic" w:hAnsi="Simplified Arabic" w:cs="Simplified Arabic"/>
          <w:sz w:val="24"/>
          <w:szCs w:val="24"/>
          <w:rtl/>
        </w:rPr>
      </w:pPr>
    </w:p>
    <w:p w14:paraId="4D4C304D" w14:textId="77777777" w:rsidR="00916BC6" w:rsidRPr="0047422A" w:rsidRDefault="00916BC6" w:rsidP="00916BC6">
      <w:pPr>
        <w:rPr>
          <w:rFonts w:ascii="Simplified Arabic" w:hAnsi="Simplified Arabic" w:cs="Simplified Arabic"/>
          <w:sz w:val="24"/>
          <w:szCs w:val="24"/>
          <w:rtl/>
        </w:rPr>
      </w:pPr>
    </w:p>
    <w:p w14:paraId="7EE5CC8A" w14:textId="77777777" w:rsidR="00916BC6" w:rsidRPr="0047422A" w:rsidRDefault="00916BC6" w:rsidP="00916BC6">
      <w:pPr>
        <w:rPr>
          <w:rFonts w:ascii="Simplified Arabic" w:hAnsi="Simplified Arabic" w:cs="Simplified Arabic"/>
          <w:sz w:val="24"/>
          <w:szCs w:val="24"/>
          <w:rtl/>
        </w:rPr>
      </w:pPr>
    </w:p>
    <w:p w14:paraId="50E4D0C7" w14:textId="77777777" w:rsidR="00916BC6" w:rsidRPr="0047422A" w:rsidRDefault="00916BC6" w:rsidP="00916BC6">
      <w:pPr>
        <w:rPr>
          <w:rFonts w:ascii="Simplified Arabic" w:hAnsi="Simplified Arabic" w:cs="Simplified Arabic"/>
          <w:sz w:val="24"/>
          <w:szCs w:val="24"/>
          <w:rtl/>
        </w:rPr>
      </w:pPr>
    </w:p>
    <w:p w14:paraId="752A4BDD" w14:textId="77777777" w:rsidR="00916BC6" w:rsidRPr="00931DC1" w:rsidRDefault="00916BC6" w:rsidP="00916BC6">
      <w:pPr>
        <w:pStyle w:val="Heading2"/>
        <w:rPr>
          <w:rFonts w:ascii="Simplified Arabic" w:hAnsi="Simplified Arabic" w:cs="Simplified Arabic"/>
          <w:b/>
          <w:bCs/>
          <w:color w:val="auto"/>
          <w:sz w:val="28"/>
          <w:szCs w:val="28"/>
          <w:u w:val="single"/>
          <w:rtl/>
        </w:rPr>
      </w:pPr>
      <w:bookmarkStart w:id="3" w:name="_Toc230377931"/>
      <w:r w:rsidRPr="00931DC1">
        <w:rPr>
          <w:rFonts w:ascii="Simplified Arabic" w:hAnsi="Simplified Arabic" w:cs="Simplified Arabic"/>
          <w:b/>
          <w:bCs/>
          <w:color w:val="auto"/>
          <w:sz w:val="28"/>
          <w:szCs w:val="28"/>
          <w:u w:val="single"/>
          <w:rtl/>
        </w:rPr>
        <w:lastRenderedPageBreak/>
        <w:t>مشكلة الدراسة</w:t>
      </w:r>
      <w:bookmarkEnd w:id="3"/>
      <w:r w:rsidRPr="00931DC1">
        <w:rPr>
          <w:rFonts w:ascii="Simplified Arabic" w:hAnsi="Simplified Arabic" w:cs="Simplified Arabic"/>
          <w:b/>
          <w:bCs/>
          <w:color w:val="auto"/>
          <w:sz w:val="28"/>
          <w:szCs w:val="28"/>
          <w:u w:val="single"/>
          <w:rtl/>
        </w:rPr>
        <w:t xml:space="preserve"> </w:t>
      </w:r>
    </w:p>
    <w:p w14:paraId="72AD5ADD"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على الرغم من النمو المتسارع الذي يشهده قطاع التشييد المعماري في المملكة العربية السعودية، لا تزال العديد من المشاريع تواجه تحديات تشغيلية تؤثر بشكل مباشر على مستوى أدائها. ومن أبرز هذه التحديات: تأخر توريد المواد، ارتفاع تكاليف التنفيذ، ضعف التنسيق بين الموردين والمقاولين، والهدر في الموارد، مما يؤدي إلى تجاوز الجداول الزمنية وعدم الالتزام بالميزانيات المحددة، وأحيانًا تدني جودة التنفيذ</w:t>
      </w:r>
      <w:r w:rsidRPr="0047422A">
        <w:rPr>
          <w:rFonts w:ascii="Simplified Arabic" w:hAnsi="Simplified Arabic" w:cs="Simplified Arabic"/>
          <w:sz w:val="24"/>
          <w:szCs w:val="24"/>
        </w:rPr>
        <w:t>.</w:t>
      </w:r>
    </w:p>
    <w:p w14:paraId="7F83BA9B"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وتزداد حدة هذه المشكلات في ظل تنفيذ مشاريع ضخمة ومعقدة تتطلب مستويات عالية من التكامل بين أطراف سلسلة التوريد. ورغم التطور العالمي في تطبيق سلاسل التوريد الذكية التي تعتمد على التقنيات الرقمية لتحسين التخطيط والتتبع، وكذلك سلاسل التوريد المستدامة التي تدمج الأبعاد البيئية والاجتماعية في عمليات التوريد، إلا أن مستوى تطبيق هذه الممارسات في مشاريع التشييد المعماري داخل البيئة السعودية، ومدى انعكاسها الفعلي على أداء المشاريع، لا يزال غير محسوم علميًا بصورة دقيقة</w:t>
      </w:r>
      <w:r w:rsidRPr="0047422A">
        <w:rPr>
          <w:rFonts w:ascii="Simplified Arabic" w:hAnsi="Simplified Arabic" w:cs="Simplified Arabic"/>
          <w:sz w:val="24"/>
          <w:szCs w:val="24"/>
        </w:rPr>
        <w:t>.</w:t>
      </w:r>
    </w:p>
    <w:p w14:paraId="7B9AC2EB"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كما أن معظم الدراسات السابقة تناولت سلاسل التوريد الذكية أو المستدامة بصورة منفصلة، أو ركزت على قطاعات صناعية عامة، دون دراسة تكاملية تجمع بين البعدين الرقمي والاستدامي وتأثيرهما المشترك على أداء مشاريع التشييد المعماري في السياق السعودي</w:t>
      </w:r>
      <w:r w:rsidRPr="0047422A">
        <w:rPr>
          <w:rFonts w:ascii="Simplified Arabic" w:hAnsi="Simplified Arabic" w:cs="Simplified Arabic"/>
          <w:sz w:val="24"/>
          <w:szCs w:val="24"/>
        </w:rPr>
        <w:t>.</w:t>
      </w:r>
    </w:p>
    <w:p w14:paraId="7B349FE3"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وبناءً على ما سبق، تتمثل مشكلة الدراسة في وجود فجوة معرفية تتعلق بغياب تحليل ميداني إحصائي يوضح طبيعة العلاقة بين تطبيق سلاسل التوريد الذكية والمستدامة وأداء مشاريع التشييد المعماري في المملكة العربية السعودية، ومدى قوة هذا التأثير واتجاهه</w:t>
      </w:r>
      <w:r w:rsidRPr="0047422A">
        <w:rPr>
          <w:rFonts w:ascii="Simplified Arabic" w:hAnsi="Simplified Arabic" w:cs="Simplified Arabic"/>
          <w:sz w:val="24"/>
          <w:szCs w:val="24"/>
        </w:rPr>
        <w:t>.</w:t>
      </w:r>
    </w:p>
    <w:p w14:paraId="2CE6C4AC" w14:textId="77777777" w:rsidR="00916BC6" w:rsidRPr="0047422A" w:rsidRDefault="00916BC6" w:rsidP="00916BC6">
      <w:pPr>
        <w:rPr>
          <w:rFonts w:ascii="Simplified Arabic" w:hAnsi="Simplified Arabic" w:cs="Simplified Arabic"/>
          <w:sz w:val="24"/>
          <w:szCs w:val="24"/>
          <w:u w:val="single"/>
          <w:rtl/>
        </w:rPr>
      </w:pPr>
    </w:p>
    <w:p w14:paraId="2C13C20B" w14:textId="77777777" w:rsidR="00916BC6" w:rsidRPr="0047422A" w:rsidRDefault="00916BC6" w:rsidP="00916BC6">
      <w:pPr>
        <w:rPr>
          <w:rFonts w:ascii="Simplified Arabic" w:hAnsi="Simplified Arabic" w:cs="Simplified Arabic"/>
          <w:sz w:val="24"/>
          <w:szCs w:val="24"/>
          <w:u w:val="single"/>
          <w:rtl/>
        </w:rPr>
      </w:pPr>
    </w:p>
    <w:p w14:paraId="0D07E562" w14:textId="77777777" w:rsidR="00916BC6" w:rsidRPr="0047422A" w:rsidRDefault="00916BC6" w:rsidP="00916BC6">
      <w:pPr>
        <w:rPr>
          <w:rFonts w:ascii="Simplified Arabic" w:hAnsi="Simplified Arabic" w:cs="Simplified Arabic"/>
          <w:sz w:val="24"/>
          <w:szCs w:val="24"/>
          <w:u w:val="single"/>
          <w:rtl/>
        </w:rPr>
      </w:pPr>
    </w:p>
    <w:p w14:paraId="02F79BB9" w14:textId="77777777" w:rsidR="00916BC6" w:rsidRPr="0047422A" w:rsidRDefault="00916BC6" w:rsidP="00916BC6">
      <w:pPr>
        <w:rPr>
          <w:rFonts w:ascii="Simplified Arabic" w:hAnsi="Simplified Arabic" w:cs="Simplified Arabic"/>
          <w:sz w:val="24"/>
          <w:szCs w:val="24"/>
          <w:u w:val="single"/>
          <w:rtl/>
        </w:rPr>
      </w:pPr>
    </w:p>
    <w:p w14:paraId="701DC7BE" w14:textId="77777777" w:rsidR="00916BC6" w:rsidRPr="0047422A" w:rsidRDefault="00916BC6" w:rsidP="00916BC6">
      <w:pPr>
        <w:rPr>
          <w:rFonts w:ascii="Simplified Arabic" w:hAnsi="Simplified Arabic" w:cs="Simplified Arabic"/>
          <w:sz w:val="24"/>
          <w:szCs w:val="24"/>
          <w:u w:val="single"/>
          <w:rtl/>
        </w:rPr>
      </w:pPr>
    </w:p>
    <w:p w14:paraId="4184C56D" w14:textId="77777777" w:rsidR="00916BC6" w:rsidRPr="0047422A" w:rsidRDefault="00916BC6" w:rsidP="00916BC6">
      <w:pPr>
        <w:rPr>
          <w:rFonts w:ascii="Simplified Arabic" w:hAnsi="Simplified Arabic" w:cs="Simplified Arabic"/>
          <w:sz w:val="24"/>
          <w:szCs w:val="24"/>
          <w:u w:val="single"/>
          <w:rtl/>
        </w:rPr>
      </w:pPr>
    </w:p>
    <w:p w14:paraId="1D96CBAE" w14:textId="77777777" w:rsidR="00916BC6" w:rsidRPr="0047422A" w:rsidRDefault="00916BC6" w:rsidP="00916BC6">
      <w:pPr>
        <w:rPr>
          <w:rFonts w:ascii="Simplified Arabic" w:hAnsi="Simplified Arabic" w:cs="Simplified Arabic"/>
          <w:sz w:val="24"/>
          <w:szCs w:val="24"/>
          <w:u w:val="single"/>
          <w:rtl/>
        </w:rPr>
      </w:pPr>
    </w:p>
    <w:p w14:paraId="3D1086F6" w14:textId="77777777" w:rsidR="00916BC6" w:rsidRPr="0047422A" w:rsidRDefault="00916BC6" w:rsidP="00916BC6">
      <w:pPr>
        <w:rPr>
          <w:rFonts w:ascii="Simplified Arabic" w:hAnsi="Simplified Arabic" w:cs="Simplified Arabic"/>
          <w:sz w:val="24"/>
          <w:szCs w:val="24"/>
          <w:u w:val="single"/>
          <w:rtl/>
        </w:rPr>
      </w:pPr>
    </w:p>
    <w:p w14:paraId="3E166069" w14:textId="77777777" w:rsidR="00916BC6" w:rsidRPr="0047422A" w:rsidRDefault="00916BC6" w:rsidP="00916BC6">
      <w:pPr>
        <w:rPr>
          <w:rFonts w:ascii="Simplified Arabic" w:hAnsi="Simplified Arabic" w:cs="Simplified Arabic"/>
          <w:sz w:val="24"/>
          <w:szCs w:val="24"/>
          <w:u w:val="single"/>
          <w:rtl/>
        </w:rPr>
      </w:pPr>
    </w:p>
    <w:p w14:paraId="7B7D7C33" w14:textId="77777777" w:rsidR="00916BC6" w:rsidRPr="0047422A" w:rsidRDefault="00916BC6" w:rsidP="00916BC6">
      <w:pPr>
        <w:rPr>
          <w:rFonts w:ascii="Simplified Arabic" w:hAnsi="Simplified Arabic" w:cs="Simplified Arabic"/>
          <w:sz w:val="24"/>
          <w:szCs w:val="24"/>
          <w:u w:val="single"/>
          <w:rtl/>
        </w:rPr>
      </w:pPr>
    </w:p>
    <w:p w14:paraId="1812AB7D" w14:textId="77777777" w:rsidR="00916BC6" w:rsidRPr="00931DC1" w:rsidRDefault="00916BC6" w:rsidP="00916BC6">
      <w:pPr>
        <w:pStyle w:val="Heading2"/>
        <w:rPr>
          <w:rFonts w:ascii="Simplified Arabic" w:hAnsi="Simplified Arabic" w:cs="Simplified Arabic"/>
          <w:b/>
          <w:bCs/>
          <w:color w:val="auto"/>
          <w:sz w:val="28"/>
          <w:szCs w:val="28"/>
          <w:u w:val="single"/>
          <w:rtl/>
        </w:rPr>
      </w:pPr>
      <w:bookmarkStart w:id="4" w:name="_Toc230377932"/>
      <w:r w:rsidRPr="00931DC1">
        <w:rPr>
          <w:rFonts w:ascii="Simplified Arabic" w:hAnsi="Simplified Arabic" w:cs="Simplified Arabic"/>
          <w:b/>
          <w:bCs/>
          <w:color w:val="auto"/>
          <w:sz w:val="28"/>
          <w:szCs w:val="28"/>
          <w:u w:val="single"/>
          <w:rtl/>
        </w:rPr>
        <w:lastRenderedPageBreak/>
        <w:t>أهمية الدراسة</w:t>
      </w:r>
      <w:bookmarkEnd w:id="4"/>
      <w:r w:rsidRPr="00931DC1">
        <w:rPr>
          <w:rFonts w:ascii="Simplified Arabic" w:hAnsi="Simplified Arabic" w:cs="Simplified Arabic"/>
          <w:b/>
          <w:bCs/>
          <w:color w:val="auto"/>
          <w:sz w:val="28"/>
          <w:szCs w:val="28"/>
          <w:u w:val="single"/>
          <w:rtl/>
        </w:rPr>
        <w:t xml:space="preserve"> </w:t>
      </w:r>
    </w:p>
    <w:p w14:paraId="1F4990BC"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أولًا: الأهمية النظرية</w:t>
      </w:r>
    </w:p>
    <w:p w14:paraId="64424A38"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تتمثل الأهمية النظرية لهذه الدراسة فيما يلي</w:t>
      </w:r>
      <w:r w:rsidRPr="0047422A">
        <w:rPr>
          <w:rFonts w:ascii="Simplified Arabic" w:hAnsi="Simplified Arabic" w:cs="Simplified Arabic"/>
          <w:sz w:val="24"/>
          <w:szCs w:val="24"/>
        </w:rPr>
        <w:t>:</w:t>
      </w:r>
    </w:p>
    <w:p w14:paraId="5E2642F3" w14:textId="77777777" w:rsidR="00916BC6" w:rsidRPr="0047422A" w:rsidRDefault="00916BC6" w:rsidP="00916BC6">
      <w:pPr>
        <w:numPr>
          <w:ilvl w:val="0"/>
          <w:numId w:val="1"/>
        </w:numPr>
        <w:rPr>
          <w:rFonts w:ascii="Simplified Arabic" w:hAnsi="Simplified Arabic" w:cs="Simplified Arabic"/>
          <w:sz w:val="24"/>
          <w:szCs w:val="24"/>
        </w:rPr>
      </w:pPr>
      <w:r w:rsidRPr="0047422A">
        <w:rPr>
          <w:rFonts w:ascii="Simplified Arabic" w:hAnsi="Simplified Arabic" w:cs="Simplified Arabic"/>
          <w:b/>
          <w:bCs/>
          <w:sz w:val="24"/>
          <w:szCs w:val="24"/>
          <w:rtl/>
        </w:rPr>
        <w:t>تقديم معالجة تكاملية بين سلاسل التوريد الذكية والمستدامة</w:t>
      </w:r>
      <w:r w:rsidRPr="0047422A">
        <w:rPr>
          <w:rFonts w:ascii="Simplified Arabic" w:hAnsi="Simplified Arabic" w:cs="Simplified Arabic"/>
          <w:sz w:val="24"/>
          <w:szCs w:val="24"/>
          <w:rtl/>
        </w:rPr>
        <w:t xml:space="preserve"> من خلال بناء نموذج مفاهيمي يجمع بين البعدين الرقمي والاستدامي في إطار تحليلي واحد، بدلًا من تناولهما بصورة منفصلة كما هو شائع في الأدبيات</w:t>
      </w:r>
      <w:r w:rsidRPr="0047422A">
        <w:rPr>
          <w:rFonts w:ascii="Simplified Arabic" w:hAnsi="Simplified Arabic" w:cs="Simplified Arabic"/>
          <w:sz w:val="24"/>
          <w:szCs w:val="24"/>
        </w:rPr>
        <w:t xml:space="preserve">. </w:t>
      </w:r>
    </w:p>
    <w:p w14:paraId="7CE340BC" w14:textId="77777777" w:rsidR="00916BC6" w:rsidRPr="0047422A" w:rsidRDefault="00916BC6" w:rsidP="00916BC6">
      <w:pPr>
        <w:numPr>
          <w:ilvl w:val="0"/>
          <w:numId w:val="1"/>
        </w:numPr>
        <w:rPr>
          <w:rFonts w:ascii="Simplified Arabic" w:hAnsi="Simplified Arabic" w:cs="Simplified Arabic"/>
          <w:sz w:val="24"/>
          <w:szCs w:val="24"/>
        </w:rPr>
      </w:pPr>
      <w:r w:rsidRPr="0047422A">
        <w:rPr>
          <w:rFonts w:ascii="Simplified Arabic" w:hAnsi="Simplified Arabic" w:cs="Simplified Arabic"/>
          <w:b/>
          <w:bCs/>
          <w:sz w:val="24"/>
          <w:szCs w:val="24"/>
          <w:rtl/>
        </w:rPr>
        <w:t>تطوير الأدبيات المرتبطة بإدارة المشاريع الإنشائية</w:t>
      </w:r>
      <w:r w:rsidRPr="0047422A">
        <w:rPr>
          <w:rFonts w:ascii="Simplified Arabic" w:hAnsi="Simplified Arabic" w:cs="Simplified Arabic"/>
          <w:sz w:val="24"/>
          <w:szCs w:val="24"/>
          <w:rtl/>
        </w:rPr>
        <w:t xml:space="preserve"> عبر توظيف مفاهيم إدارة سلاسل التوريد ضمن سياق قطاع التشييد المعماري، الذي يتميز بخصوصية تشغيلية وتعقيد تنظيمي مختلف عن القطاعات الصناعية الأخرى</w:t>
      </w:r>
      <w:r w:rsidRPr="0047422A">
        <w:rPr>
          <w:rFonts w:ascii="Simplified Arabic" w:hAnsi="Simplified Arabic" w:cs="Simplified Arabic"/>
          <w:sz w:val="24"/>
          <w:szCs w:val="24"/>
        </w:rPr>
        <w:t xml:space="preserve">. </w:t>
      </w:r>
    </w:p>
    <w:p w14:paraId="3537720B" w14:textId="77777777" w:rsidR="00916BC6" w:rsidRPr="0047422A" w:rsidRDefault="00916BC6" w:rsidP="00916BC6">
      <w:pPr>
        <w:numPr>
          <w:ilvl w:val="0"/>
          <w:numId w:val="1"/>
        </w:numPr>
        <w:rPr>
          <w:rFonts w:ascii="Simplified Arabic" w:hAnsi="Simplified Arabic" w:cs="Simplified Arabic"/>
          <w:sz w:val="24"/>
          <w:szCs w:val="24"/>
        </w:rPr>
      </w:pPr>
      <w:r w:rsidRPr="0047422A">
        <w:rPr>
          <w:rFonts w:ascii="Simplified Arabic" w:hAnsi="Simplified Arabic" w:cs="Simplified Arabic"/>
          <w:b/>
          <w:bCs/>
          <w:sz w:val="24"/>
          <w:szCs w:val="24"/>
          <w:rtl/>
        </w:rPr>
        <w:t>إثراء الأدبيات العربية في مجال إدارة سلاسل التوريد</w:t>
      </w:r>
      <w:r w:rsidRPr="0047422A">
        <w:rPr>
          <w:rFonts w:ascii="Simplified Arabic" w:hAnsi="Simplified Arabic" w:cs="Simplified Arabic"/>
          <w:sz w:val="24"/>
          <w:szCs w:val="24"/>
          <w:rtl/>
        </w:rPr>
        <w:t xml:space="preserve"> من خلال دراسة تطبيقية في البيئة السعودية، مما يسهم في تقليل الفجوة البحثية المتعلقة بندرة الدراسات المحلية في هذا المجال</w:t>
      </w:r>
      <w:r w:rsidRPr="0047422A">
        <w:rPr>
          <w:rFonts w:ascii="Simplified Arabic" w:hAnsi="Simplified Arabic" w:cs="Simplified Arabic"/>
          <w:sz w:val="24"/>
          <w:szCs w:val="24"/>
        </w:rPr>
        <w:t xml:space="preserve">. </w:t>
      </w:r>
    </w:p>
    <w:p w14:paraId="2B1EF2AE" w14:textId="77777777" w:rsidR="00916BC6" w:rsidRPr="0047422A" w:rsidRDefault="00916BC6" w:rsidP="00916BC6">
      <w:pPr>
        <w:numPr>
          <w:ilvl w:val="0"/>
          <w:numId w:val="1"/>
        </w:numPr>
        <w:rPr>
          <w:rFonts w:ascii="Simplified Arabic" w:hAnsi="Simplified Arabic" w:cs="Simplified Arabic"/>
          <w:sz w:val="24"/>
          <w:szCs w:val="24"/>
        </w:rPr>
      </w:pPr>
      <w:r w:rsidRPr="0047422A">
        <w:rPr>
          <w:rFonts w:ascii="Simplified Arabic" w:hAnsi="Simplified Arabic" w:cs="Simplified Arabic"/>
          <w:b/>
          <w:bCs/>
          <w:sz w:val="24"/>
          <w:szCs w:val="24"/>
          <w:rtl/>
        </w:rPr>
        <w:t>اختبار العلاقة بين المتغيرات في إطار نظري معتمد</w:t>
      </w:r>
      <w:r w:rsidRPr="0047422A">
        <w:rPr>
          <w:rFonts w:ascii="Simplified Arabic" w:hAnsi="Simplified Arabic" w:cs="Simplified Arabic"/>
          <w:sz w:val="24"/>
          <w:szCs w:val="24"/>
          <w:rtl/>
        </w:rPr>
        <w:t xml:space="preserve"> بالاستناد إلى نظريات إدارية حديثة مثل نظرية الموارد والقدرات، وربطها عمليًا بأداء المشاريع، مما يعزز البعد التحليلي للدراسة</w:t>
      </w:r>
      <w:r w:rsidRPr="0047422A">
        <w:rPr>
          <w:rFonts w:ascii="Simplified Arabic" w:hAnsi="Simplified Arabic" w:cs="Simplified Arabic"/>
          <w:sz w:val="24"/>
          <w:szCs w:val="24"/>
        </w:rPr>
        <w:t xml:space="preserve">. </w:t>
      </w:r>
    </w:p>
    <w:p w14:paraId="5D50B927" w14:textId="77777777" w:rsidR="00916BC6" w:rsidRPr="0047422A" w:rsidRDefault="00916BC6" w:rsidP="00916BC6">
      <w:pPr>
        <w:numPr>
          <w:ilvl w:val="0"/>
          <w:numId w:val="1"/>
        </w:numPr>
        <w:rPr>
          <w:rFonts w:ascii="Simplified Arabic" w:hAnsi="Simplified Arabic" w:cs="Simplified Arabic"/>
          <w:sz w:val="24"/>
          <w:szCs w:val="24"/>
        </w:rPr>
      </w:pPr>
      <w:r w:rsidRPr="0047422A">
        <w:rPr>
          <w:rFonts w:ascii="Simplified Arabic" w:hAnsi="Simplified Arabic" w:cs="Simplified Arabic"/>
          <w:b/>
          <w:bCs/>
          <w:sz w:val="24"/>
          <w:szCs w:val="24"/>
          <w:rtl/>
        </w:rPr>
        <w:t>إتاحة نموذج بحثي يمكن البناء عليه مستقبلًا</w:t>
      </w:r>
      <w:r w:rsidRPr="0047422A">
        <w:rPr>
          <w:rFonts w:ascii="Simplified Arabic" w:hAnsi="Simplified Arabic" w:cs="Simplified Arabic"/>
          <w:sz w:val="24"/>
          <w:szCs w:val="24"/>
          <w:rtl/>
        </w:rPr>
        <w:t xml:space="preserve"> في دراسات لاحقة تبحث في متغيرات وسيطة أو معدِّلة تؤثر في العلاقة بين إدارة سلاسل التوريد وأداء المشاريع</w:t>
      </w:r>
      <w:r w:rsidRPr="0047422A">
        <w:rPr>
          <w:rFonts w:ascii="Simplified Arabic" w:hAnsi="Simplified Arabic" w:cs="Simplified Arabic"/>
          <w:sz w:val="24"/>
          <w:szCs w:val="24"/>
        </w:rPr>
        <w:t>.</w:t>
      </w:r>
    </w:p>
    <w:p w14:paraId="7CDBF2FE"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b/>
          <w:bCs/>
          <w:sz w:val="24"/>
          <w:szCs w:val="24"/>
          <w:rtl/>
        </w:rPr>
        <w:t>ثانيًا: الأهمية التطبيقية</w:t>
      </w:r>
    </w:p>
    <w:p w14:paraId="1D05F4B5"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تتمثل الأهمية التطبيقية لهذه الدراسة فيما يلي</w:t>
      </w:r>
      <w:r w:rsidRPr="0047422A">
        <w:rPr>
          <w:rFonts w:ascii="Simplified Arabic" w:hAnsi="Simplified Arabic" w:cs="Simplified Arabic"/>
          <w:sz w:val="24"/>
          <w:szCs w:val="24"/>
        </w:rPr>
        <w:t>:</w:t>
      </w:r>
    </w:p>
    <w:p w14:paraId="0889961B" w14:textId="77777777" w:rsidR="00916BC6" w:rsidRPr="0047422A" w:rsidRDefault="00916BC6" w:rsidP="00916BC6">
      <w:pPr>
        <w:numPr>
          <w:ilvl w:val="0"/>
          <w:numId w:val="2"/>
        </w:numPr>
        <w:rPr>
          <w:rFonts w:ascii="Simplified Arabic" w:hAnsi="Simplified Arabic" w:cs="Simplified Arabic"/>
          <w:sz w:val="24"/>
          <w:szCs w:val="24"/>
        </w:rPr>
      </w:pPr>
      <w:r w:rsidRPr="0047422A">
        <w:rPr>
          <w:rFonts w:ascii="Simplified Arabic" w:hAnsi="Simplified Arabic" w:cs="Simplified Arabic"/>
          <w:b/>
          <w:bCs/>
          <w:sz w:val="24"/>
          <w:szCs w:val="24"/>
          <w:rtl/>
        </w:rPr>
        <w:t>دعم شركات المقاولات ومديري المشاريع</w:t>
      </w:r>
      <w:r w:rsidRPr="0047422A">
        <w:rPr>
          <w:rFonts w:ascii="Simplified Arabic" w:hAnsi="Simplified Arabic" w:cs="Simplified Arabic"/>
          <w:sz w:val="24"/>
          <w:szCs w:val="24"/>
          <w:rtl/>
        </w:rPr>
        <w:t xml:space="preserve"> في تحديد الممارسات الأكثر تأثيرًا في تحسين أداء مشاريع التشييد من خلال نتائج مبنية على تحليل ميداني وإحصائي</w:t>
      </w:r>
      <w:r w:rsidRPr="0047422A">
        <w:rPr>
          <w:rFonts w:ascii="Simplified Arabic" w:hAnsi="Simplified Arabic" w:cs="Simplified Arabic"/>
          <w:sz w:val="24"/>
          <w:szCs w:val="24"/>
        </w:rPr>
        <w:t xml:space="preserve">. </w:t>
      </w:r>
    </w:p>
    <w:p w14:paraId="21502ED3" w14:textId="77777777" w:rsidR="00916BC6" w:rsidRPr="0047422A" w:rsidRDefault="00916BC6" w:rsidP="00916BC6">
      <w:pPr>
        <w:numPr>
          <w:ilvl w:val="0"/>
          <w:numId w:val="2"/>
        </w:numPr>
        <w:rPr>
          <w:rFonts w:ascii="Simplified Arabic" w:hAnsi="Simplified Arabic" w:cs="Simplified Arabic"/>
          <w:sz w:val="24"/>
          <w:szCs w:val="24"/>
        </w:rPr>
      </w:pPr>
      <w:r w:rsidRPr="0047422A">
        <w:rPr>
          <w:rFonts w:ascii="Simplified Arabic" w:hAnsi="Simplified Arabic" w:cs="Simplified Arabic"/>
          <w:b/>
          <w:bCs/>
          <w:sz w:val="24"/>
          <w:szCs w:val="24"/>
          <w:rtl/>
        </w:rPr>
        <w:t>توفير مؤشرات قياس واضحة</w:t>
      </w:r>
      <w:r w:rsidRPr="0047422A">
        <w:rPr>
          <w:rFonts w:ascii="Simplified Arabic" w:hAnsi="Simplified Arabic" w:cs="Simplified Arabic"/>
          <w:sz w:val="24"/>
          <w:szCs w:val="24"/>
          <w:rtl/>
        </w:rPr>
        <w:t xml:space="preserve"> يمكن استخدامها لتقييم مستوى تطبيق سلاسل التوريد الذكية والمستدامة داخل المؤسسات العاملة في قطاع التشييد</w:t>
      </w:r>
      <w:r w:rsidRPr="0047422A">
        <w:rPr>
          <w:rFonts w:ascii="Simplified Arabic" w:hAnsi="Simplified Arabic" w:cs="Simplified Arabic"/>
          <w:sz w:val="24"/>
          <w:szCs w:val="24"/>
        </w:rPr>
        <w:t xml:space="preserve">. </w:t>
      </w:r>
    </w:p>
    <w:p w14:paraId="1C212427" w14:textId="77777777" w:rsidR="00916BC6" w:rsidRPr="0047422A" w:rsidRDefault="00916BC6" w:rsidP="00916BC6">
      <w:pPr>
        <w:numPr>
          <w:ilvl w:val="0"/>
          <w:numId w:val="2"/>
        </w:numPr>
        <w:rPr>
          <w:rFonts w:ascii="Simplified Arabic" w:hAnsi="Simplified Arabic" w:cs="Simplified Arabic"/>
          <w:sz w:val="24"/>
          <w:szCs w:val="24"/>
        </w:rPr>
      </w:pPr>
      <w:r w:rsidRPr="0047422A">
        <w:rPr>
          <w:rFonts w:ascii="Simplified Arabic" w:hAnsi="Simplified Arabic" w:cs="Simplified Arabic"/>
          <w:b/>
          <w:bCs/>
          <w:sz w:val="24"/>
          <w:szCs w:val="24"/>
          <w:rtl/>
        </w:rPr>
        <w:t>مساندة متخذي القرار في تصميم استراتيجيات التحول الرقمي</w:t>
      </w:r>
      <w:r w:rsidRPr="0047422A">
        <w:rPr>
          <w:rFonts w:ascii="Simplified Arabic" w:hAnsi="Simplified Arabic" w:cs="Simplified Arabic"/>
          <w:sz w:val="24"/>
          <w:szCs w:val="24"/>
          <w:rtl/>
        </w:rPr>
        <w:t xml:space="preserve"> من خلال توضيح الأبعاد الرقمية الأكثر ارتباطًا بتحسين الكفاءة التشغيلية للمشاريع</w:t>
      </w:r>
      <w:r w:rsidRPr="0047422A">
        <w:rPr>
          <w:rFonts w:ascii="Simplified Arabic" w:hAnsi="Simplified Arabic" w:cs="Simplified Arabic"/>
          <w:sz w:val="24"/>
          <w:szCs w:val="24"/>
        </w:rPr>
        <w:t xml:space="preserve">. </w:t>
      </w:r>
    </w:p>
    <w:p w14:paraId="3E74BB4B" w14:textId="77777777" w:rsidR="00916BC6" w:rsidRPr="0047422A" w:rsidRDefault="00916BC6" w:rsidP="00916BC6">
      <w:pPr>
        <w:numPr>
          <w:ilvl w:val="0"/>
          <w:numId w:val="2"/>
        </w:numPr>
        <w:rPr>
          <w:rFonts w:ascii="Simplified Arabic" w:hAnsi="Simplified Arabic" w:cs="Simplified Arabic"/>
          <w:sz w:val="24"/>
          <w:szCs w:val="24"/>
        </w:rPr>
      </w:pPr>
      <w:r w:rsidRPr="0047422A">
        <w:rPr>
          <w:rFonts w:ascii="Simplified Arabic" w:hAnsi="Simplified Arabic" w:cs="Simplified Arabic"/>
          <w:b/>
          <w:bCs/>
          <w:sz w:val="24"/>
          <w:szCs w:val="24"/>
          <w:rtl/>
        </w:rPr>
        <w:t>تعزيز توجهات الاستدامة داخل القطاع الإنشائي</w:t>
      </w:r>
      <w:r w:rsidRPr="0047422A">
        <w:rPr>
          <w:rFonts w:ascii="Simplified Arabic" w:hAnsi="Simplified Arabic" w:cs="Simplified Arabic"/>
          <w:sz w:val="24"/>
          <w:szCs w:val="24"/>
          <w:rtl/>
        </w:rPr>
        <w:t xml:space="preserve"> عبر إبراز أثر الممارسات البيئية والاجتماعية في تحسين نتائج المشاريع على المدى الطويل</w:t>
      </w:r>
      <w:r w:rsidRPr="0047422A">
        <w:rPr>
          <w:rFonts w:ascii="Simplified Arabic" w:hAnsi="Simplified Arabic" w:cs="Simplified Arabic"/>
          <w:sz w:val="24"/>
          <w:szCs w:val="24"/>
        </w:rPr>
        <w:t xml:space="preserve">. </w:t>
      </w:r>
    </w:p>
    <w:p w14:paraId="1F41FEE5" w14:textId="77777777" w:rsidR="00916BC6" w:rsidRPr="0047422A" w:rsidRDefault="00916BC6" w:rsidP="00916BC6">
      <w:pPr>
        <w:numPr>
          <w:ilvl w:val="0"/>
          <w:numId w:val="2"/>
        </w:numPr>
        <w:rPr>
          <w:rFonts w:ascii="Simplified Arabic" w:hAnsi="Simplified Arabic" w:cs="Simplified Arabic"/>
          <w:sz w:val="24"/>
          <w:szCs w:val="24"/>
        </w:rPr>
      </w:pPr>
      <w:r w:rsidRPr="0047422A">
        <w:rPr>
          <w:rFonts w:ascii="Simplified Arabic" w:hAnsi="Simplified Arabic" w:cs="Simplified Arabic"/>
          <w:b/>
          <w:bCs/>
          <w:sz w:val="24"/>
          <w:szCs w:val="24"/>
          <w:rtl/>
        </w:rPr>
        <w:t>إفادة الجهات التنظيمية وصناع السياسات</w:t>
      </w:r>
      <w:r w:rsidRPr="0047422A">
        <w:rPr>
          <w:rFonts w:ascii="Simplified Arabic" w:hAnsi="Simplified Arabic" w:cs="Simplified Arabic"/>
          <w:sz w:val="24"/>
          <w:szCs w:val="24"/>
          <w:rtl/>
        </w:rPr>
        <w:t xml:space="preserve"> في تطوير أطر تنظيمية تدعم تكامل الرقمنة والاستدامة في قطاع التشييد بما يتماشى مع التوجهات الوطنية</w:t>
      </w:r>
      <w:r w:rsidRPr="0047422A">
        <w:rPr>
          <w:rFonts w:ascii="Simplified Arabic" w:hAnsi="Simplified Arabic" w:cs="Simplified Arabic"/>
          <w:sz w:val="24"/>
          <w:szCs w:val="24"/>
        </w:rPr>
        <w:t>.</w:t>
      </w:r>
    </w:p>
    <w:p w14:paraId="41DC5814" w14:textId="77777777" w:rsidR="00916BC6" w:rsidRPr="00931DC1" w:rsidRDefault="00916BC6" w:rsidP="00916BC6">
      <w:pPr>
        <w:pStyle w:val="Heading2"/>
        <w:rPr>
          <w:rFonts w:ascii="Simplified Arabic" w:hAnsi="Simplified Arabic" w:cs="Simplified Arabic"/>
          <w:b/>
          <w:bCs/>
          <w:color w:val="auto"/>
          <w:sz w:val="28"/>
          <w:szCs w:val="28"/>
          <w:u w:val="single"/>
          <w:rtl/>
        </w:rPr>
      </w:pPr>
      <w:bookmarkStart w:id="5" w:name="_Toc230377933"/>
      <w:r w:rsidRPr="00931DC1">
        <w:rPr>
          <w:rFonts w:ascii="Simplified Arabic" w:hAnsi="Simplified Arabic" w:cs="Simplified Arabic"/>
          <w:b/>
          <w:bCs/>
          <w:color w:val="auto"/>
          <w:sz w:val="28"/>
          <w:szCs w:val="28"/>
          <w:u w:val="single"/>
          <w:rtl/>
        </w:rPr>
        <w:lastRenderedPageBreak/>
        <w:t>أهداف الدراسة</w:t>
      </w:r>
      <w:bookmarkEnd w:id="5"/>
      <w:r w:rsidRPr="00931DC1">
        <w:rPr>
          <w:rFonts w:ascii="Simplified Arabic" w:hAnsi="Simplified Arabic" w:cs="Simplified Arabic"/>
          <w:b/>
          <w:bCs/>
          <w:color w:val="auto"/>
          <w:sz w:val="28"/>
          <w:szCs w:val="28"/>
          <w:u w:val="single"/>
          <w:rtl/>
        </w:rPr>
        <w:t xml:space="preserve"> </w:t>
      </w:r>
    </w:p>
    <w:p w14:paraId="3D2BDCA5"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أولًا: الهدف الرئيس</w:t>
      </w:r>
    </w:p>
    <w:p w14:paraId="56BC7690"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b/>
          <w:bCs/>
          <w:sz w:val="24"/>
          <w:szCs w:val="24"/>
          <w:rtl/>
        </w:rPr>
        <w:t>تحليل أثر تطبيق سلاسل التوريد الذكية والمستدامة على أداء مشاريع التشييد المعماري في المملكة العربية السعودية</w:t>
      </w:r>
      <w:r w:rsidRPr="0047422A">
        <w:rPr>
          <w:rFonts w:ascii="Simplified Arabic" w:hAnsi="Simplified Arabic" w:cs="Simplified Arabic"/>
          <w:b/>
          <w:bCs/>
          <w:sz w:val="24"/>
          <w:szCs w:val="24"/>
        </w:rPr>
        <w:t>.</w:t>
      </w:r>
    </w:p>
    <w:p w14:paraId="171D5D3D"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ثانيًا: الأهداف الفرعية</w:t>
      </w:r>
    </w:p>
    <w:p w14:paraId="5C8EA85A"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وينبثق عن الهدف الرئيس الأهداف الفرعية الآتية</w:t>
      </w:r>
      <w:r w:rsidRPr="0047422A">
        <w:rPr>
          <w:rFonts w:ascii="Simplified Arabic" w:hAnsi="Simplified Arabic" w:cs="Simplified Arabic"/>
          <w:sz w:val="24"/>
          <w:szCs w:val="24"/>
        </w:rPr>
        <w:t>:</w:t>
      </w:r>
    </w:p>
    <w:p w14:paraId="67DD7190" w14:textId="77777777" w:rsidR="00916BC6" w:rsidRPr="0047422A" w:rsidRDefault="00916BC6" w:rsidP="00916BC6">
      <w:pPr>
        <w:numPr>
          <w:ilvl w:val="0"/>
          <w:numId w:val="3"/>
        </w:numPr>
        <w:rPr>
          <w:rFonts w:ascii="Simplified Arabic" w:hAnsi="Simplified Arabic" w:cs="Simplified Arabic"/>
          <w:sz w:val="24"/>
          <w:szCs w:val="24"/>
        </w:rPr>
      </w:pPr>
      <w:r w:rsidRPr="0047422A">
        <w:rPr>
          <w:rFonts w:ascii="Simplified Arabic" w:hAnsi="Simplified Arabic" w:cs="Simplified Arabic"/>
          <w:sz w:val="24"/>
          <w:szCs w:val="24"/>
          <w:rtl/>
        </w:rPr>
        <w:t>قياس مستوى تطبيق ممارسات سلاسل التوريد الذكية في مشاريع التشييد المعماري</w:t>
      </w:r>
      <w:r w:rsidRPr="0047422A">
        <w:rPr>
          <w:rFonts w:ascii="Simplified Arabic" w:hAnsi="Simplified Arabic" w:cs="Simplified Arabic"/>
          <w:sz w:val="24"/>
          <w:szCs w:val="24"/>
        </w:rPr>
        <w:t xml:space="preserve">. </w:t>
      </w:r>
    </w:p>
    <w:p w14:paraId="355A9E98" w14:textId="77777777" w:rsidR="00916BC6" w:rsidRPr="0047422A" w:rsidRDefault="00916BC6" w:rsidP="00916BC6">
      <w:pPr>
        <w:numPr>
          <w:ilvl w:val="0"/>
          <w:numId w:val="3"/>
        </w:numPr>
        <w:rPr>
          <w:rFonts w:ascii="Simplified Arabic" w:hAnsi="Simplified Arabic" w:cs="Simplified Arabic"/>
          <w:sz w:val="24"/>
          <w:szCs w:val="24"/>
        </w:rPr>
      </w:pPr>
      <w:r w:rsidRPr="0047422A">
        <w:rPr>
          <w:rFonts w:ascii="Simplified Arabic" w:hAnsi="Simplified Arabic" w:cs="Simplified Arabic"/>
          <w:sz w:val="24"/>
          <w:szCs w:val="24"/>
          <w:rtl/>
        </w:rPr>
        <w:t>قياس مستوى تبني ممارسات سلاسل التوريد المستدامة في هذه المشاريع</w:t>
      </w:r>
      <w:r w:rsidRPr="0047422A">
        <w:rPr>
          <w:rFonts w:ascii="Simplified Arabic" w:hAnsi="Simplified Arabic" w:cs="Simplified Arabic"/>
          <w:sz w:val="24"/>
          <w:szCs w:val="24"/>
        </w:rPr>
        <w:t xml:space="preserve">. </w:t>
      </w:r>
    </w:p>
    <w:p w14:paraId="7082FBAB" w14:textId="77777777" w:rsidR="00916BC6" w:rsidRPr="0047422A" w:rsidRDefault="00916BC6" w:rsidP="00916BC6">
      <w:pPr>
        <w:numPr>
          <w:ilvl w:val="0"/>
          <w:numId w:val="3"/>
        </w:numPr>
        <w:rPr>
          <w:rFonts w:ascii="Simplified Arabic" w:hAnsi="Simplified Arabic" w:cs="Simplified Arabic"/>
          <w:sz w:val="24"/>
          <w:szCs w:val="24"/>
        </w:rPr>
      </w:pPr>
      <w:r w:rsidRPr="0047422A">
        <w:rPr>
          <w:rFonts w:ascii="Simplified Arabic" w:hAnsi="Simplified Arabic" w:cs="Simplified Arabic"/>
          <w:sz w:val="24"/>
          <w:szCs w:val="24"/>
          <w:rtl/>
        </w:rPr>
        <w:t>تقييم مستوى أداء مشاريع التشييد المعماري وفق مؤشرات الالتزام بالوقت، وضبط التكلفة، وتحقيق الجودة</w:t>
      </w:r>
      <w:r w:rsidRPr="0047422A">
        <w:rPr>
          <w:rFonts w:ascii="Simplified Arabic" w:hAnsi="Simplified Arabic" w:cs="Simplified Arabic"/>
          <w:sz w:val="24"/>
          <w:szCs w:val="24"/>
        </w:rPr>
        <w:t xml:space="preserve">. </w:t>
      </w:r>
    </w:p>
    <w:p w14:paraId="6BFDAFC7" w14:textId="77777777" w:rsidR="00916BC6" w:rsidRPr="0047422A" w:rsidRDefault="00916BC6" w:rsidP="00916BC6">
      <w:pPr>
        <w:numPr>
          <w:ilvl w:val="0"/>
          <w:numId w:val="3"/>
        </w:numPr>
        <w:rPr>
          <w:rFonts w:ascii="Simplified Arabic" w:hAnsi="Simplified Arabic" w:cs="Simplified Arabic"/>
          <w:sz w:val="24"/>
          <w:szCs w:val="24"/>
        </w:rPr>
      </w:pPr>
      <w:r w:rsidRPr="0047422A">
        <w:rPr>
          <w:rFonts w:ascii="Simplified Arabic" w:hAnsi="Simplified Arabic" w:cs="Simplified Arabic"/>
          <w:sz w:val="24"/>
          <w:szCs w:val="24"/>
          <w:rtl/>
        </w:rPr>
        <w:t>تحليل أثر سلاسل التوريد الذكية على مؤشرات أداء مشاريع التشييد المعماري</w:t>
      </w:r>
      <w:r w:rsidRPr="0047422A">
        <w:rPr>
          <w:rFonts w:ascii="Simplified Arabic" w:hAnsi="Simplified Arabic" w:cs="Simplified Arabic"/>
          <w:sz w:val="24"/>
          <w:szCs w:val="24"/>
        </w:rPr>
        <w:t xml:space="preserve">. </w:t>
      </w:r>
    </w:p>
    <w:p w14:paraId="7E4D4B6B" w14:textId="77777777" w:rsidR="00916BC6" w:rsidRPr="0047422A" w:rsidRDefault="00916BC6" w:rsidP="00916BC6">
      <w:pPr>
        <w:numPr>
          <w:ilvl w:val="0"/>
          <w:numId w:val="3"/>
        </w:numPr>
        <w:rPr>
          <w:rFonts w:ascii="Simplified Arabic" w:hAnsi="Simplified Arabic" w:cs="Simplified Arabic"/>
          <w:sz w:val="24"/>
          <w:szCs w:val="24"/>
        </w:rPr>
      </w:pPr>
      <w:r w:rsidRPr="0047422A">
        <w:rPr>
          <w:rFonts w:ascii="Simplified Arabic" w:hAnsi="Simplified Arabic" w:cs="Simplified Arabic"/>
          <w:sz w:val="24"/>
          <w:szCs w:val="24"/>
          <w:rtl/>
        </w:rPr>
        <w:t>تحليل أثر سلاسل التوريد المستدامة على مؤشرات أداء مشاريع التشييد المعماري</w:t>
      </w:r>
      <w:r w:rsidRPr="0047422A">
        <w:rPr>
          <w:rFonts w:ascii="Simplified Arabic" w:hAnsi="Simplified Arabic" w:cs="Simplified Arabic"/>
          <w:sz w:val="24"/>
          <w:szCs w:val="24"/>
        </w:rPr>
        <w:t xml:space="preserve">. </w:t>
      </w:r>
    </w:p>
    <w:p w14:paraId="765337E3" w14:textId="77777777" w:rsidR="00916BC6" w:rsidRPr="0047422A" w:rsidRDefault="00916BC6" w:rsidP="00916BC6">
      <w:pPr>
        <w:numPr>
          <w:ilvl w:val="0"/>
          <w:numId w:val="3"/>
        </w:numPr>
        <w:rPr>
          <w:rFonts w:ascii="Simplified Arabic" w:hAnsi="Simplified Arabic" w:cs="Simplified Arabic"/>
          <w:sz w:val="24"/>
          <w:szCs w:val="24"/>
          <w:rtl/>
        </w:rPr>
      </w:pPr>
      <w:r w:rsidRPr="0047422A">
        <w:rPr>
          <w:rFonts w:ascii="Simplified Arabic" w:hAnsi="Simplified Arabic" w:cs="Simplified Arabic"/>
          <w:sz w:val="24"/>
          <w:szCs w:val="24"/>
          <w:rtl/>
        </w:rPr>
        <w:t>اختبار طبيعة العلاقة بين التكامل في تطبيق سلاسل التوريد الذكية والمستدامة وتحسين الأداء العام للمشاريع</w:t>
      </w:r>
    </w:p>
    <w:p w14:paraId="7193EE95" w14:textId="77777777" w:rsidR="00916BC6" w:rsidRPr="0047422A" w:rsidRDefault="00916BC6" w:rsidP="00916BC6">
      <w:pPr>
        <w:pStyle w:val="Heading2"/>
        <w:rPr>
          <w:rFonts w:ascii="Simplified Arabic" w:hAnsi="Simplified Arabic" w:cs="Simplified Arabic"/>
          <w:sz w:val="24"/>
          <w:szCs w:val="24"/>
          <w:rtl/>
        </w:rPr>
      </w:pPr>
      <w:bookmarkStart w:id="6" w:name="_Toc230377934"/>
      <w:r w:rsidRPr="0047422A">
        <w:rPr>
          <w:rFonts w:ascii="Simplified Arabic" w:hAnsi="Simplified Arabic" w:cs="Simplified Arabic"/>
          <w:sz w:val="24"/>
          <w:szCs w:val="24"/>
          <w:rtl/>
        </w:rPr>
        <w:t>تساؤلات الدراسة</w:t>
      </w:r>
      <w:bookmarkEnd w:id="6"/>
      <w:r w:rsidRPr="0047422A">
        <w:rPr>
          <w:rFonts w:ascii="Simplified Arabic" w:hAnsi="Simplified Arabic" w:cs="Simplified Arabic"/>
          <w:sz w:val="24"/>
          <w:szCs w:val="24"/>
          <w:rtl/>
        </w:rPr>
        <w:t xml:space="preserve"> </w:t>
      </w:r>
    </w:p>
    <w:p w14:paraId="5334B25A"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ما طبيعة العلاقة بين تطبيق سلاسل التوريد الذكية والمستدامة ومستوى أداء مشاريع التشييد المعماري في المملكة العربية السعودية؟</w:t>
      </w:r>
    </w:p>
    <w:p w14:paraId="27AB1A03"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وينبثق عن السؤال الرئيس التساؤلات الآتية</w:t>
      </w:r>
      <w:r w:rsidRPr="0047422A">
        <w:rPr>
          <w:rFonts w:ascii="Simplified Arabic" w:hAnsi="Simplified Arabic" w:cs="Simplified Arabic"/>
          <w:sz w:val="24"/>
          <w:szCs w:val="24"/>
        </w:rPr>
        <w:t>:</w:t>
      </w:r>
    </w:p>
    <w:p w14:paraId="6A11AD78" w14:textId="77777777" w:rsidR="00916BC6" w:rsidRPr="0047422A" w:rsidRDefault="00916BC6" w:rsidP="00916BC6">
      <w:pPr>
        <w:numPr>
          <w:ilvl w:val="0"/>
          <w:numId w:val="4"/>
        </w:numPr>
        <w:rPr>
          <w:rFonts w:ascii="Simplified Arabic" w:hAnsi="Simplified Arabic" w:cs="Simplified Arabic"/>
          <w:sz w:val="24"/>
          <w:szCs w:val="24"/>
        </w:rPr>
      </w:pPr>
      <w:r w:rsidRPr="0047422A">
        <w:rPr>
          <w:rFonts w:ascii="Simplified Arabic" w:hAnsi="Simplified Arabic" w:cs="Simplified Arabic"/>
          <w:sz w:val="24"/>
          <w:szCs w:val="24"/>
          <w:rtl/>
        </w:rPr>
        <w:t xml:space="preserve">إلى أي مدى يتم توظيف التقنيات الرقمية والتكامل المعلوماتي داخل سلاسل التوريد في مشاريع التشييد المعماري؟ </w:t>
      </w:r>
    </w:p>
    <w:p w14:paraId="4338C044" w14:textId="77777777" w:rsidR="00916BC6" w:rsidRPr="0047422A" w:rsidRDefault="00916BC6" w:rsidP="00916BC6">
      <w:pPr>
        <w:numPr>
          <w:ilvl w:val="0"/>
          <w:numId w:val="4"/>
        </w:numPr>
        <w:rPr>
          <w:rFonts w:ascii="Simplified Arabic" w:hAnsi="Simplified Arabic" w:cs="Simplified Arabic"/>
          <w:sz w:val="24"/>
          <w:szCs w:val="24"/>
        </w:rPr>
      </w:pPr>
      <w:r w:rsidRPr="0047422A">
        <w:rPr>
          <w:rFonts w:ascii="Simplified Arabic" w:hAnsi="Simplified Arabic" w:cs="Simplified Arabic"/>
          <w:sz w:val="24"/>
          <w:szCs w:val="24"/>
          <w:rtl/>
        </w:rPr>
        <w:t xml:space="preserve">ما مستوى دمج الأبعاد البيئية والاجتماعية في ممارسات التوريد لدى شركات التشييد؟ </w:t>
      </w:r>
    </w:p>
    <w:p w14:paraId="7334CB37" w14:textId="77777777" w:rsidR="00916BC6" w:rsidRPr="0047422A" w:rsidRDefault="00916BC6" w:rsidP="00916BC6">
      <w:pPr>
        <w:numPr>
          <w:ilvl w:val="0"/>
          <w:numId w:val="4"/>
        </w:numPr>
        <w:rPr>
          <w:rFonts w:ascii="Simplified Arabic" w:hAnsi="Simplified Arabic" w:cs="Simplified Arabic"/>
          <w:sz w:val="24"/>
          <w:szCs w:val="24"/>
        </w:rPr>
      </w:pPr>
      <w:r w:rsidRPr="0047422A">
        <w:rPr>
          <w:rFonts w:ascii="Simplified Arabic" w:hAnsi="Simplified Arabic" w:cs="Simplified Arabic"/>
          <w:sz w:val="24"/>
          <w:szCs w:val="24"/>
          <w:rtl/>
        </w:rPr>
        <w:t xml:space="preserve">كيف يمكن توصيف مستوى أداء مشاريع التشييد المعماري من حيث الالتزام الزمني، والانضباط المالي، وجودة التنفيذ؟ </w:t>
      </w:r>
    </w:p>
    <w:p w14:paraId="4B64E701" w14:textId="77777777" w:rsidR="00916BC6" w:rsidRPr="0047422A" w:rsidRDefault="00916BC6" w:rsidP="00916BC6">
      <w:pPr>
        <w:numPr>
          <w:ilvl w:val="0"/>
          <w:numId w:val="4"/>
        </w:numPr>
        <w:rPr>
          <w:rFonts w:ascii="Simplified Arabic" w:hAnsi="Simplified Arabic" w:cs="Simplified Arabic"/>
          <w:sz w:val="24"/>
          <w:szCs w:val="24"/>
        </w:rPr>
      </w:pPr>
      <w:r w:rsidRPr="0047422A">
        <w:rPr>
          <w:rFonts w:ascii="Simplified Arabic" w:hAnsi="Simplified Arabic" w:cs="Simplified Arabic"/>
          <w:sz w:val="24"/>
          <w:szCs w:val="24"/>
          <w:rtl/>
        </w:rPr>
        <w:t xml:space="preserve">هل يسهم استخدام الأدوات الذكية في إدارة سلاسل التوريد في تقليل التأخير وتحسين الكفاءة التشغيلية للمشاريع؟ </w:t>
      </w:r>
    </w:p>
    <w:p w14:paraId="78FEEC19" w14:textId="77777777" w:rsidR="00916BC6" w:rsidRDefault="00916BC6" w:rsidP="00916BC6">
      <w:pPr>
        <w:numPr>
          <w:ilvl w:val="0"/>
          <w:numId w:val="4"/>
        </w:numPr>
        <w:rPr>
          <w:rFonts w:ascii="Simplified Arabic" w:hAnsi="Simplified Arabic" w:cs="Simplified Arabic"/>
          <w:sz w:val="24"/>
          <w:szCs w:val="24"/>
        </w:rPr>
      </w:pPr>
      <w:r w:rsidRPr="0047422A">
        <w:rPr>
          <w:rFonts w:ascii="Simplified Arabic" w:hAnsi="Simplified Arabic" w:cs="Simplified Arabic"/>
          <w:sz w:val="24"/>
          <w:szCs w:val="24"/>
          <w:rtl/>
        </w:rPr>
        <w:t xml:space="preserve">هل يؤدي تبني ممارسات التوريد المستدام إلى تحسين استقرار الأداء وتقليل الهدر في مشاريع التشييد؟ </w:t>
      </w:r>
    </w:p>
    <w:p w14:paraId="2272B5AC" w14:textId="77777777" w:rsidR="00931DC1" w:rsidRDefault="00931DC1" w:rsidP="00931DC1">
      <w:pPr>
        <w:rPr>
          <w:rFonts w:ascii="Simplified Arabic" w:hAnsi="Simplified Arabic" w:cs="Simplified Arabic"/>
          <w:sz w:val="24"/>
          <w:szCs w:val="24"/>
          <w:rtl/>
        </w:rPr>
      </w:pPr>
    </w:p>
    <w:p w14:paraId="77A72072" w14:textId="77777777" w:rsidR="00931DC1" w:rsidRPr="0047422A" w:rsidRDefault="00931DC1" w:rsidP="00931DC1">
      <w:pPr>
        <w:rPr>
          <w:rFonts w:ascii="Simplified Arabic" w:hAnsi="Simplified Arabic" w:cs="Simplified Arabic"/>
          <w:sz w:val="24"/>
          <w:szCs w:val="24"/>
          <w:rtl/>
        </w:rPr>
      </w:pPr>
    </w:p>
    <w:p w14:paraId="66B47A02" w14:textId="77777777" w:rsidR="00916BC6" w:rsidRPr="00931DC1" w:rsidRDefault="00916BC6" w:rsidP="00916BC6">
      <w:pPr>
        <w:pStyle w:val="Heading2"/>
        <w:rPr>
          <w:rFonts w:ascii="Simplified Arabic" w:hAnsi="Simplified Arabic" w:cs="Simplified Arabic"/>
          <w:b/>
          <w:bCs/>
          <w:color w:val="auto"/>
          <w:sz w:val="28"/>
          <w:szCs w:val="28"/>
          <w:u w:val="single"/>
          <w:rtl/>
        </w:rPr>
      </w:pPr>
      <w:bookmarkStart w:id="7" w:name="_Toc230377935"/>
      <w:r w:rsidRPr="00931DC1">
        <w:rPr>
          <w:rFonts w:ascii="Simplified Arabic" w:hAnsi="Simplified Arabic" w:cs="Simplified Arabic"/>
          <w:b/>
          <w:bCs/>
          <w:color w:val="auto"/>
          <w:sz w:val="28"/>
          <w:szCs w:val="28"/>
          <w:u w:val="single"/>
          <w:rtl/>
        </w:rPr>
        <w:lastRenderedPageBreak/>
        <w:t>فروض الدراسة</w:t>
      </w:r>
      <w:bookmarkEnd w:id="7"/>
    </w:p>
    <w:p w14:paraId="34B9938A"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الفرضية الرئيسة</w:t>
      </w:r>
      <w:r w:rsidRPr="0047422A">
        <w:rPr>
          <w:rFonts w:ascii="Simplified Arabic" w:hAnsi="Simplified Arabic" w:cs="Simplified Arabic"/>
          <w:b/>
          <w:bCs/>
          <w:sz w:val="24"/>
          <w:szCs w:val="24"/>
        </w:rPr>
        <w:t xml:space="preserve"> </w:t>
      </w:r>
    </w:p>
    <w:p w14:paraId="4E5DF5CA"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لا يوجد أثر ذو دلالة إحصائية لتطبيق سلاسل التوريد الذكية والمستدامة على أداء مشاريع التشييد المعماري في المملكة العربية السعودية</w:t>
      </w:r>
      <w:r w:rsidRPr="0047422A">
        <w:rPr>
          <w:rFonts w:ascii="Simplified Arabic" w:hAnsi="Simplified Arabic" w:cs="Simplified Arabic"/>
          <w:sz w:val="24"/>
          <w:szCs w:val="24"/>
        </w:rPr>
        <w:t>.</w:t>
      </w:r>
    </w:p>
    <w:p w14:paraId="05AB2C5D"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الفروض الفرعية</w:t>
      </w:r>
    </w:p>
    <w:p w14:paraId="12D1A76E" w14:textId="77777777" w:rsidR="00916BC6" w:rsidRPr="0047422A" w:rsidRDefault="00916BC6" w:rsidP="00916BC6">
      <w:pPr>
        <w:numPr>
          <w:ilvl w:val="0"/>
          <w:numId w:val="5"/>
        </w:numPr>
        <w:rPr>
          <w:rFonts w:ascii="Simplified Arabic" w:hAnsi="Simplified Arabic" w:cs="Simplified Arabic"/>
          <w:sz w:val="24"/>
          <w:szCs w:val="24"/>
        </w:rPr>
      </w:pPr>
      <w:r w:rsidRPr="0047422A">
        <w:rPr>
          <w:rFonts w:ascii="Simplified Arabic" w:hAnsi="Simplified Arabic" w:cs="Simplified Arabic"/>
          <w:sz w:val="24"/>
          <w:szCs w:val="24"/>
          <w:rtl/>
        </w:rPr>
        <w:t>لا يوجد أثر ذو دلالة إحصائية لتطبيق سلاسل التوريد الذكية على أداء مشاريع التشييد المعماري في المملكة العربية السعودية</w:t>
      </w:r>
      <w:r w:rsidRPr="0047422A">
        <w:rPr>
          <w:rFonts w:ascii="Simplified Arabic" w:hAnsi="Simplified Arabic" w:cs="Simplified Arabic"/>
          <w:sz w:val="24"/>
          <w:szCs w:val="24"/>
        </w:rPr>
        <w:t xml:space="preserve">. </w:t>
      </w:r>
    </w:p>
    <w:p w14:paraId="1010F0EB" w14:textId="77777777" w:rsidR="00916BC6" w:rsidRPr="0047422A" w:rsidRDefault="00916BC6" w:rsidP="00916BC6">
      <w:pPr>
        <w:numPr>
          <w:ilvl w:val="0"/>
          <w:numId w:val="5"/>
        </w:numPr>
        <w:rPr>
          <w:rFonts w:ascii="Simplified Arabic" w:hAnsi="Simplified Arabic" w:cs="Simplified Arabic"/>
          <w:sz w:val="24"/>
          <w:szCs w:val="24"/>
        </w:rPr>
      </w:pPr>
      <w:r w:rsidRPr="0047422A">
        <w:rPr>
          <w:rFonts w:ascii="Simplified Arabic" w:hAnsi="Simplified Arabic" w:cs="Simplified Arabic"/>
          <w:sz w:val="24"/>
          <w:szCs w:val="24"/>
          <w:rtl/>
        </w:rPr>
        <w:t>لا يوجد أثر ذو دلالة إحصائية لتطبيق سلاسل التوريد المستدامة على أداء مشاريع التشييد المعماري في المملكة العربية السعودية</w:t>
      </w:r>
      <w:r w:rsidRPr="0047422A">
        <w:rPr>
          <w:rFonts w:ascii="Simplified Arabic" w:hAnsi="Simplified Arabic" w:cs="Simplified Arabic"/>
          <w:sz w:val="24"/>
          <w:szCs w:val="24"/>
        </w:rPr>
        <w:t xml:space="preserve">. </w:t>
      </w:r>
    </w:p>
    <w:p w14:paraId="74F7258F" w14:textId="77777777" w:rsidR="00916BC6" w:rsidRPr="0047422A" w:rsidRDefault="00916BC6" w:rsidP="00916BC6">
      <w:pPr>
        <w:numPr>
          <w:ilvl w:val="0"/>
          <w:numId w:val="5"/>
        </w:numPr>
        <w:rPr>
          <w:rFonts w:ascii="Simplified Arabic" w:hAnsi="Simplified Arabic" w:cs="Simplified Arabic"/>
          <w:sz w:val="24"/>
          <w:szCs w:val="24"/>
        </w:rPr>
      </w:pPr>
      <w:r w:rsidRPr="0047422A">
        <w:rPr>
          <w:rFonts w:ascii="Simplified Arabic" w:hAnsi="Simplified Arabic" w:cs="Simplified Arabic"/>
          <w:sz w:val="24"/>
          <w:szCs w:val="24"/>
          <w:rtl/>
        </w:rPr>
        <w:t>لا توجد علاقة ذات دلالة إحصائية بين مستوى تطبيق سلاسل التوريد الذكية ومستوى أداء مشاريع التشييد المعماري</w:t>
      </w:r>
      <w:r w:rsidRPr="0047422A">
        <w:rPr>
          <w:rFonts w:ascii="Simplified Arabic" w:hAnsi="Simplified Arabic" w:cs="Simplified Arabic"/>
          <w:sz w:val="24"/>
          <w:szCs w:val="24"/>
        </w:rPr>
        <w:t xml:space="preserve">. </w:t>
      </w:r>
    </w:p>
    <w:p w14:paraId="4868D603" w14:textId="77777777" w:rsidR="00916BC6" w:rsidRPr="0047422A" w:rsidRDefault="00916BC6" w:rsidP="00916BC6">
      <w:pPr>
        <w:numPr>
          <w:ilvl w:val="0"/>
          <w:numId w:val="5"/>
        </w:numPr>
        <w:rPr>
          <w:rFonts w:ascii="Simplified Arabic" w:hAnsi="Simplified Arabic" w:cs="Simplified Arabic"/>
          <w:sz w:val="24"/>
          <w:szCs w:val="24"/>
          <w:rtl/>
        </w:rPr>
      </w:pPr>
      <w:r w:rsidRPr="0047422A">
        <w:rPr>
          <w:rFonts w:ascii="Simplified Arabic" w:hAnsi="Simplified Arabic" w:cs="Simplified Arabic"/>
          <w:sz w:val="24"/>
          <w:szCs w:val="24"/>
          <w:rtl/>
        </w:rPr>
        <w:t>لا توجد علاقة ذات دلالة إحصائية بين مستوى تطبيق سلاسل التوريد المستدامة ومستوى أداء مشاريع التشييد المعماري</w:t>
      </w:r>
      <w:r w:rsidRPr="0047422A">
        <w:rPr>
          <w:rFonts w:ascii="Simplified Arabic" w:hAnsi="Simplified Arabic" w:cs="Simplified Arabic"/>
          <w:sz w:val="24"/>
          <w:szCs w:val="24"/>
        </w:rPr>
        <w:t>.</w:t>
      </w:r>
    </w:p>
    <w:p w14:paraId="78E6FCB0" w14:textId="77777777" w:rsidR="00916BC6" w:rsidRPr="00931DC1" w:rsidRDefault="00916BC6" w:rsidP="00916BC6">
      <w:pPr>
        <w:pStyle w:val="Heading2"/>
        <w:rPr>
          <w:rFonts w:ascii="Simplified Arabic" w:hAnsi="Simplified Arabic" w:cs="Simplified Arabic"/>
          <w:b/>
          <w:bCs/>
          <w:color w:val="auto"/>
          <w:sz w:val="28"/>
          <w:szCs w:val="28"/>
          <w:u w:val="single"/>
          <w:rtl/>
        </w:rPr>
      </w:pPr>
      <w:bookmarkStart w:id="8" w:name="_Toc230377936"/>
      <w:r w:rsidRPr="00931DC1">
        <w:rPr>
          <w:rFonts w:ascii="Simplified Arabic" w:hAnsi="Simplified Arabic" w:cs="Simplified Arabic"/>
          <w:b/>
          <w:bCs/>
          <w:color w:val="auto"/>
          <w:sz w:val="28"/>
          <w:szCs w:val="28"/>
          <w:u w:val="single"/>
          <w:rtl/>
        </w:rPr>
        <w:t>النظرية العلمية المتبعة لإعداد البحث</w:t>
      </w:r>
      <w:bookmarkEnd w:id="8"/>
    </w:p>
    <w:p w14:paraId="5078F6B4"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تعتمد هذه الدراسة على مجموعة من الأسس والنظريات الإدارية التي تفسر العلاقة بين إدارة سلاسل التوريد وأداء المشاريع، وذلك على النحو الآتي</w:t>
      </w:r>
      <w:r w:rsidRPr="0047422A">
        <w:rPr>
          <w:rFonts w:ascii="Simplified Arabic" w:hAnsi="Simplified Arabic" w:cs="Simplified Arabic"/>
          <w:sz w:val="24"/>
          <w:szCs w:val="24"/>
        </w:rPr>
        <w:t>:</w:t>
      </w:r>
    </w:p>
    <w:p w14:paraId="4B9D4084" w14:textId="77777777" w:rsidR="00916BC6" w:rsidRPr="0047422A" w:rsidRDefault="00916BC6" w:rsidP="00916BC6">
      <w:pPr>
        <w:pStyle w:val="ListParagraph"/>
        <w:numPr>
          <w:ilvl w:val="0"/>
          <w:numId w:val="9"/>
        </w:numPr>
        <w:rPr>
          <w:rFonts w:ascii="Simplified Arabic" w:hAnsi="Simplified Arabic" w:cs="Simplified Arabic"/>
          <w:b/>
          <w:bCs/>
          <w:sz w:val="24"/>
          <w:szCs w:val="24"/>
        </w:rPr>
      </w:pPr>
      <w:r w:rsidRPr="0047422A">
        <w:rPr>
          <w:rFonts w:ascii="Simplified Arabic" w:hAnsi="Simplified Arabic" w:cs="Simplified Arabic"/>
          <w:b/>
          <w:bCs/>
          <w:sz w:val="24"/>
          <w:szCs w:val="24"/>
          <w:rtl/>
        </w:rPr>
        <w:t>نظرية الموارد والقدرات</w:t>
      </w:r>
      <w:r w:rsidRPr="0047422A">
        <w:rPr>
          <w:rFonts w:ascii="Simplified Arabic" w:hAnsi="Simplified Arabic" w:cs="Simplified Arabic"/>
          <w:b/>
          <w:bCs/>
          <w:sz w:val="24"/>
          <w:szCs w:val="24"/>
        </w:rPr>
        <w:t xml:space="preserve"> (</w:t>
      </w:r>
      <w:r w:rsidRPr="0047422A">
        <w:rPr>
          <w:rFonts w:ascii="Simplified Arabic" w:hAnsi="Simplified Arabic" w:cs="Simplified Arabic"/>
          <w:b/>
          <w:bCs/>
          <w:i/>
          <w:iCs/>
          <w:sz w:val="24"/>
          <w:szCs w:val="24"/>
        </w:rPr>
        <w:t>Resource-Based View – RBV</w:t>
      </w:r>
      <w:r w:rsidRPr="0047422A">
        <w:rPr>
          <w:rFonts w:ascii="Simplified Arabic" w:hAnsi="Simplified Arabic" w:cs="Simplified Arabic"/>
          <w:b/>
          <w:bCs/>
          <w:sz w:val="24"/>
          <w:szCs w:val="24"/>
        </w:rPr>
        <w:t>)</w:t>
      </w:r>
    </w:p>
    <w:p w14:paraId="6AC0DBB8"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ترى هذه النظرية أن الميزة التنافسية تتحقق من خلال امتلاك المؤسسة لموارد استراتيجية نادرة وقابلة للاستثمار الفعّال. وتُعد التقنيات الرقمية المستخدمة في سلاسل التوريد، وكذلك ممارسات الاستدامة، من الموارد التنظيمية التي يمكن أن تمنح المؤسسة قدرة تنافسية إذا تم توظيفها بكفاءة</w:t>
      </w:r>
      <w:r w:rsidRPr="0047422A">
        <w:rPr>
          <w:rFonts w:ascii="Simplified Arabic" w:hAnsi="Simplified Arabic" w:cs="Simplified Arabic"/>
          <w:sz w:val="24"/>
          <w:szCs w:val="24"/>
        </w:rPr>
        <w:t>.</w:t>
      </w:r>
    </w:p>
    <w:p w14:paraId="03BA24E6"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كيفية تطبيقها في البحث</w:t>
      </w:r>
      <w:r w:rsidRPr="0047422A">
        <w:rPr>
          <w:rFonts w:ascii="Simplified Arabic" w:hAnsi="Simplified Arabic" w:cs="Simplified Arabic"/>
          <w:b/>
          <w:bCs/>
          <w:sz w:val="24"/>
          <w:szCs w:val="24"/>
        </w:rPr>
        <w:t>:</w:t>
      </w:r>
    </w:p>
    <w:p w14:paraId="1726331F" w14:textId="77777777" w:rsidR="00916BC6" w:rsidRPr="0047422A" w:rsidRDefault="00916BC6" w:rsidP="00916BC6">
      <w:pPr>
        <w:numPr>
          <w:ilvl w:val="0"/>
          <w:numId w:val="6"/>
        </w:numPr>
        <w:rPr>
          <w:rFonts w:ascii="Simplified Arabic" w:hAnsi="Simplified Arabic" w:cs="Simplified Arabic"/>
          <w:sz w:val="24"/>
          <w:szCs w:val="24"/>
        </w:rPr>
      </w:pPr>
      <w:r w:rsidRPr="0047422A">
        <w:rPr>
          <w:rFonts w:ascii="Simplified Arabic" w:hAnsi="Simplified Arabic" w:cs="Simplified Arabic"/>
          <w:sz w:val="24"/>
          <w:szCs w:val="24"/>
          <w:rtl/>
        </w:rPr>
        <w:t>اعتبار سلاسل التوريد الذكية موردًا تقنيًا استراتيجيًا</w:t>
      </w:r>
      <w:r w:rsidRPr="0047422A">
        <w:rPr>
          <w:rFonts w:ascii="Simplified Arabic" w:hAnsi="Simplified Arabic" w:cs="Simplified Arabic"/>
          <w:sz w:val="24"/>
          <w:szCs w:val="24"/>
        </w:rPr>
        <w:t xml:space="preserve">. </w:t>
      </w:r>
    </w:p>
    <w:p w14:paraId="2F83DC24" w14:textId="77777777" w:rsidR="00916BC6" w:rsidRPr="0047422A" w:rsidRDefault="00916BC6" w:rsidP="00916BC6">
      <w:pPr>
        <w:numPr>
          <w:ilvl w:val="0"/>
          <w:numId w:val="6"/>
        </w:numPr>
        <w:rPr>
          <w:rFonts w:ascii="Simplified Arabic" w:hAnsi="Simplified Arabic" w:cs="Simplified Arabic"/>
          <w:sz w:val="24"/>
          <w:szCs w:val="24"/>
        </w:rPr>
      </w:pPr>
      <w:r w:rsidRPr="0047422A">
        <w:rPr>
          <w:rFonts w:ascii="Simplified Arabic" w:hAnsi="Simplified Arabic" w:cs="Simplified Arabic"/>
          <w:sz w:val="24"/>
          <w:szCs w:val="24"/>
          <w:rtl/>
        </w:rPr>
        <w:t>اعتبار سلاسل التوريد المستدامة موردًا تنظيميًا يعزز الاستقرار طويل المدى</w:t>
      </w:r>
      <w:r w:rsidRPr="0047422A">
        <w:rPr>
          <w:rFonts w:ascii="Simplified Arabic" w:hAnsi="Simplified Arabic" w:cs="Simplified Arabic"/>
          <w:sz w:val="24"/>
          <w:szCs w:val="24"/>
        </w:rPr>
        <w:t xml:space="preserve">. </w:t>
      </w:r>
    </w:p>
    <w:p w14:paraId="70A12D89" w14:textId="77777777" w:rsidR="00916BC6" w:rsidRPr="0047422A" w:rsidRDefault="00916BC6" w:rsidP="00916BC6">
      <w:pPr>
        <w:numPr>
          <w:ilvl w:val="0"/>
          <w:numId w:val="6"/>
        </w:numPr>
        <w:rPr>
          <w:rFonts w:ascii="Simplified Arabic" w:hAnsi="Simplified Arabic" w:cs="Simplified Arabic"/>
          <w:sz w:val="24"/>
          <w:szCs w:val="24"/>
        </w:rPr>
      </w:pPr>
      <w:r w:rsidRPr="0047422A">
        <w:rPr>
          <w:rFonts w:ascii="Simplified Arabic" w:hAnsi="Simplified Arabic" w:cs="Simplified Arabic"/>
          <w:sz w:val="24"/>
          <w:szCs w:val="24"/>
          <w:rtl/>
        </w:rPr>
        <w:t>قياس انعكاس هذه الموارد على أداء المشاريع</w:t>
      </w:r>
      <w:r w:rsidRPr="0047422A">
        <w:rPr>
          <w:rFonts w:ascii="Simplified Arabic" w:hAnsi="Simplified Arabic" w:cs="Simplified Arabic"/>
          <w:sz w:val="24"/>
          <w:szCs w:val="24"/>
        </w:rPr>
        <w:t xml:space="preserve">. </w:t>
      </w:r>
    </w:p>
    <w:p w14:paraId="725CE684" w14:textId="77777777" w:rsidR="00916BC6" w:rsidRPr="0047422A" w:rsidRDefault="00916BC6" w:rsidP="00916BC6">
      <w:pPr>
        <w:pStyle w:val="ListParagraph"/>
        <w:numPr>
          <w:ilvl w:val="0"/>
          <w:numId w:val="9"/>
        </w:numPr>
        <w:rPr>
          <w:rFonts w:ascii="Simplified Arabic" w:hAnsi="Simplified Arabic" w:cs="Simplified Arabic"/>
          <w:b/>
          <w:bCs/>
          <w:sz w:val="24"/>
          <w:szCs w:val="24"/>
        </w:rPr>
      </w:pPr>
      <w:r w:rsidRPr="0047422A">
        <w:rPr>
          <w:rFonts w:ascii="Simplified Arabic" w:hAnsi="Simplified Arabic" w:cs="Simplified Arabic"/>
          <w:b/>
          <w:bCs/>
          <w:sz w:val="24"/>
          <w:szCs w:val="24"/>
          <w:rtl/>
        </w:rPr>
        <w:t>نظرية التكامل في سلاسل التوريد</w:t>
      </w:r>
      <w:r w:rsidRPr="0047422A">
        <w:rPr>
          <w:rFonts w:ascii="Simplified Arabic" w:hAnsi="Simplified Arabic" w:cs="Simplified Arabic"/>
          <w:b/>
          <w:bCs/>
          <w:sz w:val="24"/>
          <w:szCs w:val="24"/>
        </w:rPr>
        <w:t xml:space="preserve"> </w:t>
      </w:r>
      <w:r w:rsidRPr="0047422A">
        <w:rPr>
          <w:rFonts w:ascii="Simplified Arabic" w:hAnsi="Simplified Arabic" w:cs="Simplified Arabic"/>
          <w:b/>
          <w:bCs/>
          <w:i/>
          <w:iCs/>
          <w:sz w:val="24"/>
          <w:szCs w:val="24"/>
        </w:rPr>
        <w:t>(Supply Chain Integration Theory</w:t>
      </w:r>
      <w:r w:rsidRPr="0047422A">
        <w:rPr>
          <w:rFonts w:ascii="Simplified Arabic" w:hAnsi="Simplified Arabic" w:cs="Simplified Arabic"/>
          <w:b/>
          <w:bCs/>
          <w:sz w:val="24"/>
          <w:szCs w:val="24"/>
        </w:rPr>
        <w:t>)</w:t>
      </w:r>
    </w:p>
    <w:p w14:paraId="710438A2"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lastRenderedPageBreak/>
        <w:t>تركز هذه النظرية على أهمية التنسيق وتكامل تدفق المعلومات بين أطراف سلسلة التوريد من أجل تحسين الأداء وتقليل المخاطر</w:t>
      </w:r>
      <w:r w:rsidRPr="0047422A">
        <w:rPr>
          <w:rFonts w:ascii="Simplified Arabic" w:hAnsi="Simplified Arabic" w:cs="Simplified Arabic"/>
          <w:sz w:val="24"/>
          <w:szCs w:val="24"/>
        </w:rPr>
        <w:t>.</w:t>
      </w:r>
    </w:p>
    <w:p w14:paraId="49FD813B"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كيفية تطبيقها في البحث</w:t>
      </w:r>
      <w:r w:rsidRPr="0047422A">
        <w:rPr>
          <w:rFonts w:ascii="Simplified Arabic" w:hAnsi="Simplified Arabic" w:cs="Simplified Arabic"/>
          <w:b/>
          <w:bCs/>
          <w:sz w:val="24"/>
          <w:szCs w:val="24"/>
        </w:rPr>
        <w:t>:</w:t>
      </w:r>
    </w:p>
    <w:p w14:paraId="1D53A14F" w14:textId="77777777" w:rsidR="00916BC6" w:rsidRPr="0047422A" w:rsidRDefault="00916BC6" w:rsidP="00916BC6">
      <w:pPr>
        <w:numPr>
          <w:ilvl w:val="0"/>
          <w:numId w:val="7"/>
        </w:numPr>
        <w:rPr>
          <w:rFonts w:ascii="Simplified Arabic" w:hAnsi="Simplified Arabic" w:cs="Simplified Arabic"/>
          <w:sz w:val="24"/>
          <w:szCs w:val="24"/>
        </w:rPr>
      </w:pPr>
      <w:r w:rsidRPr="0047422A">
        <w:rPr>
          <w:rFonts w:ascii="Simplified Arabic" w:hAnsi="Simplified Arabic" w:cs="Simplified Arabic"/>
          <w:sz w:val="24"/>
          <w:szCs w:val="24"/>
          <w:rtl/>
        </w:rPr>
        <w:t>قياس مستوى التكامل المعلوماتي والتنسيق بين الموردين والمقاولين</w:t>
      </w:r>
      <w:r w:rsidRPr="0047422A">
        <w:rPr>
          <w:rFonts w:ascii="Simplified Arabic" w:hAnsi="Simplified Arabic" w:cs="Simplified Arabic"/>
          <w:sz w:val="24"/>
          <w:szCs w:val="24"/>
        </w:rPr>
        <w:t xml:space="preserve">. </w:t>
      </w:r>
    </w:p>
    <w:p w14:paraId="2C600441" w14:textId="77777777" w:rsidR="00916BC6" w:rsidRPr="0047422A" w:rsidRDefault="00916BC6" w:rsidP="00916BC6">
      <w:pPr>
        <w:numPr>
          <w:ilvl w:val="0"/>
          <w:numId w:val="7"/>
        </w:numPr>
        <w:rPr>
          <w:rFonts w:ascii="Simplified Arabic" w:hAnsi="Simplified Arabic" w:cs="Simplified Arabic"/>
          <w:sz w:val="24"/>
          <w:szCs w:val="24"/>
        </w:rPr>
      </w:pPr>
      <w:r w:rsidRPr="0047422A">
        <w:rPr>
          <w:rFonts w:ascii="Simplified Arabic" w:hAnsi="Simplified Arabic" w:cs="Simplified Arabic"/>
          <w:sz w:val="24"/>
          <w:szCs w:val="24"/>
          <w:rtl/>
        </w:rPr>
        <w:t>اختبار مدى تأثير هذا التكامل على الالتزام الزمني وضبط التكلفة</w:t>
      </w:r>
      <w:r w:rsidRPr="0047422A">
        <w:rPr>
          <w:rFonts w:ascii="Simplified Arabic" w:hAnsi="Simplified Arabic" w:cs="Simplified Arabic"/>
          <w:sz w:val="24"/>
          <w:szCs w:val="24"/>
        </w:rPr>
        <w:t xml:space="preserve">. </w:t>
      </w:r>
    </w:p>
    <w:p w14:paraId="7A90000F" w14:textId="77777777" w:rsidR="00916BC6" w:rsidRPr="0047422A" w:rsidRDefault="00916BC6" w:rsidP="00916BC6">
      <w:pPr>
        <w:pStyle w:val="ListParagraph"/>
        <w:numPr>
          <w:ilvl w:val="0"/>
          <w:numId w:val="9"/>
        </w:numPr>
        <w:rPr>
          <w:rFonts w:ascii="Simplified Arabic" w:hAnsi="Simplified Arabic" w:cs="Simplified Arabic"/>
          <w:b/>
          <w:bCs/>
          <w:sz w:val="24"/>
          <w:szCs w:val="24"/>
        </w:rPr>
      </w:pPr>
      <w:r w:rsidRPr="0047422A">
        <w:rPr>
          <w:rFonts w:ascii="Simplified Arabic" w:hAnsi="Simplified Arabic" w:cs="Simplified Arabic"/>
          <w:b/>
          <w:bCs/>
          <w:sz w:val="24"/>
          <w:szCs w:val="24"/>
          <w:rtl/>
        </w:rPr>
        <w:t>نظرية الاستدامة المؤسسية</w:t>
      </w:r>
      <w:r w:rsidRPr="0047422A">
        <w:rPr>
          <w:rFonts w:ascii="Simplified Arabic" w:hAnsi="Simplified Arabic" w:cs="Simplified Arabic"/>
          <w:b/>
          <w:bCs/>
          <w:sz w:val="24"/>
          <w:szCs w:val="24"/>
        </w:rPr>
        <w:t xml:space="preserve"> (</w:t>
      </w:r>
      <w:r w:rsidRPr="0047422A">
        <w:rPr>
          <w:rFonts w:ascii="Simplified Arabic" w:hAnsi="Simplified Arabic" w:cs="Simplified Arabic"/>
          <w:b/>
          <w:bCs/>
          <w:i/>
          <w:iCs/>
          <w:sz w:val="24"/>
          <w:szCs w:val="24"/>
        </w:rPr>
        <w:t>Corporate Sustainability Theory</w:t>
      </w:r>
      <w:r w:rsidRPr="0047422A">
        <w:rPr>
          <w:rFonts w:ascii="Simplified Arabic" w:hAnsi="Simplified Arabic" w:cs="Simplified Arabic"/>
          <w:b/>
          <w:bCs/>
          <w:sz w:val="24"/>
          <w:szCs w:val="24"/>
        </w:rPr>
        <w:t>)</w:t>
      </w:r>
    </w:p>
    <w:p w14:paraId="015F4679"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sz w:val="24"/>
          <w:szCs w:val="24"/>
          <w:rtl/>
        </w:rPr>
        <w:t>تؤكد هذه النظرية أن دمج الأبعاد البيئية والاجتماعية ضمن العمليات التشغيلية يسهم في تحسين الأداء المؤسسي طويل الأجل</w:t>
      </w:r>
      <w:r w:rsidRPr="0047422A">
        <w:rPr>
          <w:rFonts w:ascii="Simplified Arabic" w:hAnsi="Simplified Arabic" w:cs="Simplified Arabic"/>
          <w:sz w:val="24"/>
          <w:szCs w:val="24"/>
        </w:rPr>
        <w:t>.</w:t>
      </w:r>
    </w:p>
    <w:p w14:paraId="3F1F4FB9" w14:textId="77777777" w:rsidR="00916BC6" w:rsidRPr="0047422A" w:rsidRDefault="00916BC6" w:rsidP="00916BC6">
      <w:pPr>
        <w:rPr>
          <w:rFonts w:ascii="Simplified Arabic" w:hAnsi="Simplified Arabic" w:cs="Simplified Arabic"/>
          <w:b/>
          <w:bCs/>
          <w:sz w:val="24"/>
          <w:szCs w:val="24"/>
        </w:rPr>
      </w:pPr>
      <w:r w:rsidRPr="0047422A">
        <w:rPr>
          <w:rFonts w:ascii="Simplified Arabic" w:hAnsi="Simplified Arabic" w:cs="Simplified Arabic"/>
          <w:b/>
          <w:bCs/>
          <w:sz w:val="24"/>
          <w:szCs w:val="24"/>
          <w:rtl/>
        </w:rPr>
        <w:t>كيفية تطبيقها في البحث</w:t>
      </w:r>
      <w:r w:rsidRPr="0047422A">
        <w:rPr>
          <w:rFonts w:ascii="Simplified Arabic" w:hAnsi="Simplified Arabic" w:cs="Simplified Arabic"/>
          <w:b/>
          <w:bCs/>
          <w:sz w:val="24"/>
          <w:szCs w:val="24"/>
        </w:rPr>
        <w:t>:</w:t>
      </w:r>
    </w:p>
    <w:p w14:paraId="2F4235CA" w14:textId="77777777" w:rsidR="00916BC6" w:rsidRPr="0047422A" w:rsidRDefault="00916BC6" w:rsidP="00916BC6">
      <w:pPr>
        <w:numPr>
          <w:ilvl w:val="0"/>
          <w:numId w:val="8"/>
        </w:numPr>
        <w:rPr>
          <w:rFonts w:ascii="Simplified Arabic" w:hAnsi="Simplified Arabic" w:cs="Simplified Arabic"/>
          <w:sz w:val="24"/>
          <w:szCs w:val="24"/>
        </w:rPr>
      </w:pPr>
      <w:r w:rsidRPr="0047422A">
        <w:rPr>
          <w:rFonts w:ascii="Simplified Arabic" w:hAnsi="Simplified Arabic" w:cs="Simplified Arabic"/>
          <w:sz w:val="24"/>
          <w:szCs w:val="24"/>
          <w:rtl/>
        </w:rPr>
        <w:t>قياس تبني ممارسات ترشيد الموارد وتقليل الهدر</w:t>
      </w:r>
      <w:r w:rsidRPr="0047422A">
        <w:rPr>
          <w:rFonts w:ascii="Simplified Arabic" w:hAnsi="Simplified Arabic" w:cs="Simplified Arabic"/>
          <w:sz w:val="24"/>
          <w:szCs w:val="24"/>
        </w:rPr>
        <w:t xml:space="preserve">. </w:t>
      </w:r>
    </w:p>
    <w:p w14:paraId="1A165390" w14:textId="77777777" w:rsidR="00916BC6" w:rsidRPr="0047422A" w:rsidRDefault="00916BC6" w:rsidP="00916BC6">
      <w:pPr>
        <w:numPr>
          <w:ilvl w:val="0"/>
          <w:numId w:val="8"/>
        </w:numPr>
        <w:rPr>
          <w:rFonts w:ascii="Simplified Arabic" w:hAnsi="Simplified Arabic" w:cs="Simplified Arabic"/>
          <w:sz w:val="24"/>
          <w:szCs w:val="24"/>
        </w:rPr>
      </w:pPr>
      <w:r w:rsidRPr="0047422A">
        <w:rPr>
          <w:rFonts w:ascii="Simplified Arabic" w:hAnsi="Simplified Arabic" w:cs="Simplified Arabic"/>
          <w:sz w:val="24"/>
          <w:szCs w:val="24"/>
          <w:rtl/>
        </w:rPr>
        <w:t>اختبار أثر هذه الممارسات على جودة التنفيذ واستقرار الأداء</w:t>
      </w:r>
      <w:r w:rsidRPr="0047422A">
        <w:rPr>
          <w:rFonts w:ascii="Simplified Arabic" w:hAnsi="Simplified Arabic" w:cs="Simplified Arabic"/>
          <w:sz w:val="24"/>
          <w:szCs w:val="24"/>
        </w:rPr>
        <w:t>.</w:t>
      </w:r>
    </w:p>
    <w:p w14:paraId="6590723C" w14:textId="77777777" w:rsidR="00916BC6" w:rsidRPr="00931DC1" w:rsidRDefault="00916BC6" w:rsidP="00916BC6">
      <w:pPr>
        <w:pStyle w:val="Heading2"/>
        <w:rPr>
          <w:rFonts w:ascii="Simplified Arabic" w:hAnsi="Simplified Arabic" w:cs="Simplified Arabic"/>
          <w:b/>
          <w:bCs/>
          <w:color w:val="auto"/>
          <w:sz w:val="28"/>
          <w:szCs w:val="28"/>
          <w:u w:val="single"/>
        </w:rPr>
      </w:pPr>
      <w:r w:rsidRPr="00931DC1">
        <w:rPr>
          <w:rFonts w:ascii="Simplified Arabic" w:hAnsi="Simplified Arabic" w:cs="Simplified Arabic"/>
          <w:b/>
          <w:bCs/>
          <w:color w:val="auto"/>
          <w:sz w:val="28"/>
          <w:szCs w:val="28"/>
          <w:u w:val="single"/>
          <w:rtl/>
        </w:rPr>
        <w:t xml:space="preserve"> </w:t>
      </w:r>
      <w:bookmarkStart w:id="9" w:name="_Toc230377937"/>
      <w:r w:rsidRPr="00931DC1">
        <w:rPr>
          <w:rFonts w:ascii="Simplified Arabic" w:hAnsi="Simplified Arabic" w:cs="Simplified Arabic"/>
          <w:b/>
          <w:bCs/>
          <w:color w:val="auto"/>
          <w:sz w:val="28"/>
          <w:szCs w:val="28"/>
          <w:u w:val="single"/>
          <w:rtl/>
        </w:rPr>
        <w:t>نموذج البحث</w:t>
      </w:r>
      <w:r w:rsidRPr="00931DC1">
        <w:rPr>
          <w:rFonts w:ascii="Simplified Arabic" w:hAnsi="Simplified Arabic" w:cs="Simplified Arabic"/>
          <w:b/>
          <w:bCs/>
          <w:color w:val="auto"/>
          <w:sz w:val="28"/>
          <w:szCs w:val="28"/>
          <w:u w:val="single"/>
        </w:rPr>
        <w:t>:</w:t>
      </w:r>
      <w:bookmarkEnd w:id="9"/>
    </w:p>
    <w:p w14:paraId="717B471A"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b/>
          <w:bCs/>
          <w:sz w:val="24"/>
          <w:szCs w:val="24"/>
          <w:rtl/>
        </w:rPr>
        <w:t>المتغير المستقل</w:t>
      </w:r>
      <w:r w:rsidRPr="0047422A">
        <w:rPr>
          <w:rFonts w:ascii="Simplified Arabic" w:hAnsi="Simplified Arabic" w:cs="Simplified Arabic"/>
          <w:b/>
          <w:bCs/>
          <w:sz w:val="24"/>
          <w:szCs w:val="24"/>
        </w:rPr>
        <w:t>:</w:t>
      </w:r>
      <w:r w:rsidRPr="0047422A">
        <w:rPr>
          <w:rFonts w:ascii="Simplified Arabic" w:hAnsi="Simplified Arabic" w:cs="Simplified Arabic"/>
          <w:sz w:val="24"/>
          <w:szCs w:val="24"/>
          <w:rtl/>
        </w:rPr>
        <w:t xml:space="preserve"> سلاسل التوريد الذكية والمستدامة</w:t>
      </w:r>
    </w:p>
    <w:p w14:paraId="2163B273" w14:textId="77777777" w:rsidR="00916BC6" w:rsidRPr="0047422A" w:rsidRDefault="00916BC6" w:rsidP="00916BC6">
      <w:pPr>
        <w:rPr>
          <w:rFonts w:ascii="Simplified Arabic" w:hAnsi="Simplified Arabic" w:cs="Simplified Arabic"/>
          <w:sz w:val="24"/>
          <w:szCs w:val="24"/>
        </w:rPr>
      </w:pPr>
      <w:r w:rsidRPr="0047422A">
        <w:rPr>
          <w:rFonts w:ascii="Simplified Arabic" w:hAnsi="Simplified Arabic" w:cs="Simplified Arabic"/>
          <w:b/>
          <w:bCs/>
          <w:sz w:val="24"/>
          <w:szCs w:val="24"/>
          <w:rtl/>
        </w:rPr>
        <w:t>المتغير التابع</w:t>
      </w:r>
      <w:r w:rsidRPr="0047422A">
        <w:rPr>
          <w:rFonts w:ascii="Simplified Arabic" w:hAnsi="Simplified Arabic" w:cs="Simplified Arabic"/>
          <w:sz w:val="24"/>
          <w:szCs w:val="24"/>
        </w:rPr>
        <w:t>:</w:t>
      </w:r>
      <w:r w:rsidRPr="0047422A">
        <w:rPr>
          <w:rFonts w:ascii="Simplified Arabic" w:hAnsi="Simplified Arabic" w:cs="Simplified Arabic"/>
          <w:sz w:val="24"/>
          <w:szCs w:val="24"/>
          <w:rtl/>
        </w:rPr>
        <w:t xml:space="preserve"> أداء مشاريع التشييد المعماري</w:t>
      </w:r>
    </w:p>
    <w:p w14:paraId="08C19EF4" w14:textId="77777777" w:rsidR="00916BC6" w:rsidRPr="0047422A" w:rsidRDefault="00916BC6" w:rsidP="00916BC6">
      <w:pPr>
        <w:rPr>
          <w:rFonts w:ascii="Simplified Arabic" w:hAnsi="Simplified Arabic" w:cs="Simplified Arabic"/>
          <w:sz w:val="24"/>
          <w:szCs w:val="24"/>
          <w:rtl/>
        </w:rPr>
      </w:pPr>
      <w:r w:rsidRPr="0047422A">
        <w:rPr>
          <w:rFonts w:ascii="Simplified Arabic" w:hAnsi="Simplified Arabic" w:cs="Simplified Arabic"/>
          <w:sz w:val="24"/>
          <w:szCs w:val="24"/>
          <w:rtl/>
        </w:rPr>
        <w:t>ويمثل أداء المشروع في الأبعاد التالية</w:t>
      </w:r>
      <w:r w:rsidRPr="0047422A">
        <w:rPr>
          <w:rFonts w:ascii="Simplified Arabic" w:hAnsi="Simplified Arabic" w:cs="Simplified Arabic"/>
          <w:sz w:val="24"/>
          <w:szCs w:val="24"/>
        </w:rPr>
        <w:t>:</w:t>
      </w:r>
      <w:r w:rsidRPr="0047422A">
        <w:rPr>
          <w:rFonts w:ascii="Simplified Arabic" w:hAnsi="Simplified Arabic" w:cs="Simplified Arabic"/>
          <w:sz w:val="24"/>
          <w:szCs w:val="24"/>
          <w:rtl/>
        </w:rPr>
        <w:t xml:space="preserve"> (المدة، التكلفة، الجودة)</w:t>
      </w:r>
      <w:r w:rsidRPr="0047422A">
        <w:rPr>
          <w:rFonts w:ascii="Simplified Arabic" w:hAnsi="Simplified Arabic" w:cs="Simplified Arabic"/>
          <w:noProof/>
          <w:sz w:val="24"/>
          <w:szCs w:val="24"/>
        </w:rPr>
        <w:t xml:space="preserve"> </w:t>
      </w:r>
    </w:p>
    <w:p w14:paraId="06FB9A76" w14:textId="77777777" w:rsidR="00916BC6" w:rsidRPr="0047422A" w:rsidRDefault="00916BC6" w:rsidP="00916BC6">
      <w:pPr>
        <w:rPr>
          <w:rFonts w:ascii="Simplified Arabic" w:hAnsi="Simplified Arabic" w:cs="Simplified Arabic"/>
          <w:sz w:val="24"/>
          <w:szCs w:val="24"/>
          <w:rtl/>
        </w:rPr>
      </w:pPr>
    </w:p>
    <w:p w14:paraId="7D614D99" w14:textId="77777777" w:rsidR="00916BC6" w:rsidRPr="0047422A" w:rsidRDefault="00916BC6" w:rsidP="00916BC6">
      <w:pPr>
        <w:rPr>
          <w:rFonts w:ascii="Simplified Arabic" w:hAnsi="Simplified Arabic" w:cs="Simplified Arabic"/>
          <w:sz w:val="24"/>
          <w:szCs w:val="24"/>
          <w:rtl/>
        </w:rPr>
      </w:pPr>
    </w:p>
    <w:p w14:paraId="18EAD148" w14:textId="77777777" w:rsidR="00916BC6" w:rsidRPr="0047422A" w:rsidRDefault="00916BC6" w:rsidP="00916BC6">
      <w:pPr>
        <w:rPr>
          <w:rFonts w:ascii="Simplified Arabic" w:hAnsi="Simplified Arabic" w:cs="Simplified Arabic"/>
          <w:sz w:val="24"/>
          <w:szCs w:val="24"/>
          <w:rtl/>
        </w:rPr>
      </w:pPr>
    </w:p>
    <w:p w14:paraId="036B83D0" w14:textId="77777777" w:rsidR="00916BC6" w:rsidRPr="0047422A" w:rsidRDefault="00916BC6" w:rsidP="00916BC6">
      <w:pPr>
        <w:rPr>
          <w:rFonts w:ascii="Simplified Arabic" w:hAnsi="Simplified Arabic" w:cs="Simplified Arabic"/>
          <w:sz w:val="24"/>
          <w:szCs w:val="24"/>
          <w:u w:val="single"/>
          <w:rtl/>
        </w:rPr>
      </w:pPr>
    </w:p>
    <w:p w14:paraId="4EAC6F12" w14:textId="77777777" w:rsidR="00916BC6" w:rsidRPr="0047422A" w:rsidRDefault="00916BC6" w:rsidP="00916BC6">
      <w:pPr>
        <w:rPr>
          <w:rFonts w:ascii="Simplified Arabic" w:hAnsi="Simplified Arabic" w:cs="Simplified Arabic"/>
          <w:sz w:val="24"/>
          <w:szCs w:val="24"/>
          <w:u w:val="single"/>
          <w:rtl/>
        </w:rPr>
      </w:pPr>
    </w:p>
    <w:p w14:paraId="482DDB55" w14:textId="77777777" w:rsidR="00916BC6" w:rsidRPr="0047422A" w:rsidRDefault="00916BC6" w:rsidP="00916BC6">
      <w:pPr>
        <w:rPr>
          <w:rFonts w:ascii="Simplified Arabic" w:hAnsi="Simplified Arabic" w:cs="Simplified Arabic"/>
          <w:sz w:val="24"/>
          <w:szCs w:val="24"/>
          <w:u w:val="single"/>
          <w:rtl/>
        </w:rPr>
      </w:pPr>
      <w:r w:rsidRPr="0047422A">
        <w:rPr>
          <w:rFonts w:ascii="Simplified Arabic" w:hAnsi="Simplified Arabic" w:cs="Simplified Arabic"/>
          <w:noProof/>
          <w:sz w:val="24"/>
          <w:szCs w:val="24"/>
        </w:rPr>
        <w:drawing>
          <wp:anchor distT="0" distB="0" distL="114300" distR="114300" simplePos="0" relativeHeight="251661312" behindDoc="1" locked="0" layoutInCell="1" allowOverlap="1" wp14:anchorId="515A45F6" wp14:editId="0F3AE0DC">
            <wp:simplePos x="0" y="0"/>
            <wp:positionH relativeFrom="margin">
              <wp:align>center</wp:align>
            </wp:positionH>
            <wp:positionV relativeFrom="paragraph">
              <wp:posOffset>-1708785</wp:posOffset>
            </wp:positionV>
            <wp:extent cx="5052060" cy="2644140"/>
            <wp:effectExtent l="0" t="0" r="0" b="22860"/>
            <wp:wrapTight wrapText="bothSides">
              <wp:wrapPolygon edited="0">
                <wp:start x="8308" y="0"/>
                <wp:lineTo x="8226" y="5447"/>
                <wp:lineTo x="9937" y="7470"/>
                <wp:lineTo x="8552" y="7625"/>
                <wp:lineTo x="8226" y="7937"/>
                <wp:lineTo x="8226" y="12450"/>
                <wp:lineTo x="5050" y="14628"/>
                <wp:lineTo x="3258" y="15251"/>
                <wp:lineTo x="2932" y="15562"/>
                <wp:lineTo x="2932" y="20075"/>
                <wp:lineTo x="3339" y="21631"/>
                <wp:lineTo x="3421" y="21631"/>
                <wp:lineTo x="18652" y="21631"/>
                <wp:lineTo x="18814" y="16029"/>
                <wp:lineTo x="18000" y="15251"/>
                <wp:lineTo x="16208" y="14784"/>
                <wp:lineTo x="15557" y="14161"/>
                <wp:lineTo x="13357" y="12450"/>
                <wp:lineTo x="13439" y="8559"/>
                <wp:lineTo x="12624" y="7625"/>
                <wp:lineTo x="11891" y="7470"/>
                <wp:lineTo x="13439" y="6069"/>
                <wp:lineTo x="13276" y="1089"/>
                <wp:lineTo x="12787" y="0"/>
                <wp:lineTo x="8308" y="0"/>
              </wp:wrapPolygon>
            </wp:wrapTight>
            <wp:docPr id="135753283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224424E5" w14:textId="77777777" w:rsidR="00916BC6" w:rsidRPr="0047422A" w:rsidRDefault="00916BC6" w:rsidP="00916BC6">
      <w:pPr>
        <w:rPr>
          <w:rFonts w:ascii="Simplified Arabic" w:hAnsi="Simplified Arabic" w:cs="Simplified Arabic"/>
          <w:sz w:val="24"/>
          <w:szCs w:val="24"/>
          <w:u w:val="single"/>
          <w:rtl/>
        </w:rPr>
      </w:pPr>
    </w:p>
    <w:p w14:paraId="2B4836F1" w14:textId="77777777" w:rsidR="00916BC6" w:rsidRPr="0047422A" w:rsidRDefault="00916BC6" w:rsidP="00916BC6">
      <w:pPr>
        <w:rPr>
          <w:rFonts w:ascii="Simplified Arabic" w:hAnsi="Simplified Arabic" w:cs="Simplified Arabic"/>
          <w:sz w:val="24"/>
          <w:szCs w:val="24"/>
          <w:u w:val="single"/>
          <w:rtl/>
        </w:rPr>
      </w:pPr>
      <w:r w:rsidRPr="0047422A">
        <w:rPr>
          <w:rFonts w:ascii="Simplified Arabic" w:hAnsi="Simplified Arabic" w:cs="Simplified Arabic"/>
          <w:noProof/>
          <w:sz w:val="24"/>
          <w:szCs w:val="24"/>
          <w:u w:val="single"/>
          <w:rtl/>
          <w:lang w:val="ar-SA"/>
        </w:rPr>
        <mc:AlternateContent>
          <mc:Choice Requires="wps">
            <w:drawing>
              <wp:anchor distT="0" distB="0" distL="114300" distR="114300" simplePos="0" relativeHeight="251662336" behindDoc="0" locked="0" layoutInCell="1" allowOverlap="1" wp14:anchorId="60D12060" wp14:editId="51D3F584">
                <wp:simplePos x="0" y="0"/>
                <wp:positionH relativeFrom="margin">
                  <wp:align>center</wp:align>
                </wp:positionH>
                <wp:positionV relativeFrom="paragraph">
                  <wp:posOffset>356235</wp:posOffset>
                </wp:positionV>
                <wp:extent cx="3863340" cy="365760"/>
                <wp:effectExtent l="0" t="0" r="3810" b="0"/>
                <wp:wrapNone/>
                <wp:docPr id="167055484" name="Text Box 2"/>
                <wp:cNvGraphicFramePr/>
                <a:graphic xmlns:a="http://schemas.openxmlformats.org/drawingml/2006/main">
                  <a:graphicData uri="http://schemas.microsoft.com/office/word/2010/wordprocessingShape">
                    <wps:wsp>
                      <wps:cNvSpPr txBox="1"/>
                      <wps:spPr>
                        <a:xfrm>
                          <a:off x="0" y="0"/>
                          <a:ext cx="3863340" cy="365760"/>
                        </a:xfrm>
                        <a:prstGeom prst="rect">
                          <a:avLst/>
                        </a:prstGeom>
                        <a:solidFill>
                          <a:schemeClr val="lt1"/>
                        </a:solidFill>
                        <a:ln w="6350">
                          <a:noFill/>
                        </a:ln>
                      </wps:spPr>
                      <wps:txbx>
                        <w:txbxContent>
                          <w:p w14:paraId="33FC952F" w14:textId="77777777" w:rsidR="00916BC6" w:rsidRPr="002A4200" w:rsidRDefault="00916BC6" w:rsidP="00916BC6">
                            <w:pPr>
                              <w:jc w:val="center"/>
                              <w:rPr>
                                <w:b/>
                                <w:bCs/>
                              </w:rPr>
                            </w:pPr>
                            <w:r w:rsidRPr="002A4200">
                              <w:rPr>
                                <w:b/>
                                <w:bCs/>
                                <w:rtl/>
                              </w:rPr>
                              <w:t>شكل رقم (1-1): نموذج البحث</w:t>
                            </w:r>
                          </w:p>
                          <w:p w14:paraId="7BF3F5E0" w14:textId="77777777" w:rsidR="00916BC6" w:rsidRDefault="00916BC6" w:rsidP="00916B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D12060" id="_x0000_t202" coordsize="21600,21600" o:spt="202" path="m,l,21600r21600,l21600,xe">
                <v:stroke joinstyle="miter"/>
                <v:path gradientshapeok="t" o:connecttype="rect"/>
              </v:shapetype>
              <v:shape id="Text Box 2" o:spid="_x0000_s1026" type="#_x0000_t202" style="position:absolute;left:0;text-align:left;margin-left:0;margin-top:28.05pt;width:304.2pt;height:28.8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" fillcolor="white [3201]" stroked="f" strokeweight=".5pt">
                <v:textbox>
                  <w:txbxContent>
                    <w:p w14:paraId="33FC952F" w14:textId="77777777" w:rsidR="00916BC6" w:rsidRPr="002A4200" w:rsidRDefault="00916BC6" w:rsidP="00916BC6">
                      <w:pPr>
                        <w:jc w:val="center"/>
                        <w:rPr>
                          <w:b/>
                          <w:bCs/>
                        </w:rPr>
                      </w:pPr>
                      <w:r w:rsidRPr="002A4200">
                        <w:rPr>
                          <w:b/>
                          <w:bCs/>
                          <w:rtl/>
                        </w:rPr>
                        <w:t>شكل رقم (1-1): نموذج البحث</w:t>
                      </w:r>
                    </w:p>
                    <w:p w14:paraId="7BF3F5E0" w14:textId="77777777" w:rsidR="00916BC6" w:rsidRDefault="00916BC6" w:rsidP="00916BC6"/>
                  </w:txbxContent>
                </v:textbox>
                <w10:wrap anchorx="margin"/>
              </v:shape>
            </w:pict>
          </mc:Fallback>
        </mc:AlternateContent>
      </w:r>
    </w:p>
    <w:p w14:paraId="0C70758C" w14:textId="77777777" w:rsidR="00916BC6" w:rsidRPr="0047422A" w:rsidRDefault="00916BC6" w:rsidP="00916BC6">
      <w:pPr>
        <w:rPr>
          <w:rFonts w:ascii="Simplified Arabic" w:hAnsi="Simplified Arabic" w:cs="Simplified Arabic"/>
          <w:sz w:val="24"/>
          <w:szCs w:val="24"/>
          <w:u w:val="single"/>
          <w:rtl/>
        </w:rPr>
      </w:pPr>
    </w:p>
    <w:p w14:paraId="6293CA17" w14:textId="77777777" w:rsidR="00AB4A54" w:rsidRPr="0047422A" w:rsidRDefault="00AB4A54">
      <w:pPr>
        <w:rPr>
          <w:rFonts w:ascii="Simplified Arabic" w:hAnsi="Simplified Arabic" w:cs="Simplified Arabic"/>
          <w:sz w:val="24"/>
          <w:szCs w:val="24"/>
          <w:rtl/>
        </w:rPr>
      </w:pPr>
    </w:p>
    <w:p w14:paraId="65A910F9" w14:textId="77777777" w:rsidR="00916BC6" w:rsidRPr="0047422A" w:rsidRDefault="00916BC6">
      <w:pPr>
        <w:rPr>
          <w:rFonts w:ascii="Simplified Arabic" w:hAnsi="Simplified Arabic" w:cs="Simplified Arabic"/>
          <w:sz w:val="24"/>
          <w:szCs w:val="24"/>
          <w:rtl/>
        </w:rPr>
      </w:pPr>
    </w:p>
    <w:p w14:paraId="04905F74" w14:textId="77777777" w:rsidR="00916BC6" w:rsidRPr="0047422A" w:rsidRDefault="00916BC6">
      <w:pPr>
        <w:rPr>
          <w:rFonts w:ascii="Simplified Arabic" w:hAnsi="Simplified Arabic" w:cs="Simplified Arabic"/>
          <w:sz w:val="24"/>
          <w:szCs w:val="24"/>
          <w:rtl/>
        </w:rPr>
      </w:pPr>
    </w:p>
    <w:p w14:paraId="24219C21" w14:textId="5132E3ED" w:rsidR="00931DC1" w:rsidRDefault="00931DC1" w:rsidP="00931DC1">
      <w:pPr>
        <w:pStyle w:val="Heading1"/>
        <w:rPr>
          <w:rFonts w:ascii="Simplified Arabic" w:hAnsi="Simplified Arabic" w:cs="Simplified Arabic"/>
          <w:b/>
          <w:bCs/>
          <w:color w:val="auto"/>
          <w:sz w:val="48"/>
          <w:szCs w:val="48"/>
          <w:rtl/>
        </w:rPr>
      </w:pPr>
      <w:bookmarkStart w:id="10" w:name="_Toc230377938"/>
      <w:r>
        <w:rPr>
          <w:rFonts w:ascii="Simplified Arabic" w:hAnsi="Simplified Arabic" w:cs="Simplified Arabic" w:hint="cs"/>
          <w:b/>
          <w:bCs/>
          <w:color w:val="auto"/>
          <w:sz w:val="48"/>
          <w:szCs w:val="48"/>
          <w:rtl/>
        </w:rPr>
        <w:t xml:space="preserve">    </w:t>
      </w:r>
    </w:p>
    <w:p w14:paraId="254DF908" w14:textId="77777777" w:rsidR="00931DC1" w:rsidRDefault="00931DC1" w:rsidP="00916BC6">
      <w:pPr>
        <w:pStyle w:val="Heading1"/>
        <w:rPr>
          <w:rFonts w:ascii="Simplified Arabic" w:hAnsi="Simplified Arabic" w:cs="Simplified Arabic"/>
          <w:b/>
          <w:bCs/>
          <w:color w:val="auto"/>
          <w:sz w:val="48"/>
          <w:szCs w:val="48"/>
          <w:rtl/>
        </w:rPr>
      </w:pPr>
    </w:p>
    <w:p w14:paraId="26643635" w14:textId="77777777" w:rsidR="00931DC1" w:rsidRDefault="00931DC1" w:rsidP="00916BC6">
      <w:pPr>
        <w:pStyle w:val="Heading1"/>
        <w:rPr>
          <w:rFonts w:ascii="Simplified Arabic" w:hAnsi="Simplified Arabic" w:cs="Simplified Arabic"/>
          <w:b/>
          <w:bCs/>
          <w:color w:val="auto"/>
          <w:sz w:val="48"/>
          <w:szCs w:val="48"/>
          <w:rtl/>
        </w:rPr>
      </w:pPr>
    </w:p>
    <w:p w14:paraId="55B53B48" w14:textId="6E51BFAB" w:rsidR="00916BC6" w:rsidRPr="00931DC1" w:rsidRDefault="00931DC1" w:rsidP="00916BC6">
      <w:pPr>
        <w:pStyle w:val="Heading1"/>
        <w:rPr>
          <w:rFonts w:ascii="Simplified Arabic" w:hAnsi="Simplified Arabic" w:cs="Simplified Arabic"/>
          <w:b/>
          <w:bCs/>
          <w:color w:val="auto"/>
          <w:sz w:val="48"/>
          <w:szCs w:val="48"/>
          <w:rtl/>
        </w:rPr>
      </w:pPr>
      <w:r>
        <w:rPr>
          <w:rFonts w:ascii="Simplified Arabic" w:hAnsi="Simplified Arabic" w:cs="Simplified Arabic" w:hint="cs"/>
          <w:b/>
          <w:bCs/>
          <w:color w:val="auto"/>
          <w:sz w:val="48"/>
          <w:szCs w:val="48"/>
          <w:rtl/>
        </w:rPr>
        <w:t xml:space="preserve">     </w:t>
      </w:r>
      <w:r w:rsidR="00916BC6" w:rsidRPr="00931DC1">
        <w:rPr>
          <w:rFonts w:ascii="Simplified Arabic" w:hAnsi="Simplified Arabic" w:cs="Simplified Arabic"/>
          <w:b/>
          <w:bCs/>
          <w:color w:val="auto"/>
          <w:sz w:val="48"/>
          <w:szCs w:val="48"/>
          <w:rtl/>
        </w:rPr>
        <w:t>الفصل الثاني</w:t>
      </w:r>
      <w:r w:rsidRPr="00931DC1">
        <w:rPr>
          <w:rFonts w:ascii="Simplified Arabic" w:hAnsi="Simplified Arabic" w:cs="Simplified Arabic" w:hint="cs"/>
          <w:b/>
          <w:bCs/>
          <w:color w:val="auto"/>
          <w:sz w:val="48"/>
          <w:szCs w:val="48"/>
          <w:rtl/>
        </w:rPr>
        <w:t xml:space="preserve"> </w:t>
      </w:r>
      <w:r w:rsidR="00916BC6" w:rsidRPr="00931DC1">
        <w:rPr>
          <w:rFonts w:ascii="Simplified Arabic" w:hAnsi="Simplified Arabic" w:cs="Simplified Arabic"/>
          <w:b/>
          <w:bCs/>
          <w:color w:val="auto"/>
          <w:sz w:val="48"/>
          <w:szCs w:val="48"/>
          <w:rtl/>
        </w:rPr>
        <w:t>الدراسات السابقة والإطار النظري</w:t>
      </w:r>
      <w:bookmarkEnd w:id="10"/>
    </w:p>
    <w:p w14:paraId="781DFD89" w14:textId="77777777" w:rsidR="00916BC6" w:rsidRPr="0047422A" w:rsidRDefault="00916BC6">
      <w:pPr>
        <w:rPr>
          <w:rFonts w:ascii="Simplified Arabic" w:hAnsi="Simplified Arabic" w:cs="Simplified Arabic"/>
          <w:sz w:val="24"/>
          <w:szCs w:val="24"/>
          <w:rtl/>
        </w:rPr>
      </w:pPr>
    </w:p>
    <w:p w14:paraId="0E228C56" w14:textId="77777777" w:rsidR="002047AC" w:rsidRPr="0047422A" w:rsidRDefault="002047AC">
      <w:pPr>
        <w:rPr>
          <w:rFonts w:ascii="Simplified Arabic" w:hAnsi="Simplified Arabic" w:cs="Simplified Arabic"/>
          <w:sz w:val="24"/>
          <w:szCs w:val="24"/>
          <w:rtl/>
        </w:rPr>
      </w:pPr>
    </w:p>
    <w:p w14:paraId="4E6D4BEE" w14:textId="77777777" w:rsidR="002047AC" w:rsidRPr="0047422A" w:rsidRDefault="002047AC">
      <w:pPr>
        <w:rPr>
          <w:rFonts w:ascii="Simplified Arabic" w:hAnsi="Simplified Arabic" w:cs="Simplified Arabic"/>
          <w:sz w:val="24"/>
          <w:szCs w:val="24"/>
          <w:rtl/>
        </w:rPr>
      </w:pPr>
    </w:p>
    <w:p w14:paraId="67937D3F" w14:textId="77777777" w:rsidR="002047AC" w:rsidRPr="0047422A" w:rsidRDefault="002047AC">
      <w:pPr>
        <w:rPr>
          <w:rFonts w:ascii="Simplified Arabic" w:hAnsi="Simplified Arabic" w:cs="Simplified Arabic"/>
          <w:sz w:val="24"/>
          <w:szCs w:val="24"/>
          <w:rtl/>
        </w:rPr>
      </w:pPr>
    </w:p>
    <w:p w14:paraId="3EE8837A" w14:textId="77777777" w:rsidR="002047AC" w:rsidRPr="0047422A" w:rsidRDefault="002047AC">
      <w:pPr>
        <w:rPr>
          <w:rFonts w:ascii="Simplified Arabic" w:hAnsi="Simplified Arabic" w:cs="Simplified Arabic"/>
          <w:sz w:val="24"/>
          <w:szCs w:val="24"/>
          <w:rtl/>
        </w:rPr>
      </w:pPr>
    </w:p>
    <w:p w14:paraId="5F9FE0F6" w14:textId="77777777" w:rsidR="002047AC" w:rsidRPr="0047422A" w:rsidRDefault="002047AC">
      <w:pPr>
        <w:rPr>
          <w:rFonts w:ascii="Simplified Arabic" w:hAnsi="Simplified Arabic" w:cs="Simplified Arabic"/>
          <w:sz w:val="24"/>
          <w:szCs w:val="24"/>
          <w:rtl/>
        </w:rPr>
      </w:pPr>
    </w:p>
    <w:p w14:paraId="1B3D9208" w14:textId="77777777" w:rsidR="002047AC" w:rsidRPr="0047422A" w:rsidRDefault="002047AC">
      <w:pPr>
        <w:rPr>
          <w:rFonts w:ascii="Simplified Arabic" w:hAnsi="Simplified Arabic" w:cs="Simplified Arabic"/>
          <w:sz w:val="24"/>
          <w:szCs w:val="24"/>
          <w:rtl/>
        </w:rPr>
      </w:pPr>
    </w:p>
    <w:p w14:paraId="4608EA4A" w14:textId="77777777" w:rsidR="002047AC" w:rsidRPr="0047422A" w:rsidRDefault="002047AC">
      <w:pPr>
        <w:rPr>
          <w:rFonts w:ascii="Simplified Arabic" w:hAnsi="Simplified Arabic" w:cs="Simplified Arabic"/>
          <w:sz w:val="24"/>
          <w:szCs w:val="24"/>
          <w:rtl/>
        </w:rPr>
      </w:pPr>
    </w:p>
    <w:p w14:paraId="29506877" w14:textId="77777777" w:rsidR="002047AC" w:rsidRDefault="002047AC">
      <w:pPr>
        <w:rPr>
          <w:rFonts w:ascii="Simplified Arabic" w:hAnsi="Simplified Arabic" w:cs="Simplified Arabic"/>
          <w:sz w:val="24"/>
          <w:szCs w:val="24"/>
          <w:rtl/>
        </w:rPr>
      </w:pPr>
    </w:p>
    <w:p w14:paraId="5D041FDA" w14:textId="77777777" w:rsidR="00931DC1" w:rsidRDefault="00931DC1">
      <w:pPr>
        <w:rPr>
          <w:rFonts w:ascii="Simplified Arabic" w:hAnsi="Simplified Arabic" w:cs="Simplified Arabic"/>
          <w:sz w:val="24"/>
          <w:szCs w:val="24"/>
          <w:rtl/>
        </w:rPr>
      </w:pPr>
    </w:p>
    <w:p w14:paraId="73EFEAD9" w14:textId="77777777" w:rsidR="00931DC1" w:rsidRPr="0047422A" w:rsidRDefault="00931DC1">
      <w:pPr>
        <w:rPr>
          <w:rFonts w:ascii="Simplified Arabic" w:hAnsi="Simplified Arabic" w:cs="Simplified Arabic"/>
          <w:sz w:val="24"/>
          <w:szCs w:val="24"/>
          <w:rtl/>
        </w:rPr>
      </w:pPr>
    </w:p>
    <w:p w14:paraId="663B94AD" w14:textId="77777777" w:rsidR="002047AC" w:rsidRPr="0047422A" w:rsidRDefault="002047AC">
      <w:pPr>
        <w:rPr>
          <w:rFonts w:ascii="Simplified Arabic" w:hAnsi="Simplified Arabic" w:cs="Simplified Arabic"/>
          <w:sz w:val="24"/>
          <w:szCs w:val="24"/>
          <w:rtl/>
        </w:rPr>
      </w:pPr>
    </w:p>
    <w:p w14:paraId="30980E2D" w14:textId="77777777" w:rsidR="0047422A" w:rsidRPr="00931DC1" w:rsidRDefault="0047422A" w:rsidP="0047422A">
      <w:pPr>
        <w:rPr>
          <w:rFonts w:ascii="Simplified Arabic" w:hAnsi="Simplified Arabic" w:cs="Simplified Arabic"/>
          <w:b/>
          <w:bCs/>
          <w:sz w:val="28"/>
          <w:szCs w:val="28"/>
          <w:u w:val="single"/>
        </w:rPr>
      </w:pPr>
      <w:r w:rsidRPr="00931DC1">
        <w:rPr>
          <w:rFonts w:ascii="Simplified Arabic" w:hAnsi="Simplified Arabic" w:cs="Simplified Arabic"/>
          <w:b/>
          <w:bCs/>
          <w:sz w:val="28"/>
          <w:szCs w:val="28"/>
          <w:u w:val="single"/>
          <w:rtl/>
        </w:rPr>
        <w:lastRenderedPageBreak/>
        <w:t>مقدمة الفصل</w:t>
      </w:r>
    </w:p>
    <w:p w14:paraId="5464A6EB"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تُعد الدراسات السابقة والإطار النظري من الركائز الأساسية التي يستند إليها البحث العلمي لفهم أبعاد المشكلة البحثية وتحديد الفجوات المعرفية التي تسعى الدراسة الحالية إلى معالجتها. فمن خلال مراجعة الأدبيات العلمية ذات الصلة، يمكن تكوين تصور شامل حول المفاهيم الرئيسة، والنماذج النظرية، والاتجاهات البحثية الحديثة المرتبطة بموضوع الدراسة</w:t>
      </w:r>
      <w:r w:rsidRPr="0047422A">
        <w:rPr>
          <w:rFonts w:ascii="Simplified Arabic" w:hAnsi="Simplified Arabic" w:cs="Simplified Arabic"/>
          <w:sz w:val="24"/>
          <w:szCs w:val="24"/>
        </w:rPr>
        <w:t>.</w:t>
      </w:r>
    </w:p>
    <w:p w14:paraId="346465A8"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يتناول هذا الفصل الإطار النظري المرتبط بسلاسل التوريد الذكية وسلاسل التوريد المستدامة وأداء مشاريع التشييد المعماري، من خلال عرض المفاهيم والتعاريف والأبعاد والأنواع والمخاطر المرتبطة بموضوع البحث. كما يستعرض الفصل مجموعة من الدراسات السابقة التي تناولت موضوع سلاسل التوريد من جوانبها التقليدية والرقمية والمستدامة، إضافة إلى الدراسات التي ركزت على مؤشرات أداء المشاريع الإنشائية</w:t>
      </w:r>
      <w:r w:rsidRPr="0047422A">
        <w:rPr>
          <w:rFonts w:ascii="Simplified Arabic" w:hAnsi="Simplified Arabic" w:cs="Simplified Arabic"/>
          <w:sz w:val="24"/>
          <w:szCs w:val="24"/>
        </w:rPr>
        <w:t>.</w:t>
      </w:r>
    </w:p>
    <w:p w14:paraId="0A9CA12C"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ويسهم هذا العرض في توضيح الخلفية النظرية للدراسة، وبيان أوجه الاتفاق والاختلاف بين الدراسات السابقة، وتحديد ما يميز الدراسة الحالية، خاصة في ظل محدودية الدراسات التي تناولت التكامل بين سلاسل التوريد الذكية والمستدامة وتأثيرهما على أداء مشاريع التشييد المعماري في المملكة العربية السعودية</w:t>
      </w:r>
      <w:r w:rsidRPr="0047422A">
        <w:rPr>
          <w:rFonts w:ascii="Simplified Arabic" w:hAnsi="Simplified Arabic" w:cs="Simplified Arabic"/>
          <w:sz w:val="24"/>
          <w:szCs w:val="24"/>
        </w:rPr>
        <w:t>.</w:t>
      </w:r>
    </w:p>
    <w:p w14:paraId="289A431F" w14:textId="77777777" w:rsidR="002047AC" w:rsidRPr="0047422A" w:rsidRDefault="002047AC">
      <w:pPr>
        <w:rPr>
          <w:rFonts w:ascii="Simplified Arabic" w:hAnsi="Simplified Arabic" w:cs="Simplified Arabic"/>
          <w:sz w:val="24"/>
          <w:szCs w:val="24"/>
          <w:rtl/>
        </w:rPr>
      </w:pPr>
    </w:p>
    <w:p w14:paraId="23C2405C" w14:textId="77777777" w:rsidR="0047422A" w:rsidRPr="00931DC1" w:rsidRDefault="0047422A" w:rsidP="0047422A">
      <w:pPr>
        <w:rPr>
          <w:rFonts w:ascii="Simplified Arabic" w:hAnsi="Simplified Arabic" w:cs="Simplified Arabic"/>
          <w:b/>
          <w:bCs/>
          <w:sz w:val="28"/>
          <w:szCs w:val="28"/>
          <w:u w:val="single"/>
        </w:rPr>
      </w:pPr>
      <w:r w:rsidRPr="00931DC1">
        <w:rPr>
          <w:rFonts w:ascii="Simplified Arabic" w:hAnsi="Simplified Arabic" w:cs="Simplified Arabic"/>
          <w:b/>
          <w:bCs/>
          <w:sz w:val="28"/>
          <w:szCs w:val="28"/>
          <w:u w:val="single"/>
          <w:rtl/>
        </w:rPr>
        <w:t>الإطار النظري</w:t>
      </w:r>
    </w:p>
    <w:p w14:paraId="6E2BC00B"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أولًا: مفهوم سلاسل التوريد</w:t>
      </w:r>
    </w:p>
    <w:p w14:paraId="25C90ADF"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تُعد سلاسل التوريد من المفاهيم الإدارية المهمة التي ترتبط بتنسيق تدفق المواد والمعلومات والخدمات بين الأطراف المختلفة المشاركة في إنتاج الخدمة أو تنفيذ المشروع. ولا تقتصر سلسلة التوريد على عملية الشراء أو النقل فقط، بل تشمل مجموعة مترابطة من الأنشطة تبدأ من تحديد الاحتياج، واختيار الموردين، وتوفير المواد، ونقلها، وتخزينها، وضمان وصولها إلى موقع المشروع في الوقت والجودة المناسبين</w:t>
      </w:r>
      <w:r w:rsidRPr="0047422A">
        <w:rPr>
          <w:rFonts w:ascii="Simplified Arabic" w:hAnsi="Simplified Arabic" w:cs="Simplified Arabic"/>
          <w:sz w:val="24"/>
          <w:szCs w:val="24"/>
        </w:rPr>
        <w:t>.</w:t>
      </w:r>
    </w:p>
    <w:p w14:paraId="4571F374" w14:textId="38F17A6E" w:rsidR="002047AC" w:rsidRPr="0047422A" w:rsidRDefault="0047422A" w:rsidP="0047422A">
      <w:pPr>
        <w:rPr>
          <w:rFonts w:ascii="Simplified Arabic" w:hAnsi="Simplified Arabic" w:cs="Simplified Arabic"/>
          <w:sz w:val="24"/>
          <w:szCs w:val="24"/>
          <w:rtl/>
        </w:rPr>
      </w:pPr>
      <w:r w:rsidRPr="0047422A">
        <w:rPr>
          <w:rFonts w:ascii="Simplified Arabic" w:hAnsi="Simplified Arabic" w:cs="Simplified Arabic"/>
          <w:sz w:val="24"/>
          <w:szCs w:val="24"/>
          <w:rtl/>
        </w:rPr>
        <w:t>وفي قطاع التشييد، تأخذ سلاسل التوريد أهمية خاصة لأن المشروع الإنشائي يعتمد على تعدد كبير من الموارد، مثل المواد الخام، والمعدات، والعمالة، والخدمات الفنية، إضافة إلى تعدد الجهات المشاركة مثل المالك، والاستشاري، والمقاول، والموردين، ومقاولي الباطن. لذلك فإن أي ضعف في إدارة هذه السلسلة قد ينعكس مباشرة على سير المشروع من حيث الوقت والتكلفة والجودة</w:t>
      </w:r>
      <w:r w:rsidRPr="0047422A">
        <w:rPr>
          <w:rFonts w:ascii="Simplified Arabic" w:hAnsi="Simplified Arabic" w:cs="Simplified Arabic"/>
          <w:sz w:val="24"/>
          <w:szCs w:val="24"/>
        </w:rPr>
        <w:t>.</w:t>
      </w:r>
    </w:p>
    <w:p w14:paraId="786BA611"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ثانيًا: سلاسل التوريد في مشاريع التشييد المعماري</w:t>
      </w:r>
    </w:p>
    <w:p w14:paraId="200F5C3B"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تختلف سلاسل التوريد في مشاريع التشييد المعماري عن سلاسل التوريد في القطاعات الصناعية التقليدية؛ لأن مشاريع التشييد غالبًا تكون مؤقتة، وموزعة على مواقع مختلفة، وتعتمد على عدد كبير من الأطراف والمواد والموردين. كما أن طبيعة المشروع المعماري تتطلب تنسيقًا مستمرًا بين التصميم والتنفيذ والتوريد، مما يجعل إدارة السلسلة أكثر تعقيدًا</w:t>
      </w:r>
      <w:r w:rsidRPr="0047422A">
        <w:rPr>
          <w:rFonts w:ascii="Simplified Arabic" w:hAnsi="Simplified Arabic" w:cs="Simplified Arabic"/>
          <w:sz w:val="24"/>
          <w:szCs w:val="24"/>
        </w:rPr>
        <w:t>.</w:t>
      </w:r>
    </w:p>
    <w:p w14:paraId="0851FBEF"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lastRenderedPageBreak/>
        <w:t>وتظهر أهمية سلاسل التوريد في مشاريع التشييد من خلال قدرتها على ضمان توفر المواد في الوقت المناسب، وتقليل التأخيرات الناتجة عن نقص الموارد، وتحسين التنسيق بين الموردين والمقاولين، والحد من الهدر والتكاليف الإضافية. وبذلك، لا تُعد سلسلة التوريد عنصرًا مساعدًا فقط، بل تمثل جزءًا أساسيًا من منظومة إدارة المشروع</w:t>
      </w:r>
      <w:r w:rsidRPr="0047422A">
        <w:rPr>
          <w:rFonts w:ascii="Simplified Arabic" w:hAnsi="Simplified Arabic" w:cs="Simplified Arabic"/>
          <w:sz w:val="24"/>
          <w:szCs w:val="24"/>
        </w:rPr>
        <w:t>.</w:t>
      </w:r>
    </w:p>
    <w:p w14:paraId="7667FD5C"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ثالثًا: أنواع سلاسل التوريد المرتبطة بالدراسة</w:t>
      </w:r>
    </w:p>
    <w:p w14:paraId="6C782937"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يمكن تصنيف سلاسل التوريد المرتبطة بموضوع الدراسة إلى ثلاثة أنواع رئيسة. النوع الأول هو سلاسل التوريد التقليدية، وهي التي تركز على توفير المواد والخدمات وفق متطلبات المشروع، وغالبًا ما يكون اهتمامها الأساسي مرتبطًا بالتكلفة والوقت والتخزين والنقل. ورغم أهميتها، إلا أن هذا النوع قد يواجه صعوبات في التعامل مع التعقيد والتغيرات السريعة إذا لم يكن مدعومًا بأنظمة معلومات فعالة</w:t>
      </w:r>
      <w:r w:rsidRPr="0047422A">
        <w:rPr>
          <w:rFonts w:ascii="Simplified Arabic" w:hAnsi="Simplified Arabic" w:cs="Simplified Arabic"/>
          <w:sz w:val="24"/>
          <w:szCs w:val="24"/>
        </w:rPr>
        <w:t>.</w:t>
      </w:r>
    </w:p>
    <w:p w14:paraId="58D20A88"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أما النوع الثاني فهو سلاسل التوريد الذكية، وهي التي تعتمد على التقنيات الرقمية في إدارة تدفق المواد والمعلومات، مثل أنظمة التتبع الإلكتروني، وتحليل البيانات، والتكامل بين الأطراف. ويهدف هذا النوع إلى تحسين سرعة الاستجابة، ودعم اتخاذ القرار، وتقليل الأخطاء التشغيلية</w:t>
      </w:r>
      <w:r w:rsidRPr="0047422A">
        <w:rPr>
          <w:rFonts w:ascii="Simplified Arabic" w:hAnsi="Simplified Arabic" w:cs="Simplified Arabic"/>
          <w:sz w:val="24"/>
          <w:szCs w:val="24"/>
        </w:rPr>
        <w:t>.</w:t>
      </w:r>
    </w:p>
    <w:p w14:paraId="6475B85F" w14:textId="56117B0C" w:rsidR="002047AC" w:rsidRPr="0047422A" w:rsidRDefault="0047422A" w:rsidP="00931DC1">
      <w:pPr>
        <w:rPr>
          <w:rFonts w:ascii="Simplified Arabic" w:hAnsi="Simplified Arabic" w:cs="Simplified Arabic"/>
          <w:sz w:val="24"/>
          <w:szCs w:val="24"/>
          <w:rtl/>
        </w:rPr>
      </w:pPr>
      <w:r w:rsidRPr="0047422A">
        <w:rPr>
          <w:rFonts w:ascii="Simplified Arabic" w:hAnsi="Simplified Arabic" w:cs="Simplified Arabic"/>
          <w:sz w:val="24"/>
          <w:szCs w:val="24"/>
          <w:rtl/>
        </w:rPr>
        <w:t>أما النوع الثالث فهو سلاسل التوريد المستدامة، وهي التي تدمج الاعتبارات الاقتصادية والبيئية والاجتماعية في قرارات التوريد. ويظهر ذلك من خلال اختيار موردين ملتزمين، وتقليل الهدر، وترشيد استخدام الموارد، والالتزام بالمعايير البيئية والاجتماعية</w:t>
      </w:r>
      <w:r w:rsidRPr="0047422A">
        <w:rPr>
          <w:rFonts w:ascii="Simplified Arabic" w:hAnsi="Simplified Arabic" w:cs="Simplified Arabic"/>
          <w:sz w:val="24"/>
          <w:szCs w:val="24"/>
        </w:rPr>
        <w:t>.</w:t>
      </w:r>
    </w:p>
    <w:p w14:paraId="327ABA07"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رابعًا: سلاسل التوريد الذكية</w:t>
      </w:r>
    </w:p>
    <w:p w14:paraId="7F42A414"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تمثل سلاسل التوريد الذكية امتدادًا حديثًا لإدارة سلاسل التوريد التقليدية، إذ تقوم على استخدام التقنيات الرقمية في تنظيم تدفق المواد والمعلومات والخدمات بين الأطراف المختلفة في المشروع. ويشمل ذلك أدوات مثل أنظمة التتبع، وتحليل البيانات، والتكامل الإلكتروني بين الموردين والمقاولين وإدارة المشروع، بما يساعد على تحسين سرعة اتخاذ القرار ورفع كفاءة العمليات وتقليل الأخطاء والتأخير</w:t>
      </w:r>
      <w:r w:rsidRPr="0047422A">
        <w:rPr>
          <w:rFonts w:ascii="Simplified Arabic" w:hAnsi="Simplified Arabic" w:cs="Simplified Arabic"/>
          <w:sz w:val="24"/>
          <w:szCs w:val="24"/>
        </w:rPr>
        <w:t>.</w:t>
      </w:r>
    </w:p>
    <w:p w14:paraId="3A9D8203"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وفي مشاريع التشييد المعماري، تكتسب سلاسل التوريد الذكية أهمية خاصة لأنها تساعد على متابعة المواد، والتنبؤ بالاحتياجات، وتحسين التنسيق بين الموردين وإدارة المشروع. كما أن توظيف التحليل التنبؤي والتقنيات الرقمية يعزز قدرة سلسلة التوريد على التعامل مع الاضطرابات والمخاطر التشغيلية، وهو ما يدعم مرونة المشروع واستقراره أثناء التنفيذ</w:t>
      </w:r>
      <w:r w:rsidRPr="0047422A">
        <w:rPr>
          <w:rFonts w:ascii="Simplified Arabic" w:hAnsi="Simplified Arabic" w:cs="Simplified Arabic"/>
          <w:sz w:val="24"/>
          <w:szCs w:val="24"/>
        </w:rPr>
        <w:t xml:space="preserve"> (Büyüközkan &amp; Göçer, 2018; Ivanov et al., 2019).</w:t>
      </w:r>
    </w:p>
    <w:p w14:paraId="4791728C" w14:textId="77777777" w:rsidR="0047422A" w:rsidRDefault="0047422A" w:rsidP="0047422A">
      <w:pPr>
        <w:rPr>
          <w:rFonts w:ascii="Simplified Arabic" w:hAnsi="Simplified Arabic" w:cs="Simplified Arabic"/>
          <w:sz w:val="24"/>
          <w:szCs w:val="24"/>
          <w:rtl/>
        </w:rPr>
      </w:pPr>
      <w:r w:rsidRPr="0047422A">
        <w:rPr>
          <w:rFonts w:ascii="Simplified Arabic" w:hAnsi="Simplified Arabic" w:cs="Simplified Arabic"/>
          <w:sz w:val="24"/>
          <w:szCs w:val="24"/>
          <w:rtl/>
        </w:rPr>
        <w:t>وبناءً على ذلك، يمكن النظر إلى سلاسل التوريد الذكية في هذه الدراسة بوصفها نظامًا إداريًا رقميًا يهدف إلى تحسين تدفق المعلومات والمواد داخل مشاريع التشييد، بما يسهم في دعم اتخاذ القرار وتقليل التأخير وتحسين الأداء التشغيلي للمشروع</w:t>
      </w:r>
      <w:r w:rsidRPr="0047422A">
        <w:rPr>
          <w:rFonts w:ascii="Simplified Arabic" w:hAnsi="Simplified Arabic" w:cs="Simplified Arabic"/>
          <w:sz w:val="24"/>
          <w:szCs w:val="24"/>
        </w:rPr>
        <w:t>.</w:t>
      </w:r>
    </w:p>
    <w:p w14:paraId="5E7081BB" w14:textId="77777777" w:rsidR="00931DC1" w:rsidRDefault="00931DC1" w:rsidP="0047422A">
      <w:pPr>
        <w:rPr>
          <w:rFonts w:ascii="Simplified Arabic" w:hAnsi="Simplified Arabic" w:cs="Simplified Arabic"/>
          <w:sz w:val="24"/>
          <w:szCs w:val="24"/>
          <w:rtl/>
        </w:rPr>
      </w:pPr>
    </w:p>
    <w:p w14:paraId="7F95BF40" w14:textId="77777777" w:rsidR="00931DC1" w:rsidRPr="0047422A" w:rsidRDefault="00931DC1" w:rsidP="0047422A">
      <w:pPr>
        <w:rPr>
          <w:rFonts w:ascii="Simplified Arabic" w:hAnsi="Simplified Arabic" w:cs="Simplified Arabic"/>
          <w:sz w:val="24"/>
          <w:szCs w:val="24"/>
        </w:rPr>
      </w:pPr>
    </w:p>
    <w:p w14:paraId="5ABACC6A"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lastRenderedPageBreak/>
        <w:t>خامسًا: أبعاد سلاسل التوريد الذكية</w:t>
      </w:r>
    </w:p>
    <w:p w14:paraId="14D1FC50"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تتكون سلاسل التوريد الذكية من مجموعة أبعاد تساعد على تفسير دورها في تحسين أداء المشاريع. ويتمثل البعد الأول في التكامل المعلوماتي، ويقصد به قدرة أطراف المشروع على تبادل البيانات والمعلومات بصورة دقيقة وفي الوقت المناسب. أما البعد الثاني فهو التتبع الرقمي للمواد والمخزون، والذي يساعد على معرفة حالة الموارد وموقعها ووقت وصولها إلى المشروع</w:t>
      </w:r>
      <w:r w:rsidRPr="0047422A">
        <w:rPr>
          <w:rFonts w:ascii="Simplified Arabic" w:hAnsi="Simplified Arabic" w:cs="Simplified Arabic"/>
          <w:sz w:val="24"/>
          <w:szCs w:val="24"/>
        </w:rPr>
        <w:t>.</w:t>
      </w:r>
    </w:p>
    <w:p w14:paraId="56C94993"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ويتمثل البعد الثالث في تحليل البيانات ودعم القرار، حيث تسهم البيانات المتاحة في التنبؤ بالاحتياجات والمخاطر واتخاذ قرارات أكثر دقة. أما البعد الرابع فهو سرعة الاستجابة للتغيرات، ويقصد به قدرة سلسلة التوريد على التعامل مع التأخير أو تغير الأسعار أو نقص المواد دون تأثير كبير على سير المشروع. ومن خلال هذه الأبعاد، يمكن أن تسهم سلاسل التوريد الذكية في تقليل عدم اليقين وتحسين التنسيق بين أطراف المشروع</w:t>
      </w:r>
      <w:r w:rsidRPr="0047422A">
        <w:rPr>
          <w:rFonts w:ascii="Simplified Arabic" w:hAnsi="Simplified Arabic" w:cs="Simplified Arabic"/>
          <w:sz w:val="24"/>
          <w:szCs w:val="24"/>
        </w:rPr>
        <w:t>.</w:t>
      </w:r>
    </w:p>
    <w:p w14:paraId="5A111174"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سادسًا: سلاسل التوريد المستدامة</w:t>
      </w:r>
    </w:p>
    <w:p w14:paraId="74D734D7"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تُعد سلاسل التوريد المستدامة تطورًا مهمًا في إدارة التوريد، إذ لم يعد تقييم سلسلة التوريد قائمًا فقط على سرعة توفير المواد أو خفض التكلفة، بل أصبح يشمل كذلك مراعاة الجوانب البيئية والاجتماعية إلى جانب الكفاءة الاقتصادية. ويعني ذلك أن قرارات التوريد يجب أن تراعي اختيار الموردين، ونوعية المواد، ومستوى الهدر، وأثر العمليات على البيئة والمجتمع، وليس فقط السعر أو سرعة التسليم</w:t>
      </w:r>
      <w:r w:rsidRPr="0047422A">
        <w:rPr>
          <w:rFonts w:ascii="Simplified Arabic" w:hAnsi="Simplified Arabic" w:cs="Simplified Arabic"/>
          <w:sz w:val="24"/>
          <w:szCs w:val="24"/>
        </w:rPr>
        <w:t>.</w:t>
      </w:r>
    </w:p>
    <w:p w14:paraId="7F131230"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وتزداد أهمية هذا المفهوم في قطاع التشييد المعماري بسبب طبيعة هذا القطاع واعتماده الكبير على المواد الخام والطاقة، إضافة إلى ما ينتج عنه من مخلفات أثناء مراحل التنفيذ. لذلك فإن تطبيق ممارسات التوريد المستدام قد يساعد على تقليل الفاقد، وتحسين كفاءة استخدام الموارد، والحد من التأثيرات البيئية للمشاريع. كما أن هذا التوجه ينسجم مع مبادئ التنمية المستدامة التي تؤكد أهمية تحقيق التوازن بين النمو الاقتصادي وحماية البيئة والمسؤولية الاجتماعية</w:t>
      </w:r>
      <w:r w:rsidRPr="0047422A">
        <w:rPr>
          <w:rFonts w:ascii="Simplified Arabic" w:hAnsi="Simplified Arabic" w:cs="Simplified Arabic"/>
          <w:sz w:val="24"/>
          <w:szCs w:val="24"/>
        </w:rPr>
        <w:t xml:space="preserve"> (United Nations, 2015).</w:t>
      </w:r>
    </w:p>
    <w:p w14:paraId="19ADC5D5"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ومن الناحية الإدارية، لا تمثل الاستدامة في التوريد مجرد التزام بيئي أو اجتماعي، بل يمكن النظر إليها باعتبارها أداة لتحسين الأداء وتقليل المخاطر طويلة الأمد. فاختيار موردين أكثر التزامًا، واستخدام مواد ذات جودة أفضل، وتقليل الهدر في مراحل التنفيذ، كلها عوامل قد تنعكس على تقليل التكاليف وتحسين جودة المشروع واستقراره</w:t>
      </w:r>
      <w:r w:rsidRPr="0047422A">
        <w:rPr>
          <w:rFonts w:ascii="Simplified Arabic" w:hAnsi="Simplified Arabic" w:cs="Simplified Arabic"/>
          <w:sz w:val="24"/>
          <w:szCs w:val="24"/>
        </w:rPr>
        <w:t xml:space="preserve"> (Seuring &amp; Müller, 2008).</w:t>
      </w:r>
    </w:p>
    <w:p w14:paraId="2BA11D97"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سابعًا: أبعاد سلاسل التوريد المستدامة</w:t>
      </w:r>
    </w:p>
    <w:p w14:paraId="0FA59125"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يمكن تحليل سلاسل التوريد المستدامة من خلال ثلاثة أبعاد رئيسة. يتمثل البعد الأول في البعد الاقتصادي، ويقصد به تحقيق كفاءة التوريد وتقليل التكاليف الناتجة عن الهدر أو التأخير أو سوء اختيار الموردين. ولا يعني ذلك اختيار الأقل تكلفة دائمًا، بل اختيار المورد أو المادة التي تحقق أفضل قيمة للمشروع على المدى الطويل</w:t>
      </w:r>
      <w:r w:rsidRPr="0047422A">
        <w:rPr>
          <w:rFonts w:ascii="Simplified Arabic" w:hAnsi="Simplified Arabic" w:cs="Simplified Arabic"/>
          <w:sz w:val="24"/>
          <w:szCs w:val="24"/>
        </w:rPr>
        <w:t>.</w:t>
      </w:r>
    </w:p>
    <w:p w14:paraId="5DBDEF23"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 xml:space="preserve">أما البعد الثاني فهو البعد البيئي، ويرتبط بتقليل الأثر البيئي للمشروع من خلال ترشيد استخدام المواد والطاقة، وتقليل المخلفات، واختيار مواد أقل ضررًا بالبيئة كلما أمكن ذلك. ويتمثل البعد الثالث في البعد الاجتماعي، ويشمل مراعاة </w:t>
      </w:r>
      <w:r w:rsidRPr="0047422A">
        <w:rPr>
          <w:rFonts w:ascii="Simplified Arabic" w:hAnsi="Simplified Arabic" w:cs="Simplified Arabic"/>
          <w:sz w:val="24"/>
          <w:szCs w:val="24"/>
          <w:rtl/>
        </w:rPr>
        <w:lastRenderedPageBreak/>
        <w:t>المسؤولية الاجتماعية في التعامل مع الموردين والمقاولين، والالتزام بمعايير السلامة والعمل، ودعم الممارسات التي تعزز استقرار العلاقات بين أطراف المشروع</w:t>
      </w:r>
      <w:r w:rsidRPr="0047422A">
        <w:rPr>
          <w:rFonts w:ascii="Simplified Arabic" w:hAnsi="Simplified Arabic" w:cs="Simplified Arabic"/>
          <w:sz w:val="24"/>
          <w:szCs w:val="24"/>
        </w:rPr>
        <w:t>.</w:t>
      </w:r>
    </w:p>
    <w:p w14:paraId="7FAFCD80"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ثامنًا: أداء مشاريع التشييد المعماري</w:t>
      </w:r>
    </w:p>
    <w:p w14:paraId="3B5DF284"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يمثل أداء مشاريع التشييد المعماري أحد المؤشرات الرئيسة التي تعكس مدى نجاح المشروع في تحقيق أهدافه المخططة. ولا يقتصر مفهوم الأداء على إنجاز المشروع فقط، بل يشمل مدى الالتزام بالمدة الزمنية المحددة، وضبط التكلفة، وتحقيق الجودة المطلوبة، إضافة إلى رضا أصحاب المصلحة. وتُعد هذه الأبعاد من أكثر المعايير استخدامًا في تقييم نجاح مشاريع التشييد، لأنها ترتبط مباشرة بكفاءة التنفيذ وقدرة المشروع على تحقيق القيمة المتوقعة منه</w:t>
      </w:r>
      <w:r w:rsidRPr="0047422A">
        <w:rPr>
          <w:rFonts w:ascii="Simplified Arabic" w:hAnsi="Simplified Arabic" w:cs="Simplified Arabic"/>
          <w:sz w:val="24"/>
          <w:szCs w:val="24"/>
        </w:rPr>
        <w:t xml:space="preserve"> (Chan &amp; Chan, 2004).</w:t>
      </w:r>
    </w:p>
    <w:p w14:paraId="1E2D9203"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وتواجه مشاريع التشييد عادةً تحديات متعددة قد تؤثر في أدائها، مثل تأخر توريد المواد، وارتفاع الأسعار، وضعف التنسيق بين الأطراف، وتعدد الموردين والمقاولين. لذلك فإن الأداء لا يرتبط فقط بالإدارة الداخلية للمشروع، بل يتأثر أيضًا بكفاءة سلاسل التوريد التي تضمن تدفق المواد والمعلومات والخدمات في الوقت المناسب. فكلما زاد التنسيق بين أطراف سلسلة التوريد، انخفضت احتمالات التأخير وارتفعت قدرة المشروع على الالتزام بالجدول الزمني والميزانية المحددة</w:t>
      </w:r>
      <w:r w:rsidRPr="0047422A">
        <w:rPr>
          <w:rFonts w:ascii="Simplified Arabic" w:hAnsi="Simplified Arabic" w:cs="Simplified Arabic"/>
          <w:sz w:val="24"/>
          <w:szCs w:val="24"/>
        </w:rPr>
        <w:t>.</w:t>
      </w:r>
    </w:p>
    <w:p w14:paraId="58A12E9A" w14:textId="2ED70997" w:rsidR="002047AC" w:rsidRPr="0047422A" w:rsidRDefault="0047422A" w:rsidP="00931DC1">
      <w:pPr>
        <w:rPr>
          <w:rFonts w:ascii="Simplified Arabic" w:hAnsi="Simplified Arabic" w:cs="Simplified Arabic"/>
          <w:sz w:val="24"/>
          <w:szCs w:val="24"/>
          <w:rtl/>
        </w:rPr>
      </w:pPr>
      <w:r w:rsidRPr="0047422A">
        <w:rPr>
          <w:rFonts w:ascii="Simplified Arabic" w:hAnsi="Simplified Arabic" w:cs="Simplified Arabic"/>
          <w:sz w:val="24"/>
          <w:szCs w:val="24"/>
          <w:rtl/>
        </w:rPr>
        <w:t>وبناءً على ذلك، تتعامل هذه الدراسة مع أداء مشاريع التشييد المعماري باعتباره المتغير التابع الذي يمكن قياسه من خلال مؤشرات رئيسة تشمل الوقت، والتكلفة، والجودة. ويُتوقع أن يؤدي تحسين ممارسات سلاسل التوريد الذكية والمستدامة إلى رفع مستوى الأداء من خلال تحسين التنسيق، وتقليل التأخير، وترشيد الموارد، وتعزيز جودة التنفيذ</w:t>
      </w:r>
      <w:r w:rsidRPr="0047422A">
        <w:rPr>
          <w:rFonts w:ascii="Simplified Arabic" w:hAnsi="Simplified Arabic" w:cs="Simplified Arabic"/>
          <w:sz w:val="24"/>
          <w:szCs w:val="24"/>
        </w:rPr>
        <w:t>.</w:t>
      </w:r>
    </w:p>
    <w:p w14:paraId="118D2B40"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تاسعًا: أخطار سلاسل التوريد في مشاريع التشييد</w:t>
      </w:r>
    </w:p>
    <w:p w14:paraId="58D2FF39"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تُعد أخطار سلاسل التوريد من الموضوعات المهمة في مشاريع التشييد المعماري، نظرًا لاعتماد هذه المشاريع على تدفق مستمر للمواد والمعدات والخدمات من أطراف متعددة. ويمكن تعريف أخطار سلاسل التوريد بأنها الأحداث أو الظروف غير المتوقعة التي قد تؤثر في تدفق المواد أو المعلومات أو الموارد، مما يؤدي إلى تعطيل تنفيذ المشروع أو زيادة تكلفته أو التأثير في جودة مخرجاته</w:t>
      </w:r>
      <w:r w:rsidRPr="0047422A">
        <w:rPr>
          <w:rFonts w:ascii="Simplified Arabic" w:hAnsi="Simplified Arabic" w:cs="Simplified Arabic"/>
          <w:sz w:val="24"/>
          <w:szCs w:val="24"/>
        </w:rPr>
        <w:t>.</w:t>
      </w:r>
    </w:p>
    <w:p w14:paraId="31960274"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وتظهر هذه الأخطار في مشاريع التشييد نتيجة تعدد الأطراف المشاركة، وطول مدة التنفيذ، واعتماد المشروع على موردين ومقاولين فرعيين، إضافة إلى تغير أسعار المواد أو تأخر الشحن أو ضعف التنسيق. ولذلك فإن إدارة هذه الأخطار لا تنفصل عن إدارة المشروع، بل تمثل أحد العوامل التي تساعد على استقرار الأداء وتحقيق أهداف المشروع</w:t>
      </w:r>
      <w:r w:rsidRPr="0047422A">
        <w:rPr>
          <w:rFonts w:ascii="Simplified Arabic" w:hAnsi="Simplified Arabic" w:cs="Simplified Arabic"/>
          <w:sz w:val="24"/>
          <w:szCs w:val="24"/>
        </w:rPr>
        <w:t>.</w:t>
      </w:r>
    </w:p>
    <w:p w14:paraId="218863CC"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عاشرًا: أنواع أخطار سلاسل التوريد</w:t>
      </w:r>
    </w:p>
    <w:p w14:paraId="49F264E5"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يمكن تقسيم أخطار سلاسل التوريد في مشاريع التشييد إلى عدة أنواع. تتمثل الأخطار التشغيلية في المشكلات المرتبطة بتأخر تسليم المواد، أو ضعف التنسيق بين الموردين والمقاولين، أو عدم توفر المعدات في الوقت المناسب. أما الأخطار المالية فتتمثل في ارتفاع أسعار المواد، أو تغير تكاليف النقل، أو ضعف السيولة لدى بعض الأطراف المشاركة في المشروع</w:t>
      </w:r>
      <w:r w:rsidRPr="0047422A">
        <w:rPr>
          <w:rFonts w:ascii="Simplified Arabic" w:hAnsi="Simplified Arabic" w:cs="Simplified Arabic"/>
          <w:sz w:val="24"/>
          <w:szCs w:val="24"/>
        </w:rPr>
        <w:t>.</w:t>
      </w:r>
    </w:p>
    <w:p w14:paraId="73157E5A"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lastRenderedPageBreak/>
        <w:t>وتشمل الأخطار اللوجستية المشكلات المتعلقة بالنقل والتخزين وسلامة وصول المواد إلى موقع المشروع، بينما ترتبط الأخطار التقنية بتعطل الأنظمة الرقمية أو ضعف دقة البيانات أو ضعف التكامل الإلكتروني بين أطراف المشروع. كما توجد أخطار تنظيمية وبيئية قد تنتج عن تغير الاشتراطات أو المعايير أو متطلبات الاستدامة. وتزداد أهمية هذه الأخطار في المشاريع الكبيرة والمعقدة بسبب تعدد الجهات المشاركة وصعوبة التنسيق بينها</w:t>
      </w:r>
      <w:r w:rsidRPr="0047422A">
        <w:rPr>
          <w:rFonts w:ascii="Simplified Arabic" w:hAnsi="Simplified Arabic" w:cs="Simplified Arabic"/>
          <w:sz w:val="24"/>
          <w:szCs w:val="24"/>
        </w:rPr>
        <w:t>.</w:t>
      </w:r>
    </w:p>
    <w:p w14:paraId="57B5C323"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حادي عشر: تصنيف أخطار سلاسل التوريد حسب مصدرها</w:t>
      </w:r>
    </w:p>
    <w:p w14:paraId="2C2E498B"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يمكن تصنيف أخطار سلاسل التوريد حسب مصدرها إلى أخطار داخلية وأخطار خارجية. ترتبط الأخطار الداخلية بعوامل تقع داخل نطاق إدارة المشروع أو المؤسسة، مثل ضعف التخطيط، وسوء تقدير الاحتياجات، وضعف إدارة الموردين، ونقص التنسيق بين الإدارات المختلفة. وغالبًا يمكن التعامل مع هذه الأخطار من خلال تحسين الإدارة الداخلية وتطوير نظم المتابعة والرقابة</w:t>
      </w:r>
      <w:r w:rsidRPr="0047422A">
        <w:rPr>
          <w:rFonts w:ascii="Simplified Arabic" w:hAnsi="Simplified Arabic" w:cs="Simplified Arabic"/>
          <w:sz w:val="24"/>
          <w:szCs w:val="24"/>
        </w:rPr>
        <w:t>.</w:t>
      </w:r>
    </w:p>
    <w:p w14:paraId="35CC11F7" w14:textId="0A97ABC4" w:rsidR="002047AC" w:rsidRPr="0047422A" w:rsidRDefault="0047422A" w:rsidP="00931DC1">
      <w:pPr>
        <w:rPr>
          <w:rFonts w:ascii="Simplified Arabic" w:hAnsi="Simplified Arabic" w:cs="Simplified Arabic"/>
          <w:sz w:val="24"/>
          <w:szCs w:val="24"/>
          <w:rtl/>
        </w:rPr>
      </w:pPr>
      <w:r w:rsidRPr="0047422A">
        <w:rPr>
          <w:rFonts w:ascii="Simplified Arabic" w:hAnsi="Simplified Arabic" w:cs="Simplified Arabic"/>
          <w:sz w:val="24"/>
          <w:szCs w:val="24"/>
          <w:rtl/>
        </w:rPr>
        <w:t>أما الأخطار الخارجية فترتبط بعوامل لا تملك المؤسسة السيطرة الكاملة عليها، مثل تغير أسعار المواد، وتأخر الشحن، وتغير الأنظمة والاشتراطات، واضطرابات السوق، أو عدم التزام بعض الموردين الخارجيين. كما يمكن إضافة الأخطار البيئية والتنظيمية التي ترتبط بمتطلبات الاستدامة وكود البناء والاشتراطات البيئية. ويفيد هذا التصنيف في تحديد طبيعة الخطر وآلية التعامل معه وفق مصدره وتأثيره المتوقع</w:t>
      </w:r>
      <w:r w:rsidRPr="0047422A">
        <w:rPr>
          <w:rFonts w:ascii="Simplified Arabic" w:hAnsi="Simplified Arabic" w:cs="Simplified Arabic"/>
          <w:sz w:val="24"/>
          <w:szCs w:val="24"/>
        </w:rPr>
        <w:t>.</w:t>
      </w:r>
    </w:p>
    <w:p w14:paraId="53ACE96D"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ثاني عشر: مصادر أخطار سلاسل التوريد</w:t>
      </w:r>
    </w:p>
    <w:p w14:paraId="7B3D4112"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تتعدد مصادر أخطار سلاسل التوريد في مشاريع التشييد، ومن أبرزها ضعف التكامل المعلوماتي بين أطراف المشروع، لأن غياب المعلومات الدقيقة قد يؤدي إلى تأخر اكتشاف المشكلات أو اتخاذ قرارات غير مناسبة. كما يُعد تأخر الموردين أو عدم قدرتهم على تلبية الطلب في الوقت المناسب من المصادر الرئيسة للأخطار، خاصة عندما يعتمد المشروع على مورد واحد أو عدد محدود من الموردين</w:t>
      </w:r>
      <w:r w:rsidRPr="0047422A">
        <w:rPr>
          <w:rFonts w:ascii="Simplified Arabic" w:hAnsi="Simplified Arabic" w:cs="Simplified Arabic"/>
          <w:sz w:val="24"/>
          <w:szCs w:val="24"/>
        </w:rPr>
        <w:t>.</w:t>
      </w:r>
    </w:p>
    <w:p w14:paraId="77F6591B"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ومن المصادر المهمة أيضًا تقلب أسعار المواد الخام، وضعف التنبؤ بالاحتياجات المستقبلية، ومشكلات النقل والتخزين، وتغير المتطلبات التنظيمية أو البيئية. وتزداد هذه المصادر تأثيرًا عندما لا تتوفر أنظمة رقمية تساعد على المتابعة والتنبؤ، أو عندما تكون ممارسات التوريد غير مستدامة وتؤدي إلى ارتفاع الهدر وضعف كفاءة استخدام الموارد</w:t>
      </w:r>
      <w:r w:rsidRPr="0047422A">
        <w:rPr>
          <w:rFonts w:ascii="Simplified Arabic" w:hAnsi="Simplified Arabic" w:cs="Simplified Arabic"/>
          <w:sz w:val="24"/>
          <w:szCs w:val="24"/>
        </w:rPr>
        <w:t>.</w:t>
      </w:r>
    </w:p>
    <w:p w14:paraId="29F6B300"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ثالث عشر: خطوات إدارة أخطار سلاسل التوريد</w:t>
      </w:r>
    </w:p>
    <w:p w14:paraId="778B996C"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تمر إدارة أخطار سلاسل التوريد بعدة خطوات مترابطة. تبدأ الخطوة الأولى بتحديد الأخطار المحتملة، وذلك من خلال معرفة نقاط الضعف في عمليات التوريد، مثل الموردين الأكثر عرضة للتأخير، أو المواد التي يصعب توفيرها، أو العمليات التي تعتمد على معلومات غير دقيقة</w:t>
      </w:r>
      <w:r w:rsidRPr="0047422A">
        <w:rPr>
          <w:rFonts w:ascii="Simplified Arabic" w:hAnsi="Simplified Arabic" w:cs="Simplified Arabic"/>
          <w:sz w:val="24"/>
          <w:szCs w:val="24"/>
        </w:rPr>
        <w:t>.</w:t>
      </w:r>
    </w:p>
    <w:p w14:paraId="4189C3FD"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وتتمثل الخطوة الثانية في تحليل الأخطار، ويقصد بها دراسة احتمال حدوث كل خطر وحجم تأثيره المتوقع على وقت المشروع وتكلفته وجودته. أما الخطوة الثالثة فهي ترتيب الأولويات، حيث يتم التركيز على الأخطار الأكثر تأثيرًا واحتمالًا، بدل التعامل مع جميع الأخطار بنفس المستوى من الأهمية</w:t>
      </w:r>
      <w:r w:rsidRPr="0047422A">
        <w:rPr>
          <w:rFonts w:ascii="Simplified Arabic" w:hAnsi="Simplified Arabic" w:cs="Simplified Arabic"/>
          <w:sz w:val="24"/>
          <w:szCs w:val="24"/>
        </w:rPr>
        <w:t>.</w:t>
      </w:r>
    </w:p>
    <w:p w14:paraId="2AF2DD57" w14:textId="30B62B6B"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lastRenderedPageBreak/>
        <w:t>وتأتي الخطوة الرابعة في وضع استراتيجيات الاستجابة، مثل تنويع الموردين، وتحسين التخطيط المسبق، واستخدام أنظمة تتبع رقمية، وتبني مواد أو بدائل أكثر استدامة. أما الخطوة الخامسة فهي المتابعة والمراجعة المستمرة، للتأكد من فاعلية الإجراءات المتخذة وتحديث خطط التعامل مع الأخطار عند ظهور تغيرات جديدة في المشروع</w:t>
      </w:r>
      <w:r w:rsidRPr="0047422A">
        <w:rPr>
          <w:rFonts w:ascii="Simplified Arabic" w:hAnsi="Simplified Arabic" w:cs="Simplified Arabic"/>
          <w:sz w:val="24"/>
          <w:szCs w:val="24"/>
        </w:rPr>
        <w:t>.</w:t>
      </w:r>
    </w:p>
    <w:p w14:paraId="42221A76" w14:textId="77777777" w:rsidR="0047422A" w:rsidRPr="0047422A" w:rsidRDefault="0047422A" w:rsidP="0047422A">
      <w:pPr>
        <w:rPr>
          <w:rFonts w:ascii="Simplified Arabic" w:hAnsi="Simplified Arabic" w:cs="Simplified Arabic"/>
          <w:b/>
          <w:bCs/>
          <w:sz w:val="24"/>
          <w:szCs w:val="24"/>
        </w:rPr>
      </w:pPr>
      <w:r w:rsidRPr="0047422A">
        <w:rPr>
          <w:rFonts w:ascii="Simplified Arabic" w:hAnsi="Simplified Arabic" w:cs="Simplified Arabic"/>
          <w:b/>
          <w:bCs/>
          <w:sz w:val="24"/>
          <w:szCs w:val="24"/>
          <w:rtl/>
        </w:rPr>
        <w:t>رابع عشر: العلاقة النظرية بين سلاسل التوريد وأداء مشاريع التشييد</w:t>
      </w:r>
    </w:p>
    <w:p w14:paraId="7E84569E"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يتضح من العرض السابق أن سلاسل التوريد تمثل عنصرًا مؤثرًا في أداء مشاريع التشييد المعماري، لأنها تتحكم في تدفق المواد والمعلومات والخدمات التي يحتاجها المشروع في مراحله المختلفة. فإذا كانت سلسلة التوريد ضعيفة أو غير منظمة، فإن ذلك قد يؤدي إلى تأخير التنفيذ وارتفاع التكلفة وتراجع جودة المخرجات. أما إذا كانت سلسلة التوريد أكثر تكاملًا ومرونة، فإنها تساعد على دعم استقرار المشروع وتحسين نتائجه</w:t>
      </w:r>
      <w:r w:rsidRPr="0047422A">
        <w:rPr>
          <w:rFonts w:ascii="Simplified Arabic" w:hAnsi="Simplified Arabic" w:cs="Simplified Arabic"/>
          <w:sz w:val="24"/>
          <w:szCs w:val="24"/>
        </w:rPr>
        <w:t>.</w:t>
      </w:r>
    </w:p>
    <w:p w14:paraId="255C8CB7" w14:textId="4DA00993" w:rsidR="0047422A" w:rsidRDefault="0047422A" w:rsidP="00931DC1">
      <w:pPr>
        <w:rPr>
          <w:rFonts w:ascii="Simplified Arabic" w:hAnsi="Simplified Arabic" w:cs="Simplified Arabic"/>
          <w:sz w:val="24"/>
          <w:szCs w:val="24"/>
          <w:rtl/>
        </w:rPr>
      </w:pPr>
      <w:r w:rsidRPr="0047422A">
        <w:rPr>
          <w:rFonts w:ascii="Simplified Arabic" w:hAnsi="Simplified Arabic" w:cs="Simplified Arabic"/>
          <w:sz w:val="24"/>
          <w:szCs w:val="24"/>
          <w:rtl/>
        </w:rPr>
        <w:t>وتسهم سلاسل التوريد الذكية في تحسين الأداء من خلال توفير المعلومات الدقيقة، وتسريع اتخاذ القرار، وتحسين متابعة المواد والمخزون، وتقليل الأخطاء التشغيلية. في المقابل، تسهم سلاسل التوريد المستدامة في تحسين الأداء من خلال تقليل الهدر، وترشيد استخدام الموارد، وتعزيز الالتزام بالمعايير البيئية والاجتماعية. ومن ثم، فإن التكامل بين البعد الذكي والبعد المستدام يمثل مدخلًا نظريًا مهمًا لفهم كيفية تحسين أداء مشاريع التشييد من حيث الوقت والتكلفة والجودة</w:t>
      </w:r>
      <w:r w:rsidRPr="0047422A">
        <w:rPr>
          <w:rFonts w:ascii="Simplified Arabic" w:hAnsi="Simplified Arabic" w:cs="Simplified Arabic"/>
          <w:sz w:val="24"/>
          <w:szCs w:val="24"/>
        </w:rPr>
        <w:t>.</w:t>
      </w:r>
    </w:p>
    <w:p w14:paraId="501DB2D7" w14:textId="77777777" w:rsidR="0047422A" w:rsidRPr="00931DC1" w:rsidRDefault="0047422A" w:rsidP="0047422A">
      <w:pPr>
        <w:rPr>
          <w:rFonts w:ascii="Simplified Arabic" w:hAnsi="Simplified Arabic" w:cs="Simplified Arabic"/>
          <w:b/>
          <w:bCs/>
          <w:sz w:val="28"/>
          <w:szCs w:val="28"/>
          <w:u w:val="single"/>
        </w:rPr>
      </w:pPr>
      <w:r w:rsidRPr="00931DC1">
        <w:rPr>
          <w:rFonts w:ascii="Simplified Arabic" w:hAnsi="Simplified Arabic" w:cs="Simplified Arabic"/>
          <w:b/>
          <w:bCs/>
          <w:sz w:val="28"/>
          <w:szCs w:val="28"/>
          <w:u w:val="single"/>
          <w:rtl/>
        </w:rPr>
        <w:t>الدراسات السابقة</w:t>
      </w:r>
    </w:p>
    <w:p w14:paraId="1E62B461"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تُعد الدراسات السابقة أساسًا مهمًا لفهم الاتجاهات البحثية المرتبطة بسلاسل التوريد الذكية والمستدامة وأداء مشاريع التشييد المعماري. ومن خلال مراجعة هذه الدراسات، يمكن تحديد الجوانب التي تم تناولها سابقًا، والجوانب التي لا تزال بحاجة إلى مزيد من البحث، خاصة ما يتعلق بالجمع بين البعد الرقمي والبعد المستدام في سياق مشاريع التشييد داخل المملكة العربية السعودية</w:t>
      </w:r>
      <w:r w:rsidRPr="0047422A">
        <w:rPr>
          <w:rFonts w:ascii="Simplified Arabic" w:hAnsi="Simplified Arabic" w:cs="Simplified Arabic"/>
          <w:sz w:val="24"/>
          <w:szCs w:val="24"/>
        </w:rPr>
        <w:t>.</w:t>
      </w:r>
    </w:p>
    <w:p w14:paraId="4BAEB1A6"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Seuring &amp; Müller (2008):</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تناولت هذه الدراسة إدارة سلاسل التوريد المستدامة من خلال مراجعة واسعة للأدبيات، وركزت على كيفية دمج الأبعاد الاقتصادية والبيئية والاجتماعية في قرارات التوريد. وتفيد هذه الدراسة البحث الحالي في بناء الأساس النظري لمتغير سلاسل التوريد المستدامة، خاصة من حيث النظر إلى الاستدامة باعتبارها جزءًا من إدارة الأداء والمخاطر، وليس مجرد التزام بيئي. إلا أن الدراسة بقيت في إطار نظري عام، ولم تختبر العلاقة ميدانيًا داخل قطاع التشييد أو في البيئة السعودية</w:t>
      </w:r>
      <w:r w:rsidRPr="0047422A">
        <w:rPr>
          <w:rFonts w:ascii="Simplified Arabic" w:hAnsi="Simplified Arabic" w:cs="Simplified Arabic"/>
          <w:sz w:val="24"/>
          <w:szCs w:val="24"/>
        </w:rPr>
        <w:t>.</w:t>
      </w:r>
    </w:p>
    <w:p w14:paraId="07E200EE"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Chan &amp; Chan (2004):</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ركزت هذه الدراسة على تحديد مؤشرات قياس نجاح مشاريع التشييد، وبيّنت أن الوقت والتكلفة والجودة ورضا أصحاب المصلحة تعد من أبرز مؤشرات الأداء في المشاريع الإنشائية. وتكمن أهميتها للدراسة الحالية في أنها تدعم قياس المتغير التابع، وهو أداء مشاريع التشييد المعماري. ومع ذلك، فإن الدراسة لم تربط هذه المؤشرات بممارسات سلاسل التوريد الذكية أو المستدامة، مما يترك مجالًا لدراسة أثر التوريد على الأداء</w:t>
      </w:r>
      <w:r w:rsidRPr="0047422A">
        <w:rPr>
          <w:rFonts w:ascii="Simplified Arabic" w:hAnsi="Simplified Arabic" w:cs="Simplified Arabic"/>
          <w:sz w:val="24"/>
          <w:szCs w:val="24"/>
        </w:rPr>
        <w:t>.</w:t>
      </w:r>
    </w:p>
    <w:p w14:paraId="044A52DA"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lastRenderedPageBreak/>
        <w:t>دراسة</w:t>
      </w:r>
      <w:r w:rsidRPr="0047422A">
        <w:rPr>
          <w:rFonts w:ascii="Simplified Arabic" w:hAnsi="Simplified Arabic" w:cs="Simplified Arabic"/>
          <w:b/>
          <w:bCs/>
          <w:sz w:val="24"/>
          <w:szCs w:val="24"/>
        </w:rPr>
        <w:t xml:space="preserve"> Büyüközkan &amp; Göçer (2018):</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اهتمت هذه الدراسة بمفهوم سلاسل التوريد الرقمية، ووضحت أن التقنيات الحديثة مثل تحليل البيانات وإنترنت الأشياء تسهم في رفع مستوى تكامل المعلومات وتحسين سرعة القرار داخل سلسلة التوريد. وتفيد الدراسة الحالية في دعم متغير سلاسل التوريد الذكية من زاوية التحول الرقمي. غير أن تركيزها بقي منصبًا على الجانب التقني العام، دون تحليل واضح للعلاقة بين الذكاء الرقمي والاستدامة وأداء مشاريع التشييد</w:t>
      </w:r>
      <w:r w:rsidRPr="0047422A">
        <w:rPr>
          <w:rFonts w:ascii="Simplified Arabic" w:hAnsi="Simplified Arabic" w:cs="Simplified Arabic"/>
          <w:sz w:val="24"/>
          <w:szCs w:val="24"/>
        </w:rPr>
        <w:t>.</w:t>
      </w:r>
    </w:p>
    <w:p w14:paraId="32592500"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Ivanov et al. (2019):</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ناقشت هذه الدراسة أثر تقنيات الثورة الصناعية الرابعة على مرونة سلاسل التوريد وقدرتها على التعامل مع الاضطرابات. وأظهرت أن استخدام النمذجة والتحليل الرقمي يساعد على تحسين الاستجابة للمخاطر وتقليل أثرها على الأداء. وتدعم هذه الدراسة البحث الحالي في جانب العلاقة بين السلاسل الذكية وإدارة المخاطر التشغيلية. إلا أنها ركزت على بيئات صناعية عامة، ولم تختبر هذا الأثر في مشاريع التشييد المعماري أو ضمن سياق سعودي</w:t>
      </w:r>
      <w:r w:rsidRPr="0047422A">
        <w:rPr>
          <w:rFonts w:ascii="Simplified Arabic" w:hAnsi="Simplified Arabic" w:cs="Simplified Arabic"/>
          <w:sz w:val="24"/>
          <w:szCs w:val="24"/>
        </w:rPr>
        <w:t>.</w:t>
      </w:r>
    </w:p>
    <w:p w14:paraId="20ED467F"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Kosanoglu &amp; Kus (2021):</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قدمت هذه الدراسة نموذجًا لسلاسل التوريد المستدامة في قطاع التشييد، مع التركيز على دمج الأبعاد البيئية والاجتماعية والاقتصادية عبر مراحل عملية البناء. وتبرز أهميتها في أنها نقلت مفهوم الاستدامة من المستوى العام إلى قطاع التشييد تحديدًا، من خلال ربطه بدورة حياة المبنى ومعايير البناء الأخضر. وتختلف عنها الدراسة الحالية في أنها لا تكتفي بتناول الاستدامة، بل تضيف إليها البعد الذكي وتقيس أثرهما على أداء مشاريع التشييد المعماري</w:t>
      </w:r>
      <w:r w:rsidRPr="0047422A">
        <w:rPr>
          <w:rFonts w:ascii="Simplified Arabic" w:hAnsi="Simplified Arabic" w:cs="Simplified Arabic"/>
          <w:sz w:val="24"/>
          <w:szCs w:val="24"/>
        </w:rPr>
        <w:t>.</w:t>
      </w:r>
    </w:p>
    <w:p w14:paraId="49B63347"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Hamledari &amp; Fischer (2021):</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تناولت هذه الدراسة أثر تقنيات البلوك تشين والعقود الذكية على وضوح المعلومات داخل سلسلة توريد مشاريع التشييد، خاصة في جانب الربط بين تدفق الأعمال والمدفوعات. وأظهرت نتائجها أن استخدام هذه التقنيات يعزز دقة واكتمال المعلومات مقارنة بالأساليب الرقمية التقليدية، وهو ما يدعم أهمية الشفافية والتكامل المعلوماتي في سلاسل التوريد الذكية. وتفيد هذه الدراسة البحث الحالي في توضيح الجانب التطبيقي للتقنيات الذكية داخل قطاع التشييد، لكنها ركزت على تقنية محددة ولم تدمج بعدها مع الاستدامة</w:t>
      </w:r>
      <w:r w:rsidRPr="0047422A">
        <w:rPr>
          <w:rFonts w:ascii="Simplified Arabic" w:hAnsi="Simplified Arabic" w:cs="Simplified Arabic"/>
          <w:sz w:val="24"/>
          <w:szCs w:val="24"/>
        </w:rPr>
        <w:t>.</w:t>
      </w:r>
    </w:p>
    <w:p w14:paraId="61327E0A" w14:textId="0E2CD045" w:rsidR="0047422A" w:rsidRDefault="0047422A" w:rsidP="0047422A">
      <w:pPr>
        <w:rPr>
          <w:rFonts w:ascii="Simplified Arabic" w:hAnsi="Simplified Arabic" w:cs="Simplified Arabic"/>
          <w:sz w:val="24"/>
          <w:szCs w:val="24"/>
          <w:rtl/>
        </w:rPr>
      </w:pPr>
      <w:r w:rsidRPr="0047422A">
        <w:rPr>
          <w:rFonts w:ascii="Simplified Arabic" w:hAnsi="Simplified Arabic" w:cs="Simplified Arabic"/>
          <w:b/>
          <w:bCs/>
          <w:sz w:val="24"/>
          <w:szCs w:val="24"/>
          <w:rtl/>
        </w:rPr>
        <w:t>دراسة</w:t>
      </w:r>
      <w:r w:rsidRPr="0047422A">
        <w:rPr>
          <w:rFonts w:ascii="Simplified Arabic" w:hAnsi="Simplified Arabic" w:cs="Simplified Arabic"/>
          <w:b/>
          <w:bCs/>
          <w:sz w:val="24"/>
          <w:szCs w:val="24"/>
        </w:rPr>
        <w:t xml:space="preserve"> Alqahtani et al. (2026):</w:t>
      </w:r>
      <w:r w:rsidRPr="0047422A">
        <w:rPr>
          <w:rFonts w:ascii="Simplified Arabic" w:hAnsi="Simplified Arabic" w:cs="Simplified Arabic"/>
          <w:sz w:val="24"/>
          <w:szCs w:val="24"/>
        </w:rPr>
        <w:br/>
      </w:r>
      <w:r w:rsidRPr="0047422A">
        <w:rPr>
          <w:rFonts w:ascii="Simplified Arabic" w:hAnsi="Simplified Arabic" w:cs="Simplified Arabic"/>
          <w:sz w:val="24"/>
          <w:szCs w:val="24"/>
          <w:rtl/>
        </w:rPr>
        <w:t>ركزت هذه الدراسة على مخاطر سلاسل التوريد في قطاع التشييد بالمملكة العربية السعودية، واعتمدت على مراجعة الأدبيات وآراء الخبراء واستبانة لعينة من المتخصصين. وأظهرت أن من أبرز المخاطر المؤثرة في أداء سلاسل التوريد: عدم الاستقرار المالي، وفشل الموردين في التسليم، وتقلب الطلب، والاعتماد على مورد واحد. وتعد هذه الدراسة مهمة للبحث الحالي لأنها ترتبط مباشرة بالسياق السعودي وتؤكد أن إدارة سلاسل التوريد تمثل عاملًا مؤثرًا في نجاح مشاريع التشييد. إلا أنها ركزت على المخاطر، بينما تركز الدراسة الحالية على أثر السلاسل الذكية والمستدامة في تحسين أداء المشاريع</w:t>
      </w:r>
      <w:r w:rsidRPr="0047422A">
        <w:rPr>
          <w:rFonts w:ascii="Simplified Arabic" w:hAnsi="Simplified Arabic" w:cs="Simplified Arabic"/>
          <w:sz w:val="24"/>
          <w:szCs w:val="24"/>
        </w:rPr>
        <w:t>.</w:t>
      </w:r>
    </w:p>
    <w:p w14:paraId="1A2472B8" w14:textId="77777777" w:rsidR="00931DC1" w:rsidRDefault="00931DC1" w:rsidP="0047422A">
      <w:pPr>
        <w:rPr>
          <w:rFonts w:ascii="Simplified Arabic" w:hAnsi="Simplified Arabic" w:cs="Simplified Arabic"/>
          <w:sz w:val="24"/>
          <w:szCs w:val="24"/>
          <w:rtl/>
        </w:rPr>
      </w:pPr>
    </w:p>
    <w:p w14:paraId="707B84BC" w14:textId="77777777" w:rsidR="00931DC1" w:rsidRPr="0047422A" w:rsidRDefault="00931DC1" w:rsidP="0047422A">
      <w:pPr>
        <w:rPr>
          <w:rFonts w:ascii="Simplified Arabic" w:hAnsi="Simplified Arabic" w:cs="Simplified Arabic"/>
          <w:sz w:val="24"/>
          <w:szCs w:val="24"/>
        </w:rPr>
      </w:pPr>
    </w:p>
    <w:p w14:paraId="691A1DF9" w14:textId="77777777" w:rsidR="0047422A" w:rsidRPr="00931DC1" w:rsidRDefault="0047422A" w:rsidP="0047422A">
      <w:pPr>
        <w:rPr>
          <w:rFonts w:ascii="Simplified Arabic" w:hAnsi="Simplified Arabic" w:cs="Simplified Arabic"/>
          <w:b/>
          <w:bCs/>
          <w:sz w:val="28"/>
          <w:szCs w:val="28"/>
          <w:u w:val="single"/>
        </w:rPr>
      </w:pPr>
      <w:r w:rsidRPr="00931DC1">
        <w:rPr>
          <w:rFonts w:ascii="Simplified Arabic" w:hAnsi="Simplified Arabic" w:cs="Simplified Arabic"/>
          <w:b/>
          <w:bCs/>
          <w:sz w:val="28"/>
          <w:szCs w:val="28"/>
          <w:u w:val="single"/>
          <w:rtl/>
        </w:rPr>
        <w:lastRenderedPageBreak/>
        <w:t>المقارنة بين الدراسات السابقة</w:t>
      </w:r>
    </w:p>
    <w:p w14:paraId="29FCB938"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يتضح من عرض الدراسات السابقة أنها تناولت موضوع سلاسل التوريد وأداء مشاريع التشييد من زوايا متعددة. فقد ركزت دراسة</w:t>
      </w:r>
      <w:r w:rsidRPr="0047422A">
        <w:rPr>
          <w:rFonts w:ascii="Simplified Arabic" w:hAnsi="Simplified Arabic" w:cs="Simplified Arabic"/>
          <w:sz w:val="24"/>
          <w:szCs w:val="24"/>
        </w:rPr>
        <w:t xml:space="preserve"> Seuring &amp; Müller (2008) </w:t>
      </w:r>
      <w:r w:rsidRPr="0047422A">
        <w:rPr>
          <w:rFonts w:ascii="Simplified Arabic" w:hAnsi="Simplified Arabic" w:cs="Simplified Arabic"/>
          <w:sz w:val="24"/>
          <w:szCs w:val="24"/>
          <w:rtl/>
        </w:rPr>
        <w:t>على تأصيل مفهوم سلاسل التوريد المستدامة، بينما تناولت دراسة</w:t>
      </w:r>
      <w:r w:rsidRPr="0047422A">
        <w:rPr>
          <w:rFonts w:ascii="Simplified Arabic" w:hAnsi="Simplified Arabic" w:cs="Simplified Arabic"/>
          <w:sz w:val="24"/>
          <w:szCs w:val="24"/>
        </w:rPr>
        <w:t xml:space="preserve"> Kosanoglu &amp; Kus (2021) </w:t>
      </w:r>
      <w:r w:rsidRPr="0047422A">
        <w:rPr>
          <w:rFonts w:ascii="Simplified Arabic" w:hAnsi="Simplified Arabic" w:cs="Simplified Arabic"/>
          <w:sz w:val="24"/>
          <w:szCs w:val="24"/>
          <w:rtl/>
        </w:rPr>
        <w:t>تطبيق هذا المفهوم في قطاع التشييد من خلال ربطه بأبعاد الاستدامة ودورة حياة المبنى. وهذا يدعم جانب الاستدامة في الدراسة الحالية، لكنه لا يكفي وحده لتفسير أثر التحول الرقمي على أداء المشاريع</w:t>
      </w:r>
      <w:r w:rsidRPr="0047422A">
        <w:rPr>
          <w:rFonts w:ascii="Simplified Arabic" w:hAnsi="Simplified Arabic" w:cs="Simplified Arabic"/>
          <w:sz w:val="24"/>
          <w:szCs w:val="24"/>
        </w:rPr>
        <w:t>.</w:t>
      </w:r>
    </w:p>
    <w:p w14:paraId="5F5A5210"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أما من جانب سلاسل التوريد الذكية، فقد ركزت دراسة</w:t>
      </w:r>
      <w:r w:rsidRPr="0047422A">
        <w:rPr>
          <w:rFonts w:ascii="Simplified Arabic" w:hAnsi="Simplified Arabic" w:cs="Simplified Arabic"/>
          <w:sz w:val="24"/>
          <w:szCs w:val="24"/>
        </w:rPr>
        <w:t xml:space="preserve"> Büyüközkan &amp; Göçer (2018) </w:t>
      </w:r>
      <w:r w:rsidRPr="0047422A">
        <w:rPr>
          <w:rFonts w:ascii="Simplified Arabic" w:hAnsi="Simplified Arabic" w:cs="Simplified Arabic"/>
          <w:sz w:val="24"/>
          <w:szCs w:val="24"/>
          <w:rtl/>
        </w:rPr>
        <w:t>على التحول الرقمي في سلاسل التوريد، في حين أوضحت دراسة</w:t>
      </w:r>
      <w:r w:rsidRPr="0047422A">
        <w:rPr>
          <w:rFonts w:ascii="Simplified Arabic" w:hAnsi="Simplified Arabic" w:cs="Simplified Arabic"/>
          <w:sz w:val="24"/>
          <w:szCs w:val="24"/>
        </w:rPr>
        <w:t xml:space="preserve"> Ivanov et al. (2019) </w:t>
      </w:r>
      <w:r w:rsidRPr="0047422A">
        <w:rPr>
          <w:rFonts w:ascii="Simplified Arabic" w:hAnsi="Simplified Arabic" w:cs="Simplified Arabic"/>
          <w:sz w:val="24"/>
          <w:szCs w:val="24"/>
          <w:rtl/>
        </w:rPr>
        <w:t>دور التقنيات الرقمية في تعزيز مرونة السلاسل في مواجهة الاضطرابات. كما أضافت دراسة</w:t>
      </w:r>
      <w:r w:rsidRPr="0047422A">
        <w:rPr>
          <w:rFonts w:ascii="Simplified Arabic" w:hAnsi="Simplified Arabic" w:cs="Simplified Arabic"/>
          <w:sz w:val="24"/>
          <w:szCs w:val="24"/>
        </w:rPr>
        <w:t xml:space="preserve"> Hamledari &amp; Fischer (2021) </w:t>
      </w:r>
      <w:r w:rsidRPr="0047422A">
        <w:rPr>
          <w:rFonts w:ascii="Simplified Arabic" w:hAnsi="Simplified Arabic" w:cs="Simplified Arabic"/>
          <w:sz w:val="24"/>
          <w:szCs w:val="24"/>
          <w:rtl/>
        </w:rPr>
        <w:t>بعدًا تطبيقيًا داخل قطاع التشييد من خلال توضيح دور البلوك تشين والعقود الذكية في تحسين شفافية المعلومات داخل سلسلة التوريد</w:t>
      </w:r>
      <w:r w:rsidRPr="0047422A">
        <w:rPr>
          <w:rFonts w:ascii="Simplified Arabic" w:hAnsi="Simplified Arabic" w:cs="Simplified Arabic"/>
          <w:sz w:val="24"/>
          <w:szCs w:val="24"/>
        </w:rPr>
        <w:t>.</w:t>
      </w:r>
    </w:p>
    <w:p w14:paraId="270B1CE9"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ومن ناحية أداء مشاريع التشييد، قدمت دراسة</w:t>
      </w:r>
      <w:r w:rsidRPr="0047422A">
        <w:rPr>
          <w:rFonts w:ascii="Simplified Arabic" w:hAnsi="Simplified Arabic" w:cs="Simplified Arabic"/>
          <w:sz w:val="24"/>
          <w:szCs w:val="24"/>
        </w:rPr>
        <w:t xml:space="preserve"> Chan &amp; Chan (2004) </w:t>
      </w:r>
      <w:r w:rsidRPr="0047422A">
        <w:rPr>
          <w:rFonts w:ascii="Simplified Arabic" w:hAnsi="Simplified Arabic" w:cs="Simplified Arabic"/>
          <w:sz w:val="24"/>
          <w:szCs w:val="24"/>
          <w:rtl/>
        </w:rPr>
        <w:t>أساسًا مهمًا لقياس الأداء من خلال مؤشرات الوقت والتكلفة والجودة ورضا أصحاب المصلحة. كما جاءت دراسة</w:t>
      </w:r>
      <w:r w:rsidRPr="0047422A">
        <w:rPr>
          <w:rFonts w:ascii="Simplified Arabic" w:hAnsi="Simplified Arabic" w:cs="Simplified Arabic"/>
          <w:sz w:val="24"/>
          <w:szCs w:val="24"/>
        </w:rPr>
        <w:t xml:space="preserve"> Alqahtani et al. (2026) </w:t>
      </w:r>
      <w:r w:rsidRPr="0047422A">
        <w:rPr>
          <w:rFonts w:ascii="Simplified Arabic" w:hAnsi="Simplified Arabic" w:cs="Simplified Arabic"/>
          <w:sz w:val="24"/>
          <w:szCs w:val="24"/>
          <w:rtl/>
        </w:rPr>
        <w:t>لتؤكد أهمية إدارة مخاطر سلاسل التوريد في السياق السعودي، حيث بيّنت أن اضطرابات الموردين والتكاليف والاعتماد على مورد واحد يمكن أن تؤثر في أداء المشاريع</w:t>
      </w:r>
      <w:r w:rsidRPr="0047422A">
        <w:rPr>
          <w:rFonts w:ascii="Simplified Arabic" w:hAnsi="Simplified Arabic" w:cs="Simplified Arabic"/>
          <w:sz w:val="24"/>
          <w:szCs w:val="24"/>
        </w:rPr>
        <w:t>.</w:t>
      </w:r>
    </w:p>
    <w:p w14:paraId="4EE8B9E5" w14:textId="59F0BBD8"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وبناءً على ذلك، يظهر أن الدراسات السابقة قدمت إسهامات مهمة، لكنها عالجت المتغيرات غالبًا بصورة منفصلة؛ فبعضها ركز على الاستدامة، وبعضها على التحول الرقمي، وبعضها على المخاطر أو مؤشرات الأداء. كما أن عددًا من هذه الدراسات كان نظريًا أو مطبقًا في قطاعات عامة أو بيئات غير سعودية، مما يبرز الحاجة إلى دراسة تربط بين هذه الأبعاد داخل قطاع التشييد المعماري في المملكة العربية السعودية</w:t>
      </w:r>
      <w:r w:rsidRPr="0047422A">
        <w:rPr>
          <w:rFonts w:ascii="Simplified Arabic" w:hAnsi="Simplified Arabic" w:cs="Simplified Arabic"/>
          <w:sz w:val="24"/>
          <w:szCs w:val="24"/>
        </w:rPr>
        <w:t>.</w:t>
      </w:r>
    </w:p>
    <w:p w14:paraId="5130681F" w14:textId="77777777" w:rsidR="0047422A" w:rsidRPr="00931DC1" w:rsidRDefault="0047422A" w:rsidP="0047422A">
      <w:pPr>
        <w:rPr>
          <w:rFonts w:ascii="Simplified Arabic" w:hAnsi="Simplified Arabic" w:cs="Simplified Arabic"/>
          <w:b/>
          <w:bCs/>
          <w:sz w:val="28"/>
          <w:szCs w:val="28"/>
          <w:u w:val="single"/>
        </w:rPr>
      </w:pPr>
      <w:r w:rsidRPr="00931DC1">
        <w:rPr>
          <w:rFonts w:ascii="Simplified Arabic" w:hAnsi="Simplified Arabic" w:cs="Simplified Arabic"/>
          <w:b/>
          <w:bCs/>
          <w:sz w:val="28"/>
          <w:szCs w:val="28"/>
          <w:u w:val="single"/>
          <w:rtl/>
        </w:rPr>
        <w:t>ما يميز الدراسة الحالية عن الدراسات السابقة</w:t>
      </w:r>
    </w:p>
    <w:p w14:paraId="4917569C"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تتميز الدراسة الحالية عن الدراسات السابقة بأنها تجمع بين سلاسل التوريد الذكية وسلاسل التوريد المستدامة في نموذج واحد، وتربطهما مباشرة بأداء مشاريع التشييد المعماري في المملكة العربية السعودية. فبينما ركزت بعض الدراسات السابقة على الاستدامة في سلاسل التوريد، وركزت دراسات أخرى على التحول الرقمي أو مخاطر التوريد، فإن الدراسة الحالية تتناول التكامل بين البعدين الرقمي والمستدام بوصفه مدخلًا لتحسين الأداء</w:t>
      </w:r>
      <w:r w:rsidRPr="0047422A">
        <w:rPr>
          <w:rFonts w:ascii="Simplified Arabic" w:hAnsi="Simplified Arabic" w:cs="Simplified Arabic"/>
          <w:sz w:val="24"/>
          <w:szCs w:val="24"/>
        </w:rPr>
        <w:t>.</w:t>
      </w:r>
    </w:p>
    <w:p w14:paraId="1F628759" w14:textId="77777777" w:rsidR="0047422A" w:rsidRPr="0047422A" w:rsidRDefault="0047422A" w:rsidP="0047422A">
      <w:pPr>
        <w:rPr>
          <w:rFonts w:ascii="Simplified Arabic" w:hAnsi="Simplified Arabic" w:cs="Simplified Arabic"/>
          <w:sz w:val="24"/>
          <w:szCs w:val="24"/>
        </w:rPr>
      </w:pPr>
      <w:r w:rsidRPr="0047422A">
        <w:rPr>
          <w:rFonts w:ascii="Simplified Arabic" w:hAnsi="Simplified Arabic" w:cs="Simplified Arabic"/>
          <w:sz w:val="24"/>
          <w:szCs w:val="24"/>
          <w:rtl/>
        </w:rPr>
        <w:t>كما تتميز الدراسة الحالية بتركيزها على قطاع التشييد المعماري، وهو قطاع يتسم بتعدد الأطراف وتعقد العمليات وكثرة الموارد المطلوبة، مما يجعل إدارة سلاسل التوريد فيه عاملًا مؤثرًا في الوقت والتكلفة والجودة. وتبرز خصوصية الدراسة كذلك في تناولها للسياق السعودي، في ظل التوسع العمراني والمشاريع التنموية الكبرى التي تشهدها المملكة، الأمر الذي يمنحها أهمية تطبيقية إلى جانب أهميتها النظرية</w:t>
      </w:r>
      <w:r w:rsidRPr="0047422A">
        <w:rPr>
          <w:rFonts w:ascii="Simplified Arabic" w:hAnsi="Simplified Arabic" w:cs="Simplified Arabic"/>
          <w:sz w:val="24"/>
          <w:szCs w:val="24"/>
        </w:rPr>
        <w:t>.</w:t>
      </w:r>
    </w:p>
    <w:p w14:paraId="0D6ADE27" w14:textId="77777777" w:rsidR="002047AC" w:rsidRPr="0047422A" w:rsidRDefault="002047AC">
      <w:pPr>
        <w:rPr>
          <w:rFonts w:ascii="Simplified Arabic" w:hAnsi="Simplified Arabic" w:cs="Simplified Arabic"/>
          <w:sz w:val="24"/>
          <w:szCs w:val="24"/>
        </w:rPr>
      </w:pPr>
    </w:p>
    <w:sectPr w:rsidR="002047AC" w:rsidRPr="0047422A" w:rsidSect="0047422A">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B809F" w14:textId="77777777" w:rsidR="008842FB" w:rsidRDefault="008842FB" w:rsidP="00931DC1">
      <w:pPr>
        <w:spacing w:after="0" w:line="240" w:lineRule="auto"/>
      </w:pPr>
      <w:r>
        <w:separator/>
      </w:r>
    </w:p>
  </w:endnote>
  <w:endnote w:type="continuationSeparator" w:id="0">
    <w:p w14:paraId="3D79D4FA" w14:textId="77777777" w:rsidR="008842FB" w:rsidRDefault="008842FB" w:rsidP="00931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0312" w14:textId="77777777" w:rsidR="008842FB" w:rsidRDefault="008842FB" w:rsidP="00931DC1">
      <w:pPr>
        <w:spacing w:after="0" w:line="240" w:lineRule="auto"/>
      </w:pPr>
      <w:r>
        <w:separator/>
      </w:r>
    </w:p>
  </w:footnote>
  <w:footnote w:type="continuationSeparator" w:id="0">
    <w:p w14:paraId="2BC1DE96" w14:textId="77777777" w:rsidR="008842FB" w:rsidRDefault="008842FB" w:rsidP="00931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54"/>
    <w:multiLevelType w:val="multilevel"/>
    <w:tmpl w:val="6C2EA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02002"/>
    <w:multiLevelType w:val="multilevel"/>
    <w:tmpl w:val="532C2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DA4BF1"/>
    <w:multiLevelType w:val="multilevel"/>
    <w:tmpl w:val="32F2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B63214"/>
    <w:multiLevelType w:val="hybridMultilevel"/>
    <w:tmpl w:val="1A488342"/>
    <w:lvl w:ilvl="0" w:tplc="677A2D62">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A0A0B3C"/>
    <w:multiLevelType w:val="multilevel"/>
    <w:tmpl w:val="50D2F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5B6AFE"/>
    <w:multiLevelType w:val="multilevel"/>
    <w:tmpl w:val="A73E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E08A8"/>
    <w:multiLevelType w:val="multilevel"/>
    <w:tmpl w:val="98523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9D6861"/>
    <w:multiLevelType w:val="multilevel"/>
    <w:tmpl w:val="420A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6A31ED"/>
    <w:multiLevelType w:val="multilevel"/>
    <w:tmpl w:val="12E8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711495">
    <w:abstractNumId w:val="4"/>
  </w:num>
  <w:num w:numId="2" w16cid:durableId="2021883463">
    <w:abstractNumId w:val="0"/>
  </w:num>
  <w:num w:numId="3" w16cid:durableId="386152513">
    <w:abstractNumId w:val="7"/>
  </w:num>
  <w:num w:numId="4" w16cid:durableId="1250963438">
    <w:abstractNumId w:val="2"/>
  </w:num>
  <w:num w:numId="5" w16cid:durableId="556477236">
    <w:abstractNumId w:val="6"/>
  </w:num>
  <w:num w:numId="6" w16cid:durableId="1272468502">
    <w:abstractNumId w:val="5"/>
  </w:num>
  <w:num w:numId="7" w16cid:durableId="1067991941">
    <w:abstractNumId w:val="1"/>
  </w:num>
  <w:num w:numId="8" w16cid:durableId="1243177160">
    <w:abstractNumId w:val="8"/>
  </w:num>
  <w:num w:numId="9" w16cid:durableId="471602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BC6"/>
    <w:rsid w:val="000D5EEC"/>
    <w:rsid w:val="001C412D"/>
    <w:rsid w:val="00203C0B"/>
    <w:rsid w:val="002047AC"/>
    <w:rsid w:val="00242420"/>
    <w:rsid w:val="002B4323"/>
    <w:rsid w:val="00450A2F"/>
    <w:rsid w:val="0047422A"/>
    <w:rsid w:val="005244DD"/>
    <w:rsid w:val="005C4113"/>
    <w:rsid w:val="005C7717"/>
    <w:rsid w:val="00614E4C"/>
    <w:rsid w:val="00617B93"/>
    <w:rsid w:val="007F3816"/>
    <w:rsid w:val="00833EC0"/>
    <w:rsid w:val="008842FB"/>
    <w:rsid w:val="00916BC6"/>
    <w:rsid w:val="00931DC1"/>
    <w:rsid w:val="00AB4A54"/>
    <w:rsid w:val="00AD6502"/>
    <w:rsid w:val="00FF44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D981"/>
  <w15:chartTrackingRefBased/>
  <w15:docId w15:val="{0DA9CA1E-33AA-4FA6-92CD-9C6E46351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BC6"/>
    <w:pPr>
      <w:bidi/>
      <w:spacing w:line="259" w:lineRule="auto"/>
    </w:pPr>
    <w:rPr>
      <w:sz w:val="22"/>
      <w:szCs w:val="22"/>
    </w:rPr>
  </w:style>
  <w:style w:type="paragraph" w:styleId="Heading1">
    <w:name w:val="heading 1"/>
    <w:basedOn w:val="Normal"/>
    <w:next w:val="Normal"/>
    <w:link w:val="Heading1Char"/>
    <w:uiPriority w:val="9"/>
    <w:qFormat/>
    <w:rsid w:val="00916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6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B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B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B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B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6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BC6"/>
    <w:rPr>
      <w:rFonts w:eastAsiaTheme="majorEastAsia" w:cstheme="majorBidi"/>
      <w:color w:val="272727" w:themeColor="text1" w:themeTint="D8"/>
    </w:rPr>
  </w:style>
  <w:style w:type="paragraph" w:styleId="Title">
    <w:name w:val="Title"/>
    <w:basedOn w:val="Normal"/>
    <w:next w:val="Normal"/>
    <w:link w:val="TitleChar"/>
    <w:uiPriority w:val="10"/>
    <w:qFormat/>
    <w:rsid w:val="00916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B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BC6"/>
    <w:pPr>
      <w:spacing w:before="160"/>
      <w:jc w:val="center"/>
    </w:pPr>
    <w:rPr>
      <w:i/>
      <w:iCs/>
      <w:color w:val="404040" w:themeColor="text1" w:themeTint="BF"/>
    </w:rPr>
  </w:style>
  <w:style w:type="character" w:customStyle="1" w:styleId="QuoteChar">
    <w:name w:val="Quote Char"/>
    <w:basedOn w:val="DefaultParagraphFont"/>
    <w:link w:val="Quote"/>
    <w:uiPriority w:val="29"/>
    <w:rsid w:val="00916BC6"/>
    <w:rPr>
      <w:i/>
      <w:iCs/>
      <w:color w:val="404040" w:themeColor="text1" w:themeTint="BF"/>
    </w:rPr>
  </w:style>
  <w:style w:type="paragraph" w:styleId="ListParagraph">
    <w:name w:val="List Paragraph"/>
    <w:basedOn w:val="Normal"/>
    <w:uiPriority w:val="34"/>
    <w:qFormat/>
    <w:rsid w:val="00916BC6"/>
    <w:pPr>
      <w:ind w:left="720"/>
      <w:contextualSpacing/>
    </w:pPr>
  </w:style>
  <w:style w:type="character" w:styleId="IntenseEmphasis">
    <w:name w:val="Intense Emphasis"/>
    <w:basedOn w:val="DefaultParagraphFont"/>
    <w:uiPriority w:val="21"/>
    <w:qFormat/>
    <w:rsid w:val="00916BC6"/>
    <w:rPr>
      <w:i/>
      <w:iCs/>
      <w:color w:val="0F4761" w:themeColor="accent1" w:themeShade="BF"/>
    </w:rPr>
  </w:style>
  <w:style w:type="paragraph" w:styleId="IntenseQuote">
    <w:name w:val="Intense Quote"/>
    <w:basedOn w:val="Normal"/>
    <w:next w:val="Normal"/>
    <w:link w:val="IntenseQuoteChar"/>
    <w:uiPriority w:val="30"/>
    <w:qFormat/>
    <w:rsid w:val="00916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BC6"/>
    <w:rPr>
      <w:i/>
      <w:iCs/>
      <w:color w:val="0F4761" w:themeColor="accent1" w:themeShade="BF"/>
    </w:rPr>
  </w:style>
  <w:style w:type="character" w:styleId="IntenseReference">
    <w:name w:val="Intense Reference"/>
    <w:basedOn w:val="DefaultParagraphFont"/>
    <w:uiPriority w:val="32"/>
    <w:qFormat/>
    <w:rsid w:val="00916BC6"/>
    <w:rPr>
      <w:b/>
      <w:bCs/>
      <w:smallCaps/>
      <w:color w:val="0F4761" w:themeColor="accent1" w:themeShade="BF"/>
      <w:spacing w:val="5"/>
    </w:rPr>
  </w:style>
  <w:style w:type="character" w:styleId="CommentReference">
    <w:name w:val="annotation reference"/>
    <w:basedOn w:val="DefaultParagraphFont"/>
    <w:uiPriority w:val="99"/>
    <w:semiHidden/>
    <w:unhideWhenUsed/>
    <w:rsid w:val="002047AC"/>
    <w:rPr>
      <w:sz w:val="16"/>
      <w:szCs w:val="16"/>
    </w:rPr>
  </w:style>
  <w:style w:type="paragraph" w:styleId="CommentText">
    <w:name w:val="annotation text"/>
    <w:basedOn w:val="Normal"/>
    <w:link w:val="CommentTextChar"/>
    <w:uiPriority w:val="99"/>
    <w:unhideWhenUsed/>
    <w:rsid w:val="002047AC"/>
    <w:pPr>
      <w:spacing w:line="240" w:lineRule="auto"/>
    </w:pPr>
    <w:rPr>
      <w:sz w:val="20"/>
      <w:szCs w:val="20"/>
    </w:rPr>
  </w:style>
  <w:style w:type="character" w:customStyle="1" w:styleId="CommentTextChar">
    <w:name w:val="Comment Text Char"/>
    <w:basedOn w:val="DefaultParagraphFont"/>
    <w:link w:val="CommentText"/>
    <w:uiPriority w:val="99"/>
    <w:rsid w:val="002047AC"/>
    <w:rPr>
      <w:sz w:val="20"/>
      <w:szCs w:val="20"/>
    </w:rPr>
  </w:style>
  <w:style w:type="paragraph" w:styleId="Header">
    <w:name w:val="header"/>
    <w:basedOn w:val="Normal"/>
    <w:link w:val="HeaderChar"/>
    <w:uiPriority w:val="99"/>
    <w:unhideWhenUsed/>
    <w:rsid w:val="00931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DC1"/>
    <w:rPr>
      <w:sz w:val="22"/>
      <w:szCs w:val="22"/>
    </w:rPr>
  </w:style>
  <w:style w:type="paragraph" w:styleId="Footer">
    <w:name w:val="footer"/>
    <w:basedOn w:val="Normal"/>
    <w:link w:val="FooterChar"/>
    <w:uiPriority w:val="99"/>
    <w:unhideWhenUsed/>
    <w:rsid w:val="00931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DC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C4D45-84E5-43DD-85F2-EDE51983E20C}" type="doc">
      <dgm:prSet loTypeId="urn:microsoft.com/office/officeart/2005/8/layout/hierarchy1" loCatId="hierarchy" qsTypeId="urn:microsoft.com/office/officeart/2005/8/quickstyle/simple1" qsCatId="simple" csTypeId="urn:microsoft.com/office/officeart/2005/8/colors/colorful1" csCatId="colorful" phldr="1"/>
      <dgm:spPr/>
      <dgm:t>
        <a:bodyPr/>
        <a:lstStyle/>
        <a:p>
          <a:endParaRPr lang="en-US"/>
        </a:p>
      </dgm:t>
    </dgm:pt>
    <dgm:pt modelId="{ABEEB6EE-E208-4397-835E-BB534CFE9309}">
      <dgm:prSet phldrT="[Text]"/>
      <dgm:spPr/>
      <dgm:t>
        <a:bodyPr/>
        <a:lstStyle/>
        <a:p>
          <a:pPr>
            <a:buNone/>
          </a:pPr>
          <a:r>
            <a:rPr lang="ar-SA"/>
            <a:t>المتغير التابع</a:t>
          </a:r>
          <a:br>
            <a:rPr lang="ar-SA"/>
          </a:br>
          <a:r>
            <a:rPr lang="ar-SA"/>
            <a:t>أداء مشاريع التشييد</a:t>
          </a:r>
          <a:endParaRPr lang="en-US"/>
        </a:p>
      </dgm:t>
    </dgm:pt>
    <dgm:pt modelId="{F3AB0167-E586-4D03-A8FD-51623D8B333F}" type="parTrans" cxnId="{6DE44BDE-A253-489F-B65C-EB3B6E639EB7}">
      <dgm:prSet/>
      <dgm:spPr/>
      <dgm:t>
        <a:bodyPr/>
        <a:lstStyle/>
        <a:p>
          <a:endParaRPr lang="en-US"/>
        </a:p>
      </dgm:t>
    </dgm:pt>
    <dgm:pt modelId="{4888F534-66F9-4E34-8B03-3BC633F2969D}" type="sibTrans" cxnId="{6DE44BDE-A253-489F-B65C-EB3B6E639EB7}">
      <dgm:prSet/>
      <dgm:spPr/>
      <dgm:t>
        <a:bodyPr/>
        <a:lstStyle/>
        <a:p>
          <a:endParaRPr lang="en-US"/>
        </a:p>
      </dgm:t>
    </dgm:pt>
    <dgm:pt modelId="{EDEC070B-21F0-4284-9B14-1A10988979B5}">
      <dgm:prSet phldrT="[Text]"/>
      <dgm:spPr/>
      <dgm:t>
        <a:bodyPr/>
        <a:lstStyle/>
        <a:p>
          <a:pPr>
            <a:buNone/>
          </a:pPr>
          <a:r>
            <a:rPr lang="ar-SA"/>
            <a:t>المدة </a:t>
          </a:r>
          <a:endParaRPr lang="en-US"/>
        </a:p>
      </dgm:t>
    </dgm:pt>
    <dgm:pt modelId="{21F50CAB-8763-4A40-BC47-3DD6FB5998BD}" type="parTrans" cxnId="{2F440497-313E-49B3-BCCD-D196BA330387}">
      <dgm:prSet/>
      <dgm:spPr/>
      <dgm:t>
        <a:bodyPr/>
        <a:lstStyle/>
        <a:p>
          <a:endParaRPr lang="en-US"/>
        </a:p>
      </dgm:t>
    </dgm:pt>
    <dgm:pt modelId="{DC0496C7-2CAC-4480-82BE-ED29D405E3F5}" type="sibTrans" cxnId="{2F440497-313E-49B3-BCCD-D196BA330387}">
      <dgm:prSet/>
      <dgm:spPr/>
      <dgm:t>
        <a:bodyPr/>
        <a:lstStyle/>
        <a:p>
          <a:endParaRPr lang="en-US"/>
        </a:p>
      </dgm:t>
    </dgm:pt>
    <dgm:pt modelId="{CED495AD-1C04-4A15-854F-5211E7EFCE6A}">
      <dgm:prSet phldrT="[Text]"/>
      <dgm:spPr/>
      <dgm:t>
        <a:bodyPr/>
        <a:lstStyle/>
        <a:p>
          <a:pPr>
            <a:buNone/>
          </a:pPr>
          <a:r>
            <a:rPr lang="ar-SA"/>
            <a:t>التكلفة </a:t>
          </a:r>
          <a:endParaRPr lang="en-US"/>
        </a:p>
      </dgm:t>
    </dgm:pt>
    <dgm:pt modelId="{1A1C0B1B-14AC-4F8C-B402-34EA79A4F592}" type="parTrans" cxnId="{91DD8888-D208-41CD-88A4-806FEE8A781A}">
      <dgm:prSet/>
      <dgm:spPr/>
      <dgm:t>
        <a:bodyPr/>
        <a:lstStyle/>
        <a:p>
          <a:endParaRPr lang="en-US"/>
        </a:p>
      </dgm:t>
    </dgm:pt>
    <dgm:pt modelId="{E1A4F2C0-F3C4-4325-B0A4-A5D590DB3313}" type="sibTrans" cxnId="{91DD8888-D208-41CD-88A4-806FEE8A781A}">
      <dgm:prSet/>
      <dgm:spPr/>
      <dgm:t>
        <a:bodyPr/>
        <a:lstStyle/>
        <a:p>
          <a:endParaRPr lang="en-US"/>
        </a:p>
      </dgm:t>
    </dgm:pt>
    <dgm:pt modelId="{96E15B14-545A-412B-8723-E30B8EDD7DA3}">
      <dgm:prSet phldrT="[Text]"/>
      <dgm:spPr/>
      <dgm:t>
        <a:bodyPr/>
        <a:lstStyle/>
        <a:p>
          <a:pPr>
            <a:buNone/>
          </a:pPr>
          <a:r>
            <a:rPr lang="ar-SA"/>
            <a:t>الجودة</a:t>
          </a:r>
          <a:endParaRPr lang="en-US"/>
        </a:p>
      </dgm:t>
    </dgm:pt>
    <dgm:pt modelId="{C339F3EF-CD76-4D1B-BA4E-86F2666B8999}" type="parTrans" cxnId="{1A0EC691-C2E1-49DD-9B2C-D3FB6C92E584}">
      <dgm:prSet/>
      <dgm:spPr/>
      <dgm:t>
        <a:bodyPr/>
        <a:lstStyle/>
        <a:p>
          <a:endParaRPr lang="en-US"/>
        </a:p>
      </dgm:t>
    </dgm:pt>
    <dgm:pt modelId="{7556D1C6-229C-4D6C-BF6C-85B714319B8C}" type="sibTrans" cxnId="{1A0EC691-C2E1-49DD-9B2C-D3FB6C92E584}">
      <dgm:prSet/>
      <dgm:spPr/>
      <dgm:t>
        <a:bodyPr/>
        <a:lstStyle/>
        <a:p>
          <a:endParaRPr lang="en-US"/>
        </a:p>
      </dgm:t>
    </dgm:pt>
    <dgm:pt modelId="{2532D96E-2C5A-4A8E-A7C8-7E95738CFA3C}">
      <dgm:prSet phldrT="[Text]"/>
      <dgm:spPr/>
      <dgm:t>
        <a:bodyPr/>
        <a:lstStyle/>
        <a:p>
          <a:pPr>
            <a:buNone/>
          </a:pPr>
          <a:r>
            <a:rPr lang="ar-SA"/>
            <a:t>المتغير المستقل</a:t>
          </a:r>
          <a:br>
            <a:rPr lang="ar-SA"/>
          </a:br>
          <a:r>
            <a:rPr lang="ar-SA"/>
            <a:t>سلاسل التوريد الذكية والمستدامة</a:t>
          </a:r>
          <a:endParaRPr lang="en-US"/>
        </a:p>
      </dgm:t>
    </dgm:pt>
    <dgm:pt modelId="{DF8BB4C6-21C0-43BA-A13A-53A0EAF85CB0}" type="sibTrans" cxnId="{733DBB4D-BB61-4948-9686-F7E3CF5C5FB9}">
      <dgm:prSet/>
      <dgm:spPr/>
      <dgm:t>
        <a:bodyPr/>
        <a:lstStyle/>
        <a:p>
          <a:endParaRPr lang="en-US"/>
        </a:p>
      </dgm:t>
    </dgm:pt>
    <dgm:pt modelId="{07784413-E8C8-49A8-A513-C45FA0AF4124}" type="parTrans" cxnId="{733DBB4D-BB61-4948-9686-F7E3CF5C5FB9}">
      <dgm:prSet/>
      <dgm:spPr/>
      <dgm:t>
        <a:bodyPr/>
        <a:lstStyle/>
        <a:p>
          <a:endParaRPr lang="en-US"/>
        </a:p>
      </dgm:t>
    </dgm:pt>
    <dgm:pt modelId="{34F122DF-DC90-441B-ADCD-5E3B85969B86}" type="pres">
      <dgm:prSet presAssocID="{DDAC4D45-84E5-43DD-85F2-EDE51983E20C}" presName="hierChild1" presStyleCnt="0">
        <dgm:presLayoutVars>
          <dgm:chPref val="1"/>
          <dgm:dir/>
          <dgm:animOne val="branch"/>
          <dgm:animLvl val="lvl"/>
          <dgm:resizeHandles/>
        </dgm:presLayoutVars>
      </dgm:prSet>
      <dgm:spPr/>
    </dgm:pt>
    <dgm:pt modelId="{6F6F2DC6-471D-48D7-94A0-33D136078ABC}" type="pres">
      <dgm:prSet presAssocID="{2532D96E-2C5A-4A8E-A7C8-7E95738CFA3C}" presName="hierRoot1" presStyleCnt="0"/>
      <dgm:spPr/>
    </dgm:pt>
    <dgm:pt modelId="{6AE33264-27FD-41B6-99C5-6F6E20602687}" type="pres">
      <dgm:prSet presAssocID="{2532D96E-2C5A-4A8E-A7C8-7E95738CFA3C}" presName="composite" presStyleCnt="0"/>
      <dgm:spPr/>
    </dgm:pt>
    <dgm:pt modelId="{6A41CE48-B7E6-4A85-8890-12F06B884ABF}" type="pres">
      <dgm:prSet presAssocID="{2532D96E-2C5A-4A8E-A7C8-7E95738CFA3C}" presName="background" presStyleLbl="node0" presStyleIdx="0" presStyleCnt="1"/>
      <dgm:spPr/>
    </dgm:pt>
    <dgm:pt modelId="{F1099E65-0557-4494-AA2C-2C3F576632CD}" type="pres">
      <dgm:prSet presAssocID="{2532D96E-2C5A-4A8E-A7C8-7E95738CFA3C}" presName="text" presStyleLbl="fgAcc0" presStyleIdx="0" presStyleCnt="1">
        <dgm:presLayoutVars>
          <dgm:chPref val="3"/>
        </dgm:presLayoutVars>
      </dgm:prSet>
      <dgm:spPr/>
    </dgm:pt>
    <dgm:pt modelId="{2014A786-AE59-437C-ACE3-B6644A796574}" type="pres">
      <dgm:prSet presAssocID="{2532D96E-2C5A-4A8E-A7C8-7E95738CFA3C}" presName="hierChild2" presStyleCnt="0"/>
      <dgm:spPr/>
    </dgm:pt>
    <dgm:pt modelId="{AF0550F0-AAD7-42DD-9A0B-1EFD0C5E31E1}" type="pres">
      <dgm:prSet presAssocID="{F3AB0167-E586-4D03-A8FD-51623D8B333F}" presName="Name10" presStyleLbl="parChTrans1D2" presStyleIdx="0" presStyleCnt="1"/>
      <dgm:spPr/>
    </dgm:pt>
    <dgm:pt modelId="{97C55A35-0FE4-4CC6-9F6D-B58AC0384EFE}" type="pres">
      <dgm:prSet presAssocID="{ABEEB6EE-E208-4397-835E-BB534CFE9309}" presName="hierRoot2" presStyleCnt="0"/>
      <dgm:spPr/>
    </dgm:pt>
    <dgm:pt modelId="{7C9C2ADF-C27D-4E9F-9EF8-DA89A381FD29}" type="pres">
      <dgm:prSet presAssocID="{ABEEB6EE-E208-4397-835E-BB534CFE9309}" presName="composite2" presStyleCnt="0"/>
      <dgm:spPr/>
    </dgm:pt>
    <dgm:pt modelId="{FD1D511B-731B-4E93-8BCF-DD63CF1DD47C}" type="pres">
      <dgm:prSet presAssocID="{ABEEB6EE-E208-4397-835E-BB534CFE9309}" presName="background2" presStyleLbl="node2" presStyleIdx="0" presStyleCnt="1"/>
      <dgm:spPr/>
    </dgm:pt>
    <dgm:pt modelId="{12C3C130-01E1-4084-AC73-AC2B43C98506}" type="pres">
      <dgm:prSet presAssocID="{ABEEB6EE-E208-4397-835E-BB534CFE9309}" presName="text2" presStyleLbl="fgAcc2" presStyleIdx="0" presStyleCnt="1">
        <dgm:presLayoutVars>
          <dgm:chPref val="3"/>
        </dgm:presLayoutVars>
      </dgm:prSet>
      <dgm:spPr/>
    </dgm:pt>
    <dgm:pt modelId="{B36CEDB5-6D4D-44D8-AE70-E8A425B3D069}" type="pres">
      <dgm:prSet presAssocID="{ABEEB6EE-E208-4397-835E-BB534CFE9309}" presName="hierChild3" presStyleCnt="0"/>
      <dgm:spPr/>
    </dgm:pt>
    <dgm:pt modelId="{3F746317-D8EA-4E93-819D-91014C67FE62}" type="pres">
      <dgm:prSet presAssocID="{21F50CAB-8763-4A40-BC47-3DD6FB5998BD}" presName="Name17" presStyleLbl="parChTrans1D3" presStyleIdx="0" presStyleCnt="3"/>
      <dgm:spPr/>
    </dgm:pt>
    <dgm:pt modelId="{B831F5C2-4CD2-41CF-92FB-A9A47C0C3EED}" type="pres">
      <dgm:prSet presAssocID="{EDEC070B-21F0-4284-9B14-1A10988979B5}" presName="hierRoot3" presStyleCnt="0"/>
      <dgm:spPr/>
    </dgm:pt>
    <dgm:pt modelId="{4818EFE4-6407-43B3-A22F-AA4092BBD367}" type="pres">
      <dgm:prSet presAssocID="{EDEC070B-21F0-4284-9B14-1A10988979B5}" presName="composite3" presStyleCnt="0"/>
      <dgm:spPr/>
    </dgm:pt>
    <dgm:pt modelId="{0C75BA79-43D5-4E1B-A5D5-41CCA735381A}" type="pres">
      <dgm:prSet presAssocID="{EDEC070B-21F0-4284-9B14-1A10988979B5}" presName="background3" presStyleLbl="node3" presStyleIdx="0" presStyleCnt="3"/>
      <dgm:spPr/>
    </dgm:pt>
    <dgm:pt modelId="{5274DBE9-2CD5-4C53-B4BD-3CAE2A75D240}" type="pres">
      <dgm:prSet presAssocID="{EDEC070B-21F0-4284-9B14-1A10988979B5}" presName="text3" presStyleLbl="fgAcc3" presStyleIdx="0" presStyleCnt="3">
        <dgm:presLayoutVars>
          <dgm:chPref val="3"/>
        </dgm:presLayoutVars>
      </dgm:prSet>
      <dgm:spPr/>
    </dgm:pt>
    <dgm:pt modelId="{B49A608F-2712-4E6B-8F67-4B3C480FE30C}" type="pres">
      <dgm:prSet presAssocID="{EDEC070B-21F0-4284-9B14-1A10988979B5}" presName="hierChild4" presStyleCnt="0"/>
      <dgm:spPr/>
    </dgm:pt>
    <dgm:pt modelId="{89B0D06B-FD0E-4300-9F9D-62B4EAE23325}" type="pres">
      <dgm:prSet presAssocID="{1A1C0B1B-14AC-4F8C-B402-34EA79A4F592}" presName="Name17" presStyleLbl="parChTrans1D3" presStyleIdx="1" presStyleCnt="3"/>
      <dgm:spPr/>
    </dgm:pt>
    <dgm:pt modelId="{D9220F46-E892-4B55-B8CF-D8F61F033EC0}" type="pres">
      <dgm:prSet presAssocID="{CED495AD-1C04-4A15-854F-5211E7EFCE6A}" presName="hierRoot3" presStyleCnt="0"/>
      <dgm:spPr/>
    </dgm:pt>
    <dgm:pt modelId="{CF30D203-5AFD-4653-8811-1AC7B43BD639}" type="pres">
      <dgm:prSet presAssocID="{CED495AD-1C04-4A15-854F-5211E7EFCE6A}" presName="composite3" presStyleCnt="0"/>
      <dgm:spPr/>
    </dgm:pt>
    <dgm:pt modelId="{1CCEFD6B-F4C6-4340-B0BC-64BDF0B1BA73}" type="pres">
      <dgm:prSet presAssocID="{CED495AD-1C04-4A15-854F-5211E7EFCE6A}" presName="background3" presStyleLbl="node3" presStyleIdx="1" presStyleCnt="3"/>
      <dgm:spPr/>
    </dgm:pt>
    <dgm:pt modelId="{AEFC48B9-E4E3-4183-9F9A-910CAEF1F114}" type="pres">
      <dgm:prSet presAssocID="{CED495AD-1C04-4A15-854F-5211E7EFCE6A}" presName="text3" presStyleLbl="fgAcc3" presStyleIdx="1" presStyleCnt="3">
        <dgm:presLayoutVars>
          <dgm:chPref val="3"/>
        </dgm:presLayoutVars>
      </dgm:prSet>
      <dgm:spPr/>
    </dgm:pt>
    <dgm:pt modelId="{FEE8A45C-CAE2-4911-BE45-F7A664335BE2}" type="pres">
      <dgm:prSet presAssocID="{CED495AD-1C04-4A15-854F-5211E7EFCE6A}" presName="hierChild4" presStyleCnt="0"/>
      <dgm:spPr/>
    </dgm:pt>
    <dgm:pt modelId="{574A2D4B-636B-4AF2-9569-1903CC05C04B}" type="pres">
      <dgm:prSet presAssocID="{C339F3EF-CD76-4D1B-BA4E-86F2666B8999}" presName="Name17" presStyleLbl="parChTrans1D3" presStyleIdx="2" presStyleCnt="3"/>
      <dgm:spPr/>
    </dgm:pt>
    <dgm:pt modelId="{F3BF2F35-945D-4470-89B8-CBCF5E209B12}" type="pres">
      <dgm:prSet presAssocID="{96E15B14-545A-412B-8723-E30B8EDD7DA3}" presName="hierRoot3" presStyleCnt="0"/>
      <dgm:spPr/>
    </dgm:pt>
    <dgm:pt modelId="{89ADCD34-D256-4D81-B5B6-23C437659AED}" type="pres">
      <dgm:prSet presAssocID="{96E15B14-545A-412B-8723-E30B8EDD7DA3}" presName="composite3" presStyleCnt="0"/>
      <dgm:spPr/>
    </dgm:pt>
    <dgm:pt modelId="{2E18A5F3-7ACA-4862-86D4-C97DAB164CC2}" type="pres">
      <dgm:prSet presAssocID="{96E15B14-545A-412B-8723-E30B8EDD7DA3}" presName="background3" presStyleLbl="node3" presStyleIdx="2" presStyleCnt="3"/>
      <dgm:spPr/>
    </dgm:pt>
    <dgm:pt modelId="{52846BC9-D20A-4EDA-839F-F1097ABC3009}" type="pres">
      <dgm:prSet presAssocID="{96E15B14-545A-412B-8723-E30B8EDD7DA3}" presName="text3" presStyleLbl="fgAcc3" presStyleIdx="2" presStyleCnt="3">
        <dgm:presLayoutVars>
          <dgm:chPref val="3"/>
        </dgm:presLayoutVars>
      </dgm:prSet>
      <dgm:spPr/>
    </dgm:pt>
    <dgm:pt modelId="{43C5EFAD-FC0C-4746-8545-1D0C5D156AD4}" type="pres">
      <dgm:prSet presAssocID="{96E15B14-545A-412B-8723-E30B8EDD7DA3}" presName="hierChild4" presStyleCnt="0"/>
      <dgm:spPr/>
    </dgm:pt>
  </dgm:ptLst>
  <dgm:cxnLst>
    <dgm:cxn modelId="{06C95305-4DEF-489E-98CD-016AB8BB3472}" type="presOf" srcId="{ABEEB6EE-E208-4397-835E-BB534CFE9309}" destId="{12C3C130-01E1-4084-AC73-AC2B43C98506}" srcOrd="0" destOrd="0" presId="urn:microsoft.com/office/officeart/2005/8/layout/hierarchy1"/>
    <dgm:cxn modelId="{4BEDC41B-7B67-4FDD-966B-5A1584675D61}" type="presOf" srcId="{CED495AD-1C04-4A15-854F-5211E7EFCE6A}" destId="{AEFC48B9-E4E3-4183-9F9A-910CAEF1F114}" srcOrd="0" destOrd="0" presId="urn:microsoft.com/office/officeart/2005/8/layout/hierarchy1"/>
    <dgm:cxn modelId="{82257927-25B2-4D9A-A9FF-2774E3302245}" type="presOf" srcId="{2532D96E-2C5A-4A8E-A7C8-7E95738CFA3C}" destId="{F1099E65-0557-4494-AA2C-2C3F576632CD}" srcOrd="0" destOrd="0" presId="urn:microsoft.com/office/officeart/2005/8/layout/hierarchy1"/>
    <dgm:cxn modelId="{733DBB4D-BB61-4948-9686-F7E3CF5C5FB9}" srcId="{DDAC4D45-84E5-43DD-85F2-EDE51983E20C}" destId="{2532D96E-2C5A-4A8E-A7C8-7E95738CFA3C}" srcOrd="0" destOrd="0" parTransId="{07784413-E8C8-49A8-A513-C45FA0AF4124}" sibTransId="{DF8BB4C6-21C0-43BA-A13A-53A0EAF85CB0}"/>
    <dgm:cxn modelId="{91DD8888-D208-41CD-88A4-806FEE8A781A}" srcId="{ABEEB6EE-E208-4397-835E-BB534CFE9309}" destId="{CED495AD-1C04-4A15-854F-5211E7EFCE6A}" srcOrd="1" destOrd="0" parTransId="{1A1C0B1B-14AC-4F8C-B402-34EA79A4F592}" sibTransId="{E1A4F2C0-F3C4-4325-B0A4-A5D590DB3313}"/>
    <dgm:cxn modelId="{1A0EC691-C2E1-49DD-9B2C-D3FB6C92E584}" srcId="{ABEEB6EE-E208-4397-835E-BB534CFE9309}" destId="{96E15B14-545A-412B-8723-E30B8EDD7DA3}" srcOrd="2" destOrd="0" parTransId="{C339F3EF-CD76-4D1B-BA4E-86F2666B8999}" sibTransId="{7556D1C6-229C-4D6C-BF6C-85B714319B8C}"/>
    <dgm:cxn modelId="{6D46DD93-3302-4B5F-B592-EB38189ED8A4}" type="presOf" srcId="{EDEC070B-21F0-4284-9B14-1A10988979B5}" destId="{5274DBE9-2CD5-4C53-B4BD-3CAE2A75D240}" srcOrd="0" destOrd="0" presId="urn:microsoft.com/office/officeart/2005/8/layout/hierarchy1"/>
    <dgm:cxn modelId="{2F440497-313E-49B3-BCCD-D196BA330387}" srcId="{ABEEB6EE-E208-4397-835E-BB534CFE9309}" destId="{EDEC070B-21F0-4284-9B14-1A10988979B5}" srcOrd="0" destOrd="0" parTransId="{21F50CAB-8763-4A40-BC47-3DD6FB5998BD}" sibTransId="{DC0496C7-2CAC-4480-82BE-ED29D405E3F5}"/>
    <dgm:cxn modelId="{3C962BA9-F086-49F2-ACDB-9619B5E049BE}" type="presOf" srcId="{C339F3EF-CD76-4D1B-BA4E-86F2666B8999}" destId="{574A2D4B-636B-4AF2-9569-1903CC05C04B}" srcOrd="0" destOrd="0" presId="urn:microsoft.com/office/officeart/2005/8/layout/hierarchy1"/>
    <dgm:cxn modelId="{A2B39AAA-FC2F-4F37-BA28-EB9DF1621764}" type="presOf" srcId="{21F50CAB-8763-4A40-BC47-3DD6FB5998BD}" destId="{3F746317-D8EA-4E93-819D-91014C67FE62}" srcOrd="0" destOrd="0" presId="urn:microsoft.com/office/officeart/2005/8/layout/hierarchy1"/>
    <dgm:cxn modelId="{01761CBB-91F3-46B5-A002-254CDDFBBD97}" type="presOf" srcId="{1A1C0B1B-14AC-4F8C-B402-34EA79A4F592}" destId="{89B0D06B-FD0E-4300-9F9D-62B4EAE23325}" srcOrd="0" destOrd="0" presId="urn:microsoft.com/office/officeart/2005/8/layout/hierarchy1"/>
    <dgm:cxn modelId="{9171E7C1-5903-4774-A189-64A2CA175CCF}" type="presOf" srcId="{96E15B14-545A-412B-8723-E30B8EDD7DA3}" destId="{52846BC9-D20A-4EDA-839F-F1097ABC3009}" srcOrd="0" destOrd="0" presId="urn:microsoft.com/office/officeart/2005/8/layout/hierarchy1"/>
    <dgm:cxn modelId="{6DE44BDE-A253-489F-B65C-EB3B6E639EB7}" srcId="{2532D96E-2C5A-4A8E-A7C8-7E95738CFA3C}" destId="{ABEEB6EE-E208-4397-835E-BB534CFE9309}" srcOrd="0" destOrd="0" parTransId="{F3AB0167-E586-4D03-A8FD-51623D8B333F}" sibTransId="{4888F534-66F9-4E34-8B03-3BC633F2969D}"/>
    <dgm:cxn modelId="{BEC958F4-2C65-4C33-827A-82B7838C78C2}" type="presOf" srcId="{DDAC4D45-84E5-43DD-85F2-EDE51983E20C}" destId="{34F122DF-DC90-441B-ADCD-5E3B85969B86}" srcOrd="0" destOrd="0" presId="urn:microsoft.com/office/officeart/2005/8/layout/hierarchy1"/>
    <dgm:cxn modelId="{8693C0FE-0BAE-4C9C-BDDF-B543A3FF79EA}" type="presOf" srcId="{F3AB0167-E586-4D03-A8FD-51623D8B333F}" destId="{AF0550F0-AAD7-42DD-9A0B-1EFD0C5E31E1}" srcOrd="0" destOrd="0" presId="urn:microsoft.com/office/officeart/2005/8/layout/hierarchy1"/>
    <dgm:cxn modelId="{9F2534D1-09AB-44C6-AC8F-4C802D5E8AD8}" type="presParOf" srcId="{34F122DF-DC90-441B-ADCD-5E3B85969B86}" destId="{6F6F2DC6-471D-48D7-94A0-33D136078ABC}" srcOrd="0" destOrd="0" presId="urn:microsoft.com/office/officeart/2005/8/layout/hierarchy1"/>
    <dgm:cxn modelId="{ECFCDB1F-8191-4F96-9E81-0F1C71E45DBF}" type="presParOf" srcId="{6F6F2DC6-471D-48D7-94A0-33D136078ABC}" destId="{6AE33264-27FD-41B6-99C5-6F6E20602687}" srcOrd="0" destOrd="0" presId="urn:microsoft.com/office/officeart/2005/8/layout/hierarchy1"/>
    <dgm:cxn modelId="{7C95CED9-32FD-4F8D-A79C-EA9877098BC0}" type="presParOf" srcId="{6AE33264-27FD-41B6-99C5-6F6E20602687}" destId="{6A41CE48-B7E6-4A85-8890-12F06B884ABF}" srcOrd="0" destOrd="0" presId="urn:microsoft.com/office/officeart/2005/8/layout/hierarchy1"/>
    <dgm:cxn modelId="{7A0ACCDE-E154-465D-B34F-AAD6DD6D488B}" type="presParOf" srcId="{6AE33264-27FD-41B6-99C5-6F6E20602687}" destId="{F1099E65-0557-4494-AA2C-2C3F576632CD}" srcOrd="1" destOrd="0" presId="urn:microsoft.com/office/officeart/2005/8/layout/hierarchy1"/>
    <dgm:cxn modelId="{8883C724-9118-4854-B391-30905F1E8BB1}" type="presParOf" srcId="{6F6F2DC6-471D-48D7-94A0-33D136078ABC}" destId="{2014A786-AE59-437C-ACE3-B6644A796574}" srcOrd="1" destOrd="0" presId="urn:microsoft.com/office/officeart/2005/8/layout/hierarchy1"/>
    <dgm:cxn modelId="{8588BE53-F0EF-4DFC-9BD7-E65C079B0421}" type="presParOf" srcId="{2014A786-AE59-437C-ACE3-B6644A796574}" destId="{AF0550F0-AAD7-42DD-9A0B-1EFD0C5E31E1}" srcOrd="0" destOrd="0" presId="urn:microsoft.com/office/officeart/2005/8/layout/hierarchy1"/>
    <dgm:cxn modelId="{21A3BBCE-D913-493F-913B-BD41528F7ABB}" type="presParOf" srcId="{2014A786-AE59-437C-ACE3-B6644A796574}" destId="{97C55A35-0FE4-4CC6-9F6D-B58AC0384EFE}" srcOrd="1" destOrd="0" presId="urn:microsoft.com/office/officeart/2005/8/layout/hierarchy1"/>
    <dgm:cxn modelId="{929236DD-0E21-45B3-84DB-08D8AE16EA61}" type="presParOf" srcId="{97C55A35-0FE4-4CC6-9F6D-B58AC0384EFE}" destId="{7C9C2ADF-C27D-4E9F-9EF8-DA89A381FD29}" srcOrd="0" destOrd="0" presId="urn:microsoft.com/office/officeart/2005/8/layout/hierarchy1"/>
    <dgm:cxn modelId="{84CD8FB1-7CF2-42B4-99F5-F91BD7AACE05}" type="presParOf" srcId="{7C9C2ADF-C27D-4E9F-9EF8-DA89A381FD29}" destId="{FD1D511B-731B-4E93-8BCF-DD63CF1DD47C}" srcOrd="0" destOrd="0" presId="urn:microsoft.com/office/officeart/2005/8/layout/hierarchy1"/>
    <dgm:cxn modelId="{82225A4A-3B4D-4623-9959-06D76086D574}" type="presParOf" srcId="{7C9C2ADF-C27D-4E9F-9EF8-DA89A381FD29}" destId="{12C3C130-01E1-4084-AC73-AC2B43C98506}" srcOrd="1" destOrd="0" presId="urn:microsoft.com/office/officeart/2005/8/layout/hierarchy1"/>
    <dgm:cxn modelId="{AD6D714B-87C7-40D5-A09F-78CDD04CE16D}" type="presParOf" srcId="{97C55A35-0FE4-4CC6-9F6D-B58AC0384EFE}" destId="{B36CEDB5-6D4D-44D8-AE70-E8A425B3D069}" srcOrd="1" destOrd="0" presId="urn:microsoft.com/office/officeart/2005/8/layout/hierarchy1"/>
    <dgm:cxn modelId="{370BBEC4-5A19-4917-9DBB-B03B7709C86D}" type="presParOf" srcId="{B36CEDB5-6D4D-44D8-AE70-E8A425B3D069}" destId="{3F746317-D8EA-4E93-819D-91014C67FE62}" srcOrd="0" destOrd="0" presId="urn:microsoft.com/office/officeart/2005/8/layout/hierarchy1"/>
    <dgm:cxn modelId="{32DB49A0-AC5B-42B5-A3C6-5886286E5FBE}" type="presParOf" srcId="{B36CEDB5-6D4D-44D8-AE70-E8A425B3D069}" destId="{B831F5C2-4CD2-41CF-92FB-A9A47C0C3EED}" srcOrd="1" destOrd="0" presId="urn:microsoft.com/office/officeart/2005/8/layout/hierarchy1"/>
    <dgm:cxn modelId="{69C38DE5-CC14-4A60-A10F-6EE595A5EFEC}" type="presParOf" srcId="{B831F5C2-4CD2-41CF-92FB-A9A47C0C3EED}" destId="{4818EFE4-6407-43B3-A22F-AA4092BBD367}" srcOrd="0" destOrd="0" presId="urn:microsoft.com/office/officeart/2005/8/layout/hierarchy1"/>
    <dgm:cxn modelId="{E97CFE43-9A18-4CDC-8A87-3AC0461D79EC}" type="presParOf" srcId="{4818EFE4-6407-43B3-A22F-AA4092BBD367}" destId="{0C75BA79-43D5-4E1B-A5D5-41CCA735381A}" srcOrd="0" destOrd="0" presId="urn:microsoft.com/office/officeart/2005/8/layout/hierarchy1"/>
    <dgm:cxn modelId="{1B4A0077-2184-4517-BE9E-87EF281771E5}" type="presParOf" srcId="{4818EFE4-6407-43B3-A22F-AA4092BBD367}" destId="{5274DBE9-2CD5-4C53-B4BD-3CAE2A75D240}" srcOrd="1" destOrd="0" presId="urn:microsoft.com/office/officeart/2005/8/layout/hierarchy1"/>
    <dgm:cxn modelId="{6390E995-9603-4FAA-9293-CE1DFBBD5EDD}" type="presParOf" srcId="{B831F5C2-4CD2-41CF-92FB-A9A47C0C3EED}" destId="{B49A608F-2712-4E6B-8F67-4B3C480FE30C}" srcOrd="1" destOrd="0" presId="urn:microsoft.com/office/officeart/2005/8/layout/hierarchy1"/>
    <dgm:cxn modelId="{C44BC957-E941-4779-ABC1-FCD6E30E4EF1}" type="presParOf" srcId="{B36CEDB5-6D4D-44D8-AE70-E8A425B3D069}" destId="{89B0D06B-FD0E-4300-9F9D-62B4EAE23325}" srcOrd="2" destOrd="0" presId="urn:microsoft.com/office/officeart/2005/8/layout/hierarchy1"/>
    <dgm:cxn modelId="{3727C335-04D1-45F5-AB95-4A78BF0BAF6F}" type="presParOf" srcId="{B36CEDB5-6D4D-44D8-AE70-E8A425B3D069}" destId="{D9220F46-E892-4B55-B8CF-D8F61F033EC0}" srcOrd="3" destOrd="0" presId="urn:microsoft.com/office/officeart/2005/8/layout/hierarchy1"/>
    <dgm:cxn modelId="{F6A53E66-C80B-47FC-A23C-04F180FD7635}" type="presParOf" srcId="{D9220F46-E892-4B55-B8CF-D8F61F033EC0}" destId="{CF30D203-5AFD-4653-8811-1AC7B43BD639}" srcOrd="0" destOrd="0" presId="urn:microsoft.com/office/officeart/2005/8/layout/hierarchy1"/>
    <dgm:cxn modelId="{8053B0EB-8989-47C5-A1E0-4163A2CA5041}" type="presParOf" srcId="{CF30D203-5AFD-4653-8811-1AC7B43BD639}" destId="{1CCEFD6B-F4C6-4340-B0BC-64BDF0B1BA73}" srcOrd="0" destOrd="0" presId="urn:microsoft.com/office/officeart/2005/8/layout/hierarchy1"/>
    <dgm:cxn modelId="{F72D37A2-DDFE-4490-BD3A-C2BBA8222B5A}" type="presParOf" srcId="{CF30D203-5AFD-4653-8811-1AC7B43BD639}" destId="{AEFC48B9-E4E3-4183-9F9A-910CAEF1F114}" srcOrd="1" destOrd="0" presId="urn:microsoft.com/office/officeart/2005/8/layout/hierarchy1"/>
    <dgm:cxn modelId="{0DF85741-5D2E-4F2C-B39D-854552D9FA36}" type="presParOf" srcId="{D9220F46-E892-4B55-B8CF-D8F61F033EC0}" destId="{FEE8A45C-CAE2-4911-BE45-F7A664335BE2}" srcOrd="1" destOrd="0" presId="urn:microsoft.com/office/officeart/2005/8/layout/hierarchy1"/>
    <dgm:cxn modelId="{2091B97D-1298-432B-B25C-BCFBA1A2CA05}" type="presParOf" srcId="{B36CEDB5-6D4D-44D8-AE70-E8A425B3D069}" destId="{574A2D4B-636B-4AF2-9569-1903CC05C04B}" srcOrd="4" destOrd="0" presId="urn:microsoft.com/office/officeart/2005/8/layout/hierarchy1"/>
    <dgm:cxn modelId="{71E330BB-2411-45CC-9E52-5AD65A142CB9}" type="presParOf" srcId="{B36CEDB5-6D4D-44D8-AE70-E8A425B3D069}" destId="{F3BF2F35-945D-4470-89B8-CBCF5E209B12}" srcOrd="5" destOrd="0" presId="urn:microsoft.com/office/officeart/2005/8/layout/hierarchy1"/>
    <dgm:cxn modelId="{FF5EC4B6-AAA3-4C4F-ACAD-958DC6578EEB}" type="presParOf" srcId="{F3BF2F35-945D-4470-89B8-CBCF5E209B12}" destId="{89ADCD34-D256-4D81-B5B6-23C437659AED}" srcOrd="0" destOrd="0" presId="urn:microsoft.com/office/officeart/2005/8/layout/hierarchy1"/>
    <dgm:cxn modelId="{73CD5722-B6F5-4327-82E9-590BF8744337}" type="presParOf" srcId="{89ADCD34-D256-4D81-B5B6-23C437659AED}" destId="{2E18A5F3-7ACA-4862-86D4-C97DAB164CC2}" srcOrd="0" destOrd="0" presId="urn:microsoft.com/office/officeart/2005/8/layout/hierarchy1"/>
    <dgm:cxn modelId="{6B14EA08-A8BE-43E6-B645-7BEEAF7DBDC1}" type="presParOf" srcId="{89ADCD34-D256-4D81-B5B6-23C437659AED}" destId="{52846BC9-D20A-4EDA-839F-F1097ABC3009}" srcOrd="1" destOrd="0" presId="urn:microsoft.com/office/officeart/2005/8/layout/hierarchy1"/>
    <dgm:cxn modelId="{DD650925-AE9B-41E7-AB96-F56B18F429CD}" type="presParOf" srcId="{F3BF2F35-945D-4470-89B8-CBCF5E209B12}" destId="{43C5EFAD-FC0C-4746-8545-1D0C5D156AD4}"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4A2D4B-636B-4AF2-9569-1903CC05C04B}">
      <dsp:nvSpPr>
        <dsp:cNvPr id="0" name=""/>
        <dsp:cNvSpPr/>
      </dsp:nvSpPr>
      <dsp:spPr>
        <a:xfrm>
          <a:off x="2469416" y="1591834"/>
          <a:ext cx="1245500" cy="296372"/>
        </a:xfrm>
        <a:custGeom>
          <a:avLst/>
          <a:gdLst/>
          <a:ahLst/>
          <a:cxnLst/>
          <a:rect l="0" t="0" r="0" b="0"/>
          <a:pathLst>
            <a:path>
              <a:moveTo>
                <a:pt x="0" y="0"/>
              </a:moveTo>
              <a:lnTo>
                <a:pt x="0" y="201969"/>
              </a:lnTo>
              <a:lnTo>
                <a:pt x="1245500" y="201969"/>
              </a:lnTo>
              <a:lnTo>
                <a:pt x="1245500" y="2963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0D06B-FD0E-4300-9F9D-62B4EAE23325}">
      <dsp:nvSpPr>
        <dsp:cNvPr id="0" name=""/>
        <dsp:cNvSpPr/>
      </dsp:nvSpPr>
      <dsp:spPr>
        <a:xfrm>
          <a:off x="2423696" y="1591834"/>
          <a:ext cx="91440" cy="296372"/>
        </a:xfrm>
        <a:custGeom>
          <a:avLst/>
          <a:gdLst/>
          <a:ahLst/>
          <a:cxnLst/>
          <a:rect l="0" t="0" r="0" b="0"/>
          <a:pathLst>
            <a:path>
              <a:moveTo>
                <a:pt x="45720" y="0"/>
              </a:moveTo>
              <a:lnTo>
                <a:pt x="45720" y="2963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746317-D8EA-4E93-819D-91014C67FE62}">
      <dsp:nvSpPr>
        <dsp:cNvPr id="0" name=""/>
        <dsp:cNvSpPr/>
      </dsp:nvSpPr>
      <dsp:spPr>
        <a:xfrm>
          <a:off x="1223915" y="1591834"/>
          <a:ext cx="1245500" cy="296372"/>
        </a:xfrm>
        <a:custGeom>
          <a:avLst/>
          <a:gdLst/>
          <a:ahLst/>
          <a:cxnLst/>
          <a:rect l="0" t="0" r="0" b="0"/>
          <a:pathLst>
            <a:path>
              <a:moveTo>
                <a:pt x="1245500" y="0"/>
              </a:moveTo>
              <a:lnTo>
                <a:pt x="1245500" y="201969"/>
              </a:lnTo>
              <a:lnTo>
                <a:pt x="0" y="201969"/>
              </a:lnTo>
              <a:lnTo>
                <a:pt x="0" y="29637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0550F0-AAD7-42DD-9A0B-1EFD0C5E31E1}">
      <dsp:nvSpPr>
        <dsp:cNvPr id="0" name=""/>
        <dsp:cNvSpPr/>
      </dsp:nvSpPr>
      <dsp:spPr>
        <a:xfrm>
          <a:off x="2423696" y="648367"/>
          <a:ext cx="91440" cy="296372"/>
        </a:xfrm>
        <a:custGeom>
          <a:avLst/>
          <a:gdLst/>
          <a:ahLst/>
          <a:cxnLst/>
          <a:rect l="0" t="0" r="0" b="0"/>
          <a:pathLst>
            <a:path>
              <a:moveTo>
                <a:pt x="45720" y="0"/>
              </a:moveTo>
              <a:lnTo>
                <a:pt x="45720" y="29637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41CE48-B7E6-4A85-8890-12F06B884ABF}">
      <dsp:nvSpPr>
        <dsp:cNvPr id="0" name=""/>
        <dsp:cNvSpPr/>
      </dsp:nvSpPr>
      <dsp:spPr>
        <a:xfrm>
          <a:off x="1959893" y="1273"/>
          <a:ext cx="1019045" cy="64709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099E65-0557-4494-AA2C-2C3F576632CD}">
      <dsp:nvSpPr>
        <dsp:cNvPr id="0" name=""/>
        <dsp:cNvSpPr/>
      </dsp:nvSpPr>
      <dsp:spPr>
        <a:xfrm>
          <a:off x="2073120" y="108839"/>
          <a:ext cx="1019045" cy="6470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SA" sz="1200" kern="1200"/>
            <a:t>المتغير المستقل</a:t>
          </a:r>
          <a:br>
            <a:rPr lang="ar-SA" sz="1200" kern="1200"/>
          </a:br>
          <a:r>
            <a:rPr lang="ar-SA" sz="1200" kern="1200"/>
            <a:t>سلاسل التوريد الذكية والمستدامة</a:t>
          </a:r>
          <a:endParaRPr lang="en-US" sz="1200" kern="1200"/>
        </a:p>
      </dsp:txBody>
      <dsp:txXfrm>
        <a:off x="2092073" y="127792"/>
        <a:ext cx="981139" cy="609188"/>
      </dsp:txXfrm>
    </dsp:sp>
    <dsp:sp modelId="{FD1D511B-731B-4E93-8BCF-DD63CF1DD47C}">
      <dsp:nvSpPr>
        <dsp:cNvPr id="0" name=""/>
        <dsp:cNvSpPr/>
      </dsp:nvSpPr>
      <dsp:spPr>
        <a:xfrm>
          <a:off x="1959893" y="944739"/>
          <a:ext cx="1019045" cy="64709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C3C130-01E1-4084-AC73-AC2B43C98506}">
      <dsp:nvSpPr>
        <dsp:cNvPr id="0" name=""/>
        <dsp:cNvSpPr/>
      </dsp:nvSpPr>
      <dsp:spPr>
        <a:xfrm>
          <a:off x="2073120" y="1052305"/>
          <a:ext cx="1019045" cy="64709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SA" sz="1200" kern="1200"/>
            <a:t>المتغير التابع</a:t>
          </a:r>
          <a:br>
            <a:rPr lang="ar-SA" sz="1200" kern="1200"/>
          </a:br>
          <a:r>
            <a:rPr lang="ar-SA" sz="1200" kern="1200"/>
            <a:t>أداء مشاريع التشييد</a:t>
          </a:r>
          <a:endParaRPr lang="en-US" sz="1200" kern="1200"/>
        </a:p>
      </dsp:txBody>
      <dsp:txXfrm>
        <a:off x="2092073" y="1071258"/>
        <a:ext cx="981139" cy="609188"/>
      </dsp:txXfrm>
    </dsp:sp>
    <dsp:sp modelId="{0C75BA79-43D5-4E1B-A5D5-41CCA735381A}">
      <dsp:nvSpPr>
        <dsp:cNvPr id="0" name=""/>
        <dsp:cNvSpPr/>
      </dsp:nvSpPr>
      <dsp:spPr>
        <a:xfrm>
          <a:off x="714392" y="1888206"/>
          <a:ext cx="1019045" cy="64709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74DBE9-2CD5-4C53-B4BD-3CAE2A75D240}">
      <dsp:nvSpPr>
        <dsp:cNvPr id="0" name=""/>
        <dsp:cNvSpPr/>
      </dsp:nvSpPr>
      <dsp:spPr>
        <a:xfrm>
          <a:off x="827620" y="1995772"/>
          <a:ext cx="1019045" cy="64709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SA" sz="1200" kern="1200"/>
            <a:t>المدة </a:t>
          </a:r>
          <a:endParaRPr lang="en-US" sz="1200" kern="1200"/>
        </a:p>
      </dsp:txBody>
      <dsp:txXfrm>
        <a:off x="846573" y="2014725"/>
        <a:ext cx="981139" cy="609188"/>
      </dsp:txXfrm>
    </dsp:sp>
    <dsp:sp modelId="{1CCEFD6B-F4C6-4340-B0BC-64BDF0B1BA73}">
      <dsp:nvSpPr>
        <dsp:cNvPr id="0" name=""/>
        <dsp:cNvSpPr/>
      </dsp:nvSpPr>
      <dsp:spPr>
        <a:xfrm>
          <a:off x="1959893" y="1888206"/>
          <a:ext cx="1019045" cy="64709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FC48B9-E4E3-4183-9F9A-910CAEF1F114}">
      <dsp:nvSpPr>
        <dsp:cNvPr id="0" name=""/>
        <dsp:cNvSpPr/>
      </dsp:nvSpPr>
      <dsp:spPr>
        <a:xfrm>
          <a:off x="2073120" y="1995772"/>
          <a:ext cx="1019045" cy="64709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SA" sz="1200" kern="1200"/>
            <a:t>التكلفة </a:t>
          </a:r>
          <a:endParaRPr lang="en-US" sz="1200" kern="1200"/>
        </a:p>
      </dsp:txBody>
      <dsp:txXfrm>
        <a:off x="2092073" y="2014725"/>
        <a:ext cx="981139" cy="609188"/>
      </dsp:txXfrm>
    </dsp:sp>
    <dsp:sp modelId="{2E18A5F3-7ACA-4862-86D4-C97DAB164CC2}">
      <dsp:nvSpPr>
        <dsp:cNvPr id="0" name=""/>
        <dsp:cNvSpPr/>
      </dsp:nvSpPr>
      <dsp:spPr>
        <a:xfrm>
          <a:off x="3205393" y="1888206"/>
          <a:ext cx="1019045" cy="64709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846BC9-D20A-4EDA-839F-F1097ABC3009}">
      <dsp:nvSpPr>
        <dsp:cNvPr id="0" name=""/>
        <dsp:cNvSpPr/>
      </dsp:nvSpPr>
      <dsp:spPr>
        <a:xfrm>
          <a:off x="3318621" y="1995772"/>
          <a:ext cx="1019045" cy="64709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ar-SA" sz="1200" kern="1200"/>
            <a:t>الجودة</a:t>
          </a:r>
          <a:endParaRPr lang="en-US" sz="1200" kern="1200"/>
        </a:p>
      </dsp:txBody>
      <dsp:txXfrm>
        <a:off x="3337574" y="2014725"/>
        <a:ext cx="981139" cy="60918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4238</Words>
  <Characters>24162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ammmar_ 7444</dc:creator>
  <cp:keywords/>
  <dc:description/>
  <cp:lastModifiedBy>ammmar_ 7444</cp:lastModifiedBy>
  <cp:revision>2</cp:revision>
  <dcterms:created xsi:type="dcterms:W3CDTF">2026-08-11T17:34:00Z</dcterms:created>
  <dcterms:modified xsi:type="dcterms:W3CDTF">2026-08-11T17:34:00Z</dcterms:modified>
</cp:coreProperties>
</file>