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57E842F" w:rsidR="009125CE" w:rsidRPr="00F02912" w:rsidRDefault="00401BEC" w:rsidP="00401BE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0291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4ABBA9C">
            <wp:simplePos x="0" y="0"/>
            <wp:positionH relativeFrom="margin">
              <wp:align>left</wp:align>
            </wp:positionH>
            <wp:positionV relativeFrom="margin">
              <wp:posOffset>99060</wp:posOffset>
            </wp:positionV>
            <wp:extent cx="1652905" cy="1533991"/>
            <wp:effectExtent l="0" t="0" r="444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2905" cy="1533991"/>
                    </a:xfrm>
                    <a:prstGeom prst="rect">
                      <a:avLst/>
                    </a:prstGeom>
                  </pic:spPr>
                </pic:pic>
              </a:graphicData>
            </a:graphic>
            <wp14:sizeRelH relativeFrom="margin">
              <wp14:pctWidth>0</wp14:pctWidth>
            </wp14:sizeRelH>
            <wp14:sizeRelV relativeFrom="margin">
              <wp14:pctHeight>0</wp14:pctHeight>
            </wp14:sizeRelV>
          </wp:anchor>
        </w:drawing>
      </w:r>
      <w:r w:rsidR="009125CE" w:rsidRPr="00F02912">
        <w:rPr>
          <w:rFonts w:ascii="Sakkal Majalla" w:hAnsi="Sakkal Majalla" w:cs="Sakkal Majalla"/>
          <w:b/>
          <w:bCs/>
          <w:color w:val="000000" w:themeColor="text1"/>
          <w:sz w:val="32"/>
          <w:szCs w:val="32"/>
          <w:rtl/>
          <w:lang w:bidi="ar-EG"/>
        </w:rPr>
        <w:t xml:space="preserve">جامعة ميدأوشن </w:t>
      </w:r>
    </w:p>
    <w:p w14:paraId="1E957002" w14:textId="68C26A8D" w:rsidR="00F546CE" w:rsidRPr="00F02912" w:rsidRDefault="009125CE" w:rsidP="00401BE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02912">
        <w:rPr>
          <w:rFonts w:ascii="Sakkal Majalla" w:hAnsi="Sakkal Majalla" w:cs="Sakkal Majalla"/>
          <w:b/>
          <w:bCs/>
          <w:color w:val="000000" w:themeColor="text1"/>
          <w:sz w:val="32"/>
          <w:szCs w:val="32"/>
          <w:rtl/>
          <w:lang w:bidi="ar-EG"/>
        </w:rPr>
        <w:t xml:space="preserve">كلية </w:t>
      </w:r>
      <w:r w:rsidR="008C42C1" w:rsidRPr="00F02912">
        <w:rPr>
          <w:rFonts w:ascii="Sakkal Majalla" w:hAnsi="Sakkal Majalla" w:cs="Sakkal Majalla"/>
          <w:b/>
          <w:bCs/>
          <w:color w:val="000000" w:themeColor="text1"/>
          <w:sz w:val="32"/>
          <w:szCs w:val="32"/>
          <w:rtl/>
          <w:lang w:bidi="ar-EG"/>
        </w:rPr>
        <w:t>الإدارة</w:t>
      </w:r>
      <w:r w:rsidRPr="00F02912">
        <w:rPr>
          <w:rFonts w:ascii="Sakkal Majalla" w:hAnsi="Sakkal Majalla" w:cs="Sakkal Majalla"/>
          <w:b/>
          <w:bCs/>
          <w:color w:val="000000" w:themeColor="text1"/>
          <w:sz w:val="32"/>
          <w:szCs w:val="32"/>
          <w:rtl/>
          <w:lang w:bidi="ar-EG"/>
        </w:rPr>
        <w:t xml:space="preserve"> </w:t>
      </w:r>
    </w:p>
    <w:p w14:paraId="0A25F43C" w14:textId="75C86173" w:rsidR="008C7BB4" w:rsidRPr="00F02912" w:rsidRDefault="00A23F0B" w:rsidP="00401BE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02912">
        <w:rPr>
          <w:rFonts w:ascii="Sakkal Majalla" w:hAnsi="Sakkal Majalla" w:cs="Sakkal Majalla"/>
          <w:b/>
          <w:bCs/>
          <w:color w:val="000000" w:themeColor="text1"/>
          <w:sz w:val="32"/>
          <w:szCs w:val="32"/>
          <w:rtl/>
          <w:lang w:bidi="ar-EG"/>
        </w:rPr>
        <w:t xml:space="preserve">ماجستير </w:t>
      </w:r>
      <w:r w:rsidR="00295BBE" w:rsidRPr="00F02912">
        <w:rPr>
          <w:rFonts w:ascii="Sakkal Majalla" w:hAnsi="Sakkal Majalla" w:cs="Sakkal Majalla"/>
          <w:b/>
          <w:bCs/>
          <w:color w:val="000000" w:themeColor="text1"/>
          <w:sz w:val="32"/>
          <w:szCs w:val="32"/>
          <w:rtl/>
          <w:lang w:bidi="ar-EG"/>
        </w:rPr>
        <w:t>إدارة</w:t>
      </w:r>
      <w:r w:rsidR="003A5136" w:rsidRPr="00F02912">
        <w:rPr>
          <w:rFonts w:ascii="Sakkal Majalla" w:hAnsi="Sakkal Majalla" w:cs="Sakkal Majalla"/>
          <w:b/>
          <w:bCs/>
          <w:color w:val="000000" w:themeColor="text1"/>
          <w:sz w:val="32"/>
          <w:szCs w:val="32"/>
          <w:rtl/>
          <w:lang w:bidi="ar-EG"/>
        </w:rPr>
        <w:t xml:space="preserve"> ال</w:t>
      </w:r>
      <w:r w:rsidR="00534DA5" w:rsidRPr="00F02912">
        <w:rPr>
          <w:rFonts w:ascii="Sakkal Majalla" w:hAnsi="Sakkal Majalla" w:cs="Sakkal Majalla"/>
          <w:b/>
          <w:bCs/>
          <w:color w:val="000000" w:themeColor="text1"/>
          <w:sz w:val="32"/>
          <w:szCs w:val="32"/>
          <w:rtl/>
          <w:lang w:bidi="ar-EG"/>
        </w:rPr>
        <w:t xml:space="preserve">اعمال </w:t>
      </w:r>
      <w:r w:rsidR="003A5136" w:rsidRPr="00F02912">
        <w:rPr>
          <w:rFonts w:ascii="Sakkal Majalla" w:hAnsi="Sakkal Majalla" w:cs="Sakkal Majalla"/>
          <w:b/>
          <w:bCs/>
          <w:color w:val="000000" w:themeColor="text1"/>
          <w:sz w:val="32"/>
          <w:szCs w:val="32"/>
          <w:rtl/>
          <w:lang w:bidi="ar-EG"/>
        </w:rPr>
        <w:t xml:space="preserve"> </w:t>
      </w:r>
      <w:r w:rsidR="00566BCE" w:rsidRPr="00F02912">
        <w:rPr>
          <w:rFonts w:ascii="Sakkal Majalla" w:hAnsi="Sakkal Majalla" w:cs="Sakkal Majalla"/>
          <w:b/>
          <w:bCs/>
          <w:color w:val="000000" w:themeColor="text1"/>
          <w:sz w:val="32"/>
          <w:szCs w:val="32"/>
          <w:rtl/>
          <w:lang w:bidi="ar-EG"/>
        </w:rPr>
        <w:t xml:space="preserve"> </w:t>
      </w:r>
    </w:p>
    <w:p w14:paraId="22A7D7C2" w14:textId="0F513B2C" w:rsidR="001F2B02" w:rsidRPr="00F02912" w:rsidRDefault="001F2B02" w:rsidP="00401BE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F02912">
        <w:rPr>
          <w:rFonts w:ascii="Sakkal Majalla" w:hAnsi="Sakkal Majalla" w:cs="Sakkal Majalla"/>
          <w:b/>
          <w:bCs/>
          <w:color w:val="000000" w:themeColor="text1"/>
          <w:sz w:val="40"/>
          <w:szCs w:val="40"/>
          <w:rtl/>
          <w:lang w:bidi="ar-EG"/>
        </w:rPr>
        <w:t>فاعلية استراتيجيات المحافظة على الكفاءات البشرية في تحسين الأداء المؤسسي في المنشآت الصحية</w:t>
      </w:r>
    </w:p>
    <w:p w14:paraId="751A7E65" w14:textId="02416AB8" w:rsidR="009125CE" w:rsidRPr="00F02912" w:rsidRDefault="009125CE" w:rsidP="00401BE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02912">
        <w:rPr>
          <w:rFonts w:ascii="Sakkal Majalla" w:hAnsi="Sakkal Majalla" w:cs="Sakkal Majalla"/>
          <w:b/>
          <w:bCs/>
          <w:color w:val="000000" w:themeColor="text1"/>
          <w:sz w:val="36"/>
          <w:szCs w:val="36"/>
          <w:rtl/>
          <w:lang w:bidi="ar-EG"/>
        </w:rPr>
        <w:t>إعداد الطالب/</w:t>
      </w:r>
    </w:p>
    <w:p w14:paraId="5B229C45" w14:textId="4E39368E" w:rsidR="003A5136" w:rsidRPr="00F02912" w:rsidRDefault="00044B3C" w:rsidP="00401BEC">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Pr>
          <w:rFonts w:ascii="Sakkal Majalla" w:hAnsi="Sakkal Majalla" w:cs="Sakkal Majalla" w:hint="cs"/>
          <w:b/>
          <w:bCs/>
          <w:color w:val="000000" w:themeColor="text1"/>
          <w:sz w:val="36"/>
          <w:szCs w:val="36"/>
          <w:rtl/>
        </w:rPr>
        <w:t>حبيب محمد حبيب العياش</w:t>
      </w:r>
    </w:p>
    <w:p w14:paraId="63FD577A" w14:textId="77777777" w:rsidR="003A5136" w:rsidRPr="00F02912" w:rsidRDefault="003A5136" w:rsidP="00401BEC">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5F4EE2DE" w14:textId="59D1E2F9" w:rsidR="009125CE" w:rsidRPr="00F02912" w:rsidRDefault="009125CE" w:rsidP="00401BE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02912">
        <w:rPr>
          <w:rFonts w:ascii="Sakkal Majalla" w:hAnsi="Sakkal Majalla" w:cs="Sakkal Majalla"/>
          <w:b/>
          <w:bCs/>
          <w:color w:val="000000" w:themeColor="text1"/>
          <w:sz w:val="36"/>
          <w:szCs w:val="36"/>
          <w:rtl/>
          <w:lang w:bidi="ar-EG"/>
        </w:rPr>
        <w:t>إشراف/</w:t>
      </w:r>
    </w:p>
    <w:p w14:paraId="39900BA8" w14:textId="448D6D84" w:rsidR="00D32470" w:rsidRPr="00F02912" w:rsidRDefault="00BA5817" w:rsidP="00401BE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02912">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00AF2EE2" w:rsidR="000A06E6" w:rsidRPr="00F02912" w:rsidRDefault="000A06E6" w:rsidP="00401BE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02912">
        <w:rPr>
          <w:rFonts w:ascii="Sakkal Majalla" w:eastAsia="Calibri" w:hAnsi="Sakkal Majalla" w:cs="Sakkal Majalla"/>
          <w:b/>
          <w:bCs/>
          <w:color w:val="000000" w:themeColor="text1"/>
          <w:kern w:val="0"/>
          <w:sz w:val="36"/>
          <w:szCs w:val="36"/>
          <w:rtl/>
          <w:lang w:bidi="ar-EG"/>
          <w14:ligatures w14:val="none"/>
        </w:rPr>
        <w:t>د.فايز جراد</w:t>
      </w:r>
    </w:p>
    <w:p w14:paraId="05DD91B1" w14:textId="0483D058" w:rsidR="00377D51" w:rsidRPr="00F02912" w:rsidRDefault="009125CE" w:rsidP="00401BEC">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02912">
        <w:rPr>
          <w:rFonts w:ascii="Sakkal Majalla" w:hAnsi="Sakkal Majalla" w:cs="Sakkal Majalla"/>
          <w:b/>
          <w:bCs/>
          <w:color w:val="000000" w:themeColor="text1"/>
          <w:sz w:val="36"/>
          <w:szCs w:val="36"/>
          <w:rtl/>
          <w:lang w:bidi="ar-EG"/>
        </w:rPr>
        <w:t>العام الدراسي:</w:t>
      </w:r>
    </w:p>
    <w:p w14:paraId="2E4BABC8" w14:textId="77777777" w:rsidR="00401BEC" w:rsidRPr="00F02912" w:rsidRDefault="00401BEC" w:rsidP="00401BE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401BEC" w:rsidRPr="00F02912" w:rsidSect="00401BEC">
          <w:pgSz w:w="11906" w:h="16838"/>
          <w:pgMar w:top="1440" w:right="1985" w:bottom="1440" w:left="1418" w:header="709" w:footer="709" w:gutter="567"/>
          <w:pgNumType w:fmt="arabicAbjad" w:start="1"/>
          <w:cols w:space="708"/>
          <w:bidi/>
          <w:rtlGutter/>
          <w:docGrid w:linePitch="360"/>
        </w:sectPr>
      </w:pPr>
      <w:r w:rsidRPr="00F02912">
        <w:rPr>
          <w:rFonts w:ascii="Sakkal Majalla" w:hAnsi="Sakkal Majalla" w:cs="Sakkal Majalla"/>
          <w:b/>
          <w:bCs/>
          <w:color w:val="000000" w:themeColor="text1"/>
          <w:sz w:val="36"/>
          <w:szCs w:val="36"/>
          <w:lang w:bidi="ar-EG"/>
        </w:rPr>
        <w:t>1447 – 2025</w:t>
      </w:r>
    </w:p>
    <w:p w14:paraId="7A0D3EAB" w14:textId="12DBD078" w:rsidR="00401BEC" w:rsidRPr="00F02912" w:rsidRDefault="00401BEC" w:rsidP="00401BE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4443395"/>
      <w:bookmarkStart w:id="1" w:name="_Toc169790487"/>
      <w:r w:rsidRPr="00F02912">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516558D7" w14:textId="77777777" w:rsidR="00401BEC" w:rsidRPr="00F02912" w:rsidRDefault="00401BEC" w:rsidP="00401BEC">
      <w:pPr>
        <w:spacing w:before="100" w:beforeAutospacing="1" w:after="100" w:afterAutospacing="1" w:line="360" w:lineRule="auto"/>
        <w:ind w:hanging="2"/>
        <w:jc w:val="both"/>
        <w:outlineLvl w:val="1"/>
        <w:rPr>
          <w:rFonts w:ascii="Sakkal Majalla" w:hAnsi="Sakkal Majalla" w:cs="Sakkal Majalla"/>
          <w:b/>
          <w:bCs/>
          <w:color w:val="000000" w:themeColor="text1"/>
          <w:sz w:val="36"/>
          <w:szCs w:val="36"/>
          <w:rtl/>
          <w:lang w:bidi="ar-EG"/>
        </w:rPr>
      </w:pPr>
      <w:bookmarkStart w:id="2" w:name="_Toc214443396"/>
      <w:r w:rsidRPr="00F02912">
        <w:rPr>
          <w:rFonts w:ascii="Sakkal Majalla" w:hAnsi="Sakkal Majalla" w:cs="Sakkal Majalla"/>
          <w:b/>
          <w:bCs/>
          <w:color w:val="000000" w:themeColor="text1"/>
          <w:sz w:val="36"/>
          <w:szCs w:val="36"/>
          <w:rtl/>
          <w:lang w:bidi="ar-EG"/>
        </w:rPr>
        <w:t>1.1 مقدمة:</w:t>
      </w:r>
      <w:bookmarkEnd w:id="2"/>
    </w:p>
    <w:p w14:paraId="380E1662" w14:textId="77777777" w:rsidR="00401BEC" w:rsidRPr="00F02912" w:rsidRDefault="00401BEC"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02912">
        <w:rPr>
          <w:rFonts w:ascii="Sakkal Majalla" w:hAnsi="Sakkal Majalla" w:cs="Sakkal Majalla"/>
          <w:color w:val="000000" w:themeColor="text1"/>
          <w:sz w:val="28"/>
          <w:szCs w:val="28"/>
          <w:rtl/>
          <w:lang w:bidi="ar-EG"/>
        </w:rPr>
        <w:t>تُعَدّ المحافظة على الكفاءات البشرية في المنشآت الصحية ركيزة أساسية لتحقيق الاستدامة والتميّز التنظيمي، إذ تمثل هذه الكفاءات المصدر الأهم للمعرفة والخبرة والابتكار داخل المؤسسات، وتزداد الحاجة إلى تبني استراتيجيات فعّالة للحفاظ على هذه الكفاءات في ظل التغيرات المتسارعة في البيئة الصحية، وارتفاع مستويات التنافسية، وتعقد التوقعات المجتمعية من مقدمي الخدمات الصحية، وقد أكدت الأدبيات أن الثقافة التنظيمية، وضوح القيم، ونظم العمل الفعّالة تسهم بصورة مباشرة في استبقاء العاملين المتميزين وتحسين الأداء المؤسسي، كما أوضحت نتائج دراسات متعددة أن وجود ثقافة تنظيمية قوية يشكل عاملاً محورياً في رفع كفاءة الأداء وتعزيز جودة الخدمات (المبيضين والعضايلة، 2024).</w:t>
      </w:r>
    </w:p>
    <w:p w14:paraId="0F7D851F" w14:textId="77777777" w:rsidR="00401BEC" w:rsidRPr="00F02912" w:rsidRDefault="00401BEC"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02912">
        <w:rPr>
          <w:rFonts w:ascii="Sakkal Majalla" w:hAnsi="Sakkal Majalla" w:cs="Sakkal Majalla"/>
          <w:color w:val="000000" w:themeColor="text1"/>
          <w:sz w:val="28"/>
          <w:szCs w:val="28"/>
          <w:rtl/>
          <w:lang w:bidi="ar-EG"/>
        </w:rPr>
        <w:t>تبرز أهمية الكفاءات البشرية داخل المنشآت الصحية بوصفها محوراً لإدارة الجودة الشاملة والتحسين المستمر، حيث ترتبط جودة الأداء المؤسسي ارتباطاً وثيقاً بمدى قدرة المنظمة على جذب الكفاءات المؤهلة والاحتفاظ بها وتحفيزها. وقد أوضحت نماذج التميز المؤسسي الحديثة، مثل النموذج الأوروبي للتميز، أن فعالية العمليات، إشراك المعنيين، والقيادة الاستراتيجية تُعد مداخل أساسية لتعظيم القيمة المؤسسية وضمان استدامتها، وهو ما أكدته البحوث التطبيقية في القطاعات الخدمية المختلفة (الرحبي وآخرون، 2023).</w:t>
      </w:r>
    </w:p>
    <w:p w14:paraId="5D68AFBB" w14:textId="77777777" w:rsidR="00401BEC" w:rsidRPr="00F02912" w:rsidRDefault="00401BEC"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02912">
        <w:rPr>
          <w:rFonts w:ascii="Sakkal Majalla" w:hAnsi="Sakkal Majalla" w:cs="Sakkal Majalla"/>
          <w:color w:val="000000" w:themeColor="text1"/>
          <w:sz w:val="28"/>
          <w:szCs w:val="28"/>
          <w:rtl/>
          <w:lang w:bidi="ar-EG"/>
        </w:rPr>
        <w:t>تكشف الأدبيات المعاصرة عن أن التحدي الأكبر الذي تواجهه المنشآت الصحية يتمثل في ارتفاع مستويات دوران العاملين، وتراجع الرضا الوظيفي، وضعف بيئات العمل، وهي عوامل تُضعف القدرة على الاحتفاظ بالكفاءات وتؤثر سلباً في فعالية الأداء، وتوضح الدراسات أن تعزيز السعادة الوظيفية، تمكين العاملين، والقيادة المستدامة يسهم في خلق بيئة عمل جاذبة تُقلّل من نوايا ترك العمل وتدعم استقرار الموارد البشرية (إسماعيل وهديب، 2022؛ إسماعيل والرشيدي، 2022).</w:t>
      </w:r>
    </w:p>
    <w:p w14:paraId="142A7EFD" w14:textId="77777777" w:rsidR="00401BEC" w:rsidRPr="00F02912" w:rsidRDefault="00401BEC"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02912">
        <w:rPr>
          <w:rFonts w:ascii="Sakkal Majalla" w:hAnsi="Sakkal Majalla" w:cs="Sakkal Majalla"/>
          <w:color w:val="000000" w:themeColor="text1"/>
          <w:sz w:val="28"/>
          <w:szCs w:val="28"/>
          <w:rtl/>
          <w:lang w:bidi="ar-EG"/>
        </w:rPr>
        <w:lastRenderedPageBreak/>
        <w:t>تؤكد الأدلة البحثية أيضاً أن استراتيجيات تنمية الكفاءات مثل التدريب الإلكتروني، إدارة المعرفة، والإدارة الرشيقة تلعب دوراً محورياً في تطوير قدرات العاملين ورفع جاهزية المؤسسات الصحية للتعامل مع التحديات التشغيلية، وقد أثبتت الدراسات التطبيقية أن هذه الممارسات تعزز الكفاءة التشغيلية، تدعم الابتكار، وتساهم في تحسين الصورة الذهنية للمؤسسة واستدامة قدرتها التنافسية (العتيبي ونافع، 2023؛ بوزناق، 2020؛ علي، 2021).</w:t>
      </w:r>
    </w:p>
    <w:p w14:paraId="3D567286" w14:textId="77777777" w:rsidR="00401BEC" w:rsidRPr="00F02912" w:rsidRDefault="00401BEC" w:rsidP="00401BEC">
      <w:pPr>
        <w:spacing w:before="100" w:beforeAutospacing="1" w:after="100" w:afterAutospacing="1" w:line="360" w:lineRule="auto"/>
        <w:ind w:hanging="2"/>
        <w:jc w:val="both"/>
        <w:outlineLvl w:val="1"/>
        <w:rPr>
          <w:rFonts w:ascii="Sakkal Majalla" w:hAnsi="Sakkal Majalla" w:cs="Sakkal Majalla"/>
          <w:b/>
          <w:bCs/>
          <w:color w:val="000000" w:themeColor="text1"/>
          <w:sz w:val="36"/>
          <w:szCs w:val="36"/>
          <w:rtl/>
          <w:lang w:bidi="ar-EG"/>
        </w:rPr>
      </w:pPr>
      <w:bookmarkStart w:id="3" w:name="_Toc214443397"/>
      <w:r w:rsidRPr="00F02912">
        <w:rPr>
          <w:rFonts w:ascii="Sakkal Majalla" w:hAnsi="Sakkal Majalla" w:cs="Sakkal Majalla"/>
          <w:b/>
          <w:bCs/>
          <w:color w:val="000000" w:themeColor="text1"/>
          <w:sz w:val="36"/>
          <w:szCs w:val="36"/>
          <w:rtl/>
          <w:lang w:bidi="ar-EG"/>
        </w:rPr>
        <w:t>2.1 مشكلة الدراسة</w:t>
      </w:r>
      <w:bookmarkEnd w:id="3"/>
    </w:p>
    <w:p w14:paraId="38744483" w14:textId="77777777" w:rsidR="00401BEC" w:rsidRPr="00F02912" w:rsidRDefault="00401BEC"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02912">
        <w:rPr>
          <w:rFonts w:ascii="Sakkal Majalla" w:hAnsi="Sakkal Majalla" w:cs="Sakkal Majalla"/>
          <w:color w:val="000000" w:themeColor="text1"/>
          <w:sz w:val="28"/>
          <w:szCs w:val="28"/>
          <w:rtl/>
          <w:lang w:bidi="ar-EG"/>
        </w:rPr>
        <w:t>تواجه المنشآت الصحية تحدياً متنامياً في قدرتها على المحافظة على الكفاءات البشرية، نتيجة اشتداد المنافسة، وتزايد الضغوط المهنية، وارتفاع معدلات دوران الكوادر الصحية، الأمر الذي ينعكس سلباً على جودة الخدمات وأداء المؤسسات الصحية، وتوضح الأدبيات أن الثقافة التنظيمية الضعيفة، وعدم وضوح التوقعات، وغياب القيم والمعتقدات المشتركة، تسهم في تراجع قدرة المؤسسات على الاحتفاظ بالعاملين ذوي الكفاءة، وهو ما أكدته دراسة المبيضين والعضايلة (2024) التي بينت أن ضعف الثقافة التنظيمية يرتبط بانخفاض مستوى الأداء المؤسسي.</w:t>
      </w:r>
    </w:p>
    <w:p w14:paraId="5F753A84" w14:textId="77777777" w:rsidR="00401BEC" w:rsidRPr="00F02912" w:rsidRDefault="00401BEC"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02912">
        <w:rPr>
          <w:rFonts w:ascii="Sakkal Majalla" w:hAnsi="Sakkal Majalla" w:cs="Sakkal Majalla"/>
          <w:color w:val="000000" w:themeColor="text1"/>
          <w:sz w:val="28"/>
          <w:szCs w:val="28"/>
          <w:rtl/>
          <w:lang w:bidi="ar-EG"/>
        </w:rPr>
        <w:t>وتتعمّق المشكلة بوجود فجوات واضحة في تطبيق نماذج التميز المؤسسي، والعمل وفق استراتيجيات مستدامة تُعنى بالموارد البشرية. فقد كشفت دراسة الرحبي وآخرون (2023) أن غياب القيادة المؤسسية الداعمة، وضعف إشراك المعنيين، وتدني مستويات التحسين المستمر، يحدّ من قدرة المؤسسات على ترسيخ بيئة جاذبة للكفاءات، مما يؤثر في جودة الخدمة وفي قوة الأداء المؤسسي على المدى البعيد.</w:t>
      </w:r>
    </w:p>
    <w:p w14:paraId="2F52CD7E" w14:textId="77777777" w:rsidR="00401BEC" w:rsidRPr="00F02912" w:rsidRDefault="00401BEC"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02912">
        <w:rPr>
          <w:rFonts w:ascii="Sakkal Majalla" w:hAnsi="Sakkal Majalla" w:cs="Sakkal Majalla"/>
          <w:color w:val="000000" w:themeColor="text1"/>
          <w:sz w:val="28"/>
          <w:szCs w:val="28"/>
          <w:rtl/>
          <w:lang w:bidi="ar-EG"/>
        </w:rPr>
        <w:t xml:space="preserve">ويزداد تعقيد المشكلة مع استمرار التحديات المرتبطة بعدم كفاية برامج التطوير الوظيفي وضعف منظومات التحفيز، وهو ما يؤدي إلى انخفاض مستويات السعادة الوظيفية لدى العاملين الصحيين. وتؤكد دراسة إسماعيل وهديب (2022) أن تراجع الرضا الوظيفي والضعف في العلاقات </w:t>
      </w:r>
      <w:r w:rsidRPr="00F02912">
        <w:rPr>
          <w:rFonts w:ascii="Sakkal Majalla" w:hAnsi="Sakkal Majalla" w:cs="Sakkal Majalla"/>
          <w:color w:val="000000" w:themeColor="text1"/>
          <w:sz w:val="28"/>
          <w:szCs w:val="28"/>
          <w:rtl/>
          <w:lang w:bidi="ar-EG"/>
        </w:rPr>
        <w:lastRenderedPageBreak/>
        <w:t>الإنسانية وبيئة العمل يؤدي إلى تراجع الأداء المؤسسي، كما يرفع من احتمالات فقدان الكفاءات الأساسية داخل المؤسسات الصحية.</w:t>
      </w:r>
    </w:p>
    <w:p w14:paraId="16A23810" w14:textId="77777777" w:rsidR="00401BEC" w:rsidRPr="00F02912" w:rsidRDefault="00401BEC"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02912">
        <w:rPr>
          <w:rFonts w:ascii="Sakkal Majalla" w:hAnsi="Sakkal Majalla" w:cs="Sakkal Majalla"/>
          <w:color w:val="000000" w:themeColor="text1"/>
          <w:sz w:val="28"/>
          <w:szCs w:val="28"/>
          <w:rtl/>
          <w:lang w:bidi="ar-EG"/>
        </w:rPr>
        <w:t>وتُظهِر الأدبيات وجود قصور في تبني ممارسات إدارية حديثة تسهم في رفع كفاءة العاملين ودعم استبقاء الكفاءات مثل التدريب الإلكتروني، الإدارة الرشيقة، وإدارة المعرفة. فقد بيّنت دراسات العتيبي ونافع (2023) وعلي (2021) وبوزناق (2020) أن غياب هذه الممارسات يقلل من قدرة المؤسسات على بناء رأس مال بشري مستدام ذي كفاءة عالية، ويضعف قدرتها التشغيلية والاستراتيجية، وهو ما يؤدي إلى فجوة بين ما ينبغي أن تكون عليه المؤسسات الصحية وما هي عليه فعلياً.</w:t>
      </w:r>
    </w:p>
    <w:p w14:paraId="684D76C2" w14:textId="77777777" w:rsidR="00401BEC" w:rsidRPr="00F02912" w:rsidRDefault="00401BEC"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02912">
        <w:rPr>
          <w:rFonts w:ascii="Sakkal Majalla" w:hAnsi="Sakkal Majalla" w:cs="Sakkal Majalla"/>
          <w:color w:val="000000" w:themeColor="text1"/>
          <w:sz w:val="28"/>
          <w:szCs w:val="28"/>
          <w:rtl/>
          <w:lang w:bidi="ar-EG"/>
        </w:rPr>
        <w:t xml:space="preserve">وتشير دراسات الموارد البشرية في القطاعات الصحية إلى أن نقص الكفاءات أو تسربها يشكل خطراً مباشراً على جودة الرعاية الصحية وسلامة المرضى، وأن المؤسسات التي لا تتمكن من تطبيق استراتيجيات فعالة لاستبقاء الكفاءات تعاني من انخفاض في مستوى الأداء المؤسسي وضعف في القدرة التنافسية، وهو ما أظهرته دراسة </w:t>
      </w:r>
      <w:r w:rsidRPr="00F02912">
        <w:rPr>
          <w:rFonts w:ascii="Sakkal Majalla" w:hAnsi="Sakkal Majalla" w:cs="Sakkal Majalla"/>
          <w:color w:val="000000" w:themeColor="text1"/>
          <w:sz w:val="28"/>
          <w:szCs w:val="28"/>
          <w:lang w:bidi="ar-EG"/>
        </w:rPr>
        <w:t>Jacob et al</w:t>
      </w:r>
      <w:r w:rsidRPr="00F02912">
        <w:rPr>
          <w:rFonts w:ascii="Sakkal Majalla" w:hAnsi="Sakkal Majalla" w:cs="Sakkal Majalla"/>
          <w:color w:val="000000" w:themeColor="text1"/>
          <w:sz w:val="28"/>
          <w:szCs w:val="28"/>
          <w:rtl/>
          <w:lang w:bidi="ar-EG"/>
        </w:rPr>
        <w:t>. (2025) التي أكدت أن التحفيز والتطوير والرضا الوظيفي وكفاية التوظيف تمثل عوامل حاسمة في الأداء المؤسسي للمرافق الصحية.</w:t>
      </w:r>
    </w:p>
    <w:p w14:paraId="7ED1CC1C" w14:textId="77777777" w:rsidR="00401BEC" w:rsidRPr="00F02912" w:rsidRDefault="00401BEC"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02912">
        <w:rPr>
          <w:rFonts w:ascii="Sakkal Majalla" w:hAnsi="Sakkal Majalla" w:cs="Sakkal Majalla"/>
          <w:color w:val="000000" w:themeColor="text1"/>
          <w:sz w:val="28"/>
          <w:szCs w:val="28"/>
          <w:rtl/>
          <w:lang w:bidi="ar-EG"/>
        </w:rPr>
        <w:t>وبناءً على ما سبق، تتمحور مشكلة الدراسة حول التساؤل الآتي:</w:t>
      </w:r>
    </w:p>
    <w:p w14:paraId="519053FE" w14:textId="77777777" w:rsidR="00401BEC" w:rsidRPr="00F02912" w:rsidRDefault="00401BEC"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02912">
        <w:rPr>
          <w:rFonts w:ascii="Sakkal Majalla" w:hAnsi="Sakkal Majalla" w:cs="Sakkal Majalla"/>
          <w:color w:val="000000" w:themeColor="text1"/>
          <w:sz w:val="28"/>
          <w:szCs w:val="28"/>
          <w:rtl/>
          <w:lang w:bidi="ar-EG"/>
        </w:rPr>
        <w:t>إلى أي مدى تسهم استراتيجيات المحافظة على الكفاءات البشرية في تحسين الأداء المؤسسي في المنشآت الصحية؟</w:t>
      </w:r>
    </w:p>
    <w:p w14:paraId="00EBCB04" w14:textId="28F32100" w:rsidR="00956AAB" w:rsidRPr="00F02912" w:rsidRDefault="00401BEC" w:rsidP="00401BE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443398"/>
      <w:r w:rsidRPr="00F02912">
        <w:rPr>
          <w:rFonts w:ascii="Sakkal Majalla" w:hAnsi="Sakkal Majalla" w:cs="Sakkal Majalla"/>
          <w:b/>
          <w:bCs/>
          <w:color w:val="000000" w:themeColor="text1"/>
          <w:sz w:val="36"/>
          <w:szCs w:val="36"/>
          <w:rtl/>
          <w:lang w:bidi="ar-EG"/>
        </w:rPr>
        <w:t>3.1 أهمية الدراسة:</w:t>
      </w:r>
      <w:bookmarkEnd w:id="4"/>
    </w:p>
    <w:p w14:paraId="1EE72FAC" w14:textId="40083867" w:rsidR="00AF46DF" w:rsidRPr="00F02912" w:rsidRDefault="00AF46DF" w:rsidP="00401BEC">
      <w:pPr>
        <w:pStyle w:val="NormalWeb"/>
        <w:bidi/>
        <w:spacing w:line="360" w:lineRule="auto"/>
        <w:ind w:firstLine="706"/>
        <w:jc w:val="both"/>
        <w:rPr>
          <w:rFonts w:ascii="Sakkal Majalla" w:hAnsi="Sakkal Majalla" w:cs="Sakkal Majalla"/>
          <w:color w:val="000000" w:themeColor="text1"/>
          <w:sz w:val="28"/>
          <w:szCs w:val="28"/>
        </w:rPr>
      </w:pPr>
      <w:bookmarkStart w:id="5" w:name="_Toc169790490"/>
      <w:bookmarkEnd w:id="1"/>
      <w:r w:rsidRPr="00F02912">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F02912">
        <w:rPr>
          <w:rFonts w:ascii="Sakkal Majalla" w:hAnsi="Sakkal Majalla" w:cs="Sakkal Majalla"/>
          <w:color w:val="000000" w:themeColor="text1"/>
          <w:sz w:val="28"/>
          <w:szCs w:val="28"/>
          <w:rtl/>
        </w:rPr>
        <w:t>فيما يل</w:t>
      </w:r>
      <w:r w:rsidR="00DD6BEA" w:rsidRPr="00F02912">
        <w:rPr>
          <w:rFonts w:ascii="Sakkal Majalla" w:hAnsi="Sakkal Majalla" w:cs="Sakkal Majalla"/>
          <w:color w:val="000000" w:themeColor="text1"/>
          <w:sz w:val="28"/>
          <w:szCs w:val="28"/>
          <w:rtl/>
        </w:rPr>
        <w:t>ي</w:t>
      </w:r>
      <w:r w:rsidR="000125CD" w:rsidRPr="00F02912">
        <w:rPr>
          <w:rFonts w:ascii="Sakkal Majalla" w:hAnsi="Sakkal Majalla" w:cs="Sakkal Majalla"/>
          <w:color w:val="000000" w:themeColor="text1"/>
          <w:sz w:val="28"/>
          <w:szCs w:val="28"/>
          <w:rtl/>
        </w:rPr>
        <w:t>:</w:t>
      </w:r>
    </w:p>
    <w:p w14:paraId="22B45B1B" w14:textId="77777777" w:rsidR="002133A6" w:rsidRPr="00F02912" w:rsidRDefault="002133A6" w:rsidP="00401BEC">
      <w:pPr>
        <w:spacing w:before="100" w:beforeAutospacing="1" w:after="100" w:afterAutospacing="1" w:line="360" w:lineRule="auto"/>
        <w:jc w:val="both"/>
        <w:rPr>
          <w:rFonts w:ascii="Sakkal Majalla" w:hAnsi="Sakkal Majalla" w:cs="Sakkal Majalla"/>
          <w:b/>
          <w:bCs/>
          <w:color w:val="000000" w:themeColor="text1"/>
          <w:sz w:val="32"/>
          <w:szCs w:val="32"/>
        </w:rPr>
      </w:pPr>
      <w:r w:rsidRPr="00F02912">
        <w:rPr>
          <w:rFonts w:ascii="Sakkal Majalla" w:hAnsi="Sakkal Majalla" w:cs="Sakkal Majalla"/>
          <w:b/>
          <w:bCs/>
          <w:color w:val="000000" w:themeColor="text1"/>
          <w:sz w:val="32"/>
          <w:szCs w:val="32"/>
          <w:rtl/>
        </w:rPr>
        <w:t>أولًا: الأهمية العلمية</w:t>
      </w:r>
      <w:r w:rsidRPr="00F02912">
        <w:rPr>
          <w:rFonts w:ascii="Sakkal Majalla" w:hAnsi="Sakkal Majalla" w:cs="Sakkal Majalla"/>
          <w:b/>
          <w:bCs/>
          <w:color w:val="000000" w:themeColor="text1"/>
          <w:sz w:val="32"/>
          <w:szCs w:val="32"/>
        </w:rPr>
        <w:t>:</w:t>
      </w:r>
    </w:p>
    <w:p w14:paraId="18F11DD3" w14:textId="77777777" w:rsidR="00124497" w:rsidRPr="00F02912" w:rsidRDefault="00124497" w:rsidP="00401BE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lastRenderedPageBreak/>
        <w:t>تبرز الدراسة أهمية استراتيجيات المحافظة على الكفاءات البشرية باعتبارها أحد المحاور الجوهرية في بناء رأس مال بشري مستدام داخل المنشآت الصحية، مما يضيف قيمة علمية إلى الأدبيات المرتبطة بإدارة الموارد البشرية والرعاية الصحية.</w:t>
      </w:r>
    </w:p>
    <w:p w14:paraId="49FEE7ED" w14:textId="77777777" w:rsidR="00124497" w:rsidRPr="00F02912" w:rsidRDefault="00124497" w:rsidP="00401BE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تسهم الدراسة في سد فجوة معرفية تتعلق بمدى تأثير ممارسات الاستبقاء الوظيفي على الأداء المؤسسي، من خلال دمج مفاهيم حديثة مثل القيادة المستدامة، السعادة الوظيفية، والإدارة الرشيقة في سياق المؤسسات الصحية.</w:t>
      </w:r>
    </w:p>
    <w:p w14:paraId="4CAC2BF2" w14:textId="77777777" w:rsidR="00124497" w:rsidRPr="00F02912" w:rsidRDefault="00124497" w:rsidP="00401BE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تضيف الدراسة إطاراً نظرياً متكاملاً يربط بين الكفاءات البشرية والأداء المؤسسي، ويعزز من فهم العلاقات التفاعلية بين الجوانب السلوكية والتنظيمية التي تؤثر في فعالية المنشآت الصحية.</w:t>
      </w:r>
    </w:p>
    <w:p w14:paraId="796FE43E" w14:textId="77777777" w:rsidR="00124497" w:rsidRPr="00F02912" w:rsidRDefault="00124497" w:rsidP="00401BE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تدعم الدراسة التوجهات الحديثة في البحث العلمي، من خلال التركيز على أهمية الكفاءات البشرية كعنصر تنافسي رئيسي، وتقديم تحليلات معمقة تساعد في تطوير النظريات المعاصرة في مجال التميز المؤسسي.</w:t>
      </w:r>
    </w:p>
    <w:p w14:paraId="438FFA96" w14:textId="2DD5AD8E" w:rsidR="002133A6" w:rsidRPr="00F02912" w:rsidRDefault="002133A6" w:rsidP="00401BEC">
      <w:pPr>
        <w:spacing w:before="100" w:beforeAutospacing="1" w:after="100" w:afterAutospacing="1" w:line="360" w:lineRule="auto"/>
        <w:jc w:val="both"/>
        <w:rPr>
          <w:rFonts w:ascii="Sakkal Majalla" w:hAnsi="Sakkal Majalla" w:cs="Sakkal Majalla"/>
          <w:b/>
          <w:bCs/>
          <w:color w:val="000000" w:themeColor="text1"/>
          <w:sz w:val="32"/>
          <w:szCs w:val="32"/>
        </w:rPr>
      </w:pPr>
      <w:r w:rsidRPr="00F02912">
        <w:rPr>
          <w:rFonts w:ascii="Sakkal Majalla" w:hAnsi="Sakkal Majalla" w:cs="Sakkal Majalla"/>
          <w:b/>
          <w:bCs/>
          <w:color w:val="000000" w:themeColor="text1"/>
          <w:sz w:val="32"/>
          <w:szCs w:val="32"/>
          <w:rtl/>
        </w:rPr>
        <w:t>ثانيًا: الأهمية العملية</w:t>
      </w:r>
      <w:r w:rsidRPr="00F02912">
        <w:rPr>
          <w:rFonts w:ascii="Sakkal Majalla" w:hAnsi="Sakkal Majalla" w:cs="Sakkal Majalla"/>
          <w:b/>
          <w:bCs/>
          <w:color w:val="000000" w:themeColor="text1"/>
          <w:sz w:val="32"/>
          <w:szCs w:val="32"/>
        </w:rPr>
        <w:t>:</w:t>
      </w:r>
    </w:p>
    <w:p w14:paraId="4721B83A" w14:textId="77777777" w:rsidR="009816BB" w:rsidRPr="00F02912" w:rsidRDefault="009816BB" w:rsidP="00401BE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6" w:name="_Toc212069525"/>
      <w:r w:rsidRPr="00F02912">
        <w:rPr>
          <w:rFonts w:ascii="Sakkal Majalla" w:hAnsi="Sakkal Majalla" w:cs="Sakkal Majalla"/>
          <w:color w:val="000000" w:themeColor="text1"/>
          <w:sz w:val="28"/>
          <w:szCs w:val="28"/>
          <w:rtl/>
        </w:rPr>
        <w:t>تساعد الدراسة صناع القرار في المنشآت الصحية على تبني سياسات فعّالة للمحافظة على الكفاءات، مما يسهم في الحد من تسرب العاملين ورفع مستويات الاستقرار الوظيفي.</w:t>
      </w:r>
    </w:p>
    <w:p w14:paraId="28CAF910" w14:textId="77777777" w:rsidR="009816BB" w:rsidRPr="00F02912" w:rsidRDefault="009816BB" w:rsidP="00401BE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توفر الدراسة مؤشرات عملية حول أثر استراتيجيات الاحتفاظ بالكفاءات على الأداء المؤسسي، مما يمكّن إدارات الموارد البشرية من تصميم خطط تطوير واضحة وموجهة.</w:t>
      </w:r>
    </w:p>
    <w:p w14:paraId="5628F6CB" w14:textId="77777777" w:rsidR="009816BB" w:rsidRPr="00F02912" w:rsidRDefault="009816BB" w:rsidP="00401BE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تمكّن الدراسة المؤسسات الصحية من تحديد الجوانب التنظيمية والسلوكية التي تحتاج إلى تعزيز لتحسين جودة الخدمة وتحقيق استدامة الأداء.</w:t>
      </w:r>
    </w:p>
    <w:p w14:paraId="56FF9F36" w14:textId="77777777" w:rsidR="009816BB" w:rsidRPr="00F02912" w:rsidRDefault="009816BB" w:rsidP="00401BE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تسهم الدراسة في دعم بناء بيئة عمل محفّزة، من خلال إبراز دور التحفيز، التطوير المهني، وتمكين العاملين في رفع كفاءة الأداء وتحسين جودة الرعاية الصحية.</w:t>
      </w:r>
    </w:p>
    <w:p w14:paraId="364EB5E6" w14:textId="77777777" w:rsidR="009816BB" w:rsidRPr="00F02912" w:rsidRDefault="009816BB" w:rsidP="00401BE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توجّه الدراسة القيادات الصحية نحو تبنّي ممارسات حديثة مثل الإدارة الرشيقة والتدريب الإلكتروني وإدارة المعرفة، بهدف تحسين فعالية التشغيل ورفع القدرة التنافسية للمؤسسة.</w:t>
      </w:r>
    </w:p>
    <w:p w14:paraId="4C6636DD" w14:textId="77777777" w:rsidR="009816BB" w:rsidRPr="00F02912" w:rsidRDefault="009816BB" w:rsidP="00401BE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lastRenderedPageBreak/>
        <w:t>تتيح الدراسة فرصة لتطوير برامج متقدمة لإعداد الكفاءات الصحية وتصميم أنظمة تقييم أداء أكثر دقة، مرتبطة بالاحتياجات الحقيقية للمؤسسات.</w:t>
      </w:r>
    </w:p>
    <w:p w14:paraId="16CE0576" w14:textId="77777777" w:rsidR="009816BB" w:rsidRPr="00F02912" w:rsidRDefault="009816BB" w:rsidP="00401BE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تمكّن الدراسة القطاعات الصحية من بناء استراتيجيات طويلة المدى لاستبقاء الكفاءات، بما يعزز استدامة الخدمات ويضمن تحقيق أعلى مستويات الجودة والسلامة.</w:t>
      </w:r>
    </w:p>
    <w:p w14:paraId="4D11BF87" w14:textId="7405CC02" w:rsidR="00401BEC" w:rsidRPr="00F02912" w:rsidRDefault="00401BEC" w:rsidP="00401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4443399"/>
      <w:bookmarkStart w:id="8" w:name="_Toc169790491"/>
      <w:bookmarkEnd w:id="5"/>
      <w:bookmarkEnd w:id="6"/>
      <w:r w:rsidRPr="00F02912">
        <w:rPr>
          <w:rFonts w:ascii="Sakkal Majalla" w:hAnsi="Sakkal Majalla" w:cs="Sakkal Majalla"/>
          <w:b/>
          <w:bCs/>
          <w:color w:val="000000" w:themeColor="text1"/>
          <w:sz w:val="36"/>
          <w:szCs w:val="36"/>
          <w:rtl/>
        </w:rPr>
        <w:t>4.1 أهداف الدراسة:</w:t>
      </w:r>
      <w:bookmarkEnd w:id="7"/>
    </w:p>
    <w:p w14:paraId="09AB8DAE" w14:textId="334CB170" w:rsidR="002133A6" w:rsidRPr="00F02912" w:rsidRDefault="002133A6" w:rsidP="00401B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 xml:space="preserve">هدفت هذه الدراسة إلى </w:t>
      </w:r>
      <w:r w:rsidR="00661569" w:rsidRPr="00F02912">
        <w:rPr>
          <w:rFonts w:ascii="Sakkal Majalla" w:hAnsi="Sakkal Majalla" w:cs="Sakkal Majalla"/>
          <w:color w:val="000000" w:themeColor="text1"/>
          <w:sz w:val="28"/>
          <w:szCs w:val="28"/>
          <w:rtl/>
        </w:rPr>
        <w:t>التعرّف على أثر استراتيجيات المحافظة على الكفاءات البشرية بأبعادها</w:t>
      </w:r>
      <w:r w:rsidR="00401BEC" w:rsidRPr="00F02912">
        <w:rPr>
          <w:rFonts w:ascii="Sakkal Majalla" w:hAnsi="Sakkal Majalla" w:cs="Sakkal Majalla" w:hint="cs"/>
          <w:color w:val="000000" w:themeColor="text1"/>
          <w:sz w:val="28"/>
          <w:szCs w:val="28"/>
          <w:rtl/>
        </w:rPr>
        <w:t xml:space="preserve"> </w:t>
      </w:r>
      <w:r w:rsidR="00661569" w:rsidRPr="00F02912">
        <w:rPr>
          <w:rFonts w:ascii="Sakkal Majalla" w:hAnsi="Sakkal Majalla" w:cs="Sakkal Majalla"/>
          <w:color w:val="000000" w:themeColor="text1"/>
          <w:sz w:val="28"/>
          <w:szCs w:val="28"/>
          <w:rtl/>
        </w:rPr>
        <w:t>(التحفيز الوظيفي، التطوير المهني، بيئة العمل، الاستقرار الوظيفي) في تحسين الأداء المؤسسي في المنشآت الصحية</w:t>
      </w:r>
      <w:r w:rsidRPr="00F02912">
        <w:rPr>
          <w:rFonts w:ascii="Sakkal Majalla" w:hAnsi="Sakkal Majalla" w:cs="Sakkal Majalla"/>
          <w:color w:val="000000" w:themeColor="text1"/>
          <w:sz w:val="28"/>
          <w:szCs w:val="28"/>
          <w:rtl/>
        </w:rPr>
        <w:t>، وتتفرع من هذا الهدف العام عدة أهداف فرعية، وهي</w:t>
      </w:r>
      <w:r w:rsidRPr="00F02912">
        <w:rPr>
          <w:rFonts w:ascii="Sakkal Majalla" w:hAnsi="Sakkal Majalla" w:cs="Sakkal Majalla"/>
          <w:color w:val="000000" w:themeColor="text1"/>
          <w:sz w:val="28"/>
          <w:szCs w:val="28"/>
        </w:rPr>
        <w:t>:</w:t>
      </w:r>
    </w:p>
    <w:p w14:paraId="6AC746E5" w14:textId="77777777" w:rsidR="00A301F0" w:rsidRPr="00F02912" w:rsidRDefault="00A301F0" w:rsidP="00401BE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تحديد أثر التحفيز الوظيفي في تحسين الأداء المؤسسي في المنشآت الصحية.</w:t>
      </w:r>
    </w:p>
    <w:p w14:paraId="2FBE5FB7" w14:textId="77777777" w:rsidR="00A301F0" w:rsidRPr="00F02912" w:rsidRDefault="00A301F0" w:rsidP="00401BE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تحليل أثر التطوير المهني المستمر في تحسين الأداء المؤسسي في المنشآت الصحية.</w:t>
      </w:r>
    </w:p>
    <w:p w14:paraId="5CFF1D5B" w14:textId="77777777" w:rsidR="00A301F0" w:rsidRPr="00F02912" w:rsidRDefault="00A301F0" w:rsidP="00401BE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قياس أثر بيئة العمل في تحسين الأداء المؤسسي في المنشآت الصحية.</w:t>
      </w:r>
    </w:p>
    <w:p w14:paraId="33C44259" w14:textId="6448BF11" w:rsidR="002133A6" w:rsidRPr="00F02912" w:rsidRDefault="00A301F0" w:rsidP="00401BE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تبيان أثر الاستقرار الوظيفي في تحسين الأداء المؤسسي في المنشآت الصحية.</w:t>
      </w:r>
    </w:p>
    <w:p w14:paraId="1D73CCDA" w14:textId="57B74780" w:rsidR="00401BEC" w:rsidRPr="00F02912" w:rsidRDefault="00401BEC" w:rsidP="00401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4443400"/>
      <w:bookmarkEnd w:id="8"/>
      <w:r w:rsidRPr="00F02912">
        <w:rPr>
          <w:rFonts w:ascii="Sakkal Majalla" w:hAnsi="Sakkal Majalla" w:cs="Sakkal Majalla"/>
          <w:b/>
          <w:bCs/>
          <w:color w:val="000000" w:themeColor="text1"/>
          <w:sz w:val="36"/>
          <w:szCs w:val="36"/>
          <w:rtl/>
        </w:rPr>
        <w:t>5.1 تساؤلات الدراسة</w:t>
      </w:r>
      <w:bookmarkEnd w:id="9"/>
    </w:p>
    <w:p w14:paraId="28858177" w14:textId="0ADE73FE" w:rsidR="002133A6" w:rsidRPr="00F02912" w:rsidRDefault="00A327F6" w:rsidP="00401B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ال</w:t>
      </w:r>
      <w:r w:rsidR="002133A6" w:rsidRPr="00F02912">
        <w:rPr>
          <w:rFonts w:ascii="Sakkal Majalla" w:hAnsi="Sakkal Majalla" w:cs="Sakkal Majalla"/>
          <w:color w:val="000000" w:themeColor="text1"/>
          <w:sz w:val="28"/>
          <w:szCs w:val="28"/>
          <w:rtl/>
        </w:rPr>
        <w:t>سؤال الدراسة الرئيسي</w:t>
      </w:r>
      <w:r w:rsidR="002133A6" w:rsidRPr="00F02912">
        <w:rPr>
          <w:rFonts w:ascii="Sakkal Majalla" w:hAnsi="Sakkal Majalla" w:cs="Sakkal Majalla"/>
          <w:color w:val="000000" w:themeColor="text1"/>
          <w:sz w:val="28"/>
          <w:szCs w:val="28"/>
        </w:rPr>
        <w:t>:</w:t>
      </w:r>
      <w:r w:rsidRPr="00F02912">
        <w:rPr>
          <w:rFonts w:ascii="Sakkal Majalla" w:hAnsi="Sakkal Majalla" w:cs="Sakkal Majalla"/>
          <w:color w:val="000000" w:themeColor="text1"/>
          <w:sz w:val="28"/>
          <w:szCs w:val="28"/>
          <w:rtl/>
        </w:rPr>
        <w:t xml:space="preserve"> </w:t>
      </w:r>
      <w:r w:rsidR="00A301F0" w:rsidRPr="00F02912">
        <w:rPr>
          <w:rFonts w:ascii="Sakkal Majalla" w:hAnsi="Sakkal Majalla" w:cs="Sakkal Majalla"/>
          <w:color w:val="000000" w:themeColor="text1"/>
          <w:sz w:val="28"/>
          <w:szCs w:val="28"/>
          <w:rtl/>
        </w:rPr>
        <w:t>ما مدى أثر استراتيجيات المحافظة على الكفاءات البشرية بأبعادها</w:t>
      </w:r>
      <w:r w:rsidR="00401BEC" w:rsidRPr="00F02912">
        <w:rPr>
          <w:rFonts w:ascii="Sakkal Majalla" w:hAnsi="Sakkal Majalla" w:cs="Sakkal Majalla" w:hint="cs"/>
          <w:color w:val="000000" w:themeColor="text1"/>
          <w:sz w:val="28"/>
          <w:szCs w:val="28"/>
          <w:rtl/>
        </w:rPr>
        <w:t xml:space="preserve"> </w:t>
      </w:r>
      <w:r w:rsidR="00A301F0" w:rsidRPr="00F02912">
        <w:rPr>
          <w:rFonts w:ascii="Sakkal Majalla" w:hAnsi="Sakkal Majalla" w:cs="Sakkal Majalla"/>
          <w:color w:val="000000" w:themeColor="text1"/>
          <w:sz w:val="28"/>
          <w:szCs w:val="28"/>
          <w:rtl/>
        </w:rPr>
        <w:t>(التحفيز الوظيفي، التطوير المهني، بيئة العمل، الاستقرار الوظيفي) في تحسين الأداء المؤسسي في المنشآت الصحية؟</w:t>
      </w:r>
      <w:r w:rsidRPr="00F02912">
        <w:rPr>
          <w:rFonts w:ascii="Sakkal Majalla" w:hAnsi="Sakkal Majalla" w:cs="Sakkal Majalla"/>
          <w:color w:val="000000" w:themeColor="text1"/>
          <w:sz w:val="28"/>
          <w:szCs w:val="28"/>
          <w:rtl/>
        </w:rPr>
        <w:t xml:space="preserve"> وتتفرع منه عدة أسئلة فرعية:</w:t>
      </w:r>
    </w:p>
    <w:p w14:paraId="66CE757C" w14:textId="77777777" w:rsidR="00FF2C68" w:rsidRPr="00F02912" w:rsidRDefault="00FF2C68" w:rsidP="00401BE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ما أثر التحفيز الوظيفي في تحسين الأداء المؤسسي في المنشآت الصحية؟</w:t>
      </w:r>
    </w:p>
    <w:p w14:paraId="0FA5066D" w14:textId="77777777" w:rsidR="00FF2C68" w:rsidRPr="00F02912" w:rsidRDefault="00FF2C68" w:rsidP="00401BE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ما أثر التطوير المهني المستمر في تحسين الأداء المؤسسي في المنشآت الصحية؟</w:t>
      </w:r>
    </w:p>
    <w:p w14:paraId="5A67D74A" w14:textId="77777777" w:rsidR="00FF2C68" w:rsidRPr="00F02912" w:rsidRDefault="00FF2C68" w:rsidP="00401BE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ما أثر بيئة العمل في تحسين الأداء المؤسسي في المنشآت الصحية؟</w:t>
      </w:r>
    </w:p>
    <w:p w14:paraId="579B77EB" w14:textId="12CB3B32" w:rsidR="002133A6" w:rsidRPr="00F02912" w:rsidRDefault="00FF2C68" w:rsidP="00401BE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ما أثر الاستقرار الوظيفي في تحسين الأداء المؤسسي في المنشآت الصحية؟</w:t>
      </w:r>
    </w:p>
    <w:p w14:paraId="50C9F1BD" w14:textId="64369BF2" w:rsidR="00401BEC" w:rsidRPr="00F02912" w:rsidRDefault="00401BEC" w:rsidP="00401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69790499"/>
      <w:r w:rsidRPr="00F02912">
        <w:rPr>
          <w:rFonts w:ascii="Sakkal Majalla" w:hAnsi="Sakkal Majalla" w:cs="Sakkal Majalla"/>
          <w:b/>
          <w:bCs/>
          <w:color w:val="000000" w:themeColor="text1"/>
          <w:sz w:val="36"/>
          <w:szCs w:val="36"/>
          <w:rtl/>
        </w:rPr>
        <w:lastRenderedPageBreak/>
        <w:t xml:space="preserve">  </w:t>
      </w:r>
      <w:bookmarkStart w:id="11" w:name="_Toc214443401"/>
      <w:r w:rsidRPr="00F02912">
        <w:rPr>
          <w:rFonts w:ascii="Sakkal Majalla" w:hAnsi="Sakkal Majalla" w:cs="Sakkal Majalla"/>
          <w:b/>
          <w:bCs/>
          <w:color w:val="000000" w:themeColor="text1"/>
          <w:sz w:val="36"/>
          <w:szCs w:val="36"/>
          <w:rtl/>
        </w:rPr>
        <w:t>6.1  فروض الدراسة:</w:t>
      </w:r>
      <w:bookmarkEnd w:id="11"/>
    </w:p>
    <w:p w14:paraId="4FD8ACC2" w14:textId="24842040" w:rsidR="00681671" w:rsidRPr="00F02912" w:rsidRDefault="00681671"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r w:rsidRPr="00F02912">
        <w:rPr>
          <w:rFonts w:ascii="Sakkal Majalla" w:hAnsi="Sakkal Majalla" w:cs="Sakkal Majalla"/>
          <w:color w:val="000000" w:themeColor="text1"/>
          <w:sz w:val="28"/>
          <w:szCs w:val="28"/>
          <w:rtl/>
        </w:rPr>
        <w:t>لتحقيق أهداف الدراسة والإجابة على تساؤلاتها يمكن  صياغة</w:t>
      </w:r>
      <w:r w:rsidRPr="00F02912">
        <w:rPr>
          <w:rFonts w:ascii="Sakkal Majalla" w:hAnsi="Sakkal Majalla" w:cs="Sakkal Majalla"/>
          <w:color w:val="000000" w:themeColor="text1"/>
          <w:sz w:val="28"/>
          <w:szCs w:val="28"/>
          <w:rtl/>
          <w:lang w:bidi="ar-JO"/>
        </w:rPr>
        <w:t xml:space="preserve"> </w:t>
      </w:r>
      <w:r w:rsidRPr="00F02912">
        <w:rPr>
          <w:rFonts w:ascii="Sakkal Majalla" w:hAnsi="Sakkal Majalla" w:cs="Sakkal Majalla"/>
          <w:color w:val="000000" w:themeColor="text1"/>
          <w:sz w:val="28"/>
          <w:szCs w:val="28"/>
          <w:rtl/>
        </w:rPr>
        <w:t>الفرضيات التالية:</w:t>
      </w:r>
    </w:p>
    <w:p w14:paraId="0B86724B" w14:textId="3410EBB0" w:rsidR="00EB0B4E" w:rsidRPr="00F02912" w:rsidRDefault="002133A6" w:rsidP="00401BEC">
      <w:pPr>
        <w:spacing w:before="100" w:beforeAutospacing="1" w:after="100" w:afterAutospacing="1" w:line="360" w:lineRule="auto"/>
        <w:ind w:firstLine="706"/>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color w:val="000000" w:themeColor="text1"/>
          <w:sz w:val="28"/>
          <w:szCs w:val="28"/>
          <w:rtl/>
        </w:rPr>
        <w:t>الفرضية الرئيسة</w:t>
      </w:r>
      <w:r w:rsidRPr="00F02912">
        <w:rPr>
          <w:rStyle w:val="Strong"/>
          <w:rFonts w:ascii="Sakkal Majalla" w:hAnsi="Sakkal Majalla" w:cs="Sakkal Majalla"/>
          <w:b w:val="0"/>
          <w:bCs w:val="0"/>
          <w:color w:val="000000" w:themeColor="text1"/>
          <w:sz w:val="28"/>
          <w:szCs w:val="28"/>
        </w:rPr>
        <w:t>:</w:t>
      </w:r>
      <w:r w:rsidR="00A327F6" w:rsidRPr="00F02912">
        <w:rPr>
          <w:rFonts w:ascii="Sakkal Majalla" w:hAnsi="Sakkal Majalla" w:cs="Sakkal Majalla"/>
          <w:color w:val="000000" w:themeColor="text1"/>
          <w:sz w:val="28"/>
          <w:szCs w:val="28"/>
          <w:rtl/>
        </w:rPr>
        <w:t xml:space="preserve"> </w:t>
      </w:r>
      <w:r w:rsidR="00EB0B4E" w:rsidRPr="00F02912">
        <w:rPr>
          <w:rFonts w:ascii="Sakkal Majalla" w:hAnsi="Sakkal Majalla" w:cs="Sakkal Majalla"/>
          <w:color w:val="000000" w:themeColor="text1"/>
          <w:sz w:val="28"/>
          <w:szCs w:val="28"/>
          <w:rtl/>
        </w:rPr>
        <w:t>لا يوجد أثر ذو دلالة إحصائية عند مستوى دلالة (</w:t>
      </w:r>
      <w:r w:rsidR="00EB0B4E" w:rsidRPr="00F02912">
        <w:rPr>
          <w:rFonts w:ascii="Cambria" w:hAnsi="Cambria" w:cs="Cambria"/>
          <w:color w:val="000000" w:themeColor="text1"/>
          <w:sz w:val="28"/>
          <w:szCs w:val="28"/>
        </w:rPr>
        <w:t>α</w:t>
      </w:r>
      <w:r w:rsidR="00EB0B4E" w:rsidRPr="00F02912">
        <w:rPr>
          <w:rFonts w:ascii="Sakkal Majalla" w:hAnsi="Sakkal Majalla" w:cs="Sakkal Majalla"/>
          <w:color w:val="000000" w:themeColor="text1"/>
          <w:sz w:val="28"/>
          <w:szCs w:val="28"/>
        </w:rPr>
        <w:t xml:space="preserve"> ≤ 0.05</w:t>
      </w:r>
      <w:r w:rsidR="00EB0B4E" w:rsidRPr="00F02912">
        <w:rPr>
          <w:rFonts w:ascii="Sakkal Majalla" w:hAnsi="Sakkal Majalla" w:cs="Sakkal Majalla"/>
          <w:color w:val="000000" w:themeColor="text1"/>
          <w:sz w:val="28"/>
          <w:szCs w:val="28"/>
          <w:rtl/>
        </w:rPr>
        <w:t>) لـ استراتيجيات المحافظة على الكفاءات البشرية بأبعادها (التحفيز الوظيفي، التطوير المهني، بيئة العمل، الاستقرار الوظيفي) على تحسين الأداء المؤسسي في المنشآت الصحية.</w:t>
      </w:r>
    </w:p>
    <w:p w14:paraId="763A6DA7" w14:textId="76C1FFFD" w:rsidR="002133A6" w:rsidRPr="00F02912" w:rsidRDefault="002133A6" w:rsidP="00401BEC">
      <w:pPr>
        <w:spacing w:before="100" w:beforeAutospacing="1" w:after="100" w:afterAutospacing="1" w:line="360" w:lineRule="auto"/>
        <w:jc w:val="both"/>
        <w:rPr>
          <w:rFonts w:ascii="Sakkal Majalla" w:hAnsi="Sakkal Majalla" w:cs="Sakkal Majalla"/>
          <w:color w:val="000000" w:themeColor="text1"/>
          <w:sz w:val="32"/>
          <w:szCs w:val="32"/>
        </w:rPr>
      </w:pPr>
      <w:r w:rsidRPr="00F02912">
        <w:rPr>
          <w:rStyle w:val="Strong"/>
          <w:rFonts w:ascii="Sakkal Majalla" w:hAnsi="Sakkal Majalla" w:cs="Sakkal Majalla"/>
          <w:color w:val="000000" w:themeColor="text1"/>
          <w:sz w:val="32"/>
          <w:szCs w:val="32"/>
          <w:rtl/>
        </w:rPr>
        <w:t>الفرضيات الفرعية</w:t>
      </w:r>
      <w:r w:rsidRPr="00F02912">
        <w:rPr>
          <w:rStyle w:val="Strong"/>
          <w:rFonts w:ascii="Sakkal Majalla" w:hAnsi="Sakkal Majalla" w:cs="Sakkal Majalla"/>
          <w:color w:val="000000" w:themeColor="text1"/>
          <w:sz w:val="32"/>
          <w:szCs w:val="32"/>
        </w:rPr>
        <w:t>:</w:t>
      </w:r>
    </w:p>
    <w:p w14:paraId="4DF2EF62" w14:textId="77777777" w:rsidR="00000C97" w:rsidRPr="00F02912" w:rsidRDefault="00000C97" w:rsidP="00401BE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2" w:name="_Toc169790500"/>
      <w:bookmarkStart w:id="13" w:name="_Toc212069528"/>
      <w:bookmarkEnd w:id="10"/>
      <w:r w:rsidRPr="00F02912">
        <w:rPr>
          <w:rFonts w:ascii="Sakkal Majalla" w:hAnsi="Sakkal Majalla" w:cs="Sakkal Majalla"/>
          <w:color w:val="000000" w:themeColor="text1"/>
          <w:sz w:val="28"/>
          <w:szCs w:val="28"/>
          <w:rtl/>
        </w:rPr>
        <w:t>لا يوجد أثر ذو دلالة إحصائية عند مستوى (</w:t>
      </w:r>
      <w:r w:rsidRPr="00F02912">
        <w:rPr>
          <w:rFonts w:ascii="Cambria" w:hAnsi="Cambria" w:cs="Cambria"/>
          <w:color w:val="000000" w:themeColor="text1"/>
          <w:sz w:val="28"/>
          <w:szCs w:val="28"/>
        </w:rPr>
        <w:t>α</w:t>
      </w:r>
      <w:r w:rsidRPr="00F02912">
        <w:rPr>
          <w:rFonts w:ascii="Sakkal Majalla" w:hAnsi="Sakkal Majalla" w:cs="Sakkal Majalla"/>
          <w:color w:val="000000" w:themeColor="text1"/>
          <w:sz w:val="28"/>
          <w:szCs w:val="28"/>
        </w:rPr>
        <w:t xml:space="preserve"> ≤ 0.05</w:t>
      </w:r>
      <w:r w:rsidRPr="00F02912">
        <w:rPr>
          <w:rFonts w:ascii="Sakkal Majalla" w:hAnsi="Sakkal Majalla" w:cs="Sakkal Majalla"/>
          <w:color w:val="000000" w:themeColor="text1"/>
          <w:sz w:val="28"/>
          <w:szCs w:val="28"/>
          <w:rtl/>
        </w:rPr>
        <w:t>) للتحفيز الوظيفي على تحسين الأداء المؤسسي في المنشآت الصحية.</w:t>
      </w:r>
    </w:p>
    <w:p w14:paraId="6C73CC64" w14:textId="77777777" w:rsidR="00000C97" w:rsidRPr="00F02912" w:rsidRDefault="00000C97" w:rsidP="00401BE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لا يوجد أثر ذو دلالة إحصائية عند مستوى (</w:t>
      </w:r>
      <w:r w:rsidRPr="00F02912">
        <w:rPr>
          <w:rFonts w:ascii="Cambria" w:hAnsi="Cambria" w:cs="Cambria"/>
          <w:color w:val="000000" w:themeColor="text1"/>
          <w:sz w:val="28"/>
          <w:szCs w:val="28"/>
        </w:rPr>
        <w:t>α</w:t>
      </w:r>
      <w:r w:rsidRPr="00F02912">
        <w:rPr>
          <w:rFonts w:ascii="Sakkal Majalla" w:hAnsi="Sakkal Majalla" w:cs="Sakkal Majalla"/>
          <w:color w:val="000000" w:themeColor="text1"/>
          <w:sz w:val="28"/>
          <w:szCs w:val="28"/>
        </w:rPr>
        <w:t xml:space="preserve"> ≤ 0.05</w:t>
      </w:r>
      <w:r w:rsidRPr="00F02912">
        <w:rPr>
          <w:rFonts w:ascii="Sakkal Majalla" w:hAnsi="Sakkal Majalla" w:cs="Sakkal Majalla"/>
          <w:color w:val="000000" w:themeColor="text1"/>
          <w:sz w:val="28"/>
          <w:szCs w:val="28"/>
          <w:rtl/>
        </w:rPr>
        <w:t>) للتطوير المهني المستمر على تحسين الأداء المؤسسي في المنشآت الصحية.</w:t>
      </w:r>
    </w:p>
    <w:p w14:paraId="6F3EA492" w14:textId="77777777" w:rsidR="00000C97" w:rsidRPr="00F02912" w:rsidRDefault="00000C97" w:rsidP="00401BE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لا يوجد أثر ذو دلالة إحصائية عند مستوى (</w:t>
      </w:r>
      <w:r w:rsidRPr="00F02912">
        <w:rPr>
          <w:rFonts w:ascii="Cambria" w:hAnsi="Cambria" w:cs="Cambria"/>
          <w:color w:val="000000" w:themeColor="text1"/>
          <w:sz w:val="28"/>
          <w:szCs w:val="28"/>
        </w:rPr>
        <w:t>α</w:t>
      </w:r>
      <w:r w:rsidRPr="00F02912">
        <w:rPr>
          <w:rFonts w:ascii="Sakkal Majalla" w:hAnsi="Sakkal Majalla" w:cs="Sakkal Majalla"/>
          <w:color w:val="000000" w:themeColor="text1"/>
          <w:sz w:val="28"/>
          <w:szCs w:val="28"/>
        </w:rPr>
        <w:t xml:space="preserve"> ≤ 0.05</w:t>
      </w:r>
      <w:r w:rsidRPr="00F02912">
        <w:rPr>
          <w:rFonts w:ascii="Sakkal Majalla" w:hAnsi="Sakkal Majalla" w:cs="Sakkal Majalla"/>
          <w:color w:val="000000" w:themeColor="text1"/>
          <w:sz w:val="28"/>
          <w:szCs w:val="28"/>
          <w:rtl/>
        </w:rPr>
        <w:t>) لبيئة العمل على تحسين الأداء المؤسسي في المنشآت الصحية.</w:t>
      </w:r>
    </w:p>
    <w:p w14:paraId="2B092B9A" w14:textId="77777777" w:rsidR="00000C97" w:rsidRPr="00F02912" w:rsidRDefault="00000C97" w:rsidP="00401BE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لا يوجد أثر ذو دلالة إحصائية عند مستوى (</w:t>
      </w:r>
      <w:r w:rsidRPr="00F02912">
        <w:rPr>
          <w:rFonts w:ascii="Cambria" w:hAnsi="Cambria" w:cs="Cambria"/>
          <w:color w:val="000000" w:themeColor="text1"/>
          <w:sz w:val="28"/>
          <w:szCs w:val="28"/>
        </w:rPr>
        <w:t>α</w:t>
      </w:r>
      <w:r w:rsidRPr="00F02912">
        <w:rPr>
          <w:rFonts w:ascii="Sakkal Majalla" w:hAnsi="Sakkal Majalla" w:cs="Sakkal Majalla"/>
          <w:color w:val="000000" w:themeColor="text1"/>
          <w:sz w:val="28"/>
          <w:szCs w:val="28"/>
        </w:rPr>
        <w:t xml:space="preserve"> ≤ 0.05</w:t>
      </w:r>
      <w:r w:rsidRPr="00F02912">
        <w:rPr>
          <w:rFonts w:ascii="Sakkal Majalla" w:hAnsi="Sakkal Majalla" w:cs="Sakkal Majalla"/>
          <w:color w:val="000000" w:themeColor="text1"/>
          <w:sz w:val="28"/>
          <w:szCs w:val="28"/>
          <w:rtl/>
        </w:rPr>
        <w:t>) للاستقرار الوظيفي على تحسين الأداء المؤسسي في المنشآت الصحية.</w:t>
      </w:r>
    </w:p>
    <w:p w14:paraId="41330B54" w14:textId="0FB65328" w:rsidR="00401BEC" w:rsidRPr="00F02912" w:rsidRDefault="00401BEC" w:rsidP="00401B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14443402"/>
      <w:bookmarkStart w:id="15" w:name="_Toc170243312"/>
      <w:bookmarkEnd w:id="12"/>
      <w:bookmarkEnd w:id="13"/>
      <w:r w:rsidRPr="00F02912">
        <w:rPr>
          <w:rFonts w:ascii="Sakkal Majalla" w:hAnsi="Sakkal Majalla" w:cs="Sakkal Majalla"/>
          <w:b/>
          <w:bCs/>
          <w:color w:val="000000" w:themeColor="text1"/>
          <w:sz w:val="36"/>
          <w:szCs w:val="36"/>
          <w:rtl/>
        </w:rPr>
        <w:t>7.1 الدراسات السابقة:</w:t>
      </w:r>
      <w:bookmarkEnd w:id="14"/>
    </w:p>
    <w:p w14:paraId="4EE18D03" w14:textId="13C260B8" w:rsidR="00D76CFA" w:rsidRPr="00F02912" w:rsidRDefault="000C6F6B" w:rsidP="00401BEC">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دراسة</w:t>
      </w:r>
      <w:r w:rsidR="003A5136" w:rsidRPr="00F02912">
        <w:rPr>
          <w:rFonts w:ascii="Sakkal Majalla" w:hAnsi="Sakkal Majalla" w:cs="Sakkal Majalla"/>
          <w:b/>
          <w:bCs/>
          <w:color w:val="000000" w:themeColor="text1"/>
          <w:sz w:val="28"/>
          <w:szCs w:val="28"/>
          <w:rtl/>
        </w:rPr>
        <w:t>(</w:t>
      </w:r>
      <w:r w:rsidR="00F04BB5" w:rsidRPr="00F02912">
        <w:rPr>
          <w:rFonts w:ascii="Sakkal Majalla" w:hAnsi="Sakkal Majalla" w:cs="Sakkal Majalla"/>
          <w:b/>
          <w:bCs/>
          <w:color w:val="000000" w:themeColor="text1"/>
          <w:sz w:val="28"/>
          <w:szCs w:val="28"/>
          <w:rtl/>
        </w:rPr>
        <w:t>المبيضين</w:t>
      </w:r>
      <w:r w:rsidR="000A4D31" w:rsidRPr="00F02912">
        <w:rPr>
          <w:rFonts w:ascii="Sakkal Majalla" w:hAnsi="Sakkal Majalla" w:cs="Sakkal Majalla"/>
          <w:b/>
          <w:bCs/>
          <w:color w:val="000000" w:themeColor="text1"/>
          <w:sz w:val="28"/>
          <w:szCs w:val="28"/>
          <w:rtl/>
        </w:rPr>
        <w:t xml:space="preserve"> وا</w:t>
      </w:r>
      <w:r w:rsidR="00F04BB5" w:rsidRPr="00F02912">
        <w:rPr>
          <w:rFonts w:ascii="Sakkal Majalla" w:hAnsi="Sakkal Majalla" w:cs="Sakkal Majalla"/>
          <w:b/>
          <w:bCs/>
          <w:color w:val="000000" w:themeColor="text1"/>
          <w:sz w:val="28"/>
          <w:szCs w:val="28"/>
          <w:rtl/>
        </w:rPr>
        <w:t>لعضايلة</w:t>
      </w:r>
      <w:r w:rsidR="003A5136" w:rsidRPr="00F02912">
        <w:rPr>
          <w:rFonts w:ascii="Sakkal Majalla" w:hAnsi="Sakkal Majalla" w:cs="Sakkal Majalla"/>
          <w:b/>
          <w:bCs/>
          <w:color w:val="000000" w:themeColor="text1"/>
          <w:sz w:val="28"/>
          <w:szCs w:val="28"/>
          <w:rtl/>
        </w:rPr>
        <w:t>،202</w:t>
      </w:r>
      <w:r w:rsidR="00F04BB5" w:rsidRPr="00F02912">
        <w:rPr>
          <w:rFonts w:ascii="Sakkal Majalla" w:hAnsi="Sakkal Majalla" w:cs="Sakkal Majalla"/>
          <w:b/>
          <w:bCs/>
          <w:color w:val="000000" w:themeColor="text1"/>
          <w:sz w:val="28"/>
          <w:szCs w:val="28"/>
          <w:rtl/>
        </w:rPr>
        <w:t>4</w:t>
      </w:r>
      <w:r w:rsidR="003A5136" w:rsidRPr="00F02912">
        <w:rPr>
          <w:rFonts w:ascii="Sakkal Majalla" w:hAnsi="Sakkal Majalla" w:cs="Sakkal Majalla"/>
          <w:b/>
          <w:bCs/>
          <w:color w:val="000000" w:themeColor="text1"/>
          <w:sz w:val="28"/>
          <w:szCs w:val="28"/>
          <w:rtl/>
        </w:rPr>
        <w:t>)</w:t>
      </w:r>
    </w:p>
    <w:p w14:paraId="15B3E4AF" w14:textId="77777777" w:rsidR="008E596E" w:rsidRPr="00F02912" w:rsidRDefault="008E596E"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هدفت الدراسة إلى التعرف على أثر الثقافة التنظيمية بأبعادها (الأعراف التنظيمية، التوقعات التنظيمية، القيم التنظيمية، المعتقدات التنظيمية) على تحسين الأداء المؤسسي في سلطة منطقة العقبة الاقتصادية الخاصة في الأردن. </w:t>
      </w:r>
    </w:p>
    <w:p w14:paraId="4A776E33" w14:textId="04B7AEA7" w:rsidR="008E596E" w:rsidRPr="00F02912" w:rsidRDefault="008E596E"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lastRenderedPageBreak/>
        <w:t>استخدمت الدراسة المنهج الوصفي التحليلي الكمي، وذلك بالاعتماد على جمع البيانات من أفراد عينة الدراسة وتحليلها إحصائياً للوصول إلى النتائج ، و بلغت عينة الدراسة (300) مفردة من العاملين في السلطة.</w:t>
      </w:r>
    </w:p>
    <w:p w14:paraId="62CB824D" w14:textId="77777777" w:rsidR="008E596E" w:rsidRPr="00F02912" w:rsidRDefault="008E596E"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وأظهرت النتائج وجود أثر ذو دلالة إحصائية إيجابية للثقافة التنظيمية بأبعادها على تحسين الأداء المؤسسي، كما بيّنت أن مستوى توفر أبعاد الثقافة التنظيمية ومستوى الأداء المؤسسي جاء بدرجة متوسطة.</w:t>
      </w:r>
    </w:p>
    <w:p w14:paraId="36685974" w14:textId="77777777" w:rsidR="00401BEC" w:rsidRPr="00F02912" w:rsidRDefault="008E596E" w:rsidP="00401B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وأوصت الدراسة بضرورة تعزيز إدراك العاملين ووعيهم بأهمية الثقافة التنظيمية القوية ودورها في رفع مستوى الأداء المؤسسي، والعمل على تشجيع الممارسات الإبداعية والمتميزة، إضافة إلى تعزيز العمل الجماعي والمشاركة في حل المشكلات بما ينعكس على كفاءة وفاعلية الأداء المؤسسي في السلطة.</w:t>
      </w:r>
    </w:p>
    <w:p w14:paraId="3A6BC9BD" w14:textId="4025A94C" w:rsidR="00A81B3B" w:rsidRPr="00F02912" w:rsidRDefault="000C6F6B" w:rsidP="00401BEC">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دراسة</w:t>
      </w:r>
      <w:r w:rsidR="00A81B3B" w:rsidRPr="00F02912">
        <w:rPr>
          <w:rFonts w:ascii="Sakkal Majalla" w:hAnsi="Sakkal Majalla" w:cs="Sakkal Majalla"/>
          <w:b/>
          <w:bCs/>
          <w:color w:val="000000" w:themeColor="text1"/>
          <w:sz w:val="28"/>
          <w:szCs w:val="28"/>
          <w:rtl/>
        </w:rPr>
        <w:t xml:space="preserve">  </w:t>
      </w:r>
      <w:r w:rsidR="003A5136" w:rsidRPr="00F02912">
        <w:rPr>
          <w:rFonts w:ascii="Sakkal Majalla" w:hAnsi="Sakkal Majalla" w:cs="Sakkal Majalla"/>
          <w:b/>
          <w:bCs/>
          <w:color w:val="000000" w:themeColor="text1"/>
          <w:sz w:val="28"/>
          <w:szCs w:val="28"/>
          <w:rtl/>
        </w:rPr>
        <w:t>(</w:t>
      </w:r>
      <w:r w:rsidR="00B777AF" w:rsidRPr="00F02912">
        <w:rPr>
          <w:rFonts w:ascii="Sakkal Majalla" w:hAnsi="Sakkal Majalla" w:cs="Sakkal Majalla"/>
          <w:b/>
          <w:bCs/>
          <w:color w:val="000000" w:themeColor="text1"/>
          <w:sz w:val="28"/>
          <w:szCs w:val="28"/>
          <w:rtl/>
        </w:rPr>
        <w:t xml:space="preserve">الرحبى </w:t>
      </w:r>
      <w:r w:rsidR="000A4D31" w:rsidRPr="00F02912">
        <w:rPr>
          <w:rFonts w:ascii="Sakkal Majalla" w:hAnsi="Sakkal Majalla" w:cs="Sakkal Majalla"/>
          <w:b/>
          <w:bCs/>
          <w:color w:val="000000" w:themeColor="text1"/>
          <w:sz w:val="28"/>
          <w:szCs w:val="28"/>
          <w:rtl/>
        </w:rPr>
        <w:t xml:space="preserve"> و</w:t>
      </w:r>
      <w:r w:rsidR="00B777AF" w:rsidRPr="00F02912">
        <w:rPr>
          <w:rFonts w:ascii="Sakkal Majalla" w:hAnsi="Sakkal Majalla" w:cs="Sakkal Majalla"/>
          <w:b/>
          <w:bCs/>
          <w:color w:val="000000" w:themeColor="text1"/>
          <w:sz w:val="28"/>
          <w:szCs w:val="28"/>
          <w:rtl/>
        </w:rPr>
        <w:t xml:space="preserve">أخرون </w:t>
      </w:r>
      <w:r w:rsidR="003A5136" w:rsidRPr="00F02912">
        <w:rPr>
          <w:rFonts w:ascii="Sakkal Majalla" w:hAnsi="Sakkal Majalla" w:cs="Sakkal Majalla"/>
          <w:b/>
          <w:bCs/>
          <w:color w:val="000000" w:themeColor="text1"/>
          <w:sz w:val="28"/>
          <w:szCs w:val="28"/>
          <w:rtl/>
        </w:rPr>
        <w:t>،202</w:t>
      </w:r>
      <w:r w:rsidR="00B777AF" w:rsidRPr="00F02912">
        <w:rPr>
          <w:rFonts w:ascii="Sakkal Majalla" w:hAnsi="Sakkal Majalla" w:cs="Sakkal Majalla"/>
          <w:b/>
          <w:bCs/>
          <w:color w:val="000000" w:themeColor="text1"/>
          <w:sz w:val="28"/>
          <w:szCs w:val="28"/>
          <w:rtl/>
        </w:rPr>
        <w:t>3</w:t>
      </w:r>
      <w:r w:rsidR="003A5136" w:rsidRPr="00F02912">
        <w:rPr>
          <w:rFonts w:ascii="Sakkal Majalla" w:hAnsi="Sakkal Majalla" w:cs="Sakkal Majalla"/>
          <w:b/>
          <w:bCs/>
          <w:color w:val="000000" w:themeColor="text1"/>
          <w:sz w:val="28"/>
          <w:szCs w:val="28"/>
          <w:rtl/>
        </w:rPr>
        <w:t xml:space="preserve">) </w:t>
      </w:r>
    </w:p>
    <w:p w14:paraId="27B70BA0" w14:textId="77777777" w:rsidR="007C28BE" w:rsidRPr="00F02912" w:rsidRDefault="007C28BE"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هدفت الدراسة إلى التعرف على دور تطبيق النموذج الأوروبي للتميز المؤسسي إصدار 2020 بأبعاده السبعة (القيادة وثقافة المؤسسة، غايات المنظمة ورؤيتها واستراتيجيتها، إشراك المعنيين، تحقيق الاستدامة، إدارة الأداء، انطباعات المعنيين، الأداء الاستراتيجي والتشغيلي) في تحسين الأداء المؤسسي بأبعاده الأربعة (المحور المالي، محور العملاء، محور العمليات الداخلية، محور النمو والتعلم) في مجموعة مدارس تبارك الخاصة في سلطنة عُمان.</w:t>
      </w:r>
    </w:p>
    <w:p w14:paraId="41CC00B8" w14:textId="68DB29C8" w:rsidR="007C28BE" w:rsidRPr="00F02912" w:rsidRDefault="007C28BE"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 استخدمت الدراسة المنهج الوصفي التحليلي الكمي، واعتمدت على أسلوب الحصر الشامل نظراً لصغر حجم مجتمع الدراسة. وبلغ حجم المجتمع (والعينة) 250 مفردة، حيث تم توزيع (250) استبانة واستُعيدت بالكامل بنسبة %100، وأخضعت جميعها للتحليل الإحصائي.</w:t>
      </w:r>
    </w:p>
    <w:p w14:paraId="4A4465CA" w14:textId="4BC56C44" w:rsidR="007C28BE" w:rsidRPr="00F02912" w:rsidRDefault="007C28BE"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وأظهرت نتائج الدراسة وجود أثر ذو دلالة إحصائية إيجابية لتطبيق النموذج الأوروبي للتميز المؤسسي بأبعاده على تحسين الأداء المؤسسي لمجموعة مدارس تبارك الخاصة ، وبينت النتائج أن النموذج الأوروبي للتميز يُعد نموذجاً ديناميكياً بطبيعته، ويؤكد على أهمية القيادة القوية، والتوجه الاستراتيجي </w:t>
      </w:r>
      <w:r w:rsidRPr="00F02912">
        <w:rPr>
          <w:rFonts w:ascii="Sakkal Majalla" w:hAnsi="Sakkal Majalla" w:cs="Sakkal Majalla"/>
          <w:color w:val="000000" w:themeColor="text1"/>
          <w:sz w:val="28"/>
          <w:szCs w:val="28"/>
          <w:rtl/>
        </w:rPr>
        <w:lastRenderedPageBreak/>
        <w:t>الواضح، وتحسين الموارد البشرية والشراكات والعمليات لتحقيق تنمية مستدامة. وأسهم تطبيق النموذج في تعزيز المواءمة بين الجانبين الإداري والبشري للمدارس من منظور تكنولوجي، إضافة إلى دعمه تبني نماذج عمل جديدة قادرة على خلق قيمة تعليمية للطلاب وضمان أداء متميز أثناء التحضير للتحولات المستقبلية.</w:t>
      </w:r>
    </w:p>
    <w:p w14:paraId="3C1A32F3" w14:textId="573C405D" w:rsidR="00CF5B9E" w:rsidRPr="00F02912" w:rsidRDefault="007C28BE" w:rsidP="00401B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وأوصت الدراسة بضرورة تعزيز تطبيق النموذج الأوروبي للتميز المؤسسي وتطوير ممارساته داخل المدارس، بما يدعم جودة الخدمات التعليمية ويرفع من مستوى الأداء المؤسسي في المدى القريب والبعيد.</w:t>
      </w:r>
    </w:p>
    <w:p w14:paraId="528B88EA" w14:textId="1B257032" w:rsidR="00D76CFA" w:rsidRPr="00F02912" w:rsidRDefault="000C6F6B" w:rsidP="00401BEC">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02912">
        <w:rPr>
          <w:rFonts w:ascii="Sakkal Majalla" w:hAnsi="Sakkal Majalla" w:cs="Sakkal Majalla"/>
          <w:b/>
          <w:bCs/>
          <w:color w:val="000000" w:themeColor="text1"/>
          <w:sz w:val="28"/>
          <w:szCs w:val="28"/>
          <w:rtl/>
        </w:rPr>
        <w:t>دراسة</w:t>
      </w:r>
      <w:r w:rsidR="00D76CFA" w:rsidRPr="00F02912">
        <w:rPr>
          <w:rFonts w:ascii="Sakkal Majalla" w:eastAsia="Times New Roman" w:hAnsi="Sakkal Majalla" w:cs="Sakkal Majalla"/>
          <w:b/>
          <w:bCs/>
          <w:color w:val="000000" w:themeColor="text1"/>
          <w:kern w:val="0"/>
          <w:sz w:val="28"/>
          <w:szCs w:val="28"/>
          <w14:ligatures w14:val="none"/>
        </w:rPr>
        <w:t xml:space="preserve"> </w:t>
      </w:r>
      <w:r w:rsidR="003E7EFA" w:rsidRPr="00F02912">
        <w:rPr>
          <w:rFonts w:ascii="Sakkal Majalla" w:eastAsia="Times New Roman" w:hAnsi="Sakkal Majalla" w:cs="Sakkal Majalla"/>
          <w:b/>
          <w:bCs/>
          <w:color w:val="000000" w:themeColor="text1"/>
          <w:kern w:val="0"/>
          <w:sz w:val="28"/>
          <w:szCs w:val="28"/>
          <w:rtl/>
          <w14:ligatures w14:val="none"/>
        </w:rPr>
        <w:t>(ا</w:t>
      </w:r>
      <w:r w:rsidR="00CA6CE5" w:rsidRPr="00F02912">
        <w:rPr>
          <w:rFonts w:ascii="Sakkal Majalla" w:eastAsia="Times New Roman" w:hAnsi="Sakkal Majalla" w:cs="Sakkal Majalla"/>
          <w:b/>
          <w:bCs/>
          <w:color w:val="000000" w:themeColor="text1"/>
          <w:kern w:val="0"/>
          <w:sz w:val="28"/>
          <w:szCs w:val="28"/>
          <w:rtl/>
          <w14:ligatures w14:val="none"/>
        </w:rPr>
        <w:t xml:space="preserve">بوشحاته </w:t>
      </w:r>
      <w:r w:rsidR="003E7EFA" w:rsidRPr="00F02912">
        <w:rPr>
          <w:rFonts w:ascii="Sakkal Majalla" w:eastAsia="Times New Roman" w:hAnsi="Sakkal Majalla" w:cs="Sakkal Majalla"/>
          <w:b/>
          <w:bCs/>
          <w:color w:val="000000" w:themeColor="text1"/>
          <w:kern w:val="0"/>
          <w:sz w:val="28"/>
          <w:szCs w:val="28"/>
          <w:rtl/>
          <w14:ligatures w14:val="none"/>
        </w:rPr>
        <w:t>،</w:t>
      </w:r>
      <w:r w:rsidR="00CA6CE5" w:rsidRPr="00F02912">
        <w:rPr>
          <w:rFonts w:ascii="Sakkal Majalla" w:eastAsia="Times New Roman" w:hAnsi="Sakkal Majalla" w:cs="Sakkal Majalla"/>
          <w:b/>
          <w:bCs/>
          <w:color w:val="000000" w:themeColor="text1"/>
          <w:kern w:val="0"/>
          <w:sz w:val="28"/>
          <w:szCs w:val="28"/>
          <w:rtl/>
          <w14:ligatures w14:val="none"/>
        </w:rPr>
        <w:t>2023</w:t>
      </w:r>
      <w:r w:rsidR="003E7EFA" w:rsidRPr="00F02912">
        <w:rPr>
          <w:rFonts w:ascii="Sakkal Majalla" w:eastAsia="Times New Roman" w:hAnsi="Sakkal Majalla" w:cs="Sakkal Majalla"/>
          <w:b/>
          <w:bCs/>
          <w:color w:val="000000" w:themeColor="text1"/>
          <w:kern w:val="0"/>
          <w:sz w:val="28"/>
          <w:szCs w:val="28"/>
          <w:rtl/>
          <w14:ligatures w14:val="none"/>
        </w:rPr>
        <w:t>)</w:t>
      </w:r>
    </w:p>
    <w:p w14:paraId="33D083FF" w14:textId="77777777" w:rsidR="00CF3A79" w:rsidRPr="00F02912" w:rsidRDefault="00CF3A79"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هدفت الدراسة إلى التعرف على أثر القياس المقارن بأبعاده الأربعة (التخطيط، التحليل، التكامل، التنفيذ) على تحسين الأداء المؤسسي بأبعاده الأربعة (المحور المالي، محور العملاء، محور العمليات الداخلية، محور النمو والتعلم) في الشركة القابضة لمصر للطيران. </w:t>
      </w:r>
    </w:p>
    <w:p w14:paraId="286584DE" w14:textId="0AB2E473" w:rsidR="00CF3A79" w:rsidRPr="00F02912" w:rsidRDefault="00CF3A79"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استخدمت الدراسة المنهج الوصفي التحليلي، واعتمدت على أسلوب المعاينة العشوائية الطبقية لجمع البيانات من مجتمع الدراسة</w:t>
      </w:r>
      <w:r w:rsidR="00606228" w:rsidRPr="00F02912">
        <w:rPr>
          <w:rFonts w:ascii="Sakkal Majalla" w:hAnsi="Sakkal Majalla" w:cs="Sakkal Majalla"/>
          <w:color w:val="000000" w:themeColor="text1"/>
          <w:sz w:val="28"/>
          <w:szCs w:val="28"/>
          <w:rtl/>
        </w:rPr>
        <w:t>،</w:t>
      </w:r>
      <w:r w:rsidRPr="00F02912">
        <w:rPr>
          <w:rFonts w:ascii="Sakkal Majalla" w:hAnsi="Sakkal Majalla" w:cs="Sakkal Majalla"/>
          <w:color w:val="000000" w:themeColor="text1"/>
          <w:sz w:val="28"/>
          <w:szCs w:val="28"/>
          <w:rtl/>
        </w:rPr>
        <w:t xml:space="preserve"> وبلغ حجم العينة (361) مفردة، وتم استخدام قائمة الاستقصاء كأداة رئيسية لجمع البيانات، والتي جرى تحليلها باستخدام برنامج </w:t>
      </w:r>
      <w:r w:rsidRPr="00F02912">
        <w:rPr>
          <w:rFonts w:ascii="Sakkal Majalla" w:hAnsi="Sakkal Majalla" w:cs="Sakkal Majalla"/>
          <w:color w:val="000000" w:themeColor="text1"/>
          <w:sz w:val="28"/>
          <w:szCs w:val="28"/>
        </w:rPr>
        <w:t>SPSS–Version 25</w:t>
      </w:r>
      <w:r w:rsidRPr="00F02912">
        <w:rPr>
          <w:rFonts w:ascii="Sakkal Majalla" w:hAnsi="Sakkal Majalla" w:cs="Sakkal Majalla"/>
          <w:color w:val="000000" w:themeColor="text1"/>
          <w:sz w:val="28"/>
          <w:szCs w:val="28"/>
          <w:rtl/>
        </w:rPr>
        <w:t>.</w:t>
      </w:r>
    </w:p>
    <w:p w14:paraId="59A6F9E9" w14:textId="2F3CAC27" w:rsidR="00CF3A79" w:rsidRPr="00F02912" w:rsidRDefault="00CF3A79"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وأظهرت نتائج الدراسة وجود أثر إيجابي ذو دلالة إحصائية للقياس المقارن بأبعاده على تحسين الأداء المؤسسي في الشركة القابضة لمصر للطيران ، و بينت النتائج أن تطبيق القياس المقارن يسهم في رفع كفاءة العمليات، وتحسين جودة القرارات، وتعزيز قدرة المؤسسة على التكيف والاستجابة للتغيرات التشغيلية والإستراتيجية.</w:t>
      </w:r>
    </w:p>
    <w:p w14:paraId="5239A097" w14:textId="77777777" w:rsidR="00CF3A79" w:rsidRPr="00F02912" w:rsidRDefault="00CF3A79"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وأوصت الدراسة بضرورة تطوير الثقافة التنظيمية للعاملين لدعم تطبيق القياس المقارن، بالإضافة إلى توفير نظام فعّال للمكافآت والحوافز لتشجيع العاملين على التميز، ووضع خطط واستراتيجيات بديلة لضمان استمرارية العمل عند حدوث خلل في الخطة الأساسية. كما أوصت بضرورة إجراء استطلاعات دورية للتعرف على رغبات العملاء واحتياجاتهم المستقبلية لضمان ولائهم وتعزيز جودة الخدمات المقدمة.</w:t>
      </w:r>
    </w:p>
    <w:p w14:paraId="05CBACBA" w14:textId="34BDB9BC" w:rsidR="00D76CFA" w:rsidRPr="00F02912" w:rsidRDefault="00E3001E" w:rsidP="00401BEC">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F02912">
        <w:rPr>
          <w:rFonts w:ascii="Sakkal Majalla" w:hAnsi="Sakkal Majalla" w:cs="Sakkal Majalla"/>
          <w:b/>
          <w:bCs/>
          <w:color w:val="000000" w:themeColor="text1"/>
          <w:sz w:val="28"/>
          <w:szCs w:val="28"/>
          <w:rtl/>
        </w:rPr>
        <w:lastRenderedPageBreak/>
        <w:t>دراسة</w:t>
      </w:r>
      <w:r w:rsidR="003E7EFA" w:rsidRPr="00F02912">
        <w:rPr>
          <w:rFonts w:ascii="Sakkal Majalla" w:eastAsia="Times New Roman" w:hAnsi="Sakkal Majalla" w:cs="Sakkal Majalla"/>
          <w:b/>
          <w:bCs/>
          <w:color w:val="000000" w:themeColor="text1"/>
          <w:kern w:val="0"/>
          <w:sz w:val="28"/>
          <w:szCs w:val="28"/>
          <w:rtl/>
          <w:lang w:bidi="ar-EG"/>
          <w14:ligatures w14:val="none"/>
        </w:rPr>
        <w:t>(</w:t>
      </w:r>
      <w:r w:rsidR="00FF1563" w:rsidRPr="00F02912">
        <w:rPr>
          <w:rFonts w:ascii="Sakkal Majalla" w:eastAsia="Times New Roman" w:hAnsi="Sakkal Majalla" w:cs="Sakkal Majalla"/>
          <w:b/>
          <w:bCs/>
          <w:color w:val="000000" w:themeColor="text1"/>
          <w:kern w:val="0"/>
          <w:sz w:val="28"/>
          <w:szCs w:val="28"/>
          <w:rtl/>
          <w:lang w:bidi="ar-EG"/>
          <w14:ligatures w14:val="none"/>
        </w:rPr>
        <w:t xml:space="preserve">اسماعيل والرشيدى </w:t>
      </w:r>
      <w:r w:rsidR="003E7EFA" w:rsidRPr="00F02912">
        <w:rPr>
          <w:rFonts w:ascii="Sakkal Majalla" w:eastAsia="Times New Roman" w:hAnsi="Sakkal Majalla" w:cs="Sakkal Majalla"/>
          <w:b/>
          <w:bCs/>
          <w:color w:val="000000" w:themeColor="text1"/>
          <w:kern w:val="0"/>
          <w:sz w:val="28"/>
          <w:szCs w:val="28"/>
          <w:rtl/>
          <w:lang w:bidi="ar-EG"/>
          <w14:ligatures w14:val="none"/>
        </w:rPr>
        <w:t>،</w:t>
      </w:r>
      <w:r w:rsidR="00FF1563" w:rsidRPr="00F02912">
        <w:rPr>
          <w:rFonts w:ascii="Sakkal Majalla" w:eastAsia="Times New Roman" w:hAnsi="Sakkal Majalla" w:cs="Sakkal Majalla"/>
          <w:b/>
          <w:bCs/>
          <w:color w:val="000000" w:themeColor="text1"/>
          <w:kern w:val="0"/>
          <w:sz w:val="28"/>
          <w:szCs w:val="28"/>
          <w:rtl/>
          <w:lang w:bidi="ar-EG"/>
          <w14:ligatures w14:val="none"/>
        </w:rPr>
        <w:t>2022</w:t>
      </w:r>
      <w:r w:rsidR="003E7EFA" w:rsidRPr="00F02912">
        <w:rPr>
          <w:rFonts w:ascii="Sakkal Majalla" w:eastAsia="Times New Roman" w:hAnsi="Sakkal Majalla" w:cs="Sakkal Majalla"/>
          <w:b/>
          <w:bCs/>
          <w:color w:val="000000" w:themeColor="text1"/>
          <w:kern w:val="0"/>
          <w:sz w:val="28"/>
          <w:szCs w:val="28"/>
          <w:rtl/>
          <w:lang w:bidi="ar-EG"/>
          <w14:ligatures w14:val="none"/>
        </w:rPr>
        <w:t>)</w:t>
      </w:r>
    </w:p>
    <w:p w14:paraId="25B0B64E" w14:textId="77777777" w:rsidR="00CF3A79" w:rsidRPr="00F02912" w:rsidRDefault="00CF3A79"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هدفت الدراسة إلى التعرف على أثر القيادة المستدامة بأبعادها (الرؤية المستدامة، تمكين العاملين، الممارسات المسؤولة، بناء الشراكات المستدامة) على الأداء المؤسسي بأبعاده (المحور المالي، محور العملاء، محور العمليات الداخلية، محور النمو والتعلم) في مؤسسات النفط الكويتية. </w:t>
      </w:r>
    </w:p>
    <w:p w14:paraId="598F7EB5" w14:textId="6379A492" w:rsidR="00CF3A79" w:rsidRPr="00F02912" w:rsidRDefault="00CF3A79"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استخدمت الدراسة المنهج الوصفي التحليلي، واعتمدت على قائمة الاستقصاء لجمع البيانات من مفردات الدراسة</w:t>
      </w:r>
      <w:r w:rsidR="00A87755" w:rsidRPr="00F02912">
        <w:rPr>
          <w:rFonts w:ascii="Sakkal Majalla" w:hAnsi="Sakkal Majalla" w:cs="Sakkal Majalla"/>
          <w:color w:val="000000" w:themeColor="text1"/>
          <w:sz w:val="28"/>
          <w:szCs w:val="28"/>
          <w:rtl/>
        </w:rPr>
        <w:t>،</w:t>
      </w:r>
      <w:r w:rsidRPr="00F02912">
        <w:rPr>
          <w:rFonts w:ascii="Sakkal Majalla" w:hAnsi="Sakkal Majalla" w:cs="Sakkal Majalla"/>
          <w:color w:val="000000" w:themeColor="text1"/>
          <w:sz w:val="28"/>
          <w:szCs w:val="28"/>
          <w:rtl/>
        </w:rPr>
        <w:t xml:space="preserve"> وبلغ حجم العينة (360) مفردة من العاملين في مؤسسات النفط الكويتية، وتم تحليل البيانات باستخدام مجموعة من المقاييس والاختبارات الإحصائية المناسبة.</w:t>
      </w:r>
    </w:p>
    <w:p w14:paraId="2F6DEC6E" w14:textId="77777777" w:rsidR="00CF3A79" w:rsidRPr="00F02912" w:rsidRDefault="00CF3A79"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وأظهرت النتائج وجود أثر ذو دلالة إحصائية إيجابية للقيادة المستدامة بأبعادها على الأداء المؤسسي، كما بيّنت النتائج أن مستوى القيادة المستدامة كان متوسطاً على المستوى الكلي وعلى مستوى كل بُعد من أبعادها، وكذلك جاء مستوى الأداء المؤسسي بدرجة متوسطة على المستوى العام وعلى مستوى أبعاده.</w:t>
      </w:r>
    </w:p>
    <w:p w14:paraId="33432F97" w14:textId="77777777" w:rsidR="00CF3A79" w:rsidRPr="00F02912" w:rsidRDefault="00CF3A79"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وأوصت الدراسة بضرورة تعزيز تطبيق ممارسات القيادة المستدامة في مؤسسات النفط الكويتية، والتركيز على تمكين العاملين، وتطوير الشراكات، وتحسين الممارسات المسؤولة، لما لذلك من أثر مباشر في رفع مستوى الأداء المؤسسي وتحقيق استدامته.</w:t>
      </w:r>
    </w:p>
    <w:p w14:paraId="17D116C0" w14:textId="565CD0B7" w:rsidR="00D76CFA" w:rsidRPr="00F02912" w:rsidRDefault="00E3001E" w:rsidP="00401BEC">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02912">
        <w:rPr>
          <w:rFonts w:ascii="Sakkal Majalla" w:hAnsi="Sakkal Majalla" w:cs="Sakkal Majalla"/>
          <w:b/>
          <w:bCs/>
          <w:color w:val="000000" w:themeColor="text1"/>
          <w:sz w:val="28"/>
          <w:szCs w:val="28"/>
          <w:rtl/>
        </w:rPr>
        <w:t>دراسة</w:t>
      </w:r>
      <w:r w:rsidR="00A81B3B" w:rsidRPr="00F02912">
        <w:rPr>
          <w:rFonts w:ascii="Sakkal Majalla" w:eastAsia="Times New Roman" w:hAnsi="Sakkal Majalla" w:cs="Sakkal Majalla"/>
          <w:b/>
          <w:bCs/>
          <w:color w:val="000000" w:themeColor="text1"/>
          <w:kern w:val="0"/>
          <w:sz w:val="28"/>
          <w:szCs w:val="28"/>
          <w14:ligatures w14:val="none"/>
        </w:rPr>
        <w:t xml:space="preserve"> </w:t>
      </w:r>
      <w:r w:rsidR="003E7EFA" w:rsidRPr="00F02912">
        <w:rPr>
          <w:rFonts w:ascii="Sakkal Majalla" w:hAnsi="Sakkal Majalla" w:cs="Sakkal Majalla"/>
          <w:b/>
          <w:bCs/>
          <w:color w:val="000000" w:themeColor="text1"/>
          <w:sz w:val="28"/>
          <w:szCs w:val="28"/>
          <w:rtl/>
        </w:rPr>
        <w:t>(</w:t>
      </w:r>
      <w:r w:rsidR="00A87755" w:rsidRPr="00F02912">
        <w:rPr>
          <w:rFonts w:ascii="Sakkal Majalla" w:hAnsi="Sakkal Majalla" w:cs="Sakkal Majalla"/>
          <w:b/>
          <w:bCs/>
          <w:color w:val="000000" w:themeColor="text1"/>
          <w:sz w:val="28"/>
          <w:szCs w:val="28"/>
          <w:rtl/>
        </w:rPr>
        <w:t xml:space="preserve"> اسماعيل وهديب</w:t>
      </w:r>
      <w:r w:rsidR="003E7EFA" w:rsidRPr="00F02912">
        <w:rPr>
          <w:rFonts w:ascii="Sakkal Majalla" w:hAnsi="Sakkal Majalla" w:cs="Sakkal Majalla"/>
          <w:b/>
          <w:bCs/>
          <w:color w:val="000000" w:themeColor="text1"/>
          <w:sz w:val="28"/>
          <w:szCs w:val="28"/>
          <w:rtl/>
        </w:rPr>
        <w:t>،202</w:t>
      </w:r>
      <w:r w:rsidR="00A87755" w:rsidRPr="00F02912">
        <w:rPr>
          <w:rFonts w:ascii="Sakkal Majalla" w:hAnsi="Sakkal Majalla" w:cs="Sakkal Majalla"/>
          <w:b/>
          <w:bCs/>
          <w:color w:val="000000" w:themeColor="text1"/>
          <w:sz w:val="28"/>
          <w:szCs w:val="28"/>
          <w:rtl/>
        </w:rPr>
        <w:t>2</w:t>
      </w:r>
      <w:r w:rsidR="003E7EFA" w:rsidRPr="00F02912">
        <w:rPr>
          <w:rFonts w:ascii="Sakkal Majalla" w:hAnsi="Sakkal Majalla" w:cs="Sakkal Majalla"/>
          <w:b/>
          <w:bCs/>
          <w:color w:val="000000" w:themeColor="text1"/>
          <w:sz w:val="28"/>
          <w:szCs w:val="28"/>
          <w:rtl/>
        </w:rPr>
        <w:t>)</w:t>
      </w:r>
    </w:p>
    <w:p w14:paraId="4382C2F4" w14:textId="4970AEA7" w:rsidR="00CF3A79" w:rsidRPr="00F02912" w:rsidRDefault="00CF3A79"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هدفت الدراسة إلى التعرف على أثر السعادة الوظيفية بأبعادها (الرضا الوظيفي، العلاقات الإنسانية، بيئة العمل، التوازن بين العمل والحياة) على الأداء المؤسسي بأبعاده (المحور المالي، محور العملاء، محور العمليات الداخلية، محور النمو والتعلم) في وزارة الأوقاف والشئون الإسلامية بدولة الكويت. استخدمت الدراسة المنهج الوصفي التحليلي، واعتمدت على قائمة الاستقصاء كأداة رئيسية لجمع البيانات</w:t>
      </w:r>
      <w:r w:rsidR="00AB6679"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tl/>
        </w:rPr>
        <w:t>وبلغ حجم العينة (355) مفردة من العاملين في الوزارة بالقطاعات الحكومية والخاصة المرتبطة بها، وتم تحليل البيانات باستخدام مجموعة من المقاييس والاختبارات الإحصائية الملائمة لطبيعة الدراسة.</w:t>
      </w:r>
    </w:p>
    <w:p w14:paraId="182691B7" w14:textId="715F8AF3" w:rsidR="00CF3A79" w:rsidRPr="00F02912" w:rsidRDefault="00CF3A79"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lastRenderedPageBreak/>
        <w:t>وأظهرت نتائج الدراسة وجود أثر ذو دلالة إحصائية إيجابية للسعادة الوظيفية بأبعادها على الأداء المؤسسي، كما بينت أن مستوى السعادة الوظيفية ومستوى الأداء المؤسسي جاءا بدرجة متوسطة على المستوى الإجمالي ولكل بُعد من أبعادهما، وكشفت النتائج كذلك وجود اختلافات ذات دلالة إحصائية في مستوى السعادة الوظيفية باختلاف النوع والفئة العمرية، بينما لم تظهر اختلافات وفق سنوات الخبرة. كما تبين عدم وجود اختلافات ذات دلالة إحصائية في مستوى الأداء المؤسسي باختلاف العمر وسنوات الخبرة، ووجود اختلافات باختلاف النوع.</w:t>
      </w:r>
    </w:p>
    <w:p w14:paraId="5B9F7B1D" w14:textId="77777777" w:rsidR="00CF3A79" w:rsidRPr="00F02912" w:rsidRDefault="00CF3A79"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وأوصت الدراسة بضرورة تعزيز السعادة الوظيفية لدى العاملين من خلال تحسين بيئة العمل، وتطوير العلاقات الإنسانية، ودعم برامج التوازن بين العمل والحياة، لما لذلك من دور في رفع مستوى الأداء المؤسسي للوزارة وتحقيق كفاءة واستدامة أكبر في العمل.</w:t>
      </w:r>
    </w:p>
    <w:p w14:paraId="1592023C" w14:textId="369A07D6" w:rsidR="00D76CFA" w:rsidRPr="00F02912" w:rsidRDefault="00E3001E" w:rsidP="00401BEC">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02912">
        <w:rPr>
          <w:rFonts w:ascii="Sakkal Majalla" w:hAnsi="Sakkal Majalla" w:cs="Sakkal Majalla"/>
          <w:b/>
          <w:bCs/>
          <w:color w:val="000000" w:themeColor="text1"/>
          <w:sz w:val="28"/>
          <w:szCs w:val="28"/>
          <w:rtl/>
        </w:rPr>
        <w:t>دراسة</w:t>
      </w:r>
      <w:r w:rsidR="00AC2C5E" w:rsidRPr="00F02912">
        <w:rPr>
          <w:rFonts w:ascii="Sakkal Majalla" w:hAnsi="Sakkal Majalla" w:cs="Sakkal Majalla"/>
          <w:b/>
          <w:bCs/>
          <w:color w:val="000000" w:themeColor="text1"/>
          <w:sz w:val="28"/>
          <w:szCs w:val="28"/>
        </w:rPr>
        <w:t xml:space="preserve"> </w:t>
      </w:r>
      <w:r w:rsidR="003E7EFA" w:rsidRPr="00F02912">
        <w:rPr>
          <w:rFonts w:ascii="Sakkal Majalla" w:eastAsia="Times New Roman" w:hAnsi="Sakkal Majalla" w:cs="Sakkal Majalla"/>
          <w:b/>
          <w:bCs/>
          <w:color w:val="000000" w:themeColor="text1"/>
          <w:kern w:val="0"/>
          <w:sz w:val="28"/>
          <w:szCs w:val="28"/>
          <w:rtl/>
          <w14:ligatures w14:val="none"/>
        </w:rPr>
        <w:t>(</w:t>
      </w:r>
      <w:r w:rsidR="00AB6679" w:rsidRPr="00F02912">
        <w:rPr>
          <w:rFonts w:ascii="Sakkal Majalla" w:eastAsia="Times New Roman" w:hAnsi="Sakkal Majalla" w:cs="Sakkal Majalla"/>
          <w:b/>
          <w:bCs/>
          <w:color w:val="000000" w:themeColor="text1"/>
          <w:kern w:val="0"/>
          <w:sz w:val="28"/>
          <w:szCs w:val="28"/>
          <w:rtl/>
          <w14:ligatures w14:val="none"/>
        </w:rPr>
        <w:t xml:space="preserve">العتيبى ونافع </w:t>
      </w:r>
      <w:r w:rsidR="003E7EFA" w:rsidRPr="00F02912">
        <w:rPr>
          <w:rFonts w:ascii="Sakkal Majalla" w:eastAsia="Times New Roman" w:hAnsi="Sakkal Majalla" w:cs="Sakkal Majalla"/>
          <w:b/>
          <w:bCs/>
          <w:color w:val="000000" w:themeColor="text1"/>
          <w:kern w:val="0"/>
          <w:sz w:val="28"/>
          <w:szCs w:val="28"/>
          <w:rtl/>
          <w14:ligatures w14:val="none"/>
        </w:rPr>
        <w:t>،202</w:t>
      </w:r>
      <w:r w:rsidR="000A4D31" w:rsidRPr="00F02912">
        <w:rPr>
          <w:rFonts w:ascii="Sakkal Majalla" w:eastAsia="Times New Roman" w:hAnsi="Sakkal Majalla" w:cs="Sakkal Majalla"/>
          <w:b/>
          <w:bCs/>
          <w:color w:val="000000" w:themeColor="text1"/>
          <w:kern w:val="0"/>
          <w:sz w:val="28"/>
          <w:szCs w:val="28"/>
          <w:rtl/>
          <w14:ligatures w14:val="none"/>
        </w:rPr>
        <w:t>3</w:t>
      </w:r>
      <w:r w:rsidR="003E7EFA" w:rsidRPr="00F02912">
        <w:rPr>
          <w:rFonts w:ascii="Sakkal Majalla" w:eastAsia="Times New Roman" w:hAnsi="Sakkal Majalla" w:cs="Sakkal Majalla"/>
          <w:b/>
          <w:bCs/>
          <w:color w:val="000000" w:themeColor="text1"/>
          <w:kern w:val="0"/>
          <w:sz w:val="28"/>
          <w:szCs w:val="28"/>
          <w:rtl/>
          <w14:ligatures w14:val="none"/>
        </w:rPr>
        <w:t>)</w:t>
      </w:r>
    </w:p>
    <w:p w14:paraId="03C556E4" w14:textId="77777777" w:rsidR="004A4BE1" w:rsidRPr="00F02912" w:rsidRDefault="007C501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هدفت الدراسة إلى التعرف على أثر التدريب الإلكتروني بأبعاده (البنية التحتية التكنولوجية، دعم الحكومة للتحول الرقمي، السمات الشخصية للعاملين، قابلية الجامعة للتغيير، دعم الإدارة العليا، الإدارة الذاتية للعاملين) على الأداء المؤسسي في جامعة الكويت. </w:t>
      </w:r>
    </w:p>
    <w:p w14:paraId="531BA31B" w14:textId="375645ED" w:rsidR="007C501A" w:rsidRPr="00F02912" w:rsidRDefault="007C501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استخدمت الدراسة المنهج الوصفي التحليلي، واعتمدت على قائمة الاستقصاء لجمع البيانات من عينة الدراسة. وبلغ حجم العينة (340) مفردة من أعضاء هيئة التدريس، وقد استُعيد منها (318) قائمة صحيحة بنسبة رد بلغت 93.5%، وتم إخضاع البيانات للتحليل باستخدام مجموعة من الأساليب الإحصائية مثل: معامل ألفا كرونباخ، التحليل العاملي التوكيدي، تحليل الانحدار، والارتباط المتعدد.</w:t>
      </w:r>
    </w:p>
    <w:p w14:paraId="3A3C3C5A" w14:textId="77777777" w:rsidR="007C501A" w:rsidRPr="00F02912" w:rsidRDefault="007C501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وأظهرت نتائج الدراسة وجود أثر ذو دلالة إحصائية إيجابية للتدريب الإلكتروني على الأداء المؤسسي في جامعة الكويت. كما بيّنت أن البنية التحتية لتكنولوجيا المعلومات كانت الأكثر تأثيراً في تطبيق التدريب الإلكتروني، تليها دعم الحكومة للتحول الرقمي، ثم السمات الشخصية للعاملين، تليها قابلية الجامعة للتغيير، ثم دعم الإدارة العليا، وأخيراً الإدارة الذاتية للعاملين.</w:t>
      </w:r>
    </w:p>
    <w:p w14:paraId="5A79565C" w14:textId="688B9C1D" w:rsidR="007C501A" w:rsidRPr="00F02912" w:rsidRDefault="007C501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lastRenderedPageBreak/>
        <w:t>وأوصت الدراسة بضرورة توفير فريق دعم فني وتقني متخصص لمتابعة جودة الأجهزة والبرمجيات المستخدمة، وتحديثها بشكل مستمر بما يخدم التدريب الإلكتروني ، وأوصت بالاهتمام بالأفكار التنظيمية المبتكرة وتفعيل آليات التطبيق الناجح لها بما يدعم تحسين الأداء المؤسسي.</w:t>
      </w:r>
    </w:p>
    <w:p w14:paraId="56502684" w14:textId="2A186295" w:rsidR="00D76CFA" w:rsidRPr="00F02912" w:rsidRDefault="00E3001E" w:rsidP="00401BEC">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02912">
        <w:rPr>
          <w:rFonts w:ascii="Sakkal Majalla" w:hAnsi="Sakkal Majalla" w:cs="Sakkal Majalla"/>
          <w:b/>
          <w:bCs/>
          <w:color w:val="000000" w:themeColor="text1"/>
          <w:sz w:val="28"/>
          <w:szCs w:val="28"/>
          <w:rtl/>
        </w:rPr>
        <w:t xml:space="preserve">دراسة </w:t>
      </w:r>
      <w:r w:rsidR="003E7EFA" w:rsidRPr="00F02912">
        <w:rPr>
          <w:rFonts w:ascii="Sakkal Majalla" w:hAnsi="Sakkal Majalla" w:cs="Sakkal Majalla"/>
          <w:b/>
          <w:bCs/>
          <w:color w:val="000000" w:themeColor="text1"/>
          <w:sz w:val="28"/>
          <w:szCs w:val="28"/>
          <w:rtl/>
        </w:rPr>
        <w:t>(</w:t>
      </w:r>
      <w:r w:rsidR="00FE18E8" w:rsidRPr="00F02912">
        <w:rPr>
          <w:rFonts w:ascii="Sakkal Majalla" w:hAnsi="Sakkal Majalla" w:cs="Sakkal Majalla"/>
          <w:b/>
          <w:bCs/>
          <w:color w:val="000000" w:themeColor="text1"/>
          <w:sz w:val="28"/>
          <w:szCs w:val="28"/>
          <w:rtl/>
        </w:rPr>
        <w:t>على</w:t>
      </w:r>
      <w:r w:rsidR="003E7EFA" w:rsidRPr="00F02912">
        <w:rPr>
          <w:rFonts w:ascii="Sakkal Majalla" w:hAnsi="Sakkal Majalla" w:cs="Sakkal Majalla"/>
          <w:b/>
          <w:bCs/>
          <w:color w:val="000000" w:themeColor="text1"/>
          <w:sz w:val="28"/>
          <w:szCs w:val="28"/>
          <w:rtl/>
        </w:rPr>
        <w:t xml:space="preserve"> ،</w:t>
      </w:r>
      <w:r w:rsidR="00FE18E8" w:rsidRPr="00F02912">
        <w:rPr>
          <w:rFonts w:ascii="Sakkal Majalla" w:hAnsi="Sakkal Majalla" w:cs="Sakkal Majalla"/>
          <w:b/>
          <w:bCs/>
          <w:color w:val="000000" w:themeColor="text1"/>
          <w:sz w:val="28"/>
          <w:szCs w:val="28"/>
          <w:rtl/>
        </w:rPr>
        <w:t>2021</w:t>
      </w:r>
      <w:r w:rsidR="003E7EFA" w:rsidRPr="00F02912">
        <w:rPr>
          <w:rFonts w:ascii="Sakkal Majalla" w:hAnsi="Sakkal Majalla" w:cs="Sakkal Majalla"/>
          <w:b/>
          <w:bCs/>
          <w:color w:val="000000" w:themeColor="text1"/>
          <w:sz w:val="28"/>
          <w:szCs w:val="28"/>
          <w:rtl/>
        </w:rPr>
        <w:t>)</w:t>
      </w:r>
    </w:p>
    <w:p w14:paraId="7E3879D9" w14:textId="77777777" w:rsidR="004A4BE1" w:rsidRPr="00F02912" w:rsidRDefault="004A4BE1"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هدفت الدراسة إلى التعرف على أثر الإدارة الرشيقة بأبعادها (إعادة تصميم العمليات، تقليل الهدر، التحسين المستمر، تمكين العاملين) على تحسين الأداء المؤسسي في الشركة العامة لمطاحن جنوب القاهرة، وكذلك التعرف على مدى توفر المتطلبات الأساسية اللازمة لتطبيق الإدارة الرشيقة في الشركة. استخدمت الدراسة المنهج الوصفي التحليلي، وتم الاعتماد على الاستبانة كأداة رئيسية لجمع البيانات من العاملين (رؤساء الأقسام، المديرين الإداريين، والعاملين). وبلغ حجم العينة (250) مفردة تم توزيع الاستبانة عليهم وتحليل بياناتها إحصائياً.</w:t>
      </w:r>
    </w:p>
    <w:p w14:paraId="50436E88" w14:textId="569088E4" w:rsidR="004A4BE1" w:rsidRPr="00F02912" w:rsidRDefault="004A4BE1"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وأظهرت نتائج الدراسة وجود أثر ذو دلالة إحصائية إيجابية لمبادئ الإدارة الرشيقة على تحسين الأداء المؤسسي، كما بيّنت النتائج أن إعادة تصميم العمليات وتقليل الهدر ساهمت بنسبة 63.11% في تحسين الأداء، و كشفت النتائج عن وجود علاقة طردية قوية بين مستوى تطبيق الإدارة الرشيقة ومستوى الأداء المؤسسي، حيث كلما زاد تبني الشركة لمبادئ الإدارة الرشيقة ارتفع مستوى أدائها المؤسسي.</w:t>
      </w:r>
    </w:p>
    <w:p w14:paraId="6F82A839" w14:textId="77777777" w:rsidR="004A4BE1" w:rsidRPr="00F02912" w:rsidRDefault="004A4BE1"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وأوصت الدراسة بضرورة تعزيز تطبيق مبادئ الإدارة الرشيقة من خلال إعادة هندسة العمليات، وتقليل الفاقد، وتشجيع ثقافة التحسين المستمر، وتمكين العاملين، بما يسهم في رفع مستوى الأداء المؤسسي وتحقيق كفاءة تشغيلية أعلى داخل الشركة.</w:t>
      </w:r>
    </w:p>
    <w:p w14:paraId="60B5132A" w14:textId="258042B4" w:rsidR="00D76CFA" w:rsidRPr="00F02912" w:rsidRDefault="00E3001E" w:rsidP="00401BEC">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02912">
        <w:rPr>
          <w:rFonts w:ascii="Sakkal Majalla" w:hAnsi="Sakkal Majalla" w:cs="Sakkal Majalla"/>
          <w:b/>
          <w:bCs/>
          <w:color w:val="000000" w:themeColor="text1"/>
          <w:sz w:val="28"/>
          <w:szCs w:val="28"/>
          <w:rtl/>
        </w:rPr>
        <w:t>دراسة</w:t>
      </w:r>
      <w:r w:rsidR="000A4D31" w:rsidRPr="00F02912">
        <w:rPr>
          <w:rFonts w:ascii="Sakkal Majalla" w:hAnsi="Sakkal Majalla" w:cs="Sakkal Majalla"/>
          <w:b/>
          <w:bCs/>
          <w:color w:val="000000" w:themeColor="text1"/>
          <w:sz w:val="28"/>
          <w:szCs w:val="28"/>
          <w:rtl/>
        </w:rPr>
        <w:t xml:space="preserve"> (</w:t>
      </w:r>
      <w:r w:rsidR="00BD6857" w:rsidRPr="00F02912">
        <w:rPr>
          <w:rFonts w:ascii="Sakkal Majalla" w:hAnsi="Sakkal Majalla" w:cs="Sakkal Majalla"/>
          <w:b/>
          <w:bCs/>
          <w:color w:val="000000" w:themeColor="text1"/>
          <w:sz w:val="28"/>
          <w:szCs w:val="28"/>
          <w:rtl/>
        </w:rPr>
        <w:t>الخمس ،2022</w:t>
      </w:r>
      <w:r w:rsidR="000A4D31" w:rsidRPr="00F02912">
        <w:rPr>
          <w:rFonts w:ascii="Sakkal Majalla" w:hAnsi="Sakkal Majalla" w:cs="Sakkal Majalla"/>
          <w:b/>
          <w:bCs/>
          <w:color w:val="000000" w:themeColor="text1"/>
          <w:sz w:val="28"/>
          <w:szCs w:val="28"/>
          <w:rtl/>
        </w:rPr>
        <w:t>)</w:t>
      </w:r>
    </w:p>
    <w:p w14:paraId="1095CABF" w14:textId="77777777" w:rsidR="00B04733" w:rsidRPr="00F02912" w:rsidRDefault="00B04733"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هدفت الدراسة إلى التعرف على أثر هجرة العقول بأبعادها (الدوافع الاقتصادية، الدوافع المهنية، الظروف السياسية والاجتماعية، فرص التطور التكنولوجي) على القدرة المؤسسية للقطاع الصحي والتعليمي في البلدان النامية، مع تحليل أسباب الهجرة وعواقبها والسياسات الممكنة للحد منها. استخدمت </w:t>
      </w:r>
      <w:r w:rsidRPr="00F02912">
        <w:rPr>
          <w:rFonts w:ascii="Sakkal Majalla" w:hAnsi="Sakkal Majalla" w:cs="Sakkal Majalla"/>
          <w:color w:val="000000" w:themeColor="text1"/>
          <w:sz w:val="28"/>
          <w:szCs w:val="28"/>
          <w:rtl/>
        </w:rPr>
        <w:lastRenderedPageBreak/>
        <w:t>الدراسة المنهج الوصفي التحليلي بالاعتماد على تحليل الأدبيات وإجراء دراسة ميدانية لجمع البيانات. وبلغ حجم العينة (250) مفردة من العاملين الصحيين والأكاديميين، وتم تحليل البيانات باستخدام الأساليب الإحصائية الوصفية والاستنتاجية.</w:t>
      </w:r>
    </w:p>
    <w:p w14:paraId="6CEF35E5" w14:textId="77777777" w:rsidR="00B04733" w:rsidRPr="00F02912" w:rsidRDefault="00B04733"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وأظهرت نتائج الدراسة وجود أثر ذو دلالة إحصائية سلبية لهجرة العقول على القدرة المؤسسية للقطاعين الصحي والتعليمي، حيث بينت النتائج أن الدوافع الاقتصادية والمهنية تمثل المحرك الأكبر للهجرة، يليها البحث عن بيئة سياسية مستقرة وفرص تكنولوجية متقدمة. كما أشارت النتائج إلى أن استمرار هجرة الكفاءات يؤدي إلى نقص في المهارات، ضعف جودة الخدمات، وتباطؤ التنمية الاقتصادية في البلدان النامية.</w:t>
      </w:r>
    </w:p>
    <w:p w14:paraId="2DFD99CA" w14:textId="77777777" w:rsidR="00B04733" w:rsidRPr="00F02912" w:rsidRDefault="00B04733"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وأوصت الدراسة بضرورة تبني سياسات فعّالة للحد من هجرة الكفاءات، أهمها تحسين بيئة العمل، رفع الرواتب، توفير فرص التطوير المهني، وتبني برامج جذب العقول المهاجرة للاستفادة من خبراتهم من خلال مبادرات “نقل المعرفة”، إضافة إلى تعزيز الاستقرار السياسي والاقتصادي باعتباره عاملاً محورياً في بقاء الكفاءات.</w:t>
      </w:r>
    </w:p>
    <w:p w14:paraId="3BFFE4E8" w14:textId="212A0B4B" w:rsidR="00D76CFA" w:rsidRPr="00F02912" w:rsidRDefault="00AC2C5E" w:rsidP="00401BEC">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02912">
        <w:rPr>
          <w:rFonts w:ascii="Sakkal Majalla" w:hAnsi="Sakkal Majalla" w:cs="Sakkal Majalla"/>
          <w:b/>
          <w:bCs/>
          <w:color w:val="000000" w:themeColor="text1"/>
          <w:sz w:val="28"/>
          <w:szCs w:val="28"/>
          <w:rtl/>
        </w:rPr>
        <w:t xml:space="preserve">دراسة </w:t>
      </w:r>
      <w:r w:rsidR="000A4D31" w:rsidRPr="00F02912">
        <w:rPr>
          <w:rFonts w:ascii="Sakkal Majalla" w:hAnsi="Sakkal Majalla" w:cs="Sakkal Majalla"/>
          <w:b/>
          <w:bCs/>
          <w:color w:val="000000" w:themeColor="text1"/>
          <w:sz w:val="28"/>
          <w:szCs w:val="28"/>
          <w:rtl/>
        </w:rPr>
        <w:t>(</w:t>
      </w:r>
      <w:r w:rsidR="00F24071" w:rsidRPr="00F02912">
        <w:rPr>
          <w:rFonts w:ascii="Sakkal Majalla" w:hAnsi="Sakkal Majalla" w:cs="Sakkal Majalla"/>
          <w:b/>
          <w:bCs/>
          <w:color w:val="000000" w:themeColor="text1"/>
          <w:sz w:val="28"/>
          <w:szCs w:val="28"/>
          <w:rtl/>
        </w:rPr>
        <w:t>بوزناق ،2020</w:t>
      </w:r>
      <w:r w:rsidR="000A4D31" w:rsidRPr="00F02912">
        <w:rPr>
          <w:rFonts w:ascii="Sakkal Majalla" w:hAnsi="Sakkal Majalla" w:cs="Sakkal Majalla"/>
          <w:b/>
          <w:bCs/>
          <w:color w:val="000000" w:themeColor="text1"/>
          <w:sz w:val="28"/>
          <w:szCs w:val="28"/>
          <w:rtl/>
        </w:rPr>
        <w:t>)</w:t>
      </w:r>
    </w:p>
    <w:p w14:paraId="3AE6AD28" w14:textId="77777777" w:rsidR="00B04733" w:rsidRPr="00F02912" w:rsidRDefault="00B04733"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هدفت الدراسة إلى التعرف على أثر إدارة المعرفة بأبعادها (اكتساب المعرفة، تنظيم المعرفة، تخزين المعرفة، مشاركة المعرفة) على تنمية الكفاءات بأبعادها (الاستقطاب، الإعداد والتطوير، التحفيز، الاحتفاظ بالكفاءات) في المنظمات، وذلك في ظل التحولات المتسارعة التي تتطلب بناء كفاءات يصعب تقليدها وتطوير قدرات بشرية قادرة على الإبداع وتحقيق التفوق التنظيمي. </w:t>
      </w:r>
    </w:p>
    <w:p w14:paraId="190EBAB4" w14:textId="02A2CEDD" w:rsidR="00B04733" w:rsidRPr="00F02912" w:rsidRDefault="00B04733"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استخدمت الدراسة المنهج الوصفي التحليلي، واعتمدت على جمع البيانات عبر الاستبانة من عينة مكوّنة من (250) مفردة من العاملين في المنظمات محل الدراسة، وتم تحليل البيانات باستخدام الأساليب الإحصائية المناسبة.</w:t>
      </w:r>
    </w:p>
    <w:p w14:paraId="2E3839DD" w14:textId="77777777" w:rsidR="00B04733" w:rsidRPr="00F02912" w:rsidRDefault="00B04733"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lastRenderedPageBreak/>
        <w:t>وأظهرت نتائج الدراسة وجود أثر ذو دلالة إحصائية إيجابية لإدارة المعرفة في تنمية الكفاءات، كما كشفت النتائج عن وجود علاقة ارتباط قوية بين إدارة المعرفة وآليات تنمية الكفاءات، حيث تبين أن بناء الكفاءات وتطويرها وفق متطلبات العصر يسهم بصورة مباشرة في تحقيق التميز والميزة التنافسية. وأكدت النتائج أن المنظمات التي تستثمر في إدارة المعرفة تتمكن من تطوير كفاءات متجددة، وتحقيق قيمة مضافة للزبائن، وتعزيز قدرتها على البقاء والاستمرار.</w:t>
      </w:r>
    </w:p>
    <w:p w14:paraId="6C1527C0" w14:textId="77777777" w:rsidR="00B04733" w:rsidRPr="00F02912" w:rsidRDefault="00B04733"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وأوصت الدراسة بضرورة تعزيز ممارسات إدارة المعرفة داخل المنظمات، من خلال تشجيع تبادل المعرفة، وتبني نظم تكنولوجية داعمة لتوثيقها وتخزينها، وبناء برامج متقدمة لتطوير الكفاءات، بما يسهم في تحقيق التفوق التنافسي والمحافظة على الكفاءات البشرية المتميزة.</w:t>
      </w:r>
    </w:p>
    <w:p w14:paraId="16F52A90" w14:textId="1CF691F9" w:rsidR="00D76CFA" w:rsidRPr="00F02912" w:rsidRDefault="00AC2C5E" w:rsidP="00401BEC">
      <w:pPr>
        <w:pStyle w:val="ListParagraph"/>
        <w:numPr>
          <w:ilvl w:val="0"/>
          <w:numId w:val="21"/>
        </w:numPr>
        <w:tabs>
          <w:tab w:val="left"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F02912">
        <w:rPr>
          <w:rFonts w:ascii="Sakkal Majalla" w:hAnsi="Sakkal Majalla" w:cs="Sakkal Majalla"/>
          <w:b/>
          <w:bCs/>
          <w:color w:val="000000" w:themeColor="text1"/>
          <w:sz w:val="28"/>
          <w:szCs w:val="28"/>
          <w:rtl/>
        </w:rPr>
        <w:t>دراسة</w:t>
      </w:r>
      <w:r w:rsidR="00956AAB" w:rsidRPr="00F02912">
        <w:rPr>
          <w:rFonts w:ascii="Sakkal Majalla" w:eastAsia="Times New Roman" w:hAnsi="Sakkal Majalla" w:cs="Sakkal Majalla"/>
          <w:b/>
          <w:bCs/>
          <w:color w:val="000000" w:themeColor="text1"/>
          <w:kern w:val="0"/>
          <w:sz w:val="28"/>
          <w:szCs w:val="28"/>
          <w:rtl/>
          <w14:ligatures w14:val="none"/>
        </w:rPr>
        <w:t xml:space="preserve"> </w:t>
      </w:r>
      <w:r w:rsidR="000A4D31" w:rsidRPr="00F02912">
        <w:rPr>
          <w:rFonts w:ascii="Sakkal Majalla" w:eastAsia="Times New Roman" w:hAnsi="Sakkal Majalla" w:cs="Sakkal Majalla"/>
          <w:b/>
          <w:bCs/>
          <w:color w:val="000000" w:themeColor="text1"/>
          <w:kern w:val="0"/>
          <w:sz w:val="28"/>
          <w:szCs w:val="28"/>
          <w:rtl/>
          <w14:ligatures w14:val="none"/>
        </w:rPr>
        <w:t>(</w:t>
      </w:r>
      <w:r w:rsidR="00EA1754" w:rsidRPr="00F02912">
        <w:rPr>
          <w:rFonts w:ascii="Sakkal Majalla" w:eastAsia="Times New Roman" w:hAnsi="Sakkal Majalla" w:cs="Sakkal Majalla"/>
          <w:b/>
          <w:bCs/>
          <w:color w:val="000000" w:themeColor="text1"/>
          <w:kern w:val="0"/>
          <w:sz w:val="28"/>
          <w:szCs w:val="28"/>
          <w:rtl/>
          <w14:ligatures w14:val="none"/>
        </w:rPr>
        <w:t>حسين والجنيبى ،2022</w:t>
      </w:r>
      <w:r w:rsidR="000A4D31" w:rsidRPr="00F02912">
        <w:rPr>
          <w:rFonts w:ascii="Sakkal Majalla" w:eastAsia="Times New Roman" w:hAnsi="Sakkal Majalla" w:cs="Sakkal Majalla"/>
          <w:b/>
          <w:bCs/>
          <w:color w:val="000000" w:themeColor="text1"/>
          <w:kern w:val="0"/>
          <w:sz w:val="28"/>
          <w:szCs w:val="28"/>
          <w:rtl/>
          <w14:ligatures w14:val="none"/>
        </w:rPr>
        <w:t>)</w:t>
      </w:r>
    </w:p>
    <w:p w14:paraId="6A1271B6" w14:textId="77777777" w:rsidR="00D71B2A" w:rsidRPr="00F02912" w:rsidRDefault="00B04733"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هدفت الدراسة إلى التعرف على أثر الكفاءات البشرية بأبعادها (المعرفة البشرية، القدرات البشرية، المهارات البشرية، السلوكيات البشرية) على تحقيق التميز المؤسسي في الشركات الصناعية بمحافظة الوسطى في سلطنة عمان، وذلك من خلال الأمن الوظيفي كمتغير وسيط. </w:t>
      </w:r>
    </w:p>
    <w:p w14:paraId="1F18E9F2" w14:textId="71523D66" w:rsidR="00B04733" w:rsidRPr="00F02912" w:rsidRDefault="00B04733"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استخدمت الدراسة المنهج الوصفي التحليلي، واعتمدت على الاستبانة كأداة رئيسية لجمع البيانات، والتي تكونت من (45) فقرة. وبلغ حجم عينة الدراسة (210) مفردة من العاملين في الشركات محل الدراسة، وتم تحليل البيانات باستخدام الحزمة الإحصائية </w:t>
      </w:r>
      <w:r w:rsidRPr="00F02912">
        <w:rPr>
          <w:rFonts w:ascii="Sakkal Majalla" w:hAnsi="Sakkal Majalla" w:cs="Sakkal Majalla"/>
          <w:color w:val="000000" w:themeColor="text1"/>
          <w:sz w:val="28"/>
          <w:szCs w:val="28"/>
        </w:rPr>
        <w:t>SPSS</w:t>
      </w:r>
      <w:r w:rsidRPr="00F02912">
        <w:rPr>
          <w:rFonts w:ascii="Sakkal Majalla" w:hAnsi="Sakkal Majalla" w:cs="Sakkal Majalla"/>
          <w:color w:val="000000" w:themeColor="text1"/>
          <w:sz w:val="28"/>
          <w:szCs w:val="28"/>
          <w:rtl/>
        </w:rPr>
        <w:t xml:space="preserve"> وبالاعتماد على مجموعة من الأساليب الإحصائية مثل تحليل الانحدار البسيط والمتعدد.</w:t>
      </w:r>
    </w:p>
    <w:p w14:paraId="19D3B5F1" w14:textId="2BAE3CCD" w:rsidR="00B04733" w:rsidRPr="00F02912" w:rsidRDefault="00B04733"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وأظهرت نتائج الدراسة وجود أثر ذو دلالة إحصائية إيجابية للكفاءات البشرية على تحقيق التميز المؤسسي من خلال الأمن الوظيفي كمتغير وسيط، كما تبين وجود تأثير غير مباشر ذو دلالة إحصائية للكفاءات البشرية على التميز المؤسسي عبر الأمن الوظيفي، مع ثبوت التوسط الجزئي عند مستوى دلالة (0.05). </w:t>
      </w:r>
      <w:r w:rsidR="002E3AB3" w:rsidRPr="00F02912">
        <w:rPr>
          <w:rFonts w:ascii="Sakkal Majalla" w:hAnsi="Sakkal Majalla" w:cs="Sakkal Majalla"/>
          <w:color w:val="000000" w:themeColor="text1"/>
          <w:sz w:val="28"/>
          <w:szCs w:val="28"/>
          <w:rtl/>
        </w:rPr>
        <w:t>و</w:t>
      </w:r>
      <w:r w:rsidRPr="00F02912">
        <w:rPr>
          <w:rFonts w:ascii="Sakkal Majalla" w:hAnsi="Sakkal Majalla" w:cs="Sakkal Majalla"/>
          <w:color w:val="000000" w:themeColor="text1"/>
          <w:sz w:val="28"/>
          <w:szCs w:val="28"/>
          <w:rtl/>
        </w:rPr>
        <w:t xml:space="preserve"> أثبتت النتائج وجود أثر معنوي لكل من المعرفة البشرية، القدرات البشرية، المهارات البشرية، والسلوكيات البشرية في تحقيق التميز المؤسسي عند مستوى (0.05).</w:t>
      </w:r>
    </w:p>
    <w:p w14:paraId="4CC2192A" w14:textId="77777777" w:rsidR="00B04733" w:rsidRPr="00F02912" w:rsidRDefault="00B04733"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lastRenderedPageBreak/>
        <w:t>وأوصت الدراسة بضرورة إشراك العاملين في صياغة الخطط والأهداف المستقبلية لضمان دقة التنفيذ، إضافة إلى تعزيز الثقة والمودة بين الشركة والعاملين من خلال دعم الأفكار والمقترحات وتشجيع الإبداع، وكذلك الحفاظ على مستويات الأمن الوظيفي عبر تحسين علاقات العمل الرسمية وتعزيز التقدير المتبادل بين الرؤساء والمرؤوسين.</w:t>
      </w:r>
    </w:p>
    <w:p w14:paraId="596ECAE3" w14:textId="49F1CC2C" w:rsidR="00D76CFA" w:rsidRPr="00F02912" w:rsidRDefault="00A81B3B" w:rsidP="00401BEC">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 xml:space="preserve">دراسة </w:t>
      </w:r>
      <w:r w:rsidR="00956AAB" w:rsidRPr="00F02912">
        <w:rPr>
          <w:rFonts w:ascii="Sakkal Majalla" w:hAnsi="Sakkal Majalla" w:cs="Sakkal Majalla"/>
          <w:b/>
          <w:bCs/>
          <w:color w:val="000000" w:themeColor="text1"/>
          <w:sz w:val="28"/>
          <w:szCs w:val="28"/>
          <w:rtl/>
        </w:rPr>
        <w:t xml:space="preserve"> </w:t>
      </w:r>
      <w:r w:rsidR="000A4D31" w:rsidRPr="00F02912">
        <w:rPr>
          <w:rFonts w:ascii="Sakkal Majalla" w:hAnsi="Sakkal Majalla" w:cs="Sakkal Majalla"/>
          <w:b/>
          <w:bCs/>
          <w:color w:val="000000" w:themeColor="text1"/>
          <w:sz w:val="28"/>
          <w:szCs w:val="28"/>
          <w:rtl/>
        </w:rPr>
        <w:t>(</w:t>
      </w:r>
      <w:r w:rsidR="002E3AB3" w:rsidRPr="00F02912">
        <w:rPr>
          <w:rFonts w:ascii="Sakkal Majalla" w:hAnsi="Sakkal Majalla" w:cs="Sakkal Majalla"/>
          <w:b/>
          <w:bCs/>
          <w:color w:val="000000" w:themeColor="text1"/>
          <w:sz w:val="28"/>
          <w:szCs w:val="28"/>
          <w:rtl/>
        </w:rPr>
        <w:t>عيسى ،2023</w:t>
      </w:r>
      <w:r w:rsidR="000A4D31" w:rsidRPr="00F02912">
        <w:rPr>
          <w:rFonts w:ascii="Sakkal Majalla" w:hAnsi="Sakkal Majalla" w:cs="Sakkal Majalla"/>
          <w:b/>
          <w:bCs/>
          <w:color w:val="000000" w:themeColor="text1"/>
          <w:sz w:val="28"/>
          <w:szCs w:val="28"/>
          <w:rtl/>
        </w:rPr>
        <w:t>)</w:t>
      </w:r>
    </w:p>
    <w:p w14:paraId="192E69B1" w14:textId="77777777" w:rsidR="00D71B2A" w:rsidRPr="00F02912" w:rsidRDefault="00D71B2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هدفت الدراسة إلى التعرف على أثر كفاءة الموارد البشرية بأبعادها (الكفاءات المهنية، الكفاءات المعرفية) على تعزيز الصورة الذهنية للعملاء في فنادق الأربع والخمس نجوم بمحافظة طرطوس. استخدمت الدراسة المنهج الوصفي التحليلي لوصف الظاهرة كما تظهر في الواقع، واعتمدت على الاستبيان كأداة رئيسية لجمع البيانات المتعلقة بأبعاد كفاءة الموارد البشرية والصورة الذهنية. وبلغ حجم عينة الدراسة (241) مفردة من العاملين في فنادق أربع وخمس نجوم محل الدراسة.</w:t>
      </w:r>
    </w:p>
    <w:p w14:paraId="2D766BB4" w14:textId="77777777" w:rsidR="00D71B2A" w:rsidRPr="00F02912" w:rsidRDefault="00D71B2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وأظهرت نتائج الدراسة وجود أثر ذو دلالة إحصائية إيجابية لكافة أبعاد كفاءة الموارد البشرية على تحسين الصورة الذهنية لعملاء الفنادق، حيث جاء بُعد الكفاءات المهنية كأكثر الأبعاد تأثيراً، يليه بُعد الكفاءات المعرفية في المرتبة الثانية من حيث التأثير.</w:t>
      </w:r>
    </w:p>
    <w:p w14:paraId="54FDDCEF" w14:textId="77777777" w:rsidR="00D71B2A" w:rsidRPr="00F02912" w:rsidRDefault="00D71B2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وأوصت الدراسة بضرورة تطوير كفاءة الموارد البشرية لتشمل كفاءات إضافية داعمة لتعزيز الصورة الذهنية للعملاء، مع التركيز على تعزيز وتنمية الكفاءات المهنية والمعرفية للعاملين بما يسهم في رفع جودة الخدمة وتحسين تصور العملاء عن الفنادق محل الدراسة.</w:t>
      </w:r>
    </w:p>
    <w:p w14:paraId="58364BE5" w14:textId="1ED55B8A" w:rsidR="00A81B3B" w:rsidRPr="00F02912" w:rsidRDefault="00A81B3B" w:rsidP="00401BEC">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02912">
        <w:rPr>
          <w:rFonts w:ascii="Sakkal Majalla" w:hAnsi="Sakkal Majalla" w:cs="Sakkal Majalla"/>
          <w:b/>
          <w:bCs/>
          <w:color w:val="000000" w:themeColor="text1"/>
          <w:sz w:val="28"/>
          <w:szCs w:val="28"/>
          <w:rtl/>
        </w:rPr>
        <w:t>دراسة</w:t>
      </w:r>
      <w:r w:rsidR="006E4789" w:rsidRPr="00F02912">
        <w:rPr>
          <w:rFonts w:ascii="Sakkal Majalla" w:hAnsi="Sakkal Majalla" w:cs="Sakkal Majalla"/>
          <w:b/>
          <w:bCs/>
          <w:color w:val="000000" w:themeColor="text1"/>
          <w:sz w:val="28"/>
          <w:szCs w:val="28"/>
        </w:rPr>
        <w:t xml:space="preserve"> </w:t>
      </w:r>
      <w:r w:rsidR="00956AAB" w:rsidRPr="00F02912">
        <w:rPr>
          <w:rFonts w:ascii="Sakkal Majalla" w:hAnsi="Sakkal Majalla" w:cs="Sakkal Majalla"/>
          <w:b/>
          <w:bCs/>
          <w:color w:val="000000" w:themeColor="text1"/>
          <w:sz w:val="28"/>
          <w:szCs w:val="28"/>
          <w:rtl/>
        </w:rPr>
        <w:t xml:space="preserve"> </w:t>
      </w:r>
      <w:r w:rsidR="002E3AB3" w:rsidRPr="00F02912">
        <w:rPr>
          <w:rFonts w:ascii="Sakkal Majalla" w:hAnsi="Sakkal Majalla" w:cs="Sakkal Majalla"/>
          <w:b/>
          <w:bCs/>
          <w:color w:val="000000" w:themeColor="text1"/>
          <w:sz w:val="28"/>
          <w:szCs w:val="28"/>
          <w:rtl/>
        </w:rPr>
        <w:t>(</w:t>
      </w:r>
      <w:r w:rsidR="002E3AB3" w:rsidRPr="00F02912">
        <w:rPr>
          <w:rFonts w:ascii="Sakkal Majalla" w:hAnsi="Sakkal Majalla" w:cs="Sakkal Majalla"/>
          <w:b/>
          <w:bCs/>
          <w:color w:val="000000" w:themeColor="text1"/>
          <w:sz w:val="28"/>
          <w:szCs w:val="28"/>
        </w:rPr>
        <w:t>Jacob et al., 2025</w:t>
      </w:r>
      <w:r w:rsidR="002E3AB3" w:rsidRPr="00F02912">
        <w:rPr>
          <w:rFonts w:ascii="Sakkal Majalla" w:hAnsi="Sakkal Majalla" w:cs="Sakkal Majalla"/>
          <w:b/>
          <w:bCs/>
          <w:color w:val="000000" w:themeColor="text1"/>
          <w:sz w:val="28"/>
          <w:szCs w:val="28"/>
          <w:rtl/>
        </w:rPr>
        <w:t>)</w:t>
      </w:r>
    </w:p>
    <w:p w14:paraId="18ABA58F" w14:textId="77777777" w:rsidR="00D71B2A" w:rsidRPr="00F02912" w:rsidRDefault="00D71B2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هدفت الدراسة إلى التعرف على أثر الموارد البشرية بأبعادها (التحفيز الوظيفي، التطوير المهني المستمر، الرضا الوظيفي، كفاية التوظيف) على تحسين أداء المرافق الصحية العامة في مقاطعة كيريشو – كينيا. </w:t>
      </w:r>
    </w:p>
    <w:p w14:paraId="44B8B8D6" w14:textId="4E39C0F0" w:rsidR="00D71B2A" w:rsidRPr="00F02912" w:rsidRDefault="00D71B2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lastRenderedPageBreak/>
        <w:t xml:space="preserve">استخدمت الدراسة المنهج الوصفي التحليلي (المقطعي)، وتم جمع البيانات باستخدام استبانة موجهة للعاملين الصحيين والإداريين، وبلغ حجم عينة الدراسة (159) مفردة تم اختيارهم باستخدام أسلوب العينة العشوائية الطبقية لضمان تمثيل جميع أنواع المرافق الصحية. وتم تحليل البيانات باستخدام برنامج </w:t>
      </w:r>
      <w:r w:rsidRPr="00F02912">
        <w:rPr>
          <w:rFonts w:ascii="Sakkal Majalla" w:hAnsi="Sakkal Majalla" w:cs="Sakkal Majalla"/>
          <w:color w:val="000000" w:themeColor="text1"/>
          <w:sz w:val="28"/>
          <w:szCs w:val="28"/>
        </w:rPr>
        <w:t>SPSS–Version 27</w:t>
      </w:r>
      <w:r w:rsidRPr="00F02912">
        <w:rPr>
          <w:rFonts w:ascii="Sakkal Majalla" w:hAnsi="Sakkal Majalla" w:cs="Sakkal Majalla"/>
          <w:color w:val="000000" w:themeColor="text1"/>
          <w:sz w:val="28"/>
          <w:szCs w:val="28"/>
          <w:rtl/>
        </w:rPr>
        <w:t xml:space="preserve"> بالاعتماد على الإحصاءات الوصفية وتحليل الانحدار الخطي.</w:t>
      </w:r>
    </w:p>
    <w:p w14:paraId="4298B867" w14:textId="3D31EC6A" w:rsidR="00D71B2A" w:rsidRPr="00F02912" w:rsidRDefault="00D71B2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وأظهرت النتائج وجود أثر ذو دلالة إحصائية إيجابية لممارسات الموارد البشرية على أداء المرافق الصحية (</w:t>
      </w:r>
      <w:r w:rsidRPr="00F02912">
        <w:rPr>
          <w:rFonts w:ascii="Cambria" w:hAnsi="Cambria" w:cs="Cambria"/>
          <w:color w:val="000000" w:themeColor="text1"/>
          <w:sz w:val="28"/>
          <w:szCs w:val="28"/>
        </w:rPr>
        <w:t>β</w:t>
      </w:r>
      <w:r w:rsidRPr="00F02912">
        <w:rPr>
          <w:rFonts w:ascii="Sakkal Majalla" w:hAnsi="Sakkal Majalla" w:cs="Sakkal Majalla"/>
          <w:color w:val="000000" w:themeColor="text1"/>
          <w:sz w:val="28"/>
          <w:szCs w:val="28"/>
        </w:rPr>
        <w:t xml:space="preserve"> = 0.472, p &lt; 0.001</w:t>
      </w:r>
      <w:r w:rsidRPr="00F02912">
        <w:rPr>
          <w:rFonts w:ascii="Sakkal Majalla" w:hAnsi="Sakkal Majalla" w:cs="Sakkal Majalla"/>
          <w:color w:val="000000" w:themeColor="text1"/>
          <w:sz w:val="28"/>
          <w:szCs w:val="28"/>
          <w:rtl/>
        </w:rPr>
        <w:t>)، حيث تبين أن أهم المتغيرات المؤثرة هي: التحفيز الوظيفي، التطوير المهني المستمر، الرضا الوظيفي، وكفاية التوظيف، وأكدت النتائج أن الاستثمار في رأس المال البشري ينعكس بشكل واضح على تحسين جودة الخدمات الصحية المقدمة.</w:t>
      </w:r>
    </w:p>
    <w:p w14:paraId="785E1494" w14:textId="77777777" w:rsidR="00D71B2A" w:rsidRPr="00F02912" w:rsidRDefault="00D71B2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وأوصت الدراسة بضرورة تعزيز التدريب المستهدف للعاملين الصحيين، وتطوير سياسات فعّالة للاحتفاظ بالقوى العاملة، وتطبيق نظم الإدارة المبنية على الأداء داخل المرافق الصحية العامة، بما يسهم في تحسين مستوى الخدمة ورفع كفاءة المؤسسات الصحية.</w:t>
      </w:r>
    </w:p>
    <w:p w14:paraId="798408B5" w14:textId="774702EE" w:rsidR="00D76CFA" w:rsidRPr="00F02912" w:rsidRDefault="00A81B3B" w:rsidP="00401BEC">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02912">
        <w:rPr>
          <w:rFonts w:ascii="Sakkal Majalla" w:hAnsi="Sakkal Majalla" w:cs="Sakkal Majalla"/>
          <w:b/>
          <w:bCs/>
          <w:color w:val="000000" w:themeColor="text1"/>
          <w:sz w:val="28"/>
          <w:szCs w:val="28"/>
          <w:rtl/>
        </w:rPr>
        <w:t>دراسة</w:t>
      </w:r>
      <w:r w:rsidR="00A0580A" w:rsidRPr="00F02912">
        <w:rPr>
          <w:rFonts w:ascii="Sakkal Majalla" w:hAnsi="Sakkal Majalla" w:cs="Sakkal Majalla"/>
          <w:b/>
          <w:bCs/>
          <w:color w:val="000000" w:themeColor="text1"/>
          <w:sz w:val="28"/>
          <w:szCs w:val="28"/>
        </w:rPr>
        <w:t xml:space="preserve"> (Oyola Sigüenza &amp; Román Relica, 2020)</w:t>
      </w:r>
    </w:p>
    <w:p w14:paraId="1E32F951" w14:textId="77777777" w:rsidR="00D71B2A" w:rsidRPr="00F02912" w:rsidRDefault="00D71B2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هدفت الدراسة إلى التعرف على أثر إدارة تنمية وتطوير الموارد البشرية بأبعادها (التخطيط للموارد البشرية، التدريب والتطوير المستمر، التحفيز والرضا الوظيفي، استقطاب واستبقاء الكفاءات) على جودة الرعاية الصحية من خلال مراجعة منهجية للدراسات المنشورة بين عامي 2020 و2025 في قواعد البيانات: </w:t>
      </w:r>
      <w:r w:rsidRPr="00F02912">
        <w:rPr>
          <w:rFonts w:ascii="Sakkal Majalla" w:hAnsi="Sakkal Majalla" w:cs="Sakkal Majalla"/>
          <w:color w:val="000000" w:themeColor="text1"/>
          <w:sz w:val="28"/>
          <w:szCs w:val="28"/>
        </w:rPr>
        <w:t>Scopus</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PubMed</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SciELO</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Web of Science</w:t>
      </w:r>
      <w:r w:rsidRPr="00F02912">
        <w:rPr>
          <w:rFonts w:ascii="Sakkal Majalla" w:hAnsi="Sakkal Majalla" w:cs="Sakkal Majalla"/>
          <w:color w:val="000000" w:themeColor="text1"/>
          <w:sz w:val="28"/>
          <w:szCs w:val="28"/>
          <w:rtl/>
        </w:rPr>
        <w:t xml:space="preserve">. </w:t>
      </w:r>
    </w:p>
    <w:p w14:paraId="4BD32CAA" w14:textId="43CCADC3" w:rsidR="00D71B2A" w:rsidRPr="00F02912" w:rsidRDefault="00D71B2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استخدمت الدراسة المنهج الوصفي التحليلي (المراجعة المنهجية) مع تطبيق معايير اختيار وتقييم منهجي صارم وفق معايير معهد جوانا بريجز </w:t>
      </w:r>
      <w:r w:rsidRPr="00F02912">
        <w:rPr>
          <w:rFonts w:ascii="Sakkal Majalla" w:hAnsi="Sakkal Majalla" w:cs="Sakkal Majalla"/>
          <w:color w:val="000000" w:themeColor="text1"/>
          <w:sz w:val="28"/>
          <w:szCs w:val="28"/>
        </w:rPr>
        <w:t>JBI</w:t>
      </w:r>
      <w:r w:rsidRPr="00F02912">
        <w:rPr>
          <w:rFonts w:ascii="Sakkal Majalla" w:hAnsi="Sakkal Majalla" w:cs="Sakkal Majalla"/>
          <w:color w:val="000000" w:themeColor="text1"/>
          <w:sz w:val="28"/>
          <w:szCs w:val="28"/>
          <w:rtl/>
        </w:rPr>
        <w:t>. وبلغ حجم العيّنة (عدد الدراسات المشمولة) = 40 دراسة علمية بين دراسات أصلية ومراجعات ممنهجة وتحليلات تلوية باللغات الإسبانية والإنجليزية والبرتغالية.</w:t>
      </w:r>
    </w:p>
    <w:p w14:paraId="6F93F0C2" w14:textId="39C17C43" w:rsidR="00D71B2A" w:rsidRPr="00F02912" w:rsidRDefault="00D71B2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وأظهرت النتائج وجود أثر ذو دلالة إحصائية إيجابية لإدارة تنمية وتطوير الموارد البشرية على جودة الرعاية الصحية، حيث تبين أن ممارسات الموارد البشرية الفعّالة تعزز الرضا الوظيفي، المناخ </w:t>
      </w:r>
      <w:r w:rsidRPr="00F02912">
        <w:rPr>
          <w:rFonts w:ascii="Sakkal Majalla" w:hAnsi="Sakkal Majalla" w:cs="Sakkal Majalla"/>
          <w:color w:val="000000" w:themeColor="text1"/>
          <w:sz w:val="28"/>
          <w:szCs w:val="28"/>
          <w:rtl/>
        </w:rPr>
        <w:lastRenderedPageBreak/>
        <w:t>التنظيمي، استبقاء الكوادر، وجودة الخدمة في مختلف الدول. وأشارت الدراسات في بيرو وكولومبيا إلى وجود علاقات قوية بين بيئة العمل الصحية وتحسن الأداء الصحي، في حين أبرزت إسبانيا أهمية استراتيجيات الاحتفاظ بالكفاءات العليا، وأظهرت نتائج الإكوادور وجود قصور في التوظيف والتحفيز وتقييم الأداء، و سلطت النتائج الضوء على النموذج الكوبي القائم على تدريب وتنمية العاملين الصحيين ضمن إطار حكومي قوي.</w:t>
      </w:r>
    </w:p>
    <w:p w14:paraId="58A16C82" w14:textId="77777777" w:rsidR="00D71B2A" w:rsidRPr="00F02912" w:rsidRDefault="00D71B2A"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وأوصت الدراسة بضرورة مواءمة إدارة تنمية الموارد البشرية مع الاستراتيجيات المؤسسية، والتركيز على التخطيط السليم للكوادر، التدريب المستمر، التحفيز والعدالة في توزيع القوى العاملة الصحية، بما يضمن تقديم رعاية صحية فعّالة ومتمحورة حول المريض.</w:t>
      </w:r>
    </w:p>
    <w:p w14:paraId="1384B746" w14:textId="77777777" w:rsidR="00F24C72" w:rsidRPr="00F02912" w:rsidRDefault="006E4789" w:rsidP="00401BEC">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 xml:space="preserve">دراسة </w:t>
      </w:r>
      <w:r w:rsidR="00F24C72" w:rsidRPr="00F02912">
        <w:rPr>
          <w:rFonts w:ascii="Sakkal Majalla" w:hAnsi="Sakkal Majalla" w:cs="Sakkal Majalla"/>
          <w:b/>
          <w:bCs/>
          <w:color w:val="000000" w:themeColor="text1"/>
          <w:sz w:val="28"/>
          <w:szCs w:val="28"/>
          <w:rtl/>
        </w:rPr>
        <w:t>(</w:t>
      </w:r>
      <w:r w:rsidR="00F24C72" w:rsidRPr="00F02912">
        <w:rPr>
          <w:rFonts w:ascii="Sakkal Majalla" w:hAnsi="Sakkal Majalla" w:cs="Sakkal Majalla"/>
          <w:b/>
          <w:bCs/>
          <w:color w:val="000000" w:themeColor="text1"/>
          <w:sz w:val="28"/>
          <w:szCs w:val="28"/>
        </w:rPr>
        <w:t>Cruz et al., 2024</w:t>
      </w:r>
      <w:r w:rsidR="00F24C72" w:rsidRPr="00F02912">
        <w:rPr>
          <w:rFonts w:ascii="Sakkal Majalla" w:hAnsi="Sakkal Majalla" w:cs="Sakkal Majalla"/>
          <w:b/>
          <w:bCs/>
          <w:color w:val="000000" w:themeColor="text1"/>
          <w:sz w:val="28"/>
          <w:szCs w:val="28"/>
          <w:rtl/>
        </w:rPr>
        <w:t>)</w:t>
      </w:r>
    </w:p>
    <w:p w14:paraId="2DE148A2" w14:textId="084D2B59" w:rsidR="00A21B82" w:rsidRPr="00F02912" w:rsidRDefault="009C368D"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هدفت الدراسة إلى التعرف على أثر الإدارة الفعّالة لرأس المال البشري بأبعادها (التخطيط الفعّال للموارد البشرية، التنظيم الفعّال للموارد البشرية، التوجيه الفعّال للموارد البشرية، الرقابة الفعّالة على الموارد البشرية، المسؤولية الاجتماعية المؤسسية) على الفعالية المؤسسية في مستشفى دوس دي مايو في ليما – بيرو خلال الفترة من أغسطس 2021 إلى أغسطس 2022.</w:t>
      </w:r>
    </w:p>
    <w:p w14:paraId="755BEFF3" w14:textId="48EC5763" w:rsidR="009C368D" w:rsidRPr="00F02912" w:rsidRDefault="009C368D"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 استخدمت الدراسة المنهج الوصفي التحليلي من النوع الارتباطي، وبتصميم غير تجريبي مقطعي. وبلغ حجم العينة (100) مفردة من العاملين بالمستشفى، وتم تحليل البيانات باستخدام معاملات الارتباط ذات الدلالة الإحصائية.</w:t>
      </w:r>
    </w:p>
    <w:p w14:paraId="24234F74" w14:textId="674E92A1" w:rsidR="009C368D" w:rsidRPr="00F02912" w:rsidRDefault="009C368D"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وأظهرت النتائج وجود أثر ذو دلالة إحصائية إيجابية للإدارة الفعّالة لرأس المال البشري على الفعالية المؤسسية، حيث ارتبطت الفعالية المؤسسية بشكل معنوي بكل من: الإدارة الفعّالة (</w:t>
      </w:r>
      <w:r w:rsidRPr="00F02912">
        <w:rPr>
          <w:rFonts w:ascii="Sakkal Majalla" w:hAnsi="Sakkal Majalla" w:cs="Sakkal Majalla"/>
          <w:color w:val="000000" w:themeColor="text1"/>
          <w:sz w:val="28"/>
          <w:szCs w:val="28"/>
        </w:rPr>
        <w:t>rho = 0.9022</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p = 0.0410</w:t>
      </w:r>
      <w:r w:rsidRPr="00F02912">
        <w:rPr>
          <w:rFonts w:ascii="Sakkal Majalla" w:hAnsi="Sakkal Majalla" w:cs="Sakkal Majalla"/>
          <w:color w:val="000000" w:themeColor="text1"/>
          <w:sz w:val="28"/>
          <w:szCs w:val="28"/>
          <w:rtl/>
        </w:rPr>
        <w:t>)، التخطيط الفعال للموارد البشرية (</w:t>
      </w:r>
      <w:r w:rsidRPr="00F02912">
        <w:rPr>
          <w:rFonts w:ascii="Sakkal Majalla" w:hAnsi="Sakkal Majalla" w:cs="Sakkal Majalla"/>
          <w:color w:val="000000" w:themeColor="text1"/>
          <w:sz w:val="28"/>
          <w:szCs w:val="28"/>
        </w:rPr>
        <w:t>rho = 0.9032</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p = 0.0308</w:t>
      </w:r>
      <w:r w:rsidRPr="00F02912">
        <w:rPr>
          <w:rFonts w:ascii="Sakkal Majalla" w:hAnsi="Sakkal Majalla" w:cs="Sakkal Majalla"/>
          <w:color w:val="000000" w:themeColor="text1"/>
          <w:sz w:val="28"/>
          <w:szCs w:val="28"/>
          <w:rtl/>
        </w:rPr>
        <w:t>)، التنظيم الفعّال (</w:t>
      </w:r>
      <w:r w:rsidRPr="00F02912">
        <w:rPr>
          <w:rFonts w:ascii="Sakkal Majalla" w:hAnsi="Sakkal Majalla" w:cs="Sakkal Majalla"/>
          <w:color w:val="000000" w:themeColor="text1"/>
          <w:sz w:val="28"/>
          <w:szCs w:val="28"/>
        </w:rPr>
        <w:t>rho = 0.9041</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p = 0.0397</w:t>
      </w:r>
      <w:r w:rsidRPr="00F02912">
        <w:rPr>
          <w:rFonts w:ascii="Sakkal Majalla" w:hAnsi="Sakkal Majalla" w:cs="Sakkal Majalla"/>
          <w:color w:val="000000" w:themeColor="text1"/>
          <w:sz w:val="28"/>
          <w:szCs w:val="28"/>
          <w:rtl/>
        </w:rPr>
        <w:t>)، التوجيه الفعّال (</w:t>
      </w:r>
      <w:r w:rsidRPr="00F02912">
        <w:rPr>
          <w:rFonts w:ascii="Sakkal Majalla" w:hAnsi="Sakkal Majalla" w:cs="Sakkal Majalla"/>
          <w:color w:val="000000" w:themeColor="text1"/>
          <w:sz w:val="28"/>
          <w:szCs w:val="28"/>
        </w:rPr>
        <w:t>rho = 0.9031</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p = 0.0397</w:t>
      </w:r>
      <w:r w:rsidRPr="00F02912">
        <w:rPr>
          <w:rFonts w:ascii="Sakkal Majalla" w:hAnsi="Sakkal Majalla" w:cs="Sakkal Majalla"/>
          <w:color w:val="000000" w:themeColor="text1"/>
          <w:sz w:val="28"/>
          <w:szCs w:val="28"/>
          <w:rtl/>
        </w:rPr>
        <w:t>)، الرقابة الفعّالة (</w:t>
      </w:r>
      <w:r w:rsidRPr="00F02912">
        <w:rPr>
          <w:rFonts w:ascii="Sakkal Majalla" w:hAnsi="Sakkal Majalla" w:cs="Sakkal Majalla"/>
          <w:color w:val="000000" w:themeColor="text1"/>
          <w:sz w:val="28"/>
          <w:szCs w:val="28"/>
        </w:rPr>
        <w:t xml:space="preserve">rho = </w:t>
      </w:r>
      <w:r w:rsidRPr="00F02912">
        <w:rPr>
          <w:rFonts w:ascii="Sakkal Majalla" w:hAnsi="Sakkal Majalla" w:cs="Sakkal Majalla"/>
          <w:color w:val="000000" w:themeColor="text1"/>
          <w:sz w:val="28"/>
          <w:szCs w:val="28"/>
        </w:rPr>
        <w:lastRenderedPageBreak/>
        <w:t>0.9211</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p = 0.0455</w:t>
      </w:r>
      <w:r w:rsidRPr="00F02912">
        <w:rPr>
          <w:rFonts w:ascii="Sakkal Majalla" w:hAnsi="Sakkal Majalla" w:cs="Sakkal Majalla"/>
          <w:color w:val="000000" w:themeColor="text1"/>
          <w:sz w:val="28"/>
          <w:szCs w:val="28"/>
          <w:rtl/>
        </w:rPr>
        <w:t>)، والمسؤولية الاجتماعية المؤسسية (</w:t>
      </w:r>
      <w:r w:rsidRPr="00F02912">
        <w:rPr>
          <w:rFonts w:ascii="Sakkal Majalla" w:hAnsi="Sakkal Majalla" w:cs="Sakkal Majalla"/>
          <w:color w:val="000000" w:themeColor="text1"/>
          <w:sz w:val="28"/>
          <w:szCs w:val="28"/>
        </w:rPr>
        <w:t>rho = 0.9233</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p = 0.0413</w:t>
      </w:r>
      <w:r w:rsidRPr="00F02912">
        <w:rPr>
          <w:rFonts w:ascii="Sakkal Majalla" w:hAnsi="Sakkal Majalla" w:cs="Sakkal Majalla"/>
          <w:color w:val="000000" w:themeColor="text1"/>
          <w:sz w:val="28"/>
          <w:szCs w:val="28"/>
          <w:rtl/>
        </w:rPr>
        <w:t>)</w:t>
      </w:r>
      <w:r w:rsidR="00A21B82" w:rsidRPr="00F02912">
        <w:rPr>
          <w:rFonts w:ascii="Sakkal Majalla" w:hAnsi="Sakkal Majalla" w:cs="Sakkal Majalla"/>
          <w:color w:val="000000" w:themeColor="text1"/>
          <w:sz w:val="28"/>
          <w:szCs w:val="28"/>
          <w:rtl/>
        </w:rPr>
        <w:t>، و</w:t>
      </w:r>
      <w:r w:rsidRPr="00F02912">
        <w:rPr>
          <w:rFonts w:ascii="Sakkal Majalla" w:hAnsi="Sakkal Majalla" w:cs="Sakkal Majalla"/>
          <w:color w:val="000000" w:themeColor="text1"/>
          <w:sz w:val="28"/>
          <w:szCs w:val="28"/>
          <w:rtl/>
        </w:rPr>
        <w:t>يؤكد أن تعزيز كفاءة إدارة الموارد البشرية يسهم بصورة مباشرة في رفع مستوى الفعالية المؤسسية للمستشفيات.</w:t>
      </w:r>
    </w:p>
    <w:p w14:paraId="234514A0" w14:textId="77777777" w:rsidR="009C368D" w:rsidRPr="00F02912" w:rsidRDefault="009C368D" w:rsidP="00401B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وأوصت الدراسة بضرورة تعزيز ممارسات التخطيط، التنظيم، التوجيه، والرقابة الخاصة برأس المال البشري، إلى جانب تعميق مفهوم المسؤولية الاجتماعية المؤسسية، لما لذلك من دور محوري في دعم الفعالية المؤسسية في المستشفيات العامة.</w:t>
      </w:r>
    </w:p>
    <w:p w14:paraId="22BA0C1D" w14:textId="5E85207E" w:rsidR="000A4D31" w:rsidRPr="00F02912" w:rsidRDefault="000A4D31" w:rsidP="00401BEC">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دراسة</w:t>
      </w:r>
      <w:r w:rsidR="00956AAB" w:rsidRPr="00F02912">
        <w:rPr>
          <w:rFonts w:ascii="Sakkal Majalla" w:hAnsi="Sakkal Majalla" w:cs="Sakkal Majalla"/>
          <w:b/>
          <w:bCs/>
          <w:color w:val="000000" w:themeColor="text1"/>
          <w:sz w:val="28"/>
          <w:szCs w:val="28"/>
          <w:rtl/>
        </w:rPr>
        <w:t xml:space="preserve"> </w:t>
      </w:r>
      <w:r w:rsidR="00F24C72" w:rsidRPr="00F02912">
        <w:rPr>
          <w:rFonts w:ascii="Sakkal Majalla" w:hAnsi="Sakkal Majalla" w:cs="Sakkal Majalla"/>
          <w:b/>
          <w:bCs/>
          <w:color w:val="000000" w:themeColor="text1"/>
          <w:sz w:val="28"/>
          <w:szCs w:val="28"/>
        </w:rPr>
        <w:t>(Sativa &amp; Rinawati, 2025)</w:t>
      </w:r>
    </w:p>
    <w:p w14:paraId="0B284068"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16" w:name="_Toc212069529"/>
      <w:r w:rsidRPr="00F02912">
        <w:rPr>
          <w:rFonts w:ascii="Sakkal Majalla" w:hAnsi="Sakkal Majalla" w:cs="Sakkal Majalla"/>
          <w:color w:val="000000" w:themeColor="text1"/>
          <w:sz w:val="28"/>
          <w:szCs w:val="28"/>
          <w:rtl/>
        </w:rPr>
        <w:t xml:space="preserve">هدفت الدراسة إلى التعرف على أثر استراتيجيات إدارة المواهب بأبعادها (الاستقطاب القائم على الكفاءة، التطوير المهني والمسار الوظيفي، آليات الاحتفاظ الاستراتيجي) على تحسين الأداء المؤسسي وجودة الخدمة في القطاع الصحي، وبشكل خاص المستشفيات. </w:t>
      </w:r>
    </w:p>
    <w:p w14:paraId="223B7C5F"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استخدمت الدراسة المنهج النوعي عبر مراجعة منهجية للأدبيات من مصادر وطنية ودولية متنوعة. وبلغ حجم العيّنة (عدد الدراسات المشمولة) = 35 دراسة علمية تم تحليلها بهدف تحديد ممارسات إدارة المواهب وتحدياتها داخل المؤسسات الصحية.</w:t>
      </w:r>
    </w:p>
    <w:p w14:paraId="5F1F10E4"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وأظهرت نتائج الدراسة وجود أثر إيجابي ذو دلالة لاستراتيجيات إدارة المواهب على تعزيز مشاركة العاملين، والكفاءة السريرية، وكفاءة الخدمات الصحية. كما بينت النتائج أن العناصر الأساسية لنجاح إدارة المواهب تشمل: الاستقطاب المبني على الجدارة، التطوير المهني المنظّم، وآليات الاحتفاظ بالمواهب، ومع ذلك، كشفت الدراسة عن مجموعة من التحديات أبرزها غياب أنظمة اختيار موضوعية، وضعف الحوافز المقدمة للكفاءات العليا.</w:t>
      </w:r>
    </w:p>
    <w:p w14:paraId="42511B8A" w14:textId="45D7E680"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وأوصت الدراسة بضرورة تبني أنظمة رقمية لإدارة المواهب، وتطبيق الإجراءات التشغيلية المعيارية، وتعزيز ثقافة عمل عادلة قائمة على الجدارة، لما لذلك من دور في دعم تنمية الموارد البشرية الصحية بصورة مستدامة وتعزيز القدرة التنافسية للمستشفيات في ظل التطورات التقنية والتحديات العالمية.</w:t>
      </w:r>
    </w:p>
    <w:p w14:paraId="11FAA5EC" w14:textId="77777777" w:rsidR="00F34343" w:rsidRPr="00F02912" w:rsidRDefault="00F34343" w:rsidP="00F3434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14443403"/>
      <w:r w:rsidRPr="00F02912">
        <w:rPr>
          <w:rFonts w:ascii="Sakkal Majalla" w:hAnsi="Sakkal Majalla" w:cs="Sakkal Majalla"/>
          <w:b/>
          <w:bCs/>
          <w:color w:val="000000" w:themeColor="text1"/>
          <w:sz w:val="36"/>
          <w:szCs w:val="36"/>
          <w:rtl/>
        </w:rPr>
        <w:lastRenderedPageBreak/>
        <w:t>8.1 الفجوة البحثية:</w:t>
      </w:r>
      <w:bookmarkEnd w:id="17"/>
    </w:p>
    <w:p w14:paraId="57BBF6AC"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تتفق معظم الدراسات السابقة على أهمية العنصر البشري ودوره المركزي في تحسين الأداء المؤسسي، إذ أكدت دراسة المبيضين والعضايلة (2024) ودراسة الرحبي وآخرون (2023) أن الثقافة التنظيمية والتميز المؤسسي يُعدّان مكونين أساسيين في دعم الأداء ورفع جودة الخدمات. إلا أن هذه الدراسات ركزت على الأطر العامة للثقافة التنظيمية والتميّز، دون التعمق في استراتيجيات المحافظة على الكفاءات البشرية كمتغير مستقل رئيسي، مما يكشف عن فجوة في تحديد كيفيات وأدوات استبقاء الكفاءات ذاتها داخل المؤسسات الصحية.</w:t>
      </w:r>
    </w:p>
    <w:p w14:paraId="60F2F734"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وتختلف الدراسات التي تناولت القيادة المستدامة والسعادة الوظيفية (إسماعيل والرشيدي، 2022؛ إسماعيل وهديب، 2022) عن الدراسة الحالية في تركيزها على جوانب سلوكية تؤثر على الرضا الوظيفي أو القيادة، بينما لم تتناول هذه الدراسات بصورة مباشرة فاعلية استراتيجيات الاحتفاظ بالكفاءات مثل التحفيز، التطوير، الاستقرار الوظيفي، أو بيئة العمل الصحية كمنظومة متكاملة. ومن هنا تظهر فجوة تتمثل في الحاجة إلى إطار شامل يربط هذه الاستراتيجيات مجتمعة بالأداء المؤسسي في القطاع الصحي تحديداً.</w:t>
      </w:r>
    </w:p>
    <w:p w14:paraId="6402741C"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وتشير الدراسات التي تناولت التدريب الإلكتروني والإدارة الرشيقة وإدارة المعرفة (العتيبي ونافع، 2023؛ علي، 2021؛ بوزناق، 2020) إلى أثر هذه الممارسات على الكفاءة والأداء، لكنها تناولت تنمية الموظفين دون معالجة كيفية المحافظة على الكفاءات بعد بنائها، وبذلك تبرز فجوة في فهم العلاقة بين تطوير الكفاءات واستبقائها داخل المؤسسات الصحية، خاصة في بيئات عالية الضغط مثل المستشفيات.</w:t>
      </w:r>
    </w:p>
    <w:p w14:paraId="4D2D376E"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وتظهر في الدراسات المرتبطة بالكفاءات البشرية والأمن الوظيفي (حسين والجنيبي، 2022) نتائج تؤكد أهمية القدرات والمهارات والسلوكيات، لكنها ركزت على التميز المؤسسي وليس على تحسين الأداء المؤسسي في قطاع صحي تحده صعوبات تشغيلية مستمرة مثل عبء العمل ونقص الموارد. وهذا يفتح فجوة </w:t>
      </w:r>
      <w:r w:rsidRPr="00F02912">
        <w:rPr>
          <w:rFonts w:ascii="Sakkal Majalla" w:hAnsi="Sakkal Majalla" w:cs="Sakkal Majalla"/>
          <w:color w:val="000000" w:themeColor="text1"/>
          <w:sz w:val="28"/>
          <w:szCs w:val="28"/>
          <w:rtl/>
        </w:rPr>
        <w:lastRenderedPageBreak/>
        <w:t>بحثية تتعلق بمدى قدرة المنشآت الصحية على الاحتفاظ بالكفاءات رغم التحديات المهنية والإدارية، وهي فجوة لا تزال غير معالجة في الأدبيات بشكل كافٍ.</w:t>
      </w:r>
    </w:p>
    <w:p w14:paraId="5AB447F5"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ويتضح من الدراسات الأجنبية (</w:t>
      </w:r>
      <w:r w:rsidRPr="00F02912">
        <w:rPr>
          <w:rFonts w:ascii="Sakkal Majalla" w:hAnsi="Sakkal Majalla" w:cs="Sakkal Majalla"/>
          <w:color w:val="000000" w:themeColor="text1"/>
          <w:sz w:val="28"/>
          <w:szCs w:val="28"/>
        </w:rPr>
        <w:t>Jacob et al., 2025</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Oyola Sigüenza &amp; Relica, 2020</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Cruz et al., 2024</w:t>
      </w:r>
      <w:r w:rsidRPr="00F02912">
        <w:rPr>
          <w:rFonts w:ascii="Sakkal Majalla" w:hAnsi="Sakkal Majalla" w:cs="Sakkal Majalla"/>
          <w:color w:val="000000" w:themeColor="text1"/>
          <w:sz w:val="28"/>
          <w:szCs w:val="28"/>
          <w:rtl/>
        </w:rPr>
        <w:t xml:space="preserve">؛ </w:t>
      </w:r>
      <w:r w:rsidRPr="00F02912">
        <w:rPr>
          <w:rFonts w:ascii="Sakkal Majalla" w:hAnsi="Sakkal Majalla" w:cs="Sakkal Majalla"/>
          <w:color w:val="000000" w:themeColor="text1"/>
          <w:sz w:val="28"/>
          <w:szCs w:val="28"/>
        </w:rPr>
        <w:t>Sativa &amp; Rinawati, 2025</w:t>
      </w:r>
      <w:r w:rsidRPr="00F02912">
        <w:rPr>
          <w:rFonts w:ascii="Sakkal Majalla" w:hAnsi="Sakkal Majalla" w:cs="Sakkal Majalla"/>
          <w:color w:val="000000" w:themeColor="text1"/>
          <w:sz w:val="28"/>
          <w:szCs w:val="28"/>
          <w:rtl/>
        </w:rPr>
        <w:t>) أن الموارد البشرية تلعب دوراً محورياً في تحسين جودة الرعاية الصحية، إلا أن هذه الدراسات ركزت على تنمية الموارد البشرية أو إدارتها أو التحفيز، ولم تركز على فاعلية استراتيجيات المحافظة على الكفاءات البشرية بوصفها مدخلاً استراتيجياً لتحسين الأداء المؤسسي في المنشآت الصحية. وبالتالي تبرز فجوة بحثية واضحة تتمثل في الحاجة إلى دراسة معمقة تستكشف كيف يمكن لاستراتيجيات المحافظة على الكفاءات البشرية أن ترفع كفاءة الأداء المؤسسي في القطاع الصحي العربي تحديداً.</w:t>
      </w:r>
    </w:p>
    <w:p w14:paraId="51396967" w14:textId="77777777" w:rsidR="00F34343" w:rsidRPr="00F02912" w:rsidRDefault="00F34343" w:rsidP="00F3434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14443404"/>
      <w:r w:rsidRPr="00F02912">
        <w:rPr>
          <w:rFonts w:ascii="Sakkal Majalla" w:hAnsi="Sakkal Majalla" w:cs="Sakkal Majalla"/>
          <w:b/>
          <w:bCs/>
          <w:color w:val="000000" w:themeColor="text1"/>
          <w:sz w:val="36"/>
          <w:szCs w:val="36"/>
          <w:rtl/>
        </w:rPr>
        <w:t>9.1 المنطلقات النظرية للدراسة:</w:t>
      </w:r>
      <w:bookmarkEnd w:id="18"/>
    </w:p>
    <w:p w14:paraId="228D87BC" w14:textId="77777777" w:rsidR="00F34343" w:rsidRPr="00F02912" w:rsidRDefault="00F34343" w:rsidP="00F34343">
      <w:pPr>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F02912">
        <w:rPr>
          <w:rFonts w:ascii="Sakkal Majalla" w:hAnsi="Sakkal Majalla" w:cs="Sakkal Majalla"/>
          <w:b/>
          <w:bCs/>
          <w:color w:val="000000" w:themeColor="text1"/>
          <w:sz w:val="32"/>
          <w:szCs w:val="32"/>
          <w:rtl/>
        </w:rPr>
        <w:t>أولاً: مفهوم الكفاءات البشرية وأهميتها في المؤسسات الصحية</w:t>
      </w:r>
    </w:p>
    <w:p w14:paraId="2A9CFFAE"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يشير مفهوم الكفاءات البشرية إلى مجموعة المعارف والمهارات والقدرات والسلوكيات التي يمتلكها العاملون، والتي تمكنهم من أداء مهامهم بكفاءة وتحقق لهم قيمة مميزة داخل المؤسسات الصحية، وتُعد الكفاءات البشرية أحد أهم مكونات رأس المال البشري الذي تعتمد عليه المؤسسات في تعزيز قدرتها التشغيلية والاستراتيجية، ويؤكد الباحثون أن الكفاءات البشرية تُعد موردًا استراتيجيًا يصعب تقليده، ومن ثمّ فهي تمثل أساسًا للميزة التنافسية للمؤسسات الصحية، خصوصًا في بيئات تتسم بسرعة التغير وتعقيد العمليات، وقد أظهرت الدراسات أن الكفاءات البشرية تؤثر بصورة مباشرة في تحقيق التميز المؤسسي، كما ترتبط بقدرة المؤسسة على تقديم خدمات صحية آمنة وفعّالة وعالية الجودة (حسين والجنيبي، 2022).</w:t>
      </w:r>
    </w:p>
    <w:p w14:paraId="64097B85" w14:textId="77777777" w:rsidR="00F34343" w:rsidRPr="00F02912" w:rsidRDefault="00F34343" w:rsidP="00F34343">
      <w:pPr>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F02912">
        <w:rPr>
          <w:rFonts w:ascii="Sakkal Majalla" w:hAnsi="Sakkal Majalla" w:cs="Sakkal Majalla"/>
          <w:b/>
          <w:bCs/>
          <w:color w:val="000000" w:themeColor="text1"/>
          <w:sz w:val="32"/>
          <w:szCs w:val="32"/>
          <w:rtl/>
        </w:rPr>
        <w:t>ثانياً: استراتيجيات المحافظة على الكفاءات البشرية</w:t>
      </w:r>
    </w:p>
    <w:p w14:paraId="5AD477D4" w14:textId="77777777" w:rsidR="00F34343" w:rsidRPr="00F02912" w:rsidRDefault="00F34343" w:rsidP="00F34343">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lastRenderedPageBreak/>
        <w:t>1. التحفيز الوظيفي</w:t>
      </w:r>
    </w:p>
    <w:p w14:paraId="2405EA0B"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يمثل التحفيز الوظيفي إحدى أهم الأدوات التي تستخدمها المؤسسات الصحية للاحتفاظ بالعاملين ذوي الكفاءة، حيث يسهم في رفع معنويات الموظفين وزيادة التزامهم التنظيمي وتقليل نوايا ترك العمل. وتشير الأدبيات إلى أن أنظمة التحفيز سواء المالية أو غير المالية تؤدي إلى تعزيز الرضا الوظيفي ودعم الأداء المؤسسي ، و بينت دراسات الموارد البشرية في القطاع الصحي أن التحفيز يعد أهم المتغيرات المؤثرة في بقاء الكفاءات واستقرارها داخل المنشآت الصحية(</w:t>
      </w:r>
      <w:r w:rsidRPr="00F02912">
        <w:rPr>
          <w:rFonts w:ascii="Sakkal Majalla" w:hAnsi="Sakkal Majalla" w:cs="Sakkal Majalla"/>
          <w:color w:val="000000" w:themeColor="text1"/>
          <w:sz w:val="28"/>
          <w:szCs w:val="28"/>
        </w:rPr>
        <w:t>Jacob et al., 2025</w:t>
      </w:r>
      <w:r w:rsidRPr="00F02912">
        <w:rPr>
          <w:rFonts w:ascii="Sakkal Majalla" w:hAnsi="Sakkal Majalla" w:cs="Sakkal Majalla"/>
          <w:color w:val="000000" w:themeColor="text1"/>
          <w:sz w:val="28"/>
          <w:szCs w:val="28"/>
          <w:rtl/>
        </w:rPr>
        <w:t>).</w:t>
      </w:r>
    </w:p>
    <w:p w14:paraId="11F05C4D" w14:textId="77777777" w:rsidR="00F34343" w:rsidRPr="00F02912" w:rsidRDefault="00F34343" w:rsidP="00F34343">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2. التطوير المهني المستمر</w:t>
      </w:r>
    </w:p>
    <w:p w14:paraId="4D11A135"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يُعد التطوير المهني أحد الدعائم الأساسية لبناء قدرات العاملين والاستثمار في رأس المال البشري، حيث يزود الكادر الصحي بالمعارف والمهارات اللازمة لمواكبة التطورات التقنية والطبية، وقد بينت الأدبيات الحديثة أن برامج التدريب الإلكتروني، وإدارة المعرفة، وبرامج التطوير المستمر تسهم في رفع كفاءة العاملين وتحسين أدائهم، كما تُعد من الأدوات المحورية لاستبقاء الكفاءات داخل المؤسسات الصحية (العتيبي ونافع، 2023؛ بوزناق، 2020).</w:t>
      </w:r>
    </w:p>
    <w:p w14:paraId="386240AD" w14:textId="77777777" w:rsidR="00F34343" w:rsidRPr="00F02912" w:rsidRDefault="00F34343" w:rsidP="00F34343">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3. بيئة العمل الصحية</w:t>
      </w:r>
    </w:p>
    <w:p w14:paraId="2C57FF32"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تُعد بيئة العمل عاملاً حاسمًا في قدرة المؤسسات الصحية على استبقاء الكفاءات، حيث إن بيئة العمل الداعمة، القائمة على العلاقات الإنسانية الإيجابية والعدالة التنظيمية، ترفع مستوى الرضا الوظيفي وتقلل من الاحتراق المهني، وأظهرت الأدبيات أن بيئات العمل المستقرة تمثل ركيزة أساسية في تعزيز الولاء الوظيفي، وهو ما يرتبط بتحسين الأداء المؤسسي بصورة مباشرة (إسماعيل وهديب، 2022).</w:t>
      </w:r>
    </w:p>
    <w:p w14:paraId="46E5EC8B" w14:textId="77777777" w:rsidR="00F34343" w:rsidRPr="00F02912" w:rsidRDefault="00F34343" w:rsidP="00F34343">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4. الاستقرار الوظيفي والأمن المهني</w:t>
      </w:r>
    </w:p>
    <w:p w14:paraId="7DB05FFE"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 xml:space="preserve">يمثل الاستقرار الوظيفي أحد أبرز الاستراتيجيات المستخدمة في الاحتفاظ بالكفاءات، حيث يؤثر الأمن الوظيفي في مستوى التزام الموظف وانتمائه للمؤسسة، وقد بينت الدراسات أن الأمن الوظيفي يلعب </w:t>
      </w:r>
      <w:r w:rsidRPr="00F02912">
        <w:rPr>
          <w:rFonts w:ascii="Sakkal Majalla" w:hAnsi="Sakkal Majalla" w:cs="Sakkal Majalla"/>
          <w:color w:val="000000" w:themeColor="text1"/>
          <w:sz w:val="28"/>
          <w:szCs w:val="28"/>
          <w:rtl/>
        </w:rPr>
        <w:lastRenderedPageBreak/>
        <w:t>دورًا وسيطًا مهمًا في تعزيز العلاقة بين الكفاءات البشرية والتميز المؤسسي، وهو ما يعزز استبقاء الموظفين ورفع مستوى أدائهم (حسين والجنيبي، 2022).</w:t>
      </w:r>
    </w:p>
    <w:p w14:paraId="725F88C2" w14:textId="77777777" w:rsidR="00F34343" w:rsidRPr="00F02912" w:rsidRDefault="00F34343" w:rsidP="00F34343">
      <w:pPr>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F02912">
        <w:rPr>
          <w:rFonts w:ascii="Sakkal Majalla" w:hAnsi="Sakkal Majalla" w:cs="Sakkal Majalla"/>
          <w:b/>
          <w:bCs/>
          <w:color w:val="000000" w:themeColor="text1"/>
          <w:sz w:val="32"/>
          <w:szCs w:val="32"/>
          <w:rtl/>
        </w:rPr>
        <w:t>ثالثاً: الأداء المؤسسي في المنشآت الصحية</w:t>
      </w:r>
    </w:p>
    <w:p w14:paraId="560E737C"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يُعرف الأداء المؤسسي بأنه قدرة المؤسسة على تحقيق الفاعلية والكفاءة في تقديم خدماتها، بما يحقق رضا المستفيدين ويعظم القيمة المضافة للعملية الصحية، ويتضمن الأداء المؤسسي أبعادًا متعددة تشمل الأداء المالي، كفاءة العمليات، رضا العملاء، والنمو والتعلم التنظيمي، وتشير الأدبيات إلى أن الأداء المؤسسي يرتبط بشكل وثيق بجودة الموارد البشرية، ومستوى التمكين، وفاعلية القيادة، وثقافة المؤسسة، وقد أظهرت دراسات متعددة أن تحسين الأداء المؤسسي يتطلب بيئة تنظيمية قوية، وعمليات تشغيلية فعّالة، وتطبيق أفضل الممارسات الإدارية (الرحبي وآخرون، 2023).</w:t>
      </w:r>
    </w:p>
    <w:p w14:paraId="03714361" w14:textId="77777777" w:rsidR="00F34343" w:rsidRPr="00F02912" w:rsidRDefault="00F34343" w:rsidP="00F34343">
      <w:pPr>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F02912">
        <w:rPr>
          <w:rFonts w:ascii="Sakkal Majalla" w:hAnsi="Sakkal Majalla" w:cs="Sakkal Majalla"/>
          <w:b/>
          <w:bCs/>
          <w:color w:val="000000" w:themeColor="text1"/>
          <w:sz w:val="32"/>
          <w:szCs w:val="32"/>
          <w:rtl/>
        </w:rPr>
        <w:t>رابعاً: العلاقة بين الكفاءات البشرية والأداء المؤسسي</w:t>
      </w:r>
    </w:p>
    <w:p w14:paraId="2B327FDC"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ترتبط الكفاءات البشرية ارتباطًا مباشرًا بالأداء المؤسسي، حيث تمثل المهارات والخبرات والسلوكيات المهنية للعاملين الأساس في تحقيق جودة الخدمة الصحية، وقد أكد الباحثون أن تمكين العاملين وتطوير معارفهم وقدراتهم يسهم في رفع مستوى الأداء ويعزز القدرة التشغيلية للمؤسسة، كما أظهرت الدراسات أن المؤسسات التي تتسم بقيادة مستدامة وتمكين وظيفي أعلى، تحقق مستويات أداء مؤسسي أفضل، وذلك نتيجة للاستثمار الفعّال في العنصر البشري (إسماعيل والرشيدي، 2022).</w:t>
      </w:r>
    </w:p>
    <w:p w14:paraId="4B5FE76C"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كذلك بيّنت الدراسات التطبيقية في مستشفيات ومراكز صحية مختلفة أن ممارسات الموارد البشرية مثل التدريب، التحفيز، والاستبقاء ترتبط ارتباطًا قويًا بتحسين جودة الخدمة وفاعلية المؤسسة وقدرتها على المنافسة، وهو ما يجعل الكفاءات البشرية عاملًا حاسمًا في نجاح المؤسسات الصحية ورفع مستوى رضا المستفيدين (</w:t>
      </w:r>
      <w:r w:rsidRPr="00F02912">
        <w:rPr>
          <w:rFonts w:ascii="Sakkal Majalla" w:hAnsi="Sakkal Majalla" w:cs="Sakkal Majalla"/>
          <w:color w:val="000000" w:themeColor="text1"/>
          <w:sz w:val="28"/>
          <w:szCs w:val="28"/>
        </w:rPr>
        <w:t>Jacob et al., 2025</w:t>
      </w:r>
      <w:r w:rsidRPr="00F02912">
        <w:rPr>
          <w:rFonts w:ascii="Sakkal Majalla" w:hAnsi="Sakkal Majalla" w:cs="Sakkal Majalla"/>
          <w:color w:val="000000" w:themeColor="text1"/>
          <w:sz w:val="28"/>
          <w:szCs w:val="28"/>
          <w:rtl/>
        </w:rPr>
        <w:t>).</w:t>
      </w:r>
    </w:p>
    <w:p w14:paraId="393E0588" w14:textId="77777777" w:rsidR="00F34343" w:rsidRPr="00F02912" w:rsidRDefault="00F34343" w:rsidP="00F34343">
      <w:pPr>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F02912">
        <w:rPr>
          <w:rFonts w:ascii="Sakkal Majalla" w:hAnsi="Sakkal Majalla" w:cs="Sakkal Majalla"/>
          <w:b/>
          <w:bCs/>
          <w:color w:val="000000" w:themeColor="text1"/>
          <w:sz w:val="32"/>
          <w:szCs w:val="32"/>
          <w:rtl/>
        </w:rPr>
        <w:t>خامساً: دور الثقافة التنظيمية والقيادة في استبقاء الكفاءات البشرية</w:t>
      </w:r>
    </w:p>
    <w:p w14:paraId="1B671072"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lastRenderedPageBreak/>
        <w:t>تلعب الثقافة التنظيمية دورًا محورياً في تشكيل سلوك العاملين وتحديد مستوى التزامهم وانتمائهم للمؤسسة الصحية ، وأن ثقافة المؤسسة بما تتضمنه من قيم، رؤى، توقعات، وأعراف تؤثر في السلوك المهني للعاملين وفي قدرتهم على الإبداع والمشاركة الإيجابية، وقد أكدت الدراسات أن الثقافة التنظيمية القوية تمثل عامل جذب للكفاءات وتساهم في استبقائها، وهو ما ينعكس على الأداء المؤسسي (المبيضين والعضايلة، 2024).</w:t>
      </w:r>
    </w:p>
    <w:p w14:paraId="5BEE9751"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ومن جانب آخر، تسهم القيادة المستدامة في تعزيز بيئة عمل داعمة تقوم على التمكين والشفافية والممارسات المسؤولة، مما يزيد من ولاء العاملين، ويقلل من معدل دورانهم، ويعزز مستوى أدائهم، وقد بيّنت الدراسات أن القيادة المستدامة تُعد عاملًا مؤثرًا في تعزيز استراتيجيات الاستبقاء وتحقيق مستويات أعلى من الأداء المؤسسي في القطاعات الحيوية، بما في ذلك قطاع الصحة (إسماعيل والرشيدي، 2022).</w:t>
      </w:r>
    </w:p>
    <w:p w14:paraId="6B2FD737" w14:textId="77777777" w:rsidR="00F34343" w:rsidRPr="00F02912" w:rsidRDefault="00F34343" w:rsidP="00F34343">
      <w:pPr>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F02912">
        <w:rPr>
          <w:rFonts w:ascii="Sakkal Majalla" w:hAnsi="Sakkal Majalla" w:cs="Sakkal Majalla"/>
          <w:b/>
          <w:bCs/>
          <w:color w:val="000000" w:themeColor="text1"/>
          <w:sz w:val="32"/>
          <w:szCs w:val="32"/>
          <w:rtl/>
        </w:rPr>
        <w:t>سادساً: استراتيجيات التميز المؤسسي ودورها في تعزيز استبقاء الكفاءات</w:t>
      </w:r>
    </w:p>
    <w:p w14:paraId="25603C30"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تشير نماذج التميز المؤسسي، مثل النموذج الأوروبي للتميز، إلى أن المؤسسات الناجحة هي تلك التي تبني قدرات بشرية قوية، وتعزز استراتيجيات المشاركة، وتعمل على تحسين العمليات بشكل مستمر، وتوضح الأدبيات أن اعتماد هذا النموذج يؤدي إلى تحسن كبير في الأداء المؤسسي، وهو ما يعزز جاذبية المؤسسة للكفاءات ويحفزها على البقاء، خاصة في المؤسسات الصحية التي تحتاج إلى استقرار الكادر البشري لضمان جودة الخدمات الصحية (الرحبي وآخرون، 2023).</w:t>
      </w:r>
    </w:p>
    <w:p w14:paraId="77F1C3CB" w14:textId="77777777" w:rsidR="00F34343" w:rsidRPr="00F02912" w:rsidRDefault="00F34343" w:rsidP="00F34343">
      <w:pPr>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F02912">
        <w:rPr>
          <w:rFonts w:ascii="Sakkal Majalla" w:hAnsi="Sakkal Majalla" w:cs="Sakkal Majalla"/>
          <w:b/>
          <w:bCs/>
          <w:color w:val="000000" w:themeColor="text1"/>
          <w:sz w:val="32"/>
          <w:szCs w:val="32"/>
          <w:rtl/>
        </w:rPr>
        <w:t>سابعاً: ممارسات تنمية الكفاءات وتأثيرها على الاستبقاء والأداء</w:t>
      </w:r>
    </w:p>
    <w:p w14:paraId="10F13218"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تسهم البرامج التدريبية، وإدارة المعرفة، والتطوير المستمر في تعزيز القدرات الفردية والجماعية للعاملين، مما يرفع مستوى أدائهم ويعزز رغبتهم في البقاء داخل المؤسسة. وتبين الدراسات أن المؤسسات التي تستثمر في تنمية العاملين تحقق مستويات أعلى من الكفاءة التشغيلية، وتنجح في بناء قوة عاملة مستقرة وذات ولاء مهني مرتفع (بوزناق، 2020؛ العتيبي ونافع، 2023).</w:t>
      </w:r>
    </w:p>
    <w:p w14:paraId="101B7333" w14:textId="77777777" w:rsidR="00F34343" w:rsidRPr="00F02912" w:rsidRDefault="00F34343" w:rsidP="00F34343">
      <w:pPr>
        <w:spacing w:before="100" w:beforeAutospacing="1" w:after="100" w:afterAutospacing="1" w:line="360" w:lineRule="auto"/>
        <w:ind w:hanging="2"/>
        <w:jc w:val="both"/>
        <w:outlineLvl w:val="1"/>
        <w:rPr>
          <w:rFonts w:ascii="Sakkal Majalla" w:hAnsi="Sakkal Majalla" w:cs="Sakkal Majalla"/>
          <w:b/>
          <w:bCs/>
          <w:color w:val="000000" w:themeColor="text1"/>
          <w:sz w:val="36"/>
          <w:szCs w:val="36"/>
          <w:rtl/>
        </w:rPr>
      </w:pPr>
      <w:bookmarkStart w:id="19" w:name="_Toc214443405"/>
      <w:r w:rsidRPr="00F02912">
        <w:rPr>
          <w:rFonts w:ascii="Sakkal Majalla" w:hAnsi="Sakkal Majalla" w:cs="Sakkal Majalla"/>
          <w:b/>
          <w:bCs/>
          <w:color w:val="000000" w:themeColor="text1"/>
          <w:sz w:val="36"/>
          <w:szCs w:val="36"/>
          <w:rtl/>
        </w:rPr>
        <w:lastRenderedPageBreak/>
        <w:t>10.1 المنهجية وطرق البحث:</w:t>
      </w:r>
      <w:bookmarkEnd w:id="19"/>
    </w:p>
    <w:p w14:paraId="081F3303"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سيعتمد الباحث على المنهج الوصفي التحليلي، وذلك لأنه الأنسب لدراسة العلاقة بين استراتيجيات المحافظة على الكفاءات البشرية والأداء المؤسسي في المنشآت الصحية. وسيقوم الباحث بوصف المتغيرات كما تظهر في الواقع، ثم تحليل العلاقات الإحصائية بينهما بهدف اختبار الفرضيات والوصول إلى نتائج دقيقة يمكن تعميمها على مجتمع الدراسة.</w:t>
      </w:r>
    </w:p>
    <w:p w14:paraId="2FF4B882" w14:textId="6027D0A0" w:rsidR="00F34343" w:rsidRPr="00F02912" w:rsidRDefault="00F34343" w:rsidP="00F34343">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F02912">
        <w:rPr>
          <w:rFonts w:ascii="Sakkal Majalla" w:hAnsi="Sakkal Majalla" w:cs="Sakkal Majalla"/>
          <w:b/>
          <w:bCs/>
          <w:color w:val="000000" w:themeColor="text1"/>
          <w:sz w:val="32"/>
          <w:szCs w:val="32"/>
          <w:rtl/>
        </w:rPr>
        <w:t>مجتمع الدراسة</w:t>
      </w:r>
    </w:p>
    <w:p w14:paraId="596C44C2" w14:textId="0240F1B5"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سيتمثل مجتمع الدراسة في العاملين في المنشآت الصحية، باعتبارهم الفئة الأكثر ارتباطًا بموضوع الكفاءات البشرية، وسيشمل المجتمع فئات مختلفة من العاملين مثل:</w:t>
      </w:r>
      <w:r w:rsidRPr="00F02912">
        <w:rPr>
          <w:rFonts w:ascii="Sakkal Majalla" w:hAnsi="Sakkal Majalla" w:cs="Sakkal Majalla" w:hint="cs"/>
          <w:color w:val="000000" w:themeColor="text1"/>
          <w:sz w:val="28"/>
          <w:szCs w:val="28"/>
          <w:rtl/>
        </w:rPr>
        <w:t xml:space="preserve"> </w:t>
      </w:r>
      <w:r w:rsidRPr="00F02912">
        <w:rPr>
          <w:rFonts w:ascii="Sakkal Majalla" w:hAnsi="Sakkal Majalla" w:cs="Sakkal Majalla"/>
          <w:color w:val="000000" w:themeColor="text1"/>
          <w:sz w:val="28"/>
          <w:szCs w:val="28"/>
          <w:rtl/>
        </w:rPr>
        <w:t>الأطباء، التمريض، الفنيين، الإداريين، وموظفي الدعم.</w:t>
      </w:r>
    </w:p>
    <w:p w14:paraId="2996A50A" w14:textId="10856F5E" w:rsidR="00F34343" w:rsidRPr="00F02912" w:rsidRDefault="00F34343" w:rsidP="00F34343">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F02912">
        <w:rPr>
          <w:rFonts w:ascii="Sakkal Majalla" w:hAnsi="Sakkal Majalla" w:cs="Sakkal Majalla"/>
          <w:b/>
          <w:bCs/>
          <w:color w:val="000000" w:themeColor="text1"/>
          <w:sz w:val="32"/>
          <w:szCs w:val="32"/>
          <w:rtl/>
        </w:rPr>
        <w:t>عينة الدراسة</w:t>
      </w:r>
    </w:p>
    <w:p w14:paraId="13462CF4" w14:textId="77777777"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سيقوم الباحث باختيار عينة عشوائية طبقية لضمان تمثيل جميع الفئات الوظيفية داخل المنشآت الصحية. وسيتم تحديد حجم العينة باستخدام المعادلات الإحصائية المناسبة بما يضمن مستوى دلالة مقبول ودقة في تقدير العلاقات بين المتغيرات.</w:t>
      </w:r>
    </w:p>
    <w:p w14:paraId="06374896" w14:textId="6A0E2EFB" w:rsidR="00F34343" w:rsidRPr="00F02912" w:rsidRDefault="00F34343" w:rsidP="00F34343">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F02912">
        <w:rPr>
          <w:rFonts w:ascii="Sakkal Majalla" w:hAnsi="Sakkal Majalla" w:cs="Sakkal Majalla"/>
          <w:b/>
          <w:bCs/>
          <w:color w:val="000000" w:themeColor="text1"/>
          <w:sz w:val="32"/>
          <w:szCs w:val="32"/>
          <w:rtl/>
        </w:rPr>
        <w:t>أداة الدراسة</w:t>
      </w:r>
    </w:p>
    <w:p w14:paraId="482AAE60" w14:textId="11E861F6" w:rsidR="00F34343" w:rsidRPr="00F02912" w:rsidRDefault="00F34343"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سيستخدم الباحث الاستبانة كأداة رئيسية لجمع البيانات الأولية، نظرًا لقدرتها على قياس الاتجاهات والتصورات المتعلقة باستراتيجيات المحافظة على الكفاءات البشرية والأداء المؤسسي، لتغطية أبعاد المتغيرين الأساسيين على النحو الآتي:</w:t>
      </w:r>
    </w:p>
    <w:p w14:paraId="69431CC1" w14:textId="34A8F3F7" w:rsidR="00D2676C" w:rsidRPr="00F02912" w:rsidRDefault="00D2676C" w:rsidP="00F34343">
      <w:pPr>
        <w:pStyle w:val="NormalWeb"/>
        <w:bidi/>
        <w:spacing w:line="360" w:lineRule="auto"/>
        <w:ind w:firstLine="706"/>
        <w:jc w:val="both"/>
        <w:rPr>
          <w:rStyle w:val="Strong"/>
          <w:rFonts w:ascii="Sakkal Majalla" w:hAnsi="Sakkal Majalla" w:cs="Sakkal Majalla"/>
          <w:color w:val="000000" w:themeColor="text1"/>
          <w:sz w:val="28"/>
          <w:szCs w:val="28"/>
          <w:rtl/>
        </w:rPr>
      </w:pPr>
      <w:bookmarkStart w:id="20" w:name="_Toc193461959"/>
      <w:bookmarkEnd w:id="15"/>
      <w:bookmarkEnd w:id="16"/>
      <w:r w:rsidRPr="00F02912">
        <w:rPr>
          <w:rStyle w:val="Strong"/>
          <w:rFonts w:ascii="Sakkal Majalla" w:hAnsi="Sakkal Majalla" w:cs="Sakkal Majalla"/>
          <w:color w:val="000000" w:themeColor="text1"/>
          <w:sz w:val="28"/>
          <w:szCs w:val="28"/>
          <w:rtl/>
        </w:rPr>
        <w:t>أولاً: أبعاد المتغير المستقل (استراتيجيات</w:t>
      </w:r>
      <w:r w:rsidR="00F34343" w:rsidRPr="00F02912">
        <w:rPr>
          <w:rStyle w:val="Strong"/>
          <w:rFonts w:ascii="Sakkal Majalla" w:hAnsi="Sakkal Majalla" w:cs="Sakkal Majalla"/>
          <w:color w:val="000000" w:themeColor="text1"/>
          <w:sz w:val="28"/>
          <w:szCs w:val="28"/>
          <w:rtl/>
        </w:rPr>
        <w:t xml:space="preserve"> المحافظة على الكفاءات البشرية)</w:t>
      </w:r>
      <w:r w:rsidR="00F34343" w:rsidRPr="00F02912">
        <w:rPr>
          <w:rStyle w:val="Strong"/>
          <w:rFonts w:ascii="Sakkal Majalla" w:hAnsi="Sakkal Majalla" w:cs="Sakkal Majalla" w:hint="cs"/>
          <w:color w:val="000000" w:themeColor="text1"/>
          <w:sz w:val="28"/>
          <w:szCs w:val="28"/>
          <w:rtl/>
        </w:rPr>
        <w:t xml:space="preserve"> </w:t>
      </w:r>
      <w:r w:rsidRPr="00F02912">
        <w:rPr>
          <w:rStyle w:val="Strong"/>
          <w:rFonts w:ascii="Sakkal Majalla" w:hAnsi="Sakkal Majalla" w:cs="Sakkal Majalla"/>
          <w:b w:val="0"/>
          <w:bCs w:val="0"/>
          <w:color w:val="000000" w:themeColor="text1"/>
          <w:sz w:val="28"/>
          <w:szCs w:val="28"/>
          <w:rtl/>
        </w:rPr>
        <w:t>ستتكون الاستبانة من أربعة أبعاد رئيسية</w:t>
      </w:r>
      <w:r w:rsidRPr="00F02912">
        <w:rPr>
          <w:rStyle w:val="Strong"/>
          <w:rFonts w:ascii="Sakkal Majalla" w:hAnsi="Sakkal Majalla" w:cs="Sakkal Majalla"/>
          <w:b w:val="0"/>
          <w:bCs w:val="0"/>
          <w:color w:val="000000" w:themeColor="text1"/>
          <w:sz w:val="28"/>
          <w:szCs w:val="28"/>
        </w:rPr>
        <w:t>:</w:t>
      </w:r>
    </w:p>
    <w:p w14:paraId="4EB2FA58" w14:textId="77777777" w:rsidR="00D2676C" w:rsidRPr="00F02912" w:rsidRDefault="00D2676C" w:rsidP="00F34343">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b w:val="0"/>
          <w:bCs w:val="0"/>
          <w:color w:val="000000" w:themeColor="text1"/>
          <w:sz w:val="28"/>
          <w:szCs w:val="28"/>
          <w:rtl/>
        </w:rPr>
        <w:lastRenderedPageBreak/>
        <w:t>التحفيز الوظيفي</w:t>
      </w:r>
    </w:p>
    <w:p w14:paraId="433AE0D4" w14:textId="77777777" w:rsidR="00D2676C" w:rsidRPr="00F02912" w:rsidRDefault="00D2676C" w:rsidP="00F34343">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b w:val="0"/>
          <w:bCs w:val="0"/>
          <w:color w:val="000000" w:themeColor="text1"/>
          <w:sz w:val="28"/>
          <w:szCs w:val="28"/>
          <w:rtl/>
        </w:rPr>
        <w:t>التطوير المهني المستمر</w:t>
      </w:r>
    </w:p>
    <w:p w14:paraId="44CFFD35" w14:textId="77777777" w:rsidR="00D2676C" w:rsidRPr="00F02912" w:rsidRDefault="00D2676C" w:rsidP="00F34343">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b w:val="0"/>
          <w:bCs w:val="0"/>
          <w:color w:val="000000" w:themeColor="text1"/>
          <w:sz w:val="28"/>
          <w:szCs w:val="28"/>
          <w:rtl/>
        </w:rPr>
        <w:t>بيئة العمل</w:t>
      </w:r>
    </w:p>
    <w:p w14:paraId="7A31AC13" w14:textId="77777777" w:rsidR="00D2676C" w:rsidRPr="00F02912" w:rsidRDefault="00D2676C" w:rsidP="00F34343">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b w:val="0"/>
          <w:bCs w:val="0"/>
          <w:color w:val="000000" w:themeColor="text1"/>
          <w:sz w:val="28"/>
          <w:szCs w:val="28"/>
          <w:rtl/>
        </w:rPr>
        <w:t>الاستقرار الوظيفي</w:t>
      </w:r>
    </w:p>
    <w:p w14:paraId="5EA33C3A" w14:textId="77777777" w:rsidR="00D2676C" w:rsidRPr="00F02912" w:rsidRDefault="00D2676C" w:rsidP="00F34343">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b w:val="0"/>
          <w:bCs w:val="0"/>
          <w:color w:val="000000" w:themeColor="text1"/>
          <w:sz w:val="28"/>
          <w:szCs w:val="28"/>
          <w:rtl/>
        </w:rPr>
        <w:t>ثانياً: أبعاد المتغير التابع (الأداء المؤسسي)</w:t>
      </w:r>
    </w:p>
    <w:p w14:paraId="374A697E" w14:textId="77777777" w:rsidR="00D2676C" w:rsidRPr="00F02912" w:rsidRDefault="00D2676C" w:rsidP="00F34343">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b w:val="0"/>
          <w:bCs w:val="0"/>
          <w:color w:val="000000" w:themeColor="text1"/>
          <w:sz w:val="28"/>
          <w:szCs w:val="28"/>
          <w:rtl/>
        </w:rPr>
        <w:t>سيتم قياس الأداء المؤسسي من خلال أربعة أبعاد</w:t>
      </w:r>
      <w:r w:rsidRPr="00F02912">
        <w:rPr>
          <w:rStyle w:val="Strong"/>
          <w:rFonts w:ascii="Sakkal Majalla" w:hAnsi="Sakkal Majalla" w:cs="Sakkal Majalla"/>
          <w:b w:val="0"/>
          <w:bCs w:val="0"/>
          <w:color w:val="000000" w:themeColor="text1"/>
          <w:sz w:val="28"/>
          <w:szCs w:val="28"/>
        </w:rPr>
        <w:t>:</w:t>
      </w:r>
    </w:p>
    <w:p w14:paraId="3CBDDA3E" w14:textId="77777777" w:rsidR="00D2676C" w:rsidRPr="00F02912" w:rsidRDefault="00D2676C" w:rsidP="00F34343">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b w:val="0"/>
          <w:bCs w:val="0"/>
          <w:color w:val="000000" w:themeColor="text1"/>
          <w:sz w:val="28"/>
          <w:szCs w:val="28"/>
          <w:rtl/>
        </w:rPr>
        <w:t>المحور المالي</w:t>
      </w:r>
    </w:p>
    <w:p w14:paraId="5A6A63B3" w14:textId="77777777" w:rsidR="00D2676C" w:rsidRPr="00F02912" w:rsidRDefault="00D2676C" w:rsidP="00F34343">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b w:val="0"/>
          <w:bCs w:val="0"/>
          <w:color w:val="000000" w:themeColor="text1"/>
          <w:sz w:val="28"/>
          <w:szCs w:val="28"/>
          <w:rtl/>
        </w:rPr>
        <w:t>محور العملاء</w:t>
      </w:r>
    </w:p>
    <w:p w14:paraId="3E7FA870" w14:textId="77777777" w:rsidR="00D2676C" w:rsidRPr="00F02912" w:rsidRDefault="00D2676C" w:rsidP="00F34343">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b w:val="0"/>
          <w:bCs w:val="0"/>
          <w:color w:val="000000" w:themeColor="text1"/>
          <w:sz w:val="28"/>
          <w:szCs w:val="28"/>
          <w:rtl/>
        </w:rPr>
        <w:t>محور العمليات الداخلية</w:t>
      </w:r>
    </w:p>
    <w:p w14:paraId="426DA56E" w14:textId="77777777" w:rsidR="00D2676C" w:rsidRPr="00F02912" w:rsidRDefault="00D2676C" w:rsidP="00F34343">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b w:val="0"/>
          <w:bCs w:val="0"/>
          <w:color w:val="000000" w:themeColor="text1"/>
          <w:sz w:val="28"/>
          <w:szCs w:val="28"/>
          <w:rtl/>
        </w:rPr>
        <w:t>محور النمو والتعلم</w:t>
      </w:r>
    </w:p>
    <w:p w14:paraId="03705783" w14:textId="77777777" w:rsidR="00D2676C" w:rsidRPr="00F02912" w:rsidRDefault="00D2676C" w:rsidP="00F34343">
      <w:pPr>
        <w:pStyle w:val="NormalWeb"/>
        <w:numPr>
          <w:ilvl w:val="0"/>
          <w:numId w:val="22"/>
        </w:numPr>
        <w:bidi/>
        <w:spacing w:line="360" w:lineRule="auto"/>
        <w:ind w:left="423"/>
        <w:jc w:val="both"/>
        <w:rPr>
          <w:rStyle w:val="Strong"/>
          <w:rFonts w:ascii="Sakkal Majalla" w:hAnsi="Sakkal Majalla" w:cs="Sakkal Majalla"/>
          <w:b w:val="0"/>
          <w:bCs w:val="0"/>
          <w:color w:val="000000" w:themeColor="text1"/>
          <w:sz w:val="28"/>
          <w:szCs w:val="28"/>
          <w:rtl/>
        </w:rPr>
      </w:pPr>
      <w:r w:rsidRPr="00F02912">
        <w:rPr>
          <w:rStyle w:val="Strong"/>
          <w:rFonts w:ascii="Sakkal Majalla" w:hAnsi="Sakkal Majalla" w:cs="Sakkal Majalla"/>
          <w:b w:val="0"/>
          <w:bCs w:val="0"/>
          <w:color w:val="000000" w:themeColor="text1"/>
          <w:sz w:val="28"/>
          <w:szCs w:val="28"/>
          <w:rtl/>
        </w:rPr>
        <w:t>وسيتم إعداد الفقرات وفق مقياس ليكرت الخماسي لقياس مستوى الموافقة على كل بند</w:t>
      </w:r>
      <w:r w:rsidRPr="00F02912">
        <w:rPr>
          <w:rStyle w:val="Strong"/>
          <w:rFonts w:ascii="Sakkal Majalla" w:hAnsi="Sakkal Majalla" w:cs="Sakkal Majalla"/>
          <w:b w:val="0"/>
          <w:bCs w:val="0"/>
          <w:color w:val="000000" w:themeColor="text1"/>
          <w:sz w:val="28"/>
          <w:szCs w:val="28"/>
        </w:rPr>
        <w:t>.</w:t>
      </w:r>
    </w:p>
    <w:p w14:paraId="53B8B323" w14:textId="0EA63CBF" w:rsidR="00882D53" w:rsidRPr="00F02912" w:rsidRDefault="00F34343" w:rsidP="00F34343">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21" w:name="_Toc214443406"/>
      <w:r w:rsidRPr="00F02912">
        <w:rPr>
          <w:rFonts w:ascii="Sakkal Majalla" w:hAnsi="Sakkal Majalla" w:cs="Sakkal Majalla" w:hint="cs"/>
          <w:b/>
          <w:bCs/>
          <w:color w:val="000000" w:themeColor="text1"/>
          <w:sz w:val="36"/>
          <w:szCs w:val="36"/>
          <w:rtl/>
          <w:lang w:bidi="ar-EG"/>
        </w:rPr>
        <w:t xml:space="preserve">11.1 </w:t>
      </w:r>
      <w:r w:rsidR="00882D53" w:rsidRPr="00F02912">
        <w:rPr>
          <w:rFonts w:ascii="Sakkal Majalla" w:hAnsi="Sakkal Majalla" w:cs="Sakkal Majalla"/>
          <w:b/>
          <w:bCs/>
          <w:color w:val="000000" w:themeColor="text1"/>
          <w:sz w:val="36"/>
          <w:szCs w:val="36"/>
          <w:rtl/>
          <w:lang w:bidi="ar-EG"/>
        </w:rPr>
        <w:t>الأساليب الإحصائية المستخدمة</w:t>
      </w:r>
      <w:bookmarkEnd w:id="20"/>
      <w:bookmarkEnd w:id="21"/>
    </w:p>
    <w:p w14:paraId="2106C993" w14:textId="77777777" w:rsidR="00D2676C" w:rsidRPr="00F02912" w:rsidRDefault="00D2676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2" w:name="_Toc169790505"/>
      <w:r w:rsidRPr="00F02912">
        <w:rPr>
          <w:rFonts w:ascii="Sakkal Majalla" w:hAnsi="Sakkal Majalla" w:cs="Sakkal Majalla"/>
          <w:color w:val="000000" w:themeColor="text1"/>
          <w:sz w:val="28"/>
          <w:szCs w:val="28"/>
          <w:rtl/>
        </w:rPr>
        <w:t>سيستخدم الباحث مجموعة من الأساليب الإحصائية وفق التسلسل الآتي:</w:t>
      </w:r>
    </w:p>
    <w:p w14:paraId="2E3A85E5" w14:textId="395EA216" w:rsidR="00D2676C" w:rsidRPr="00F02912" w:rsidRDefault="00F34343" w:rsidP="00F3434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الإحصاءات الوصفية</w:t>
      </w:r>
      <w:r w:rsidRPr="00F02912">
        <w:rPr>
          <w:rFonts w:ascii="Sakkal Majalla" w:hAnsi="Sakkal Majalla" w:cs="Sakkal Majalla" w:hint="cs"/>
          <w:b/>
          <w:bCs/>
          <w:color w:val="000000" w:themeColor="text1"/>
          <w:sz w:val="28"/>
          <w:szCs w:val="28"/>
          <w:rtl/>
        </w:rPr>
        <w:t xml:space="preserve"> </w:t>
      </w:r>
      <w:r w:rsidR="00D2676C" w:rsidRPr="00F02912">
        <w:rPr>
          <w:rFonts w:ascii="Sakkal Majalla" w:hAnsi="Sakkal Majalla" w:cs="Sakkal Majalla"/>
          <w:color w:val="000000" w:themeColor="text1"/>
          <w:sz w:val="28"/>
          <w:szCs w:val="28"/>
          <w:rtl/>
        </w:rPr>
        <w:t>لعرض المتوسطات والانحرافات المعيارية وتحديد مستوى كل بعد.</w:t>
      </w:r>
    </w:p>
    <w:p w14:paraId="0BA5BFE8" w14:textId="172BD624" w:rsidR="00D2676C" w:rsidRPr="00F02912" w:rsidRDefault="00D2676C" w:rsidP="00F3434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اختبار الثبات (</w:t>
      </w:r>
      <w:r w:rsidRPr="00F02912">
        <w:rPr>
          <w:rFonts w:ascii="Sakkal Majalla" w:hAnsi="Sakkal Majalla" w:cs="Sakkal Majalla"/>
          <w:b/>
          <w:bCs/>
          <w:color w:val="000000" w:themeColor="text1"/>
          <w:sz w:val="28"/>
          <w:szCs w:val="28"/>
        </w:rPr>
        <w:t>Cronbach’s Alpha</w:t>
      </w:r>
      <w:r w:rsidR="00F34343" w:rsidRPr="00F02912">
        <w:rPr>
          <w:rFonts w:ascii="Sakkal Majalla" w:hAnsi="Sakkal Majalla" w:cs="Sakkal Majalla"/>
          <w:b/>
          <w:bCs/>
          <w:color w:val="000000" w:themeColor="text1"/>
          <w:sz w:val="28"/>
          <w:szCs w:val="28"/>
          <w:rtl/>
        </w:rPr>
        <w:t>)</w:t>
      </w:r>
      <w:r w:rsidR="00F34343" w:rsidRPr="00F02912">
        <w:rPr>
          <w:rFonts w:ascii="Sakkal Majalla" w:hAnsi="Sakkal Majalla" w:cs="Sakkal Majalla" w:hint="cs"/>
          <w:b/>
          <w:bCs/>
          <w:color w:val="000000" w:themeColor="text1"/>
          <w:sz w:val="28"/>
          <w:szCs w:val="28"/>
          <w:rtl/>
        </w:rPr>
        <w:t xml:space="preserve"> </w:t>
      </w:r>
      <w:r w:rsidRPr="00F02912">
        <w:rPr>
          <w:rFonts w:ascii="Sakkal Majalla" w:hAnsi="Sakkal Majalla" w:cs="Sakkal Majalla"/>
          <w:color w:val="000000" w:themeColor="text1"/>
          <w:sz w:val="28"/>
          <w:szCs w:val="28"/>
          <w:rtl/>
        </w:rPr>
        <w:t>للتحقق من صدق وثبات الأداة.</w:t>
      </w:r>
    </w:p>
    <w:p w14:paraId="7BE2BFF8" w14:textId="17B27C5D" w:rsidR="00D2676C" w:rsidRPr="00F02912" w:rsidRDefault="00D2676C" w:rsidP="00F3434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التحليل العاملي الاس</w:t>
      </w:r>
      <w:r w:rsidR="00F34343" w:rsidRPr="00F02912">
        <w:rPr>
          <w:rFonts w:ascii="Sakkal Majalla" w:hAnsi="Sakkal Majalla" w:cs="Sakkal Majalla"/>
          <w:b/>
          <w:bCs/>
          <w:color w:val="000000" w:themeColor="text1"/>
          <w:sz w:val="28"/>
          <w:szCs w:val="28"/>
          <w:rtl/>
        </w:rPr>
        <w:t>تكشافي والتوكيدي</w:t>
      </w:r>
      <w:r w:rsidR="00F34343" w:rsidRPr="00F02912">
        <w:rPr>
          <w:rFonts w:ascii="Sakkal Majalla" w:hAnsi="Sakkal Majalla" w:cs="Sakkal Majalla" w:hint="cs"/>
          <w:b/>
          <w:bCs/>
          <w:color w:val="000000" w:themeColor="text1"/>
          <w:sz w:val="28"/>
          <w:szCs w:val="28"/>
          <w:rtl/>
        </w:rPr>
        <w:t xml:space="preserve"> </w:t>
      </w:r>
      <w:r w:rsidRPr="00F02912">
        <w:rPr>
          <w:rFonts w:ascii="Sakkal Majalla" w:hAnsi="Sakkal Majalla" w:cs="Sakkal Majalla"/>
          <w:color w:val="000000" w:themeColor="text1"/>
          <w:sz w:val="28"/>
          <w:szCs w:val="28"/>
          <w:rtl/>
        </w:rPr>
        <w:t>للتحقق من صلاحية الأبعاد المستخدمة.</w:t>
      </w:r>
    </w:p>
    <w:p w14:paraId="6FA0C592" w14:textId="790C265E" w:rsidR="00D2676C" w:rsidRPr="00F02912" w:rsidRDefault="00D2676C" w:rsidP="00F3434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تحليل الارتباط (</w:t>
      </w:r>
      <w:r w:rsidRPr="00F02912">
        <w:rPr>
          <w:rFonts w:ascii="Sakkal Majalla" w:hAnsi="Sakkal Majalla" w:cs="Sakkal Majalla"/>
          <w:b/>
          <w:bCs/>
          <w:color w:val="000000" w:themeColor="text1"/>
          <w:sz w:val="28"/>
          <w:szCs w:val="28"/>
        </w:rPr>
        <w:t>Pearson Correlation</w:t>
      </w:r>
      <w:r w:rsidR="00F34343" w:rsidRPr="00F02912">
        <w:rPr>
          <w:rFonts w:ascii="Sakkal Majalla" w:hAnsi="Sakkal Majalla" w:cs="Sakkal Majalla"/>
          <w:b/>
          <w:bCs/>
          <w:color w:val="000000" w:themeColor="text1"/>
          <w:sz w:val="28"/>
          <w:szCs w:val="28"/>
          <w:rtl/>
        </w:rPr>
        <w:t>)</w:t>
      </w:r>
      <w:r w:rsidR="00F34343" w:rsidRPr="00F02912">
        <w:rPr>
          <w:rFonts w:ascii="Sakkal Majalla" w:hAnsi="Sakkal Majalla" w:cs="Sakkal Majalla" w:hint="cs"/>
          <w:b/>
          <w:bCs/>
          <w:color w:val="000000" w:themeColor="text1"/>
          <w:sz w:val="28"/>
          <w:szCs w:val="28"/>
          <w:rtl/>
        </w:rPr>
        <w:t xml:space="preserve"> </w:t>
      </w:r>
      <w:r w:rsidRPr="00F02912">
        <w:rPr>
          <w:rFonts w:ascii="Sakkal Majalla" w:hAnsi="Sakkal Majalla" w:cs="Sakkal Majalla"/>
          <w:color w:val="000000" w:themeColor="text1"/>
          <w:sz w:val="28"/>
          <w:szCs w:val="28"/>
          <w:rtl/>
        </w:rPr>
        <w:t>لقياس قوة واتجاه العلاقة بين أبعاد المتغيرين.</w:t>
      </w:r>
    </w:p>
    <w:p w14:paraId="3377BDE4" w14:textId="522CAC23" w:rsidR="00D2676C" w:rsidRPr="00F02912" w:rsidRDefault="00F34343" w:rsidP="00F3434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تحليل الانحدار المتعدد</w:t>
      </w:r>
      <w:r w:rsidRPr="00F02912">
        <w:rPr>
          <w:rFonts w:ascii="Sakkal Majalla" w:hAnsi="Sakkal Majalla" w:cs="Sakkal Majalla" w:hint="cs"/>
          <w:b/>
          <w:bCs/>
          <w:color w:val="000000" w:themeColor="text1"/>
          <w:sz w:val="28"/>
          <w:szCs w:val="28"/>
          <w:rtl/>
        </w:rPr>
        <w:t xml:space="preserve"> </w:t>
      </w:r>
      <w:r w:rsidR="00D2676C" w:rsidRPr="00F02912">
        <w:rPr>
          <w:rFonts w:ascii="Sakkal Majalla" w:hAnsi="Sakkal Majalla" w:cs="Sakkal Majalla"/>
          <w:color w:val="000000" w:themeColor="text1"/>
          <w:sz w:val="28"/>
          <w:szCs w:val="28"/>
          <w:rtl/>
        </w:rPr>
        <w:t>لاختبار أثر استراتيجيات المحافظة على الكفاءات البشرية في تحسين الأداء المؤسسي.</w:t>
      </w:r>
    </w:p>
    <w:p w14:paraId="243C8045" w14:textId="67FB97B4" w:rsidR="00956AAB" w:rsidRPr="00F02912" w:rsidRDefault="00D2676C" w:rsidP="00F3434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اختبار الفرضيات عند مستوى الدلالة (</w:t>
      </w:r>
      <w:r w:rsidRPr="00F02912">
        <w:rPr>
          <w:rFonts w:ascii="Cambria" w:hAnsi="Cambria" w:cs="Cambria"/>
          <w:b/>
          <w:bCs/>
          <w:color w:val="000000" w:themeColor="text1"/>
          <w:sz w:val="28"/>
          <w:szCs w:val="28"/>
        </w:rPr>
        <w:t>α</w:t>
      </w:r>
      <w:r w:rsidRPr="00F02912">
        <w:rPr>
          <w:rFonts w:ascii="Sakkal Majalla" w:hAnsi="Sakkal Majalla" w:cs="Sakkal Majalla"/>
          <w:b/>
          <w:bCs/>
          <w:color w:val="000000" w:themeColor="text1"/>
          <w:sz w:val="28"/>
          <w:szCs w:val="28"/>
        </w:rPr>
        <w:t xml:space="preserve"> ≤ 0.05</w:t>
      </w:r>
      <w:r w:rsidR="00F34343" w:rsidRPr="00F02912">
        <w:rPr>
          <w:rFonts w:ascii="Sakkal Majalla" w:hAnsi="Sakkal Majalla" w:cs="Sakkal Majalla"/>
          <w:b/>
          <w:bCs/>
          <w:color w:val="000000" w:themeColor="text1"/>
          <w:sz w:val="28"/>
          <w:szCs w:val="28"/>
          <w:rtl/>
        </w:rPr>
        <w:t>)</w:t>
      </w:r>
      <w:r w:rsidR="00F34343" w:rsidRPr="00F02912">
        <w:rPr>
          <w:rFonts w:ascii="Sakkal Majalla" w:hAnsi="Sakkal Majalla" w:cs="Sakkal Majalla" w:hint="cs"/>
          <w:b/>
          <w:bCs/>
          <w:color w:val="000000" w:themeColor="text1"/>
          <w:sz w:val="28"/>
          <w:szCs w:val="28"/>
          <w:rtl/>
        </w:rPr>
        <w:t xml:space="preserve"> </w:t>
      </w:r>
      <w:r w:rsidRPr="00F02912">
        <w:rPr>
          <w:rFonts w:ascii="Sakkal Majalla" w:hAnsi="Sakkal Majalla" w:cs="Sakkal Majalla"/>
          <w:color w:val="000000" w:themeColor="text1"/>
          <w:sz w:val="28"/>
          <w:szCs w:val="28"/>
          <w:rtl/>
        </w:rPr>
        <w:t>للتحقق من دلالة العلاقات وتأثير المتغيرات المستقلة على المتغير التابع.</w:t>
      </w:r>
    </w:p>
    <w:p w14:paraId="0761E8FE" w14:textId="08ED5973" w:rsidR="00F34343" w:rsidRPr="00F02912" w:rsidRDefault="00F34343" w:rsidP="00F3434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3" w:name="_Toc214443407"/>
      <w:bookmarkEnd w:id="22"/>
      <w:r w:rsidRPr="00F02912">
        <w:rPr>
          <w:rFonts w:ascii="Sakkal Majalla" w:hAnsi="Sakkal Majalla" w:cs="Sakkal Majalla"/>
          <w:b/>
          <w:bCs/>
          <w:color w:val="000000" w:themeColor="text1"/>
          <w:sz w:val="36"/>
          <w:szCs w:val="36"/>
          <w:rtl/>
        </w:rPr>
        <w:lastRenderedPageBreak/>
        <w:t>12.1 حدود الدراسة:</w:t>
      </w:r>
      <w:bookmarkEnd w:id="23"/>
    </w:p>
    <w:p w14:paraId="3F7629B6" w14:textId="77777777" w:rsidR="00852AF1" w:rsidRPr="00F02912" w:rsidRDefault="00053122" w:rsidP="00F34343">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b/>
          <w:bCs/>
          <w:color w:val="000000" w:themeColor="text1"/>
          <w:sz w:val="28"/>
          <w:szCs w:val="28"/>
          <w:rtl/>
        </w:rPr>
        <w:t>حدود موضوعية</w:t>
      </w:r>
      <w:r w:rsidRPr="00F02912">
        <w:rPr>
          <w:rFonts w:ascii="Sakkal Majalla" w:hAnsi="Sakkal Majalla" w:cs="Sakkal Majalla"/>
          <w:color w:val="000000" w:themeColor="text1"/>
          <w:sz w:val="28"/>
          <w:szCs w:val="28"/>
          <w:rtl/>
        </w:rPr>
        <w:t xml:space="preserve">: </w:t>
      </w:r>
      <w:r w:rsidR="00852AF1" w:rsidRPr="00F02912">
        <w:rPr>
          <w:rFonts w:ascii="Sakkal Majalla" w:hAnsi="Sakkal Majalla" w:cs="Sakkal Majalla"/>
          <w:color w:val="000000" w:themeColor="text1"/>
          <w:sz w:val="28"/>
          <w:szCs w:val="28"/>
          <w:rtl/>
        </w:rPr>
        <w:t>ستقتصر الدراسة على فحص أثر استراتيجيات المحافظة على الكفاءات البشرية بوصفها المتغير المستقل، ممثلة في أربعة أبعاد رئيسية:</w:t>
      </w:r>
    </w:p>
    <w:p w14:paraId="1302ACD8" w14:textId="77777777"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التحفيز الوظيفي</w:t>
      </w:r>
    </w:p>
    <w:p w14:paraId="678F930A" w14:textId="77777777"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التطوير المهني المستمر</w:t>
      </w:r>
    </w:p>
    <w:p w14:paraId="0D6ACC85" w14:textId="77777777"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بيئة العمل</w:t>
      </w:r>
    </w:p>
    <w:p w14:paraId="63D7C11D" w14:textId="77777777"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الاستقرار الوظيفي</w:t>
      </w:r>
    </w:p>
    <w:p w14:paraId="2E0560E1" w14:textId="77777777" w:rsidR="00852AF1" w:rsidRPr="00F02912" w:rsidRDefault="00852AF1" w:rsidP="00F34343">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sidRPr="00F02912">
        <w:rPr>
          <w:rFonts w:ascii="Sakkal Majalla" w:hAnsi="Sakkal Majalla" w:cs="Sakkal Majalla"/>
          <w:b/>
          <w:bCs/>
          <w:color w:val="000000" w:themeColor="text1"/>
          <w:sz w:val="28"/>
          <w:szCs w:val="28"/>
          <w:rtl/>
        </w:rPr>
        <w:t>وستركز الدراسة على قياس الأداء المؤسسي بوصفه المتغير التابع، من خلال أبعاده الأربعة التالية:</w:t>
      </w:r>
    </w:p>
    <w:p w14:paraId="1DEB751B" w14:textId="77777777"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المحور المالي</w:t>
      </w:r>
    </w:p>
    <w:p w14:paraId="0BD815E9" w14:textId="77777777"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محور العملاء</w:t>
      </w:r>
    </w:p>
    <w:p w14:paraId="0ABF282A" w14:textId="77777777"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محور العمليات الداخلية</w:t>
      </w:r>
    </w:p>
    <w:p w14:paraId="2A4238E7" w14:textId="77777777"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محور النمو والتعلم</w:t>
      </w:r>
    </w:p>
    <w:p w14:paraId="323DE129" w14:textId="77777777" w:rsidR="00852AF1" w:rsidRPr="00F02912" w:rsidRDefault="00852AF1" w:rsidP="00F34343">
      <w:pPr>
        <w:spacing w:before="100" w:beforeAutospacing="1" w:after="100" w:afterAutospacing="1" w:line="360" w:lineRule="auto"/>
        <w:ind w:firstLine="706"/>
        <w:jc w:val="both"/>
        <w:rPr>
          <w:rFonts w:ascii="Sakkal Majalla" w:hAnsi="Sakkal Majalla" w:cs="Sakkal Majalla"/>
          <w:color w:val="000000" w:themeColor="text1"/>
          <w:sz w:val="28"/>
          <w:szCs w:val="28"/>
          <w:u w:val="single"/>
        </w:rPr>
      </w:pPr>
      <w:r w:rsidRPr="00F02912">
        <w:rPr>
          <w:rFonts w:ascii="Sakkal Majalla" w:hAnsi="Sakkal Majalla" w:cs="Sakkal Majalla"/>
          <w:color w:val="000000" w:themeColor="text1"/>
          <w:sz w:val="28"/>
          <w:szCs w:val="28"/>
          <w:rtl/>
        </w:rPr>
        <w:t xml:space="preserve">ولا تتناول الدراسة أي متغيرات أخرى خارج إطار العلاقة بين استراتيجيات المحافظة على الكفاءات البشرية والأداء المؤسسي، مثل: القيادة، العدالة التنظيمية، أو نظم الجودة الشاملة، حيث سيتم التركيز حصريًا على المتغيرات المحددة أعلاه. </w:t>
      </w:r>
    </w:p>
    <w:p w14:paraId="7D403AAD" w14:textId="2C7B4815" w:rsidR="00A60AAE" w:rsidRPr="00F02912" w:rsidRDefault="00053122" w:rsidP="00F34343">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F02912">
        <w:rPr>
          <w:rFonts w:ascii="Sakkal Majalla" w:hAnsi="Sakkal Majalla" w:cs="Sakkal Majalla"/>
          <w:b/>
          <w:bCs/>
          <w:color w:val="000000" w:themeColor="text1"/>
          <w:sz w:val="28"/>
          <w:szCs w:val="28"/>
          <w:rtl/>
        </w:rPr>
        <w:t>حدود مكانية</w:t>
      </w:r>
      <w:r w:rsidRPr="00F02912">
        <w:rPr>
          <w:rFonts w:ascii="Sakkal Majalla" w:hAnsi="Sakkal Majalla" w:cs="Sakkal Majalla"/>
          <w:color w:val="000000" w:themeColor="text1"/>
          <w:sz w:val="28"/>
          <w:szCs w:val="28"/>
          <w:rtl/>
        </w:rPr>
        <w:t xml:space="preserve">: </w:t>
      </w:r>
      <w:r w:rsidR="00852AF1" w:rsidRPr="00F02912">
        <w:rPr>
          <w:rFonts w:ascii="Sakkal Majalla" w:hAnsi="Sakkal Majalla" w:cs="Sakkal Majalla"/>
          <w:color w:val="000000" w:themeColor="text1"/>
          <w:sz w:val="28"/>
          <w:szCs w:val="28"/>
          <w:rtl/>
        </w:rPr>
        <w:t>في مجموعة من المنشآت الصحية التي تمثل نطاق التطبيق الفعلي للبحث، وتشمل المستشفيات والمراكز الصحية</w:t>
      </w:r>
      <w:r w:rsidR="00852AF1" w:rsidRPr="00F02912">
        <w:rPr>
          <w:rFonts w:ascii="Sakkal Majalla" w:hAnsi="Sakkal Majalla" w:cs="Sakkal Majalla"/>
          <w:color w:val="000000" w:themeColor="text1"/>
          <w:sz w:val="28"/>
          <w:szCs w:val="28"/>
          <w:u w:val="single"/>
          <w:rtl/>
        </w:rPr>
        <w:t xml:space="preserve"> .</w:t>
      </w:r>
    </w:p>
    <w:p w14:paraId="1ABED148" w14:textId="5933B61C" w:rsidR="00053122" w:rsidRPr="00F02912" w:rsidRDefault="00053122" w:rsidP="00F34343">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F02912">
        <w:rPr>
          <w:rFonts w:ascii="Sakkal Majalla" w:hAnsi="Sakkal Majalla" w:cs="Sakkal Majalla"/>
          <w:b/>
          <w:bCs/>
          <w:color w:val="000000" w:themeColor="text1"/>
          <w:sz w:val="28"/>
          <w:szCs w:val="28"/>
          <w:rtl/>
        </w:rPr>
        <w:t>حدود زمانية</w:t>
      </w:r>
      <w:r w:rsidRPr="00F02912">
        <w:rPr>
          <w:rFonts w:ascii="Sakkal Majalla" w:hAnsi="Sakkal Majalla" w:cs="Sakkal Majalla"/>
          <w:color w:val="000000" w:themeColor="text1"/>
          <w:sz w:val="28"/>
          <w:szCs w:val="28"/>
          <w:rtl/>
        </w:rPr>
        <w:t xml:space="preserve">: </w:t>
      </w:r>
      <w:r w:rsidR="000318AB" w:rsidRPr="00F02912">
        <w:rPr>
          <w:rFonts w:ascii="Sakkal Majalla" w:hAnsi="Sakkal Majalla" w:cs="Sakkal Majalla"/>
          <w:color w:val="000000" w:themeColor="text1"/>
          <w:sz w:val="28"/>
          <w:szCs w:val="28"/>
          <w:rtl/>
        </w:rPr>
        <w:t>سيتم إجراء الدراسة خلال العام الأكاديمي 2025</w:t>
      </w:r>
      <w:r w:rsidR="00B346DF" w:rsidRPr="00F02912">
        <w:rPr>
          <w:rFonts w:ascii="Sakkal Majalla" w:hAnsi="Sakkal Majalla" w:cs="Sakkal Majalla"/>
          <w:color w:val="000000" w:themeColor="text1"/>
          <w:sz w:val="28"/>
          <w:szCs w:val="28"/>
          <w:rtl/>
        </w:rPr>
        <w:t>.</w:t>
      </w:r>
    </w:p>
    <w:p w14:paraId="205F0E12" w14:textId="2B0F32DE" w:rsidR="00852AF1" w:rsidRPr="00F02912" w:rsidRDefault="00B346DF" w:rsidP="00F34343">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b/>
          <w:bCs/>
          <w:color w:val="000000" w:themeColor="text1"/>
          <w:sz w:val="28"/>
          <w:szCs w:val="28"/>
          <w:rtl/>
        </w:rPr>
        <w:lastRenderedPageBreak/>
        <w:t>حدود بشرية</w:t>
      </w:r>
      <w:r w:rsidRPr="00F02912">
        <w:rPr>
          <w:rFonts w:ascii="Sakkal Majalla" w:hAnsi="Sakkal Majalla" w:cs="Sakkal Majalla"/>
          <w:color w:val="000000" w:themeColor="text1"/>
          <w:sz w:val="28"/>
          <w:szCs w:val="28"/>
          <w:rtl/>
        </w:rPr>
        <w:t>:</w:t>
      </w:r>
      <w:bookmarkStart w:id="24" w:name="_Toc169790506"/>
      <w:r w:rsidR="00D81039" w:rsidRPr="00F02912">
        <w:rPr>
          <w:rFonts w:ascii="Sakkal Majalla" w:hAnsi="Sakkal Majalla" w:cs="Sakkal Majalla"/>
          <w:color w:val="000000" w:themeColor="text1"/>
          <w:sz w:val="28"/>
          <w:szCs w:val="28"/>
          <w:rtl/>
        </w:rPr>
        <w:t xml:space="preserve"> </w:t>
      </w:r>
      <w:r w:rsidR="002133A6" w:rsidRPr="00F02912">
        <w:rPr>
          <w:rFonts w:ascii="Sakkal Majalla" w:hAnsi="Sakkal Majalla" w:cs="Sakkal Majalla"/>
          <w:color w:val="000000" w:themeColor="text1"/>
          <w:sz w:val="28"/>
          <w:szCs w:val="28"/>
          <w:rtl/>
        </w:rPr>
        <w:t>اقتصر مجتمع الدراسة على المديرين والمشرفين والعاملين في مصانع الأغذية بمنطقة الرياض</w:t>
      </w:r>
      <w:r w:rsidR="00852AF1" w:rsidRPr="00F02912">
        <w:rPr>
          <w:rFonts w:ascii="Sakkal Majalla" w:hAnsi="Sakkal Majalla" w:cs="Sakkal Majalla"/>
          <w:color w:val="000000" w:themeColor="text1"/>
          <w:sz w:val="28"/>
          <w:szCs w:val="28"/>
          <w:rtl/>
        </w:rPr>
        <w:t xml:space="preserve"> على العاملين داخل المنشآت الصحية محل البحث، بما يشمل الفئات المهنية المختلفة مثل:</w:t>
      </w:r>
    </w:p>
    <w:p w14:paraId="44C9BFB8" w14:textId="2CA3D30B"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الأطباء</w:t>
      </w:r>
    </w:p>
    <w:p w14:paraId="6BAD5C3F" w14:textId="77777777"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التمريض</w:t>
      </w:r>
    </w:p>
    <w:p w14:paraId="7282530C" w14:textId="77777777"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الفنيين</w:t>
      </w:r>
    </w:p>
    <w:p w14:paraId="2F0B658F" w14:textId="77777777" w:rsidR="00852AF1"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الإداريين</w:t>
      </w:r>
    </w:p>
    <w:p w14:paraId="5FE76A67" w14:textId="41531310" w:rsidR="00FD571F" w:rsidRPr="00F02912" w:rsidRDefault="00852AF1" w:rsidP="00401BEC">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موظفي الدعم الصحي</w:t>
      </w:r>
      <w:r w:rsidR="002133A6" w:rsidRPr="00F02912">
        <w:rPr>
          <w:rFonts w:ascii="Sakkal Majalla" w:hAnsi="Sakkal Majalla" w:cs="Sakkal Majalla"/>
          <w:color w:val="000000" w:themeColor="text1"/>
          <w:sz w:val="28"/>
          <w:szCs w:val="28"/>
          <w:rtl/>
        </w:rPr>
        <w:t>.</w:t>
      </w:r>
    </w:p>
    <w:p w14:paraId="4275A314" w14:textId="77777777" w:rsidR="00F75CCD" w:rsidRPr="00F02912" w:rsidRDefault="00F75CCD" w:rsidP="00401BEC">
      <w:pPr>
        <w:spacing w:before="100" w:beforeAutospacing="1" w:after="100" w:afterAutospacing="1" w:line="360" w:lineRule="auto"/>
        <w:jc w:val="both"/>
        <w:rPr>
          <w:rFonts w:ascii="Sakkal Majalla" w:hAnsi="Sakkal Majalla" w:cs="Sakkal Majalla"/>
          <w:color w:val="000000" w:themeColor="text1"/>
          <w:sz w:val="28"/>
          <w:szCs w:val="28"/>
          <w:rtl/>
        </w:rPr>
      </w:pPr>
    </w:p>
    <w:p w14:paraId="5CA6A996" w14:textId="77777777" w:rsidR="00370E7C" w:rsidRPr="00F02912" w:rsidRDefault="00370E7C" w:rsidP="00401BEC">
      <w:pPr>
        <w:spacing w:before="100" w:beforeAutospacing="1" w:after="100" w:afterAutospacing="1" w:line="360" w:lineRule="auto"/>
        <w:jc w:val="both"/>
        <w:rPr>
          <w:rFonts w:ascii="Sakkal Majalla" w:hAnsi="Sakkal Majalla" w:cs="Sakkal Majalla"/>
          <w:color w:val="000000" w:themeColor="text1"/>
          <w:sz w:val="28"/>
          <w:szCs w:val="28"/>
          <w:rtl/>
        </w:rPr>
      </w:pPr>
    </w:p>
    <w:p w14:paraId="1925DF9A" w14:textId="77777777" w:rsidR="00370E7C" w:rsidRPr="00F02912" w:rsidRDefault="00370E7C" w:rsidP="00401BEC">
      <w:pPr>
        <w:spacing w:before="100" w:beforeAutospacing="1" w:after="100" w:afterAutospacing="1" w:line="360" w:lineRule="auto"/>
        <w:jc w:val="both"/>
        <w:rPr>
          <w:rFonts w:ascii="Sakkal Majalla" w:hAnsi="Sakkal Majalla" w:cs="Sakkal Majalla"/>
          <w:color w:val="000000" w:themeColor="text1"/>
          <w:sz w:val="28"/>
          <w:szCs w:val="28"/>
          <w:rtl/>
        </w:rPr>
      </w:pPr>
    </w:p>
    <w:p w14:paraId="5CBD6621" w14:textId="77777777" w:rsidR="00370E7C" w:rsidRPr="00F02912" w:rsidRDefault="00370E7C" w:rsidP="00401BEC">
      <w:pPr>
        <w:spacing w:before="100" w:beforeAutospacing="1" w:after="100" w:afterAutospacing="1" w:line="360" w:lineRule="auto"/>
        <w:jc w:val="both"/>
        <w:rPr>
          <w:rFonts w:ascii="Sakkal Majalla" w:hAnsi="Sakkal Majalla" w:cs="Sakkal Majalla"/>
          <w:color w:val="000000" w:themeColor="text1"/>
          <w:sz w:val="28"/>
          <w:szCs w:val="28"/>
          <w:rtl/>
        </w:rPr>
      </w:pPr>
    </w:p>
    <w:p w14:paraId="6A7EFBD5" w14:textId="77777777" w:rsidR="00F34343" w:rsidRPr="00F02912" w:rsidRDefault="00F34343">
      <w:pPr>
        <w:bidi w:val="0"/>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br w:type="page"/>
      </w:r>
    </w:p>
    <w:p w14:paraId="24900AEC" w14:textId="365C309E" w:rsidR="00F34343" w:rsidRPr="00F02912" w:rsidRDefault="00F34343" w:rsidP="00F3434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5" w:name="_Toc214443408"/>
      <w:r w:rsidRPr="00F02912">
        <w:rPr>
          <w:rFonts w:ascii="Sakkal Majalla" w:hAnsi="Sakkal Majalla" w:cs="Sakkal Majalla" w:hint="cs"/>
          <w:b/>
          <w:bCs/>
          <w:color w:val="000000" w:themeColor="text1"/>
          <w:sz w:val="40"/>
          <w:szCs w:val="40"/>
          <w:rtl/>
        </w:rPr>
        <w:lastRenderedPageBreak/>
        <w:t>الفصل الثاني: الإطار النظري</w:t>
      </w:r>
      <w:bookmarkEnd w:id="25"/>
    </w:p>
    <w:p w14:paraId="2385B900" w14:textId="61508EB1" w:rsidR="00370E7C" w:rsidRPr="00F02912" w:rsidRDefault="00370E7C" w:rsidP="00F3434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6" w:name="_Toc214443409"/>
      <w:r w:rsidRPr="00F02912">
        <w:rPr>
          <w:rFonts w:ascii="Sakkal Majalla" w:hAnsi="Sakkal Majalla" w:cs="Sakkal Majalla"/>
          <w:b/>
          <w:bCs/>
          <w:color w:val="000000" w:themeColor="text1"/>
          <w:sz w:val="36"/>
          <w:szCs w:val="36"/>
          <w:rtl/>
        </w:rPr>
        <w:t>المبحث الأول: استراتيجيات المحافظة على الكفاءات البشرية</w:t>
      </w:r>
      <w:bookmarkEnd w:id="26"/>
    </w:p>
    <w:p w14:paraId="5C170014" w14:textId="09BFC4AB" w:rsidR="00370E7C" w:rsidRPr="00F02912" w:rsidRDefault="00F34343" w:rsidP="00F3434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4443410"/>
      <w:r w:rsidRPr="00F02912">
        <w:rPr>
          <w:rFonts w:ascii="Sakkal Majalla" w:hAnsi="Sakkal Majalla" w:cs="Sakkal Majalla" w:hint="cs"/>
          <w:b/>
          <w:bCs/>
          <w:color w:val="000000" w:themeColor="text1"/>
          <w:sz w:val="32"/>
          <w:szCs w:val="32"/>
          <w:rtl/>
        </w:rPr>
        <w:t>1.1.2</w:t>
      </w:r>
      <w:r w:rsidR="00370E7C" w:rsidRPr="00F02912">
        <w:rPr>
          <w:rFonts w:ascii="Sakkal Majalla" w:hAnsi="Sakkal Majalla" w:cs="Sakkal Majalla"/>
          <w:b/>
          <w:bCs/>
          <w:color w:val="000000" w:themeColor="text1"/>
          <w:sz w:val="32"/>
          <w:szCs w:val="32"/>
          <w:rtl/>
        </w:rPr>
        <w:t xml:space="preserve"> التمهيد والمفهوم العام</w:t>
      </w:r>
      <w:bookmarkEnd w:id="27"/>
    </w:p>
    <w:p w14:paraId="796AD940" w14:textId="3C343D1E" w:rsidR="00370E7C" w:rsidRPr="00F02912" w:rsidRDefault="00370E7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تُعدّ الكفاءات البشرية الركيزة الجوهرية التي تستند إليها المؤسسات في بناء قدراتها التنافسية وتحقيق أهدافها الاستراتيجية. فالإنسان لم يعد مجرد عنصر من عناصر الإنتاج، بل أصبح محور التطور والتنمية ومصدر الإبداع والابتكار داخل المنظمة،  ومن هذا المنطلق، تزايد الاهتمام في العقود الأخيرة بوضع استراتيجيات فعّالة للمحافظة على الكفاءات البشرية باعتبارها رأس المال الحقيقي للمؤسسة، وأحد المحددات الأساسية لاستدامة الأداء المؤسسي وتفوقه</w:t>
      </w:r>
      <w:r w:rsidRPr="00F02912">
        <w:rPr>
          <w:rFonts w:ascii="Sakkal Majalla" w:hAnsi="Sakkal Majalla" w:cs="Sakkal Majalla"/>
          <w:color w:val="000000" w:themeColor="text1"/>
          <w:sz w:val="28"/>
          <w:szCs w:val="28"/>
        </w:rPr>
        <w:t>.</w:t>
      </w:r>
    </w:p>
    <w:p w14:paraId="131D723A" w14:textId="77777777" w:rsidR="00370E7C" w:rsidRPr="00F02912" w:rsidRDefault="00370E7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تواجه المؤسسات الصحية بوجه خاص تحديات متنامية في مجال إدارة الكفاءات، إذ تتسم بيئة العمل فيها بدرجة عالية من التعقيد والتغير المستمر، نتيجة التطورات التقنية، وتبدل الأنظمة الصحية، وتزايد متطلبات المرضى وجودة الخدمة. لذا فإن المحافظة على الكفاءات البشرية في هذا القطاع تمثل ضرورة استراتيجية لضمان استمرارية تقديم الخدمات بكفاءة عالية والمحافظة على سمعة المؤسسة ومصداقيتها المهنية</w:t>
      </w:r>
      <w:r w:rsidRPr="00F02912">
        <w:rPr>
          <w:rFonts w:ascii="Sakkal Majalla" w:hAnsi="Sakkal Majalla" w:cs="Sakkal Majalla"/>
          <w:color w:val="000000" w:themeColor="text1"/>
          <w:sz w:val="28"/>
          <w:szCs w:val="28"/>
        </w:rPr>
        <w:t>.</w:t>
      </w:r>
    </w:p>
    <w:p w14:paraId="5B203204" w14:textId="307BD780" w:rsidR="00370E7C" w:rsidRPr="00F02912" w:rsidRDefault="00F34343" w:rsidP="00F3434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4443411"/>
      <w:r w:rsidRPr="00F02912">
        <w:rPr>
          <w:rFonts w:ascii="Sakkal Majalla" w:hAnsi="Sakkal Majalla" w:cs="Sakkal Majalla" w:hint="cs"/>
          <w:b/>
          <w:bCs/>
          <w:color w:val="000000" w:themeColor="text1"/>
          <w:sz w:val="32"/>
          <w:szCs w:val="32"/>
          <w:rtl/>
        </w:rPr>
        <w:t xml:space="preserve">2.1.2 </w:t>
      </w:r>
      <w:r w:rsidR="00370E7C" w:rsidRPr="00F02912">
        <w:rPr>
          <w:rFonts w:ascii="Sakkal Majalla" w:hAnsi="Sakkal Majalla" w:cs="Sakkal Majalla"/>
          <w:b/>
          <w:bCs/>
          <w:color w:val="000000" w:themeColor="text1"/>
          <w:sz w:val="32"/>
          <w:szCs w:val="32"/>
          <w:rtl/>
        </w:rPr>
        <w:t>مفهوم  استراتيجيات المحافظة على الكفاءات البشرية</w:t>
      </w:r>
      <w:bookmarkEnd w:id="28"/>
    </w:p>
    <w:p w14:paraId="6BB3C5DA" w14:textId="6347B0D1" w:rsidR="00370E7C" w:rsidRPr="00F02912" w:rsidRDefault="00370E7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إن مفهوم المحافظة على الكفاءات البشرية لا يقتصر على الإبقاء المادي للعاملين داخل المؤسسة، بل يتجاوز ذلك إلى تبنّي سياسات وممارسات تسعى إلى تعزيز الرضا الوظيفي والانتماء التنظيمي، وتحقيق التوازن بين متطلبات الفرد وأهداف المؤسسة، وقد أشارت بعض الأدبيات إلى أن هذه الاستراتيجيات تشكّل امتدادًا طبيعيًا لممارسات إدارة الموارد البشرية الحديثة، إذ تسعى إلى بناء علاقة تبادلية بين المنظمة وموظفيها تقوم على الثقة، والتحفيز، والتقدير المتبادل، وفرص التطوير المهني المستمر (تملكوتان، 2021)</w:t>
      </w:r>
      <w:r w:rsidRPr="00F02912">
        <w:rPr>
          <w:rFonts w:ascii="Sakkal Majalla" w:hAnsi="Sakkal Majalla" w:cs="Sakkal Majalla"/>
          <w:color w:val="000000" w:themeColor="text1"/>
          <w:sz w:val="28"/>
          <w:szCs w:val="28"/>
        </w:rPr>
        <w:t>.</w:t>
      </w:r>
    </w:p>
    <w:p w14:paraId="1B46EC64" w14:textId="77777777" w:rsidR="00370E7C" w:rsidRPr="00F02912" w:rsidRDefault="00370E7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lastRenderedPageBreak/>
        <w:t>أما جوادي</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فيعرّف المحافظة على الكفاءات بأنها “عملية تنظيمية مستمرة تهدف إلى الاحتفاظ بالعناصر البشرية المتميزة من خلال توفير بيئة عمل داعمة للابتكار والإبداع، وتقديم حوافز وفرص مهنية تتناسب مع طموحاتهم.” ويشير إلى أن جوهر هذه الاستراتيجيات يتمثل في خلق حالة من الارتباط النفسي والمعنوي بين العامل والمؤسسة، بما يعزز استدامة العلاقة الوظيفية</w:t>
      </w:r>
      <w:r w:rsidRPr="00F02912">
        <w:rPr>
          <w:rFonts w:ascii="Sakkal Majalla" w:hAnsi="Sakkal Majalla" w:cs="Sakkal Majalla"/>
          <w:color w:val="000000" w:themeColor="text1"/>
          <w:sz w:val="28"/>
          <w:szCs w:val="28"/>
        </w:rPr>
        <w:t>.</w:t>
      </w:r>
    </w:p>
    <w:p w14:paraId="0AE7868F" w14:textId="77777777" w:rsidR="00370E7C" w:rsidRPr="00F02912" w:rsidRDefault="00370E7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وفي السياق ذاته، يذهب بوعلي وآخرون</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إلى أن المحافظة على الكفاءات البشرية تمثل “منظومة متكاملة من السياسات التي تركز على تطوير الموارد البشرية ورفع مستوى أدائها وإشباع حاجاتها المهنية والنفسية لضمان بقائها في المؤسسة.” ويؤكد هؤلاء الباحثون أن نجاح هذه الاستراتيجيات يعتمد على قدرة الإدارة على المواءمة بين مصالح العاملين ومتطلبات العمل التنظيمي</w:t>
      </w:r>
      <w:r w:rsidRPr="00F02912">
        <w:rPr>
          <w:rFonts w:ascii="Sakkal Majalla" w:hAnsi="Sakkal Majalla" w:cs="Sakkal Majalla"/>
          <w:color w:val="000000" w:themeColor="text1"/>
          <w:sz w:val="28"/>
          <w:szCs w:val="28"/>
        </w:rPr>
        <w:t>.</w:t>
      </w:r>
    </w:p>
    <w:p w14:paraId="6F21C156" w14:textId="77777777" w:rsidR="00370E7C" w:rsidRPr="00F02912" w:rsidRDefault="00370E7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قلال ومقدود</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أن المحافظة على الكفاءات البشرية تتجسد في “مجموعة الممارسات الإدارية التي تضمن استمرارية الموظفين ذوي الكفاءة داخل المنظمة من خلال تحسين بيئة العمل وتوفير فرص النمو والتطور، وتبني أساليب قيادية تشاركية تُشعر العاملين بالأمان والانتماء.” ومن هذا المنطلق، يعتبران أن المحافظة على الكفاءات ليست مجرد غاية في حد ذاتها، بل وسيلة لتحقيق استقرار تنظيمي وتماسك مؤسسي طويل الأمد</w:t>
      </w:r>
      <w:r w:rsidRPr="00F02912">
        <w:rPr>
          <w:rFonts w:ascii="Sakkal Majalla" w:hAnsi="Sakkal Majalla" w:cs="Sakkal Majalla"/>
          <w:color w:val="000000" w:themeColor="text1"/>
          <w:sz w:val="28"/>
          <w:szCs w:val="28"/>
        </w:rPr>
        <w:t>.</w:t>
      </w:r>
    </w:p>
    <w:p w14:paraId="7D02F294" w14:textId="77777777" w:rsidR="00370E7C" w:rsidRPr="00F02912" w:rsidRDefault="00370E7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ومن منظور مختلف، يوضح بوزناق</w:t>
      </w:r>
      <w:r w:rsidRPr="00F02912">
        <w:rPr>
          <w:rFonts w:ascii="Sakkal Majalla" w:hAnsi="Sakkal Majalla" w:cs="Sakkal Majalla"/>
          <w:color w:val="000000" w:themeColor="text1"/>
          <w:sz w:val="28"/>
          <w:szCs w:val="28"/>
        </w:rPr>
        <w:t xml:space="preserve"> (2020) </w:t>
      </w:r>
      <w:r w:rsidRPr="00F02912">
        <w:rPr>
          <w:rFonts w:ascii="Sakkal Majalla" w:hAnsi="Sakkal Majalla" w:cs="Sakkal Majalla"/>
          <w:color w:val="000000" w:themeColor="text1"/>
          <w:sz w:val="28"/>
          <w:szCs w:val="28"/>
          <w:rtl/>
        </w:rPr>
        <w:t>أن المحافظة على الكفاءات البشرية تمثل أحد أبعاد إدارة المعرفة، إذ ترتبط بقدرة المنظمة على الحفاظ على المورد المعرفي الذي تحمله عقول العاملين ذوي الخبرة. ويُبرز أن المؤسسات الاقتصادية التي تضع استراتيجيات فعالة لتنمية الكفاءات وتبادل المعرفة بين العاملين تقل فيها مخاطر فقدان الخبرة التنظيمية، ويزداد مستوى الابتكار والإنتاجية</w:t>
      </w:r>
      <w:r w:rsidRPr="00F02912">
        <w:rPr>
          <w:rFonts w:ascii="Sakkal Majalla" w:hAnsi="Sakkal Majalla" w:cs="Sakkal Majalla"/>
          <w:color w:val="000000" w:themeColor="text1"/>
          <w:sz w:val="28"/>
          <w:szCs w:val="28"/>
        </w:rPr>
        <w:t>.</w:t>
      </w:r>
    </w:p>
    <w:p w14:paraId="75211F28" w14:textId="77777777" w:rsidR="00370E7C" w:rsidRPr="00F02912" w:rsidRDefault="00370E7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كما يعرّف الزين</w:t>
      </w:r>
      <w:r w:rsidRPr="00F02912">
        <w:rPr>
          <w:rFonts w:ascii="Sakkal Majalla" w:hAnsi="Sakkal Majalla" w:cs="Sakkal Majalla"/>
          <w:color w:val="000000" w:themeColor="text1"/>
          <w:sz w:val="28"/>
          <w:szCs w:val="28"/>
        </w:rPr>
        <w:t xml:space="preserve"> (2022) </w:t>
      </w:r>
      <w:r w:rsidRPr="00F02912">
        <w:rPr>
          <w:rFonts w:ascii="Sakkal Majalla" w:hAnsi="Sakkal Majalla" w:cs="Sakkal Majalla"/>
          <w:color w:val="000000" w:themeColor="text1"/>
          <w:sz w:val="28"/>
          <w:szCs w:val="28"/>
          <w:rtl/>
        </w:rPr>
        <w:t>المحافظة على الكفاءات البشرية بأنها “عملية مستمرة لتطوير القدرات والمهارات وتعزيز الالتزام المؤسسي لدى العاملين المتميزين، بما يضمن استثمار إمكاناتهم في خدمة أهداف المنظمة وتحقيق الاستدامة في أدائها.” ويرى أن هذه الاستراتيجيات تمثل استجابة إدارية ذكية لمتغيرات بيئة العمل المعاصرة التي تتسم بعدم الاستقرار وازدياد التنافسية</w:t>
      </w:r>
      <w:r w:rsidRPr="00F02912">
        <w:rPr>
          <w:rFonts w:ascii="Sakkal Majalla" w:hAnsi="Sakkal Majalla" w:cs="Sakkal Majalla"/>
          <w:color w:val="000000" w:themeColor="text1"/>
          <w:sz w:val="28"/>
          <w:szCs w:val="28"/>
        </w:rPr>
        <w:t>.</w:t>
      </w:r>
    </w:p>
    <w:p w14:paraId="12B54A6E" w14:textId="77777777" w:rsidR="00370E7C" w:rsidRPr="00F02912" w:rsidRDefault="00370E7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lastRenderedPageBreak/>
        <w:t>وفي ضوء ما سبق، تتقارب تعريفات الباحثين في تأكيدها على أن المحافظة على الكفاءات البشرية هي مجموعة من الممارسات والسياسات المتكاملة التي تهدف إلى تحقيق التوازن بين تلبية احتياجات العاملين وتطلعاتهم من جهة، ومتطلبات المؤسسة وأهدافها الاستراتيجية من جهة أخرى</w:t>
      </w:r>
      <w:r w:rsidRPr="00F02912">
        <w:rPr>
          <w:rFonts w:ascii="Sakkal Majalla" w:hAnsi="Sakkal Majalla" w:cs="Sakkal Majalla"/>
          <w:color w:val="000000" w:themeColor="text1"/>
          <w:sz w:val="28"/>
          <w:szCs w:val="28"/>
        </w:rPr>
        <w:t>.</w:t>
      </w:r>
    </w:p>
    <w:p w14:paraId="2051EFEC" w14:textId="126A0B30" w:rsidR="00BC682C" w:rsidRPr="00F02912" w:rsidRDefault="00F34343" w:rsidP="00F3434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4443412"/>
      <w:r w:rsidRPr="00F02912">
        <w:rPr>
          <w:rFonts w:ascii="Sakkal Majalla" w:hAnsi="Sakkal Majalla" w:cs="Sakkal Majalla" w:hint="cs"/>
          <w:b/>
          <w:bCs/>
          <w:color w:val="000000" w:themeColor="text1"/>
          <w:sz w:val="32"/>
          <w:szCs w:val="32"/>
          <w:rtl/>
        </w:rPr>
        <w:t xml:space="preserve">3.1.2 </w:t>
      </w:r>
      <w:r w:rsidR="00BC682C" w:rsidRPr="00F02912">
        <w:rPr>
          <w:rFonts w:ascii="Sakkal Majalla" w:hAnsi="Sakkal Majalla" w:cs="Sakkal Majalla"/>
          <w:b/>
          <w:bCs/>
          <w:color w:val="000000" w:themeColor="text1"/>
          <w:sz w:val="32"/>
          <w:szCs w:val="32"/>
          <w:rtl/>
        </w:rPr>
        <w:t>أهمية استراتيجيات المحافظة على الكفاءات البشرية</w:t>
      </w:r>
      <w:bookmarkEnd w:id="29"/>
    </w:p>
    <w:p w14:paraId="026DF898" w14:textId="77777777" w:rsidR="00BC682C"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تنبع أهمية استراتيجيات المحافظة على الكفاءات البشرية من الدور المحوري الذي تؤديه هذه الكفاءات في تحقيق التميز المؤسسي والاستدامة التنظيمية، خصوصًا في المؤسسات الصحية التي تعتمد بدرجة كبيرة على العنصر البشري في تقديم خدماتها الحيوية. فالكفاءات البشرية تمثل الثروة الحقيقية للمؤسسة، والمصدر الأساسي لميزتها التنافسية، إذ إن قدرتها على الإبداع والتطوير تمثل عامل الحسم في جودة الأداء وفعاليته. ومن ثم، فإن المحافظة عليها لم تعد خيارًا إداريًا، بل أصبحت ضرورة استراتيجية تمليها تحديات الواقع التنافسي المعاصر</w:t>
      </w:r>
      <w:r w:rsidRPr="00F02912">
        <w:rPr>
          <w:rFonts w:ascii="Sakkal Majalla" w:hAnsi="Sakkal Majalla" w:cs="Sakkal Majalla"/>
          <w:color w:val="000000" w:themeColor="text1"/>
          <w:sz w:val="28"/>
          <w:szCs w:val="28"/>
        </w:rPr>
        <w:t>.</w:t>
      </w:r>
    </w:p>
    <w:p w14:paraId="4FE69A1D" w14:textId="77777777" w:rsidR="00BC682C"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ويشير قلال ومقدود</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إلى أن أهمية استراتيجيات المحافظة على الكفاءات البشرية تتجسد في ثلاثة أبعاد رئيسية</w:t>
      </w:r>
      <w:r w:rsidRPr="00F02912">
        <w:rPr>
          <w:rFonts w:ascii="Sakkal Majalla" w:hAnsi="Sakkal Majalla" w:cs="Sakkal Majalla"/>
          <w:color w:val="000000" w:themeColor="text1"/>
          <w:sz w:val="28"/>
          <w:szCs w:val="28"/>
        </w:rPr>
        <w:t>:</w:t>
      </w:r>
    </w:p>
    <w:p w14:paraId="5CB31B89" w14:textId="77777777" w:rsidR="00BC682C" w:rsidRPr="00F02912" w:rsidRDefault="00BC682C" w:rsidP="00F3434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البعد المؤسسي</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حيث تسهم هذه الاستراتيجيات في ضمان استقرار القوى العاملة المؤهلة داخل المؤسسة، وتقليل معدلات دوران العمل، مما يؤدي إلى الحفاظ على المعرفة التنظيمية والخبرة التراكمية التي تمثل ركيزة لتطوير الأداء</w:t>
      </w:r>
      <w:r w:rsidRPr="00F02912">
        <w:rPr>
          <w:rFonts w:ascii="Sakkal Majalla" w:hAnsi="Sakkal Majalla" w:cs="Sakkal Majalla"/>
          <w:color w:val="000000" w:themeColor="text1"/>
          <w:sz w:val="28"/>
          <w:szCs w:val="28"/>
        </w:rPr>
        <w:t>.</w:t>
      </w:r>
    </w:p>
    <w:p w14:paraId="5E342ECF" w14:textId="77777777" w:rsidR="00BC682C" w:rsidRPr="00F02912" w:rsidRDefault="00BC682C" w:rsidP="00F3434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البعد التنموي</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إذ تمكّن المؤسسات من استثمار القدرات الكامنة للعاملين عبر برامج التطوير والتدريب المستمر، بما يضمن مواءمة مهاراتهم مع متطلبات التغيير والتحديث</w:t>
      </w:r>
      <w:r w:rsidRPr="00F02912">
        <w:rPr>
          <w:rFonts w:ascii="Sakkal Majalla" w:hAnsi="Sakkal Majalla" w:cs="Sakkal Majalla"/>
          <w:color w:val="000000" w:themeColor="text1"/>
          <w:sz w:val="28"/>
          <w:szCs w:val="28"/>
        </w:rPr>
        <w:t>.</w:t>
      </w:r>
    </w:p>
    <w:p w14:paraId="12F4A573" w14:textId="77777777" w:rsidR="00BC682C" w:rsidRPr="00F02912" w:rsidRDefault="00BC682C" w:rsidP="00F3434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البعد الاستراتيجي</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من خلال تعزيز قدرة المؤسسة على المنافسة والتكيف مع التحولات البيئية عبر بناء رأس مال بشري ملتزم ومخلص، يرى في بقائه داخل المنظمة فرصة للنمو الشخصي والمساهمة في تحقيق رسالتها</w:t>
      </w:r>
      <w:r w:rsidRPr="00F02912">
        <w:rPr>
          <w:rFonts w:ascii="Sakkal Majalla" w:hAnsi="Sakkal Majalla" w:cs="Sakkal Majalla"/>
          <w:color w:val="000000" w:themeColor="text1"/>
          <w:sz w:val="28"/>
          <w:szCs w:val="28"/>
        </w:rPr>
        <w:t>.</w:t>
      </w:r>
    </w:p>
    <w:p w14:paraId="4E7BF5FB" w14:textId="77777777" w:rsidR="00BC682C"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lastRenderedPageBreak/>
        <w:t>كما يشير تملكوتان</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إلى أن أهمية المحافظة على الكفاءات البشرية تكمن في كونها تمثل المدخل الأنجع لكسب رهان التنمية في البيئات التنظيمية المعاصرة، فالمؤسسات التي تضع الإنسان في قلب استراتيجيتها وتتعامل معه كاستثمار طويل الأمد، تكون أكثر قدرة على تحقيق أهدافها بفاعلية واستدامة. ويؤكد أن الإبقاء على الكفاءات ليس فقط لتجنب تكلفة الاستبدال، بل لخلق تراكم نوعي في المهارة والخبرة المؤسسية يصعب على المنافسين تقليده</w:t>
      </w:r>
      <w:r w:rsidRPr="00F02912">
        <w:rPr>
          <w:rFonts w:ascii="Sakkal Majalla" w:hAnsi="Sakkal Majalla" w:cs="Sakkal Majalla"/>
          <w:color w:val="000000" w:themeColor="text1"/>
          <w:sz w:val="28"/>
          <w:szCs w:val="28"/>
        </w:rPr>
        <w:t>.</w:t>
      </w:r>
    </w:p>
    <w:p w14:paraId="049889C9" w14:textId="77777777" w:rsidR="00BC682C"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بوزناق</w:t>
      </w:r>
      <w:r w:rsidRPr="00F02912">
        <w:rPr>
          <w:rFonts w:ascii="Sakkal Majalla" w:hAnsi="Sakkal Majalla" w:cs="Sakkal Majalla"/>
          <w:color w:val="000000" w:themeColor="text1"/>
          <w:sz w:val="28"/>
          <w:szCs w:val="28"/>
        </w:rPr>
        <w:t xml:space="preserve"> (2020) </w:t>
      </w:r>
      <w:r w:rsidRPr="00F02912">
        <w:rPr>
          <w:rFonts w:ascii="Sakkal Majalla" w:hAnsi="Sakkal Majalla" w:cs="Sakkal Majalla"/>
          <w:color w:val="000000" w:themeColor="text1"/>
          <w:sz w:val="28"/>
          <w:szCs w:val="28"/>
          <w:rtl/>
        </w:rPr>
        <w:t>أن المحافظة على الكفاءات البشرية تمثل بعدًا معرفيًا في حد ذاتها، إذ تضمن استمرار تدفق الخبرات والمعارف داخل المؤسسة وعدم فقدانها بانتقال الأفراد إلى منظمات أخرى. ويضيف أن أهمية هذه الاستراتيجيات تكمن في قدرتها على ربط العاملين بالمؤسسة عبر إشراكهم في أنشطة المعرفة والابتكار، مما يجعلهم شركاء فاعلين في تحسين الأداء التنظيمي</w:t>
      </w:r>
      <w:r w:rsidRPr="00F02912">
        <w:rPr>
          <w:rFonts w:ascii="Sakkal Majalla" w:hAnsi="Sakkal Majalla" w:cs="Sakkal Majalla"/>
          <w:color w:val="000000" w:themeColor="text1"/>
          <w:sz w:val="28"/>
          <w:szCs w:val="28"/>
        </w:rPr>
        <w:t>.</w:t>
      </w:r>
    </w:p>
    <w:p w14:paraId="1E1C31B0" w14:textId="77777777" w:rsidR="00BC682C"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بوعلي وآخرون</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أن المحافظة على الكفاءات البشرية تسهم في تحقيق التوازن بين أهداف المؤسسة واحتياجات الأفراد، إذ تمثل آلية لبناء علاقة تبادلية قائمة على الثقة والالتزام، مما يؤدي إلى تعزيز الولاء المؤسسي وتقليل النزاعات الداخلية وتحسين المناخ التنظيمي</w:t>
      </w:r>
      <w:r w:rsidRPr="00F02912">
        <w:rPr>
          <w:rFonts w:ascii="Sakkal Majalla" w:hAnsi="Sakkal Majalla" w:cs="Sakkal Majalla"/>
          <w:color w:val="000000" w:themeColor="text1"/>
          <w:sz w:val="28"/>
          <w:szCs w:val="28"/>
        </w:rPr>
        <w:t>.</w:t>
      </w:r>
    </w:p>
    <w:p w14:paraId="3AAAE3EF" w14:textId="77777777" w:rsidR="00BC682C"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وبناءً على ما تقدم، تتضح أهمية استراتيجيات المحافظة على الكفاءات البشرية في كونها تمثل الضمان الحقيقي لاستدامة النجاح المؤسسي</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فهي تعمل على تحقيق التكامل بين البعدين الإنساني والتنظيمي، وتمنح المؤسسة قدرة متجددة على الابتكار والتكيف مع التغيرات البيئية</w:t>
      </w:r>
      <w:r w:rsidRPr="00F02912">
        <w:rPr>
          <w:rFonts w:ascii="Sakkal Majalla" w:hAnsi="Sakkal Majalla" w:cs="Sakkal Majalla"/>
          <w:color w:val="000000" w:themeColor="text1"/>
          <w:sz w:val="28"/>
          <w:szCs w:val="28"/>
        </w:rPr>
        <w:t>.</w:t>
      </w:r>
    </w:p>
    <w:p w14:paraId="47D531D6" w14:textId="118837F5" w:rsidR="00BC682C" w:rsidRPr="00F02912" w:rsidRDefault="00F34343" w:rsidP="005C09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4443413"/>
      <w:r w:rsidRPr="00F02912">
        <w:rPr>
          <w:rFonts w:ascii="Sakkal Majalla" w:hAnsi="Sakkal Majalla" w:cs="Sakkal Majalla" w:hint="cs"/>
          <w:b/>
          <w:bCs/>
          <w:color w:val="000000" w:themeColor="text1"/>
          <w:sz w:val="32"/>
          <w:szCs w:val="32"/>
          <w:rtl/>
        </w:rPr>
        <w:t xml:space="preserve">4.1.2 </w:t>
      </w:r>
      <w:r w:rsidR="00BC682C" w:rsidRPr="00F02912">
        <w:rPr>
          <w:rFonts w:ascii="Sakkal Majalla" w:hAnsi="Sakkal Majalla" w:cs="Sakkal Majalla"/>
          <w:b/>
          <w:bCs/>
          <w:color w:val="000000" w:themeColor="text1"/>
          <w:sz w:val="32"/>
          <w:szCs w:val="32"/>
          <w:rtl/>
        </w:rPr>
        <w:t>أبعاد استراتيجيات المحافظة على الكفاءات البشرية</w:t>
      </w:r>
      <w:bookmarkEnd w:id="30"/>
    </w:p>
    <w:p w14:paraId="0237232A" w14:textId="3BF9F25A" w:rsidR="00BC682C"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تم تحديد أبعاد استراتيجيات المحافظة على الكفاءات البشرية بالاستناد إلى ما ورد في عدد من الدراسات التي تناولت إدارة وتنمية الكفاءات في المؤسسات، منها دراسة بوعلي وآخرون</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حول أثر تسيير الكفاءات على أداء الموارد البشرية، ودراسة قلال ومقدود</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التي بحثت في تنمية الكفاءات البشرية في الجماعات المحلية، ودراسة الزين</w:t>
      </w:r>
      <w:r w:rsidRPr="00F02912">
        <w:rPr>
          <w:rFonts w:ascii="Sakkal Majalla" w:hAnsi="Sakkal Majalla" w:cs="Sakkal Majalla"/>
          <w:color w:val="000000" w:themeColor="text1"/>
          <w:sz w:val="28"/>
          <w:szCs w:val="28"/>
        </w:rPr>
        <w:t xml:space="preserve"> (2022) </w:t>
      </w:r>
      <w:r w:rsidRPr="00F02912">
        <w:rPr>
          <w:rFonts w:ascii="Sakkal Majalla" w:hAnsi="Sakkal Majalla" w:cs="Sakkal Majalla"/>
          <w:color w:val="000000" w:themeColor="text1"/>
          <w:sz w:val="28"/>
          <w:szCs w:val="28"/>
          <w:rtl/>
        </w:rPr>
        <w:t>التي تناولت دور تنمية الكفاءات في تحسين أداء الموارد البشرية، بالإضافة إلى ما أشار إليه جوادي</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وتملكوتان</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 xml:space="preserve">من ممارسات إدارية تمثل جوهر </w:t>
      </w:r>
      <w:r w:rsidRPr="00F02912">
        <w:rPr>
          <w:rFonts w:ascii="Sakkal Majalla" w:hAnsi="Sakkal Majalla" w:cs="Sakkal Majalla"/>
          <w:color w:val="000000" w:themeColor="text1"/>
          <w:sz w:val="28"/>
          <w:szCs w:val="28"/>
          <w:rtl/>
        </w:rPr>
        <w:lastRenderedPageBreak/>
        <w:t>المحافظة على الكفاءات في البيئات التنظيمية الحديثة</w:t>
      </w:r>
      <w:r w:rsidR="00F34343"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ومن خلال تحليل هذه الأدبيات، يمكن تحديد أربعة أبعاد رئيسية تشكل الإطار البنائي لاستراتيجيات المحافظة على الكفاءات البشرية، وهي</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التحفيز الوظيفي، التطوير المهني، بيئة العمل، والاستقرار الوظيفي</w:t>
      </w:r>
      <w:r w:rsidRPr="00F02912">
        <w:rPr>
          <w:rFonts w:ascii="Sakkal Majalla" w:hAnsi="Sakkal Majalla" w:cs="Sakkal Majalla"/>
          <w:color w:val="000000" w:themeColor="text1"/>
          <w:sz w:val="28"/>
          <w:szCs w:val="28"/>
        </w:rPr>
        <w:t>.</w:t>
      </w:r>
    </w:p>
    <w:p w14:paraId="184CB057" w14:textId="77777777" w:rsidR="00BC682C" w:rsidRPr="00F02912" w:rsidRDefault="00BC682C" w:rsidP="00401BEC">
      <w:pPr>
        <w:spacing w:before="100" w:beforeAutospacing="1" w:after="100" w:afterAutospacing="1" w:line="360" w:lineRule="auto"/>
        <w:jc w:val="both"/>
        <w:rPr>
          <w:rFonts w:ascii="Sakkal Majalla" w:hAnsi="Sakkal Majalla" w:cs="Sakkal Majalla"/>
          <w:b/>
          <w:bCs/>
          <w:color w:val="000000" w:themeColor="text1"/>
          <w:sz w:val="28"/>
          <w:szCs w:val="28"/>
        </w:rPr>
      </w:pPr>
      <w:r w:rsidRPr="00F02912">
        <w:rPr>
          <w:rFonts w:ascii="Sakkal Majalla" w:hAnsi="Sakkal Majalla" w:cs="Sakkal Majalla"/>
          <w:b/>
          <w:bCs/>
          <w:color w:val="000000" w:themeColor="text1"/>
          <w:sz w:val="28"/>
          <w:szCs w:val="28"/>
          <w:rtl/>
        </w:rPr>
        <w:t>أولاً: التحفيز الوظيفي</w:t>
      </w:r>
    </w:p>
    <w:p w14:paraId="63C9C0CD" w14:textId="7CE4DF98" w:rsidR="00F34343"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يُعد التحفيز الوظيفي حجر الأساس في أي استراتيجية تهدف إلى المحافظة على الكفاءات البشرية، إذ يمثل المحرك الداخلي الذي يدفع العاملين إلى بذل الجهد وتحقيق الإنجاز والإبداع في العمل. فالموظف المحفَّز هو الأكثر التزامًا بأهداف المؤسسة والأكثر استعدادًا للبقاء فيها لفترات طويلة</w:t>
      </w:r>
      <w:r w:rsidR="00F34343"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يشير تملكوتان</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إلى أن التحفيز يشمل مزيجًا من الحوافز المادية والمعنوية التي تُشعر الموظف بتقدير جهوده، وتخلق لديه إحساسًا بالرضا والانتماء. ويتحقق ذلك من خلال أنظمة الأجور العادلة، والمكافآت القائمة على الأداء، والاعتراف بالإنجازات الفردية، إلى جانب إتاحة فرص للمشاركة في اتخاذ القرار</w:t>
      </w:r>
      <w:r w:rsidR="00F34343"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ويؤكد جوادي</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أن التحفيز لا يقتصر على الجوانب المالية، بل يتعداها إلى خلق بيئة عمل تسودها العدالة والاحترام المتبادل، مما يعزز الدافعية الذاتية لدى العاملين. فالمؤسسات التي تهتم بتحقيق العدالة التنظيمية والشفافية في تقييم الأداء تنجح عادة في بناء علاقة ثقة بين الإدارة والعاملين، وهي علاقة تمثل أساسًا للاستقرار المهني</w:t>
      </w:r>
      <w:r w:rsidR="00F34343" w:rsidRPr="00F02912">
        <w:rPr>
          <w:rFonts w:ascii="Sakkal Majalla" w:hAnsi="Sakkal Majalla" w:cs="Sakkal Majalla"/>
          <w:color w:val="000000" w:themeColor="text1"/>
          <w:sz w:val="28"/>
          <w:szCs w:val="28"/>
        </w:rPr>
        <w:t>.</w:t>
      </w:r>
    </w:p>
    <w:p w14:paraId="4BB1585C" w14:textId="54D59E8E" w:rsidR="00BC682C"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كما يرى بوزناق</w:t>
      </w:r>
      <w:r w:rsidRPr="00F02912">
        <w:rPr>
          <w:rFonts w:ascii="Sakkal Majalla" w:hAnsi="Sakkal Majalla" w:cs="Sakkal Majalla"/>
          <w:color w:val="000000" w:themeColor="text1"/>
          <w:sz w:val="28"/>
          <w:szCs w:val="28"/>
        </w:rPr>
        <w:t xml:space="preserve"> (2020) </w:t>
      </w:r>
      <w:r w:rsidRPr="00F02912">
        <w:rPr>
          <w:rFonts w:ascii="Sakkal Majalla" w:hAnsi="Sakkal Majalla" w:cs="Sakkal Majalla"/>
          <w:color w:val="000000" w:themeColor="text1"/>
          <w:sz w:val="28"/>
          <w:szCs w:val="28"/>
          <w:rtl/>
        </w:rPr>
        <w:t>أن التحفيز يمثل عملية معرفية ونفسية معقدة تسعى إلى المواءمة بين توقعات العاملين وفرص النمو داخل المؤسسة، فكلما شعر الموظف بأن جهوده تترجم إلى تقدير وتطور حقيقي، ازدادت دافعيته للبقاء والمساهمة بفاعلية في تحقيق أهدافها</w:t>
      </w:r>
      <w:r w:rsidR="00F34343"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إذن، فإن التحفيز الوظيفي يُعدّ وسيلة أساسية لبناء التزام مستدام تجاه المؤسسة، ومن خلاله تُحافظ المنظمة على طاقاتها البشرية وتستثمر قدراتها في الاتجاه الصحيح</w:t>
      </w:r>
      <w:r w:rsidRPr="00F02912">
        <w:rPr>
          <w:rFonts w:ascii="Sakkal Majalla" w:hAnsi="Sakkal Majalla" w:cs="Sakkal Majalla"/>
          <w:color w:val="000000" w:themeColor="text1"/>
          <w:sz w:val="28"/>
          <w:szCs w:val="28"/>
        </w:rPr>
        <w:t>.</w:t>
      </w:r>
    </w:p>
    <w:p w14:paraId="6D9791F8" w14:textId="77777777" w:rsidR="00BC682C" w:rsidRPr="00F02912" w:rsidRDefault="00BC682C" w:rsidP="00401BEC">
      <w:pPr>
        <w:spacing w:before="100" w:beforeAutospacing="1" w:after="100" w:afterAutospacing="1" w:line="360" w:lineRule="auto"/>
        <w:jc w:val="both"/>
        <w:rPr>
          <w:rFonts w:ascii="Sakkal Majalla" w:hAnsi="Sakkal Majalla" w:cs="Sakkal Majalla"/>
          <w:b/>
          <w:bCs/>
          <w:color w:val="000000" w:themeColor="text1"/>
          <w:sz w:val="28"/>
          <w:szCs w:val="28"/>
        </w:rPr>
      </w:pPr>
      <w:r w:rsidRPr="00F02912">
        <w:rPr>
          <w:rFonts w:ascii="Sakkal Majalla" w:hAnsi="Sakkal Majalla" w:cs="Sakkal Majalla"/>
          <w:b/>
          <w:bCs/>
          <w:color w:val="000000" w:themeColor="text1"/>
          <w:sz w:val="28"/>
          <w:szCs w:val="28"/>
          <w:rtl/>
        </w:rPr>
        <w:t>ثانيًا: التطوير المهني</w:t>
      </w:r>
    </w:p>
    <w:p w14:paraId="1CAE14E2" w14:textId="77777777" w:rsidR="00F34343"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lastRenderedPageBreak/>
        <w:t>يمثل التطوير المهني البعد الثاني في منظومة المحافظة على الكفاءات البشرية، إذ يُعبر عن رؤية استراتيجية تقوم على الاستثمار في الإنسان باعتباره رأس المال الأهم للمؤسسة. فالتطوير المهني لا يقتصر على التدريب التقليدي، بل يشمل إعداد خطط متكاملة لتنمية مهارات العاملين وتوسيع معارفهم وتطوير قدراتهم الإبداعية</w:t>
      </w:r>
      <w:r w:rsidR="00F34343"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يشير الزين</w:t>
      </w:r>
      <w:r w:rsidRPr="00F02912">
        <w:rPr>
          <w:rFonts w:ascii="Sakkal Majalla" w:hAnsi="Sakkal Majalla" w:cs="Sakkal Majalla"/>
          <w:color w:val="000000" w:themeColor="text1"/>
          <w:sz w:val="28"/>
          <w:szCs w:val="28"/>
        </w:rPr>
        <w:t xml:space="preserve"> (2022) </w:t>
      </w:r>
      <w:r w:rsidRPr="00F02912">
        <w:rPr>
          <w:rFonts w:ascii="Sakkal Majalla" w:hAnsi="Sakkal Majalla" w:cs="Sakkal Majalla"/>
          <w:color w:val="000000" w:themeColor="text1"/>
          <w:sz w:val="28"/>
          <w:szCs w:val="28"/>
          <w:rtl/>
        </w:rPr>
        <w:t>إلى أن المؤسسات التي تعتمد برامج تطوير مهني مستمرة تضمن بقاء موظفيها على تماس مع المستجدات المهنية والتقنية، مما يخلق لديهم شعورًا بالجدوى ويعزز رغبتهم في الاستمرار داخل المنظمة. فالتطوير هنا يُمثل علاقة متبادلة؛ إذ تنمي المؤسسة مهارات موظفيها في مقابل ولائهم والتزامهم تجاهها</w:t>
      </w:r>
      <w:r w:rsidR="00F34343" w:rsidRPr="00F02912">
        <w:rPr>
          <w:rFonts w:ascii="Sakkal Majalla" w:hAnsi="Sakkal Majalla" w:cs="Sakkal Majalla"/>
          <w:color w:val="000000" w:themeColor="text1"/>
          <w:sz w:val="28"/>
          <w:szCs w:val="28"/>
        </w:rPr>
        <w:t>.</w:t>
      </w:r>
    </w:p>
    <w:p w14:paraId="5E2C572F" w14:textId="77777777" w:rsidR="00F34343"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قلال ومقدود</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أن التطوير المهني يمثل أداة استراتيجية لتحقيق المواءمة بين متطلبات العمل المتغيرة وكفاءات الأفراد، من خلال التدريب المستمر، والإرشاد المهني، وتنمية المهارات القيادية، وتخطيط المسار الوظيفي. ومن ثم، فإن تطوير العاملين يُسهم في بناء قوة عمل مرنة وقادرة على التكيف مع التحولات التنظيمية</w:t>
      </w:r>
      <w:r w:rsidR="00F34343"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أما بوعلي وآخرون</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فيؤكدون أن التطوير المهني يُعدّ آلية أساسية لتحفيز الابتكار داخل المؤسسة، لأنه يمنح العاملين القدرة على المبادرة والمشاركة في صنع القرار، ويشجعهم على البحث عن حلول جديدة للمشكلات التنظيمية</w:t>
      </w:r>
      <w:r w:rsidR="00F34343" w:rsidRPr="00F02912">
        <w:rPr>
          <w:rFonts w:ascii="Sakkal Majalla" w:hAnsi="Sakkal Majalla" w:cs="Sakkal Majalla"/>
          <w:color w:val="000000" w:themeColor="text1"/>
          <w:sz w:val="28"/>
          <w:szCs w:val="28"/>
        </w:rPr>
        <w:t>.</w:t>
      </w:r>
    </w:p>
    <w:p w14:paraId="0B5FA131" w14:textId="58EBBFF1" w:rsidR="00BC682C"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بناءً على ذلك، فإن التطوير المهني يُعتبر استثمارًا استراتيجيًا طويل الأمد، يُمكّن المؤسسة من المحافظة على كفاءاتها عبر توفير بيئة تعلم مستمر تعزز ارتباط العاملين بها وتقلل رغبتهم في الانتقال إلى مؤسسات أخرى</w:t>
      </w:r>
      <w:r w:rsidRPr="00F02912">
        <w:rPr>
          <w:rFonts w:ascii="Sakkal Majalla" w:hAnsi="Sakkal Majalla" w:cs="Sakkal Majalla"/>
          <w:color w:val="000000" w:themeColor="text1"/>
          <w:sz w:val="28"/>
          <w:szCs w:val="28"/>
        </w:rPr>
        <w:t>.</w:t>
      </w:r>
    </w:p>
    <w:p w14:paraId="6EB78294" w14:textId="77777777" w:rsidR="00BC682C" w:rsidRPr="00F02912" w:rsidRDefault="00BC682C" w:rsidP="00401BEC">
      <w:pPr>
        <w:spacing w:before="100" w:beforeAutospacing="1" w:after="100" w:afterAutospacing="1" w:line="360" w:lineRule="auto"/>
        <w:jc w:val="both"/>
        <w:rPr>
          <w:rFonts w:ascii="Sakkal Majalla" w:hAnsi="Sakkal Majalla" w:cs="Sakkal Majalla"/>
          <w:b/>
          <w:bCs/>
          <w:color w:val="000000" w:themeColor="text1"/>
          <w:sz w:val="28"/>
          <w:szCs w:val="28"/>
        </w:rPr>
      </w:pPr>
      <w:r w:rsidRPr="00F02912">
        <w:rPr>
          <w:rFonts w:ascii="Sakkal Majalla" w:hAnsi="Sakkal Majalla" w:cs="Sakkal Majalla"/>
          <w:b/>
          <w:bCs/>
          <w:color w:val="000000" w:themeColor="text1"/>
          <w:sz w:val="28"/>
          <w:szCs w:val="28"/>
          <w:rtl/>
        </w:rPr>
        <w:t>ثالثًا: بيئة العمل</w:t>
      </w:r>
    </w:p>
    <w:p w14:paraId="798AEFA4" w14:textId="77777777" w:rsidR="00F34343"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تُعدّ بيئة العمل عاملاً حاسمًا في تحديد مدى رغبة العاملين في الاستمرار داخل المؤسسة، إذ تمثل الإطار الذي تُمارس فيه الأنشطة اليومية، وتشمل الأبعاد المادية والتنظيمية والاجتماعية والنفسية التي تحيط بالموظف أثناء أدائه لعمله</w:t>
      </w:r>
      <w:r w:rsidR="00F34343" w:rsidRPr="00F02912">
        <w:rPr>
          <w:rFonts w:ascii="Sakkal Majalla" w:hAnsi="Sakkal Majalla" w:cs="Sakkal Majalla"/>
          <w:color w:val="000000" w:themeColor="text1"/>
          <w:sz w:val="28"/>
          <w:szCs w:val="28"/>
        </w:rPr>
        <w:t>.</w:t>
      </w:r>
    </w:p>
    <w:p w14:paraId="0EC7DD7A" w14:textId="77777777" w:rsidR="00F34343"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lastRenderedPageBreak/>
        <w:t>يشير جوادي</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إلى أن بيئة العمل الإيجابية تُسهم في تحسين العلاقات بين الزملاء، وتعزز روح التعاون والانتماء، بينما تؤدي البيئة غير المستقرة أو المشحونة بالتوتر إلى فقدان الحافز والانسحاب النفسي من العمل</w:t>
      </w:r>
      <w:r w:rsidR="00F34343" w:rsidRPr="00F02912">
        <w:rPr>
          <w:rFonts w:ascii="Sakkal Majalla" w:hAnsi="Sakkal Majalla" w:cs="Sakkal Majalla"/>
          <w:color w:val="000000" w:themeColor="text1"/>
          <w:sz w:val="28"/>
          <w:szCs w:val="28"/>
        </w:rPr>
        <w:t>.</w:t>
      </w:r>
    </w:p>
    <w:p w14:paraId="169C8815" w14:textId="42B91603" w:rsidR="00BC682C"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ويرى تملكوتان</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أن بيئة العمل تمثل انعكاسًا لثقافة المؤسسة وقيمها التنظيمية، فهي التي تحدد طبيعة العلاقات بين الأفراد ومستوى الانفتاح والاتصال الداخلي. فكلما كانت البيئة قائمة على الشفافية والثقة والتقدير المتبادل، زادت قدرة المؤسسة على الاحتفاظ بعناصرها المتميزة</w:t>
      </w:r>
      <w:r w:rsidRPr="00F02912">
        <w:rPr>
          <w:rFonts w:ascii="Sakkal Majalla" w:hAnsi="Sakkal Majalla" w:cs="Sakkal Majalla"/>
          <w:color w:val="000000" w:themeColor="text1"/>
          <w:sz w:val="28"/>
          <w:szCs w:val="28"/>
        </w:rPr>
        <w:t>.</w:t>
      </w:r>
      <w:r w:rsidRPr="00F02912">
        <w:rPr>
          <w:rFonts w:ascii="Sakkal Majalla" w:hAnsi="Sakkal Majalla" w:cs="Sakkal Majalla"/>
          <w:color w:val="000000" w:themeColor="text1"/>
          <w:sz w:val="28"/>
          <w:szCs w:val="28"/>
        </w:rPr>
        <w:br/>
      </w:r>
      <w:r w:rsidRPr="00F02912">
        <w:rPr>
          <w:rFonts w:ascii="Sakkal Majalla" w:hAnsi="Sakkal Majalla" w:cs="Sakkal Majalla"/>
          <w:color w:val="000000" w:themeColor="text1"/>
          <w:sz w:val="28"/>
          <w:szCs w:val="28"/>
          <w:rtl/>
        </w:rPr>
        <w:t>كما يؤكد بوزناق</w:t>
      </w:r>
      <w:r w:rsidRPr="00F02912">
        <w:rPr>
          <w:rFonts w:ascii="Sakkal Majalla" w:hAnsi="Sakkal Majalla" w:cs="Sakkal Majalla"/>
          <w:color w:val="000000" w:themeColor="text1"/>
          <w:sz w:val="28"/>
          <w:szCs w:val="28"/>
        </w:rPr>
        <w:t xml:space="preserve"> (2020) </w:t>
      </w:r>
      <w:r w:rsidRPr="00F02912">
        <w:rPr>
          <w:rFonts w:ascii="Sakkal Majalla" w:hAnsi="Sakkal Majalla" w:cs="Sakkal Majalla"/>
          <w:color w:val="000000" w:themeColor="text1"/>
          <w:sz w:val="28"/>
          <w:szCs w:val="28"/>
          <w:rtl/>
        </w:rPr>
        <w:t>أن بيئة العمل الجاذبة تشجع على تبادل المعرفة بين الأفراد، وتخلق مناخًا داعمًا للإبداع، مما يجعل الموظف أكثر ارتباطًا بالمؤسسة وأكثر استعدادًا لبذل الجهد لتحقيق أهدافها</w:t>
      </w:r>
      <w:r w:rsidR="00F34343"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من هنا، يتضح أن تحسين بيئة العمل ليس فقط مسألة رفاهية تنظيمية، بل هو شرط أساسي للمحافظة على الكفاءات البشرية واستقرارها، لأنه يعزز الرضا الوظيفي ويخلق مناخًا نفسيًا وصحيًا يدفع الموظف إلى الالتزام المستمر</w:t>
      </w:r>
      <w:r w:rsidRPr="00F02912">
        <w:rPr>
          <w:rFonts w:ascii="Sakkal Majalla" w:hAnsi="Sakkal Majalla" w:cs="Sakkal Majalla"/>
          <w:color w:val="000000" w:themeColor="text1"/>
          <w:sz w:val="28"/>
          <w:szCs w:val="28"/>
        </w:rPr>
        <w:t>.</w:t>
      </w:r>
    </w:p>
    <w:p w14:paraId="0E1D4D52" w14:textId="77777777" w:rsidR="00BC682C" w:rsidRPr="00F02912" w:rsidRDefault="00BC682C" w:rsidP="00401BEC">
      <w:pPr>
        <w:spacing w:before="100" w:beforeAutospacing="1" w:after="100" w:afterAutospacing="1" w:line="360" w:lineRule="auto"/>
        <w:jc w:val="both"/>
        <w:rPr>
          <w:rFonts w:ascii="Sakkal Majalla" w:hAnsi="Sakkal Majalla" w:cs="Sakkal Majalla"/>
          <w:b/>
          <w:bCs/>
          <w:color w:val="000000" w:themeColor="text1"/>
          <w:sz w:val="28"/>
          <w:szCs w:val="28"/>
        </w:rPr>
      </w:pPr>
      <w:r w:rsidRPr="00F02912">
        <w:rPr>
          <w:rFonts w:ascii="Sakkal Majalla" w:hAnsi="Sakkal Majalla" w:cs="Sakkal Majalla"/>
          <w:b/>
          <w:bCs/>
          <w:color w:val="000000" w:themeColor="text1"/>
          <w:sz w:val="28"/>
          <w:szCs w:val="28"/>
          <w:rtl/>
        </w:rPr>
        <w:t>رابعًا: الاستقرار الوظيفي</w:t>
      </w:r>
    </w:p>
    <w:p w14:paraId="02792FD2" w14:textId="77777777" w:rsidR="00F34343"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يُعدّ الاستقرار الوظيفي البعد الرابع في استراتيجيات المحافظة على الكفاءات البشرية، ويمثل الشعور بالأمان والاطمئنان الذي يعيشه الموظف تجاه استمراره في العمل وعدم تعرضه لتهديدات مهنية غير مبررة</w:t>
      </w:r>
      <w:r w:rsidR="00F34343" w:rsidRPr="00F02912">
        <w:rPr>
          <w:rFonts w:ascii="Sakkal Majalla" w:hAnsi="Sakkal Majalla" w:cs="Sakkal Majalla"/>
          <w:color w:val="000000" w:themeColor="text1"/>
          <w:sz w:val="28"/>
          <w:szCs w:val="28"/>
        </w:rPr>
        <w:t>.</w:t>
      </w:r>
    </w:p>
    <w:p w14:paraId="716816A1" w14:textId="77777777" w:rsidR="00F34343"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يرى الزين</w:t>
      </w:r>
      <w:r w:rsidRPr="00F02912">
        <w:rPr>
          <w:rFonts w:ascii="Sakkal Majalla" w:hAnsi="Sakkal Majalla" w:cs="Sakkal Majalla"/>
          <w:color w:val="000000" w:themeColor="text1"/>
          <w:sz w:val="28"/>
          <w:szCs w:val="28"/>
        </w:rPr>
        <w:t xml:space="preserve"> (2022) </w:t>
      </w:r>
      <w:r w:rsidRPr="00F02912">
        <w:rPr>
          <w:rFonts w:ascii="Sakkal Majalla" w:hAnsi="Sakkal Majalla" w:cs="Sakkal Majalla"/>
          <w:color w:val="000000" w:themeColor="text1"/>
          <w:sz w:val="28"/>
          <w:szCs w:val="28"/>
          <w:rtl/>
        </w:rPr>
        <w:t>أن الاستقرار الوظيفي يوفّر بيئة من الثقة بين العامل والمؤسسة، مما يُعزز الإنتاجية ويقلل معدلات التوتر والقلق الوظيفي. فالاستقرار لا يعني الجمود، بل هو الشعور بالأمان الكافي الذي يسمح للعامل بالإبداع واتخاذ المبادرات دون خوف</w:t>
      </w:r>
      <w:r w:rsidR="00F34343"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ويشير قلال ومقدود</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إلى أن الاستقرار الوظيفي يمثل ركيزة أساسية للولاء المؤسسي، لأنه يُمكّن المؤسسة من الحفاظ على خبراتها الداخلية، ويُشجع العاملين على الالتزام بخططها طويلة الأمد</w:t>
      </w:r>
      <w:r w:rsidR="00F34343"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أما جوادي</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 xml:space="preserve">فيوضح أن الاستقرار الوظيفي يرتبط بالعدالة في نظم التقييم والترقية والرواتب، إذ إن الإحساس بعدم العدالة أو انعدام الأمان المهني </w:t>
      </w:r>
      <w:r w:rsidRPr="00F02912">
        <w:rPr>
          <w:rFonts w:ascii="Sakkal Majalla" w:hAnsi="Sakkal Majalla" w:cs="Sakkal Majalla"/>
          <w:color w:val="000000" w:themeColor="text1"/>
          <w:sz w:val="28"/>
          <w:szCs w:val="28"/>
          <w:rtl/>
        </w:rPr>
        <w:lastRenderedPageBreak/>
        <w:t>يؤدي غالبًا إلى التفكير في ترك العمل. وبالتالي، فإن بناء سياسات واضحة تضمن الأمن الوظيفي يمثل أحد أعمدة المحافظة على الكفاءات</w:t>
      </w:r>
      <w:r w:rsidR="00F34343" w:rsidRPr="00F02912">
        <w:rPr>
          <w:rFonts w:ascii="Sakkal Majalla" w:hAnsi="Sakkal Majalla" w:cs="Sakkal Majalla"/>
          <w:color w:val="000000" w:themeColor="text1"/>
          <w:sz w:val="28"/>
          <w:szCs w:val="28"/>
        </w:rPr>
        <w:t>.</w:t>
      </w:r>
    </w:p>
    <w:p w14:paraId="38102C60" w14:textId="77777777" w:rsidR="00F34343"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ويشير تملكوتان</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إلى أن الاستقرار الوظيفي في المؤسسات الصحية تحديدًا يُعدّ شرطًا لضمان جودة الخدمات واستمراريتها، نظرًا لحساسية المهن الطبية وارتباطها المباشر بحياة الإنسان، مما يجعل فقدان الكفاءات خطرًا مؤسسيًا لا يمكن التهاون فيه</w:t>
      </w:r>
      <w:r w:rsidR="00F34343" w:rsidRPr="00F02912">
        <w:rPr>
          <w:rFonts w:ascii="Sakkal Majalla" w:hAnsi="Sakkal Majalla" w:cs="Sakkal Majalla"/>
          <w:color w:val="000000" w:themeColor="text1"/>
          <w:sz w:val="28"/>
          <w:szCs w:val="28"/>
        </w:rPr>
        <w:t>.</w:t>
      </w:r>
    </w:p>
    <w:p w14:paraId="152C0567" w14:textId="5F83357E" w:rsidR="00BC682C" w:rsidRPr="00F02912" w:rsidRDefault="00BC682C" w:rsidP="00F343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وعليه، فإن الاستقرار الوظيفي ليس مجرد هدف تنظيمي، بل هو وسيلة لتحقيق استدامة الأداء المؤسسي، إذ يمكّن المؤسسة من الحفاظ على كوادرها المتميزة وبناء بيئة عمل تتسم بالثقة والتوازن</w:t>
      </w:r>
      <w:r w:rsidRPr="00F02912">
        <w:rPr>
          <w:rFonts w:ascii="Sakkal Majalla" w:hAnsi="Sakkal Majalla" w:cs="Sakkal Majalla"/>
          <w:color w:val="000000" w:themeColor="text1"/>
          <w:sz w:val="28"/>
          <w:szCs w:val="28"/>
        </w:rPr>
        <w:t>.</w:t>
      </w:r>
    </w:p>
    <w:p w14:paraId="12706643" w14:textId="77777777" w:rsidR="00F34343" w:rsidRPr="00F02912" w:rsidRDefault="00F34343">
      <w:pPr>
        <w:bidi w:val="0"/>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br w:type="page"/>
      </w:r>
    </w:p>
    <w:p w14:paraId="5D0111F9" w14:textId="47A7FBB7" w:rsidR="00BC682C" w:rsidRPr="00F02912" w:rsidRDefault="00BC682C" w:rsidP="005C095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1" w:name="_Toc214443414"/>
      <w:r w:rsidRPr="00F02912">
        <w:rPr>
          <w:rFonts w:ascii="Sakkal Majalla" w:hAnsi="Sakkal Majalla" w:cs="Sakkal Majalla"/>
          <w:b/>
          <w:bCs/>
          <w:color w:val="000000" w:themeColor="text1"/>
          <w:sz w:val="36"/>
          <w:szCs w:val="36"/>
          <w:rtl/>
        </w:rPr>
        <w:lastRenderedPageBreak/>
        <w:t>المبحث الثاني: الأداء المؤسسي في المنشآت الصحية</w:t>
      </w:r>
      <w:bookmarkEnd w:id="31"/>
    </w:p>
    <w:p w14:paraId="0D1B5BF2" w14:textId="0441ED5B" w:rsidR="00BC682C" w:rsidRPr="00F02912" w:rsidRDefault="005C095C" w:rsidP="005C09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443415"/>
      <w:r w:rsidRPr="00F02912">
        <w:rPr>
          <w:rFonts w:ascii="Sakkal Majalla" w:hAnsi="Sakkal Majalla" w:cs="Sakkal Majalla" w:hint="cs"/>
          <w:b/>
          <w:bCs/>
          <w:color w:val="000000" w:themeColor="text1"/>
          <w:sz w:val="32"/>
          <w:szCs w:val="32"/>
          <w:rtl/>
        </w:rPr>
        <w:t>1.2.2</w:t>
      </w:r>
      <w:r w:rsidR="00BC682C" w:rsidRPr="00F02912">
        <w:rPr>
          <w:rFonts w:ascii="Sakkal Majalla" w:hAnsi="Sakkal Majalla" w:cs="Sakkal Majalla"/>
          <w:b/>
          <w:bCs/>
          <w:color w:val="000000" w:themeColor="text1"/>
          <w:sz w:val="32"/>
          <w:szCs w:val="32"/>
          <w:rtl/>
        </w:rPr>
        <w:t xml:space="preserve"> التمهيد</w:t>
      </w:r>
      <w:bookmarkEnd w:id="32"/>
      <w:r w:rsidR="00BC682C" w:rsidRPr="00F02912">
        <w:rPr>
          <w:rFonts w:ascii="Sakkal Majalla" w:hAnsi="Sakkal Majalla" w:cs="Sakkal Majalla"/>
          <w:b/>
          <w:bCs/>
          <w:color w:val="000000" w:themeColor="text1"/>
          <w:sz w:val="32"/>
          <w:szCs w:val="32"/>
          <w:rtl/>
        </w:rPr>
        <w:t xml:space="preserve"> </w:t>
      </w:r>
    </w:p>
    <w:p w14:paraId="6DA30843" w14:textId="255A3CBA"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يُعدّ الأداء المؤسسي من المفاهيم الجوهرية في الفكر الإداري المعاصر، لما له من ارتباط مباشر بقدرة المؤسسات على تحقيق أهدافها، واستدامة تنافسيتها، وتلبية توقعات المستفيدين من خدماتها. وفي بيئة المنشآت الصحية، تكتسب قضية الأداء المؤسسي أهمية مضاعفة، لأن جودة الخدمات المقدَّمة فيها ترتبط ارتباطًا وثيقًا بحياة الإنسان وصحته وكرامته، فالمؤسسة الصحية لا تُقاس كفاءتها بربحها المالي فحسب، بل بمدى قدرتها على تقديم رعاية آمنة وفعّالة وعالية الجودة، ضمن منظومة عمل تتسم بالشفافية والمساءلة والمسؤولية</w:t>
      </w:r>
      <w:r w:rsidRPr="00F02912">
        <w:rPr>
          <w:rFonts w:ascii="Sakkal Majalla" w:hAnsi="Sakkal Majalla" w:cs="Sakkal Majalla"/>
          <w:color w:val="000000" w:themeColor="text1"/>
          <w:sz w:val="28"/>
          <w:szCs w:val="28"/>
        </w:rPr>
        <w:t>.</w:t>
      </w:r>
    </w:p>
    <w:p w14:paraId="54D1E19F" w14:textId="728CA182" w:rsidR="00BC682C" w:rsidRPr="00F02912" w:rsidRDefault="005C095C" w:rsidP="005C09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443416"/>
      <w:r w:rsidRPr="00F02912">
        <w:rPr>
          <w:rFonts w:ascii="Sakkal Majalla" w:hAnsi="Sakkal Majalla" w:cs="Sakkal Majalla" w:hint="cs"/>
          <w:b/>
          <w:bCs/>
          <w:color w:val="000000" w:themeColor="text1"/>
          <w:sz w:val="32"/>
          <w:szCs w:val="32"/>
          <w:rtl/>
        </w:rPr>
        <w:t xml:space="preserve">2.2.2 </w:t>
      </w:r>
      <w:r w:rsidR="00BC682C" w:rsidRPr="00F02912">
        <w:rPr>
          <w:rFonts w:ascii="Sakkal Majalla" w:hAnsi="Sakkal Majalla" w:cs="Sakkal Majalla"/>
          <w:b/>
          <w:bCs/>
          <w:color w:val="000000" w:themeColor="text1"/>
          <w:sz w:val="32"/>
          <w:szCs w:val="32"/>
          <w:rtl/>
        </w:rPr>
        <w:t>مفهوم الأداء المؤسسي</w:t>
      </w:r>
      <w:bookmarkEnd w:id="33"/>
    </w:p>
    <w:p w14:paraId="12C96C8D"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تعددت تعريفات الأداء المؤسسي في الأدبيات الإدارية الحديثة تبعًا لاختلاف المدارس الفكرية والنظريات التنظيمية التي تناولته، غير أنها تتفق في جوهرها على أن الأداء المؤسسي يمثل المحصلة النهائية للجهود التي تبذلها المؤسسة لتحقيق أهدافها الاستراتيجية باستخدام مواردها بكفاءة وفاعلية</w:t>
      </w:r>
      <w:r w:rsidRPr="00F02912">
        <w:rPr>
          <w:rFonts w:ascii="Sakkal Majalla" w:hAnsi="Sakkal Majalla" w:cs="Sakkal Majalla"/>
          <w:color w:val="000000" w:themeColor="text1"/>
          <w:sz w:val="28"/>
          <w:szCs w:val="28"/>
        </w:rPr>
        <w:t>.</w:t>
      </w:r>
    </w:p>
    <w:p w14:paraId="54562441" w14:textId="19AD1EDB"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يرى المبيضين والعضايلة</w:t>
      </w:r>
      <w:r w:rsidRPr="00F02912">
        <w:rPr>
          <w:rFonts w:ascii="Sakkal Majalla" w:hAnsi="Sakkal Majalla" w:cs="Sakkal Majalla"/>
          <w:color w:val="000000" w:themeColor="text1"/>
          <w:sz w:val="28"/>
          <w:szCs w:val="28"/>
        </w:rPr>
        <w:t xml:space="preserve"> (2024) </w:t>
      </w:r>
      <w:r w:rsidRPr="00F02912">
        <w:rPr>
          <w:rFonts w:ascii="Sakkal Majalla" w:hAnsi="Sakkal Majalla" w:cs="Sakkal Majalla"/>
          <w:color w:val="000000" w:themeColor="text1"/>
          <w:sz w:val="28"/>
          <w:szCs w:val="28"/>
          <w:rtl/>
        </w:rPr>
        <w:t>أن الأداء المؤسسي هو “القدرة التنظيمية الشاملة على تحقيق التميز في استثمار الموارد البشرية والمادية من خلال ممارسات إدارية واعية تعكس الثقافة التنظيمية وتسهم في تحسين نتائج المؤسسة.</w:t>
      </w:r>
    </w:p>
    <w:p w14:paraId="07B9B2F3" w14:textId="185673B3"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أما الرحبي ومقار ومكروم</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فيعرّفون الأداء المؤسسي بأنه “النتاج الكلي لتكامل الأنظمة الإدارية والبشرية والتقنية داخل المنظمة بما يمكّنها من تحقيق التميز في خدماتها وتحقيق رضا أصحاب المصلحة.</w:t>
      </w:r>
    </w:p>
    <w:p w14:paraId="7A12C5E0" w14:textId="418438A0"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ويشير إسماعيل والرشيدي</w:t>
      </w:r>
      <w:r w:rsidRPr="00F02912">
        <w:rPr>
          <w:rFonts w:ascii="Sakkal Majalla" w:hAnsi="Sakkal Majalla" w:cs="Sakkal Majalla"/>
          <w:color w:val="000000" w:themeColor="text1"/>
          <w:sz w:val="28"/>
          <w:szCs w:val="28"/>
        </w:rPr>
        <w:t xml:space="preserve"> (2022) </w:t>
      </w:r>
      <w:r w:rsidRPr="00F02912">
        <w:rPr>
          <w:rFonts w:ascii="Sakkal Majalla" w:hAnsi="Sakkal Majalla" w:cs="Sakkal Majalla"/>
          <w:color w:val="000000" w:themeColor="text1"/>
          <w:sz w:val="28"/>
          <w:szCs w:val="28"/>
          <w:rtl/>
        </w:rPr>
        <w:t xml:space="preserve">إلى أن الأداء المؤسسي “يمثل درجة فعالية المؤسسة في توجيه طاقاتها البشرية نحو تحقيق أهدافها الاستراتيجية في ظل قيادة مستدامة تسعى إلى التحسين المستمر.” </w:t>
      </w:r>
    </w:p>
    <w:p w14:paraId="3D3E2C05" w14:textId="087D2932"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lastRenderedPageBreak/>
        <w:t>في حين يرى أبو شحاتة</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 xml:space="preserve">أن الأداء المؤسسي هو “النتيجة الإجمالية للجهود الإدارية التي تُبذل لتطبيق أساليب القياس المقارن وتطوير العمليات بما يضمن تحسين الإنتاجية وتعزيز القدرة التنافسية للمؤسسة.” </w:t>
      </w:r>
    </w:p>
    <w:p w14:paraId="152B8938" w14:textId="3A85FE94"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أما عبدالهادي</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فيعرّف الأداء المؤسسي بأنه “انعكاس لقدرة المنظمة على استخدام قدراتها الدينامية لتكييف مواردها مع متطلبات البيئة وتحقيق المرونة في عملياتها التشغيلية.</w:t>
      </w:r>
    </w:p>
    <w:p w14:paraId="423BF52C" w14:textId="47A16122"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علي</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 xml:space="preserve">أن الأداء المؤسسي هو “مؤشر يعبر عن مدى كفاءة الإدارة في تنظيم الموارد المتاحة وتوجيهها بما يضمن تحقيق الأهداف العامة للمؤسسة بكفاءة وجودة عالية.” </w:t>
      </w:r>
    </w:p>
    <w:p w14:paraId="11396BEF" w14:textId="691BBD80"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ويشير عمر</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 xml:space="preserve">إلى أن الأداء المؤسسي في القطاع الصحي “يعبّر عن مدى قدرة المنشأة الصحية على تقديم خدمات ذات جودة عالية من خلال الاستخدام الأمثل للموارد البشرية والطبية والإدارية في ظل بيئة تنظيمية محفزة.” </w:t>
      </w:r>
    </w:p>
    <w:p w14:paraId="62EE6638" w14:textId="3C5C9B58"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كما يرى الحربي</w:t>
      </w:r>
      <w:r w:rsidRPr="00F02912">
        <w:rPr>
          <w:rFonts w:ascii="Sakkal Majalla" w:hAnsi="Sakkal Majalla" w:cs="Sakkal Majalla"/>
          <w:color w:val="000000" w:themeColor="text1"/>
          <w:sz w:val="28"/>
          <w:szCs w:val="28"/>
        </w:rPr>
        <w:t xml:space="preserve"> (2025) </w:t>
      </w:r>
      <w:r w:rsidRPr="00F02912">
        <w:rPr>
          <w:rFonts w:ascii="Sakkal Majalla" w:hAnsi="Sakkal Majalla" w:cs="Sakkal Majalla"/>
          <w:color w:val="000000" w:themeColor="text1"/>
          <w:sz w:val="28"/>
          <w:szCs w:val="28"/>
          <w:rtl/>
        </w:rPr>
        <w:t>أن الأداء المؤسسي هو “ناتج فاعلية الاتصال الداخلي وتكامل الجهود بين الإدارات المختلفة بما يؤدي إلى تحقيق الانسجام التنظيمي ورفع كفاءة المؤسسة في أداء مهامها.</w:t>
      </w:r>
    </w:p>
    <w:p w14:paraId="6ED46D99"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ومن منظور آخر، يشير إسماعيل وهديب</w:t>
      </w:r>
      <w:r w:rsidRPr="00F02912">
        <w:rPr>
          <w:rFonts w:ascii="Sakkal Majalla" w:hAnsi="Sakkal Majalla" w:cs="Sakkal Majalla"/>
          <w:color w:val="000000" w:themeColor="text1"/>
          <w:sz w:val="28"/>
          <w:szCs w:val="28"/>
        </w:rPr>
        <w:t xml:space="preserve"> (2022) </w:t>
      </w:r>
      <w:r w:rsidRPr="00F02912">
        <w:rPr>
          <w:rFonts w:ascii="Sakkal Majalla" w:hAnsi="Sakkal Majalla" w:cs="Sakkal Majalla"/>
          <w:color w:val="000000" w:themeColor="text1"/>
          <w:sz w:val="28"/>
          <w:szCs w:val="28"/>
          <w:rtl/>
        </w:rPr>
        <w:t>إلى أن الأداء المؤسسي لا يُقاس فقط بمؤشرات الإنتاجية، بل يجب أن يشمل الأبعاد النفسية والاجتماعية التي ترتبط برضا العاملين وسعادتهم المهنية، لأن المؤسسة لا يمكن أن تحقق تميزًا مؤسسيًا دون استقرار مواردها البشرية وتحفيزها المستمر</w:t>
      </w:r>
      <w:r w:rsidRPr="00F02912">
        <w:rPr>
          <w:rFonts w:ascii="Sakkal Majalla" w:hAnsi="Sakkal Majalla" w:cs="Sakkal Majalla"/>
          <w:color w:val="000000" w:themeColor="text1"/>
          <w:sz w:val="28"/>
          <w:szCs w:val="28"/>
        </w:rPr>
        <w:t>.</w:t>
      </w:r>
    </w:p>
    <w:p w14:paraId="19882AF4"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انطلاقًا من استقراء هذه التعريفات، يرى الباحث أن الأداء المؤسسي هو مفهوم شامل يُعبّر عن قدرة المؤسسة على تحقيق أهدافها الاستراتيجية من خلال الاستخدام الأمثل لمواردها البشرية والمادية والفكرية في إطار من القيم والثقافة التنظيمية التي تشجع على الإبداع والمساءلة والشفافية</w:t>
      </w:r>
      <w:r w:rsidRPr="00F02912">
        <w:rPr>
          <w:rFonts w:ascii="Sakkal Majalla" w:hAnsi="Sakkal Majalla" w:cs="Sakkal Majalla"/>
          <w:color w:val="000000" w:themeColor="text1"/>
          <w:sz w:val="28"/>
          <w:szCs w:val="28"/>
        </w:rPr>
        <w:t>.</w:t>
      </w:r>
    </w:p>
    <w:p w14:paraId="709C9EEF" w14:textId="77777777" w:rsidR="00BC682C" w:rsidRPr="00F02912" w:rsidRDefault="00BC682C" w:rsidP="00401BEC">
      <w:pPr>
        <w:spacing w:before="100" w:beforeAutospacing="1" w:after="100" w:afterAutospacing="1" w:line="360" w:lineRule="auto"/>
        <w:jc w:val="both"/>
        <w:rPr>
          <w:rFonts w:ascii="Sakkal Majalla" w:hAnsi="Sakkal Majalla" w:cs="Sakkal Majalla"/>
          <w:color w:val="000000" w:themeColor="text1"/>
          <w:sz w:val="28"/>
          <w:szCs w:val="28"/>
        </w:rPr>
      </w:pPr>
    </w:p>
    <w:p w14:paraId="2280D8C5"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lastRenderedPageBreak/>
        <w:t>يشير المبيضين والعضايلة</w:t>
      </w:r>
      <w:r w:rsidRPr="00F02912">
        <w:rPr>
          <w:rFonts w:ascii="Sakkal Majalla" w:hAnsi="Sakkal Majalla" w:cs="Sakkal Majalla"/>
          <w:color w:val="000000" w:themeColor="text1"/>
          <w:sz w:val="28"/>
          <w:szCs w:val="28"/>
        </w:rPr>
        <w:t xml:space="preserve"> (2024) </w:t>
      </w:r>
      <w:r w:rsidRPr="00F02912">
        <w:rPr>
          <w:rFonts w:ascii="Sakkal Majalla" w:hAnsi="Sakkal Majalla" w:cs="Sakkal Majalla"/>
          <w:color w:val="000000" w:themeColor="text1"/>
          <w:sz w:val="28"/>
          <w:szCs w:val="28"/>
          <w:rtl/>
        </w:rPr>
        <w:t>إلى أن الأداء المؤسسي يمثل انعكاسًا لمدى كفاءة وفاعلية الموارد التنظيمية في تحقيق الأهداف الاستراتيجية، وهو نتاج لتكامل الجهود البشرية والتنظيمية والتقنية داخل المؤسسة. فالأداء لا يتحقق إلا من خلال منظومة متكاملة تجمع بين الكفاءة التشغيلية والتميز الإداري والابتكار في تقديم الخدمة</w:t>
      </w:r>
      <w:r w:rsidRPr="00F02912">
        <w:rPr>
          <w:rFonts w:ascii="Sakkal Majalla" w:hAnsi="Sakkal Majalla" w:cs="Sakkal Majalla"/>
          <w:color w:val="000000" w:themeColor="text1"/>
          <w:sz w:val="28"/>
          <w:szCs w:val="28"/>
        </w:rPr>
        <w:t>.</w:t>
      </w:r>
    </w:p>
    <w:p w14:paraId="4408BCBB"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علي</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أن الأداء المؤسسي يُعدّ مؤشّرًا على نضج المؤسسة وقدرتها على إدارة مواردها بكفاءة، والتكيف مع التغيرات البيئية والتكنولوجية. كما يشير إلى أن المؤسسات الصحية، نظرًا لطبيعتها الحساسة، تحتاج إلى نظام أداء يعتمد على المعايير العلمية والمؤشرات الدقيقة لضمان جودة الرعاية وتحقيق رضا المرضى والعاملين معًا</w:t>
      </w:r>
      <w:r w:rsidRPr="00F02912">
        <w:rPr>
          <w:rFonts w:ascii="Sakkal Majalla" w:hAnsi="Sakkal Majalla" w:cs="Sakkal Majalla"/>
          <w:color w:val="000000" w:themeColor="text1"/>
          <w:sz w:val="28"/>
          <w:szCs w:val="28"/>
        </w:rPr>
        <w:t>.</w:t>
      </w:r>
    </w:p>
    <w:p w14:paraId="1E3D307F" w14:textId="77777777" w:rsidR="00BC682C" w:rsidRPr="00F02912" w:rsidRDefault="00BC682C" w:rsidP="00401BEC">
      <w:pPr>
        <w:spacing w:before="100" w:beforeAutospacing="1" w:after="100" w:afterAutospacing="1" w:line="360" w:lineRule="auto"/>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وبذلك، يمكن القول إن الأداء المؤسسي هو مرآة تعكس قوة المؤسسة في توظيف إمكاناتها، واستثمار رأس مالها البشري، وتحقيق رسالتها تجاه المجتمع</w:t>
      </w:r>
      <w:r w:rsidRPr="00F02912">
        <w:rPr>
          <w:rFonts w:ascii="Sakkal Majalla" w:hAnsi="Sakkal Majalla" w:cs="Sakkal Majalla"/>
          <w:color w:val="000000" w:themeColor="text1"/>
          <w:sz w:val="28"/>
          <w:szCs w:val="28"/>
        </w:rPr>
        <w:t>.</w:t>
      </w:r>
    </w:p>
    <w:p w14:paraId="1258D670" w14:textId="5F5BEADF" w:rsidR="00BC682C" w:rsidRPr="00F02912" w:rsidRDefault="005C095C" w:rsidP="005C09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443417"/>
      <w:r w:rsidRPr="00F02912">
        <w:rPr>
          <w:rFonts w:ascii="Sakkal Majalla" w:hAnsi="Sakkal Majalla" w:cs="Sakkal Majalla" w:hint="cs"/>
          <w:b/>
          <w:bCs/>
          <w:color w:val="000000" w:themeColor="text1"/>
          <w:sz w:val="32"/>
          <w:szCs w:val="32"/>
          <w:rtl/>
        </w:rPr>
        <w:t xml:space="preserve">3.2.2 </w:t>
      </w:r>
      <w:r w:rsidR="00BC682C" w:rsidRPr="00F02912">
        <w:rPr>
          <w:rFonts w:ascii="Sakkal Majalla" w:hAnsi="Sakkal Majalla" w:cs="Sakkal Majalla"/>
          <w:b/>
          <w:bCs/>
          <w:color w:val="000000" w:themeColor="text1"/>
          <w:sz w:val="32"/>
          <w:szCs w:val="32"/>
          <w:rtl/>
        </w:rPr>
        <w:t>أهمية الأداء المؤسسي في المنشآت الصحية</w:t>
      </w:r>
      <w:bookmarkEnd w:id="34"/>
    </w:p>
    <w:p w14:paraId="7527404E"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تُعدّ مسألة الأداء المؤسسي من أكثر الموضوعات التي حظيت باهتمام الباحثين والممارسين في مجالات الإدارة الحديثة، لما تمثّله من مؤشر حاسم على كفاءة المؤسسات وقدرتها على البقاء في بيئة تتسم بالتغيّر والتنافسية العالية. وتزداد أهمية هذا المفهوم في المنشآت الصحية تحديدًا، نظرًا لما يترتب على أدائها من نتائج تمس حياة الإنسان مباشرة، حيث لا يقتصر الأداء هنا على الجوانب التشغيلية، بل يمتد إلى الأبعاد الأخلاقية والمجتمعية المرتبطة بجودة الخدمة والرعاية والرضا الإنساني. إن تحقيق أداء مؤسسي متوازن في هذا القطاع يعني ضمان كفاءة استخدام الموارد البشرية والطبية، واستدامة الخدمات الصحية، وتعزيز ثقة المجتمع في المؤسسة الصحية ككيان مسؤول وفاعل</w:t>
      </w:r>
      <w:r w:rsidRPr="00F02912">
        <w:rPr>
          <w:rFonts w:ascii="Sakkal Majalla" w:hAnsi="Sakkal Majalla" w:cs="Sakkal Majalla"/>
          <w:color w:val="000000" w:themeColor="text1"/>
          <w:sz w:val="28"/>
          <w:szCs w:val="28"/>
        </w:rPr>
        <w:t>.</w:t>
      </w:r>
    </w:p>
    <w:p w14:paraId="7DDAE452"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ويشير الرحبي ومقار ومكروم</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إلى أن أهمية الأداء المؤسسي تنبع من كونه الإطار الذي يُمكّن الإدارة من تحويل أهدافها الاستراتيجية إلى نتائج ملموسة، وأن هذه الأهمية تتجسد في ثلاثة محاور رئيسية</w:t>
      </w:r>
      <w:r w:rsidRPr="00F02912">
        <w:rPr>
          <w:rFonts w:ascii="Sakkal Majalla" w:hAnsi="Sakkal Majalla" w:cs="Sakkal Majalla"/>
          <w:color w:val="000000" w:themeColor="text1"/>
          <w:sz w:val="28"/>
          <w:szCs w:val="28"/>
        </w:rPr>
        <w:t>:</w:t>
      </w:r>
    </w:p>
    <w:p w14:paraId="517624E2" w14:textId="77777777" w:rsidR="00BC682C" w:rsidRPr="00F02912" w:rsidRDefault="00BC682C" w:rsidP="005C095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lastRenderedPageBreak/>
        <w:t>المحور الإداري</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حيث يُسهم الأداء المؤسسي في قياس فعالية الخطط والسياسات الداخلية، وتحديد نقاط القوة والضعف في العمليات التنظيمية، مما يتيح للإدارة تطوير آلياتها وتحسين قدرتها على اتخاذ القرار بكفاءة</w:t>
      </w:r>
      <w:r w:rsidRPr="00F02912">
        <w:rPr>
          <w:rFonts w:ascii="Sakkal Majalla" w:hAnsi="Sakkal Majalla" w:cs="Sakkal Majalla"/>
          <w:color w:val="000000" w:themeColor="text1"/>
          <w:sz w:val="28"/>
          <w:szCs w:val="28"/>
        </w:rPr>
        <w:t>.</w:t>
      </w:r>
    </w:p>
    <w:p w14:paraId="3C71DF1F" w14:textId="77777777" w:rsidR="00BC682C" w:rsidRPr="00F02912" w:rsidRDefault="00BC682C" w:rsidP="005C095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المحور البشري</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إذ يمكّن الأداء المؤسسي من تعزيز مشاركة العاملين في تحقيق الأهداف من خلال إشراكهم في عمليات التحسين المستمر، مما يرفع من مستوى الانتماء والتحفيز ويقلل من مقاومة التغيير</w:t>
      </w:r>
      <w:r w:rsidRPr="00F02912">
        <w:rPr>
          <w:rFonts w:ascii="Sakkal Majalla" w:hAnsi="Sakkal Majalla" w:cs="Sakkal Majalla"/>
          <w:color w:val="000000" w:themeColor="text1"/>
          <w:sz w:val="28"/>
          <w:szCs w:val="28"/>
        </w:rPr>
        <w:t>.</w:t>
      </w:r>
    </w:p>
    <w:p w14:paraId="77898D1D" w14:textId="77777777" w:rsidR="00BC682C" w:rsidRPr="00F02912" w:rsidRDefault="00BC682C" w:rsidP="005C095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المحور المجتمعي</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حيث يوفّر الأداء المؤسسي قاعدة لتقييم مدى التزام المؤسسة بمسؤوليتها الاجتماعية تجاه المستفيدين من خدماتها، ويعكس صورتها أمام المجتمع كمنظمة قادرة على تقديم قيمة مضافة ذات بعد إنساني</w:t>
      </w:r>
      <w:r w:rsidRPr="00F02912">
        <w:rPr>
          <w:rFonts w:ascii="Sakkal Majalla" w:hAnsi="Sakkal Majalla" w:cs="Sakkal Majalla"/>
          <w:color w:val="000000" w:themeColor="text1"/>
          <w:sz w:val="28"/>
          <w:szCs w:val="28"/>
        </w:rPr>
        <w:t>.</w:t>
      </w:r>
    </w:p>
    <w:p w14:paraId="72F77E1A"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إسماعيل والرشيدي</w:t>
      </w:r>
      <w:r w:rsidRPr="00F02912">
        <w:rPr>
          <w:rFonts w:ascii="Sakkal Majalla" w:hAnsi="Sakkal Majalla" w:cs="Sakkal Majalla"/>
          <w:color w:val="000000" w:themeColor="text1"/>
          <w:sz w:val="28"/>
          <w:szCs w:val="28"/>
        </w:rPr>
        <w:t xml:space="preserve"> (2022) </w:t>
      </w:r>
      <w:r w:rsidRPr="00F02912">
        <w:rPr>
          <w:rFonts w:ascii="Sakkal Majalla" w:hAnsi="Sakkal Majalla" w:cs="Sakkal Majalla"/>
          <w:color w:val="000000" w:themeColor="text1"/>
          <w:sz w:val="28"/>
          <w:szCs w:val="28"/>
          <w:rtl/>
        </w:rPr>
        <w:t>أن أهمية الأداء المؤسسي في المنشآت الصحية تتجسد في كونه الضامن لاستدامة الكفاءة التشغيلية، إذ يسمح بتكامل الجهود بين القيادات والعاملين من مختلف التخصصات الطبية والإدارية لتحقيق الانسجام التنظيمي. ويضيف أن قياس الأداء وتحليله بصورة مستمرة يمكّن الإدارة من ضبط جودة الخدمات وتجنّب الهدر في الموارد، بما يضمن تحقيق الكفاءة القصوى في استخدام الإمكانات المتاحة</w:t>
      </w:r>
      <w:r w:rsidRPr="00F02912">
        <w:rPr>
          <w:rFonts w:ascii="Sakkal Majalla" w:hAnsi="Sakkal Majalla" w:cs="Sakkal Majalla"/>
          <w:color w:val="000000" w:themeColor="text1"/>
          <w:sz w:val="28"/>
          <w:szCs w:val="28"/>
        </w:rPr>
        <w:t>.</w:t>
      </w:r>
    </w:p>
    <w:p w14:paraId="635A078E"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عبدالهادي</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أن الأداء المؤسسي يمثل آلية للتكيّف الاستراتيجي، إذ يمكن المؤسسة من الاستجابة الفاعلة للمتغيرات البيئية، ويعزز من قدرتها على بناء المرونة التنظيمية، خصوصًا في القطاعات الصحية التي تتسم بسرعة التطور وتعدد التحديات التشغيلية</w:t>
      </w:r>
      <w:r w:rsidRPr="00F02912">
        <w:rPr>
          <w:rFonts w:ascii="Sakkal Majalla" w:hAnsi="Sakkal Majalla" w:cs="Sakkal Majalla"/>
          <w:color w:val="000000" w:themeColor="text1"/>
          <w:sz w:val="28"/>
          <w:szCs w:val="28"/>
        </w:rPr>
        <w:t>.</w:t>
      </w:r>
    </w:p>
    <w:p w14:paraId="569FAAF8" w14:textId="6302C503" w:rsidR="00370E7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وبناءً على ما تقدّم، يمكن القول إن أهمية الأداء المؤسسي في المنشآت الصحية تتجلى في كونه الإطار الذي يربط بين القيادة الفعالة، والكفاءة البشرية، والجودة التنظيمية في منظومة واحدة تهدف إلى تحقيق أفضل النتائج الممكنة بأعلى معايير الجودة والسلامة</w:t>
      </w:r>
      <w:r w:rsidR="005C095C" w:rsidRPr="00F02912">
        <w:rPr>
          <w:rFonts w:ascii="Sakkal Majalla" w:hAnsi="Sakkal Majalla" w:cs="Sakkal Majalla"/>
          <w:color w:val="000000" w:themeColor="text1"/>
          <w:sz w:val="28"/>
          <w:szCs w:val="28"/>
        </w:rPr>
        <w:t>.</w:t>
      </w:r>
    </w:p>
    <w:p w14:paraId="69090B8F" w14:textId="4E2D9826" w:rsidR="00BC682C" w:rsidRPr="00F02912" w:rsidRDefault="005C095C" w:rsidP="005C09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443418"/>
      <w:r w:rsidRPr="00F02912">
        <w:rPr>
          <w:rFonts w:ascii="Sakkal Majalla" w:hAnsi="Sakkal Majalla" w:cs="Sakkal Majalla" w:hint="cs"/>
          <w:b/>
          <w:bCs/>
          <w:color w:val="000000" w:themeColor="text1"/>
          <w:sz w:val="32"/>
          <w:szCs w:val="32"/>
          <w:rtl/>
        </w:rPr>
        <w:t>4.2.2</w:t>
      </w:r>
      <w:r w:rsidR="00BC682C" w:rsidRPr="00F02912">
        <w:rPr>
          <w:rFonts w:ascii="Sakkal Majalla" w:hAnsi="Sakkal Majalla" w:cs="Sakkal Majalla"/>
          <w:b/>
          <w:bCs/>
          <w:color w:val="000000" w:themeColor="text1"/>
          <w:sz w:val="32"/>
          <w:szCs w:val="32"/>
          <w:rtl/>
        </w:rPr>
        <w:t xml:space="preserve"> مكونات ومجالات الأداء المؤسسي في المنشآت الصحية</w:t>
      </w:r>
      <w:bookmarkEnd w:id="35"/>
    </w:p>
    <w:p w14:paraId="1B0D6968" w14:textId="5D98E9F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lastRenderedPageBreak/>
        <w:t>يُعدّ الأداء المؤسسي منظومة متعددة الأبعاد تتكامل فيها العناصر الإدارية والبشرية والفنية لتحقيق نتائج ملموسة تعكس فعالية المؤسسة في بيئتها التشغيلية. وفي المنشآت الصحية، تتخذ هذه المكونات طابعًا خاصًا نظرًا لطبيعة الخدمات المقدَّمة، التي تتطلب دقةً عاليةً في الأداء، وتفاعلاً مستمرًا بين الكفاءات البشرية والأنظمة التقنية والتنظيمية</w:t>
      </w:r>
      <w:r w:rsidR="005C095C"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وتشير الأدبيات الإدارية الحديثة إلى أن الأداء المؤسسي لا يُختزل في مؤشرات رقمية، بل يشمل مجموعة من المجالات التكاملية التي تُعبّر عن التوازن بين الكفاءة والفاعلية والجودة والقيم التنظيمية</w:t>
      </w:r>
      <w:r w:rsidRPr="00F02912">
        <w:rPr>
          <w:rFonts w:ascii="Sakkal Majalla" w:hAnsi="Sakkal Majalla" w:cs="Sakkal Majalla"/>
          <w:color w:val="000000" w:themeColor="text1"/>
          <w:sz w:val="28"/>
          <w:szCs w:val="28"/>
        </w:rPr>
        <w:t>.</w:t>
      </w:r>
    </w:p>
    <w:p w14:paraId="6C91894E"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ويشير المبيضين والعضايلة</w:t>
      </w:r>
      <w:r w:rsidRPr="00F02912">
        <w:rPr>
          <w:rFonts w:ascii="Sakkal Majalla" w:hAnsi="Sakkal Majalla" w:cs="Sakkal Majalla"/>
          <w:color w:val="000000" w:themeColor="text1"/>
          <w:sz w:val="28"/>
          <w:szCs w:val="28"/>
        </w:rPr>
        <w:t xml:space="preserve"> (2024) </w:t>
      </w:r>
      <w:r w:rsidRPr="00F02912">
        <w:rPr>
          <w:rFonts w:ascii="Sakkal Majalla" w:hAnsi="Sakkal Majalla" w:cs="Sakkal Majalla"/>
          <w:color w:val="000000" w:themeColor="text1"/>
          <w:sz w:val="28"/>
          <w:szCs w:val="28"/>
          <w:rtl/>
        </w:rPr>
        <w:t>إلى أن الأداء المؤسسي يتكون من مجموعة من المكونات التشغيلية والإستراتيجية التي تعكس قدرة المؤسسة على إدارة مواردها وتوجيهها نحو تحقيق الأهداف العامة. فالمؤسسات الصحية التي تنجح في تحقيق التكامل بين التخطيط والتنفيذ والتقييم تتمتع بقدرة أكبر على ضمان استدامة أدائها وجودة خدماتها</w:t>
      </w:r>
      <w:r w:rsidRPr="00F02912">
        <w:rPr>
          <w:rFonts w:ascii="Sakkal Majalla" w:hAnsi="Sakkal Majalla" w:cs="Sakkal Majalla"/>
          <w:color w:val="000000" w:themeColor="text1"/>
          <w:sz w:val="28"/>
          <w:szCs w:val="28"/>
        </w:rPr>
        <w:t>.</w:t>
      </w:r>
    </w:p>
    <w:p w14:paraId="264D5CF7"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عبدالهادي</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أن الأداء المؤسسي يتأسس على ثلاثة مجالات مترابطة هي</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الكفاءة التشغيلية، والمرونة التنظيمية، والابتكار الإداري</w:t>
      </w:r>
      <w:r w:rsidRPr="00F02912">
        <w:rPr>
          <w:rFonts w:ascii="Sakkal Majalla" w:hAnsi="Sakkal Majalla" w:cs="Sakkal Majalla"/>
          <w:color w:val="000000" w:themeColor="text1"/>
          <w:sz w:val="28"/>
          <w:szCs w:val="28"/>
        </w:rPr>
        <w:t>.</w:t>
      </w:r>
    </w:p>
    <w:p w14:paraId="00F42B4D" w14:textId="77777777" w:rsidR="00BC682C" w:rsidRPr="00F02912" w:rsidRDefault="00BC682C" w:rsidP="005C095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فالكفاءة التشغيلية تعبّر عن قدرة المؤسسة على استخدام مواردها البشرية والمادية بأعلى قدر من الإنتاجية وأقل قدر من الهدر</w:t>
      </w:r>
      <w:r w:rsidRPr="00F02912">
        <w:rPr>
          <w:rFonts w:ascii="Sakkal Majalla" w:hAnsi="Sakkal Majalla" w:cs="Sakkal Majalla"/>
          <w:color w:val="000000" w:themeColor="text1"/>
          <w:sz w:val="28"/>
          <w:szCs w:val="28"/>
        </w:rPr>
        <w:t>.</w:t>
      </w:r>
    </w:p>
    <w:p w14:paraId="322DEBF6" w14:textId="77777777" w:rsidR="00BC682C" w:rsidRPr="00F02912" w:rsidRDefault="00BC682C" w:rsidP="005C095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والمرونة التنظيمية تمكّنها من التكيف مع المتغيرات البيئية دون فقدان قدرتها على تحقيق الجودة والاستقرار</w:t>
      </w:r>
      <w:r w:rsidRPr="00F02912">
        <w:rPr>
          <w:rFonts w:ascii="Sakkal Majalla" w:hAnsi="Sakkal Majalla" w:cs="Sakkal Majalla"/>
          <w:color w:val="000000" w:themeColor="text1"/>
          <w:sz w:val="28"/>
          <w:szCs w:val="28"/>
        </w:rPr>
        <w:t>.</w:t>
      </w:r>
    </w:p>
    <w:p w14:paraId="26C1FEAF" w14:textId="77777777" w:rsidR="00BC682C" w:rsidRPr="00F02912" w:rsidRDefault="00BC682C" w:rsidP="005C095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أما الابتكار الإداري فيمثل المجال الذي يُعيد من خلاله الأداء المؤسسي إنتاج نفسه عبر الأفكار الجديدة وتحسين العمليات</w:t>
      </w:r>
      <w:r w:rsidRPr="00F02912">
        <w:rPr>
          <w:rFonts w:ascii="Sakkal Majalla" w:hAnsi="Sakkal Majalla" w:cs="Sakkal Majalla"/>
          <w:color w:val="000000" w:themeColor="text1"/>
          <w:sz w:val="28"/>
          <w:szCs w:val="28"/>
        </w:rPr>
        <w:t>.</w:t>
      </w:r>
    </w:p>
    <w:p w14:paraId="7B543508"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كما يشير إسماعيل والرشيدي</w:t>
      </w:r>
      <w:r w:rsidRPr="00F02912">
        <w:rPr>
          <w:rFonts w:ascii="Sakkal Majalla" w:hAnsi="Sakkal Majalla" w:cs="Sakkal Majalla"/>
          <w:color w:val="000000" w:themeColor="text1"/>
          <w:sz w:val="28"/>
          <w:szCs w:val="28"/>
        </w:rPr>
        <w:t xml:space="preserve"> (2022) </w:t>
      </w:r>
      <w:r w:rsidRPr="00F02912">
        <w:rPr>
          <w:rFonts w:ascii="Sakkal Majalla" w:hAnsi="Sakkal Majalla" w:cs="Sakkal Majalla"/>
          <w:color w:val="000000" w:themeColor="text1"/>
          <w:sz w:val="28"/>
          <w:szCs w:val="28"/>
          <w:rtl/>
        </w:rPr>
        <w:t>إلى أن الأداء المؤسسي في المؤسسات الصحية يرتكز على مستويين أساسيين</w:t>
      </w:r>
      <w:r w:rsidRPr="00F02912">
        <w:rPr>
          <w:rFonts w:ascii="Sakkal Majalla" w:hAnsi="Sakkal Majalla" w:cs="Sakkal Majalla"/>
          <w:color w:val="000000" w:themeColor="text1"/>
          <w:sz w:val="28"/>
          <w:szCs w:val="28"/>
        </w:rPr>
        <w:t>:</w:t>
      </w:r>
    </w:p>
    <w:p w14:paraId="688377F7" w14:textId="77777777" w:rsidR="00BC682C" w:rsidRPr="00F02912" w:rsidRDefault="00BC682C" w:rsidP="005C095C">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lastRenderedPageBreak/>
        <w:t>المستوى الداخلي، ويتعلق بفعالية الأنظمة الإدارية، وتكامل الإجراءات، ومدى وضوح المسؤوليات والعلاقات التنظيمية بين العاملين</w:t>
      </w:r>
      <w:r w:rsidRPr="00F02912">
        <w:rPr>
          <w:rFonts w:ascii="Sakkal Majalla" w:hAnsi="Sakkal Majalla" w:cs="Sakkal Majalla"/>
          <w:color w:val="000000" w:themeColor="text1"/>
          <w:sz w:val="28"/>
          <w:szCs w:val="28"/>
        </w:rPr>
        <w:t>.</w:t>
      </w:r>
    </w:p>
    <w:p w14:paraId="06C5A72A" w14:textId="77777777" w:rsidR="005C095C" w:rsidRPr="00F02912" w:rsidRDefault="00BC682C" w:rsidP="005C095C">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المستوى الخارجي، الذي يُقاس بقدرة المؤسسة على تحقيق رضا المرضى والمستفيدين، وتعزيز صورتها وسمعتها في المجتمع الصحي</w:t>
      </w:r>
      <w:r w:rsidR="005C095C" w:rsidRPr="00F02912">
        <w:rPr>
          <w:rFonts w:ascii="Sakkal Majalla" w:hAnsi="Sakkal Majalla" w:cs="Sakkal Majalla"/>
          <w:color w:val="000000" w:themeColor="text1"/>
          <w:sz w:val="28"/>
          <w:szCs w:val="28"/>
        </w:rPr>
        <w:t>.</w:t>
      </w:r>
    </w:p>
    <w:p w14:paraId="169E314C" w14:textId="67AABB90"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ويؤكدان أن نجاح الأداء المؤسسي يتطلب اتساقًا بين هذين المستويين، بحيث تتكامل الفاعلية الداخلية مع الكفاءة الخارجية في تقديم الخدمة</w:t>
      </w:r>
      <w:r w:rsidRPr="00F02912">
        <w:rPr>
          <w:rFonts w:ascii="Sakkal Majalla" w:hAnsi="Sakkal Majalla" w:cs="Sakkal Majalla"/>
          <w:color w:val="000000" w:themeColor="text1"/>
          <w:sz w:val="28"/>
          <w:szCs w:val="28"/>
        </w:rPr>
        <w:t>.</w:t>
      </w:r>
    </w:p>
    <w:p w14:paraId="4DD60008"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الرحبي ومقار ومكروم</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أن الأداء المؤسسي يتوزع عبر مجالات رئيسية أربعة تشكل الإطار العام للتميز المؤسسي</w:t>
      </w:r>
      <w:r w:rsidRPr="00F02912">
        <w:rPr>
          <w:rFonts w:ascii="Sakkal Majalla" w:hAnsi="Sakkal Majalla" w:cs="Sakkal Majalla"/>
          <w:color w:val="000000" w:themeColor="text1"/>
          <w:sz w:val="28"/>
          <w:szCs w:val="28"/>
        </w:rPr>
        <w:t>:</w:t>
      </w:r>
    </w:p>
    <w:p w14:paraId="25CC216D" w14:textId="77777777" w:rsidR="00BC682C" w:rsidRPr="00F02912" w:rsidRDefault="00BC682C" w:rsidP="005C095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الإدارة الإستراتيجية</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التي تضمن وضوح الرؤية والرسالة وترجمة الأهداف إلى خطط عمل قابلة للتنفيذ</w:t>
      </w:r>
      <w:r w:rsidRPr="00F02912">
        <w:rPr>
          <w:rFonts w:ascii="Sakkal Majalla" w:hAnsi="Sakkal Majalla" w:cs="Sakkal Majalla"/>
          <w:color w:val="000000" w:themeColor="text1"/>
          <w:sz w:val="28"/>
          <w:szCs w:val="28"/>
        </w:rPr>
        <w:t>.</w:t>
      </w:r>
    </w:p>
    <w:p w14:paraId="232B295E" w14:textId="77777777" w:rsidR="00BC682C" w:rsidRPr="00F02912" w:rsidRDefault="00BC682C" w:rsidP="005C095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العمليات والخدمات</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التي تُظهر مدى فاعلية المؤسسة في تقديم الخدمات الصحية وفق معايير الجودة والسلامة</w:t>
      </w:r>
      <w:r w:rsidRPr="00F02912">
        <w:rPr>
          <w:rFonts w:ascii="Sakkal Majalla" w:hAnsi="Sakkal Majalla" w:cs="Sakkal Majalla"/>
          <w:color w:val="000000" w:themeColor="text1"/>
          <w:sz w:val="28"/>
          <w:szCs w:val="28"/>
        </w:rPr>
        <w:t>.</w:t>
      </w:r>
    </w:p>
    <w:p w14:paraId="49DEBBA9" w14:textId="77777777" w:rsidR="00BC682C" w:rsidRPr="00F02912" w:rsidRDefault="00BC682C" w:rsidP="005C095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رأس المال البشري</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الذي يعكس مستوى كفاءة العاملين وتحفيزهم وقدرتهم على الإبداع في بيئة العمل</w:t>
      </w:r>
      <w:r w:rsidRPr="00F02912">
        <w:rPr>
          <w:rFonts w:ascii="Sakkal Majalla" w:hAnsi="Sakkal Majalla" w:cs="Sakkal Majalla"/>
          <w:color w:val="000000" w:themeColor="text1"/>
          <w:sz w:val="28"/>
          <w:szCs w:val="28"/>
        </w:rPr>
        <w:t>.</w:t>
      </w:r>
    </w:p>
    <w:p w14:paraId="00D22B4C" w14:textId="77777777" w:rsidR="00BC682C" w:rsidRPr="00F02912" w:rsidRDefault="00BC682C" w:rsidP="005C095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التحسين المستمر</w:t>
      </w:r>
      <w:r w:rsidRPr="00F02912">
        <w:rPr>
          <w:rFonts w:ascii="Sakkal Majalla" w:hAnsi="Sakkal Majalla" w:cs="Sakkal Majalla"/>
          <w:color w:val="000000" w:themeColor="text1"/>
          <w:sz w:val="28"/>
          <w:szCs w:val="28"/>
        </w:rPr>
        <w:t xml:space="preserve">: </w:t>
      </w:r>
      <w:r w:rsidRPr="00F02912">
        <w:rPr>
          <w:rFonts w:ascii="Sakkal Majalla" w:hAnsi="Sakkal Majalla" w:cs="Sakkal Majalla"/>
          <w:color w:val="000000" w:themeColor="text1"/>
          <w:sz w:val="28"/>
          <w:szCs w:val="28"/>
          <w:rtl/>
        </w:rPr>
        <w:t>الذي يمثل جوهر الأداء المؤسسي من خلال مراجعة النتائج وتطوير الخطط والإجراءات بصورة متواصلة</w:t>
      </w:r>
      <w:r w:rsidRPr="00F02912">
        <w:rPr>
          <w:rFonts w:ascii="Sakkal Majalla" w:hAnsi="Sakkal Majalla" w:cs="Sakkal Majalla"/>
          <w:color w:val="000000" w:themeColor="text1"/>
          <w:sz w:val="28"/>
          <w:szCs w:val="28"/>
        </w:rPr>
        <w:t>.</w:t>
      </w:r>
    </w:p>
    <w:p w14:paraId="2195600B" w14:textId="302C7FEF" w:rsidR="00370E7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02912">
        <w:rPr>
          <w:rFonts w:ascii="Sakkal Majalla" w:hAnsi="Sakkal Majalla" w:cs="Sakkal Majalla"/>
          <w:color w:val="000000" w:themeColor="text1"/>
          <w:sz w:val="28"/>
          <w:szCs w:val="28"/>
          <w:rtl/>
        </w:rPr>
        <w:t>وبناءً على ما تقدم، يتضح أن مكونات الأداء المؤسسي في المنشآت الصحية لا تقتصر على بعد واحد، بل تشمل منظومة متكاملة من المجالات الإدارية والبشرية والتقنية والاجتماعية، تعمل بتناسق لتحقيق الجودة والتميز. فكل مكوّن من هذه المكونات يمثل رافدًا يغذي الآخر، ليشكّل في النهاية الأداء المؤسسي الشامل الذي يُعبّر عن حيوية المؤسسة وقدرتها على التطور المستدام في بيئة عمل متغيرة ومعقدة</w:t>
      </w:r>
      <w:r w:rsidRPr="00F02912">
        <w:rPr>
          <w:rFonts w:ascii="Sakkal Majalla" w:hAnsi="Sakkal Majalla" w:cs="Sakkal Majalla"/>
          <w:color w:val="000000" w:themeColor="text1"/>
          <w:sz w:val="28"/>
          <w:szCs w:val="28"/>
        </w:rPr>
        <w:t>.</w:t>
      </w:r>
    </w:p>
    <w:p w14:paraId="47D32BD5" w14:textId="75737DA6" w:rsidR="00BC682C" w:rsidRPr="00F02912" w:rsidRDefault="005C095C" w:rsidP="005C09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443419"/>
      <w:r w:rsidRPr="00F02912">
        <w:rPr>
          <w:rFonts w:ascii="Sakkal Majalla" w:hAnsi="Sakkal Majalla" w:cs="Sakkal Majalla" w:hint="cs"/>
          <w:b/>
          <w:bCs/>
          <w:color w:val="000000" w:themeColor="text1"/>
          <w:sz w:val="32"/>
          <w:szCs w:val="32"/>
          <w:rtl/>
        </w:rPr>
        <w:t>5.2.2</w:t>
      </w:r>
      <w:r w:rsidR="00BC682C" w:rsidRPr="00F02912">
        <w:rPr>
          <w:rFonts w:ascii="Sakkal Majalla" w:hAnsi="Sakkal Majalla" w:cs="Sakkal Majalla"/>
          <w:b/>
          <w:bCs/>
          <w:color w:val="000000" w:themeColor="text1"/>
          <w:sz w:val="32"/>
          <w:szCs w:val="32"/>
          <w:rtl/>
        </w:rPr>
        <w:t xml:space="preserve"> العلاقة التكاملية بين الأداء المؤسسي واستراتيجيات المحافظة على الكفاءات البشرية</w:t>
      </w:r>
      <w:bookmarkEnd w:id="36"/>
    </w:p>
    <w:p w14:paraId="0B455370"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lastRenderedPageBreak/>
        <w:t>تُعدّ العلاقة بين الأداء المؤسسي واستراتيجيات المحافظة على الكفاءات البشرية علاقة تكاملية متبادلة تقوم على مبدأ التأثير المتبادل بين العنصر البشري والنتائج التنظيمية. فالكفاءات البشرية تمثل المحرك الرئيس الذي يمدّ المؤسسة بطاقة الإنجاز، في حين يشكّل الأداء المؤسسي المقياس الذي يُظهر مدى نجاح الإدارة في استثمار هذه الكفاءات وتوجيهها نحو تحقيق الأهداف. إن المحافظة على الكفاءات البشرية لا تقتصر على استبقاء الموظفين، بل تتضمن خلق بيئة تنظيمية محفزة تسهم في تحسين الأداء على المستويين الفردي والجماعي</w:t>
      </w:r>
      <w:r w:rsidRPr="00F02912">
        <w:rPr>
          <w:rFonts w:ascii="Sakkal Majalla" w:hAnsi="Sakkal Majalla" w:cs="Sakkal Majalla"/>
          <w:color w:val="000000" w:themeColor="text1"/>
          <w:sz w:val="28"/>
          <w:szCs w:val="28"/>
        </w:rPr>
        <w:t>.</w:t>
      </w:r>
    </w:p>
    <w:p w14:paraId="7D9EA6FB"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يشير الزين</w:t>
      </w:r>
      <w:r w:rsidRPr="00F02912">
        <w:rPr>
          <w:rFonts w:ascii="Sakkal Majalla" w:hAnsi="Sakkal Majalla" w:cs="Sakkal Majalla"/>
          <w:color w:val="000000" w:themeColor="text1"/>
          <w:sz w:val="28"/>
          <w:szCs w:val="28"/>
        </w:rPr>
        <w:t xml:space="preserve"> (2022) </w:t>
      </w:r>
      <w:r w:rsidRPr="00F02912">
        <w:rPr>
          <w:rFonts w:ascii="Sakkal Majalla" w:hAnsi="Sakkal Majalla" w:cs="Sakkal Majalla"/>
          <w:color w:val="000000" w:themeColor="text1"/>
          <w:sz w:val="28"/>
          <w:szCs w:val="28"/>
          <w:rtl/>
        </w:rPr>
        <w:t>إلى أن الأداء المؤسسي لا يمكن أن يتحقق بمعزل عن الاستقرار الوظيفي والرضا المهني للعاملين، لأن استمرارية الكفاءات داخل المؤسسة تُعدّ شرطًا لتحقيق التميز والإبداع. فالمؤسسة التي تُهمل رأس مالها البشري تفقد قدرتها على التطوير الذاتي، إذ إن الموارد البشرية الماهرة هي التي تُترجم الخطط إلى إنجازات عملية وتحوّل الأهداف إلى نتائج قابلة للقياس</w:t>
      </w:r>
      <w:r w:rsidRPr="00F02912">
        <w:rPr>
          <w:rFonts w:ascii="Sakkal Majalla" w:hAnsi="Sakkal Majalla" w:cs="Sakkal Majalla"/>
          <w:color w:val="000000" w:themeColor="text1"/>
          <w:sz w:val="28"/>
          <w:szCs w:val="28"/>
        </w:rPr>
        <w:t>.</w:t>
      </w:r>
    </w:p>
    <w:p w14:paraId="4A78ED55"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الرحبي ومقار ومكروم</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أن استراتيجيات المحافظة على الكفاءات تمثل مدخلاً حيويًا لتحسين الأداء المؤسسي من خلال تحفيز العاملين وتطوير قدراتهم المهنية، وتوفير بيئة عمل آمنة ومستقرة تُشعرهم بالانتماء والثقة. فالموظف الذي يشعر بالتمكين والمشاركة يكون أكثر التزامًا بالأهداف التنظيمية، وأكثر استعدادًا لبذل الجهد لتحقيقها، وهو ما ينعكس بصورة مباشرة على جودة الأداء المؤسسي واستدامته</w:t>
      </w:r>
      <w:r w:rsidRPr="00F02912">
        <w:rPr>
          <w:rFonts w:ascii="Sakkal Majalla" w:hAnsi="Sakkal Majalla" w:cs="Sakkal Majalla"/>
          <w:color w:val="000000" w:themeColor="text1"/>
          <w:sz w:val="28"/>
          <w:szCs w:val="28"/>
        </w:rPr>
        <w:t>.</w:t>
      </w:r>
    </w:p>
    <w:p w14:paraId="1C35C35A"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كما يشير عبدالهادي</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إلى أن العلاقة بين الجانبين تتخذ طابعًا تفاعليًا، حيث تؤثر جودة إدارة الكفاءات في مستوى الأداء المؤسسي، كما يؤثر الأداء المؤسسي القوي في تعزيز رغبة العاملين بالبقاء داخل المؤسسة. فالمؤسسة التي تحقق أداءً عاليًا تُصبح بيئة جاذبة للكفاءات، لأنها تتيح فرصًا للنمو والتطور، وتوفّر إحساسًا بالأمان الوظيفي والاعتزاز المهني</w:t>
      </w:r>
      <w:r w:rsidRPr="00F02912">
        <w:rPr>
          <w:rFonts w:ascii="Sakkal Majalla" w:hAnsi="Sakkal Majalla" w:cs="Sakkal Majalla"/>
          <w:color w:val="000000" w:themeColor="text1"/>
          <w:sz w:val="28"/>
          <w:szCs w:val="28"/>
        </w:rPr>
        <w:t>.</w:t>
      </w:r>
    </w:p>
    <w:p w14:paraId="559415A2"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إسماعيل والرشيدي</w:t>
      </w:r>
      <w:r w:rsidRPr="00F02912">
        <w:rPr>
          <w:rFonts w:ascii="Sakkal Majalla" w:hAnsi="Sakkal Majalla" w:cs="Sakkal Majalla"/>
          <w:color w:val="000000" w:themeColor="text1"/>
          <w:sz w:val="28"/>
          <w:szCs w:val="28"/>
        </w:rPr>
        <w:t xml:space="preserve"> (2022) </w:t>
      </w:r>
      <w:r w:rsidRPr="00F02912">
        <w:rPr>
          <w:rFonts w:ascii="Sakkal Majalla" w:hAnsi="Sakkal Majalla" w:cs="Sakkal Majalla"/>
          <w:color w:val="000000" w:themeColor="text1"/>
          <w:sz w:val="28"/>
          <w:szCs w:val="28"/>
          <w:rtl/>
        </w:rPr>
        <w:t xml:space="preserve">أن المحافظة على الكفاءات البشرية تُعدّ شرطًا لتحقيق أداء مؤسسي مستدام، إذ تضمن استقرار المعرفة التنظيمية والخبرة التراكمية داخل المؤسسة. فالموظفون ذوو الخبرة الذين تستثمر فيهم الإدارة عبر التدريب والتحفيز هم الأكثر قدرة على الإسهام في تحسين الأداء </w:t>
      </w:r>
      <w:r w:rsidRPr="00F02912">
        <w:rPr>
          <w:rFonts w:ascii="Sakkal Majalla" w:hAnsi="Sakkal Majalla" w:cs="Sakkal Majalla"/>
          <w:color w:val="000000" w:themeColor="text1"/>
          <w:sz w:val="28"/>
          <w:szCs w:val="28"/>
          <w:rtl/>
        </w:rPr>
        <w:lastRenderedPageBreak/>
        <w:t>وتطوير العمليات الداخلية. وبالتالي، فإن الاستراتيجيات التي تُعنى بتنمية العاملين وتحفيزهم تُمثّل استثمارًا طويل الأجل في رأس المال البشري ينعكس إيجابًا على الأداء العام</w:t>
      </w:r>
      <w:r w:rsidRPr="00F02912">
        <w:rPr>
          <w:rFonts w:ascii="Sakkal Majalla" w:hAnsi="Sakkal Majalla" w:cs="Sakkal Majalla"/>
          <w:color w:val="000000" w:themeColor="text1"/>
          <w:sz w:val="28"/>
          <w:szCs w:val="28"/>
        </w:rPr>
        <w:t>.</w:t>
      </w:r>
    </w:p>
    <w:p w14:paraId="2D0EBBB3"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كما يؤكد علي</w:t>
      </w:r>
      <w:r w:rsidRPr="00F02912">
        <w:rPr>
          <w:rFonts w:ascii="Sakkal Majalla" w:hAnsi="Sakkal Majalla" w:cs="Sakkal Majalla"/>
          <w:color w:val="000000" w:themeColor="text1"/>
          <w:sz w:val="28"/>
          <w:szCs w:val="28"/>
        </w:rPr>
        <w:t xml:space="preserve"> (2021) </w:t>
      </w:r>
      <w:r w:rsidRPr="00F02912">
        <w:rPr>
          <w:rFonts w:ascii="Sakkal Majalla" w:hAnsi="Sakkal Majalla" w:cs="Sakkal Majalla"/>
          <w:color w:val="000000" w:themeColor="text1"/>
          <w:sz w:val="28"/>
          <w:szCs w:val="28"/>
          <w:rtl/>
        </w:rPr>
        <w:t>أن الأداء المؤسسي في المؤسسات الصحية يعتمد بدرجة كبيرة على مدى فاعلية نظم إدارة الموارد البشرية، لأن الكفاءات هي التي تنفذ العمليات اليومية وتتحمل مسؤولية جودة الخدمات. ويضيف أن تعزيز العدالة والشفافية في التعامل مع العاملين يُسهم في خلق ثقافة تنظيمية داعمة للأداء، حيث يشعر كل موظف أنه جزء من منظومة النجاح المؤسسي</w:t>
      </w:r>
      <w:r w:rsidRPr="00F02912">
        <w:rPr>
          <w:rFonts w:ascii="Sakkal Majalla" w:hAnsi="Sakkal Majalla" w:cs="Sakkal Majalla"/>
          <w:color w:val="000000" w:themeColor="text1"/>
          <w:sz w:val="28"/>
          <w:szCs w:val="28"/>
        </w:rPr>
        <w:t>.</w:t>
      </w:r>
    </w:p>
    <w:p w14:paraId="29437F52"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ويرى الحربي</w:t>
      </w:r>
      <w:r w:rsidRPr="00F02912">
        <w:rPr>
          <w:rFonts w:ascii="Sakkal Majalla" w:hAnsi="Sakkal Majalla" w:cs="Sakkal Majalla"/>
          <w:color w:val="000000" w:themeColor="text1"/>
          <w:sz w:val="28"/>
          <w:szCs w:val="28"/>
        </w:rPr>
        <w:t xml:space="preserve"> (2025) </w:t>
      </w:r>
      <w:r w:rsidRPr="00F02912">
        <w:rPr>
          <w:rFonts w:ascii="Sakkal Majalla" w:hAnsi="Sakkal Majalla" w:cs="Sakkal Majalla"/>
          <w:color w:val="000000" w:themeColor="text1"/>
          <w:sz w:val="28"/>
          <w:szCs w:val="28"/>
          <w:rtl/>
        </w:rPr>
        <w:t>أن الاتصال الداخلي الفعّال يمثل حلقة الوصل بين استراتيجيات المحافظة على الكفاءات والأداء المؤسسي، لأنه يُسهم في نقل المعرفة والخبرة بين الأفراد، ويُرسخ روح العمل الجماعي، ويُقلل من الصراعات التنظيمية التي قد تعيق تحقيق الأهداف. فكلما ارتفع مستوى التواصل والتكامل بين العاملين، تحسّنت مؤشرات الأداء المؤسسي وازدادت مرونته التنظيمية</w:t>
      </w:r>
      <w:r w:rsidRPr="00F02912">
        <w:rPr>
          <w:rFonts w:ascii="Sakkal Majalla" w:hAnsi="Sakkal Majalla" w:cs="Sakkal Majalla"/>
          <w:color w:val="000000" w:themeColor="text1"/>
          <w:sz w:val="28"/>
          <w:szCs w:val="28"/>
        </w:rPr>
        <w:t>.</w:t>
      </w:r>
    </w:p>
    <w:p w14:paraId="1D783699" w14:textId="77777777" w:rsidR="00BC682C" w:rsidRPr="00F02912" w:rsidRDefault="00BC682C" w:rsidP="005C09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ويشير عمر</w:t>
      </w:r>
      <w:r w:rsidRPr="00F02912">
        <w:rPr>
          <w:rFonts w:ascii="Sakkal Majalla" w:hAnsi="Sakkal Majalla" w:cs="Sakkal Majalla"/>
          <w:color w:val="000000" w:themeColor="text1"/>
          <w:sz w:val="28"/>
          <w:szCs w:val="28"/>
        </w:rPr>
        <w:t xml:space="preserve"> (2023) </w:t>
      </w:r>
      <w:r w:rsidRPr="00F02912">
        <w:rPr>
          <w:rFonts w:ascii="Sakkal Majalla" w:hAnsi="Sakkal Majalla" w:cs="Sakkal Majalla"/>
          <w:color w:val="000000" w:themeColor="text1"/>
          <w:sz w:val="28"/>
          <w:szCs w:val="28"/>
          <w:rtl/>
        </w:rPr>
        <w:t>إلى أن المنشآت الصحية التي تُولي اهتمامًا أكبر باستراتيجيات تنمية الكفاءات والتحفيز المهني تتميز بقدرتها على تحقيق أداء مؤسسي متفوق، لأنها تخلق حلقة تغذية راجعة إيجابية بين رضا العاملين وجودة الخدمة الصحية. فكل تحسن في بيئة العمل أو التطوير المهني ينعكس على جودة الرعاية، ما يعزز ثقة المرضى ويُحسن صورة المؤسسة وسمعتها العامة</w:t>
      </w:r>
      <w:r w:rsidRPr="00F02912">
        <w:rPr>
          <w:rFonts w:ascii="Sakkal Majalla" w:hAnsi="Sakkal Majalla" w:cs="Sakkal Majalla"/>
          <w:color w:val="000000" w:themeColor="text1"/>
          <w:sz w:val="28"/>
          <w:szCs w:val="28"/>
        </w:rPr>
        <w:t>.</w:t>
      </w:r>
    </w:p>
    <w:p w14:paraId="27D33BD6" w14:textId="77777777" w:rsidR="00BC682C" w:rsidRPr="00F02912" w:rsidRDefault="00BC682C" w:rsidP="005C095C">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وانطلاقًا من هذه الرؤى، يتضح أن العلاقة بين استراتيجيات المحافظة على الكفاءات البشرية والأداء المؤسسي في المنشآت الصحية تقوم على منطق التفاعل والتأثير المتبادل، إذ تمثل الكفاءات البشرية الوسيلة والغاية في الوقت ذاته. فالمؤسسة التي تستثمر في تطوير وتحفيز موظفيها تُحقق أداءً مؤسسيًا متميزًا، والأداء المؤسسي القوي بدوره يُسهم في تعزيز الولاء والاستقرار الوظيفي ويُحفّز على الإبداع والابتكار</w:t>
      </w:r>
      <w:r w:rsidRPr="00F02912">
        <w:rPr>
          <w:rFonts w:ascii="Sakkal Majalla" w:hAnsi="Sakkal Majalla" w:cs="Sakkal Majalla"/>
          <w:color w:val="000000" w:themeColor="text1"/>
          <w:sz w:val="28"/>
          <w:szCs w:val="28"/>
        </w:rPr>
        <w:t>.</w:t>
      </w:r>
    </w:p>
    <w:p w14:paraId="6DAB59AE" w14:textId="77777777" w:rsidR="00BC682C" w:rsidRPr="00F02912" w:rsidRDefault="00BC682C" w:rsidP="005C095C">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F02912">
        <w:rPr>
          <w:rFonts w:ascii="Sakkal Majalla" w:hAnsi="Sakkal Majalla" w:cs="Sakkal Majalla"/>
          <w:color w:val="000000" w:themeColor="text1"/>
          <w:sz w:val="28"/>
          <w:szCs w:val="28"/>
          <w:rtl/>
        </w:rPr>
        <w:t>وبذلك، يمكن القول إن استراتيجيات المحافظة على الكفاءات البشرية تمثل الركيزة الأساسية لتحقيق الأداء المؤسسي المستدام، وأن العلاقة بينهما هي علاقة تكاملية قائمة على التفاعل المستمر بين العنصر البشري والبيئة التنظيمية، حيث يعمل كل منهما على دعم الآخر لتحقيق التفوق المؤسسي والتميز في تقديم الخدمة الصحية</w:t>
      </w:r>
      <w:r w:rsidRPr="00F02912">
        <w:rPr>
          <w:rFonts w:ascii="Sakkal Majalla" w:hAnsi="Sakkal Majalla" w:cs="Sakkal Majalla"/>
          <w:color w:val="000000" w:themeColor="text1"/>
          <w:sz w:val="28"/>
          <w:szCs w:val="28"/>
        </w:rPr>
        <w:t>.</w:t>
      </w:r>
    </w:p>
    <w:bookmarkEnd w:id="24"/>
    <w:p w14:paraId="021FDCB5" w14:textId="16BDB895" w:rsidR="00F02912" w:rsidRPr="00F02912" w:rsidRDefault="00F02912" w:rsidP="008A4850">
      <w:pPr>
        <w:spacing w:before="100" w:beforeAutospacing="1" w:after="100" w:afterAutospacing="1" w:line="360" w:lineRule="auto"/>
        <w:ind w:left="720"/>
        <w:jc w:val="center"/>
        <w:rPr>
          <w:rFonts w:cs="Sakkal Majalla"/>
          <w:b/>
          <w:bCs/>
          <w:color w:val="000000" w:themeColor="text1"/>
          <w:sz w:val="24"/>
          <w:szCs w:val="32"/>
        </w:rPr>
        <w:sectPr w:rsidR="00F02912" w:rsidRPr="00F02912" w:rsidSect="00401BEC">
          <w:footerReference w:type="default" r:id="rId9"/>
          <w:pgSz w:w="11906" w:h="16838"/>
          <w:pgMar w:top="1440" w:right="1985" w:bottom="1440" w:left="1418" w:header="709" w:footer="709" w:gutter="567"/>
          <w:pgNumType w:start="1"/>
          <w:cols w:space="708"/>
          <w:bidi/>
          <w:rtlGutter/>
          <w:docGrid w:linePitch="360"/>
        </w:sectPr>
      </w:pPr>
    </w:p>
    <w:p w14:paraId="29D4231B" w14:textId="3F841596" w:rsidR="0081623B" w:rsidRPr="00F02912" w:rsidRDefault="0081623B" w:rsidP="00401BE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0291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6EDFC6D">
            <wp:simplePos x="0" y="0"/>
            <wp:positionH relativeFrom="margin">
              <wp:align>right</wp:align>
            </wp:positionH>
            <wp:positionV relativeFrom="paragraph">
              <wp:posOffset>0</wp:posOffset>
            </wp:positionV>
            <wp:extent cx="1583055" cy="1466376"/>
            <wp:effectExtent l="0" t="0" r="0" b="635"/>
            <wp:wrapTight wrapText="bothSides">
              <wp:wrapPolygon edited="0">
                <wp:start x="0" y="0"/>
                <wp:lineTo x="0" y="21329"/>
                <wp:lineTo x="21314" y="21329"/>
                <wp:lineTo x="2131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3055" cy="1466376"/>
                    </a:xfrm>
                    <a:prstGeom prst="rect">
                      <a:avLst/>
                    </a:prstGeom>
                    <a:noFill/>
                  </pic:spPr>
                </pic:pic>
              </a:graphicData>
            </a:graphic>
            <wp14:sizeRelH relativeFrom="margin">
              <wp14:pctWidth>0</wp14:pctWidth>
            </wp14:sizeRelH>
            <wp14:sizeRelV relativeFrom="margin">
              <wp14:pctHeight>0</wp14:pctHeight>
            </wp14:sizeRelV>
          </wp:anchor>
        </w:drawing>
      </w:r>
      <w:r w:rsidRPr="00F02912">
        <w:rPr>
          <w:rFonts w:ascii="Sakkal Majalla" w:eastAsia="Calibri" w:hAnsi="Sakkal Majalla" w:cs="Sakkal Majalla"/>
          <w:b/>
          <w:bCs/>
          <w:color w:val="000000" w:themeColor="text1"/>
          <w:kern w:val="0"/>
          <w:sz w:val="32"/>
          <w:szCs w:val="32"/>
          <w:lang w:bidi="ar-EG"/>
          <w14:ligatures w14:val="none"/>
        </w:rPr>
        <w:t>Mid</w:t>
      </w:r>
      <w:r w:rsidR="000D353F" w:rsidRPr="00F02912">
        <w:rPr>
          <w:rFonts w:ascii="Sakkal Majalla" w:eastAsia="Calibri" w:hAnsi="Sakkal Majalla" w:cs="Sakkal Majalla"/>
          <w:b/>
          <w:bCs/>
          <w:color w:val="000000" w:themeColor="text1"/>
          <w:kern w:val="0"/>
          <w:sz w:val="32"/>
          <w:szCs w:val="32"/>
          <w:lang w:bidi="ar-EG"/>
          <w14:ligatures w14:val="none"/>
        </w:rPr>
        <w:t xml:space="preserve"> </w:t>
      </w:r>
      <w:r w:rsidRPr="00F02912">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F02912" w:rsidRDefault="0081623B" w:rsidP="00401BE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02912">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F02912" w:rsidRDefault="00295BBE" w:rsidP="00401BE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F02912">
        <w:rPr>
          <w:rFonts w:ascii="Sakkal Majalla" w:eastAsia="Calibri" w:hAnsi="Sakkal Majalla" w:cs="Sakkal Majalla"/>
          <w:b/>
          <w:bCs/>
          <w:color w:val="000000" w:themeColor="text1"/>
          <w:kern w:val="0"/>
          <w:sz w:val="32"/>
          <w:szCs w:val="32"/>
          <w:lang w:bidi="ar-EG"/>
          <w14:ligatures w14:val="none"/>
        </w:rPr>
        <w:t xml:space="preserve">Master of </w:t>
      </w:r>
      <w:r w:rsidR="00534DA5" w:rsidRPr="00F02912">
        <w:rPr>
          <w:rFonts w:ascii="Sakkal Majalla" w:eastAsia="Calibri" w:hAnsi="Sakkal Majalla" w:cs="Sakkal Majalla"/>
          <w:b/>
          <w:bCs/>
          <w:color w:val="000000" w:themeColor="text1"/>
          <w:kern w:val="0"/>
          <w:sz w:val="32"/>
          <w:szCs w:val="32"/>
          <w14:ligatures w14:val="none"/>
        </w:rPr>
        <w:t>business administration</w:t>
      </w:r>
    </w:p>
    <w:p w14:paraId="0713DDC6" w14:textId="594AD52E" w:rsidR="001F411E" w:rsidRPr="00F02912" w:rsidRDefault="001F411E" w:rsidP="00F029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F02912">
        <w:rPr>
          <w:rFonts w:ascii="Sakkal Majalla" w:eastAsia="Calibri" w:hAnsi="Sakkal Majalla" w:cs="Sakkal Majalla"/>
          <w:b/>
          <w:bCs/>
          <w:color w:val="000000" w:themeColor="text1"/>
          <w:kern w:val="0"/>
          <w:sz w:val="40"/>
          <w:szCs w:val="40"/>
          <w:lang w:bidi="ar-EG"/>
          <w14:ligatures w14:val="none"/>
        </w:rPr>
        <w:t>Effectiveness of Human Talent Retention Strategies in Enhancing Institutional Performance in Healthcare Organizations</w:t>
      </w:r>
    </w:p>
    <w:p w14:paraId="24532F5F" w14:textId="1FEEF23D" w:rsidR="000D353F" w:rsidRPr="00F02912" w:rsidRDefault="000D353F" w:rsidP="00F029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02912">
        <w:rPr>
          <w:rFonts w:ascii="Sakkal Majalla" w:eastAsia="Calibri" w:hAnsi="Sakkal Majalla" w:cs="Sakkal Majalla"/>
          <w:b/>
          <w:bCs/>
          <w:color w:val="000000" w:themeColor="text1"/>
          <w:kern w:val="0"/>
          <w:sz w:val="36"/>
          <w:szCs w:val="36"/>
          <w:lang w:bidi="ar-EG"/>
          <w14:ligatures w14:val="none"/>
        </w:rPr>
        <w:t>Prepared by:</w:t>
      </w:r>
    </w:p>
    <w:p w14:paraId="5C0F6871" w14:textId="4C8CE2DC" w:rsidR="00B226CF" w:rsidRPr="00F02912" w:rsidRDefault="00DB561A" w:rsidP="00F029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Habib Mohammed Habib ALaiash</w:t>
      </w:r>
      <w:bookmarkStart w:id="37" w:name="_GoBack"/>
      <w:bookmarkEnd w:id="37"/>
    </w:p>
    <w:p w14:paraId="7BC8D513" w14:textId="77777777" w:rsidR="00892E22" w:rsidRPr="00F02912" w:rsidRDefault="00892E22" w:rsidP="00F029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11FA3077" w14:textId="76000796" w:rsidR="0081623B" w:rsidRPr="00F02912" w:rsidRDefault="0081623B" w:rsidP="00F029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0291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F02912" w:rsidRDefault="00BA5817" w:rsidP="00F029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02912">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F02912" w:rsidRDefault="000A06E6" w:rsidP="00F029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02912">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F02912" w:rsidRDefault="0081623B" w:rsidP="00F02912">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lang w:bidi="ar-EG"/>
        </w:rPr>
      </w:pPr>
      <w:r w:rsidRPr="00F02912">
        <w:rPr>
          <w:rFonts w:ascii="Sakkal Majalla" w:eastAsia="Calibri" w:hAnsi="Sakkal Majalla" w:cs="Sakkal Majalla"/>
          <w:b/>
          <w:bCs/>
          <w:color w:val="000000" w:themeColor="text1"/>
          <w:kern w:val="0"/>
          <w:sz w:val="36"/>
          <w:szCs w:val="36"/>
          <w:lang w:bidi="ar-EG"/>
          <w14:ligatures w14:val="none"/>
        </w:rPr>
        <w:t>144</w:t>
      </w:r>
      <w:r w:rsidR="008C300E" w:rsidRPr="00F02912">
        <w:rPr>
          <w:rFonts w:ascii="Sakkal Majalla" w:eastAsia="Calibri" w:hAnsi="Sakkal Majalla" w:cs="Sakkal Majalla"/>
          <w:b/>
          <w:bCs/>
          <w:color w:val="000000" w:themeColor="text1"/>
          <w:kern w:val="0"/>
          <w:sz w:val="36"/>
          <w:szCs w:val="36"/>
          <w:lang w:bidi="ar-EG"/>
          <w14:ligatures w14:val="none"/>
        </w:rPr>
        <w:t>7</w:t>
      </w:r>
      <w:r w:rsidRPr="00F02912">
        <w:rPr>
          <w:rFonts w:ascii="Sakkal Majalla" w:eastAsia="Calibri" w:hAnsi="Sakkal Majalla" w:cs="Sakkal Majalla"/>
          <w:b/>
          <w:bCs/>
          <w:color w:val="000000" w:themeColor="text1"/>
          <w:kern w:val="0"/>
          <w:sz w:val="36"/>
          <w:szCs w:val="36"/>
          <w:lang w:bidi="ar-EG"/>
          <w14:ligatures w14:val="none"/>
        </w:rPr>
        <w:t>-202</w:t>
      </w:r>
      <w:r w:rsidR="00CA6DC7" w:rsidRPr="00F02912">
        <w:rPr>
          <w:rFonts w:ascii="Sakkal Majalla" w:eastAsia="Calibri" w:hAnsi="Sakkal Majalla" w:cs="Sakkal Majalla"/>
          <w:b/>
          <w:bCs/>
          <w:color w:val="000000" w:themeColor="text1"/>
          <w:kern w:val="0"/>
          <w:sz w:val="36"/>
          <w:szCs w:val="36"/>
          <w:lang w:bidi="ar-EG"/>
          <w14:ligatures w14:val="none"/>
        </w:rPr>
        <w:t>5</w:t>
      </w:r>
    </w:p>
    <w:p w14:paraId="236E8052" w14:textId="77777777" w:rsidR="00F02912" w:rsidRPr="00F02912" w:rsidRDefault="00F02912">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lang w:bidi="ar-EG"/>
        </w:rPr>
      </w:pPr>
    </w:p>
    <w:sectPr w:rsidR="00F02912" w:rsidRPr="00F02912" w:rsidSect="00401BEC">
      <w:footerReference w:type="default" r:id="rId11"/>
      <w:pgSz w:w="11906" w:h="16838"/>
      <w:pgMar w:top="1440" w:right="1985" w:bottom="1440"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22AB2D" w14:textId="77777777" w:rsidR="00097385" w:rsidRDefault="00097385" w:rsidP="009125CE">
      <w:pPr>
        <w:spacing w:after="0" w:line="240" w:lineRule="auto"/>
      </w:pPr>
      <w:r>
        <w:separator/>
      </w:r>
    </w:p>
  </w:endnote>
  <w:endnote w:type="continuationSeparator" w:id="0">
    <w:p w14:paraId="3DBD6124" w14:textId="77777777" w:rsidR="00097385" w:rsidRDefault="0009738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55180357"/>
      <w:docPartObj>
        <w:docPartGallery w:val="Page Numbers (Bottom of Page)"/>
        <w:docPartUnique/>
      </w:docPartObj>
    </w:sdtPr>
    <w:sdtEndPr/>
    <w:sdtContent>
      <w:p w14:paraId="17BB062F" w14:textId="77777777" w:rsidR="00E41667" w:rsidRDefault="00E41667">
        <w:pPr>
          <w:pStyle w:val="Footer"/>
        </w:pPr>
        <w:r>
          <w:rPr>
            <w:noProof/>
          </w:rPr>
          <mc:AlternateContent>
            <mc:Choice Requires="wps">
              <w:drawing>
                <wp:anchor distT="0" distB="0" distL="114300" distR="114300" simplePos="0" relativeHeight="251666432" behindDoc="0" locked="0" layoutInCell="1" allowOverlap="1" wp14:anchorId="7CE8EAC0" wp14:editId="0E82B200">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95B899D" w14:textId="5FB885C9" w:rsidR="00E41667" w:rsidRPr="00401BEC" w:rsidRDefault="00E41667">
                              <w:pPr>
                                <w:jc w:val="center"/>
                                <w:rPr>
                                  <w:rFonts w:ascii="Sakkal Majalla" w:hAnsi="Sakkal Majalla" w:cs="Sakkal Majalla"/>
                                  <w:b/>
                                  <w:bCs/>
                                  <w:sz w:val="24"/>
                                  <w:szCs w:val="24"/>
                                </w:rPr>
                              </w:pPr>
                              <w:r w:rsidRPr="00401BEC">
                                <w:rPr>
                                  <w:rFonts w:ascii="Sakkal Majalla" w:hAnsi="Sakkal Majalla" w:cs="Sakkal Majalla"/>
                                  <w:b/>
                                  <w:bCs/>
                                  <w:sz w:val="24"/>
                                  <w:szCs w:val="24"/>
                                </w:rPr>
                                <w:fldChar w:fldCharType="begin"/>
                              </w:r>
                              <w:r w:rsidRPr="00401BEC">
                                <w:rPr>
                                  <w:rFonts w:ascii="Sakkal Majalla" w:hAnsi="Sakkal Majalla" w:cs="Sakkal Majalla"/>
                                  <w:b/>
                                  <w:bCs/>
                                  <w:sz w:val="24"/>
                                  <w:szCs w:val="24"/>
                                </w:rPr>
                                <w:instrText xml:space="preserve"> PAGE    \* MERGEFORMAT </w:instrText>
                              </w:r>
                              <w:r w:rsidRPr="00401BEC">
                                <w:rPr>
                                  <w:rFonts w:ascii="Sakkal Majalla" w:hAnsi="Sakkal Majalla" w:cs="Sakkal Majalla"/>
                                  <w:b/>
                                  <w:bCs/>
                                  <w:sz w:val="24"/>
                                  <w:szCs w:val="24"/>
                                </w:rPr>
                                <w:fldChar w:fldCharType="separate"/>
                              </w:r>
                              <w:r w:rsidR="00DB561A">
                                <w:rPr>
                                  <w:rFonts w:ascii="Sakkal Majalla" w:hAnsi="Sakkal Majalla" w:cs="Sakkal Majalla"/>
                                  <w:b/>
                                  <w:bCs/>
                                  <w:noProof/>
                                  <w:sz w:val="24"/>
                                  <w:szCs w:val="24"/>
                                  <w:rtl/>
                                </w:rPr>
                                <w:t>42</w:t>
                              </w:r>
                              <w:r w:rsidRPr="00401BE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CE8EAC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095B899D" w14:textId="5FB885C9" w:rsidR="00E41667" w:rsidRPr="00401BEC" w:rsidRDefault="00E41667">
                        <w:pPr>
                          <w:jc w:val="center"/>
                          <w:rPr>
                            <w:rFonts w:ascii="Sakkal Majalla" w:hAnsi="Sakkal Majalla" w:cs="Sakkal Majalla"/>
                            <w:b/>
                            <w:bCs/>
                            <w:sz w:val="24"/>
                            <w:szCs w:val="24"/>
                          </w:rPr>
                        </w:pPr>
                        <w:r w:rsidRPr="00401BEC">
                          <w:rPr>
                            <w:rFonts w:ascii="Sakkal Majalla" w:hAnsi="Sakkal Majalla" w:cs="Sakkal Majalla"/>
                            <w:b/>
                            <w:bCs/>
                            <w:sz w:val="24"/>
                            <w:szCs w:val="24"/>
                          </w:rPr>
                          <w:fldChar w:fldCharType="begin"/>
                        </w:r>
                        <w:r w:rsidRPr="00401BEC">
                          <w:rPr>
                            <w:rFonts w:ascii="Sakkal Majalla" w:hAnsi="Sakkal Majalla" w:cs="Sakkal Majalla"/>
                            <w:b/>
                            <w:bCs/>
                            <w:sz w:val="24"/>
                            <w:szCs w:val="24"/>
                          </w:rPr>
                          <w:instrText xml:space="preserve"> PAGE    \* MERGEFORMAT </w:instrText>
                        </w:r>
                        <w:r w:rsidRPr="00401BEC">
                          <w:rPr>
                            <w:rFonts w:ascii="Sakkal Majalla" w:hAnsi="Sakkal Majalla" w:cs="Sakkal Majalla"/>
                            <w:b/>
                            <w:bCs/>
                            <w:sz w:val="24"/>
                            <w:szCs w:val="24"/>
                          </w:rPr>
                          <w:fldChar w:fldCharType="separate"/>
                        </w:r>
                        <w:r w:rsidR="00DB561A">
                          <w:rPr>
                            <w:rFonts w:ascii="Sakkal Majalla" w:hAnsi="Sakkal Majalla" w:cs="Sakkal Majalla"/>
                            <w:b/>
                            <w:bCs/>
                            <w:noProof/>
                            <w:sz w:val="24"/>
                            <w:szCs w:val="24"/>
                            <w:rtl/>
                          </w:rPr>
                          <w:t>42</w:t>
                        </w:r>
                        <w:r w:rsidRPr="00401BEC">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6F3735B" wp14:editId="049D3D3C">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F085463"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A10B3" w14:textId="73780594" w:rsidR="00F02912" w:rsidRDefault="00F029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F73B6" w14:textId="77777777" w:rsidR="00097385" w:rsidRDefault="00097385" w:rsidP="009125CE">
      <w:pPr>
        <w:spacing w:after="0" w:line="240" w:lineRule="auto"/>
      </w:pPr>
      <w:r>
        <w:separator/>
      </w:r>
    </w:p>
  </w:footnote>
  <w:footnote w:type="continuationSeparator" w:id="0">
    <w:p w14:paraId="560FBC70" w14:textId="77777777" w:rsidR="00097385" w:rsidRDefault="0009738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B10136"/>
    <w:multiLevelType w:val="hybridMultilevel"/>
    <w:tmpl w:val="210C2F4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D526F"/>
    <w:multiLevelType w:val="multilevel"/>
    <w:tmpl w:val="53E28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8C0B1C"/>
    <w:multiLevelType w:val="multilevel"/>
    <w:tmpl w:val="BA62C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596CFA"/>
    <w:multiLevelType w:val="multilevel"/>
    <w:tmpl w:val="02CE0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BF2A09"/>
    <w:multiLevelType w:val="multilevel"/>
    <w:tmpl w:val="B4D4A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6E1489"/>
    <w:multiLevelType w:val="hybridMultilevel"/>
    <w:tmpl w:val="85C444D8"/>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B07BD1"/>
    <w:multiLevelType w:val="hybridMultilevel"/>
    <w:tmpl w:val="A4327AD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A92EC3"/>
    <w:multiLevelType w:val="multilevel"/>
    <w:tmpl w:val="69B0E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37346"/>
    <w:multiLevelType w:val="multilevel"/>
    <w:tmpl w:val="24CC3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F76F6C"/>
    <w:multiLevelType w:val="hybridMultilevel"/>
    <w:tmpl w:val="BB40353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EF7C1E"/>
    <w:multiLevelType w:val="hybridMultilevel"/>
    <w:tmpl w:val="AB72DBE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974E54"/>
    <w:multiLevelType w:val="hybridMultilevel"/>
    <w:tmpl w:val="5A2A78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B80A0E"/>
    <w:multiLevelType w:val="hybridMultilevel"/>
    <w:tmpl w:val="F274E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392556"/>
    <w:multiLevelType w:val="multilevel"/>
    <w:tmpl w:val="158284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F83C32"/>
    <w:multiLevelType w:val="hybridMultilevel"/>
    <w:tmpl w:val="13D4E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927C73"/>
    <w:multiLevelType w:val="multilevel"/>
    <w:tmpl w:val="49BAD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83B6D81"/>
    <w:multiLevelType w:val="hybridMultilevel"/>
    <w:tmpl w:val="CE3A33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D6436B"/>
    <w:multiLevelType w:val="multilevel"/>
    <w:tmpl w:val="507871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173393"/>
    <w:multiLevelType w:val="multilevel"/>
    <w:tmpl w:val="7F624C0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B5470E"/>
    <w:multiLevelType w:val="hybridMultilevel"/>
    <w:tmpl w:val="846C89F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27"/>
  </w:num>
  <w:num w:numId="4">
    <w:abstractNumId w:val="18"/>
  </w:num>
  <w:num w:numId="5">
    <w:abstractNumId w:val="0"/>
  </w:num>
  <w:num w:numId="6">
    <w:abstractNumId w:val="26"/>
  </w:num>
  <w:num w:numId="7">
    <w:abstractNumId w:val="7"/>
  </w:num>
  <w:num w:numId="8">
    <w:abstractNumId w:val="15"/>
  </w:num>
  <w:num w:numId="9">
    <w:abstractNumId w:val="9"/>
  </w:num>
  <w:num w:numId="10">
    <w:abstractNumId w:val="3"/>
  </w:num>
  <w:num w:numId="11">
    <w:abstractNumId w:val="2"/>
  </w:num>
  <w:num w:numId="12">
    <w:abstractNumId w:val="28"/>
  </w:num>
  <w:num w:numId="13">
    <w:abstractNumId w:val="4"/>
  </w:num>
  <w:num w:numId="14">
    <w:abstractNumId w:val="5"/>
  </w:num>
  <w:num w:numId="15">
    <w:abstractNumId w:val="11"/>
  </w:num>
  <w:num w:numId="16">
    <w:abstractNumId w:val="13"/>
  </w:num>
  <w:num w:numId="17">
    <w:abstractNumId w:val="23"/>
  </w:num>
  <w:num w:numId="18">
    <w:abstractNumId w:val="29"/>
  </w:num>
  <w:num w:numId="19">
    <w:abstractNumId w:val="20"/>
  </w:num>
  <w:num w:numId="20">
    <w:abstractNumId w:val="19"/>
  </w:num>
  <w:num w:numId="21">
    <w:abstractNumId w:val="6"/>
  </w:num>
  <w:num w:numId="22">
    <w:abstractNumId w:val="30"/>
  </w:num>
  <w:num w:numId="23">
    <w:abstractNumId w:val="14"/>
  </w:num>
  <w:num w:numId="24">
    <w:abstractNumId w:val="1"/>
  </w:num>
  <w:num w:numId="25">
    <w:abstractNumId w:val="16"/>
  </w:num>
  <w:num w:numId="26">
    <w:abstractNumId w:val="8"/>
  </w:num>
  <w:num w:numId="27">
    <w:abstractNumId w:val="17"/>
  </w:num>
  <w:num w:numId="28">
    <w:abstractNumId w:val="25"/>
  </w:num>
  <w:num w:numId="29">
    <w:abstractNumId w:val="21"/>
  </w:num>
  <w:num w:numId="30">
    <w:abstractNumId w:val="10"/>
  </w:num>
  <w:num w:numId="31">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0C97"/>
    <w:rsid w:val="00001295"/>
    <w:rsid w:val="00003B61"/>
    <w:rsid w:val="00011F23"/>
    <w:rsid w:val="000125CD"/>
    <w:rsid w:val="00012629"/>
    <w:rsid w:val="000146E6"/>
    <w:rsid w:val="000204A8"/>
    <w:rsid w:val="00020F7B"/>
    <w:rsid w:val="00022B3A"/>
    <w:rsid w:val="000318AB"/>
    <w:rsid w:val="00044B3C"/>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97385"/>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24497"/>
    <w:rsid w:val="001306F3"/>
    <w:rsid w:val="00131459"/>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2B02"/>
    <w:rsid w:val="001F411E"/>
    <w:rsid w:val="001F46A5"/>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157F"/>
    <w:rsid w:val="002D30A7"/>
    <w:rsid w:val="002D3120"/>
    <w:rsid w:val="002D5C0C"/>
    <w:rsid w:val="002E1024"/>
    <w:rsid w:val="002E36BC"/>
    <w:rsid w:val="002E3AB3"/>
    <w:rsid w:val="002E4629"/>
    <w:rsid w:val="002F5FA3"/>
    <w:rsid w:val="00301731"/>
    <w:rsid w:val="00303BF8"/>
    <w:rsid w:val="00304304"/>
    <w:rsid w:val="0031075C"/>
    <w:rsid w:val="00310B47"/>
    <w:rsid w:val="00311651"/>
    <w:rsid w:val="00317B95"/>
    <w:rsid w:val="00323FD3"/>
    <w:rsid w:val="00333A26"/>
    <w:rsid w:val="0033775D"/>
    <w:rsid w:val="00341565"/>
    <w:rsid w:val="0034173E"/>
    <w:rsid w:val="00341900"/>
    <w:rsid w:val="00343EE8"/>
    <w:rsid w:val="0035257D"/>
    <w:rsid w:val="00357BB1"/>
    <w:rsid w:val="00357CD0"/>
    <w:rsid w:val="003620C0"/>
    <w:rsid w:val="00363BA3"/>
    <w:rsid w:val="00364745"/>
    <w:rsid w:val="0036476A"/>
    <w:rsid w:val="00370E7C"/>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C4248"/>
    <w:rsid w:val="003D5D45"/>
    <w:rsid w:val="003D6376"/>
    <w:rsid w:val="003E02C0"/>
    <w:rsid w:val="003E29FB"/>
    <w:rsid w:val="003E3EBB"/>
    <w:rsid w:val="003E7CB6"/>
    <w:rsid w:val="003E7EFA"/>
    <w:rsid w:val="00401BEC"/>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A4BE1"/>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0BE0"/>
    <w:rsid w:val="00566BCE"/>
    <w:rsid w:val="00586F13"/>
    <w:rsid w:val="00590B27"/>
    <w:rsid w:val="00597F74"/>
    <w:rsid w:val="005A4FB6"/>
    <w:rsid w:val="005A755A"/>
    <w:rsid w:val="005B112C"/>
    <w:rsid w:val="005B2F92"/>
    <w:rsid w:val="005B5824"/>
    <w:rsid w:val="005B7D85"/>
    <w:rsid w:val="005C095C"/>
    <w:rsid w:val="005D0E3A"/>
    <w:rsid w:val="005D25AE"/>
    <w:rsid w:val="005D2620"/>
    <w:rsid w:val="005D5DB7"/>
    <w:rsid w:val="005D6A8C"/>
    <w:rsid w:val="005E37C2"/>
    <w:rsid w:val="005E4AF3"/>
    <w:rsid w:val="005F2722"/>
    <w:rsid w:val="005F7706"/>
    <w:rsid w:val="006020A6"/>
    <w:rsid w:val="006044AD"/>
    <w:rsid w:val="00606228"/>
    <w:rsid w:val="006068BC"/>
    <w:rsid w:val="006112DD"/>
    <w:rsid w:val="0061146E"/>
    <w:rsid w:val="00617C5B"/>
    <w:rsid w:val="00625CAD"/>
    <w:rsid w:val="0062761F"/>
    <w:rsid w:val="00630398"/>
    <w:rsid w:val="00633F50"/>
    <w:rsid w:val="006344B4"/>
    <w:rsid w:val="00642229"/>
    <w:rsid w:val="006450DB"/>
    <w:rsid w:val="00647482"/>
    <w:rsid w:val="00661569"/>
    <w:rsid w:val="0066191A"/>
    <w:rsid w:val="00663FD3"/>
    <w:rsid w:val="00666183"/>
    <w:rsid w:val="00667140"/>
    <w:rsid w:val="006716C2"/>
    <w:rsid w:val="00676F1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B51FE"/>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28BE"/>
    <w:rsid w:val="007C3859"/>
    <w:rsid w:val="007C3D97"/>
    <w:rsid w:val="007C501A"/>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174AB"/>
    <w:rsid w:val="00821534"/>
    <w:rsid w:val="0083081C"/>
    <w:rsid w:val="00831F14"/>
    <w:rsid w:val="008332E4"/>
    <w:rsid w:val="00835621"/>
    <w:rsid w:val="0083662A"/>
    <w:rsid w:val="00836C9C"/>
    <w:rsid w:val="0084024D"/>
    <w:rsid w:val="00850760"/>
    <w:rsid w:val="0085226F"/>
    <w:rsid w:val="00852AF1"/>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4850"/>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96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80234"/>
    <w:rsid w:val="009816BB"/>
    <w:rsid w:val="00985B71"/>
    <w:rsid w:val="0098768E"/>
    <w:rsid w:val="00994120"/>
    <w:rsid w:val="009A62C5"/>
    <w:rsid w:val="009B37BE"/>
    <w:rsid w:val="009B37F5"/>
    <w:rsid w:val="009B5162"/>
    <w:rsid w:val="009B6888"/>
    <w:rsid w:val="009B7EAF"/>
    <w:rsid w:val="009C0161"/>
    <w:rsid w:val="009C20C7"/>
    <w:rsid w:val="009C368D"/>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580A"/>
    <w:rsid w:val="00A06F7E"/>
    <w:rsid w:val="00A10072"/>
    <w:rsid w:val="00A10B45"/>
    <w:rsid w:val="00A1279C"/>
    <w:rsid w:val="00A130CC"/>
    <w:rsid w:val="00A13C6F"/>
    <w:rsid w:val="00A15287"/>
    <w:rsid w:val="00A15584"/>
    <w:rsid w:val="00A16431"/>
    <w:rsid w:val="00A21B82"/>
    <w:rsid w:val="00A23F0B"/>
    <w:rsid w:val="00A23F5C"/>
    <w:rsid w:val="00A2564F"/>
    <w:rsid w:val="00A301F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87755"/>
    <w:rsid w:val="00A97576"/>
    <w:rsid w:val="00AA005F"/>
    <w:rsid w:val="00AA79E9"/>
    <w:rsid w:val="00AB0A70"/>
    <w:rsid w:val="00AB3E18"/>
    <w:rsid w:val="00AB41F1"/>
    <w:rsid w:val="00AB5A3B"/>
    <w:rsid w:val="00AB6679"/>
    <w:rsid w:val="00AB6A7C"/>
    <w:rsid w:val="00AC2C5E"/>
    <w:rsid w:val="00AD722B"/>
    <w:rsid w:val="00AE1CBF"/>
    <w:rsid w:val="00AE2C83"/>
    <w:rsid w:val="00AE3C7A"/>
    <w:rsid w:val="00AF24F6"/>
    <w:rsid w:val="00AF31BE"/>
    <w:rsid w:val="00AF46DF"/>
    <w:rsid w:val="00B04733"/>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777AF"/>
    <w:rsid w:val="00B801FA"/>
    <w:rsid w:val="00B9286F"/>
    <w:rsid w:val="00BA0E1B"/>
    <w:rsid w:val="00BA1572"/>
    <w:rsid w:val="00BA3D6A"/>
    <w:rsid w:val="00BA5817"/>
    <w:rsid w:val="00BB1144"/>
    <w:rsid w:val="00BB3514"/>
    <w:rsid w:val="00BC24EE"/>
    <w:rsid w:val="00BC454D"/>
    <w:rsid w:val="00BC58B5"/>
    <w:rsid w:val="00BC682C"/>
    <w:rsid w:val="00BD03D1"/>
    <w:rsid w:val="00BD590D"/>
    <w:rsid w:val="00BD6857"/>
    <w:rsid w:val="00BE03ED"/>
    <w:rsid w:val="00BE2024"/>
    <w:rsid w:val="00BF35D5"/>
    <w:rsid w:val="00BF3F1B"/>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130D"/>
    <w:rsid w:val="00C9427A"/>
    <w:rsid w:val="00C9690C"/>
    <w:rsid w:val="00C96BB5"/>
    <w:rsid w:val="00CA0736"/>
    <w:rsid w:val="00CA24A2"/>
    <w:rsid w:val="00CA49E9"/>
    <w:rsid w:val="00CA6CE5"/>
    <w:rsid w:val="00CA6DC7"/>
    <w:rsid w:val="00CB2A94"/>
    <w:rsid w:val="00CB4A76"/>
    <w:rsid w:val="00CC4484"/>
    <w:rsid w:val="00CC6705"/>
    <w:rsid w:val="00CC7877"/>
    <w:rsid w:val="00CD105C"/>
    <w:rsid w:val="00CF1F0B"/>
    <w:rsid w:val="00CF3A79"/>
    <w:rsid w:val="00CF4901"/>
    <w:rsid w:val="00CF552E"/>
    <w:rsid w:val="00CF5B9E"/>
    <w:rsid w:val="00CF68AE"/>
    <w:rsid w:val="00CF6CEC"/>
    <w:rsid w:val="00D043D4"/>
    <w:rsid w:val="00D1053F"/>
    <w:rsid w:val="00D10F38"/>
    <w:rsid w:val="00D1454F"/>
    <w:rsid w:val="00D177CA"/>
    <w:rsid w:val="00D216C5"/>
    <w:rsid w:val="00D22171"/>
    <w:rsid w:val="00D2676C"/>
    <w:rsid w:val="00D274B5"/>
    <w:rsid w:val="00D27AED"/>
    <w:rsid w:val="00D30845"/>
    <w:rsid w:val="00D3210F"/>
    <w:rsid w:val="00D32470"/>
    <w:rsid w:val="00D417B5"/>
    <w:rsid w:val="00D5653F"/>
    <w:rsid w:val="00D6054A"/>
    <w:rsid w:val="00D60743"/>
    <w:rsid w:val="00D7196E"/>
    <w:rsid w:val="00D71B2A"/>
    <w:rsid w:val="00D76CFA"/>
    <w:rsid w:val="00D7719C"/>
    <w:rsid w:val="00D81039"/>
    <w:rsid w:val="00D82A72"/>
    <w:rsid w:val="00D92BC0"/>
    <w:rsid w:val="00D92F77"/>
    <w:rsid w:val="00D965B5"/>
    <w:rsid w:val="00DA0EBA"/>
    <w:rsid w:val="00DA1C1B"/>
    <w:rsid w:val="00DA3C05"/>
    <w:rsid w:val="00DA4EAA"/>
    <w:rsid w:val="00DB1F25"/>
    <w:rsid w:val="00DB43B3"/>
    <w:rsid w:val="00DB561A"/>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1667"/>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119B"/>
    <w:rsid w:val="00E97126"/>
    <w:rsid w:val="00EA1754"/>
    <w:rsid w:val="00EA1A33"/>
    <w:rsid w:val="00EA6B5D"/>
    <w:rsid w:val="00EB0B4E"/>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2912"/>
    <w:rsid w:val="00F04BB5"/>
    <w:rsid w:val="00F10C89"/>
    <w:rsid w:val="00F11345"/>
    <w:rsid w:val="00F12EEC"/>
    <w:rsid w:val="00F1646F"/>
    <w:rsid w:val="00F24071"/>
    <w:rsid w:val="00F24C72"/>
    <w:rsid w:val="00F30BD7"/>
    <w:rsid w:val="00F310F2"/>
    <w:rsid w:val="00F33937"/>
    <w:rsid w:val="00F34343"/>
    <w:rsid w:val="00F3442D"/>
    <w:rsid w:val="00F450D5"/>
    <w:rsid w:val="00F540A1"/>
    <w:rsid w:val="00F546CE"/>
    <w:rsid w:val="00F563E2"/>
    <w:rsid w:val="00F66109"/>
    <w:rsid w:val="00F67418"/>
    <w:rsid w:val="00F72CBB"/>
    <w:rsid w:val="00F733B2"/>
    <w:rsid w:val="00F75CCD"/>
    <w:rsid w:val="00F91846"/>
    <w:rsid w:val="00F95872"/>
    <w:rsid w:val="00F97239"/>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8E8"/>
    <w:rsid w:val="00FE1E71"/>
    <w:rsid w:val="00FE22A8"/>
    <w:rsid w:val="00FE40DB"/>
    <w:rsid w:val="00FF0880"/>
    <w:rsid w:val="00FF1563"/>
    <w:rsid w:val="00FF1D40"/>
    <w:rsid w:val="00FF23FF"/>
    <w:rsid w:val="00FF2C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table" w:styleId="GridTable6Colorful">
    <w:name w:val="Grid Table 6 Colorful"/>
    <w:basedOn w:val="TableNormal"/>
    <w:uiPriority w:val="51"/>
    <w:rsid w:val="00401B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F0291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9236">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3107">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8616760">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8809413">
      <w:bodyDiv w:val="1"/>
      <w:marLeft w:val="0"/>
      <w:marRight w:val="0"/>
      <w:marTop w:val="0"/>
      <w:marBottom w:val="0"/>
      <w:divBdr>
        <w:top w:val="none" w:sz="0" w:space="0" w:color="auto"/>
        <w:left w:val="none" w:sz="0" w:space="0" w:color="auto"/>
        <w:bottom w:val="none" w:sz="0" w:space="0" w:color="auto"/>
        <w:right w:val="none" w:sz="0" w:space="0" w:color="auto"/>
      </w:divBdr>
    </w:div>
    <w:div w:id="163323792">
      <w:bodyDiv w:val="1"/>
      <w:marLeft w:val="0"/>
      <w:marRight w:val="0"/>
      <w:marTop w:val="0"/>
      <w:marBottom w:val="0"/>
      <w:divBdr>
        <w:top w:val="none" w:sz="0" w:space="0" w:color="auto"/>
        <w:left w:val="none" w:sz="0" w:space="0" w:color="auto"/>
        <w:bottom w:val="none" w:sz="0" w:space="0" w:color="auto"/>
        <w:right w:val="none" w:sz="0" w:space="0" w:color="auto"/>
      </w:divBdr>
      <w:divsChild>
        <w:div w:id="798762851">
          <w:marLeft w:val="0"/>
          <w:marRight w:val="0"/>
          <w:marTop w:val="0"/>
          <w:marBottom w:val="0"/>
          <w:divBdr>
            <w:top w:val="none" w:sz="0" w:space="0" w:color="auto"/>
            <w:left w:val="none" w:sz="0" w:space="0" w:color="auto"/>
            <w:bottom w:val="none" w:sz="0" w:space="0" w:color="auto"/>
            <w:right w:val="none" w:sz="0" w:space="0" w:color="auto"/>
          </w:divBdr>
          <w:divsChild>
            <w:div w:id="234631276">
              <w:marLeft w:val="0"/>
              <w:marRight w:val="0"/>
              <w:marTop w:val="0"/>
              <w:marBottom w:val="0"/>
              <w:divBdr>
                <w:top w:val="none" w:sz="0" w:space="0" w:color="auto"/>
                <w:left w:val="none" w:sz="0" w:space="0" w:color="auto"/>
                <w:bottom w:val="none" w:sz="0" w:space="0" w:color="auto"/>
                <w:right w:val="none" w:sz="0" w:space="0" w:color="auto"/>
              </w:divBdr>
              <w:divsChild>
                <w:div w:id="183712012">
                  <w:marLeft w:val="0"/>
                  <w:marRight w:val="0"/>
                  <w:marTop w:val="0"/>
                  <w:marBottom w:val="0"/>
                  <w:divBdr>
                    <w:top w:val="none" w:sz="0" w:space="0" w:color="auto"/>
                    <w:left w:val="none" w:sz="0" w:space="0" w:color="auto"/>
                    <w:bottom w:val="none" w:sz="0" w:space="0" w:color="auto"/>
                    <w:right w:val="none" w:sz="0" w:space="0" w:color="auto"/>
                  </w:divBdr>
                  <w:divsChild>
                    <w:div w:id="336033580">
                      <w:marLeft w:val="0"/>
                      <w:marRight w:val="0"/>
                      <w:marTop w:val="0"/>
                      <w:marBottom w:val="0"/>
                      <w:divBdr>
                        <w:top w:val="none" w:sz="0" w:space="0" w:color="auto"/>
                        <w:left w:val="none" w:sz="0" w:space="0" w:color="auto"/>
                        <w:bottom w:val="none" w:sz="0" w:space="0" w:color="auto"/>
                        <w:right w:val="none" w:sz="0" w:space="0" w:color="auto"/>
                      </w:divBdr>
                      <w:divsChild>
                        <w:div w:id="282885673">
                          <w:marLeft w:val="0"/>
                          <w:marRight w:val="0"/>
                          <w:marTop w:val="0"/>
                          <w:marBottom w:val="0"/>
                          <w:divBdr>
                            <w:top w:val="none" w:sz="0" w:space="0" w:color="auto"/>
                            <w:left w:val="none" w:sz="0" w:space="0" w:color="auto"/>
                            <w:bottom w:val="none" w:sz="0" w:space="0" w:color="auto"/>
                            <w:right w:val="none" w:sz="0" w:space="0" w:color="auto"/>
                          </w:divBdr>
                          <w:divsChild>
                            <w:div w:id="43591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092143">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18656804">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5957180">
      <w:bodyDiv w:val="1"/>
      <w:marLeft w:val="0"/>
      <w:marRight w:val="0"/>
      <w:marTop w:val="0"/>
      <w:marBottom w:val="0"/>
      <w:divBdr>
        <w:top w:val="none" w:sz="0" w:space="0" w:color="auto"/>
        <w:left w:val="none" w:sz="0" w:space="0" w:color="auto"/>
        <w:bottom w:val="none" w:sz="0" w:space="0" w:color="auto"/>
        <w:right w:val="none" w:sz="0" w:space="0" w:color="auto"/>
      </w:divBdr>
      <w:divsChild>
        <w:div w:id="1123697205">
          <w:marLeft w:val="0"/>
          <w:marRight w:val="0"/>
          <w:marTop w:val="0"/>
          <w:marBottom w:val="0"/>
          <w:divBdr>
            <w:top w:val="none" w:sz="0" w:space="0" w:color="auto"/>
            <w:left w:val="none" w:sz="0" w:space="0" w:color="auto"/>
            <w:bottom w:val="none" w:sz="0" w:space="0" w:color="auto"/>
            <w:right w:val="none" w:sz="0" w:space="0" w:color="auto"/>
          </w:divBdr>
          <w:divsChild>
            <w:div w:id="30100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39898628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601417">
      <w:bodyDiv w:val="1"/>
      <w:marLeft w:val="0"/>
      <w:marRight w:val="0"/>
      <w:marTop w:val="0"/>
      <w:marBottom w:val="0"/>
      <w:divBdr>
        <w:top w:val="none" w:sz="0" w:space="0" w:color="auto"/>
        <w:left w:val="none" w:sz="0" w:space="0" w:color="auto"/>
        <w:bottom w:val="none" w:sz="0" w:space="0" w:color="auto"/>
        <w:right w:val="none" w:sz="0" w:space="0" w:color="auto"/>
      </w:divBdr>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256277">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72020990">
      <w:bodyDiv w:val="1"/>
      <w:marLeft w:val="0"/>
      <w:marRight w:val="0"/>
      <w:marTop w:val="0"/>
      <w:marBottom w:val="0"/>
      <w:divBdr>
        <w:top w:val="none" w:sz="0" w:space="0" w:color="auto"/>
        <w:left w:val="none" w:sz="0" w:space="0" w:color="auto"/>
        <w:bottom w:val="none" w:sz="0" w:space="0" w:color="auto"/>
        <w:right w:val="none" w:sz="0" w:space="0" w:color="auto"/>
      </w:divBdr>
      <w:divsChild>
        <w:div w:id="602106131">
          <w:marLeft w:val="0"/>
          <w:marRight w:val="0"/>
          <w:marTop w:val="0"/>
          <w:marBottom w:val="0"/>
          <w:divBdr>
            <w:top w:val="none" w:sz="0" w:space="0" w:color="auto"/>
            <w:left w:val="none" w:sz="0" w:space="0" w:color="auto"/>
            <w:bottom w:val="none" w:sz="0" w:space="0" w:color="auto"/>
            <w:right w:val="none" w:sz="0" w:space="0" w:color="auto"/>
          </w:divBdr>
        </w:div>
      </w:divsChild>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1089143">
      <w:bodyDiv w:val="1"/>
      <w:marLeft w:val="0"/>
      <w:marRight w:val="0"/>
      <w:marTop w:val="0"/>
      <w:marBottom w:val="0"/>
      <w:divBdr>
        <w:top w:val="none" w:sz="0" w:space="0" w:color="auto"/>
        <w:left w:val="none" w:sz="0" w:space="0" w:color="auto"/>
        <w:bottom w:val="none" w:sz="0" w:space="0" w:color="auto"/>
        <w:right w:val="none" w:sz="0" w:space="0" w:color="auto"/>
      </w:divBdr>
      <w:divsChild>
        <w:div w:id="1288975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48842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3723400">
      <w:bodyDiv w:val="1"/>
      <w:marLeft w:val="0"/>
      <w:marRight w:val="0"/>
      <w:marTop w:val="0"/>
      <w:marBottom w:val="0"/>
      <w:divBdr>
        <w:top w:val="none" w:sz="0" w:space="0" w:color="auto"/>
        <w:left w:val="none" w:sz="0" w:space="0" w:color="auto"/>
        <w:bottom w:val="none" w:sz="0" w:space="0" w:color="auto"/>
        <w:right w:val="none" w:sz="0" w:space="0" w:color="auto"/>
      </w:divBdr>
      <w:divsChild>
        <w:div w:id="1191189714">
          <w:marLeft w:val="0"/>
          <w:marRight w:val="0"/>
          <w:marTop w:val="0"/>
          <w:marBottom w:val="0"/>
          <w:divBdr>
            <w:top w:val="none" w:sz="0" w:space="0" w:color="auto"/>
            <w:left w:val="none" w:sz="0" w:space="0" w:color="auto"/>
            <w:bottom w:val="none" w:sz="0" w:space="0" w:color="auto"/>
            <w:right w:val="none" w:sz="0" w:space="0" w:color="auto"/>
          </w:divBdr>
          <w:divsChild>
            <w:div w:id="5721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007788">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68243561">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3852786">
      <w:bodyDiv w:val="1"/>
      <w:marLeft w:val="0"/>
      <w:marRight w:val="0"/>
      <w:marTop w:val="0"/>
      <w:marBottom w:val="0"/>
      <w:divBdr>
        <w:top w:val="none" w:sz="0" w:space="0" w:color="auto"/>
        <w:left w:val="none" w:sz="0" w:space="0" w:color="auto"/>
        <w:bottom w:val="none" w:sz="0" w:space="0" w:color="auto"/>
        <w:right w:val="none" w:sz="0" w:space="0" w:color="auto"/>
      </w:divBdr>
    </w:div>
    <w:div w:id="1234075224">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495408">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70726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4310092">
      <w:bodyDiv w:val="1"/>
      <w:marLeft w:val="0"/>
      <w:marRight w:val="0"/>
      <w:marTop w:val="0"/>
      <w:marBottom w:val="0"/>
      <w:divBdr>
        <w:top w:val="none" w:sz="0" w:space="0" w:color="auto"/>
        <w:left w:val="none" w:sz="0" w:space="0" w:color="auto"/>
        <w:bottom w:val="none" w:sz="0" w:space="0" w:color="auto"/>
        <w:right w:val="none" w:sz="0" w:space="0" w:color="auto"/>
      </w:divBdr>
      <w:divsChild>
        <w:div w:id="371543176">
          <w:blockQuote w:val="1"/>
          <w:marLeft w:val="720"/>
          <w:marRight w:val="720"/>
          <w:marTop w:val="100"/>
          <w:marBottom w:val="100"/>
          <w:divBdr>
            <w:top w:val="none" w:sz="0" w:space="0" w:color="auto"/>
            <w:left w:val="none" w:sz="0" w:space="0" w:color="auto"/>
            <w:bottom w:val="none" w:sz="0" w:space="0" w:color="auto"/>
            <w:right w:val="none" w:sz="0" w:space="0" w:color="auto"/>
          </w:divBdr>
        </w:div>
        <w:div w:id="634874624">
          <w:marLeft w:val="0"/>
          <w:marRight w:val="0"/>
          <w:marTop w:val="0"/>
          <w:marBottom w:val="0"/>
          <w:divBdr>
            <w:top w:val="none" w:sz="0" w:space="0" w:color="auto"/>
            <w:left w:val="none" w:sz="0" w:space="0" w:color="auto"/>
            <w:bottom w:val="none" w:sz="0" w:space="0" w:color="auto"/>
            <w:right w:val="none" w:sz="0" w:space="0" w:color="auto"/>
          </w:divBdr>
          <w:divsChild>
            <w:div w:id="764308532">
              <w:marLeft w:val="0"/>
              <w:marRight w:val="0"/>
              <w:marTop w:val="0"/>
              <w:marBottom w:val="0"/>
              <w:divBdr>
                <w:top w:val="none" w:sz="0" w:space="0" w:color="auto"/>
                <w:left w:val="none" w:sz="0" w:space="0" w:color="auto"/>
                <w:bottom w:val="none" w:sz="0" w:space="0" w:color="auto"/>
                <w:right w:val="none" w:sz="0" w:space="0" w:color="auto"/>
              </w:divBdr>
            </w:div>
          </w:divsChild>
        </w:div>
        <w:div w:id="107548454">
          <w:blockQuote w:val="1"/>
          <w:marLeft w:val="720"/>
          <w:marRight w:val="720"/>
          <w:marTop w:val="100"/>
          <w:marBottom w:val="100"/>
          <w:divBdr>
            <w:top w:val="none" w:sz="0" w:space="0" w:color="auto"/>
            <w:left w:val="none" w:sz="0" w:space="0" w:color="auto"/>
            <w:bottom w:val="none" w:sz="0" w:space="0" w:color="auto"/>
            <w:right w:val="none" w:sz="0" w:space="0" w:color="auto"/>
          </w:divBdr>
        </w:div>
        <w:div w:id="583151918">
          <w:blockQuote w:val="1"/>
          <w:marLeft w:val="720"/>
          <w:marRight w:val="720"/>
          <w:marTop w:val="100"/>
          <w:marBottom w:val="100"/>
          <w:divBdr>
            <w:top w:val="none" w:sz="0" w:space="0" w:color="auto"/>
            <w:left w:val="none" w:sz="0" w:space="0" w:color="auto"/>
            <w:bottom w:val="none" w:sz="0" w:space="0" w:color="auto"/>
            <w:right w:val="none" w:sz="0" w:space="0" w:color="auto"/>
          </w:divBdr>
        </w:div>
        <w:div w:id="777480971">
          <w:marLeft w:val="0"/>
          <w:marRight w:val="0"/>
          <w:marTop w:val="0"/>
          <w:marBottom w:val="0"/>
          <w:divBdr>
            <w:top w:val="none" w:sz="0" w:space="0" w:color="auto"/>
            <w:left w:val="none" w:sz="0" w:space="0" w:color="auto"/>
            <w:bottom w:val="none" w:sz="0" w:space="0" w:color="auto"/>
            <w:right w:val="none" w:sz="0" w:space="0" w:color="auto"/>
          </w:divBdr>
          <w:divsChild>
            <w:div w:id="1549293712">
              <w:marLeft w:val="0"/>
              <w:marRight w:val="0"/>
              <w:marTop w:val="0"/>
              <w:marBottom w:val="0"/>
              <w:divBdr>
                <w:top w:val="none" w:sz="0" w:space="0" w:color="auto"/>
                <w:left w:val="none" w:sz="0" w:space="0" w:color="auto"/>
                <w:bottom w:val="none" w:sz="0" w:space="0" w:color="auto"/>
                <w:right w:val="none" w:sz="0" w:space="0" w:color="auto"/>
              </w:divBdr>
            </w:div>
          </w:divsChild>
        </w:div>
        <w:div w:id="616761475">
          <w:blockQuote w:val="1"/>
          <w:marLeft w:val="720"/>
          <w:marRight w:val="720"/>
          <w:marTop w:val="100"/>
          <w:marBottom w:val="100"/>
          <w:divBdr>
            <w:top w:val="none" w:sz="0" w:space="0" w:color="auto"/>
            <w:left w:val="none" w:sz="0" w:space="0" w:color="auto"/>
            <w:bottom w:val="none" w:sz="0" w:space="0" w:color="auto"/>
            <w:right w:val="none" w:sz="0" w:space="0" w:color="auto"/>
          </w:divBdr>
        </w:div>
        <w:div w:id="289433321">
          <w:blockQuote w:val="1"/>
          <w:marLeft w:val="720"/>
          <w:marRight w:val="720"/>
          <w:marTop w:val="100"/>
          <w:marBottom w:val="100"/>
          <w:divBdr>
            <w:top w:val="none" w:sz="0" w:space="0" w:color="auto"/>
            <w:left w:val="none" w:sz="0" w:space="0" w:color="auto"/>
            <w:bottom w:val="none" w:sz="0" w:space="0" w:color="auto"/>
            <w:right w:val="none" w:sz="0" w:space="0" w:color="auto"/>
          </w:divBdr>
        </w:div>
        <w:div w:id="519012081">
          <w:marLeft w:val="0"/>
          <w:marRight w:val="0"/>
          <w:marTop w:val="0"/>
          <w:marBottom w:val="0"/>
          <w:divBdr>
            <w:top w:val="none" w:sz="0" w:space="0" w:color="auto"/>
            <w:left w:val="none" w:sz="0" w:space="0" w:color="auto"/>
            <w:bottom w:val="none" w:sz="0" w:space="0" w:color="auto"/>
            <w:right w:val="none" w:sz="0" w:space="0" w:color="auto"/>
          </w:divBdr>
          <w:divsChild>
            <w:div w:id="1866282512">
              <w:marLeft w:val="0"/>
              <w:marRight w:val="0"/>
              <w:marTop w:val="0"/>
              <w:marBottom w:val="0"/>
              <w:divBdr>
                <w:top w:val="none" w:sz="0" w:space="0" w:color="auto"/>
                <w:left w:val="none" w:sz="0" w:space="0" w:color="auto"/>
                <w:bottom w:val="none" w:sz="0" w:space="0" w:color="auto"/>
                <w:right w:val="none" w:sz="0" w:space="0" w:color="auto"/>
              </w:divBdr>
            </w:div>
          </w:divsChild>
        </w:div>
        <w:div w:id="470363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79918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77093314">
          <w:marLeft w:val="0"/>
          <w:marRight w:val="0"/>
          <w:marTop w:val="0"/>
          <w:marBottom w:val="0"/>
          <w:divBdr>
            <w:top w:val="none" w:sz="0" w:space="0" w:color="auto"/>
            <w:left w:val="none" w:sz="0" w:space="0" w:color="auto"/>
            <w:bottom w:val="none" w:sz="0" w:space="0" w:color="auto"/>
            <w:right w:val="none" w:sz="0" w:space="0" w:color="auto"/>
          </w:divBdr>
          <w:divsChild>
            <w:div w:id="1644845214">
              <w:marLeft w:val="0"/>
              <w:marRight w:val="0"/>
              <w:marTop w:val="0"/>
              <w:marBottom w:val="0"/>
              <w:divBdr>
                <w:top w:val="none" w:sz="0" w:space="0" w:color="auto"/>
                <w:left w:val="none" w:sz="0" w:space="0" w:color="auto"/>
                <w:bottom w:val="none" w:sz="0" w:space="0" w:color="auto"/>
                <w:right w:val="none" w:sz="0" w:space="0" w:color="auto"/>
              </w:divBdr>
            </w:div>
          </w:divsChild>
        </w:div>
        <w:div w:id="1573155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33355501">
      <w:bodyDiv w:val="1"/>
      <w:marLeft w:val="0"/>
      <w:marRight w:val="0"/>
      <w:marTop w:val="0"/>
      <w:marBottom w:val="0"/>
      <w:divBdr>
        <w:top w:val="none" w:sz="0" w:space="0" w:color="auto"/>
        <w:left w:val="none" w:sz="0" w:space="0" w:color="auto"/>
        <w:bottom w:val="none" w:sz="0" w:space="0" w:color="auto"/>
        <w:right w:val="none" w:sz="0" w:space="0" w:color="auto"/>
      </w:divBdr>
    </w:div>
    <w:div w:id="1436635966">
      <w:bodyDiv w:val="1"/>
      <w:marLeft w:val="0"/>
      <w:marRight w:val="0"/>
      <w:marTop w:val="0"/>
      <w:marBottom w:val="0"/>
      <w:divBdr>
        <w:top w:val="none" w:sz="0" w:space="0" w:color="auto"/>
        <w:left w:val="none" w:sz="0" w:space="0" w:color="auto"/>
        <w:bottom w:val="none" w:sz="0" w:space="0" w:color="auto"/>
        <w:right w:val="none" w:sz="0" w:space="0" w:color="auto"/>
      </w:divBdr>
      <w:divsChild>
        <w:div w:id="705527524">
          <w:marLeft w:val="0"/>
          <w:marRight w:val="0"/>
          <w:marTop w:val="0"/>
          <w:marBottom w:val="0"/>
          <w:divBdr>
            <w:top w:val="none" w:sz="0" w:space="0" w:color="auto"/>
            <w:left w:val="none" w:sz="0" w:space="0" w:color="auto"/>
            <w:bottom w:val="none" w:sz="0" w:space="0" w:color="auto"/>
            <w:right w:val="none" w:sz="0" w:space="0" w:color="auto"/>
          </w:divBdr>
          <w:divsChild>
            <w:div w:id="848561774">
              <w:marLeft w:val="0"/>
              <w:marRight w:val="0"/>
              <w:marTop w:val="0"/>
              <w:marBottom w:val="0"/>
              <w:divBdr>
                <w:top w:val="none" w:sz="0" w:space="0" w:color="auto"/>
                <w:left w:val="none" w:sz="0" w:space="0" w:color="auto"/>
                <w:bottom w:val="none" w:sz="0" w:space="0" w:color="auto"/>
                <w:right w:val="none" w:sz="0" w:space="0" w:color="auto"/>
              </w:divBdr>
            </w:div>
          </w:divsChild>
        </w:div>
        <w:div w:id="239607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3518506">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1212681">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12524682">
      <w:bodyDiv w:val="1"/>
      <w:marLeft w:val="0"/>
      <w:marRight w:val="0"/>
      <w:marTop w:val="0"/>
      <w:marBottom w:val="0"/>
      <w:divBdr>
        <w:top w:val="none" w:sz="0" w:space="0" w:color="auto"/>
        <w:left w:val="none" w:sz="0" w:space="0" w:color="auto"/>
        <w:bottom w:val="none" w:sz="0" w:space="0" w:color="auto"/>
        <w:right w:val="none" w:sz="0" w:space="0" w:color="auto"/>
      </w:divBdr>
      <w:divsChild>
        <w:div w:id="692877066">
          <w:marLeft w:val="0"/>
          <w:marRight w:val="0"/>
          <w:marTop w:val="0"/>
          <w:marBottom w:val="0"/>
          <w:divBdr>
            <w:top w:val="none" w:sz="0" w:space="0" w:color="auto"/>
            <w:left w:val="none" w:sz="0" w:space="0" w:color="auto"/>
            <w:bottom w:val="none" w:sz="0" w:space="0" w:color="auto"/>
            <w:right w:val="none" w:sz="0" w:space="0" w:color="auto"/>
          </w:divBdr>
        </w:div>
      </w:divsChild>
    </w:div>
    <w:div w:id="1518040433">
      <w:bodyDiv w:val="1"/>
      <w:marLeft w:val="0"/>
      <w:marRight w:val="0"/>
      <w:marTop w:val="0"/>
      <w:marBottom w:val="0"/>
      <w:divBdr>
        <w:top w:val="none" w:sz="0" w:space="0" w:color="auto"/>
        <w:left w:val="none" w:sz="0" w:space="0" w:color="auto"/>
        <w:bottom w:val="none" w:sz="0" w:space="0" w:color="auto"/>
        <w:right w:val="none" w:sz="0" w:space="0" w:color="auto"/>
      </w:divBdr>
      <w:divsChild>
        <w:div w:id="2040011246">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5864727">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210518">
      <w:bodyDiv w:val="1"/>
      <w:marLeft w:val="0"/>
      <w:marRight w:val="0"/>
      <w:marTop w:val="0"/>
      <w:marBottom w:val="0"/>
      <w:divBdr>
        <w:top w:val="none" w:sz="0" w:space="0" w:color="auto"/>
        <w:left w:val="none" w:sz="0" w:space="0" w:color="auto"/>
        <w:bottom w:val="none" w:sz="0" w:space="0" w:color="auto"/>
        <w:right w:val="none" w:sz="0" w:space="0" w:color="auto"/>
      </w:divBdr>
      <w:divsChild>
        <w:div w:id="302782218">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34677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582281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5697624">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8279306">
      <w:bodyDiv w:val="1"/>
      <w:marLeft w:val="0"/>
      <w:marRight w:val="0"/>
      <w:marTop w:val="0"/>
      <w:marBottom w:val="0"/>
      <w:divBdr>
        <w:top w:val="none" w:sz="0" w:space="0" w:color="auto"/>
        <w:left w:val="none" w:sz="0" w:space="0" w:color="auto"/>
        <w:bottom w:val="none" w:sz="0" w:space="0" w:color="auto"/>
        <w:right w:val="none" w:sz="0" w:space="0" w:color="auto"/>
      </w:divBdr>
      <w:divsChild>
        <w:div w:id="1381246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5217345">
          <w:marLeft w:val="0"/>
          <w:marRight w:val="0"/>
          <w:marTop w:val="0"/>
          <w:marBottom w:val="0"/>
          <w:divBdr>
            <w:top w:val="none" w:sz="0" w:space="0" w:color="auto"/>
            <w:left w:val="none" w:sz="0" w:space="0" w:color="auto"/>
            <w:bottom w:val="none" w:sz="0" w:space="0" w:color="auto"/>
            <w:right w:val="none" w:sz="0" w:space="0" w:color="auto"/>
          </w:divBdr>
          <w:divsChild>
            <w:div w:id="366757455">
              <w:marLeft w:val="0"/>
              <w:marRight w:val="0"/>
              <w:marTop w:val="0"/>
              <w:marBottom w:val="0"/>
              <w:divBdr>
                <w:top w:val="none" w:sz="0" w:space="0" w:color="auto"/>
                <w:left w:val="none" w:sz="0" w:space="0" w:color="auto"/>
                <w:bottom w:val="none" w:sz="0" w:space="0" w:color="auto"/>
                <w:right w:val="none" w:sz="0" w:space="0" w:color="auto"/>
              </w:divBdr>
            </w:div>
          </w:divsChild>
        </w:div>
        <w:div w:id="942763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3995915">
      <w:bodyDiv w:val="1"/>
      <w:marLeft w:val="0"/>
      <w:marRight w:val="0"/>
      <w:marTop w:val="0"/>
      <w:marBottom w:val="0"/>
      <w:divBdr>
        <w:top w:val="none" w:sz="0" w:space="0" w:color="auto"/>
        <w:left w:val="none" w:sz="0" w:space="0" w:color="auto"/>
        <w:bottom w:val="none" w:sz="0" w:space="0" w:color="auto"/>
        <w:right w:val="none" w:sz="0" w:space="0" w:color="auto"/>
      </w:divBdr>
      <w:divsChild>
        <w:div w:id="1273591255">
          <w:marLeft w:val="0"/>
          <w:marRight w:val="0"/>
          <w:marTop w:val="0"/>
          <w:marBottom w:val="0"/>
          <w:divBdr>
            <w:top w:val="none" w:sz="0" w:space="0" w:color="auto"/>
            <w:left w:val="none" w:sz="0" w:space="0" w:color="auto"/>
            <w:bottom w:val="none" w:sz="0" w:space="0" w:color="auto"/>
            <w:right w:val="none" w:sz="0" w:space="0" w:color="auto"/>
          </w:divBdr>
          <w:divsChild>
            <w:div w:id="415980936">
              <w:marLeft w:val="0"/>
              <w:marRight w:val="0"/>
              <w:marTop w:val="0"/>
              <w:marBottom w:val="0"/>
              <w:divBdr>
                <w:top w:val="none" w:sz="0" w:space="0" w:color="auto"/>
                <w:left w:val="none" w:sz="0" w:space="0" w:color="auto"/>
                <w:bottom w:val="none" w:sz="0" w:space="0" w:color="auto"/>
                <w:right w:val="none" w:sz="0" w:space="0" w:color="auto"/>
              </w:divBdr>
            </w:div>
          </w:divsChild>
        </w:div>
        <w:div w:id="1367679760">
          <w:marLeft w:val="0"/>
          <w:marRight w:val="0"/>
          <w:marTop w:val="0"/>
          <w:marBottom w:val="0"/>
          <w:divBdr>
            <w:top w:val="none" w:sz="0" w:space="0" w:color="auto"/>
            <w:left w:val="none" w:sz="0" w:space="0" w:color="auto"/>
            <w:bottom w:val="none" w:sz="0" w:space="0" w:color="auto"/>
            <w:right w:val="none" w:sz="0" w:space="0" w:color="auto"/>
          </w:divBdr>
          <w:divsChild>
            <w:div w:id="1692871922">
              <w:marLeft w:val="0"/>
              <w:marRight w:val="0"/>
              <w:marTop w:val="0"/>
              <w:marBottom w:val="0"/>
              <w:divBdr>
                <w:top w:val="none" w:sz="0" w:space="0" w:color="auto"/>
                <w:left w:val="none" w:sz="0" w:space="0" w:color="auto"/>
                <w:bottom w:val="none" w:sz="0" w:space="0" w:color="auto"/>
                <w:right w:val="none" w:sz="0" w:space="0" w:color="auto"/>
              </w:divBdr>
            </w:div>
          </w:divsChild>
        </w:div>
        <w:div w:id="176847370">
          <w:marLeft w:val="0"/>
          <w:marRight w:val="0"/>
          <w:marTop w:val="0"/>
          <w:marBottom w:val="0"/>
          <w:divBdr>
            <w:top w:val="none" w:sz="0" w:space="0" w:color="auto"/>
            <w:left w:val="none" w:sz="0" w:space="0" w:color="auto"/>
            <w:bottom w:val="none" w:sz="0" w:space="0" w:color="auto"/>
            <w:right w:val="none" w:sz="0" w:space="0" w:color="auto"/>
          </w:divBdr>
          <w:divsChild>
            <w:div w:id="1636450355">
              <w:marLeft w:val="0"/>
              <w:marRight w:val="0"/>
              <w:marTop w:val="0"/>
              <w:marBottom w:val="0"/>
              <w:divBdr>
                <w:top w:val="none" w:sz="0" w:space="0" w:color="auto"/>
                <w:left w:val="none" w:sz="0" w:space="0" w:color="auto"/>
                <w:bottom w:val="none" w:sz="0" w:space="0" w:color="auto"/>
                <w:right w:val="none" w:sz="0" w:space="0" w:color="auto"/>
              </w:divBdr>
            </w:div>
          </w:divsChild>
        </w:div>
        <w:div w:id="1046371247">
          <w:marLeft w:val="0"/>
          <w:marRight w:val="0"/>
          <w:marTop w:val="0"/>
          <w:marBottom w:val="0"/>
          <w:divBdr>
            <w:top w:val="none" w:sz="0" w:space="0" w:color="auto"/>
            <w:left w:val="none" w:sz="0" w:space="0" w:color="auto"/>
            <w:bottom w:val="none" w:sz="0" w:space="0" w:color="auto"/>
            <w:right w:val="none" w:sz="0" w:space="0" w:color="auto"/>
          </w:divBdr>
          <w:divsChild>
            <w:div w:id="80944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85893740">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6956443">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1605413">
      <w:bodyDiv w:val="1"/>
      <w:marLeft w:val="0"/>
      <w:marRight w:val="0"/>
      <w:marTop w:val="0"/>
      <w:marBottom w:val="0"/>
      <w:divBdr>
        <w:top w:val="none" w:sz="0" w:space="0" w:color="auto"/>
        <w:left w:val="none" w:sz="0" w:space="0" w:color="auto"/>
        <w:bottom w:val="none" w:sz="0" w:space="0" w:color="auto"/>
        <w:right w:val="none" w:sz="0" w:space="0" w:color="auto"/>
      </w:divBdr>
      <w:divsChild>
        <w:div w:id="1986232125">
          <w:marLeft w:val="0"/>
          <w:marRight w:val="0"/>
          <w:marTop w:val="0"/>
          <w:marBottom w:val="0"/>
          <w:divBdr>
            <w:top w:val="none" w:sz="0" w:space="0" w:color="auto"/>
            <w:left w:val="none" w:sz="0" w:space="0" w:color="auto"/>
            <w:bottom w:val="none" w:sz="0" w:space="0" w:color="auto"/>
            <w:right w:val="none" w:sz="0" w:space="0" w:color="auto"/>
          </w:divBdr>
          <w:divsChild>
            <w:div w:id="165133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373040-33DA-4A93-8ECC-9CB5B63EF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9296</Words>
  <Characters>52993</Characters>
  <Application>Microsoft Office Word</Application>
  <DocSecurity>0</DocSecurity>
  <Lines>441</Lines>
  <Paragraphs>124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Habib M.Al Ayyash</cp:lastModifiedBy>
  <cp:revision>4</cp:revision>
  <cp:lastPrinted>2025-11-19T09:22:00Z</cp:lastPrinted>
  <dcterms:created xsi:type="dcterms:W3CDTF">2025-11-19T09:23:00Z</dcterms:created>
  <dcterms:modified xsi:type="dcterms:W3CDTF">2025-11-21T07:14:00Z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