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417" w:rsidRPr="00D3654A"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r w:rsidRPr="00D3654A">
        <w:rPr>
          <w:rFonts w:ascii="ae_Cortoba" w:hAnsi="ae_Cortoba" w:cs="ae_Cortoba"/>
          <w:b/>
          <w:bCs/>
          <w:noProof/>
          <w:color w:val="000000" w:themeColor="text1"/>
          <w:sz w:val="40"/>
          <w:szCs w:val="40"/>
        </w:rPr>
        <mc:AlternateContent>
          <mc:Choice Requires="wps">
            <w:drawing>
              <wp:anchor distT="0" distB="0" distL="114300" distR="114300" simplePos="0" relativeHeight="251659264" behindDoc="0" locked="0" layoutInCell="1" allowOverlap="1" wp14:anchorId="0313806E" wp14:editId="1E329E48">
                <wp:simplePos x="0" y="0"/>
                <wp:positionH relativeFrom="column">
                  <wp:posOffset>3850096</wp:posOffset>
                </wp:positionH>
                <wp:positionV relativeFrom="paragraph">
                  <wp:posOffset>-191952</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BB305A" w:rsidRPr="00395E1F" w:rsidRDefault="00BB305A"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BB305A" w:rsidRPr="00395E1F" w:rsidRDefault="00BB305A"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313806E" id="_x0000_t202" coordsize="21600,21600" o:spt="202" path="m,l,21600r21600,l21600,xe">
                <v:stroke joinstyle="miter"/>
                <v:path gradientshapeok="t" o:connecttype="rect"/>
              </v:shapetype>
              <v:shape id="Text Box 2" o:spid="_x0000_s1026" type="#_x0000_t202" style="position:absolute;left:0;text-align:left;margin-left:303.15pt;margin-top:-15.1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" strokecolor="white [3212]">
                <v:textbox style="mso-fit-shape-to-text:t">
                  <w:txbxContent>
                    <w:p w:rsidR="00BB305A" w:rsidRPr="00395E1F" w:rsidRDefault="00BB305A"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BB305A" w:rsidRPr="00395E1F" w:rsidRDefault="00BB305A"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Pr="00D3654A">
        <w:rPr>
          <w:rFonts w:ascii="ae_Cortoba" w:hAnsi="ae_Cortoba" w:cs="ae_Cortoba"/>
          <w:b/>
          <w:bCs/>
          <w:noProof/>
          <w:color w:val="000000" w:themeColor="text1"/>
          <w:sz w:val="40"/>
          <w:szCs w:val="40"/>
          <w:rtl/>
        </w:rPr>
        <w:drawing>
          <wp:anchor distT="0" distB="0" distL="114300" distR="114300" simplePos="0" relativeHeight="251660288" behindDoc="1" locked="0" layoutInCell="1" allowOverlap="1" wp14:anchorId="16EEEAFB" wp14:editId="66B959DA">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15" name="Picture 15"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7417" w:rsidRPr="00D3654A"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p>
    <w:p w:rsidR="00997417" w:rsidRPr="00D3654A" w:rsidRDefault="00997417" w:rsidP="00D3654A">
      <w:pPr>
        <w:pStyle w:val="NormalWeb"/>
        <w:shd w:val="clear" w:color="auto" w:fill="FFFFFF" w:themeFill="background1"/>
        <w:bidi/>
        <w:spacing w:before="120" w:beforeAutospacing="0" w:after="120" w:afterAutospacing="0"/>
        <w:ind w:right="-270"/>
        <w:jc w:val="both"/>
        <w:rPr>
          <w:rFonts w:ascii="Arial" w:hAnsi="Arial" w:cs="Arial"/>
          <w:b/>
          <w:bCs/>
          <w:color w:val="000000" w:themeColor="text1"/>
          <w:sz w:val="32"/>
          <w:szCs w:val="32"/>
          <w:rtl/>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p>
    <w:p w:rsidR="00997417" w:rsidRPr="00D3654A" w:rsidRDefault="00997417" w:rsidP="00D3654A">
      <w:pPr>
        <w:shd w:val="clear" w:color="auto" w:fill="FFFFFF" w:themeFill="background1"/>
        <w:bidi/>
        <w:spacing w:before="120" w:after="120" w:line="240" w:lineRule="auto"/>
        <w:jc w:val="center"/>
        <w:rPr>
          <w:rFonts w:ascii="Arial" w:hAnsi="Arial" w:cs="QCF2107"/>
          <w:b/>
          <w:bCs/>
          <w:color w:val="000000" w:themeColor="text1"/>
          <w:sz w:val="38"/>
          <w:szCs w:val="38"/>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6"/>
          <w:szCs w:val="36"/>
        </w:rPr>
      </w:pPr>
      <w:r w:rsidRPr="00D3654A">
        <w:rPr>
          <w:rFonts w:ascii="Arial" w:hAnsi="Arial" w:cs="PT Bold Heading"/>
          <w:b/>
          <w:bCs/>
          <w:color w:val="000000" w:themeColor="text1"/>
          <w:sz w:val="36"/>
          <w:szCs w:val="36"/>
          <w:rtl/>
        </w:rPr>
        <w:t xml:space="preserve">استراتيجيةُ دمجِ الشركاتِ لدخولِ سوقِ النموِّ </w:t>
      </w:r>
      <w:r w:rsidRPr="00D3654A">
        <w:rPr>
          <w:rFonts w:ascii="Times New Roman" w:hAnsi="Times New Roman" w:cs="Times New Roman" w:hint="cs"/>
          <w:b/>
          <w:bCs/>
          <w:color w:val="000000" w:themeColor="text1"/>
          <w:sz w:val="36"/>
          <w:szCs w:val="36"/>
          <w:rtl/>
        </w:rPr>
        <w:t>–</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السوقِ</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الموازيةِ</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لسوقِ</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المالِ</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السعوديِّ</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b/>
          <w:bCs/>
          <w:color w:val="000000" w:themeColor="text1"/>
          <w:sz w:val="38"/>
          <w:szCs w:val="38"/>
          <w:rtl/>
        </w:rPr>
        <w:t>دراسةٌ ميدانيةٌ على الشركاتِ العائليةِ السعودية</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hint="cs"/>
          <w:b/>
          <w:bCs/>
          <w:color w:val="000000" w:themeColor="text1"/>
          <w:sz w:val="38"/>
          <w:szCs w:val="38"/>
          <w:rtl/>
        </w:rPr>
        <w:t xml:space="preserve">رسالة مقدمة للحصول على الدكتوراه في إدارة الأعمال </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Pr>
      </w:pPr>
    </w:p>
    <w:p w:rsidR="00997417" w:rsidRPr="00D3654A" w:rsidRDefault="00997417" w:rsidP="00D3654A">
      <w:pPr>
        <w:shd w:val="clear" w:color="auto" w:fill="FFFFFF" w:themeFill="background1"/>
        <w:spacing w:before="120" w:after="120" w:line="240" w:lineRule="auto"/>
        <w:jc w:val="center"/>
        <w:rPr>
          <w:rFonts w:ascii="Century" w:hAnsi="Century" w:cs="Times New Roman"/>
          <w:b/>
          <w:color w:val="000000" w:themeColor="text1"/>
          <w:sz w:val="32"/>
          <w:szCs w:val="32"/>
          <w:rtl/>
        </w:rPr>
      </w:pPr>
      <w:r w:rsidRPr="00D3654A">
        <w:rPr>
          <w:rFonts w:ascii="Century" w:hAnsi="Century" w:cs="Times New Roman"/>
          <w:b/>
          <w:color w:val="000000" w:themeColor="text1"/>
          <w:sz w:val="32"/>
          <w:szCs w:val="32"/>
        </w:rPr>
        <w:t>Mergers as a Strategy for Entering the Growth Market – The Parallel Market of the Saudi Capital Market:</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Century" w:eastAsiaTheme="minorHAnsi" w:hAnsi="Century"/>
          <w:b/>
          <w:color w:val="000000" w:themeColor="text1"/>
          <w:sz w:val="32"/>
          <w:szCs w:val="32"/>
          <w:rtl/>
        </w:rPr>
      </w:pPr>
      <w:r w:rsidRPr="00D3654A">
        <w:rPr>
          <w:rFonts w:ascii="Century" w:hAnsi="Century"/>
          <w:b/>
          <w:color w:val="000000" w:themeColor="text1"/>
          <w:sz w:val="32"/>
          <w:szCs w:val="32"/>
        </w:rPr>
        <w:t>Field Study on Saudi Family Businesses</w:t>
      </w:r>
    </w:p>
    <w:p w:rsidR="00997417" w:rsidRPr="00D3654A" w:rsidRDefault="00997417" w:rsidP="00D3654A">
      <w:pPr>
        <w:pStyle w:val="NormalWeb"/>
        <w:shd w:val="clear" w:color="auto" w:fill="FFFFFF" w:themeFill="background1"/>
        <w:bidi/>
        <w:spacing w:before="120" w:beforeAutospacing="0" w:after="120" w:afterAutospacing="0"/>
        <w:ind w:right="-270"/>
        <w:jc w:val="both"/>
        <w:rPr>
          <w:rFonts w:ascii="Arial" w:eastAsiaTheme="minorHAnsi" w:hAnsi="Arial" w:cs="Sultan bold"/>
          <w:b/>
          <w:bCs/>
          <w:color w:val="000000" w:themeColor="text1"/>
          <w:sz w:val="32"/>
          <w:szCs w:val="32"/>
          <w:rtl/>
        </w:rPr>
      </w:pP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 xml:space="preserve">اعداد </w:t>
      </w:r>
    </w:p>
    <w:p w:rsidR="00997417" w:rsidRPr="00D3654A" w:rsidRDefault="00997417" w:rsidP="00D3654A">
      <w:pPr>
        <w:shd w:val="clear" w:color="auto" w:fill="FFFFFF" w:themeFill="background1"/>
        <w:bidi/>
        <w:spacing w:after="0"/>
        <w:jc w:val="center"/>
        <w:rPr>
          <w:rFonts w:ascii="Times New Roman" w:hAnsi="Times New Roman" w:cs="Abuhmeda Free"/>
          <w:sz w:val="34"/>
          <w:szCs w:val="34"/>
          <w:rtl/>
          <w:lang w:bidi="ar-EG"/>
        </w:rPr>
      </w:pPr>
      <w:r w:rsidRPr="00D3654A">
        <w:rPr>
          <w:rFonts w:ascii="Times New Roman" w:hAnsi="Times New Roman" w:cs="Abuhmeda Free" w:hint="cs"/>
          <w:sz w:val="34"/>
          <w:szCs w:val="34"/>
          <w:rtl/>
          <w:lang w:bidi="ar-EG"/>
        </w:rPr>
        <w:t xml:space="preserve"> صادق حسن الصفار</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الرقم الاكاديمي:221001512</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كلية إدارة الاعمال</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r w:rsidRPr="00D3654A">
        <w:rPr>
          <w:rFonts w:ascii="Arial" w:hAnsi="Arial" w:cs="PT Bold Heading" w:hint="cs"/>
          <w:b/>
          <w:bCs/>
          <w:color w:val="000000" w:themeColor="text1"/>
          <w:sz w:val="38"/>
          <w:szCs w:val="38"/>
          <w:rtl/>
        </w:rPr>
        <w:t>47 14ه  -  2026 م</w:t>
      </w:r>
    </w:p>
    <w:p w:rsidR="00F0777A" w:rsidRPr="00D3654A" w:rsidRDefault="00F0777A" w:rsidP="00D3654A">
      <w:pPr>
        <w:pStyle w:val="Heading9"/>
        <w:shd w:val="clear" w:color="auto" w:fill="FFFFFF" w:themeFill="background1"/>
        <w:rPr>
          <w:rFonts w:ascii="Times New Roman" w:hAnsi="Times New Roman" w:cs="PT Bold Heading"/>
          <w:rtl/>
        </w:rPr>
      </w:pPr>
    </w:p>
    <w:p w:rsidR="00871BD9" w:rsidRPr="00D3654A" w:rsidRDefault="00871BD9" w:rsidP="00D3654A">
      <w:pPr>
        <w:shd w:val="clear" w:color="auto" w:fill="FFFFFF" w:themeFill="background1"/>
        <w:bidi/>
        <w:spacing w:after="0"/>
        <w:jc w:val="center"/>
        <w:rPr>
          <w:rFonts w:ascii="Times New Roman" w:hAnsi="Times New Roman" w:cs="PT Bold Heading"/>
          <w:sz w:val="30"/>
          <w:szCs w:val="30"/>
          <w:lang w:bidi="ar-EG"/>
        </w:rPr>
        <w:sectPr w:rsidR="00871BD9" w:rsidRPr="00D3654A" w:rsidSect="00442B1F">
          <w:pgSz w:w="11906" w:h="16838" w:code="9"/>
          <w:pgMar w:top="1440" w:right="1797" w:bottom="1440" w:left="1797" w:header="720" w:footer="720" w:gutter="0"/>
          <w:pgNumType w:fmt="arabicAbjad" w:start="1" w:chapStyle="1"/>
          <w:cols w:space="720"/>
          <w:titlePg/>
          <w:docGrid w:linePitch="299"/>
        </w:sectPr>
      </w:pPr>
    </w:p>
    <w:p w:rsidR="00D15127" w:rsidRPr="00D3654A" w:rsidRDefault="00D15127" w:rsidP="00D3654A">
      <w:pPr>
        <w:shd w:val="clear" w:color="auto" w:fill="FFFFFF" w:themeFill="background1"/>
        <w:bidi/>
        <w:jc w:val="center"/>
        <w:rPr>
          <w:rFonts w:ascii="Simplified Arabic" w:hAnsi="Simplified Arabic" w:cs="SKR HEAD1"/>
          <w:sz w:val="34"/>
          <w:szCs w:val="34"/>
          <w:rtl/>
          <w:lang w:bidi="ar-EG"/>
        </w:rPr>
      </w:pPr>
    </w:p>
    <w:p w:rsidR="00E02720" w:rsidRPr="00D3654A" w:rsidRDefault="00545F76" w:rsidP="00D3654A">
      <w:pPr>
        <w:shd w:val="clear" w:color="auto" w:fill="FFFFFF" w:themeFill="background1"/>
        <w:bidi/>
        <w:jc w:val="center"/>
        <w:rPr>
          <w:rFonts w:ascii="Simplified Arabic" w:hAnsi="Simplified Arabic" w:cs="SKR HEAD1"/>
          <w:sz w:val="34"/>
          <w:szCs w:val="34"/>
          <w:rtl/>
          <w:lang w:bidi="ar-EG"/>
        </w:rPr>
      </w:pPr>
      <w:r w:rsidRPr="00D3654A">
        <w:rPr>
          <w:noProof/>
        </w:rPr>
        <w:drawing>
          <wp:inline distT="0" distB="0" distL="0" distR="0" wp14:anchorId="236A5BD5" wp14:editId="4251BA11">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rsidR="00673CCB" w:rsidRPr="00D3654A" w:rsidRDefault="00673CCB" w:rsidP="00D3654A">
      <w:pPr>
        <w:shd w:val="clear" w:color="auto" w:fill="FFFFFF" w:themeFill="background1"/>
        <w:bidi/>
        <w:jc w:val="center"/>
        <w:rPr>
          <w:rFonts w:ascii="Simplified Arabic" w:hAnsi="Simplified Arabic" w:cs="SKR HEAD1"/>
          <w:sz w:val="34"/>
          <w:szCs w:val="34"/>
          <w:rtl/>
          <w:lang w:bidi="ar-EG"/>
        </w:rPr>
      </w:pPr>
    </w:p>
    <w:p w:rsidR="00673CCB" w:rsidRPr="00D3654A" w:rsidRDefault="00673CCB" w:rsidP="00D3654A">
      <w:pPr>
        <w:shd w:val="clear" w:color="auto" w:fill="FFFFFF" w:themeFill="background1"/>
        <w:bidi/>
        <w:jc w:val="center"/>
        <w:rPr>
          <w:rFonts w:ascii="Simplified Arabic" w:hAnsi="Simplified Arabic" w:cs="SKR HEAD1"/>
          <w:sz w:val="34"/>
          <w:szCs w:val="34"/>
          <w:rtl/>
          <w:lang w:bidi="ar-EG"/>
        </w:rPr>
      </w:pPr>
      <w:r w:rsidRPr="00D3654A">
        <w:rPr>
          <w:noProof/>
        </w:rPr>
        <w:drawing>
          <wp:inline distT="0" distB="0" distL="0" distR="0" wp14:anchorId="04C8209A" wp14:editId="0C976481">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rsidR="00D15127" w:rsidRPr="00D3654A" w:rsidRDefault="00D15127" w:rsidP="00D3654A">
      <w:pPr>
        <w:shd w:val="clear" w:color="auto" w:fill="FFFFFF" w:themeFill="background1"/>
        <w:rPr>
          <w:rFonts w:ascii="Simplified Arabic" w:hAnsi="Simplified Arabic" w:cs="SKR HEAD1"/>
          <w:sz w:val="34"/>
          <w:szCs w:val="34"/>
          <w:rtl/>
          <w:lang w:bidi="ar-EG"/>
        </w:rPr>
      </w:pPr>
      <w:r w:rsidRPr="00D3654A">
        <w:rPr>
          <w:rFonts w:ascii="Simplified Arabic" w:hAnsi="Simplified Arabic" w:cs="SKR HEAD1"/>
          <w:sz w:val="34"/>
          <w:szCs w:val="34"/>
          <w:rtl/>
          <w:lang w:bidi="ar-EG"/>
        </w:rPr>
        <w:br w:type="page"/>
      </w:r>
    </w:p>
    <w:p w:rsidR="0082250B" w:rsidRPr="00D3654A" w:rsidRDefault="009074CE" w:rsidP="00D3654A">
      <w:pPr>
        <w:shd w:val="clear" w:color="auto" w:fill="FFFFFF" w:themeFill="background1"/>
        <w:bidi/>
        <w:spacing w:before="120" w:after="120" w:line="240"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lastRenderedPageBreak/>
        <w:t>قائ</w:t>
      </w:r>
      <w:r w:rsidR="0082250B" w:rsidRPr="00D3654A">
        <w:rPr>
          <w:rFonts w:ascii="Times New Roman" w:hAnsi="Times New Roman" w:cs="PT Bold Heading" w:hint="cs"/>
          <w:sz w:val="30"/>
          <w:szCs w:val="30"/>
          <w:rtl/>
          <w:lang w:bidi="ar-EG"/>
        </w:rPr>
        <w:t xml:space="preserve">مة المحتويات </w:t>
      </w:r>
    </w:p>
    <w:tbl>
      <w:tblPr>
        <w:tblStyle w:val="TableGrid"/>
        <w:bidiVisual/>
        <w:tblW w:w="8555" w:type="dxa"/>
        <w:tblInd w:w="-5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7306"/>
        <w:gridCol w:w="1249"/>
      </w:tblGrid>
      <w:tr w:rsidR="00965B86" w:rsidRPr="004007BC" w:rsidTr="00207A5A">
        <w:tc>
          <w:tcPr>
            <w:tcW w:w="7306" w:type="dxa"/>
          </w:tcPr>
          <w:p w:rsidR="00965B86" w:rsidRPr="00D3654A" w:rsidRDefault="00965B86" w:rsidP="00D3654A">
            <w:pPr>
              <w:shd w:val="clear" w:color="auto" w:fill="FFFFFF" w:themeFill="background1"/>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المحتويات</w:t>
            </w:r>
            <w:r w:rsidR="001A5B2E" w:rsidRPr="00D3654A">
              <w:rPr>
                <w:rFonts w:ascii="Simplified Arabic" w:hAnsi="Simplified Arabic" w:cs="PT Bold Heading"/>
                <w:sz w:val="28"/>
                <w:szCs w:val="28"/>
                <w:rtl/>
                <w:lang w:bidi="ar-EG"/>
              </w:rPr>
              <w:t xml:space="preserve"> </w:t>
            </w:r>
          </w:p>
        </w:tc>
        <w:tc>
          <w:tcPr>
            <w:tcW w:w="1249" w:type="dxa"/>
          </w:tcPr>
          <w:p w:rsidR="00965B86" w:rsidRPr="004007BC" w:rsidRDefault="00965B86" w:rsidP="00D3654A">
            <w:pPr>
              <w:shd w:val="clear" w:color="auto" w:fill="FFFFFF" w:themeFill="background1"/>
              <w:bidi/>
              <w:spacing w:before="120"/>
              <w:jc w:val="center"/>
              <w:rPr>
                <w:rFonts w:ascii="Simplified Arabic" w:hAnsi="Simplified Arabic" w:cs="PT Bold Heading"/>
                <w:sz w:val="28"/>
                <w:szCs w:val="28"/>
                <w:rtl/>
                <w:lang w:bidi="ar-EG"/>
              </w:rPr>
            </w:pPr>
            <w:r w:rsidRPr="004007BC">
              <w:rPr>
                <w:rFonts w:ascii="Simplified Arabic" w:hAnsi="Simplified Arabic" w:cs="PT Bold Heading"/>
                <w:sz w:val="28"/>
                <w:szCs w:val="28"/>
                <w:rtl/>
                <w:lang w:bidi="ar-EG"/>
              </w:rPr>
              <w:t>الصفحة</w:t>
            </w:r>
          </w:p>
        </w:tc>
      </w:tr>
      <w:tr w:rsidR="00965B86" w:rsidRPr="004007BC" w:rsidTr="00207A5A">
        <w:tc>
          <w:tcPr>
            <w:tcW w:w="7306" w:type="dxa"/>
          </w:tcPr>
          <w:p w:rsidR="00965B86" w:rsidRPr="00D3654A" w:rsidRDefault="0036276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الآية</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965B86" w:rsidRPr="004007BC" w:rsidTr="00207A5A">
        <w:tc>
          <w:tcPr>
            <w:tcW w:w="7306" w:type="dxa"/>
          </w:tcPr>
          <w:p w:rsidR="00965B86" w:rsidRPr="00D3654A" w:rsidRDefault="00965B8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شكر وتقدير</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D9328F" w:rsidRPr="004007BC" w:rsidTr="00207A5A">
        <w:tc>
          <w:tcPr>
            <w:tcW w:w="7306" w:type="dxa"/>
          </w:tcPr>
          <w:p w:rsidR="00D9328F" w:rsidRPr="00D3654A" w:rsidRDefault="00D9328F"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إهداء</w:t>
            </w:r>
          </w:p>
        </w:tc>
        <w:tc>
          <w:tcPr>
            <w:tcW w:w="1249" w:type="dxa"/>
          </w:tcPr>
          <w:p w:rsidR="00D9328F" w:rsidRPr="00D3654A" w:rsidRDefault="00D9328F"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965B86" w:rsidRPr="004007BC" w:rsidTr="00207A5A">
        <w:tc>
          <w:tcPr>
            <w:tcW w:w="7306" w:type="dxa"/>
          </w:tcPr>
          <w:p w:rsidR="00965B86" w:rsidRPr="00D3654A" w:rsidRDefault="00D544C1"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قائمة المحتويات </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82250B" w:rsidRPr="004007BC" w:rsidTr="00207A5A">
        <w:tc>
          <w:tcPr>
            <w:tcW w:w="7306" w:type="dxa"/>
            <w:hideMark/>
          </w:tcPr>
          <w:p w:rsidR="00755B2C" w:rsidRPr="00D3654A" w:rsidRDefault="0082250B" w:rsidP="00D3654A">
            <w:pPr>
              <w:shd w:val="clear" w:color="auto" w:fill="FFFFFF" w:themeFill="background1"/>
              <w:tabs>
                <w:tab w:val="left" w:leader="dot" w:pos="7378"/>
              </w:tabs>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الأول</w:t>
            </w:r>
          </w:p>
          <w:p w:rsidR="0082250B" w:rsidRPr="00D3654A" w:rsidRDefault="0082250B" w:rsidP="00D3654A">
            <w:pPr>
              <w:shd w:val="clear" w:color="auto" w:fill="FFFFFF" w:themeFill="background1"/>
              <w:tabs>
                <w:tab w:val="left" w:leader="dot" w:pos="7378"/>
              </w:tabs>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w:t>
            </w:r>
            <w:r w:rsidR="00977C76" w:rsidRPr="00D3654A">
              <w:rPr>
                <w:rFonts w:ascii="Simplified Arabic" w:hAnsi="Simplified Arabic" w:cs="PT Bold Heading"/>
                <w:sz w:val="28"/>
                <w:szCs w:val="28"/>
                <w:rtl/>
                <w:lang w:bidi="ar-EG"/>
              </w:rPr>
              <w:t xml:space="preserve">إطار </w:t>
            </w:r>
            <w:r w:rsidR="00997417" w:rsidRPr="00D3654A">
              <w:rPr>
                <w:rFonts w:ascii="Simplified Arabic" w:hAnsi="Simplified Arabic" w:cs="PT Bold Heading" w:hint="cs"/>
                <w:sz w:val="28"/>
                <w:szCs w:val="28"/>
                <w:rtl/>
                <w:lang w:bidi="ar-EG"/>
              </w:rPr>
              <w:t>المنهجي</w:t>
            </w:r>
            <w:r w:rsidRPr="00D3654A">
              <w:rPr>
                <w:rFonts w:ascii="Simplified Arabic" w:hAnsi="Simplified Arabic" w:cs="PT Bold Heading"/>
                <w:sz w:val="28"/>
                <w:szCs w:val="28"/>
                <w:rtl/>
                <w:lang w:bidi="ar-EG"/>
              </w:rPr>
              <w:t xml:space="preserve"> للدراسة</w:t>
            </w:r>
            <w:r w:rsidR="001A5B2E" w:rsidRPr="00D3654A">
              <w:rPr>
                <w:rFonts w:ascii="Simplified Arabic" w:hAnsi="Simplified Arabic" w:cs="PT Bold Heading"/>
                <w:sz w:val="28"/>
                <w:szCs w:val="28"/>
                <w:rtl/>
                <w:lang w:bidi="ar-EG"/>
              </w:rPr>
              <w:t xml:space="preserve"> </w:t>
            </w:r>
          </w:p>
        </w:tc>
        <w:tc>
          <w:tcPr>
            <w:tcW w:w="1249" w:type="dxa"/>
          </w:tcPr>
          <w:p w:rsidR="0082250B" w:rsidRPr="004007BC" w:rsidRDefault="004956F0" w:rsidP="00027627">
            <w:pPr>
              <w:shd w:val="clear" w:color="auto" w:fill="FFFFFF" w:themeFill="background1"/>
              <w:tabs>
                <w:tab w:val="left" w:pos="219"/>
                <w:tab w:val="left" w:leader="dot" w:pos="7378"/>
              </w:tabs>
              <w:bidi/>
              <w:spacing w:before="120"/>
              <w:jc w:val="center"/>
              <w:rPr>
                <w:rFonts w:ascii="Simplified Arabic" w:hAnsi="Simplified Arabic" w:cs="Simplified Arabic"/>
                <w:sz w:val="28"/>
                <w:szCs w:val="28"/>
                <w:rtl/>
                <w:lang w:bidi="ar-EG"/>
              </w:rPr>
            </w:pPr>
            <w:r w:rsidRPr="004007BC">
              <w:rPr>
                <w:rFonts w:ascii="Simplified Arabic" w:hAnsi="Simplified Arabic" w:cs="Simplified Arabic" w:hint="cs"/>
                <w:sz w:val="28"/>
                <w:szCs w:val="28"/>
                <w:rtl/>
                <w:lang w:bidi="ar-EG"/>
              </w:rPr>
              <w:t>1-</w:t>
            </w:r>
            <w:r w:rsidR="00027627" w:rsidRPr="004007BC">
              <w:rPr>
                <w:rFonts w:ascii="Simplified Arabic" w:hAnsi="Simplified Arabic" w:cs="Simplified Arabic" w:hint="cs"/>
                <w:sz w:val="28"/>
                <w:szCs w:val="28"/>
                <w:rtl/>
                <w:lang w:bidi="ar-EG"/>
              </w:rPr>
              <w:t>21</w:t>
            </w:r>
          </w:p>
        </w:tc>
      </w:tr>
      <w:tr w:rsidR="0082250B" w:rsidRPr="004007BC" w:rsidTr="00207A5A">
        <w:tc>
          <w:tcPr>
            <w:tcW w:w="7306" w:type="dxa"/>
            <w:hideMark/>
          </w:tcPr>
          <w:p w:rsidR="0082250B" w:rsidRPr="00D3654A" w:rsidRDefault="0082250B"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المقدمة</w:t>
            </w:r>
            <w:r w:rsidR="001A5B2E" w:rsidRPr="00D3654A">
              <w:rPr>
                <w:rFonts w:ascii="Simplified Arabic" w:hAnsi="Simplified Arabic" w:cs="Simplified Arabic"/>
                <w:sz w:val="28"/>
                <w:szCs w:val="28"/>
                <w:rtl/>
                <w:lang w:bidi="ar-EG"/>
              </w:rPr>
              <w:t xml:space="preserve"> </w:t>
            </w:r>
          </w:p>
        </w:tc>
        <w:tc>
          <w:tcPr>
            <w:tcW w:w="1249" w:type="dxa"/>
          </w:tcPr>
          <w:p w:rsidR="0082250B"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2</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أولاً- </w:t>
            </w:r>
            <w:r w:rsidR="005E3224" w:rsidRPr="00D3654A">
              <w:rPr>
                <w:rFonts w:ascii="Simplified Arabic" w:hAnsi="Simplified Arabic" w:cs="Simplified Arabic"/>
                <w:sz w:val="28"/>
                <w:szCs w:val="28"/>
                <w:rtl/>
                <w:lang w:bidi="ar-EG"/>
              </w:rPr>
              <w:t>المصطلحات والمفاهيم</w:t>
            </w:r>
            <w:r w:rsidR="00362767" w:rsidRPr="00D3654A">
              <w:rPr>
                <w:rFonts w:ascii="Simplified Arabic" w:hAnsi="Simplified Arabic" w:cs="Simplified Arabic"/>
                <w:sz w:val="28"/>
                <w:szCs w:val="28"/>
                <w:rtl/>
                <w:lang w:bidi="ar-EG"/>
              </w:rPr>
              <w:t xml:space="preserve"> الأساسية المستخدمة في الدراسة</w:t>
            </w:r>
          </w:p>
        </w:tc>
        <w:tc>
          <w:tcPr>
            <w:tcW w:w="1249" w:type="dxa"/>
          </w:tcPr>
          <w:p w:rsidR="005E3224"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3</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ثانياً- </w:t>
            </w:r>
            <w:r w:rsidR="00362767" w:rsidRPr="00D3654A">
              <w:rPr>
                <w:rFonts w:ascii="Simplified Arabic" w:hAnsi="Simplified Arabic" w:cs="Simplified Arabic"/>
                <w:sz w:val="28"/>
                <w:szCs w:val="28"/>
                <w:rtl/>
                <w:lang w:bidi="ar-EG"/>
              </w:rPr>
              <w:t>الدراسات السابقة</w:t>
            </w:r>
          </w:p>
        </w:tc>
        <w:tc>
          <w:tcPr>
            <w:tcW w:w="1249" w:type="dxa"/>
          </w:tcPr>
          <w:p w:rsidR="005E3224"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4</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ثالثاً- </w:t>
            </w:r>
            <w:r w:rsidR="00362767" w:rsidRPr="00D3654A">
              <w:rPr>
                <w:rFonts w:ascii="Simplified Arabic" w:hAnsi="Simplified Arabic" w:cs="Simplified Arabic"/>
                <w:sz w:val="28"/>
                <w:szCs w:val="28"/>
                <w:rtl/>
                <w:lang w:bidi="ar-EG"/>
              </w:rPr>
              <w:t>الدراسة الاستطلاعية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رابعاً- </w:t>
            </w:r>
            <w:r w:rsidR="00362767" w:rsidRPr="00D3654A">
              <w:rPr>
                <w:rFonts w:ascii="Simplified Arabic" w:hAnsi="Simplified Arabic" w:cs="Simplified Arabic"/>
                <w:sz w:val="28"/>
                <w:szCs w:val="28"/>
                <w:rtl/>
                <w:lang w:bidi="ar-EG"/>
              </w:rPr>
              <w:t>مشكلة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خامساً- </w:t>
            </w:r>
            <w:r w:rsidR="00977C76" w:rsidRPr="00D3654A">
              <w:rPr>
                <w:rFonts w:ascii="Simplified Arabic" w:hAnsi="Simplified Arabic" w:cs="Simplified Arabic"/>
                <w:sz w:val="28"/>
                <w:szCs w:val="28"/>
                <w:rtl/>
                <w:lang w:bidi="ar-EG"/>
              </w:rPr>
              <w:t>أهداف</w:t>
            </w:r>
            <w:r w:rsidR="00362767" w:rsidRPr="00D3654A">
              <w:rPr>
                <w:rFonts w:ascii="Simplified Arabic" w:hAnsi="Simplified Arabic" w:cs="Simplified Arabic"/>
                <w:sz w:val="28"/>
                <w:szCs w:val="28"/>
                <w:rtl/>
                <w:lang w:bidi="ar-EG"/>
              </w:rPr>
              <w:t xml:space="preserve">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سادساً- </w:t>
            </w:r>
            <w:r w:rsidR="00362767" w:rsidRPr="00D3654A">
              <w:rPr>
                <w:rFonts w:ascii="Simplified Arabic" w:hAnsi="Simplified Arabic" w:cs="Simplified Arabic"/>
                <w:sz w:val="28"/>
                <w:szCs w:val="28"/>
                <w:rtl/>
                <w:lang w:bidi="ar-EG"/>
              </w:rPr>
              <w:t>أهمية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سابعاً- </w:t>
            </w:r>
            <w:r w:rsidR="00362767" w:rsidRPr="00D3654A">
              <w:rPr>
                <w:rFonts w:ascii="Simplified Arabic" w:hAnsi="Simplified Arabic" w:cs="Simplified Arabic"/>
                <w:sz w:val="28"/>
                <w:szCs w:val="28"/>
                <w:rtl/>
                <w:lang w:bidi="ar-EG"/>
              </w:rPr>
              <w:t>فروض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965B86" w:rsidRPr="004007BC" w:rsidTr="00207A5A">
        <w:trPr>
          <w:trHeight w:val="408"/>
        </w:trPr>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ثامناً- </w:t>
            </w:r>
            <w:r w:rsidR="00362767" w:rsidRPr="00D3654A">
              <w:rPr>
                <w:rFonts w:ascii="Simplified Arabic" w:hAnsi="Simplified Arabic" w:cs="Simplified Arabic"/>
                <w:sz w:val="28"/>
                <w:szCs w:val="28"/>
                <w:rtl/>
                <w:lang w:bidi="ar-EG"/>
              </w:rPr>
              <w:t>نموذج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تاسعاً- </w:t>
            </w:r>
            <w:r w:rsidR="00362767" w:rsidRPr="00D3654A">
              <w:rPr>
                <w:rFonts w:ascii="Simplified Arabic" w:hAnsi="Simplified Arabic" w:cs="Simplified Arabic"/>
                <w:sz w:val="28"/>
                <w:szCs w:val="28"/>
                <w:rtl/>
                <w:lang w:bidi="ar-EG"/>
              </w:rPr>
              <w:t>حدود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lang w:bidi="ar-EG"/>
              </w:rPr>
            </w:pPr>
            <w:r w:rsidRPr="00D3654A">
              <w:rPr>
                <w:rFonts w:ascii="Simplified Arabic" w:hAnsi="Simplified Arabic" w:cs="Simplified Arabic"/>
                <w:sz w:val="28"/>
                <w:szCs w:val="28"/>
                <w:rtl/>
                <w:lang w:bidi="ar-EG"/>
              </w:rPr>
              <w:t xml:space="preserve">عاشراً- </w:t>
            </w:r>
            <w:r w:rsidR="005E3224" w:rsidRPr="00D3654A">
              <w:rPr>
                <w:rFonts w:ascii="Simplified Arabic" w:hAnsi="Simplified Arabic" w:cs="Simplified Arabic"/>
                <w:sz w:val="28"/>
                <w:szCs w:val="28"/>
                <w:rtl/>
                <w:lang w:bidi="ar-EG"/>
              </w:rPr>
              <w:t>هيكل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B42D2" w:rsidRPr="004007BC" w:rsidTr="00207A5A">
        <w:tc>
          <w:tcPr>
            <w:tcW w:w="7306" w:type="dxa"/>
          </w:tcPr>
          <w:p w:rsidR="00CB42D2" w:rsidRPr="00027627" w:rsidRDefault="00027627" w:rsidP="00D3654A">
            <w:pPr>
              <w:shd w:val="clear" w:color="auto" w:fill="FFFFFF" w:themeFill="background1"/>
              <w:tabs>
                <w:tab w:val="left" w:leader="dot" w:pos="7378"/>
              </w:tabs>
              <w:bidi/>
              <w:spacing w:before="120"/>
              <w:contextualSpacing/>
              <w:rPr>
                <w:rFonts w:ascii="Simplified Arabic" w:hAnsi="Simplified Arabic" w:cs="Simplified Arabic"/>
                <w:b/>
                <w:bCs/>
                <w:sz w:val="28"/>
                <w:szCs w:val="28"/>
                <w:rtl/>
                <w:lang w:bidi="ar-EG"/>
              </w:rPr>
            </w:pPr>
            <w:r w:rsidRPr="00027627">
              <w:rPr>
                <w:rFonts w:ascii="Simplified Arabic" w:hAnsi="Simplified Arabic" w:cs="Simplified Arabic" w:hint="cs"/>
                <w:b/>
                <w:bCs/>
                <w:sz w:val="28"/>
                <w:szCs w:val="28"/>
                <w:rtl/>
                <w:lang w:bidi="ar-EG"/>
              </w:rPr>
              <w:t>خلاصة الفصل الأول</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CB42D2" w:rsidRPr="004007BC" w:rsidTr="00207A5A">
        <w:tc>
          <w:tcPr>
            <w:tcW w:w="7306" w:type="dxa"/>
          </w:tcPr>
          <w:p w:rsidR="00CB42D2" w:rsidRPr="00027627" w:rsidRDefault="00027627" w:rsidP="00D3654A">
            <w:pPr>
              <w:shd w:val="clear" w:color="auto" w:fill="FFFFFF" w:themeFill="background1"/>
              <w:tabs>
                <w:tab w:val="left" w:leader="dot" w:pos="7378"/>
              </w:tabs>
              <w:bidi/>
              <w:spacing w:before="120"/>
              <w:contextualSpacing/>
              <w:rPr>
                <w:rFonts w:ascii="Times New Roman" w:hAnsi="Times New Roman" w:cs="Sultan bold"/>
                <w:color w:val="000000" w:themeColor="text1"/>
                <w:sz w:val="32"/>
                <w:szCs w:val="32"/>
                <w:rtl/>
                <w:lang w:bidi="ar-EG"/>
              </w:rPr>
            </w:pPr>
            <w:r w:rsidRPr="00027627">
              <w:rPr>
                <w:rFonts w:ascii="Times New Roman" w:hAnsi="Times New Roman" w:cs="Sultan bold" w:hint="cs"/>
                <w:color w:val="000000" w:themeColor="text1"/>
                <w:sz w:val="32"/>
                <w:szCs w:val="32"/>
                <w:rtl/>
                <w:lang w:bidi="ar-EG"/>
              </w:rPr>
              <w:t>الفصل الثاني: الإطار النظري والمفاهيمي للدراسة</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22-48</w:t>
            </w:r>
          </w:p>
        </w:tc>
      </w:tr>
      <w:tr w:rsidR="00CB42D2" w:rsidRPr="004007BC" w:rsidTr="00207A5A">
        <w:tc>
          <w:tcPr>
            <w:tcW w:w="7306" w:type="dxa"/>
          </w:tcPr>
          <w:p w:rsidR="00CB42D2" w:rsidRPr="00D3654A" w:rsidRDefault="0002762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تمهيد</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027627" w:rsidRPr="004007BC" w:rsidTr="00207A5A">
        <w:tc>
          <w:tcPr>
            <w:tcW w:w="7306" w:type="dxa"/>
          </w:tcPr>
          <w:p w:rsidR="00027627" w:rsidRPr="00D3654A" w:rsidRDefault="00027627" w:rsidP="00027627">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4007BC">
              <w:rPr>
                <w:rFonts w:ascii="Simplified Arabic" w:hAnsi="Simplified Arabic" w:cs="Simplified Arabic" w:hint="cs"/>
                <w:b/>
                <w:bCs/>
                <w:sz w:val="28"/>
                <w:szCs w:val="28"/>
                <w:rtl/>
                <w:lang w:bidi="ar-EG"/>
              </w:rPr>
              <w:t>المبحث الأول</w:t>
            </w:r>
            <w:r>
              <w:rPr>
                <w:rFonts w:ascii="Simplified Arabic" w:hAnsi="Simplified Arabic" w:cs="Simplified Arabic" w:hint="cs"/>
                <w:sz w:val="28"/>
                <w:szCs w:val="28"/>
                <w:rtl/>
                <w:lang w:bidi="ar-EG"/>
              </w:rPr>
              <w:t>:</w:t>
            </w:r>
            <w:r w:rsidRPr="00027627">
              <w:rPr>
                <w:rFonts w:ascii="Simplified Arabic" w:hAnsi="Simplified Arabic" w:cs="Simplified Arabic" w:hint="cs"/>
                <w:sz w:val="28"/>
                <w:szCs w:val="28"/>
                <w:rtl/>
                <w:lang w:bidi="ar-EG"/>
              </w:rPr>
              <w:t xml:space="preserve"> المفهوم العام لدمج الشركات واستراتيجياته</w:t>
            </w:r>
            <w:r w:rsidRPr="00027627">
              <w:rPr>
                <w:rFonts w:ascii="Simplified Arabic" w:hAnsi="Simplified Arabic" w:cs="Simplified Arabic"/>
                <w:sz w:val="28"/>
                <w:szCs w:val="28"/>
                <w:rtl/>
                <w:lang w:bidi="ar-EG"/>
              </w:rPr>
              <w:t xml:space="preserve">   </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027627" w:rsidRPr="004007BC" w:rsidTr="00207A5A">
        <w:tc>
          <w:tcPr>
            <w:tcW w:w="7306" w:type="dxa"/>
          </w:tcPr>
          <w:p w:rsidR="00027627" w:rsidRPr="00D3654A" w:rsidRDefault="00027627" w:rsidP="00027627">
            <w:pPr>
              <w:shd w:val="clear" w:color="auto" w:fill="FFFFFF" w:themeFill="background1"/>
              <w:bidi/>
              <w:spacing w:line="360" w:lineRule="auto"/>
              <w:jc w:val="both"/>
              <w:rPr>
                <w:rFonts w:ascii="Simplified Arabic" w:hAnsi="Simplified Arabic" w:cs="Simplified Arabic"/>
                <w:sz w:val="28"/>
                <w:szCs w:val="28"/>
                <w:rtl/>
                <w:lang w:bidi="ar-EG"/>
              </w:rPr>
            </w:pPr>
            <w:r w:rsidRPr="004007BC">
              <w:rPr>
                <w:rFonts w:ascii="Simplified Arabic" w:hAnsi="Simplified Arabic" w:cs="Simplified Arabic" w:hint="cs"/>
                <w:b/>
                <w:bCs/>
                <w:sz w:val="28"/>
                <w:szCs w:val="28"/>
                <w:rtl/>
                <w:lang w:bidi="ar-EG"/>
              </w:rPr>
              <w:lastRenderedPageBreak/>
              <w:t>المبحث الثاني:</w:t>
            </w:r>
            <w:r w:rsidRPr="00027627">
              <w:rPr>
                <w:rFonts w:ascii="Simplified Arabic" w:hAnsi="Simplified Arabic" w:cs="Simplified Arabic" w:hint="cs"/>
                <w:sz w:val="28"/>
                <w:szCs w:val="28"/>
                <w:rtl/>
                <w:lang w:bidi="ar-EG"/>
              </w:rPr>
              <w:t xml:space="preserve"> </w:t>
            </w:r>
            <w:r w:rsidRPr="00027627">
              <w:rPr>
                <w:rFonts w:ascii="Simplified Arabic" w:hAnsi="Simplified Arabic" w:cs="Simplified Arabic"/>
                <w:sz w:val="28"/>
                <w:szCs w:val="28"/>
                <w:rtl/>
                <w:lang w:bidi="ar-EG"/>
              </w:rPr>
              <w:t>السوق الموازية الواقع- الفعلي لخطوت دمج الشركات عينة الدراسة.</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027627" w:rsidRPr="004007BC" w:rsidTr="00207A5A">
        <w:tc>
          <w:tcPr>
            <w:tcW w:w="7306" w:type="dxa"/>
          </w:tcPr>
          <w:p w:rsidR="00027627" w:rsidRPr="00027627" w:rsidRDefault="00027627" w:rsidP="00772BBE">
            <w:pPr>
              <w:shd w:val="clear" w:color="auto" w:fill="FFFFFF" w:themeFill="background1"/>
              <w:tabs>
                <w:tab w:val="left" w:leader="dot" w:pos="7378"/>
              </w:tabs>
              <w:bidi/>
              <w:spacing w:before="120"/>
              <w:contextualSpacing/>
              <w:rPr>
                <w:rFonts w:ascii="Simplified Arabic" w:hAnsi="Simplified Arabic" w:cs="Simplified Arabic"/>
                <w:b/>
                <w:bCs/>
                <w:sz w:val="28"/>
                <w:szCs w:val="28"/>
                <w:rtl/>
                <w:lang w:bidi="ar-EG"/>
              </w:rPr>
            </w:pPr>
            <w:r w:rsidRPr="00027627">
              <w:rPr>
                <w:rFonts w:ascii="Simplified Arabic" w:hAnsi="Simplified Arabic" w:cs="Simplified Arabic" w:hint="cs"/>
                <w:b/>
                <w:bCs/>
                <w:sz w:val="28"/>
                <w:szCs w:val="28"/>
                <w:rtl/>
                <w:lang w:bidi="ar-EG"/>
              </w:rPr>
              <w:t xml:space="preserve">خلاصة الفصل الثاني </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CB42D2" w:rsidRPr="004007BC" w:rsidTr="00207A5A">
        <w:tc>
          <w:tcPr>
            <w:tcW w:w="7306" w:type="dxa"/>
          </w:tcPr>
          <w:p w:rsidR="004007BC" w:rsidRDefault="00027627" w:rsidP="004007BC">
            <w:pPr>
              <w:shd w:val="clear" w:color="auto" w:fill="FFFFFF" w:themeFill="background1"/>
              <w:tabs>
                <w:tab w:val="left" w:leader="dot" w:pos="7378"/>
              </w:tabs>
              <w:bidi/>
              <w:spacing w:before="120"/>
              <w:contextualSpacing/>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الثالث</w:t>
            </w:r>
          </w:p>
          <w:p w:rsidR="00CB42D2" w:rsidRPr="00D3654A" w:rsidRDefault="00027627" w:rsidP="004007BC">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r>
              <w:rPr>
                <w:rFonts w:ascii="Simplified Arabic" w:hAnsi="Simplified Arabic" w:cs="PT Bold Heading" w:hint="cs"/>
                <w:sz w:val="28"/>
                <w:szCs w:val="28"/>
                <w:rtl/>
                <w:lang w:bidi="ar-EG"/>
              </w:rPr>
              <w:t>منهجية الدراسة</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49-61</w:t>
            </w:r>
          </w:p>
        </w:tc>
      </w:tr>
      <w:tr w:rsidR="00CB42D2" w:rsidRPr="004007BC" w:rsidTr="00207A5A">
        <w:tc>
          <w:tcPr>
            <w:tcW w:w="7306" w:type="dxa"/>
          </w:tcPr>
          <w:p w:rsidR="00CB42D2" w:rsidRPr="00D3654A" w:rsidRDefault="0002762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تمهيد</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772BBE" w:rsidRPr="004007BC" w:rsidTr="00207A5A">
        <w:tc>
          <w:tcPr>
            <w:tcW w:w="7306" w:type="dxa"/>
          </w:tcPr>
          <w:p w:rsidR="00772BBE" w:rsidRPr="00D3654A" w:rsidRDefault="00772BBE" w:rsidP="00772BBE">
            <w:pPr>
              <w:pStyle w:val="a"/>
              <w:shd w:val="clear" w:color="auto" w:fill="FFFFFF" w:themeFill="background1"/>
              <w:spacing w:before="120" w:after="120" w:line="228" w:lineRule="auto"/>
              <w:jc w:val="left"/>
              <w:rPr>
                <w:rFonts w:ascii="Simplified Arabic" w:hAnsi="Simplified Arabic" w:cs="Simplified Arabic"/>
                <w:sz w:val="28"/>
                <w:szCs w:val="28"/>
                <w:rtl/>
              </w:rPr>
            </w:pPr>
            <w:r w:rsidRPr="004007BC">
              <w:rPr>
                <w:rFonts w:ascii="Simplified Arabic" w:hAnsi="Simplified Arabic" w:cs="Simplified Arabic" w:hint="cs"/>
                <w:sz w:val="28"/>
                <w:szCs w:val="28"/>
                <w:rtl/>
              </w:rPr>
              <w:t xml:space="preserve">أولاً- منهج الدراسة: </w:t>
            </w:r>
          </w:p>
        </w:tc>
        <w:tc>
          <w:tcPr>
            <w:tcW w:w="1249" w:type="dxa"/>
          </w:tcPr>
          <w:p w:rsidR="00772BBE" w:rsidRPr="00D3654A"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772BBE" w:rsidRPr="004007BC" w:rsidTr="00207A5A">
        <w:tc>
          <w:tcPr>
            <w:tcW w:w="7306" w:type="dxa"/>
          </w:tcPr>
          <w:p w:rsidR="00772BBE"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ثانيا: أنواع البيانات المطلوبة:</w:t>
            </w:r>
          </w:p>
        </w:tc>
        <w:tc>
          <w:tcPr>
            <w:tcW w:w="1249" w:type="dxa"/>
          </w:tcPr>
          <w:p w:rsidR="00772BBE" w:rsidRPr="00D3654A"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ثالثا: مجتمع وعينة الدراسة  :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rtl/>
              </w:rPr>
              <w:t xml:space="preserve">رابعاً: أداة جمع البيانات الأولية وقياس المتغيرات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خامساً- أساليب تحليل البيانات: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سادساً- اختبار الصدق  والثبات: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w:t>
            </w:r>
          </w:p>
        </w:tc>
      </w:tr>
      <w:tr w:rsidR="00CB42D2" w:rsidRPr="004007BC" w:rsidTr="00207A5A">
        <w:tc>
          <w:tcPr>
            <w:tcW w:w="7306" w:type="dxa"/>
          </w:tcPr>
          <w:p w:rsidR="00CB42D2" w:rsidRPr="004007BC" w:rsidRDefault="00772BBE" w:rsidP="00772BBE">
            <w:pPr>
              <w:pStyle w:val="Heading3"/>
              <w:shd w:val="clear" w:color="auto" w:fill="FFFFFF" w:themeFill="background1"/>
              <w:bidi/>
              <w:spacing w:before="0"/>
              <w:outlineLvl w:val="2"/>
              <w:rPr>
                <w:rFonts w:ascii="Simplified Arabic" w:eastAsiaTheme="minorHAnsi" w:hAnsi="Simplified Arabic" w:cs="Simplified Arabic"/>
                <w:color w:val="auto"/>
                <w:sz w:val="28"/>
                <w:szCs w:val="28"/>
                <w:rtl/>
                <w:lang w:bidi="ar-EG"/>
              </w:rPr>
            </w:pPr>
            <w:r w:rsidRPr="004007BC">
              <w:rPr>
                <w:rFonts w:ascii="Simplified Arabic" w:eastAsiaTheme="minorHAnsi" w:hAnsi="Simplified Arabic" w:cs="Simplified Arabic"/>
                <w:color w:val="auto"/>
                <w:sz w:val="28"/>
                <w:szCs w:val="28"/>
                <w:rtl/>
                <w:lang w:bidi="ar-EG"/>
              </w:rPr>
              <w:t>خلاصة الفصل</w:t>
            </w:r>
            <w:r w:rsidRPr="004007BC">
              <w:rPr>
                <w:rFonts w:ascii="Simplified Arabic" w:eastAsiaTheme="minorHAnsi" w:hAnsi="Simplified Arabic" w:cs="Simplified Arabic" w:hint="cs"/>
                <w:color w:val="auto"/>
                <w:sz w:val="28"/>
                <w:szCs w:val="28"/>
                <w:rtl/>
                <w:lang w:bidi="ar-EG"/>
              </w:rPr>
              <w:t xml:space="preserve"> الثالث الاطار المنهجي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61</w:t>
            </w:r>
          </w:p>
        </w:tc>
      </w:tr>
      <w:tr w:rsidR="0082250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755B2C" w:rsidRPr="00D3654A" w:rsidRDefault="0082250B" w:rsidP="00D3654A">
            <w:pPr>
              <w:shd w:val="clear" w:color="auto" w:fill="FFFFFF" w:themeFill="background1"/>
              <w:tabs>
                <w:tab w:val="left" w:leader="dot" w:pos="7378"/>
              </w:tabs>
              <w:bidi/>
              <w:spacing w:before="120" w:line="252" w:lineRule="auto"/>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الرابع</w:t>
            </w:r>
          </w:p>
          <w:p w:rsidR="0082250B" w:rsidRPr="00D3654A" w:rsidRDefault="00772BBE" w:rsidP="00D3654A">
            <w:pPr>
              <w:shd w:val="clear" w:color="auto" w:fill="FFFFFF" w:themeFill="background1"/>
              <w:tabs>
                <w:tab w:val="left" w:leader="dot" w:pos="7378"/>
              </w:tabs>
              <w:bidi/>
              <w:spacing w:before="120" w:line="252" w:lineRule="auto"/>
              <w:jc w:val="center"/>
              <w:rPr>
                <w:rFonts w:ascii="Simplified Arabic" w:hAnsi="Simplified Arabic" w:cs="PT Bold Heading"/>
                <w:sz w:val="28"/>
                <w:szCs w:val="28"/>
                <w:rtl/>
                <w:lang w:bidi="ar-EG"/>
              </w:rPr>
            </w:pPr>
            <w:r>
              <w:rPr>
                <w:rFonts w:ascii="Simplified Arabic" w:hAnsi="Simplified Arabic" w:cs="PT Bold Heading" w:hint="cs"/>
                <w:sz w:val="28"/>
                <w:szCs w:val="28"/>
                <w:rtl/>
                <w:lang w:bidi="ar-EG"/>
              </w:rPr>
              <w:t xml:space="preserve">نتائج </w:t>
            </w:r>
            <w:r w:rsidR="0082250B" w:rsidRPr="00D3654A">
              <w:rPr>
                <w:rFonts w:ascii="Simplified Arabic" w:hAnsi="Simplified Arabic" w:cs="PT Bold Heading"/>
                <w:sz w:val="28"/>
                <w:szCs w:val="28"/>
                <w:rtl/>
                <w:lang w:bidi="ar-EG"/>
              </w:rPr>
              <w:t>الدراسة الميدانية</w:t>
            </w:r>
          </w:p>
        </w:tc>
        <w:tc>
          <w:tcPr>
            <w:tcW w:w="1249" w:type="dxa"/>
            <w:shd w:val="clear" w:color="auto" w:fill="FFFFFF" w:themeFill="background1"/>
            <w:vAlign w:val="bottom"/>
          </w:tcPr>
          <w:p w:rsidR="0082250B" w:rsidRPr="004007BC" w:rsidRDefault="00F21E52" w:rsidP="00D3654A">
            <w:pPr>
              <w:shd w:val="clear" w:color="auto" w:fill="FFFFFF" w:themeFill="background1"/>
              <w:tabs>
                <w:tab w:val="left" w:pos="219"/>
                <w:tab w:val="left" w:leader="dot" w:pos="7378"/>
              </w:tabs>
              <w:bidi/>
              <w:spacing w:before="120" w:line="252" w:lineRule="auto"/>
              <w:jc w:val="center"/>
              <w:rPr>
                <w:rFonts w:ascii="Simplified Arabic" w:hAnsi="Simplified Arabic" w:cs="Simplified Arabic"/>
                <w:sz w:val="28"/>
                <w:szCs w:val="28"/>
                <w:rtl/>
                <w:lang w:bidi="ar-EG"/>
              </w:rPr>
            </w:pPr>
            <w:r w:rsidRPr="004007BC">
              <w:rPr>
                <w:rFonts w:ascii="Simplified Arabic" w:hAnsi="Simplified Arabic" w:cs="Simplified Arabic" w:hint="cs"/>
                <w:sz w:val="28"/>
                <w:szCs w:val="28"/>
                <w:rtl/>
                <w:lang w:bidi="ar-EG"/>
              </w:rPr>
              <w:t xml:space="preserve">62- </w:t>
            </w:r>
            <w:r w:rsidR="003B584C" w:rsidRPr="004007BC">
              <w:rPr>
                <w:rFonts w:ascii="Simplified Arabic" w:hAnsi="Simplified Arabic" w:cs="Simplified Arabic" w:hint="cs"/>
                <w:sz w:val="28"/>
                <w:szCs w:val="28"/>
                <w:rtl/>
                <w:lang w:bidi="ar-EG"/>
              </w:rPr>
              <w:t>87</w:t>
            </w:r>
          </w:p>
        </w:tc>
      </w:tr>
      <w:tr w:rsidR="004956F0" w:rsidRPr="00D3654A" w:rsidTr="00207A5A">
        <w:tblPrEx>
          <w:jc w:val="center"/>
          <w:tblInd w:w="0" w:type="dxa"/>
          <w:shd w:val="clear" w:color="auto" w:fill="FFFFFF" w:themeFill="background1"/>
        </w:tblPrEx>
        <w:trPr>
          <w:jc w:val="center"/>
        </w:trPr>
        <w:tc>
          <w:tcPr>
            <w:tcW w:w="7306" w:type="dxa"/>
            <w:shd w:val="clear" w:color="auto" w:fill="FFFFFF" w:themeFill="background1"/>
          </w:tcPr>
          <w:p w:rsidR="004956F0" w:rsidRPr="00D3654A" w:rsidRDefault="004956F0" w:rsidP="00D3654A">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تمهيد</w:t>
            </w:r>
          </w:p>
        </w:tc>
        <w:tc>
          <w:tcPr>
            <w:tcW w:w="1249" w:type="dxa"/>
            <w:shd w:val="clear" w:color="auto" w:fill="FFFFFF" w:themeFill="background1"/>
            <w:vAlign w:val="bottom"/>
          </w:tcPr>
          <w:p w:rsidR="004956F0"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63</w:t>
            </w:r>
          </w:p>
        </w:tc>
      </w:tr>
      <w:tr w:rsidR="0088533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D3654A" w:rsidRDefault="00AE37A6" w:rsidP="00F21E52">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أولاً- </w:t>
            </w:r>
            <w:r w:rsidR="00F21E52">
              <w:rPr>
                <w:rFonts w:ascii="Simplified Arabic" w:hAnsi="Simplified Arabic" w:cs="Simplified Arabic" w:hint="cs"/>
                <w:sz w:val="28"/>
                <w:szCs w:val="28"/>
                <w:rtl/>
                <w:lang w:bidi="ar-EG"/>
              </w:rPr>
              <w:t xml:space="preserve">التحليل الوصفي للدراسة </w:t>
            </w:r>
          </w:p>
        </w:tc>
        <w:tc>
          <w:tcPr>
            <w:tcW w:w="1249" w:type="dxa"/>
            <w:shd w:val="clear" w:color="auto" w:fill="FFFFFF" w:themeFill="background1"/>
            <w:vAlign w:val="bottom"/>
          </w:tcPr>
          <w:p w:rsidR="0088533B"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63</w:t>
            </w:r>
          </w:p>
        </w:tc>
      </w:tr>
      <w:tr w:rsidR="0088533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D3654A" w:rsidRDefault="00AE37A6" w:rsidP="00D3654A">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ثانياً- </w:t>
            </w:r>
            <w:r w:rsidR="00362767" w:rsidRPr="00D3654A">
              <w:rPr>
                <w:rFonts w:ascii="Simplified Arabic" w:hAnsi="Simplified Arabic" w:cs="Simplified Arabic"/>
                <w:sz w:val="28"/>
                <w:szCs w:val="28"/>
                <w:rtl/>
                <w:lang w:bidi="ar-EG"/>
              </w:rPr>
              <w:t xml:space="preserve">نتائج </w:t>
            </w:r>
            <w:r w:rsidR="0026771B" w:rsidRPr="00D3654A">
              <w:rPr>
                <w:rFonts w:ascii="Simplified Arabic" w:hAnsi="Simplified Arabic" w:cs="Simplified Arabic"/>
                <w:sz w:val="28"/>
                <w:szCs w:val="28"/>
                <w:rtl/>
                <w:lang w:bidi="ar-EG"/>
              </w:rPr>
              <w:t>اختبار</w:t>
            </w:r>
            <w:r w:rsidR="00362767" w:rsidRPr="00D3654A">
              <w:rPr>
                <w:rFonts w:ascii="Simplified Arabic" w:hAnsi="Simplified Arabic" w:cs="Simplified Arabic"/>
                <w:sz w:val="28"/>
                <w:szCs w:val="28"/>
                <w:rtl/>
                <w:lang w:bidi="ar-EG"/>
              </w:rPr>
              <w:t>ات فروض الدراسة</w:t>
            </w:r>
          </w:p>
        </w:tc>
        <w:tc>
          <w:tcPr>
            <w:tcW w:w="1249" w:type="dxa"/>
            <w:shd w:val="clear" w:color="auto" w:fill="FFFFFF" w:themeFill="background1"/>
            <w:vAlign w:val="bottom"/>
          </w:tcPr>
          <w:p w:rsidR="0088533B"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67</w:t>
            </w:r>
          </w:p>
        </w:tc>
      </w:tr>
    </w:tbl>
    <w:p w:rsidR="0082250B" w:rsidRPr="00D3654A" w:rsidRDefault="00F0777A" w:rsidP="00D3654A">
      <w:pPr>
        <w:shd w:val="clear" w:color="auto" w:fill="FFFFFF" w:themeFill="background1"/>
        <w:bidi/>
        <w:spacing w:before="120" w:after="120" w:line="240"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t>قائمة ال</w:t>
      </w:r>
      <w:r w:rsidR="006A021A" w:rsidRPr="00D3654A">
        <w:rPr>
          <w:rFonts w:ascii="Times New Roman" w:hAnsi="Times New Roman" w:cs="PT Bold Heading" w:hint="cs"/>
          <w:sz w:val="30"/>
          <w:szCs w:val="30"/>
          <w:rtl/>
          <w:lang w:bidi="ar-EG"/>
        </w:rPr>
        <w:t>جداول</w:t>
      </w:r>
      <w:r w:rsidRPr="00D3654A">
        <w:rPr>
          <w:rFonts w:ascii="Times New Roman" w:hAnsi="Times New Roman" w:cs="PT Bold Heading" w:hint="cs"/>
          <w:sz w:val="30"/>
          <w:szCs w:val="30"/>
          <w:rtl/>
          <w:lang w:bidi="ar-EG"/>
        </w:rPr>
        <w:t xml:space="preserve"> </w:t>
      </w:r>
    </w:p>
    <w:tbl>
      <w:tblPr>
        <w:tblStyle w:val="TableGrid"/>
        <w:bidiVisual/>
        <w:tblW w:w="858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036"/>
        <w:gridCol w:w="5821"/>
        <w:gridCol w:w="1728"/>
      </w:tblGrid>
      <w:tr w:rsidR="004956F0" w:rsidRPr="00D3654A" w:rsidTr="004007BC">
        <w:tc>
          <w:tcPr>
            <w:tcW w:w="1036"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رقم الجدول</w:t>
            </w:r>
          </w:p>
        </w:tc>
        <w:tc>
          <w:tcPr>
            <w:tcW w:w="5821"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عنوان الجدول</w:t>
            </w:r>
          </w:p>
        </w:tc>
        <w:tc>
          <w:tcPr>
            <w:tcW w:w="1728"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الصفحة</w:t>
            </w:r>
          </w:p>
        </w:tc>
      </w:tr>
      <w:tr w:rsidR="00340A45" w:rsidRPr="00D3654A" w:rsidTr="004007BC">
        <w:trPr>
          <w:trHeight w:val="89"/>
        </w:trPr>
        <w:tc>
          <w:tcPr>
            <w:tcW w:w="1036" w:type="dxa"/>
            <w:shd w:val="clear" w:color="auto" w:fill="FFFFFF" w:themeFill="background1"/>
            <w:vAlign w:val="center"/>
          </w:tcPr>
          <w:p w:rsidR="00340A45" w:rsidRPr="00D3654A" w:rsidRDefault="00340A45"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2-1</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تطور اداء سوق نمو</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340A45" w:rsidRPr="00D3654A" w:rsidTr="004007BC">
        <w:tc>
          <w:tcPr>
            <w:tcW w:w="1036" w:type="dxa"/>
            <w:shd w:val="clear" w:color="auto" w:fill="FFFFFF" w:themeFill="background1"/>
            <w:vAlign w:val="center"/>
          </w:tcPr>
          <w:p w:rsidR="00340A45" w:rsidRPr="00D3654A" w:rsidRDefault="00340A45"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lastRenderedPageBreak/>
              <w:t>2-2</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تفاصيل الصفقات الخاصة على أسهم الشركات منذ بداية 2017</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340A45" w:rsidRPr="00D3654A" w:rsidTr="004007BC">
        <w:tc>
          <w:tcPr>
            <w:tcW w:w="1036" w:type="dxa"/>
            <w:shd w:val="clear" w:color="auto" w:fill="FFFFFF" w:themeFill="background1"/>
            <w:vAlign w:val="center"/>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cs="Simplified Arabic" w:hint="cs"/>
                <w:rtl/>
                <w:lang w:bidi="ar-EG"/>
              </w:rPr>
              <w:t>تطور عدد شركات كل قطاع</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340A45" w:rsidRPr="00D3654A" w:rsidTr="004007BC">
        <w:tc>
          <w:tcPr>
            <w:tcW w:w="1036" w:type="dxa"/>
            <w:shd w:val="clear" w:color="auto" w:fill="FFFFFF" w:themeFill="background1"/>
            <w:vAlign w:val="center"/>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cs="Simplified Arabic"/>
                <w:rtl/>
                <w:lang w:bidi="ar-EG"/>
              </w:rPr>
              <w:t>تفاصيل انتقال الشركات من السوق الموازية إلى السوق الرئيسية: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1</w:t>
            </w:r>
          </w:p>
        </w:tc>
        <w:tc>
          <w:tcPr>
            <w:tcW w:w="5821" w:type="dxa"/>
            <w:shd w:val="clear" w:color="auto" w:fill="FFFFFF" w:themeFill="background1"/>
          </w:tcPr>
          <w:p w:rsidR="00340A45" w:rsidRPr="004007BC" w:rsidRDefault="00772BBE" w:rsidP="004007BC">
            <w:pPr>
              <w:pStyle w:val="Heading3"/>
              <w:shd w:val="clear" w:color="auto" w:fill="FFFFFF" w:themeFill="background1"/>
              <w:bidi/>
              <w:spacing w:before="0"/>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الشركات</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المدرجة</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في</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سوق</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نمو</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محل</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2</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توزيع عينة الدراسة على الشركات محل 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3</w:t>
            </w:r>
          </w:p>
        </w:tc>
        <w:tc>
          <w:tcPr>
            <w:tcW w:w="5821" w:type="dxa"/>
            <w:shd w:val="clear" w:color="auto" w:fill="FFFFFF" w:themeFill="background1"/>
          </w:tcPr>
          <w:p w:rsidR="00340A45" w:rsidRPr="004007BC" w:rsidRDefault="00772BBE"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يوضح قيم المتوسط المرجح والمستوى المرفق له</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4</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الدراسات المستخدمة في قياس متغيرات الدراسة 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5</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مقياس ليكرت الخماسي</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6</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 xml:space="preserve">نتائج اختبارات الصدق والثبات </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60</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 xml:space="preserve">توزيع مبحوثي عينة الدراسة حسب </w:t>
            </w:r>
            <w:r w:rsidRPr="004007BC">
              <w:rPr>
                <w:rFonts w:ascii="Simplified Arabic" w:eastAsiaTheme="minorHAnsi" w:hAnsi="Simplified Arabic" w:cs="Simplified Arabic" w:hint="cs"/>
                <w:sz w:val="28"/>
                <w:szCs w:val="28"/>
                <w:rtl/>
                <w:lang w:bidi="ar-EG"/>
              </w:rPr>
              <w:t xml:space="preserve">المتغيرات الديمغرافية </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64</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c>
          <w:tcPr>
            <w:tcW w:w="5821" w:type="dxa"/>
            <w:shd w:val="clear" w:color="auto" w:fill="FFFFFF" w:themeFill="background1"/>
          </w:tcPr>
          <w:p w:rsidR="00340A45" w:rsidRPr="004007BC" w:rsidRDefault="00F21E52" w:rsidP="004007BC">
            <w:pPr>
              <w:shd w:val="clear" w:color="auto" w:fill="FFFFFF" w:themeFill="background1"/>
              <w:bidi/>
              <w:spacing w:before="120" w:after="120" w:line="216" w:lineRule="auto"/>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المتوسط الحسابي وال</w:t>
            </w:r>
            <w:r w:rsidRPr="004007BC">
              <w:rPr>
                <w:rFonts w:ascii="Simplified Arabic" w:hAnsi="Simplified Arabic" w:cs="Simplified Arabic" w:hint="cs"/>
                <w:sz w:val="28"/>
                <w:szCs w:val="28"/>
                <w:rtl/>
                <w:lang w:bidi="ar-EG"/>
              </w:rPr>
              <w:t>انحراف</w:t>
            </w:r>
            <w:r w:rsidRPr="004007BC">
              <w:rPr>
                <w:rFonts w:ascii="Simplified Arabic" w:hAnsi="Simplified Arabic" w:cs="Simplified Arabic"/>
                <w:sz w:val="28"/>
                <w:szCs w:val="28"/>
                <w:rtl/>
                <w:lang w:bidi="ar-EG"/>
              </w:rPr>
              <w:t xml:space="preserve"> المعياري لإجابات عينة الدراسة عن العبارات المتعلقة </w:t>
            </w:r>
            <w:r w:rsidRPr="004007BC">
              <w:rPr>
                <w:rFonts w:ascii="Simplified Arabic" w:hAnsi="Simplified Arabic" w:cs="Simplified Arabic" w:hint="cs"/>
                <w:sz w:val="28"/>
                <w:szCs w:val="28"/>
                <w:rtl/>
                <w:lang w:bidi="ar-EG"/>
              </w:rPr>
              <w:t>ب</w:t>
            </w:r>
            <w:r w:rsidRPr="004007BC">
              <w:rPr>
                <w:rFonts w:ascii="Simplified Arabic" w:hAnsi="Simplified Arabic" w:cs="Simplified Arabic"/>
                <w:sz w:val="28"/>
                <w:szCs w:val="28"/>
                <w:rtl/>
                <w:lang w:bidi="ar-EG"/>
              </w:rPr>
              <w:t xml:space="preserve">بعد </w:t>
            </w:r>
            <w:r w:rsidRPr="004007BC">
              <w:rPr>
                <w:rFonts w:ascii="Simplified Arabic" w:hAnsi="Simplified Arabic" w:cs="Simplified Arabic" w:hint="cs"/>
                <w:sz w:val="28"/>
                <w:szCs w:val="28"/>
                <w:rtl/>
                <w:lang w:bidi="ar-EG"/>
              </w:rPr>
              <w:t>الاداء المالي</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المتوسط الحسابي وال</w:t>
            </w:r>
            <w:r w:rsidRPr="004007BC">
              <w:rPr>
                <w:rFonts w:ascii="Simplified Arabic" w:eastAsiaTheme="minorHAnsi" w:hAnsi="Simplified Arabic" w:cs="Simplified Arabic" w:hint="cs"/>
                <w:sz w:val="28"/>
                <w:szCs w:val="28"/>
                <w:rtl/>
                <w:lang w:bidi="ar-EG"/>
              </w:rPr>
              <w:t>انحراف</w:t>
            </w:r>
            <w:r w:rsidRPr="004007BC">
              <w:rPr>
                <w:rFonts w:ascii="Simplified Arabic" w:eastAsiaTheme="minorHAnsi" w:hAnsi="Simplified Arabic" w:cs="Simplified Arabic"/>
                <w:sz w:val="28"/>
                <w:szCs w:val="28"/>
                <w:rtl/>
                <w:lang w:bidi="ar-EG"/>
              </w:rPr>
              <w:t xml:space="preserve"> المعياري لإجابات عينة الدراسة عن العبارات المتعلقة </w:t>
            </w:r>
            <w:r w:rsidRPr="004007BC">
              <w:rPr>
                <w:rFonts w:ascii="Simplified Arabic" w:eastAsiaTheme="minorHAnsi" w:hAnsi="Simplified Arabic" w:cs="Simplified Arabic" w:hint="cs"/>
                <w:sz w:val="28"/>
                <w:szCs w:val="28"/>
                <w:rtl/>
                <w:lang w:bidi="ar-EG"/>
              </w:rPr>
              <w:t>ب</w:t>
            </w:r>
            <w:r w:rsidRPr="004007BC">
              <w:rPr>
                <w:rFonts w:ascii="Simplified Arabic" w:eastAsiaTheme="minorHAnsi" w:hAnsi="Simplified Arabic" w:cs="Simplified Arabic"/>
                <w:sz w:val="28"/>
                <w:szCs w:val="28"/>
                <w:rtl/>
                <w:lang w:bidi="ar-EG"/>
              </w:rPr>
              <w:t xml:space="preserve">بعد </w:t>
            </w:r>
            <w:r w:rsidRPr="004007BC">
              <w:rPr>
                <w:rFonts w:ascii="Simplified Arabic" w:eastAsiaTheme="minorHAnsi" w:hAnsi="Simplified Arabic" w:cs="Simplified Arabic" w:hint="cs"/>
                <w:sz w:val="28"/>
                <w:szCs w:val="28"/>
                <w:rtl/>
                <w:lang w:bidi="ar-EG"/>
              </w:rPr>
              <w:t>متطلبات الحوكمة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المتوسط الحسابي وال</w:t>
            </w:r>
            <w:r w:rsidRPr="004007BC">
              <w:rPr>
                <w:rFonts w:ascii="Simplified Arabic" w:eastAsiaTheme="minorHAnsi" w:hAnsi="Simplified Arabic" w:cs="Simplified Arabic" w:hint="cs"/>
                <w:sz w:val="28"/>
                <w:szCs w:val="28"/>
                <w:rtl/>
                <w:lang w:bidi="ar-EG"/>
              </w:rPr>
              <w:t>انحراف</w:t>
            </w:r>
            <w:r w:rsidRPr="004007BC">
              <w:rPr>
                <w:rFonts w:ascii="Simplified Arabic" w:eastAsiaTheme="minorHAnsi" w:hAnsi="Simplified Arabic" w:cs="Simplified Arabic"/>
                <w:sz w:val="28"/>
                <w:szCs w:val="28"/>
                <w:rtl/>
                <w:lang w:bidi="ar-EG"/>
              </w:rPr>
              <w:t xml:space="preserve"> المعياري لإجابات عينة الدراسة عن العبارات المتعلقة </w:t>
            </w:r>
            <w:r w:rsidRPr="004007BC">
              <w:rPr>
                <w:rFonts w:ascii="Simplified Arabic" w:eastAsiaTheme="minorHAnsi" w:hAnsi="Simplified Arabic" w:cs="Simplified Arabic" w:hint="cs"/>
                <w:sz w:val="28"/>
                <w:szCs w:val="28"/>
                <w:rtl/>
                <w:lang w:bidi="ar-EG"/>
              </w:rPr>
              <w:t>ب</w:t>
            </w:r>
            <w:r w:rsidRPr="004007BC">
              <w:rPr>
                <w:rFonts w:ascii="Simplified Arabic" w:eastAsiaTheme="minorHAnsi" w:hAnsi="Simplified Arabic" w:cs="Simplified Arabic"/>
                <w:sz w:val="28"/>
                <w:szCs w:val="28"/>
                <w:rtl/>
                <w:lang w:bidi="ar-EG"/>
              </w:rPr>
              <w:t xml:space="preserve">بعد </w:t>
            </w:r>
            <w:r w:rsidRPr="004007BC">
              <w:rPr>
                <w:rFonts w:ascii="Simplified Arabic" w:eastAsiaTheme="minorHAnsi" w:hAnsi="Simplified Arabic" w:cs="Simplified Arabic" w:hint="cs"/>
                <w:sz w:val="28"/>
                <w:szCs w:val="28"/>
                <w:rtl/>
                <w:lang w:bidi="ar-EG"/>
              </w:rPr>
              <w:t>القدرة التنافسية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69</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c>
          <w:tcPr>
            <w:tcW w:w="5821" w:type="dxa"/>
            <w:shd w:val="clear" w:color="auto" w:fill="FFFFFF" w:themeFill="background1"/>
          </w:tcPr>
          <w:p w:rsidR="00340A45" w:rsidRPr="004007BC" w:rsidRDefault="00F21E52" w:rsidP="004007BC">
            <w:pPr>
              <w:shd w:val="clear" w:color="auto" w:fill="FFFFFF" w:themeFill="background1"/>
              <w:bidi/>
              <w:spacing w:before="120" w:after="120" w:line="216" w:lineRule="auto"/>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المتوسط الحسابي وال</w:t>
            </w:r>
            <w:r w:rsidRPr="004007BC">
              <w:rPr>
                <w:rFonts w:ascii="Simplified Arabic" w:hAnsi="Simplified Arabic" w:cs="Simplified Arabic" w:hint="cs"/>
                <w:sz w:val="28"/>
                <w:szCs w:val="28"/>
                <w:rtl/>
                <w:lang w:bidi="ar-EG"/>
              </w:rPr>
              <w:t>انحراف</w:t>
            </w:r>
            <w:r w:rsidRPr="004007BC">
              <w:rPr>
                <w:rFonts w:ascii="Simplified Arabic" w:hAnsi="Simplified Arabic" w:cs="Simplified Arabic"/>
                <w:sz w:val="28"/>
                <w:szCs w:val="28"/>
                <w:rtl/>
                <w:lang w:bidi="ar-EG"/>
              </w:rPr>
              <w:t xml:space="preserve"> المعياري لإجابات عينة الدراسة عن العبارات المتعلقة </w:t>
            </w:r>
            <w:r w:rsidRPr="004007BC">
              <w:rPr>
                <w:rFonts w:ascii="Simplified Arabic" w:hAnsi="Simplified Arabic" w:cs="Simplified Arabic" w:hint="cs"/>
                <w:sz w:val="28"/>
                <w:szCs w:val="28"/>
                <w:rtl/>
                <w:lang w:bidi="ar-EG"/>
              </w:rPr>
              <w:t>ب</w:t>
            </w:r>
            <w:r w:rsidRPr="004007BC">
              <w:rPr>
                <w:rFonts w:ascii="Simplified Arabic" w:hAnsi="Simplified Arabic" w:cs="Simplified Arabic"/>
                <w:sz w:val="28"/>
                <w:szCs w:val="28"/>
                <w:rtl/>
                <w:lang w:bidi="ar-EG"/>
              </w:rPr>
              <w:t xml:space="preserve">بعد </w:t>
            </w:r>
            <w:r w:rsidRPr="004007BC">
              <w:rPr>
                <w:rFonts w:ascii="Simplified Arabic" w:hAnsi="Simplified Arabic" w:cs="Simplified Arabic" w:hint="cs"/>
                <w:sz w:val="28"/>
                <w:szCs w:val="28"/>
                <w:rtl/>
                <w:lang w:bidi="ar-EG"/>
              </w:rPr>
              <w:t xml:space="preserve">الحصول على التمويل </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70</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الفرض</w:t>
            </w:r>
            <w:r w:rsidRPr="004007BC">
              <w:rPr>
                <w:rFonts w:ascii="Simplified Arabic" w:eastAsiaTheme="minorHAnsi" w:hAnsi="Simplified Arabic" w:cs="Simplified Arabic"/>
                <w:sz w:val="28"/>
                <w:szCs w:val="28"/>
                <w:lang w:bidi="ar-EG"/>
              </w:rPr>
              <w:t xml:space="preserve"> H1 – </w:t>
            </w:r>
            <w:r w:rsidRPr="004007BC">
              <w:rPr>
                <w:rFonts w:ascii="Simplified Arabic" w:eastAsiaTheme="minorHAnsi" w:hAnsi="Simplified Arabic" w:cs="Simplified Arabic"/>
                <w:sz w:val="28"/>
                <w:szCs w:val="28"/>
                <w:rtl/>
                <w:lang w:bidi="ar-EG"/>
              </w:rPr>
              <w:t>الأداء المالي بعد الدمج</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72</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5821" w:type="dxa"/>
            <w:shd w:val="clear" w:color="auto" w:fill="FFFFFF" w:themeFill="background1"/>
          </w:tcPr>
          <w:p w:rsidR="00340A45" w:rsidRPr="004007BC" w:rsidRDefault="00F21E52" w:rsidP="004007BC">
            <w:pPr>
              <w:pStyle w:val="Heading3"/>
              <w:shd w:val="clear" w:color="auto" w:fill="FFFFFF" w:themeFill="background1"/>
              <w:bidi/>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تحليل الفرض</w:t>
            </w:r>
            <w:r w:rsidRPr="004007BC">
              <w:rPr>
                <w:rFonts w:ascii="Simplified Arabic" w:eastAsiaTheme="minorHAnsi" w:hAnsi="Simplified Arabic" w:cs="Simplified Arabic"/>
                <w:color w:val="auto"/>
                <w:sz w:val="28"/>
                <w:szCs w:val="28"/>
                <w:lang w:bidi="ar-EG"/>
              </w:rPr>
              <w:t xml:space="preserve"> H2 – </w:t>
            </w:r>
            <w:r w:rsidRPr="004007BC">
              <w:rPr>
                <w:rFonts w:ascii="Simplified Arabic" w:eastAsiaTheme="minorHAnsi" w:hAnsi="Simplified Arabic" w:cs="Simplified Arabic"/>
                <w:color w:val="auto"/>
                <w:sz w:val="28"/>
                <w:szCs w:val="28"/>
                <w:rtl/>
                <w:lang w:bidi="ar-EG"/>
              </w:rPr>
              <w:t>متطلبات الحوكمة في سوق النمو</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c>
          <w:tcPr>
            <w:tcW w:w="5821" w:type="dxa"/>
            <w:shd w:val="clear" w:color="auto" w:fill="FFFFFF" w:themeFill="background1"/>
          </w:tcPr>
          <w:p w:rsidR="00340A45" w:rsidRPr="004007BC" w:rsidRDefault="00F21E52" w:rsidP="004007BC">
            <w:pPr>
              <w:pStyle w:val="Heading3"/>
              <w:shd w:val="clear" w:color="auto" w:fill="FFFFFF" w:themeFill="background1"/>
              <w:bidi/>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تحليل الفرض</w:t>
            </w:r>
            <w:r w:rsidRPr="004007BC">
              <w:rPr>
                <w:rFonts w:ascii="Simplified Arabic" w:eastAsiaTheme="minorHAnsi" w:hAnsi="Simplified Arabic" w:cs="Simplified Arabic"/>
                <w:color w:val="auto"/>
                <w:sz w:val="28"/>
                <w:szCs w:val="28"/>
                <w:lang w:bidi="ar-EG"/>
              </w:rPr>
              <w:t xml:space="preserve"> H3 – </w:t>
            </w:r>
            <w:r w:rsidRPr="004007BC">
              <w:rPr>
                <w:rFonts w:ascii="Simplified Arabic" w:eastAsiaTheme="minorHAnsi" w:hAnsi="Simplified Arabic" w:cs="Simplified Arabic"/>
                <w:color w:val="auto"/>
                <w:sz w:val="28"/>
                <w:szCs w:val="28"/>
                <w:rtl/>
                <w:lang w:bidi="ar-EG"/>
              </w:rPr>
              <w:t>تعزيز القدرة التنافسية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74</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c>
          <w:tcPr>
            <w:tcW w:w="5821" w:type="dxa"/>
            <w:shd w:val="clear" w:color="auto" w:fill="FFFFFF" w:themeFill="background1"/>
          </w:tcPr>
          <w:p w:rsidR="00340A45"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تحليل الفرض</w:t>
            </w:r>
            <w:r w:rsidRPr="004007BC">
              <w:rPr>
                <w:rFonts w:ascii="Simplified Arabic" w:hAnsi="Simplified Arabic" w:cs="Simplified Arabic"/>
                <w:sz w:val="28"/>
                <w:szCs w:val="28"/>
                <w:lang w:bidi="ar-EG"/>
              </w:rPr>
              <w:t xml:space="preserve"> H4 – </w:t>
            </w:r>
            <w:r w:rsidRPr="004007BC">
              <w:rPr>
                <w:rFonts w:ascii="Simplified Arabic" w:hAnsi="Simplified Arabic" w:cs="Simplified Arabic" w:hint="cs"/>
                <w:sz w:val="28"/>
                <w:szCs w:val="28"/>
                <w:rtl/>
                <w:lang w:bidi="ar-EG"/>
              </w:rPr>
              <w:t xml:space="preserve">  الادراج في السوق الموازية</w:t>
            </w:r>
          </w:p>
        </w:tc>
        <w:tc>
          <w:tcPr>
            <w:tcW w:w="1728" w:type="dxa"/>
            <w:shd w:val="clear" w:color="auto" w:fill="FFFFFF" w:themeFill="background1"/>
            <w:vAlign w:val="bottom"/>
          </w:tcPr>
          <w:p w:rsidR="00340A45"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75</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4-10</w:t>
            </w:r>
          </w:p>
        </w:tc>
        <w:tc>
          <w:tcPr>
            <w:tcW w:w="5821" w:type="dxa"/>
            <w:shd w:val="clear" w:color="auto" w:fill="FFFFFF" w:themeFill="background1"/>
          </w:tcPr>
          <w:p w:rsidR="002B4E20" w:rsidRPr="004007BC" w:rsidRDefault="00BB305A" w:rsidP="004007BC">
            <w:pPr>
              <w:shd w:val="clear" w:color="auto" w:fill="FFFFFF" w:themeFill="background1"/>
              <w:bidi/>
              <w:spacing w:before="120" w:after="120"/>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ملخص الفروض الفرعية وربطها بالفرض الرئيسي</w:t>
            </w:r>
            <w:r w:rsidRPr="004007BC">
              <w:rPr>
                <w:rFonts w:ascii="Simplified Arabic" w:hAnsi="Simplified Arabic" w:cs="Simplified Arabic" w:hint="cs"/>
                <w:sz w:val="28"/>
                <w:szCs w:val="28"/>
                <w:rtl/>
                <w:lang w:bidi="ar-EG"/>
              </w:rPr>
              <w:t xml:space="preserve"> الثاني</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76</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4-11</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نتائج الانحدار الأحادي لكل بعد</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78</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4-12</w:t>
            </w:r>
          </w:p>
        </w:tc>
        <w:tc>
          <w:tcPr>
            <w:tcW w:w="5821" w:type="dxa"/>
            <w:shd w:val="clear" w:color="auto" w:fill="FFFFFF" w:themeFill="background1"/>
          </w:tcPr>
          <w:p w:rsidR="002B4E20" w:rsidRPr="004007BC" w:rsidRDefault="00BB305A" w:rsidP="004007BC">
            <w:pPr>
              <w:pStyle w:val="NormalWeb"/>
              <w:shd w:val="clear" w:color="auto" w:fill="FFFFFF" w:themeFill="background1"/>
              <w:bidi/>
              <w:jc w:val="both"/>
              <w:rPr>
                <w:rFonts w:ascii="Simplified Arabic" w:hAnsi="Simplified Arabic" w:cs="Simplified Arabic"/>
                <w:sz w:val="28"/>
                <w:szCs w:val="28"/>
                <w:lang w:bidi="ar-EG"/>
              </w:rPr>
            </w:pPr>
            <w:r w:rsidRPr="004007BC">
              <w:rPr>
                <w:rFonts w:ascii="Simplified Arabic" w:eastAsiaTheme="minorHAnsi" w:hAnsi="Simplified Arabic" w:cs="Simplified Arabic" w:hint="cs"/>
                <w:sz w:val="28"/>
                <w:szCs w:val="28"/>
                <w:rtl/>
                <w:lang w:bidi="ar-EG"/>
              </w:rPr>
              <w:t xml:space="preserve">جدول رقم (4-12) الانحدار المتعدد </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79</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4-13</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 xml:space="preserve">اختبار </w:t>
            </w:r>
            <w:r w:rsidRPr="004007BC">
              <w:rPr>
                <w:rFonts w:ascii="Simplified Arabic" w:hAnsi="Simplified Arabic" w:cs="Simplified Arabic"/>
                <w:sz w:val="28"/>
                <w:szCs w:val="28"/>
                <w:lang w:bidi="ar-EG"/>
              </w:rPr>
              <w:t xml:space="preserve">ANOVA </w:t>
            </w:r>
            <w:r w:rsidRPr="004007BC">
              <w:rPr>
                <w:rFonts w:ascii="Simplified Arabic" w:hAnsi="Simplified Arabic" w:cs="Simplified Arabic"/>
                <w:sz w:val="28"/>
                <w:szCs w:val="28"/>
                <w:rtl/>
                <w:lang w:bidi="ar-EG"/>
              </w:rPr>
              <w:t>أحادي الاتجاه</w:t>
            </w:r>
            <w:r w:rsidRPr="004007BC">
              <w:rPr>
                <w:rFonts w:ascii="Simplified Arabic" w:hAnsi="Simplified Arabic" w:cs="Simplified Arabic"/>
                <w:sz w:val="28"/>
                <w:szCs w:val="28"/>
                <w:lang w:bidi="ar-EG"/>
              </w:rPr>
              <w:t xml:space="preserve"> (One-way ANOVA) </w:t>
            </w:r>
            <w:r w:rsidRPr="004007BC">
              <w:rPr>
                <w:rFonts w:ascii="Simplified Arabic" w:hAnsi="Simplified Arabic" w:cs="Simplified Arabic"/>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80</w:t>
            </w:r>
          </w:p>
        </w:tc>
      </w:tr>
      <w:tr w:rsidR="00BB305A" w:rsidRPr="00D3654A" w:rsidTr="004007BC">
        <w:tc>
          <w:tcPr>
            <w:tcW w:w="1036" w:type="dxa"/>
            <w:shd w:val="clear" w:color="auto" w:fill="FFFFFF" w:themeFill="background1"/>
            <w:vAlign w:val="center"/>
          </w:tcPr>
          <w:p w:rsidR="00BB305A" w:rsidRPr="00D3654A" w:rsidRDefault="00BB305A" w:rsidP="00BB305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4-14</w:t>
            </w:r>
          </w:p>
        </w:tc>
        <w:tc>
          <w:tcPr>
            <w:tcW w:w="5821" w:type="dxa"/>
            <w:shd w:val="clear" w:color="auto" w:fill="FFFFFF" w:themeFill="background1"/>
          </w:tcPr>
          <w:p w:rsidR="00BB305A"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 xml:space="preserve">اختبار </w:t>
            </w:r>
            <w:r w:rsidRPr="004007BC">
              <w:rPr>
                <w:rFonts w:ascii="Simplified Arabic" w:hAnsi="Simplified Arabic" w:cs="Simplified Arabic"/>
                <w:sz w:val="28"/>
                <w:szCs w:val="28"/>
                <w:lang w:bidi="ar-EG"/>
              </w:rPr>
              <w:t xml:space="preserve">ANOVA </w:t>
            </w:r>
            <w:r w:rsidRPr="004007BC">
              <w:rPr>
                <w:rFonts w:ascii="Simplified Arabic" w:hAnsi="Simplified Arabic" w:cs="Simplified Arabic"/>
                <w:sz w:val="28"/>
                <w:szCs w:val="28"/>
                <w:rtl/>
                <w:lang w:bidi="ar-EG"/>
              </w:rPr>
              <w:t>أحادي الاتجاه</w:t>
            </w:r>
            <w:r w:rsidRPr="004007BC">
              <w:rPr>
                <w:rFonts w:ascii="Simplified Arabic" w:hAnsi="Simplified Arabic" w:cs="Simplified Arabic"/>
                <w:sz w:val="28"/>
                <w:szCs w:val="28"/>
                <w:lang w:bidi="ar-EG"/>
              </w:rPr>
              <w:t xml:space="preserve"> (One-way ANOVA) </w:t>
            </w:r>
            <w:r w:rsidRPr="004007BC">
              <w:rPr>
                <w:rFonts w:ascii="Simplified Arabic" w:hAnsi="Simplified Arabic" w:cs="Simplified Arabic"/>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BB305A" w:rsidRPr="00D3654A" w:rsidRDefault="00BB305A" w:rsidP="00BB305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4-15</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تحليل التباين الأحادي (</w:t>
            </w:r>
            <w:r w:rsidRPr="004007BC">
              <w:rPr>
                <w:rFonts w:ascii="Simplified Arabic" w:hAnsi="Simplified Arabic" w:cs="Simplified Arabic"/>
                <w:sz w:val="28"/>
                <w:szCs w:val="28"/>
                <w:lang w:bidi="ar-EG"/>
              </w:rPr>
              <w:t>ANOVA</w:t>
            </w:r>
            <w:r w:rsidRPr="004007BC">
              <w:rPr>
                <w:rFonts w:ascii="Simplified Arabic" w:hAnsi="Simplified Arabic" w:cs="Simplified Arabic"/>
                <w:sz w:val="28"/>
                <w:szCs w:val="28"/>
                <w:rtl/>
                <w:lang w:bidi="ar-EG"/>
              </w:rPr>
              <w:t>) لتحليل الفروق بين متوسطات تقييم أثر الدمج بين هذه الفئات</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4-16</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ind w:left="36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 xml:space="preserve">اختبار </w:t>
            </w:r>
            <w:r w:rsidRPr="004007BC">
              <w:rPr>
                <w:rFonts w:ascii="Simplified Arabic" w:eastAsiaTheme="minorHAnsi" w:hAnsi="Simplified Arabic" w:cs="Simplified Arabic"/>
                <w:sz w:val="28"/>
                <w:szCs w:val="28"/>
                <w:lang w:bidi="ar-EG"/>
              </w:rPr>
              <w:t xml:space="preserve">ANOVA </w:t>
            </w:r>
            <w:r w:rsidRPr="004007BC">
              <w:rPr>
                <w:rFonts w:ascii="Simplified Arabic" w:eastAsiaTheme="minorHAnsi" w:hAnsi="Simplified Arabic" w:cs="Simplified Arabic"/>
                <w:sz w:val="28"/>
                <w:szCs w:val="28"/>
                <w:rtl/>
                <w:lang w:bidi="ar-EG"/>
              </w:rPr>
              <w:t>أحادي الاتجاه</w:t>
            </w:r>
            <w:r w:rsidRPr="004007BC">
              <w:rPr>
                <w:rFonts w:ascii="Simplified Arabic" w:eastAsiaTheme="minorHAnsi" w:hAnsi="Simplified Arabic" w:cs="Simplified Arabic"/>
                <w:sz w:val="28"/>
                <w:szCs w:val="28"/>
                <w:lang w:bidi="ar-EG"/>
              </w:rPr>
              <w:t xml:space="preserve"> (One-way ANOVA) </w:t>
            </w:r>
            <w:r w:rsidRPr="004007BC">
              <w:rPr>
                <w:rFonts w:ascii="Simplified Arabic" w:eastAsiaTheme="minorHAnsi" w:hAnsi="Simplified Arabic" w:cs="Simplified Arabic"/>
                <w:sz w:val="28"/>
                <w:szCs w:val="28"/>
                <w:rtl/>
                <w:lang w:bidi="ar-EG"/>
              </w:rPr>
              <w:t>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4-18</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b/>
                <w:bCs/>
                <w:sz w:val="28"/>
                <w:szCs w:val="28"/>
                <w:rtl/>
                <w:lang w:bidi="ar-EG"/>
              </w:rPr>
              <w:t>اختبار</w:t>
            </w:r>
            <w:r w:rsidRPr="004007BC">
              <w:rPr>
                <w:rFonts w:ascii="Simplified Arabic" w:eastAsiaTheme="minorHAnsi" w:hAnsi="Simplified Arabic" w:cs="Simplified Arabic"/>
                <w:b/>
                <w:bCs/>
                <w:sz w:val="28"/>
                <w:szCs w:val="28"/>
                <w:lang w:bidi="ar-EG"/>
              </w:rPr>
              <w:t xml:space="preserve"> ANOVA </w:t>
            </w:r>
            <w:r w:rsidRPr="004007BC">
              <w:rPr>
                <w:rFonts w:ascii="Simplified Arabic" w:eastAsiaTheme="minorHAnsi" w:hAnsi="Simplified Arabic" w:cs="Simplified Arabic"/>
                <w:b/>
                <w:bCs/>
                <w:sz w:val="28"/>
                <w:szCs w:val="28"/>
                <w:rtl/>
                <w:lang w:bidi="ar-EG"/>
              </w:rPr>
              <w:t>أحادي الاتجاه لتحليل الفروق بين متوسطات تقييم أثر الدمج حسب المسمى الوظيفي</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4-19</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84</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4-20</w:t>
            </w:r>
          </w:p>
        </w:tc>
        <w:tc>
          <w:tcPr>
            <w:tcW w:w="5821" w:type="dxa"/>
            <w:shd w:val="clear" w:color="auto" w:fill="FFFFFF" w:themeFill="background1"/>
          </w:tcPr>
          <w:p w:rsidR="002B4E20" w:rsidRPr="004007BC" w:rsidRDefault="00BB305A" w:rsidP="004007BC">
            <w:pPr>
              <w:pStyle w:val="NormalWeb"/>
              <w:shd w:val="clear" w:color="auto" w:fill="FFFFFF" w:themeFill="background1"/>
              <w:bidi/>
              <w:jc w:val="both"/>
              <w:rPr>
                <w:rFonts w:ascii="Simplified Arabic" w:eastAsiaTheme="minorHAnsi" w:hAnsi="Simplified Arabic" w:cs="Simplified Arabic"/>
                <w:sz w:val="28"/>
                <w:szCs w:val="28"/>
                <w:lang w:bidi="ar-EG"/>
              </w:rPr>
            </w:pPr>
            <w:r w:rsidRPr="004007BC">
              <w:rPr>
                <w:rFonts w:ascii="Simplified Arabic" w:eastAsiaTheme="minorHAnsi" w:hAnsi="Simplified Arabic" w:cs="Simplified Arabic"/>
                <w:b/>
                <w:bCs/>
                <w:sz w:val="28"/>
                <w:szCs w:val="28"/>
                <w:rtl/>
                <w:lang w:bidi="ar-EG"/>
              </w:rPr>
              <w:t>اختبار</w:t>
            </w:r>
            <w:r w:rsidRPr="004007BC">
              <w:rPr>
                <w:rFonts w:ascii="Simplified Arabic" w:eastAsiaTheme="minorHAnsi" w:hAnsi="Simplified Arabic" w:cs="Simplified Arabic"/>
                <w:b/>
                <w:bCs/>
                <w:sz w:val="28"/>
                <w:szCs w:val="28"/>
                <w:lang w:bidi="ar-EG"/>
              </w:rPr>
              <w:t xml:space="preserve"> ANOVA </w:t>
            </w:r>
            <w:r w:rsidRPr="004007BC">
              <w:rPr>
                <w:rFonts w:ascii="Simplified Arabic" w:eastAsiaTheme="minorHAnsi" w:hAnsi="Simplified Arabic" w:cs="Simplified Arabic"/>
                <w:b/>
                <w:bCs/>
                <w:sz w:val="28"/>
                <w:szCs w:val="28"/>
                <w:rtl/>
                <w:lang w:bidi="ar-EG"/>
              </w:rPr>
              <w:t xml:space="preserve">أحادي الاتجاه لتحليل الفروق بين متوسطات تقييم أثر الدمج حسب </w:t>
            </w:r>
            <w:r w:rsidRPr="004007BC">
              <w:rPr>
                <w:rFonts w:ascii="Simplified Arabic" w:eastAsiaTheme="minorHAnsi" w:hAnsi="Simplified Arabic" w:cs="Simplified Arabic" w:hint="cs"/>
                <w:sz w:val="28"/>
                <w:szCs w:val="28"/>
                <w:rtl/>
                <w:lang w:bidi="ar-EG"/>
              </w:rPr>
              <w:t>سنوات الخبرة</w:t>
            </w:r>
          </w:p>
        </w:tc>
        <w:tc>
          <w:tcPr>
            <w:tcW w:w="1728" w:type="dxa"/>
            <w:shd w:val="clear" w:color="auto" w:fill="FFFFFF" w:themeFill="background1"/>
            <w:vAlign w:val="bottom"/>
          </w:tcPr>
          <w:p w:rsidR="002B4E20" w:rsidRPr="00D3654A" w:rsidRDefault="002B4E20"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118</w:t>
            </w:r>
          </w:p>
        </w:tc>
      </w:tr>
      <w:tr w:rsidR="00BB305A" w:rsidRPr="00D3654A" w:rsidTr="004007BC">
        <w:tc>
          <w:tcPr>
            <w:tcW w:w="1036" w:type="dxa"/>
            <w:shd w:val="clear" w:color="auto" w:fill="FFFFFF" w:themeFill="background1"/>
            <w:vAlign w:val="center"/>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4-21</w:t>
            </w:r>
          </w:p>
        </w:tc>
        <w:tc>
          <w:tcPr>
            <w:tcW w:w="5821" w:type="dxa"/>
            <w:shd w:val="clear" w:color="auto" w:fill="FFFFFF" w:themeFill="background1"/>
          </w:tcPr>
          <w:p w:rsidR="00BB305A" w:rsidRPr="004007BC"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sz w:val="28"/>
                <w:szCs w:val="28"/>
                <w:rtl/>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BB305A"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85</w:t>
            </w:r>
          </w:p>
        </w:tc>
      </w:tr>
      <w:tr w:rsidR="00BB305A" w:rsidRPr="00D3654A" w:rsidTr="004007BC">
        <w:tc>
          <w:tcPr>
            <w:tcW w:w="1036" w:type="dxa"/>
            <w:shd w:val="clear" w:color="auto" w:fill="FFFFFF" w:themeFill="background1"/>
            <w:vAlign w:val="center"/>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4-22</w:t>
            </w:r>
          </w:p>
        </w:tc>
        <w:tc>
          <w:tcPr>
            <w:tcW w:w="5821" w:type="dxa"/>
            <w:shd w:val="clear" w:color="auto" w:fill="FFFFFF" w:themeFill="background1"/>
          </w:tcPr>
          <w:p w:rsidR="00BB305A" w:rsidRPr="004007BC"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تخليص </w:t>
            </w:r>
            <w:r w:rsidRPr="004007BC">
              <w:rPr>
                <w:rFonts w:ascii="Simplified Arabic" w:eastAsiaTheme="minorHAnsi" w:hAnsi="Simplified Arabic" w:cs="Simplified Arabic"/>
                <w:sz w:val="28"/>
                <w:szCs w:val="28"/>
                <w:rtl/>
                <w:lang w:bidi="ar-EG"/>
              </w:rPr>
              <w:t xml:space="preserve"> تساؤلات الدراسة </w:t>
            </w:r>
            <w:r w:rsidRPr="004007BC">
              <w:rPr>
                <w:rFonts w:ascii="Simplified Arabic" w:eastAsiaTheme="minorHAnsi" w:hAnsi="Simplified Arabic" w:cs="Simplified Arabic" w:hint="cs"/>
                <w:sz w:val="28"/>
                <w:szCs w:val="28"/>
                <w:rtl/>
                <w:lang w:bidi="ar-EG"/>
              </w:rPr>
              <w:t xml:space="preserve">وربطها </w:t>
            </w:r>
            <w:r w:rsidRPr="004007BC">
              <w:rPr>
                <w:rFonts w:ascii="Simplified Arabic" w:eastAsiaTheme="minorHAnsi" w:hAnsi="Simplified Arabic" w:cs="Simplified Arabic"/>
                <w:sz w:val="28"/>
                <w:szCs w:val="28"/>
                <w:rtl/>
                <w:lang w:bidi="ar-EG"/>
              </w:rPr>
              <w:t>بالفروض وأساليب التحليل والنتائج</w:t>
            </w:r>
          </w:p>
        </w:tc>
        <w:tc>
          <w:tcPr>
            <w:tcW w:w="1728" w:type="dxa"/>
            <w:shd w:val="clear" w:color="auto" w:fill="FFFFFF" w:themeFill="background1"/>
            <w:vAlign w:val="bottom"/>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86</w:t>
            </w:r>
          </w:p>
        </w:tc>
      </w:tr>
    </w:tbl>
    <w:p w:rsidR="00674B70" w:rsidRPr="00D3654A" w:rsidRDefault="00674B70" w:rsidP="00D3654A">
      <w:pPr>
        <w:shd w:val="clear" w:color="auto" w:fill="FFFFFF" w:themeFill="background1"/>
        <w:bidi/>
        <w:rPr>
          <w:rtl/>
        </w:rPr>
      </w:pPr>
    </w:p>
    <w:p w:rsidR="0082250B" w:rsidRPr="00D3654A" w:rsidRDefault="0082250B" w:rsidP="00D3654A">
      <w:pPr>
        <w:shd w:val="clear" w:color="auto" w:fill="FFFFFF" w:themeFill="background1"/>
        <w:bidi/>
        <w:spacing w:after="0" w:line="192" w:lineRule="auto"/>
        <w:jc w:val="center"/>
        <w:rPr>
          <w:rFonts w:ascii="Times New Roman" w:eastAsia="Calibri" w:hAnsi="Times New Roman" w:cs="PT Bold Heading"/>
          <w:sz w:val="30"/>
          <w:szCs w:val="30"/>
          <w:rtl/>
          <w:lang w:bidi="ar-EG"/>
        </w:rPr>
      </w:pPr>
      <w:r w:rsidRPr="00D3654A">
        <w:rPr>
          <w:rFonts w:ascii="Times New Roman" w:eastAsia="Calibri" w:hAnsi="Times New Roman" w:cs="PT Bold Heading" w:hint="cs"/>
          <w:sz w:val="30"/>
          <w:szCs w:val="30"/>
          <w:rtl/>
          <w:lang w:bidi="ar-EG"/>
        </w:rPr>
        <w:t>قائمة الأشكال</w:t>
      </w:r>
    </w:p>
    <w:tbl>
      <w:tblPr>
        <w:tblStyle w:val="TableGrid"/>
        <w:bidiVisual/>
        <w:tblW w:w="8592"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1E0" w:firstRow="1" w:lastRow="1" w:firstColumn="1" w:lastColumn="1" w:noHBand="0" w:noVBand="0"/>
      </w:tblPr>
      <w:tblGrid>
        <w:gridCol w:w="1078"/>
        <w:gridCol w:w="6095"/>
        <w:gridCol w:w="1419"/>
      </w:tblGrid>
      <w:tr w:rsidR="0082250B" w:rsidRPr="00D3654A" w:rsidTr="004007BC">
        <w:trPr>
          <w:jc w:val="center"/>
        </w:trPr>
        <w:tc>
          <w:tcPr>
            <w:tcW w:w="1078" w:type="dxa"/>
            <w:shd w:val="clear" w:color="auto" w:fill="FFFFFF" w:themeFill="background1"/>
            <w:vAlign w:val="center"/>
            <w:hideMark/>
          </w:tcPr>
          <w:p w:rsidR="0082250B" w:rsidRPr="00D3654A" w:rsidRDefault="0082250B" w:rsidP="00D3654A">
            <w:pPr>
              <w:shd w:val="clear" w:color="auto" w:fill="FFFFFF" w:themeFill="background1"/>
              <w:tabs>
                <w:tab w:val="left" w:pos="7153"/>
                <w:tab w:val="left" w:pos="7378"/>
              </w:tabs>
              <w:bidi/>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رقم الشكل</w:t>
            </w:r>
          </w:p>
        </w:tc>
        <w:tc>
          <w:tcPr>
            <w:tcW w:w="6095" w:type="dxa"/>
            <w:shd w:val="clear" w:color="auto" w:fill="FFFFFF" w:themeFill="background1"/>
            <w:vAlign w:val="center"/>
            <w:hideMark/>
          </w:tcPr>
          <w:p w:rsidR="0082250B" w:rsidRPr="00D3654A" w:rsidRDefault="0082250B" w:rsidP="00D3654A">
            <w:pPr>
              <w:shd w:val="clear" w:color="auto" w:fill="FFFFFF" w:themeFill="background1"/>
              <w:tabs>
                <w:tab w:val="left" w:pos="7153"/>
                <w:tab w:val="left" w:pos="7378"/>
              </w:tabs>
              <w:bidi/>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عنوان الشكل</w:t>
            </w:r>
          </w:p>
        </w:tc>
        <w:tc>
          <w:tcPr>
            <w:tcW w:w="1419" w:type="dxa"/>
            <w:shd w:val="clear" w:color="auto" w:fill="FFFFFF" w:themeFill="background1"/>
            <w:vAlign w:val="center"/>
            <w:hideMark/>
          </w:tcPr>
          <w:p w:rsidR="0082250B" w:rsidRPr="00D3654A" w:rsidRDefault="0082250B" w:rsidP="00D3654A">
            <w:pPr>
              <w:shd w:val="clear" w:color="auto" w:fill="FFFFFF" w:themeFill="background1"/>
              <w:autoSpaceDE w:val="0"/>
              <w:autoSpaceDN w:val="0"/>
              <w:bidi/>
              <w:adjustRightInd w:val="0"/>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الصفحة</w:t>
            </w:r>
          </w:p>
        </w:tc>
      </w:tr>
      <w:tr w:rsidR="0082250B" w:rsidRPr="00D3654A" w:rsidTr="004007BC">
        <w:trPr>
          <w:jc w:val="center"/>
        </w:trPr>
        <w:tc>
          <w:tcPr>
            <w:tcW w:w="1078" w:type="dxa"/>
            <w:shd w:val="clear" w:color="auto" w:fill="FFFFFF" w:themeFill="background1"/>
            <w:hideMark/>
          </w:tcPr>
          <w:p w:rsidR="0082250B" w:rsidRPr="00D3654A" w:rsidRDefault="00D9328F"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1</w:t>
            </w:r>
            <w:r w:rsidR="0082250B" w:rsidRPr="00D3654A">
              <w:rPr>
                <w:rFonts w:ascii="Simplified Arabic" w:hAnsi="Simplified Arabic" w:cs="Simplified Arabic"/>
                <w:sz w:val="28"/>
                <w:szCs w:val="28"/>
                <w:rtl/>
                <w:lang w:bidi="ar-EG"/>
              </w:rPr>
              <w:t>-1</w:t>
            </w:r>
          </w:p>
        </w:tc>
        <w:tc>
          <w:tcPr>
            <w:tcW w:w="6095" w:type="dxa"/>
            <w:shd w:val="clear" w:color="auto" w:fill="FFFFFF" w:themeFill="background1"/>
          </w:tcPr>
          <w:p w:rsidR="0082250B" w:rsidRPr="00D3654A" w:rsidRDefault="00D9328F" w:rsidP="00D3654A">
            <w:pPr>
              <w:shd w:val="clear" w:color="auto" w:fill="FFFFFF" w:themeFill="background1"/>
              <w:bidi/>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نموذج متغيرات الدراسة</w:t>
            </w:r>
          </w:p>
        </w:tc>
        <w:tc>
          <w:tcPr>
            <w:tcW w:w="1419" w:type="dxa"/>
            <w:shd w:val="clear" w:color="auto" w:fill="FFFFFF" w:themeFill="background1"/>
            <w:vAlign w:val="bottom"/>
          </w:tcPr>
          <w:p w:rsidR="0082250B" w:rsidRPr="00D3654A" w:rsidRDefault="005A7F5B" w:rsidP="00D3654A">
            <w:pPr>
              <w:shd w:val="clear" w:color="auto" w:fill="FFFFFF" w:themeFill="background1"/>
              <w:autoSpaceDE w:val="0"/>
              <w:autoSpaceDN w:val="0"/>
              <w:bidi/>
              <w:adjustRightInd w:val="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bl>
    <w:p w:rsidR="0082250B" w:rsidRPr="00D3654A" w:rsidRDefault="0082250B" w:rsidP="00D3654A">
      <w:pPr>
        <w:shd w:val="clear" w:color="auto" w:fill="FFFFFF" w:themeFill="background1"/>
        <w:spacing w:after="0" w:line="192" w:lineRule="auto"/>
        <w:rPr>
          <w:rFonts w:ascii="Times New Roman" w:eastAsia="Calibri" w:hAnsi="Times New Roman" w:cs="Andalus"/>
          <w:sz w:val="56"/>
          <w:szCs w:val="56"/>
          <w:rtl/>
          <w:lang w:bidi="ar-EG"/>
        </w:rPr>
        <w:sectPr w:rsidR="0082250B" w:rsidRPr="00D3654A" w:rsidSect="00567003">
          <w:footerReference w:type="default" r:id="rId11"/>
          <w:footerReference w:type="first" r:id="rId12"/>
          <w:pgSz w:w="11906" w:h="16838" w:code="9"/>
          <w:pgMar w:top="1440" w:right="1800" w:bottom="1440" w:left="1800" w:header="720" w:footer="720" w:gutter="0"/>
          <w:pgNumType w:fmt="arabicAbjad" w:start="1" w:chapStyle="1"/>
          <w:cols w:space="720"/>
          <w:docGrid w:linePitch="299"/>
        </w:sectPr>
      </w:pPr>
    </w:p>
    <w:p w:rsidR="00916075" w:rsidRPr="00D3654A" w:rsidRDefault="00712E2A" w:rsidP="00D3654A">
      <w:pPr>
        <w:pStyle w:val="a"/>
        <w:shd w:val="clear" w:color="auto" w:fill="FFFFFF" w:themeFill="background1"/>
        <w:rPr>
          <w:sz w:val="42"/>
          <w:szCs w:val="42"/>
          <w:rtl/>
        </w:rPr>
      </w:pPr>
      <w:r w:rsidRPr="00D3654A">
        <w:rPr>
          <w:rFonts w:hint="cs"/>
          <w:sz w:val="42"/>
          <w:szCs w:val="42"/>
          <w:rtl/>
        </w:rPr>
        <w:lastRenderedPageBreak/>
        <w:t>الفصل ال</w:t>
      </w:r>
      <w:r w:rsidR="00B02E61" w:rsidRPr="00D3654A">
        <w:rPr>
          <w:rFonts w:hint="cs"/>
          <w:sz w:val="42"/>
          <w:szCs w:val="42"/>
          <w:rtl/>
        </w:rPr>
        <w:t>أو</w:t>
      </w:r>
      <w:r w:rsidRPr="00D3654A">
        <w:rPr>
          <w:rFonts w:hint="cs"/>
          <w:sz w:val="42"/>
          <w:szCs w:val="42"/>
          <w:rtl/>
        </w:rPr>
        <w:t>ل</w:t>
      </w:r>
    </w:p>
    <w:p w:rsidR="00712E2A" w:rsidRPr="00D3654A" w:rsidRDefault="00712E2A" w:rsidP="00027627">
      <w:pPr>
        <w:shd w:val="clear" w:color="auto" w:fill="FFFFFF" w:themeFill="background1"/>
        <w:bidi/>
        <w:spacing w:after="0" w:line="240" w:lineRule="auto"/>
        <w:jc w:val="center"/>
        <w:rPr>
          <w:rFonts w:ascii="Times New Roman" w:hAnsi="Times New Roman" w:cs="PT Bold Heading"/>
          <w:sz w:val="42"/>
          <w:szCs w:val="42"/>
          <w:rtl/>
          <w:lang w:bidi="ar-EG"/>
        </w:rPr>
      </w:pPr>
      <w:r w:rsidRPr="00D3654A">
        <w:rPr>
          <w:rFonts w:ascii="Times New Roman" w:hAnsi="Times New Roman" w:cs="PT Bold Heading" w:hint="cs"/>
          <w:sz w:val="42"/>
          <w:szCs w:val="42"/>
          <w:rtl/>
          <w:lang w:bidi="ar-EG"/>
        </w:rPr>
        <w:t>ال</w:t>
      </w:r>
      <w:r w:rsidR="00977C76" w:rsidRPr="00D3654A">
        <w:rPr>
          <w:rFonts w:ascii="Times New Roman" w:hAnsi="Times New Roman" w:cs="PT Bold Heading" w:hint="cs"/>
          <w:sz w:val="42"/>
          <w:szCs w:val="42"/>
          <w:rtl/>
          <w:lang w:bidi="ar-EG"/>
        </w:rPr>
        <w:t xml:space="preserve">إطار </w:t>
      </w:r>
      <w:r w:rsidR="00027627">
        <w:rPr>
          <w:rFonts w:ascii="Times New Roman" w:hAnsi="Times New Roman" w:cs="PT Bold Heading" w:hint="cs"/>
          <w:sz w:val="42"/>
          <w:szCs w:val="42"/>
          <w:rtl/>
          <w:lang w:bidi="ar-EG"/>
        </w:rPr>
        <w:t>المنهجي</w:t>
      </w:r>
      <w:r w:rsidRPr="00D3654A">
        <w:rPr>
          <w:rFonts w:ascii="Times New Roman" w:hAnsi="Times New Roman" w:cs="PT Bold Heading" w:hint="cs"/>
          <w:sz w:val="42"/>
          <w:szCs w:val="42"/>
          <w:rtl/>
          <w:lang w:bidi="ar-EG"/>
        </w:rPr>
        <w:t xml:space="preserve"> للدراسة</w:t>
      </w:r>
    </w:p>
    <w:p w:rsidR="00712E2A" w:rsidRPr="00D3654A" w:rsidRDefault="008A4602"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مقدمة</w:t>
      </w:r>
      <w:r w:rsidRPr="00D3654A">
        <w:rPr>
          <w:rFonts w:ascii="Times New Roman" w:hAnsi="Times New Roman" w:cs="AL-Mateen" w:hint="cs"/>
          <w:sz w:val="38"/>
          <w:szCs w:val="38"/>
          <w:rtl/>
          <w:lang w:bidi="ar-EG"/>
        </w:rPr>
        <w:t>.</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أولاً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 xml:space="preserve">المصطلحات والمفاهيم الأساسية المستخدمة في الدراسة.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ثانياً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الدراسات السابقة.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ثالثاً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الدراسة الاستطلاعية.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رابعاً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 xml:space="preserve">مشكلة الدراسة.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خامساً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977C76" w:rsidRPr="00D3654A">
        <w:rPr>
          <w:rFonts w:ascii="Times New Roman" w:hAnsi="Times New Roman" w:cs="AL-Mateen"/>
          <w:sz w:val="38"/>
          <w:szCs w:val="38"/>
          <w:rtl/>
          <w:lang w:bidi="ar-EG"/>
        </w:rPr>
        <w:t>أهداف</w:t>
      </w:r>
      <w:r w:rsidR="00362767"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سادساً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أهمية الدراسة</w:t>
      </w:r>
      <w:r w:rsidR="008A4602" w:rsidRPr="00D3654A">
        <w:rPr>
          <w:rFonts w:ascii="Times New Roman" w:hAnsi="Times New Roman" w:cs="AL-Mateen" w:hint="cs"/>
          <w:sz w:val="38"/>
          <w:szCs w:val="38"/>
          <w:rtl/>
          <w:lang w:bidi="ar-EG"/>
        </w:rPr>
        <w:t>.</w:t>
      </w:r>
      <w:r w:rsidR="00712E2A" w:rsidRPr="00D3654A">
        <w:rPr>
          <w:rFonts w:ascii="Times New Roman" w:hAnsi="Times New Roman" w:cs="AL-Mateen"/>
          <w:sz w:val="38"/>
          <w:szCs w:val="38"/>
          <w:rtl/>
          <w:lang w:bidi="ar-EG"/>
        </w:rPr>
        <w:t xml:space="preserve">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سابعاً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فروض الدراسة</w:t>
      </w:r>
      <w:r w:rsidR="008A4602" w:rsidRPr="00D3654A">
        <w:rPr>
          <w:rFonts w:ascii="Times New Roman" w:hAnsi="Times New Roman" w:cs="AL-Mateen" w:hint="cs"/>
          <w:sz w:val="38"/>
          <w:szCs w:val="38"/>
          <w:rtl/>
          <w:lang w:bidi="ar-EG"/>
        </w:rPr>
        <w:t>.</w:t>
      </w:r>
      <w:r w:rsidR="00712E2A" w:rsidRPr="00D3654A">
        <w:rPr>
          <w:rFonts w:ascii="Times New Roman" w:hAnsi="Times New Roman" w:cs="AL-Mateen"/>
          <w:sz w:val="38"/>
          <w:szCs w:val="38"/>
          <w:rtl/>
          <w:lang w:bidi="ar-EG"/>
        </w:rPr>
        <w:t xml:space="preserve">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ثامناً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نموذج الدراسة.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تاسعاً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حدود الدراسة</w:t>
      </w:r>
      <w:r w:rsidR="008A4602" w:rsidRPr="00D3654A">
        <w:rPr>
          <w:rFonts w:ascii="Times New Roman" w:hAnsi="Times New Roman" w:cs="AL-Mateen" w:hint="cs"/>
          <w:sz w:val="38"/>
          <w:szCs w:val="38"/>
          <w:rtl/>
          <w:lang w:bidi="ar-EG"/>
        </w:rPr>
        <w:t>.</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عاشراً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هيكل الدراسة</w:t>
      </w:r>
      <w:r w:rsidR="008A4602" w:rsidRPr="00D3654A">
        <w:rPr>
          <w:rFonts w:ascii="Times New Roman" w:hAnsi="Times New Roman" w:cs="AL-Mateen" w:hint="cs"/>
          <w:sz w:val="38"/>
          <w:szCs w:val="38"/>
          <w:rtl/>
          <w:lang w:bidi="ar-EG"/>
        </w:rPr>
        <w:t>.</w:t>
      </w:r>
      <w:r w:rsidR="001A5B2E" w:rsidRPr="00D3654A">
        <w:rPr>
          <w:rFonts w:ascii="Times New Roman" w:hAnsi="Times New Roman" w:cs="AL-Mateen" w:hint="cs"/>
          <w:sz w:val="38"/>
          <w:szCs w:val="38"/>
          <w:rtl/>
          <w:lang w:bidi="ar-EG"/>
        </w:rPr>
        <w:t xml:space="preserve"> </w:t>
      </w:r>
    </w:p>
    <w:p w:rsidR="00673CCB" w:rsidRPr="00D3654A" w:rsidRDefault="00712E2A" w:rsidP="00D3654A">
      <w:pPr>
        <w:shd w:val="clear" w:color="auto" w:fill="FFFFFF" w:themeFill="background1"/>
        <w:bidi/>
        <w:spacing w:before="120" w:after="120" w:line="240" w:lineRule="auto"/>
        <w:rPr>
          <w:rStyle w:val="fontstyle01"/>
          <w:rFonts w:ascii="Times New Roman" w:hAnsi="Times New Roman" w:cs="PT Bold Heading" w:hint="default"/>
          <w:color w:val="auto"/>
          <w:sz w:val="28"/>
          <w:szCs w:val="28"/>
          <w:rtl/>
        </w:rPr>
      </w:pPr>
      <w:r w:rsidRPr="00D3654A">
        <w:rPr>
          <w:rFonts w:ascii="Times New Roman" w:hAnsi="Times New Roman" w:cs="Simplified Arabic"/>
          <w:sz w:val="32"/>
          <w:szCs w:val="32"/>
          <w:rtl/>
          <w:lang w:bidi="ar-EG"/>
        </w:rPr>
        <w:br w:type="page"/>
      </w:r>
    </w:p>
    <w:p w:rsidR="00673CCB" w:rsidRPr="00D3654A" w:rsidRDefault="00673CCB" w:rsidP="00D3654A">
      <w:pPr>
        <w:pStyle w:val="a"/>
        <w:shd w:val="clear" w:color="auto" w:fill="FFFFFF" w:themeFill="background1"/>
        <w:spacing w:before="120" w:after="120" w:line="228" w:lineRule="auto"/>
        <w:rPr>
          <w:sz w:val="30"/>
          <w:szCs w:val="30"/>
          <w:rtl/>
        </w:rPr>
      </w:pPr>
      <w:r w:rsidRPr="00D3654A">
        <w:rPr>
          <w:rFonts w:hint="cs"/>
          <w:sz w:val="30"/>
          <w:szCs w:val="30"/>
          <w:rtl/>
        </w:rPr>
        <w:lastRenderedPageBreak/>
        <w:t>الفصل الأول</w:t>
      </w:r>
    </w:p>
    <w:p w:rsidR="00673CCB" w:rsidRPr="00D3654A" w:rsidRDefault="00673CCB" w:rsidP="00D3654A">
      <w:pPr>
        <w:shd w:val="clear" w:color="auto" w:fill="FFFFFF" w:themeFill="background1"/>
        <w:bidi/>
        <w:spacing w:before="120" w:after="120" w:line="228"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t xml:space="preserve">الإطار </w:t>
      </w:r>
      <w:r w:rsidR="00997417" w:rsidRPr="00D3654A">
        <w:rPr>
          <w:rFonts w:ascii="Times New Roman" w:hAnsi="Times New Roman" w:cs="PT Bold Heading" w:hint="cs"/>
          <w:sz w:val="30"/>
          <w:szCs w:val="30"/>
          <w:rtl/>
          <w:lang w:bidi="ar-EG"/>
        </w:rPr>
        <w:t>المنهجي</w:t>
      </w:r>
      <w:r w:rsidRPr="00D3654A">
        <w:rPr>
          <w:rFonts w:ascii="Times New Roman" w:hAnsi="Times New Roman" w:cs="PT Bold Heading" w:hint="cs"/>
          <w:sz w:val="30"/>
          <w:szCs w:val="30"/>
          <w:rtl/>
          <w:lang w:bidi="ar-EG"/>
        </w:rPr>
        <w:t xml:space="preserve"> للدراسة</w:t>
      </w:r>
    </w:p>
    <w:p w:rsidR="00E77842" w:rsidRPr="00D3654A" w:rsidRDefault="002356EB" w:rsidP="00D3654A">
      <w:pPr>
        <w:shd w:val="clear" w:color="auto" w:fill="FFFFFF" w:themeFill="background1"/>
        <w:bidi/>
        <w:spacing w:before="120" w:after="120" w:line="228" w:lineRule="auto"/>
        <w:rPr>
          <w:rStyle w:val="fontstyle01"/>
          <w:rFonts w:ascii="Times New Roman" w:hAnsi="Times New Roman" w:cs="PT Bold Heading" w:hint="default"/>
          <w:color w:val="auto"/>
          <w:sz w:val="28"/>
          <w:szCs w:val="28"/>
          <w:rtl/>
          <w:lang w:bidi="ar-EG"/>
        </w:rPr>
      </w:pPr>
      <w:r w:rsidRPr="00D3654A">
        <w:rPr>
          <w:rStyle w:val="fontstyle01"/>
          <w:rFonts w:ascii="Times New Roman" w:hAnsi="Times New Roman" w:cs="PT Bold Heading" w:hint="default"/>
          <w:color w:val="auto"/>
          <w:sz w:val="28"/>
          <w:szCs w:val="28"/>
          <w:rtl/>
        </w:rPr>
        <w:t>مقدمة</w:t>
      </w:r>
      <w:r w:rsidR="00605B67" w:rsidRPr="00D3654A">
        <w:rPr>
          <w:rStyle w:val="fontstyle01"/>
          <w:rFonts w:ascii="Times New Roman" w:hAnsi="Times New Roman" w:cs="PT Bold Heading" w:hint="default"/>
          <w:color w:val="auto"/>
          <w:sz w:val="28"/>
          <w:szCs w:val="28"/>
          <w:rtl/>
        </w:rPr>
        <w:t xml:space="preserve">: </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تُعد السوق الموازية في المملكة العربية السعودية، والمعروفة باسم "نمو"، إحدى المبادرات الاستراتيجية التي أطلقتها هيئة السوق المالية لتوفير منصة استثمارية مرنة للشركات الصغيرة والمتوسطة. وتهدف هذه السوق إلى تعزيز فرص التمويل، ودعم توسع الشركات، وتوفير بيئة تداول أكثر مرونة</w:t>
      </w:r>
      <w:r w:rsidRPr="00D3654A">
        <w:rPr>
          <w:rFonts w:ascii="Simplified Arabic" w:hAnsi="Simplified Arabic" w:cs="Simplified Arabic" w:hint="cs"/>
          <w:color w:val="000000" w:themeColor="text1"/>
          <w:sz w:val="28"/>
          <w:szCs w:val="28"/>
          <w:rtl/>
        </w:rPr>
        <w:t xml:space="preserve"> بمعنى اي شركة صغيرة تدرج في سوق النمو ويكون قوائمها المالية 30 مليون ريال سعودي </w:t>
      </w:r>
      <w:r w:rsidRPr="00D3654A">
        <w:rPr>
          <w:rFonts w:ascii="Simplified Arabic" w:hAnsi="Simplified Arabic" w:cs="Simplified Arabic"/>
          <w:color w:val="000000" w:themeColor="text1"/>
          <w:sz w:val="28"/>
          <w:szCs w:val="28"/>
          <w:rtl/>
        </w:rPr>
        <w:t>مقارنة بالسوق الرئيسية</w:t>
      </w:r>
      <w:r w:rsidRPr="00D3654A">
        <w:rPr>
          <w:rFonts w:ascii="Simplified Arabic" w:hAnsi="Simplified Arabic" w:cs="Simplified Arabic" w:hint="cs"/>
          <w:color w:val="000000" w:themeColor="text1"/>
          <w:sz w:val="28"/>
          <w:szCs w:val="28"/>
          <w:rtl/>
        </w:rPr>
        <w:t xml:space="preserve"> التي يجب ان تكون قوائمها المالية 150 مليون ريال </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وتتميز سوق النمو ب</w:t>
      </w:r>
      <w:r w:rsidRPr="00D3654A">
        <w:rPr>
          <w:rFonts w:ascii="Simplified Arabic" w:hAnsi="Simplified Arabic" w:cs="Simplified Arabic"/>
          <w:color w:val="000000" w:themeColor="text1"/>
          <w:sz w:val="28"/>
          <w:szCs w:val="28"/>
          <w:rtl/>
        </w:rPr>
        <w:t>متطلبات إدراج أقل تشددًا</w:t>
      </w:r>
      <w:r w:rsidRPr="00D3654A">
        <w:rPr>
          <w:rFonts w:ascii="Simplified Arabic" w:hAnsi="Simplified Arabic" w:cs="Simplified Arabic" w:hint="cs"/>
          <w:color w:val="000000" w:themeColor="text1"/>
          <w:sz w:val="28"/>
          <w:szCs w:val="28"/>
          <w:rtl/>
        </w:rPr>
        <w:t>(</w:t>
      </w:r>
      <w:hyperlink r:id="rId13" w:history="1">
        <w:r w:rsidRPr="00D3654A">
          <w:rPr>
            <w:rStyle w:val="Hyperlink"/>
            <w:rFonts w:eastAsia="Georgia"/>
            <w:color w:val="000000" w:themeColor="text1"/>
            <w:rtl/>
          </w:rPr>
          <w:t>الطرح والادراج في السوق الموازية (نمو)</w:t>
        </w:r>
      </w:hyperlink>
      <w:r w:rsidRPr="00D3654A">
        <w:rPr>
          <w:color w:val="000000" w:themeColor="text1"/>
        </w:rPr>
        <w:t xml:space="preserve"> https://amwal.com.sa/</w:t>
      </w:r>
      <w:r w:rsidRPr="00D3654A">
        <w:rPr>
          <w:rFonts w:ascii="Simplified Arabic" w:hAnsi="Simplified Arabic" w:cs="Simplified Arabic" w:hint="cs"/>
          <w:color w:val="000000" w:themeColor="text1"/>
          <w:sz w:val="28"/>
          <w:szCs w:val="28"/>
          <w:rtl/>
        </w:rPr>
        <w:t>)</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تعد 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المملكة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العربية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جزءاً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مهما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البنية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التحتية الاقتصادية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والأعمال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التجارية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بالبلاد،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تشكل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نسبة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كبيرة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العاملة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مختلفِ</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القطاعات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الاقتصادية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بالمملكة حيث تمثل 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تشكل</w:t>
      </w:r>
      <w:r w:rsidRPr="00D3654A">
        <w:rPr>
          <w:rFonts w:ascii="Simplified Arabic" w:hAnsi="Simplified Arabic" w:cs="Simplified Arabic"/>
          <w:color w:val="000000" w:themeColor="text1"/>
          <w:sz w:val="28"/>
          <w:szCs w:val="28"/>
          <w:rtl/>
        </w:rPr>
        <w:t xml:space="preserve"> 90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جميع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المسجلة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 لعام 2023</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 xml:space="preserve">بالإضافة </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w:t>
      </w:r>
      <w:r w:rsidRPr="00D3654A">
        <w:rPr>
          <w:rFonts w:ascii="Simplified Arabic" w:hAnsi="Simplified Arabic" w:cs="Simplified Arabic"/>
          <w:color w:val="000000" w:themeColor="text1"/>
          <w:sz w:val="28"/>
          <w:szCs w:val="28"/>
          <w:rtl/>
        </w:rPr>
        <w:t xml:space="preserve"> 95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الصغيرة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والمتوسطة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المملكة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تعتبر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وتستثمر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250 </w:t>
      </w:r>
      <w:r w:rsidRPr="00D3654A">
        <w:rPr>
          <w:rFonts w:ascii="Simplified Arabic" w:hAnsi="Simplified Arabic" w:cs="Simplified Arabic" w:hint="cs"/>
          <w:color w:val="000000" w:themeColor="text1"/>
          <w:sz w:val="28"/>
          <w:szCs w:val="28"/>
          <w:rtl/>
        </w:rPr>
        <w:t>مليار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ريال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منظومة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الاقتصاد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وتؤثر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إجمالي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الناتج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المحلي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الحكومة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للمحافظة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عليه،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لنمو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مثل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هذه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النشاطات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الوطنية،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كما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يخفى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وجود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العديد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المجال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الزراعي،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والصناعي،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والاستثماري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الملاحظ</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أغلب</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وغالبًا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تكثر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المتوسطة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والصغيرة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تتخذ</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أحدَ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أشكال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تضامن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ذات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مسؤولية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محدودة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توصية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بسيطة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توصية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بالأسهم.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المقدمُ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العزميُ</w:t>
      </w:r>
      <w:r w:rsidRPr="00D3654A">
        <w:rPr>
          <w:rFonts w:ascii="Simplified Arabic" w:hAnsi="Simplified Arabic" w:cs="Simplified Arabic"/>
          <w:color w:val="000000" w:themeColor="text1"/>
          <w:sz w:val="28"/>
          <w:szCs w:val="28"/>
          <w:rtl/>
        </w:rPr>
        <w:t>، 2024).</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تمثل الشركات العائلية الشكل الأقدم والأكثر انتشارا لمنظمات الأعمال في العالم وتساهم بأكثر منْ 70 % منْ إجمالي الأعمال التجارية العالمية وتلعب دور</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رئيسي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في نمو الاقتصاد وتوظيف القوى العاملة</w:t>
      </w:r>
      <w:r w:rsidRPr="00D3654A">
        <w:rPr>
          <w:rFonts w:ascii="Simplified Arabic" w:hAnsi="Simplified Arabic" w:cs="Simplified Arabic" w:hint="cs"/>
          <w:color w:val="000000" w:themeColor="text1"/>
          <w:sz w:val="28"/>
          <w:szCs w:val="28"/>
          <w:rtl/>
        </w:rPr>
        <w:t xml:space="preserve"> ( حمدي وأخرون، 2019)، </w:t>
      </w:r>
      <w:r w:rsidRPr="00D3654A">
        <w:rPr>
          <w:rFonts w:ascii="Simplified Arabic" w:hAnsi="Simplified Arabic" w:cs="Simplified Arabic"/>
          <w:color w:val="000000" w:themeColor="text1"/>
          <w:sz w:val="28"/>
          <w:szCs w:val="28"/>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 وتمثل الشركات العائلية قطاع</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اقتصادي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حيوي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لجميع الدول وتوفر الاستقرار والالتزام على المدى الطويل والمسئولية تجاه مجتمعاتها وموظفيها، فضلا عنْ دورها كمحرك للتغير والابتكار والتنافسية في الاقتصاد الوطني وتشكل الشركات العائلية في المشرق العربي ما يصل إلى 90 % منْ جميع الشركات وتوظيف 80 % منْ القوى العاملة، وتساهم بنسب</w:t>
      </w:r>
      <w:r w:rsidRPr="00D3654A">
        <w:rPr>
          <w:rFonts w:ascii="Simplified Arabic" w:hAnsi="Simplified Arabic" w:cs="Simplified Arabic" w:hint="cs"/>
          <w:color w:val="000000" w:themeColor="text1"/>
          <w:sz w:val="28"/>
          <w:szCs w:val="28"/>
          <w:rtl/>
        </w:rPr>
        <w:t>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rPr>
        <w:lastRenderedPageBreak/>
        <w:t>60 % منْ الناتج المحلي الإجمالي للمنطقة، وفي منطقة الخليج العربي تولدُ الشركات العائلية حوالي 80 % منْ الناتج المحلي الإجمالي خارج قطاع النفط</w:t>
      </w:r>
      <w:r w:rsidRPr="00D3654A">
        <w:rPr>
          <w:rFonts w:ascii="Simplified Arabic" w:hAnsi="Simplified Arabic" w:cs="Simplified Arabic"/>
          <w:color w:val="000000" w:themeColor="text1"/>
          <w:sz w:val="28"/>
          <w:szCs w:val="28"/>
        </w:rPr>
        <w:t xml:space="preserve"> ( pwc,2016)</w:t>
      </w:r>
      <w:r w:rsidRPr="00D3654A">
        <w:rPr>
          <w:rFonts w:ascii="Simplified Arabic" w:hAnsi="Simplified Arabic" w:cs="Simplified Arabic" w:hint="cs"/>
          <w:color w:val="000000" w:themeColor="text1"/>
          <w:sz w:val="28"/>
          <w:szCs w:val="28"/>
          <w:rtl/>
        </w:rPr>
        <w:t>.</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 وأهم ما يميز الشركات العائلية في </w:t>
      </w:r>
      <w:r w:rsidRPr="00D3654A">
        <w:rPr>
          <w:rFonts w:ascii="Simplified Arabic" w:hAnsi="Simplified Arabic" w:cs="Simplified Arabic" w:hint="cs"/>
          <w:color w:val="000000" w:themeColor="text1"/>
          <w:sz w:val="28"/>
          <w:szCs w:val="28"/>
          <w:rtl/>
        </w:rPr>
        <w:t>المنطقة</w:t>
      </w:r>
      <w:r w:rsidRPr="00D3654A">
        <w:rPr>
          <w:rFonts w:ascii="Simplified Arabic" w:hAnsi="Simplified Arabic" w:cs="Simplified Arabic"/>
          <w:color w:val="000000" w:themeColor="text1"/>
          <w:sz w:val="28"/>
          <w:szCs w:val="28"/>
          <w:rtl/>
        </w:rPr>
        <w:t xml:space="preserve"> هو وجود الثقافات الراسخة والقيم القوية والطريقة المختلفة لقياس النجاح وسرعة اتخاذ</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 xml:space="preserve">القرار( بانقا، </w:t>
      </w:r>
      <w:r w:rsidRPr="00D3654A">
        <w:rPr>
          <w:rFonts w:ascii="Simplified Arabic" w:hAnsi="Simplified Arabic" w:cs="Simplified Arabic" w:hint="cs"/>
          <w:color w:val="000000" w:themeColor="text1"/>
          <w:sz w:val="28"/>
          <w:szCs w:val="28"/>
          <w:rtl/>
        </w:rPr>
        <w:t>2013، 1)</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لذلك وفي</w:t>
      </w:r>
      <w:r w:rsidRPr="00D3654A">
        <w:rPr>
          <w:rFonts w:ascii="Simplified Arabic" w:hAnsi="Simplified Arabic" w:cs="Simplified Arabic"/>
          <w:color w:val="000000" w:themeColor="text1"/>
          <w:sz w:val="28"/>
          <w:szCs w:val="28"/>
          <w:rtl/>
        </w:rPr>
        <w:t xml:space="preserve"> ظل التغيرات الاقتصادية المتسارعة ورؤية المملكة 2030، أصبح دخول الشركات العائلية السعودية إلى السوق الموازية خيارًا استراتيجيًا يهدف إلى تحقيق الاستدامة والنمو. ومع ذلك، تواجه هذه الشركات تحديات تتعلق بالهيكلة الإدارية والتمويل والاستعداد للالتزام بالمعايير التنظيمية. لذا، يُعتبر دمج الشركات العائلية أحد الحلول الفعالة التي تسهم في تعزيز قدرتها على الاستفادة من الفرص الاستثمارية في "نمو"، حيث يوفر الدمج كيانًا أكثر قوة من الناحية المالية والإدارية، مما يزيد من قدرتها على الامتثال لمتطلبات الإدراج وتحقيق أداء مستدام.</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لذلك فأن هذه الدراسة جاءت لتلقي الضوء على استراتيجية دمج الشركات  لدخولها لسوق نمو السوق الموازية في المملكة العربية السعودية وتداعيات هذه الاستراتيجية على اداء الشركات ووضعها المالي. </w:t>
      </w:r>
    </w:p>
    <w:p w:rsidR="009040C5" w:rsidRPr="00D3654A" w:rsidRDefault="009040C5"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rPr>
      </w:pPr>
      <w:r w:rsidRPr="00D3654A">
        <w:rPr>
          <w:rFonts w:ascii="Times New Roman" w:hAnsi="Times New Roman" w:cs="Simplified Arabic"/>
          <w:sz w:val="28"/>
          <w:szCs w:val="28"/>
          <w:rtl/>
        </w:rPr>
        <w:t>ويتطرق هذا الفصل</w:t>
      </w:r>
      <w:r w:rsidR="007B0F25" w:rsidRPr="00D3654A">
        <w:rPr>
          <w:rFonts w:ascii="Times New Roman" w:hAnsi="Times New Roman" w:cs="Simplified Arabic"/>
          <w:sz w:val="28"/>
          <w:szCs w:val="28"/>
          <w:rtl/>
        </w:rPr>
        <w:t xml:space="preserve">، </w:t>
      </w:r>
      <w:r w:rsidR="003F1502" w:rsidRPr="00D3654A">
        <w:rPr>
          <w:rFonts w:ascii="Times New Roman" w:hAnsi="Times New Roman" w:cs="Simplified Arabic"/>
          <w:sz w:val="28"/>
          <w:szCs w:val="28"/>
          <w:rtl/>
        </w:rPr>
        <w:t xml:space="preserve">إلى </w:t>
      </w:r>
      <w:r w:rsidRPr="00D3654A">
        <w:rPr>
          <w:rFonts w:ascii="Times New Roman" w:hAnsi="Times New Roman" w:cs="Simplified Arabic"/>
          <w:sz w:val="28"/>
          <w:szCs w:val="28"/>
          <w:rtl/>
        </w:rPr>
        <w:t>دراسة ال</w:t>
      </w:r>
      <w:r w:rsidR="00977C76" w:rsidRPr="00D3654A">
        <w:rPr>
          <w:rFonts w:ascii="Times New Roman" w:hAnsi="Times New Roman" w:cs="Simplified Arabic"/>
          <w:sz w:val="28"/>
          <w:szCs w:val="28"/>
          <w:rtl/>
        </w:rPr>
        <w:t xml:space="preserve">إطار </w:t>
      </w:r>
      <w:r w:rsidR="00997417" w:rsidRPr="00D3654A">
        <w:rPr>
          <w:rFonts w:ascii="Times New Roman" w:hAnsi="Times New Roman" w:cs="Simplified Arabic" w:hint="cs"/>
          <w:sz w:val="28"/>
          <w:szCs w:val="28"/>
          <w:rtl/>
        </w:rPr>
        <w:t>المنهجي</w:t>
      </w:r>
      <w:r w:rsidRPr="00D3654A">
        <w:rPr>
          <w:rFonts w:ascii="Times New Roman" w:hAnsi="Times New Roman" w:cs="Simplified Arabic"/>
          <w:sz w:val="28"/>
          <w:szCs w:val="28"/>
          <w:rtl/>
        </w:rPr>
        <w:t xml:space="preserve"> للدراسة</w:t>
      </w:r>
      <w:r w:rsidR="007B0F25" w:rsidRPr="00D3654A">
        <w:rPr>
          <w:rFonts w:ascii="Times New Roman" w:hAnsi="Times New Roman" w:cs="Simplified Arabic" w:hint="cs"/>
          <w:sz w:val="28"/>
          <w:szCs w:val="28"/>
          <w:rtl/>
        </w:rPr>
        <w:t xml:space="preserve">، </w:t>
      </w:r>
      <w:r w:rsidR="00674B70" w:rsidRPr="00D3654A">
        <w:rPr>
          <w:rFonts w:ascii="Times New Roman" w:hAnsi="Times New Roman" w:cs="Simplified Arabic"/>
          <w:sz w:val="28"/>
          <w:szCs w:val="28"/>
          <w:rtl/>
        </w:rPr>
        <w:t>و</w:t>
      </w:r>
      <w:r w:rsidRPr="00D3654A">
        <w:rPr>
          <w:rFonts w:ascii="Times New Roman" w:hAnsi="Times New Roman" w:cs="Simplified Arabic"/>
          <w:sz w:val="28"/>
          <w:szCs w:val="28"/>
          <w:rtl/>
        </w:rPr>
        <w:t>المتمثل في المصطلحات</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المفاهيم الأساسية المستخدمة في الدراسات السابقة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الدراسة الاستطلاعية</w:t>
      </w:r>
      <w:r w:rsidR="007B0F25" w:rsidRPr="00D3654A">
        <w:rPr>
          <w:rFonts w:ascii="Times New Roman" w:hAnsi="Times New Roman" w:cs="Simplified Arabic"/>
          <w:sz w:val="28"/>
          <w:szCs w:val="28"/>
          <w:rtl/>
        </w:rPr>
        <w:t xml:space="preserve">، </w:t>
      </w:r>
      <w:r w:rsidR="00674B70" w:rsidRPr="00D3654A">
        <w:rPr>
          <w:rFonts w:ascii="Times New Roman" w:hAnsi="Times New Roman" w:cs="Simplified Arabic"/>
          <w:sz w:val="28"/>
          <w:szCs w:val="28"/>
          <w:rtl/>
        </w:rPr>
        <w:t>و</w:t>
      </w:r>
      <w:r w:rsidRPr="00D3654A">
        <w:rPr>
          <w:rFonts w:ascii="Times New Roman" w:hAnsi="Times New Roman" w:cs="Simplified Arabic"/>
          <w:sz w:val="28"/>
          <w:szCs w:val="28"/>
          <w:rtl/>
        </w:rPr>
        <w:t>مشكلة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w:t>
      </w:r>
      <w:r w:rsidR="00977C76" w:rsidRPr="00D3654A">
        <w:rPr>
          <w:rFonts w:ascii="Times New Roman" w:hAnsi="Times New Roman" w:cs="Simplified Arabic"/>
          <w:sz w:val="28"/>
          <w:szCs w:val="28"/>
          <w:rtl/>
        </w:rPr>
        <w:t>أهداف</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أهمية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الفروض</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حدود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الدراسات السابقة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 xml:space="preserve">متغيرات الدراسة. </w:t>
      </w:r>
    </w:p>
    <w:p w:rsidR="00A70C3E" w:rsidRPr="00D3654A" w:rsidRDefault="00DB7240"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أولا</w:t>
      </w:r>
      <w:r w:rsidR="007B0F25" w:rsidRPr="00D3654A">
        <w:rPr>
          <w:rFonts w:ascii="Times New Roman" w:hAnsi="Times New Roman" w:cs="PT Bold Heading" w:hint="cs"/>
          <w:sz w:val="28"/>
          <w:szCs w:val="28"/>
          <w:rtl/>
          <w:lang w:bidi="ar-EG"/>
        </w:rPr>
        <w:t xml:space="preserve">ً- </w:t>
      </w:r>
      <w:r w:rsidR="00A70C3E" w:rsidRPr="00D3654A">
        <w:rPr>
          <w:rFonts w:ascii="Times New Roman" w:hAnsi="Times New Roman" w:cs="PT Bold Heading"/>
          <w:sz w:val="28"/>
          <w:szCs w:val="28"/>
          <w:rtl/>
          <w:lang w:bidi="ar-EG"/>
        </w:rPr>
        <w:t>المصطلحات</w:t>
      </w:r>
      <w:r w:rsidR="00674B70" w:rsidRPr="00D3654A">
        <w:rPr>
          <w:rFonts w:ascii="Times New Roman" w:hAnsi="Times New Roman" w:cs="PT Bold Heading"/>
          <w:sz w:val="28"/>
          <w:szCs w:val="28"/>
          <w:rtl/>
          <w:lang w:bidi="ar-EG"/>
        </w:rPr>
        <w:t xml:space="preserve"> و</w:t>
      </w:r>
      <w:r w:rsidR="00A70C3E" w:rsidRPr="00D3654A">
        <w:rPr>
          <w:rFonts w:ascii="Times New Roman" w:hAnsi="Times New Roman" w:cs="PT Bold Heading"/>
          <w:sz w:val="28"/>
          <w:szCs w:val="28"/>
          <w:rtl/>
          <w:lang w:bidi="ar-EG"/>
        </w:rPr>
        <w:t>المفاهي</w:t>
      </w:r>
      <w:r w:rsidR="00E77842" w:rsidRPr="00D3654A">
        <w:rPr>
          <w:rFonts w:ascii="Times New Roman" w:hAnsi="Times New Roman" w:cs="PT Bold Heading"/>
          <w:sz w:val="28"/>
          <w:szCs w:val="28"/>
          <w:rtl/>
          <w:lang w:bidi="ar-EG"/>
        </w:rPr>
        <w:t>م الأساسية المستخدمة في الدراسة</w:t>
      </w:r>
      <w:r w:rsidR="00605B67" w:rsidRPr="00D3654A">
        <w:rPr>
          <w:rFonts w:ascii="Times New Roman" w:hAnsi="Times New Roman" w:cs="PT Bold Heading" w:hint="cs"/>
          <w:sz w:val="28"/>
          <w:szCs w:val="28"/>
          <w:rtl/>
          <w:lang w:bidi="ar-EG"/>
        </w:rPr>
        <w:t xml:space="preserve">: </w:t>
      </w:r>
    </w:p>
    <w:p w:rsidR="009040C5" w:rsidRPr="00D3654A" w:rsidRDefault="00DB7240" w:rsidP="00D3654A">
      <w:pPr>
        <w:shd w:val="clear" w:color="auto" w:fill="FFFFFF" w:themeFill="background1"/>
        <w:tabs>
          <w:tab w:val="left" w:pos="2636"/>
        </w:tabs>
        <w:bidi/>
        <w:spacing w:before="120" w:after="120" w:line="240" w:lineRule="auto"/>
        <w:ind w:firstLine="720"/>
        <w:jc w:val="both"/>
        <w:rPr>
          <w:rFonts w:ascii="Times New Roman" w:hAnsi="Times New Roman" w:cs="AL-Mateen"/>
          <w:sz w:val="28"/>
          <w:szCs w:val="28"/>
          <w:rtl/>
          <w:lang w:bidi="ar-EG"/>
        </w:rPr>
      </w:pPr>
      <w:r w:rsidRPr="00D3654A">
        <w:rPr>
          <w:rFonts w:ascii="Times New Roman" w:hAnsi="Times New Roman" w:cs="Simplified Arabic" w:hint="cs"/>
          <w:sz w:val="28"/>
          <w:szCs w:val="28"/>
          <w:rtl/>
          <w:lang w:bidi="ar-EG"/>
        </w:rPr>
        <w:t>إ</w:t>
      </w:r>
      <w:r w:rsidR="00DC325C" w:rsidRPr="00D3654A">
        <w:rPr>
          <w:rFonts w:ascii="Times New Roman" w:hAnsi="Times New Roman" w:cs="Simplified Arabic" w:hint="cs"/>
          <w:sz w:val="28"/>
          <w:szCs w:val="28"/>
          <w:rtl/>
          <w:lang w:bidi="ar-EG"/>
        </w:rPr>
        <w:t xml:space="preserve">ن </w:t>
      </w:r>
      <w:r w:rsidRPr="00D3654A">
        <w:rPr>
          <w:rFonts w:ascii="Times New Roman" w:hAnsi="Times New Roman" w:cs="Simplified Arabic" w:hint="cs"/>
          <w:sz w:val="28"/>
          <w:szCs w:val="28"/>
          <w:rtl/>
          <w:lang w:bidi="ar-EG"/>
        </w:rPr>
        <w:t>تعر</w:t>
      </w:r>
      <w:r w:rsidR="00F84D6B" w:rsidRPr="00D3654A">
        <w:rPr>
          <w:rFonts w:ascii="Times New Roman" w:hAnsi="Times New Roman" w:cs="Simplified Arabic" w:hint="cs"/>
          <w:sz w:val="28"/>
          <w:szCs w:val="28"/>
          <w:rtl/>
          <w:lang w:bidi="ar-EG"/>
        </w:rPr>
        <w:t>ي</w:t>
      </w:r>
      <w:r w:rsidRPr="00D3654A">
        <w:rPr>
          <w:rFonts w:ascii="Times New Roman" w:hAnsi="Times New Roman" w:cs="Simplified Arabic" w:hint="cs"/>
          <w:sz w:val="28"/>
          <w:szCs w:val="28"/>
          <w:rtl/>
          <w:lang w:bidi="ar-EG"/>
        </w:rPr>
        <w:t>ف</w:t>
      </w:r>
      <w:r w:rsidR="00DC325C" w:rsidRPr="00D3654A">
        <w:rPr>
          <w:rFonts w:ascii="Times New Roman" w:hAnsi="Times New Roman" w:cs="Simplified Arabic" w:hint="cs"/>
          <w:sz w:val="28"/>
          <w:szCs w:val="28"/>
          <w:rtl/>
          <w:lang w:bidi="ar-EG"/>
        </w:rPr>
        <w:t xml:space="preserve"> المفاهيم</w:t>
      </w:r>
      <w:r w:rsidR="00674B70" w:rsidRPr="00D3654A">
        <w:rPr>
          <w:rFonts w:ascii="Times New Roman" w:hAnsi="Times New Roman" w:cs="Simplified Arabic" w:hint="cs"/>
          <w:sz w:val="28"/>
          <w:szCs w:val="28"/>
          <w:rtl/>
          <w:lang w:bidi="ar-EG"/>
        </w:rPr>
        <w:t xml:space="preserve"> و</w:t>
      </w:r>
      <w:r w:rsidR="00DC325C" w:rsidRPr="00D3654A">
        <w:rPr>
          <w:rFonts w:ascii="Times New Roman" w:hAnsi="Times New Roman" w:cs="Simplified Arabic" w:hint="cs"/>
          <w:sz w:val="28"/>
          <w:szCs w:val="28"/>
          <w:rtl/>
          <w:lang w:bidi="ar-EG"/>
        </w:rPr>
        <w:t>المصطلحات الخاصة بمتغيرات الدراسة لأمر يسهم في فهم الطرق التي</w:t>
      </w:r>
      <w:r w:rsidRPr="00D3654A">
        <w:rPr>
          <w:rFonts w:ascii="Times New Roman" w:hAnsi="Times New Roman" w:cs="Simplified Arabic" w:hint="cs"/>
          <w:sz w:val="28"/>
          <w:szCs w:val="28"/>
          <w:rtl/>
          <w:lang w:bidi="ar-EG"/>
        </w:rPr>
        <w:t xml:space="preserve"> يسلكها الباحث للانتهاء من بحثه</w:t>
      </w:r>
      <w:r w:rsidR="007B0F25" w:rsidRPr="00D3654A">
        <w:rPr>
          <w:rFonts w:ascii="Times New Roman" w:hAnsi="Times New Roman" w:cs="Simplified Arabic" w:hint="cs"/>
          <w:sz w:val="28"/>
          <w:szCs w:val="28"/>
          <w:rtl/>
          <w:lang w:bidi="ar-EG"/>
        </w:rPr>
        <w:t xml:space="preserve">، </w:t>
      </w:r>
      <w:r w:rsidR="00DC325C" w:rsidRPr="00D3654A">
        <w:rPr>
          <w:rFonts w:ascii="Times New Roman" w:hAnsi="Times New Roman" w:cs="Simplified Arabic" w:hint="cs"/>
          <w:sz w:val="28"/>
          <w:szCs w:val="28"/>
          <w:rtl/>
          <w:lang w:bidi="ar-EG"/>
        </w:rPr>
        <w:t>لذلك اشتملت الدراسة على عدد من المصطلحات</w:t>
      </w:r>
      <w:r w:rsidR="00674B70" w:rsidRPr="00D3654A">
        <w:rPr>
          <w:rFonts w:ascii="Times New Roman" w:hAnsi="Times New Roman" w:cs="Simplified Arabic" w:hint="cs"/>
          <w:sz w:val="28"/>
          <w:szCs w:val="28"/>
          <w:rtl/>
          <w:lang w:bidi="ar-EG"/>
        </w:rPr>
        <w:t xml:space="preserve"> و</w:t>
      </w:r>
      <w:r w:rsidR="00DC325C" w:rsidRPr="00D3654A">
        <w:rPr>
          <w:rFonts w:ascii="Times New Roman" w:hAnsi="Times New Roman" w:cs="Simplified Arabic" w:hint="cs"/>
          <w:sz w:val="28"/>
          <w:szCs w:val="28"/>
          <w:rtl/>
          <w:lang w:bidi="ar-EG"/>
        </w:rPr>
        <w:t>المفاهيم الأساسية التي يجب توضيحها</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00DC325C" w:rsidRPr="00D3654A">
        <w:rPr>
          <w:rFonts w:ascii="Times New Roman" w:hAnsi="Times New Roman" w:cs="Simplified Arabic" w:hint="cs"/>
          <w:sz w:val="28"/>
          <w:szCs w:val="28"/>
          <w:rtl/>
          <w:lang w:bidi="ar-EG"/>
        </w:rPr>
        <w:t>ذلك ل</w:t>
      </w:r>
      <w:r w:rsidR="00E52D71" w:rsidRPr="00D3654A">
        <w:rPr>
          <w:rFonts w:ascii="Times New Roman" w:hAnsi="Times New Roman" w:cs="Simplified Arabic" w:hint="cs"/>
          <w:sz w:val="28"/>
          <w:szCs w:val="28"/>
          <w:rtl/>
          <w:lang w:bidi="ar-EG"/>
        </w:rPr>
        <w:t>اعتماد</w:t>
      </w:r>
      <w:r w:rsidR="00DC325C" w:rsidRPr="00D3654A">
        <w:rPr>
          <w:rFonts w:ascii="Times New Roman" w:hAnsi="Times New Roman" w:cs="Simplified Arabic" w:hint="cs"/>
          <w:sz w:val="28"/>
          <w:szCs w:val="28"/>
          <w:rtl/>
          <w:lang w:bidi="ar-EG"/>
        </w:rPr>
        <w:t xml:space="preserve"> الدراسة عليها</w:t>
      </w:r>
      <w:r w:rsidR="007B0F25" w:rsidRPr="00D3654A">
        <w:rPr>
          <w:rFonts w:ascii="Times New Roman" w:hAnsi="Times New Roman" w:cs="Simplified Arabic" w:hint="cs"/>
          <w:sz w:val="28"/>
          <w:szCs w:val="28"/>
          <w:rtl/>
          <w:lang w:bidi="ar-EG"/>
        </w:rPr>
        <w:t xml:space="preserve">، </w:t>
      </w:r>
      <w:r w:rsidR="00DC325C" w:rsidRPr="00D3654A">
        <w:rPr>
          <w:rFonts w:ascii="Times New Roman" w:hAnsi="Times New Roman" w:cs="Simplified Arabic" w:hint="cs"/>
          <w:sz w:val="28"/>
          <w:szCs w:val="28"/>
          <w:rtl/>
          <w:lang w:bidi="ar-EG"/>
        </w:rPr>
        <w:t>سواء في ال</w:t>
      </w:r>
      <w:r w:rsidR="00977C76" w:rsidRPr="00D3654A">
        <w:rPr>
          <w:rFonts w:ascii="Times New Roman" w:hAnsi="Times New Roman" w:cs="Simplified Arabic" w:hint="cs"/>
          <w:sz w:val="28"/>
          <w:szCs w:val="28"/>
          <w:rtl/>
          <w:lang w:bidi="ar-EG"/>
        </w:rPr>
        <w:t xml:space="preserve">إطار </w:t>
      </w:r>
      <w:r w:rsidR="00DC325C" w:rsidRPr="00D3654A">
        <w:rPr>
          <w:rFonts w:ascii="Times New Roman" w:hAnsi="Times New Roman" w:cs="Simplified Arabic" w:hint="cs"/>
          <w:sz w:val="28"/>
          <w:szCs w:val="28"/>
          <w:rtl/>
          <w:lang w:bidi="ar-EG"/>
        </w:rPr>
        <w:t>المفاهيم</w:t>
      </w:r>
      <w:r w:rsidRPr="00D3654A">
        <w:rPr>
          <w:rFonts w:ascii="Times New Roman" w:hAnsi="Times New Roman" w:cs="Simplified Arabic" w:hint="cs"/>
          <w:sz w:val="28"/>
          <w:szCs w:val="28"/>
          <w:rtl/>
          <w:lang w:bidi="ar-EG"/>
        </w:rPr>
        <w:t>ي</w:t>
      </w:r>
      <w:r w:rsidR="00DC325C" w:rsidRPr="00D3654A">
        <w:rPr>
          <w:rFonts w:ascii="Times New Roman" w:hAnsi="Times New Roman" w:cs="Simplified Arabic" w:hint="cs"/>
          <w:sz w:val="28"/>
          <w:szCs w:val="28"/>
          <w:rtl/>
          <w:lang w:bidi="ar-EG"/>
        </w:rPr>
        <w:t xml:space="preserve"> للدراسة </w:t>
      </w:r>
      <w:r w:rsidR="00B02E61" w:rsidRPr="00D3654A">
        <w:rPr>
          <w:rFonts w:ascii="Times New Roman" w:hAnsi="Times New Roman" w:cs="Simplified Arabic" w:hint="cs"/>
          <w:sz w:val="28"/>
          <w:szCs w:val="28"/>
          <w:rtl/>
          <w:lang w:bidi="ar-EG"/>
        </w:rPr>
        <w:t>أو</w:t>
      </w:r>
      <w:r w:rsidR="00DC325C" w:rsidRPr="00D3654A">
        <w:rPr>
          <w:rFonts w:ascii="Times New Roman" w:hAnsi="Times New Roman" w:cs="Simplified Arabic" w:hint="cs"/>
          <w:sz w:val="28"/>
          <w:szCs w:val="28"/>
          <w:rtl/>
          <w:lang w:bidi="ar-EG"/>
        </w:rPr>
        <w:t xml:space="preserve"> الدراسة الميدانية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Pr="00D3654A">
        <w:rPr>
          <w:rFonts w:ascii="Times New Roman" w:hAnsi="Times New Roman" w:cs="AL-Mateen" w:hint="cs"/>
          <w:sz w:val="28"/>
          <w:szCs w:val="28"/>
          <w:rtl/>
          <w:lang w:bidi="ar-EG"/>
        </w:rPr>
        <w:t>فيما يأت</w:t>
      </w:r>
      <w:r w:rsidR="00DC325C" w:rsidRPr="00D3654A">
        <w:rPr>
          <w:rFonts w:ascii="Times New Roman" w:hAnsi="Times New Roman" w:cs="AL-Mateen" w:hint="cs"/>
          <w:sz w:val="28"/>
          <w:szCs w:val="28"/>
          <w:rtl/>
          <w:lang w:bidi="ar-EG"/>
        </w:rPr>
        <w:t>ي سرد لأهم ا</w:t>
      </w:r>
      <w:r w:rsidR="001B5197" w:rsidRPr="00D3654A">
        <w:rPr>
          <w:rFonts w:ascii="Times New Roman" w:hAnsi="Times New Roman" w:cs="AL-Mateen" w:hint="cs"/>
          <w:sz w:val="28"/>
          <w:szCs w:val="28"/>
          <w:rtl/>
          <w:lang w:bidi="ar-EG"/>
        </w:rPr>
        <w:t>لمصطلحات</w:t>
      </w:r>
      <w:r w:rsidR="00674B70" w:rsidRPr="00D3654A">
        <w:rPr>
          <w:rFonts w:ascii="Times New Roman" w:hAnsi="Times New Roman" w:cs="AL-Mateen" w:hint="cs"/>
          <w:sz w:val="28"/>
          <w:szCs w:val="28"/>
          <w:rtl/>
          <w:lang w:bidi="ar-EG"/>
        </w:rPr>
        <w:t xml:space="preserve"> و</w:t>
      </w:r>
      <w:r w:rsidR="001B5197" w:rsidRPr="00D3654A">
        <w:rPr>
          <w:rFonts w:ascii="Times New Roman" w:hAnsi="Times New Roman" w:cs="AL-Mateen" w:hint="cs"/>
          <w:sz w:val="28"/>
          <w:szCs w:val="28"/>
          <w:rtl/>
          <w:lang w:bidi="ar-EG"/>
        </w:rPr>
        <w:t>المفاهيم الأساسية</w:t>
      </w:r>
      <w:r w:rsidR="00A60554" w:rsidRPr="00D3654A">
        <w:rPr>
          <w:rFonts w:ascii="Times New Roman" w:hAnsi="Times New Roman" w:cs="AL-Mateen" w:hint="cs"/>
          <w:sz w:val="28"/>
          <w:szCs w:val="28"/>
          <w:rtl/>
          <w:lang w:bidi="ar-EG"/>
        </w:rPr>
        <w:t xml:space="preserve"> التي </w:t>
      </w:r>
      <w:r w:rsidR="00DC325C" w:rsidRPr="00D3654A">
        <w:rPr>
          <w:rFonts w:ascii="Times New Roman" w:hAnsi="Times New Roman" w:cs="AL-Mateen" w:hint="cs"/>
          <w:sz w:val="28"/>
          <w:szCs w:val="28"/>
          <w:rtl/>
          <w:lang w:bidi="ar-EG"/>
        </w:rPr>
        <w:t>تضمنتها الدراسة</w:t>
      </w:r>
      <w:r w:rsidR="00605B67" w:rsidRPr="00D3654A">
        <w:rPr>
          <w:rFonts w:ascii="Times New Roman" w:hAnsi="Times New Roman" w:cs="AL-Mateen" w:hint="cs"/>
          <w:sz w:val="28"/>
          <w:szCs w:val="28"/>
          <w:rtl/>
          <w:lang w:bidi="ar-EG"/>
        </w:rPr>
        <w:t xml:space="preserve">: </w:t>
      </w:r>
    </w:p>
    <w:p w:rsidR="0035654D" w:rsidRPr="00D3654A" w:rsidRDefault="00997417" w:rsidP="003C1898">
      <w:pPr>
        <w:pStyle w:val="ListParagraph"/>
        <w:numPr>
          <w:ilvl w:val="0"/>
          <w:numId w:val="13"/>
        </w:numPr>
        <w:shd w:val="clear" w:color="auto" w:fill="FFFFFF" w:themeFill="background1"/>
        <w:tabs>
          <w:tab w:val="left" w:pos="2636"/>
        </w:tabs>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 xml:space="preserve">استراتيجية دمج الشركات: </w:t>
      </w:r>
    </w:p>
    <w:p w:rsidR="0035654D" w:rsidRPr="00D3654A" w:rsidRDefault="00997417"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يعرف (</w:t>
      </w:r>
      <w:r w:rsidRPr="00D3654A">
        <w:rPr>
          <w:rFonts w:ascii="Simplified Arabic" w:hAnsi="Simplified Arabic" w:cs="Simplified Arabic"/>
          <w:color w:val="000000" w:themeColor="text1"/>
          <w:w w:val="90"/>
          <w:sz w:val="28"/>
          <w:szCs w:val="28"/>
          <w:rtl/>
        </w:rPr>
        <w:t>أبو زينة</w:t>
      </w:r>
      <w:r w:rsidRPr="00D3654A">
        <w:rPr>
          <w:rFonts w:ascii="Simplified Arabic" w:hAnsi="Simplified Arabic" w:cs="Simplified Arabic" w:hint="cs"/>
          <w:color w:val="000000" w:themeColor="text1"/>
          <w:w w:val="90"/>
          <w:sz w:val="28"/>
          <w:szCs w:val="28"/>
          <w:rtl/>
        </w:rPr>
        <w:t xml:space="preserve">، 2013) </w:t>
      </w:r>
      <w:r w:rsidRPr="00D3654A">
        <w:rPr>
          <w:rFonts w:ascii="Simplified Arabic" w:hAnsi="Simplified Arabic" w:cs="Simplified Arabic"/>
          <w:color w:val="000000" w:themeColor="text1"/>
          <w:w w:val="90"/>
          <w:sz w:val="28"/>
          <w:szCs w:val="28"/>
          <w:rtl/>
        </w:rPr>
        <w:t>استراتيجية دمج الشركات هي "عملية قانونية واقتصادية يتم بموجبها اتحاد شركتين أو أكثر في كيان قانوني واحد، بهدف تحقيق كفاءة تشغيلية، أو تعزيز القدرة التنافسية، أو زيادة الحصة السوقية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p>
    <w:p w:rsidR="0035654D" w:rsidRPr="00D3654A" w:rsidRDefault="0035654D"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p>
    <w:p w:rsidR="0035654D" w:rsidRPr="00D3654A" w:rsidRDefault="0035654D" w:rsidP="003C1898">
      <w:pPr>
        <w:pStyle w:val="ListParagraph"/>
        <w:numPr>
          <w:ilvl w:val="0"/>
          <w:numId w:val="1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PT Bold Heading" w:hint="cs"/>
          <w:sz w:val="28"/>
          <w:szCs w:val="28"/>
          <w:rtl/>
          <w:lang w:bidi="ar-EG"/>
        </w:rPr>
        <w:lastRenderedPageBreak/>
        <w:t>المشروعات العائلية</w:t>
      </w:r>
      <w:r w:rsidRPr="00D3654A">
        <w:rPr>
          <w:rFonts w:ascii="Simplified Arabic" w:hAnsi="Simplified Arabic" w:cs="(AH) Manal Black" w:hint="cs"/>
          <w:b/>
          <w:bCs/>
          <w:color w:val="000000" w:themeColor="text1"/>
          <w:w w:val="90"/>
          <w:sz w:val="28"/>
          <w:szCs w:val="28"/>
          <w:rtl/>
        </w:rPr>
        <w:t xml:space="preserve"> :</w:t>
      </w:r>
      <w:r w:rsidRPr="00D3654A">
        <w:rPr>
          <w:rFonts w:ascii="Simplified Arabic" w:hAnsi="Simplified Arabic" w:cs="Simplified Arabic" w:hint="cs"/>
          <w:color w:val="000000" w:themeColor="text1"/>
          <w:w w:val="90"/>
          <w:sz w:val="28"/>
          <w:szCs w:val="28"/>
          <w:rtl/>
        </w:rPr>
        <w:t xml:space="preserve">( عبد المجيد، 2002) تعرف المشروعات العائلية  بأنها: المشروعات التي يعمل فيها اثنان أو اكثر بينهما صله عائلية  ويملكها احدهما او كلاهما </w:t>
      </w:r>
    </w:p>
    <w:p w:rsidR="0035654D" w:rsidRPr="00D3654A" w:rsidRDefault="0035654D" w:rsidP="003C1898">
      <w:pPr>
        <w:pStyle w:val="NormalWeb"/>
        <w:numPr>
          <w:ilvl w:val="0"/>
          <w:numId w:val="13"/>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D3654A">
        <w:rPr>
          <w:rFonts w:eastAsiaTheme="minorHAnsi" w:cs="PT Bold Heading" w:hint="cs"/>
          <w:sz w:val="28"/>
          <w:szCs w:val="28"/>
          <w:rtl/>
          <w:lang w:bidi="ar-EG"/>
        </w:rPr>
        <w:t>السوق الموازية</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تعرف </w:t>
      </w:r>
      <w:r w:rsidRPr="00D3654A">
        <w:rPr>
          <w:rFonts w:ascii="Simplified Arabic" w:eastAsiaTheme="minorHAnsi" w:hAnsi="Simplified Arabic" w:cs="Simplified Arabic" w:hint="cs"/>
          <w:b/>
          <w:b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 xml:space="preserve"> هيئة السوق المالية السعودية</w:t>
      </w:r>
      <w:r w:rsidRPr="00D3654A">
        <w:rPr>
          <w:rFonts w:ascii="Simplified Arabic" w:eastAsiaTheme="minorHAnsi" w:hAnsi="Simplified Arabic" w:cs="Simplified Arabic"/>
          <w:b/>
          <w:bCs/>
          <w:color w:val="000000" w:themeColor="text1"/>
          <w:w w:val="90"/>
          <w:sz w:val="28"/>
          <w:szCs w:val="28"/>
        </w:rPr>
        <w:t xml:space="preserve"> (2023,</w:t>
      </w:r>
      <w:r w:rsidRPr="00D3654A">
        <w:rPr>
          <w:rFonts w:ascii="Simplified Arabic" w:eastAsiaTheme="minorHAnsi" w:hAnsi="Simplified Arabic" w:cs="Simplified Arabic"/>
          <w:color w:val="000000" w:themeColor="text1"/>
          <w:w w:val="90"/>
          <w:sz w:val="28"/>
          <w:szCs w:val="28"/>
          <w:rtl/>
        </w:rPr>
        <w:t>السوق الموازية (نمو) هي "سوق أسهم مخصصة للشركات الصغيرة والمتوسطة، تهدف إلى تسهيل إدراج هذه الشركات في السوق المالية السعودية وفق متطلبات تنظيمية أكثر مرونة، وتوفير مصادر تمويل جديدة لها</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b/>
          <w:bCs/>
          <w:color w:val="000000" w:themeColor="text1"/>
          <w:w w:val="90"/>
          <w:sz w:val="28"/>
          <w:szCs w:val="28"/>
          <w:rtl/>
        </w:rPr>
        <w:t xml:space="preserve"> </w:t>
      </w:r>
    </w:p>
    <w:p w:rsidR="0035654D" w:rsidRPr="00D3654A" w:rsidRDefault="0035654D" w:rsidP="003C1898">
      <w:pPr>
        <w:pStyle w:val="NormalWeb"/>
        <w:numPr>
          <w:ilvl w:val="0"/>
          <w:numId w:val="13"/>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eastAsiaTheme="minorHAnsi" w:cs="PT Bold Heading" w:hint="cs"/>
          <w:sz w:val="28"/>
          <w:szCs w:val="28"/>
          <w:rtl/>
          <w:lang w:bidi="ar-EG"/>
        </w:rPr>
        <w:t>الاداء المالي</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يعرف الاداء المالي </w:t>
      </w:r>
      <w:r w:rsidRPr="00D3654A">
        <w:rPr>
          <w:rFonts w:ascii="Simplified Arabic" w:eastAsiaTheme="minorHAnsi" w:hAnsi="Simplified Arabic" w:cs="Simplified Arabic"/>
          <w:b/>
          <w:bCs/>
          <w:color w:val="000000" w:themeColor="text1"/>
          <w:w w:val="90"/>
          <w:sz w:val="28"/>
          <w:szCs w:val="28"/>
        </w:rPr>
        <w:t xml:space="preserve"> Brigham &amp; Ehrhardt (2017)</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الأداء المالي هو مقياس لمدى قدرة الشركة على استخدام أصولها في نشاطها الرئيسي لتوليد الإيرادات</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3C1898">
      <w:pPr>
        <w:pStyle w:val="NormalWeb"/>
        <w:numPr>
          <w:ilvl w:val="0"/>
          <w:numId w:val="13"/>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D3654A">
        <w:rPr>
          <w:rFonts w:eastAsiaTheme="minorHAnsi" w:cs="PT Bold Heading" w:hint="cs"/>
          <w:sz w:val="28"/>
          <w:szCs w:val="28"/>
          <w:rtl/>
          <w:lang w:bidi="ar-EG"/>
        </w:rPr>
        <w:t>الحوكمة</w:t>
      </w:r>
      <w:r w:rsidRPr="00D3654A">
        <w:rPr>
          <w:rFonts w:ascii="Simplified Arabic" w:eastAsiaTheme="minorHAnsi" w:hAnsi="Simplified Arabic" w:cs="(AH) Manal Black" w:hint="cs"/>
          <w:b/>
          <w:bCs/>
          <w:color w:val="000000" w:themeColor="text1"/>
          <w:w w:val="90"/>
          <w:sz w:val="28"/>
          <w:szCs w:val="28"/>
          <w:rtl/>
        </w:rPr>
        <w:t xml:space="preserve">( حوكمة الشركات) </w:t>
      </w:r>
      <w:r w:rsidRPr="00D3654A">
        <w:rPr>
          <w:rFonts w:ascii="Simplified Arabic" w:eastAsiaTheme="minorHAnsi" w:hAnsi="Simplified Arabic" w:cs="Simplified Arabic" w:hint="cs"/>
          <w:b/>
          <w:bCs/>
          <w:color w:val="000000" w:themeColor="text1"/>
          <w:w w:val="90"/>
          <w:sz w:val="28"/>
          <w:szCs w:val="28"/>
          <w:rtl/>
        </w:rPr>
        <w:t xml:space="preserve">تعريف هيئة السوق المالية، 2022)  </w:t>
      </w:r>
      <w:r w:rsidRPr="00D3654A">
        <w:rPr>
          <w:rFonts w:ascii="Simplified Arabic" w:eastAsiaTheme="minorHAnsi" w:hAnsi="Simplified Arabic" w:cs="Simplified Arabic"/>
          <w:color w:val="000000" w:themeColor="text1"/>
          <w:w w:val="90"/>
          <w:sz w:val="28"/>
          <w:szCs w:val="28"/>
          <w:rtl/>
        </w:rPr>
        <w:t>الحوكمة هي مجموعة القواعد والإجراءات التي تضمن انضباط الإدارة وشفافيتها وعدالتها تجاه جميع الأطراف ذات العلاقة، مثل المساهمين والدائنين والعاملين</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3C1898">
      <w:pPr>
        <w:pStyle w:val="NormalWeb"/>
        <w:numPr>
          <w:ilvl w:val="0"/>
          <w:numId w:val="13"/>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eastAsiaTheme="minorHAnsi" w:cs="PT Bold Heading" w:hint="cs"/>
          <w:sz w:val="28"/>
          <w:szCs w:val="28"/>
          <w:rtl/>
          <w:lang w:bidi="ar-EG"/>
        </w:rPr>
        <w:t>القدرة التنافسية:</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b/>
          <w:bCs/>
          <w:color w:val="000000" w:themeColor="text1"/>
          <w:w w:val="90"/>
          <w:sz w:val="28"/>
          <w:szCs w:val="28"/>
          <w:rtl/>
        </w:rPr>
        <w:t xml:space="preserve">يعرفها </w:t>
      </w:r>
      <w:r w:rsidRPr="00D3654A">
        <w:rPr>
          <w:rFonts w:ascii="Simplified Arabic" w:eastAsiaTheme="minorHAnsi" w:hAnsi="Simplified Arabic" w:cs="Simplified Arabic"/>
          <w:b/>
          <w:bCs/>
          <w:color w:val="000000" w:themeColor="text1"/>
          <w:w w:val="90"/>
          <w:sz w:val="28"/>
          <w:szCs w:val="28"/>
          <w:rtl/>
        </w:rPr>
        <w:t xml:space="preserve"> (حسن، 2018)</w:t>
      </w:r>
      <w:r w:rsidRPr="00D3654A">
        <w:rPr>
          <w:rFonts w:ascii="Simplified Arabic" w:eastAsiaTheme="minorHAnsi" w:hAnsi="Simplified Arabic" w:cs="Simplified Arabic"/>
          <w:b/>
          <w:bCs/>
          <w:color w:val="000000" w:themeColor="text1"/>
          <w:w w:val="90"/>
          <w:sz w:val="28"/>
          <w:szCs w:val="28"/>
        </w:rPr>
        <w:t>:</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القدرة التنافسية هي قدرة المؤسسة على تقديم منتجات وخدمات تتفوق على ما يقدمه المنافسون من حيث الجودة أو السعر أو الابتكار</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3C1898">
      <w:pPr>
        <w:pStyle w:val="NormalWeb"/>
        <w:numPr>
          <w:ilvl w:val="0"/>
          <w:numId w:val="13"/>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eastAsiaTheme="minorHAnsi" w:cs="PT Bold Heading" w:hint="cs"/>
          <w:sz w:val="28"/>
          <w:szCs w:val="28"/>
          <w:rtl/>
          <w:lang w:bidi="ar-EG"/>
        </w:rPr>
        <w:t>التمويل:</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يعرفها </w:t>
      </w:r>
      <w:r w:rsidRPr="00D3654A">
        <w:rPr>
          <w:rFonts w:ascii="Simplified Arabic" w:eastAsiaTheme="minorHAnsi" w:hAnsi="Simplified Arabic" w:cs="Simplified Arabic"/>
          <w:b/>
          <w:bCs/>
          <w:color w:val="000000" w:themeColor="text1"/>
          <w:w w:val="90"/>
          <w:sz w:val="28"/>
          <w:szCs w:val="28"/>
          <w:rtl/>
        </w:rPr>
        <w:t>(عبد الفتاح، 2020)</w:t>
      </w:r>
      <w:r w:rsidRPr="00D3654A">
        <w:rPr>
          <w:rFonts w:ascii="Simplified Arabic" w:eastAsiaTheme="minorHAnsi" w:hAnsi="Simplified Arabic" w:cs="Simplified Arabic"/>
          <w:b/>
          <w:bCs/>
          <w:color w:val="000000" w:themeColor="text1"/>
          <w:w w:val="90"/>
          <w:sz w:val="28"/>
          <w:szCs w:val="28"/>
        </w:rPr>
        <w:t>:</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التمويل هو عملية توفير الموارد النقدية اللازمة لتمويل الأنشطة الاستثمارية والتشغيلية، سواء من مصادر داخلية أو خارجية</w:t>
      </w:r>
      <w:r w:rsidRPr="00D3654A">
        <w:rPr>
          <w:rFonts w:ascii="Simplified Arabic" w:eastAsiaTheme="minorHAnsi" w:hAnsi="Simplified Arabic" w:cs="Simplified Arabic"/>
          <w:color w:val="000000" w:themeColor="text1"/>
          <w:w w:val="90"/>
          <w:sz w:val="28"/>
          <w:szCs w:val="28"/>
        </w:rPr>
        <w:t>.</w:t>
      </w:r>
    </w:p>
    <w:p w:rsidR="00A70C3E" w:rsidRPr="00D3654A" w:rsidRDefault="007833AF"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ثانيا</w:t>
      </w:r>
      <w:r w:rsidR="00EB7FB0" w:rsidRPr="00D3654A">
        <w:rPr>
          <w:rFonts w:ascii="Times New Roman" w:hAnsi="Times New Roman" w:cs="PT Bold Heading" w:hint="cs"/>
          <w:sz w:val="28"/>
          <w:szCs w:val="28"/>
          <w:rtl/>
          <w:lang w:bidi="ar-EG"/>
        </w:rPr>
        <w:t>ً-</w:t>
      </w:r>
      <w:r w:rsidR="00605B67" w:rsidRPr="00D3654A">
        <w:rPr>
          <w:rFonts w:ascii="Times New Roman" w:hAnsi="Times New Roman" w:cs="PT Bold Heading"/>
          <w:sz w:val="28"/>
          <w:szCs w:val="28"/>
          <w:rtl/>
          <w:lang w:bidi="ar-EG"/>
        </w:rPr>
        <w:t xml:space="preserve"> </w:t>
      </w:r>
      <w:r w:rsidR="00A70C3E" w:rsidRPr="00D3654A">
        <w:rPr>
          <w:rFonts w:ascii="Times New Roman" w:hAnsi="Times New Roman" w:cs="PT Bold Heading"/>
          <w:sz w:val="28"/>
          <w:szCs w:val="28"/>
          <w:rtl/>
          <w:lang w:bidi="ar-EG"/>
        </w:rPr>
        <w:t>الدراسات السابقة</w:t>
      </w:r>
      <w:r w:rsidR="00605B67" w:rsidRPr="00D3654A">
        <w:rPr>
          <w:rFonts w:ascii="Times New Roman" w:hAnsi="Times New Roman" w:cs="PT Bold Heading"/>
          <w:sz w:val="28"/>
          <w:szCs w:val="28"/>
          <w:rtl/>
          <w:lang w:bidi="ar-EG"/>
        </w:rPr>
        <w:t xml:space="preserve">: </w:t>
      </w:r>
    </w:p>
    <w:p w:rsidR="002356EB" w:rsidRPr="00D3654A" w:rsidRDefault="002356EB" w:rsidP="00D3654A">
      <w:pPr>
        <w:pStyle w:val="NormalWeb"/>
        <w:shd w:val="clear" w:color="auto" w:fill="FFFFFF" w:themeFill="background1"/>
        <w:bidi/>
        <w:spacing w:before="120" w:beforeAutospacing="0" w:after="120" w:afterAutospacing="0"/>
        <w:ind w:firstLine="720"/>
        <w:jc w:val="both"/>
        <w:rPr>
          <w:rFonts w:cs="Simplified Arabic"/>
          <w:sz w:val="28"/>
          <w:szCs w:val="28"/>
          <w:rtl/>
        </w:rPr>
      </w:pPr>
      <w:r w:rsidRPr="00D3654A">
        <w:rPr>
          <w:rFonts w:eastAsiaTheme="minorHAnsi" w:cs="Simplified Arabic" w:hint="cs"/>
          <w:sz w:val="28"/>
          <w:szCs w:val="28"/>
          <w:rtl/>
          <w:lang w:bidi="ar-EG"/>
        </w:rPr>
        <w:t>قام الباحث بالاطلاع على الدراسات السابقة ذات الصلة بموضوع البحث</w:t>
      </w:r>
      <w:r w:rsidR="007B0F25" w:rsidRPr="00D3654A">
        <w:rPr>
          <w:rFonts w:eastAsiaTheme="minorHAnsi" w:cs="Simplified Arabic" w:hint="cs"/>
          <w:sz w:val="28"/>
          <w:szCs w:val="28"/>
          <w:rtl/>
          <w:lang w:bidi="ar-EG"/>
        </w:rPr>
        <w:t xml:space="preserve">، </w:t>
      </w:r>
      <w:r w:rsidRPr="00D3654A">
        <w:rPr>
          <w:rFonts w:eastAsiaTheme="minorHAnsi" w:cs="Simplified Arabic" w:hint="cs"/>
          <w:sz w:val="28"/>
          <w:szCs w:val="28"/>
          <w:rtl/>
          <w:lang w:bidi="ar-EG"/>
        </w:rPr>
        <w:t>حيث تعد أحد</w:t>
      </w:r>
      <w:r w:rsidR="00334E78" w:rsidRPr="00D3654A">
        <w:rPr>
          <w:rFonts w:eastAsiaTheme="minorHAnsi" w:cs="Simplified Arabic" w:hint="cs"/>
          <w:sz w:val="28"/>
          <w:szCs w:val="28"/>
          <w:rtl/>
          <w:lang w:bidi="ar-EG"/>
        </w:rPr>
        <w:t xml:space="preserve"> أهم </w:t>
      </w:r>
      <w:r w:rsidRPr="00D3654A">
        <w:rPr>
          <w:rFonts w:eastAsiaTheme="minorHAnsi" w:cs="Simplified Arabic" w:hint="cs"/>
          <w:sz w:val="28"/>
          <w:szCs w:val="28"/>
          <w:rtl/>
          <w:lang w:bidi="ar-EG"/>
        </w:rPr>
        <w:t>الركائز الأساسية التي يتم ال</w:t>
      </w:r>
      <w:r w:rsidR="00E52D71" w:rsidRPr="00D3654A">
        <w:rPr>
          <w:rFonts w:eastAsiaTheme="minorHAnsi" w:cs="Simplified Arabic" w:hint="cs"/>
          <w:sz w:val="28"/>
          <w:szCs w:val="28"/>
          <w:rtl/>
          <w:lang w:bidi="ar-EG"/>
        </w:rPr>
        <w:t>اعتماد</w:t>
      </w:r>
      <w:r w:rsidRPr="00D3654A">
        <w:rPr>
          <w:rFonts w:eastAsiaTheme="minorHAnsi" w:cs="Simplified Arabic" w:hint="cs"/>
          <w:sz w:val="28"/>
          <w:szCs w:val="28"/>
          <w:rtl/>
          <w:lang w:bidi="ar-EG"/>
        </w:rPr>
        <w:t xml:space="preserve"> عليها في الدراسة الحالية</w:t>
      </w:r>
      <w:r w:rsidR="007B0F25" w:rsidRPr="00D3654A">
        <w:rPr>
          <w:rFonts w:eastAsiaTheme="minorHAnsi" w:cs="Simplified Arabic" w:hint="cs"/>
          <w:sz w:val="28"/>
          <w:szCs w:val="28"/>
          <w:rtl/>
          <w:lang w:bidi="ar-EG"/>
        </w:rPr>
        <w:t xml:space="preserve">، </w:t>
      </w:r>
      <w:r w:rsidR="00674B70" w:rsidRPr="00D3654A">
        <w:rPr>
          <w:rFonts w:eastAsiaTheme="minorHAnsi" w:cs="Simplified Arabic" w:hint="cs"/>
          <w:sz w:val="28"/>
          <w:szCs w:val="28"/>
          <w:rtl/>
          <w:lang w:bidi="ar-EG"/>
        </w:rPr>
        <w:t>و</w:t>
      </w:r>
      <w:r w:rsidRPr="00D3654A">
        <w:rPr>
          <w:rFonts w:eastAsiaTheme="minorHAnsi" w:cs="Simplified Arabic" w:hint="cs"/>
          <w:sz w:val="28"/>
          <w:szCs w:val="28"/>
          <w:rtl/>
          <w:lang w:bidi="ar-EG"/>
        </w:rPr>
        <w:t>قسمت الدراسات السابقة</w:t>
      </w:r>
      <w:r w:rsidR="003F1502" w:rsidRPr="00D3654A">
        <w:rPr>
          <w:rFonts w:eastAsiaTheme="minorHAnsi" w:cs="Simplified Arabic" w:hint="cs"/>
          <w:sz w:val="28"/>
          <w:szCs w:val="28"/>
          <w:rtl/>
          <w:lang w:bidi="ar-EG"/>
        </w:rPr>
        <w:t xml:space="preserve"> إلى </w:t>
      </w:r>
      <w:r w:rsidRPr="00D3654A">
        <w:rPr>
          <w:rFonts w:eastAsiaTheme="minorHAnsi" w:cs="Simplified Arabic" w:hint="cs"/>
          <w:sz w:val="28"/>
          <w:szCs w:val="28"/>
          <w:rtl/>
          <w:lang w:bidi="ar-EG"/>
        </w:rPr>
        <w:t>دراسات عربية</w:t>
      </w:r>
      <w:r w:rsidR="00674B70" w:rsidRPr="00D3654A">
        <w:rPr>
          <w:rFonts w:eastAsiaTheme="minorHAnsi" w:cs="Simplified Arabic" w:hint="cs"/>
          <w:sz w:val="28"/>
          <w:szCs w:val="28"/>
          <w:rtl/>
          <w:lang w:bidi="ar-EG"/>
        </w:rPr>
        <w:t xml:space="preserve"> و</w:t>
      </w:r>
      <w:r w:rsidR="006A5EE0" w:rsidRPr="00D3654A">
        <w:rPr>
          <w:rFonts w:eastAsiaTheme="minorHAnsi" w:cs="Simplified Arabic" w:hint="cs"/>
          <w:sz w:val="28"/>
          <w:szCs w:val="28"/>
          <w:rtl/>
          <w:lang w:bidi="ar-EG"/>
        </w:rPr>
        <w:t>أ</w:t>
      </w:r>
      <w:r w:rsidRPr="00D3654A">
        <w:rPr>
          <w:rFonts w:eastAsiaTheme="minorHAnsi" w:cs="Simplified Arabic" w:hint="cs"/>
          <w:sz w:val="28"/>
          <w:szCs w:val="28"/>
          <w:rtl/>
          <w:lang w:bidi="ar-EG"/>
        </w:rPr>
        <w:t>جنبية</w:t>
      </w:r>
      <w:r w:rsidR="007B0F25" w:rsidRPr="00D3654A">
        <w:rPr>
          <w:rFonts w:eastAsiaTheme="minorHAnsi" w:cs="Simplified Arabic" w:hint="cs"/>
          <w:sz w:val="28"/>
          <w:szCs w:val="28"/>
          <w:rtl/>
          <w:lang w:bidi="ar-EG"/>
        </w:rPr>
        <w:t xml:space="preserve">، </w:t>
      </w:r>
      <w:r w:rsidR="00674B70" w:rsidRPr="00D3654A">
        <w:rPr>
          <w:rFonts w:eastAsiaTheme="minorHAnsi" w:cs="Simplified Arabic" w:hint="cs"/>
          <w:sz w:val="28"/>
          <w:szCs w:val="28"/>
          <w:rtl/>
          <w:lang w:bidi="ar-EG"/>
        </w:rPr>
        <w:t>و</w:t>
      </w:r>
      <w:r w:rsidRPr="00D3654A">
        <w:rPr>
          <w:rFonts w:eastAsiaTheme="minorHAnsi" w:cs="Simplified Arabic" w:hint="cs"/>
          <w:sz w:val="28"/>
          <w:szCs w:val="28"/>
          <w:rtl/>
          <w:lang w:bidi="ar-EG"/>
        </w:rPr>
        <w:t>عرضت الدراسات من ال</w:t>
      </w:r>
      <w:r w:rsidR="006A5EE0" w:rsidRPr="00D3654A">
        <w:rPr>
          <w:rFonts w:eastAsiaTheme="minorHAnsi" w:cs="Simplified Arabic" w:hint="cs"/>
          <w:sz w:val="28"/>
          <w:szCs w:val="28"/>
          <w:rtl/>
          <w:lang w:bidi="ar-EG"/>
        </w:rPr>
        <w:t>أ</w:t>
      </w:r>
      <w:r w:rsidRPr="00D3654A">
        <w:rPr>
          <w:rFonts w:eastAsiaTheme="minorHAnsi" w:cs="Simplified Arabic" w:hint="cs"/>
          <w:sz w:val="28"/>
          <w:szCs w:val="28"/>
          <w:rtl/>
          <w:lang w:bidi="ar-EG"/>
        </w:rPr>
        <w:t xml:space="preserve">قدم </w:t>
      </w:r>
      <w:r w:rsidR="006A5EE0" w:rsidRPr="00D3654A">
        <w:rPr>
          <w:rFonts w:eastAsiaTheme="minorHAnsi" w:cs="Simplified Arabic" w:hint="cs"/>
          <w:sz w:val="28"/>
          <w:szCs w:val="28"/>
          <w:rtl/>
          <w:lang w:bidi="ar-EG"/>
        </w:rPr>
        <w:t>إ</w:t>
      </w:r>
      <w:r w:rsidRPr="00D3654A">
        <w:rPr>
          <w:rFonts w:eastAsiaTheme="minorHAnsi" w:cs="Simplified Arabic" w:hint="cs"/>
          <w:sz w:val="28"/>
          <w:szCs w:val="28"/>
          <w:rtl/>
          <w:lang w:bidi="ar-EG"/>
        </w:rPr>
        <w:t>لى الأحدث في عدد من المجموعات مع التعليق على ك</w:t>
      </w:r>
      <w:r w:rsidR="007833AF" w:rsidRPr="00D3654A">
        <w:rPr>
          <w:rFonts w:eastAsiaTheme="minorHAnsi" w:cs="Simplified Arabic" w:hint="cs"/>
          <w:sz w:val="28"/>
          <w:szCs w:val="28"/>
          <w:rtl/>
          <w:lang w:bidi="ar-EG"/>
        </w:rPr>
        <w:t>ل مجموعة من هذه المجموعات</w:t>
      </w:r>
      <w:r w:rsidR="00956CF5" w:rsidRPr="00D3654A">
        <w:rPr>
          <w:rFonts w:eastAsiaTheme="minorHAnsi" w:cs="Simplified Arabic" w:hint="cs"/>
          <w:sz w:val="28"/>
          <w:szCs w:val="28"/>
          <w:rtl/>
          <w:lang w:bidi="ar-EG"/>
        </w:rPr>
        <w:t>،</w:t>
      </w:r>
      <w:r w:rsidR="007833AF" w:rsidRPr="00D3654A">
        <w:rPr>
          <w:rFonts w:eastAsiaTheme="minorHAnsi" w:cs="Simplified Arabic" w:hint="cs"/>
          <w:sz w:val="28"/>
          <w:szCs w:val="28"/>
          <w:rtl/>
          <w:lang w:bidi="ar-EG"/>
        </w:rPr>
        <w:t xml:space="preserve"> </w:t>
      </w:r>
      <w:r w:rsidR="007833AF" w:rsidRPr="00D3654A">
        <w:rPr>
          <w:rFonts w:eastAsiaTheme="minorHAnsi" w:cs="AL-Mateen" w:hint="cs"/>
          <w:sz w:val="28"/>
          <w:szCs w:val="28"/>
          <w:rtl/>
          <w:lang w:bidi="ar-EG"/>
        </w:rPr>
        <w:t>كما يأت</w:t>
      </w:r>
      <w:r w:rsidRPr="00D3654A">
        <w:rPr>
          <w:rFonts w:eastAsiaTheme="minorHAnsi" w:cs="AL-Mateen" w:hint="cs"/>
          <w:sz w:val="28"/>
          <w:szCs w:val="28"/>
          <w:rtl/>
          <w:lang w:bidi="ar-EG"/>
        </w:rPr>
        <w:t>ي</w:t>
      </w:r>
      <w:r w:rsidR="00605B67" w:rsidRPr="00D3654A">
        <w:rPr>
          <w:rFonts w:cs="AL-Mateen" w:hint="cs"/>
          <w:sz w:val="28"/>
          <w:szCs w:val="28"/>
          <w:rtl/>
        </w:rPr>
        <w:t>:</w:t>
      </w:r>
      <w:r w:rsidR="00605B67" w:rsidRPr="00D3654A">
        <w:rPr>
          <w:rFonts w:cs="Simplified Arabic" w:hint="cs"/>
          <w:sz w:val="28"/>
          <w:szCs w:val="28"/>
          <w:rtl/>
        </w:rPr>
        <w:t xml:space="preserve"> </w:t>
      </w:r>
    </w:p>
    <w:p w:rsidR="00971FB9" w:rsidRPr="00D3654A" w:rsidRDefault="002356EB" w:rsidP="00D3654A">
      <w:pPr>
        <w:shd w:val="clear" w:color="auto" w:fill="FFFFFF" w:themeFill="background1"/>
        <w:bidi/>
        <w:spacing w:before="120" w:after="120" w:line="240" w:lineRule="auto"/>
        <w:ind w:left="720"/>
        <w:rPr>
          <w:rFonts w:ascii="Times New Roman" w:hAnsi="Times New Roman" w:cs="Simplified Arabic"/>
          <w:b/>
          <w:bCs/>
          <w:sz w:val="28"/>
          <w:szCs w:val="28"/>
          <w:rtl/>
          <w:lang w:bidi="ar-EG"/>
        </w:rPr>
      </w:pPr>
      <w:r w:rsidRPr="00D3654A">
        <w:rPr>
          <w:rFonts w:ascii="Times New Roman" w:hAnsi="Times New Roman" w:cs="AL-Mateen" w:hint="cs"/>
          <w:sz w:val="30"/>
          <w:szCs w:val="30"/>
          <w:rtl/>
          <w:lang w:bidi="ar-EG"/>
        </w:rPr>
        <w:t>المجموعة ال</w:t>
      </w:r>
      <w:r w:rsidR="00B02E61" w:rsidRPr="00D3654A">
        <w:rPr>
          <w:rFonts w:ascii="Times New Roman" w:hAnsi="Times New Roman" w:cs="AL-Mateen" w:hint="cs"/>
          <w:sz w:val="30"/>
          <w:szCs w:val="30"/>
          <w:rtl/>
          <w:lang w:bidi="ar-EG"/>
        </w:rPr>
        <w:t>أو</w:t>
      </w:r>
      <w:r w:rsidRPr="00D3654A">
        <w:rPr>
          <w:rFonts w:ascii="Times New Roman" w:hAnsi="Times New Roman" w:cs="AL-Mateen" w:hint="cs"/>
          <w:sz w:val="30"/>
          <w:szCs w:val="30"/>
          <w:rtl/>
          <w:lang w:bidi="ar-EG"/>
        </w:rPr>
        <w:t>لى</w:t>
      </w:r>
      <w:r w:rsidR="00605B67" w:rsidRPr="00D3654A">
        <w:rPr>
          <w:rFonts w:ascii="Times New Roman" w:hAnsi="Times New Roman" w:cs="AL-Mateen" w:hint="cs"/>
          <w:sz w:val="30"/>
          <w:szCs w:val="30"/>
          <w:rtl/>
          <w:lang w:bidi="ar-EG"/>
        </w:rPr>
        <w:t>:</w:t>
      </w:r>
      <w:r w:rsidR="00971FB9" w:rsidRPr="00D3654A">
        <w:rPr>
          <w:rFonts w:ascii="Simplified Arabic" w:hAnsi="Simplified Arabic" w:cs="(AH) Manal Black" w:hint="cs"/>
          <w:b/>
          <w:bCs/>
          <w:color w:val="000000" w:themeColor="text1"/>
          <w:w w:val="90"/>
          <w:sz w:val="28"/>
          <w:szCs w:val="28"/>
          <w:rtl/>
        </w:rPr>
        <w:t xml:space="preserve"> </w:t>
      </w:r>
      <w:r w:rsidR="00971FB9" w:rsidRPr="00D3654A">
        <w:rPr>
          <w:rFonts w:ascii="Times New Roman" w:hAnsi="Times New Roman" w:cs="Simplified Arabic" w:hint="cs"/>
          <w:b/>
          <w:bCs/>
          <w:sz w:val="28"/>
          <w:szCs w:val="28"/>
          <w:rtl/>
          <w:lang w:bidi="ar-EG"/>
        </w:rPr>
        <w:t>الدراسات المرتبطة بالمتغير المستقل ( دمج الشركات)</w:t>
      </w:r>
    </w:p>
    <w:p w:rsidR="00971FB9" w:rsidRPr="00D3654A" w:rsidRDefault="002356EB" w:rsidP="00D3654A">
      <w:pPr>
        <w:shd w:val="clear" w:color="auto" w:fill="FFFFFF" w:themeFill="background1"/>
        <w:bidi/>
        <w:spacing w:before="120" w:after="120" w:line="240" w:lineRule="auto"/>
        <w:ind w:left="720"/>
        <w:rPr>
          <w:rFonts w:ascii="Simplified Arabic" w:hAnsi="Simplified Arabic" w:cs="(AH) Manal Black"/>
          <w:b/>
          <w:bCs/>
          <w:color w:val="000000" w:themeColor="text1"/>
          <w:w w:val="90"/>
          <w:sz w:val="28"/>
          <w:szCs w:val="28"/>
          <w:rtl/>
        </w:rPr>
      </w:pPr>
      <w:r w:rsidRPr="00D3654A">
        <w:rPr>
          <w:rFonts w:ascii="Times New Roman" w:hAnsi="Times New Roman" w:cs="AL-Mateen" w:hint="cs"/>
          <w:sz w:val="30"/>
          <w:szCs w:val="30"/>
          <w:rtl/>
          <w:lang w:bidi="ar-EG"/>
        </w:rPr>
        <w:t>المجموعة الثانية</w:t>
      </w:r>
      <w:r w:rsidR="00605B67" w:rsidRPr="00D3654A">
        <w:rPr>
          <w:rFonts w:ascii="Times New Roman" w:hAnsi="Times New Roman" w:cs="AL-Mateen" w:hint="cs"/>
          <w:sz w:val="30"/>
          <w:szCs w:val="30"/>
          <w:rtl/>
          <w:lang w:bidi="ar-EG"/>
        </w:rPr>
        <w:t>:</w:t>
      </w:r>
      <w:r w:rsidR="00971FB9" w:rsidRPr="00D3654A">
        <w:rPr>
          <w:rFonts w:ascii="Times New Roman" w:hAnsi="Times New Roman" w:cs="Simplified Arabic" w:hint="cs"/>
          <w:b/>
          <w:bCs/>
          <w:sz w:val="28"/>
          <w:szCs w:val="28"/>
          <w:rtl/>
          <w:lang w:bidi="ar-EG"/>
        </w:rPr>
        <w:t>الدراسات السابقة  المرتبطة بالمتغير التابع( دخول السوق الموازية )</w:t>
      </w:r>
    </w:p>
    <w:p w:rsidR="00971FB9" w:rsidRPr="00D3654A" w:rsidRDefault="002356EB" w:rsidP="00D3654A">
      <w:pPr>
        <w:shd w:val="clear" w:color="auto" w:fill="FFFFFF" w:themeFill="background1"/>
        <w:bidi/>
        <w:spacing w:before="120" w:after="120" w:line="240" w:lineRule="auto"/>
        <w:ind w:left="720"/>
        <w:jc w:val="both"/>
        <w:rPr>
          <w:rFonts w:ascii="Times New Roman" w:hAnsi="Times New Roman" w:cs="Simplified Arabic"/>
          <w:b/>
          <w:bCs/>
          <w:sz w:val="28"/>
          <w:szCs w:val="28"/>
          <w:rtl/>
          <w:lang w:bidi="ar-EG"/>
        </w:rPr>
      </w:pPr>
      <w:r w:rsidRPr="00D3654A">
        <w:rPr>
          <w:rFonts w:cs="AL-Mateen" w:hint="cs"/>
          <w:sz w:val="30"/>
          <w:szCs w:val="30"/>
          <w:rtl/>
        </w:rPr>
        <w:t>المجموعة الثالثة</w:t>
      </w:r>
      <w:r w:rsidR="00605B67" w:rsidRPr="00D3654A">
        <w:rPr>
          <w:rFonts w:cs="AL-Mateen" w:hint="cs"/>
          <w:sz w:val="30"/>
          <w:szCs w:val="30"/>
          <w:rtl/>
        </w:rPr>
        <w:t>:</w:t>
      </w:r>
      <w:r w:rsidR="00971FB9" w:rsidRPr="00D3654A">
        <w:rPr>
          <w:rFonts w:ascii="Times New Roman" w:hAnsi="Times New Roman" w:cs="Simplified Arabic" w:hint="cs"/>
          <w:b/>
          <w:bCs/>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p>
    <w:p w:rsidR="00971FB9" w:rsidRPr="00D3654A" w:rsidRDefault="00971FB9"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lastRenderedPageBreak/>
        <w:t xml:space="preserve">المجموعة الأولى : الدراسات المرتبطة بالمتغير المستقل ( دمج الشركات) </w:t>
      </w:r>
    </w:p>
    <w:p w:rsidR="00165824" w:rsidRPr="00D3654A" w:rsidRDefault="00971FB9" w:rsidP="003C1898">
      <w:pPr>
        <w:pStyle w:val="ListParagraph"/>
        <w:numPr>
          <w:ilvl w:val="0"/>
          <w:numId w:val="14"/>
        </w:numPr>
        <w:shd w:val="clear" w:color="auto" w:fill="FFFFFF" w:themeFill="background1"/>
        <w:bidi/>
        <w:spacing w:before="120" w:after="120" w:line="240" w:lineRule="auto"/>
        <w:jc w:val="both"/>
        <w:rPr>
          <w:rFonts w:ascii="Simplified Arabic" w:eastAsia="Times New Roman" w:hAnsi="Simplified Arabic" w:cs="Simplified Arabic"/>
          <w:b/>
          <w:bCs/>
          <w:color w:val="000000" w:themeColor="text1"/>
          <w:w w:val="90"/>
          <w:sz w:val="28"/>
          <w:szCs w:val="28"/>
          <w:rtl/>
        </w:rPr>
      </w:pPr>
      <w:r w:rsidRPr="00D3654A">
        <w:rPr>
          <w:rFonts w:ascii="Times New Roman" w:hAnsi="Times New Roman" w:cs="AL-Mateen" w:hint="cs"/>
          <w:sz w:val="30"/>
          <w:szCs w:val="30"/>
          <w:rtl/>
          <w:lang w:bidi="ar-EG"/>
        </w:rPr>
        <w:t xml:space="preserve">أما </w:t>
      </w:r>
      <w:r w:rsidRPr="00D3654A">
        <w:rPr>
          <w:rFonts w:ascii="Times New Roman" w:hAnsi="Times New Roman" w:cs="AL-Mateen"/>
          <w:sz w:val="30"/>
          <w:szCs w:val="30"/>
          <w:rtl/>
          <w:lang w:bidi="ar-EG"/>
        </w:rPr>
        <w:t>دراسة المقدم،</w:t>
      </w:r>
      <w:r w:rsidRPr="00D3654A">
        <w:rPr>
          <w:rFonts w:ascii="Times New Roman" w:hAnsi="Times New Roman" w:cs="AL-Mateen"/>
          <w:sz w:val="30"/>
          <w:szCs w:val="30"/>
          <w:lang w:bidi="ar-EG"/>
        </w:rPr>
        <w:t xml:space="preserve"> </w:t>
      </w:r>
      <w:r w:rsidRPr="00D3654A">
        <w:rPr>
          <w:rFonts w:ascii="Times New Roman" w:hAnsi="Times New Roman" w:cs="AL-Mateen"/>
          <w:sz w:val="30"/>
          <w:szCs w:val="30"/>
          <w:rtl/>
          <w:lang w:bidi="ar-EG"/>
        </w:rPr>
        <w:t>العزمي(2024)، بعنوان" أثر تطبيق أبعاد الحوكمة على أداء الشركات العائلية بالمملكة العربية السعودية</w:t>
      </w:r>
      <w:r w:rsidRPr="00D3654A">
        <w:rPr>
          <w:rFonts w:ascii="Times New Roman" w:hAnsi="Times New Roman" w:cs="PT Bold Heading"/>
          <w:sz w:val="28"/>
          <w:szCs w:val="28"/>
          <w:rtl/>
          <w:lang w:bidi="ar-EG"/>
        </w:rPr>
        <w:t>"</w:t>
      </w:r>
      <w:r w:rsidRPr="00D3654A">
        <w:rPr>
          <w:rFonts w:ascii="Simplified Arabic" w:eastAsia="Times New Roman" w:hAnsi="Simplified Arabic" w:cs="Simplified Arabic"/>
          <w:b/>
          <w:bCs/>
          <w:color w:val="000000" w:themeColor="text1"/>
          <w:w w:val="90"/>
          <w:sz w:val="28"/>
          <w:szCs w:val="28"/>
          <w:rtl/>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قد هدفت الدراسة إلى التحقق من أثر أبعاد الحوكمة المتمثلة في (العدالة، الشفافية، المساءلة، النزاهة، المشاركة) على مستوى أداء الشركات العائلية في المملكة العربية السعودية. وتضمنت عينة الدراسة (185) موظفًا من العاملين في عدد من الشركات العائلية، حيث تم جمع البيانات من خلال استبانة إلكترونية وُزِّعت عبر تطبيق "واتس آب". كما اعتمدت الدراسة على الأساليب الإحصائية الوصفية لتحليل خصائص العينة وتوصيف المتغيرات، بالإضافة إلى استخدام نموذج الانحدار الخطي البسيط لاختبار فرضيات الدراسة وقياس طبيعة العلاقة بين متغيراتها</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وأظهرت نتائج الدراسة أن أبعاد الحوكمة مجتمعة لها تأثير إيجابي ذو دلالة إحصائية على أداء الشركات العائلية، حيث أسهمت الشفافية في تحسين تدفق المعلومات ورفع مستوى الثقة بين الإدارة وأصحاب المصالح، 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 مما ينعكس إيجابًا على مستوى الإنتاجية والأداء العام</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وأشارت الدراسة كذلك إلى أن تطبيق الحوكمة يسهم في تعزيز القدرة التنافسية للشركات العائلية، وتحسين جودة القرارات الاستراتيجية، ودعم استدامة الأعمال على المدى الطويل. كما أوصت بضرورة تبني إطار متكامل للحوكمة داخل الشركات العائلية، وتكثيف برامج التوعية والتدريب حول أهميتها، بالإضافة إلى تطوير الأنظمة واللوائح الداخلية بما يضمن التطبيق الفعّال لمبادئ الحوكمة، بما يسهم في تحقيق النمو والاستقرار المؤسسي</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rFonts w:eastAsiaTheme="minorHAnsi" w:cs="AL-Mateen"/>
          <w:sz w:val="30"/>
          <w:szCs w:val="30"/>
          <w:rtl/>
          <w:lang w:bidi="ar-EG"/>
        </w:rPr>
      </w:pPr>
      <w:r w:rsidRPr="00D3654A">
        <w:rPr>
          <w:rFonts w:eastAsiaTheme="minorHAnsi" w:cs="AL-Mateen" w:hint="cs"/>
          <w:sz w:val="30"/>
          <w:szCs w:val="30"/>
          <w:rtl/>
          <w:lang w:bidi="ar-EG"/>
        </w:rPr>
        <w:t>2-</w:t>
      </w:r>
      <w:r w:rsidR="00971FB9" w:rsidRPr="00D3654A">
        <w:rPr>
          <w:rFonts w:eastAsiaTheme="minorHAnsi" w:cs="AL-Mateen" w:hint="cs"/>
          <w:sz w:val="30"/>
          <w:szCs w:val="30"/>
          <w:rtl/>
          <w:lang w:bidi="ar-EG"/>
        </w:rPr>
        <w:t xml:space="preserve">دراسة الخواصنة ( 2024) بعنوان </w:t>
      </w:r>
      <w:r w:rsidR="00971FB9" w:rsidRPr="00D3654A">
        <w:rPr>
          <w:rFonts w:eastAsiaTheme="minorHAnsi" w:cs="AL-Mateen"/>
          <w:sz w:val="30"/>
          <w:szCs w:val="30"/>
          <w:rtl/>
          <w:lang w:bidi="ar-EG"/>
        </w:rPr>
        <w:t xml:space="preserve">الضوابط القانونية </w:t>
      </w:r>
      <w:r w:rsidR="00971FB9" w:rsidRPr="00D3654A">
        <w:rPr>
          <w:rFonts w:eastAsiaTheme="minorHAnsi" w:cs="AL-Mateen" w:hint="cs"/>
          <w:sz w:val="30"/>
          <w:szCs w:val="30"/>
          <w:rtl/>
          <w:lang w:bidi="ar-EG"/>
        </w:rPr>
        <w:t>لاندماج</w:t>
      </w:r>
      <w:r w:rsidR="00971FB9" w:rsidRPr="00D3654A">
        <w:rPr>
          <w:rFonts w:eastAsiaTheme="minorHAnsi" w:cs="AL-Mateen"/>
          <w:sz w:val="30"/>
          <w:szCs w:val="30"/>
          <w:rtl/>
          <w:lang w:bidi="ar-EG"/>
        </w:rPr>
        <w:t xml:space="preserve"> الشركات وتحولها في ضوء نظام الشركات في المملكة العربية السعودية</w:t>
      </w:r>
      <w:r w:rsidRPr="00D3654A">
        <w:rPr>
          <w:rFonts w:eastAsiaTheme="minorHAnsi" w:cs="AL-Mateen" w:hint="cs"/>
          <w:sz w:val="30"/>
          <w:szCs w:val="30"/>
          <w:rtl/>
          <w:lang w:bidi="ar-EG"/>
        </w:rPr>
        <w:t xml:space="preserve">: </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يستكشف هذا البحث </w:t>
      </w:r>
      <w:r w:rsidRPr="00D3654A">
        <w:rPr>
          <w:rFonts w:ascii="Simplified Arabic" w:eastAsiaTheme="minorHAnsi" w:hAnsi="Simplified Arabic" w:cs="Simplified Arabic" w:hint="cs"/>
          <w:color w:val="000000" w:themeColor="text1"/>
          <w:w w:val="90"/>
          <w:sz w:val="28"/>
          <w:szCs w:val="28"/>
          <w:rtl/>
        </w:rPr>
        <w:t>الإصلاحات</w:t>
      </w:r>
      <w:r w:rsidRPr="00D3654A">
        <w:rPr>
          <w:rFonts w:ascii="Simplified Arabic" w:eastAsiaTheme="minorHAnsi" w:hAnsi="Simplified Arabic" w:cs="Simplified Arabic"/>
          <w:color w:val="000000" w:themeColor="text1"/>
          <w:w w:val="90"/>
          <w:sz w:val="28"/>
          <w:szCs w:val="28"/>
          <w:rtl/>
        </w:rPr>
        <w:t xml:space="preserve">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 ،2022 و تم التركيز على أهمية هذه </w:t>
      </w:r>
      <w:r w:rsidRPr="00D3654A">
        <w:rPr>
          <w:rFonts w:ascii="Simplified Arabic" w:eastAsiaTheme="minorHAnsi" w:hAnsi="Simplified Arabic" w:cs="Simplified Arabic" w:hint="cs"/>
          <w:color w:val="000000" w:themeColor="text1"/>
          <w:w w:val="90"/>
          <w:sz w:val="28"/>
          <w:szCs w:val="28"/>
          <w:rtl/>
        </w:rPr>
        <w:t>الإصلاحات</w:t>
      </w:r>
      <w:r w:rsidRPr="00D3654A">
        <w:rPr>
          <w:rFonts w:ascii="Simplified Arabic" w:eastAsiaTheme="minorHAnsi" w:hAnsi="Simplified Arabic" w:cs="Simplified Arabic"/>
          <w:color w:val="000000" w:themeColor="text1"/>
          <w:w w:val="90"/>
          <w:sz w:val="28"/>
          <w:szCs w:val="28"/>
          <w:rtl/>
        </w:rPr>
        <w:t xml:space="preserve"> التشريعية في تعزيز البيئة القانونية في جذب </w:t>
      </w:r>
      <w:r w:rsidRPr="00D3654A">
        <w:rPr>
          <w:rFonts w:ascii="Simplified Arabic" w:eastAsiaTheme="minorHAnsi" w:hAnsi="Simplified Arabic" w:cs="Simplified Arabic" w:hint="cs"/>
          <w:color w:val="000000" w:themeColor="text1"/>
          <w:w w:val="90"/>
          <w:sz w:val="28"/>
          <w:szCs w:val="28"/>
          <w:rtl/>
        </w:rPr>
        <w:t>الأعمال</w:t>
      </w:r>
      <w:r w:rsidRPr="00D3654A">
        <w:rPr>
          <w:rFonts w:ascii="Simplified Arabic" w:eastAsiaTheme="minorHAnsi" w:hAnsi="Simplified Arabic" w:cs="Simplified Arabic"/>
          <w:color w:val="000000" w:themeColor="text1"/>
          <w:w w:val="90"/>
          <w:sz w:val="28"/>
          <w:szCs w:val="28"/>
          <w:rtl/>
        </w:rPr>
        <w:t xml:space="preserve"> و </w:t>
      </w:r>
      <w:r w:rsidRPr="00D3654A">
        <w:rPr>
          <w:rFonts w:ascii="Simplified Arabic" w:eastAsiaTheme="minorHAnsi" w:hAnsi="Simplified Arabic" w:cs="Simplified Arabic" w:hint="cs"/>
          <w:color w:val="000000" w:themeColor="text1"/>
          <w:w w:val="90"/>
          <w:sz w:val="28"/>
          <w:szCs w:val="28"/>
          <w:rtl/>
        </w:rPr>
        <w:t>الاستمثارات</w:t>
      </w:r>
      <w:r w:rsidRPr="00D3654A">
        <w:rPr>
          <w:rFonts w:ascii="Simplified Arabic" w:eastAsiaTheme="minorHAnsi" w:hAnsi="Simplified Arabic" w:cs="Simplified Arabic"/>
          <w:color w:val="000000" w:themeColor="text1"/>
          <w:w w:val="90"/>
          <w:sz w:val="28"/>
          <w:szCs w:val="28"/>
          <w:rtl/>
        </w:rPr>
        <w:t xml:space="preserve"> و العمل على تحفيز التنمية </w:t>
      </w:r>
      <w:r w:rsidRPr="00D3654A">
        <w:rPr>
          <w:rFonts w:ascii="Simplified Arabic" w:eastAsiaTheme="minorHAnsi" w:hAnsi="Simplified Arabic" w:cs="Simplified Arabic" w:hint="cs"/>
          <w:color w:val="000000" w:themeColor="text1"/>
          <w:w w:val="90"/>
          <w:sz w:val="28"/>
          <w:szCs w:val="28"/>
          <w:rtl/>
        </w:rPr>
        <w:t>الاقتصادية</w:t>
      </w:r>
      <w:r w:rsidRPr="00D3654A">
        <w:rPr>
          <w:rFonts w:ascii="Simplified Arabic" w:eastAsiaTheme="minorHAnsi" w:hAnsi="Simplified Arabic" w:cs="Simplified Arabic"/>
          <w:color w:val="000000" w:themeColor="text1"/>
          <w:w w:val="90"/>
          <w:sz w:val="28"/>
          <w:szCs w:val="28"/>
          <w:rtl/>
        </w:rPr>
        <w:t xml:space="preserve"> في المملكة. ويسلط هذا البحث الضوء على المواد ذات الصلة في النظام السعودي التي تنظم اندماج الشركات وتحولها، مع التأكيد </w:t>
      </w:r>
      <w:r w:rsidRPr="00D3654A">
        <w:rPr>
          <w:rFonts w:ascii="Simplified Arabic" w:eastAsiaTheme="minorHAnsi" w:hAnsi="Simplified Arabic" w:cs="Simplified Arabic"/>
          <w:color w:val="000000" w:themeColor="text1"/>
          <w:w w:val="90"/>
          <w:sz w:val="28"/>
          <w:szCs w:val="28"/>
          <w:rtl/>
        </w:rPr>
        <w:lastRenderedPageBreak/>
        <w:t xml:space="preserve">على </w:t>
      </w:r>
      <w:r w:rsidRPr="00D3654A">
        <w:rPr>
          <w:rFonts w:ascii="Simplified Arabic" w:eastAsiaTheme="minorHAnsi" w:hAnsi="Simplified Arabic" w:cs="Simplified Arabic" w:hint="cs"/>
          <w:color w:val="000000" w:themeColor="text1"/>
          <w:w w:val="90"/>
          <w:sz w:val="28"/>
          <w:szCs w:val="28"/>
          <w:rtl/>
        </w:rPr>
        <w:t>الإجراءات</w:t>
      </w:r>
      <w:r w:rsidRPr="00D3654A">
        <w:rPr>
          <w:rFonts w:ascii="Simplified Arabic" w:eastAsiaTheme="minorHAnsi" w:hAnsi="Simplified Arabic" w:cs="Simplified Arabic"/>
          <w:color w:val="000000" w:themeColor="text1"/>
          <w:w w:val="90"/>
          <w:sz w:val="28"/>
          <w:szCs w:val="28"/>
          <w:rtl/>
        </w:rPr>
        <w:t xml:space="preserve"> والشروط المطلوبة لتنفيذ هذه العمليات بشكل شفافية وقانونية، كما تم مناقشة </w:t>
      </w:r>
      <w:r w:rsidRPr="00D3654A">
        <w:rPr>
          <w:rFonts w:ascii="Simplified Arabic" w:eastAsiaTheme="minorHAnsi" w:hAnsi="Simplified Arabic" w:cs="Simplified Arabic" w:hint="cs"/>
          <w:color w:val="000000" w:themeColor="text1"/>
          <w:w w:val="90"/>
          <w:sz w:val="28"/>
          <w:szCs w:val="28"/>
          <w:rtl/>
        </w:rPr>
        <w:t>الأثار</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الاقتصادية</w:t>
      </w:r>
      <w:r w:rsidRPr="00D3654A">
        <w:rPr>
          <w:rFonts w:ascii="Simplified Arabic" w:eastAsiaTheme="minorHAnsi" w:hAnsi="Simplified Arabic" w:cs="Simplified Arabic"/>
          <w:color w:val="000000" w:themeColor="text1"/>
          <w:w w:val="90"/>
          <w:sz w:val="28"/>
          <w:szCs w:val="28"/>
          <w:rtl/>
        </w:rPr>
        <w:t xml:space="preserve"> والقانونية لهذه العمليات على المساهمين والشركات </w:t>
      </w:r>
      <w:r w:rsidRPr="00D3654A">
        <w:rPr>
          <w:rFonts w:ascii="Simplified Arabic" w:eastAsiaTheme="minorHAnsi" w:hAnsi="Simplified Arabic" w:cs="Simplified Arabic" w:hint="cs"/>
          <w:color w:val="000000" w:themeColor="text1"/>
          <w:w w:val="90"/>
          <w:sz w:val="28"/>
          <w:szCs w:val="28"/>
          <w:rtl/>
        </w:rPr>
        <w:t>والاقتصاد</w:t>
      </w:r>
      <w:r w:rsidRPr="00D3654A">
        <w:rPr>
          <w:rFonts w:ascii="Simplified Arabic" w:eastAsiaTheme="minorHAnsi" w:hAnsi="Simplified Arabic" w:cs="Simplified Arabic"/>
          <w:color w:val="000000" w:themeColor="text1"/>
          <w:w w:val="90"/>
          <w:sz w:val="28"/>
          <w:szCs w:val="28"/>
          <w:rtl/>
        </w:rPr>
        <w:t xml:space="preserve"> الوطني. ويتناول هذا ا الجهود التي قام بها المشرع السعودي لتنظيم هذه العمليات بشكل متقن البحث أي ومناسب في نظام الشركات، مع تشجيع المستثمرين والشركات </w:t>
      </w:r>
      <w:r w:rsidRPr="00D3654A">
        <w:rPr>
          <w:rFonts w:ascii="Simplified Arabic" w:eastAsiaTheme="minorHAnsi" w:hAnsi="Simplified Arabic" w:cs="Simplified Arabic" w:hint="cs"/>
          <w:color w:val="000000" w:themeColor="text1"/>
          <w:w w:val="90"/>
          <w:sz w:val="28"/>
          <w:szCs w:val="28"/>
          <w:rtl/>
        </w:rPr>
        <w:t>للاستفادة</w:t>
      </w:r>
      <w:r w:rsidRPr="00D3654A">
        <w:rPr>
          <w:rFonts w:ascii="Simplified Arabic" w:eastAsiaTheme="minorHAnsi" w:hAnsi="Simplified Arabic" w:cs="Simplified Arabic"/>
          <w:color w:val="000000" w:themeColor="text1"/>
          <w:w w:val="90"/>
          <w:sz w:val="28"/>
          <w:szCs w:val="28"/>
          <w:rtl/>
        </w:rPr>
        <w:t xml:space="preserve"> من هذا </w:t>
      </w:r>
      <w:r w:rsidRPr="00D3654A">
        <w:rPr>
          <w:rFonts w:ascii="Simplified Arabic" w:eastAsiaTheme="minorHAnsi" w:hAnsi="Simplified Arabic" w:cs="Simplified Arabic" w:hint="cs"/>
          <w:color w:val="000000" w:themeColor="text1"/>
          <w:w w:val="90"/>
          <w:sz w:val="28"/>
          <w:szCs w:val="28"/>
          <w:rtl/>
        </w:rPr>
        <w:t>الإطار</w:t>
      </w:r>
      <w:r w:rsidRPr="00D3654A">
        <w:rPr>
          <w:rFonts w:ascii="Simplified Arabic" w:eastAsiaTheme="minorHAnsi" w:hAnsi="Simplified Arabic" w:cs="Simplified Arabic"/>
          <w:color w:val="000000" w:themeColor="text1"/>
          <w:w w:val="90"/>
          <w:sz w:val="28"/>
          <w:szCs w:val="28"/>
          <w:rtl/>
        </w:rPr>
        <w:t xml:space="preserve"> القانوني الجديد. و يسلط هذا البحث الضوء على كيفية تحسين بيئة </w:t>
      </w:r>
      <w:r w:rsidRPr="00D3654A">
        <w:rPr>
          <w:rFonts w:ascii="Simplified Arabic" w:eastAsiaTheme="minorHAnsi" w:hAnsi="Simplified Arabic" w:cs="Simplified Arabic" w:hint="cs"/>
          <w:color w:val="000000" w:themeColor="text1"/>
          <w:w w:val="90"/>
          <w:sz w:val="28"/>
          <w:szCs w:val="28"/>
          <w:rtl/>
        </w:rPr>
        <w:t>الأعمال</w:t>
      </w:r>
      <w:r w:rsidRPr="00D3654A">
        <w:rPr>
          <w:rFonts w:ascii="Simplified Arabic" w:eastAsiaTheme="minorHAnsi" w:hAnsi="Simplified Arabic" w:cs="Simplified Arabic"/>
          <w:color w:val="000000" w:themeColor="text1"/>
          <w:w w:val="90"/>
          <w:sz w:val="28"/>
          <w:szCs w:val="28"/>
          <w:rtl/>
        </w:rPr>
        <w:t xml:space="preserve"> في المملكة العربية السعودية من </w:t>
      </w:r>
      <w:r w:rsidRPr="00D3654A">
        <w:rPr>
          <w:rFonts w:ascii="Simplified Arabic" w:eastAsiaTheme="minorHAnsi" w:hAnsi="Simplified Arabic" w:cs="Simplified Arabic" w:hint="cs"/>
          <w:color w:val="000000" w:themeColor="text1"/>
          <w:w w:val="90"/>
          <w:sz w:val="28"/>
          <w:szCs w:val="28"/>
          <w:rtl/>
        </w:rPr>
        <w:t>خلال</w:t>
      </w:r>
      <w:r w:rsidRPr="00D3654A">
        <w:rPr>
          <w:rFonts w:ascii="Simplified Arabic" w:eastAsiaTheme="minorHAnsi" w:hAnsi="Simplified Arabic" w:cs="Simplified Arabic"/>
          <w:color w:val="000000" w:themeColor="text1"/>
          <w:w w:val="90"/>
          <w:sz w:val="28"/>
          <w:szCs w:val="28"/>
          <w:rtl/>
        </w:rPr>
        <w:t xml:space="preserve"> تنظيم تحول الشركات واندماجها، وكيفية تعزيز </w:t>
      </w:r>
      <w:r w:rsidRPr="00D3654A">
        <w:rPr>
          <w:rFonts w:ascii="Simplified Arabic" w:eastAsiaTheme="minorHAnsi" w:hAnsi="Simplified Arabic" w:cs="Simplified Arabic" w:hint="cs"/>
          <w:color w:val="000000" w:themeColor="text1"/>
          <w:w w:val="90"/>
          <w:sz w:val="28"/>
          <w:szCs w:val="28"/>
          <w:rtl/>
        </w:rPr>
        <w:t>الاستقرار</w:t>
      </w:r>
      <w:r w:rsidRPr="00D3654A">
        <w:rPr>
          <w:rFonts w:ascii="Simplified Arabic" w:eastAsiaTheme="minorHAnsi" w:hAnsi="Simplified Arabic" w:cs="Simplified Arabic"/>
          <w:color w:val="000000" w:themeColor="text1"/>
          <w:w w:val="90"/>
          <w:sz w:val="28"/>
          <w:szCs w:val="28"/>
          <w:rtl/>
        </w:rPr>
        <w:t xml:space="preserve"> والنمو </w:t>
      </w:r>
      <w:r w:rsidRPr="00D3654A">
        <w:rPr>
          <w:rFonts w:ascii="Simplified Arabic" w:eastAsiaTheme="minorHAnsi" w:hAnsi="Simplified Arabic" w:cs="Simplified Arabic" w:hint="cs"/>
          <w:color w:val="000000" w:themeColor="text1"/>
          <w:w w:val="90"/>
          <w:sz w:val="28"/>
          <w:szCs w:val="28"/>
          <w:rtl/>
        </w:rPr>
        <w:t>الاقتصادي</w:t>
      </w:r>
      <w:r w:rsidRPr="00D3654A">
        <w:rPr>
          <w:rFonts w:ascii="Simplified Arabic" w:eastAsiaTheme="minorHAnsi" w:hAnsi="Simplified Arabic" w:cs="Simplified Arabic"/>
          <w:color w:val="000000" w:themeColor="text1"/>
          <w:w w:val="90"/>
          <w:sz w:val="28"/>
          <w:szCs w:val="28"/>
          <w:rtl/>
        </w:rPr>
        <w:t xml:space="preserve"> في </w:t>
      </w:r>
      <w:r w:rsidRPr="00D3654A">
        <w:rPr>
          <w:rFonts w:ascii="Simplified Arabic" w:eastAsiaTheme="minorHAnsi" w:hAnsi="Simplified Arabic" w:cs="Simplified Arabic" w:hint="cs"/>
          <w:color w:val="000000" w:themeColor="text1"/>
          <w:w w:val="90"/>
          <w:sz w:val="28"/>
          <w:szCs w:val="28"/>
          <w:rtl/>
        </w:rPr>
        <w:t xml:space="preserve">البلاد </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D3654A">
        <w:rPr>
          <w:rFonts w:ascii="Times New Roman" w:eastAsiaTheme="minorHAnsi" w:hAnsi="Times New Roman" w:cs="AL-Mateen" w:hint="cs"/>
          <w:sz w:val="30"/>
          <w:szCs w:val="30"/>
          <w:rtl/>
          <w:lang w:bidi="ar-EG"/>
        </w:rPr>
        <w:t xml:space="preserve">3- </w:t>
      </w:r>
      <w:r w:rsidR="00971FB9" w:rsidRPr="00D3654A">
        <w:rPr>
          <w:rFonts w:ascii="Times New Roman" w:eastAsiaTheme="minorHAnsi" w:hAnsi="Times New Roman" w:cs="AL-Mateen" w:hint="cs"/>
          <w:sz w:val="30"/>
          <w:szCs w:val="30"/>
          <w:rtl/>
          <w:lang w:bidi="ar-EG"/>
        </w:rPr>
        <w:t>تناولت</w:t>
      </w:r>
      <w:r w:rsidR="00971FB9" w:rsidRPr="00D3654A">
        <w:rPr>
          <w:rFonts w:ascii="AL-Mateen" w:eastAsiaTheme="minorHAnsi" w:hAnsi="Times New Roman" w:cs="AL-Mateen" w:hint="cs"/>
          <w:sz w:val="30"/>
          <w:szCs w:val="30"/>
          <w:rtl/>
        </w:rPr>
        <w:t xml:space="preserve">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السقا</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rPr>
        <w:t>2024</w:t>
      </w:r>
      <w:r w:rsidR="00971FB9" w:rsidRPr="00D3654A">
        <w:rPr>
          <w:rFonts w:ascii="AL-Mateen" w:eastAsiaTheme="minorHAnsi" w:hAnsi="Times New Roman" w:cs="AL-Mateen"/>
          <w:sz w:val="30"/>
          <w:szCs w:val="30"/>
          <w:rtl/>
        </w:rPr>
        <w:t>)</w:t>
      </w:r>
      <w:r w:rsidR="00971FB9" w:rsidRPr="00D3654A">
        <w:rPr>
          <w:rFonts w:ascii="Times New Roman" w:eastAsiaTheme="minorHAnsi" w:hAnsi="Times New Roman" w:cs="AL-Mateen"/>
          <w:sz w:val="30"/>
          <w:szCs w:val="30"/>
          <w:rtl/>
          <w:lang w:bidi="ar-EG"/>
        </w:rPr>
        <w:t>،</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بعنوان</w:t>
      </w:r>
      <w:r w:rsidR="00971FB9" w:rsidRPr="00D3654A">
        <w:rPr>
          <w:rFonts w:ascii="Simplified Arabic" w:eastAsia="Times New Roman" w:hAnsi="Simplified Arabic" w:cs="Simplified Arabic"/>
          <w:b/>
          <w:bCs/>
          <w:color w:val="000000" w:themeColor="text1"/>
          <w:w w:val="90"/>
          <w:sz w:val="28"/>
          <w:szCs w:val="28"/>
        </w:rPr>
        <w:t>:</w:t>
      </w:r>
      <w:r w:rsidR="00971FB9" w:rsidRPr="00D3654A">
        <w:rPr>
          <w:rFonts w:ascii="Simplified Arabic" w:eastAsia="Times New Roman" w:hAnsi="Simplified Arabic" w:cs="Simplified Arabic"/>
          <w:b/>
          <w:bCs/>
          <w:color w:val="000000" w:themeColor="text1"/>
          <w:w w:val="90"/>
          <w:sz w:val="28"/>
          <w:szCs w:val="28"/>
          <w:rtl/>
        </w:rPr>
        <w:t xml:space="preserve"> </w:t>
      </w:r>
      <w:r w:rsidR="00971FB9" w:rsidRPr="00D3654A">
        <w:rPr>
          <w:rFonts w:ascii="Times New Roman" w:eastAsiaTheme="minorHAnsi" w:hAnsi="Times New Roman" w:cs="AL-Mateen"/>
          <w:sz w:val="30"/>
          <w:szCs w:val="30"/>
          <w:rtl/>
          <w:lang w:bidi="ar-EG"/>
        </w:rPr>
        <w:t>أثر</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الاندماج</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على</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عقود</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الشركات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الدامجة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والمندمجة،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تحليلية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في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ضوء</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مبادئ</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الحوكمة</w:t>
      </w:r>
      <w:r w:rsidR="00971FB9" w:rsidRPr="00D3654A">
        <w:rPr>
          <w:rFonts w:ascii="AL-Mateen" w:eastAsiaTheme="minorHAnsi" w:hAnsi="Times New Roman" w:cs="AL-Mateen"/>
          <w:sz w:val="30"/>
          <w:szCs w:val="30"/>
          <w:rtl/>
        </w:rPr>
        <w:t xml:space="preserve">: </w:t>
      </w:r>
      <w:r w:rsidR="00971FB9" w:rsidRPr="00D3654A">
        <w:rPr>
          <w:rFonts w:ascii="Simplified Arabic" w:hAnsi="Simplified Arabic" w:cs="Simplified Arabic"/>
          <w:color w:val="000000" w:themeColor="text1"/>
          <w:w w:val="90"/>
          <w:sz w:val="28"/>
          <w:szCs w:val="28"/>
          <w:rtl/>
          <w:lang w:bidi="ar-SA"/>
        </w:rPr>
        <w:t>أثر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الدامجة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والمندمجة،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وهدفت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الوقوف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مدى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تأثير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حالة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المبرمة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قبل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وتوصلت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مجموع</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النتائج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أهمها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بكافة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شروطه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كما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ويستوي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يكون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بسبب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بيع</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الإرث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غير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الأسباب،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وتطبيقاً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للأحكام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يعد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ملكية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أخرى</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بسبب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أي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أثر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المبرمة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وانما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المندمجة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الدامجة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الجديدة،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بمعنى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أخر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رب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الجديد،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ويتم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الرغم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عدم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وجود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نص</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ينص</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حيث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يتم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بقوة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القانون</w:t>
      </w:r>
      <w:r w:rsidR="00971FB9" w:rsidRPr="00D3654A">
        <w:rPr>
          <w:rFonts w:ascii="Simplified Arabic" w:hAnsi="Simplified Arabic" w:cs="Simplified Arabic"/>
          <w:color w:val="000000" w:themeColor="text1"/>
          <w:w w:val="90"/>
          <w:sz w:val="28"/>
          <w:szCs w:val="28"/>
          <w:rtl/>
        </w:rPr>
        <w:t>.</w:t>
      </w:r>
    </w:p>
    <w:p w:rsidR="00971FB9" w:rsidRPr="00D3654A"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D3654A">
        <w:rPr>
          <w:rFonts w:ascii="Times New Roman" w:eastAsiaTheme="minorHAnsi" w:hAnsi="Times New Roman" w:cs="AL-Mateen" w:hint="cs"/>
          <w:sz w:val="30"/>
          <w:szCs w:val="30"/>
          <w:rtl/>
          <w:lang w:bidi="ar-EG"/>
        </w:rPr>
        <w:t xml:space="preserve">4-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توفيق،</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rPr>
        <w:t>2024</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بعنوان</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أثر</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تطبيق</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مبادئ</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الحوكمة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الرشيدة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على</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الأداء</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الاستراتيجي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للعمليات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في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الشركات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العائلية</w:t>
      </w:r>
      <w:r w:rsidR="00971FB9" w:rsidRPr="00D3654A">
        <w:rPr>
          <w:rFonts w:ascii="AL-Mateen" w:eastAsiaTheme="minorHAnsi" w:hAnsi="Times New Roman" w:cs="AL-Mateen"/>
          <w:sz w:val="30"/>
          <w:szCs w:val="30"/>
          <w:rtl/>
        </w:rPr>
        <w:t>"</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عينة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السوق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المصري،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هدف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البحث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التعرف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العلاقة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مبادئ</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الحوكمة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الرشيدة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تطوير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الاستراتيجي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السوق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المصري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خلال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عينة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مكونة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(430) </w:t>
      </w:r>
      <w:r w:rsidR="00971FB9" w:rsidRPr="00D3654A">
        <w:rPr>
          <w:rFonts w:ascii="Simplified Arabic" w:hAnsi="Simplified Arabic" w:cs="Simplified Arabic"/>
          <w:color w:val="000000" w:themeColor="text1"/>
          <w:w w:val="90"/>
          <w:sz w:val="28"/>
          <w:szCs w:val="28"/>
          <w:rtl/>
          <w:lang w:bidi="ar-SA"/>
        </w:rPr>
        <w:t>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إقليم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القاهرة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الكبرى</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محافظات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القاهرة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والجيزة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والقليوبية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توصلت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وجود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علاقة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معنوية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دلالة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إحصائية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مبادئ</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الحوكمة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الرشيدة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تطوير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الاستراتيجي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التنافسي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التنافسي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التشغيلي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المالي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محل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والبحث</w:t>
      </w:r>
      <w:r w:rsidR="00971FB9" w:rsidRPr="00D3654A">
        <w:rPr>
          <w:rFonts w:ascii="Simplified Arabic" w:hAnsi="Simplified Arabic" w:cs="Simplified Arabic" w:hint="cs"/>
          <w:color w:val="000000" w:themeColor="text1"/>
          <w:w w:val="90"/>
          <w:sz w:val="28"/>
          <w:szCs w:val="28"/>
          <w:rtl/>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t>5-</w:t>
      </w:r>
      <w:r w:rsidR="00971FB9" w:rsidRPr="00D3654A">
        <w:rPr>
          <w:rFonts w:ascii="Times New Roman" w:hAnsi="Times New Roman" w:cs="AL-Mateen" w:hint="cs"/>
          <w:sz w:val="30"/>
          <w:szCs w:val="30"/>
          <w:rtl/>
          <w:lang w:bidi="ar-EG"/>
        </w:rPr>
        <w:t xml:space="preserve">وفي </w:t>
      </w:r>
      <w:r w:rsidR="00971FB9" w:rsidRPr="00D3654A">
        <w:rPr>
          <w:rFonts w:ascii="Times New Roman" w:hAnsi="Times New Roman" w:cs="AL-Mateen"/>
          <w:sz w:val="30"/>
          <w:szCs w:val="30"/>
          <w:rtl/>
          <w:lang w:bidi="ar-EG"/>
        </w:rPr>
        <w:t>دراسة حمود وقرامز(2023) بعنوان" دور صناديق الاستثمار المسؤولة اجتماعيا في دمج الممارسات المسؤولة بالشركات":</w:t>
      </w:r>
      <w:r w:rsidR="00971FB9" w:rsidRPr="00D3654A">
        <w:rPr>
          <w:rFonts w:ascii="Simplified Arabic" w:hAnsi="Simplified Arabic" w:cs="Simplified Arabic"/>
          <w:color w:val="000000" w:themeColor="text1"/>
          <w:w w:val="90"/>
          <w:sz w:val="28"/>
          <w:szCs w:val="28"/>
          <w:rtl/>
        </w:rPr>
        <w:t xml:space="preserve"> إشارة إل</w:t>
      </w:r>
      <w:r w:rsidR="00971FB9" w:rsidRPr="00D3654A">
        <w:rPr>
          <w:rFonts w:ascii="Simplified Arabic" w:hAnsi="Simplified Arabic" w:cs="Simplified Arabic"/>
          <w:color w:val="000000" w:themeColor="text1"/>
          <w:w w:val="90"/>
          <w:sz w:val="28"/>
          <w:szCs w:val="28"/>
          <w:rtl/>
          <w:lang w:bidi="ar-EG"/>
        </w:rPr>
        <w:t>ى</w:t>
      </w:r>
      <w:r w:rsidR="00971FB9" w:rsidRPr="00D3654A">
        <w:rPr>
          <w:rFonts w:ascii="Simplified Arabic" w:hAnsi="Simplified Arabic" w:cs="Simplified Arabic"/>
          <w:color w:val="000000" w:themeColor="text1"/>
          <w:w w:val="90"/>
          <w:sz w:val="28"/>
          <w:szCs w:val="28"/>
          <w:rtl/>
        </w:rPr>
        <w:t xml:space="preserve"> حالة مجموعة من الدول الأوروبية تهدف هذه الدراسة إلى إبراز دور صناديق الاستثمار المسؤولة اجتماعياً في دمج الممارسات المسؤولة بالشركات مع الإشارة إلى حالة مجموعة من الدول الأوروبية، 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 إلى أن </w:t>
      </w:r>
      <w:r w:rsidR="00971FB9" w:rsidRPr="00D3654A">
        <w:rPr>
          <w:rFonts w:ascii="Simplified Arabic" w:hAnsi="Simplified Arabic" w:cs="Simplified Arabic"/>
          <w:color w:val="000000" w:themeColor="text1"/>
          <w:w w:val="90"/>
          <w:sz w:val="28"/>
          <w:szCs w:val="28"/>
          <w:rtl/>
        </w:rPr>
        <w:lastRenderedPageBreak/>
        <w:t>صناديق الاستثمار المسؤولة اجتماعيا تطبق مزجا بين عدة استراتيجيات لكي تنجح في إعادة توجيه سلوك الشركات لصالح الممارسات المسؤولة، ويرتبط اختيار هذا المزج بالمنطقة الجغرافية ونوع القطاع المستهدف</w:t>
      </w:r>
      <w:r w:rsidR="00971FB9" w:rsidRPr="00D3654A">
        <w:rPr>
          <w:rFonts w:ascii="Simplified Arabic" w:hAnsi="Simplified Arabic" w:cs="Simplified Arabic"/>
          <w:color w:val="000000" w:themeColor="text1"/>
          <w:w w:val="90"/>
          <w:sz w:val="28"/>
          <w:szCs w:val="28"/>
        </w:rPr>
        <w:t>.</w:t>
      </w:r>
    </w:p>
    <w:p w:rsidR="00630820" w:rsidRPr="00D3654A"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eastAsiaTheme="minorHAnsi" w:cs="AL-Mateen" w:hint="cs"/>
          <w:sz w:val="30"/>
          <w:szCs w:val="30"/>
          <w:rtl/>
          <w:lang w:bidi="ar-EG"/>
        </w:rPr>
        <w:t xml:space="preserve">6- </w:t>
      </w:r>
      <w:r w:rsidR="00971FB9" w:rsidRPr="00D3654A">
        <w:rPr>
          <w:rFonts w:eastAsiaTheme="minorHAnsi" w:cs="AL-Mateen" w:hint="cs"/>
          <w:sz w:val="30"/>
          <w:szCs w:val="30"/>
          <w:rtl/>
          <w:lang w:bidi="ar-EG"/>
        </w:rPr>
        <w:t>أما</w:t>
      </w:r>
      <w:r w:rsidR="00971FB9" w:rsidRPr="00D3654A">
        <w:rPr>
          <w:rFonts w:eastAsiaTheme="minorHAnsi" w:cs="AL-Mateen" w:hint="cs"/>
          <w:sz w:val="30"/>
          <w:szCs w:val="30"/>
          <w:rtl/>
        </w:rPr>
        <w:t xml:space="preserve"> </w:t>
      </w:r>
      <w:r w:rsidR="00971FB9" w:rsidRPr="00D3654A">
        <w:rPr>
          <w:rFonts w:eastAsiaTheme="minorHAnsi" w:cs="AL-Mateen"/>
          <w:sz w:val="30"/>
          <w:szCs w:val="30"/>
          <w:rtl/>
          <w:lang w:bidi="ar-EG"/>
        </w:rPr>
        <w:t>دراسة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بوغمبوز،</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جباري</w:t>
      </w:r>
      <w:r w:rsidR="00971FB9" w:rsidRPr="00D3654A">
        <w:rPr>
          <w:rFonts w:eastAsiaTheme="minorHAnsi" w:cs="AL-Mateen"/>
          <w:sz w:val="30"/>
          <w:szCs w:val="30"/>
          <w:rtl/>
        </w:rPr>
        <w:t xml:space="preserve"> (2022) </w:t>
      </w:r>
      <w:r w:rsidR="00971FB9" w:rsidRPr="00D3654A">
        <w:rPr>
          <w:rFonts w:eastAsiaTheme="minorHAnsi" w:cs="AL-Mateen"/>
          <w:sz w:val="30"/>
          <w:szCs w:val="30"/>
          <w:rtl/>
          <w:lang w:bidi="ar-EG"/>
        </w:rPr>
        <w:t>بعنوان</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مساهمة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بورصة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الجزائر</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في</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دمج</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المؤسسات</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الناشئة</w:t>
      </w:r>
      <w:r w:rsidR="00971FB9" w:rsidRPr="00D3654A">
        <w:rPr>
          <w:rFonts w:eastAsiaTheme="minorHAnsi" w:cs="AL-Mateen"/>
          <w:sz w:val="30"/>
          <w:szCs w:val="30"/>
          <w:rtl/>
        </w:rPr>
        <w:t>":</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فقد هدفت الدراسة إلى التعرف على الدور الذي يمكن أن تلعبه المؤسسات الناشئة في تنشيط وتفعيل بورصة الجزائر، ومدى قدرة السوق المالية على استيعاب هذا النوع من المؤسسات ودعم نموها. واعتمدت الدراسة على المنهج الوصفي التحليلي، من خلال تحليل عدد من حالات الشركات الناشئة المدرجة أو المرشحة للإدراج في البورصة</w:t>
      </w:r>
      <w:r w:rsidR="00630820"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وتوصلت الدراسة إلى مجموعة من النتائج، من أهمها أن بورصة الجزائر تمثل آلية تمويلية واعدة تسهم في دعم المؤسسات الناشئة وتوفير مصادر تمويل بديلة بعيدًا عن القنوات التقليدية، كما تُعد دافعًا لتطوير هذه المؤسسات من خلال تحسين مستوى الشفافية والإفصاح، ورفع كفاءة الإدارة، وتعزيز ثقة المستثمرين. كما أكدت النتائج على أن إدماج المؤسسات الناشئة في السوق المالية يحقق مبدأ "رابح – رابح"، حيث تستفيد المؤسسات من فرص التمويل والتوسع، بينما تستفيد البورصة من زيادة عدد الشركات المدرجة وتنشيط التداول</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وأشارت الدراسة كذلك إلى وجود بعض التحديات التي قد تعوق هذا الدور، مثل ضعف الثقافة الاستثمارية، وقلة الوعي بأهمية البورصة لدى رواد الأعمال، إضافة إلى تعقيد الإجراءات التنظيمية. وأوصت بضرورة تبسيط متطلبات الإدراج، وتقديم حوافز للمؤسسات الناشئة، وتعزيز الإطار التشريعي والتنظيمي بما يدعم تكامل العلاقة بين هذه المؤسسات والسوق المالية، بما يسهم في تحقيق التنمية الاقتصادية المستدامة</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eastAsiaTheme="minorHAnsi" w:cs="AL-Mateen" w:hint="cs"/>
          <w:sz w:val="30"/>
          <w:szCs w:val="30"/>
          <w:rtl/>
          <w:lang w:bidi="ar-EG"/>
        </w:rPr>
        <w:t>7-</w:t>
      </w:r>
      <w:r w:rsidR="00971FB9" w:rsidRPr="00D3654A">
        <w:rPr>
          <w:rFonts w:eastAsiaTheme="minorHAnsi" w:cs="AL-Mateen" w:hint="cs"/>
          <w:sz w:val="30"/>
          <w:szCs w:val="30"/>
          <w:rtl/>
          <w:lang w:bidi="ar-EG"/>
        </w:rPr>
        <w:t xml:space="preserve">وفي الدراسات في البيئة الاجنبية كما في </w:t>
      </w:r>
      <w:r w:rsidR="00971FB9" w:rsidRPr="00D3654A">
        <w:rPr>
          <w:rFonts w:eastAsiaTheme="minorHAnsi" w:cs="AL-Mateen"/>
          <w:sz w:val="30"/>
          <w:szCs w:val="30"/>
          <w:rtl/>
          <w:lang w:bidi="ar-EG"/>
        </w:rPr>
        <w:t xml:space="preserve">دراسة (2021) </w:t>
      </w:r>
      <w:r w:rsidR="00971FB9" w:rsidRPr="00D3654A">
        <w:rPr>
          <w:rFonts w:eastAsiaTheme="minorHAnsi" w:cs="AL-Mateen"/>
          <w:sz w:val="30"/>
          <w:szCs w:val="30"/>
          <w:lang w:bidi="ar-EG"/>
        </w:rPr>
        <w:t xml:space="preserve"> Juan </w:t>
      </w:r>
      <w:r w:rsidR="00971FB9" w:rsidRPr="00D3654A">
        <w:rPr>
          <w:rFonts w:eastAsiaTheme="minorHAnsi" w:cs="AL-Mateen"/>
          <w:sz w:val="30"/>
          <w:szCs w:val="30"/>
          <w:rtl/>
          <w:lang w:bidi="ar-EG"/>
        </w:rPr>
        <w:t>بعنوان "دمج الشركات المملوكة للعائلة</w:t>
      </w:r>
      <w:r w:rsidR="00971FB9" w:rsidRPr="00D3654A">
        <w:rPr>
          <w:rFonts w:eastAsiaTheme="minorHAnsi" w:cs="AL-Mateen"/>
          <w:sz w:val="30"/>
          <w:szCs w:val="30"/>
          <w:lang w:bidi="ar-EG"/>
        </w:rPr>
        <w:t>-</w:t>
      </w:r>
      <w:r w:rsidR="00971FB9" w:rsidRPr="00D3654A">
        <w:rPr>
          <w:rFonts w:eastAsiaTheme="minorHAnsi" w:cs="AL-Mateen"/>
          <w:sz w:val="30"/>
          <w:szCs w:val="30"/>
          <w:rtl/>
          <w:lang w:bidi="ar-EG"/>
        </w:rPr>
        <w:t xml:space="preserve"> تطبيق نظرية الاستيعاب</w:t>
      </w:r>
      <w:r w:rsidR="00971FB9" w:rsidRPr="00D3654A">
        <w:rPr>
          <w:rFonts w:eastAsiaTheme="minorHAnsi" w:cs="AL-Mateen"/>
          <w:sz w:val="30"/>
          <w:szCs w:val="30"/>
          <w:lang w:bidi="ar-EG"/>
        </w:rPr>
        <w:t>-</w:t>
      </w:r>
      <w:r w:rsidR="00971FB9" w:rsidRPr="00D3654A">
        <w:rPr>
          <w:rFonts w:eastAsiaTheme="minorHAnsi" w:cs="AL-Mateen"/>
          <w:sz w:val="30"/>
          <w:szCs w:val="30"/>
          <w:rtl/>
          <w:lang w:bidi="ar-EG"/>
        </w:rPr>
        <w:t>".</w:t>
      </w:r>
      <w:r w:rsidR="00971FB9" w:rsidRPr="00D3654A">
        <w:rPr>
          <w:rFonts w:ascii="Simplified Arabic" w:hAnsi="Simplified Arabic" w:cs="Simplified Arabic"/>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تمثل الشركات العائلية أحد ركائز الاقتصاد الحديث. في البرتغال، إنهم يمثلون أكثر من 50٪ من جميع الشركات القائمة في البرتغال، يتناول هذا البحث عملية دمج ثلاث مؤسسات مملوكة لشركة عائلة واحدة، حاليًا مع مديرين مختلفين على رأس كل فرع، مع التركيز على خلق القيمة الناشئة عن الاندماج. وتم استخدام أداة التقييم المالي المستخدمة لتقييم الفوائد الملموسة للاندماج. يتم استخدام نظرية الاستيعاب الداخلي الخلفية النظرية لدمج الشركات المحلية، التي مفادها إن الاندماجتشير نتائج الدراسة أن الاندماج المقصود يخلق قيمة تمهد الطريق لاكتماله. هذا المشروع يتميز بتجربة طبيعية وينبغي أن يثير اهتمام أصحاب الأسرة، لأنه يثبت أن الاندماج المزمع سيحقق فوائد ملموسة. فهو يساهم في المعرفة الأكاديمية.</w:t>
      </w:r>
    </w:p>
    <w:p w:rsidR="00630820" w:rsidRPr="00D3654A" w:rsidRDefault="00630820"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p>
    <w:p w:rsidR="00971FB9" w:rsidRPr="00D3654A" w:rsidRDefault="005940E7" w:rsidP="00D3654A">
      <w:p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8-</w:t>
      </w:r>
      <w:r w:rsidR="00971FB9" w:rsidRPr="00D3654A">
        <w:rPr>
          <w:rFonts w:ascii="Times New Roman" w:hAnsi="Times New Roman" w:cs="AL-Mateen" w:hint="cs"/>
          <w:sz w:val="30"/>
          <w:szCs w:val="30"/>
          <w:rtl/>
          <w:lang w:bidi="ar-EG"/>
        </w:rPr>
        <w:t>وتناولت دراسة الطراونة ( 2020) بعنوان اثر الاندماج على القيمة السوقية للشركات المدرجة في بورصة عمان.</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هدفت</w:t>
      </w:r>
      <w:r w:rsidRPr="00D3654A">
        <w:rPr>
          <w:rFonts w:ascii="Simplified Arabic" w:eastAsiaTheme="minorHAnsi" w:hAnsi="Simplified Arabic" w:cs="Simplified Arabic" w:hint="cs"/>
          <w:color w:val="000000" w:themeColor="text1"/>
          <w:w w:val="90"/>
          <w:sz w:val="28"/>
          <w:szCs w:val="28"/>
          <w:rtl/>
        </w:rPr>
        <w:t xml:space="preserve"> الدراسة</w:t>
      </w:r>
      <w:r w:rsidRPr="00D3654A">
        <w:rPr>
          <w:rFonts w:ascii="Simplified Arabic" w:eastAsiaTheme="minorHAnsi" w:hAnsi="Simplified Arabic" w:cs="Simplified Arabic"/>
          <w:color w:val="000000" w:themeColor="text1"/>
          <w:w w:val="90"/>
          <w:sz w:val="28"/>
          <w:szCs w:val="28"/>
          <w:rtl/>
        </w:rPr>
        <w:t xml:space="preserve"> إلى قياس تأثير اندماج الشركات على القيمة السوقية باستخدام نموذج</w:t>
      </w:r>
      <w:r w:rsidRPr="00D3654A">
        <w:rPr>
          <w:rFonts w:ascii="Simplified Arabic" w:eastAsiaTheme="minorHAnsi" w:hAnsi="Simplified Arabic" w:cs="Simplified Arabic"/>
          <w:color w:val="000000" w:themeColor="text1"/>
          <w:w w:val="90"/>
          <w:sz w:val="28"/>
          <w:szCs w:val="28"/>
        </w:rPr>
        <w:t xml:space="preserve"> (Ohlson)</w:t>
      </w:r>
      <w:r w:rsidRPr="00D3654A">
        <w:rPr>
          <w:rFonts w:ascii="Simplified Arabic" w:eastAsiaTheme="minorHAnsi" w:hAnsi="Simplified Arabic" w:cs="Simplified Arabic"/>
          <w:color w:val="000000" w:themeColor="text1"/>
          <w:w w:val="90"/>
          <w:sz w:val="28"/>
          <w:szCs w:val="28"/>
          <w:rtl/>
        </w:rPr>
        <w:t>، وذلك على عينة من الشركات المساهمة العامة المدرجة في مختلف القطاعات (الصناعي، المالي، الخدمي) خلال فترة ست سنوات (ثلاث سنوات قبل الاندماج وثلاث سنوات بعده). واعتمدت الدراسة على المنهج الوصفي التحليلي، بالاستناد إلى البيانات الثانوية، مع استخدام برامجي</w:t>
      </w:r>
      <w:r w:rsidRPr="00D3654A">
        <w:rPr>
          <w:rFonts w:ascii="Simplified Arabic" w:eastAsiaTheme="minorHAnsi" w:hAnsi="Simplified Arabic" w:cs="Simplified Arabic"/>
          <w:color w:val="000000" w:themeColor="text1"/>
          <w:w w:val="90"/>
          <w:sz w:val="28"/>
          <w:szCs w:val="28"/>
        </w:rPr>
        <w:t xml:space="preserve"> (SPSS 22) </w:t>
      </w:r>
      <w:r w:rsidRPr="00D3654A">
        <w:rPr>
          <w:rFonts w:ascii="Simplified Arabic" w:eastAsiaTheme="minorHAnsi" w:hAnsi="Simplified Arabic" w:cs="Simplified Arabic"/>
          <w:color w:val="000000" w:themeColor="text1"/>
          <w:w w:val="90"/>
          <w:sz w:val="28"/>
          <w:szCs w:val="28"/>
          <w:rtl/>
        </w:rPr>
        <w:t>و</w:t>
      </w:r>
      <w:r w:rsidRPr="00D3654A">
        <w:rPr>
          <w:rFonts w:ascii="Simplified Arabic" w:eastAsiaTheme="minorHAnsi" w:hAnsi="Simplified Arabic" w:cs="Simplified Arabic"/>
          <w:color w:val="000000" w:themeColor="text1"/>
          <w:w w:val="90"/>
          <w:sz w:val="28"/>
          <w:szCs w:val="28"/>
        </w:rPr>
        <w:t xml:space="preserve">(STATA 15) </w:t>
      </w:r>
      <w:r w:rsidRPr="00D3654A">
        <w:rPr>
          <w:rFonts w:ascii="Simplified Arabic" w:eastAsiaTheme="minorHAnsi" w:hAnsi="Simplified Arabic" w:cs="Simplified Arabic"/>
          <w:color w:val="000000" w:themeColor="text1"/>
          <w:w w:val="90"/>
          <w:sz w:val="28"/>
          <w:szCs w:val="28"/>
          <w:rtl/>
        </w:rPr>
        <w:t>وتحليل الانحدار الخطي البسيط لاختبار الفرضيات</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وتوصلت الدراسة إلى وجود علاقة إيجابية ذات دلالة إحصائية بين الاندماج وكل من حقوق المساهمين والأرباح وقيمة الشركة، في حين أظهر التنوع أثرًا سلبيًا على القيمة. وأوصت الدراسة بضرورة إجراء دراسات دقيقة من قبل لجان متخصصة قبل تنفيذ الاندماج، تشمل تقييم الجوانب المالية والإدارية وتحديد القيم العادلة، لتجنب الاندماجات غير الناجحة التي قد تؤثر سلبًا على الأداء المالي واستمرارية الشركات</w:t>
      </w:r>
      <w:r w:rsidRPr="00D3654A">
        <w:rPr>
          <w:rFonts w:ascii="Simplified Arabic" w:eastAsiaTheme="minorHAnsi" w:hAnsi="Simplified Arabic" w:cs="Simplified Arabic"/>
          <w:color w:val="000000" w:themeColor="text1"/>
          <w:w w:val="90"/>
          <w:sz w:val="28"/>
          <w:szCs w:val="28"/>
        </w:rPr>
        <w:t>.</w:t>
      </w:r>
    </w:p>
    <w:p w:rsidR="00630820" w:rsidRPr="00D3654A" w:rsidRDefault="005940E7" w:rsidP="00D3654A">
      <w:pPr>
        <w:pStyle w:val="NormalWeb"/>
        <w:shd w:val="clear" w:color="auto" w:fill="FFFFFF" w:themeFill="background1"/>
        <w:bidi/>
        <w:jc w:val="both"/>
        <w:rPr>
          <w:rtl/>
        </w:rPr>
      </w:pPr>
      <w:r w:rsidRPr="00D3654A">
        <w:rPr>
          <w:rFonts w:cs="AL-Mateen" w:hint="cs"/>
          <w:sz w:val="30"/>
          <w:szCs w:val="30"/>
          <w:rtl/>
          <w:lang w:bidi="ar-EG"/>
        </w:rPr>
        <w:t>9-</w:t>
      </w:r>
      <w:r w:rsidR="00971FB9" w:rsidRPr="00D3654A">
        <w:rPr>
          <w:rFonts w:cs="AL-Mateen" w:hint="cs"/>
          <w:sz w:val="30"/>
          <w:szCs w:val="30"/>
          <w:rtl/>
          <w:lang w:bidi="ar-EG"/>
        </w:rPr>
        <w:t xml:space="preserve">ومن ناحية اخرى تناولت </w:t>
      </w:r>
      <w:r w:rsidR="00971FB9" w:rsidRPr="00D3654A">
        <w:rPr>
          <w:rFonts w:cs="AL-Mateen"/>
          <w:sz w:val="30"/>
          <w:szCs w:val="30"/>
          <w:rtl/>
          <w:lang w:bidi="ar-EG"/>
        </w:rPr>
        <w:t>دراسة عثمان(2020) بعنوان</w:t>
      </w:r>
      <w:r w:rsidR="00971FB9" w:rsidRPr="00D3654A">
        <w:rPr>
          <w:rFonts w:cs="AL-Mateen"/>
          <w:sz w:val="30"/>
          <w:szCs w:val="30"/>
          <w:lang w:bidi="ar-EG"/>
        </w:rPr>
        <w:t>:</w:t>
      </w:r>
      <w:r w:rsidR="00971FB9" w:rsidRPr="00D3654A">
        <w:rPr>
          <w:rFonts w:cs="AL-Mateen"/>
          <w:sz w:val="30"/>
          <w:szCs w:val="30"/>
          <w:rtl/>
          <w:lang w:bidi="ar-EG"/>
        </w:rPr>
        <w:t>" الأثار القانونية التي تنتج عن دمج الشركات وفقا للقانون السوداني والقانون المقارن"،</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هدفت الدراسة إلى تحليل ظاهرة اندماج الشركات من منظور قانوني وبيان آثارها وفق التشريعات، مع مقارنة بين القانون السوداني والقانونين المصري والفرنسي، باستخدام المنهج التحليلي المقارن من خلال استعراض النصوص القانونية والأحكام القضائية. وتوصلت الدراسة إلى أن عملية الاندماج لا تؤثر بشكل مباشر على الأداء المالي أو التشغيلي للشركات، بل يعتمد نجاحها على عوامل إدارية واقتصادية أخرى، كما يسهم الاندماج في حماية الاقتصاد من تقلبات الأسواق والقرارات المالية والسياسية. وأكدت الدراسة أهمية حماية حقوق الدائنين والمساهمين عبر ضوابط مثل الإفصاح والرقابة المسبقة، وأوصت بتطوير الإطار القانوني لعمليات الاندماج في السودان بما يتوافق مع الممارسات الدولية ويعزز الاستقرار الاقتصادي</w:t>
      </w:r>
      <w:r w:rsidR="00630820"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jc w:val="both"/>
        <w:rPr>
          <w:rFonts w:ascii="Simplified Arabic" w:hAnsi="Simplified Arabic" w:cs="Simplified Arabic"/>
          <w:color w:val="000000" w:themeColor="text1"/>
          <w:w w:val="90"/>
          <w:sz w:val="28"/>
          <w:szCs w:val="28"/>
          <w:rtl/>
        </w:rPr>
      </w:pPr>
      <w:r w:rsidRPr="00D3654A">
        <w:rPr>
          <w:rFonts w:cs="AL-Mateen" w:hint="cs"/>
          <w:sz w:val="30"/>
          <w:szCs w:val="30"/>
          <w:rtl/>
          <w:lang w:bidi="ar-EG"/>
        </w:rPr>
        <w:t>10-</w:t>
      </w:r>
      <w:r w:rsidR="00971FB9" w:rsidRPr="00D3654A">
        <w:rPr>
          <w:rFonts w:cs="AL-Mateen" w:hint="cs"/>
          <w:sz w:val="30"/>
          <w:szCs w:val="30"/>
          <w:rtl/>
          <w:lang w:bidi="ar-EG"/>
        </w:rPr>
        <w:t>دراسة فتوح ( 2020) بعنوان اندماج الشركات:</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 xml:space="preserve">هدف البحث إلى التعرف على اندماج الشركات. كشف البحث عن اندماج الشركات، يوجد نوعان من الاندماج. وأشتمل أربعة مباحث، وعرض المبحث الأول مقدمة عامة تعريف الشركة، وأنواعها، والشركات التجارية، والاندماج كوسيلة لانقضاء الشركة. وبين أنواع الاندماج، وكيفية الاندماج. وركز المبحث الثاني على كيفية تقييم أصول وخصوم الشركة الراغبة في الاندماج، النصوص القانونية الحاكمة لموضوع التقييم. أهتم بعرض إجراءات تقييم أصول وخصوم الشركة الراغبة في الاندماج وفقا لما جاء بالنصوص القانونية. وركز المبحث الثالث على الإجراءات الواجب اتباعها عند الاندماج وأشتمل على عده مواد. وعرض المبحث الرابع الآثار المترتبة على الاندماج، وجاء بالآثار غير الضريبية، </w:t>
      </w:r>
      <w:r w:rsidR="00971FB9" w:rsidRPr="00D3654A">
        <w:rPr>
          <w:rFonts w:ascii="Simplified Arabic" w:hAnsi="Simplified Arabic" w:cs="Simplified Arabic"/>
          <w:color w:val="000000" w:themeColor="text1"/>
          <w:w w:val="90"/>
          <w:sz w:val="28"/>
          <w:szCs w:val="28"/>
          <w:rtl/>
        </w:rPr>
        <w:lastRenderedPageBreak/>
        <w:t>والآثار الضريبية. واختتم البحث بالإشارة إلى الاثار الضريبية للاندماج، من ناحية تاريخ الاندماج، ومن الناحية المحاسبية الضريبية عن الأرباح الرأسمالية</w:t>
      </w:r>
      <w:r w:rsidR="00971FB9" w:rsidRPr="00D3654A">
        <w:rPr>
          <w:rFonts w:ascii="Simplified Arabic" w:hAnsi="Simplified Arabic" w:cs="Simplified Arabic" w:hint="cs"/>
          <w:color w:val="000000" w:themeColor="text1"/>
          <w:w w:val="90"/>
          <w:sz w:val="28"/>
          <w:szCs w:val="28"/>
          <w:rtl/>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11-</w:t>
      </w:r>
      <w:r w:rsidR="00971FB9" w:rsidRPr="00D3654A">
        <w:rPr>
          <w:rFonts w:ascii="Times New Roman" w:hAnsi="Times New Roman" w:cs="AL-Mateen" w:hint="cs"/>
          <w:sz w:val="30"/>
          <w:szCs w:val="30"/>
          <w:rtl/>
          <w:lang w:bidi="ar-EG"/>
        </w:rPr>
        <w:t>وقامت دراسة شهاب (2018) بعنوان" الاندماج واثاره على الشركاء / المساهمين: دراسة مقارنة:</w:t>
      </w:r>
      <w:r w:rsidR="00971FB9" w:rsidRPr="00D3654A">
        <w:rPr>
          <w:rFonts w:ascii="Simplified Arabic" w:hAnsi="Simplified Arabic" w:cs="Simplified Arabic" w:hint="cs"/>
          <w:b/>
          <w:bCs/>
          <w:color w:val="000000" w:themeColor="text1"/>
          <w:w w:val="90"/>
          <w:sz w:val="28"/>
          <w:szCs w:val="28"/>
          <w:rtl/>
        </w:rPr>
        <w:t xml:space="preserve"> </w:t>
      </w:r>
      <w:r w:rsidR="00630820" w:rsidRPr="00D3654A">
        <w:rPr>
          <w:rFonts w:ascii="Simplified Arabic" w:hAnsi="Simplified Arabic" w:cs="Simplified Arabic" w:hint="cs"/>
          <w:color w:val="000000" w:themeColor="text1"/>
          <w:w w:val="90"/>
          <w:sz w:val="28"/>
          <w:szCs w:val="28"/>
          <w:rtl/>
        </w:rPr>
        <w:t xml:space="preserve">هدفت </w:t>
      </w:r>
      <w:r w:rsidR="00630820" w:rsidRPr="00D3654A">
        <w:rPr>
          <w:rFonts w:ascii="Simplified Arabic" w:hAnsi="Simplified Arabic" w:cs="Simplified Arabic"/>
          <w:color w:val="000000" w:themeColor="text1"/>
          <w:w w:val="90"/>
          <w:sz w:val="28"/>
          <w:szCs w:val="28"/>
          <w:rtl/>
        </w:rPr>
        <w:t>هذه الدراسة إلى التعرف على الاندماج وأثره على الشركاء أو المساهمين في الشركات وفق قانون الشركات الأردني رقم (22) لسنة 1989، وتحليل نصوصه وبيان مدى شمولها لتلك الآثار. وتوصلت الدراسة إلى أن المشرع الأردني، مثل معظم القوانين المقارنة، لم يضع تعريفًا للاندماج، وأوصت بالسماح للشركات في مرحلة التصفية بالاندماج ضمن ضوابط تمنع التحايل المالي. يتناول الفصل الأول تعريف الاندماج وصوره وأسبابه والطبيعة القانونية له والشروط والإجراءات اللازمة لإتمامه، بينما يركز الفصل الثاني على آثار الاندماج على الشركاء والمساهمين، بما يشمل حقوقهم في مقابل الاندماج، المشاركة في إدارة الشركة الجديدة، الاعتراض على الاندماج، وحوافز الاندماج</w:t>
      </w:r>
      <w:r w:rsidR="00630820"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 xml:space="preserve">12- </w:t>
      </w:r>
      <w:r w:rsidR="00971FB9" w:rsidRPr="00D3654A">
        <w:rPr>
          <w:rFonts w:ascii="Times New Roman" w:hAnsi="Times New Roman" w:cs="AL-Mateen" w:hint="cs"/>
          <w:sz w:val="30"/>
          <w:szCs w:val="30"/>
          <w:rtl/>
          <w:lang w:bidi="ar-EG"/>
        </w:rPr>
        <w:t xml:space="preserve">في حين قامت </w:t>
      </w:r>
      <w:r w:rsidR="00971FB9" w:rsidRPr="00D3654A">
        <w:rPr>
          <w:rFonts w:ascii="Times New Roman" w:hAnsi="Times New Roman" w:cs="AL-Mateen"/>
          <w:sz w:val="30"/>
          <w:szCs w:val="30"/>
          <w:rtl/>
          <w:lang w:bidi="ar-EG"/>
        </w:rPr>
        <w:t>دراسة (2018</w:t>
      </w:r>
      <w:r w:rsidR="00971FB9" w:rsidRPr="00D3654A">
        <w:rPr>
          <w:rFonts w:ascii="Times New Roman" w:hAnsi="Times New Roman" w:cs="AL-Mateen"/>
          <w:sz w:val="30"/>
          <w:szCs w:val="30"/>
          <w:lang w:bidi="ar-EG"/>
        </w:rPr>
        <w:t>,</w:t>
      </w:r>
      <w:r w:rsidR="00971FB9" w:rsidRPr="00D3654A">
        <w:rPr>
          <w:rFonts w:ascii="Times New Roman" w:hAnsi="Times New Roman" w:cs="AL-Mateen"/>
          <w:sz w:val="30"/>
          <w:szCs w:val="30"/>
          <w:rtl/>
          <w:lang w:bidi="ar-EG"/>
        </w:rPr>
        <w:t xml:space="preserve"> </w:t>
      </w:r>
      <w:r w:rsidR="00971FB9" w:rsidRPr="00D3654A">
        <w:rPr>
          <w:rFonts w:ascii="Times New Roman" w:hAnsi="Times New Roman" w:cs="AL-Mateen"/>
          <w:sz w:val="30"/>
          <w:szCs w:val="30"/>
          <w:lang w:bidi="ar-EG"/>
        </w:rPr>
        <w:t>Roland</w:t>
      </w:r>
      <w:r w:rsidR="00971FB9" w:rsidRPr="00D3654A">
        <w:rPr>
          <w:rFonts w:ascii="Times New Roman" w:hAnsi="Times New Roman" w:cs="AL-Mateen"/>
          <w:sz w:val="30"/>
          <w:szCs w:val="30"/>
          <w:rtl/>
          <w:lang w:bidi="ar-EG"/>
        </w:rPr>
        <w:t xml:space="preserve">) بعنوان: تحويل الشركات العائلية -قيادة التغيير- لتحقيق النجاح </w:t>
      </w:r>
      <w:r w:rsidR="00971FB9" w:rsidRPr="00D3654A">
        <w:rPr>
          <w:rFonts w:ascii="Simplified Arabic" w:hAnsi="Simplified Arabic" w:cs="Simplified Arabic"/>
          <w:color w:val="000000" w:themeColor="text1"/>
          <w:w w:val="90"/>
          <w:sz w:val="28"/>
          <w:szCs w:val="28"/>
          <w:rtl/>
        </w:rPr>
        <w:t>على المدى الطويل</w:t>
      </w:r>
      <w:r w:rsidR="00971FB9" w:rsidRPr="00D3654A">
        <w:rPr>
          <w:rFonts w:ascii="Simplified Arabic" w:hAnsi="Simplified Arabic" w:cs="Simplified Arabic" w:hint="cs"/>
          <w:color w:val="000000" w:themeColor="text1"/>
          <w:w w:val="90"/>
          <w:sz w:val="28"/>
          <w:szCs w:val="28"/>
          <w:rtl/>
        </w:rPr>
        <w:t xml:space="preserve"> فقد </w:t>
      </w:r>
      <w:r w:rsidR="00971FB9" w:rsidRPr="00D3654A">
        <w:rPr>
          <w:rFonts w:ascii="Simplified Arabic" w:hAnsi="Simplified Arabic" w:cs="Simplified Arabic"/>
          <w:color w:val="000000" w:themeColor="text1"/>
          <w:w w:val="90"/>
          <w:sz w:val="28"/>
          <w:szCs w:val="28"/>
          <w:rtl/>
        </w:rPr>
        <w:t>كشفت نتائج الدراسة أنه على الرغم من إدراك الشركات العائلية للحاجة إلى الابتكار والتزامها الواضح بالتغيير، إلا أنها لا تزال تكافح من أجل تحقيق ذلك. بينما يدركون أنهم بحاجة إلى التغيير، 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 تحتاج الشركات العائلية إلى إعادة تجهيز نفسها من خلال تطوير قدرات مبتكرة، وتعزيز الحوكمة، وإضفاء الطابع المهني على الأعمال. وتضيف الدراسة على أن التحول هو رحلة، مع العديد من المسارات المحتملة التي تؤدي إلى نفس الوجهة.  بينما يجب أن تختار الشركات العائلية المسار الأكثر ملاءمة لها، يجب عليها أيضا منح نفسها بعض المجال للابتعاد عن هذا المسار إذا دعت الحاجة إلى ذلك.</w:t>
      </w:r>
      <w:r w:rsidR="00971FB9" w:rsidRPr="00D3654A">
        <w:rPr>
          <w:rFonts w:ascii="Simplified Arabic" w:hAnsi="Simplified Arabic" w:cs="Simplified Arabic" w:hint="cs"/>
          <w:color w:val="000000" w:themeColor="text1"/>
          <w:w w:val="90"/>
          <w:sz w:val="28"/>
          <w:szCs w:val="28"/>
          <w:rtl/>
        </w:rPr>
        <w:t xml:space="preserve"> </w:t>
      </w:r>
    </w:p>
    <w:p w:rsidR="00630820" w:rsidRPr="00D3654A"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cs="AL-Mateen" w:hint="cs"/>
          <w:sz w:val="30"/>
          <w:szCs w:val="30"/>
          <w:rtl/>
          <w:lang w:bidi="ar-EG"/>
        </w:rPr>
        <w:t>13-</w:t>
      </w:r>
      <w:r w:rsidR="00971FB9" w:rsidRPr="00D3654A">
        <w:rPr>
          <w:rFonts w:cs="AL-Mateen" w:hint="cs"/>
          <w:sz w:val="30"/>
          <w:szCs w:val="30"/>
          <w:rtl/>
          <w:lang w:bidi="ar-EG"/>
        </w:rPr>
        <w:t>ك</w:t>
      </w:r>
      <w:r w:rsidR="00971FB9" w:rsidRPr="00D3654A">
        <w:rPr>
          <w:rFonts w:cs="AL-Mateen"/>
          <w:sz w:val="30"/>
          <w:szCs w:val="30"/>
          <w:rtl/>
          <w:lang w:bidi="ar-EG"/>
        </w:rPr>
        <w:t>دراسة(</w:t>
      </w:r>
      <w:r w:rsidR="00971FB9" w:rsidRPr="00D3654A">
        <w:rPr>
          <w:rFonts w:cs="AL-Mateen"/>
          <w:sz w:val="30"/>
          <w:szCs w:val="30"/>
          <w:lang w:bidi="ar-EG"/>
        </w:rPr>
        <w:t>maija worek, 2017</w:t>
      </w:r>
      <w:r w:rsidR="00971FB9" w:rsidRPr="00D3654A">
        <w:rPr>
          <w:rFonts w:cs="AL-Mateen"/>
          <w:sz w:val="30"/>
          <w:szCs w:val="30"/>
          <w:rtl/>
          <w:lang w:bidi="ar-EG"/>
        </w:rPr>
        <w:t>)،بعنوان "عمليات الاندماج والاستحواذ في الشركات العائلية:</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هدفت الدراسة إلى تحليل وتقييم الأدبيات العلمية المتعلقة بعمليات الاندماج والاستحواذ في سياق الشركات العائلية، وذلك من خلال مراجعة منهجية شملت (41) دراسة منشورة في مجلات علمية محكمة. وجاءت نتائج الدراسة لتؤكد على أهمية التمييز بين أنماط الحوكمة المختلفة، وبخاصة الحوكمة العائلية وغير العائلية، عند تناول قضايا الاندماج والاستحواذ، نظرًا لما تتميز به الشركات العائلية من خصائص فريدة تؤثر بشكل مباشر على استراتيجياتها وقراراتها الاستثمارية</w:t>
      </w:r>
      <w:r w:rsidR="00630820" w:rsidRPr="00D3654A">
        <w:rPr>
          <w:rFonts w:ascii="Simplified Arabic" w:eastAsiaTheme="minorHAnsi" w:hAnsi="Simplified Arabic" w:cs="Simplified Arabic"/>
          <w:color w:val="000000" w:themeColor="text1"/>
          <w:w w:val="90"/>
          <w:sz w:val="28"/>
          <w:szCs w:val="28"/>
        </w:rPr>
        <w:t>.</w:t>
      </w:r>
    </w:p>
    <w:p w:rsidR="00FF763E" w:rsidRPr="00D3654A" w:rsidRDefault="00FF763E" w:rsidP="00D3654A">
      <w:pPr>
        <w:shd w:val="clear" w:color="auto" w:fill="FFFFFF" w:themeFill="background1"/>
        <w:bidi/>
        <w:spacing w:before="120" w:after="120" w:line="240" w:lineRule="auto"/>
        <w:jc w:val="both"/>
        <w:rPr>
          <w:rtl/>
        </w:rPr>
      </w:pPr>
      <w:r w:rsidRPr="00D3654A">
        <w:rPr>
          <w:rFonts w:ascii="Simplified Arabic" w:hAnsi="Simplified Arabic" w:cs="Simplified Arabic"/>
          <w:color w:val="000000" w:themeColor="text1"/>
          <w:w w:val="90"/>
          <w:sz w:val="28"/>
          <w:szCs w:val="28"/>
          <w:rtl/>
        </w:rPr>
        <w:t xml:space="preserve">أوضحت الدراسة أن القيم العائلية، وتركيز الملكية، ومستوى مشاركة العائلة في الإدارة، تؤثر بشكل كبير على توجهات الشركات العائلية نحو الاندماج أو الاستحواذ، سواء في دوافع القرار أو مستوى المخاطرة </w:t>
      </w:r>
      <w:r w:rsidRPr="00D3654A">
        <w:rPr>
          <w:rFonts w:ascii="Simplified Arabic" w:hAnsi="Simplified Arabic" w:cs="Simplified Arabic"/>
          <w:color w:val="000000" w:themeColor="text1"/>
          <w:w w:val="90"/>
          <w:sz w:val="28"/>
          <w:szCs w:val="28"/>
          <w:rtl/>
        </w:rPr>
        <w:lastRenderedPageBreak/>
        <w:t>المقبول. وأشارت إلى أن هذه الشركات تميل لاستراتيجيات أكثر تحفظًا مع التركيز على استمرارية الأعمال وتعظيم الثروة عبر الأجيال. كما بينت أن طبيعة الحوكمة العائلية تؤدي إلى اختلافات في سلوكيات الاندماج، بما يشمل اختيار الشركاء، وطرق التمويل، وإدارة ما بعد الاندماج. ودعت الدراسة إلى إجراء المزيد من البحوث المستقبلية لربط خصائص الحوكمة العائلية بأداء الاندماج والاستحواذ، بهدف تقديم نماذج تفسيرية أعمق لفهم هذا المجال</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14-</w:t>
      </w:r>
      <w:r w:rsidR="00971FB9" w:rsidRPr="00D3654A">
        <w:rPr>
          <w:rFonts w:ascii="Times New Roman" w:hAnsi="Times New Roman" w:cs="AL-Mateen"/>
          <w:sz w:val="30"/>
          <w:szCs w:val="30"/>
          <w:rtl/>
          <w:lang w:bidi="ar-EG"/>
        </w:rPr>
        <w:t>دراسة الحاج(2017) بعنوان" دور الحوكمة في استمرار ونجاح الشركات العائلية: دراسة تطبيقية على الشركات العائلية السعودية</w:t>
      </w:r>
      <w:r w:rsidR="008E5C70" w:rsidRPr="00D3654A">
        <w:rPr>
          <w:rFonts w:ascii="Simplified Arabic" w:hAnsi="Simplified Arabic" w:cs="Simplified Arabic"/>
          <w:color w:val="000000" w:themeColor="text1"/>
          <w:w w:val="90"/>
          <w:sz w:val="28"/>
          <w:szCs w:val="28"/>
          <w:rtl/>
        </w:rPr>
        <w:t xml:space="preserve"> هدفت الدراسة إلى تحليل أثر تطبيق مبادئ الحوكمة الرشيدة على كفاءة الأداء واستدامة الشركات العائلية في المملكة العربية السعودية. وقد أثبتت نتائج الدراسة أن تطبيق مبادئ الحوكمة، وفصل الملكية عن الإدارة، يسهمان بشكل مباشر في تحسين الأداء الإداري ورفع كفاءة اتخاذ القرارات داخل الشركات العائلية. كما توصلت الدراسة إلى أن الالتزام بمبادئ الحوكمة مثل المساءلة، والإفصاح، والشفافية، وتعزيز دور مجالس الإدارة، يؤدي إلى الحد من المشكلات الإدارية والصراعات الداخلية، ويعزز الثقة بين الشركاء وأصحاب المصالح. وبالتالي، فإن تبني هذه المبادئ يسهم في تحقيق الاستقرار المؤسسي، وضمان استمرارية الشركات العائلية، ودعم قدرتها على النمو والتوسع في بيئة تنافسية متغيرة</w:t>
      </w:r>
      <w:r w:rsidR="008E5C70"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color w:val="000000" w:themeColor="text1"/>
          <w:w w:val="90"/>
          <w:sz w:val="28"/>
          <w:szCs w:val="28"/>
        </w:rPr>
        <w:t>. </w:t>
      </w:r>
    </w:p>
    <w:p w:rsidR="00971FB9"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المجموعة الثانية:</w:t>
      </w:r>
      <w:r w:rsidR="00971FB9" w:rsidRPr="00D3654A">
        <w:rPr>
          <w:rFonts w:ascii="Times New Roman" w:hAnsi="Times New Roman" w:cs="PT Bold Heading"/>
          <w:sz w:val="28"/>
          <w:szCs w:val="28"/>
          <w:rtl/>
          <w:lang w:bidi="ar-EG"/>
        </w:rPr>
        <w:t xml:space="preserve"> الدراسات السابقة  المرتبطة بالمتغير التابع( دخول السوق الموازية ) </w:t>
      </w:r>
    </w:p>
    <w:p w:rsidR="00971FB9" w:rsidRPr="00D3654A" w:rsidRDefault="005940E7"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D3654A">
        <w:rPr>
          <w:rFonts w:eastAsiaTheme="minorHAnsi" w:cs="AL-Mateen" w:hint="cs"/>
          <w:b/>
          <w:bCs/>
          <w:sz w:val="30"/>
          <w:szCs w:val="30"/>
          <w:rtl/>
          <w:lang w:bidi="ar-EG"/>
        </w:rPr>
        <w:t>1-</w:t>
      </w:r>
      <w:r w:rsidR="00971FB9" w:rsidRPr="00D3654A">
        <w:rPr>
          <w:rFonts w:eastAsiaTheme="minorHAnsi" w:cs="AL-Mateen"/>
          <w:b/>
          <w:bCs/>
          <w:sz w:val="30"/>
          <w:szCs w:val="30"/>
          <w:rtl/>
          <w:lang w:bidi="ar-EG"/>
        </w:rPr>
        <w:t>دراسة الحربي (2022) بعنوان: "دور السوق الموازية في تنمية الاقتصاد الوطني: دراسة تحليلية مقارنة بين السوق الرئيسية والسوق الموازية في المملكة العربية السعودية</w:t>
      </w:r>
      <w:r w:rsidR="00971FB9" w:rsidRPr="00D3654A">
        <w:rPr>
          <w:rFonts w:ascii="Simplified Arabic" w:eastAsiaTheme="minorHAnsi" w:hAnsi="Simplified Arabic" w:cs="Simplified Arabic"/>
          <w:b/>
          <w:bCs/>
          <w:color w:val="000000" w:themeColor="text1"/>
          <w:w w:val="90"/>
          <w:sz w:val="28"/>
          <w:szCs w:val="28"/>
        </w:rPr>
        <w:t>"</w:t>
      </w:r>
      <w:r w:rsidR="00971FB9" w:rsidRPr="00D3654A">
        <w:rPr>
          <w:rFonts w:ascii="Simplified Arabic" w:eastAsiaTheme="minorHAnsi" w:hAnsi="Simplified Arabic" w:cs="Simplified Arabic" w:hint="cs"/>
          <w:b/>
          <w:b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هدفت الدراسة إلى مقارنة دور كل من السوق الرئيسية والسوق الموازية في دعم الاقتصاد الوطني وتنمية قطاع الاستثمار</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واستخدمت الدراسة المنهج المقارن التحليلي من خلال تحليل المؤشرات الاقتصادية وحجم التداولات وعدد الشركات المدرجة في كل من السوقين</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وتوصلت إلى أن السوق الموازية تلعب دورًا داعمًا في تنويع الاقتصاد وتشجيع ريادة الأعمال، إلا أن نشاطها لا يزال محدودًا مقارنة بالسوق الرئيسية، مما يستدعي تعزيز التوعية وتقديم حوافز إضافية للشركات والمستثمرين</w:t>
      </w:r>
      <w:r w:rsidR="00971FB9"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color w:val="000000" w:themeColor="text1"/>
          <w:w w:val="90"/>
        </w:rPr>
      </w:pPr>
      <w:r w:rsidRPr="00D3654A">
        <w:rPr>
          <w:rFonts w:eastAsiaTheme="minorHAnsi" w:cs="AL-Mateen" w:hint="cs"/>
          <w:sz w:val="30"/>
          <w:szCs w:val="30"/>
          <w:rtl/>
          <w:lang w:bidi="ar-EG"/>
        </w:rPr>
        <w:t>2-</w:t>
      </w:r>
      <w:r w:rsidR="00971FB9" w:rsidRPr="00D3654A">
        <w:rPr>
          <w:rFonts w:eastAsiaTheme="minorHAnsi" w:cs="AL-Mateen"/>
          <w:sz w:val="30"/>
          <w:szCs w:val="30"/>
          <w:rtl/>
          <w:lang w:bidi="ar-EG"/>
        </w:rPr>
        <w:t>دراسة العتيبي (2021) بعنوان: "السوق الموازية كأداة لدعم الشركات الصغيرة والمتوسطة: دراسة حالة نمو في السوق المالية السعودية</w:t>
      </w:r>
      <w:r w:rsidR="00971FB9" w:rsidRPr="00D3654A">
        <w:rPr>
          <w:rFonts w:eastAsiaTheme="minorHAnsi" w:cs="AL-Mateen"/>
          <w:sz w:val="30"/>
          <w:szCs w:val="30"/>
          <w:lang w:bidi="ar-EG"/>
        </w:rPr>
        <w:t>"</w:t>
      </w:r>
      <w:r w:rsidR="00971FB9" w:rsidRPr="00D3654A">
        <w:rPr>
          <w:rFonts w:ascii="Simplified Arabic" w:eastAsiaTheme="minorHAnsi" w:hAnsi="Simplified Arabic" w:cs="Simplified Arabic" w:hint="cs"/>
          <w:b/>
          <w:b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هدفت الدراسة إلى تسليط الضوء على دور السوق الموازية "نمو" في دعم وتمويل الشركات الصغيرة والمتوسطة في المملكة العربية السعودية</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واستخدمت الدراسة المنهج الوصفي التحليلي من خلال تحليل خصائص الشركات المدرجة في السوق الموازية ومقارنتها بالسوق الرئيسية</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وتوصلت إلى أن السوق الموازية تُعد منصة واعدة للشركات الناشئة، إلا أنها تواجه تحديات تتعلق بضعف الوعي الاستثماري، والحاجة إلى تطوير الإطار التنظيمي والتشريعي الداعم لها</w:t>
      </w:r>
      <w:r w:rsidR="00971FB9" w:rsidRPr="00D3654A">
        <w:rPr>
          <w:color w:val="000000" w:themeColor="text1"/>
          <w:w w:val="90"/>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lastRenderedPageBreak/>
        <w:t>3-</w:t>
      </w:r>
      <w:r w:rsidR="00971FB9" w:rsidRPr="00D3654A">
        <w:rPr>
          <w:rFonts w:ascii="Times New Roman" w:hAnsi="Times New Roman" w:cs="AL-Mateen" w:hint="cs"/>
          <w:sz w:val="30"/>
          <w:szCs w:val="30"/>
          <w:rtl/>
          <w:lang w:bidi="ar-EG"/>
        </w:rPr>
        <w:t>د</w:t>
      </w:r>
      <w:r w:rsidR="00971FB9" w:rsidRPr="00D3654A">
        <w:rPr>
          <w:rFonts w:ascii="Times New Roman" w:hAnsi="Times New Roman" w:cs="AL-Mateen"/>
          <w:sz w:val="30"/>
          <w:szCs w:val="30"/>
          <w:rtl/>
          <w:lang w:bidi="ar-EG"/>
        </w:rPr>
        <w:t>راسة</w:t>
      </w:r>
      <w:r w:rsidR="00971FB9" w:rsidRPr="00D3654A">
        <w:rPr>
          <w:rFonts w:ascii="Times New Roman" w:hAnsi="Times New Roman" w:cs="AL-Mateen"/>
          <w:sz w:val="30"/>
          <w:szCs w:val="30"/>
          <w:lang w:bidi="ar-EG"/>
        </w:rPr>
        <w:t xml:space="preserve"> Mok &amp; Kwong (2012)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w:t>
      </w:r>
      <w:r w:rsidR="00971FB9" w:rsidRPr="00D3654A">
        <w:rPr>
          <w:rFonts w:ascii="Times New Roman" w:hAnsi="Times New Roman" w:cs="AL-Mateen" w:hint="cs"/>
          <w:sz w:val="30"/>
          <w:szCs w:val="30"/>
          <w:rtl/>
          <w:lang w:bidi="ar-EG"/>
        </w:rPr>
        <w:t>الط</w:t>
      </w:r>
      <w:r w:rsidR="00971FB9" w:rsidRPr="00D3654A">
        <w:rPr>
          <w:rFonts w:ascii="Times New Roman" w:hAnsi="Times New Roman" w:cs="AL-Mateen"/>
          <w:sz w:val="30"/>
          <w:szCs w:val="30"/>
          <w:rtl/>
          <w:lang w:bidi="ar-EG"/>
        </w:rPr>
        <w:t>رح العام في سوق المشاريع النامية: دليل من هونغ كونغ</w:t>
      </w:r>
      <w:r w:rsidR="00971FB9" w:rsidRPr="00D3654A">
        <w:rPr>
          <w:rFonts w:ascii="Times New Roman" w:hAnsi="Times New Roman" w:cs="AL-Mateen"/>
          <w:sz w:val="30"/>
          <w:szCs w:val="30"/>
          <w:lang w:bidi="ar-EG"/>
        </w:rPr>
        <w:t xml:space="preserve"> "</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 xml:space="preserve"> هدفت الدراسة إلى تقييم تجربة الشركات الناشئة المدرجة في سوق المشاريع النامية</w:t>
      </w:r>
      <w:r w:rsidR="00971FB9" w:rsidRPr="00D3654A">
        <w:rPr>
          <w:rFonts w:ascii="Simplified Arabic" w:hAnsi="Simplified Arabic" w:cs="Simplified Arabic"/>
          <w:color w:val="000000" w:themeColor="text1"/>
          <w:w w:val="90"/>
          <w:sz w:val="28"/>
          <w:szCs w:val="28"/>
        </w:rPr>
        <w:t xml:space="preserve"> (GEM) </w:t>
      </w:r>
      <w:r w:rsidR="00971FB9" w:rsidRPr="00D3654A">
        <w:rPr>
          <w:rFonts w:ascii="Simplified Arabic" w:hAnsi="Simplified Arabic" w:cs="Simplified Arabic"/>
          <w:color w:val="000000" w:themeColor="text1"/>
          <w:w w:val="90"/>
          <w:sz w:val="28"/>
          <w:szCs w:val="28"/>
          <w:rtl/>
        </w:rPr>
        <w:t>في هونغ كونغ</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الكمي القائم على تحليل بيانات أسعار الأسهم بعد الإدراج ومستويات التداول</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الإدراج في السوق الموازية أدى إلى زيادة ملحوظة في شهرة الشركات ومكانتها السوقية، إلا أنه ارتبط بارتفاع معدل تقلب أسعار الأسهم واشتراطات تنظيمية صارمة</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t>4-</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lang w:bidi="ar-EG"/>
        </w:rPr>
        <w:t xml:space="preserve"> Pagano, Panetta &amp; Zingales (1998)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تجزئة سوق الأوراق المالية والوصول إلى رأس المال: أدلة من دخول الشركات إلى الأسواق الموازية</w:t>
      </w:r>
      <w:r w:rsidR="00971FB9" w:rsidRPr="00D3654A">
        <w:rPr>
          <w:rFonts w:ascii="Simplified Arabic" w:hAnsi="Simplified Arabic" w:cs="Simplified Arabic"/>
          <w:b/>
          <w:bCs/>
          <w:color w:val="000000" w:themeColor="text1"/>
          <w:w w:val="90"/>
          <w:sz w:val="28"/>
          <w:szCs w:val="28"/>
        </w:rPr>
        <w:t xml:space="preserve">"" </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فحص تأثير تقسيم الأسواق المالية إلى رئيسية وموازية على قدرة الشركات على الوصول إلى التمويل</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منهجًا اقتصاديًا كميًا معتمدًا على تحليل نماذج بيانات لأسواق أوروبية متعددة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دخول السوق الموازية يُمكن الشركات من الحصول على رأس المال بشكل أسرع، لكنه يعزز الفجوة بين الشركات الكبرى والصغرى من حيث فرص التمويل والتوسع، مما يتطلب سياسات داعمة لضمان التوازن بين الطرفين</w:t>
      </w:r>
      <w:r w:rsidR="00971FB9" w:rsidRPr="00D3654A">
        <w:rPr>
          <w:rFonts w:ascii="Simplified Arabic" w:hAnsi="Simplified Arabic" w:cs="Simplified Arabic"/>
          <w:color w:val="000000" w:themeColor="text1"/>
          <w:w w:val="90"/>
          <w:sz w:val="28"/>
          <w:szCs w:val="28"/>
        </w:rPr>
        <w:t>.</w:t>
      </w: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المجموعة الثالثة</w:t>
      </w:r>
      <w:r w:rsidR="00971FB9" w:rsidRPr="00D3654A">
        <w:rPr>
          <w:rFonts w:ascii="Times New Roman" w:hAnsi="Times New Roman" w:cs="PT Bold Heading" w:hint="cs"/>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FF763E"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lang w:bidi="ar-EG"/>
        </w:rPr>
        <w:t>1-</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السليمان</w:t>
      </w:r>
      <w:r w:rsidR="00971FB9" w:rsidRPr="00D3654A">
        <w:rPr>
          <w:rFonts w:ascii="Times New Roman" w:hAnsi="Times New Roman" w:cs="AL-Mateen"/>
          <w:sz w:val="30"/>
          <w:szCs w:val="30"/>
          <w:lang w:bidi="ar-EG"/>
        </w:rPr>
        <w:t xml:space="preserve"> (2022)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دور</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استراتيجية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الدمج</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في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تعزيز</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القدرة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التنافسية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للشركات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الصغيرة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والمتوسطة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في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السوق</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الموازية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السعودية</w:t>
      </w:r>
      <w:r w:rsidR="00971FB9" w:rsidRPr="00D3654A">
        <w:rPr>
          <w:rFonts w:ascii="Simplified Arabic" w:hAnsi="Simplified Arabic" w:cs="Simplified Arabic" w:hint="cs"/>
          <w:b/>
          <w:bCs/>
          <w:color w:val="000000" w:themeColor="text1"/>
          <w:w w:val="90"/>
          <w:sz w:val="28"/>
          <w:szCs w:val="28"/>
          <w:rtl/>
        </w:rPr>
        <w:t>.</w:t>
      </w:r>
      <w:r w:rsidR="00971FB9" w:rsidRPr="00D3654A">
        <w:rPr>
          <w:rFonts w:ascii="Simplified Arabic" w:hAnsi="Simplified Arabic" w:cs="Simplified Arabic" w:hint="cs"/>
          <w:color w:val="000000" w:themeColor="text1"/>
          <w:w w:val="90"/>
          <w:sz w:val="28"/>
          <w:szCs w:val="28"/>
          <w:rtl/>
        </w:rPr>
        <w:t xml:space="preserve"> </w:t>
      </w:r>
      <w:r w:rsidR="00FF763E" w:rsidRPr="00D3654A">
        <w:rPr>
          <w:rFonts w:ascii="Simplified Arabic" w:hAnsi="Simplified Arabic" w:cs="Simplified Arabic"/>
          <w:color w:val="000000" w:themeColor="text1"/>
          <w:w w:val="90"/>
          <w:sz w:val="28"/>
          <w:szCs w:val="28"/>
          <w:rtl/>
        </w:rPr>
        <w:t>هدفت إلى الكشف عن أثر الدمج على قدرة الشركات على البقاء والمنافسة بعد الإدراج في سوق "نمو". واعتمدت الدراسة المنهج المسحي التحليلي على عينة من الشركات المدرجة بالسوق الموازية، لتحليل أثر الدمج على الأداء والقدرة التنافسية. وتوصلت الدراسة إلى أن الدمج يعد استراتيجية فعالة لتحقيق وفورات الحجم وتقليل التكاليف التشغيلية، وزيادة الكفاءة الاقتصادية، لكنه قد يواجه تحديات قانونية وتنظيمية، خصوصًا في مراحل تقييم الشركات والمصادقة الرقابية، مما يستدعي وضع آليات واضحة لضمان نجاح عمليات الدمج وتحقيق أهدافها الاستراتيجية على المدى الطويل</w:t>
      </w:r>
    </w:p>
    <w:p w:rsidR="00971FB9" w:rsidRPr="00D3654A" w:rsidRDefault="00FF763E"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t>.</w:t>
      </w:r>
      <w:r w:rsidRPr="00D3654A">
        <w:rPr>
          <w:rFonts w:ascii="Times New Roman" w:hAnsi="Times New Roman" w:cs="AL-Mateen" w:hint="cs"/>
          <w:sz w:val="30"/>
          <w:szCs w:val="30"/>
          <w:rtl/>
          <w:lang w:bidi="ar-EG"/>
        </w:rPr>
        <w:t xml:space="preserve"> </w:t>
      </w:r>
      <w:r w:rsidR="005940E7" w:rsidRPr="00D3654A">
        <w:rPr>
          <w:rFonts w:ascii="Times New Roman" w:hAnsi="Times New Roman" w:cs="AL-Mateen" w:hint="cs"/>
          <w:sz w:val="30"/>
          <w:szCs w:val="30"/>
          <w:rtl/>
          <w:lang w:bidi="ar-EG"/>
        </w:rPr>
        <w:t>2-</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الغامدي</w:t>
      </w:r>
      <w:r w:rsidR="00971FB9" w:rsidRPr="00D3654A">
        <w:rPr>
          <w:rFonts w:ascii="Times New Roman" w:hAnsi="Times New Roman" w:cs="AL-Mateen"/>
          <w:sz w:val="30"/>
          <w:szCs w:val="30"/>
          <w:lang w:bidi="ar-EG"/>
        </w:rPr>
        <w:t xml:space="preserve"> (2021)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الاندماجات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والاستحواذات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كمدخل</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استراتيجي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لدخول</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السوق</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المالية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السعودية</w:t>
      </w:r>
      <w:r w:rsidR="00971FB9" w:rsidRPr="00D3654A">
        <w:rPr>
          <w:rFonts w:ascii="Times New Roman" w:hAnsi="Times New Roman" w:cs="AL-Mateen"/>
          <w:sz w:val="30"/>
          <w:szCs w:val="30"/>
          <w:rtl/>
        </w:rPr>
        <w:t xml:space="preserve"> "</w:t>
      </w:r>
      <w:r w:rsidR="00971FB9" w:rsidRPr="00D3654A">
        <w:rPr>
          <w:rFonts w:ascii="Simplified Arabic" w:hAnsi="Simplified Arabic" w:cs="Simplified Arabic"/>
          <w:color w:val="000000" w:themeColor="text1"/>
          <w:w w:val="90"/>
          <w:sz w:val="28"/>
          <w:szCs w:val="28"/>
          <w:rtl/>
        </w:rPr>
        <w:t>نمو</w:t>
      </w:r>
      <w:r w:rsidR="00971FB9" w:rsidRPr="00D3654A">
        <w:rPr>
          <w:rFonts w:ascii="Simplified Arabic" w:hAnsi="Simplified Arabic" w:cs="Simplified Arabic"/>
          <w:color w:val="000000" w:themeColor="text1"/>
          <w:w w:val="90"/>
          <w:sz w:val="28"/>
          <w:szCs w:val="28"/>
        </w:rPr>
        <w:t>"</w:t>
      </w:r>
      <w:r w:rsidR="00165824"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تحليل مدى استخدام الشركات لعمليات الاندماج أو الاستحواذ كأداة للتهيئة والإدراج في السوق الموازية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المنهج التحليلي من خلال مراجعة حالات واقعية لشركات تم إدراجها بعد الاندماج</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الاندماج يتيح تعزيز المركز المالي وتحسين الجدارة الائتمانية، مما يسهم في تيسير متطلبات الإدراج في "نمو". كما أظهرت أن بعض الشركات لجأت إلى الاندماج لتجاوز شرط الحد الأدنى لرأس المال وعدد المساهمين</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lang w:bidi="ar-EG"/>
        </w:rPr>
        <w:lastRenderedPageBreak/>
        <w:t>3-</w:t>
      </w:r>
      <w:r w:rsidR="00971FB9" w:rsidRPr="00D3654A">
        <w:rPr>
          <w:rFonts w:ascii="Times New Roman" w:hAnsi="Times New Roman" w:cs="AL-Mateen"/>
          <w:sz w:val="30"/>
          <w:szCs w:val="30"/>
          <w:rtl/>
          <w:lang w:bidi="ar-EG"/>
        </w:rPr>
        <w:t>دراسة الزهراني (2020) بعنوان: "أثر إدراج الشركات في السوق الموازية على أدائها المالي: دراسة تطبيقية على السوق المالية السعودية</w:t>
      </w:r>
      <w:r w:rsidR="00971FB9" w:rsidRPr="00D3654A">
        <w:rPr>
          <w:rFonts w:ascii="Simplified Arabic" w:hAnsi="Simplified Arabic" w:cs="Simplified Arabic"/>
          <w:b/>
          <w:bCs/>
          <w:color w:val="000000" w:themeColor="text1"/>
          <w:w w:val="90"/>
          <w:sz w:val="28"/>
          <w:szCs w:val="28"/>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تقييم أثر الإدراج في السوق الموازية على الأداء المالي للشركات المدرجة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الكمي التحليلي، حيث قامت بتحليل المؤشرات المالية للشركات المدرجة قبل وبعد الإدراج، مثل: العائد على الأصول، نسبة الربحية، ومعدل السيولة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الإدراج في السوق الموازية أدى إلى تحسن طفيف في المؤشرات المالية للشركات، غير أن الفروق لم تكن ذات دلالة إحصائية، مما يشير إلى أن تأثير الإدراج على الأداء المالي لا يظهر بوضوح في المدى القصير</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i/>
          <w:iCs/>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4- </w:t>
      </w:r>
      <w:r w:rsidR="00971FB9" w:rsidRPr="00D3654A">
        <w:rPr>
          <w:rFonts w:ascii="Simplified Arabic" w:hAnsi="Simplified Arabic" w:cs="Simplified Arabic"/>
          <w:i/>
          <w:iCs/>
          <w:color w:val="000000" w:themeColor="text1"/>
          <w:w w:val="90"/>
          <w:sz w:val="28"/>
          <w:szCs w:val="28"/>
        </w:rPr>
        <w:t xml:space="preserve">. </w:t>
      </w:r>
      <w:r w:rsidR="00971FB9" w:rsidRPr="00D3654A">
        <w:rPr>
          <w:rFonts w:ascii="Times New Roman" w:hAnsi="Times New Roman" w:cs="AL-Mateen"/>
          <w:sz w:val="30"/>
          <w:szCs w:val="30"/>
          <w:lang w:bidi="ar-EG"/>
        </w:rPr>
        <w:t xml:space="preserve">Zhao, X., &amp; Chen, L. (2020)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 xml:space="preserve">:" </w:t>
      </w:r>
      <w:r w:rsidR="00971FB9" w:rsidRPr="00D3654A">
        <w:rPr>
          <w:rFonts w:ascii="Times New Roman" w:hAnsi="Times New Roman" w:cs="AL-Mateen"/>
          <w:sz w:val="30"/>
          <w:szCs w:val="30"/>
          <w:rtl/>
          <w:lang w:bidi="ar-EG"/>
        </w:rPr>
        <w:t>الاندماجات الاستراتيجية والدخول إلى أسواق المال الثانوية في الاقتصادات الناشئة</w:t>
      </w:r>
      <w:r w:rsidR="00971FB9" w:rsidRPr="00D3654A">
        <w:rPr>
          <w:rFonts w:ascii="Simplified Arabic" w:hAnsi="Simplified Arabic" w:cs="Simplified Arabic"/>
          <w:b/>
          <w:bCs/>
          <w:color w:val="000000" w:themeColor="text1"/>
          <w:w w:val="90"/>
          <w:sz w:val="28"/>
          <w:szCs w:val="28"/>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استكشاف كيف تستخدم الشركات في الأسواق الناشئة عمليات الدمج كاستراتيجية للتهيئة لدخول الأسواق الموازية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المقارن بين أسواق آسيا والشرق الأوسط</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وأظهرت النتائج أن عمليات الدمج تُستخدم في كثير من الأحيان كآلية لتحسين الموقف المالي وتلبية شروط الإدراج، ولكنها تحتاج إلى إدارة دقيقة لتفادي فشل التقييمات أو التعثر الإداري</w:t>
      </w:r>
      <w:r w:rsidR="00971FB9" w:rsidRPr="00D3654A">
        <w:rPr>
          <w:rFonts w:ascii="Simplified Arabic" w:hAnsi="Simplified Arabic" w:cs="Simplified Arabic"/>
          <w:i/>
          <w:iCs/>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i/>
          <w:iCs/>
          <w:color w:val="000000" w:themeColor="text1"/>
          <w:w w:val="90"/>
          <w:sz w:val="28"/>
          <w:szCs w:val="28"/>
          <w:rtl/>
        </w:rPr>
        <w:t>5-</w:t>
      </w:r>
      <w:r w:rsidR="00971FB9" w:rsidRPr="00D3654A">
        <w:rPr>
          <w:rFonts w:ascii="Times New Roman" w:hAnsi="Times New Roman" w:cs="AL-Mateen"/>
          <w:sz w:val="30"/>
          <w:szCs w:val="30"/>
          <w:lang w:bidi="ar-EG"/>
        </w:rPr>
        <w:t xml:space="preserve">. Wong, M., &amp; Tse, A. (2015)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إعادة الهيكلة المؤسسية والدخول إلى أسواق النمو: دليل من سوق</w:t>
      </w:r>
      <w:r w:rsidR="00971FB9" w:rsidRPr="00D3654A">
        <w:rPr>
          <w:rFonts w:ascii="Times New Roman" w:hAnsi="Times New Roman" w:cs="AL-Mateen"/>
          <w:sz w:val="30"/>
          <w:szCs w:val="30"/>
          <w:lang w:bidi="ar-EG"/>
        </w:rPr>
        <w:t xml:space="preserve"> GEM </w:t>
      </w:r>
      <w:r w:rsidR="00971FB9" w:rsidRPr="00D3654A">
        <w:rPr>
          <w:rFonts w:ascii="Times New Roman" w:hAnsi="Times New Roman" w:cs="AL-Mateen"/>
          <w:sz w:val="30"/>
          <w:szCs w:val="30"/>
          <w:rtl/>
          <w:lang w:bidi="ar-EG"/>
        </w:rPr>
        <w:t>في هونغ كونغ</w:t>
      </w:r>
      <w:r w:rsidR="00971FB9" w:rsidRPr="00D3654A">
        <w:rPr>
          <w:rFonts w:ascii="Times New Roman" w:hAnsi="Times New Roman" w:cs="AL-Mateen"/>
          <w:sz w:val="30"/>
          <w:szCs w:val="30"/>
          <w:lang w:bidi="ar-EG"/>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إلى تحليل أثر عمليات الدمج وإعادة الهيكلة على دخول السوق الموازية في هونغ كونغ</w:t>
      </w:r>
      <w:r w:rsidR="00971FB9" w:rsidRPr="00D3654A">
        <w:rPr>
          <w:rFonts w:ascii="Simplified Arabic" w:hAnsi="Simplified Arabic" w:cs="Simplified Arabic"/>
          <w:color w:val="000000" w:themeColor="text1"/>
          <w:w w:val="90"/>
          <w:sz w:val="28"/>
          <w:szCs w:val="28"/>
        </w:rPr>
        <w:t xml:space="preserve"> (GEM).</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المقارن بين الشركات التي أُدرجت بعد دمج أو إعادة هيكلة، وتلك التي أُدرجت دون تعديل هيكلي</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الدمج يُمكن أن يقلل من مخاطر الرفض التنظيمي عند التقديم للإدراج، ويُعزز فرص القبول والنجاح في السوق</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6-</w:t>
      </w:r>
      <w:r w:rsidR="00971FB9" w:rsidRPr="00D3654A">
        <w:rPr>
          <w:rFonts w:ascii="Simplified Arabic" w:hAnsi="Simplified Arabic" w:cs="Simplified Arabic"/>
          <w:b/>
          <w:bCs/>
          <w:i/>
          <w:iCs/>
          <w:color w:val="000000" w:themeColor="text1"/>
          <w:w w:val="90"/>
          <w:sz w:val="28"/>
          <w:szCs w:val="28"/>
        </w:rPr>
        <w:t xml:space="preserve">. </w:t>
      </w:r>
      <w:r w:rsidR="00971FB9" w:rsidRPr="00D3654A">
        <w:rPr>
          <w:rFonts w:ascii="Times New Roman" w:hAnsi="Times New Roman" w:cs="AL-Mateen"/>
          <w:sz w:val="30"/>
          <w:szCs w:val="30"/>
          <w:lang w:bidi="ar-EG"/>
        </w:rPr>
        <w:t xml:space="preserve">Dunne, P. &amp; Hughes, A. (2008)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نشاط الاندماجات والاستحواذات ودخول الشركات الصغيرة والمتوسطة إلى السوق: دليل من سوق</w:t>
      </w:r>
      <w:r w:rsidR="00971FB9" w:rsidRPr="00D3654A">
        <w:rPr>
          <w:rFonts w:ascii="Times New Roman" w:hAnsi="Times New Roman" w:cs="AL-Mateen"/>
          <w:sz w:val="30"/>
          <w:szCs w:val="30"/>
          <w:lang w:bidi="ar-EG"/>
        </w:rPr>
        <w:t xml:space="preserve"> AIM </w:t>
      </w:r>
      <w:r w:rsidR="00971FB9" w:rsidRPr="00D3654A">
        <w:rPr>
          <w:rFonts w:ascii="Times New Roman" w:hAnsi="Times New Roman" w:cs="AL-Mateen"/>
          <w:sz w:val="30"/>
          <w:szCs w:val="30"/>
          <w:rtl/>
          <w:lang w:bidi="ar-EG"/>
        </w:rPr>
        <w:t>في المملكة المتحدة</w:t>
      </w:r>
      <w:r w:rsidR="00971FB9" w:rsidRPr="00D3654A">
        <w:rPr>
          <w:rFonts w:ascii="Times New Roman" w:hAnsi="Times New Roman" w:cs="AL-Mateen"/>
          <w:sz w:val="30"/>
          <w:szCs w:val="30"/>
          <w:lang w:bidi="ar-EG"/>
        </w:rPr>
        <w:t>"</w:t>
      </w:r>
      <w:r w:rsidR="00971FB9" w:rsidRPr="00D3654A">
        <w:rPr>
          <w:rFonts w:ascii="Times New Roman" w:hAnsi="Times New Roman" w:cs="AL-Mateen" w:hint="cs"/>
          <w:sz w:val="30"/>
          <w:szCs w:val="30"/>
          <w:rtl/>
          <w:lang w:bidi="ar-EG"/>
        </w:rPr>
        <w:t xml:space="preserve"> </w:t>
      </w:r>
      <w:r w:rsidR="00971FB9" w:rsidRPr="00D3654A">
        <w:rPr>
          <w:rFonts w:ascii="Simplified Arabic" w:hAnsi="Simplified Arabic" w:cs="Simplified Arabic"/>
          <w:color w:val="000000" w:themeColor="text1"/>
          <w:w w:val="90"/>
          <w:sz w:val="28"/>
          <w:szCs w:val="28"/>
          <w:rtl/>
        </w:rPr>
        <w:t>هدفت الدراسة إلى فحص العلاقة بين نشاط الاندماجات والاستحواذات وقرار دخول السوق البديلة البريطانية</w:t>
      </w:r>
      <w:r w:rsidR="00971FB9" w:rsidRPr="00D3654A">
        <w:rPr>
          <w:rFonts w:ascii="Simplified Arabic" w:hAnsi="Simplified Arabic" w:cs="Simplified Arabic"/>
          <w:color w:val="000000" w:themeColor="text1"/>
          <w:w w:val="90"/>
          <w:sz w:val="28"/>
          <w:szCs w:val="28"/>
        </w:rPr>
        <w:t xml:space="preserve"> (AIM).</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المنهج الكمي التحليلي على بيانات 200 شركة متوسطة وصغيرة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الشركات التي خضعت لاندماج قبيل الإدراج أظهرت أداءً أقوى بعد الإدراج مقارنة بنظيراتها المستقلة، خاصة من حيث الجاذبية الاستثمارية والسيولة في السوق</w:t>
      </w:r>
      <w:r w:rsidR="00971FB9" w:rsidRPr="00D3654A">
        <w:rPr>
          <w:rFonts w:ascii="Simplified Arabic" w:hAnsi="Simplified Arabic" w:cs="Simplified Arabic"/>
          <w:color w:val="000000" w:themeColor="text1"/>
          <w:w w:val="90"/>
          <w:sz w:val="28"/>
          <w:szCs w:val="28"/>
        </w:rPr>
        <w:t>.</w:t>
      </w:r>
    </w:p>
    <w:p w:rsidR="00971FB9" w:rsidRPr="00D3654A" w:rsidRDefault="00971FB9"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التعليق على الدراسات السابقة:</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hint="cs"/>
          <w:color w:val="000000" w:themeColor="text1"/>
          <w:w w:val="90"/>
          <w:sz w:val="28"/>
          <w:szCs w:val="28"/>
          <w:rtl/>
        </w:rPr>
        <w:t>ي</w:t>
      </w:r>
      <w:r w:rsidRPr="00D3654A">
        <w:rPr>
          <w:rFonts w:ascii="Simplified Arabic" w:eastAsiaTheme="minorHAnsi" w:hAnsi="Simplified Arabic" w:cs="Simplified Arabic"/>
          <w:color w:val="000000" w:themeColor="text1"/>
          <w:w w:val="90"/>
          <w:sz w:val="28"/>
          <w:szCs w:val="28"/>
          <w:rtl/>
        </w:rPr>
        <w:t xml:space="preserve">تضح من خلال استعراض الدراسات السابقة أن موضوع دمج وتحول الشركات العائلية قد حظي باهتمام بحثي متنوع، حيث اختلفت أهداف الدراسات من حيث تركيزها، فمثلًا تناولت دراسة </w:t>
      </w:r>
      <w:r w:rsidRPr="00D3654A">
        <w:rPr>
          <w:rFonts w:ascii="Simplified Arabic" w:eastAsiaTheme="minorHAnsi" w:hAnsi="Simplified Arabic" w:cs="Simplified Arabic"/>
          <w:b/>
          <w:bCs/>
          <w:color w:val="000000" w:themeColor="text1"/>
          <w:w w:val="90"/>
          <w:sz w:val="28"/>
          <w:szCs w:val="28"/>
          <w:rtl/>
        </w:rPr>
        <w:t>نادر</w:t>
      </w:r>
      <w:r w:rsidRPr="00D3654A">
        <w:rPr>
          <w:rFonts w:ascii="Simplified Arabic" w:eastAsiaTheme="minorHAnsi" w:hAnsi="Simplified Arabic" w:cs="Simplified Arabic"/>
          <w:b/>
          <w:bCs/>
          <w:color w:val="000000" w:themeColor="text1"/>
          <w:w w:val="90"/>
          <w:sz w:val="28"/>
          <w:szCs w:val="28"/>
        </w:rPr>
        <w:t xml:space="preserve"> (2016)</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كيفية تحول الشركات العائلية إلى شركات مساهمة، بينما ركزت دراسة </w:t>
      </w:r>
      <w:r w:rsidRPr="00D3654A">
        <w:rPr>
          <w:rFonts w:ascii="Simplified Arabic" w:eastAsiaTheme="minorHAnsi" w:hAnsi="Simplified Arabic" w:cs="Simplified Arabic"/>
          <w:b/>
          <w:bCs/>
          <w:color w:val="000000" w:themeColor="text1"/>
          <w:w w:val="90"/>
          <w:sz w:val="28"/>
          <w:szCs w:val="28"/>
        </w:rPr>
        <w:t>Roland (2018)</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على قيادة التغيير داخل الشركات العائلية لتحقيق النجاح المؤسسي. وسلطت دراسة </w:t>
      </w:r>
      <w:r w:rsidRPr="00D3654A">
        <w:rPr>
          <w:rFonts w:ascii="Simplified Arabic" w:eastAsiaTheme="minorHAnsi" w:hAnsi="Simplified Arabic" w:cs="Simplified Arabic"/>
          <w:b/>
          <w:bCs/>
          <w:color w:val="000000" w:themeColor="text1"/>
          <w:w w:val="90"/>
          <w:sz w:val="28"/>
          <w:szCs w:val="28"/>
          <w:rtl/>
        </w:rPr>
        <w:t>عثمان</w:t>
      </w:r>
      <w:r w:rsidRPr="00D3654A">
        <w:rPr>
          <w:rFonts w:ascii="Simplified Arabic" w:eastAsiaTheme="minorHAnsi" w:hAnsi="Simplified Arabic" w:cs="Simplified Arabic"/>
          <w:b/>
          <w:bCs/>
          <w:color w:val="000000" w:themeColor="text1"/>
          <w:w w:val="90"/>
          <w:sz w:val="28"/>
          <w:szCs w:val="28"/>
        </w:rPr>
        <w:t xml:space="preserve"> (2020)</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الضوء على الآثار </w:t>
      </w:r>
      <w:r w:rsidRPr="00D3654A">
        <w:rPr>
          <w:rFonts w:ascii="Simplified Arabic" w:eastAsiaTheme="minorHAnsi" w:hAnsi="Simplified Arabic" w:cs="Simplified Arabic"/>
          <w:color w:val="000000" w:themeColor="text1"/>
          <w:w w:val="90"/>
          <w:sz w:val="28"/>
          <w:szCs w:val="28"/>
          <w:rtl/>
        </w:rPr>
        <w:lastRenderedPageBreak/>
        <w:t xml:space="preserve">القانونية الناتجة عن دمج الشركات العائلية، في حين تناولت دراسة </w:t>
      </w:r>
      <w:r w:rsidRPr="00D3654A">
        <w:rPr>
          <w:rFonts w:ascii="Simplified Arabic" w:eastAsiaTheme="minorHAnsi" w:hAnsi="Simplified Arabic" w:cs="Simplified Arabic"/>
          <w:b/>
          <w:bCs/>
          <w:color w:val="000000" w:themeColor="text1"/>
          <w:w w:val="90"/>
          <w:sz w:val="28"/>
          <w:szCs w:val="28"/>
        </w:rPr>
        <w:t>Juan Andrés de Oliveira Pérez (2021)</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موضوع دمج الشركات العائلية من خلال منظور "نظرية الاستيعاب</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أما دراسة </w:t>
      </w:r>
      <w:r w:rsidRPr="00D3654A">
        <w:rPr>
          <w:rFonts w:ascii="Simplified Arabic" w:eastAsiaTheme="minorHAnsi" w:hAnsi="Simplified Arabic" w:cs="Simplified Arabic"/>
          <w:b/>
          <w:bCs/>
          <w:color w:val="000000" w:themeColor="text1"/>
          <w:w w:val="90"/>
          <w:sz w:val="28"/>
          <w:szCs w:val="28"/>
          <w:rtl/>
        </w:rPr>
        <w:t>بوغبوز وجباري</w:t>
      </w:r>
      <w:r w:rsidRPr="00D3654A">
        <w:rPr>
          <w:rFonts w:ascii="Simplified Arabic" w:eastAsiaTheme="minorHAnsi" w:hAnsi="Simplified Arabic" w:cs="Simplified Arabic"/>
          <w:b/>
          <w:bCs/>
          <w:color w:val="000000" w:themeColor="text1"/>
          <w:w w:val="90"/>
          <w:sz w:val="28"/>
          <w:szCs w:val="28"/>
        </w:rPr>
        <w:t xml:space="preserve"> (2022)</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فقد بحثت دور البورصة في دعم وتحفيز اندماج الشركات العائلية، بينما حللت دراسة </w:t>
      </w:r>
      <w:r w:rsidRPr="00D3654A">
        <w:rPr>
          <w:rFonts w:ascii="Simplified Arabic" w:eastAsiaTheme="minorHAnsi" w:hAnsi="Simplified Arabic" w:cs="Simplified Arabic"/>
          <w:b/>
          <w:bCs/>
          <w:color w:val="000000" w:themeColor="text1"/>
          <w:w w:val="90"/>
          <w:sz w:val="28"/>
          <w:szCs w:val="28"/>
        </w:rPr>
        <w:t>Wong &amp; Tse (2015)</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فرص دخول الشركات العائلية إلى الأسواق الناشئة من خلال إعادة الهيكلة، وتناولت دراسة </w:t>
      </w:r>
      <w:r w:rsidRPr="00D3654A">
        <w:rPr>
          <w:rFonts w:ascii="Simplified Arabic" w:eastAsiaTheme="minorHAnsi" w:hAnsi="Simplified Arabic" w:cs="Simplified Arabic"/>
          <w:b/>
          <w:bCs/>
          <w:color w:val="000000" w:themeColor="text1"/>
          <w:w w:val="90"/>
          <w:sz w:val="28"/>
          <w:szCs w:val="28"/>
        </w:rPr>
        <w:t>Dunne &amp; Hughes (2008)</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دور نشاطات الاندماج والاستحواذ في تسهيل دخول السوق للشركات الصغيرة والمتوسطة، ومنها العائلية</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وتناولت دراسة </w:t>
      </w:r>
      <w:r w:rsidRPr="00D3654A">
        <w:rPr>
          <w:rFonts w:ascii="Simplified Arabic" w:eastAsiaTheme="minorHAnsi" w:hAnsi="Simplified Arabic" w:cs="Simplified Arabic"/>
          <w:b/>
          <w:bCs/>
          <w:color w:val="000000" w:themeColor="text1"/>
          <w:w w:val="90"/>
          <w:sz w:val="28"/>
          <w:szCs w:val="28"/>
        </w:rPr>
        <w:t>maija worek (2017)</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خصائص عمليات الدمج والاستحواذ في الشركات العائلية، بينما ركزت دراسة </w:t>
      </w:r>
      <w:r w:rsidRPr="00D3654A">
        <w:rPr>
          <w:rFonts w:ascii="Simplified Arabic" w:eastAsiaTheme="minorHAnsi" w:hAnsi="Simplified Arabic" w:cs="Simplified Arabic"/>
          <w:b/>
          <w:bCs/>
          <w:color w:val="000000" w:themeColor="text1"/>
          <w:w w:val="90"/>
          <w:sz w:val="28"/>
          <w:szCs w:val="28"/>
          <w:rtl/>
        </w:rPr>
        <w:t>حمود وقرامز</w:t>
      </w:r>
      <w:r w:rsidRPr="00D3654A">
        <w:rPr>
          <w:rFonts w:ascii="Simplified Arabic" w:eastAsiaTheme="minorHAnsi" w:hAnsi="Simplified Arabic" w:cs="Simplified Arabic"/>
          <w:b/>
          <w:bCs/>
          <w:color w:val="000000" w:themeColor="text1"/>
          <w:w w:val="90"/>
          <w:sz w:val="28"/>
          <w:szCs w:val="28"/>
        </w:rPr>
        <w:t xml:space="preserve"> (2023)</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على دور صناديق الاستثمار المسؤولة اجتماعيًا في توجيه سلوك الشركات العائلية أثناء التحول المؤسسي. كما أظهرت دراسة </w:t>
      </w:r>
      <w:r w:rsidRPr="00D3654A">
        <w:rPr>
          <w:rFonts w:ascii="Simplified Arabic" w:eastAsiaTheme="minorHAnsi" w:hAnsi="Simplified Arabic" w:cs="Simplified Arabic"/>
          <w:b/>
          <w:bCs/>
          <w:color w:val="000000" w:themeColor="text1"/>
          <w:w w:val="90"/>
          <w:sz w:val="28"/>
          <w:szCs w:val="28"/>
          <w:rtl/>
        </w:rPr>
        <w:t>المقدم والعزمي</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وجود أثر إيجابي لأبعاد الحوكمة على أداء الشركات العائلية في السعودية، ودعمت دراسة </w:t>
      </w:r>
      <w:r w:rsidRPr="00D3654A">
        <w:rPr>
          <w:rFonts w:ascii="Simplified Arabic" w:eastAsiaTheme="minorHAnsi" w:hAnsi="Simplified Arabic" w:cs="Simplified Arabic"/>
          <w:b/>
          <w:bCs/>
          <w:color w:val="000000" w:themeColor="text1"/>
          <w:w w:val="90"/>
          <w:sz w:val="28"/>
          <w:szCs w:val="28"/>
          <w:rtl/>
        </w:rPr>
        <w:t>توفيق</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هذا الاتجاه من خلال الكشف عن العلاقة بين الحوكمة وتطوير الأداء الاستراتيجي</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أما من الناحية القانونية، فقد أوضحت دراسة </w:t>
      </w:r>
      <w:r w:rsidRPr="00D3654A">
        <w:rPr>
          <w:rFonts w:ascii="Simplified Arabic" w:eastAsiaTheme="minorHAnsi" w:hAnsi="Simplified Arabic" w:cs="Simplified Arabic"/>
          <w:b/>
          <w:bCs/>
          <w:color w:val="000000" w:themeColor="text1"/>
          <w:w w:val="90"/>
          <w:sz w:val="28"/>
          <w:szCs w:val="28"/>
          <w:rtl/>
        </w:rPr>
        <w:t>السقا</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أن عقود العمل تنتقل قانونيًا إلى الكيان الجديد الناتج عن الاندماج، دون أن يؤثر ذلك على الحقوق المكتسبة للعاملين</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ومن ثم، تشير نتائج هذه الدراسات إلى أن التحول المؤسسي للشركات العائلية يعزز من استدامتها ومكانتها السوقية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b/>
          <w:bCs/>
          <w:color w:val="000000" w:themeColor="text1"/>
          <w:w w:val="90"/>
          <w:sz w:val="28"/>
          <w:szCs w:val="28"/>
          <w:rtl/>
        </w:rPr>
        <w:t>نادر، 2016؛</w:t>
      </w:r>
      <w:r w:rsidRPr="00D3654A">
        <w:rPr>
          <w:rFonts w:ascii="Simplified Arabic" w:eastAsiaTheme="minorHAnsi" w:hAnsi="Simplified Arabic" w:cs="Simplified Arabic"/>
          <w:b/>
          <w:bCs/>
          <w:color w:val="000000" w:themeColor="text1"/>
          <w:w w:val="90"/>
          <w:sz w:val="28"/>
          <w:szCs w:val="28"/>
        </w:rPr>
        <w:t xml:space="preserve"> Roland</w:t>
      </w:r>
      <w:r w:rsidRPr="00D3654A">
        <w:rPr>
          <w:rFonts w:ascii="Simplified Arabic" w:eastAsiaTheme="minorHAnsi" w:hAnsi="Simplified Arabic" w:cs="Simplified Arabic"/>
          <w:b/>
          <w:bCs/>
          <w:color w:val="000000" w:themeColor="text1"/>
          <w:w w:val="90"/>
          <w:sz w:val="28"/>
          <w:szCs w:val="28"/>
          <w:rtl/>
        </w:rPr>
        <w:t>، 2018</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وأن دخول هذه الشركات إلى الأسواق الموازية يتطلب إعادة هيكلة قانونية ومالية دقيقة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عثمان، 2020؛</w:t>
      </w:r>
      <w:r w:rsidRPr="00D3654A">
        <w:rPr>
          <w:rFonts w:ascii="Simplified Arabic" w:eastAsiaTheme="minorHAnsi" w:hAnsi="Simplified Arabic" w:cs="Simplified Arabic"/>
          <w:b/>
          <w:bCs/>
          <w:color w:val="000000" w:themeColor="text1"/>
          <w:w w:val="90"/>
          <w:sz w:val="28"/>
          <w:szCs w:val="28"/>
        </w:rPr>
        <w:t xml:space="preserve"> Juan</w:t>
      </w:r>
      <w:r w:rsidRPr="00D3654A">
        <w:rPr>
          <w:rFonts w:ascii="Simplified Arabic" w:eastAsiaTheme="minorHAnsi" w:hAnsi="Simplified Arabic" w:cs="Simplified Arabic"/>
          <w:b/>
          <w:bCs/>
          <w:color w:val="000000" w:themeColor="text1"/>
          <w:w w:val="90"/>
          <w:sz w:val="28"/>
          <w:szCs w:val="28"/>
          <w:rtl/>
        </w:rPr>
        <w:t>، 2021؛</w:t>
      </w:r>
      <w:r w:rsidRPr="00D3654A">
        <w:rPr>
          <w:rFonts w:ascii="Simplified Arabic" w:eastAsiaTheme="minorHAnsi" w:hAnsi="Simplified Arabic" w:cs="Simplified Arabic"/>
          <w:b/>
          <w:bCs/>
          <w:color w:val="000000" w:themeColor="text1"/>
          <w:w w:val="90"/>
          <w:sz w:val="28"/>
          <w:szCs w:val="28"/>
        </w:rPr>
        <w:t xml:space="preserve"> Zhao</w:t>
      </w:r>
      <w:r w:rsidRPr="00D3654A">
        <w:rPr>
          <w:rFonts w:ascii="Simplified Arabic" w:eastAsiaTheme="minorHAnsi" w:hAnsi="Simplified Arabic" w:cs="Simplified Arabic"/>
          <w:b/>
          <w:bCs/>
          <w:color w:val="000000" w:themeColor="text1"/>
          <w:w w:val="90"/>
          <w:sz w:val="28"/>
          <w:szCs w:val="28"/>
          <w:rtl/>
        </w:rPr>
        <w:t>، 2023</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كما تؤكد الدراسات على أن البورصات والأسواق الثانوية تلعب دورًا جوهريًا في تسريع وتسهيل هذا التحول</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بوغبوز وجباري، 2022؛</w:t>
      </w:r>
      <w:r w:rsidRPr="00D3654A">
        <w:rPr>
          <w:rFonts w:ascii="Simplified Arabic" w:eastAsiaTheme="minorHAnsi" w:hAnsi="Simplified Arabic" w:cs="Simplified Arabic"/>
          <w:b/>
          <w:bCs/>
          <w:color w:val="000000" w:themeColor="text1"/>
          <w:w w:val="90"/>
          <w:sz w:val="28"/>
          <w:szCs w:val="28"/>
        </w:rPr>
        <w:t xml:space="preserve"> Wong &amp; Tse</w:t>
      </w:r>
      <w:r w:rsidRPr="00D3654A">
        <w:rPr>
          <w:rFonts w:ascii="Simplified Arabic" w:eastAsiaTheme="minorHAnsi" w:hAnsi="Simplified Arabic" w:cs="Simplified Arabic"/>
          <w:b/>
          <w:bCs/>
          <w:color w:val="000000" w:themeColor="text1"/>
          <w:w w:val="90"/>
          <w:sz w:val="28"/>
          <w:szCs w:val="28"/>
          <w:rtl/>
        </w:rPr>
        <w:t>، 2015؛</w:t>
      </w:r>
      <w:r w:rsidRPr="00D3654A">
        <w:rPr>
          <w:rFonts w:ascii="Simplified Arabic" w:eastAsiaTheme="minorHAnsi" w:hAnsi="Simplified Arabic" w:cs="Simplified Arabic"/>
          <w:b/>
          <w:bCs/>
          <w:color w:val="000000" w:themeColor="text1"/>
          <w:w w:val="90"/>
          <w:sz w:val="28"/>
          <w:szCs w:val="28"/>
        </w:rPr>
        <w:t xml:space="preserve"> Dunne &amp; Hughes</w:t>
      </w:r>
      <w:r w:rsidRPr="00D3654A">
        <w:rPr>
          <w:rFonts w:ascii="Simplified Arabic" w:eastAsiaTheme="minorHAnsi" w:hAnsi="Simplified Arabic" w:cs="Simplified Arabic"/>
          <w:b/>
          <w:bCs/>
          <w:color w:val="000000" w:themeColor="text1"/>
          <w:w w:val="90"/>
          <w:sz w:val="28"/>
          <w:szCs w:val="28"/>
          <w:rtl/>
        </w:rPr>
        <w:t>، 2008</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كذلك، للحوكمة أثر بالغ في تحسين الأداء بعد التحول، خاصة في البيئة السعودية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المقدم والعزمي، 2024؛ توفيق، 2024</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tl/>
        </w:rPr>
        <w:t xml:space="preserve"> فضلًا عن التغيرات القانونية والإدارية التي قد تنتج عن الاندماج</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السقا، 2024</w:t>
      </w:r>
      <w:r w:rsidRPr="00D3654A">
        <w:rPr>
          <w:rFonts w:ascii="Simplified Arabic" w:eastAsiaTheme="minorHAnsi" w:hAnsi="Simplified Arabic" w:cs="Simplified Arabic" w:hint="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كما أن البيئة التنظيمية والاستثمار المسؤول يشكلان حاضنة مشجعة لإنجاح عمليات التحول المؤسسي</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حمود وقرامز، 2023</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وتسعى الدراسة الحالية إلى سد فجوة بحثية تتعلق بدمج الشركات العائلية في المملكة العربية السعودية ضمن إطار قانوني وتشغيلي متكامل لدخول سوق "نمو" – السوق الموازية، من خلال استكشاف الآثار المحتملة على الأداء المالي، والحَوْكَمة، والهيكل القانوني، في ظل المعطيات التنظيمية السعودية الحديثة</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color w:val="000000" w:themeColor="text1"/>
          <w:w w:val="90"/>
          <w:sz w:val="28"/>
          <w:szCs w:val="28"/>
        </w:rPr>
      </w:pPr>
      <w:r w:rsidRPr="00D3654A">
        <w:rPr>
          <w:rFonts w:eastAsiaTheme="minorHAnsi" w:cs="AL-Mateen"/>
          <w:sz w:val="30"/>
          <w:szCs w:val="30"/>
          <w:rtl/>
          <w:lang w:bidi="ar-EG"/>
        </w:rPr>
        <w:t xml:space="preserve"> أما الدراسة الحالية،</w:t>
      </w:r>
      <w:r w:rsidRPr="00D3654A">
        <w:rPr>
          <w:rFonts w:ascii="Simplified Arabic" w:eastAsiaTheme="minorHAnsi" w:hAnsi="Simplified Arabic" w:cs="Simplified Arabic"/>
          <w:color w:val="000000" w:themeColor="text1"/>
          <w:w w:val="90"/>
          <w:sz w:val="28"/>
          <w:szCs w:val="28"/>
          <w:rtl/>
        </w:rPr>
        <w:t xml:space="preserve"> فتنطلق من هذه الأرضية المتنوعة لتسليط الضوء على واقع دمج الشركات العائلية في السعودية كاستراتيجية لدخول سوق نمو، متخذة من </w:t>
      </w:r>
      <w:r w:rsidR="005940E7" w:rsidRPr="00D3654A">
        <w:rPr>
          <w:rFonts w:ascii="Simplified Arabic" w:eastAsiaTheme="minorHAnsi" w:hAnsi="Simplified Arabic" w:cs="Simplified Arabic" w:hint="cs"/>
          <w:color w:val="000000" w:themeColor="text1"/>
          <w:w w:val="90"/>
          <w:sz w:val="28"/>
          <w:szCs w:val="28"/>
          <w:rtl/>
        </w:rPr>
        <w:t xml:space="preserve">مجموعة من الشركات دراسة ميدانية </w:t>
      </w:r>
      <w:r w:rsidRPr="00D3654A">
        <w:rPr>
          <w:rFonts w:ascii="Simplified Arabic" w:eastAsiaTheme="minorHAnsi" w:hAnsi="Simplified Arabic" w:cs="Simplified Arabic"/>
          <w:color w:val="000000" w:themeColor="text1"/>
          <w:w w:val="90"/>
          <w:sz w:val="28"/>
          <w:szCs w:val="28"/>
          <w:rtl/>
        </w:rPr>
        <w:t xml:space="preserve">ومن المتوقع أن تقدم نتائج تسهم في سد فجوة معرفية تتعلق بتأثير الدمج على الأداء المالي، </w:t>
      </w:r>
      <w:r w:rsidRPr="00D3654A">
        <w:rPr>
          <w:color w:val="000000" w:themeColor="text1"/>
          <w:w w:val="90"/>
          <w:sz w:val="28"/>
          <w:szCs w:val="28"/>
          <w:rtl/>
        </w:rPr>
        <w:t>والتنوع الاستراتيجي، والتحديات القانونية المرتبطة بهذا التحول</w:t>
      </w:r>
      <w:r w:rsidRPr="00D3654A">
        <w:rPr>
          <w:color w:val="000000" w:themeColor="text1"/>
          <w:w w:val="90"/>
          <w:sz w:val="28"/>
          <w:szCs w:val="28"/>
        </w:rPr>
        <w:t>.</w:t>
      </w:r>
    </w:p>
    <w:p w:rsidR="00971FB9" w:rsidRPr="00D3654A" w:rsidRDefault="00971FB9" w:rsidP="00D3654A">
      <w:p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sz w:val="30"/>
          <w:szCs w:val="30"/>
          <w:rtl/>
          <w:lang w:bidi="ar-EG"/>
        </w:rPr>
        <w:lastRenderedPageBreak/>
        <w:t xml:space="preserve">  الاستفادة من الدراسات السابقة: </w:t>
      </w:r>
    </w:p>
    <w:p w:rsidR="00971FB9" w:rsidRPr="00D3654A" w:rsidRDefault="00971FB9" w:rsidP="00D3654A">
      <w:p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استفادة الدراسة الحالية من الدراسات السابقة في التعرف على كيفية صياغة المشكلة وتحديد الاهداف والاهمية والمنهج المستخدم، وتحديد المصطلحات والتعريفات.</w:t>
      </w:r>
    </w:p>
    <w:p w:rsidR="00A70C3E" w:rsidRPr="00D3654A" w:rsidRDefault="00AE37A6" w:rsidP="00D3654A">
      <w:pPr>
        <w:shd w:val="clear" w:color="auto" w:fill="FFFFFF" w:themeFill="background1"/>
        <w:bidi/>
        <w:spacing w:before="120" w:after="120" w:line="252"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ثالثاً- </w:t>
      </w:r>
      <w:r w:rsidR="00E5243B" w:rsidRPr="00D3654A">
        <w:rPr>
          <w:rFonts w:ascii="Times New Roman" w:hAnsi="Times New Roman" w:cs="PT Bold Heading"/>
          <w:sz w:val="28"/>
          <w:szCs w:val="28"/>
          <w:rtl/>
          <w:lang w:bidi="ar-EG"/>
        </w:rPr>
        <w:t>الدراسة الاستطلاعية</w:t>
      </w:r>
      <w:r w:rsidR="00605B67" w:rsidRPr="00D3654A">
        <w:rPr>
          <w:rFonts w:ascii="Times New Roman" w:hAnsi="Times New Roman" w:cs="PT Bold Heading" w:hint="cs"/>
          <w:sz w:val="28"/>
          <w:szCs w:val="28"/>
          <w:rtl/>
          <w:lang w:bidi="ar-EG"/>
        </w:rPr>
        <w:t xml:space="preserve">: </w:t>
      </w:r>
    </w:p>
    <w:p w:rsidR="00673C6C" w:rsidRPr="00D3654A" w:rsidRDefault="006B7C3B" w:rsidP="00D3654A">
      <w:pPr>
        <w:shd w:val="clear" w:color="auto" w:fill="FFFFFF" w:themeFill="background1"/>
        <w:tabs>
          <w:tab w:val="left" w:pos="1074"/>
        </w:tabs>
        <w:bidi/>
        <w:spacing w:before="120" w:after="120" w:line="240" w:lineRule="auto"/>
        <w:jc w:val="both"/>
        <w:rPr>
          <w:rFonts w:ascii="Times New Roman" w:hAnsi="Times New Roman" w:cs="AL-Mateen"/>
          <w:sz w:val="28"/>
          <w:szCs w:val="28"/>
          <w:rtl/>
          <w:lang w:bidi="ar-EG"/>
        </w:rPr>
      </w:pPr>
      <w:r w:rsidRPr="00D3654A">
        <w:rPr>
          <w:rFonts w:ascii="Simplified Arabic" w:hAnsi="Simplified Arabic" w:cs="Simplified Arabic" w:hint="cs"/>
          <w:color w:val="000000" w:themeColor="text1"/>
          <w:sz w:val="28"/>
          <w:szCs w:val="28"/>
          <w:rtl/>
        </w:rPr>
        <w:t>من خلال المقابلات المتعمقة التي تمت في الدراسة الاستطلاعية لعدد ( 5)  من اصحاب الشركات العائلية عن سبب اتجاه الشركات العائلية ودخولها الى سوق-نمو السوق الموازية خلال العام 2024 ومعرفة المشاكل التي تواجه الشركات في الانتقال من جيل الى جيل، والتي تؤثر على أدائها والدور الإيجابي لدخولها سوق</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نمو السوق الموازية من الانهيار واستمراريتها في دخلوها سوق نمو السوق الموازية</w:t>
      </w:r>
      <w:r w:rsidR="005C3D3D" w:rsidRPr="00D3654A">
        <w:rPr>
          <w:rFonts w:ascii="Simplified Arabic" w:hAnsi="Simplified Arabic" w:cs="Simplified Arabic" w:hint="cs"/>
          <w:color w:val="000000" w:themeColor="text1"/>
          <w:sz w:val="28"/>
          <w:szCs w:val="28"/>
          <w:rtl/>
        </w:rPr>
        <w:t xml:space="preserve"> </w:t>
      </w:r>
      <w:r w:rsidR="00674B70" w:rsidRPr="00D3654A">
        <w:rPr>
          <w:rFonts w:ascii="Times New Roman" w:hAnsi="Times New Roman" w:cs="AL-Mateen" w:hint="cs"/>
          <w:sz w:val="28"/>
          <w:szCs w:val="28"/>
          <w:rtl/>
          <w:lang w:bidi="ar-EG"/>
        </w:rPr>
        <w:t>و</w:t>
      </w:r>
      <w:r w:rsidR="00334A7E" w:rsidRPr="00D3654A">
        <w:rPr>
          <w:rFonts w:ascii="Times New Roman" w:hAnsi="Times New Roman" w:cs="AL-Mateen" w:hint="cs"/>
          <w:sz w:val="28"/>
          <w:szCs w:val="28"/>
          <w:rtl/>
          <w:lang w:bidi="ar-EG"/>
        </w:rPr>
        <w:t>كانت النتيجة كالآتي</w:t>
      </w:r>
      <w:r w:rsidR="00605B67" w:rsidRPr="00D3654A">
        <w:rPr>
          <w:rFonts w:ascii="Times New Roman" w:hAnsi="Times New Roman" w:cs="AL-Mateen" w:hint="cs"/>
          <w:sz w:val="28"/>
          <w:szCs w:val="28"/>
          <w:rtl/>
          <w:lang w:bidi="ar-EG"/>
        </w:rPr>
        <w:t xml:space="preserve">: </w:t>
      </w:r>
    </w:p>
    <w:p w:rsidR="005C3D3D" w:rsidRPr="00D3654A" w:rsidRDefault="005C3D3D" w:rsidP="003C1898">
      <w:pPr>
        <w:pStyle w:val="ListParagraph"/>
        <w:numPr>
          <w:ilvl w:val="0"/>
          <w:numId w:val="15"/>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قلة الانضباط الإداري للشركات</w:t>
      </w:r>
      <w:r w:rsidRPr="00D3654A">
        <w:rPr>
          <w:rFonts w:ascii="Simplified Arabic" w:hAnsi="Simplified Arabic" w:cs="Simplified Arabic"/>
          <w:color w:val="000000" w:themeColor="text1"/>
          <w:sz w:val="28"/>
          <w:szCs w:val="28"/>
        </w:rPr>
        <w:t>.</w:t>
      </w:r>
    </w:p>
    <w:p w:rsidR="005C3D3D" w:rsidRPr="00D3654A" w:rsidRDefault="005C3D3D" w:rsidP="003C1898">
      <w:pPr>
        <w:pStyle w:val="ListParagraph"/>
        <w:numPr>
          <w:ilvl w:val="0"/>
          <w:numId w:val="15"/>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ضعف أداء الشركات ومواجهة عثرات مالية وفنية دون وجود خطط لحل تلك الازمات. </w:t>
      </w:r>
    </w:p>
    <w:p w:rsidR="005C3D3D" w:rsidRPr="00D3654A" w:rsidRDefault="005C3D3D" w:rsidP="003C1898">
      <w:pPr>
        <w:pStyle w:val="ListParagraph"/>
        <w:numPr>
          <w:ilvl w:val="0"/>
          <w:numId w:val="15"/>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عدم وجود اليات لحل المنازعات. </w:t>
      </w:r>
    </w:p>
    <w:p w:rsidR="005C3D3D" w:rsidRPr="00D3654A" w:rsidRDefault="005C3D3D" w:rsidP="003C1898">
      <w:pPr>
        <w:pStyle w:val="ListParagraph"/>
        <w:numPr>
          <w:ilvl w:val="0"/>
          <w:numId w:val="15"/>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استخدام الأصول المملوكة للشركة في الأغراض الشخصية.</w:t>
      </w:r>
    </w:p>
    <w:p w:rsidR="005C3D3D" w:rsidRPr="00D3654A" w:rsidRDefault="005C3D3D" w:rsidP="003C1898">
      <w:pPr>
        <w:pStyle w:val="ListParagraph"/>
        <w:numPr>
          <w:ilvl w:val="0"/>
          <w:numId w:val="15"/>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التنافس العائلي بين أفراد  العائلة للوصول الى إدارة الشركة بحجة ادخال أفكار جديدة وطرق حديثة لإدارتها </w:t>
      </w:r>
    </w:p>
    <w:p w:rsidR="005C3D3D" w:rsidRPr="00D3654A" w:rsidRDefault="005C3D3D" w:rsidP="003C1898">
      <w:pPr>
        <w:pStyle w:val="NormalWeb"/>
        <w:numPr>
          <w:ilvl w:val="0"/>
          <w:numId w:val="15"/>
        </w:numPr>
        <w:shd w:val="clear" w:color="auto" w:fill="FFFFFF" w:themeFill="background1"/>
        <w:bidi/>
        <w:spacing w:before="120" w:beforeAutospacing="0" w:after="120" w:afterAutospacing="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سيطرة التعامل بالأسلوب الابوي  </w:t>
      </w:r>
    </w:p>
    <w:p w:rsidR="005C3D3D" w:rsidRPr="00D3654A" w:rsidRDefault="005C3D3D" w:rsidP="00D3654A">
      <w:pPr>
        <w:pStyle w:val="NormalWeb"/>
        <w:shd w:val="clear" w:color="auto" w:fill="FFFFFF" w:themeFill="background1"/>
        <w:bidi/>
        <w:spacing w:before="120" w:beforeAutospacing="0" w:after="120" w:afterAutospacing="0"/>
        <w:ind w:firstLine="36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من خلال عرض الدراسة الاستطلاعية  يلاحظ أن المملكة العربية السعودية </w:t>
      </w:r>
      <w:r w:rsidRPr="00D3654A">
        <w:rPr>
          <w:rFonts w:ascii="Simplified Arabic" w:hAnsi="Simplified Arabic" w:cs="Simplified Arabic"/>
          <w:color w:val="000000" w:themeColor="text1"/>
          <w:sz w:val="28"/>
          <w:szCs w:val="28"/>
          <w:rtl/>
        </w:rPr>
        <w:t xml:space="preserve">تحرص على استقرار هذه الشركات والمحافظة على </w:t>
      </w:r>
      <w:r w:rsidRPr="00D3654A">
        <w:rPr>
          <w:rFonts w:ascii="Simplified Arabic" w:hAnsi="Simplified Arabic" w:cs="Simplified Arabic" w:hint="cs"/>
          <w:color w:val="000000" w:themeColor="text1"/>
          <w:sz w:val="28"/>
          <w:szCs w:val="28"/>
          <w:rtl/>
        </w:rPr>
        <w:t xml:space="preserve">نموها </w:t>
      </w:r>
      <w:r w:rsidRPr="00D3654A">
        <w:rPr>
          <w:rFonts w:ascii="Simplified Arabic" w:hAnsi="Simplified Arabic" w:cs="Simplified Arabic"/>
          <w:color w:val="000000" w:themeColor="text1"/>
          <w:sz w:val="28"/>
          <w:szCs w:val="28"/>
          <w:rtl/>
        </w:rPr>
        <w:t xml:space="preserve">في المستقبل، لما لها من تأثير على السوق والمجتمع، </w:t>
      </w:r>
      <w:r w:rsidRPr="00D3654A">
        <w:rPr>
          <w:rFonts w:ascii="Simplified Arabic" w:hAnsi="Simplified Arabic" w:cs="Simplified Arabic" w:hint="cs"/>
          <w:color w:val="000000" w:themeColor="text1"/>
          <w:sz w:val="28"/>
          <w:szCs w:val="28"/>
          <w:rtl/>
        </w:rPr>
        <w:t>وعلى الرغم من نجاح الشركات العائلية بشكل عام في تحقيق العديد من الأهداف الاقتصادية للعائلة نفسها وللمجتم</w:t>
      </w:r>
      <w:r w:rsidRPr="00D3654A">
        <w:rPr>
          <w:rFonts w:ascii="Simplified Arabic" w:hAnsi="Simplified Arabic" w:cs="Simplified Arabic" w:hint="eastAsia"/>
          <w:color w:val="000000" w:themeColor="text1"/>
          <w:sz w:val="28"/>
          <w:szCs w:val="28"/>
          <w:rtl/>
        </w:rPr>
        <w:t>ع</w:t>
      </w:r>
      <w:r w:rsidRPr="00D3654A">
        <w:rPr>
          <w:rFonts w:ascii="Simplified Arabic" w:hAnsi="Simplified Arabic" w:cs="Simplified Arabic" w:hint="cs"/>
          <w:color w:val="000000" w:themeColor="text1"/>
          <w:sz w:val="28"/>
          <w:szCs w:val="28"/>
          <w:rtl/>
        </w:rPr>
        <w:t xml:space="preserve"> المحلي، إلا أن عددًا قليلا من هذه الشركات يستمر حتى الجيل الثالث في الملكية العائلية، </w:t>
      </w:r>
      <w:r w:rsidRPr="00D3654A">
        <w:rPr>
          <w:rFonts w:ascii="Simplified Arabic" w:hAnsi="Simplified Arabic" w:cs="Simplified Arabic"/>
          <w:color w:val="000000" w:themeColor="text1"/>
          <w:sz w:val="28"/>
          <w:szCs w:val="28"/>
          <w:rtl/>
        </w:rPr>
        <w:t>وهذه الشركات العائلية تواجه تحديات وعقبات كثيرة كغيرها من الشركات الأخرى، وتبدأ المشكلات با</w:t>
      </w:r>
      <w:r w:rsidRPr="00D3654A">
        <w:rPr>
          <w:rFonts w:ascii="Simplified Arabic" w:hAnsi="Simplified Arabic" w:cs="Simplified Arabic" w:hint="cs"/>
          <w:color w:val="000000" w:themeColor="text1"/>
          <w:sz w:val="28"/>
          <w:szCs w:val="28"/>
          <w:rtl/>
        </w:rPr>
        <w:t>لتعاظم</w:t>
      </w:r>
      <w:r w:rsidRPr="00D3654A">
        <w:rPr>
          <w:rFonts w:ascii="Simplified Arabic" w:hAnsi="Simplified Arabic" w:cs="Simplified Arabic"/>
          <w:color w:val="000000" w:themeColor="text1"/>
          <w:sz w:val="28"/>
          <w:szCs w:val="28"/>
          <w:rtl/>
        </w:rPr>
        <w:t xml:space="preserve"> والتفاقم عند عدم وجود حوكمة وشفافية واضحة تقر وتبين ما يختلف فيه من</w:t>
      </w:r>
      <w:r w:rsidRPr="00D3654A">
        <w:rPr>
          <w:rFonts w:ascii="Simplified Arabic" w:hAnsi="Simplified Arabic" w:cs="Simplified Arabic" w:hint="cs"/>
          <w:color w:val="000000" w:themeColor="text1"/>
          <w:sz w:val="28"/>
          <w:szCs w:val="28"/>
          <w:rtl/>
        </w:rPr>
        <w:t xml:space="preserve"> قرارات وتنظيمات. </w:t>
      </w:r>
    </w:p>
    <w:p w:rsidR="005C3D3D" w:rsidRPr="00D3654A" w:rsidRDefault="005C3D3D"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كما </w:t>
      </w:r>
      <w:r w:rsidRPr="00D3654A">
        <w:rPr>
          <w:rFonts w:ascii="Simplified Arabic" w:hAnsi="Simplified Arabic" w:cs="Simplified Arabic"/>
          <w:color w:val="000000" w:themeColor="text1"/>
          <w:sz w:val="28"/>
          <w:szCs w:val="28"/>
          <w:rtl/>
        </w:rPr>
        <w:t>تواج</w:t>
      </w:r>
      <w:r w:rsidRPr="00D3654A">
        <w:rPr>
          <w:rFonts w:ascii="Simplified Arabic" w:hAnsi="Simplified Arabic" w:cs="Simplified Arabic" w:hint="cs"/>
          <w:color w:val="000000" w:themeColor="text1"/>
          <w:sz w:val="28"/>
          <w:szCs w:val="28"/>
          <w:rtl/>
        </w:rPr>
        <w:t>ة الشر</w:t>
      </w:r>
      <w:r w:rsidRPr="00D3654A">
        <w:rPr>
          <w:rFonts w:ascii="Simplified Arabic" w:hAnsi="Simplified Arabic" w:cs="Simplified Arabic"/>
          <w:color w:val="000000" w:themeColor="text1"/>
          <w:sz w:val="28"/>
          <w:szCs w:val="28"/>
          <w:rtl/>
        </w:rPr>
        <w:t>كات العائلية كغيرها من الشركات مشكلة عدم استمرارية الشركة نتيجة لعوامل خارجية،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والانهيارات المالية، أو عوامل داخلية نتيجة سوء</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الإدارة، وضعف نظام الشركة،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 xml:space="preserve">وخاصة عندما تنتقل الشركة من جيل المؤسسين إلى الجيل الثاني أو الثالث، فتؤدي هذه العوامل إلى </w:t>
      </w:r>
      <w:r w:rsidRPr="00D3654A">
        <w:rPr>
          <w:rFonts w:ascii="Simplified Arabic" w:hAnsi="Simplified Arabic" w:cs="Simplified Arabic" w:hint="cs"/>
          <w:color w:val="000000" w:themeColor="text1"/>
          <w:sz w:val="28"/>
          <w:szCs w:val="28"/>
          <w:rtl/>
        </w:rPr>
        <w:t>انهيار</w:t>
      </w:r>
      <w:r w:rsidRPr="00D3654A">
        <w:rPr>
          <w:rFonts w:ascii="Simplified Arabic" w:hAnsi="Simplified Arabic" w:cs="Simplified Arabic"/>
          <w:color w:val="000000" w:themeColor="text1"/>
          <w:sz w:val="28"/>
          <w:szCs w:val="28"/>
          <w:rtl/>
        </w:rPr>
        <w:t xml:space="preserve"> الشركة، </w:t>
      </w:r>
      <w:r w:rsidRPr="00D3654A">
        <w:rPr>
          <w:rFonts w:ascii="Simplified Arabic" w:hAnsi="Simplified Arabic" w:cs="Simplified Arabic" w:hint="cs"/>
          <w:color w:val="000000" w:themeColor="text1"/>
          <w:sz w:val="28"/>
          <w:szCs w:val="28"/>
          <w:rtl/>
        </w:rPr>
        <w:t xml:space="preserve">ومن هنا </w:t>
      </w:r>
      <w:r w:rsidRPr="00D3654A">
        <w:rPr>
          <w:rFonts w:ascii="Simplified Arabic" w:hAnsi="Simplified Arabic" w:cs="Simplified Arabic"/>
          <w:color w:val="000000" w:themeColor="text1"/>
          <w:sz w:val="28"/>
          <w:szCs w:val="28"/>
          <w:rtl/>
        </w:rPr>
        <w:t>لابد من معالجة هذه المشكلات من خلال</w:t>
      </w:r>
      <w:r w:rsidRPr="00D3654A">
        <w:rPr>
          <w:rFonts w:ascii="Simplified Arabic" w:hAnsi="Simplified Arabic" w:cs="Simplified Arabic" w:hint="cs"/>
          <w:color w:val="000000" w:themeColor="text1"/>
          <w:sz w:val="28"/>
          <w:szCs w:val="28"/>
          <w:rtl/>
        </w:rPr>
        <w:t xml:space="preserve"> دمج الشركات والمؤسسات العائلية في كيان سمي نمو السوق الموازية وهو </w:t>
      </w:r>
      <w:r w:rsidRPr="00D3654A">
        <w:rPr>
          <w:rFonts w:ascii="Simplified Arabic" w:hAnsi="Simplified Arabic" w:cs="Simplified Arabic"/>
          <w:color w:val="000000" w:themeColor="text1"/>
          <w:sz w:val="28"/>
          <w:szCs w:val="28"/>
          <w:rtl/>
        </w:rPr>
        <w:t xml:space="preserve">سوق موازي يمتاز بمتطلبات إدراج أقل، كما يعتبر </w:t>
      </w:r>
      <w:r w:rsidRPr="00D3654A">
        <w:rPr>
          <w:rFonts w:ascii="Simplified Arabic" w:hAnsi="Simplified Arabic" w:cs="Simplified Arabic"/>
          <w:color w:val="000000" w:themeColor="text1"/>
          <w:sz w:val="28"/>
          <w:szCs w:val="28"/>
          <w:rtl/>
        </w:rPr>
        <w:lastRenderedPageBreak/>
        <w:t>منصة بديلة للشركات الراغبة بالإدراج، علما بأن الاستثمار في هذا السوق مخصص للمستثمرين المؤهلين فقط</w:t>
      </w:r>
      <w:r w:rsidRPr="00D3654A">
        <w:rPr>
          <w:rFonts w:ascii="Simplified Arabic" w:hAnsi="Simplified Arabic" w:cs="Simplified Arabic" w:hint="cs"/>
          <w:color w:val="000000" w:themeColor="text1"/>
          <w:sz w:val="28"/>
          <w:szCs w:val="28"/>
          <w:rtl/>
        </w:rPr>
        <w:t xml:space="preserve">، كما يعد نمو </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 xml:space="preserve"> السوق الموازية- </w:t>
      </w:r>
      <w:r w:rsidRPr="00D3654A">
        <w:rPr>
          <w:rFonts w:ascii="Simplified Arabic" w:hAnsi="Simplified Arabic" w:cs="Simplified Arabic"/>
          <w:color w:val="000000" w:themeColor="text1"/>
          <w:sz w:val="28"/>
          <w:szCs w:val="28"/>
          <w:rtl/>
        </w:rPr>
        <w:t>زيادة تنوع الأدوات الاستثمارية المتاحة و تعميق السوق المالية السعودية</w:t>
      </w:r>
      <w:r w:rsidRPr="00D3654A">
        <w:rPr>
          <w:rFonts w:ascii="Simplified Arabic" w:hAnsi="Simplified Arabic" w:cs="Simplified Arabic" w:hint="cs"/>
          <w:color w:val="000000" w:themeColor="text1"/>
          <w:sz w:val="28"/>
          <w:szCs w:val="28"/>
          <w:rtl/>
        </w:rPr>
        <w:t xml:space="preserve"> التي  </w:t>
      </w:r>
      <w:r w:rsidRPr="00D3654A">
        <w:rPr>
          <w:rFonts w:ascii="Simplified Arabic" w:hAnsi="Simplified Arabic" w:cs="Simplified Arabic"/>
          <w:color w:val="000000" w:themeColor="text1"/>
          <w:sz w:val="28"/>
          <w:szCs w:val="28"/>
          <w:rtl/>
        </w:rPr>
        <w:t>تمكن الشركة العائلية من الاستمرار في ظل الظروف والتغيرات التي تطرأ على الشركة على المستوى المحلي والدولي</w:t>
      </w:r>
      <w:r w:rsidRPr="00D3654A">
        <w:rPr>
          <w:rFonts w:ascii="Simplified Arabic" w:hAnsi="Simplified Arabic" w:cs="Simplified Arabic" w:hint="cs"/>
          <w:color w:val="000000" w:themeColor="text1"/>
          <w:sz w:val="28"/>
          <w:szCs w:val="28"/>
          <w:rtl/>
        </w:rPr>
        <w:t>.</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رابعاً- </w:t>
      </w:r>
      <w:r w:rsidR="00E5243B" w:rsidRPr="00D3654A">
        <w:rPr>
          <w:rFonts w:ascii="Times New Roman" w:hAnsi="Times New Roman" w:cs="PT Bold Heading"/>
          <w:sz w:val="28"/>
          <w:szCs w:val="28"/>
          <w:rtl/>
          <w:lang w:bidi="ar-EG"/>
        </w:rPr>
        <w:t>مشكلة الدراسة</w:t>
      </w:r>
      <w:r w:rsidR="00605B67" w:rsidRPr="00D3654A">
        <w:rPr>
          <w:rFonts w:ascii="Times New Roman" w:hAnsi="Times New Roman" w:cs="PT Bold Heading" w:hint="cs"/>
          <w:sz w:val="28"/>
          <w:szCs w:val="28"/>
          <w:rtl/>
          <w:lang w:bidi="ar-EG"/>
        </w:rPr>
        <w:t xml:space="preserve">: </w:t>
      </w:r>
    </w:p>
    <w:p w:rsidR="005A732E" w:rsidRPr="00D3654A"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تتمحور مشكلة الدراسة حول عدم وضوح دور استراتيجية دمج الشركات في تعزيز القدرة التنافسية واستدامة الشركات العائلية السعودية عند دخول سوق النمو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الموازية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فبينما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هذه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للتوسع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وتحقيق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وفورات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الحجم،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تظل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هناك</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فجوة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معرفية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حول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مدى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فعالية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الاستراتيجيات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المتبعة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دمج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وتأثيرها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على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الأداء</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المالي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والإدا</w:t>
      </w:r>
      <w:r w:rsidRPr="00D3654A">
        <w:rPr>
          <w:rFonts w:ascii="Simplified Arabic" w:hAnsi="Simplified Arabic" w:cs="Simplified Arabic"/>
          <w:color w:val="000000" w:themeColor="text1"/>
          <w:sz w:val="28"/>
          <w:szCs w:val="28"/>
          <w:rtl/>
        </w:rPr>
        <w:t>ري، واختيار الشركاء المناسبين، والتكيف مع البيئة القانونية والتنظيمية للسوق الموازية. وبناءً على ذلك، تبرز الحاجة إلى دراسة معمقة لتحديد دور استراتيجية الدمج في نجاح الشركات العائلية وضمان استمراريتها وتحقيق أهدافها التوسعية</w:t>
      </w:r>
      <w:r w:rsidRPr="00D3654A">
        <w:rPr>
          <w:rFonts w:ascii="Simplified Arabic" w:hAnsi="Simplified Arabic" w:cs="Simplified Arabic"/>
          <w:color w:val="000000" w:themeColor="text1"/>
          <w:sz w:val="28"/>
          <w:szCs w:val="28"/>
        </w:rPr>
        <w:t>.</w:t>
      </w:r>
    </w:p>
    <w:p w:rsidR="005A732E" w:rsidRPr="00D3654A"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أظهرت الدراسات السابقة أهمية استراتيجيات الدمج في تعزيز قدرة الشركات على التوسع وتحقيق الاستدامة. فدراسة السليمان (2022) بينت أن الدمج يُعد وسيلة فعالة لخفض التكاليف وتحقيق وفورات الحجم، بينما دراسة</w:t>
      </w:r>
      <w:r w:rsidRPr="00D3654A">
        <w:rPr>
          <w:rFonts w:ascii="Simplified Arabic" w:hAnsi="Simplified Arabic" w:cs="Simplified Arabic"/>
          <w:color w:val="000000" w:themeColor="text1"/>
          <w:sz w:val="28"/>
          <w:szCs w:val="28"/>
        </w:rPr>
        <w:t xml:space="preserve"> Maija Worek (2017) </w:t>
      </w:r>
      <w:r w:rsidRPr="00D3654A">
        <w:rPr>
          <w:rFonts w:ascii="Simplified Arabic" w:hAnsi="Simplified Arabic" w:cs="Simplified Arabic"/>
          <w:color w:val="000000" w:themeColor="text1"/>
          <w:sz w:val="28"/>
          <w:szCs w:val="28"/>
          <w:rtl/>
        </w:rPr>
        <w:t xml:space="preserve">أكدت أن خصائص الحوكمة العائلية تؤثر على توجهات الشركات نحو الاندماج والاستحواذ ونجاحها. كما أشارت دراسة المقدم والعزمي (2024) إلى أثر تطبيق مبادئ الحوكمة على أداء الشركات العائلية، بما يعزز قدرتها على الاستمرار بعد عمليات الدمج. هذه الدراسات تؤكد أن هناك حاجة لفهم دور </w:t>
      </w:r>
      <w:r w:rsidRPr="00D3654A">
        <w:rPr>
          <w:rFonts w:ascii="Simplified Arabic" w:hAnsi="Simplified Arabic" w:cs="Simplified Arabic"/>
          <w:b/>
          <w:bCs/>
          <w:color w:val="000000" w:themeColor="text1"/>
          <w:sz w:val="28"/>
          <w:szCs w:val="28"/>
          <w:rtl/>
        </w:rPr>
        <w:t>استراتيجية الدمج بشكل محدد</w:t>
      </w:r>
      <w:r w:rsidRPr="00D3654A">
        <w:rPr>
          <w:rFonts w:ascii="Simplified Arabic" w:hAnsi="Simplified Arabic" w:cs="Simplified Arabic"/>
          <w:color w:val="000000" w:themeColor="text1"/>
          <w:sz w:val="28"/>
          <w:szCs w:val="28"/>
          <w:rtl/>
        </w:rPr>
        <w:t xml:space="preserve"> في الشركات العائلية السعودية عند دخول السوق الموازية، وهو ما تسعى إليه هذه الدراسة</w:t>
      </w:r>
      <w:r w:rsidRPr="00D3654A">
        <w:rPr>
          <w:rFonts w:ascii="Simplified Arabic" w:hAnsi="Simplified Arabic" w:cs="Simplified Arabic"/>
          <w:color w:val="000000" w:themeColor="text1"/>
          <w:sz w:val="28"/>
          <w:szCs w:val="28"/>
        </w:rPr>
        <w:t>.</w:t>
      </w:r>
    </w:p>
    <w:p w:rsidR="007E69F6" w:rsidRPr="00D3654A" w:rsidRDefault="00462ECC" w:rsidP="00D3654A">
      <w:pPr>
        <w:pStyle w:val="BodyTextIndent"/>
        <w:shd w:val="clear" w:color="auto" w:fill="FFFFFF" w:themeFill="background1"/>
        <w:tabs>
          <w:tab w:val="left" w:pos="2980"/>
        </w:tabs>
        <w:rPr>
          <w:rFonts w:cs="AL-Mateen"/>
          <w:rtl/>
        </w:rPr>
      </w:pPr>
      <w:r w:rsidRPr="00D3654A">
        <w:rPr>
          <w:rFonts w:cs="AL-Mateen"/>
          <w:rtl/>
        </w:rPr>
        <w:t>عليه يطرح ا</w:t>
      </w:r>
      <w:r w:rsidR="00C34053" w:rsidRPr="00D3654A">
        <w:rPr>
          <w:rFonts w:cs="AL-Mateen"/>
          <w:rtl/>
        </w:rPr>
        <w:t>لبحث السؤال الرئيس ال</w:t>
      </w:r>
      <w:r w:rsidR="00C34053" w:rsidRPr="00D3654A">
        <w:rPr>
          <w:rFonts w:cs="AL-Mateen" w:hint="cs"/>
          <w:rtl/>
        </w:rPr>
        <w:t>آتي</w:t>
      </w:r>
      <w:r w:rsidR="00605B67" w:rsidRPr="00D3654A">
        <w:rPr>
          <w:rFonts w:cs="AL-Mateen"/>
          <w:rtl/>
        </w:rPr>
        <w:t xml:space="preserve">: </w:t>
      </w:r>
    </w:p>
    <w:p w:rsidR="00101D27" w:rsidRPr="00D3654A" w:rsidRDefault="00101D27" w:rsidP="003C1898">
      <w:pPr>
        <w:pStyle w:val="ListParagraph"/>
        <w:numPr>
          <w:ilvl w:val="0"/>
          <w:numId w:val="1"/>
        </w:num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sz w:val="30"/>
          <w:szCs w:val="30"/>
          <w:rtl/>
          <w:lang w:bidi="ar-EG"/>
        </w:rPr>
        <w:t>ما مدى فاعلية استراتيجية دمج الشركات</w:t>
      </w:r>
      <w:r w:rsidRPr="00D3654A">
        <w:rPr>
          <w:rFonts w:ascii="Times New Roman" w:hAnsi="Times New Roman" w:cs="AL-Mateen" w:hint="cs"/>
          <w:sz w:val="30"/>
          <w:szCs w:val="30"/>
          <w:rtl/>
          <w:lang w:bidi="ar-EG"/>
        </w:rPr>
        <w:t xml:space="preserve"> التي</w:t>
      </w:r>
      <w:r w:rsidRPr="00D3654A">
        <w:rPr>
          <w:rFonts w:ascii="Times New Roman" w:hAnsi="Times New Roman" w:cs="AL-Mateen"/>
          <w:sz w:val="30"/>
          <w:szCs w:val="30"/>
          <w:rtl/>
          <w:lang w:bidi="ar-EG"/>
        </w:rPr>
        <w:t xml:space="preserve"> تمكّن الشركات من دخول سوق النمو – السوق الموازية لسوق المال السعودي؟</w:t>
      </w:r>
      <w:r w:rsidRPr="00D3654A">
        <w:rPr>
          <w:rFonts w:ascii="Times New Roman" w:hAnsi="Times New Roman" w:cs="AL-Mateen" w:hint="cs"/>
          <w:sz w:val="30"/>
          <w:szCs w:val="30"/>
          <w:rtl/>
          <w:lang w:bidi="ar-EG"/>
        </w:rPr>
        <w:t xml:space="preserve"> </w:t>
      </w:r>
    </w:p>
    <w:p w:rsidR="00462ECC" w:rsidRPr="00D3654A" w:rsidRDefault="00C34053" w:rsidP="00D3654A">
      <w:pPr>
        <w:pStyle w:val="BodyTextIndent"/>
        <w:shd w:val="clear" w:color="auto" w:fill="FFFFFF" w:themeFill="background1"/>
        <w:tabs>
          <w:tab w:val="left" w:pos="2980"/>
        </w:tabs>
        <w:rPr>
          <w:rFonts w:cs="AL-Mateen"/>
          <w:rtl/>
        </w:rPr>
      </w:pPr>
      <w:r w:rsidRPr="00D3654A">
        <w:rPr>
          <w:rFonts w:cs="AL-Mateen"/>
          <w:rtl/>
        </w:rPr>
        <w:t xml:space="preserve">وتتفرع </w:t>
      </w:r>
      <w:r w:rsidRPr="00D3654A">
        <w:rPr>
          <w:rFonts w:cs="AL-Mateen" w:hint="cs"/>
          <w:rtl/>
        </w:rPr>
        <w:t>ع</w:t>
      </w:r>
      <w:r w:rsidR="00462ECC" w:rsidRPr="00D3654A">
        <w:rPr>
          <w:rFonts w:cs="AL-Mateen"/>
          <w:rtl/>
        </w:rPr>
        <w:t>نه ال</w:t>
      </w:r>
      <w:r w:rsidR="00940A90" w:rsidRPr="00D3654A">
        <w:rPr>
          <w:rFonts w:cs="AL-Mateen"/>
          <w:rtl/>
        </w:rPr>
        <w:t>أسئلة</w:t>
      </w:r>
      <w:r w:rsidRPr="00D3654A">
        <w:rPr>
          <w:rFonts w:cs="AL-Mateen"/>
          <w:rtl/>
        </w:rPr>
        <w:t xml:space="preserve"> ال</w:t>
      </w:r>
      <w:r w:rsidRPr="00D3654A">
        <w:rPr>
          <w:rFonts w:cs="AL-Mateen" w:hint="cs"/>
          <w:rtl/>
        </w:rPr>
        <w:t>آتي</w:t>
      </w:r>
      <w:r w:rsidR="00462ECC" w:rsidRPr="00D3654A">
        <w:rPr>
          <w:rFonts w:cs="AL-Mateen"/>
          <w:rtl/>
        </w:rPr>
        <w:t>ة</w:t>
      </w:r>
      <w:r w:rsidR="00605B67" w:rsidRPr="00D3654A">
        <w:rPr>
          <w:rFonts w:cs="AL-Mateen"/>
          <w:rtl/>
        </w:rPr>
        <w:t xml:space="preserve">: </w:t>
      </w:r>
    </w:p>
    <w:p w:rsidR="00250E4C" w:rsidRPr="00D3654A" w:rsidRDefault="00250E4C" w:rsidP="00D3654A">
      <w:p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1- هل يوجد تأثير لاستراتيجية دمج الشركات على تحسين المؤشرات المالية ( الايرادات- الارباح) اللازمة للادراج في السوق الموازية؟.</w:t>
      </w:r>
    </w:p>
    <w:p w:rsidR="00250E4C" w:rsidRPr="00D3654A" w:rsidRDefault="00250E4C" w:rsidP="003C1898">
      <w:pPr>
        <w:pStyle w:val="ListParagraph"/>
        <w:numPr>
          <w:ilvl w:val="0"/>
          <w:numId w:val="14"/>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lastRenderedPageBreak/>
        <w:t>هل يوجد تأثير لاستراتيجية دمج شركات مع متطلبات الحوكمة في سوق النمو؟.</w:t>
      </w:r>
    </w:p>
    <w:p w:rsidR="00250E4C" w:rsidRPr="00D3654A" w:rsidRDefault="00250E4C" w:rsidP="003C1898">
      <w:pPr>
        <w:pStyle w:val="ListParagraph"/>
        <w:numPr>
          <w:ilvl w:val="0"/>
          <w:numId w:val="14"/>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هل تؤدي استراتيجية دمج الشركات في تعزيز القدرة التنافسية لدخولها السوق المالية السعودية؟. </w:t>
      </w:r>
    </w:p>
    <w:p w:rsidR="00250E4C" w:rsidRPr="00D3654A" w:rsidRDefault="00250E4C" w:rsidP="003C1898">
      <w:pPr>
        <w:pStyle w:val="ListParagraph"/>
        <w:numPr>
          <w:ilvl w:val="0"/>
          <w:numId w:val="14"/>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هل تؤثر استراتيجية الدمج على فرص الشركات في الحصول على تمويل بعد الادراج في السوق الموازية؟ . </w:t>
      </w:r>
    </w:p>
    <w:p w:rsidR="00E721E0" w:rsidRPr="00D3654A" w:rsidRDefault="00E721E0" w:rsidP="003C1898">
      <w:pPr>
        <w:pStyle w:val="ListParagraph"/>
        <w:numPr>
          <w:ilvl w:val="0"/>
          <w:numId w:val="14"/>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r w:rsidRPr="00D3654A">
        <w:rPr>
          <w:rFonts w:ascii="Simplified Arabic" w:hAnsi="Simplified Arabic" w:cs="Simplified Arabic" w:hint="cs"/>
          <w:color w:val="000000" w:themeColor="text1"/>
          <w:sz w:val="28"/>
          <w:szCs w:val="28"/>
          <w:rtl/>
        </w:rPr>
        <w:t>).</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خامساً- </w:t>
      </w:r>
      <w:r w:rsidR="00977C76" w:rsidRPr="00D3654A">
        <w:rPr>
          <w:rFonts w:ascii="Times New Roman" w:hAnsi="Times New Roman" w:cs="PT Bold Heading"/>
          <w:sz w:val="28"/>
          <w:szCs w:val="28"/>
          <w:rtl/>
          <w:lang w:bidi="ar-EG"/>
        </w:rPr>
        <w:t>أهداف</w:t>
      </w:r>
      <w:r w:rsidR="00362767" w:rsidRPr="00D3654A">
        <w:rPr>
          <w:rFonts w:ascii="Times New Roman" w:hAnsi="Times New Roman" w:cs="PT Bold Heading"/>
          <w:sz w:val="28"/>
          <w:szCs w:val="28"/>
          <w:rtl/>
          <w:lang w:bidi="ar-EG"/>
        </w:rPr>
        <w:t xml:space="preserve"> </w:t>
      </w:r>
      <w:r w:rsidR="00E5243B" w:rsidRPr="00D3654A">
        <w:rPr>
          <w:rFonts w:ascii="Times New Roman" w:hAnsi="Times New Roman" w:cs="PT Bold Heading"/>
          <w:sz w:val="28"/>
          <w:szCs w:val="28"/>
          <w:rtl/>
          <w:lang w:bidi="ar-EG"/>
        </w:rPr>
        <w:t>الدراسة</w:t>
      </w:r>
      <w:r w:rsidR="00605B67" w:rsidRPr="00D3654A">
        <w:rPr>
          <w:rFonts w:ascii="Times New Roman" w:hAnsi="Times New Roman" w:cs="PT Bold Heading" w:hint="cs"/>
          <w:sz w:val="28"/>
          <w:szCs w:val="28"/>
          <w:rtl/>
          <w:lang w:bidi="ar-EG"/>
        </w:rPr>
        <w:t xml:space="preserve">: </w:t>
      </w:r>
    </w:p>
    <w:p w:rsidR="00250E4C" w:rsidRPr="00D3654A" w:rsidRDefault="00250E4C" w:rsidP="00D3654A">
      <w:pPr>
        <w:shd w:val="clear" w:color="auto" w:fill="FFFFFF" w:themeFill="background1"/>
        <w:bidi/>
        <w:spacing w:before="120" w:after="120" w:line="240" w:lineRule="auto"/>
        <w:ind w:firstLine="720"/>
        <w:jc w:val="both"/>
        <w:rPr>
          <w:rFonts w:ascii="Simplified Arabic" w:eastAsia="Times New Roman" w:hAnsi="Simplified Arabic" w:cs="Simplified Arabic"/>
          <w:b/>
          <w:bCs/>
          <w:color w:val="000000" w:themeColor="text1"/>
          <w:sz w:val="28"/>
          <w:szCs w:val="28"/>
          <w:rtl/>
        </w:rPr>
      </w:pPr>
      <w:r w:rsidRPr="00D3654A">
        <w:rPr>
          <w:rFonts w:ascii="Simplified Arabic" w:eastAsia="Times New Roman" w:hAnsi="Simplified Arabic" w:cs="Simplified Arabic" w:hint="cs"/>
          <w:b/>
          <w:bCs/>
          <w:color w:val="000000" w:themeColor="text1"/>
          <w:sz w:val="28"/>
          <w:szCs w:val="28"/>
          <w:rtl/>
        </w:rPr>
        <w:t xml:space="preserve">هدفت </w:t>
      </w:r>
      <w:r w:rsidRPr="00D3654A">
        <w:rPr>
          <w:rFonts w:ascii="Simplified Arabic" w:eastAsia="Times New Roman" w:hAnsi="Simplified Arabic" w:cs="Simplified Arabic"/>
          <w:b/>
          <w:bCs/>
          <w:color w:val="000000" w:themeColor="text1"/>
          <w:sz w:val="28"/>
          <w:szCs w:val="28"/>
          <w:rtl/>
        </w:rPr>
        <w:t>هذه الدراسة إلى تحديد مدى فاعلية استراتيجية دمج الشركات لتمكينها من دخول سوق النمو – السوق الموازية لسوق المال السعودي</w:t>
      </w:r>
      <w:r w:rsidRPr="00D3654A">
        <w:rPr>
          <w:rFonts w:ascii="Simplified Arabic" w:eastAsia="Times New Roman" w:hAnsi="Simplified Arabic" w:cs="Simplified Arabic" w:hint="cs"/>
          <w:b/>
          <w:bCs/>
          <w:color w:val="000000" w:themeColor="text1"/>
          <w:sz w:val="28"/>
          <w:szCs w:val="28"/>
          <w:rtl/>
        </w:rPr>
        <w:t xml:space="preserve">. </w:t>
      </w:r>
    </w:p>
    <w:p w:rsidR="00250E4C" w:rsidRPr="00D3654A" w:rsidRDefault="00250E4C" w:rsidP="00D3654A">
      <w:pPr>
        <w:shd w:val="clear" w:color="auto" w:fill="FFFFFF" w:themeFill="background1"/>
        <w:bidi/>
        <w:spacing w:before="120" w:after="120" w:line="240" w:lineRule="auto"/>
        <w:jc w:val="both"/>
        <w:rPr>
          <w:rFonts w:ascii="Simplified Arabic" w:hAnsi="Simplified Arabic" w:cs="Simplified Arabic"/>
          <w:b/>
          <w:bCs/>
          <w:color w:val="000000" w:themeColor="text1"/>
          <w:sz w:val="28"/>
          <w:szCs w:val="28"/>
          <w:rtl/>
        </w:rPr>
      </w:pPr>
      <w:r w:rsidRPr="00D3654A">
        <w:rPr>
          <w:rFonts w:ascii="Simplified Arabic" w:hAnsi="Simplified Arabic" w:cs="Simplified Arabic" w:hint="cs"/>
          <w:b/>
          <w:bCs/>
          <w:color w:val="000000" w:themeColor="text1"/>
          <w:sz w:val="28"/>
          <w:szCs w:val="28"/>
          <w:rtl/>
        </w:rPr>
        <w:t xml:space="preserve"> والذي يتفرع منه الأهداف الفرعية التالية: </w:t>
      </w:r>
    </w:p>
    <w:p w:rsidR="00250E4C" w:rsidRPr="00D3654A" w:rsidRDefault="00250E4C" w:rsidP="003C1898">
      <w:pPr>
        <w:pStyle w:val="ListParagraph"/>
        <w:numPr>
          <w:ilvl w:val="0"/>
          <w:numId w:val="16"/>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تحليل أثر دمج الشركات على قدرة الشركات الصغيرة والمتوسطة على الإدراج في سوق نمو – السوق الموازية في السوق المالية السعودية.</w:t>
      </w:r>
    </w:p>
    <w:p w:rsidR="00250E4C" w:rsidRPr="00D3654A" w:rsidRDefault="00250E4C" w:rsidP="003C1898">
      <w:pPr>
        <w:pStyle w:val="ListParagraph"/>
        <w:numPr>
          <w:ilvl w:val="0"/>
          <w:numId w:val="16"/>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تحديد مدى مساهمة استراتيجية الدمج في تحسين المؤشرات المالية والإدارية التي تؤهل الشركات للدخول إلى السوق.</w:t>
      </w:r>
    </w:p>
    <w:p w:rsidR="00250E4C" w:rsidRPr="00D3654A" w:rsidRDefault="00250E4C" w:rsidP="003C1898">
      <w:pPr>
        <w:pStyle w:val="ListParagraph"/>
        <w:numPr>
          <w:ilvl w:val="0"/>
          <w:numId w:val="16"/>
        </w:numPr>
        <w:shd w:val="clear" w:color="auto" w:fill="FFFFFF" w:themeFill="background1"/>
        <w:bidi/>
        <w:spacing w:after="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قياس تأثير الدمج على توافق الشركات مع متطلبات الحوكمة المحددة من قبل هيئة السوق المالية.</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سادساً- </w:t>
      </w:r>
      <w:r w:rsidR="00A70C3E" w:rsidRPr="00D3654A">
        <w:rPr>
          <w:rFonts w:ascii="Times New Roman" w:hAnsi="Times New Roman" w:cs="PT Bold Heading"/>
          <w:sz w:val="28"/>
          <w:szCs w:val="28"/>
          <w:rtl/>
          <w:lang w:bidi="ar-EG"/>
        </w:rPr>
        <w:t>أهمية الدراسة</w:t>
      </w:r>
      <w:r w:rsidR="00605B67" w:rsidRPr="00D3654A">
        <w:rPr>
          <w:rFonts w:ascii="Times New Roman" w:hAnsi="Times New Roman" w:cs="PT Bold Heading"/>
          <w:sz w:val="28"/>
          <w:szCs w:val="28"/>
          <w:rtl/>
          <w:lang w:bidi="ar-EG"/>
        </w:rPr>
        <w:t xml:space="preserve">: </w:t>
      </w:r>
    </w:p>
    <w:p w:rsidR="00CE3709" w:rsidRPr="00D3654A" w:rsidRDefault="00CE3709" w:rsidP="00D3654A">
      <w:pPr>
        <w:pStyle w:val="BodyTextIndent"/>
        <w:shd w:val="clear" w:color="auto" w:fill="FFFFFF" w:themeFill="background1"/>
        <w:tabs>
          <w:tab w:val="left" w:pos="2980"/>
        </w:tabs>
        <w:rPr>
          <w:rFonts w:cs="AL-Mateen"/>
          <w:rtl/>
        </w:rPr>
      </w:pPr>
      <w:r w:rsidRPr="00D3654A">
        <w:rPr>
          <w:rFonts w:cs="AL-Mateen" w:hint="cs"/>
          <w:rtl/>
        </w:rPr>
        <w:t>تنقسم الدراسة</w:t>
      </w:r>
      <w:r w:rsidR="003F1502" w:rsidRPr="00D3654A">
        <w:rPr>
          <w:rFonts w:cs="AL-Mateen" w:hint="cs"/>
          <w:rtl/>
        </w:rPr>
        <w:t xml:space="preserve"> إلى </w:t>
      </w:r>
      <w:r w:rsidR="00811149" w:rsidRPr="00D3654A">
        <w:rPr>
          <w:rFonts w:cs="AL-Mateen" w:hint="cs"/>
          <w:rtl/>
        </w:rPr>
        <w:t xml:space="preserve">أهمية </w:t>
      </w:r>
      <w:r w:rsidR="002B6309" w:rsidRPr="00D3654A">
        <w:rPr>
          <w:rFonts w:cs="AL-Mateen" w:hint="cs"/>
          <w:rtl/>
        </w:rPr>
        <w:t>علمية</w:t>
      </w:r>
      <w:r w:rsidR="00811149" w:rsidRPr="00D3654A">
        <w:rPr>
          <w:rFonts w:cs="AL-Mateen" w:hint="cs"/>
          <w:rtl/>
        </w:rPr>
        <w:t xml:space="preserve"> وأ</w:t>
      </w:r>
      <w:r w:rsidRPr="00D3654A">
        <w:rPr>
          <w:rFonts w:cs="AL-Mateen" w:hint="cs"/>
          <w:rtl/>
        </w:rPr>
        <w:t xml:space="preserve">همية </w:t>
      </w:r>
      <w:r w:rsidR="002B6309" w:rsidRPr="00D3654A">
        <w:rPr>
          <w:rFonts w:cs="AL-Mateen" w:hint="cs"/>
          <w:rtl/>
        </w:rPr>
        <w:t xml:space="preserve">عملية </w:t>
      </w:r>
      <w:r w:rsidR="007B0F25" w:rsidRPr="00D3654A">
        <w:rPr>
          <w:rFonts w:cs="AL-Mateen" w:hint="cs"/>
          <w:rtl/>
        </w:rPr>
        <w:t xml:space="preserve"> </w:t>
      </w:r>
      <w:r w:rsidR="00811149" w:rsidRPr="00D3654A">
        <w:rPr>
          <w:rFonts w:cs="AL-Mateen" w:hint="cs"/>
          <w:rtl/>
        </w:rPr>
        <w:t>كما يأت</w:t>
      </w:r>
      <w:r w:rsidRPr="00D3654A">
        <w:rPr>
          <w:rFonts w:cs="AL-Mateen" w:hint="cs"/>
          <w:rtl/>
        </w:rPr>
        <w:t>ي</w:t>
      </w:r>
      <w:r w:rsidR="00605B67" w:rsidRPr="00D3654A">
        <w:rPr>
          <w:rFonts w:cs="AL-Mateen" w:hint="cs"/>
          <w:rtl/>
        </w:rPr>
        <w:t xml:space="preserve">: </w:t>
      </w:r>
    </w:p>
    <w:p w:rsidR="00CE3709" w:rsidRPr="00D3654A" w:rsidRDefault="00CE3709" w:rsidP="003C1898">
      <w:pPr>
        <w:pStyle w:val="Heading3"/>
        <w:numPr>
          <w:ilvl w:val="0"/>
          <w:numId w:val="2"/>
        </w:numPr>
        <w:shd w:val="clear" w:color="auto" w:fill="FFFFFF" w:themeFill="background1"/>
        <w:bidi/>
        <w:spacing w:before="120" w:after="120"/>
        <w:ind w:left="714" w:hanging="357"/>
        <w:jc w:val="both"/>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الأهمية</w:t>
      </w:r>
      <w:r w:rsidRPr="00D3654A">
        <w:rPr>
          <w:rFonts w:ascii="PT Bold Heading" w:eastAsiaTheme="minorHAnsi" w:hAnsi="Times New Roman" w:cs="PT Bold Heading"/>
          <w:color w:val="auto"/>
          <w:sz w:val="28"/>
          <w:szCs w:val="28"/>
          <w:rtl/>
        </w:rPr>
        <w:t xml:space="preserve"> </w:t>
      </w:r>
      <w:r w:rsidR="002B6309" w:rsidRPr="00D3654A">
        <w:rPr>
          <w:rFonts w:ascii="Times New Roman" w:eastAsiaTheme="minorHAnsi" w:hAnsi="Times New Roman" w:cs="PT Bold Heading" w:hint="cs"/>
          <w:color w:val="auto"/>
          <w:sz w:val="28"/>
          <w:szCs w:val="28"/>
          <w:rtl/>
          <w:lang w:bidi="ar-EG"/>
        </w:rPr>
        <w:t>العلمية</w:t>
      </w:r>
      <w:r w:rsidR="00A300F4" w:rsidRPr="00D3654A">
        <w:rPr>
          <w:rFonts w:ascii="Times New Roman" w:eastAsiaTheme="minorHAnsi" w:hAnsi="Times New Roman" w:cs="PT Bold Heading" w:hint="cs"/>
          <w:color w:val="auto"/>
          <w:sz w:val="28"/>
          <w:szCs w:val="28"/>
          <w:rtl/>
          <w:lang w:bidi="ar-EG"/>
        </w:rPr>
        <w:t>:</w:t>
      </w:r>
      <w:r w:rsidR="00605B67" w:rsidRPr="00D3654A">
        <w:rPr>
          <w:rFonts w:ascii="Times New Roman" w:eastAsiaTheme="minorHAnsi" w:hAnsi="Times New Roman" w:cs="PT Bold Heading" w:hint="cs"/>
          <w:color w:val="auto"/>
          <w:sz w:val="28"/>
          <w:szCs w:val="28"/>
          <w:rtl/>
          <w:lang w:bidi="ar-EG"/>
        </w:rPr>
        <w:t xml:space="preserve"> </w:t>
      </w:r>
    </w:p>
    <w:p w:rsidR="00A300F4" w:rsidRPr="00D3654A" w:rsidRDefault="00A300F4" w:rsidP="003C1898">
      <w:pPr>
        <w:pStyle w:val="ListParagraph"/>
        <w:numPr>
          <w:ilvl w:val="0"/>
          <w:numId w:val="17"/>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 xml:space="preserve">تتمثل الأهمية </w:t>
      </w:r>
      <w:r w:rsidR="002B6309" w:rsidRPr="00D3654A">
        <w:rPr>
          <w:rFonts w:ascii="Simplified Arabic" w:eastAsia="Times New Roman" w:hAnsi="Simplified Arabic" w:cs="Simplified Arabic" w:hint="cs"/>
          <w:color w:val="000000" w:themeColor="text1"/>
          <w:sz w:val="28"/>
          <w:szCs w:val="28"/>
          <w:rtl/>
        </w:rPr>
        <w:t>العملية</w:t>
      </w:r>
      <w:r w:rsidRPr="00D3654A">
        <w:rPr>
          <w:rFonts w:ascii="Simplified Arabic" w:eastAsia="Times New Roman" w:hAnsi="Simplified Arabic" w:cs="Simplified Arabic"/>
          <w:color w:val="000000" w:themeColor="text1"/>
          <w:sz w:val="28"/>
          <w:szCs w:val="28"/>
          <w:rtl/>
        </w:rPr>
        <w:t xml:space="preserve"> لهذه الدراسة في تسليط الضوء على </w:t>
      </w:r>
      <w:r w:rsidRPr="00D3654A">
        <w:rPr>
          <w:rFonts w:ascii="Times New Roman" w:hAnsi="Times New Roman" w:cs="AL-Mateen"/>
          <w:sz w:val="28"/>
          <w:szCs w:val="28"/>
          <w:rtl/>
          <w:lang w:bidi="ar-EG"/>
        </w:rPr>
        <w:t>مفهوم دمج الشركات</w:t>
      </w:r>
      <w:r w:rsidRPr="00D3654A">
        <w:rPr>
          <w:rFonts w:ascii="Simplified Arabic" w:eastAsia="Times New Roman" w:hAnsi="Simplified Arabic" w:cs="Simplified Arabic"/>
          <w:color w:val="000000" w:themeColor="text1"/>
          <w:sz w:val="28"/>
          <w:szCs w:val="28"/>
          <w:rtl/>
        </w:rPr>
        <w:t>، لما له من أهمية في فهم كيفية تفاعل الشركات داخل الأسواق، وكيف تؤثر هذه الديناميكيات على الاقتصاد بشكل عام، مما يُساعد على تحليل قوى السوق والمنافسة</w:t>
      </w:r>
      <w:r w:rsidRPr="00D3654A">
        <w:rPr>
          <w:rFonts w:ascii="Simplified Arabic" w:eastAsia="Times New Roman" w:hAnsi="Simplified Arabic" w:cs="Simplified Arabic"/>
          <w:color w:val="000000" w:themeColor="text1"/>
          <w:sz w:val="28"/>
          <w:szCs w:val="28"/>
        </w:rPr>
        <w:t>.</w:t>
      </w:r>
    </w:p>
    <w:p w:rsidR="00A300F4" w:rsidRPr="00D3654A" w:rsidRDefault="00A300F4" w:rsidP="003C1898">
      <w:pPr>
        <w:pStyle w:val="NormalWeb"/>
        <w:numPr>
          <w:ilvl w:val="0"/>
          <w:numId w:val="17"/>
        </w:numPr>
        <w:shd w:val="clear" w:color="auto" w:fill="FFFFFF" w:themeFill="background1"/>
        <w:bidi/>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تتمثل أهمية الدراسة في </w:t>
      </w:r>
      <w:r w:rsidRPr="00D3654A">
        <w:rPr>
          <w:rFonts w:ascii="Simplified Arabic" w:hAnsi="Simplified Arabic" w:cs="Simplified Arabic"/>
          <w:color w:val="000000" w:themeColor="text1"/>
          <w:sz w:val="28"/>
          <w:szCs w:val="28"/>
          <w:rtl/>
        </w:rPr>
        <w:t xml:space="preserve">أن دمج الشركات لا يقتصر على تحسين الأداء والتوسع الاقتصادي فحسب، بل يوفر أيضًا إطارًا يمكن الاستفادة منه لتطوير </w:t>
      </w:r>
      <w:r w:rsidRPr="00D3654A">
        <w:rPr>
          <w:rFonts w:ascii="Simplified Arabic" w:hAnsi="Simplified Arabic" w:cs="Simplified Arabic"/>
          <w:b/>
          <w:bCs/>
          <w:color w:val="000000" w:themeColor="text1"/>
          <w:sz w:val="28"/>
          <w:szCs w:val="28"/>
          <w:rtl/>
        </w:rPr>
        <w:t>معرفة وأدوات جديدة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rPr>
        <w:lastRenderedPageBreak/>
        <w:t>في مجالات الاقتصاد، وإدارة الأعمال، والمالية، مما يسهم في فهم كيفية تحقيق القيمة من خلال عمليات الدمج والاستحواذ وتوجيه الاستراتيجيات المستقبلية للشركات</w:t>
      </w:r>
      <w:r w:rsidRPr="00D3654A">
        <w:rPr>
          <w:rFonts w:ascii="Simplified Arabic" w:hAnsi="Simplified Arabic" w:cs="Simplified Arabic"/>
          <w:color w:val="000000" w:themeColor="text1"/>
          <w:sz w:val="28"/>
          <w:szCs w:val="28"/>
        </w:rPr>
        <w:t>.</w:t>
      </w:r>
    </w:p>
    <w:p w:rsidR="00A300F4" w:rsidRPr="00D3654A" w:rsidRDefault="00A300F4" w:rsidP="003C1898">
      <w:pPr>
        <w:pStyle w:val="ListParagraph"/>
        <w:numPr>
          <w:ilvl w:val="0"/>
          <w:numId w:val="17"/>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ومن خلال دراسة حالات دمج الشركات، يمكن توضيح استراتيجيات النمو المختلفة التي تعتمدها الشركات، مما يُسهم في تطوير استراتيجيات أكثر فاعلية، وكذلك في فهم الجوانب القانونية والتنظيمية المرتبطة بعمليات الدمج</w:t>
      </w:r>
      <w:r w:rsidRPr="00D3654A">
        <w:rPr>
          <w:rFonts w:ascii="Simplified Arabic" w:eastAsia="Times New Roman" w:hAnsi="Simplified Arabic" w:cs="Simplified Arabic"/>
          <w:color w:val="000000" w:themeColor="text1"/>
          <w:sz w:val="28"/>
          <w:szCs w:val="28"/>
        </w:rPr>
        <w:t>.</w:t>
      </w:r>
    </w:p>
    <w:p w:rsidR="00A300F4" w:rsidRPr="00D3654A" w:rsidRDefault="00A300F4" w:rsidP="003C1898">
      <w:pPr>
        <w:pStyle w:val="ListParagraph"/>
        <w:numPr>
          <w:ilvl w:val="0"/>
          <w:numId w:val="17"/>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تُسهم هذه الدراسة في إثراء المكتبة العربية بنتائج علمية يمكن أن تُبنى عليها دراسات مستقبلية في ذات الموضوع، خاصة في سياق الأسواق المالية الناشئة مثل السوق الموازية في المملكة العربية السعودية</w:t>
      </w:r>
      <w:r w:rsidRPr="00D3654A">
        <w:rPr>
          <w:rFonts w:ascii="Simplified Arabic" w:eastAsia="Times New Roman" w:hAnsi="Simplified Arabic" w:cs="Simplified Arabic"/>
          <w:color w:val="000000" w:themeColor="text1"/>
          <w:sz w:val="28"/>
          <w:szCs w:val="28"/>
        </w:rPr>
        <w:t>.</w:t>
      </w:r>
    </w:p>
    <w:p w:rsidR="00CE3709" w:rsidRPr="00D3654A" w:rsidRDefault="00CE3709" w:rsidP="003C1898">
      <w:pPr>
        <w:pStyle w:val="Heading3"/>
        <w:numPr>
          <w:ilvl w:val="0"/>
          <w:numId w:val="2"/>
        </w:numPr>
        <w:shd w:val="clear" w:color="auto" w:fill="FFFFFF" w:themeFill="background1"/>
        <w:bidi/>
        <w:spacing w:before="120" w:after="120" w:line="228" w:lineRule="auto"/>
        <w:ind w:left="714" w:hanging="357"/>
        <w:jc w:val="both"/>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الأهمية</w:t>
      </w:r>
      <w:r w:rsidRPr="00D3654A">
        <w:rPr>
          <w:rFonts w:ascii="PT Bold Heading" w:eastAsiaTheme="minorHAnsi" w:hAnsi="Times New Roman" w:cs="PT Bold Heading"/>
          <w:color w:val="auto"/>
          <w:sz w:val="28"/>
          <w:szCs w:val="28"/>
          <w:rtl/>
        </w:rPr>
        <w:t xml:space="preserve"> </w:t>
      </w:r>
      <w:r w:rsidR="002B6309" w:rsidRPr="00D3654A">
        <w:rPr>
          <w:rFonts w:ascii="Times New Roman" w:eastAsiaTheme="minorHAnsi" w:hAnsi="Times New Roman" w:cs="PT Bold Heading" w:hint="cs"/>
          <w:color w:val="auto"/>
          <w:sz w:val="28"/>
          <w:szCs w:val="28"/>
          <w:rtl/>
          <w:lang w:bidi="ar-EG"/>
        </w:rPr>
        <w:t>العملية</w:t>
      </w:r>
      <w:r w:rsidR="00605B67" w:rsidRPr="00D3654A">
        <w:rPr>
          <w:rFonts w:ascii="Times New Roman" w:eastAsiaTheme="minorHAnsi" w:hAnsi="Times New Roman" w:cs="PT Bold Heading" w:hint="cs"/>
          <w:color w:val="auto"/>
          <w:sz w:val="28"/>
          <w:szCs w:val="28"/>
          <w:rtl/>
          <w:lang w:bidi="ar-EG"/>
        </w:rPr>
        <w:t xml:space="preserve">: </w:t>
      </w:r>
    </w:p>
    <w:p w:rsidR="002B6309" w:rsidRPr="00D3654A" w:rsidRDefault="002B6309" w:rsidP="003C1898">
      <w:pPr>
        <w:pStyle w:val="ListParagraph"/>
        <w:numPr>
          <w:ilvl w:val="0"/>
          <w:numId w:val="18"/>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تتمثل أهمية الدراسة العملية في التعرف على خطوات انشاء شركات مساهمة لدخول سوق نمو السوق الموازية  في المملكة العربية السعودية.</w:t>
      </w:r>
    </w:p>
    <w:p w:rsidR="002B6309" w:rsidRPr="00D3654A" w:rsidRDefault="002B6309" w:rsidP="003C1898">
      <w:pPr>
        <w:pStyle w:val="ListParagraph"/>
        <w:numPr>
          <w:ilvl w:val="0"/>
          <w:numId w:val="18"/>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الاستفادة من نتائج الدراسة الميداينة للمستثمرين والمسئولين، تعد نتائج دمج الشركات العائلية في هذه الدراسة تمهيدا للعديد من الدراسات التالية لها ذات الأهمية بموضوع الدراسة.  </w:t>
      </w:r>
    </w:p>
    <w:p w:rsidR="002B6309" w:rsidRPr="00D3654A" w:rsidRDefault="002B6309" w:rsidP="003C1898">
      <w:pPr>
        <w:pStyle w:val="ListParagraph"/>
        <w:numPr>
          <w:ilvl w:val="0"/>
          <w:numId w:val="18"/>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hint="cs"/>
          <w:color w:val="000000" w:themeColor="text1"/>
          <w:sz w:val="28"/>
          <w:szCs w:val="28"/>
          <w:rtl/>
        </w:rPr>
        <w:t xml:space="preserve">تضع أمام المهتمين بمجال إدارة الاعمال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  سوق نمو السوق الموازية   ليستفيد منها أصحاب الشركات العائلية بالإضافة الى تقييم هذا النموذج للخروج بنتائج وتوصيات يستفاد منها المهتمين بهذا المجال.  </w:t>
      </w:r>
    </w:p>
    <w:p w:rsidR="002B6309" w:rsidRPr="00D3654A" w:rsidRDefault="002B6309" w:rsidP="003C1898">
      <w:pPr>
        <w:pStyle w:val="ListParagraph"/>
        <w:numPr>
          <w:ilvl w:val="0"/>
          <w:numId w:val="18"/>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تساعد عملية دمج الشركات تعزيز القدرة التنافسية التنافسية للشركة  في السوق حيث يمكن الاستفادة من موارد اكبر وتقنيات متطورة وخبرات متنوعة وتوسيع نطاق الاعمال التجارية والاستفادة من اسوق جديدة مما يزيد من فرص النمو والعائدات بالاضافة الى تحسين الكفاءة التشغيلية، فتساعد عملية الدمج تقليل التكاليف وزيادة الكفاءة مما يسهم في تحسين الربحية.</w:t>
      </w:r>
    </w:p>
    <w:p w:rsidR="002B6309" w:rsidRPr="00D3654A" w:rsidRDefault="002B6309" w:rsidP="003C1898">
      <w:pPr>
        <w:pStyle w:val="ListParagraph"/>
        <w:numPr>
          <w:ilvl w:val="0"/>
          <w:numId w:val="18"/>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 xml:space="preserve">دخول سوق نمو السوق الموازية للشركات العائلية الدامجة تكون اكثر جاذبية للمستثمرين حيث تقدم فرص الحصول على تمويل من البنوك والمستمثرين وتحسين مركزها المالي وتوسيع الشبكات التجارية وبناء علاقات استراتيجية مع شركاء جدد. </w:t>
      </w:r>
    </w:p>
    <w:p w:rsidR="002B6309" w:rsidRPr="00D3654A" w:rsidRDefault="002B6309" w:rsidP="003C1898">
      <w:pPr>
        <w:pStyle w:val="ListParagraph"/>
        <w:numPr>
          <w:ilvl w:val="0"/>
          <w:numId w:val="18"/>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 xml:space="preserve">وتتمثل اهمية عملية دمج الشركات العائلية ودخولها لسوق نمو  السوق الموازية في </w:t>
      </w:r>
      <w:r w:rsidRPr="00D3654A">
        <w:rPr>
          <w:rFonts w:ascii="Simplified Arabic" w:eastAsia="Times New Roman" w:hAnsi="Simplified Arabic" w:cs="Simplified Arabic"/>
          <w:color w:val="000000" w:themeColor="text1"/>
          <w:sz w:val="28"/>
          <w:szCs w:val="28"/>
          <w:rtl/>
        </w:rPr>
        <w:t xml:space="preserve">تحقيق استدامة على المدى الطويل، وضمان استمرارية الأعمال للأجيال القادمة بالتالي، يعتبر </w:t>
      </w:r>
      <w:r w:rsidRPr="00D3654A">
        <w:rPr>
          <w:rFonts w:ascii="Simplified Arabic" w:eastAsia="Times New Roman" w:hAnsi="Simplified Arabic" w:cs="Simplified Arabic"/>
          <w:color w:val="000000" w:themeColor="text1"/>
          <w:sz w:val="28"/>
          <w:szCs w:val="28"/>
          <w:rtl/>
        </w:rPr>
        <w:lastRenderedPageBreak/>
        <w:t>دمج الشركات العائلية خطوة استراتيجية لدخول سوق نمو السوق الموازية، حيث يمكن أن يحقق فوائد كبيرة تعزز من موقعها في السوق وتساعدها على التوسع والنمو</w:t>
      </w:r>
    </w:p>
    <w:p w:rsidR="00A70C3E"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سابعاً- </w:t>
      </w:r>
      <w:r w:rsidR="00A70C3E" w:rsidRPr="00D3654A">
        <w:rPr>
          <w:rFonts w:ascii="Times New Roman" w:hAnsi="Times New Roman" w:cs="PT Bold Heading"/>
          <w:sz w:val="28"/>
          <w:szCs w:val="28"/>
          <w:rtl/>
          <w:lang w:bidi="ar-EG"/>
        </w:rPr>
        <w:t>فروض الدراسة</w:t>
      </w:r>
      <w:r w:rsidR="00605B67" w:rsidRPr="00D3654A">
        <w:rPr>
          <w:rFonts w:ascii="Times New Roman" w:hAnsi="Times New Roman" w:cs="PT Bold Heading" w:hint="cs"/>
          <w:sz w:val="28"/>
          <w:szCs w:val="28"/>
          <w:rtl/>
          <w:lang w:bidi="ar-EG"/>
        </w:rPr>
        <w:t xml:space="preserve">: </w:t>
      </w:r>
    </w:p>
    <w:tbl>
      <w:tblPr>
        <w:tblStyle w:val="TableGrid"/>
        <w:bidiVisual/>
        <w:tblW w:w="9719" w:type="dxa"/>
        <w:tblInd w:w="-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9"/>
        <w:gridCol w:w="7390"/>
      </w:tblGrid>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الأول</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فروق معنوية ذات دلالة إحصائية حول أبعاد دخول السوق الموازية (الأداء المالي – متطلبات الحوكمة – القدرة التنافسية – فرص التمويل) لدى الشركات العائلية السعودية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الثاني</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والجاهزية للإدراج في سوق النمو (السوق الموازية)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الأول</w:t>
            </w:r>
            <w:r w:rsidRPr="00BB2D2A">
              <w:rPr>
                <w:rFonts w:ascii="Times New Roman" w:hAnsi="Times New Roman" w:cs="AL-Mateen"/>
                <w:sz w:val="30"/>
                <w:szCs w:val="30"/>
                <w:lang w:bidi="ar-EG"/>
              </w:rPr>
              <w:t xml:space="preserve"> (H1)</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وتحسين المؤشرات المالية (الإيرادات – الأرباح)</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الثاني</w:t>
            </w:r>
            <w:r w:rsidRPr="00BB2D2A">
              <w:rPr>
                <w:rFonts w:ascii="Times New Roman" w:hAnsi="Times New Roman" w:cs="AL-Mateen"/>
                <w:sz w:val="30"/>
                <w:szCs w:val="30"/>
                <w:lang w:bidi="ar-EG"/>
              </w:rPr>
              <w:t xml:space="preserve"> (H2)</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والتوافق مع متطلبات الحوكمة في سوق النمو</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الثالث</w:t>
            </w:r>
            <w:r w:rsidRPr="00BB2D2A">
              <w:rPr>
                <w:rFonts w:ascii="Times New Roman" w:hAnsi="Times New Roman" w:cs="AL-Mateen"/>
                <w:sz w:val="30"/>
                <w:szCs w:val="30"/>
                <w:lang w:bidi="ar-EG"/>
              </w:rPr>
              <w:t xml:space="preserve"> (H3)</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وتعزيز القدرة التنافسية للشركات</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الرابع</w:t>
            </w:r>
            <w:r w:rsidRPr="00BB2D2A">
              <w:rPr>
                <w:rFonts w:ascii="Times New Roman" w:hAnsi="Times New Roman" w:cs="AL-Mateen"/>
                <w:sz w:val="30"/>
                <w:szCs w:val="30"/>
                <w:lang w:bidi="ar-EG"/>
              </w:rPr>
              <w:t xml:space="preserve"> (H4)</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وزيادة فرص الحصول على التمويل بعد الإدراج في السوق الموازية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B7F4D">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الثالث</w:t>
            </w:r>
          </w:p>
        </w:tc>
        <w:tc>
          <w:tcPr>
            <w:tcW w:w="0" w:type="auto"/>
            <w:hideMark/>
          </w:tcPr>
          <w:p w:rsidR="005A7F5B" w:rsidRPr="00A23C55" w:rsidRDefault="005A7F5B" w:rsidP="00BB7F4D">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لا توجد فروق ذات دلالة إحصائية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A23C55">
              <w:rPr>
                <w:rFonts w:ascii="Times New Roman" w:hAnsi="Times New Roman" w:cs="Simplified Arabic"/>
                <w:sz w:val="28"/>
                <w:szCs w:val="28"/>
                <w:lang w:bidi="ar-EG"/>
              </w:rPr>
              <w:t>.</w:t>
            </w:r>
          </w:p>
        </w:tc>
      </w:tr>
    </w:tbl>
    <w:p w:rsidR="00136C03" w:rsidRPr="005A7F5B" w:rsidRDefault="00136C03"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p>
    <w:p w:rsidR="002B6309" w:rsidRPr="00D3654A" w:rsidRDefault="002B6309" w:rsidP="00D3654A">
      <w:pPr>
        <w:shd w:val="clear" w:color="auto" w:fill="FFFFFF" w:themeFill="background1"/>
        <w:rPr>
          <w:rFonts w:ascii="Times New Roman" w:hAnsi="Times New Roman" w:cs="PT Bold Heading"/>
          <w:sz w:val="28"/>
          <w:szCs w:val="28"/>
          <w:rtl/>
          <w:lang w:bidi="ar-EG"/>
        </w:rPr>
      </w:pPr>
      <w:r w:rsidRPr="00D3654A">
        <w:rPr>
          <w:rFonts w:ascii="Times New Roman" w:hAnsi="Times New Roman" w:cs="PT Bold Heading"/>
          <w:sz w:val="28"/>
          <w:szCs w:val="28"/>
          <w:rtl/>
          <w:lang w:bidi="ar-EG"/>
        </w:rPr>
        <w:br w:type="page"/>
      </w:r>
    </w:p>
    <w:p w:rsidR="00A70C3E" w:rsidRPr="00D3654A" w:rsidRDefault="00AE37A6" w:rsidP="00D3654A">
      <w:pPr>
        <w:shd w:val="clear" w:color="auto" w:fill="FFFFFF" w:themeFill="background1"/>
        <w:bidi/>
        <w:spacing w:before="120" w:after="120" w:line="216"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lastRenderedPageBreak/>
        <w:t xml:space="preserve">ثامناً- </w:t>
      </w:r>
      <w:r w:rsidR="00783B00" w:rsidRPr="00D3654A">
        <w:rPr>
          <w:rFonts w:ascii="Times New Roman" w:hAnsi="Times New Roman" w:cs="PT Bold Heading"/>
          <w:sz w:val="28"/>
          <w:szCs w:val="28"/>
          <w:rtl/>
          <w:lang w:bidi="ar-EG"/>
        </w:rPr>
        <w:t>نموذج الدراسة</w:t>
      </w:r>
      <w:r w:rsidR="00605B67" w:rsidRPr="00D3654A">
        <w:rPr>
          <w:rFonts w:ascii="Times New Roman" w:hAnsi="Times New Roman" w:cs="PT Bold Heading" w:hint="cs"/>
          <w:sz w:val="28"/>
          <w:szCs w:val="28"/>
          <w:rtl/>
          <w:lang w:bidi="ar-EG"/>
        </w:rPr>
        <w:t xml:space="preserve">: </w:t>
      </w:r>
    </w:p>
    <w:p w:rsidR="00802D9E" w:rsidRPr="00D3654A" w:rsidRDefault="00AD1B76" w:rsidP="00D3654A">
      <w:pPr>
        <w:shd w:val="clear" w:color="auto" w:fill="FFFFFF" w:themeFill="background1"/>
        <w:bidi/>
        <w:spacing w:before="120" w:after="360" w:line="216" w:lineRule="auto"/>
        <w:ind w:firstLine="720"/>
        <w:jc w:val="both"/>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t>في ضوء مراجعة الدارسات السابقة و</w:t>
      </w:r>
      <w:r w:rsidR="00811149" w:rsidRPr="00D3654A">
        <w:rPr>
          <w:rFonts w:ascii="Times New Roman" w:hAnsi="Times New Roman" w:cs="Simplified Arabic" w:hint="cs"/>
          <w:sz w:val="28"/>
          <w:szCs w:val="28"/>
          <w:rtl/>
          <w:lang w:bidi="ar-EG"/>
        </w:rPr>
        <w:t>بالا</w:t>
      </w:r>
      <w:r w:rsidR="00E52D71" w:rsidRPr="00D3654A">
        <w:rPr>
          <w:rFonts w:ascii="Times New Roman" w:hAnsi="Times New Roman" w:cs="Simplified Arabic"/>
          <w:sz w:val="28"/>
          <w:szCs w:val="28"/>
          <w:rtl/>
          <w:lang w:bidi="ar-EG"/>
        </w:rPr>
        <w:t>عتماد</w:t>
      </w:r>
      <w:r w:rsidRPr="00D3654A">
        <w:rPr>
          <w:rFonts w:ascii="Times New Roman" w:hAnsi="Times New Roman" w:cs="Simplified Arabic"/>
          <w:sz w:val="28"/>
          <w:szCs w:val="28"/>
          <w:rtl/>
          <w:lang w:bidi="ar-EG"/>
        </w:rPr>
        <w:t xml:space="preserve"> على المرجعيات ذات العلاقة</w:t>
      </w:r>
      <w:r w:rsidR="00811149" w:rsidRPr="00D3654A">
        <w:rPr>
          <w:rFonts w:ascii="Times New Roman" w:hAnsi="Times New Roman" w:cs="Simplified Arabic"/>
          <w:sz w:val="28"/>
          <w:szCs w:val="28"/>
          <w:rtl/>
          <w:lang w:bidi="ar-EG"/>
        </w:rPr>
        <w:t xml:space="preserve"> بين متغيرات البحث </w:t>
      </w:r>
      <w:r w:rsidR="00811149" w:rsidRPr="00D3654A">
        <w:rPr>
          <w:rFonts w:ascii="Times New Roman" w:hAnsi="Times New Roman" w:cs="Simplified Arabic" w:hint="cs"/>
          <w:sz w:val="28"/>
          <w:szCs w:val="28"/>
          <w:rtl/>
          <w:lang w:bidi="ar-EG"/>
        </w:rPr>
        <w:t>يتبين نموذج الدراسة</w:t>
      </w:r>
      <w:r w:rsidR="00802D9E" w:rsidRPr="00D3654A">
        <w:rPr>
          <w:rFonts w:ascii="Times New Roman" w:hAnsi="Times New Roman" w:cs="Simplified Arabic" w:hint="cs"/>
          <w:sz w:val="28"/>
          <w:szCs w:val="28"/>
          <w:rtl/>
          <w:lang w:bidi="ar-EG"/>
        </w:rPr>
        <w:t>،</w:t>
      </w:r>
      <w:r w:rsidR="00811149" w:rsidRPr="00D3654A">
        <w:rPr>
          <w:rFonts w:ascii="Times New Roman" w:hAnsi="Times New Roman" w:cs="Simplified Arabic" w:hint="cs"/>
          <w:sz w:val="28"/>
          <w:szCs w:val="28"/>
          <w:rtl/>
          <w:lang w:bidi="ar-EG"/>
        </w:rPr>
        <w:t xml:space="preserve"> </w:t>
      </w:r>
      <w:r w:rsidR="00811149" w:rsidRPr="00D3654A">
        <w:rPr>
          <w:rFonts w:ascii="Times New Roman" w:hAnsi="Times New Roman" w:cs="AL-Mateen"/>
          <w:sz w:val="28"/>
          <w:szCs w:val="28"/>
          <w:rtl/>
          <w:lang w:bidi="ar-EG"/>
        </w:rPr>
        <w:t xml:space="preserve">كما هو موضح </w:t>
      </w:r>
      <w:r w:rsidR="00811149" w:rsidRPr="00D3654A">
        <w:rPr>
          <w:rFonts w:ascii="Times New Roman" w:hAnsi="Times New Roman" w:cs="AL-Mateen" w:hint="cs"/>
          <w:sz w:val="28"/>
          <w:szCs w:val="28"/>
          <w:rtl/>
          <w:lang w:bidi="ar-EG"/>
        </w:rPr>
        <w:t xml:space="preserve">في </w:t>
      </w:r>
      <w:r w:rsidRPr="00D3654A">
        <w:rPr>
          <w:rFonts w:ascii="Times New Roman" w:hAnsi="Times New Roman" w:cs="AL-Mateen"/>
          <w:sz w:val="28"/>
          <w:szCs w:val="28"/>
          <w:rtl/>
          <w:lang w:bidi="ar-EG"/>
        </w:rPr>
        <w:t>الشكل الآتي</w:t>
      </w:r>
      <w:r w:rsidR="00605B67" w:rsidRPr="00D3654A">
        <w:rPr>
          <w:rFonts w:ascii="Times New Roman" w:hAnsi="Times New Roman" w:cs="AL-Mateen"/>
          <w:sz w:val="28"/>
          <w:szCs w:val="28"/>
          <w:rtl/>
          <w:lang w:bidi="ar-EG"/>
        </w:rPr>
        <w:t>:</w:t>
      </w:r>
      <w:r w:rsidR="00605B67" w:rsidRPr="00D3654A">
        <w:rPr>
          <w:rFonts w:ascii="Times New Roman" w:hAnsi="Times New Roman" w:cs="Simplified Arabic"/>
          <w:sz w:val="28"/>
          <w:szCs w:val="28"/>
          <w:rtl/>
          <w:lang w:bidi="ar-EG"/>
        </w:rPr>
        <w:t xml:space="preserve"> </w: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D3654A">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2336" behindDoc="0" locked="0" layoutInCell="1" allowOverlap="1" wp14:anchorId="7DDD4F40" wp14:editId="2E363C98">
                <wp:simplePos x="0" y="0"/>
                <wp:positionH relativeFrom="column">
                  <wp:posOffset>2583815</wp:posOffset>
                </wp:positionH>
                <wp:positionV relativeFrom="paragraph">
                  <wp:posOffset>-1215027</wp:posOffset>
                </wp:positionV>
                <wp:extent cx="413476" cy="3480708"/>
                <wp:effectExtent l="9525" t="0" r="15240" b="15240"/>
                <wp:wrapNone/>
                <wp:docPr id="22" name="Right Brace 22"/>
                <wp:cNvGraphicFramePr/>
                <a:graphic xmlns:a="http://schemas.openxmlformats.org/drawingml/2006/main">
                  <a:graphicData uri="http://schemas.microsoft.com/office/word/2010/wordprocessingShape">
                    <wps:wsp>
                      <wps:cNvSpPr/>
                      <wps:spPr>
                        <a:xfrm rot="16200000">
                          <a:off x="0" y="0"/>
                          <a:ext cx="413476" cy="3480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A1E4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2" o:spid="_x0000_s1026" type="#_x0000_t88" style="position:absolute;margin-left:203.45pt;margin-top:-95.65pt;width:32.55pt;height:274.0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" adj="214" strokecolor="black [3200]" strokeweight=".5pt">
                <v:stroke joinstyle="miter"/>
              </v:shape>
            </w:pict>
          </mc:Fallback>
        </mc:AlternateContent>
      </w:r>
      <w:r w:rsidRPr="00D3654A">
        <w:rPr>
          <w:rFonts w:ascii="Simplified Arabic" w:hAnsi="Simplified Arabic" w:cs="Simplified Arabic" w:hint="cs"/>
          <w:b/>
          <w:bCs/>
          <w:color w:val="000000" w:themeColor="text1"/>
          <w:sz w:val="28"/>
          <w:szCs w:val="28"/>
          <w:rtl/>
        </w:rPr>
        <w:t>نموذج الدراسة</w: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4384" behindDoc="0" locked="0" layoutInCell="1" allowOverlap="1" wp14:anchorId="0310C2C3" wp14:editId="350C55D5">
                <wp:simplePos x="0" y="0"/>
                <wp:positionH relativeFrom="column">
                  <wp:posOffset>-589280</wp:posOffset>
                </wp:positionH>
                <wp:positionV relativeFrom="paragraph">
                  <wp:posOffset>356416</wp:posOffset>
                </wp:positionV>
                <wp:extent cx="1932214" cy="843643"/>
                <wp:effectExtent l="0" t="0" r="11430" b="13970"/>
                <wp:wrapNone/>
                <wp:docPr id="18" name="Text Box 18"/>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BB305A" w:rsidRPr="00692407" w:rsidRDefault="00BB305A"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10C2C3" id="Text Box 18" o:spid="_x0000_s1027" type="#_x0000_t202" style="position:absolute;left:0;text-align:left;margin-left:-46.4pt;margin-top:28.05pt;width:152.15pt;height:66.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" fillcolor="#ed7d31 [3205]" strokecolor="#823b0b [1605]" strokeweight="1pt">
                <v:textbox>
                  <w:txbxContent>
                    <w:p w:rsidR="00BB305A" w:rsidRPr="00692407" w:rsidRDefault="00BB305A"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v:textbox>
              </v:shape>
            </w:pict>
          </mc:Fallback>
        </mc:AlternateConten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3360" behindDoc="0" locked="0" layoutInCell="1" allowOverlap="1" wp14:anchorId="67196F33" wp14:editId="55CBD705">
                <wp:simplePos x="0" y="0"/>
                <wp:positionH relativeFrom="column">
                  <wp:posOffset>3690257</wp:posOffset>
                </wp:positionH>
                <wp:positionV relativeFrom="paragraph">
                  <wp:posOffset>61958</wp:posOffset>
                </wp:positionV>
                <wp:extent cx="1932214" cy="843643"/>
                <wp:effectExtent l="0" t="0" r="11430" b="13970"/>
                <wp:wrapNone/>
                <wp:docPr id="16" name="Text Box 16"/>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BB305A" w:rsidRPr="00692407" w:rsidRDefault="00BB305A"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96F33" id="Text Box 16" o:spid="_x0000_s1028" type="#_x0000_t202" style="position:absolute;left:0;text-align:left;margin-left:290.55pt;margin-top:4.9pt;width:152.15pt;height:66.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" fillcolor="#ed7d31 [3205]" strokecolor="#823b0b [1605]" strokeweight="1pt">
                <v:textbox>
                  <w:txbxContent>
                    <w:p w:rsidR="00BB305A" w:rsidRPr="00692407" w:rsidRDefault="00BB305A"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v:textbox>
              </v:shape>
            </w:pict>
          </mc:Fallback>
        </mc:AlternateContent>
      </w:r>
    </w:p>
    <w:p w:rsidR="002B6309" w:rsidRPr="00D3654A" w:rsidRDefault="002B6309" w:rsidP="00D3654A">
      <w:pPr>
        <w:shd w:val="clear" w:color="auto" w:fill="FFFFFF" w:themeFill="background1"/>
        <w:tabs>
          <w:tab w:val="left" w:pos="1074"/>
        </w:tabs>
        <w:bidi/>
        <w:spacing w:before="120" w:after="120" w:line="240" w:lineRule="auto"/>
        <w:ind w:left="360"/>
        <w:jc w:val="both"/>
        <w:rPr>
          <w:rFonts w:ascii="Simplified Arabic" w:hAnsi="Simplified Arabic" w:cs="Simplified Arabic"/>
          <w:color w:val="000000" w:themeColor="text1"/>
          <w:sz w:val="28"/>
          <w:szCs w:val="28"/>
        </w:rPr>
      </w:pPr>
    </w:p>
    <w:p w:rsidR="002B6309" w:rsidRPr="00D3654A" w:rsidRDefault="002B6309" w:rsidP="00D3654A">
      <w:p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D3654A">
        <w:rPr>
          <w:noProof/>
          <w:color w:val="000000" w:themeColor="text1"/>
        </w:rPr>
        <mc:AlternateContent>
          <mc:Choice Requires="wps">
            <w:drawing>
              <wp:anchor distT="0" distB="0" distL="114300" distR="114300" simplePos="0" relativeHeight="251682816" behindDoc="0" locked="0" layoutInCell="1" allowOverlap="1" wp14:anchorId="55A40399" wp14:editId="102AE4F1">
                <wp:simplePos x="0" y="0"/>
                <wp:positionH relativeFrom="column">
                  <wp:posOffset>1479550</wp:posOffset>
                </wp:positionH>
                <wp:positionV relativeFrom="paragraph">
                  <wp:posOffset>351155</wp:posOffset>
                </wp:positionV>
                <wp:extent cx="256921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2569210" cy="622300"/>
                        </a:xfrm>
                        <a:prstGeom prst="rect">
                          <a:avLst/>
                        </a:prstGeom>
                        <a:noFill/>
                        <a:ln>
                          <a:noFill/>
                        </a:ln>
                      </wps:spPr>
                      <wps:txbx>
                        <w:txbxContent>
                          <w:p w:rsidR="00BB305A" w:rsidRPr="008145F6" w:rsidRDefault="00BB305A" w:rsidP="002B6309">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rsidR="00BB305A" w:rsidRPr="005E29D6" w:rsidRDefault="00BB305A" w:rsidP="002B6309">
                            <w:pPr>
                              <w:bidi/>
                              <w:spacing w:after="0" w:line="240" w:lineRule="auto"/>
                              <w:rPr>
                                <w:rFonts w:ascii="Simplified Arabic" w:hAnsi="Simplified Arabic" w:cs="Simplified Arabic"/>
                                <w:sz w:val="16"/>
                                <w:szCs w:val="16"/>
                                <w:rtl/>
                              </w:rPr>
                            </w:pPr>
                          </w:p>
                          <w:p w:rsidR="00BB305A" w:rsidRPr="005E29D6" w:rsidRDefault="00BB305A" w:rsidP="002B6309">
                            <w:pPr>
                              <w:bidi/>
                              <w:spacing w:after="0" w:line="240" w:lineRule="auto"/>
                              <w:jc w:val="center"/>
                              <w:rPr>
                                <w:rFonts w:ascii="Simplified Arabic" w:hAnsi="Simplified Arabic" w:cs="Simplified Arabi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5A40399" id="Text Box 17" o:spid="_x0000_s1029" type="#_x0000_t202" style="position:absolute;left:0;text-align:left;margin-left:116.5pt;margin-top:27.65pt;width:202.3pt;height:4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" filled="f" stroked="f">
                <v:textbox>
                  <w:txbxContent>
                    <w:p w:rsidR="00BB305A" w:rsidRPr="008145F6" w:rsidRDefault="00BB305A" w:rsidP="002B6309">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rsidR="00BB305A" w:rsidRPr="005E29D6" w:rsidRDefault="00BB305A" w:rsidP="002B6309">
                      <w:pPr>
                        <w:bidi/>
                        <w:spacing w:after="0" w:line="240" w:lineRule="auto"/>
                        <w:rPr>
                          <w:rFonts w:ascii="Simplified Arabic" w:hAnsi="Simplified Arabic" w:cs="Simplified Arabic"/>
                          <w:sz w:val="16"/>
                          <w:szCs w:val="16"/>
                          <w:rtl/>
                        </w:rPr>
                      </w:pPr>
                    </w:p>
                    <w:p w:rsidR="00BB305A" w:rsidRPr="005E29D6" w:rsidRDefault="00BB305A" w:rsidP="002B6309">
                      <w:pPr>
                        <w:bidi/>
                        <w:spacing w:after="0" w:line="240" w:lineRule="auto"/>
                        <w:jc w:val="center"/>
                        <w:rPr>
                          <w:rFonts w:ascii="Simplified Arabic" w:hAnsi="Simplified Arabic" w:cs="Simplified Arabic"/>
                          <w:sz w:val="16"/>
                          <w:szCs w:val="16"/>
                        </w:rPr>
                      </w:pPr>
                    </w:p>
                  </w:txbxContent>
                </v:textbox>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9504" behindDoc="0" locked="0" layoutInCell="1" allowOverlap="1" wp14:anchorId="589DBBA7" wp14:editId="3634E829">
                <wp:simplePos x="0" y="0"/>
                <wp:positionH relativeFrom="column">
                  <wp:posOffset>361950</wp:posOffset>
                </wp:positionH>
                <wp:positionV relativeFrom="paragraph">
                  <wp:posOffset>81915</wp:posOffset>
                </wp:positionV>
                <wp:extent cx="0" cy="364490"/>
                <wp:effectExtent l="76200" t="0" r="76200" b="54610"/>
                <wp:wrapNone/>
                <wp:docPr id="19" name="Straight Arrow Connector 19"/>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B74DE6" id="_x0000_t32" coordsize="21600,21600" o:spt="32" o:oned="t" path="m,l21600,21600e" filled="f">
                <v:path arrowok="t" fillok="f" o:connecttype="none"/>
                <o:lock v:ext="edit" shapetype="t"/>
              </v:shapetype>
              <v:shape id="Straight Arrow Connector 19" o:spid="_x0000_s1026" type="#_x0000_t32" style="position:absolute;margin-left:28.5pt;margin-top:6.45pt;width:0;height:2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" strokecolor="#5b9bd5 [3204]" strokeweight=".5pt">
                <v:stroke endarrow="block" joinstyle="miter"/>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7456" behindDoc="0" locked="0" layoutInCell="1" allowOverlap="1" wp14:anchorId="26BB355A" wp14:editId="76FA89F8">
                <wp:simplePos x="0" y="0"/>
                <wp:positionH relativeFrom="column">
                  <wp:posOffset>4782820</wp:posOffset>
                </wp:positionH>
                <wp:positionV relativeFrom="paragraph">
                  <wp:posOffset>248920</wp:posOffset>
                </wp:positionV>
                <wp:extent cx="0" cy="364490"/>
                <wp:effectExtent l="76200" t="0" r="76200" b="54610"/>
                <wp:wrapNone/>
                <wp:docPr id="20" name="Straight Arrow Connector 20"/>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98FE75" id="Straight Arrow Connector 20" o:spid="_x0000_s1026" type="#_x0000_t32" style="position:absolute;margin-left:376.6pt;margin-top:19.6pt;width:0;height:2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" strokecolor="#5b9bd5 [3204]" strokeweight=".5pt">
                <v:stroke endarrow="block" joinstyle="miter"/>
              </v:shape>
            </w:pict>
          </mc:Fallback>
        </mc:AlternateContent>
      </w:r>
    </w:p>
    <w:p w:rsidR="002B6309" w:rsidRPr="00D3654A" w:rsidRDefault="002B6309"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4624" behindDoc="1" locked="0" layoutInCell="1" allowOverlap="1" wp14:anchorId="2B0C3B60" wp14:editId="0F4E96F6">
                <wp:simplePos x="0" y="0"/>
                <wp:positionH relativeFrom="column">
                  <wp:posOffset>425450</wp:posOffset>
                </wp:positionH>
                <wp:positionV relativeFrom="paragraph">
                  <wp:posOffset>159385</wp:posOffset>
                </wp:positionV>
                <wp:extent cx="0" cy="3474720"/>
                <wp:effectExtent l="76200" t="0" r="57150" b="49530"/>
                <wp:wrapNone/>
                <wp:docPr id="6" name="Straight Arrow Connector 6"/>
                <wp:cNvGraphicFramePr/>
                <a:graphic xmlns:a="http://schemas.openxmlformats.org/drawingml/2006/main">
                  <a:graphicData uri="http://schemas.microsoft.com/office/word/2010/wordprocessingShape">
                    <wps:wsp>
                      <wps:cNvCnPr/>
                      <wps:spPr>
                        <a:xfrm>
                          <a:off x="0" y="0"/>
                          <a:ext cx="0" cy="3474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D4236" id="Straight Arrow Connector 6" o:spid="_x0000_s1026" type="#_x0000_t32" style="position:absolute;margin-left:33.5pt;margin-top:12.55pt;width:0;height:27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" strokecolor="#5b9bd5 [3204]" strokeweight=".5pt">
                <v:stroke endarrow="block" joinstyle="miter"/>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5408" behindDoc="0" locked="0" layoutInCell="1" allowOverlap="1" wp14:anchorId="16CF6A7C" wp14:editId="2E34CA73">
                <wp:simplePos x="0" y="0"/>
                <wp:positionH relativeFrom="column">
                  <wp:posOffset>4262376</wp:posOffset>
                </wp:positionH>
                <wp:positionV relativeFrom="paragraph">
                  <wp:posOffset>238856</wp:posOffset>
                </wp:positionV>
                <wp:extent cx="1358723" cy="1822450"/>
                <wp:effectExtent l="57150" t="19050" r="70485" b="101600"/>
                <wp:wrapNone/>
                <wp:docPr id="21" name="Text Box 21"/>
                <wp:cNvGraphicFramePr/>
                <a:graphic xmlns:a="http://schemas.openxmlformats.org/drawingml/2006/main">
                  <a:graphicData uri="http://schemas.microsoft.com/office/word/2010/wordprocessingShape">
                    <wps:wsp>
                      <wps:cNvSpPr txBox="1"/>
                      <wps:spPr>
                        <a:xfrm>
                          <a:off x="0" y="0"/>
                          <a:ext cx="1358723" cy="18224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BB305A" w:rsidRDefault="00BB305A" w:rsidP="002B6309">
                            <w:pPr>
                              <w:jc w:val="center"/>
                              <w:rPr>
                                <w:rFonts w:ascii="Arial" w:hAnsi="Arial" w:cs="Sultan bold"/>
                                <w:b/>
                                <w:bCs/>
                                <w:sz w:val="32"/>
                                <w:szCs w:val="32"/>
                                <w:rtl/>
                              </w:rPr>
                            </w:pPr>
                          </w:p>
                          <w:p w:rsidR="00BB305A" w:rsidRDefault="00BB305A"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BB305A" w:rsidRPr="00692407" w:rsidRDefault="00BB305A" w:rsidP="002B6309">
                            <w:pPr>
                              <w:jc w:val="center"/>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F6A7C" id="Text Box 21" o:spid="_x0000_s1030" type="#_x0000_t202" style="position:absolute;left:0;text-align:left;margin-left:335.6pt;margin-top:18.8pt;width:107pt;height:1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" fillcolor="#65a0d7 [3028]" strokecolor="#5b9bd5 [3204]" strokeweight=".5pt">
                <v:fill color2="#5898d4 [3172]" rotate="t" colors="0 #71a6db;.5 #559bdb;1 #438ac9" focus="100%" type="gradient">
                  <o:fill v:ext="view" type="gradientUnscaled"/>
                </v:fill>
                <v:textbox>
                  <w:txbxContent>
                    <w:p w:rsidR="00BB305A" w:rsidRDefault="00BB305A" w:rsidP="002B6309">
                      <w:pPr>
                        <w:jc w:val="center"/>
                        <w:rPr>
                          <w:rFonts w:ascii="Arial" w:hAnsi="Arial" w:cs="Sultan bold"/>
                          <w:b/>
                          <w:bCs/>
                          <w:sz w:val="32"/>
                          <w:szCs w:val="32"/>
                          <w:rtl/>
                        </w:rPr>
                      </w:pPr>
                    </w:p>
                    <w:p w:rsidR="00BB305A" w:rsidRDefault="00BB305A"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BB305A" w:rsidRPr="00692407" w:rsidRDefault="00BB305A" w:rsidP="002B6309">
                      <w:pPr>
                        <w:jc w:val="center"/>
                        <w:rPr>
                          <w:rFonts w:ascii="Arial" w:hAnsi="Arial" w:cs="Sultan bold"/>
                          <w:b/>
                          <w:bCs/>
                          <w:sz w:val="32"/>
                          <w:szCs w:val="32"/>
                        </w:rPr>
                      </w:pPr>
                    </w:p>
                  </w:txbxContent>
                </v:textbox>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6432" behindDoc="0" locked="0" layoutInCell="1" allowOverlap="1" wp14:anchorId="3A47687B" wp14:editId="60801431">
                <wp:simplePos x="0" y="0"/>
                <wp:positionH relativeFrom="column">
                  <wp:posOffset>-538480</wp:posOffset>
                </wp:positionH>
                <wp:positionV relativeFrom="paragraph">
                  <wp:posOffset>118110</wp:posOffset>
                </wp:positionV>
                <wp:extent cx="1931670" cy="843280"/>
                <wp:effectExtent l="57150" t="19050" r="68580" b="90170"/>
                <wp:wrapNone/>
                <wp:docPr id="24" name="Text Box 24"/>
                <wp:cNvGraphicFramePr/>
                <a:graphic xmlns:a="http://schemas.openxmlformats.org/drawingml/2006/main">
                  <a:graphicData uri="http://schemas.microsoft.com/office/word/2010/wordprocessingShape">
                    <wps:wsp>
                      <wps:cNvSpPr txBox="1"/>
                      <wps:spPr>
                        <a:xfrm>
                          <a:off x="0" y="0"/>
                          <a:ext cx="1931670" cy="84328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BB305A" w:rsidRPr="00692407" w:rsidRDefault="00BB305A" w:rsidP="002B6309">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47687B" id="Text Box 24" o:spid="_x0000_s1031" type="#_x0000_t202" style="position:absolute;left:0;text-align:left;margin-left:-42.4pt;margin-top:9.3pt;width:152.1pt;height:66.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" fillcolor="#65a0d7 [3028]" strokecolor="#5b9bd5 [3204]" strokeweight=".5pt">
                <v:fill color2="#5898d4 [3172]" rotate="t" colors="0 #71a6db;.5 #559bdb;1 #438ac9" focus="100%" type="gradient">
                  <o:fill v:ext="view" type="gradientUnscaled"/>
                </v:fill>
                <v:textbox>
                  <w:txbxContent>
                    <w:p w:rsidR="00BB305A" w:rsidRPr="00692407" w:rsidRDefault="00BB305A" w:rsidP="002B6309">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v:textbox>
              </v:shape>
            </w:pict>
          </mc:Fallback>
        </mc:AlternateContent>
      </w:r>
    </w:p>
    <w:p w:rsidR="002B6309" w:rsidRPr="00D3654A" w:rsidRDefault="002B6309" w:rsidP="00D3654A">
      <w:pPr>
        <w:shd w:val="clear" w:color="auto" w:fill="FFFFFF" w:themeFill="background1"/>
        <w:bidi/>
        <w:jc w:val="both"/>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83840" behindDoc="0" locked="0" layoutInCell="1" allowOverlap="1" wp14:anchorId="0F722F78" wp14:editId="2A93CDE9">
                <wp:simplePos x="0" y="0"/>
                <wp:positionH relativeFrom="column">
                  <wp:posOffset>1412874</wp:posOffset>
                </wp:positionH>
                <wp:positionV relativeFrom="paragraph">
                  <wp:posOffset>104140</wp:posOffset>
                </wp:positionV>
                <wp:extent cx="3121025" cy="76200"/>
                <wp:effectExtent l="38100" t="0" r="22225" b="95250"/>
                <wp:wrapNone/>
                <wp:docPr id="26" name="Straight Arrow Connector 26"/>
                <wp:cNvGraphicFramePr/>
                <a:graphic xmlns:a="http://schemas.openxmlformats.org/drawingml/2006/main">
                  <a:graphicData uri="http://schemas.microsoft.com/office/word/2010/wordprocessingShape">
                    <wps:wsp>
                      <wps:cNvCnPr/>
                      <wps:spPr>
                        <a:xfrm flipH="1">
                          <a:off x="0" y="0"/>
                          <a:ext cx="3121025"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E0CD6" id="Straight Arrow Connector 26" o:spid="_x0000_s1026" type="#_x0000_t32" style="position:absolute;margin-left:111.25pt;margin-top:8.2pt;width:245.75pt;height: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78720" behindDoc="0" locked="0" layoutInCell="1" allowOverlap="1" wp14:anchorId="71CE3FD3" wp14:editId="1073883A">
                <wp:simplePos x="0" y="0"/>
                <wp:positionH relativeFrom="column">
                  <wp:posOffset>1320800</wp:posOffset>
                </wp:positionH>
                <wp:positionV relativeFrom="paragraph">
                  <wp:posOffset>103505</wp:posOffset>
                </wp:positionV>
                <wp:extent cx="2844908" cy="812855"/>
                <wp:effectExtent l="0" t="323850" r="0" b="330200"/>
                <wp:wrapNone/>
                <wp:docPr id="28" name="Text Box 28"/>
                <wp:cNvGraphicFramePr/>
                <a:graphic xmlns:a="http://schemas.openxmlformats.org/drawingml/2006/main">
                  <a:graphicData uri="http://schemas.microsoft.com/office/word/2010/wordprocessingShape">
                    <wps:wsp>
                      <wps:cNvSpPr txBox="1"/>
                      <wps:spPr>
                        <a:xfrm rot="20706424">
                          <a:off x="0" y="0"/>
                          <a:ext cx="2844908" cy="812855"/>
                        </a:xfrm>
                        <a:prstGeom prst="rect">
                          <a:avLst/>
                        </a:prstGeom>
                        <a:noFill/>
                        <a:ln>
                          <a:noFill/>
                        </a:ln>
                      </wps:spPr>
                      <wps:txbx>
                        <w:txbxContent>
                          <w:p w:rsidR="00BB305A" w:rsidRPr="005804A4" w:rsidRDefault="00BB305A"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BB305A" w:rsidRPr="005804A4" w:rsidRDefault="00BB305A" w:rsidP="002B63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rsidR="00BB305A" w:rsidRPr="005804A4" w:rsidRDefault="00BB305A" w:rsidP="002B6309">
                            <w:pPr>
                              <w:spacing w:after="0" w:line="240" w:lineRule="auto"/>
                              <w:rPr>
                                <w:sz w:val="10"/>
                                <w:szCs w:val="10"/>
                              </w:rPr>
                            </w:pP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1CE3FD3" id="Text Box 28" o:spid="_x0000_s1032" type="#_x0000_t202" style="position:absolute;left:0;text-align:left;margin-left:104pt;margin-top:8.15pt;width:224pt;height:64pt;rotation:-97602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" filled="f" stroked="f">
                <v:textbox>
                  <w:txbxContent>
                    <w:p w:rsidR="00BB305A" w:rsidRPr="005804A4" w:rsidRDefault="00BB305A"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BB305A" w:rsidRPr="005804A4" w:rsidRDefault="00BB305A" w:rsidP="002B63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rsidR="00BB305A" w:rsidRPr="005804A4" w:rsidRDefault="00BB305A" w:rsidP="002B6309">
                      <w:pPr>
                        <w:spacing w:after="0" w:line="240" w:lineRule="auto"/>
                        <w:rPr>
                          <w:sz w:val="10"/>
                          <w:szCs w:val="10"/>
                        </w:rPr>
                      </w:pP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3600" behindDoc="0" locked="0" layoutInCell="1" allowOverlap="1" wp14:anchorId="3B3DD53D" wp14:editId="4E2A5987">
                <wp:simplePos x="0" y="0"/>
                <wp:positionH relativeFrom="column">
                  <wp:posOffset>1479550</wp:posOffset>
                </wp:positionH>
                <wp:positionV relativeFrom="paragraph">
                  <wp:posOffset>239395</wp:posOffset>
                </wp:positionV>
                <wp:extent cx="2813050" cy="920750"/>
                <wp:effectExtent l="38100" t="0" r="25400" b="69850"/>
                <wp:wrapNone/>
                <wp:docPr id="5" name="Straight Arrow Connector 5"/>
                <wp:cNvGraphicFramePr/>
                <a:graphic xmlns:a="http://schemas.openxmlformats.org/drawingml/2006/main">
                  <a:graphicData uri="http://schemas.microsoft.com/office/word/2010/wordprocessingShape">
                    <wps:wsp>
                      <wps:cNvCnPr/>
                      <wps:spPr>
                        <a:xfrm flipH="1">
                          <a:off x="0" y="0"/>
                          <a:ext cx="2813050" cy="920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2248A" id="Straight Arrow Connector 5" o:spid="_x0000_s1026" type="#_x0000_t32" style="position:absolute;margin-left:116.5pt;margin-top:18.85pt;width:221.5pt;height:7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7696" behindDoc="0" locked="0" layoutInCell="1" allowOverlap="1" wp14:anchorId="08443022" wp14:editId="3AF7414C">
                <wp:simplePos x="0" y="0"/>
                <wp:positionH relativeFrom="column">
                  <wp:posOffset>1336675</wp:posOffset>
                </wp:positionH>
                <wp:positionV relativeFrom="paragraph">
                  <wp:posOffset>250190</wp:posOffset>
                </wp:positionV>
                <wp:extent cx="2925445" cy="1498600"/>
                <wp:effectExtent l="38100" t="0" r="27305" b="63500"/>
                <wp:wrapNone/>
                <wp:docPr id="33" name="Straight Arrow Connector 33"/>
                <wp:cNvGraphicFramePr/>
                <a:graphic xmlns:a="http://schemas.openxmlformats.org/drawingml/2006/main">
                  <a:graphicData uri="http://schemas.microsoft.com/office/word/2010/wordprocessingShape">
                    <wps:wsp>
                      <wps:cNvCnPr/>
                      <wps:spPr>
                        <a:xfrm flipH="1">
                          <a:off x="0" y="0"/>
                          <a:ext cx="2925445" cy="149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C07B5" id="Straight Arrow Connector 33" o:spid="_x0000_s1026" type="#_x0000_t32" style="position:absolute;margin-left:105.25pt;margin-top:19.7pt;width:230.35pt;height:118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8480" behindDoc="0" locked="0" layoutInCell="1" allowOverlap="1" wp14:anchorId="3A90DC3F" wp14:editId="625E3C58">
                <wp:simplePos x="0" y="0"/>
                <wp:positionH relativeFrom="column">
                  <wp:posOffset>-624595</wp:posOffset>
                </wp:positionH>
                <wp:positionV relativeFrom="paragraph">
                  <wp:posOffset>120921</wp:posOffset>
                </wp:positionV>
                <wp:extent cx="2035629" cy="508000"/>
                <wp:effectExtent l="57150" t="38100" r="79375" b="101600"/>
                <wp:wrapNone/>
                <wp:docPr id="31" name="Text Box 31"/>
                <wp:cNvGraphicFramePr/>
                <a:graphic xmlns:a="http://schemas.openxmlformats.org/drawingml/2006/main">
                  <a:graphicData uri="http://schemas.microsoft.com/office/word/2010/wordprocessingShape">
                    <wps:wsp>
                      <wps:cNvSpPr txBox="1"/>
                      <wps:spPr>
                        <a:xfrm>
                          <a:off x="0" y="0"/>
                          <a:ext cx="2035629" cy="5080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BB305A" w:rsidRPr="007A4CBB" w:rsidRDefault="00BB305A"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BB305A" w:rsidRPr="00692407" w:rsidRDefault="00BB305A" w:rsidP="002B6309">
                            <w:pPr>
                              <w:bidi/>
                              <w:ind w:left="720"/>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0DC3F" id="Text Box 31" o:spid="_x0000_s1033" type="#_x0000_t202" style="position:absolute;left:0;text-align:left;margin-left:-49.2pt;margin-top:9.5pt;width:160.3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" fillcolor="#82a0d7 [2168]" strokecolor="#4472c4 [3208]" strokeweight=".5pt">
                <v:fill color2="#678ccf [2616]" rotate="t" colors="0 #a8b7df;.5 #9aabd9;1 #879ed7" focus="100%" type="gradient">
                  <o:fill v:ext="view" type="gradientUnscaled"/>
                </v:fill>
                <v:textbox>
                  <w:txbxContent>
                    <w:p w:rsidR="00BB305A" w:rsidRPr="007A4CBB" w:rsidRDefault="00BB305A"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BB305A" w:rsidRPr="00692407" w:rsidRDefault="00BB305A" w:rsidP="002B6309">
                      <w:pPr>
                        <w:bidi/>
                        <w:ind w:left="720"/>
                        <w:rPr>
                          <w:rFonts w:ascii="Arial" w:hAnsi="Arial" w:cs="Sultan bold"/>
                          <w:b/>
                          <w:bCs/>
                          <w:sz w:val="32"/>
                          <w:szCs w:val="32"/>
                        </w:rPr>
                      </w:pPr>
                    </w:p>
                  </w:txbxContent>
                </v:textbox>
              </v:shape>
            </w:pict>
          </mc:Fallback>
        </mc:AlternateContent>
      </w:r>
      <w:r w:rsidRPr="00D3654A">
        <w:rPr>
          <w:noProof/>
          <w:color w:val="000000" w:themeColor="text1"/>
        </w:rPr>
        <mc:AlternateContent>
          <mc:Choice Requires="wps">
            <w:drawing>
              <wp:anchor distT="0" distB="0" distL="114300" distR="114300" simplePos="0" relativeHeight="251679744" behindDoc="0" locked="0" layoutInCell="1" allowOverlap="1" wp14:anchorId="543DE58B" wp14:editId="659BDCB6">
                <wp:simplePos x="0" y="0"/>
                <wp:positionH relativeFrom="column">
                  <wp:posOffset>1463675</wp:posOffset>
                </wp:positionH>
                <wp:positionV relativeFrom="paragraph">
                  <wp:posOffset>127000</wp:posOffset>
                </wp:positionV>
                <wp:extent cx="2646305" cy="901162"/>
                <wp:effectExtent l="0" t="533400" r="0" b="527685"/>
                <wp:wrapNone/>
                <wp:docPr id="37" name="Text Box 37"/>
                <wp:cNvGraphicFramePr/>
                <a:graphic xmlns:a="http://schemas.openxmlformats.org/drawingml/2006/main">
                  <a:graphicData uri="http://schemas.microsoft.com/office/word/2010/wordprocessingShape">
                    <wps:wsp>
                      <wps:cNvSpPr txBox="1"/>
                      <wps:spPr>
                        <a:xfrm rot="19914186">
                          <a:off x="0" y="0"/>
                          <a:ext cx="2646305" cy="901162"/>
                        </a:xfrm>
                        <a:prstGeom prst="rect">
                          <a:avLst/>
                        </a:prstGeom>
                        <a:noFill/>
                        <a:ln>
                          <a:noFill/>
                        </a:ln>
                      </wps:spPr>
                      <wps:txbx>
                        <w:txbxContent>
                          <w:p w:rsidR="00BB305A" w:rsidRPr="005804A4" w:rsidRDefault="00BB305A" w:rsidP="002B6309">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rsidR="00BB305A" w:rsidRPr="005804A4" w:rsidRDefault="00BB305A" w:rsidP="002B6309">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rsidR="00BB305A" w:rsidRPr="005804A4" w:rsidRDefault="00BB305A" w:rsidP="002B6309">
                            <w:pPr>
                              <w:spacing w:after="0" w:line="240" w:lineRule="auto"/>
                              <w:rPr>
                                <w:sz w:val="2"/>
                                <w:szCs w:val="2"/>
                              </w:rPr>
                            </w:pP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43DE58B" id="Text Box 37" o:spid="_x0000_s1034" type="#_x0000_t202" style="position:absolute;left:0;text-align:left;margin-left:115.25pt;margin-top:10pt;width:208.35pt;height:70.95pt;rotation:-1841358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" filled="f" stroked="f">
                <v:textbox>
                  <w:txbxContent>
                    <w:p w:rsidR="00BB305A" w:rsidRPr="005804A4" w:rsidRDefault="00BB305A" w:rsidP="002B6309">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rsidR="00BB305A" w:rsidRPr="005804A4" w:rsidRDefault="00BB305A" w:rsidP="002B6309">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rsidR="00BB305A" w:rsidRPr="005804A4" w:rsidRDefault="00BB305A" w:rsidP="002B6309">
                      <w:pPr>
                        <w:spacing w:after="0" w:line="240" w:lineRule="auto"/>
                        <w:rPr>
                          <w:sz w:val="2"/>
                          <w:szCs w:val="2"/>
                        </w:rPr>
                      </w:pP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6672" behindDoc="0" locked="0" layoutInCell="1" allowOverlap="1" wp14:anchorId="276F1C71" wp14:editId="6CA2EB39">
                <wp:simplePos x="0" y="0"/>
                <wp:positionH relativeFrom="column">
                  <wp:posOffset>1390650</wp:posOffset>
                </wp:positionH>
                <wp:positionV relativeFrom="paragraph">
                  <wp:posOffset>83185</wp:posOffset>
                </wp:positionV>
                <wp:extent cx="2865120" cy="2101850"/>
                <wp:effectExtent l="38100" t="0" r="30480" b="50800"/>
                <wp:wrapNone/>
                <wp:docPr id="38" name="Straight Arrow Connector 38"/>
                <wp:cNvGraphicFramePr/>
                <a:graphic xmlns:a="http://schemas.openxmlformats.org/drawingml/2006/main">
                  <a:graphicData uri="http://schemas.microsoft.com/office/word/2010/wordprocessingShape">
                    <wps:wsp>
                      <wps:cNvCnPr/>
                      <wps:spPr>
                        <a:xfrm flipH="1">
                          <a:off x="0" y="0"/>
                          <a:ext cx="2865120" cy="210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84834" id="Straight Arrow Connector 38" o:spid="_x0000_s1026" type="#_x0000_t32" style="position:absolute;margin-left:109.5pt;margin-top:6.55pt;width:225.6pt;height:16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" strokecolor="#5b9bd5 [3204]" strokeweight=".5pt">
                <v:stroke endarrow="block" joinstyle="miter"/>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5648" behindDoc="0" locked="0" layoutInCell="1" allowOverlap="1" wp14:anchorId="4126D12F" wp14:editId="0933CC13">
                <wp:simplePos x="0" y="0"/>
                <wp:positionH relativeFrom="column">
                  <wp:posOffset>1391920</wp:posOffset>
                </wp:positionH>
                <wp:positionV relativeFrom="paragraph">
                  <wp:posOffset>368935</wp:posOffset>
                </wp:positionV>
                <wp:extent cx="2896870" cy="2851150"/>
                <wp:effectExtent l="38100" t="0" r="17780" b="63500"/>
                <wp:wrapNone/>
                <wp:docPr id="41" name="Straight Arrow Connector 41"/>
                <wp:cNvGraphicFramePr/>
                <a:graphic xmlns:a="http://schemas.openxmlformats.org/drawingml/2006/main">
                  <a:graphicData uri="http://schemas.microsoft.com/office/word/2010/wordprocessingShape">
                    <wps:wsp>
                      <wps:cNvCnPr/>
                      <wps:spPr>
                        <a:xfrm flipH="1">
                          <a:off x="0" y="0"/>
                          <a:ext cx="2896870" cy="285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39395E" id="Straight Arrow Connector 41" o:spid="_x0000_s1026" type="#_x0000_t32" style="position:absolute;margin-left:109.6pt;margin-top:29.05pt;width:228.1pt;height:224.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80768" behindDoc="0" locked="0" layoutInCell="1" allowOverlap="1" wp14:anchorId="232899C5" wp14:editId="679FDC20">
                <wp:simplePos x="0" y="0"/>
                <wp:positionH relativeFrom="column">
                  <wp:posOffset>961482</wp:posOffset>
                </wp:positionH>
                <wp:positionV relativeFrom="paragraph">
                  <wp:posOffset>332964</wp:posOffset>
                </wp:positionV>
                <wp:extent cx="3466393" cy="591429"/>
                <wp:effectExtent l="0" t="895350" r="0" b="894715"/>
                <wp:wrapNone/>
                <wp:docPr id="42" name="Text Box 42"/>
                <wp:cNvGraphicFramePr/>
                <a:graphic xmlns:a="http://schemas.openxmlformats.org/drawingml/2006/main">
                  <a:graphicData uri="http://schemas.microsoft.com/office/word/2010/wordprocessingShape">
                    <wps:wsp>
                      <wps:cNvSpPr txBox="1"/>
                      <wps:spPr>
                        <a:xfrm rot="19514163">
                          <a:off x="0" y="0"/>
                          <a:ext cx="3466393" cy="591429"/>
                        </a:xfrm>
                        <a:prstGeom prst="rect">
                          <a:avLst/>
                        </a:prstGeom>
                        <a:noFill/>
                        <a:ln>
                          <a:noFill/>
                        </a:ln>
                      </wps:spPr>
                      <wps:txbx>
                        <w:txbxContent>
                          <w:p w:rsidR="00BB305A" w:rsidRPr="005804A4" w:rsidRDefault="00BB305A" w:rsidP="002B6309">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32899C5" id="Text Box 42" o:spid="_x0000_s1035" type="#_x0000_t202" style="position:absolute;left:0;text-align:left;margin-left:75.7pt;margin-top:26.2pt;width:272.95pt;height:46.55pt;rotation:-2278290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" filled="f" stroked="f">
                <v:textbox>
                  <w:txbxContent>
                    <w:p w:rsidR="00BB305A" w:rsidRPr="005804A4" w:rsidRDefault="00BB305A" w:rsidP="002B6309">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0528" behindDoc="0" locked="0" layoutInCell="1" allowOverlap="1" wp14:anchorId="7ACCB55A" wp14:editId="1A5635F5">
                <wp:simplePos x="0" y="0"/>
                <wp:positionH relativeFrom="column">
                  <wp:posOffset>-698500</wp:posOffset>
                </wp:positionH>
                <wp:positionV relativeFrom="paragraph">
                  <wp:posOffset>247686</wp:posOffset>
                </wp:positionV>
                <wp:extent cx="2035629" cy="533400"/>
                <wp:effectExtent l="57150" t="38100" r="79375" b="95250"/>
                <wp:wrapNone/>
                <wp:docPr id="2" name="Text Box 2"/>
                <wp:cNvGraphicFramePr/>
                <a:graphic xmlns:a="http://schemas.openxmlformats.org/drawingml/2006/main">
                  <a:graphicData uri="http://schemas.microsoft.com/office/word/2010/wordprocessingShape">
                    <wps:wsp>
                      <wps:cNvSpPr txBox="1"/>
                      <wps:spPr>
                        <a:xfrm>
                          <a:off x="0" y="0"/>
                          <a:ext cx="2035629" cy="533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BB305A" w:rsidRPr="007A4CBB" w:rsidRDefault="00BB305A"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CB55A" id="_x0000_s1036" type="#_x0000_t202" style="position:absolute;left:0;text-align:left;margin-left:-55pt;margin-top:19.5pt;width:160.3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" fillcolor="#82a0d7 [2168]" strokecolor="#4472c4 [3208]" strokeweight=".5pt">
                <v:fill color2="#678ccf [2616]" rotate="t" colors="0 #a8b7df;.5 #9aabd9;1 #879ed7" focus="100%" type="gradient">
                  <o:fill v:ext="view" type="gradientUnscaled"/>
                </v:fill>
                <v:textbox>
                  <w:txbxContent>
                    <w:p w:rsidR="00BB305A" w:rsidRPr="007A4CBB" w:rsidRDefault="00BB305A"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81792" behindDoc="0" locked="0" layoutInCell="1" allowOverlap="1" wp14:anchorId="7860C002" wp14:editId="32B2FBEC">
                <wp:simplePos x="0" y="0"/>
                <wp:positionH relativeFrom="column">
                  <wp:posOffset>1124585</wp:posOffset>
                </wp:positionH>
                <wp:positionV relativeFrom="paragraph">
                  <wp:posOffset>56515</wp:posOffset>
                </wp:positionV>
                <wp:extent cx="3563098" cy="775061"/>
                <wp:effectExtent l="0" t="1085850" r="0" b="1092200"/>
                <wp:wrapNone/>
                <wp:docPr id="43" name="Text Box 43"/>
                <wp:cNvGraphicFramePr/>
                <a:graphic xmlns:a="http://schemas.openxmlformats.org/drawingml/2006/main">
                  <a:graphicData uri="http://schemas.microsoft.com/office/word/2010/wordprocessingShape">
                    <wps:wsp>
                      <wps:cNvSpPr txBox="1"/>
                      <wps:spPr>
                        <a:xfrm rot="18907849">
                          <a:off x="0" y="0"/>
                          <a:ext cx="3563098" cy="775061"/>
                        </a:xfrm>
                        <a:prstGeom prst="rect">
                          <a:avLst/>
                        </a:prstGeom>
                        <a:noFill/>
                        <a:ln>
                          <a:noFill/>
                        </a:ln>
                      </wps:spPr>
                      <wps:txbx>
                        <w:txbxContent>
                          <w:p w:rsidR="00BB305A" w:rsidRDefault="00BB305A"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860C002" id="Text Box 43" o:spid="_x0000_s1037" type="#_x0000_t202" style="position:absolute;left:0;text-align:left;margin-left:88.55pt;margin-top:4.45pt;width:280.55pt;height:61.05pt;rotation:-2940547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" filled="f" stroked="f">
                <v:textbox>
                  <w:txbxContent>
                    <w:p w:rsidR="00BB305A" w:rsidRDefault="00BB305A"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rsidR="00BB305A" w:rsidRPr="005804A4" w:rsidRDefault="00BB305A"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1552" behindDoc="0" locked="0" layoutInCell="1" allowOverlap="1" wp14:anchorId="1777557E" wp14:editId="5817848F">
                <wp:simplePos x="0" y="0"/>
                <wp:positionH relativeFrom="column">
                  <wp:posOffset>-665583</wp:posOffset>
                </wp:positionH>
                <wp:positionV relativeFrom="paragraph">
                  <wp:posOffset>374015</wp:posOffset>
                </wp:positionV>
                <wp:extent cx="2035629" cy="558800"/>
                <wp:effectExtent l="57150" t="38100" r="79375" b="88900"/>
                <wp:wrapNone/>
                <wp:docPr id="44" name="Text Box 4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BB305A" w:rsidRPr="007A4CBB" w:rsidRDefault="00BB305A"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7557E" id="Text Box 44" o:spid="_x0000_s1038" type="#_x0000_t202" style="position:absolute;left:0;text-align:left;margin-left:-52.4pt;margin-top:29.45pt;width:160.3pt;height: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" fillcolor="#82a0d7 [2168]" strokecolor="#4472c4 [3208]" strokeweight=".5pt">
                <v:fill color2="#678ccf [2616]" rotate="t" colors="0 #a8b7df;.5 #9aabd9;1 #879ed7" focus="100%" type="gradient">
                  <o:fill v:ext="view" type="gradientUnscaled"/>
                </v:fill>
                <v:textbox>
                  <w:txbxContent>
                    <w:p w:rsidR="00BB305A" w:rsidRPr="007A4CBB" w:rsidRDefault="00BB305A"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2B6309" w:rsidRPr="00D3654A" w:rsidRDefault="002B6309" w:rsidP="00D3654A">
      <w:pPr>
        <w:shd w:val="clear" w:color="auto" w:fill="FFFFFF" w:themeFill="background1"/>
        <w:bidi/>
        <w:spacing w:after="200" w:line="240"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2576" behindDoc="0" locked="0" layoutInCell="1" allowOverlap="1" wp14:anchorId="19454E39" wp14:editId="12D6A63E">
                <wp:simplePos x="0" y="0"/>
                <wp:positionH relativeFrom="column">
                  <wp:posOffset>-695960</wp:posOffset>
                </wp:positionH>
                <wp:positionV relativeFrom="paragraph">
                  <wp:posOffset>143510</wp:posOffset>
                </wp:positionV>
                <wp:extent cx="2035629" cy="558800"/>
                <wp:effectExtent l="57150" t="38100" r="79375" b="88900"/>
                <wp:wrapNone/>
                <wp:docPr id="4" name="Text Box 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BB305A" w:rsidRPr="007A4CBB" w:rsidRDefault="00BB305A"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54E39" id="Text Box 4" o:spid="_x0000_s1039" type="#_x0000_t202" style="position:absolute;left:0;text-align:left;margin-left:-54.8pt;margin-top:11.3pt;width:160.3pt;height: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" fillcolor="#82a0d7 [2168]" strokecolor="#4472c4 [3208]" strokeweight=".5pt">
                <v:fill color2="#678ccf [2616]" rotate="t" colors="0 #a8b7df;.5 #9aabd9;1 #879ed7" focus="100%" type="gradient">
                  <o:fill v:ext="view" type="gradientUnscaled"/>
                </v:fill>
                <v:textbox>
                  <w:txbxContent>
                    <w:p w:rsidR="00BB305A" w:rsidRPr="007A4CBB" w:rsidRDefault="00BB305A"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v:textbox>
              </v:shape>
            </w:pict>
          </mc:Fallback>
        </mc:AlternateContent>
      </w:r>
      <w:r w:rsidRPr="00D3654A">
        <w:rPr>
          <w:rFonts w:ascii="Arial" w:hAnsi="Arial" w:cs="Sultan bold" w:hint="cs"/>
          <w:b/>
          <w:bCs/>
          <w:color w:val="000000" w:themeColor="text1"/>
          <w:sz w:val="32"/>
          <w:szCs w:val="32"/>
          <w:rtl/>
        </w:rPr>
        <w:t xml:space="preserve">نموذج الدراسة:  المصدر: اعداد الباحث </w:t>
      </w:r>
    </w:p>
    <w:p w:rsidR="00AD1B76" w:rsidRPr="00D3654A" w:rsidRDefault="00AD1B76" w:rsidP="00D3654A">
      <w:pPr>
        <w:shd w:val="clear" w:color="auto" w:fill="FFFFFF" w:themeFill="background1"/>
        <w:bidi/>
        <w:spacing w:after="0" w:line="240" w:lineRule="auto"/>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 xml:space="preserve">شكل </w:t>
      </w:r>
      <w:r w:rsidR="00280AAD" w:rsidRPr="00D3654A">
        <w:rPr>
          <w:rFonts w:ascii="Times New Roman" w:hAnsi="Times New Roman" w:cs="AL-Mateen"/>
          <w:sz w:val="26"/>
          <w:szCs w:val="26"/>
          <w:rtl/>
          <w:lang w:bidi="ar-EG"/>
        </w:rPr>
        <w:t>(</w:t>
      </w:r>
      <w:r w:rsidR="00F0777A" w:rsidRPr="00D3654A">
        <w:rPr>
          <w:rFonts w:ascii="Times New Roman" w:hAnsi="Times New Roman" w:cs="AL-Mateen" w:hint="cs"/>
          <w:sz w:val="26"/>
          <w:szCs w:val="26"/>
          <w:rtl/>
          <w:lang w:bidi="ar-EG"/>
        </w:rPr>
        <w:t>1</w:t>
      </w:r>
      <w:r w:rsidR="00F0777A" w:rsidRPr="00D3654A">
        <w:rPr>
          <w:rFonts w:asciiTheme="majorBidi" w:hAnsiTheme="majorBidi" w:cstheme="majorBidi"/>
          <w:sz w:val="26"/>
          <w:szCs w:val="26"/>
          <w:rtl/>
          <w:lang w:bidi="ar-EG"/>
        </w:rPr>
        <w:t>-</w:t>
      </w:r>
      <w:r w:rsidRPr="00D3654A">
        <w:rPr>
          <w:rFonts w:ascii="Times New Roman" w:hAnsi="Times New Roman" w:cs="AL-Mateen"/>
          <w:sz w:val="26"/>
          <w:szCs w:val="26"/>
          <w:rtl/>
          <w:lang w:bidi="ar-EG"/>
        </w:rPr>
        <w:t>1)</w:t>
      </w:r>
    </w:p>
    <w:p w:rsidR="00AD1B76" w:rsidRPr="00D3654A" w:rsidRDefault="00AD1B76" w:rsidP="00D3654A">
      <w:pPr>
        <w:shd w:val="clear" w:color="auto" w:fill="FFFFFF" w:themeFill="background1"/>
        <w:bidi/>
        <w:spacing w:after="0" w:line="240" w:lineRule="auto"/>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نموذج متغيرات الدراسة</w:t>
      </w:r>
    </w:p>
    <w:p w:rsidR="00AD1B76" w:rsidRPr="00D3654A" w:rsidRDefault="00276DAD" w:rsidP="00D3654A">
      <w:pPr>
        <w:shd w:val="clear" w:color="auto" w:fill="FFFFFF" w:themeFill="background1"/>
        <w:bidi/>
        <w:spacing w:after="0" w:line="216" w:lineRule="auto"/>
        <w:jc w:val="center"/>
        <w:rPr>
          <w:rFonts w:ascii="Times New Roman" w:hAnsi="Times New Roman" w:cs="AL-Mateen"/>
          <w:sz w:val="24"/>
          <w:szCs w:val="24"/>
          <w:rtl/>
          <w:lang w:bidi="ar-EG"/>
        </w:rPr>
      </w:pPr>
      <w:r w:rsidRPr="00D3654A">
        <w:rPr>
          <w:rFonts w:ascii="Times New Roman" w:hAnsi="Times New Roman" w:cs="AL-Mateen" w:hint="cs"/>
          <w:sz w:val="24"/>
          <w:szCs w:val="24"/>
          <w:rtl/>
          <w:lang w:bidi="ar-EG"/>
        </w:rPr>
        <w:t>المصدر</w:t>
      </w:r>
      <w:r w:rsidR="00605B67" w:rsidRPr="00D3654A">
        <w:rPr>
          <w:rFonts w:ascii="Times New Roman" w:hAnsi="Times New Roman" w:cs="AL-Mateen" w:hint="cs"/>
          <w:sz w:val="24"/>
          <w:szCs w:val="24"/>
          <w:rtl/>
          <w:lang w:bidi="ar-EG"/>
        </w:rPr>
        <w:t xml:space="preserve">: </w:t>
      </w:r>
      <w:r w:rsidR="00811149" w:rsidRPr="00D3654A">
        <w:rPr>
          <w:rFonts w:ascii="Times New Roman" w:hAnsi="Times New Roman" w:cs="AL-Mateen" w:hint="cs"/>
          <w:sz w:val="24"/>
          <w:szCs w:val="24"/>
          <w:rtl/>
          <w:lang w:bidi="ar-EG"/>
        </w:rPr>
        <w:t>من إ</w:t>
      </w:r>
      <w:r w:rsidRPr="00D3654A">
        <w:rPr>
          <w:rFonts w:ascii="Times New Roman" w:hAnsi="Times New Roman" w:cs="AL-Mateen" w:hint="cs"/>
          <w:sz w:val="24"/>
          <w:szCs w:val="24"/>
          <w:rtl/>
          <w:lang w:bidi="ar-EG"/>
        </w:rPr>
        <w:t>عداد الباحث بعد الاطلاع على الدراسات السابقة والدراسة الاستطلاعية</w:t>
      </w:r>
    </w:p>
    <w:p w:rsidR="00B01720" w:rsidRPr="00D3654A" w:rsidRDefault="00276DAD" w:rsidP="00D3654A">
      <w:pPr>
        <w:shd w:val="clear" w:color="auto" w:fill="FFFFFF" w:themeFill="background1"/>
        <w:bidi/>
        <w:spacing w:before="120" w:after="120" w:line="252"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lastRenderedPageBreak/>
        <w:t>واستطاع الباحث من خلال مراجعة الدراسات السابقة والدراسة الاستطلاعية تحديد</w:t>
      </w:r>
      <w:r w:rsidR="00334E78" w:rsidRPr="00D3654A">
        <w:rPr>
          <w:rFonts w:ascii="Times New Roman" w:hAnsi="Times New Roman" w:cs="Simplified Arabic" w:hint="cs"/>
          <w:sz w:val="28"/>
          <w:szCs w:val="28"/>
          <w:rtl/>
          <w:lang w:bidi="ar-EG"/>
        </w:rPr>
        <w:t xml:space="preserve"> أهم </w:t>
      </w:r>
      <w:r w:rsidRPr="00D3654A">
        <w:rPr>
          <w:rFonts w:ascii="Times New Roman" w:hAnsi="Times New Roman" w:cs="Simplified Arabic" w:hint="cs"/>
          <w:sz w:val="28"/>
          <w:szCs w:val="28"/>
          <w:rtl/>
          <w:lang w:bidi="ar-EG"/>
        </w:rPr>
        <w:t xml:space="preserve">متغيرات </w:t>
      </w:r>
      <w:r w:rsidR="000760F7" w:rsidRPr="00D3654A">
        <w:rPr>
          <w:rFonts w:ascii="Times New Roman" w:hAnsi="Times New Roman" w:cs="Simplified Arabic" w:hint="cs"/>
          <w:sz w:val="28"/>
          <w:szCs w:val="28"/>
          <w:rtl/>
          <w:lang w:bidi="ar-EG"/>
        </w:rPr>
        <w:t>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00811149" w:rsidRPr="00D3654A">
        <w:rPr>
          <w:rFonts w:ascii="Times New Roman" w:hAnsi="Times New Roman" w:cs="AL-Mateen" w:hint="cs"/>
          <w:sz w:val="28"/>
          <w:szCs w:val="28"/>
          <w:rtl/>
          <w:lang w:bidi="ar-EG"/>
        </w:rPr>
        <w:t>التي تتمثل فيما يأت</w:t>
      </w:r>
      <w:r w:rsidRPr="00D3654A">
        <w:rPr>
          <w:rFonts w:ascii="Times New Roman" w:hAnsi="Times New Roman" w:cs="AL-Mateen" w:hint="cs"/>
          <w:sz w:val="28"/>
          <w:szCs w:val="28"/>
          <w:rtl/>
          <w:lang w:bidi="ar-EG"/>
        </w:rPr>
        <w:t>ي</w:t>
      </w:r>
      <w:r w:rsidR="00605B67" w:rsidRPr="00D3654A">
        <w:rPr>
          <w:rFonts w:ascii="Times New Roman" w:hAnsi="Times New Roman" w:cs="AL-Mateen" w:hint="cs"/>
          <w:sz w:val="28"/>
          <w:szCs w:val="28"/>
          <w:rtl/>
          <w:lang w:bidi="ar-EG"/>
        </w:rPr>
        <w:t>:</w:t>
      </w:r>
      <w:r w:rsidR="00605B67" w:rsidRPr="00D3654A">
        <w:rPr>
          <w:rFonts w:ascii="Times New Roman" w:hAnsi="Times New Roman" w:cs="Simplified Arabic" w:hint="cs"/>
          <w:sz w:val="28"/>
          <w:szCs w:val="28"/>
          <w:rtl/>
          <w:lang w:bidi="ar-EG"/>
        </w:rPr>
        <w:t xml:space="preserve"> </w:t>
      </w:r>
    </w:p>
    <w:p w:rsidR="0078233F" w:rsidRPr="00D3654A"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المتغير المستقل</w:t>
      </w:r>
      <w:r w:rsidR="00605B67" w:rsidRPr="00D3654A">
        <w:rPr>
          <w:rFonts w:ascii="Times New Roman" w:hAnsi="Times New Roman" w:cs="AL-Mateen" w:hint="cs"/>
          <w:sz w:val="30"/>
          <w:szCs w:val="30"/>
          <w:rtl/>
          <w:lang w:bidi="ar-EG"/>
        </w:rPr>
        <w:t xml:space="preserve">: </w:t>
      </w:r>
    </w:p>
    <w:p w:rsidR="00276DAD" w:rsidRPr="00D3654A" w:rsidRDefault="00276DAD" w:rsidP="00D3654A">
      <w:pPr>
        <w:shd w:val="clear" w:color="auto" w:fill="FFFFFF" w:themeFill="background1"/>
        <w:bidi/>
        <w:spacing w:before="120" w:after="120" w:line="252" w:lineRule="auto"/>
        <w:ind w:firstLine="720"/>
        <w:jc w:val="both"/>
        <w:rPr>
          <w:rFonts w:ascii="Simplified Arabic" w:eastAsia="Times New Roman" w:hAnsi="Simplified Arabic" w:cs="Simplified Arabic"/>
          <w:b/>
          <w:bCs/>
          <w:color w:val="000000" w:themeColor="text1"/>
          <w:sz w:val="28"/>
          <w:szCs w:val="28"/>
          <w:rtl/>
        </w:rPr>
      </w:pPr>
      <w:r w:rsidRPr="00D3654A">
        <w:rPr>
          <w:rFonts w:ascii="Simplified Arabic" w:eastAsia="Times New Roman" w:hAnsi="Simplified Arabic" w:cs="Simplified Arabic" w:hint="cs"/>
          <w:b/>
          <w:bCs/>
          <w:color w:val="000000" w:themeColor="text1"/>
          <w:sz w:val="28"/>
          <w:szCs w:val="28"/>
          <w:rtl/>
        </w:rPr>
        <w:t>ويتمثل</w:t>
      </w:r>
      <w:r w:rsidR="002B6309" w:rsidRPr="00D3654A">
        <w:rPr>
          <w:rFonts w:ascii="Simplified Arabic" w:eastAsia="Times New Roman" w:hAnsi="Simplified Arabic" w:cs="Simplified Arabic" w:hint="cs"/>
          <w:b/>
          <w:bCs/>
          <w:color w:val="000000" w:themeColor="text1"/>
          <w:sz w:val="28"/>
          <w:szCs w:val="28"/>
          <w:rtl/>
        </w:rPr>
        <w:t xml:space="preserve"> في </w:t>
      </w:r>
      <w:r w:rsidRPr="00D3654A">
        <w:rPr>
          <w:rFonts w:ascii="Simplified Arabic" w:eastAsia="Times New Roman" w:hAnsi="Simplified Arabic" w:cs="Simplified Arabic" w:hint="cs"/>
          <w:b/>
          <w:bCs/>
          <w:color w:val="000000" w:themeColor="text1"/>
          <w:sz w:val="28"/>
          <w:szCs w:val="28"/>
          <w:rtl/>
        </w:rPr>
        <w:t xml:space="preserve"> </w:t>
      </w:r>
      <w:r w:rsidR="002B6309" w:rsidRPr="00D3654A">
        <w:rPr>
          <w:rFonts w:ascii="Simplified Arabic" w:eastAsia="Times New Roman" w:hAnsi="Simplified Arabic" w:cs="Simplified Arabic" w:hint="cs"/>
          <w:b/>
          <w:bCs/>
          <w:color w:val="000000" w:themeColor="text1"/>
          <w:sz w:val="28"/>
          <w:szCs w:val="28"/>
          <w:rtl/>
        </w:rPr>
        <w:t>استراتيجية دمج الشركات</w:t>
      </w:r>
    </w:p>
    <w:p w:rsidR="0078233F" w:rsidRPr="00D3654A"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المتغير التابع</w:t>
      </w:r>
      <w:r w:rsidR="00605B67" w:rsidRPr="00D3654A">
        <w:rPr>
          <w:rFonts w:ascii="Times New Roman" w:hAnsi="Times New Roman" w:cs="AL-Mateen" w:hint="cs"/>
          <w:sz w:val="30"/>
          <w:szCs w:val="30"/>
          <w:rtl/>
          <w:lang w:bidi="ar-EG"/>
        </w:rPr>
        <w:t xml:space="preserve">: </w:t>
      </w:r>
    </w:p>
    <w:p w:rsidR="002B6309" w:rsidRPr="00D3654A" w:rsidRDefault="002B6309" w:rsidP="00D3654A">
      <w:pPr>
        <w:shd w:val="clear" w:color="auto" w:fill="FFFFFF" w:themeFill="background1"/>
        <w:autoSpaceDE w:val="0"/>
        <w:autoSpaceDN w:val="0"/>
        <w:bidi/>
        <w:adjustRightInd w:val="0"/>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b/>
          <w:bCs/>
          <w:color w:val="000000" w:themeColor="text1"/>
          <w:sz w:val="28"/>
          <w:szCs w:val="28"/>
          <w:rtl/>
        </w:rPr>
        <w:t xml:space="preserve">    دخول سوق المال (الاداء المالي بعد الدمج - </w:t>
      </w:r>
      <w:r w:rsidRPr="00D3654A">
        <w:rPr>
          <w:rFonts w:ascii="Simplified Arabic" w:hAnsi="Simplified Arabic" w:cs="Simplified Arabic" w:hint="cs"/>
          <w:color w:val="000000" w:themeColor="text1"/>
          <w:sz w:val="28"/>
          <w:szCs w:val="28"/>
          <w:rtl/>
        </w:rPr>
        <w:t xml:space="preserve">متطلبات الحوكمة في سوق النمو.- تعزيز القدرة التنافسية - فرص الشركات في الحصول على تمويل) </w:t>
      </w:r>
    </w:p>
    <w:p w:rsidR="00A70C3E"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تاسعاً- </w:t>
      </w:r>
      <w:r w:rsidR="00A70C3E" w:rsidRPr="00D3654A">
        <w:rPr>
          <w:rFonts w:ascii="Times New Roman" w:hAnsi="Times New Roman" w:cs="PT Bold Heading"/>
          <w:sz w:val="28"/>
          <w:szCs w:val="28"/>
          <w:rtl/>
          <w:lang w:bidi="ar-EG"/>
        </w:rPr>
        <w:t>حدود الدراسة</w:t>
      </w:r>
      <w:r w:rsidR="00605B67" w:rsidRPr="00D3654A">
        <w:rPr>
          <w:rFonts w:ascii="Times New Roman" w:hAnsi="Times New Roman" w:cs="PT Bold Heading" w:hint="cs"/>
          <w:sz w:val="28"/>
          <w:szCs w:val="28"/>
          <w:rtl/>
          <w:lang w:bidi="ar-EG"/>
        </w:rPr>
        <w:t xml:space="preserve">: </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البشرية</w:t>
      </w:r>
      <w:r w:rsidR="00605B67" w:rsidRPr="00D3654A">
        <w:rPr>
          <w:rFonts w:cs="AL-Mateen" w:hint="cs"/>
          <w:sz w:val="30"/>
          <w:szCs w:val="30"/>
          <w:rtl/>
        </w:rPr>
        <w:t>:</w:t>
      </w:r>
      <w:r w:rsidR="00605B67" w:rsidRPr="00D3654A">
        <w:rPr>
          <w:rFonts w:cs="Simplified Arabic" w:hint="cs"/>
          <w:sz w:val="30"/>
          <w:szCs w:val="30"/>
          <w:rtl/>
        </w:rPr>
        <w:t xml:space="preserve"> </w:t>
      </w:r>
      <w:r w:rsidR="00917756" w:rsidRPr="00D3654A">
        <w:rPr>
          <w:rFonts w:cs="Simplified Arabic" w:hint="cs"/>
          <w:sz w:val="28"/>
          <w:szCs w:val="28"/>
          <w:rtl/>
        </w:rPr>
        <w:t>اقتصر</w:t>
      </w:r>
      <w:r w:rsidR="00811149" w:rsidRPr="00D3654A">
        <w:rPr>
          <w:rFonts w:cs="Simplified Arabic" w:hint="cs"/>
          <w:sz w:val="28"/>
          <w:szCs w:val="28"/>
          <w:rtl/>
        </w:rPr>
        <w:t xml:space="preserve"> البحث على العاملين في </w:t>
      </w:r>
      <w:r w:rsidR="00D65014" w:rsidRPr="00D3654A">
        <w:rPr>
          <w:rFonts w:cs="Simplified Arabic" w:hint="cs"/>
          <w:sz w:val="28"/>
          <w:szCs w:val="28"/>
          <w:rtl/>
        </w:rPr>
        <w:t xml:space="preserve">الشركات السعودية </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الزمانية</w:t>
      </w:r>
      <w:r w:rsidR="00605B67" w:rsidRPr="00D3654A">
        <w:rPr>
          <w:rFonts w:eastAsiaTheme="minorHAnsi" w:cs="AL-Mateen"/>
          <w:sz w:val="30"/>
          <w:szCs w:val="30"/>
          <w:rtl/>
          <w:lang w:bidi="ar-EG"/>
        </w:rPr>
        <w:t>:</w:t>
      </w:r>
      <w:r w:rsidR="00605B67" w:rsidRPr="00D3654A">
        <w:rPr>
          <w:rFonts w:eastAsiaTheme="minorHAnsi" w:cs="Simplified Arabic"/>
          <w:b/>
          <w:bCs/>
          <w:sz w:val="28"/>
          <w:szCs w:val="28"/>
          <w:rtl/>
          <w:lang w:bidi="ar-EG"/>
        </w:rPr>
        <w:t xml:space="preserve"> </w:t>
      </w:r>
      <w:r w:rsidR="00917756" w:rsidRPr="00D3654A">
        <w:rPr>
          <w:rFonts w:cs="Simplified Arabic" w:hint="cs"/>
          <w:sz w:val="28"/>
          <w:szCs w:val="28"/>
          <w:rtl/>
        </w:rPr>
        <w:t>اجري</w:t>
      </w:r>
      <w:r w:rsidRPr="00D3654A">
        <w:rPr>
          <w:rFonts w:cs="Simplified Arabic" w:hint="cs"/>
          <w:sz w:val="28"/>
          <w:szCs w:val="28"/>
          <w:rtl/>
        </w:rPr>
        <w:t xml:space="preserve"> البحث </w:t>
      </w:r>
      <w:r w:rsidR="00811149" w:rsidRPr="00D3654A">
        <w:rPr>
          <w:rFonts w:cs="Simplified Arabic" w:hint="cs"/>
          <w:sz w:val="28"/>
          <w:szCs w:val="28"/>
          <w:rtl/>
        </w:rPr>
        <w:t xml:space="preserve">في </w:t>
      </w:r>
      <w:r w:rsidRPr="00D3654A">
        <w:rPr>
          <w:rFonts w:cs="Simplified Arabic"/>
          <w:sz w:val="28"/>
          <w:szCs w:val="28"/>
          <w:rtl/>
        </w:rPr>
        <w:t xml:space="preserve">النصف </w:t>
      </w:r>
      <w:r w:rsidRPr="00D3654A">
        <w:rPr>
          <w:rFonts w:cs="Simplified Arabic" w:hint="cs"/>
          <w:sz w:val="28"/>
          <w:szCs w:val="28"/>
          <w:rtl/>
        </w:rPr>
        <w:t>الثاني</w:t>
      </w:r>
      <w:r w:rsidRPr="00D3654A">
        <w:rPr>
          <w:rFonts w:cs="Simplified Arabic"/>
          <w:sz w:val="28"/>
          <w:szCs w:val="28"/>
          <w:rtl/>
        </w:rPr>
        <w:t xml:space="preserve"> </w:t>
      </w:r>
      <w:r w:rsidR="00917756" w:rsidRPr="00D3654A">
        <w:rPr>
          <w:rFonts w:cs="Simplified Arabic" w:hint="cs"/>
          <w:sz w:val="28"/>
          <w:szCs w:val="28"/>
          <w:rtl/>
        </w:rPr>
        <w:t xml:space="preserve">في شهر </w:t>
      </w:r>
      <w:r w:rsidR="00D65014" w:rsidRPr="00D3654A">
        <w:rPr>
          <w:rFonts w:cs="Simplified Arabic" w:hint="cs"/>
          <w:sz w:val="28"/>
          <w:szCs w:val="28"/>
          <w:rtl/>
        </w:rPr>
        <w:t>ديسمبر</w:t>
      </w:r>
      <w:r w:rsidR="00917756" w:rsidRPr="00D3654A">
        <w:rPr>
          <w:rFonts w:cs="Simplified Arabic" w:hint="cs"/>
          <w:sz w:val="28"/>
          <w:szCs w:val="28"/>
          <w:rtl/>
        </w:rPr>
        <w:t xml:space="preserve"> </w:t>
      </w:r>
      <w:r w:rsidRPr="00D3654A">
        <w:rPr>
          <w:rFonts w:cs="Simplified Arabic"/>
          <w:sz w:val="28"/>
          <w:szCs w:val="28"/>
          <w:rtl/>
        </w:rPr>
        <w:t>من العام</w:t>
      </w:r>
      <w:r w:rsidR="00FC506F" w:rsidRPr="00D3654A">
        <w:rPr>
          <w:rFonts w:cs="Simplified Arabic" w:hint="cs"/>
          <w:sz w:val="28"/>
          <w:szCs w:val="28"/>
          <w:rtl/>
        </w:rPr>
        <w:t xml:space="preserve"> </w:t>
      </w:r>
      <w:r w:rsidRPr="00D3654A">
        <w:rPr>
          <w:rFonts w:cs="Simplified Arabic" w:hint="cs"/>
          <w:sz w:val="28"/>
          <w:szCs w:val="28"/>
          <w:rtl/>
        </w:rPr>
        <w:t>202</w:t>
      </w:r>
      <w:r w:rsidR="00D65014" w:rsidRPr="00D3654A">
        <w:rPr>
          <w:rFonts w:cs="Simplified Arabic" w:hint="cs"/>
          <w:sz w:val="28"/>
          <w:szCs w:val="28"/>
          <w:rtl/>
        </w:rPr>
        <w:t>5</w:t>
      </w:r>
      <w:r w:rsidR="000760F7" w:rsidRPr="00D3654A">
        <w:rPr>
          <w:rFonts w:cs="Simplified Arabic" w:hint="cs"/>
          <w:sz w:val="28"/>
          <w:szCs w:val="28"/>
          <w:rtl/>
        </w:rPr>
        <w:t>.</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المكانية</w:t>
      </w:r>
      <w:r w:rsidR="00605B67" w:rsidRPr="00D3654A">
        <w:rPr>
          <w:rFonts w:eastAsiaTheme="minorHAnsi" w:cs="AL-Mateen" w:hint="cs"/>
          <w:sz w:val="30"/>
          <w:szCs w:val="30"/>
          <w:rtl/>
          <w:lang w:bidi="ar-EG"/>
        </w:rPr>
        <w:t>:</w:t>
      </w:r>
      <w:r w:rsidR="00605B67" w:rsidRPr="00D3654A">
        <w:rPr>
          <w:rFonts w:eastAsiaTheme="minorHAnsi" w:cs="Simplified Arabic" w:hint="cs"/>
          <w:b/>
          <w:bCs/>
          <w:sz w:val="28"/>
          <w:szCs w:val="28"/>
          <w:rtl/>
          <w:lang w:bidi="ar-EG"/>
        </w:rPr>
        <w:t xml:space="preserve"> </w:t>
      </w:r>
      <w:r w:rsidR="00917756" w:rsidRPr="00D3654A">
        <w:rPr>
          <w:rFonts w:cs="Simplified Arabic" w:hint="cs"/>
          <w:sz w:val="28"/>
          <w:szCs w:val="28"/>
          <w:rtl/>
        </w:rPr>
        <w:t>اجري</w:t>
      </w:r>
      <w:r w:rsidRPr="00D3654A">
        <w:rPr>
          <w:rFonts w:cs="Simplified Arabic" w:hint="cs"/>
          <w:sz w:val="28"/>
          <w:szCs w:val="28"/>
          <w:rtl/>
        </w:rPr>
        <w:t xml:space="preserve"> البحث </w:t>
      </w:r>
      <w:r w:rsidR="00811149" w:rsidRPr="00D3654A">
        <w:rPr>
          <w:rFonts w:cs="Simplified Arabic"/>
          <w:sz w:val="28"/>
          <w:szCs w:val="28"/>
          <w:rtl/>
        </w:rPr>
        <w:t xml:space="preserve">على </w:t>
      </w:r>
      <w:r w:rsidR="00D65014" w:rsidRPr="00D3654A">
        <w:rPr>
          <w:rFonts w:cs="Simplified Arabic" w:hint="cs"/>
          <w:sz w:val="28"/>
          <w:szCs w:val="28"/>
          <w:rtl/>
        </w:rPr>
        <w:t xml:space="preserve">الشركات السعودية التي قامت بعملية الدمج. </w:t>
      </w:r>
    </w:p>
    <w:p w:rsidR="00AD1B76"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عاشراً- </w:t>
      </w:r>
      <w:r w:rsidR="00A70C3E" w:rsidRPr="00D3654A">
        <w:rPr>
          <w:rFonts w:ascii="Times New Roman" w:hAnsi="Times New Roman" w:cs="PT Bold Heading"/>
          <w:sz w:val="28"/>
          <w:szCs w:val="28"/>
          <w:rtl/>
          <w:lang w:bidi="ar-EG"/>
        </w:rPr>
        <w:t>هيكل الدراسة</w:t>
      </w:r>
      <w:r w:rsidR="00605B67" w:rsidRPr="00D3654A">
        <w:rPr>
          <w:rFonts w:ascii="Times New Roman" w:hAnsi="Times New Roman" w:cs="PT Bold Heading" w:hint="cs"/>
          <w:sz w:val="28"/>
          <w:szCs w:val="28"/>
          <w:rtl/>
          <w:lang w:bidi="ar-EG"/>
        </w:rPr>
        <w:t xml:space="preserve">: </w:t>
      </w:r>
    </w:p>
    <w:p w:rsidR="00FC35AE" w:rsidRPr="00D3654A" w:rsidRDefault="00FC35AE" w:rsidP="00D3654A">
      <w:pPr>
        <w:shd w:val="clear" w:color="auto" w:fill="FFFFFF" w:themeFill="background1"/>
        <w:bidi/>
        <w:spacing w:before="120" w:after="120" w:line="228"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 xml:space="preserve">تتكون الدراسة من </w:t>
      </w:r>
      <w:r w:rsidR="00917756" w:rsidRPr="00D3654A">
        <w:rPr>
          <w:rFonts w:ascii="Times New Roman" w:hAnsi="Times New Roman" w:cs="Simplified Arabic" w:hint="cs"/>
          <w:sz w:val="28"/>
          <w:szCs w:val="28"/>
          <w:rtl/>
          <w:lang w:bidi="ar-EG"/>
        </w:rPr>
        <w:t>أربعة</w:t>
      </w:r>
      <w:r w:rsidRPr="00D3654A">
        <w:rPr>
          <w:rFonts w:ascii="Times New Roman" w:hAnsi="Times New Roman" w:cs="Simplified Arabic" w:hint="cs"/>
          <w:sz w:val="28"/>
          <w:szCs w:val="28"/>
          <w:rtl/>
          <w:lang w:bidi="ar-EG"/>
        </w:rPr>
        <w:t xml:space="preserve"> فصول</w:t>
      </w:r>
      <w:r w:rsidR="007B0F25"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يبدأ كل فصل منها بمقدمة تعبر عن محتوياته بشكل مختصر</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00F63DC8" w:rsidRPr="00D3654A">
        <w:rPr>
          <w:rFonts w:ascii="Times New Roman" w:hAnsi="Times New Roman" w:cs="AL-Mateen" w:hint="cs"/>
          <w:sz w:val="28"/>
          <w:szCs w:val="28"/>
          <w:rtl/>
          <w:lang w:bidi="ar-EG"/>
        </w:rPr>
        <w:t>تندرج فصول الدراسة كما يأت</w:t>
      </w:r>
      <w:r w:rsidRPr="00D3654A">
        <w:rPr>
          <w:rFonts w:ascii="Times New Roman" w:hAnsi="Times New Roman" w:cs="AL-Mateen" w:hint="cs"/>
          <w:sz w:val="28"/>
          <w:szCs w:val="28"/>
          <w:rtl/>
          <w:lang w:bidi="ar-EG"/>
        </w:rPr>
        <w:t>ي</w:t>
      </w:r>
      <w:r w:rsidR="00605B67" w:rsidRPr="00D3654A">
        <w:rPr>
          <w:rFonts w:ascii="Times New Roman" w:hAnsi="Times New Roman" w:cs="AL-Mateen" w:hint="cs"/>
          <w:sz w:val="28"/>
          <w:szCs w:val="28"/>
          <w:rtl/>
          <w:lang w:bidi="ar-EG"/>
        </w:rPr>
        <w:t>:</w:t>
      </w:r>
      <w:r w:rsidR="00605B67" w:rsidRPr="00D3654A">
        <w:rPr>
          <w:rFonts w:ascii="Times New Roman" w:hAnsi="Times New Roman" w:cs="Simplified Arabic" w:hint="cs"/>
          <w:sz w:val="28"/>
          <w:szCs w:val="28"/>
          <w:rtl/>
          <w:lang w:bidi="ar-EG"/>
        </w:rPr>
        <w:t xml:space="preserve"> </w:t>
      </w:r>
    </w:p>
    <w:p w:rsidR="00AD1B76" w:rsidRPr="00D3654A" w:rsidRDefault="00AD1B76"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الفصل ال</w:t>
      </w:r>
      <w:r w:rsidR="00B02E61" w:rsidRPr="00D3654A">
        <w:rPr>
          <w:rFonts w:ascii="Times New Roman" w:hAnsi="Times New Roman" w:cs="AL-Mateen" w:hint="cs"/>
          <w:sz w:val="30"/>
          <w:szCs w:val="30"/>
          <w:rtl/>
          <w:lang w:bidi="ar-EG"/>
        </w:rPr>
        <w:t>أو</w:t>
      </w:r>
      <w:r w:rsidRPr="00D3654A">
        <w:rPr>
          <w:rFonts w:ascii="Times New Roman" w:hAnsi="Times New Roman" w:cs="AL-Mateen" w:hint="cs"/>
          <w:sz w:val="30"/>
          <w:szCs w:val="30"/>
          <w:rtl/>
          <w:lang w:bidi="ar-EG"/>
        </w:rPr>
        <w:t>ل</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ال</w:t>
      </w:r>
      <w:r w:rsidR="00977C76" w:rsidRPr="00D3654A">
        <w:rPr>
          <w:rFonts w:ascii="Times New Roman" w:hAnsi="Times New Roman" w:cs="AL-Mateen" w:hint="cs"/>
          <w:sz w:val="30"/>
          <w:szCs w:val="30"/>
          <w:rtl/>
          <w:lang w:bidi="ar-EG"/>
        </w:rPr>
        <w:t xml:space="preserve">إطار </w:t>
      </w:r>
      <w:r w:rsidR="00D65014" w:rsidRPr="00D3654A">
        <w:rPr>
          <w:rFonts w:ascii="Times New Roman" w:hAnsi="Times New Roman" w:cs="AL-Mateen" w:hint="cs"/>
          <w:sz w:val="30"/>
          <w:szCs w:val="30"/>
          <w:rtl/>
          <w:lang w:bidi="ar-EG"/>
        </w:rPr>
        <w:t>المنهجي</w:t>
      </w:r>
      <w:r w:rsidRPr="00D3654A">
        <w:rPr>
          <w:rFonts w:ascii="Times New Roman" w:hAnsi="Times New Roman" w:cs="AL-Mateen" w:hint="cs"/>
          <w:sz w:val="30"/>
          <w:szCs w:val="30"/>
          <w:rtl/>
          <w:lang w:bidi="ar-EG"/>
        </w:rPr>
        <w:t xml:space="preserve"> للدراسة</w:t>
      </w:r>
      <w:r w:rsidR="00605B67" w:rsidRPr="00D3654A">
        <w:rPr>
          <w:rFonts w:ascii="Times New Roman" w:hAnsi="Times New Roman" w:cs="AL-Mateen" w:hint="cs"/>
          <w:sz w:val="30"/>
          <w:szCs w:val="30"/>
          <w:rtl/>
          <w:lang w:bidi="ar-EG"/>
        </w:rPr>
        <w:t xml:space="preserve">: </w:t>
      </w:r>
    </w:p>
    <w:p w:rsidR="00B75C62" w:rsidRPr="00D3654A" w:rsidRDefault="00B75C62" w:rsidP="00D3654A">
      <w:pPr>
        <w:shd w:val="clear" w:color="auto" w:fill="FFFFFF" w:themeFill="background1"/>
        <w:bidi/>
        <w:spacing w:before="120" w:after="120" w:line="228"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يشمل بنود</w:t>
      </w:r>
      <w:r w:rsidR="00F63DC8" w:rsidRPr="00D3654A">
        <w:rPr>
          <w:rFonts w:ascii="Times New Roman" w:hAnsi="Times New Roman" w:cs="Simplified Arabic" w:hint="cs"/>
          <w:sz w:val="28"/>
          <w:szCs w:val="28"/>
          <w:rtl/>
          <w:lang w:bidi="ar-EG"/>
        </w:rPr>
        <w:t>ا</w:t>
      </w:r>
      <w:r w:rsidR="00AA6F5A" w:rsidRPr="00D3654A">
        <w:rPr>
          <w:rFonts w:ascii="Times New Roman" w:hAnsi="Times New Roman" w:cs="Simplified Arabic" w:hint="cs"/>
          <w:sz w:val="28"/>
          <w:szCs w:val="28"/>
          <w:rtl/>
          <w:lang w:bidi="ar-EG"/>
        </w:rPr>
        <w:t>ً</w:t>
      </w:r>
      <w:r w:rsidR="00F63DC8" w:rsidRPr="00D3654A">
        <w:rPr>
          <w:rFonts w:ascii="Times New Roman" w:hAnsi="Times New Roman" w:cs="Simplified Arabic" w:hint="cs"/>
          <w:sz w:val="28"/>
          <w:szCs w:val="28"/>
          <w:rtl/>
          <w:lang w:bidi="ar-EG"/>
        </w:rPr>
        <w:t xml:space="preserve"> رئيس</w:t>
      </w:r>
      <w:r w:rsidR="00AA6F5A" w:rsidRPr="00D3654A">
        <w:rPr>
          <w:rFonts w:ascii="Times New Roman" w:hAnsi="Times New Roman" w:cs="Simplified Arabic" w:hint="cs"/>
          <w:sz w:val="28"/>
          <w:szCs w:val="28"/>
          <w:rtl/>
          <w:lang w:bidi="ar-EG"/>
        </w:rPr>
        <w:t>ي</w:t>
      </w:r>
      <w:r w:rsidRPr="00D3654A">
        <w:rPr>
          <w:rFonts w:ascii="Times New Roman" w:hAnsi="Times New Roman" w:cs="Simplified Arabic" w:hint="cs"/>
          <w:sz w:val="28"/>
          <w:szCs w:val="28"/>
          <w:rtl/>
          <w:lang w:bidi="ar-EG"/>
        </w:rPr>
        <w:t>ة</w:t>
      </w:r>
      <w:r w:rsidR="00F63DC8" w:rsidRPr="00D3654A">
        <w:rPr>
          <w:rFonts w:ascii="Times New Roman" w:hAnsi="Times New Roman" w:cs="Simplified Arabic" w:hint="cs"/>
          <w:sz w:val="28"/>
          <w:szCs w:val="28"/>
          <w:rtl/>
          <w:lang w:bidi="ar-EG"/>
        </w:rPr>
        <w:t xml:space="preserve"> عدة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هي</w:t>
      </w:r>
      <w:r w:rsidR="00605B67"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مصطلحات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الدراسات السابقة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الدراسة الاستطلاعية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مشكلة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00977C76" w:rsidRPr="00D3654A">
        <w:rPr>
          <w:rFonts w:ascii="Times New Roman" w:hAnsi="Times New Roman" w:cs="Simplified Arabic" w:hint="cs"/>
          <w:sz w:val="28"/>
          <w:szCs w:val="28"/>
          <w:rtl/>
          <w:lang w:bidi="ar-EG"/>
        </w:rPr>
        <w:t>أهداف</w:t>
      </w:r>
      <w:r w:rsidR="00362767"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أهمية الدراسة</w:t>
      </w:r>
      <w:r w:rsidR="007B0F25" w:rsidRPr="00D3654A">
        <w:rPr>
          <w:rFonts w:ascii="Times New Roman" w:hAnsi="Times New Roman" w:cs="Simplified Arabic" w:hint="cs"/>
          <w:sz w:val="28"/>
          <w:szCs w:val="28"/>
          <w:rtl/>
          <w:lang w:bidi="ar-EG"/>
        </w:rPr>
        <w:t xml:space="preserve">، </w:t>
      </w:r>
      <w:r w:rsidR="007F4C13"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فروض الدراسة</w:t>
      </w:r>
      <w:r w:rsidR="007B0F25" w:rsidRPr="00D3654A">
        <w:rPr>
          <w:rFonts w:ascii="Times New Roman" w:hAnsi="Times New Roman" w:cs="Simplified Arabic" w:hint="cs"/>
          <w:sz w:val="28"/>
          <w:szCs w:val="28"/>
          <w:rtl/>
          <w:lang w:bidi="ar-EG"/>
        </w:rPr>
        <w:t xml:space="preserve">، </w:t>
      </w:r>
      <w:r w:rsidR="007F4C13"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نموذج الدراسة</w:t>
      </w:r>
      <w:r w:rsidR="007B0F25"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بالإضافة إلى حدود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 xml:space="preserve">أخيرا هيكل الدراسة. </w:t>
      </w:r>
    </w:p>
    <w:p w:rsidR="00B75C62" w:rsidRPr="00D3654A" w:rsidRDefault="00B75C62"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الفصل الثاني</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ال</w:t>
      </w:r>
      <w:r w:rsidR="00977C76" w:rsidRPr="00D3654A">
        <w:rPr>
          <w:rFonts w:ascii="Times New Roman" w:hAnsi="Times New Roman" w:cs="AL-Mateen" w:hint="cs"/>
          <w:sz w:val="30"/>
          <w:szCs w:val="30"/>
          <w:rtl/>
          <w:lang w:bidi="ar-EG"/>
        </w:rPr>
        <w:t xml:space="preserve">إطار </w:t>
      </w:r>
      <w:r w:rsidR="0078233F" w:rsidRPr="00D3654A">
        <w:rPr>
          <w:rFonts w:ascii="Times New Roman" w:hAnsi="Times New Roman" w:cs="AL-Mateen" w:hint="cs"/>
          <w:sz w:val="30"/>
          <w:szCs w:val="30"/>
          <w:rtl/>
          <w:lang w:bidi="ar-EG"/>
        </w:rPr>
        <w:t>النظري</w:t>
      </w:r>
      <w:r w:rsidR="00674B70" w:rsidRPr="00D3654A">
        <w:rPr>
          <w:rFonts w:ascii="Times New Roman" w:hAnsi="Times New Roman" w:cs="AL-Mateen" w:hint="cs"/>
          <w:sz w:val="30"/>
          <w:szCs w:val="30"/>
          <w:rtl/>
          <w:lang w:bidi="ar-EG"/>
        </w:rPr>
        <w:t xml:space="preserve"> و</w:t>
      </w:r>
      <w:r w:rsidR="0078233F" w:rsidRPr="00D3654A">
        <w:rPr>
          <w:rFonts w:ascii="Times New Roman" w:hAnsi="Times New Roman" w:cs="AL-Mateen" w:hint="cs"/>
          <w:sz w:val="30"/>
          <w:szCs w:val="30"/>
          <w:rtl/>
          <w:lang w:bidi="ar-EG"/>
        </w:rPr>
        <w:t>المفاهيمي</w:t>
      </w:r>
      <w:r w:rsidRPr="00D3654A">
        <w:rPr>
          <w:rFonts w:ascii="Times New Roman" w:hAnsi="Times New Roman" w:cs="AL-Mateen" w:hint="cs"/>
          <w:sz w:val="30"/>
          <w:szCs w:val="30"/>
          <w:rtl/>
          <w:lang w:bidi="ar-EG"/>
        </w:rPr>
        <w:t xml:space="preserve"> للدراسة</w:t>
      </w:r>
      <w:r w:rsidR="00605B67" w:rsidRPr="00D3654A">
        <w:rPr>
          <w:rFonts w:ascii="Times New Roman" w:hAnsi="Times New Roman" w:cs="AL-Mateen" w:hint="cs"/>
          <w:sz w:val="30"/>
          <w:szCs w:val="30"/>
          <w:rtl/>
          <w:lang w:bidi="ar-EG"/>
        </w:rPr>
        <w:t xml:space="preserve">: </w:t>
      </w:r>
    </w:p>
    <w:p w:rsidR="00245829" w:rsidRPr="00D3654A" w:rsidRDefault="00B75C62" w:rsidP="00D3654A">
      <w:pPr>
        <w:pStyle w:val="NormalWeb"/>
        <w:shd w:val="clear" w:color="auto" w:fill="FFFFFF" w:themeFill="background1"/>
        <w:bidi/>
        <w:ind w:firstLine="720"/>
        <w:jc w:val="both"/>
      </w:pPr>
      <w:r w:rsidRPr="00D3654A">
        <w:rPr>
          <w:rFonts w:eastAsiaTheme="minorHAnsi" w:cs="Simplified Arabic" w:hint="cs"/>
          <w:sz w:val="28"/>
          <w:szCs w:val="28"/>
          <w:rtl/>
          <w:lang w:bidi="ar-EG"/>
        </w:rPr>
        <w:t>ي</w:t>
      </w:r>
      <w:r w:rsidR="000760F7" w:rsidRPr="00D3654A">
        <w:rPr>
          <w:rFonts w:eastAsiaTheme="minorHAnsi" w:cs="Simplified Arabic" w:hint="cs"/>
          <w:sz w:val="28"/>
          <w:szCs w:val="28"/>
          <w:rtl/>
          <w:lang w:bidi="ar-EG"/>
        </w:rPr>
        <w:t>تناول</w:t>
      </w:r>
      <w:r w:rsidRPr="00D3654A">
        <w:rPr>
          <w:rFonts w:eastAsiaTheme="minorHAnsi" w:cs="Simplified Arabic" w:hint="cs"/>
          <w:sz w:val="28"/>
          <w:szCs w:val="28"/>
          <w:rtl/>
          <w:lang w:bidi="ar-EG"/>
        </w:rPr>
        <w:t xml:space="preserve"> الفصل الثاني</w:t>
      </w:r>
      <w:r w:rsidR="00605B67" w:rsidRPr="00D3654A">
        <w:rPr>
          <w:rFonts w:eastAsiaTheme="minorHAnsi" w:cs="Simplified Arabic" w:hint="cs"/>
          <w:sz w:val="28"/>
          <w:szCs w:val="28"/>
          <w:rtl/>
          <w:lang w:bidi="ar-EG"/>
        </w:rPr>
        <w:t xml:space="preserve">: </w:t>
      </w:r>
      <w:r w:rsidRPr="00D3654A">
        <w:rPr>
          <w:rFonts w:eastAsiaTheme="minorHAnsi" w:cs="Simplified Arabic" w:hint="cs"/>
          <w:sz w:val="28"/>
          <w:szCs w:val="28"/>
          <w:rtl/>
          <w:lang w:bidi="ar-EG"/>
        </w:rPr>
        <w:t>ال</w:t>
      </w:r>
      <w:r w:rsidR="00977C76" w:rsidRPr="00D3654A">
        <w:rPr>
          <w:rFonts w:eastAsiaTheme="minorHAnsi" w:cs="Simplified Arabic" w:hint="cs"/>
          <w:sz w:val="28"/>
          <w:szCs w:val="28"/>
          <w:rtl/>
          <w:lang w:bidi="ar-EG"/>
        </w:rPr>
        <w:t xml:space="preserve">إطار </w:t>
      </w:r>
      <w:r w:rsidRPr="00D3654A">
        <w:rPr>
          <w:rFonts w:eastAsiaTheme="minorHAnsi" w:cs="Simplified Arabic" w:hint="cs"/>
          <w:sz w:val="28"/>
          <w:szCs w:val="28"/>
          <w:rtl/>
          <w:lang w:bidi="ar-EG"/>
        </w:rPr>
        <w:t>المفاهيم</w:t>
      </w:r>
      <w:r w:rsidR="00AA6F5A" w:rsidRPr="00D3654A">
        <w:rPr>
          <w:rFonts w:eastAsiaTheme="minorHAnsi" w:cs="Simplified Arabic" w:hint="cs"/>
          <w:sz w:val="28"/>
          <w:szCs w:val="28"/>
          <w:rtl/>
          <w:lang w:bidi="ar-EG"/>
        </w:rPr>
        <w:t>ي</w:t>
      </w:r>
      <w:r w:rsidRPr="00D3654A">
        <w:rPr>
          <w:rFonts w:eastAsiaTheme="minorHAnsi" w:cs="Simplified Arabic" w:hint="cs"/>
          <w:sz w:val="28"/>
          <w:szCs w:val="28"/>
          <w:rtl/>
          <w:lang w:bidi="ar-EG"/>
        </w:rPr>
        <w:t xml:space="preserve"> للدراسة من خلال </w:t>
      </w:r>
      <w:r w:rsidR="00245829" w:rsidRPr="00D3654A">
        <w:rPr>
          <w:rFonts w:eastAsiaTheme="minorHAnsi" w:cs="Simplified Arabic"/>
          <w:sz w:val="28"/>
          <w:szCs w:val="28"/>
          <w:rtl/>
          <w:lang w:bidi="ar-EG"/>
        </w:rPr>
        <w:t xml:space="preserve">التطرق إلى مفهوم </w:t>
      </w:r>
      <w:r w:rsidR="00245829" w:rsidRPr="00D3654A">
        <w:rPr>
          <w:rFonts w:eastAsiaTheme="minorHAnsi" w:cs="Simplified Arabic"/>
          <w:b/>
          <w:bCs/>
          <w:sz w:val="28"/>
          <w:szCs w:val="28"/>
          <w:rtl/>
          <w:lang w:bidi="ar-EG"/>
        </w:rPr>
        <w:t>استراتيجية دمج الشركات</w:t>
      </w:r>
      <w:r w:rsidR="00245829" w:rsidRPr="00D3654A">
        <w:rPr>
          <w:rFonts w:eastAsiaTheme="minorHAnsi" w:cs="Simplified Arabic"/>
          <w:sz w:val="28"/>
          <w:szCs w:val="28"/>
          <w:rtl/>
          <w:lang w:bidi="ar-EG"/>
        </w:rPr>
        <w:t xml:space="preserve"> وأهميتها، وأهدافها، وأبعادها. كما يتناول </w:t>
      </w:r>
      <w:r w:rsidR="00245829" w:rsidRPr="00D3654A">
        <w:rPr>
          <w:rFonts w:eastAsiaTheme="minorHAnsi" w:cs="Simplified Arabic"/>
          <w:b/>
          <w:bCs/>
          <w:sz w:val="28"/>
          <w:szCs w:val="28"/>
          <w:rtl/>
          <w:lang w:bidi="ar-EG"/>
        </w:rPr>
        <w:t>أنواع الدمج والاستحواذ</w:t>
      </w:r>
      <w:r w:rsidR="00245829" w:rsidRPr="00D3654A">
        <w:rPr>
          <w:rFonts w:eastAsiaTheme="minorHAnsi" w:cs="Simplified Arabic"/>
          <w:sz w:val="28"/>
          <w:szCs w:val="28"/>
          <w:rtl/>
          <w:lang w:bidi="ar-EG"/>
        </w:rPr>
        <w:t xml:space="preserve">، والمحددات الاستراتيجية والقانونية لها، والربط بين </w:t>
      </w:r>
      <w:r w:rsidR="00245829" w:rsidRPr="00D3654A">
        <w:rPr>
          <w:rFonts w:eastAsiaTheme="minorHAnsi" w:cs="Simplified Arabic"/>
          <w:b/>
          <w:bCs/>
          <w:sz w:val="28"/>
          <w:szCs w:val="28"/>
          <w:rtl/>
          <w:lang w:bidi="ar-EG"/>
        </w:rPr>
        <w:t>استراتيجية الدمج وأداء الشركات العائلية</w:t>
      </w:r>
      <w:r w:rsidR="00245829" w:rsidRPr="00D3654A">
        <w:rPr>
          <w:rFonts w:eastAsiaTheme="minorHAnsi" w:cs="Simplified Arabic"/>
          <w:sz w:val="28"/>
          <w:szCs w:val="28"/>
          <w:rtl/>
          <w:lang w:bidi="ar-EG"/>
        </w:rPr>
        <w:t>، وتأثيرها على القدرة التنافسية واستدامة الأعمال عند دخول السوق الموازية لسوق المال السعودي</w:t>
      </w:r>
      <w:r w:rsidR="00245829" w:rsidRPr="00D3654A">
        <w:t>.</w:t>
      </w:r>
    </w:p>
    <w:p w:rsidR="00245829" w:rsidRPr="00D3654A" w:rsidRDefault="00245829"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p>
    <w:p w:rsidR="00276DAD" w:rsidRPr="00D3654A" w:rsidRDefault="00276DAD"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الفصل الثالث</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من</w:t>
      </w:r>
      <w:r w:rsidRPr="00D3654A">
        <w:rPr>
          <w:rFonts w:ascii="Times New Roman" w:hAnsi="Times New Roman" w:cs="AL-Mateen"/>
          <w:sz w:val="30"/>
          <w:szCs w:val="30"/>
          <w:rtl/>
          <w:lang w:bidi="ar-EG"/>
        </w:rPr>
        <w:t>هجية الدراسة والدراسة الميدانية</w:t>
      </w:r>
      <w:r w:rsidR="00605B67" w:rsidRPr="00D3654A">
        <w:rPr>
          <w:rFonts w:ascii="Times New Roman" w:hAnsi="Times New Roman" w:cs="AL-Mateen"/>
          <w:sz w:val="30"/>
          <w:szCs w:val="30"/>
          <w:rtl/>
          <w:lang w:bidi="ar-EG"/>
        </w:rPr>
        <w:t xml:space="preserve">: </w:t>
      </w:r>
    </w:p>
    <w:p w:rsidR="007F4C13" w:rsidRPr="00D3654A"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يتكون من</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أسلوب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مجتمع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عينة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أدوات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خطوات بناء قائمة الاستقصاء</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صدق الاستبيان</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ثبات الاستبيان</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7F4C13" w:rsidRPr="00D3654A">
        <w:rPr>
          <w:rFonts w:ascii="Times New Roman" w:eastAsia="Times New Roman" w:hAnsi="Times New Roman" w:cs="Simplified Arabic"/>
          <w:sz w:val="28"/>
          <w:szCs w:val="28"/>
          <w:rtl/>
        </w:rPr>
        <w:t>الأ</w:t>
      </w:r>
      <w:r w:rsidRPr="00D3654A">
        <w:rPr>
          <w:rFonts w:ascii="Times New Roman" w:eastAsia="Times New Roman" w:hAnsi="Times New Roman" w:cs="Simplified Arabic"/>
          <w:sz w:val="28"/>
          <w:szCs w:val="28"/>
          <w:rtl/>
        </w:rPr>
        <w:t>ساليب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ية المستخدمة في التحليل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ي للبيانات</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ثم </w:t>
      </w:r>
      <w:r w:rsidR="000760F7" w:rsidRPr="00D3654A">
        <w:rPr>
          <w:rFonts w:ascii="Times New Roman" w:eastAsia="Times New Roman" w:hAnsi="Times New Roman" w:cs="Simplified Arabic"/>
          <w:sz w:val="28"/>
          <w:szCs w:val="28"/>
          <w:rtl/>
        </w:rPr>
        <w:t>تناول</w:t>
      </w:r>
      <w:r w:rsidRPr="00D3654A">
        <w:rPr>
          <w:rFonts w:ascii="Times New Roman" w:eastAsia="Times New Roman" w:hAnsi="Times New Roman" w:cs="Simplified Arabic"/>
          <w:sz w:val="28"/>
          <w:szCs w:val="28"/>
          <w:rtl/>
        </w:rPr>
        <w:t xml:space="preserve"> الفصل </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فروض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أهم النتائج التي توصلت إليها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ذلك من خلال استقصاء مفردات عينة مجتمع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التحليل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 xml:space="preserve">ي </w:t>
      </w:r>
      <w:r w:rsidR="000760F7" w:rsidRPr="00D3654A">
        <w:rPr>
          <w:rFonts w:ascii="Times New Roman" w:eastAsia="Times New Roman" w:hAnsi="Times New Roman" w:cs="Simplified Arabic"/>
          <w:sz w:val="28"/>
          <w:szCs w:val="28"/>
          <w:rtl/>
        </w:rPr>
        <w:t>لآ</w:t>
      </w:r>
      <w:r w:rsidR="007F4C13" w:rsidRPr="00D3654A">
        <w:rPr>
          <w:rFonts w:ascii="Times New Roman" w:eastAsia="Times New Roman" w:hAnsi="Times New Roman" w:cs="Simplified Arabic"/>
          <w:sz w:val="28"/>
          <w:szCs w:val="28"/>
          <w:rtl/>
        </w:rPr>
        <w:t>راء العاملين في شركة أ</w:t>
      </w:r>
      <w:r w:rsidRPr="00D3654A">
        <w:rPr>
          <w:rFonts w:ascii="Times New Roman" w:eastAsia="Times New Roman" w:hAnsi="Times New Roman" w:cs="Simplified Arabic"/>
          <w:sz w:val="28"/>
          <w:szCs w:val="28"/>
          <w:rtl/>
        </w:rPr>
        <w:t>رما التجارية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 xml:space="preserve">يشمل </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فروض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نتائج الدراسة الميدانية.</w:t>
      </w:r>
    </w:p>
    <w:p w:rsidR="00276DAD" w:rsidRPr="00D3654A" w:rsidRDefault="00276DAD"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sz w:val="30"/>
          <w:szCs w:val="30"/>
          <w:rtl/>
          <w:lang w:bidi="ar-EG"/>
        </w:rPr>
        <w:t>الفصل الرابع</w:t>
      </w:r>
      <w:r w:rsidR="00605B67" w:rsidRPr="00D3654A">
        <w:rPr>
          <w:rFonts w:ascii="Times New Roman" w:hAnsi="Times New Roman" w:cs="AL-Mateen"/>
          <w:sz w:val="30"/>
          <w:szCs w:val="30"/>
          <w:rtl/>
          <w:lang w:bidi="ar-EG"/>
        </w:rPr>
        <w:t xml:space="preserve">: </w:t>
      </w:r>
      <w:r w:rsidRPr="00D3654A">
        <w:rPr>
          <w:rFonts w:ascii="Times New Roman" w:hAnsi="Times New Roman" w:cs="AL-Mateen"/>
          <w:sz w:val="30"/>
          <w:szCs w:val="30"/>
          <w:rtl/>
          <w:lang w:bidi="ar-EG"/>
        </w:rPr>
        <w:t>تفسير النتائج</w:t>
      </w:r>
      <w:r w:rsidR="003F1502" w:rsidRPr="00D3654A">
        <w:rPr>
          <w:rFonts w:ascii="Times New Roman" w:hAnsi="Times New Roman" w:cs="AL-Mateen"/>
          <w:sz w:val="30"/>
          <w:szCs w:val="30"/>
          <w:rtl/>
          <w:lang w:bidi="ar-EG"/>
        </w:rPr>
        <w:t xml:space="preserve"> و</w:t>
      </w:r>
      <w:r w:rsidRPr="00D3654A">
        <w:rPr>
          <w:rFonts w:ascii="Times New Roman" w:hAnsi="Times New Roman" w:cs="AL-Mateen"/>
          <w:sz w:val="30"/>
          <w:szCs w:val="30"/>
          <w:rtl/>
          <w:lang w:bidi="ar-EG"/>
        </w:rPr>
        <w:t>التوصيات</w:t>
      </w:r>
      <w:r w:rsidR="00674B70" w:rsidRPr="00D3654A">
        <w:rPr>
          <w:rFonts w:ascii="Times New Roman" w:hAnsi="Times New Roman" w:cs="AL-Mateen"/>
          <w:sz w:val="30"/>
          <w:szCs w:val="30"/>
          <w:rtl/>
          <w:lang w:bidi="ar-EG"/>
        </w:rPr>
        <w:t xml:space="preserve"> و</w:t>
      </w:r>
      <w:r w:rsidRPr="00D3654A">
        <w:rPr>
          <w:rFonts w:ascii="Times New Roman" w:hAnsi="Times New Roman" w:cs="AL-Mateen"/>
          <w:sz w:val="30"/>
          <w:szCs w:val="30"/>
          <w:rtl/>
          <w:lang w:bidi="ar-EG"/>
        </w:rPr>
        <w:t>ملخص البحث</w:t>
      </w:r>
      <w:r w:rsidR="00605B67" w:rsidRPr="00D3654A">
        <w:rPr>
          <w:rFonts w:ascii="Times New Roman" w:hAnsi="Times New Roman" w:cs="AL-Mateen"/>
          <w:sz w:val="30"/>
          <w:szCs w:val="30"/>
          <w:rtl/>
          <w:lang w:bidi="ar-EG"/>
        </w:rPr>
        <w:t xml:space="preserve">: </w:t>
      </w:r>
    </w:p>
    <w:p w:rsidR="00276DAD" w:rsidRPr="00D3654A"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Pr>
        <w:t xml:space="preserve"> </w:t>
      </w:r>
      <w:r w:rsidRPr="00D3654A">
        <w:rPr>
          <w:rFonts w:ascii="Times New Roman" w:eastAsia="Times New Roman" w:hAnsi="Times New Roman" w:cs="Simplified Arabic"/>
          <w:sz w:val="28"/>
          <w:szCs w:val="28"/>
          <w:rtl/>
        </w:rPr>
        <w:t>يستعرض هذا الفصل</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النتائج العامة للدراسة مع تقديم بعض التوصيات </w:t>
      </w:r>
      <w:r w:rsidR="007B0F25" w:rsidRPr="00D3654A">
        <w:rPr>
          <w:rFonts w:ascii="Times New Roman" w:eastAsia="Times New Roman" w:hAnsi="Times New Roman" w:cs="Simplified Arabic" w:hint="cs"/>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 xml:space="preserve">يختتم </w:t>
      </w:r>
      <w:r w:rsidR="00E04F9D" w:rsidRPr="00D3654A">
        <w:rPr>
          <w:rFonts w:ascii="Times New Roman" w:eastAsia="Times New Roman" w:hAnsi="Times New Roman" w:cs="Simplified Arabic"/>
          <w:sz w:val="28"/>
          <w:szCs w:val="28"/>
          <w:rtl/>
        </w:rPr>
        <w:t>بعرض</w:t>
      </w:r>
      <w:r w:rsidR="00334E78" w:rsidRPr="00D3654A">
        <w:rPr>
          <w:rFonts w:ascii="Times New Roman" w:eastAsia="Times New Roman" w:hAnsi="Times New Roman" w:cs="Simplified Arabic"/>
          <w:sz w:val="28"/>
          <w:szCs w:val="28"/>
          <w:rtl/>
        </w:rPr>
        <w:t xml:space="preserve"> أهم </w:t>
      </w:r>
      <w:r w:rsidR="00E04F9D" w:rsidRPr="00D3654A">
        <w:rPr>
          <w:rFonts w:ascii="Times New Roman" w:eastAsia="Times New Roman" w:hAnsi="Times New Roman" w:cs="Simplified Arabic"/>
          <w:sz w:val="28"/>
          <w:szCs w:val="28"/>
          <w:rtl/>
        </w:rPr>
        <w:t>النتائج والتوصيات والمقترحات ثم ي</w:t>
      </w:r>
      <w:r w:rsidRPr="00D3654A">
        <w:rPr>
          <w:rFonts w:ascii="Times New Roman" w:eastAsia="Times New Roman" w:hAnsi="Times New Roman" w:cs="Simplified Arabic"/>
          <w:sz w:val="28"/>
          <w:szCs w:val="28"/>
          <w:rtl/>
        </w:rPr>
        <w:t>عرض المراجع</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والتي يتم تقسيمها إلى مراجع</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عربية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أجنبية</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ثم عرض </w:t>
      </w:r>
      <w:r w:rsidR="00E04F9D" w:rsidRPr="00D3654A">
        <w:rPr>
          <w:rFonts w:ascii="Times New Roman" w:eastAsia="Times New Roman" w:hAnsi="Times New Roman" w:cs="Simplified Arabic"/>
          <w:sz w:val="28"/>
          <w:szCs w:val="28"/>
          <w:rtl/>
        </w:rPr>
        <w:t>الملاحق</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والتي تشتمل على قائمة </w:t>
      </w:r>
      <w:r w:rsidR="00E04F9D" w:rsidRPr="00D3654A">
        <w:rPr>
          <w:rFonts w:ascii="Times New Roman" w:eastAsia="Times New Roman" w:hAnsi="Times New Roman" w:cs="Simplified Arabic"/>
          <w:sz w:val="28"/>
          <w:szCs w:val="28"/>
          <w:rtl/>
        </w:rPr>
        <w:t>الاستقصاء</w:t>
      </w:r>
      <w:r w:rsidRPr="00D3654A">
        <w:rPr>
          <w:rFonts w:ascii="Times New Roman" w:eastAsia="Times New Roman" w:hAnsi="Times New Roman" w:cs="Simplified Arabic"/>
          <w:sz w:val="28"/>
          <w:szCs w:val="28"/>
          <w:rtl/>
        </w:rPr>
        <w:t xml:space="preserve"> الموجهة للعاملين </w:t>
      </w:r>
      <w:r w:rsidR="007F4C13" w:rsidRPr="00D3654A">
        <w:rPr>
          <w:rFonts w:ascii="Times New Roman" w:eastAsia="Times New Roman" w:hAnsi="Times New Roman" w:cs="Simplified Arabic"/>
          <w:sz w:val="28"/>
          <w:szCs w:val="28"/>
          <w:rtl/>
        </w:rPr>
        <w:t xml:space="preserve">في </w:t>
      </w:r>
      <w:r w:rsidR="00245829" w:rsidRPr="00D3654A">
        <w:rPr>
          <w:rFonts w:ascii="Times New Roman" w:eastAsia="Times New Roman" w:hAnsi="Times New Roman" w:cs="Simplified Arabic" w:hint="cs"/>
          <w:sz w:val="28"/>
          <w:szCs w:val="28"/>
          <w:rtl/>
        </w:rPr>
        <w:t xml:space="preserve"> الشركات السعودية</w:t>
      </w:r>
      <w:r w:rsidR="001A5B2E"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محل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 xml:space="preserve">قائمة المحكمين لقائمة </w:t>
      </w:r>
      <w:r w:rsidR="00E04F9D" w:rsidRPr="00D3654A">
        <w:rPr>
          <w:rFonts w:ascii="Times New Roman" w:eastAsia="Times New Roman" w:hAnsi="Times New Roman" w:cs="Simplified Arabic"/>
          <w:sz w:val="28"/>
          <w:szCs w:val="28"/>
          <w:rtl/>
        </w:rPr>
        <w:t>الاستق</w:t>
      </w:r>
      <w:r w:rsidR="00B168D9" w:rsidRPr="00D3654A">
        <w:rPr>
          <w:rFonts w:ascii="Times New Roman" w:eastAsia="Times New Roman" w:hAnsi="Times New Roman" w:cs="Simplified Arabic"/>
          <w:sz w:val="28"/>
          <w:szCs w:val="28"/>
          <w:rtl/>
        </w:rPr>
        <w:t>ص</w:t>
      </w:r>
      <w:r w:rsidR="00E04F9D" w:rsidRPr="00D3654A">
        <w:rPr>
          <w:rFonts w:ascii="Times New Roman" w:eastAsia="Times New Roman" w:hAnsi="Times New Roman" w:cs="Simplified Arabic"/>
          <w:sz w:val="28"/>
          <w:szCs w:val="28"/>
          <w:rtl/>
        </w:rPr>
        <w:t>اء</w:t>
      </w:r>
      <w:r w:rsidRPr="00D3654A">
        <w:rPr>
          <w:rFonts w:ascii="Times New Roman" w:eastAsia="Times New Roman" w:hAnsi="Times New Roman" w:cs="Simplified Arabic"/>
          <w:sz w:val="28"/>
          <w:szCs w:val="28"/>
        </w:rPr>
        <w:t>.</w:t>
      </w:r>
    </w:p>
    <w:p w:rsidR="000D0259" w:rsidRPr="00D3654A" w:rsidRDefault="00E04F9D" w:rsidP="00D3654A">
      <w:pPr>
        <w:shd w:val="clear" w:color="auto" w:fill="FFFFFF" w:themeFill="background1"/>
        <w:bidi/>
        <w:spacing w:before="120" w:after="120" w:line="252"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خلاصة الفصل ال</w:t>
      </w:r>
      <w:r w:rsidR="00B02E61" w:rsidRPr="00D3654A">
        <w:rPr>
          <w:rFonts w:ascii="Times New Roman" w:hAnsi="Times New Roman" w:cs="PT Bold Heading" w:hint="cs"/>
          <w:sz w:val="28"/>
          <w:szCs w:val="28"/>
          <w:rtl/>
          <w:lang w:bidi="ar-EG"/>
        </w:rPr>
        <w:t>أو</w:t>
      </w:r>
      <w:r w:rsidRPr="00D3654A">
        <w:rPr>
          <w:rFonts w:ascii="Times New Roman" w:hAnsi="Times New Roman" w:cs="PT Bold Heading" w:hint="cs"/>
          <w:sz w:val="28"/>
          <w:szCs w:val="28"/>
          <w:rtl/>
          <w:lang w:bidi="ar-EG"/>
        </w:rPr>
        <w:t>ل</w:t>
      </w:r>
      <w:r w:rsidR="00605B67" w:rsidRPr="00D3654A">
        <w:rPr>
          <w:rFonts w:ascii="Times New Roman" w:hAnsi="Times New Roman" w:cs="PT Bold Heading" w:hint="cs"/>
          <w:sz w:val="28"/>
          <w:szCs w:val="28"/>
          <w:rtl/>
          <w:lang w:bidi="ar-EG"/>
        </w:rPr>
        <w:t xml:space="preserve">: </w:t>
      </w:r>
    </w:p>
    <w:p w:rsidR="00245829" w:rsidRPr="00D3654A" w:rsidRDefault="00245829" w:rsidP="00D3654A">
      <w:pPr>
        <w:shd w:val="clear" w:color="auto" w:fill="FFFFFF" w:themeFill="background1"/>
        <w:bidi/>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 xml:space="preserve">تم عرض مقدمة عن الدراسة، والتي تناولت متغيرات الدراسة، حيث تناولت </w:t>
      </w:r>
      <w:r w:rsidRPr="00D3654A">
        <w:rPr>
          <w:rFonts w:ascii="Times New Roman" w:eastAsia="Times New Roman" w:hAnsi="Times New Roman" w:cs="Simplified Arabic"/>
          <w:b/>
          <w:bCs/>
          <w:sz w:val="28"/>
          <w:szCs w:val="28"/>
          <w:rtl/>
        </w:rPr>
        <w:t>استراتيجية دمج الشركات</w:t>
      </w:r>
      <w:r w:rsidRPr="00D3654A">
        <w:rPr>
          <w:rFonts w:ascii="Times New Roman" w:eastAsia="Times New Roman" w:hAnsi="Times New Roman" w:cs="Simplified Arabic"/>
          <w:sz w:val="28"/>
          <w:szCs w:val="28"/>
          <w:rtl/>
        </w:rPr>
        <w:t xml:space="preserve">، ثم أشارت إلى </w:t>
      </w:r>
      <w:r w:rsidRPr="00D3654A">
        <w:rPr>
          <w:rFonts w:ascii="Times New Roman" w:eastAsia="Times New Roman" w:hAnsi="Times New Roman" w:cs="Simplified Arabic"/>
          <w:b/>
          <w:bCs/>
          <w:sz w:val="28"/>
          <w:szCs w:val="28"/>
          <w:rtl/>
        </w:rPr>
        <w:t>أبعاد الدمج وأهدافه</w:t>
      </w:r>
      <w:r w:rsidRPr="00D3654A">
        <w:rPr>
          <w:rFonts w:ascii="Times New Roman" w:eastAsia="Times New Roman" w:hAnsi="Times New Roman" w:cs="Simplified Arabic"/>
          <w:sz w:val="28"/>
          <w:szCs w:val="28"/>
          <w:rtl/>
        </w:rPr>
        <w:t xml:space="preserve">، ثم تم طرح مصطلحات الدراسة، حيث عرضت مفهوم الدمج وأنواعه وأطره القانونية والاستراتيجية، كما تناولت الدراسات السابقة، وعرضت في المحور الأول الدراسات التي تناولت استراتيجيات الدمج وأثرها على الشركات، ثم المحور الثاني الذي عرض الدراسات التي تناولت </w:t>
      </w:r>
      <w:r w:rsidRPr="00D3654A">
        <w:rPr>
          <w:rFonts w:ascii="Times New Roman" w:eastAsia="Times New Roman" w:hAnsi="Times New Roman" w:cs="Simplified Arabic"/>
          <w:b/>
          <w:bCs/>
          <w:sz w:val="28"/>
          <w:szCs w:val="28"/>
          <w:rtl/>
        </w:rPr>
        <w:t>أداء الشركات العائلية بعد الدمج</w:t>
      </w:r>
      <w:r w:rsidRPr="00D3654A">
        <w:rPr>
          <w:rFonts w:ascii="Times New Roman" w:eastAsia="Times New Roman" w:hAnsi="Times New Roman" w:cs="Simplified Arabic"/>
          <w:sz w:val="28"/>
          <w:szCs w:val="28"/>
          <w:rtl/>
        </w:rPr>
        <w:t xml:space="preserve">، أما المحور الثالث فعرض الدراسات التي تناولت العلاقة بين </w:t>
      </w:r>
      <w:r w:rsidRPr="00D3654A">
        <w:rPr>
          <w:rFonts w:ascii="Times New Roman" w:eastAsia="Times New Roman" w:hAnsi="Times New Roman" w:cs="Simplified Arabic"/>
          <w:b/>
          <w:bCs/>
          <w:sz w:val="28"/>
          <w:szCs w:val="28"/>
          <w:rtl/>
        </w:rPr>
        <w:t>استراتيجية الدمج والقدرة التنافسية والاستدامة</w:t>
      </w:r>
      <w:r w:rsidRPr="00D3654A">
        <w:rPr>
          <w:rFonts w:ascii="Times New Roman" w:eastAsia="Times New Roman" w:hAnsi="Times New Roman" w:cs="Simplified Arabic"/>
          <w:sz w:val="28"/>
          <w:szCs w:val="28"/>
          <w:rtl/>
        </w:rPr>
        <w:t xml:space="preserve"> للشركات، ثم اختتم بالتعليق على الدراسات السابقة وعرض الفجوة البحثية</w:t>
      </w:r>
      <w:r w:rsidRPr="00D3654A">
        <w:rPr>
          <w:rFonts w:ascii="Times New Roman" w:eastAsia="Times New Roman" w:hAnsi="Times New Roman" w:cs="Simplified Arabic"/>
          <w:sz w:val="28"/>
          <w:szCs w:val="28"/>
        </w:rPr>
        <w:t>.</w:t>
      </w:r>
    </w:p>
    <w:p w:rsidR="00245829" w:rsidRPr="00D3654A" w:rsidRDefault="00245829" w:rsidP="00D3654A">
      <w:pPr>
        <w:shd w:val="clear" w:color="auto" w:fill="FFFFFF" w:themeFill="background1"/>
        <w:bidi/>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أما الدراسة الاستطلاعية، 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 ثم عرض مشكلة الدراسة، وأهدافها، وأهميتها، وفروض الدراسة، ونموذج الدراسة، بالإضافة إلى حدود الدراسة، وأخيرًا هيكل الدراسة</w:t>
      </w:r>
    </w:p>
    <w:p w:rsidR="00FC506F" w:rsidRPr="00D3654A" w:rsidRDefault="00245829" w:rsidP="00D3654A">
      <w:pPr>
        <w:shd w:val="clear" w:color="auto" w:fill="FFFFFF" w:themeFill="background1"/>
        <w:bidi/>
        <w:ind w:left="720"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 xml:space="preserve">وسيتناول الفصل الثاني الإطار النظري والمفاهيمي للدراسة، حيث سيتم عرض مفهوم </w:t>
      </w:r>
      <w:r w:rsidRPr="00D3654A">
        <w:rPr>
          <w:rFonts w:ascii="Times New Roman" w:eastAsia="Times New Roman" w:hAnsi="Times New Roman" w:cs="Simplified Arabic"/>
          <w:b/>
          <w:bCs/>
          <w:sz w:val="28"/>
          <w:szCs w:val="28"/>
          <w:rtl/>
        </w:rPr>
        <w:t>استراتيجية دمج الشركات وأبعادها وأنواعها</w:t>
      </w:r>
      <w:r w:rsidRPr="00D3654A">
        <w:rPr>
          <w:rFonts w:ascii="Times New Roman" w:eastAsia="Times New Roman" w:hAnsi="Times New Roman" w:cs="Simplified Arabic"/>
          <w:sz w:val="28"/>
          <w:szCs w:val="28"/>
          <w:rtl/>
        </w:rPr>
        <w:t>، ثم أثرها على الشركات العائلية من خلال التعريفات والمفاهيم والأطر التحليلية</w:t>
      </w:r>
      <w:r w:rsidRPr="00D3654A">
        <w:rPr>
          <w:rFonts w:ascii="Times New Roman" w:eastAsia="Times New Roman" w:hAnsi="Times New Roman" w:cs="Simplified Arabic"/>
          <w:sz w:val="28"/>
          <w:szCs w:val="28"/>
        </w:rPr>
        <w:t>.</w:t>
      </w:r>
      <w:r w:rsidR="00FC506F" w:rsidRPr="00D3654A">
        <w:rPr>
          <w:rFonts w:ascii="Times New Roman" w:eastAsia="Times New Roman" w:hAnsi="Times New Roman" w:cs="Simplified Arabic"/>
          <w:sz w:val="28"/>
          <w:szCs w:val="28"/>
          <w:rtl/>
        </w:rPr>
        <w:br w:type="page"/>
      </w:r>
    </w:p>
    <w:p w:rsidR="00094D54" w:rsidRPr="00D3654A" w:rsidRDefault="00094D54" w:rsidP="00D3654A">
      <w:pPr>
        <w:shd w:val="clear" w:color="auto" w:fill="FFFFFF" w:themeFill="background1"/>
        <w:tabs>
          <w:tab w:val="left" w:pos="2636"/>
        </w:tabs>
        <w:bidi/>
        <w:spacing w:before="120" w:after="120" w:line="240" w:lineRule="auto"/>
        <w:ind w:firstLine="720"/>
        <w:jc w:val="both"/>
        <w:rPr>
          <w:rFonts w:ascii="Times New Roman" w:eastAsia="Times New Roman" w:hAnsi="Times New Roman" w:cs="Simplified Arabic"/>
          <w:sz w:val="28"/>
          <w:szCs w:val="28"/>
          <w:rtl/>
          <w:lang w:bidi="ar-EG"/>
        </w:rPr>
        <w:sectPr w:rsidR="00094D54" w:rsidRPr="00D3654A" w:rsidSect="00567003">
          <w:headerReference w:type="default" r:id="rId14"/>
          <w:footerReference w:type="default" r:id="rId15"/>
          <w:headerReference w:type="first" r:id="rId16"/>
          <w:footerReference w:type="first" r:id="rId17"/>
          <w:pgSz w:w="11906" w:h="16838" w:code="9"/>
          <w:pgMar w:top="1440" w:right="1800" w:bottom="1440" w:left="1800" w:header="720" w:footer="720" w:gutter="0"/>
          <w:pgNumType w:fmt="numberInDash" w:start="1" w:chapStyle="1"/>
          <w:cols w:space="720"/>
          <w:titlePg/>
          <w:docGrid w:linePitch="299"/>
        </w:sectPr>
      </w:pPr>
    </w:p>
    <w:p w:rsidR="00F5627F" w:rsidRPr="00D3654A" w:rsidRDefault="00F5627F" w:rsidP="00D3654A">
      <w:pPr>
        <w:shd w:val="clear" w:color="auto" w:fill="FFFFFF" w:themeFill="background1"/>
        <w:bidi/>
        <w:spacing w:after="0" w:line="240" w:lineRule="auto"/>
        <w:jc w:val="center"/>
        <w:rPr>
          <w:rFonts w:ascii="Simplified Arabic" w:hAnsi="Simplified Arabic" w:cs="PT Bold Heading"/>
          <w:color w:val="000000" w:themeColor="text1"/>
          <w:sz w:val="48"/>
          <w:szCs w:val="48"/>
          <w:rtl/>
        </w:rPr>
      </w:pPr>
      <w:r w:rsidRPr="00D3654A">
        <w:rPr>
          <w:rFonts w:ascii="Simplified Arabic" w:hAnsi="Simplified Arabic" w:cs="PT Bold Heading" w:hint="cs"/>
          <w:color w:val="000000" w:themeColor="text1"/>
          <w:sz w:val="48"/>
          <w:szCs w:val="48"/>
          <w:rtl/>
        </w:rPr>
        <w:lastRenderedPageBreak/>
        <w:t>الفصل الثاني</w:t>
      </w:r>
    </w:p>
    <w:p w:rsidR="00F5627F" w:rsidRPr="00D3654A" w:rsidRDefault="00F5627F" w:rsidP="00D3654A">
      <w:pPr>
        <w:shd w:val="clear" w:color="auto" w:fill="FFFFFF" w:themeFill="background1"/>
        <w:bidi/>
        <w:spacing w:after="0" w:line="240" w:lineRule="auto"/>
        <w:jc w:val="center"/>
        <w:rPr>
          <w:rFonts w:ascii="Simplified Arabic" w:hAnsi="Simplified Arabic" w:cs="Simplified Arabic"/>
          <w:color w:val="000000" w:themeColor="text1"/>
          <w:sz w:val="38"/>
          <w:szCs w:val="38"/>
          <w:rtl/>
        </w:rPr>
      </w:pPr>
      <w:r w:rsidRPr="00D3654A">
        <w:rPr>
          <w:rFonts w:ascii="Simplified Arabic" w:hAnsi="Simplified Arabic" w:cs="PT Bold Heading" w:hint="cs"/>
          <w:color w:val="000000" w:themeColor="text1"/>
          <w:sz w:val="48"/>
          <w:szCs w:val="48"/>
          <w:rtl/>
        </w:rPr>
        <w:t>الإطار النظري والمفاهيمي للدراسة</w:t>
      </w:r>
    </w:p>
    <w:p w:rsidR="00F5627F" w:rsidRPr="00D3654A" w:rsidRDefault="00F5627F" w:rsidP="00D3654A">
      <w:pPr>
        <w:shd w:val="clear" w:color="auto" w:fill="FFFFFF" w:themeFill="background1"/>
        <w:bidi/>
        <w:spacing w:after="0" w:line="240" w:lineRule="auto"/>
        <w:rPr>
          <w:rFonts w:ascii="Arial" w:hAnsi="Arial" w:cs="PT Bold Heading"/>
          <w:b/>
          <w:bCs/>
          <w:color w:val="000000" w:themeColor="text1"/>
          <w:sz w:val="38"/>
          <w:szCs w:val="38"/>
          <w:rtl/>
        </w:rPr>
      </w:pPr>
    </w:p>
    <w:p w:rsidR="00F5627F" w:rsidRPr="00D3654A" w:rsidRDefault="00F5627F" w:rsidP="003C1898">
      <w:pPr>
        <w:pStyle w:val="ListParagraph"/>
        <w:numPr>
          <w:ilvl w:val="0"/>
          <w:numId w:val="19"/>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D3654A">
        <w:rPr>
          <w:rFonts w:ascii="Times New Roman" w:hAnsi="Times New Roman" w:cs="Sultan bold" w:hint="cs"/>
          <w:color w:val="000000" w:themeColor="text1"/>
          <w:sz w:val="32"/>
          <w:szCs w:val="32"/>
          <w:rtl/>
          <w:lang w:bidi="ar-EG"/>
        </w:rPr>
        <w:t>المبحث الأول:</w:t>
      </w:r>
      <w:r w:rsidRPr="00D3654A">
        <w:rPr>
          <w:rFonts w:ascii="Times New Roman" w:hAnsi="Times New Roman" w:cs="Sultan bold"/>
          <w:color w:val="000000" w:themeColor="text1"/>
          <w:sz w:val="32"/>
          <w:szCs w:val="32"/>
          <w:rtl/>
          <w:lang w:bidi="ar-EG"/>
        </w:rPr>
        <w:t xml:space="preserve"> </w:t>
      </w:r>
      <w:r w:rsidRPr="00D3654A">
        <w:rPr>
          <w:rFonts w:ascii="Times New Roman" w:hAnsi="Times New Roman" w:cs="Sultan bold" w:hint="cs"/>
          <w:color w:val="000000" w:themeColor="text1"/>
          <w:sz w:val="32"/>
          <w:szCs w:val="32"/>
          <w:rtl/>
          <w:lang w:bidi="ar-EG"/>
        </w:rPr>
        <w:t>المفهوم العام لدمج الشركات واستراتيجياته</w:t>
      </w:r>
      <w:r w:rsidRPr="00D3654A">
        <w:rPr>
          <w:rFonts w:ascii="Times New Roman" w:hAnsi="Times New Roman" w:cs="Sultan bold"/>
          <w:color w:val="000000" w:themeColor="text1"/>
          <w:sz w:val="32"/>
          <w:szCs w:val="32"/>
          <w:rtl/>
          <w:lang w:bidi="ar-EG"/>
        </w:rPr>
        <w:t xml:space="preserve">   </w:t>
      </w:r>
    </w:p>
    <w:p w:rsidR="00F5627F" w:rsidRPr="00D3654A" w:rsidRDefault="00F5627F" w:rsidP="003C1898">
      <w:pPr>
        <w:pStyle w:val="ListParagraph"/>
        <w:numPr>
          <w:ilvl w:val="0"/>
          <w:numId w:val="19"/>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D3654A">
        <w:rPr>
          <w:rFonts w:ascii="Times New Roman" w:hAnsi="Times New Roman" w:cs="Sultan bold" w:hint="cs"/>
          <w:color w:val="000000" w:themeColor="text1"/>
          <w:sz w:val="32"/>
          <w:szCs w:val="32"/>
          <w:rtl/>
          <w:lang w:bidi="ar-EG"/>
        </w:rPr>
        <w:t xml:space="preserve">المبحث الثاني: </w:t>
      </w:r>
      <w:r w:rsidRPr="00D3654A">
        <w:rPr>
          <w:rFonts w:ascii="Times New Roman" w:hAnsi="Times New Roman" w:cs="Sultan bold"/>
          <w:color w:val="000000" w:themeColor="text1"/>
          <w:sz w:val="32"/>
          <w:szCs w:val="32"/>
          <w:rtl/>
          <w:lang w:bidi="ar-EG"/>
        </w:rPr>
        <w:t>السوق الموازية الواقع- الفعلي لخطوت دمج الشركات عينة الدراسة.</w:t>
      </w:r>
    </w:p>
    <w:p w:rsidR="00F5627F" w:rsidRPr="00D3654A" w:rsidRDefault="00F5627F" w:rsidP="003C1898">
      <w:pPr>
        <w:pStyle w:val="ListParagraph"/>
        <w:numPr>
          <w:ilvl w:val="0"/>
          <w:numId w:val="19"/>
        </w:numPr>
        <w:shd w:val="clear" w:color="auto" w:fill="FFFFFF" w:themeFill="background1"/>
        <w:bidi/>
        <w:spacing w:after="0" w:line="360" w:lineRule="auto"/>
        <w:rPr>
          <w:rFonts w:ascii="Arial" w:hAnsi="Arial" w:cs="PT Bold Heading"/>
          <w:b/>
          <w:bCs/>
          <w:color w:val="000000" w:themeColor="text1"/>
          <w:sz w:val="38"/>
          <w:szCs w:val="38"/>
          <w:rtl/>
        </w:rPr>
      </w:pPr>
      <w:r w:rsidRPr="00D3654A">
        <w:rPr>
          <w:rFonts w:ascii="Times New Roman" w:hAnsi="Times New Roman" w:cs="Sultan bold" w:hint="cs"/>
          <w:color w:val="000000" w:themeColor="text1"/>
          <w:sz w:val="32"/>
          <w:szCs w:val="32"/>
          <w:rtl/>
          <w:lang w:bidi="ar-EG"/>
        </w:rPr>
        <w:t>خلاصة الفصل</w:t>
      </w:r>
      <w:r w:rsidR="00027627">
        <w:rPr>
          <w:rFonts w:ascii="Times New Roman" w:hAnsi="Times New Roman" w:cs="Sultan bold" w:hint="cs"/>
          <w:color w:val="000000" w:themeColor="text1"/>
          <w:sz w:val="32"/>
          <w:szCs w:val="32"/>
          <w:rtl/>
          <w:lang w:bidi="ar-EG"/>
        </w:rPr>
        <w:t xml:space="preserve"> الثاني</w:t>
      </w:r>
    </w:p>
    <w:p w:rsidR="00094D54" w:rsidRPr="00D3654A" w:rsidRDefault="00094D54" w:rsidP="00D3654A">
      <w:pPr>
        <w:shd w:val="clear" w:color="auto" w:fill="FFFFFF" w:themeFill="background1"/>
        <w:rPr>
          <w:rFonts w:ascii="Times New Roman" w:hAnsi="Times New Roman" w:cs="Simplified Arabic"/>
          <w:b/>
          <w:bCs/>
          <w:sz w:val="28"/>
          <w:szCs w:val="28"/>
          <w:rtl/>
          <w:lang w:bidi="ar-EG"/>
        </w:rPr>
      </w:pPr>
      <w:r w:rsidRPr="00D3654A">
        <w:rPr>
          <w:rFonts w:ascii="Times New Roman" w:hAnsi="Times New Roman" w:cs="Simplified Arabic"/>
          <w:b/>
          <w:bCs/>
          <w:sz w:val="28"/>
          <w:szCs w:val="28"/>
          <w:rtl/>
          <w:lang w:bidi="ar-EG"/>
        </w:rPr>
        <w:br w:type="page"/>
      </w:r>
    </w:p>
    <w:p w:rsidR="00094D54" w:rsidRPr="00D3654A" w:rsidRDefault="00094D54" w:rsidP="00D3654A">
      <w:pPr>
        <w:pStyle w:val="a"/>
        <w:shd w:val="clear" w:color="auto" w:fill="FFFFFF" w:themeFill="background1"/>
        <w:spacing w:before="120" w:after="120" w:line="252" w:lineRule="auto"/>
        <w:rPr>
          <w:sz w:val="30"/>
          <w:szCs w:val="30"/>
          <w:rtl/>
        </w:rPr>
      </w:pPr>
      <w:r w:rsidRPr="00D3654A">
        <w:rPr>
          <w:rFonts w:hint="cs"/>
          <w:sz w:val="30"/>
          <w:szCs w:val="30"/>
          <w:rtl/>
        </w:rPr>
        <w:lastRenderedPageBreak/>
        <w:t>ا</w:t>
      </w:r>
      <w:r w:rsidRPr="00D3654A">
        <w:rPr>
          <w:sz w:val="30"/>
          <w:szCs w:val="30"/>
          <w:rtl/>
        </w:rPr>
        <w:t xml:space="preserve">لفصل </w:t>
      </w:r>
      <w:r w:rsidRPr="00D3654A">
        <w:rPr>
          <w:rFonts w:hint="cs"/>
          <w:sz w:val="30"/>
          <w:szCs w:val="30"/>
          <w:rtl/>
        </w:rPr>
        <w:t>الثاني</w:t>
      </w:r>
    </w:p>
    <w:p w:rsidR="00094D54" w:rsidRPr="00D3654A" w:rsidRDefault="00094D54" w:rsidP="00D3654A">
      <w:pPr>
        <w:pStyle w:val="a"/>
        <w:shd w:val="clear" w:color="auto" w:fill="FFFFFF" w:themeFill="background1"/>
        <w:spacing w:before="120" w:after="120" w:line="252" w:lineRule="auto"/>
        <w:rPr>
          <w:sz w:val="30"/>
          <w:szCs w:val="30"/>
          <w:rtl/>
        </w:rPr>
      </w:pPr>
      <w:r w:rsidRPr="00D3654A">
        <w:rPr>
          <w:rFonts w:hint="cs"/>
          <w:sz w:val="30"/>
          <w:szCs w:val="30"/>
          <w:rtl/>
        </w:rPr>
        <w:t>الإطار النظري</w:t>
      </w:r>
      <w:r w:rsidR="00F5627F" w:rsidRPr="00D3654A">
        <w:rPr>
          <w:rFonts w:hint="cs"/>
          <w:sz w:val="30"/>
          <w:szCs w:val="30"/>
          <w:rtl/>
        </w:rPr>
        <w:t xml:space="preserve"> والمفاهيمي</w:t>
      </w:r>
      <w:r w:rsidRPr="00D3654A">
        <w:rPr>
          <w:rFonts w:hint="cs"/>
          <w:sz w:val="30"/>
          <w:szCs w:val="30"/>
          <w:rtl/>
        </w:rPr>
        <w:t xml:space="preserve"> للدراسة </w:t>
      </w:r>
    </w:p>
    <w:p w:rsidR="00CE3709" w:rsidRPr="00D3654A" w:rsidRDefault="00CE3709" w:rsidP="00D3654A">
      <w:pPr>
        <w:pStyle w:val="a"/>
        <w:shd w:val="clear" w:color="auto" w:fill="FFFFFF" w:themeFill="background1"/>
        <w:spacing w:before="120" w:after="120" w:line="252" w:lineRule="auto"/>
        <w:jc w:val="left"/>
        <w:rPr>
          <w:sz w:val="28"/>
          <w:szCs w:val="28"/>
          <w:rtl/>
        </w:rPr>
      </w:pPr>
      <w:r w:rsidRPr="00D3654A">
        <w:rPr>
          <w:rFonts w:hint="cs"/>
          <w:sz w:val="28"/>
          <w:szCs w:val="28"/>
          <w:rtl/>
        </w:rPr>
        <w:t>تمهيد</w:t>
      </w:r>
      <w:r w:rsidR="00605B67" w:rsidRPr="00D3654A">
        <w:rPr>
          <w:rFonts w:hint="cs"/>
          <w:sz w:val="28"/>
          <w:szCs w:val="28"/>
          <w:rtl/>
        </w:rPr>
        <w:t xml:space="preserve">: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ي</w:t>
      </w:r>
      <w:r w:rsidRPr="00D3654A">
        <w:rPr>
          <w:rFonts w:ascii="Simplified Arabic" w:hAnsi="Simplified Arabic" w:cs="Simplified Arabic"/>
          <w:color w:val="000000" w:themeColor="text1"/>
          <w:w w:val="90"/>
          <w:sz w:val="28"/>
          <w:szCs w:val="28"/>
          <w:rtl/>
        </w:rPr>
        <w:t>عد الاندماج بين الشركات من أبرز الآليات الاستراتيجية التي تلجأ إليها الكيانات الاقتصادية لتحقيق التوسع، وتعزيز القدرة التنافسية، وزيادة فرص البقاء في بيئات اقتصادية متقلبة. وقد اكتسبت عمليات الاندماج أهمية متزايدة في العقود الأخيرة، خاصة في الدول التي تشهد إصلاحات اقتصادية وهيكلية تهدف إلى تنمية الأسواق ورفع كفاءة القطاعات الإنتاجية والخدمية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 xml:space="preserve">وفي السوق </w:t>
      </w:r>
      <w:r w:rsidRPr="00D3654A">
        <w:rPr>
          <w:rFonts w:ascii="Simplified Arabic" w:hAnsi="Simplified Arabic" w:cs="Simplified Arabic"/>
          <w:color w:val="000000" w:themeColor="text1"/>
          <w:w w:val="90"/>
          <w:sz w:val="28"/>
          <w:szCs w:val="28"/>
          <w:rtl/>
        </w:rPr>
        <w:t>السعودي، يبرز سوق "نمو" – السوق الموازية كبُعد اقتصادي وتنموي تم إطلاقه بهدف تمكين المنشآت الصغيرة والمتوسطة، وخاصة الشركات العائلية، من الوصول إلى مصادر تمويل جديدة، وتوسيع قاعدة المُلّاك، وتعزيز ممارسات الحوكمة. إلا أن متطلبات الإدراج في هذا السوق تفرض تحديات قانونية وإدارية وفنية قد لا تتمكن بعض الشركات من تجاوزها منفردة، مما يدفعها إلى تبنّي خيار الاندماج كمدخل استراتيجي للدخول إلى هذا السوق، سواء لأسباب تتعلق بتعزيز رأس المال أو توحيد الموارد أو تحسين الصورة المؤسسية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من هذا المنطلق، يتناول هذا الفصل المفاهيم النظرية المرتبطة بعملية الاندماج، وأبعاده القانونية والمالية والتنظيمية</w:t>
      </w:r>
      <w:r w:rsidRPr="00D3654A">
        <w:rPr>
          <w:rFonts w:ascii="Simplified Arabic" w:hAnsi="Simplified Arabic" w:cs="Simplified Arabic" w:hint="cs"/>
          <w:color w:val="000000" w:themeColor="text1"/>
          <w:w w:val="90"/>
          <w:sz w:val="28"/>
          <w:szCs w:val="28"/>
          <w:rtl/>
        </w:rPr>
        <w:t xml:space="preserve"> كاستراتيجية لعمليات الدمج</w:t>
      </w:r>
      <w:r w:rsidRPr="00D3654A">
        <w:rPr>
          <w:rFonts w:ascii="Simplified Arabic" w:hAnsi="Simplified Arabic" w:cs="Simplified Arabic"/>
          <w:color w:val="000000" w:themeColor="text1"/>
          <w:w w:val="90"/>
          <w:sz w:val="28"/>
          <w:szCs w:val="28"/>
          <w:rtl/>
        </w:rPr>
        <w:t>، كما يناقش الفصل الأطر النظرية المفسّرة لعمليات التحول المؤسسي، والاندماج كاستراتيجية نمو، والعوامل المؤثرة في نجاحه أو تعثره،</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ويمثل هذا الإطار النظري مرجعية أساسية لفهم العلاقة بين اندماج الشركات العائلية وبين دخولها الفعّال إلى سوق "نمو"، كما يتيح للباح</w:t>
      </w:r>
      <w:r w:rsidRPr="00D3654A">
        <w:rPr>
          <w:rFonts w:ascii="Simplified Arabic" w:hAnsi="Simplified Arabic" w:cs="Simplified Arabic" w:hint="cs"/>
          <w:color w:val="000000" w:themeColor="text1"/>
          <w:w w:val="90"/>
          <w:sz w:val="28"/>
          <w:szCs w:val="28"/>
          <w:rtl/>
        </w:rPr>
        <w:t>ث</w:t>
      </w:r>
      <w:r w:rsidRPr="00D3654A">
        <w:rPr>
          <w:rFonts w:ascii="Simplified Arabic" w:hAnsi="Simplified Arabic" w:cs="Simplified Arabic"/>
          <w:color w:val="000000" w:themeColor="text1"/>
          <w:w w:val="90"/>
          <w:sz w:val="28"/>
          <w:szCs w:val="28"/>
          <w:rtl/>
        </w:rPr>
        <w:t xml:space="preserve"> تحليل أعمق للمتغيرات البحثية واستكشاف أبعادها القانونية والمؤسسية</w:t>
      </w:r>
      <w:r w:rsidRPr="00D3654A">
        <w:rPr>
          <w:rFonts w:ascii="Simplified Arabic" w:hAnsi="Simplified Arabic" w:cs="Simplified Arabic" w:hint="cs"/>
          <w:color w:val="000000" w:themeColor="text1"/>
          <w:w w:val="90"/>
          <w:sz w:val="28"/>
          <w:szCs w:val="28"/>
          <w:rtl/>
        </w:rPr>
        <w:t xml:space="preserve">، وذلك في مبحثين التاليين: </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b/>
          <w:bCs/>
          <w:color w:val="000000" w:themeColor="text1"/>
          <w:w w:val="90"/>
          <w:sz w:val="28"/>
          <w:szCs w:val="28"/>
          <w:rtl/>
        </w:rPr>
      </w:pPr>
      <w:r w:rsidRPr="00D3654A">
        <w:rPr>
          <w:rFonts w:ascii="Simplified Arabic" w:hAnsi="Simplified Arabic" w:cs="Simplified Arabic" w:hint="cs"/>
          <w:b/>
          <w:bCs/>
          <w:color w:val="000000" w:themeColor="text1"/>
          <w:w w:val="90"/>
          <w:sz w:val="28"/>
          <w:szCs w:val="28"/>
          <w:rtl/>
        </w:rPr>
        <w:t>المبحث الاول: المفهوم العام لدمج الشركات واستراتيجياته .</w:t>
      </w:r>
    </w:p>
    <w:p w:rsidR="00F5627F" w:rsidRPr="00D3654A" w:rsidRDefault="00F5627F" w:rsidP="00D3654A">
      <w:pPr>
        <w:shd w:val="clear" w:color="auto" w:fill="FFFFFF" w:themeFill="background1"/>
        <w:bidi/>
        <w:spacing w:before="120" w:after="120" w:line="240" w:lineRule="auto"/>
        <w:jc w:val="both"/>
        <w:rPr>
          <w:rFonts w:ascii="Arial" w:hAnsi="Arial" w:cs="PT Bold Heading"/>
          <w:b/>
          <w:bCs/>
          <w:color w:val="000000" w:themeColor="text1"/>
          <w:w w:val="90"/>
          <w:sz w:val="38"/>
          <w:szCs w:val="38"/>
          <w:rtl/>
        </w:rPr>
      </w:pPr>
      <w:r w:rsidRPr="00D3654A">
        <w:rPr>
          <w:rFonts w:ascii="Simplified Arabic" w:hAnsi="Simplified Arabic" w:cs="Simplified Arabic" w:hint="cs"/>
          <w:b/>
          <w:bCs/>
          <w:color w:val="000000" w:themeColor="text1"/>
          <w:w w:val="90"/>
          <w:sz w:val="28"/>
          <w:szCs w:val="28"/>
          <w:rtl/>
        </w:rPr>
        <w:t xml:space="preserve">المبحث الثاني: </w:t>
      </w:r>
      <w:r w:rsidRPr="00D3654A">
        <w:rPr>
          <w:rFonts w:ascii="Simplified Arabic" w:hAnsi="Simplified Arabic" w:cs="Simplified Arabic"/>
          <w:b/>
          <w:bCs/>
          <w:color w:val="000000" w:themeColor="text1"/>
          <w:sz w:val="28"/>
          <w:szCs w:val="28"/>
          <w:rtl/>
        </w:rPr>
        <w:t>السوق الموازية الواقع- الفعلي لخطوت دمج الشركات عينة الدراسة.</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 xml:space="preserve">المبحث الاول </w:t>
      </w: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 xml:space="preserve">المفهوم العام لدمج الشركات واستراتيجياته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يتناول هذا المبحث دمج الشركات والتي تعد من أبرز المظاهر التي نشأت في البيئات الاقتصادية المعاصرة، سواء في الأسواق المتقدمة أو الناشئة، لما لها من أثر بالغ في إعادة تشكيل الهياكل المؤسسية؛ لتحقيق ما تهدف اليه من نمو وتوسيع المنافسية،(إسماعيل، 2018)، كما إن المتغيرات الاقتصادية قد فرضت تحديات سوقية متلاحقة على العديد من الشركات في البحث عن استراتيجيات وادوات قانونية تمكنها من محافظتها على مكانتها وموقعها داخل السوق، بالاضافة الى تحسين أدائها لاستمرارها في ظل المنافسة القوية التي تحيط بها؛ لذلك كان ولابد من بروز  مفهوم الاندماج كاختيار هام يجمع بين الابعاد القانونية والتنظيمية من ناحية والابعاد الاستراتيجية والإدارية من ناحية اخرى ( عبد الرحمن، 2020) </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لذلك أصبح من الضروري التفرقة والتمييز بين " دمج الشركات " كاجراء قانوني ينظم انتقال الكيان القانوني والمالي من شركة إلى اخرى، وبين " استراتيجية دمج الشركات باعتبارها رؤية إدارية قائمة على تحقيق أهداف معينة من خلال الاندماج،</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 xml:space="preserve">فلا يمكن تناول عمليات الدمج بمعزل عن الأهداف الاستراتيجية التي تحركها، ولا عن الخلفية القانونية التي تضبطها </w:t>
      </w:r>
      <w:r w:rsidRPr="00D3654A">
        <w:rPr>
          <w:rFonts w:ascii="Simplified Arabic" w:hAnsi="Simplified Arabic" w:cs="Simplified Arabic"/>
          <w:color w:val="000000" w:themeColor="text1"/>
          <w:w w:val="90"/>
          <w:sz w:val="28"/>
          <w:szCs w:val="28"/>
        </w:rPr>
        <w:t>DePamphilis, D. M. 2019)</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لذلك فإن المبحث الحالي يسعى الى عرض المفهوم العام لدمج الشركات، من خلال عرض التعريفات المختلفة له، ثم بيان مفهوم استراتيجية دمج الشركات والتمييز بين الدمج كاجراء قانوني وبين الدمج كخيار</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اداري- اقتصادي وصولا الى إبراز العلاقة بين الدمج واستراتيجيات النمو المؤسسي  للشركات</w:t>
      </w:r>
      <w:r w:rsidRPr="00D3654A">
        <w:rPr>
          <w:rFonts w:ascii="Simplified Arabic" w:hAnsi="Simplified Arabic" w:cs="Simplified Arabic" w:hint="cs"/>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D3654A">
        <w:rPr>
          <w:rFonts w:ascii="Simplified Arabic" w:hAnsi="Simplified Arabic" w:cs="PT Bold Heading"/>
          <w:color w:val="000000" w:themeColor="text1"/>
          <w:w w:val="90"/>
          <w:sz w:val="32"/>
          <w:szCs w:val="32"/>
          <w:rtl/>
        </w:rPr>
        <w:t xml:space="preserve">أولا: تعريف دمج الشركات </w:t>
      </w:r>
    </w:p>
    <w:p w:rsidR="00F5627F" w:rsidRPr="00D3654A" w:rsidRDefault="00F5627F" w:rsidP="00D3654A">
      <w:pPr>
        <w:pStyle w:val="NormalWeb"/>
        <w:shd w:val="clear" w:color="auto" w:fill="FFFFFF" w:themeFill="background1"/>
        <w:tabs>
          <w:tab w:val="right" w:pos="65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ab/>
      </w:r>
      <w:r w:rsidRPr="00D3654A">
        <w:rPr>
          <w:rFonts w:ascii="Simplified Arabic" w:eastAsiaTheme="minorHAnsi" w:hAnsi="Simplified Arabic" w:cs="Simplified Arabic"/>
          <w:color w:val="000000" w:themeColor="text1"/>
          <w:w w:val="90"/>
          <w:sz w:val="28"/>
          <w:szCs w:val="28"/>
          <w:rtl/>
        </w:rPr>
        <w:tab/>
      </w:r>
      <w:r w:rsidRPr="00D3654A">
        <w:rPr>
          <w:rFonts w:ascii="Simplified Arabic" w:eastAsiaTheme="minorHAnsi" w:hAnsi="Simplified Arabic" w:cs="Simplified Arabic" w:hint="cs"/>
          <w:color w:val="000000" w:themeColor="text1"/>
          <w:w w:val="90"/>
          <w:sz w:val="28"/>
          <w:szCs w:val="28"/>
          <w:rtl/>
        </w:rPr>
        <w:t>قبل عرض مفهوم دمج الشركات كان ولابد من عرض مفهوم الشركات العائلية (المشروعات العائلية) والتي تعني بأنها المشروعات المملوكة بالكامل لعائلة واحدة أو تلك التي تسيطر عليها واحدة على القوة التصويتية،( زيدان، 2009) وهي تلك الشركات  التي يكون اصدار القرار فيها حكرا على  افراد العائلة التي تمتلك اسمهم هو حصص هذا المشروع (</w:t>
      </w:r>
      <w:r w:rsidRPr="00D3654A">
        <w:rPr>
          <w:rFonts w:ascii="Simplified Arabic" w:eastAsiaTheme="minorHAnsi" w:hAnsi="Simplified Arabic" w:cs="Simplified Arabic"/>
          <w:color w:val="000000" w:themeColor="text1"/>
          <w:w w:val="90"/>
          <w:sz w:val="28"/>
          <w:szCs w:val="28"/>
        </w:rPr>
        <w:t>Shah &amp; Syed ,2013</w:t>
      </w:r>
      <w:r w:rsidRPr="00D3654A">
        <w:rPr>
          <w:rFonts w:ascii="Simplified Arabic" w:eastAsiaTheme="minorHAnsi" w:hAnsi="Simplified Arabic" w:cs="Simplified Arabic" w:hint="cs"/>
          <w:color w:val="000000" w:themeColor="text1"/>
          <w:w w:val="90"/>
          <w:sz w:val="28"/>
          <w:szCs w:val="28"/>
          <w:rtl/>
        </w:rPr>
        <w:t>) ويعرفها الباحث اجرائياً بأنها :" المشروع الذي تتمركز مليكته وادارته داخل وحدة العائلة"</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و</w:t>
      </w:r>
      <w:r w:rsidRPr="00D3654A">
        <w:rPr>
          <w:rFonts w:ascii="Simplified Arabic" w:hAnsi="Simplified Arabic" w:cs="Simplified Arabic"/>
          <w:color w:val="000000" w:themeColor="text1"/>
          <w:w w:val="90"/>
          <w:sz w:val="28"/>
          <w:szCs w:val="28"/>
          <w:rtl/>
        </w:rPr>
        <w:t>تعد دمج الشركات من أبرز الآليات التي تلجأ إليها الكيانات الاقتصادية بهدف إعادة الهيكلة، وتعزيز قدراتها التنافسية، وتحقيق النمو المستدام في الأسواق. وقد عرّف الفقه القانوني والاقتصادي مفهوم الاندماج بصور متعددة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lastRenderedPageBreak/>
        <w:t>يُعرفه البعض بأنه:</w:t>
      </w:r>
      <w:r w:rsidRPr="00D3654A">
        <w:rPr>
          <w:rFonts w:ascii="Simplified Arabic" w:hAnsi="Simplified Arabic" w:cs="Simplified Arabic"/>
          <w:color w:val="000000" w:themeColor="text1"/>
          <w:w w:val="90"/>
          <w:sz w:val="28"/>
          <w:szCs w:val="28"/>
          <w:rtl/>
        </w:rPr>
        <w:t xml:space="preserve"> "اتحاد شركتين أو أكثر لتكوين كيان اقتصادي أو قانوني جديد، أو لانضمام شركة إلى أخرى قائمة، وفق إجراءات قانونية محددة تؤدي إلى انتقال الحقوق والالتزامات(عبد الوهاب، 2013)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t>كما يعرفه الاتجاه الاقتصادي بأنه:</w:t>
      </w:r>
      <w:r w:rsidRPr="00D3654A">
        <w:rPr>
          <w:rFonts w:ascii="Simplified Arabic" w:hAnsi="Simplified Arabic" w:cs="Simplified Arabic"/>
          <w:color w:val="000000" w:themeColor="text1"/>
          <w:w w:val="90"/>
          <w:sz w:val="28"/>
          <w:szCs w:val="28"/>
          <w:rtl/>
        </w:rPr>
        <w:t xml:space="preserve"> "عملية توحيد الموارد والقدرات الفنية والإدارية والمالية بين شركتين أو أكثر، بهدف زيادة الكفاءة وتحقيق وفورات الحجم وتقليل المنافسة(مصطفي، 2021)</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ويتخذ الاندماج طابعًا قانونيًا عندما يتم وفق نصوص تشريعية تحدد إجراءاته، وتبين آثاره القانونية، مثل انقضاء الشخصية المعنوية لأحد الكيانين واندماجه في الآخر أو تكوين شركة جديدة ( أبو زينه، 2013)</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ويعرف "دمج الشركات</w:t>
      </w:r>
      <w:r w:rsidRPr="00D3654A">
        <w:rPr>
          <w:rFonts w:ascii="Simplified Arabic" w:hAnsi="Simplified Arabic" w:cs="Simplified Arabic"/>
          <w:color w:val="000000" w:themeColor="text1"/>
          <w:w w:val="90"/>
          <w:sz w:val="28"/>
          <w:szCs w:val="28"/>
          <w:rtl/>
        </w:rPr>
        <w:t xml:space="preserve"> هو عملية اقتصادية تهدف إلى توحيد كيانين أو أكثر في كيان واحد، بهدف تعزيز الكفاءة الاقتصادية من خلال تحقيق وفورات الحجم، وزيادة القوة السوقية، وتحسين استخدام الموارد المتاحة، وتقليل التكاليف التشغيلية، مما يؤدي إلى تحسين الأداء المالي والقدرة التنافسية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الزهراني، 2021)</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كما يعرف</w:t>
      </w:r>
      <w:r w:rsidRPr="00D3654A">
        <w:rPr>
          <w:rFonts w:ascii="Simplified Arabic" w:hAnsi="Simplified Arabic" w:cs="Simplified Arabic"/>
          <w:color w:val="000000" w:themeColor="text1"/>
          <w:w w:val="90"/>
          <w:sz w:val="28"/>
          <w:szCs w:val="28"/>
          <w:rtl/>
        </w:rPr>
        <w:t xml:space="preserve"> " يُعد دمج الشركات عملية اقتصادية يتم من خلالها دمج شركتين أو أكثر في كيان واحد، بهدف زيادة الكفاءة التشغيلية، وخفض التكاليف، وتوسيع الحصة السوقية، وتعزيز القدرة التنافسية، من خلال الاستفادة من وفورات الحجم، وتحسين استخدام الموارد، وتحقيق التآزر الاستراتيجي</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w:t>
      </w:r>
      <w:r w:rsidRPr="00D3654A">
        <w:rPr>
          <w:rFonts w:ascii="Simplified Arabic" w:hAnsi="Simplified Arabic" w:cs="Simplified Arabic"/>
          <w:color w:val="000000" w:themeColor="text1"/>
          <w:w w:val="90"/>
          <w:sz w:val="28"/>
          <w:szCs w:val="28"/>
        </w:rPr>
        <w:t xml:space="preserve"> Gaughan, P. A. 2017</w:t>
      </w:r>
      <w:r w:rsidRPr="00D3654A">
        <w:rPr>
          <w:rFonts w:ascii="Simplified Arabic" w:hAnsi="Simplified Arabic" w:cs="Simplified Arabic"/>
          <w:color w:val="000000" w:themeColor="text1"/>
          <w:w w:val="90"/>
          <w:sz w:val="28"/>
          <w:szCs w:val="28"/>
          <w:rtl/>
        </w:rPr>
        <w:t>)</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b/>
          <w:bCs/>
          <w:i/>
          <w:iCs/>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ويلاحظ مما سبق</w:t>
      </w:r>
      <w:r w:rsidRPr="00D3654A">
        <w:rPr>
          <w:rFonts w:ascii="Simplified Arabic" w:hAnsi="Simplified Arabic" w:cs="Simplified Arabic"/>
          <w:color w:val="000000" w:themeColor="text1"/>
          <w:w w:val="90"/>
          <w:sz w:val="28"/>
          <w:szCs w:val="28"/>
          <w:rtl/>
        </w:rPr>
        <w:t xml:space="preserve"> أن مفهوم الدمج يُعرّف كعملية رسمية تُنظمها القوانين( عبد الوهاب ،2013)، وهناك من ركز على التفاعل بين الموارد والأهداف الاقتصادية(مصطفي، 2021)، وهناك من يظهر نتائج الدمج القانونية مثل زوال الشخصية المعنوية (ابوزينة، 2013) وآخرين يُفصّل أهداف الدمج وتأثيراته السوقية، ( الزهراني، 2021، </w:t>
      </w:r>
      <w:r w:rsidRPr="00D3654A">
        <w:rPr>
          <w:rFonts w:ascii="Simplified Arabic" w:hAnsi="Simplified Arabic" w:cs="Simplified Arabic"/>
          <w:color w:val="000000" w:themeColor="text1"/>
          <w:w w:val="90"/>
          <w:sz w:val="28"/>
          <w:szCs w:val="28"/>
        </w:rPr>
        <w:t>Gaughan,p,a, 2017</w:t>
      </w:r>
      <w:r w:rsidRPr="00D3654A">
        <w:rPr>
          <w:rFonts w:ascii="Simplified Arabic" w:hAnsi="Simplified Arabic" w:cs="Simplified Arabic"/>
          <w:color w:val="000000" w:themeColor="text1"/>
          <w:w w:val="90"/>
          <w:sz w:val="28"/>
          <w:szCs w:val="28"/>
          <w:rtl/>
        </w:rPr>
        <w:t>) أي أن كل بعد يسلط الضوء على كل بعد من أبعاد الاندماج.</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ويعرف الباحث أن دمج الشركات</w:t>
      </w:r>
      <w:r w:rsidRPr="00D3654A">
        <w:rPr>
          <w:rFonts w:ascii="Simplified Arabic" w:hAnsi="Simplified Arabic" w:cs="Simplified Arabic"/>
          <w:color w:val="000000" w:themeColor="text1"/>
          <w:w w:val="90"/>
          <w:sz w:val="28"/>
          <w:szCs w:val="28"/>
          <w:rtl/>
        </w:rPr>
        <w:t xml:space="preserve"> ماهي إلا العملية المنظمة التي من خلالها يتم اتحاد شركتين أو اكثر لتكوين كيان قانوني جديد أو اندماج شركة في أخرى قائمة وتؤل كافة حقوق والتزامات الشركة المندمجة إلى الشركة الدامجة أو الناتجةعن الاندماج ، ويتم ذلك وفقاً لضوابط تشريعية وتنظيمية تشمل قرارات الشركاء  أو الجمعية العامة والتقارير المالية والتقييمات الفنية وموافقة الجهات الرقابية المختصة.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t>ويرى الباحث</w:t>
      </w:r>
      <w:r w:rsidRPr="00D3654A">
        <w:rPr>
          <w:rFonts w:ascii="Simplified Arabic" w:hAnsi="Simplified Arabic" w:cs="Simplified Arabic"/>
          <w:color w:val="000000" w:themeColor="text1"/>
          <w:w w:val="90"/>
          <w:sz w:val="28"/>
          <w:szCs w:val="28"/>
          <w:rtl/>
        </w:rPr>
        <w:t xml:space="preserve"> أن من المهم عدم الاقتصار على تعريف واحد، بل استخدام هذا التنوع في الدراسة لبيان أن الاندماج ليس فعلًا قانونيًا فقط، بل خيار استراتيجي ذا أبعاد اقتصادية، قانونية، وإدارية مترابطة</w:t>
      </w:r>
      <w:r w:rsidRPr="00D3654A">
        <w:rPr>
          <w:rFonts w:ascii="Simplified Arabic" w:hAnsi="Simplified Arabic" w:cs="Simplified Arabic"/>
          <w:color w:val="000000" w:themeColor="text1"/>
          <w:w w:val="90"/>
          <w:sz w:val="28"/>
          <w:szCs w:val="28"/>
        </w:rPr>
        <w:t>.</w:t>
      </w:r>
      <w:r w:rsidRPr="00D3654A">
        <w:rPr>
          <w:rFonts w:ascii="Simplified Arabic" w:eastAsia="Times New Roman" w:hAnsi="Simplified Arabic" w:cs="Simplified Arabic"/>
          <w:vanish/>
          <w:color w:val="000000" w:themeColor="text1"/>
          <w:w w:val="90"/>
          <w:sz w:val="28"/>
          <w:szCs w:val="28"/>
        </w:rPr>
        <w:br w:type="textWrapping" w:clear="all"/>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ثانيا: استراتيجية دمج الشركات</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D3654A">
        <w:rPr>
          <w:rFonts w:ascii="Simplified Arabic" w:eastAsiaTheme="minorHAnsi" w:hAnsi="Simplified Arabic" w:cs="Simplified Arabic" w:hint="cs"/>
          <w:b/>
          <w:bCs/>
          <w:color w:val="000000" w:themeColor="text1"/>
          <w:w w:val="90"/>
          <w:sz w:val="28"/>
          <w:szCs w:val="28"/>
          <w:rtl/>
        </w:rPr>
        <w:t>1-</w:t>
      </w:r>
      <w:r w:rsidRPr="00D3654A">
        <w:rPr>
          <w:rFonts w:ascii="Simplified Arabic" w:eastAsiaTheme="minorHAnsi" w:hAnsi="Simplified Arabic" w:cs="Sultan bold"/>
          <w:color w:val="000000" w:themeColor="text1"/>
          <w:w w:val="90"/>
          <w:sz w:val="30"/>
          <w:szCs w:val="30"/>
          <w:rtl/>
        </w:rPr>
        <w:t>مفهوم الاستراتيجية بوجه عام:</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تشير الاستراتيجية في العلوم الإدارية الى الخطة الشاملة التي تعتمدها المنظمة أو المؤسسة لإدارة مواردها إتجاه تحقيق أهدافها البعيدة المدى، في اطار التغيرات البيئية والاقتصادية والتنافسية وهي تمثل اطارا مرجعيا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w:t>
      </w:r>
      <w:r w:rsidRPr="00D3654A">
        <w:rPr>
          <w:rFonts w:ascii="Simplified Arabic" w:eastAsiaTheme="minorHAnsi" w:hAnsi="Simplified Arabic" w:cs="Simplified Arabic" w:hint="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 xml:space="preserve">(العزاوي، 2016)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وقد عرّفها </w:t>
      </w:r>
      <w:r w:rsidRPr="00D3654A">
        <w:rPr>
          <w:rStyle w:val="Strong"/>
          <w:rFonts w:ascii="Simplified Arabic" w:hAnsi="Simplified Arabic" w:cs="Simplified Arabic"/>
          <w:color w:val="000000" w:themeColor="text1"/>
          <w:w w:val="90"/>
          <w:sz w:val="28"/>
          <w:szCs w:val="28"/>
        </w:rPr>
        <w:t>Hill, Jones &amp; Schilling (2020)</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بأنها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كما يرى </w:t>
      </w:r>
      <w:r w:rsidRPr="00D3654A">
        <w:rPr>
          <w:rFonts w:ascii="Simplified Arabic" w:eastAsiaTheme="minorHAnsi" w:hAnsi="Simplified Arabic" w:cs="Simplified Arabic"/>
          <w:b/>
          <w:bCs/>
          <w:color w:val="000000" w:themeColor="text1"/>
          <w:w w:val="90"/>
          <w:sz w:val="28"/>
          <w:szCs w:val="28"/>
        </w:rPr>
        <w:t>David &amp; David (2023)</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أن</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الاستراتيجية هي وسيلة لتحقيق الأهداف التنظيمية طويلة الأجل عبر تحديد الاتجاهات العامة، وتخصيص الموارد، ومتابعة تنفيذ السياسات التي تضمن النجاح في بيئة ديناميكية"</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أما</w:t>
      </w:r>
      <w:r w:rsidRPr="00D3654A">
        <w:rPr>
          <w:rFonts w:ascii="Simplified Arabic" w:eastAsiaTheme="minorHAnsi" w:hAnsi="Simplified Arabic" w:cs="Simplified Arabic"/>
          <w:b/>
          <w:bCs/>
          <w:color w:val="000000" w:themeColor="text1"/>
          <w:w w:val="90"/>
          <w:sz w:val="28"/>
          <w:szCs w:val="28"/>
        </w:rPr>
        <w:t>Witcher &amp; Chau (2019)</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فقد ركزا على الجانب التفاعلي، حيث عرّفا الاستراتيجية بأنها</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عملية تفاعلية ومستمرة تهدف إلى ربط طموحات المنظمة بالإمكانات الداخلية والفرص السوقية المتغيرة، من خلال التقييم المنتظم وصنع القرار الاستباقي</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ويلاحظ مما سبق اتفاق التعريفات السابقة على أن الاستراتيجية هي إطار منهجي شامل لتوجيه المنظمة نحو اهدافها طويلة المدى مع مراعاة الاعتبارات البيئية والتنافسية ومواردها الداخلية بهدف تحقيق ميزة مستدامة.</w:t>
      </w:r>
    </w:p>
    <w:p w:rsidR="00F5627F" w:rsidRPr="00D3654A" w:rsidRDefault="00F5627F" w:rsidP="003C1898">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30"/>
          <w:szCs w:val="30"/>
          <w:rtl/>
        </w:rPr>
      </w:pPr>
      <w:r w:rsidRPr="00D3654A">
        <w:rPr>
          <w:rFonts w:ascii="Simplified Arabic" w:eastAsiaTheme="minorHAnsi" w:hAnsi="Simplified Arabic" w:cs="Sultan bold"/>
          <w:color w:val="000000" w:themeColor="text1"/>
          <w:w w:val="90"/>
          <w:sz w:val="30"/>
          <w:szCs w:val="30"/>
          <w:rtl/>
        </w:rPr>
        <w:t>المقصود بـ</w:t>
      </w:r>
      <w:r w:rsidRPr="00D3654A">
        <w:rPr>
          <w:rFonts w:ascii="Simplified Arabic" w:eastAsiaTheme="minorHAnsi" w:hAnsi="Simplified Arabic" w:cs="Sultan bold" w:hint="cs"/>
          <w:color w:val="000000" w:themeColor="text1"/>
          <w:w w:val="90"/>
          <w:sz w:val="30"/>
          <w:szCs w:val="30"/>
          <w:rtl/>
        </w:rPr>
        <w:t xml:space="preserve"> </w:t>
      </w:r>
      <w:r w:rsidRPr="00D3654A">
        <w:rPr>
          <w:rFonts w:ascii="Simplified Arabic" w:eastAsiaTheme="minorHAnsi" w:hAnsi="Simplified Arabic" w:cs="Sultan bold"/>
          <w:color w:val="000000" w:themeColor="text1"/>
          <w:w w:val="90"/>
          <w:sz w:val="30"/>
          <w:szCs w:val="30"/>
          <w:rtl/>
        </w:rPr>
        <w:t>"استراتيجية الدمج" في أدبيات الاقتصاد والإدارة:</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استراتيجية الدمج</w:t>
      </w:r>
      <w:r w:rsidRPr="00D3654A">
        <w:rPr>
          <w:rFonts w:ascii="Simplified Arabic" w:hAnsi="Simplified Arabic" w:cs="Simplified Arabic"/>
          <w:color w:val="000000" w:themeColor="text1"/>
          <w:w w:val="90"/>
          <w:sz w:val="28"/>
          <w:szCs w:val="28"/>
        </w:rPr>
        <w:t xml:space="preserve"> (M&amp;A Strategy) </w:t>
      </w:r>
      <w:r w:rsidRPr="00D3654A">
        <w:rPr>
          <w:rFonts w:ascii="Simplified Arabic" w:hAnsi="Simplified Arabic" w:cs="Simplified Arabic"/>
          <w:color w:val="000000" w:themeColor="text1"/>
          <w:w w:val="90"/>
          <w:sz w:val="28"/>
          <w:szCs w:val="28"/>
          <w:rtl/>
        </w:rPr>
        <w:t>تُشير إلى النهج الذي تتبناه المؤسسة لاتحادها مع مؤسسة أخرى أو استحواذها عليها بهدف تحقيق أهداف استراتيجية محددة مثل التوسع في السوق، أو الاستفادة من الموارد المشتركة، أو تحقيق التكامل الرأسي أو الأفقي</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يعرفها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الفقي ، 2010)  </w:t>
      </w:r>
      <w:r w:rsidRPr="00D3654A">
        <w:rPr>
          <w:rFonts w:ascii="Simplified Arabic" w:hAnsi="Simplified Arabic" w:cs="Simplified Arabic"/>
          <w:color w:val="000000" w:themeColor="text1"/>
          <w:w w:val="90"/>
          <w:sz w:val="28"/>
          <w:szCs w:val="28"/>
          <w:rtl/>
        </w:rPr>
        <w:t>الدمج يُعد استراتيجية توسعية تهدف الشركات من خلالها إلى تحقيق نمو سريع، وتجاوز العقبات التنظيمية أو المالية التي تواجهها في السوق</w:t>
      </w:r>
      <w:r w:rsidRPr="00D3654A">
        <w:rPr>
          <w:rFonts w:ascii="Simplified Arabic" w:hAnsi="Simplified Arabic" w:cs="Simplified Arabic" w:hint="cs"/>
          <w:color w:val="000000" w:themeColor="text1"/>
          <w:w w:val="90"/>
          <w:sz w:val="28"/>
          <w:szCs w:val="28"/>
          <w:rtl/>
        </w:rPr>
        <w:t>.</w:t>
      </w:r>
    </w:p>
    <w:p w:rsidR="00F5627F" w:rsidRPr="00D3654A" w:rsidRDefault="00F5627F" w:rsidP="003C1898">
      <w:pPr>
        <w:pStyle w:val="ListParagraph"/>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كما </w:t>
      </w:r>
      <w:r w:rsidRPr="00D3654A">
        <w:rPr>
          <w:rFonts w:ascii="Simplified Arabic" w:hAnsi="Simplified Arabic" w:cs="Simplified Arabic"/>
          <w:color w:val="000000" w:themeColor="text1"/>
          <w:w w:val="90"/>
          <w:sz w:val="28"/>
          <w:szCs w:val="28"/>
          <w:rtl/>
        </w:rPr>
        <w:t>يشير</w:t>
      </w:r>
      <w:r w:rsidRPr="00D3654A">
        <w:rPr>
          <w:rFonts w:ascii="Simplified Arabic" w:hAnsi="Simplified Arabic" w:cs="Simplified Arabic"/>
          <w:color w:val="000000" w:themeColor="text1"/>
          <w:w w:val="90"/>
          <w:sz w:val="28"/>
          <w:szCs w:val="28"/>
        </w:rPr>
        <w:t xml:space="preserve"> Weston &amp; Weaver ,2001)</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الدمج إلى "اندماج شركتين تعملان غالباً في مجال متماثل، حيث تنشأ شركة جديدة، وتتم إعادة توزيع الحقوق والمسؤوليات لتحقيق أهداف استراتيجية تشمل النمو والربحية والتمركز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lastRenderedPageBreak/>
        <w:t>ويُعرفها</w:t>
      </w:r>
      <w:r w:rsidRPr="00D3654A">
        <w:rPr>
          <w:rFonts w:ascii="Simplified Arabic" w:hAnsi="Simplified Arabic" w:cs="Simplified Arabic"/>
          <w:color w:val="000000" w:themeColor="text1"/>
          <w:w w:val="90"/>
          <w:sz w:val="28"/>
          <w:szCs w:val="28"/>
        </w:rPr>
        <w:t xml:space="preserve"> Gaughan (2018) </w:t>
      </w:r>
      <w:r w:rsidRPr="00D3654A">
        <w:rPr>
          <w:rFonts w:ascii="Simplified Arabic" w:hAnsi="Simplified Arabic" w:cs="Simplified Arabic"/>
          <w:color w:val="000000" w:themeColor="text1"/>
          <w:w w:val="90"/>
          <w:sz w:val="28"/>
          <w:szCs w:val="28"/>
          <w:rtl/>
        </w:rPr>
        <w:t>بأنها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أداة استراتيجية تُستخدم لتعزيز النمو السريع، وتقليل التكاليف، والاستفادة من الاقتصاديات الحجمية، من خلال الاندماج أو الاستحواذ على كيانات قائمة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كما يشير</w:t>
      </w:r>
      <w:r w:rsidRPr="00D3654A">
        <w:rPr>
          <w:rFonts w:ascii="Simplified Arabic" w:hAnsi="Simplified Arabic" w:cs="Simplified Arabic"/>
          <w:color w:val="000000" w:themeColor="text1"/>
          <w:w w:val="90"/>
          <w:sz w:val="28"/>
          <w:szCs w:val="28"/>
        </w:rPr>
        <w:t xml:space="preserve"> Bruner (2019) </w:t>
      </w:r>
      <w:r w:rsidRPr="00D3654A">
        <w:rPr>
          <w:rFonts w:ascii="Simplified Arabic" w:hAnsi="Simplified Arabic" w:cs="Simplified Arabic"/>
          <w:color w:val="000000" w:themeColor="text1"/>
          <w:w w:val="90"/>
          <w:sz w:val="28"/>
          <w:szCs w:val="28"/>
          <w:rtl/>
        </w:rPr>
        <w:t>إلى أن استراتيجية الدمج تمثل</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اختيارًا استراتيجيًا يهدف إلى تسريع الوصول إلى الأسواق أو التكنولوجيا أو الموارد، بما يتجاوز القدرة العضوية للمؤسسة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ultan bold"/>
          <w:color w:val="000000" w:themeColor="text1"/>
          <w:w w:val="90"/>
          <w:sz w:val="30"/>
          <w:szCs w:val="30"/>
        </w:rPr>
      </w:pPr>
      <w:r w:rsidRPr="00D3654A">
        <w:rPr>
          <w:rFonts w:ascii="Simplified Arabic" w:hAnsi="Simplified Arabic" w:cs="Sultan bold"/>
          <w:color w:val="000000" w:themeColor="text1"/>
          <w:w w:val="90"/>
          <w:sz w:val="30"/>
          <w:szCs w:val="30"/>
          <w:rtl/>
        </w:rPr>
        <w:t xml:space="preserve">تعريف إجرائي </w:t>
      </w:r>
      <w:r w:rsidRPr="00D3654A">
        <w:rPr>
          <w:rFonts w:ascii="Simplified Arabic" w:hAnsi="Simplified Arabic" w:cs="Sultan bold" w:hint="cs"/>
          <w:color w:val="000000" w:themeColor="text1"/>
          <w:w w:val="90"/>
          <w:sz w:val="30"/>
          <w:szCs w:val="30"/>
          <w:rtl/>
        </w:rPr>
        <w:t xml:space="preserve">لاستراتيجية دمج الشركات: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يقصد باستراتيجية دمج الشركات في هذه الدراسة: الإجراءات المخططة التي تتبعها إدارة الشركات من أجل التوحد مع شركات أخرى، سواء من خلال الاندماج الكلي أو الجزئي، بهدف تحسين المؤشرات المالية، أو توسيع نطاق السوق، أو التوافق مع متطلبات الحوكمة في السوق الموازية</w:t>
      </w:r>
      <w:r w:rsidRPr="00D3654A">
        <w:rPr>
          <w:rFonts w:ascii="Simplified Arabic" w:hAnsi="Simplified Arabic" w:cs="Simplified Arabic"/>
          <w:color w:val="000000" w:themeColor="text1"/>
          <w:w w:val="90"/>
          <w:sz w:val="28"/>
          <w:szCs w:val="28"/>
        </w:rPr>
        <w:t>."</w:t>
      </w:r>
      <w:r w:rsidRPr="00D3654A">
        <w:rPr>
          <w:color w:val="000000" w:themeColor="text1"/>
          <w:rtl/>
        </w:rPr>
        <w:t xml:space="preserve"> </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 xml:space="preserve">ثالثا: </w:t>
      </w:r>
      <w:r w:rsidRPr="00D3654A">
        <w:rPr>
          <w:rFonts w:ascii="Simplified Arabic" w:hAnsi="Simplified Arabic" w:cs="PT Bold Heading" w:hint="cs"/>
          <w:color w:val="000000" w:themeColor="text1"/>
          <w:w w:val="90"/>
          <w:sz w:val="28"/>
          <w:szCs w:val="28"/>
          <w:rtl/>
        </w:rPr>
        <w:t>الفرق</w:t>
      </w:r>
      <w:r w:rsidRPr="00D3654A">
        <w:rPr>
          <w:rFonts w:ascii="Simplified Arabic" w:hAnsi="Simplified Arabic" w:cs="PT Bold Heading"/>
          <w:color w:val="000000" w:themeColor="text1"/>
          <w:w w:val="90"/>
          <w:sz w:val="28"/>
          <w:szCs w:val="28"/>
          <w:rtl/>
        </w:rPr>
        <w:t xml:space="preserve"> بين الاندماج كفعل قانوني والاندماج كخيار استراتيجي:</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يمثل الاندماج كفعل قانوني إجراءً منظَّمًا يخضع للقوانين واللوائح التي تنظم انتقال الذمم المالية والشخصية الاعتبارية من شركة إلى أخرى، ويتطلب قرارات رسمية وموافقات تنظيمية. أما الاندماج كخيار استراتيجي، فهو توجه إداري–اقتصادي يُتخذ في ضوء تحليل الفرص والتحديات، ويُعد جزءًا من الخطة الشاملة للمؤسسة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rPr>
        <w:t xml:space="preserve">فمن الناحية القانونية، </w:t>
      </w:r>
      <w:r w:rsidRPr="00D3654A">
        <w:rPr>
          <w:rFonts w:ascii="Simplified Arabic" w:hAnsi="Simplified Arabic" w:cs="Simplified Arabic"/>
          <w:color w:val="000000" w:themeColor="text1"/>
          <w:w w:val="90"/>
          <w:sz w:val="28"/>
          <w:szCs w:val="28"/>
          <w:rtl/>
          <w:lang w:val="de-DE" w:bidi="ar-EG"/>
        </w:rPr>
        <w:t xml:space="preserve">يبين المشرع السعودي أن </w:t>
      </w:r>
      <w:r w:rsidRPr="00D3654A">
        <w:rPr>
          <w:rFonts w:ascii="Simplified Arabic" w:hAnsi="Simplified Arabic" w:cs="Simplified Arabic"/>
          <w:color w:val="000000" w:themeColor="text1"/>
          <w:w w:val="90"/>
          <w:sz w:val="28"/>
          <w:szCs w:val="28"/>
          <w:rtl/>
          <w:lang w:bidi="ar-EG"/>
        </w:rPr>
        <w:t>الاندماج يكون بضم شركة أو أكثر إلى شركة أخرى قائمة أو بمزج شركتين أو أكثر لتأسيس شركة جديدة، ويحدد عقد الاندماج شروطه، ويبين طريقة تقويم ذمة الشركة المندمجة وعدد الحصص أو الأسهم التي تخصها في رأس مال الشّركة الدامجة أو الشركة الناشئة من الاندماج"، وهذا يُعد بياناً لصور الاندماج ولا يمكننا اعتباره تعريفاً للاندماج؛ لأنه لم يوضح حقيقة العلاقة القانونية</w:t>
      </w:r>
      <w:r w:rsidRPr="00D3654A">
        <w:rPr>
          <w:rFonts w:ascii="Simplified Arabic" w:hAnsi="Simplified Arabic" w:cs="Simplified Arabic"/>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rtl/>
          <w:lang w:val="de-DE" w:bidi="ar-EG"/>
        </w:rPr>
        <w:t>. (</w:t>
      </w:r>
      <w:r w:rsidRPr="00D3654A">
        <w:rPr>
          <w:rFonts w:ascii="Simplified Arabic" w:hAnsi="Simplified Arabic" w:cs="Simplified Arabic"/>
          <w:color w:val="000000" w:themeColor="text1"/>
          <w:w w:val="90"/>
          <w:sz w:val="28"/>
          <w:szCs w:val="28"/>
          <w:rtl/>
          <w:lang w:bidi="ar-EG"/>
        </w:rPr>
        <w:t>المادة (191/1)</w:t>
      </w:r>
      <w:r w:rsidRPr="00D3654A">
        <w:rPr>
          <w:rFonts w:ascii="Simplified Arabic" w:hAnsi="Simplified Arabic" w:cs="Simplified Arabic"/>
          <w:color w:val="000000" w:themeColor="text1"/>
          <w:w w:val="90"/>
          <w:sz w:val="28"/>
          <w:szCs w:val="28"/>
          <w:rtl/>
          <w:lang w:val="de-DE" w:bidi="ar-EG"/>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lang w:bidi="ar-EG"/>
        </w:rPr>
      </w:pPr>
      <w:r w:rsidRPr="00D3654A">
        <w:rPr>
          <w:rFonts w:ascii="Simplified Arabic" w:hAnsi="Simplified Arabic" w:cs="Simplified Arabic"/>
          <w:color w:val="000000" w:themeColor="text1"/>
          <w:w w:val="90"/>
          <w:sz w:val="28"/>
          <w:szCs w:val="28"/>
          <w:rtl/>
          <w:lang w:val="de-DE" w:bidi="ar-EG"/>
        </w:rPr>
        <w:t>ويترتب على هذا الاندماج زوال الشَّخصيّة المعنوية للشَّركة المندمجة، وانتقال أصولها وخصومها للشَّركة الناتجة عن الاندماج".</w:t>
      </w:r>
      <w:r w:rsidRPr="00D3654A">
        <w:rPr>
          <w:rFonts w:ascii="Simplified Arabic" w:hAnsi="Simplified Arabic" w:cs="Simplified Arabic"/>
          <w:color w:val="000000" w:themeColor="text1"/>
          <w:w w:val="90"/>
          <w:sz w:val="28"/>
          <w:szCs w:val="28"/>
          <w:rtl/>
          <w:lang w:val="de-DE"/>
        </w:rPr>
        <w:t xml:space="preserve"> (عياد، 2016، 8)</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t>ويختلف الاندماج بهذا المفهوم عن الاستحواذ على الشركات، والاختلاف الجوهري بينهما أن الاندماج ينتج عنه بالضرورة انقضاء إحدى الشركتين على الأقل، أما استحواذ شَّركة على أخري فتبقى لكلٍّ منهما شخصيتها المعنوية</w:t>
      </w:r>
      <w:r w:rsidRPr="00D3654A">
        <w:rPr>
          <w:rFonts w:ascii="Simplified Arabic" w:hAnsi="Simplified Arabic" w:cs="Simplified Arabic"/>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rtl/>
          <w:lang w:val="de-DE" w:bidi="ar-EG"/>
        </w:rPr>
        <w:t>( المؤمني، 2021، 24)</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t xml:space="preserve">ففي الاندماج بين الشَّركات، تتحد الذمة المالية لهذه الشَّركات، ويجتمع جميع الشُّركاء في شركة واحدة، ويترتب على ذلك حتمًا انقضاء الشَّخصية الاعتبارية للشَّركة المندمجة؛ لذلك عُدّ الاندماج أحد الأسباب العامَّة لانقضاء الشَّركات، وأنه أحد طرق حل الشَّركة حلًّا مبتسرًا،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lastRenderedPageBreak/>
        <w:t xml:space="preserve">بيد أن البحث يري الاندماج قد لا يكون حلًّا مبتسرًا للشَّركة إذا كانت الشَّركة أساسا قد انتهت مدتها ودخلت في دور التصفية، وهذا ما أجازه </w:t>
      </w:r>
      <w:r w:rsidRPr="00D3654A">
        <w:rPr>
          <w:rFonts w:ascii="Simplified Arabic" w:hAnsi="Simplified Arabic" w:cs="Simplified Arabic"/>
          <w:color w:val="000000" w:themeColor="text1"/>
          <w:w w:val="90"/>
          <w:sz w:val="28"/>
          <w:szCs w:val="28"/>
          <w:rtl/>
        </w:rPr>
        <w:t>نظام الشركات السعودي للشركة الاندماج -ولو كانت في دور التصفية- أن تندمج في شركة أخرى من نوعها أو من نوع آخر</w:t>
      </w:r>
      <w:r w:rsidRPr="00D3654A">
        <w:rPr>
          <w:rFonts w:ascii="Simplified Arabic" w:hAnsi="Simplified Arabic" w:cs="Simplified Arabic"/>
          <w:color w:val="000000" w:themeColor="text1"/>
          <w:w w:val="90"/>
          <w:sz w:val="28"/>
          <w:szCs w:val="28"/>
          <w:rtl/>
          <w:lang w:bidi="fa-IR"/>
        </w:rPr>
        <w:t xml:space="preserve">فأن على أنه </w:t>
      </w:r>
      <w:r w:rsidRPr="00D3654A">
        <w:rPr>
          <w:rFonts w:ascii="Simplified Arabic" w:hAnsi="Simplified Arabic" w:cs="Simplified Arabic"/>
          <w:color w:val="000000" w:themeColor="text1"/>
          <w:w w:val="90"/>
          <w:sz w:val="28"/>
          <w:szCs w:val="28"/>
          <w:rtl/>
          <w:lang w:val="de-DE" w:bidi="ar-EG"/>
        </w:rPr>
        <w:t xml:space="preserve">"يجوز للشَّركة ولو كانت في دور التصفية أن تندمج في شركة أخرى من نوعها أو من نوع آخر"(القانون السعودي المادة: 229). </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أما في المنظور الاستراتيجي، فيُنظر إلى الاندماج كأداة لنمو غير عضوي</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color w:val="000000" w:themeColor="text1"/>
          <w:w w:val="90"/>
          <w:sz w:val="28"/>
          <w:szCs w:val="28"/>
          <w:rtl/>
        </w:rPr>
        <w:t xml:space="preserve">تسعى من خلالها الشركات إلى تسريع تحقيق الأهداف دون الحاجة إلى التوسع التدريجي  </w:t>
      </w:r>
      <w:r w:rsidRPr="00D3654A">
        <w:rPr>
          <w:rFonts w:ascii="Simplified Arabic" w:hAnsi="Simplified Arabic" w:cs="Simplified Arabic"/>
          <w:color w:val="000000" w:themeColor="text1"/>
          <w:w w:val="90"/>
          <w:sz w:val="28"/>
          <w:szCs w:val="28"/>
        </w:rPr>
        <w:t>(Weston et al., 2020).</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رابعا: دوافع تبني استراتيجية الدمج</w:t>
      </w:r>
    </w:p>
    <w:p w:rsidR="00F5627F" w:rsidRPr="00D3654A" w:rsidRDefault="00F5627F" w:rsidP="003C1898">
      <w:pPr>
        <w:pStyle w:val="ListParagraph"/>
        <w:numPr>
          <w:ilvl w:val="0"/>
          <w:numId w:val="22"/>
        </w:numPr>
        <w:shd w:val="clear" w:color="auto" w:fill="FFFFFF" w:themeFill="background1"/>
        <w:tabs>
          <w:tab w:val="right" w:pos="1736"/>
        </w:tabs>
        <w:bidi/>
        <w:spacing w:before="120" w:after="120" w:line="240" w:lineRule="auto"/>
        <w:ind w:left="450"/>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تُتخذ استراتيجية الدمج في الغالب استجابةً لدوافع محددة</w:t>
      </w:r>
      <w:r w:rsidRPr="00D3654A">
        <w:rPr>
          <w:rFonts w:ascii="Simplified Arabic" w:hAnsi="Simplified Arabic" w:cs="Simplified Arabic"/>
          <w:b/>
          <w:b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(أبو زينة، 2013؛ الزهراني، 2021؛</w:t>
      </w:r>
      <w:r w:rsidRPr="00D3654A">
        <w:rPr>
          <w:rFonts w:ascii="Simplified Arabic" w:hAnsi="Simplified Arabic" w:cs="Simplified Arabic"/>
          <w:color w:val="000000" w:themeColor="text1"/>
          <w:w w:val="90"/>
          <w:sz w:val="28"/>
          <w:szCs w:val="28"/>
        </w:rPr>
        <w:t xml:space="preserve"> Gaughan, 2017</w:t>
      </w:r>
      <w:r w:rsidRPr="00D3654A">
        <w:rPr>
          <w:rFonts w:ascii="Simplified Arabic" w:hAnsi="Simplified Arabic" w:cs="Simplified Arabic"/>
          <w:color w:val="000000" w:themeColor="text1"/>
          <w:w w:val="90"/>
          <w:sz w:val="28"/>
          <w:szCs w:val="28"/>
          <w:rtl/>
        </w:rPr>
        <w:t>)</w:t>
      </w:r>
    </w:p>
    <w:p w:rsidR="00F5627F" w:rsidRPr="00D3654A" w:rsidRDefault="00F5627F" w:rsidP="003C1898">
      <w:pPr>
        <w:numPr>
          <w:ilvl w:val="0"/>
          <w:numId w:val="23"/>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النمو السريع</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أي أن </w:t>
      </w:r>
      <w:r w:rsidRPr="00D3654A">
        <w:rPr>
          <w:rFonts w:ascii="Simplified Arabic" w:hAnsi="Simplified Arabic" w:cs="Simplified Arabic"/>
          <w:color w:val="000000" w:themeColor="text1"/>
          <w:w w:val="90"/>
          <w:sz w:val="28"/>
          <w:szCs w:val="28"/>
          <w:rtl/>
        </w:rPr>
        <w:t>الشركات تسعى إلى تسريع حجم عملياتها بدلاً من النمو التدريجي عبر الوقت، ويحقق الدمج هذا الهدف بفعالية</w:t>
      </w:r>
      <w:r w:rsidRPr="00D3654A">
        <w:rPr>
          <w:rFonts w:ascii="Simplified Arabic" w:hAnsi="Simplified Arabic" w:cs="Simplified Arabic"/>
          <w:color w:val="000000" w:themeColor="text1"/>
          <w:w w:val="90"/>
          <w:sz w:val="28"/>
          <w:szCs w:val="28"/>
        </w:rPr>
        <w:t>.</w:t>
      </w:r>
    </w:p>
    <w:p w:rsidR="00F5627F" w:rsidRPr="00D3654A" w:rsidRDefault="00F5627F" w:rsidP="003C1898">
      <w:pPr>
        <w:numPr>
          <w:ilvl w:val="0"/>
          <w:numId w:val="23"/>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البقاء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اي أن </w:t>
      </w:r>
      <w:r w:rsidRPr="00D3654A">
        <w:rPr>
          <w:rFonts w:ascii="Simplified Arabic" w:hAnsi="Simplified Arabic" w:cs="Simplified Arabic"/>
          <w:color w:val="000000" w:themeColor="text1"/>
          <w:w w:val="90"/>
          <w:sz w:val="28"/>
          <w:szCs w:val="28"/>
          <w:rtl/>
        </w:rPr>
        <w:t>بعض الشركات تلجأ للاندماج كوسيلة للبقاء في ظل ضغوط تنافسية أو مالية</w:t>
      </w:r>
      <w:r w:rsidRPr="00D3654A">
        <w:rPr>
          <w:rFonts w:ascii="Simplified Arabic" w:hAnsi="Simplified Arabic" w:cs="Simplified Arabic"/>
          <w:color w:val="000000" w:themeColor="text1"/>
          <w:w w:val="90"/>
          <w:sz w:val="28"/>
          <w:szCs w:val="28"/>
        </w:rPr>
        <w:t>.</w:t>
      </w:r>
    </w:p>
    <w:p w:rsidR="00F5627F" w:rsidRPr="00D3654A" w:rsidRDefault="00F5627F" w:rsidP="003C1898">
      <w:pPr>
        <w:numPr>
          <w:ilvl w:val="0"/>
          <w:numId w:val="23"/>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تحسين الكفاءة والأداء</w:t>
      </w:r>
      <w:r w:rsidRPr="00D3654A">
        <w:rPr>
          <w:rFonts w:ascii="Simplified Arabic" w:hAnsi="Simplified Arabic" w:cs="Sultan bold"/>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اي أن </w:t>
      </w:r>
      <w:r w:rsidRPr="00D3654A">
        <w:rPr>
          <w:rFonts w:ascii="Simplified Arabic" w:hAnsi="Simplified Arabic" w:cs="Simplified Arabic"/>
          <w:color w:val="000000" w:themeColor="text1"/>
          <w:w w:val="90"/>
          <w:sz w:val="28"/>
          <w:szCs w:val="28"/>
          <w:rtl/>
        </w:rPr>
        <w:t>من خلال تقليل التكاليف التشغيلية، وتوحيد الموارد، والاستفادة من وفورات الحجم</w:t>
      </w:r>
      <w:r w:rsidRPr="00D3654A">
        <w:rPr>
          <w:rFonts w:ascii="Simplified Arabic" w:hAnsi="Simplified Arabic" w:cs="Simplified Arabic"/>
          <w:color w:val="000000" w:themeColor="text1"/>
          <w:w w:val="90"/>
          <w:sz w:val="28"/>
          <w:szCs w:val="28"/>
        </w:rPr>
        <w:t>.</w:t>
      </w:r>
    </w:p>
    <w:p w:rsidR="00F5627F" w:rsidRPr="00D3654A" w:rsidRDefault="00F5627F" w:rsidP="003C1898">
      <w:pPr>
        <w:numPr>
          <w:ilvl w:val="0"/>
          <w:numId w:val="23"/>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الدخول إلى أسواق جديدة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أي أن </w:t>
      </w:r>
      <w:r w:rsidRPr="00D3654A">
        <w:rPr>
          <w:rFonts w:ascii="Simplified Arabic" w:hAnsi="Simplified Arabic" w:cs="Simplified Arabic"/>
          <w:color w:val="000000" w:themeColor="text1"/>
          <w:w w:val="90"/>
          <w:sz w:val="28"/>
          <w:szCs w:val="28"/>
          <w:rtl/>
        </w:rPr>
        <w:t>عبر الاستفادة من وجود الشركة الأخرى في أسواق جغرافية أو قطاعية غير مخترقة مسبقًا</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لذلك </w:t>
      </w:r>
      <w:r w:rsidRPr="00D3654A">
        <w:rPr>
          <w:rFonts w:ascii="Simplified Arabic" w:hAnsi="Simplified Arabic" w:cs="Simplified Arabic"/>
          <w:color w:val="000000" w:themeColor="text1"/>
          <w:w w:val="90"/>
          <w:sz w:val="28"/>
          <w:szCs w:val="28"/>
          <w:rtl/>
        </w:rPr>
        <w:t xml:space="preserve">تعد استراتيجية دمج الشركات إحدى الأدوات الهامة التي تعتمدها الشركات السعودية لتعزيز قدرتها التنافسية، وزيادة الكفاءة التشغيلية، وتوسيع الحصة السوقية، بما يتماشى مع التحولات الاقتصادية الكبرى التي تشهدها المملكة، خاصة في إطار </w:t>
      </w:r>
      <w:r w:rsidRPr="00D3654A">
        <w:rPr>
          <w:rFonts w:ascii="Simplified Arabic" w:hAnsi="Simplified Arabic" w:cs="Simplified Arabic"/>
          <w:b/>
          <w:bCs/>
          <w:color w:val="000000" w:themeColor="text1"/>
          <w:w w:val="90"/>
          <w:sz w:val="28"/>
          <w:szCs w:val="28"/>
          <w:rtl/>
        </w:rPr>
        <w:t>رؤية السعودية 2030</w:t>
      </w:r>
      <w:r w:rsidRPr="00D3654A">
        <w:rPr>
          <w:rFonts w:ascii="Simplified Arabic" w:hAnsi="Simplified Arabic" w:cs="Simplified Arabic"/>
          <w:color w:val="000000" w:themeColor="text1"/>
          <w:w w:val="90"/>
          <w:sz w:val="28"/>
          <w:szCs w:val="28"/>
          <w:rtl/>
        </w:rPr>
        <w:t xml:space="preserve"> التي تدعم تنمية القطاع الخاص وزيادة مساهمته في الناتج المحلي</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وب</w:t>
      </w:r>
      <w:r w:rsidRPr="00D3654A">
        <w:rPr>
          <w:rFonts w:ascii="Simplified Arabic" w:hAnsi="Simplified Arabic" w:cs="Simplified Arabic"/>
          <w:color w:val="000000" w:themeColor="text1"/>
          <w:w w:val="90"/>
          <w:sz w:val="28"/>
          <w:szCs w:val="28"/>
          <w:rtl/>
        </w:rPr>
        <w:t xml:space="preserve">عد استعراض مفهوم استراتيجية دمج الشركات </w:t>
      </w:r>
      <w:r w:rsidRPr="00D3654A">
        <w:rPr>
          <w:rFonts w:ascii="Simplified Arabic" w:hAnsi="Simplified Arabic" w:cs="Simplified Arabic" w:hint="cs"/>
          <w:color w:val="000000" w:themeColor="text1"/>
          <w:w w:val="90"/>
          <w:sz w:val="28"/>
          <w:szCs w:val="28"/>
          <w:rtl/>
        </w:rPr>
        <w:t>ودوافعها</w:t>
      </w:r>
      <w:r w:rsidRPr="00D3654A">
        <w:rPr>
          <w:rFonts w:ascii="Simplified Arabic" w:hAnsi="Simplified Arabic" w:cs="Simplified Arabic"/>
          <w:color w:val="000000" w:themeColor="text1"/>
          <w:w w:val="90"/>
          <w:sz w:val="28"/>
          <w:szCs w:val="28"/>
          <w:rtl/>
        </w:rPr>
        <w:t xml:space="preserve"> من المهم التعرف على المتغيرات الأساسية التي تؤثر على نجاح هذه الاستراتيجية. وتشمل هذه المتغيرات الأداء المالي، الحوكمة، القدرة التنافسية، والتمويل، حيث تلعب كل منها دورًا محوريًا في تحديد مدى فاعلية عمليات الدمج وتحقيق النتائج المرجوة</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20"/>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Pr>
      </w:pPr>
      <w:r w:rsidRPr="00D3654A">
        <w:rPr>
          <w:rFonts w:ascii="Simplified Arabic" w:eastAsiaTheme="minorHAnsi" w:hAnsi="Simplified Arabic" w:cs="Sultan bold"/>
          <w:color w:val="000000" w:themeColor="text1"/>
          <w:w w:val="90"/>
          <w:sz w:val="30"/>
          <w:szCs w:val="30"/>
          <w:rtl/>
        </w:rPr>
        <w:t>الأداء المالي</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يُعرف الأداء المالي بأنه "مقياس لمدى قدرة الشركة على استخدام أصولها في نشاطها الرئيسي لتوليد الإيرادات</w:t>
      </w:r>
      <w:r w:rsidRPr="00D3654A">
        <w:rPr>
          <w:rFonts w:ascii="Simplified Arabic" w:eastAsiaTheme="minorHAnsi" w:hAnsi="Simplified Arabic" w:cs="Simplified Arabic"/>
          <w:color w:val="000000" w:themeColor="text1"/>
          <w:w w:val="90"/>
          <w:sz w:val="28"/>
          <w:szCs w:val="28"/>
        </w:rPr>
        <w:t>" (Brigham &amp; Ehrhardt, 2017)</w:t>
      </w:r>
      <w:r w:rsidRPr="00D3654A">
        <w:rPr>
          <w:rFonts w:ascii="Simplified Arabic" w:eastAsiaTheme="minorHAnsi" w:hAnsi="Simplified Arabic" w:cs="Simplified Arabic"/>
          <w:color w:val="000000" w:themeColor="text1"/>
          <w:w w:val="90"/>
          <w:sz w:val="28"/>
          <w:szCs w:val="28"/>
          <w:rtl/>
        </w:rPr>
        <w:t xml:space="preserve">، ويعرفه عبد العاطي (2019) بأنه "مؤشر يعكس كفاءة </w:t>
      </w:r>
      <w:r w:rsidRPr="00D3654A">
        <w:rPr>
          <w:rFonts w:ascii="Simplified Arabic" w:eastAsiaTheme="minorHAnsi" w:hAnsi="Simplified Arabic" w:cs="Simplified Arabic"/>
          <w:color w:val="000000" w:themeColor="text1"/>
          <w:w w:val="90"/>
          <w:sz w:val="28"/>
          <w:szCs w:val="28"/>
          <w:rtl/>
        </w:rPr>
        <w:lastRenderedPageBreak/>
        <w:t>الإدارة في تحقيق الربحية والسيطرة على التكاليف واستدامة الموارد المالية". ويُعد الأداء المالي من أهم المتغيرات المؤثرة في نجاح استراتيجيات دمج الشركات، إذ يعكس كفاءة التشغيل واستغلال الموارد المتاحة، ويؤثر بشكل مباشر على القرارات الاستثمارية والتنموية بعد الدمج. الشركات التي تتمتع بأداء مالي قوي تمتلك قدرة أكبر على تحمل تكاليف الدمج، وتحقيق وفورات الحجم، وتعزيز العوائد على المساهمين، مما يجعل الأداء المالي مؤشرًا رئيسيًا لتقييم جدوى الاندماج وتحقيق أهداف الاستراتيجية الاقتصادية للشركة</w:t>
      </w:r>
      <w:r w:rsidRPr="00D3654A">
        <w:rPr>
          <w:color w:val="000000" w:themeColor="text1"/>
        </w:rPr>
        <w:t>.</w:t>
      </w:r>
    </w:p>
    <w:p w:rsidR="00F5627F" w:rsidRPr="00D3654A" w:rsidRDefault="00F5627F" w:rsidP="003C1898">
      <w:pPr>
        <w:pStyle w:val="NormalWeb"/>
        <w:numPr>
          <w:ilvl w:val="0"/>
          <w:numId w:val="20"/>
        </w:numPr>
        <w:shd w:val="clear" w:color="auto" w:fill="FFFFFF" w:themeFill="background1"/>
        <w:bidi/>
        <w:spacing w:before="120" w:beforeAutospacing="0" w:after="120" w:afterAutospacing="0"/>
        <w:ind w:left="296"/>
        <w:jc w:val="both"/>
        <w:rPr>
          <w:rFonts w:ascii="Simplified Arabic" w:eastAsiaTheme="minorHAnsi" w:hAnsi="Simplified Arabic" w:cs="Sultan bold"/>
          <w:b/>
          <w:bCs/>
          <w:w w:val="90"/>
          <w:sz w:val="30"/>
          <w:szCs w:val="30"/>
          <w:rtl/>
        </w:rPr>
      </w:pPr>
      <w:r w:rsidRPr="00D3654A">
        <w:rPr>
          <w:rFonts w:ascii="Simplified Arabic" w:eastAsiaTheme="minorHAnsi" w:hAnsi="Simplified Arabic" w:cs="Sultan bold" w:hint="cs"/>
          <w:color w:val="000000" w:themeColor="text1"/>
          <w:w w:val="90"/>
          <w:sz w:val="30"/>
          <w:szCs w:val="30"/>
          <w:rtl/>
        </w:rPr>
        <w:t>ا</w:t>
      </w:r>
      <w:r w:rsidRPr="00D3654A">
        <w:rPr>
          <w:rFonts w:ascii="Simplified Arabic" w:eastAsiaTheme="minorHAnsi" w:hAnsi="Simplified Arabic" w:cs="Sultan bold"/>
          <w:color w:val="000000" w:themeColor="text1"/>
          <w:w w:val="90"/>
          <w:sz w:val="30"/>
          <w:szCs w:val="30"/>
          <w:rtl/>
        </w:rPr>
        <w:t>لحوكمة</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تُعرف حوكمة الشركات بأنها "مجموعة القواعد والإجراءات التي تضمن انضباط الإدارة وشفافيتها وعدالتها تجاه جميع الأطراف ذات العلاقة، مثل المساهمين والدائنين والعاملين" (هيئة السوق المالية، 2022). وتلعب الحوكمة دورًا أساسيًا في عمليات دمج الشركات، حيث تضمن تنظيم اتخاذ القرارات، وتقليل المخاطر المرتبطة بالاختلافات الإدارية والثقافية بين الشركات المندمجة، وتعزز الثقة بين المستثمرين وأصحاب المصلحة. كما تسهم الحوكمة الفعّالة في مراقبة الأداء المالي والتشغيلي بعد الدمج، وتحقيق الامتثال للقوانين واللوائح التنظيمية، مما يعزز استقرار الشركة وقدرتها التنافسية في السوق</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القدرة التنافسية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كيف تعزز نجاح الدمج في السوق</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3C1898">
      <w:pPr>
        <w:pStyle w:val="NormalWeb"/>
        <w:numPr>
          <w:ilvl w:val="0"/>
          <w:numId w:val="20"/>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tl/>
        </w:rPr>
      </w:pPr>
      <w:r w:rsidRPr="00D3654A">
        <w:rPr>
          <w:rFonts w:ascii="Simplified Arabic" w:eastAsiaTheme="minorHAnsi" w:hAnsi="Simplified Arabic" w:cs="Sultan bold"/>
          <w:color w:val="000000" w:themeColor="text1"/>
          <w:w w:val="90"/>
          <w:sz w:val="30"/>
          <w:szCs w:val="30"/>
          <w:rtl/>
        </w:rPr>
        <w:t>التمويل</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يُعرف التمويل بأنه "عملية توفير الموارد النقدية اللازمة لتمويل الأنشطة الاستثمارية والتشغيلية، سواء من مصادر داخلية أو خارجية" (عبد الفتاح، 2020). يلعب التمويل دورًا حيويًا في دعم عمليات دمج الشركات، حيث يتيح توفير السيولة الكافية لتغطية تكاليف الدمج، مثل إعادة هيكلة الأصول، ومواءمة الأنظمة الإدارية، وتغطية النفقات التشغيلية خلال فترة الدمج. كما يسهم التمويل الفعّال في تعزيز القدرة على الاستثمار في الفرص الجديدة، وتحقيق التوسع في السوق، وضمان استمرارية العمليات التشغيلية دون تأثر سلبي على الأداء المالي للشركة الناتجة عن الدمج، مما يعكس أهميته الاستراتيجية</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29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تُعد المتغيرات الأساسية مثل الأداء المالي، الحوكمة، التمويل، والقدرة التنافسية عناصر محورية في نجاح استراتيجية دمج الشركات. فالأداء المالي يحدد مدى قدرة الكيان الجديد على استخدام الموارد لتحقيق عوائد مرتفعة وتحقيق وفورات الحجم</w:t>
      </w:r>
      <w:r w:rsidRPr="00D3654A">
        <w:rPr>
          <w:rFonts w:ascii="Simplified Arabic" w:hAnsi="Simplified Arabic" w:cs="Simplified Arabic"/>
          <w:color w:val="000000" w:themeColor="text1"/>
          <w:w w:val="90"/>
          <w:sz w:val="28"/>
          <w:szCs w:val="28"/>
        </w:rPr>
        <w:t xml:space="preserve"> (Brigham &amp; Ehrhardt, 2017)</w:t>
      </w:r>
      <w:r w:rsidRPr="00D3654A">
        <w:rPr>
          <w:rFonts w:ascii="Simplified Arabic" w:hAnsi="Simplified Arabic" w:cs="Simplified Arabic"/>
          <w:color w:val="000000" w:themeColor="text1"/>
          <w:w w:val="90"/>
          <w:sz w:val="28"/>
          <w:szCs w:val="28"/>
          <w:rtl/>
        </w:rPr>
        <w:t xml:space="preserve">، في حين تضمن الحوكمة تطبيق القواعد والإجراءات التي تعزز الشفافية والعدالة في إدارة الشركات، وتحمي حقوق المساهمين والدائنين (هيئة السوق المالية، 2022). أما التمويل، فيوفر الموارد النقدية اللازمة لتنفيذ عمليات الدمج وتوسيع الأنشطة التشغيلية والاستثمارية (عبد الفتاح، 2020)، فيما تعكس القدرة التنافسية قدرة الشركة على تقديم منتجات وخدمات متميزة في السوق، مما يرفع من مكانتها ويسهم في استدامة النمو (حسن، 2018). وبذلك، يشكل التكامل </w:t>
      </w:r>
      <w:r w:rsidRPr="00D3654A">
        <w:rPr>
          <w:rFonts w:ascii="Simplified Arabic" w:hAnsi="Simplified Arabic" w:cs="Simplified Arabic"/>
          <w:color w:val="000000" w:themeColor="text1"/>
          <w:w w:val="90"/>
          <w:sz w:val="28"/>
          <w:szCs w:val="28"/>
          <w:rtl/>
        </w:rPr>
        <w:lastRenderedPageBreak/>
        <w:t>بين هذه المتغيرات إطارًا عمليًا يتيح توجيه استراتيجية الدمج نحو تحقيق الكفاءة التشغيلية، تعزيز الموقع السوقي، وضمان النجاح المستدام للكيان المندمج</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وفي </w:t>
      </w:r>
      <w:r w:rsidRPr="00D3654A">
        <w:rPr>
          <w:rFonts w:ascii="Simplified Arabic" w:hAnsi="Simplified Arabic" w:cs="Simplified Arabic"/>
          <w:color w:val="000000" w:themeColor="text1"/>
          <w:w w:val="90"/>
          <w:sz w:val="28"/>
          <w:szCs w:val="28"/>
          <w:rtl/>
        </w:rPr>
        <w:t>دمج الشركات بالمملكة العربية السعودية، يُعد الإطار القانوني والتنظيمي عاملًا أساسيًا يضمن تفعيل استراتيجيات الدمج بشكل منظم وفعّال. فالنظام الجديد للشركات (المُرسم الملكي رقم م/132، 1443هـ) يحدد الإجراءات القانونية التي تنظم انتقال الذمم المالية وانقضاء الشخصية المعنوية للشركة المندمجة، بما يضمن حماية حقوق المساهمين والدائنين، وامتثال الشركات للحوكمة (هيئة السوق المالية، 2022). هذا الإطار يسهم في دعم الأداء المالي للشركات من خلال تقليل المخاطر القانونية، ويعزز القدرة التنافسية عبر تمكين الشركات من تنفيذ استراتيجيات التمويل والتوسع السوقي بشكل آمن وشفاف، بما يحقق أهداف الدمج ويضمن استفادة جميع الأطراف ذات العلاقة</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22"/>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من الناحية الاستراتيجية، تعتمد الشركات السعودية خيار الاندماج لأسباب متعددة، من أبرزها</w:t>
      </w:r>
      <w:r w:rsidRPr="00D3654A">
        <w:rPr>
          <w:rFonts w:ascii="Simplified Arabic" w:eastAsiaTheme="minorHAnsi" w:hAnsi="Simplified Arabic" w:cs="Sultan bold"/>
          <w:color w:val="000000" w:themeColor="text1"/>
          <w:w w:val="90"/>
          <w:sz w:val="28"/>
          <w:szCs w:val="28"/>
        </w:rPr>
        <w:t>:</w:t>
      </w:r>
    </w:p>
    <w:p w:rsidR="00F5627F" w:rsidRPr="00D3654A" w:rsidRDefault="00F5627F" w:rsidP="003C1898">
      <w:pPr>
        <w:pStyle w:val="NormalWeb"/>
        <w:numPr>
          <w:ilvl w:val="0"/>
          <w:numId w:val="24"/>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ultan bold"/>
          <w:color w:val="000000" w:themeColor="text1"/>
          <w:w w:val="90"/>
          <w:sz w:val="28"/>
          <w:szCs w:val="28"/>
          <w:rtl/>
        </w:rPr>
        <w:t>تحقيق النمو السريع دون الحاجة إلى تأسيس كيانات</w:t>
      </w:r>
      <w:r w:rsidRPr="00D3654A">
        <w:rPr>
          <w:rFonts w:ascii="Simplified Arabic" w:eastAsiaTheme="minorHAnsi" w:hAnsi="Simplified Arabic" w:cs="Simplified Arabic"/>
          <w:b/>
          <w:bCs/>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جديدة</w:t>
      </w:r>
      <w:r w:rsidRPr="00D3654A">
        <w:rPr>
          <w:rFonts w:ascii="Simplified Arabic" w:eastAsiaTheme="minorHAnsi" w:hAnsi="Simplified Arabic" w:cs="Simplified Arabic"/>
          <w:color w:val="000000" w:themeColor="text1"/>
          <w:w w:val="90"/>
          <w:sz w:val="28"/>
          <w:szCs w:val="28"/>
          <w:rtl/>
        </w:rPr>
        <w:t>، حيث يُعد الاندماج وسيلة فعالة لتوسيع حجم العمليات بسرعة، دون الدخول في التكاليف والزمن المصاحبين لتأسيس شركة جديدة</w:t>
      </w:r>
      <w:r w:rsidRPr="00D3654A">
        <w:rPr>
          <w:rFonts w:ascii="Simplified Arabic" w:eastAsiaTheme="minorHAnsi" w:hAnsi="Simplified Arabic" w:cs="Simplified Arabic"/>
          <w:color w:val="000000" w:themeColor="text1"/>
          <w:w w:val="90"/>
          <w:sz w:val="28"/>
          <w:szCs w:val="28"/>
        </w:rPr>
        <w:t xml:space="preserve"> (Gaughan, 2017)</w:t>
      </w:r>
    </w:p>
    <w:p w:rsidR="00F5627F" w:rsidRPr="00D3654A" w:rsidRDefault="00F5627F" w:rsidP="003C1898">
      <w:pPr>
        <w:pStyle w:val="NormalWeb"/>
        <w:numPr>
          <w:ilvl w:val="0"/>
          <w:numId w:val="24"/>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مواجهة التحديات السوقية والتقلبات الاقتصادية</w:t>
      </w:r>
      <w:r w:rsidRPr="00D3654A">
        <w:rPr>
          <w:rFonts w:ascii="Simplified Arabic" w:eastAsiaTheme="minorHAnsi" w:hAnsi="Simplified Arabic" w:cs="Simplified Arabic"/>
          <w:color w:val="000000" w:themeColor="text1"/>
          <w:w w:val="90"/>
          <w:sz w:val="28"/>
          <w:szCs w:val="28"/>
          <w:rtl/>
        </w:rPr>
        <w:t>، إذ تلجأ بعض الشركات إلى الاندماج كخيار استراتيجي للتغلب على الظروف التنافسية أو التراجع الاقتصادي الذي قد يؤثر على بقائها (الزهراني، 2021)</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xml:space="preserve">وهو ما يعزز </w:t>
      </w:r>
      <w:r w:rsidRPr="00D3654A">
        <w:rPr>
          <w:rFonts w:ascii="Simplified Arabic" w:eastAsiaTheme="minorHAnsi" w:hAnsi="Simplified Arabic" w:cs="Simplified Arabic"/>
          <w:b/>
          <w:bCs/>
          <w:color w:val="000000" w:themeColor="text1"/>
          <w:w w:val="90"/>
          <w:sz w:val="28"/>
          <w:szCs w:val="28"/>
          <w:rtl/>
        </w:rPr>
        <w:t>القدرة التنافسية</w:t>
      </w:r>
      <w:r w:rsidRPr="00D3654A">
        <w:rPr>
          <w:rFonts w:ascii="Simplified Arabic" w:eastAsiaTheme="minorHAnsi" w:hAnsi="Simplified Arabic" w:cs="Simplified Arabic"/>
          <w:color w:val="000000" w:themeColor="text1"/>
          <w:w w:val="90"/>
          <w:sz w:val="28"/>
          <w:szCs w:val="28"/>
          <w:rtl/>
        </w:rPr>
        <w:t xml:space="preserve"> للشركة، أي قدرتها على الحفاظ على أو تحسين موقعها في السوق مقارنة بالمنافسين (السويدي، 2021؛</w:t>
      </w:r>
      <w:r w:rsidRPr="00D3654A">
        <w:rPr>
          <w:rFonts w:ascii="Simplified Arabic" w:eastAsiaTheme="minorHAnsi" w:hAnsi="Simplified Arabic" w:cs="Simplified Arabic"/>
          <w:color w:val="000000" w:themeColor="text1"/>
          <w:w w:val="90"/>
          <w:sz w:val="28"/>
          <w:szCs w:val="28"/>
        </w:rPr>
        <w:t xml:space="preserve"> Porter, 1990</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3C1898">
      <w:pPr>
        <w:pStyle w:val="NormalWeb"/>
        <w:numPr>
          <w:ilvl w:val="0"/>
          <w:numId w:val="24"/>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D3654A">
        <w:rPr>
          <w:rFonts w:ascii="Simplified Arabic" w:eastAsiaTheme="minorHAnsi" w:hAnsi="Simplified Arabic" w:cs="Simplified Arabic"/>
          <w:color w:val="000000" w:themeColor="text1"/>
          <w:w w:val="90"/>
          <w:sz w:val="28"/>
          <w:szCs w:val="28"/>
          <w:rtl/>
        </w:rPr>
        <w:t>، من خلال دمج الموارد وتوحيد الأنظمة وتقليل التكرار في النفقات التشغيلية والإدارية (أبو زينة، 2013)</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3C1898">
      <w:pPr>
        <w:pStyle w:val="NormalWeb"/>
        <w:numPr>
          <w:ilvl w:val="0"/>
          <w:numId w:val="24"/>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الامتثال لمتطلبات هيئة السوق المالية، خاصة في السوق الموازي (نمو)،</w:t>
      </w:r>
      <w:r w:rsidRPr="00D3654A">
        <w:rPr>
          <w:rFonts w:ascii="Simplified Arabic" w:eastAsiaTheme="minorHAnsi" w:hAnsi="Simplified Arabic" w:cs="Simplified Arabic"/>
          <w:color w:val="000000" w:themeColor="text1"/>
          <w:w w:val="90"/>
          <w:sz w:val="28"/>
          <w:szCs w:val="28"/>
          <w:rtl/>
        </w:rPr>
        <w:t xml:space="preserve"> حيث يُعد الاندماج أحد السبل التي تلجأ إليها الشركات لاستيفاء معايير الإدراج، مثل رفع رأس المال وزيادة قاعدة المساهمين (الضبعان، 2020)</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3C1898">
      <w:pPr>
        <w:pStyle w:val="NormalWeb"/>
        <w:numPr>
          <w:ilvl w:val="0"/>
          <w:numId w:val="24"/>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D3654A">
        <w:rPr>
          <w:rFonts w:ascii="Simplified Arabic" w:eastAsiaTheme="minorHAnsi" w:hAnsi="Simplified Arabic" w:cs="Simplified Arabic"/>
          <w:color w:val="000000" w:themeColor="text1"/>
          <w:w w:val="90"/>
          <w:sz w:val="28"/>
          <w:szCs w:val="28"/>
          <w:rtl/>
        </w:rPr>
        <w:t xml:space="preserve">، من خلال دمج الموارد وتوحيد الأنظمة وتقليل التكرار في النفقات التشغيلية والإدارية، ويستلزم ذلك إدارة مالية فعّالة أو </w:t>
      </w:r>
      <w:r w:rsidRPr="00D3654A">
        <w:rPr>
          <w:rFonts w:ascii="Simplified Arabic" w:eastAsiaTheme="minorHAnsi" w:hAnsi="Simplified Arabic" w:cs="Simplified Arabic"/>
          <w:b/>
          <w:bCs/>
          <w:color w:val="000000" w:themeColor="text1"/>
          <w:w w:val="90"/>
          <w:sz w:val="28"/>
          <w:szCs w:val="28"/>
          <w:rtl/>
        </w:rPr>
        <w:t>تمويل</w:t>
      </w:r>
      <w:r w:rsidRPr="00D3654A">
        <w:rPr>
          <w:rFonts w:ascii="Simplified Arabic" w:eastAsiaTheme="minorHAnsi" w:hAnsi="Simplified Arabic" w:cs="Simplified Arabic"/>
          <w:color w:val="000000" w:themeColor="text1"/>
          <w:w w:val="90"/>
          <w:sz w:val="28"/>
          <w:szCs w:val="28"/>
          <w:rtl/>
        </w:rPr>
        <w:t xml:space="preserve"> محكم لضمان تحقيق الأهداف الاقتصادية للمنشأة (الغامدي، 2019؛</w:t>
      </w:r>
      <w:r w:rsidRPr="00D3654A">
        <w:rPr>
          <w:rFonts w:ascii="Simplified Arabic" w:eastAsiaTheme="minorHAnsi" w:hAnsi="Simplified Arabic" w:cs="Simplified Arabic"/>
          <w:color w:val="000000" w:themeColor="text1"/>
          <w:w w:val="90"/>
          <w:sz w:val="28"/>
          <w:szCs w:val="28"/>
        </w:rPr>
        <w:t xml:space="preserve"> Gitman &amp; Zutter, 2015</w:t>
      </w:r>
      <w:r w:rsidRPr="00D3654A">
        <w:rPr>
          <w:rFonts w:ascii="Simplified Arabic" w:eastAsiaTheme="minorHAnsi" w:hAnsi="Simplified Arabic" w:cs="Simplified Arabic"/>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Ross et al., 2016).</w:t>
      </w:r>
    </w:p>
    <w:p w:rsidR="00F5627F" w:rsidRPr="00D3654A" w:rsidRDefault="00F5627F" w:rsidP="003C1898">
      <w:pPr>
        <w:pStyle w:val="NormalWeb"/>
        <w:numPr>
          <w:ilvl w:val="0"/>
          <w:numId w:val="24"/>
        </w:numPr>
        <w:shd w:val="clear" w:color="auto" w:fill="FFFFFF" w:themeFill="background1"/>
        <w:tabs>
          <w:tab w:val="right" w:pos="1736"/>
        </w:tabs>
        <w:bidi/>
        <w:spacing w:before="120" w:beforeAutospacing="0" w:after="120" w:afterAutospacing="0"/>
        <w:ind w:left="900"/>
        <w:jc w:val="both"/>
        <w:rPr>
          <w:rFonts w:ascii="Simplified Arabic" w:eastAsiaTheme="minorHAnsi" w:hAnsi="Simplified Arabic" w:cs="Simplified Arabic"/>
          <w:color w:val="000000" w:themeColor="text1"/>
          <w:w w:val="90"/>
        </w:rPr>
      </w:pPr>
      <w:r w:rsidRPr="00D3654A">
        <w:rPr>
          <w:rFonts w:ascii="Simplified Arabic" w:eastAsiaTheme="minorHAnsi" w:hAnsi="Simplified Arabic" w:cs="Sultan bold"/>
          <w:color w:val="000000" w:themeColor="text1"/>
          <w:w w:val="90"/>
          <w:sz w:val="28"/>
          <w:szCs w:val="28"/>
          <w:rtl/>
        </w:rPr>
        <w:t>تحسين الكفاءة المالية، من خلال رفع العائد على الأصول والحد من تكرار الهياكل الإدارية والتشغيلية</w:t>
      </w:r>
      <w:r w:rsidRPr="00D3654A">
        <w:rPr>
          <w:rFonts w:ascii="Simplified Arabic" w:eastAsiaTheme="minorHAnsi" w:hAnsi="Simplified Arabic" w:cs="Simplified Arabic"/>
          <w:color w:val="000000" w:themeColor="text1"/>
          <w:w w:val="90"/>
          <w:sz w:val="28"/>
          <w:szCs w:val="28"/>
          <w:rtl/>
        </w:rPr>
        <w:t>، بما ينعكس إيجابًا على الأداء المالي العام للشركة المندمجة</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rPr>
        <w:t>Aljifri&amp;Mouatafa,2007)</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lastRenderedPageBreak/>
        <w:t>ويقصد</w:t>
      </w:r>
      <w:r w:rsidRPr="00D3654A">
        <w:rPr>
          <w:rFonts w:ascii="Simplified Arabic" w:eastAsiaTheme="minorHAnsi" w:hAnsi="Simplified Arabic" w:cs="Simplified Arabic" w:hint="cs"/>
          <w:color w:val="000000" w:themeColor="text1"/>
          <w:w w:val="90"/>
          <w:sz w:val="28"/>
          <w:szCs w:val="28"/>
          <w:rtl/>
        </w:rPr>
        <w:t xml:space="preserve"> بالأداء المالي بأنه</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tl/>
        </w:rPr>
        <w:t>قدرة المؤسسة على تحقيق نتائج مالية إيجابية بشكل يعكس سلامة الإدارة وكفاءة التشغيل، ويظهر من خلال الإيرادات والأرباح والعائدات المالية</w:t>
      </w:r>
      <w:r w:rsidRPr="00D3654A">
        <w:rPr>
          <w:rFonts w:ascii="Simplified Arabic" w:eastAsiaTheme="minorHAnsi" w:hAnsi="Simplified Arabic" w:cs="Simplified Arabic"/>
          <w:color w:val="000000" w:themeColor="text1"/>
          <w:w w:val="90"/>
          <w:sz w:val="28"/>
          <w:szCs w:val="28"/>
        </w:rPr>
        <w:t xml:space="preserve"> Higgins, 2012)</w:t>
      </w:r>
      <w:r w:rsidRPr="00D3654A">
        <w:rPr>
          <w:rFonts w:ascii="Simplified Arabic" w:eastAsiaTheme="minorHAnsi" w:hAnsi="Simplified Arabic" w:cs="Simplified Arabic"/>
          <w:color w:val="000000" w:themeColor="text1"/>
          <w:w w:val="90"/>
          <w:sz w:val="28"/>
          <w:szCs w:val="28"/>
          <w:rtl/>
        </w:rPr>
        <w:t>؛ عبد العاطي، 2019؛ حسن، 2021</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وقد شهدت المملكة العربية السعودية في السنوات الأخيرة عددًا من صفقات الاندماج الكبرى، خاصة في </w:t>
      </w:r>
      <w:r w:rsidRPr="00D3654A">
        <w:rPr>
          <w:rFonts w:ascii="Simplified Arabic" w:eastAsiaTheme="minorHAnsi" w:hAnsi="Simplified Arabic" w:cs="Simplified Arabic"/>
          <w:b/>
          <w:bCs/>
          <w:color w:val="000000" w:themeColor="text1"/>
          <w:w w:val="90"/>
          <w:sz w:val="28"/>
          <w:szCs w:val="28"/>
          <w:rtl/>
        </w:rPr>
        <w:t>قطاع التأمين والخدمات المالية</w:t>
      </w:r>
      <w:r w:rsidRPr="00D3654A">
        <w:rPr>
          <w:rFonts w:ascii="Simplified Arabic" w:eastAsiaTheme="minorHAnsi" w:hAnsi="Simplified Arabic" w:cs="Simplified Arabic"/>
          <w:color w:val="000000" w:themeColor="text1"/>
          <w:w w:val="90"/>
          <w:sz w:val="28"/>
          <w:szCs w:val="28"/>
          <w:rtl/>
        </w:rPr>
        <w:t>، وذلك نتيجة لتوجه الجهات التنظيمية نحو توطيد القطاع ورفع كفاءته (هيئة السوق المالية السعودية، 2022)</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 xml:space="preserve"> وتأتي </w:t>
      </w:r>
      <w:r w:rsidRPr="00D3654A">
        <w:rPr>
          <w:rFonts w:ascii="Simplified Arabic" w:eastAsiaTheme="minorHAnsi" w:hAnsi="Simplified Arabic" w:cs="Simplified Arabic"/>
          <w:color w:val="000000" w:themeColor="text1"/>
          <w:w w:val="90"/>
          <w:sz w:val="28"/>
          <w:szCs w:val="28"/>
          <w:rtl/>
        </w:rPr>
        <w:t xml:space="preserve">تحسين الكفاءة المالية، من خلال رفع العائد على الأصول والحد من تكرار الهياكل الإدارية والتشغيلية، بما ينعكس إيجابًا على </w:t>
      </w:r>
      <w:r w:rsidRPr="00D3654A">
        <w:rPr>
          <w:rFonts w:ascii="Simplified Arabic" w:eastAsiaTheme="minorHAnsi" w:hAnsi="Simplified Arabic" w:cs="Simplified Arabic"/>
          <w:b/>
          <w:bCs/>
          <w:color w:val="000000" w:themeColor="text1"/>
          <w:w w:val="90"/>
          <w:sz w:val="28"/>
          <w:szCs w:val="28"/>
          <w:rtl/>
        </w:rPr>
        <w:t>الأداء المالي</w:t>
      </w:r>
      <w:r w:rsidRPr="00D3654A">
        <w:rPr>
          <w:rFonts w:ascii="Simplified Arabic" w:eastAsiaTheme="minorHAnsi" w:hAnsi="Simplified Arabic" w:cs="Simplified Arabic"/>
          <w:color w:val="000000" w:themeColor="text1"/>
          <w:w w:val="90"/>
          <w:sz w:val="28"/>
          <w:szCs w:val="28"/>
          <w:rtl/>
        </w:rPr>
        <w:t xml:space="preserve"> العام للشركة المندمجة، </w:t>
      </w:r>
    </w:p>
    <w:p w:rsidR="00F5627F" w:rsidRPr="00D3654A" w:rsidRDefault="00F5627F" w:rsidP="00D3654A">
      <w:pPr>
        <w:shd w:val="clear" w:color="auto" w:fill="FFFFFF" w:themeFill="background1"/>
        <w:tabs>
          <w:tab w:val="right" w:pos="1736"/>
        </w:tabs>
        <w:bidi/>
        <w:spacing w:before="120" w:after="120" w:line="240" w:lineRule="auto"/>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خامسا: العلاقة بين دمج الشركات واستراتيجيات النمو المؤسسي</w:t>
      </w:r>
    </w:p>
    <w:p w:rsidR="00F5627F" w:rsidRPr="00D3654A" w:rsidRDefault="00F5627F" w:rsidP="003C1898">
      <w:pPr>
        <w:pStyle w:val="ListParagraph"/>
        <w:numPr>
          <w:ilvl w:val="0"/>
          <w:numId w:val="28"/>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tl/>
        </w:rPr>
      </w:pPr>
      <w:r w:rsidRPr="00D3654A">
        <w:rPr>
          <w:rFonts w:ascii="Simplified Arabic" w:eastAsia="Times New Roman" w:hAnsi="Simplified Arabic" w:cs="Sultan bold"/>
          <w:color w:val="000000" w:themeColor="text1"/>
          <w:w w:val="90"/>
          <w:sz w:val="28"/>
          <w:szCs w:val="28"/>
          <w:rtl/>
        </w:rPr>
        <w:t>الاندماج ضمن استراتيجيات التوسع الأفقي والرأسي: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يُعد الاندماج إحدى الآليات الرئيسية التي تعتمدها الشركات لتحقيق </w:t>
      </w:r>
      <w:r w:rsidRPr="00D3654A">
        <w:rPr>
          <w:rStyle w:val="Strong"/>
          <w:rFonts w:ascii="Simplified Arabic" w:hAnsi="Simplified Arabic" w:cs="Simplified Arabic"/>
          <w:color w:val="000000" w:themeColor="text1"/>
          <w:w w:val="90"/>
          <w:sz w:val="28"/>
          <w:szCs w:val="28"/>
          <w:rtl/>
        </w:rPr>
        <w:t>التوسع الأفقي</w:t>
      </w:r>
      <w:r w:rsidRPr="00D3654A">
        <w:rPr>
          <w:rFonts w:ascii="Simplified Arabic" w:hAnsi="Simplified Arabic" w:cs="Simplified Arabic"/>
          <w:color w:val="000000" w:themeColor="text1"/>
          <w:w w:val="90"/>
          <w:sz w:val="28"/>
          <w:szCs w:val="28"/>
          <w:rtl/>
        </w:rPr>
        <w:t>، من خلال الاندماج مع شركات تعمل في نفس النشاط أو القطاع، بما يتيح لها زيادة حصتها السوقية،</w:t>
      </w:r>
      <w:r w:rsidRPr="00D3654A">
        <w:rPr>
          <w:rFonts w:ascii="Simplified Arabic" w:hAnsi="Simplified Arabic" w:cs="Simplified Arabic" w:hint="cs"/>
          <w:color w:val="000000" w:themeColor="text1"/>
          <w:w w:val="90"/>
          <w:sz w:val="28"/>
          <w:szCs w:val="28"/>
          <w:rtl/>
        </w:rPr>
        <w:t xml:space="preserve"> و</w:t>
      </w:r>
      <w:r w:rsidRPr="00D3654A">
        <w:rPr>
          <w:rFonts w:ascii="Simplified Arabic" w:hAnsi="Simplified Arabic" w:cs="Simplified Arabic"/>
          <w:color w:val="000000" w:themeColor="text1"/>
          <w:w w:val="90"/>
          <w:sz w:val="28"/>
          <w:szCs w:val="28"/>
          <w:rtl/>
        </w:rPr>
        <w:t xml:space="preserve">تقليل المنافسة، وتحقيق وفورات الحجم. أما </w:t>
      </w:r>
      <w:r w:rsidRPr="00D3654A">
        <w:rPr>
          <w:rStyle w:val="Strong"/>
          <w:rFonts w:ascii="Simplified Arabic" w:hAnsi="Simplified Arabic" w:cs="Simplified Arabic"/>
          <w:color w:val="000000" w:themeColor="text1"/>
          <w:w w:val="90"/>
          <w:sz w:val="28"/>
          <w:szCs w:val="28"/>
          <w:rtl/>
        </w:rPr>
        <w:t>التوسع الرأسي</w:t>
      </w:r>
      <w:r w:rsidRPr="00D3654A">
        <w:rPr>
          <w:rFonts w:ascii="Simplified Arabic" w:hAnsi="Simplified Arabic" w:cs="Simplified Arabic"/>
          <w:color w:val="000000" w:themeColor="text1"/>
          <w:w w:val="90"/>
          <w:sz w:val="28"/>
          <w:szCs w:val="28"/>
          <w:rtl/>
        </w:rPr>
        <w:t xml:space="preserve"> فيتحقق عبر اندماج الشركة مع شركاء في سلسلة التوريد، سواء كانوا موردين أو موزعين، مما يمنحها سيطرة أفضل على سلسلة القيمة ويقلل من الاعتماد على أطراف خارجية. هذه الاستراتيجيات تعزز من كفاءة العمليات وتدعم النمو المؤسسي</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color w:val="000000" w:themeColor="text1"/>
          <w:w w:val="90"/>
          <w:sz w:val="28"/>
          <w:szCs w:val="28"/>
          <w:rtl/>
        </w:rPr>
        <w:t>(أبو زينة، 2013)</w:t>
      </w:r>
    </w:p>
    <w:p w:rsidR="00F5627F" w:rsidRPr="00D3654A" w:rsidRDefault="00F5627F" w:rsidP="003C1898">
      <w:pPr>
        <w:pStyle w:val="ListParagraph"/>
        <w:numPr>
          <w:ilvl w:val="0"/>
          <w:numId w:val="28"/>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Pr>
      </w:pPr>
      <w:r w:rsidRPr="00D3654A">
        <w:rPr>
          <w:rFonts w:ascii="Simplified Arabic" w:eastAsia="Times New Roman" w:hAnsi="Simplified Arabic" w:cs="Sultan bold"/>
          <w:color w:val="000000" w:themeColor="text1"/>
          <w:w w:val="90"/>
          <w:sz w:val="28"/>
          <w:szCs w:val="28"/>
          <w:rtl/>
        </w:rPr>
        <w:t>اندماج الشركات في سياق التحالفات الاستراتيجية: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الاندماج يُعد أحد أشكال </w:t>
      </w:r>
      <w:r w:rsidRPr="00D3654A">
        <w:rPr>
          <w:rStyle w:val="Strong"/>
          <w:rFonts w:ascii="Simplified Arabic" w:hAnsi="Simplified Arabic" w:cs="Simplified Arabic"/>
          <w:color w:val="000000" w:themeColor="text1"/>
          <w:w w:val="90"/>
          <w:sz w:val="28"/>
          <w:szCs w:val="28"/>
          <w:rtl/>
        </w:rPr>
        <w:t>التحالفات الاستراتيجية</w:t>
      </w:r>
      <w:r w:rsidRPr="00D3654A">
        <w:rPr>
          <w:rFonts w:ascii="Simplified Arabic" w:hAnsi="Simplified Arabic" w:cs="Simplified Arabic"/>
          <w:color w:val="000000" w:themeColor="text1"/>
          <w:w w:val="90"/>
          <w:sz w:val="28"/>
          <w:szCs w:val="28"/>
          <w:rtl/>
        </w:rPr>
        <w:t xml:space="preserve"> بعيدة المدى، التي تتجاوز التعاون المؤقت نحو تكامل فعلي بين الكيانات بهدف مواجهة تحديات السوق والتوسع الجغرافي أو التكنولوجي. فبعض الشركات تسلك طريق الاندماج عندما ترى أن التعاون التقليدي لم يعد كافيًا لتحقيق مصالحها، وبذلك يشكل الاندماج نقلة من الشراكة إلى الوحدة المؤسسية لتحقيق تكامل استراتيجي عميق</w:t>
      </w:r>
      <w:r w:rsidRPr="00D3654A">
        <w:rPr>
          <w:rFonts w:ascii="Simplified Arabic" w:hAnsi="Simplified Arabic" w:cs="Simplified Arabic"/>
          <w:color w:val="000000" w:themeColor="text1"/>
          <w:w w:val="90"/>
          <w:sz w:val="28"/>
          <w:szCs w:val="28"/>
        </w:rPr>
        <w:t xml:space="preserve"> Hitt et al., 2011)</w:t>
      </w:r>
      <w:r w:rsidRPr="00D3654A">
        <w:rPr>
          <w:rFonts w:ascii="Simplified Arabic" w:hAnsi="Simplified Arabic" w:cs="Simplified Arabic"/>
          <w:color w:val="000000" w:themeColor="text1"/>
          <w:w w:val="90"/>
          <w:sz w:val="28"/>
          <w:szCs w:val="28"/>
          <w:rtl/>
        </w:rPr>
        <w:t>؛ الزهراني، 2021</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وهذا النوع من الاندماج يشيع في القطاعات الديناميكية مثل الاتصالات، والتكنولوجيا، والطاقة</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t xml:space="preserve">الدمج كبديل عن التصفية أو الخروج من السوق: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في كثير من الحالات، يُعد الاندماج خيارًا استراتيجيًا بديلاً عن </w:t>
      </w:r>
      <w:r w:rsidRPr="00D3654A">
        <w:rPr>
          <w:rStyle w:val="Strong"/>
          <w:rFonts w:ascii="Simplified Arabic" w:hAnsi="Simplified Arabic" w:cs="Simplified Arabic"/>
          <w:color w:val="000000" w:themeColor="text1"/>
          <w:w w:val="90"/>
          <w:sz w:val="28"/>
          <w:szCs w:val="28"/>
          <w:rtl/>
        </w:rPr>
        <w:t>التصفية أو الإفلاس أو الخروج من السوق</w:t>
      </w:r>
      <w:r w:rsidRPr="00D3654A">
        <w:rPr>
          <w:rFonts w:ascii="Simplified Arabic" w:hAnsi="Simplified Arabic" w:cs="Simplified Arabic"/>
          <w:color w:val="000000" w:themeColor="text1"/>
          <w:w w:val="90"/>
          <w:sz w:val="28"/>
          <w:szCs w:val="28"/>
          <w:rtl/>
        </w:rPr>
        <w:t>، خاصة عندما تواجه الشركات صعوبات مالية أو تحديات تنظيمية. الاندماج هنا يُمثل نوعًا من "الإنقاذ المؤسسي"، حيث تستمر بعض الأصول والقدرات في الحياة من خلال كيان جديد أكثر كفاءة. وقد شجّعت الهيئات الرقابية، خاصة في السوق المالية السعودية، هذا النوع من الاندماجات ضمن جهود توطيد القطاع، كما حدث في قطاع التأمين (الضبعان، 2020؛ الهيئة العامة للمنافسة، 2022)</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 xml:space="preserve">سادسا: صور دمج الشركات </w:t>
      </w:r>
    </w:p>
    <w:p w:rsidR="00F5627F" w:rsidRPr="00D3654A" w:rsidRDefault="00F5627F" w:rsidP="003C1898">
      <w:pPr>
        <w:pStyle w:val="NormalWeb"/>
        <w:numPr>
          <w:ilvl w:val="0"/>
          <w:numId w:val="21"/>
        </w:numPr>
        <w:shd w:val="clear" w:color="auto" w:fill="FFFFFF" w:themeFill="background1"/>
        <w:tabs>
          <w:tab w:val="right" w:pos="1736"/>
        </w:tabs>
        <w:bidi/>
        <w:spacing w:before="120" w:beforeAutospacing="0" w:after="120" w:afterAutospacing="0"/>
        <w:ind w:left="36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الاندماج بطريق الضم</w:t>
      </w:r>
      <w:r w:rsidRPr="00D3654A">
        <w:rPr>
          <w:rFonts w:ascii="Simplified Arabic" w:eastAsiaTheme="minorHAnsi" w:hAnsi="Simplified Arabic" w:cs="Sultan bold" w:hint="cs"/>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 xml:space="preserve">(الاندماج الكلي)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الاندماج بطريق الضم يُقصد به انقضاء شركة قائمة وضمها إلى شركة أخرى قائمة، بحيث تؤول كافة أصول والتزامات الشركة المضمومة إلى الشركة الدامجة، وتفقد الأولى شخصيتها القانونية، بينما تظل الثانية محتفظة بها. ويعد هذا النوع شائعًا في السوق السعودي خاصة عند سعي الشركات المتوسطة للانضمام إلى كيانات أكبر لضمان الاستمرارية </w:t>
      </w:r>
      <w:r w:rsidRPr="00D3654A">
        <w:rPr>
          <w:rStyle w:val="Strong"/>
          <w:rFonts w:ascii="Simplified Arabic" w:hAnsi="Simplified Arabic" w:cs="Simplified Arabic"/>
          <w:color w:val="000000" w:themeColor="text1"/>
          <w:w w:val="90"/>
          <w:sz w:val="28"/>
          <w:szCs w:val="28"/>
          <w:rtl/>
        </w:rPr>
        <w:t>(المالكي، 2020)</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تتمثل الإجراءات في إعداد عقد اندماج، والحصول على موافقة الشركاء أو المساهمين، ثم التقديم لهيئة السوق المالية ووزارة التجارة السعودية، وإجراء التعديلات النظامية في السجل التجاري</w:t>
      </w:r>
      <w:r w:rsidRPr="00D3654A">
        <w:rPr>
          <w:rStyle w:val="Strong"/>
          <w:rFonts w:ascii="Simplified Arabic" w:hAnsi="Simplified Arabic" w:cs="Simplified Arabic"/>
          <w:color w:val="000000" w:themeColor="text1"/>
          <w:w w:val="90"/>
          <w:sz w:val="28"/>
          <w:szCs w:val="28"/>
          <w:rtl/>
        </w:rPr>
        <w:t xml:space="preserve"> (هيئة السوق المالية، 2021)</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تتمثل الآثار في انتقال الذمة المالية كاملة للشركة الدامجة، واختفاء الكيان القانوني للشركة المنضمة، مع تعديل رأس المال وتوزيع الحصص، وترتيب الهيكل الإداري الجديد (</w:t>
      </w:r>
      <w:r w:rsidRPr="00D3654A">
        <w:rPr>
          <w:rStyle w:val="Strong"/>
          <w:rFonts w:ascii="Simplified Arabic" w:hAnsi="Simplified Arabic" w:cs="Simplified Arabic"/>
          <w:color w:val="000000" w:themeColor="text1"/>
          <w:w w:val="90"/>
          <w:sz w:val="28"/>
          <w:szCs w:val="28"/>
          <w:rtl/>
        </w:rPr>
        <w:t>المري، 2019)</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3C1898">
      <w:pPr>
        <w:pStyle w:val="NormalWeb"/>
        <w:numPr>
          <w:ilvl w:val="0"/>
          <w:numId w:val="21"/>
        </w:numPr>
        <w:shd w:val="clear" w:color="auto" w:fill="FFFFFF" w:themeFill="background1"/>
        <w:tabs>
          <w:tab w:val="right" w:pos="1736"/>
        </w:tabs>
        <w:bidi/>
        <w:spacing w:before="120" w:beforeAutospacing="0" w:after="120" w:afterAutospacing="0"/>
        <w:ind w:left="18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الاندماج بطريق المزج ( الاندماج الجزئي)</w:t>
      </w:r>
      <w:r w:rsidRPr="00D3654A">
        <w:rPr>
          <w:rFonts w:ascii="Simplified Arabic" w:eastAsiaTheme="minorHAnsi" w:hAnsi="Simplified Arabic" w:cs="Sultan bold" w:hint="cs"/>
          <w:color w:val="000000" w:themeColor="text1"/>
          <w:w w:val="90"/>
          <w:sz w:val="28"/>
          <w:szCs w:val="28"/>
          <w:rtl/>
        </w:rPr>
        <w:t>.</w:t>
      </w:r>
      <w:r w:rsidRPr="00D3654A">
        <w:rPr>
          <w:rFonts w:ascii="Simplified Arabic" w:eastAsiaTheme="minorHAnsi" w:hAnsi="Simplified Arabic" w:cs="Sultan bold"/>
          <w:color w:val="000000" w:themeColor="text1"/>
          <w:w w:val="90"/>
          <w:sz w:val="28"/>
          <w:szCs w:val="28"/>
          <w:rtl/>
        </w:rPr>
        <w:t xml:space="preserve">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هو اتحاد شركتين أو أكثر لإنشاء شركة جديدة تنشأ من اندماج الكيانات الأصلية، بحيث تزول الشخصيات القانونية للشركات السابقة، وتحل محلها شركة جديدة مستقلة </w:t>
      </w:r>
      <w:r w:rsidRPr="00D3654A">
        <w:rPr>
          <w:rStyle w:val="Strong"/>
          <w:rFonts w:ascii="Simplified Arabic" w:hAnsi="Simplified Arabic" w:cs="Simplified Arabic"/>
          <w:color w:val="000000" w:themeColor="text1"/>
          <w:w w:val="90"/>
          <w:sz w:val="28"/>
          <w:szCs w:val="28"/>
          <w:rtl/>
        </w:rPr>
        <w:t>(أبو زينة، 2013)</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من أبرز مميزاته توازن القوة بين الشركات المندمجة، واستفادة كل طرف من خبرات الآخر، لكنه قد يُقابل بقيود قانونية كصعوبة التوافق بين الأنظمة الإدارية المختلفة أو التزامات ضريبية ومحاسبية مستجدة</w:t>
      </w:r>
      <w:r w:rsidRPr="00D3654A">
        <w:rPr>
          <w:rFonts w:ascii="Simplified Arabic" w:hAnsi="Simplified Arabic" w:cs="Simplified Arabic"/>
          <w:color w:val="000000" w:themeColor="text1"/>
          <w:w w:val="90"/>
          <w:sz w:val="28"/>
          <w:szCs w:val="28"/>
        </w:rPr>
        <w:t xml:space="preserve"> </w:t>
      </w:r>
      <w:r w:rsidRPr="00D3654A">
        <w:rPr>
          <w:rStyle w:val="Strong"/>
          <w:rFonts w:ascii="Simplified Arabic" w:hAnsi="Simplified Arabic" w:cs="Simplified Arabic"/>
          <w:color w:val="000000" w:themeColor="text1"/>
          <w:w w:val="90"/>
          <w:sz w:val="28"/>
          <w:szCs w:val="28"/>
          <w:rtl/>
        </w:rPr>
        <w:t>(الشهري، 2022)</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ab/>
        <w:t>يترتب عليه نشوء شخصية اعتبارية جديدة كليًا، وإعادة ترتيب الهيكل التنظيمي والملاك، مع الحاجة لوضع استراتيجية جديدة تراعي التكامل بين الهياكل السابقة</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(الراجحي، 2020)</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D3654A">
        <w:rPr>
          <w:rFonts w:ascii="Simplified Arabic" w:hAnsi="Simplified Arabic" w:cs="PT Bold Heading" w:hint="cs"/>
          <w:color w:val="000000" w:themeColor="text1"/>
          <w:w w:val="90"/>
          <w:sz w:val="28"/>
          <w:szCs w:val="28"/>
          <w:rtl/>
        </w:rPr>
        <w:t xml:space="preserve">سابعا: التصنيف الاقتصادي لصور الدمج </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t>الاندماج الأفقي</w:t>
      </w:r>
      <w:r w:rsidRPr="00D3654A">
        <w:rPr>
          <w:rStyle w:val="Strong"/>
          <w:rFonts w:ascii="Simplified Arabic" w:hAnsi="Simplified Arabic" w:cs="Sultan bold"/>
          <w:b w:val="0"/>
          <w:bCs w:val="0"/>
          <w:color w:val="000000" w:themeColor="text1"/>
          <w:w w:val="90"/>
          <w:sz w:val="28"/>
          <w:szCs w:val="28"/>
        </w:rPr>
        <w:t>:</w:t>
      </w:r>
      <w:r w:rsidRPr="00D3654A">
        <w:rPr>
          <w:rStyle w:val="Strong"/>
          <w:rFonts w:ascii="Simplified Arabic" w:hAnsi="Simplified Arabic" w:cs="Sultan bold" w:hint="cs"/>
          <w:b w:val="0"/>
          <w:bCs w:val="0"/>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ويحدث بين شركات تعمل في نفس القطاع أو السوق، كاندماج شركتين تأمين سعوديتين، بهدف توسيع الحصة السوقية وتقليل التكاليف التنافسية. مثال: اندماج "اتحاد الخليج" مع "الأهلية للتأمين</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(الجزيرة كابيتال، 2021)</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tab/>
        <w:t>الاندماج الرأسي</w:t>
      </w:r>
      <w:r w:rsidRPr="00D3654A">
        <w:rPr>
          <w:rStyle w:val="Strong"/>
          <w:rFonts w:ascii="Simplified Arabic" w:hAnsi="Simplified Arabic" w:cs="Sultan bold"/>
          <w:b w:val="0"/>
          <w:bCs w:val="0"/>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هو اندماج شركات تعمل في مراحل إنتاجية مختلفة ضمن نفس سلسلة القيمة، مثل اندماج شركة سعودية متخصصة في المواد الخام مع شركة تصنيع. يحقق هذا النوع السيطرة على سلسلة التوريد</w:t>
      </w:r>
      <w:r w:rsidRPr="00D3654A">
        <w:rPr>
          <w:rFonts w:ascii="Simplified Arabic" w:hAnsi="Simplified Arabic" w:cs="Simplified Arabic"/>
          <w:color w:val="000000" w:themeColor="text1"/>
          <w:w w:val="90"/>
          <w:sz w:val="28"/>
          <w:szCs w:val="28"/>
        </w:rPr>
        <w:t>.</w:t>
      </w:r>
      <w:r w:rsidRPr="00D3654A">
        <w:rPr>
          <w:b/>
          <w:bCs/>
          <w:rtl/>
        </w:rPr>
        <w:t>(العامري، 2020</w:t>
      </w:r>
      <w:r w:rsidRPr="00D3654A">
        <w:rPr>
          <w:rStyle w:val="Strong"/>
          <w:rFonts w:ascii="Simplified Arabic" w:hAnsi="Simplified Arabic" w:cs="Simplified Arabic"/>
          <w:color w:val="000000" w:themeColor="text1"/>
          <w:w w:val="90"/>
          <w:sz w:val="28"/>
          <w:szCs w:val="28"/>
          <w:rtl/>
        </w:rPr>
        <w:t>)</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lastRenderedPageBreak/>
        <w:t>الاندماج التكتلي (الكونجلوميراتي)</w:t>
      </w:r>
      <w:r w:rsidRPr="00D3654A">
        <w:rPr>
          <w:rStyle w:val="Strong"/>
          <w:rFonts w:ascii="Simplified Arabic" w:hAnsi="Simplified Arabic" w:cs="Sultan bold"/>
          <w:b w:val="0"/>
          <w:bCs w:val="0"/>
          <w:color w:val="000000" w:themeColor="text1"/>
          <w:w w:val="90"/>
          <w:sz w:val="28"/>
          <w:szCs w:val="28"/>
        </w:rPr>
        <w:t>:</w:t>
      </w:r>
    </w:p>
    <w:p w:rsidR="00F5627F" w:rsidRPr="00D3654A" w:rsidRDefault="00F5627F" w:rsidP="00D3654A">
      <w:pPr>
        <w:pStyle w:val="NormalWeb"/>
        <w:shd w:val="clear" w:color="auto" w:fill="FFFFFF" w:themeFill="background1"/>
        <w:tabs>
          <w:tab w:val="right" w:pos="47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اندماج شركات تنشط في قطاعات غير متشابهة، بهدف تنويع مصادر الإيرادات وتقليل المخاطر. يستخدم هذا النوع من قبل التكتلات المالية الكبرى في السعودية مثل "مجموعة العليان</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(الغامدي، 2018)</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implified Arabic"/>
          <w:color w:val="000000" w:themeColor="text1"/>
          <w:w w:val="90"/>
          <w:sz w:val="28"/>
          <w:szCs w:val="28"/>
          <w:rtl/>
        </w:rPr>
        <w:t xml:space="preserve">وقد </w:t>
      </w:r>
      <w:r w:rsidRPr="00D3654A">
        <w:rPr>
          <w:rFonts w:ascii="Simplified Arabic" w:hAnsi="Simplified Arabic" w:cs="Simplified Arabic"/>
          <w:color w:val="000000" w:themeColor="text1"/>
          <w:w w:val="90"/>
          <w:sz w:val="28"/>
          <w:szCs w:val="28"/>
          <w:rtl/>
        </w:rPr>
        <w:t>شهدت السعودية في الأعوام الأخيرة عدة اندماجات مهمة كاندماج "سامبا" و"الأهلي التجاري" لتكوين أكبر بنك سعودي</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واندماج شركات التأمين لتلبية متطلبات "ساما" لرفع كفاءة رأس المال</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Style w:val="Strong"/>
          <w:rFonts w:ascii="Simplified Arabic" w:hAnsi="Simplified Arabic" w:cs="Simplified Arabic"/>
          <w:color w:val="000000" w:themeColor="text1"/>
          <w:w w:val="90"/>
          <w:sz w:val="28"/>
          <w:szCs w:val="28"/>
          <w:rtl/>
        </w:rPr>
        <w:t>(هيئة السوق المالية، 2022؛ البنك الأهلي السعودي، 2021)</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D3654A">
        <w:rPr>
          <w:rFonts w:ascii="Simplified Arabic" w:hAnsi="Simplified Arabic" w:cs="PT Bold Heading" w:hint="cs"/>
          <w:color w:val="000000" w:themeColor="text1"/>
          <w:w w:val="90"/>
          <w:sz w:val="28"/>
          <w:szCs w:val="28"/>
          <w:rtl/>
        </w:rPr>
        <w:t xml:space="preserve">ثامنا: محددات اختيار استراتيجية الدمج: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تمثل عملية دمج الشركات خيارًا استراتيجيًا ذا أبعاد متداخلة تؤثر في نجاحه وجدواه، ويخضع هذا القرار إلى مجموعة من المحددات التي تنبع من طبيعة الكيانين محل الدمج، وسياق السوق، والإطار القانوني والتنظيمي المحيط. وفيما يلي أبرز هذه المحددات كما تنعكس في البيئة الاقتصادية السعودية</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29"/>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حجم الشركة وطبيعة نشاطها:</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يُعد حجم الشركة وطبيعة نشاطها من أبرز المحددات في تحديد استراتيجية الدمج. فالشركات ذات الحجم الكبير غالبًا ما تسعى إلى عمليات دمج تُعزز من مركزها القيادي، بينما تنظر الشركات الأصغر إلى الدمج كفرصة للنمو وتقليل المخاطر. كما أن طبيعة النشاط – صناعيًا كان أو خدميًا أو تقنيًا – يفرض توجهات مختلفة؛ فالشركات الصناعية قد تُفضل الاندماج الرأسي لضمان تدفق الموارد، في حين تسعى شركات التكنولوجيا والاتصالات نحو الدمج الأفقي لتعزيز قاعدة العملاء</w:t>
      </w:r>
      <w:r w:rsidRPr="00D3654A">
        <w:rPr>
          <w:rFonts w:ascii="Simplified Arabic" w:hAnsi="Simplified Arabic" w:cs="Simplified Arabic" w:hint="cs"/>
          <w:color w:val="000000" w:themeColor="text1"/>
          <w:w w:val="90"/>
          <w:sz w:val="28"/>
          <w:szCs w:val="28"/>
          <w:rtl/>
        </w:rPr>
        <w:t xml:space="preserve">، وعلى المستوى الدولة السعودية </w:t>
      </w:r>
      <w:r w:rsidRPr="00D3654A">
        <w:rPr>
          <w:rFonts w:ascii="Simplified Arabic" w:hAnsi="Simplified Arabic" w:cs="Simplified Arabic"/>
          <w:color w:val="000000" w:themeColor="text1"/>
          <w:w w:val="90"/>
          <w:sz w:val="28"/>
          <w:szCs w:val="28"/>
          <w:rtl/>
        </w:rPr>
        <w:t>يُعد دمج "البنك الأهلي التجاري" و"مجموعة سامبا المالية" عام 2021 مثالًا بارزًا على اندماج بين شركتين كبيرتين في القطاع المصرفي، لتعزيز الريادة وتوسيع شبكة الخدمات، مع الحفاظ على اتساق طبيعة النشاط (هيئة السوق المالية السعودية، 2021)</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29"/>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البيئة القانونية والتنظيمية: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البيئة التشريعية في المملكة تلعب دورًا حيويًا في تنظيم عمليات الدمج، من خلال أنظمة مثل نظام الشركات الجديد، وقواعد حماية المنافسة، واللوائح الصادرة عن هيئة السوق المالية وهيئة المنافسة. وتشترط الأنظمة السعودية الإفصاح الكامل، والموافقة المسبقة من الجهات المختصة، لا سيما في حال وجود مخاوف احتكارية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ففي عام 2023، رفضت الهيئة العامة للمنافسة السعودية طلب التركز الاقتصادي بين شركتي "مياه الهدا" و"بيور أكوا" بسبب ما وُصف بإخلال محتمل في مستوى المنافسة في سوق المياه المعبأة (الهيئة العامة للمنافسة، 2023)، مما يعكس دور الإطار القانوني في ضبط عمليات الدمج وفق اعتبارات السوق</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p>
    <w:p w:rsidR="00F5627F" w:rsidRPr="00D3654A" w:rsidRDefault="00F5627F" w:rsidP="003C1898">
      <w:pPr>
        <w:pStyle w:val="NormalWeb"/>
        <w:numPr>
          <w:ilvl w:val="0"/>
          <w:numId w:val="29"/>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تحليل السوق والمنافسة: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قبل تبني أي استراتيجية دمج، يجب دراسة السوق المستهدف من حيث حجم العرض والطلب، واتجاهات النمو، وعدد المنافسين، وهيكلة السوق. فالدمج يُعد أداة لتعزيز القوة السوقية، خاصة في القطاعات ذات التشبع أو المنافسة المرتفعة</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ويُظهر الواقع السعودي أن قطاع الأسمنت قد شهد عدة تحركات للدمج نتيجة تراجع الطلب وارتفاع الطاقة الإنتاجية، ومنها الاندماج المقترح بين "شركة إسمنت نجران" و"شركة إسمنت المنطقة الجنوبية"، وهو ما بُني على تحليل سوقي يستهدف تقليص التكاليف ومواجهة تقلبات الطلب (الراجحي المالية، 2022)</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29"/>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جدوى الدمج مالياً وتنظيمياً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تشمل دراسة الجدوى تقييم الكفاءة المالية والهيكلية للشركات قبل الدمج وبعده، بما في ذلك مؤشرات الربحية، العوائد على الأصول، وتكاليف التشغيل، إضافة إلى التوافق الإداري والثقافي بين الطرفين. في السياق السعودي، تشجع الجهات التنظيمية إعداد دراسات تقييم محايدة لضمان جدوى الدمج وتحقيق القيمة المضافة</w:t>
      </w:r>
      <w:r w:rsidRPr="00D3654A">
        <w:rPr>
          <w:rFonts w:ascii="Simplified Arabic" w:hAnsi="Simplified Arabic" w:cs="Simplified Arabic"/>
          <w:color w:val="000000" w:themeColor="text1"/>
          <w:w w:val="90"/>
          <w:sz w:val="28"/>
          <w:szCs w:val="28"/>
        </w:rPr>
        <w:t>.</w:t>
      </w:r>
      <w:r w:rsidRPr="00D3654A">
        <w:rPr>
          <w:rFonts w:hint="cs"/>
          <w:color w:val="000000" w:themeColor="text1"/>
          <w:sz w:val="28"/>
          <w:szCs w:val="28"/>
          <w:rtl/>
        </w:rPr>
        <w:t>(</w:t>
      </w:r>
      <w:r w:rsidRPr="00D3654A">
        <w:rPr>
          <w:color w:val="000000" w:themeColor="text1"/>
          <w:sz w:val="28"/>
          <w:szCs w:val="28"/>
          <w:rtl/>
        </w:rPr>
        <w:t>الهيئة السعودية للمراجعين والمحاسبين، 2023؛</w:t>
      </w:r>
      <w:r w:rsidRPr="00D3654A">
        <w:rPr>
          <w:color w:val="000000" w:themeColor="text1"/>
          <w:sz w:val="28"/>
          <w:szCs w:val="28"/>
        </w:rPr>
        <w:t xml:space="preserve"> Gaughan, 2018.</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 من خلال تقليل التكرار في الفروع والنفقات الإدارية (جدوى للاستثمار، 2023)</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hint="cs"/>
          <w:color w:val="000000" w:themeColor="text1"/>
          <w:w w:val="90"/>
          <w:sz w:val="28"/>
          <w:szCs w:val="28"/>
          <w:rtl/>
        </w:rPr>
        <w:t xml:space="preserve">تاسعا: عوامل نجاح وفشل استراتيجيات دمج الشركات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تُعد استراتيجيات دمج الشركات أدوات فعالة لإعادة تشكيل السوق، وتحقيق مزايا تنافسية، وتعزيز الكفاءة. إلا أن نجاح هذه الاستراتيجيات ليس مضمونًا، إذ يعتمد على عدد من العوامل المحورية التي قد تقود إلى تحقيق الأهداف المأمولة أو إلى فشل مكلف. وفيما يلي أبرز العوامل المؤثرة في نجاح أو فشل عمليات الدمج في السياق السعودي</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0"/>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التكامل الثقافي والإداري: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يُعد التوافق الثقافي والإداري بين الكيانين المندمجين أحد أبرز التحديات في عمليات الدمج. فاختلاف القيم المؤسسية، وأسلوب القيادة، وهيكل اتخاذ القرار، قد يؤدي إلى نزاعات داخلية، تؤثر على الأداء وتضعف الولاء التنظيمي</w:t>
      </w:r>
      <w:r w:rsidRPr="00D3654A">
        <w:rPr>
          <w:rFonts w:ascii="Simplified Arabic" w:hAnsi="Simplified Arabic" w:cs="Simplified Arabic" w:hint="cs"/>
          <w:color w:val="000000" w:themeColor="text1"/>
          <w:w w:val="90"/>
          <w:sz w:val="28"/>
          <w:szCs w:val="28"/>
          <w:rtl/>
        </w:rPr>
        <w:t>(</w:t>
      </w:r>
      <w:r w:rsidRPr="00D3654A">
        <w:rPr>
          <w:color w:val="000000" w:themeColor="text1"/>
          <w:sz w:val="28"/>
          <w:szCs w:val="28"/>
        </w:rPr>
        <w:t>KPMG, 2022</w:t>
      </w:r>
      <w:r w:rsidRPr="00D3654A">
        <w:rPr>
          <w:color w:val="000000" w:themeColor="text1"/>
          <w:sz w:val="28"/>
          <w:szCs w:val="28"/>
          <w:rtl/>
        </w:rPr>
        <w:t>؛</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السعودية، أظهرت دراسة حالة دمج "البنك الأول" و"ساب" أن نجاح الدمج اعتمد على برامج استباقية لدمج فرق العمل، وتوحيد السياسات الإدارية، وتعزيز الانسجام التنظيمي (هيئة السوق المالية السعودية، 2020)</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0"/>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إدارة التغيير التنظيمي: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يُعد التعامل مع التغيير الداخلي الناتج عن الدمج تحديًا معقدًا يتطلب تواصلاً فعالًا مع الموظفين، وخططًا لإدارة مقاومة التغيير، وضمان استمرارية العمليات. فضعف إدارة التغيير قد يؤدي إلى تراجع الروح المعنوية، وزيادة معدل الدوران الوظيفي</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Burns &amp; Scapens, 2020)</w:t>
      </w:r>
      <w:r w:rsidRPr="00D3654A">
        <w:rPr>
          <w:color w:val="000000" w:themeColor="text1"/>
          <w:sz w:val="28"/>
          <w:szCs w:val="28"/>
          <w:rtl/>
        </w:rPr>
        <w:t>؛ الشريف، 2022</w:t>
      </w:r>
      <w:r w:rsidRPr="00D3654A">
        <w:rPr>
          <w:color w:val="000000" w:themeColor="text1"/>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حالة دمج "الأهلي" و"سامبا"، أُنشئت وحدة مستقلة لإدارة التغيير</w:t>
      </w:r>
      <w:r w:rsidRPr="00D3654A">
        <w:rPr>
          <w:rFonts w:ascii="Simplified Arabic" w:hAnsi="Simplified Arabic" w:cs="Simplified Arabic"/>
          <w:color w:val="000000" w:themeColor="text1"/>
          <w:w w:val="90"/>
          <w:sz w:val="28"/>
          <w:szCs w:val="28"/>
        </w:rPr>
        <w:t xml:space="preserve"> (Change Management Office) </w:t>
      </w:r>
      <w:r w:rsidRPr="00D3654A">
        <w:rPr>
          <w:rFonts w:ascii="Simplified Arabic" w:hAnsi="Simplified Arabic" w:cs="Simplified Arabic"/>
          <w:color w:val="000000" w:themeColor="text1"/>
          <w:w w:val="90"/>
          <w:sz w:val="28"/>
          <w:szCs w:val="28"/>
          <w:rtl/>
        </w:rPr>
        <w:t>عملت على دعم الإدارات المختلفة خلال فترة الدمج، مما أسهم في الانتقال السلس وتحقيق التكامل خلال الإطار الزمني المحدد (البنك الأهلي السعودي، 2021)</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0"/>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التقييم العادل للأصول والالتزامات:</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يتطلب دمج الشركات إجراء تقييم مالي دقيق للأصول والالتزامات لتفادي المفاجآت بعد إتمام الدمج. إذ أن التقييم غير العادل قد يؤدي إلى خلق فجوة في حقوق المساهمين، أو تعريض الكيان الجديد لمخاطر مالية غير محسوبة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w:t>
      </w:r>
      <w:r w:rsidRPr="00D3654A">
        <w:rPr>
          <w:color w:val="000000" w:themeColor="text1"/>
          <w:sz w:val="28"/>
          <w:szCs w:val="28"/>
          <w:rtl/>
        </w:rPr>
        <w:t xml:space="preserve"> عبد الرحمن، 2021</w:t>
      </w:r>
      <w:r w:rsidRPr="00D3654A">
        <w:rPr>
          <w:color w:val="000000" w:themeColor="text1"/>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المملكة، تشترط هيئة السوق المالية أن يتم تقييم الأصول والالتزامات من قبل مقيم معتمد وفق معايير التقييم الدولية، كما هو الحال في اندماج "شركة الجزيرة تكافل" و"سوليدرتي السعودية"، حيث أُجري تقييم مالي شفاف ضمن معايير هيئة التقييم السعودية (هيئة السوق المالية، 2022)</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0"/>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الفحص النافي للجهالة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الفحص النافي للجهالة هو أحد العناصر الجوهرية في تقييم مدى جدوى الدمج، ويشمل مراجعة القوائم المالية، العقود، الالتزامات القانونية، المخاطر التشغيلية، والامتثال التنظيمي. الإخلال بهذه المرحلة يُعد أحد أكثر أسباب فشل الاندماجات في السوق</w:t>
      </w:r>
      <w:r w:rsidRPr="00D3654A">
        <w:rPr>
          <w:rFonts w:ascii="Simplified Arabic" w:hAnsi="Simplified Arabic" w:cs="Simplified Arabic" w:hint="cs"/>
          <w:color w:val="000000" w:themeColor="text1"/>
          <w:w w:val="90"/>
          <w:sz w:val="28"/>
          <w:szCs w:val="28"/>
          <w:rtl/>
        </w:rPr>
        <w:t>. (</w:t>
      </w:r>
      <w:r w:rsidRPr="00D3654A">
        <w:rPr>
          <w:color w:val="000000" w:themeColor="text1"/>
          <w:sz w:val="28"/>
          <w:szCs w:val="28"/>
          <w:rtl/>
        </w:rPr>
        <w:t>الخطيب، 2020؛</w:t>
      </w:r>
      <w:r w:rsidRPr="00D3654A">
        <w:rPr>
          <w:color w:val="000000" w:themeColor="text1"/>
          <w:sz w:val="28"/>
          <w:szCs w:val="28"/>
        </w:rPr>
        <w:t xml:space="preserve"> PwC Middle East, 2023</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hint="cs"/>
          <w:color w:val="000000" w:themeColor="text1"/>
          <w:w w:val="90"/>
          <w:sz w:val="28"/>
          <w:szCs w:val="28"/>
          <w:rtl/>
        </w:rPr>
        <w:t xml:space="preserve">ومن الامثلة لما سبق عندما </w:t>
      </w:r>
      <w:r w:rsidRPr="00D3654A">
        <w:rPr>
          <w:rFonts w:ascii="Simplified Arabic" w:hAnsi="Simplified Arabic" w:cs="Simplified Arabic"/>
          <w:color w:val="000000" w:themeColor="text1"/>
          <w:w w:val="90"/>
          <w:sz w:val="28"/>
          <w:szCs w:val="28"/>
          <w:rtl/>
        </w:rPr>
        <w:t>علّقت هيئة المنافسة السعودية صفقة اندماج مقترحة في قطاع الأغذية بسبب تقارير الفحص التي كشفت عن تركز احتكاري محتمل لم يكن ظاهرًا في التقييم المبدئي (الهيئة العامة للمنافسة، 2023)</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D3654A">
        <w:rPr>
          <w:rFonts w:ascii="Simplified Arabic" w:hAnsi="Simplified Arabic" w:cs="PT Bold Heading" w:hint="cs"/>
          <w:color w:val="000000" w:themeColor="text1"/>
          <w:w w:val="90"/>
          <w:sz w:val="28"/>
          <w:szCs w:val="28"/>
          <w:rtl/>
        </w:rPr>
        <w:t>عاشرا: التحديات التي تواجه استراتيجيات الدمج في الاسواق الناشئة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تواجه استراتيجيات دمج الشركات في الأسواق الناشئة جملة من التحديات البنيوية والتنظيمية التي قد تُضعف من أثرها أو تؤدي إلى فشلها، رغم ما تحمله من وعود بالنمو والتوسع. وتُعد السوق السعودية – بما في ذلك سوق النمو (نمو) – نموذجًا تطبيقيًا غنيًا يُظهر طبيعة هذه التحديات، وفيما يلي أبرزها</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D3654A" w:rsidRDefault="00F5627F" w:rsidP="003C1898">
      <w:pPr>
        <w:pStyle w:val="NormalWeb"/>
        <w:numPr>
          <w:ilvl w:val="0"/>
          <w:numId w:val="31"/>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 xml:space="preserve">المعوقات القانونية: </w:t>
      </w:r>
    </w:p>
    <w:p w:rsidR="00F5627F" w:rsidRPr="00D3654A" w:rsidRDefault="00F5627F" w:rsidP="00D3654A">
      <w:pPr>
        <w:pStyle w:val="NormalWeb"/>
        <w:shd w:val="clear" w:color="auto" w:fill="FFFFFF" w:themeFill="background1"/>
        <w:tabs>
          <w:tab w:val="right" w:pos="38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تُعد الأنظمة القانونية غير المكتملة أو التي تتسم بالغموض أحد أبرز المعوقات أمام عمليات الدمج في الأسواق الناشئة. فرغم التحديث المستمر في الأنظمة السعودية، لا تزال هناك تحديات تتعلق بتفسير بعض المواد، أو التداخل بين اختصاصات الجهات التنظيمية، أو طول مدة الموافقات</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 xml:space="preserve"> </w:t>
      </w:r>
      <w:r w:rsidRPr="00D3654A">
        <w:rPr>
          <w:rFonts w:hint="cs"/>
          <w:color w:val="000000" w:themeColor="text1"/>
          <w:sz w:val="28"/>
          <w:szCs w:val="28"/>
          <w:rtl/>
        </w:rPr>
        <w:t>(</w:t>
      </w:r>
      <w:r w:rsidRPr="00D3654A">
        <w:rPr>
          <w:color w:val="000000" w:themeColor="text1"/>
          <w:sz w:val="28"/>
          <w:szCs w:val="28"/>
          <w:rtl/>
        </w:rPr>
        <w:t>هيئة السوق المالية السعودية، 2022</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فقد </w:t>
      </w:r>
      <w:r w:rsidRPr="00D3654A">
        <w:rPr>
          <w:rFonts w:ascii="Simplified Arabic" w:hAnsi="Simplified Arabic" w:cs="Simplified Arabic"/>
          <w:color w:val="000000" w:themeColor="text1"/>
          <w:w w:val="90"/>
          <w:sz w:val="28"/>
          <w:szCs w:val="28"/>
          <w:rtl/>
        </w:rPr>
        <w:t xml:space="preserve">أشارت هيئة السوق المالية إلى أن أحد أسباب بطء تنفيذ عمليات الدمج في </w:t>
      </w:r>
      <w:r w:rsidRPr="00D3654A">
        <w:rPr>
          <w:rStyle w:val="Strong"/>
          <w:rFonts w:ascii="Simplified Arabic" w:hAnsi="Simplified Arabic" w:cs="Simplified Arabic"/>
          <w:color w:val="000000" w:themeColor="text1"/>
          <w:w w:val="90"/>
          <w:sz w:val="28"/>
          <w:szCs w:val="28"/>
          <w:rtl/>
        </w:rPr>
        <w:t>سوق نمو</w:t>
      </w:r>
      <w:r w:rsidRPr="00D3654A">
        <w:rPr>
          <w:rFonts w:ascii="Simplified Arabic" w:hAnsi="Simplified Arabic" w:cs="Simplified Arabic"/>
          <w:color w:val="000000" w:themeColor="text1"/>
          <w:w w:val="90"/>
          <w:sz w:val="28"/>
          <w:szCs w:val="28"/>
          <w:rtl/>
        </w:rPr>
        <w:t xml:space="preserve"> يعود إلى غياب لوائح تفصيلية تُراعي طبيعة الشركات الصغيرة والمتوسطة وتخفف من العبء التشريعي عنها (هيئة السوق المالية السعودية، 2022)</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1"/>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القيود السوقية: </w:t>
      </w:r>
    </w:p>
    <w:p w:rsidR="00F5627F" w:rsidRPr="00D3654A" w:rsidRDefault="00F5627F" w:rsidP="00D3654A">
      <w:pPr>
        <w:pStyle w:val="NormalWeb"/>
        <w:shd w:val="clear" w:color="auto" w:fill="FFFFFF" w:themeFill="background1"/>
        <w:tabs>
          <w:tab w:val="right" w:pos="656"/>
          <w:tab w:val="right" w:pos="1466"/>
          <w:tab w:val="right" w:pos="26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تُواجه الشركات المندرجة في سوق النمو العديد من القيود مثل ضعف السيولة، وانخفاض عدد المستثمرين المؤسسيين، وضيق قاعدة المتعاملين. وهذا ما يجعل من الدمج خيارًا محفوفًا بالمخاطر في بعض الحالات، لا سيما مع تقلبات العرض والطلب، أو عدم القدرة على تسعير الشركات بشكل واقعي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(البلاد المالية، 2023)</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 (البلاد المالية، 2023)</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1"/>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نقص الخبرة في إدارة الدمج:</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تفتقر العديد من الشركات الصغيرة والمتوسطة في السوق السعودي – وخاصة تلك المدرجة في "نمو" – إلى الكفاءات الإدارية المتخصصة في إدارة عمليات الدمج المعقدة. ويظهر ذلك في غياب وحدات الحوكمة أو ضعف الالتزام بمعايير الشفافية والمحاسبة، مما يؤدي إلى صعوبات في تنفيذ خطوات ما قبل وبعد الدمج</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 xml:space="preserve"> </w:t>
      </w:r>
      <w:r w:rsidRPr="00D3654A">
        <w:rPr>
          <w:rFonts w:hint="cs"/>
          <w:color w:val="000000" w:themeColor="text1"/>
          <w:sz w:val="28"/>
          <w:szCs w:val="28"/>
          <w:rtl/>
        </w:rPr>
        <w:t>(</w:t>
      </w:r>
      <w:r w:rsidRPr="00D3654A">
        <w:rPr>
          <w:color w:val="000000" w:themeColor="text1"/>
          <w:sz w:val="28"/>
          <w:szCs w:val="28"/>
          <w:rtl/>
        </w:rPr>
        <w:t>الغفيلي، 2021؛ الصندوق السعودي للتنمية الصناعية، 2022</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رصدت دراسة أجرتها هيئة منشآت أن أكثر من 60% من الشركات الصغيرة في السوق الموازية لا تمتلك مستشارين داخليين أو خارجيين لإدارة عمليات إعادة الهيكلة أو التوسع عبر الدمج (منشآت، 2022)</w:t>
      </w:r>
      <w:r w:rsidRPr="00D3654A">
        <w:rPr>
          <w:rFonts w:ascii="Simplified Arabic" w:hAnsi="Simplified Arabic" w:cs="Simplified Arabic"/>
          <w:color w:val="000000" w:themeColor="text1"/>
          <w:w w:val="90"/>
          <w:sz w:val="28"/>
          <w:szCs w:val="28"/>
        </w:rPr>
        <w:t>.</w:t>
      </w:r>
    </w:p>
    <w:p w:rsidR="00F5627F" w:rsidRPr="00D3654A" w:rsidRDefault="00F5627F" w:rsidP="003C1898">
      <w:pPr>
        <w:pStyle w:val="NormalWeb"/>
        <w:numPr>
          <w:ilvl w:val="0"/>
          <w:numId w:val="31"/>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دراسات حالة من السوق السعودي ( نمو) </w:t>
      </w:r>
    </w:p>
    <w:p w:rsidR="00F5627F" w:rsidRPr="00D3654A" w:rsidRDefault="00F5627F" w:rsidP="00D3654A">
      <w:pPr>
        <w:pStyle w:val="NormalWeb"/>
        <w:shd w:val="clear" w:color="auto" w:fill="FFFFFF" w:themeFill="background1"/>
        <w:tabs>
          <w:tab w:val="right" w:pos="38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 xml:space="preserve">من الأمثلة الدالة على التحديات التي تواجه الدمج في السوق الموازية، محاولة الاندماج بين شركتي "عطاء التعليمية" و"أكاديمية المعالي"، حيث تعثرت المفاوضات نتيجة اختلاف التقديرات المالية وغياب معايير </w:t>
      </w:r>
      <w:r w:rsidRPr="00D3654A">
        <w:rPr>
          <w:rFonts w:ascii="Simplified Arabic" w:hAnsi="Simplified Arabic" w:cs="Simplified Arabic"/>
          <w:color w:val="000000" w:themeColor="text1"/>
          <w:w w:val="90"/>
          <w:sz w:val="28"/>
          <w:szCs w:val="28"/>
          <w:rtl/>
        </w:rPr>
        <w:lastRenderedPageBreak/>
        <w:t>موحدة للتقييم العادل في ظل سوق محدود السيولة (تداول السعودية، 2023). كما أُشير إلى وجود فجوات في الإفصاح وضعف في البنية الإدارية كأسباب إضافية لإيقاف الصفقة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b/>
          <w:bCs/>
          <w:color w:val="000000" w:themeColor="text1"/>
          <w:w w:val="90"/>
          <w:sz w:val="28"/>
          <w:szCs w:val="28"/>
          <w:rtl/>
        </w:rPr>
        <w:t>ومما سبق تناوله</w:t>
      </w:r>
      <w:r w:rsidRPr="00D3654A">
        <w:rPr>
          <w:rFonts w:ascii="Simplified Arabic" w:hAnsi="Simplified Arabic" w:cs="Simplified Arabic" w:hint="cs"/>
          <w:color w:val="000000" w:themeColor="text1"/>
          <w:w w:val="90"/>
          <w:sz w:val="28"/>
          <w:szCs w:val="28"/>
          <w:rtl/>
        </w:rPr>
        <w:t xml:space="preserve"> في هذا المبحث </w:t>
      </w:r>
      <w:r w:rsidRPr="00D3654A">
        <w:rPr>
          <w:rFonts w:ascii="Simplified Arabic" w:hAnsi="Simplified Arabic" w:cs="Simplified Arabic"/>
          <w:color w:val="000000" w:themeColor="text1"/>
          <w:w w:val="90"/>
          <w:sz w:val="28"/>
          <w:szCs w:val="28"/>
          <w:rtl/>
        </w:rPr>
        <w:t xml:space="preserve">الأبعاد الاستراتيجية التي تؤثر في نجاح أو فشل عمليات دمج الشركات، </w:t>
      </w:r>
      <w:r w:rsidRPr="00D3654A">
        <w:rPr>
          <w:rFonts w:ascii="Simplified Arabic" w:hAnsi="Simplified Arabic" w:cs="Simplified Arabic" w:hint="cs"/>
          <w:color w:val="000000" w:themeColor="text1"/>
          <w:w w:val="90"/>
          <w:sz w:val="28"/>
          <w:szCs w:val="28"/>
          <w:rtl/>
        </w:rPr>
        <w:t xml:space="preserve">وقد ركز </w:t>
      </w:r>
      <w:r w:rsidRPr="00D3654A">
        <w:rPr>
          <w:rFonts w:ascii="Simplified Arabic" w:hAnsi="Simplified Arabic" w:cs="Simplified Arabic"/>
          <w:color w:val="000000" w:themeColor="text1"/>
          <w:w w:val="90"/>
          <w:sz w:val="28"/>
          <w:szCs w:val="28"/>
          <w:rtl/>
        </w:rPr>
        <w:t xml:space="preserve">على السوق السعودي بوصفه أحد أبرز الأسواق الناشئة التي تشهد تحولات تنظيمية واقتصادية متسارعة. وقد قُسّم المبحث إلى </w:t>
      </w:r>
      <w:r w:rsidRPr="00D3654A">
        <w:rPr>
          <w:rFonts w:ascii="Simplified Arabic" w:hAnsi="Simplified Arabic" w:cs="Simplified Arabic" w:hint="cs"/>
          <w:color w:val="000000" w:themeColor="text1"/>
          <w:w w:val="90"/>
          <w:sz w:val="28"/>
          <w:szCs w:val="28"/>
          <w:rtl/>
        </w:rPr>
        <w:t xml:space="preserve">العديد من النقاط التي </w:t>
      </w:r>
      <w:r w:rsidRPr="00D3654A">
        <w:rPr>
          <w:rFonts w:ascii="Simplified Arabic" w:hAnsi="Simplified Arabic" w:cs="Simplified Arabic"/>
          <w:color w:val="000000" w:themeColor="text1"/>
          <w:w w:val="90"/>
          <w:sz w:val="28"/>
          <w:szCs w:val="28"/>
          <w:rtl/>
        </w:rPr>
        <w:t>عالجت المحددات، العوامل، والتحديات المرتبطة باستراتيجيات الدمج</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 xml:space="preserve">وقد أظهر أمثلة من السوق السعودي – كدمج البنك الأهلي وسامبا، أو تقييم اندماجات قطاع الأسمنت – كيف تؤثر هذه العوامل في رسم توجهات الدمج </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وقد بين تطبيقات محلية، كدمج "ساب" و"الأول"، و"الاتحاد للتأمين" مع "ولاء"، أن مراعاة هذه العوامل كانت حاسمة في نجاح الدمج كما طُرحت حالات عملية مثل تعثر صفقة اندماج "عطاء التعليمية" و"أكاديمية المعالي"، التي عكست هذه الإشكاليات بوضوح </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ويخلص المبحث إلى أن نجاح استراتيجيات الدمج في السوق السعودي يتطلب تكاملًا دقيقًا بين الجوانب القانونية، والسوقية، والإدارية، إلى جانب تأهيل الشركات الصغيرة والمتوسطة وتحديث التشريعات بما يتلاءم مع خصوصية سوق النمو</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hint="cs"/>
          <w:color w:val="000000" w:themeColor="text1"/>
          <w:w w:val="90"/>
          <w:sz w:val="28"/>
          <w:szCs w:val="28"/>
          <w:rtl/>
        </w:rPr>
        <w:lastRenderedPageBreak/>
        <w:t>المبحث الثاني</w:t>
      </w: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السوق الموازية الواقع- الفعلي لخطوت دمج الشركات عينة الدراسة.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color w:val="000000" w:themeColor="text1"/>
        </w:rPr>
      </w:pPr>
      <w:r w:rsidRPr="00D3654A">
        <w:rPr>
          <w:rFonts w:ascii="Simplified Arabic" w:eastAsiaTheme="minorHAnsi" w:hAnsi="Simplified Arabic" w:cs="Simplified Arabic"/>
          <w:color w:val="000000" w:themeColor="text1"/>
          <w:sz w:val="28"/>
          <w:szCs w:val="28"/>
          <w:rtl/>
        </w:rPr>
        <w:t xml:space="preserve">بعد استعراض الإطار النظري لعمليات الاندماج وأبعاده القانونية والاستراتيجية، ينتقل هذا المبحث إلى دراسة الواقع التطبيقي لاندماج الشركات في سياق السوق الموازية "نمو" بالمملكة العربية السعودية، وذلك من خلال </w:t>
      </w:r>
      <w:r w:rsidRPr="00D3654A">
        <w:rPr>
          <w:rFonts w:ascii="Simplified Arabic" w:eastAsiaTheme="minorHAnsi" w:hAnsi="Simplified Arabic" w:cs="Simplified Arabic" w:hint="cs"/>
          <w:color w:val="000000" w:themeColor="text1"/>
          <w:sz w:val="28"/>
          <w:szCs w:val="28"/>
          <w:rtl/>
        </w:rPr>
        <w:t>القاء</w:t>
      </w:r>
      <w:r w:rsidRPr="00D3654A">
        <w:rPr>
          <w:rFonts w:ascii="Simplified Arabic" w:eastAsiaTheme="minorHAnsi" w:hAnsi="Simplified Arabic" w:cs="Simplified Arabic"/>
          <w:color w:val="000000" w:themeColor="text1"/>
          <w:sz w:val="28"/>
          <w:szCs w:val="28"/>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 إلى سوق المال. ويركز المبحث على تحليل الواقع الفعلي لخطوات الدمج لدى عينة الدراسة، من خلال رصد الأبعاد القانونية والتنظيمية الحاكمة لسوق "نمو"، ومدى توافق عمليات الدمج مع متطلبات الإدراج فيه. كما يستعرض المبحث دوافع الدمج لدى الشركات محل الدراسة، والعقبات التي واجهتها خلال مراحل الدمج، فضلاً عن تقييم أثر هذا الخيار الاستراتيجي على جاهزيتها للولوج إلى السوق الموازية، وذلك من خلال أدوات التحليل الميداني والمقارنة بين الواقع التشريعي والتطبيقي</w:t>
      </w:r>
      <w:r w:rsidRPr="00D3654A">
        <w:rPr>
          <w:color w:val="000000" w:themeColor="text1"/>
        </w:rPr>
        <w:t>.</w:t>
      </w:r>
    </w:p>
    <w:p w:rsidR="00F5627F" w:rsidRPr="00D3654A" w:rsidRDefault="00F5627F" w:rsidP="00D3654A">
      <w:pPr>
        <w:shd w:val="clear" w:color="auto" w:fill="FFFFFF" w:themeFill="background1"/>
        <w:bidi/>
        <w:spacing w:before="120" w:after="120" w:line="240" w:lineRule="auto"/>
        <w:ind w:firstLine="26"/>
        <w:jc w:val="both"/>
        <w:rPr>
          <w:rFonts w:ascii="Simplified Arabic" w:hAnsi="Simplified Arabic" w:cs="Simplified Arabic"/>
          <w:color w:val="000000" w:themeColor="text1"/>
          <w:sz w:val="24"/>
          <w:szCs w:val="24"/>
          <w:rtl/>
        </w:rPr>
      </w:pPr>
      <w:r w:rsidRPr="00D3654A">
        <w:rPr>
          <w:rFonts w:ascii="Simplified Arabic" w:hAnsi="Simplified Arabic" w:cs="PT Bold Heading"/>
          <w:color w:val="000000" w:themeColor="text1"/>
          <w:w w:val="90"/>
          <w:sz w:val="28"/>
          <w:szCs w:val="28"/>
          <w:rtl/>
        </w:rPr>
        <w:t>اولا</w:t>
      </w:r>
      <w:r w:rsidRPr="00D3654A">
        <w:rPr>
          <w:rFonts w:ascii="Simplified Arabic" w:hAnsi="Simplified Arabic" w:cs="PT Bold Heading" w:hint="cs"/>
          <w:color w:val="000000" w:themeColor="text1"/>
          <w:w w:val="90"/>
          <w:sz w:val="28"/>
          <w:szCs w:val="28"/>
          <w:rtl/>
        </w:rPr>
        <w:t>:</w:t>
      </w:r>
      <w:r w:rsidRPr="00D3654A">
        <w:rPr>
          <w:rFonts w:ascii="Simplified Arabic" w:hAnsi="Simplified Arabic" w:cs="PT Bold Heading"/>
          <w:color w:val="000000" w:themeColor="text1"/>
          <w:w w:val="90"/>
          <w:sz w:val="28"/>
          <w:szCs w:val="28"/>
          <w:rtl/>
        </w:rPr>
        <w:t xml:space="preserve"> خطوات دمج الشركات في النظام السعودي</w:t>
      </w:r>
      <w:r w:rsidRPr="00D3654A">
        <w:rPr>
          <w:rFonts w:ascii="Simplified Arabic" w:hAnsi="Simplified Arabic" w:cs="Simplified Arabic"/>
          <w:color w:val="000000" w:themeColor="text1"/>
          <w:sz w:val="24"/>
          <w:szCs w:val="24"/>
          <w:rtl/>
        </w:rPr>
        <w:t xml:space="preserve">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يمر دمج الشركات في النظام السعودي بعدة خطوات منظمة تبدأ من </w:t>
      </w:r>
      <w:r w:rsidRPr="00D3654A">
        <w:rPr>
          <w:rFonts w:ascii="Simplified Arabic" w:hAnsi="Simplified Arabic" w:cs="Simplified Arabic"/>
          <w:b/>
          <w:bCs/>
          <w:color w:val="000000" w:themeColor="text1"/>
          <w:sz w:val="28"/>
          <w:szCs w:val="28"/>
          <w:rtl/>
        </w:rPr>
        <w:t>المرحلة التمهيدية</w:t>
      </w:r>
      <w:r w:rsidRPr="00D3654A">
        <w:rPr>
          <w:rFonts w:ascii="Simplified Arabic" w:hAnsi="Simplified Arabic" w:cs="Simplified Arabic"/>
          <w:color w:val="000000" w:themeColor="text1"/>
          <w:sz w:val="28"/>
          <w:szCs w:val="28"/>
          <w:rtl/>
        </w:rPr>
        <w:t xml:space="preserve"> وتنتهي بتسجيل الكيان المندمج بشكل رسمي، وتشمل ما يلي</w:t>
      </w:r>
      <w:r w:rsidRPr="00D3654A">
        <w:rPr>
          <w:rFonts w:ascii="Simplified Arabic" w:hAnsi="Simplified Arabic" w:cs="Simplified Arabic"/>
          <w:color w:val="000000" w:themeColor="text1"/>
          <w:sz w:val="28"/>
          <w:szCs w:val="28"/>
        </w:rPr>
        <w:t>:</w:t>
      </w:r>
    </w:p>
    <w:p w:rsidR="00F5627F" w:rsidRPr="00D3654A" w:rsidRDefault="00F5627F" w:rsidP="003C1898">
      <w:pPr>
        <w:pStyle w:val="ListParagraph"/>
        <w:numPr>
          <w:ilvl w:val="0"/>
          <w:numId w:val="25"/>
        </w:numPr>
        <w:shd w:val="clear" w:color="auto" w:fill="FFFFFF" w:themeFill="background1"/>
        <w:bidi/>
        <w:spacing w:before="120" w:after="120" w:line="240" w:lineRule="auto"/>
        <w:jc w:val="both"/>
        <w:rPr>
          <w:rFonts w:ascii="Simplified Arabic" w:hAnsi="Simplified Arabic" w:cs="Sultan bold"/>
          <w:color w:val="000000" w:themeColor="text1"/>
          <w:w w:val="90"/>
          <w:sz w:val="28"/>
          <w:szCs w:val="28"/>
          <w:rtl/>
        </w:rPr>
      </w:pPr>
      <w:r w:rsidRPr="00D3654A">
        <w:rPr>
          <w:rFonts w:ascii="Simplified Arabic" w:hAnsi="Simplified Arabic" w:cs="Sultan bold"/>
          <w:color w:val="000000" w:themeColor="text1"/>
          <w:w w:val="90"/>
          <w:sz w:val="28"/>
          <w:szCs w:val="28"/>
          <w:rtl/>
        </w:rPr>
        <w:t>المرحلة التمهيدية</w:t>
      </w:r>
      <w:r w:rsidRPr="00D3654A">
        <w:rPr>
          <w:rFonts w:ascii="Simplified Arabic" w:hAnsi="Simplified Arabic" w:cs="Sultan bold" w:hint="cs"/>
          <w:color w:val="000000" w:themeColor="text1"/>
          <w:w w:val="90"/>
          <w:sz w:val="28"/>
          <w:szCs w:val="28"/>
          <w:rtl/>
        </w:rPr>
        <w:t xml:space="preserve">: </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hd w:val="clear" w:color="auto" w:fill="FFFFFF"/>
        </w:rPr>
      </w:pPr>
      <w:r w:rsidRPr="00D3654A">
        <w:rPr>
          <w:rFonts w:ascii="Simplified Arabic" w:hAnsi="Simplified Arabic" w:cs="Simplified Arabic"/>
          <w:b/>
          <w:bCs/>
          <w:color w:val="000000" w:themeColor="text1"/>
          <w:w w:val="90"/>
          <w:sz w:val="28"/>
          <w:szCs w:val="28"/>
          <w:rtl/>
        </w:rPr>
        <w:t>مرحلة المفاوضات والدراسات الأولية</w:t>
      </w:r>
      <w:r w:rsidRPr="00D3654A">
        <w:rPr>
          <w:rFonts w:ascii="Simplified Arabic" w:hAnsi="Simplified Arabic" w:cs="Simplified Arabic"/>
          <w:b/>
          <w:bCs/>
          <w:color w:val="000000" w:themeColor="text1"/>
          <w:w w:val="90"/>
          <w:sz w:val="28"/>
          <w:szCs w:val="28"/>
        </w:rPr>
        <w:t xml:space="preserve"> </w:t>
      </w:r>
      <w:r w:rsidRPr="00D3654A">
        <w:rPr>
          <w:color w:val="000000" w:themeColor="text1"/>
          <w:w w:val="90"/>
        </w:rPr>
        <w:t>:</w:t>
      </w:r>
      <w:r w:rsidRPr="00D3654A">
        <w:rPr>
          <w:rFonts w:ascii="Simplified Arabic" w:hAnsi="Simplified Arabic" w:cs="Simplified Arabic"/>
          <w:color w:val="000000" w:themeColor="text1"/>
          <w:w w:val="90"/>
          <w:sz w:val="28"/>
          <w:szCs w:val="28"/>
          <w:shd w:val="clear" w:color="auto" w:fill="FFFFFF"/>
          <w:rtl/>
        </w:rPr>
        <w:t>التفاوض بصفة عامة هو </w:t>
      </w:r>
      <w:r w:rsidRPr="00D3654A">
        <w:rPr>
          <w:rFonts w:ascii="Simplified Arabic" w:hAnsi="Simplified Arabic" w:cs="Simplified Arabic"/>
          <w:color w:val="000000" w:themeColor="text1"/>
          <w:w w:val="90"/>
          <w:sz w:val="28"/>
          <w:szCs w:val="28"/>
          <w:rtl/>
        </w:rPr>
        <w:t>عملية تستهدف الوصول إلى حلول مقبولة أو اتفاق يسهم في تحقيق مصلحة طرفين أو أكثر يربطهم موقف مشترك</w:t>
      </w:r>
      <w:r w:rsidRPr="00D3654A">
        <w:rPr>
          <w:rFonts w:ascii="Simplified Arabic" w:hAnsi="Simplified Arabic" w:cs="Simplified Arabic"/>
          <w:color w:val="000000" w:themeColor="text1"/>
          <w:w w:val="90"/>
          <w:sz w:val="28"/>
          <w:szCs w:val="28"/>
          <w:shd w:val="clear" w:color="auto" w:fill="FFFFFF"/>
          <w:rtl/>
        </w:rPr>
        <w:t>، فهو عملية يمكن من خلالها حل النزاعات أو تسوية المعاملات بمختلف أنواعها، أو إنشاء اتفاقيات بين الأفراد والجماعات، بشكل مقبول للطرفين، إذ أن كل طرف يعمل على إقناع الطرف الآخر بالموافقة على وجهة نظره</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hint="cs"/>
          <w:color w:val="000000" w:themeColor="text1"/>
          <w:w w:val="90"/>
          <w:sz w:val="28"/>
          <w:szCs w:val="28"/>
          <w:shd w:val="clear" w:color="auto" w:fill="FFFFFF"/>
          <w:rtl/>
        </w:rPr>
        <w:t xml:space="preserve"> (</w:t>
      </w:r>
      <w:hyperlink r:id="rId18" w:history="1">
        <w:r w:rsidRPr="00D3654A">
          <w:rPr>
            <w:rStyle w:val="Hyperlink"/>
            <w:rFonts w:asciiTheme="majorBidi" w:hAnsiTheme="majorBidi" w:cstheme="majorBidi"/>
            <w:color w:val="000000" w:themeColor="text1"/>
            <w:w w:val="90"/>
            <w:shd w:val="clear" w:color="auto" w:fill="FFFFFF"/>
          </w:rPr>
          <w:t>https://mawdoo3.com/</w:t>
        </w:r>
      </w:hyperlink>
      <w:r w:rsidRPr="00D3654A">
        <w:rPr>
          <w:rFonts w:ascii="Simplified Arabic" w:hAnsi="Simplified Arabic" w:cs="Simplified Arabic" w:hint="cs"/>
          <w:color w:val="000000" w:themeColor="text1"/>
          <w:w w:val="90"/>
          <w:shd w:val="clear" w:color="auto" w:fill="FFFFFF"/>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shd w:val="clear" w:color="auto" w:fill="FFFFFF"/>
          <w:rtl/>
        </w:rPr>
      </w:pPr>
      <w:r w:rsidRPr="00D3654A">
        <w:rPr>
          <w:rFonts w:ascii="Simplified Arabic" w:hAnsi="Simplified Arabic" w:cs="Simplified Arabic"/>
          <w:color w:val="000000" w:themeColor="text1"/>
          <w:w w:val="90"/>
          <w:sz w:val="28"/>
          <w:szCs w:val="28"/>
          <w:shd w:val="clear" w:color="auto" w:fill="FFFFFF"/>
          <w:rtl/>
        </w:rPr>
        <w:t>تُعد المفاوضات نقطة الانطلاق الأساسية في عملية الاندماج، حيث تُجري الشركات الراغبة أو المرشحة للاندماج محادثات تفصيلية مباشرة أو عبر وسطاء مختصين، وذلك لتقييم الجوانب القانونية والمالية والفنية لعقد الاندماج، وضمان التوازن العقدي بين الأطراف. وتخضع هذه المفاوضات للسرية التامة لتفادي أي آثار سلبية في السوق المالي</w:t>
      </w:r>
      <w:r w:rsidRPr="00D3654A">
        <w:rPr>
          <w:rFonts w:ascii="Simplified Arabic" w:hAnsi="Simplified Arabic" w:cs="Simplified Arabic"/>
          <w:color w:val="000000" w:themeColor="text1"/>
          <w:w w:val="90"/>
          <w:sz w:val="28"/>
          <w:szCs w:val="28"/>
          <w:shd w:val="clear" w:color="auto" w:fill="FFFFFF"/>
        </w:rPr>
        <w:t>)</w:t>
      </w:r>
      <w:r w:rsidRPr="00D3654A">
        <w:rPr>
          <w:rFonts w:ascii="Simplified Arabic" w:hAnsi="Simplified Arabic" w:cs="Simplified Arabic"/>
          <w:color w:val="000000" w:themeColor="text1"/>
          <w:w w:val="90"/>
          <w:sz w:val="28"/>
          <w:szCs w:val="28"/>
          <w:shd w:val="clear" w:color="auto" w:fill="FFFFFF"/>
          <w:rtl/>
        </w:rPr>
        <w:t>العريني، 2009 ؛ حماد، 1996</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 xml:space="preserve">تُعد مرحلة المفاوضات السابقة لإبرام عقد الاندماج من أهم المراحل التمهيدية التي تضمن تحقيق التوازن العقدي بين أطراف الاندماج، لما توفره من مساحة لتكافؤ الالتزامات المتقابلة ومناقشة الشروط الجوهرية للعقد، بما في ذلك الجوانب القانونية والمالية والمحاسبية. وتكمن أهمية هذه المرحلة في أنها تمنح كل طرف </w:t>
      </w:r>
      <w:r w:rsidRPr="00D3654A">
        <w:rPr>
          <w:rFonts w:ascii="Simplified Arabic" w:hAnsi="Simplified Arabic" w:cs="Simplified Arabic"/>
          <w:color w:val="000000" w:themeColor="text1"/>
          <w:w w:val="90"/>
          <w:sz w:val="28"/>
          <w:szCs w:val="28"/>
          <w:shd w:val="clear" w:color="auto" w:fill="FFFFFF"/>
          <w:rtl/>
        </w:rPr>
        <w:lastRenderedPageBreak/>
        <w:t xml:space="preserve">حرية التفاوض، وتُلزم الطرف الأقوى بالإفصاح عن المعلومات اللازمة، بما يحقق الشفافية ويمنع اختلال العلاقة التعاقدية. ويُعتبر إخضاع عقد الاندماج للمفاوضات وسيلة وقائية تضمن رضا الأطراف، وتُعزز من استقرار العلاقة التعاقدية من الناحيتين القانونية والاقتصادية </w:t>
      </w:r>
      <w:r w:rsidRPr="00D3654A">
        <w:rPr>
          <w:color w:val="000000" w:themeColor="text1"/>
        </w:rPr>
        <w:t>Capital Market Authority. 2023).</w:t>
      </w:r>
      <w:r w:rsidRPr="00D3654A">
        <w:rPr>
          <w:rFonts w:hint="cs"/>
          <w:color w:val="000000" w:themeColor="text1"/>
          <w:rtl/>
        </w:rPr>
        <w:t>)</w:t>
      </w:r>
    </w:p>
    <w:p w:rsidR="00F5627F" w:rsidRPr="00D3654A" w:rsidRDefault="00F5627F" w:rsidP="003C1898">
      <w:pPr>
        <w:pStyle w:val="ListParagraph"/>
        <w:numPr>
          <w:ilvl w:val="0"/>
          <w:numId w:val="25"/>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w:t>
      </w:r>
      <w:r w:rsidRPr="00D3654A">
        <w:rPr>
          <w:rFonts w:ascii="Simplified Arabic" w:hAnsi="Simplified Arabic" w:cs="Sultan bold"/>
          <w:color w:val="000000" w:themeColor="text1"/>
          <w:w w:val="90"/>
          <w:sz w:val="28"/>
          <w:szCs w:val="28"/>
          <w:rtl/>
        </w:rPr>
        <w:t>عداد مشروع عقد الاندماج</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tl/>
        </w:rPr>
      </w:pPr>
      <w:r w:rsidRPr="00D3654A">
        <w:rPr>
          <w:rFonts w:ascii="Simplified Arabic" w:hAnsi="Simplified Arabic" w:cs="Simplified Arabic"/>
          <w:color w:val="000000" w:themeColor="text1"/>
          <w:w w:val="90"/>
          <w:sz w:val="28"/>
          <w:szCs w:val="28"/>
          <w:shd w:val="clear" w:color="auto" w:fill="FFFFFF"/>
          <w:rtl/>
        </w:rPr>
        <w:t>يتضمن مشروع الاندماج تفاصيل دقيقة عن آلية الدمج، وتقييم الأصول والخصوم، وطريقة تحويل الحصص أو الأسهم، والحقوق والالتزامات المترتبة، ويُعد هذا المشروع بمثابة الإطار الحاكم للاندماج</w:t>
      </w:r>
      <w:r w:rsidRPr="00D3654A">
        <w:rPr>
          <w:rFonts w:ascii="Simplified Arabic" w:hAnsi="Simplified Arabic" w:cs="Simplified Arabic" w:hint="cs"/>
          <w:color w:val="000000" w:themeColor="text1"/>
          <w:w w:val="90"/>
          <w:sz w:val="28"/>
          <w:szCs w:val="28"/>
          <w:shd w:val="clear" w:color="auto" w:fill="FFFFFF"/>
          <w:rtl/>
        </w:rPr>
        <w:t>، و</w:t>
      </w:r>
      <w:r w:rsidRPr="00D3654A">
        <w:rPr>
          <w:rFonts w:ascii="Simplified Arabic" w:hAnsi="Simplified Arabic" w:cs="Simplified Arabic"/>
          <w:color w:val="000000" w:themeColor="text1"/>
          <w:w w:val="90"/>
          <w:sz w:val="28"/>
          <w:szCs w:val="28"/>
          <w:shd w:val="clear" w:color="auto" w:fill="FFFFFF"/>
          <w:rtl/>
        </w:rPr>
        <w:t>تقوم الإدارة التنفيذية لكل شركة بصياغة مشروع عقد الاندماج، الذي يتضمن تفاصيل الصفقة، تقييم الأصول، طرق المبادلة، الجدول الزمني، وآثار الاندماج المتوقعة. ويجب أن يكون المشروع مصاغًا بوضوح ويعرض على الجمعية العامة لاحقًا للموافقة</w:t>
      </w:r>
      <w:r w:rsidRPr="00D3654A">
        <w:rPr>
          <w:rFonts w:ascii="Simplified Arabic" w:hAnsi="Simplified Arabic" w:cs="Simplified Arabic" w:hint="cs"/>
          <w:color w:val="000000" w:themeColor="text1"/>
          <w:w w:val="90"/>
          <w:sz w:val="28"/>
          <w:szCs w:val="28"/>
          <w:shd w:val="clear" w:color="auto" w:fill="FFFFFF"/>
          <w:rtl/>
        </w:rPr>
        <w:t xml:space="preserve">. </w:t>
      </w:r>
    </w:p>
    <w:p w:rsidR="00F5627F" w:rsidRPr="00D3654A" w:rsidRDefault="00F5627F" w:rsidP="00D3654A">
      <w:pPr>
        <w:shd w:val="clear" w:color="auto" w:fill="FFFFFF" w:themeFill="background1"/>
        <w:spacing w:before="120" w:after="120" w:line="240" w:lineRule="auto"/>
        <w:ind w:left="360" w:firstLine="360"/>
        <w:jc w:val="both"/>
        <w:rPr>
          <w:rFonts w:ascii="Simplified Arabic" w:hAnsi="Simplified Arabic" w:cs="Simplified Arabic"/>
          <w:color w:val="000000" w:themeColor="text1"/>
          <w:w w:val="90"/>
          <w:sz w:val="24"/>
          <w:szCs w:val="24"/>
          <w:shd w:val="clear" w:color="auto" w:fill="FFFFFF"/>
        </w:rPr>
      </w:pPr>
      <w:r w:rsidRPr="00D3654A">
        <w:rPr>
          <w:rFonts w:ascii="Simplified Arabic" w:hAnsi="Simplified Arabic" w:cs="Simplified Arabic"/>
          <w:color w:val="000000" w:themeColor="text1"/>
          <w:w w:val="90"/>
          <w:sz w:val="24"/>
          <w:szCs w:val="24"/>
          <w:shd w:val="clear" w:color="auto" w:fill="FFFFFF"/>
          <w:rtl/>
        </w:rPr>
        <w:t xml:space="preserve"> </w:t>
      </w:r>
      <w:r w:rsidRPr="00D3654A">
        <w:rPr>
          <w:rFonts w:ascii="Simplified Arabic" w:hAnsi="Simplified Arabic" w:cs="Simplified Arabic"/>
          <w:color w:val="000000" w:themeColor="text1"/>
          <w:w w:val="90"/>
          <w:sz w:val="24"/>
          <w:szCs w:val="24"/>
          <w:shd w:val="clear" w:color="auto" w:fill="FFFFFF"/>
        </w:rPr>
        <w:t>(Ministry of Commerce, 2022; Capital</w:t>
      </w:r>
      <w:r w:rsidRPr="00D3654A">
        <w:rPr>
          <w:rFonts w:ascii="Simplified Arabic" w:hAnsi="Simplified Arabic" w:cs="Simplified Arabic" w:hint="cs"/>
          <w:color w:val="000000" w:themeColor="text1"/>
          <w:w w:val="90"/>
          <w:sz w:val="24"/>
          <w:szCs w:val="24"/>
          <w:shd w:val="clear" w:color="auto" w:fill="FFFFFF"/>
          <w:rtl/>
        </w:rPr>
        <w:t xml:space="preserve"> </w:t>
      </w:r>
      <w:r w:rsidRPr="00D3654A">
        <w:rPr>
          <w:rFonts w:ascii="Simplified Arabic" w:hAnsi="Simplified Arabic" w:cs="Simplified Arabic"/>
          <w:color w:val="000000" w:themeColor="text1"/>
          <w:w w:val="90"/>
          <w:sz w:val="24"/>
          <w:szCs w:val="24"/>
          <w:shd w:val="clear" w:color="auto" w:fill="FFFFFF"/>
        </w:rPr>
        <w:t>Market Authority, 2023).</w:t>
      </w:r>
    </w:p>
    <w:p w:rsidR="00F5627F" w:rsidRPr="00D3654A" w:rsidRDefault="00F5627F" w:rsidP="003C1898">
      <w:pPr>
        <w:pStyle w:val="ListParagraph"/>
        <w:numPr>
          <w:ilvl w:val="0"/>
          <w:numId w:val="25"/>
        </w:numPr>
        <w:shd w:val="clear" w:color="auto" w:fill="FFFFFF" w:themeFill="background1"/>
        <w:bidi/>
        <w:spacing w:before="120" w:after="120" w:line="240" w:lineRule="auto"/>
        <w:ind w:left="26" w:firstLine="334"/>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ultan bold"/>
          <w:color w:val="000000" w:themeColor="text1"/>
          <w:w w:val="90"/>
          <w:sz w:val="28"/>
          <w:szCs w:val="28"/>
          <w:rtl/>
        </w:rPr>
        <w:t>تقييم الحصص والأسهم</w:t>
      </w:r>
      <w:r w:rsidRPr="00D3654A">
        <w:rPr>
          <w:rFonts w:ascii="Simplified Arabic" w:hAnsi="Simplified Arabic" w:cs="Sultan bold"/>
          <w:color w:val="000000" w:themeColor="text1"/>
          <w:w w:val="90"/>
          <w:sz w:val="28"/>
          <w:szCs w:val="28"/>
        </w:rPr>
        <w:t>:</w:t>
      </w:r>
      <w:r w:rsidRPr="00D3654A">
        <w:rPr>
          <w:rFonts w:ascii="Simplified Arabic" w:hAnsi="Simplified Arabic" w:cs="Simplified Arabic" w:hint="cs"/>
          <w:color w:val="000000" w:themeColor="text1"/>
          <w:w w:val="90"/>
          <w:sz w:val="28"/>
          <w:szCs w:val="28"/>
          <w:shd w:val="clear" w:color="auto" w:fill="FFFFFF"/>
          <w:rtl/>
        </w:rPr>
        <w:t xml:space="preserve"> </w:t>
      </w:r>
    </w:p>
    <w:p w:rsidR="00F5627F" w:rsidRPr="00D3654A" w:rsidRDefault="00F5627F" w:rsidP="00D3654A">
      <w:pPr>
        <w:shd w:val="clear" w:color="auto" w:fill="FFFFFF" w:themeFill="background1"/>
        <w:bidi/>
        <w:spacing w:before="120" w:after="120" w:line="240" w:lineRule="auto"/>
        <w:ind w:left="26" w:firstLine="334"/>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تقوم جهة متخصصة أو مراجع حسابات معتمد بتقييم أصول الشركات محل الاندماج، وفقًا لمتطلبات نظام الشركات السعودي، ضمانًا للعدالة بين الشركاء أو المساهمين</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يُشترط إجراء تقييم دقيق لأصول الشركات محل الاندماج، بواسطة مقيم مرخص وفق قواعد الهيئة</w:t>
      </w:r>
      <w:r w:rsidRPr="00D3654A">
        <w:rPr>
          <w:rFonts w:ascii="Simplified Arabic" w:hAnsi="Simplified Arabic" w:cs="Simplified Arabic" w:hint="cs"/>
          <w:color w:val="000000" w:themeColor="text1"/>
          <w:w w:val="90"/>
          <w:sz w:val="28"/>
          <w:szCs w:val="28"/>
          <w:shd w:val="clear" w:color="auto" w:fill="FFFFFF"/>
          <w:rtl/>
        </w:rPr>
        <w:t xml:space="preserve"> </w:t>
      </w:r>
      <w:r w:rsidRPr="00D3654A">
        <w:rPr>
          <w:rFonts w:ascii="Simplified Arabic" w:hAnsi="Simplified Arabic" w:cs="Simplified Arabic"/>
          <w:color w:val="000000" w:themeColor="text1"/>
          <w:w w:val="90"/>
          <w:sz w:val="28"/>
          <w:szCs w:val="28"/>
          <w:shd w:val="clear" w:color="auto" w:fill="FFFFFF"/>
          <w:rtl/>
        </w:rPr>
        <w:t>السعودية للمقيمين المعتمدين (تقييم). ويجوز طلب تقرير عدالة</w:t>
      </w:r>
      <w:r w:rsidRPr="00D3654A">
        <w:rPr>
          <w:rFonts w:ascii="Simplified Arabic" w:hAnsi="Simplified Arabic" w:cs="Simplified Arabic"/>
          <w:color w:val="000000" w:themeColor="text1"/>
          <w:w w:val="90"/>
          <w:sz w:val="28"/>
          <w:szCs w:val="28"/>
          <w:shd w:val="clear" w:color="auto" w:fill="FFFFFF"/>
        </w:rPr>
        <w:t xml:space="preserve"> (Fairness Opinion) </w:t>
      </w:r>
      <w:r w:rsidRPr="00D3654A">
        <w:rPr>
          <w:rFonts w:ascii="Simplified Arabic" w:hAnsi="Simplified Arabic" w:cs="Simplified Arabic"/>
          <w:color w:val="000000" w:themeColor="text1"/>
          <w:w w:val="90"/>
          <w:sz w:val="28"/>
          <w:szCs w:val="28"/>
          <w:shd w:val="clear" w:color="auto" w:fill="FFFFFF"/>
          <w:rtl/>
        </w:rPr>
        <w:t>من مستشار مالي مستقل لتقييم مدى عدالة شروط الاندماج</w:t>
      </w:r>
      <w:r w:rsidRPr="00D3654A">
        <w:rPr>
          <w:rFonts w:ascii="Simplified Arabic" w:hAnsi="Simplified Arabic" w:cs="Simplified Arabic"/>
          <w:color w:val="000000" w:themeColor="text1"/>
          <w:w w:val="90"/>
          <w:sz w:val="28"/>
          <w:szCs w:val="28"/>
          <w:shd w:val="clear" w:color="auto" w:fill="FFFFFF"/>
        </w:rPr>
        <w:t xml:space="preserve"> (TAQEEM, 2023; Capital Market Authority, 2023).</w:t>
      </w:r>
    </w:p>
    <w:p w:rsidR="00F5627F" w:rsidRPr="00D3654A" w:rsidRDefault="00F5627F" w:rsidP="003C1898">
      <w:pPr>
        <w:pStyle w:val="ListParagraph"/>
        <w:numPr>
          <w:ilvl w:val="0"/>
          <w:numId w:val="25"/>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t>الحصول على موافقة الشركاء أو الجمعيات العامة</w:t>
      </w:r>
      <w:r w:rsidRPr="00D3654A">
        <w:rPr>
          <w:rFonts w:ascii="Simplified Arabic" w:hAnsi="Simplified Arabic" w:cs="Sultan bold"/>
          <w:color w:val="000000" w:themeColor="text1"/>
          <w:w w:val="90"/>
          <w:sz w:val="28"/>
          <w:szCs w:val="28"/>
        </w:rPr>
        <w:t>:</w:t>
      </w:r>
      <w:r w:rsidRPr="00D3654A">
        <w:rPr>
          <w:rFonts w:ascii="Simplified Arabic" w:hAnsi="Simplified Arabic" w:cs="Sultan bold" w:hint="cs"/>
          <w:color w:val="000000" w:themeColor="text1"/>
          <w:w w:val="90"/>
          <w:sz w:val="28"/>
          <w:szCs w:val="28"/>
          <w:rtl/>
        </w:rPr>
        <w:t xml:space="preserve"> </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يشترط النظام موافقة الجمعية العامة غير العادية لكل شركة طرف في الاندماج، ويكون القرار نافذًا بأغلبية موصوفة (غالبًا ثلثي الأصوات الممثلة في الاجتماع)</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4"/>
          <w:szCs w:val="24"/>
          <w:shd w:val="clear" w:color="auto" w:fill="FFFFFF"/>
        </w:rPr>
      </w:pPr>
      <w:r w:rsidRPr="00D3654A">
        <w:rPr>
          <w:rFonts w:ascii="Simplified Arabic" w:hAnsi="Simplified Arabic" w:cs="Simplified Arabic"/>
          <w:color w:val="000000" w:themeColor="text1"/>
          <w:w w:val="90"/>
          <w:sz w:val="28"/>
          <w:szCs w:val="28"/>
          <w:shd w:val="clear" w:color="auto" w:fill="FFFFFF"/>
          <w:rtl/>
        </w:rPr>
        <w:t>يجب على الشركات الإفصاح عن نية الاندماج فور التوصل إلى اتفاق مبدئي، وذلك بحسب تعليمات هيئة السوق المالية. كما يجب الحصول على موافقة الهيئة العامة للمنافسة إذا تجاوزت الصفقة الحدود المنصوص عليها في نظام المنافسة</w:t>
      </w:r>
      <w:r w:rsidRPr="00D3654A">
        <w:rPr>
          <w:rFonts w:ascii="Simplified Arabic" w:hAnsi="Simplified Arabic" w:cs="Simplified Arabic"/>
          <w:color w:val="000000" w:themeColor="text1"/>
          <w:w w:val="90"/>
          <w:sz w:val="28"/>
          <w:szCs w:val="28"/>
          <w:shd w:val="clear" w:color="auto" w:fill="FFFFFF"/>
        </w:rPr>
        <w:t xml:space="preserve"> </w:t>
      </w:r>
      <w:r w:rsidRPr="00D3654A">
        <w:rPr>
          <w:rFonts w:ascii="Simplified Arabic" w:hAnsi="Simplified Arabic" w:cs="Simplified Arabic"/>
          <w:color w:val="000000" w:themeColor="text1"/>
          <w:w w:val="90"/>
          <w:sz w:val="24"/>
          <w:szCs w:val="24"/>
          <w:shd w:val="clear" w:color="auto" w:fill="FFFFFF"/>
        </w:rPr>
        <w:t>(Capital Market Authority, 2023; General Authority for Competition, 2023).</w:t>
      </w:r>
    </w:p>
    <w:p w:rsidR="00F5627F" w:rsidRPr="00D3654A" w:rsidRDefault="00F5627F" w:rsidP="003C1898">
      <w:pPr>
        <w:pStyle w:val="ListParagraph"/>
        <w:numPr>
          <w:ilvl w:val="0"/>
          <w:numId w:val="25"/>
        </w:numPr>
        <w:shd w:val="clear" w:color="auto" w:fill="FFFFFF" w:themeFill="background1"/>
        <w:bidi/>
        <w:spacing w:before="120" w:after="120" w:line="240" w:lineRule="auto"/>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ultan bold"/>
          <w:color w:val="000000" w:themeColor="text1"/>
          <w:w w:val="90"/>
          <w:sz w:val="28"/>
          <w:szCs w:val="28"/>
          <w:rtl/>
        </w:rPr>
        <w:t>إخطار الجهات الرقابية والحصول على الموافقات النظامية</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left="116" w:firstLine="244"/>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يجب الحصول على موافقة هيئة السوق المالية (في حالة الشركات المدرجة)، أو وزارة التجارة والهيئة العامة للمنافسة، إذا تطلب الأمر وفقًا لنظام المنافسة السعودي</w:t>
      </w:r>
      <w:r w:rsidRPr="00D3654A">
        <w:rPr>
          <w:rFonts w:ascii="Simplified Arabic" w:hAnsi="Simplified Arabic" w:cs="Simplified Arabic"/>
          <w:color w:val="000000" w:themeColor="text1"/>
          <w:w w:val="90"/>
          <w:sz w:val="28"/>
          <w:szCs w:val="28"/>
          <w:shd w:val="clear" w:color="auto" w:fill="FFFFFF"/>
        </w:rPr>
        <w:t>.</w:t>
      </w:r>
      <w:r w:rsidRPr="00D3654A">
        <w:rPr>
          <w:rFonts w:ascii="Simplified Arabic" w:hAnsi="Simplified Arabic" w:cs="Simplified Arabic"/>
          <w:color w:val="000000" w:themeColor="text1"/>
          <w:w w:val="90"/>
          <w:sz w:val="28"/>
          <w:szCs w:val="28"/>
          <w:shd w:val="clear" w:color="auto" w:fill="FFFFFF"/>
          <w:rtl/>
        </w:rPr>
        <w:t xml:space="preserve"> يُعرض مشروع عقد الاندماج على الجمعية العامة غير العادية في كل شركة مشاركة في الاندماج. ويشترط النظام صدور قرار الموافقة بأغلبية خاصة (ثلثي الأسهم الحاضرة)</w:t>
      </w:r>
      <w:r w:rsidRPr="00D3654A">
        <w:rPr>
          <w:rFonts w:ascii="Simplified Arabic" w:hAnsi="Simplified Arabic" w:cs="Simplified Arabic"/>
          <w:color w:val="000000" w:themeColor="text1"/>
          <w:w w:val="90"/>
          <w:sz w:val="28"/>
          <w:szCs w:val="28"/>
          <w:shd w:val="clear" w:color="auto" w:fill="FFFFFF"/>
        </w:rPr>
        <w:t xml:space="preserve"> (Ministry of Commerce, 2022; Capital Market Authority, 2023).</w:t>
      </w:r>
    </w:p>
    <w:p w:rsidR="00F5627F" w:rsidRPr="00D3654A" w:rsidRDefault="00F5627F" w:rsidP="003C1898">
      <w:pPr>
        <w:pStyle w:val="ListParagraph"/>
        <w:numPr>
          <w:ilvl w:val="0"/>
          <w:numId w:val="25"/>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lastRenderedPageBreak/>
        <w:t>توثيق العقد وتسجيله</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يتم تحرير عقد الاندماج بصورة رسمية، وتسجيله لدى السجل التجاري، وبعد التسجيل يكتسب الكيان الجديد (أو الشركة الدامجة) شخصيته الاعتبارية الكاملة وتنتقل إليها حقوق والتزامات الشركات المندمجة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3C1898">
      <w:pPr>
        <w:pStyle w:val="ListParagraph"/>
        <w:numPr>
          <w:ilvl w:val="0"/>
          <w:numId w:val="25"/>
        </w:numPr>
        <w:shd w:val="clear" w:color="auto" w:fill="FFFFFF" w:themeFill="background1"/>
        <w:bidi/>
        <w:spacing w:before="120" w:after="120" w:line="240" w:lineRule="auto"/>
        <w:rPr>
          <w:rFonts w:ascii="Simplified Arabic" w:hAnsi="Simplified Arabic" w:cs="(AH) Manal Black"/>
          <w:b/>
          <w:bCs/>
          <w:color w:val="000000" w:themeColor="text1"/>
          <w:w w:val="90"/>
          <w:sz w:val="32"/>
          <w:szCs w:val="32"/>
        </w:rPr>
      </w:pPr>
      <w:r w:rsidRPr="00D3654A">
        <w:rPr>
          <w:rFonts w:ascii="Simplified Arabic" w:hAnsi="Simplified Arabic" w:cs="(AH) Manal Black"/>
          <w:b/>
          <w:bCs/>
          <w:color w:val="000000" w:themeColor="text1"/>
          <w:w w:val="90"/>
          <w:sz w:val="32"/>
          <w:szCs w:val="32"/>
        </w:rPr>
        <w:t xml:space="preserve"> </w:t>
      </w:r>
      <w:r w:rsidRPr="00D3654A">
        <w:rPr>
          <w:rFonts w:ascii="Simplified Arabic" w:hAnsi="Simplified Arabic" w:cs="Sultan bold"/>
          <w:color w:val="000000" w:themeColor="text1"/>
          <w:w w:val="90"/>
          <w:sz w:val="28"/>
          <w:szCs w:val="28"/>
          <w:rtl/>
        </w:rPr>
        <w:t>الإفصاح والنشر</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يلزم النظام الشركات بالإعلان عن عملية الاندماج بعد اكتمالها في الصحف الرسمية أو عبر موقع الشركة وهيئة السوق المالية (إن كانت مدرجة)، تحقيقًا لمبدأ الشفافية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tl/>
        </w:rPr>
      </w:pPr>
      <w:r w:rsidRPr="00D3654A">
        <w:rPr>
          <w:rFonts w:ascii="Simplified Arabic" w:eastAsiaTheme="minorHAnsi" w:hAnsi="Simplified Arabic" w:cs="Simplified Arabic"/>
          <w:color w:val="000000" w:themeColor="text1"/>
          <w:w w:val="90"/>
          <w:sz w:val="28"/>
          <w:szCs w:val="28"/>
          <w:shd w:val="clear" w:color="auto" w:fill="FFFFFF"/>
          <w:rtl/>
        </w:rPr>
        <w:t>بعد موافقة الجمعيات العامة، يتم تنفيذ الاندماج قانونيًا بإحدى طريقتين: الاندماج بطريق الضم أو المزج. ويجب تعديل السجلات التجارية لدى وزارة التجارة، وتحديث بيانات الشركة الدامجة لدى هيئة السوق المالية والسوق المالية السعودية (تداول)</w:t>
      </w:r>
      <w:r w:rsidRPr="00D3654A">
        <w:rPr>
          <w:rFonts w:ascii="Simplified Arabic" w:eastAsiaTheme="minorHAnsi" w:hAnsi="Simplified Arabic" w:cs="Simplified Arabic"/>
          <w:color w:val="000000" w:themeColor="text1"/>
          <w:w w:val="90"/>
          <w:sz w:val="28"/>
          <w:szCs w:val="28"/>
          <w:shd w:val="clear" w:color="auto" w:fill="FFFFFF"/>
        </w:rPr>
        <w:t xml:space="preserve"> (Ministry of Commerce, 2022; Tadawul, 2024).</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Pr>
      </w:pPr>
      <w:r w:rsidRPr="00D3654A">
        <w:rPr>
          <w:rFonts w:ascii="Simplified Arabic" w:eastAsiaTheme="minorHAnsi" w:hAnsi="Simplified Arabic" w:cs="Simplified Arabic" w:hint="cs"/>
          <w:color w:val="000000" w:themeColor="text1"/>
          <w:w w:val="90"/>
          <w:sz w:val="28"/>
          <w:szCs w:val="28"/>
          <w:shd w:val="clear" w:color="auto" w:fill="FFFFFF"/>
          <w:rtl/>
        </w:rPr>
        <w:t xml:space="preserve">يلاحظ أنه </w:t>
      </w:r>
      <w:r w:rsidRPr="00D3654A">
        <w:rPr>
          <w:rFonts w:ascii="Simplified Arabic" w:eastAsiaTheme="minorHAnsi" w:hAnsi="Simplified Arabic" w:cs="Simplified Arabic"/>
          <w:color w:val="000000" w:themeColor="text1"/>
          <w:w w:val="90"/>
          <w:sz w:val="28"/>
          <w:szCs w:val="28"/>
          <w:shd w:val="clear" w:color="auto" w:fill="FFFFFF"/>
          <w:rtl/>
        </w:rPr>
        <w:t>يُعد مشروع الاندماج خطوة مركزية في العملية الاندماجية، حيث يُصاغ بناءً على ما خلُصت إليه المفاوضات، ويحدد كافة البيانات القانونية والمالية والهيكلية التي تحكم العلاقة بين الشركات الداخلة في الاندماج. وقد نظم المشرع السعودي هذا المشروع تفصيليًا في المادة 225 من نظام الشركات، مشددًا على ضرورة تضمينه لشروط الاندماج، وعدد الأسهم، وتحديد قدرة الشركات على الوفاء بالتزاماتها (نظام الشركات السعودي، 2022). كما أوجب الإعلان المسبق لإتاحة الفرصة للاعتراض، لكنه لم ينظم صراحة مسألة إشهار المشروع، خلافًا للمشرع الفرنسي الذي أعطى للإشهار أهمية كبيرة لحماية حقوق الدائنين والمساهمين</w:t>
      </w:r>
      <w:r w:rsidRPr="00D3654A">
        <w:rPr>
          <w:rFonts w:ascii="Simplified Arabic" w:eastAsiaTheme="minorHAnsi" w:hAnsi="Simplified Arabic" w:cs="Simplified Arabic"/>
          <w:color w:val="000000" w:themeColor="text1"/>
          <w:w w:val="90"/>
          <w:sz w:val="28"/>
          <w:szCs w:val="28"/>
          <w:shd w:val="clear" w:color="auto" w:fill="FFFFFF"/>
        </w:rPr>
        <w:t xml:space="preserve"> (Guar, 2017; Al-Qahtani, 2018).</w:t>
      </w:r>
      <w:r w:rsidRPr="00D3654A">
        <w:rPr>
          <w:rFonts w:ascii="Simplified Arabic" w:eastAsiaTheme="minorHAnsi" w:hAnsi="Simplified Arabic" w:cs="Simplified Arabic"/>
          <w:color w:val="000000" w:themeColor="text1"/>
          <w:w w:val="90"/>
          <w:sz w:val="28"/>
          <w:szCs w:val="28"/>
          <w:shd w:val="clear" w:color="auto" w:fill="FFFFFF"/>
          <w:rtl/>
        </w:rPr>
        <w:t>. وهذا ما يبرز الحاجة إلى تبني تنظيم متكامل يضمن الشفافية وحماية المصالح المرتبطة بعملية الاندماج في الأنظمة المقارنة</w:t>
      </w:r>
      <w:r w:rsidRPr="00D3654A">
        <w:rPr>
          <w:rFonts w:ascii="Simplified Arabic" w:eastAsiaTheme="minorHAnsi"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rPr>
          <w:rFonts w:ascii="Simplified Arabic" w:hAnsi="Simplified Arabic" w:cs="PT Bold Heading"/>
          <w:color w:val="000000" w:themeColor="text1"/>
          <w:sz w:val="28"/>
          <w:szCs w:val="28"/>
          <w:rtl/>
        </w:rPr>
      </w:pPr>
      <w:r w:rsidRPr="00D3654A">
        <w:rPr>
          <w:rFonts w:ascii="Simplified Arabic" w:hAnsi="Simplified Arabic" w:cs="PT Bold Heading" w:hint="cs"/>
          <w:color w:val="000000" w:themeColor="text1"/>
          <w:sz w:val="28"/>
          <w:szCs w:val="28"/>
          <w:rtl/>
        </w:rPr>
        <w:t xml:space="preserve">واقع </w:t>
      </w:r>
      <w:r w:rsidRPr="00D3654A">
        <w:rPr>
          <w:rFonts w:ascii="Simplified Arabic" w:hAnsi="Simplified Arabic" w:cs="PT Bold Heading"/>
          <w:color w:val="000000" w:themeColor="text1"/>
          <w:sz w:val="28"/>
          <w:szCs w:val="28"/>
          <w:rtl/>
        </w:rPr>
        <w:t>السوق الموازية الواقع</w:t>
      </w:r>
      <w:r w:rsidRPr="00D3654A">
        <w:rPr>
          <w:rFonts w:ascii="Simplified Arabic" w:hAnsi="Simplified Arabic" w:cs="PT Bold Heading" w:hint="cs"/>
          <w:color w:val="000000" w:themeColor="text1"/>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قبل عرض واقع السوق الموازية لابد من الاشارة إلى مفهوم السوق الموازية حيث</w:t>
      </w:r>
      <w:r w:rsidRPr="00D3654A">
        <w:rPr>
          <w:rFonts w:ascii="Simplified Arabic" w:hAnsi="Simplified Arabic" w:cs="Simplified Arabic" w:hint="cs"/>
          <w:b/>
          <w:bCs/>
          <w:color w:val="000000" w:themeColor="text1"/>
          <w:sz w:val="28"/>
          <w:szCs w:val="28"/>
          <w:rtl/>
        </w:rPr>
        <w:t xml:space="preserve"> </w:t>
      </w:r>
      <w:r w:rsidRPr="00D3654A">
        <w:rPr>
          <w:rFonts w:ascii="Simplified Arabic" w:hAnsi="Simplified Arabic" w:cs="Simplified Arabic"/>
          <w:color w:val="000000" w:themeColor="text1"/>
          <w:sz w:val="28"/>
          <w:szCs w:val="28"/>
          <w:rtl/>
        </w:rPr>
        <w:t>عرفت السوق الموازية بعدة تعريفات، أبرزها: منصة تداول مخصصة للشركات وفق متطلبات أقل من السوق الرئيسية مع تعزيز الشفافية والحوكمة (شركة تداول السعودية، 2022)، وسوق منظمة تستهدف الشركات الناشئة والصغيرة لجذب رؤوس الأموال وتنمية الاقتصاد الوطني (الجبيري، 2020)، ومنصات تداول تهدف لتسهيل الوصول إلى رأس المال وفق معايير مبسطة لنمو الشركات الصغيرة والمتوسطة</w:t>
      </w:r>
      <w:r w:rsidRPr="00D3654A">
        <w:rPr>
          <w:rFonts w:ascii="Simplified Arabic" w:hAnsi="Simplified Arabic" w:cs="Simplified Arabic"/>
          <w:color w:val="000000" w:themeColor="text1"/>
          <w:sz w:val="28"/>
          <w:szCs w:val="28"/>
        </w:rPr>
        <w:t xml:space="preserve"> (OECD, 2019).</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b/>
          <w:bCs/>
          <w:color w:val="000000" w:themeColor="text1"/>
          <w:sz w:val="28"/>
          <w:szCs w:val="28"/>
          <w:rtl/>
        </w:rPr>
        <w:t>واجرائياً</w:t>
      </w:r>
      <w:r w:rsidRPr="00D3654A">
        <w:rPr>
          <w:rFonts w:ascii="Simplified Arabic" w:hAnsi="Simplified Arabic" w:cs="Simplified Arabic"/>
          <w:b/>
          <w:bCs/>
          <w:color w:val="000000" w:themeColor="text1"/>
          <w:sz w:val="28"/>
          <w:szCs w:val="28"/>
          <w:rtl/>
        </w:rPr>
        <w:t xml:space="preserve"> </w:t>
      </w:r>
      <w:r w:rsidRPr="00D3654A">
        <w:rPr>
          <w:rFonts w:ascii="Simplified Arabic" w:hAnsi="Simplified Arabic" w:cs="Simplified Arabic"/>
          <w:color w:val="000000" w:themeColor="text1"/>
          <w:sz w:val="28"/>
          <w:szCs w:val="28"/>
          <w:rtl/>
        </w:rPr>
        <w:t>تُقصد بالسوق الموازية في هذه الدراسة بأنها المنصة التنظيمية المعتمدة في السوق المالية السعودية (نمو) التي توفر متطلبات مرنة للشركات الصغيرة والمتوسطة بهدف التوسع والتمويل وخلق فرص استثمارية جديدة</w:t>
      </w:r>
      <w:r w:rsidRPr="00D3654A">
        <w:rPr>
          <w:rFonts w:ascii="Simplified Arabic" w:hAnsi="Simplified Arabic" w:cs="Simplified Arabic"/>
          <w:color w:val="000000" w:themeColor="text1"/>
          <w:sz w:val="28"/>
          <w:szCs w:val="28"/>
        </w:rPr>
        <w:t>.</w:t>
      </w:r>
      <w:r w:rsidRPr="00D3654A">
        <w:rPr>
          <w:rFonts w:ascii="Simplified Arabic" w:hAnsi="Simplified Arabic" w:cs="Simplified Arabic" w:hint="cs"/>
          <w:color w:val="000000" w:themeColor="text1"/>
          <w:sz w:val="28"/>
          <w:szCs w:val="28"/>
          <w:rtl/>
        </w:rPr>
        <w:t xml:space="preserve">، ويتمثل واقع السوق الموازية في </w:t>
      </w:r>
      <w:r w:rsidRPr="00D3654A">
        <w:rPr>
          <w:rFonts w:ascii="Simplified Arabic" w:hAnsi="Simplified Arabic" w:cs="Simplified Arabic"/>
          <w:color w:val="000000" w:themeColor="text1"/>
          <w:sz w:val="28"/>
          <w:szCs w:val="28"/>
          <w:rtl/>
        </w:rPr>
        <w:t xml:space="preserve">أن المملكة العربية </w:t>
      </w:r>
      <w:r w:rsidRPr="00D3654A">
        <w:rPr>
          <w:rFonts w:ascii="Simplified Arabic" w:hAnsi="Simplified Arabic" w:cs="Simplified Arabic"/>
          <w:color w:val="000000" w:themeColor="text1"/>
          <w:sz w:val="28"/>
          <w:szCs w:val="28"/>
          <w:rtl/>
        </w:rPr>
        <w:lastRenderedPageBreak/>
        <w:t>السعودية تحرص على استقرار الشركات والمحافظة على نموها في المستقبل، لما لها من تأثير على السوق والمجتمع، وعلى الرغم من نجاح الشركات العائلية بشكل عام في تحقيق العديد من الأهداف الاقتصادية للعائلة نفسها وللمجتمع المحلي، إلا أن عددًا قليلا من هذه الشركات يستمر حتى الجيل الثالث في الملكية العائلية، وهذه الشركات العائلية تواجه تحديات وعقبات كثيرة كغيرها من الشركات الأخرى، وتبدأ المشكلات بالتعاظم والتفاقم عند عدم وجود حوكمة وشفافية واضحة تقر وتبين ما يختلف فيه من قرارات وتنظيمات.</w:t>
      </w:r>
      <w:r w:rsidRPr="00D3654A">
        <w:rPr>
          <w:rFonts w:ascii="Simplified Arabic" w:hAnsi="Simplified Arabic" w:cs="Simplified Arabic" w:hint="cs"/>
          <w:color w:val="000000" w:themeColor="text1"/>
          <w:sz w:val="28"/>
          <w:szCs w:val="28"/>
          <w:rtl/>
        </w:rPr>
        <w:t>( شركة السوق المالية السعودية، 2021)</w:t>
      </w:r>
    </w:p>
    <w:p w:rsidR="00F5627F" w:rsidRPr="00D3654A" w:rsidRDefault="00F5627F" w:rsidP="00D3654A">
      <w:pPr>
        <w:pStyle w:val="FootnoteText"/>
        <w:shd w:val="clear" w:color="auto" w:fill="FFFFFF" w:themeFill="background1"/>
        <w:bidi/>
        <w:spacing w:before="120" w:after="120"/>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lang w:bidi="ar-SA"/>
        </w:rPr>
        <w:t>وجاء</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نظام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الصادر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عام</w:t>
      </w:r>
      <w:r w:rsidRPr="00D3654A">
        <w:rPr>
          <w:rFonts w:ascii="Simplified Arabic" w:hAnsi="Simplified Arabic" w:cs="Simplified Arabic"/>
          <w:color w:val="000000" w:themeColor="text1"/>
          <w:sz w:val="28"/>
          <w:szCs w:val="28"/>
          <w:rtl/>
        </w:rPr>
        <w:t xml:space="preserve"> (1435</w:t>
      </w:r>
      <w:r w:rsidRPr="00D3654A">
        <w:rPr>
          <w:rFonts w:ascii="Simplified Arabic" w:hAnsi="Simplified Arabic" w:cs="Simplified Arabic"/>
          <w:color w:val="000000" w:themeColor="text1"/>
          <w:sz w:val="28"/>
          <w:szCs w:val="28"/>
          <w:rtl/>
          <w:lang w:bidi="ar-SA"/>
        </w:rPr>
        <w:t>ه</w:t>
      </w:r>
      <w:r w:rsidRPr="00D3654A">
        <w:rPr>
          <w:rFonts w:ascii="Simplified Arabic" w:hAnsi="Simplified Arabic" w:cs="Simplified Arabic"/>
          <w:color w:val="000000" w:themeColor="text1"/>
          <w:sz w:val="28"/>
          <w:szCs w:val="28"/>
          <w:rtl/>
        </w:rPr>
        <w:t>- 2015</w:t>
      </w:r>
      <w:r w:rsidRPr="00D3654A">
        <w:rPr>
          <w:rFonts w:ascii="Simplified Arabic" w:hAnsi="Simplified Arabic" w:cs="Simplified Arabic"/>
          <w:color w:val="000000" w:themeColor="text1"/>
          <w:sz w:val="28"/>
          <w:szCs w:val="28"/>
          <w:rtl/>
          <w:lang w:bidi="ar-SA"/>
        </w:rPr>
        <w:t>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بتنظيم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الاندماج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الفصل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الثاني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الباب</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الثامن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وفي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المواد</w:t>
      </w:r>
      <w:r w:rsidRPr="00D3654A">
        <w:rPr>
          <w:rFonts w:ascii="Simplified Arabic" w:hAnsi="Simplified Arabic" w:cs="Simplified Arabic"/>
          <w:color w:val="000000" w:themeColor="text1"/>
          <w:sz w:val="28"/>
          <w:szCs w:val="28"/>
          <w:rtl/>
        </w:rPr>
        <w:t xml:space="preserve"> (190- 193)</w:t>
      </w:r>
      <w:r w:rsidRPr="00D3654A">
        <w:rPr>
          <w:rFonts w:ascii="Simplified Arabic" w:hAnsi="Simplified Arabic" w:cs="Simplified Arabic"/>
          <w:color w:val="000000" w:themeColor="text1"/>
          <w:sz w:val="28"/>
          <w:szCs w:val="28"/>
          <w:rtl/>
          <w:lang w:bidi="ar-SA"/>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وقد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أجاز</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نظام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للشركة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الاندماج</w:t>
      </w:r>
      <w:r w:rsidRPr="00D3654A">
        <w:rPr>
          <w:rFonts w:ascii="Simplified Arabic" w:hAnsi="Simplified Arabic" w:cs="Simplified Arabic"/>
          <w:color w:val="000000" w:themeColor="text1"/>
          <w:sz w:val="28"/>
          <w:szCs w:val="28"/>
          <w:rtl/>
        </w:rPr>
        <w:t xml:space="preserve"> – </w:t>
      </w:r>
      <w:r w:rsidRPr="00D3654A">
        <w:rPr>
          <w:rFonts w:ascii="Simplified Arabic" w:hAnsi="Simplified Arabic" w:cs="Simplified Arabic"/>
          <w:color w:val="000000" w:themeColor="text1"/>
          <w:sz w:val="28"/>
          <w:szCs w:val="28"/>
          <w:rtl/>
          <w:lang w:bidi="ar-SA"/>
        </w:rPr>
        <w:t>ولو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كانت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دور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التصفية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تندمج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أخرى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نوعها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نوع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آخر</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hint="cs"/>
          <w:color w:val="000000" w:themeColor="text1"/>
          <w:sz w:val="28"/>
          <w:szCs w:val="28"/>
          <w:rtl/>
          <w:lang w:bidi="ar-SA"/>
        </w:rPr>
        <w:t>وزارة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hint="cs"/>
          <w:color w:val="000000" w:themeColor="text1"/>
          <w:sz w:val="28"/>
          <w:szCs w:val="28"/>
          <w:rtl/>
          <w:lang w:bidi="ar-SA"/>
        </w:rPr>
        <w:t>التجارة،</w:t>
      </w:r>
      <w:r w:rsidRPr="00D3654A">
        <w:rPr>
          <w:rFonts w:ascii="Simplified Arabic" w:hAnsi="Simplified Arabic" w:cs="Simplified Arabic" w:hint="cs"/>
          <w:color w:val="000000" w:themeColor="text1"/>
          <w:sz w:val="28"/>
          <w:szCs w:val="28"/>
          <w:rtl/>
        </w:rPr>
        <w:t xml:space="preserve"> 2015)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rPr>
      </w:pPr>
      <w:r w:rsidRPr="00D3654A">
        <w:rPr>
          <w:rFonts w:ascii="Simplified Arabic" w:eastAsiaTheme="minorHAnsi" w:hAnsi="Simplified Arabic" w:cs="Simplified Arabic"/>
          <w:color w:val="000000" w:themeColor="text1"/>
          <w:sz w:val="28"/>
          <w:szCs w:val="28"/>
          <w:rtl/>
        </w:rPr>
        <w:t>سجلت القيمة السوقية للسوق الموازية "نمو" مستوى قياسيًّا خلال عام 2023 بعدما بلغت 48.3 مليار ريال، وكانت القيمة القيمة السوقية للسوق الموازي " نمو" تترواح حول مستويات الـ 2 مليار ريال خلال الأعوام الثلاثة الأولى من إطلاق المؤشر، لتنمو بمعدل نمو مركب 67% خلال الـ 7 سنوات السابقة. </w:t>
      </w:r>
      <w:r w:rsidRPr="00D3654A">
        <w:rPr>
          <w:rFonts w:ascii="Simplified Arabic" w:eastAsiaTheme="minorHAnsi" w:hAnsi="Simplified Arabic" w:cs="Simplified Arabic" w:hint="cs"/>
          <w:color w:val="000000" w:themeColor="text1"/>
          <w:sz w:val="28"/>
          <w:szCs w:val="28"/>
          <w:rtl/>
        </w:rPr>
        <w:t xml:space="preserve">( هيئة السوق المالية، 2023)، </w:t>
      </w:r>
      <w:r w:rsidRPr="00D3654A">
        <w:rPr>
          <w:rFonts w:ascii="Simplified Arabic" w:eastAsiaTheme="minorHAnsi" w:hAnsi="Simplified Arabic" w:cs="Simplified Arabic"/>
          <w:color w:val="000000" w:themeColor="text1"/>
          <w:sz w:val="28"/>
          <w:szCs w:val="28"/>
          <w:rtl/>
        </w:rPr>
        <w:t>وجاءت تلك الارتفاعات بفضل استمرار عمليات إدراج الشركات في السوق الموازية بعد أن تمت إضافة 70 شركة منذ الإدراج، ليصل إجمالي الشركات المدرجة إلى 79 شركة بنهاية عام 2023، مقارنة بـ 9 شركات خلال عام 2017.</w:t>
      </w:r>
      <w:r w:rsidRPr="00D3654A">
        <w:rPr>
          <w:rFonts w:ascii="Simplified Arabic" w:eastAsiaTheme="minorHAnsi" w:hAnsi="Simplified Arabic" w:cs="Simplified Arabic" w:hint="cs"/>
          <w:color w:val="000000" w:themeColor="text1"/>
          <w:sz w:val="28"/>
          <w:szCs w:val="28"/>
          <w:rtl/>
        </w:rPr>
        <w:t xml:space="preserve"> (</w:t>
      </w:r>
      <w:r w:rsidRPr="00D3654A">
        <w:rPr>
          <w:color w:val="000000" w:themeColor="text1"/>
          <w:rtl/>
        </w:rPr>
        <w:t>هيئة السوق المالية</w:t>
      </w:r>
      <w:r w:rsidRPr="00D3654A">
        <w:rPr>
          <w:color w:val="000000" w:themeColor="text1"/>
        </w:rPr>
        <w:t>.2023.</w:t>
      </w:r>
      <w:r w:rsidRPr="00D3654A">
        <w:rPr>
          <w:rFonts w:ascii="Simplified Arabic" w:eastAsiaTheme="minorHAnsi" w:hAnsi="Simplified Arabic" w:cs="Simplified Arabic" w:hint="cs"/>
          <w:color w:val="000000" w:themeColor="text1"/>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Pr>
      </w:pPr>
      <w:r w:rsidRPr="00D3654A">
        <w:rPr>
          <w:rFonts w:ascii="Simplified Arabic" w:eastAsiaTheme="minorHAnsi" w:hAnsi="Simplified Arabic" w:cs="Simplified Arabic"/>
          <w:color w:val="000000" w:themeColor="text1"/>
          <w:sz w:val="28"/>
          <w:szCs w:val="28"/>
          <w:rtl/>
        </w:rPr>
        <w:t>وعن أداء مؤشر السوق الموازية خلال الـ 7 سنوات الأخيرة، ارتفع من 3140 نقطة خلال عام 2017 إلى 24529 نقطة بنهاية عام 2023، حقق خلالها أعلى إغلاق عند 26245 نقطة في عام 2020.</w:t>
      </w:r>
      <w:r w:rsidRPr="00D3654A">
        <w:rPr>
          <w:rFonts w:ascii="Simplified Arabic" w:eastAsiaTheme="minorHAnsi" w:hAnsi="Simplified Arabic" w:cs="Simplified Arabic" w:hint="cs"/>
          <w:color w:val="000000" w:themeColor="text1"/>
          <w:sz w:val="28"/>
          <w:szCs w:val="28"/>
          <w:rtl/>
        </w:rPr>
        <w:t>(</w:t>
      </w:r>
      <w:r w:rsidRPr="00D3654A">
        <w:rPr>
          <w:rStyle w:val="Emphasis"/>
          <w:rFonts w:eastAsia="Georgia"/>
          <w:color w:val="000000" w:themeColor="text1"/>
          <w:rtl/>
        </w:rPr>
        <w:t>هيئة السوق المالية، 2023؛</w:t>
      </w:r>
      <w:r w:rsidRPr="00D3654A">
        <w:rPr>
          <w:rStyle w:val="Emphasis"/>
          <w:rFonts w:eastAsia="Georgia"/>
          <w:color w:val="000000" w:themeColor="text1"/>
        </w:rPr>
        <w:t xml:space="preserve"> Saudi Exchange</w:t>
      </w:r>
      <w:r w:rsidRPr="00D3654A">
        <w:rPr>
          <w:rStyle w:val="Emphasis"/>
          <w:rFonts w:eastAsia="Georgia"/>
          <w:color w:val="000000" w:themeColor="text1"/>
          <w:rtl/>
        </w:rPr>
        <w:t>، 2023</w:t>
      </w:r>
      <w:r w:rsidRPr="00D3654A">
        <w:rPr>
          <w:rStyle w:val="Emphasis"/>
          <w:rFonts w:eastAsia="Georgia" w:hint="cs"/>
          <w:color w:val="000000" w:themeColor="text1"/>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sz w:val="28"/>
          <w:szCs w:val="28"/>
        </w:rPr>
      </w:pPr>
      <w:r w:rsidRPr="00D3654A">
        <w:rPr>
          <w:rFonts w:ascii="Simplified Arabic" w:eastAsiaTheme="minorHAnsi" w:hAnsi="Simplified Arabic" w:cs="Simplified Arabic"/>
          <w:color w:val="000000" w:themeColor="text1"/>
          <w:sz w:val="28"/>
          <w:szCs w:val="28"/>
          <w:rtl/>
        </w:rPr>
        <w:t> فيما أنهى المؤشر تعاملات عام 2023 على ارتفاع بنحو 5112 نقطة ما يعادل 26% مقارنة بإغلاق نهاية عام 2022.</w:t>
      </w: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r w:rsidRPr="00D3654A">
        <w:rPr>
          <w:rFonts w:ascii="Simplified Arabic" w:eastAsiaTheme="minorHAnsi" w:hAnsi="Simplified Arabic" w:cs="AL-Mateen" w:hint="cs"/>
          <w:color w:val="000000" w:themeColor="text1"/>
          <w:sz w:val="28"/>
          <w:szCs w:val="28"/>
          <w:rtl/>
        </w:rPr>
        <w:lastRenderedPageBreak/>
        <w:t>جدول رقم (2-1) تطور أداء سوق نمو</w:t>
      </w:r>
    </w:p>
    <w:tbl>
      <w:tblPr>
        <w:bidiVisual/>
        <w:tblW w:w="5588"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8"/>
        <w:gridCol w:w="845"/>
        <w:gridCol w:w="845"/>
        <w:gridCol w:w="845"/>
        <w:gridCol w:w="956"/>
        <w:gridCol w:w="967"/>
        <w:gridCol w:w="953"/>
        <w:gridCol w:w="953"/>
      </w:tblGrid>
      <w:tr w:rsidR="00F5627F" w:rsidRPr="00D3654A" w:rsidTr="0020222D">
        <w:trPr>
          <w:trHeight w:val="435"/>
        </w:trPr>
        <w:tc>
          <w:tcPr>
            <w:tcW w:w="9182" w:type="dxa"/>
            <w:gridSpan w:val="8"/>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تطور أداء سوق نمو</w:t>
            </w:r>
          </w:p>
        </w:tc>
      </w:tr>
      <w:tr w:rsidR="00F5627F" w:rsidRPr="00D3654A" w:rsidTr="0020222D">
        <w:trPr>
          <w:trHeight w:val="435"/>
        </w:trPr>
        <w:tc>
          <w:tcPr>
            <w:tcW w:w="2818"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البند</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2017</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2018</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2019</w:t>
            </w:r>
          </w:p>
        </w:tc>
        <w:tc>
          <w:tcPr>
            <w:tcW w:w="956"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2020</w:t>
            </w:r>
          </w:p>
        </w:tc>
        <w:tc>
          <w:tcPr>
            <w:tcW w:w="967"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2021</w:t>
            </w:r>
          </w:p>
        </w:tc>
        <w:tc>
          <w:tcPr>
            <w:tcW w:w="95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2022</w:t>
            </w:r>
          </w:p>
        </w:tc>
        <w:tc>
          <w:tcPr>
            <w:tcW w:w="95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2023</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مؤشر السوق (</w:t>
            </w:r>
            <w:r w:rsidRPr="00D3654A">
              <w:rPr>
                <w:color w:val="000000" w:themeColor="text1"/>
                <w:sz w:val="28"/>
                <w:szCs w:val="28"/>
                <w:rtl/>
              </w:rPr>
              <w:t>نقطة</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3140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2521</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7440</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26245</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25976</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19417</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24529</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القيمة السوقية</w:t>
            </w:r>
            <w:r w:rsidRPr="00D3654A">
              <w:rPr>
                <w:color w:val="000000" w:themeColor="text1"/>
                <w:sz w:val="28"/>
                <w:szCs w:val="28"/>
                <w:rtl/>
              </w:rPr>
              <w:t> </w:t>
            </w:r>
            <w:r w:rsidRPr="00D3654A">
              <w:rPr>
                <w:rStyle w:val="Strong"/>
                <w:color w:val="000000" w:themeColor="text1"/>
                <w:sz w:val="28"/>
                <w:szCs w:val="28"/>
                <w:rtl/>
              </w:rPr>
              <w:t>(</w:t>
            </w:r>
            <w:r w:rsidRPr="00D3654A">
              <w:rPr>
                <w:color w:val="000000" w:themeColor="text1"/>
                <w:sz w:val="28"/>
                <w:szCs w:val="28"/>
                <w:rtl/>
              </w:rPr>
              <w:t>مليار ريال</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12.2</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19.0</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35.1</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48.3</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الشركات المدرجة (</w:t>
            </w:r>
            <w:r w:rsidRPr="00D3654A">
              <w:rPr>
                <w:color w:val="000000" w:themeColor="text1"/>
                <w:sz w:val="28"/>
                <w:szCs w:val="28"/>
                <w:rtl/>
              </w:rPr>
              <w:t>شركة</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9</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14</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46</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79</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الشركات المنتقلة إلى تاسي </w:t>
            </w:r>
            <w:r w:rsidRPr="00D3654A">
              <w:rPr>
                <w:color w:val="000000" w:themeColor="text1"/>
                <w:sz w:val="28"/>
                <w:szCs w:val="28"/>
                <w:rtl/>
              </w:rPr>
              <w:t>(شركة)</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3</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w:t>
            </w:r>
          </w:p>
        </w:tc>
      </w:tr>
    </w:tbl>
    <w:p w:rsidR="00F5627F" w:rsidRPr="00D3654A" w:rsidRDefault="00F5627F" w:rsidP="00D3654A">
      <w:pPr>
        <w:shd w:val="clear" w:color="auto" w:fill="FFFFFF" w:themeFill="background1"/>
        <w:spacing w:after="0" w:line="240" w:lineRule="auto"/>
        <w:rPr>
          <w:rFonts w:ascii="Simplified Arabic" w:hAnsi="Simplified Arabic" w:cs="Simplified Arabic"/>
          <w:color w:val="000000" w:themeColor="text1"/>
          <w:sz w:val="28"/>
          <w:szCs w:val="28"/>
          <w:rtl/>
        </w:rPr>
      </w:pPr>
      <w:r w:rsidRPr="00D3654A">
        <w:rPr>
          <w:rFonts w:ascii="ArgaamPlus" w:hAnsi="ArgaamPlus" w:cs="Tahoma"/>
          <w:color w:val="000000" w:themeColor="text1"/>
          <w:sz w:val="28"/>
          <w:szCs w:val="28"/>
        </w:rPr>
        <w:t>  </w:t>
      </w:r>
    </w:p>
    <w:p w:rsidR="00F5627F" w:rsidRPr="00D3654A" w:rsidRDefault="00F5627F"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color w:val="000000" w:themeColor="text1"/>
          <w:w w:val="90"/>
          <w:shd w:val="clear" w:color="auto" w:fill="FFFFFF"/>
          <w:rtl/>
        </w:rPr>
      </w:pPr>
      <w:r w:rsidRPr="00D3654A">
        <w:rPr>
          <w:rFonts w:ascii="Simplified Arabic" w:eastAsiaTheme="minorHAnsi" w:hAnsi="Simplified Arabic" w:cs="Simplified Arabic"/>
          <w:b/>
          <w:bCs/>
          <w:color w:val="000000" w:themeColor="text1"/>
          <w:w w:val="90"/>
          <w:shd w:val="clear" w:color="auto" w:fill="FFFFFF"/>
          <w:rtl/>
        </w:rPr>
        <w:t>المصدر: تقرير موقع</w:t>
      </w:r>
      <w:r w:rsidRPr="00D3654A">
        <w:rPr>
          <w:rFonts w:ascii="Simplified Arabic" w:eastAsiaTheme="minorHAnsi" w:hAnsi="Simplified Arabic" w:cs="Simplified Arabic"/>
          <w:b/>
          <w:bCs/>
          <w:color w:val="000000" w:themeColor="text1"/>
          <w:w w:val="90"/>
          <w:shd w:val="clear" w:color="auto" w:fill="FFFFFF"/>
        </w:rPr>
        <w:t xml:space="preserve"> Argaam (2024) </w:t>
      </w:r>
      <w:r w:rsidRPr="00D3654A">
        <w:rPr>
          <w:rFonts w:ascii="Simplified Arabic" w:eastAsiaTheme="minorHAnsi" w:hAnsi="Simplified Arabic" w:cs="Simplified Arabic"/>
          <w:b/>
          <w:bCs/>
          <w:color w:val="000000" w:themeColor="text1"/>
          <w:w w:val="90"/>
          <w:shd w:val="clear" w:color="auto" w:fill="FFFFFF"/>
          <w:rtl/>
        </w:rPr>
        <w:t>استنادًا إلى بيانات</w:t>
      </w:r>
      <w:r w:rsidRPr="00D3654A">
        <w:rPr>
          <w:rFonts w:ascii="Simplified Arabic" w:eastAsiaTheme="minorHAnsi" w:hAnsi="Simplified Arabic" w:cs="Simplified Arabic"/>
          <w:b/>
          <w:bCs/>
          <w:color w:val="000000" w:themeColor="text1"/>
          <w:w w:val="90"/>
          <w:shd w:val="clear" w:color="auto" w:fill="FFFFFF"/>
        </w:rPr>
        <w:t xml:space="preserve"> Saudi Exchange/</w:t>
      </w:r>
      <w:r w:rsidRPr="00D3654A">
        <w:rPr>
          <w:rFonts w:ascii="Simplified Arabic" w:eastAsiaTheme="minorHAnsi" w:hAnsi="Simplified Arabic" w:cs="Simplified Arabic"/>
          <w:b/>
          <w:bCs/>
          <w:color w:val="000000" w:themeColor="text1"/>
          <w:w w:val="90"/>
          <w:shd w:val="clear" w:color="auto" w:fill="FFFFFF"/>
          <w:rtl/>
        </w:rPr>
        <w:t>هيئة السوق المالية السعودية</w:t>
      </w:r>
    </w:p>
    <w:p w:rsidR="00F5627F" w:rsidRPr="00D3654A" w:rsidRDefault="00F5627F" w:rsidP="00D3654A">
      <w:pPr>
        <w:pStyle w:val="NormalWeb"/>
        <w:shd w:val="clear" w:color="auto" w:fill="FFFFFF" w:themeFill="background1"/>
        <w:bidi/>
        <w:spacing w:before="0" w:beforeAutospacing="0" w:after="0" w:afterAutospacing="0"/>
        <w:ind w:firstLine="296"/>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وتفصيلًا لعدد الصفقات التي تمت على أسهم الشركات بالسوق الموازية، تم تنفيذ 678.7 ألف صفقة خاصة بلغ حجمها نحو 638.2 مليون سهم، وبقيمة إجمالية بلغت نحو 8.1 مليار ريال</w:t>
      </w:r>
    </w:p>
    <w:p w:rsidR="00F5627F" w:rsidRPr="00D3654A" w:rsidRDefault="00F5627F" w:rsidP="00D3654A">
      <w:pPr>
        <w:pStyle w:val="NormalWeb"/>
        <w:shd w:val="clear" w:color="auto" w:fill="FFFFFF" w:themeFill="background1"/>
        <w:bidi/>
        <w:spacing w:before="0" w:beforeAutospacing="0" w:after="0" w:afterAutospacing="0"/>
        <w:jc w:val="both"/>
        <w:rPr>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Fonts w:ascii="Simplified Arabic" w:eastAsiaTheme="minorHAnsi" w:hAnsi="Simplified Arabic" w:cs="AL-Mateen" w:hint="cs"/>
          <w:color w:val="000000" w:themeColor="text1"/>
          <w:sz w:val="28"/>
          <w:szCs w:val="28"/>
          <w:rtl/>
        </w:rPr>
        <w:t>جدول رقم (2-2) تفاصيل الصفقات الخاصة على أسهم الشركات منذ بداية 2017</w:t>
      </w:r>
    </w:p>
    <w:tbl>
      <w:tblPr>
        <w:bidiVisual/>
        <w:tblW w:w="5303"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4"/>
        <w:gridCol w:w="2159"/>
        <w:gridCol w:w="3741"/>
      </w:tblGrid>
      <w:tr w:rsidR="00F5627F" w:rsidRPr="00D3654A" w:rsidTr="0020222D">
        <w:trPr>
          <w:trHeight w:val="435"/>
          <w:jc w:val="center"/>
        </w:trPr>
        <w:tc>
          <w:tcPr>
            <w:tcW w:w="9000" w:type="dxa"/>
            <w:gridSpan w:val="3"/>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tl/>
              </w:rPr>
            </w:pPr>
            <w:r w:rsidRPr="00D3654A">
              <w:rPr>
                <w:rStyle w:val="Strong"/>
                <w:color w:val="000000" w:themeColor="text1"/>
                <w:sz w:val="28"/>
                <w:szCs w:val="28"/>
                <w:rtl/>
              </w:rPr>
              <w:t>تفاصيل الصفقات الخاصة على أسهم الشركات منذ بداية 2017</w:t>
            </w:r>
          </w:p>
        </w:tc>
      </w:tr>
      <w:tr w:rsidR="00F5627F" w:rsidRPr="00D3654A" w:rsidTr="0020222D">
        <w:trPr>
          <w:trHeight w:val="435"/>
          <w:jc w:val="center"/>
        </w:trPr>
        <w:tc>
          <w:tcPr>
            <w:tcW w:w="2911"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السنة</w:t>
            </w:r>
          </w:p>
        </w:tc>
        <w:tc>
          <w:tcPr>
            <w:tcW w:w="2216"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عدد الصفقات (ألف)</w:t>
            </w:r>
          </w:p>
        </w:tc>
        <w:tc>
          <w:tcPr>
            <w:tcW w:w="387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القيمة المتداولة</w:t>
            </w:r>
          </w:p>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(مليار ريال)</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Pr>
            </w:pPr>
            <w:r w:rsidRPr="00D3654A">
              <w:rPr>
                <w:rStyle w:val="Strong"/>
                <w:color w:val="000000" w:themeColor="text1"/>
                <w:sz w:val="26"/>
                <w:szCs w:val="26"/>
                <w:rtl/>
              </w:rPr>
              <w:t>2017</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78.8</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1.8</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2018</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42.2</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0.4</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2019</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138.5</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2.3</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2020</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287.5</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7.1</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2021</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394.0</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11.4</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2022</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676.9</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13.5</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2023</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678.7</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8.1</w:t>
            </w:r>
          </w:p>
        </w:tc>
      </w:tr>
    </w:tbl>
    <w:p w:rsidR="00F5627F" w:rsidRPr="00D3654A" w:rsidRDefault="00F5627F" w:rsidP="00D3654A">
      <w:pPr>
        <w:shd w:val="clear" w:color="auto" w:fill="FFFFFF" w:themeFill="background1"/>
        <w:bidi/>
        <w:spacing w:after="0" w:line="240" w:lineRule="auto"/>
        <w:jc w:val="both"/>
        <w:rPr>
          <w:rFonts w:ascii="ArgaamPlus" w:hAnsi="ArgaamPlus" w:cs="Tahoma"/>
          <w:color w:val="000000" w:themeColor="text1"/>
          <w:sz w:val="30"/>
          <w:szCs w:val="30"/>
          <w:rtl/>
        </w:rPr>
      </w:pPr>
      <w:r w:rsidRPr="00D3654A">
        <w:rPr>
          <w:rFonts w:ascii="ArgaamPlus" w:hAnsi="ArgaamPlus" w:cs="Tahoma"/>
          <w:color w:val="000000" w:themeColor="text1"/>
          <w:sz w:val="26"/>
          <w:szCs w:val="26"/>
        </w:rPr>
        <w:t> </w:t>
      </w:r>
      <w:r w:rsidRPr="00D3654A">
        <w:rPr>
          <w:color w:val="000000" w:themeColor="text1"/>
          <w:sz w:val="24"/>
          <w:szCs w:val="24"/>
          <w:rtl/>
        </w:rPr>
        <w:t>المصدر: تقرير موقع</w:t>
      </w:r>
      <w:r w:rsidRPr="00D3654A">
        <w:rPr>
          <w:color w:val="000000" w:themeColor="text1"/>
          <w:sz w:val="24"/>
          <w:szCs w:val="24"/>
        </w:rPr>
        <w:t xml:space="preserve"> Argaam (2024) </w:t>
      </w:r>
      <w:r w:rsidRPr="00D3654A">
        <w:rPr>
          <w:color w:val="000000" w:themeColor="text1"/>
          <w:sz w:val="24"/>
          <w:szCs w:val="24"/>
          <w:rtl/>
        </w:rPr>
        <w:t>استنادًا إلى بيانات</w:t>
      </w:r>
      <w:r w:rsidRPr="00D3654A">
        <w:rPr>
          <w:color w:val="000000" w:themeColor="text1"/>
          <w:sz w:val="24"/>
          <w:szCs w:val="24"/>
        </w:rPr>
        <w:t xml:space="preserve"> Saudi Exchange/</w:t>
      </w:r>
      <w:r w:rsidRPr="00D3654A">
        <w:rPr>
          <w:color w:val="000000" w:themeColor="text1"/>
          <w:sz w:val="24"/>
          <w:szCs w:val="24"/>
          <w:rtl/>
        </w:rPr>
        <w:t>هيئة السوق المالية السعودية</w:t>
      </w:r>
    </w:p>
    <w:p w:rsidR="00F5627F" w:rsidRPr="00D3654A" w:rsidRDefault="00F5627F" w:rsidP="00D3654A">
      <w:pPr>
        <w:shd w:val="clear" w:color="auto" w:fill="FFFFFF" w:themeFill="background1"/>
        <w:bidi/>
        <w:spacing w:after="0" w:line="240" w:lineRule="auto"/>
        <w:jc w:val="both"/>
        <w:rPr>
          <w:rStyle w:val="Strong"/>
          <w:rFonts w:ascii="Simplified Arabic" w:hAnsi="Simplified Arabic" w:cs="Simplified Arabic"/>
          <w:color w:val="000000" w:themeColor="text1"/>
          <w:sz w:val="30"/>
          <w:szCs w:val="30"/>
          <w:rtl/>
        </w:rPr>
      </w:pPr>
      <w:r w:rsidRPr="00D3654A">
        <w:rPr>
          <w:rFonts w:ascii="Simplified Arabic" w:hAnsi="Simplified Arabic" w:cs="Simplified Arabic"/>
          <w:color w:val="000000" w:themeColor="text1"/>
          <w:sz w:val="30"/>
          <w:szCs w:val="30"/>
          <w:rtl/>
        </w:rPr>
        <w:t>وعلى جانب القطاعات السوقية بلغ إجمالي القطاعات 16 قطاعا بنهاية 2023 مقابل 7 قطاعات في بداية الإدراج بعام 2017، </w:t>
      </w:r>
      <w:r w:rsidRPr="00D3654A">
        <w:rPr>
          <w:rStyle w:val="Strong"/>
          <w:rFonts w:ascii="Simplified Arabic" w:hAnsi="Simplified Arabic" w:cs="Simplified Arabic"/>
          <w:color w:val="000000" w:themeColor="text1"/>
          <w:sz w:val="30"/>
          <w:szCs w:val="30"/>
          <w:rtl/>
        </w:rPr>
        <w:t>كما يوضح الجدول التالي:</w:t>
      </w: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AL-Mateen"/>
          <w:b w:val="0"/>
          <w:bCs w:val="0"/>
          <w:color w:val="000000" w:themeColor="text1"/>
          <w:sz w:val="28"/>
          <w:szCs w:val="28"/>
          <w:rtl/>
        </w:rPr>
      </w:pPr>
      <w:r w:rsidRPr="00D3654A">
        <w:rPr>
          <w:rStyle w:val="Strong"/>
          <w:rFonts w:ascii="Simplified Arabic" w:hAnsi="Simplified Arabic" w:cs="AL-Mateen" w:hint="cs"/>
          <w:b w:val="0"/>
          <w:bCs w:val="0"/>
          <w:color w:val="000000" w:themeColor="text1"/>
          <w:sz w:val="28"/>
          <w:szCs w:val="28"/>
          <w:rtl/>
        </w:rPr>
        <w:lastRenderedPageBreak/>
        <w:t>جدول رقم (2-3) تطور عدد شركات كل قطاع</w:t>
      </w:r>
    </w:p>
    <w:tbl>
      <w:tblPr>
        <w:bidiVisual/>
        <w:tblW w:w="5250"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539"/>
        <w:gridCol w:w="869"/>
        <w:gridCol w:w="869"/>
        <w:gridCol w:w="870"/>
        <w:gridCol w:w="870"/>
        <w:gridCol w:w="870"/>
        <w:gridCol w:w="870"/>
        <w:gridCol w:w="870"/>
      </w:tblGrid>
      <w:tr w:rsidR="00F5627F" w:rsidRPr="00D3654A" w:rsidTr="0020222D">
        <w:trPr>
          <w:trHeight w:val="435"/>
          <w:jc w:val="center"/>
        </w:trPr>
        <w:tc>
          <w:tcPr>
            <w:tcW w:w="8627" w:type="dxa"/>
            <w:gridSpan w:val="8"/>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6"/>
                <w:szCs w:val="26"/>
                <w:rtl/>
              </w:rPr>
            </w:pPr>
            <w:r w:rsidRPr="00D3654A">
              <w:rPr>
                <w:rStyle w:val="Strong"/>
                <w:color w:val="000000" w:themeColor="text1"/>
                <w:sz w:val="26"/>
                <w:szCs w:val="26"/>
                <w:rtl/>
              </w:rPr>
              <w:t>تطور عدد شركات كل قطاع</w:t>
            </w:r>
          </w:p>
        </w:tc>
      </w:tr>
      <w:tr w:rsidR="00F5627F" w:rsidRPr="00D3654A"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right"/>
              <w:rPr>
                <w:color w:val="000000" w:themeColor="text1"/>
              </w:rPr>
            </w:pPr>
            <w:r w:rsidRPr="00D3654A">
              <w:rPr>
                <w:rStyle w:val="Strong"/>
                <w:color w:val="000000" w:themeColor="text1"/>
                <w:rtl/>
              </w:rPr>
              <w:t>القطاع</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2017</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2018</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2019</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2020</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2021</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2022</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2023</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المواد الأساسية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9</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15</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السلع الرأسمالية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التجارية والمهنية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السلع طويلة الاجل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النقل</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3</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الاستهلاكية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6</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تجزئة السلع الكمالية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تجزئة السلع الاستهلاكية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إنتاج الأغذية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7</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المنتجات المنزلية الشخصية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الرعاية الصحية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التطبيقات وخدمات التقنية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الأجهزة والمعدات التقنية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المرافق العامة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إدارة وتطوير العقارات</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3</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الإجمالي</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9</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10</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5</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4</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14</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46</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79</w:t>
            </w:r>
          </w:p>
        </w:tc>
      </w:tr>
    </w:tbl>
    <w:p w:rsidR="00F5627F" w:rsidRPr="00D3654A" w:rsidRDefault="00F5627F" w:rsidP="00D3654A">
      <w:pPr>
        <w:shd w:val="clear" w:color="auto" w:fill="FFFFFF" w:themeFill="background1"/>
        <w:bidi/>
        <w:spacing w:after="0" w:line="240" w:lineRule="auto"/>
        <w:rPr>
          <w:rFonts w:ascii="Simplified Arabic" w:eastAsia="Times New Roman" w:hAnsi="Simplified Arabic" w:cs="Simplified Arabic"/>
          <w:color w:val="000000" w:themeColor="text1"/>
          <w:sz w:val="28"/>
          <w:szCs w:val="28"/>
          <w:rtl/>
        </w:rPr>
      </w:pPr>
      <w:r w:rsidRPr="00D3654A">
        <w:rPr>
          <w:color w:val="000000" w:themeColor="text1"/>
          <w:rtl/>
        </w:rPr>
        <w:t>المصدر: تقرير موقع</w:t>
      </w:r>
      <w:r w:rsidRPr="00D3654A">
        <w:rPr>
          <w:color w:val="000000" w:themeColor="text1"/>
        </w:rPr>
        <w:t xml:space="preserve"> Argaam (2024) </w:t>
      </w:r>
      <w:r w:rsidRPr="00D3654A">
        <w:rPr>
          <w:color w:val="000000" w:themeColor="text1"/>
          <w:rtl/>
        </w:rPr>
        <w:t>استنادًا إلى بيانات</w:t>
      </w:r>
      <w:r w:rsidRPr="00D3654A">
        <w:rPr>
          <w:color w:val="000000" w:themeColor="text1"/>
        </w:rPr>
        <w:t xml:space="preserve"> Saudi Exchange/</w:t>
      </w:r>
      <w:r w:rsidRPr="00D3654A">
        <w:rPr>
          <w:color w:val="000000" w:themeColor="text1"/>
          <w:rtl/>
        </w:rPr>
        <w:t>هيئة السوق المالية السعودية</w:t>
      </w:r>
    </w:p>
    <w:p w:rsidR="00F5627F" w:rsidRPr="00D3654A" w:rsidRDefault="00F5627F" w:rsidP="00D3654A">
      <w:pPr>
        <w:shd w:val="clear" w:color="auto" w:fill="FFFFFF" w:themeFill="background1"/>
        <w:bidi/>
        <w:spacing w:after="0" w:line="240" w:lineRule="auto"/>
        <w:ind w:firstLine="476"/>
        <w:jc w:val="both"/>
        <w:rPr>
          <w:rFonts w:ascii="Simplified Arabic" w:hAnsi="Simplified Arabic" w:cs="Simplified Arabic"/>
          <w:color w:val="000000" w:themeColor="text1"/>
          <w:sz w:val="28"/>
          <w:szCs w:val="28"/>
          <w:rtl/>
        </w:rPr>
      </w:pPr>
      <w:r w:rsidRPr="00D3654A">
        <w:rPr>
          <w:rFonts w:ascii="Simplified Arabic" w:eastAsia="Times New Roman" w:hAnsi="Simplified Arabic" w:cs="Simplified Arabic"/>
          <w:color w:val="000000" w:themeColor="text1"/>
          <w:sz w:val="28"/>
          <w:szCs w:val="28"/>
          <w:rtl/>
        </w:rPr>
        <w:t>تخارج القطاع من السوق لانتقال شركة القطاع "ثوب الأصيل" إلى السوق الرئيسية "تاسي</w:t>
      </w:r>
      <w:r w:rsidRPr="00D3654A">
        <w:rPr>
          <w:rFonts w:ascii="Simplified Arabic" w:eastAsia="Times New Roman" w:hAnsi="Simplified Arabic" w:cs="Simplified Arabic"/>
          <w:color w:val="000000" w:themeColor="text1"/>
          <w:sz w:val="28"/>
          <w:szCs w:val="28"/>
        </w:rPr>
        <w:t>"</w:t>
      </w:r>
      <w:r w:rsidRPr="00D3654A">
        <w:rPr>
          <w:rFonts w:ascii="Simplified Arabic" w:eastAsia="Times New Roman"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وحسب آلية الانتقال من سوق "نمو" إلى السوق الرئيسية في قواعد الإدراج المعدلة الصادرة من هيئة السوق، فقد تم انتقال 11 شركة إلى "تاسي"، كان أولها شركة </w:t>
      </w:r>
      <w:hyperlink r:id="rId19" w:tgtFrame="_blank" w:history="1">
        <w:r w:rsidRPr="00D3654A">
          <w:rPr>
            <w:color w:val="000000" w:themeColor="text1"/>
            <w:sz w:val="28"/>
            <w:szCs w:val="28"/>
            <w:rtl/>
          </w:rPr>
          <w:t>"الكثيري"</w:t>
        </w:r>
      </w:hyperlink>
      <w:r w:rsidRPr="00D3654A">
        <w:rPr>
          <w:rFonts w:ascii="Simplified Arabic" w:hAnsi="Simplified Arabic" w:cs="Simplified Arabic"/>
          <w:color w:val="000000" w:themeColor="text1"/>
          <w:sz w:val="28"/>
          <w:szCs w:val="28"/>
          <w:rtl/>
        </w:rPr>
        <w:t> في شهر أكتوبر 2019، وآخرها شركة </w:t>
      </w:r>
      <w:hyperlink r:id="rId20" w:tgtFrame="_blank" w:history="1">
        <w:r w:rsidRPr="00D3654A">
          <w:rPr>
            <w:color w:val="000000" w:themeColor="text1"/>
            <w:sz w:val="28"/>
            <w:szCs w:val="28"/>
            <w:rtl/>
          </w:rPr>
          <w:t>"أسمنت الرياض"</w:t>
        </w:r>
      </w:hyperlink>
      <w:r w:rsidRPr="00D3654A">
        <w:rPr>
          <w:rFonts w:ascii="Simplified Arabic" w:hAnsi="Simplified Arabic" w:cs="Simplified Arabic"/>
          <w:color w:val="000000" w:themeColor="text1"/>
          <w:sz w:val="28"/>
          <w:szCs w:val="28"/>
          <w:rtl/>
        </w:rPr>
        <w:t> في شهر ديسمبر 2023.</w:t>
      </w: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AL-Mateen"/>
          <w:b w:val="0"/>
          <w:bCs w:val="0"/>
          <w:color w:val="000000" w:themeColor="text1"/>
          <w:sz w:val="28"/>
          <w:szCs w:val="28"/>
          <w:rtl/>
        </w:rPr>
      </w:pPr>
      <w:r w:rsidRPr="00D3654A">
        <w:rPr>
          <w:rStyle w:val="Strong"/>
          <w:rFonts w:ascii="Simplified Arabic" w:hAnsi="Simplified Arabic" w:cs="AL-Mateen" w:hint="cs"/>
          <w:b w:val="0"/>
          <w:bCs w:val="0"/>
          <w:color w:val="000000" w:themeColor="text1"/>
          <w:sz w:val="28"/>
          <w:szCs w:val="28"/>
          <w:rtl/>
        </w:rPr>
        <w:lastRenderedPageBreak/>
        <w:t xml:space="preserve">جدول رقم (2-4) </w:t>
      </w:r>
      <w:r w:rsidRPr="00D3654A">
        <w:rPr>
          <w:rStyle w:val="Strong"/>
          <w:rFonts w:ascii="Simplified Arabic" w:hAnsi="Simplified Arabic" w:cs="AL-Mateen"/>
          <w:b w:val="0"/>
          <w:bCs w:val="0"/>
          <w:color w:val="000000" w:themeColor="text1"/>
          <w:sz w:val="28"/>
          <w:szCs w:val="28"/>
          <w:rtl/>
        </w:rPr>
        <w:t>تفاصيل انتقال الشركات من السوق الموازية إلى السوق الرئيسية:</w:t>
      </w:r>
    </w:p>
    <w:tbl>
      <w:tblPr>
        <w:bidiVisual/>
        <w:tblW w:w="5585" w:type="pct"/>
        <w:tblInd w:w="-52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1800"/>
        <w:gridCol w:w="1880"/>
        <w:gridCol w:w="1890"/>
        <w:gridCol w:w="1765"/>
        <w:gridCol w:w="1842"/>
      </w:tblGrid>
      <w:tr w:rsidR="00F5627F" w:rsidRPr="00D3654A" w:rsidTr="0020222D">
        <w:trPr>
          <w:trHeight w:val="435"/>
        </w:trPr>
        <w:tc>
          <w:tcPr>
            <w:tcW w:w="9177" w:type="dxa"/>
            <w:gridSpan w:val="5"/>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right"/>
              <w:rPr>
                <w:color w:val="000000" w:themeColor="text1"/>
                <w:sz w:val="26"/>
                <w:szCs w:val="26"/>
                <w:rtl/>
              </w:rPr>
            </w:pPr>
            <w:r w:rsidRPr="00D3654A">
              <w:rPr>
                <w:rStyle w:val="Strong"/>
                <w:color w:val="000000" w:themeColor="text1"/>
                <w:sz w:val="26"/>
                <w:szCs w:val="26"/>
                <w:rtl/>
              </w:rPr>
              <w:t>تفاصيل انتقال الشركات من السوق الموازية إلى السوق الرئيسية</w:t>
            </w:r>
          </w:p>
        </w:tc>
      </w:tr>
      <w:tr w:rsidR="00F5627F" w:rsidRPr="00D3654A" w:rsidTr="0020222D">
        <w:trPr>
          <w:trHeight w:val="435"/>
        </w:trPr>
        <w:tc>
          <w:tcPr>
            <w:tcW w:w="180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الشركة</w:t>
            </w:r>
          </w:p>
        </w:tc>
        <w:tc>
          <w:tcPr>
            <w:tcW w:w="188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موافقة مجلس الإدارة</w:t>
            </w:r>
          </w:p>
        </w:tc>
        <w:tc>
          <w:tcPr>
            <w:tcW w:w="189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التقدم بطلب الانتقال</w:t>
            </w:r>
          </w:p>
        </w:tc>
        <w:tc>
          <w:tcPr>
            <w:tcW w:w="176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موافقة تداول على الانتقال</w:t>
            </w:r>
          </w:p>
        </w:tc>
        <w:tc>
          <w:tcPr>
            <w:tcW w:w="1842"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إدراج أسهم الشركة في السوق الرئيسية</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Pr>
            </w:pPr>
            <w:r w:rsidRPr="00D3654A">
              <w:rPr>
                <w:rStyle w:val="Strong"/>
                <w:color w:val="000000" w:themeColor="text1"/>
                <w:sz w:val="26"/>
                <w:szCs w:val="26"/>
                <w:rtl/>
              </w:rPr>
              <w:t>الكثيري</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28 أكتوبر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3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ثوب الأصيل</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10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أبومعطي</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11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ريدان</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8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29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21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باعظيم</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7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14 نوفمبر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28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ديسمبر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بحر العرب</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مارس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12 أبريل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أبريل 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العمران</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فبراير 2020</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يونيو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يوليو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21 يوليو 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صدر</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27 سبتمبر 2020</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 نوفمبر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3 ديسمبر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10 ديسمبر2020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التطويرية الغذائية</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12 سبتمبر 2021</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2021</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نوفمبر 2021</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23 نوفمبر 2021</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سمو</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مايو 2022</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24 مايو 2023</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rtl/>
              </w:rPr>
            </w:pPr>
            <w:r w:rsidRPr="00D3654A">
              <w:rPr>
                <w:color w:val="000000" w:themeColor="text1"/>
                <w:rtl/>
              </w:rPr>
              <w:t>20 أغسطس2023</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7 سبتمبر 2023</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أسمنت الرياض</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29 يونيو 2022</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18 يونيو 2023</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14 نوفمبر 2023</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5 ديسمبر 2023</w:t>
            </w:r>
          </w:p>
        </w:tc>
      </w:tr>
    </w:tbl>
    <w:p w:rsidR="00F5627F" w:rsidRPr="00D3654A" w:rsidRDefault="00F5627F" w:rsidP="00D3654A">
      <w:pPr>
        <w:shd w:val="clear" w:color="auto" w:fill="FFFFFF" w:themeFill="background1"/>
        <w:bidi/>
        <w:spacing w:before="120" w:after="120" w:line="240" w:lineRule="auto"/>
        <w:rPr>
          <w:rFonts w:ascii="ArgaamPlus" w:hAnsi="ArgaamPlus" w:cs="Tahoma"/>
          <w:color w:val="000000" w:themeColor="text1"/>
          <w:sz w:val="28"/>
          <w:szCs w:val="28"/>
          <w:rtl/>
        </w:rPr>
      </w:pPr>
      <w:r w:rsidRPr="00D3654A">
        <w:rPr>
          <w:rFonts w:ascii="ArgaamPlus" w:hAnsi="ArgaamPlus" w:cs="Tahoma"/>
          <w:color w:val="000000" w:themeColor="text1"/>
          <w:sz w:val="28"/>
          <w:szCs w:val="28"/>
        </w:rPr>
        <w:t>  </w:t>
      </w:r>
      <w:r w:rsidRPr="00D3654A">
        <w:rPr>
          <w:color w:val="000000" w:themeColor="text1"/>
          <w:rtl/>
        </w:rPr>
        <w:t>المصدر: تقرير موقع</w:t>
      </w:r>
      <w:r w:rsidRPr="00D3654A">
        <w:rPr>
          <w:color w:val="000000" w:themeColor="text1"/>
        </w:rPr>
        <w:t xml:space="preserve"> Argaam (2024) </w:t>
      </w:r>
      <w:r w:rsidRPr="00D3654A">
        <w:rPr>
          <w:color w:val="000000" w:themeColor="text1"/>
          <w:rtl/>
        </w:rPr>
        <w:t>استنادًا إلى بيانات</w:t>
      </w:r>
      <w:r w:rsidRPr="00D3654A">
        <w:rPr>
          <w:color w:val="000000" w:themeColor="text1"/>
        </w:rPr>
        <w:t xml:space="preserve"> Saudi Exchange/</w:t>
      </w:r>
      <w:r w:rsidRPr="00D3654A">
        <w:rPr>
          <w:color w:val="000000" w:themeColor="text1"/>
          <w:rtl/>
        </w:rPr>
        <w:t>هيئة السوق المالية السعودية</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عند رغبة الشركة في الانتقال من السوق الموازية "نمو" إلى السوق الرئيسية، وفقًا لقواعد الإدراج الصادرة عن هيئة السوق المالية السعودية، يجب أن تستوفي المتطلبات التالية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3C1898">
      <w:pPr>
        <w:numPr>
          <w:ilvl w:val="0"/>
          <w:numId w:val="26"/>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أن تكون مدرجة في السوق الموازية لمدة لا تقل عن سنتين منذ تاريخ</w:t>
      </w:r>
      <w:r w:rsidRPr="00D3654A">
        <w:rPr>
          <w:rFonts w:ascii="Simplified Arabic" w:hAnsi="Simplified Arabic" w:cs="Simplified Arabic" w:hint="cs"/>
          <w:color w:val="000000" w:themeColor="text1"/>
          <w:w w:val="90"/>
          <w:sz w:val="28"/>
          <w:szCs w:val="28"/>
          <w:shd w:val="clear" w:color="auto" w:fill="FFFFFF"/>
          <w:rtl/>
        </w:rPr>
        <w:t xml:space="preserve"> الإدراج. </w:t>
      </w:r>
    </w:p>
    <w:p w:rsidR="00F5627F" w:rsidRPr="00D3654A"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80"/>
          <w:sz w:val="24"/>
          <w:szCs w:val="24"/>
          <w:shd w:val="clear" w:color="auto" w:fill="FFFFFF"/>
        </w:rPr>
        <w:t>(Capital Market Authority, 2023)</w:t>
      </w:r>
    </w:p>
    <w:p w:rsidR="00F5627F" w:rsidRPr="00D3654A" w:rsidRDefault="00F5627F" w:rsidP="003C1898">
      <w:pPr>
        <w:numPr>
          <w:ilvl w:val="0"/>
          <w:numId w:val="26"/>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 xml:space="preserve">تفي بكل متطلبات الإدراج في السوق الرئيسية، ما عدا القيمة السوقية، حيث يُشترط أن تكون الحد الأدنى لمتوسط القيمة السوقية خلال الأشهر الستة السابقة هو </w:t>
      </w:r>
      <w:r w:rsidRPr="00D3654A">
        <w:rPr>
          <w:rFonts w:ascii="Simplified Arabic" w:hAnsi="Simplified Arabic" w:cs="Simplified Arabic"/>
          <w:color w:val="000000" w:themeColor="text1"/>
          <w:w w:val="90"/>
          <w:sz w:val="28"/>
          <w:szCs w:val="28"/>
          <w:shd w:val="clear" w:color="auto" w:fill="FFFFFF"/>
        </w:rPr>
        <w:t xml:space="preserve">200 </w:t>
      </w:r>
      <w:r w:rsidRPr="00D3654A">
        <w:rPr>
          <w:rFonts w:ascii="Simplified Arabic" w:hAnsi="Simplified Arabic" w:cs="Simplified Arabic"/>
          <w:color w:val="000000" w:themeColor="text1"/>
          <w:w w:val="90"/>
          <w:sz w:val="28"/>
          <w:szCs w:val="28"/>
          <w:shd w:val="clear" w:color="auto" w:fill="FFFFFF"/>
          <w:rtl/>
        </w:rPr>
        <w:t xml:space="preserve">مليون ريال </w:t>
      </w:r>
      <w:r w:rsidRPr="00D3654A">
        <w:rPr>
          <w:rFonts w:ascii="Simplified Arabic" w:hAnsi="Simplified Arabic" w:cs="Simplified Arabic" w:hint="cs"/>
          <w:color w:val="000000" w:themeColor="text1"/>
          <w:w w:val="90"/>
          <w:sz w:val="28"/>
          <w:szCs w:val="28"/>
          <w:shd w:val="clear" w:color="auto" w:fill="FFFFFF"/>
          <w:rtl/>
        </w:rPr>
        <w:t>.</w:t>
      </w:r>
    </w:p>
    <w:p w:rsidR="00F5627F" w:rsidRPr="00D3654A"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80"/>
          <w:sz w:val="24"/>
          <w:szCs w:val="24"/>
          <w:shd w:val="clear" w:color="auto" w:fill="FFFFFF"/>
        </w:rPr>
        <w:t>(Capital Market Authority, 2023)</w:t>
      </w:r>
    </w:p>
    <w:p w:rsidR="00F5627F" w:rsidRPr="00D3654A" w:rsidRDefault="00F5627F" w:rsidP="003C1898">
      <w:pPr>
        <w:numPr>
          <w:ilvl w:val="0"/>
          <w:numId w:val="26"/>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يفترض أن يُفصح المصدر للجمهور عن تقرير مجلس الإدارة المحتوى لكافة المعلومات المطلوبة وفق اللوائح التنفيذية قبل تقديم الطلب</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3C1898">
      <w:pPr>
        <w:numPr>
          <w:ilvl w:val="0"/>
          <w:numId w:val="26"/>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يجب أن يوافق مجلس الإدارة على الانتقال، وأن يتم الإفصاح عن ذلك علنيًا قبل بدء جلسة التداول التي تلي إصدار الموافقة</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3C1898">
      <w:pPr>
        <w:numPr>
          <w:ilvl w:val="0"/>
          <w:numId w:val="26"/>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lastRenderedPageBreak/>
        <w:t>تقديم طلب رسمي إلى السوق المالية السعودية (تداول) بشأن الانتقال، وإعلان هذا الطلب للجمهور فور تقديمه</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ويتم تعليق تداول سهم الشركة لفترة لا تزيد عن خمس جلسات تداول إلى أن تكتمل إجراءات الانتقال، ثم يُدرج السهم رسمياً في السوق الرئيسية</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D3654A">
      <w:pPr>
        <w:pStyle w:val="FootnoteText"/>
        <w:shd w:val="clear" w:color="auto" w:fill="FFFFFF" w:themeFill="background1"/>
        <w:bidi/>
        <w:spacing w:before="120" w:after="120"/>
        <w:jc w:val="both"/>
        <w:rPr>
          <w:rFonts w:ascii="Simplified Arabic" w:hAnsi="Simplified Arabic" w:cs="Sultan bold"/>
          <w:smallCaps/>
          <w:color w:val="000000" w:themeColor="text1"/>
          <w:sz w:val="30"/>
          <w:szCs w:val="30"/>
          <w:rtl/>
          <w:lang w:bidi="ar-EG"/>
        </w:rPr>
      </w:pPr>
      <w:r w:rsidRPr="00D3654A">
        <w:rPr>
          <w:rFonts w:ascii="Simplified Arabic" w:hAnsi="Simplified Arabic" w:cs="Sultan bold" w:hint="cs"/>
          <w:smallCaps/>
          <w:color w:val="000000" w:themeColor="text1"/>
          <w:sz w:val="30"/>
          <w:szCs w:val="30"/>
          <w:rtl/>
          <w:lang w:bidi="ar-EG"/>
        </w:rPr>
        <w:t>مواجهة الدولة للمارسات الاحتكارية: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D3654A">
        <w:rPr>
          <w:rFonts w:ascii="Simplified Arabic" w:hAnsi="Simplified Arabic" w:cs="Simplified Arabic"/>
          <w:color w:val="000000" w:themeColor="text1"/>
          <w:w w:val="90"/>
          <w:sz w:val="28"/>
          <w:szCs w:val="28"/>
          <w:rtl/>
        </w:rPr>
        <w:t>مما لا شك فيه أن مواجهة الدولة للممارسات الاحتكارية هي مواجهة عامة تشمل الاحتكار أياً كان سببه، وهي ليست قاصرة على مواجهة الممارسات الاحتكارية الناتجة عن الاندماج بصفة خاصة، وإنما تمتد لمواجهة كافة الممارسات الاحتكارية بصفة عامة، وأن الوسائل المقترحة هي وسائل تفيد الدولة في مواجهة الاحتكار، سواء ما نتج عن عمليات الاندماج أو عن غيرها من الأسباب.</w:t>
      </w:r>
      <w:r w:rsidRPr="00D3654A">
        <w:rPr>
          <w:color w:val="000000" w:themeColor="text1"/>
          <w:w w:val="90"/>
        </w:rPr>
        <w:t xml:space="preserve"> (</w:t>
      </w:r>
      <w:r w:rsidRPr="00D3654A">
        <w:rPr>
          <w:color w:val="000000" w:themeColor="text1"/>
          <w:w w:val="90"/>
          <w:sz w:val="22"/>
          <w:szCs w:val="22"/>
        </w:rPr>
        <w:t>UNCTAD, 2023; OECD, 2022).</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ومما تجدر الإشارة إليه أنّ الأسواق المحلية في البلاد العربية لم تعد بمعزل عن الأسواق العالمية، إذ ترتبط أسعار السلع والخدمات في الأسواق المحلية بالأسعار العالمية، كما أن وسائل الحماية التي تستخدمها الدول تتناقص فاعليتها في مواجهة السياسات التجارية العالمية من جراء زيادة الانفتاح والارتباط بين الأسواق والاندماجات التجارية وازدياد المنافسات التجارية غير التنافسية، الأمر الذي يجعل وسائل حماية المستهلك تحتاج إلى التطوير بصورة مستمرة</w:t>
      </w:r>
      <w:r w:rsidRPr="00D3654A">
        <w:rPr>
          <w:rFonts w:ascii="Simplified Arabic" w:hAnsi="Simplified Arabic" w:cs="Simplified Arabic" w:hint="cs"/>
          <w:color w:val="000000" w:themeColor="text1"/>
          <w:w w:val="90"/>
          <w:sz w:val="28"/>
          <w:szCs w:val="28"/>
          <w:vertAlign w:val="superscript"/>
          <w:rtl/>
        </w:rPr>
        <w:t xml:space="preserve"> </w:t>
      </w:r>
      <w:r w:rsidRPr="00D3654A">
        <w:rPr>
          <w:rFonts w:ascii="Simplified Arabic" w:hAnsi="Simplified Arabic" w:cs="Simplified Arabic" w:hint="cs"/>
          <w:color w:val="000000" w:themeColor="text1"/>
          <w:w w:val="90"/>
          <w:sz w:val="28"/>
          <w:szCs w:val="28"/>
          <w:rtl/>
        </w:rPr>
        <w:t>.</w:t>
      </w:r>
      <w:r w:rsidRPr="00D3654A">
        <w:rPr>
          <w:color w:val="000000" w:themeColor="text1"/>
        </w:rPr>
        <w:t xml:space="preserve"> (World Bank, 2023; Al-Zahrani, 2021).</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ومن ثم فقد دعت الحاجة إلى أن يكون هناك دور محوري للدولة من خلال قوانينها وأنظمتها في تنظيم الأسواق، ومنع الممارسات الاحتكارية، وبصفة خاصة الاحتكارات الناتجة عن الاندماج، وتطوير القوانين والأنظمة الحالية، ومن أهمها أنظمة حماية المستهلك وحماية المنافسة من خلال منع الممارسات الاحتكارية</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hint="cs"/>
          <w:color w:val="000000" w:themeColor="text1"/>
          <w:w w:val="90"/>
          <w:sz w:val="28"/>
          <w:szCs w:val="28"/>
          <w:rtl/>
        </w:rPr>
        <w:t xml:space="preserve"> ( المطيري، 2012، 2)</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w w:val="90"/>
          <w:sz w:val="28"/>
          <w:szCs w:val="28"/>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 إلى الجمعيات ومنظمات المجتمع المدني، وهيئات قطاع الأعمال العام والخاص، والأجهزة الرقابية والنيابة العامة والإعلام، والدولة من خلال تطبيق مجموعة من الوسائل التي تعتمدها لتنظيم المنافسة ومنع الممارسات الاحتكارية الناتجة عن الاندماج من خلال اعتماد عدد من الوسائل ووضع الأنظمة والقوانين الداعمة لها باستخدام الوسائل</w:t>
      </w:r>
      <w:r w:rsidRPr="00D3654A">
        <w:rPr>
          <w:rFonts w:ascii="Simplified Arabic" w:hAnsi="Simplified Arabic" w:cs="Simplified Arabic"/>
          <w:color w:val="000000" w:themeColor="text1"/>
          <w:sz w:val="28"/>
          <w:szCs w:val="28"/>
          <w:rtl/>
        </w:rPr>
        <w:t xml:space="preserve"> التالية</w:t>
      </w:r>
      <w:r w:rsidRPr="00D3654A">
        <w:rPr>
          <w:rFonts w:ascii="Simplified Arabic" w:hAnsi="Simplified Arabic" w:cs="Simplified Arabic" w:hint="cs"/>
          <w:color w:val="000000" w:themeColor="text1"/>
          <w:sz w:val="28"/>
          <w:szCs w:val="28"/>
          <w:vertAlign w:val="superscript"/>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Pr>
      </w:pPr>
      <w:r w:rsidRPr="00D3654A">
        <w:rPr>
          <w:rFonts w:ascii="Simplified Arabic" w:hAnsi="Simplified Arabic" w:cs="Sultan bold"/>
          <w:color w:val="000000" w:themeColor="text1"/>
          <w:w w:val="90"/>
          <w:sz w:val="30"/>
          <w:szCs w:val="30"/>
          <w:rtl/>
        </w:rPr>
        <w:t>أولاً: موافقة الجهة المختصة عن عمليات الاندماج</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إن تفعيل دور الأجهزة الرقابية التي تعمل على متابعة ومراقبة عمليات الاندماج، وتحقيق التوازن بين الشركات والقوى الموجودة في الأسواق، تقتضي متابعة عمليات الاندماج، كما أن على أجهزة الدولة -وفقاً لهذه السياسة وللتغلب على الممارسات الاحتكارية - وضع شروط قانونية ونظامية تتضمّن ضرورة </w:t>
      </w:r>
      <w:r w:rsidRPr="00D3654A">
        <w:rPr>
          <w:rFonts w:ascii="Simplified Arabic" w:hAnsi="Simplified Arabic" w:cs="Simplified Arabic"/>
          <w:color w:val="000000" w:themeColor="text1"/>
          <w:w w:val="90"/>
          <w:sz w:val="28"/>
          <w:szCs w:val="28"/>
          <w:rtl/>
        </w:rPr>
        <w:lastRenderedPageBreak/>
        <w:t>الحصول على موافقة الجهات المختصة إذا تعلق الأمر بالاندماج حتى لا يؤدّي ذلك إلى نشوء مراكز احتكارية تسيطر على الأسواق أو المنتجات أو الخدمات.</w:t>
      </w:r>
      <w:r w:rsidRPr="00D3654A">
        <w:rPr>
          <w:rFonts w:ascii="Simplified Arabic" w:hAnsi="Simplified Arabic" w:cs="Simplified Arabic" w:hint="cs"/>
          <w:color w:val="000000" w:themeColor="text1"/>
          <w:w w:val="90"/>
          <w:sz w:val="28"/>
          <w:szCs w:val="28"/>
          <w:rtl/>
        </w:rPr>
        <w:t xml:space="preserve"> (</w:t>
      </w:r>
      <w:r w:rsidRPr="00D3654A">
        <w:rPr>
          <w:color w:val="000000" w:themeColor="text1"/>
          <w:w w:val="90"/>
          <w:sz w:val="28"/>
          <w:szCs w:val="28"/>
          <w:rtl/>
        </w:rPr>
        <w:t>منصوري، 2012م، 307</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ومن خلال هذه الموافقة تتمكّن الدولة من إعداد إحصائيات بالشركات التجارية، وتحديد نشاطاتها، ومعرفة ما إذا كان هذا الاندماج سوف يؤدّي إلى ظهور مؤسسات احتكارية من عدمه.</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28"/>
          <w:szCs w:val="28"/>
          <w:rtl/>
        </w:rPr>
      </w:pPr>
      <w:r w:rsidRPr="00D3654A">
        <w:rPr>
          <w:rFonts w:ascii="Simplified Arabic" w:hAnsi="Simplified Arabic" w:cs="Sultan bold"/>
          <w:color w:val="000000" w:themeColor="text1"/>
          <w:w w:val="90"/>
          <w:sz w:val="30"/>
          <w:szCs w:val="30"/>
          <w:rtl/>
        </w:rPr>
        <w:t>ثانياً: سياسة التسعير أو الثمن العادل</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يمثل الدافع الاقتصادي للاندماج أهمية بالغة، إذ يُعد من أهم الدوافع التي تجعل الشركات التجارية تسعى إلى الاندماج، ذلك أن التطوّر الذي تشهده الحياة التجارية، والمتغيرات الاقتصادية والأزمات والكوارث المالية أدت إلى خوف الشركات التجارية على مستقبلها التجاري في البقاء والاستمرار والسعي نحو المنافسة، الأمر الذي دفع الشركات التجارية نحو الاندماج لمواجهة المتغيرات الاقتصادية.</w:t>
      </w:r>
    </w:p>
    <w:p w:rsidR="00F5627F" w:rsidRPr="00D3654A" w:rsidRDefault="00F5627F" w:rsidP="00D3654A">
      <w:pPr>
        <w:pStyle w:val="NormalWeb"/>
        <w:shd w:val="clear" w:color="auto" w:fill="FFFFFF" w:themeFill="background1"/>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color w:val="000000" w:themeColor="text1"/>
        </w:rPr>
        <w:t xml:space="preserve"> (Bruner, 2021; Al-Qahtani, 2022; OECD, 2023).</w:t>
      </w:r>
      <w:r w:rsidRPr="00D3654A">
        <w:rPr>
          <w:color w:val="000000" w:themeColor="text1"/>
          <w:rtl/>
        </w:rPr>
        <w:tab/>
      </w:r>
      <w:r w:rsidRPr="00D3654A">
        <w:rPr>
          <w:color w:val="000000" w:themeColor="text1"/>
          <w:rtl/>
        </w:rPr>
        <w:tab/>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كما أنّ التطور الذي تشهده الحياة الاقتصادية والتجارية، وسعي الشركات التجارية نحو تحقيق أهداف كبرى قد أخذ قدراً كبيراً من تفكير القائمين على الشركات التجارية، واحتياج الشركات إلى تجميع رؤوس أموال ضخمة، فاتجهت الشركات إلى اعتماد أسلوب التركيز الاقتصادي كأحد الآليات المعتمدة لتحقيق الوفرة الاقتصادية</w:t>
      </w:r>
      <w:r w:rsidRPr="00D3654A">
        <w:rPr>
          <w:rFonts w:ascii="Simplified Arabic" w:hAnsi="Simplified Arabic" w:cs="Simplified Arabic" w:hint="cs"/>
          <w:color w:val="000000" w:themeColor="text1"/>
          <w:w w:val="90"/>
          <w:sz w:val="28"/>
          <w:szCs w:val="28"/>
          <w:vertAlign w:val="superscript"/>
          <w:rtl/>
        </w:rPr>
        <w:t xml:space="preserve">. </w:t>
      </w:r>
      <w:r w:rsidRPr="00D3654A">
        <w:rPr>
          <w:rFonts w:ascii="Simplified Arabic" w:hAnsi="Simplified Arabic" w:cs="Simplified Arabic"/>
          <w:color w:val="000000" w:themeColor="text1"/>
          <w:w w:val="90"/>
          <w:sz w:val="28"/>
          <w:szCs w:val="28"/>
          <w:rtl/>
        </w:rPr>
        <w:t>فتقوم الدولة من خلال أجهزتها المختصة بمواجهة الدوافع الاقتصادية للاندماج بالتدخل في الأسواق، وتنظيم المنافسة من خلال فرض سياسة التسعير أو (الثمن العادل) على السلع والمنتجات والخدمات محل الاحتكار ، بفرض حد أقصى على السلع أو المنتجات أو الخدمات التي يقدّمها المحتكر ، فيمتنع بذلك عن التمادي في رفع أسعار المنتجات</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شريطة أن تساوي الدولة بين مصلحة البائع ومصلحة المشتري (المستهلك)، بحيث لا يكون السعر متدنياً فيضر بمصلحة البائع، بل يجب أن يتضمن ربحاً معقولاً للتاجر وتقوم الدولة بذلك من خلال الاستعانة بأهل الخبرة والمعرفة في تحديد أسعار السلع والخدمات.</w:t>
      </w:r>
      <w:r w:rsidRPr="00D3654A">
        <w:rPr>
          <w:rFonts w:ascii="Simplified Arabic" w:hAnsi="Simplified Arabic" w:cs="Simplified Arabic" w:hint="cs"/>
          <w:color w:val="000000" w:themeColor="text1"/>
          <w:w w:val="90"/>
          <w:sz w:val="28"/>
          <w:szCs w:val="28"/>
          <w:rtl/>
        </w:rPr>
        <w:t>( زين،2012،  307)</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ثالثاً: تحديث أنظمة مواجهة الممارسات الاحتكارية</w:t>
      </w:r>
      <w:r w:rsidRPr="00D3654A">
        <w:rPr>
          <w:rFonts w:ascii="Simplified Arabic"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قد يكون الدافع إلى الاندماج ضيق الأسواق وضرورة التوجه نحو التوسع، والنمو أحد الدوافع الاقتصادية للاندماج، إذ إنّ التوجّه نحو زيادة عدد فروع شركة تجارية نظراً لضيق الأسواق والعمل على انتشارها في إقليم الدولة وخارجها من خلال الاندماج يُعد من أفضل وسائل النمو، فالاندماج مع شركة أخرى يتيح امتلاك سوق أكبر لم تكن الشركة المندمجة قادرة على الدخول فيه إلا بتكلفة عالية، كما أنه يتيح لها أيضا فرصة الانتشار الجغرافي السريع دون تحمل نفقات بدء الدخول في هذه المناطق الجغرافية الجديدة</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vertAlign w:val="superscript"/>
          <w:rtl/>
        </w:rPr>
        <w:br/>
      </w:r>
      <w:r w:rsidRPr="00D3654A">
        <w:rPr>
          <w:rFonts w:ascii="Simplified Arabic" w:eastAsiaTheme="minorHAnsi" w:hAnsi="Simplified Arabic" w:cs="Simplified Arabic" w:hint="cs"/>
          <w:color w:val="000000" w:themeColor="text1"/>
          <w:w w:val="90"/>
          <w:sz w:val="28"/>
          <w:szCs w:val="28"/>
          <w:shd w:val="clear" w:color="auto" w:fill="FFFFFF"/>
          <w:rtl/>
        </w:rPr>
        <w:t xml:space="preserve">( الهيئة </w:t>
      </w:r>
      <w:r w:rsidRPr="00D3654A">
        <w:rPr>
          <w:rFonts w:ascii="Simplified Arabic" w:hAnsi="Simplified Arabic" w:cs="Simplified Arabic" w:hint="cs"/>
          <w:color w:val="000000" w:themeColor="text1"/>
          <w:w w:val="90"/>
          <w:sz w:val="28"/>
          <w:szCs w:val="28"/>
          <w:rtl/>
        </w:rPr>
        <w:t xml:space="preserve">العامة للمنافسة، 2023)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lastRenderedPageBreak/>
        <w:t>فتقوم الدولة وفقاً لهذه السياسة - للتغلب على الممارسات الاحتكارية – وضع الأنظمة اللازمة لمواجهة الممارسات الاحتكارية الناتجة عن امتلاك سوق أكبر من خلال منع الممارسات التي تحد من المنافسة، ودعم قوى السوق الحرّ، وتفتيت التكتلات الاحتكارية ومنع عمليات الاندماج التي تقلل المنافسة، 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Pr="00D3654A">
        <w:rPr>
          <w:rFonts w:ascii="Simplified Arabic" w:hAnsi="Simplified Arabic" w:cs="Simplified Arabic" w:hint="cs"/>
          <w:color w:val="000000" w:themeColor="text1"/>
          <w:w w:val="90"/>
          <w:sz w:val="28"/>
          <w:szCs w:val="28"/>
          <w:rtl/>
        </w:rPr>
        <w:t xml:space="preserve"> (</w:t>
      </w:r>
      <w:r w:rsidRPr="00D3654A">
        <w:rPr>
          <w:color w:val="000000" w:themeColor="text1"/>
          <w:w w:val="90"/>
          <w:sz w:val="28"/>
          <w:szCs w:val="28"/>
          <w:rtl/>
        </w:rPr>
        <w:t>غوار، 2017م، 7.</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 xml:space="preserve">خامساً: تفعيل دور الأجهزة الرقابية :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D3654A">
        <w:rPr>
          <w:rFonts w:ascii="Simplified Arabic" w:hAnsi="Simplified Arabic" w:cs="Simplified Arabic" w:hint="cs"/>
          <w:color w:val="000000" w:themeColor="text1"/>
          <w:w w:val="90"/>
          <w:sz w:val="28"/>
          <w:szCs w:val="28"/>
          <w:rtl/>
        </w:rPr>
        <w:t>ت</w:t>
      </w:r>
      <w:r w:rsidRPr="00D3654A">
        <w:rPr>
          <w:rFonts w:ascii="Simplified Arabic" w:hAnsi="Simplified Arabic" w:cs="Simplified Arabic"/>
          <w:color w:val="000000" w:themeColor="text1"/>
          <w:w w:val="90"/>
          <w:sz w:val="28"/>
          <w:szCs w:val="28"/>
          <w:rtl/>
        </w:rPr>
        <w:t xml:space="preserve">حرص الدولة على تفعيل دور الأجهزة الرقابية المختصة لضمان ضبط عمليات الاندماج والحد من آثارها الاحتكارية، خاصة تلك التي قد تؤثر سلبًا على المنافسة في السوق. ففي المملكة العربية السعودية، تضطلع </w:t>
      </w:r>
      <w:r w:rsidRPr="00D3654A">
        <w:rPr>
          <w:rFonts w:ascii="Simplified Arabic" w:hAnsi="Simplified Arabic" w:cs="Simplified Arabic"/>
          <w:b/>
          <w:bCs/>
          <w:color w:val="000000" w:themeColor="text1"/>
          <w:w w:val="90"/>
          <w:sz w:val="28"/>
          <w:szCs w:val="28"/>
          <w:rtl/>
        </w:rPr>
        <w:t>الهيئة العامة للمنافسة</w:t>
      </w:r>
      <w:r w:rsidRPr="00D3654A">
        <w:rPr>
          <w:rFonts w:ascii="Simplified Arabic" w:hAnsi="Simplified Arabic" w:cs="Simplified Arabic"/>
          <w:color w:val="000000" w:themeColor="text1"/>
          <w:w w:val="90"/>
          <w:sz w:val="28"/>
          <w:szCs w:val="28"/>
          <w:rtl/>
        </w:rPr>
        <w:t xml:space="preserve"> و</w:t>
      </w:r>
      <w:r w:rsidRPr="00D3654A">
        <w:rPr>
          <w:rFonts w:ascii="Simplified Arabic" w:hAnsi="Simplified Arabic" w:cs="Simplified Arabic"/>
          <w:b/>
          <w:bCs/>
          <w:color w:val="000000" w:themeColor="text1"/>
          <w:w w:val="90"/>
          <w:sz w:val="28"/>
          <w:szCs w:val="28"/>
          <w:rtl/>
        </w:rPr>
        <w:t>جمعية حماية المستهلك</w:t>
      </w:r>
      <w:r w:rsidRPr="00D3654A">
        <w:rPr>
          <w:rFonts w:ascii="Simplified Arabic" w:hAnsi="Simplified Arabic" w:cs="Simplified Arabic"/>
          <w:color w:val="000000" w:themeColor="text1"/>
          <w:w w:val="90"/>
          <w:sz w:val="28"/>
          <w:szCs w:val="28"/>
          <w:rtl/>
        </w:rPr>
        <w:t xml:space="preserve"> بمهام رقابية مهمة في هذا الصدد، وتُمنح هذه الأجهزة الصلاحيات القانونية والفنية اللازمة لرصد ومنع الممارسات الاحتكارية، لا سيما تلك الناتجة عن الاندماج بين الشركات، ويتم تدعيمها بالموارد البشرية والمالية الكافية، مع تطوير اللوائح والأنظمة التي تنظم </w:t>
      </w:r>
      <w:r w:rsidRPr="00D3654A">
        <w:rPr>
          <w:rFonts w:ascii="Simplified Arabic" w:hAnsi="Simplified Arabic" w:cs="Simplified Arabic"/>
          <w:color w:val="000000" w:themeColor="text1"/>
          <w:w w:val="90"/>
          <w:sz w:val="26"/>
          <w:szCs w:val="26"/>
          <w:rtl/>
        </w:rPr>
        <w:t>عملها</w:t>
      </w:r>
      <w:r w:rsidRPr="00D3654A">
        <w:rPr>
          <w:rFonts w:ascii="Simplified Arabic" w:hAnsi="Simplified Arabic" w:cs="Simplified Arabic"/>
          <w:color w:val="000000" w:themeColor="text1"/>
          <w:w w:val="90"/>
          <w:sz w:val="26"/>
          <w:szCs w:val="26"/>
        </w:rPr>
        <w:t xml:space="preserve"> </w:t>
      </w:r>
      <w:r w:rsidRPr="00D3654A">
        <w:rPr>
          <w:rFonts w:ascii="Simplified Arabic" w:hAnsi="Simplified Arabic" w:cs="Simplified Arabic" w:hint="cs"/>
          <w:color w:val="000000" w:themeColor="text1"/>
          <w:w w:val="90"/>
          <w:sz w:val="26"/>
          <w:szCs w:val="26"/>
          <w:rtl/>
        </w:rPr>
        <w:t>(</w:t>
      </w:r>
      <w:r w:rsidRPr="00D3654A">
        <w:rPr>
          <w:rFonts w:ascii="Simplified Arabic" w:hAnsi="Simplified Arabic" w:cs="Simplified Arabic"/>
          <w:color w:val="000000" w:themeColor="text1"/>
          <w:w w:val="90"/>
          <w:sz w:val="26"/>
          <w:szCs w:val="26"/>
          <w:rtl/>
        </w:rPr>
        <w:t>الهيئة العامة للمنافسة، 2023؛ وزارة التجارة، 2022؛ جهاز حماية المستهلك، 2023؛</w:t>
      </w:r>
      <w:r w:rsidRPr="00D3654A">
        <w:rPr>
          <w:rFonts w:ascii="Simplified Arabic" w:hAnsi="Simplified Arabic" w:cs="Simplified Arabic"/>
          <w:color w:val="000000" w:themeColor="text1"/>
          <w:w w:val="90"/>
          <w:sz w:val="26"/>
          <w:szCs w:val="26"/>
        </w:rPr>
        <w:t xml:space="preserve"> OECD, 2023).</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b/>
          <w:bCs/>
          <w:color w:val="000000" w:themeColor="text1"/>
          <w:w w:val="90"/>
          <w:sz w:val="28"/>
          <w:szCs w:val="28"/>
          <w:rtl/>
        </w:rPr>
      </w:pPr>
      <w:r w:rsidRPr="00D3654A">
        <w:rPr>
          <w:rFonts w:ascii="Simplified Arabic" w:hAnsi="Simplified Arabic" w:cs="Sultan bold"/>
          <w:color w:val="000000" w:themeColor="text1"/>
          <w:w w:val="90"/>
          <w:sz w:val="30"/>
          <w:szCs w:val="30"/>
          <w:rtl/>
        </w:rPr>
        <w:t>سادساً: دعم الشركات الصناعية والإنتاجية</w:t>
      </w:r>
      <w:r w:rsidRPr="00D3654A">
        <w:rPr>
          <w:rFonts w:ascii="Simplified Arabic"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تقوم الدولة بالعمل على توفير السلع والخدمات، من خلال دعم الشركات الصناعية والإنتاجية، وتوجيه اهتماماتها إلى تقديم السلع والخدمات محل الاحتكار، ويكون ذلك أيضا من خلال قيام الدولة باستيراد السلع والخدمات محل الاحتكار، أو تشجيع المستوردين على استيراد السلع والخدمات محل الاحتكار من الخارج، واستصدار تشريعات تتضمن تقديم تسهيلات تجارية أو إعفاءات ضريبية، أو جمركية، أو تسهيلات ائتمانية، أو إدارية، 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الاندماج بالعمل على تقييد التصدير، وذلك عندما يلجأ المحتكر إلى تقليل السلع والخدمات المعروضة في الأسواق المحلية والقيام بتصديرها بسبب زيادة الطلب الخارجي عليها، أو بسبب ارتفاع أسعارها في الخارج، فتقوم الدولة بإصدار التشريعات والقوانين والأنظمة التي تقيد تصدير هذه السلع والخدمات أو تقوم بمنعها، خاصة إذا كانت هذه السلع أو تلك الخدمات ضرورية للأفراد</w:t>
      </w:r>
      <w:r w:rsidRPr="00D3654A">
        <w:rPr>
          <w:rFonts w:ascii="Simplified Arabic" w:hAnsi="Simplified Arabic" w:cs="Simplified Arabic" w:hint="cs"/>
          <w:color w:val="000000" w:themeColor="text1"/>
          <w:w w:val="90"/>
          <w:sz w:val="28"/>
          <w:szCs w:val="28"/>
          <w:rtl/>
        </w:rPr>
        <w:t xml:space="preserve">. ( فياض،2016، 208) </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سابعاً: إحلال الاحتكار الحكومي محل الاحتكار الخاص</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قد يكون الدافع إلى الاندماج بين المؤسسات التجارية هو تحقيق مصلحة وطنية عامة إذ تسعى الدول إلى تنمية عجلة الاقتصاد الوطني، وتحقيق الزيادة في الإنتاج المحلي وتشجيع الشركات التجارية على زيادة معدلات الإنتاج، وحماية المستهلك وصغار التجار، وتحقيق قواعد المنافسة المشروعة وحماية للاقتصاد الوطني من التعرض لتقلبات الأسواق، حيث تقوم الدولة بتقنين عملية الاندماج وإرغام بعض الشركات التجارية على الاندماج لتقوية الشركات التجارية الوطنية في مواجهة الشركات الأجنبية التي تسعى إلى احتكار الأسواق، </w:t>
      </w:r>
      <w:r w:rsidRPr="00D3654A">
        <w:rPr>
          <w:rFonts w:ascii="Simplified Arabic" w:hAnsi="Simplified Arabic" w:cs="Simplified Arabic"/>
          <w:color w:val="000000" w:themeColor="text1"/>
          <w:w w:val="90"/>
          <w:sz w:val="28"/>
          <w:szCs w:val="28"/>
          <w:rtl/>
        </w:rPr>
        <w:lastRenderedPageBreak/>
        <w:t>فيمكن للسلطات النقدية مثلا اتخاذ قرار باندماج أحد أو بعض البنوك، لمجرد أنها بحاجة إلى 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Pr="00D3654A">
        <w:rPr>
          <w:rFonts w:ascii="Simplified Arabic" w:hAnsi="Simplified Arabic" w:cs="Simplified Arabic" w:hint="cs"/>
          <w:color w:val="000000" w:themeColor="text1"/>
          <w:w w:val="90"/>
          <w:sz w:val="28"/>
          <w:szCs w:val="28"/>
          <w:rtl/>
        </w:rPr>
        <w:t>(ذو النون، البيلي،2016)</w:t>
      </w:r>
    </w:p>
    <w:p w:rsidR="00F5627F" w:rsidRPr="00D3654A" w:rsidRDefault="00F5627F" w:rsidP="00D3654A">
      <w:pPr>
        <w:shd w:val="clear" w:color="auto" w:fill="FFFFFF" w:themeFill="background1"/>
        <w:bidi/>
        <w:spacing w:before="120" w:after="120" w:line="240" w:lineRule="auto"/>
        <w:rPr>
          <w:rFonts w:ascii="Arial" w:hAnsi="Arial" w:cs="PT Bold Heading"/>
          <w:color w:val="000000" w:themeColor="text1"/>
          <w:w w:val="90"/>
          <w:sz w:val="28"/>
          <w:szCs w:val="28"/>
          <w:rtl/>
        </w:rPr>
      </w:pPr>
      <w:r w:rsidRPr="00D3654A">
        <w:rPr>
          <w:rFonts w:ascii="Arial" w:hAnsi="Arial" w:cs="PT Bold Heading" w:hint="cs"/>
          <w:color w:val="000000" w:themeColor="text1"/>
          <w:w w:val="90"/>
          <w:sz w:val="28"/>
          <w:szCs w:val="28"/>
          <w:rtl/>
        </w:rPr>
        <w:t>الخلاصة: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تناول هذا الفصل الإطار المفاهيمي والقانوني المرتبط بعملية </w:t>
      </w:r>
      <w:r w:rsidRPr="00D3654A">
        <w:rPr>
          <w:rFonts w:ascii="Simplified Arabic" w:hAnsi="Simplified Arabic" w:cs="Simplified Arabic"/>
          <w:b/>
          <w:bCs/>
          <w:color w:val="000000" w:themeColor="text1"/>
          <w:w w:val="90"/>
          <w:sz w:val="28"/>
          <w:szCs w:val="28"/>
          <w:rtl/>
        </w:rPr>
        <w:t>اندماج الشركات</w:t>
      </w:r>
      <w:r w:rsidRPr="00D3654A">
        <w:rPr>
          <w:rFonts w:ascii="Simplified Arabic" w:hAnsi="Simplified Arabic" w:cs="Simplified Arabic"/>
          <w:color w:val="000000" w:themeColor="text1"/>
          <w:w w:val="90"/>
          <w:sz w:val="28"/>
          <w:szCs w:val="28"/>
          <w:rtl/>
        </w:rPr>
        <w:t xml:space="preserve">، مع التركيز على دور الاندماج كإستراتيجية لدخول </w:t>
      </w:r>
      <w:r w:rsidRPr="00D3654A">
        <w:rPr>
          <w:rFonts w:ascii="Simplified Arabic" w:hAnsi="Simplified Arabic" w:cs="Simplified Arabic"/>
          <w:b/>
          <w:bCs/>
          <w:color w:val="000000" w:themeColor="text1"/>
          <w:w w:val="90"/>
          <w:sz w:val="28"/>
          <w:szCs w:val="28"/>
          <w:rtl/>
        </w:rPr>
        <w:t>سوق النمو</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لمعروفة أيضًا بالسوق الموازية) في المملكة العربية السعودية</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بدأ الفصل بتوضيح </w:t>
      </w:r>
      <w:r w:rsidRPr="00D3654A">
        <w:rPr>
          <w:rFonts w:ascii="Simplified Arabic" w:hAnsi="Simplified Arabic" w:cs="Simplified Arabic"/>
          <w:b/>
          <w:bCs/>
          <w:color w:val="000000" w:themeColor="text1"/>
          <w:w w:val="90"/>
          <w:sz w:val="28"/>
          <w:szCs w:val="28"/>
          <w:rtl/>
        </w:rPr>
        <w:t>المفهوم العام للاندماج</w:t>
      </w:r>
      <w:r w:rsidRPr="00D3654A">
        <w:rPr>
          <w:rFonts w:ascii="Simplified Arabic" w:hAnsi="Simplified Arabic" w:cs="Simplified Arabic"/>
          <w:color w:val="000000" w:themeColor="text1"/>
          <w:w w:val="90"/>
          <w:sz w:val="28"/>
          <w:szCs w:val="28"/>
          <w:rtl/>
        </w:rPr>
        <w:t xml:space="preserve"> باعتباره وسيلة قانونية وإدارية تهدف إلى توحيد شركتين أو أكثر لتكوين كيان اقتصادي جديد أو انضمام إحدى الشركات إلى الأخرى. وتم استعراض </w:t>
      </w:r>
      <w:r w:rsidRPr="00D3654A">
        <w:rPr>
          <w:rFonts w:ascii="Simplified Arabic" w:hAnsi="Simplified Arabic" w:cs="Simplified Arabic"/>
          <w:b/>
          <w:bCs/>
          <w:color w:val="000000" w:themeColor="text1"/>
          <w:w w:val="90"/>
          <w:sz w:val="28"/>
          <w:szCs w:val="28"/>
          <w:rtl/>
        </w:rPr>
        <w:t>أنواع الاندماج</w:t>
      </w:r>
      <w:r w:rsidRPr="00D3654A">
        <w:rPr>
          <w:rFonts w:ascii="Simplified Arabic" w:hAnsi="Simplified Arabic" w:cs="Simplified Arabic"/>
          <w:color w:val="000000" w:themeColor="text1"/>
          <w:w w:val="90"/>
          <w:sz w:val="28"/>
          <w:szCs w:val="28"/>
          <w:rtl/>
        </w:rPr>
        <w:t>، لا سيما الاندماج بطريق الضم والمزج، مع شرح الإجراءات والآثار القانونية والإدارية لكل نوع</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ثم تم التطرق إلى </w:t>
      </w:r>
      <w:r w:rsidRPr="00D3654A">
        <w:rPr>
          <w:rFonts w:ascii="Simplified Arabic" w:hAnsi="Simplified Arabic" w:cs="Simplified Arabic"/>
          <w:b/>
          <w:bCs/>
          <w:color w:val="000000" w:themeColor="text1"/>
          <w:w w:val="90"/>
          <w:sz w:val="28"/>
          <w:szCs w:val="28"/>
          <w:rtl/>
        </w:rPr>
        <w:t>سوق النمو – السوق الموازية</w:t>
      </w:r>
      <w:r w:rsidRPr="00D3654A">
        <w:rPr>
          <w:rFonts w:ascii="Simplified Arabic" w:hAnsi="Simplified Arabic" w:cs="Simplified Arabic"/>
          <w:color w:val="000000" w:themeColor="text1"/>
          <w:w w:val="90"/>
          <w:sz w:val="28"/>
          <w:szCs w:val="28"/>
          <w:rtl/>
        </w:rPr>
        <w:t xml:space="preserve">، باعتبارها منصة بديلة في السوق المالية السعودية، صُمّمت لتوفير فرص الإدراج للشركات الصغيرة والمتوسطة التي تسعى إلى التوسع دون الخضوع لنفس متطلبات السوق الرئيسية. وتم عرض </w:t>
      </w:r>
      <w:r w:rsidRPr="00D3654A">
        <w:rPr>
          <w:rFonts w:ascii="Simplified Arabic" w:hAnsi="Simplified Arabic" w:cs="Simplified Arabic"/>
          <w:b/>
          <w:bCs/>
          <w:color w:val="000000" w:themeColor="text1"/>
          <w:w w:val="90"/>
          <w:sz w:val="28"/>
          <w:szCs w:val="28"/>
          <w:rtl/>
        </w:rPr>
        <w:t>مؤشرات تطور أداء سوق نمو</w:t>
      </w:r>
      <w:r w:rsidRPr="00D3654A">
        <w:rPr>
          <w:rFonts w:ascii="Simplified Arabic" w:hAnsi="Simplified Arabic" w:cs="Simplified Arabic"/>
          <w:color w:val="000000" w:themeColor="text1"/>
          <w:w w:val="90"/>
          <w:sz w:val="28"/>
          <w:szCs w:val="28"/>
          <w:rtl/>
        </w:rPr>
        <w:t xml:space="preserve"> خلال الفترة من 2017 إلى 2023، من حيث عدد الشركات المدرجة، مؤشر السوق، والقيمة السوقية، مما أبرز نموًا ملحوظًا في عدد الشركات وانتقال بعض منها إلى السوق الرئيسية (تاسي)</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كما ناقش الفصل </w:t>
      </w:r>
      <w:r w:rsidRPr="00D3654A">
        <w:rPr>
          <w:rFonts w:ascii="Simplified Arabic" w:hAnsi="Simplified Arabic" w:cs="Simplified Arabic"/>
          <w:b/>
          <w:bCs/>
          <w:color w:val="000000" w:themeColor="text1"/>
          <w:w w:val="90"/>
          <w:sz w:val="28"/>
          <w:szCs w:val="28"/>
          <w:rtl/>
        </w:rPr>
        <w:t>دوافع اندماج الشركات في سياق سوق النمو</w:t>
      </w:r>
      <w:r w:rsidRPr="00D3654A">
        <w:rPr>
          <w:rFonts w:ascii="Simplified Arabic" w:hAnsi="Simplified Arabic" w:cs="Simplified Arabic"/>
          <w:color w:val="000000" w:themeColor="text1"/>
          <w:w w:val="90"/>
          <w:sz w:val="28"/>
          <w:szCs w:val="28"/>
          <w:rtl/>
        </w:rPr>
        <w:t>، والتي شملت دوافع اقتصادية تتعلق بالبقاء في السوق ومواجهة الأزمات المالية، إضافة إلى دوافع تتعلق بالتوسع الجغرافي، وتجاوز قيود ضيق الأسواق من خلال الوصول إلى أسواق جديدة عبر الاندماج</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وأخيرًا، تم عرض </w:t>
      </w:r>
      <w:r w:rsidRPr="00D3654A">
        <w:rPr>
          <w:rFonts w:ascii="Simplified Arabic" w:hAnsi="Simplified Arabic" w:cs="Simplified Arabic"/>
          <w:b/>
          <w:bCs/>
          <w:color w:val="000000" w:themeColor="text1"/>
          <w:w w:val="90"/>
          <w:sz w:val="28"/>
          <w:szCs w:val="28"/>
          <w:rtl/>
        </w:rPr>
        <w:t>الدور الرقابي والتنظيمي للدولة</w:t>
      </w:r>
      <w:r w:rsidRPr="00D3654A">
        <w:rPr>
          <w:rFonts w:ascii="Simplified Arabic" w:hAnsi="Simplified Arabic" w:cs="Simplified Arabic"/>
          <w:color w:val="000000" w:themeColor="text1"/>
          <w:w w:val="90"/>
          <w:sz w:val="28"/>
          <w:szCs w:val="28"/>
          <w:rtl/>
        </w:rPr>
        <w:t xml:space="preserve"> في ضبط عمليات الاندماج، من خلال تفعيل دور أجهزة مثل </w:t>
      </w:r>
      <w:r w:rsidRPr="00D3654A">
        <w:rPr>
          <w:rFonts w:ascii="Simplified Arabic" w:hAnsi="Simplified Arabic" w:cs="Simplified Arabic"/>
          <w:b/>
          <w:bCs/>
          <w:color w:val="000000" w:themeColor="text1"/>
          <w:w w:val="90"/>
          <w:sz w:val="28"/>
          <w:szCs w:val="28"/>
          <w:rtl/>
        </w:rPr>
        <w:t>الهيئة العامة للمنافسة</w:t>
      </w:r>
      <w:r w:rsidRPr="00D3654A">
        <w:rPr>
          <w:rFonts w:ascii="Simplified Arabic" w:hAnsi="Simplified Arabic" w:cs="Simplified Arabic"/>
          <w:color w:val="000000" w:themeColor="text1"/>
          <w:w w:val="90"/>
          <w:sz w:val="28"/>
          <w:szCs w:val="28"/>
          <w:rtl/>
        </w:rPr>
        <w:t xml:space="preserve"> و</w:t>
      </w:r>
      <w:r w:rsidRPr="00D3654A">
        <w:rPr>
          <w:rFonts w:ascii="Simplified Arabic" w:hAnsi="Simplified Arabic" w:cs="Simplified Arabic"/>
          <w:b/>
          <w:bCs/>
          <w:color w:val="000000" w:themeColor="text1"/>
          <w:w w:val="90"/>
          <w:sz w:val="28"/>
          <w:szCs w:val="28"/>
          <w:rtl/>
        </w:rPr>
        <w:t>جمعيات حماية المستهلك</w:t>
      </w:r>
      <w:r w:rsidRPr="00D3654A">
        <w:rPr>
          <w:rFonts w:ascii="Simplified Arabic" w:hAnsi="Simplified Arabic" w:cs="Simplified Arabic"/>
          <w:color w:val="000000" w:themeColor="text1"/>
          <w:w w:val="90"/>
          <w:sz w:val="28"/>
          <w:szCs w:val="28"/>
          <w:rtl/>
        </w:rPr>
        <w:t>، لمواجهة أي ممارسات احتكارية قد تنتج عن الاندماج، وتطوير الأطر القانونية التي تنظم هذه العمليات في السوق السعودية والمصرية على حد سواء</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a"/>
        <w:shd w:val="clear" w:color="auto" w:fill="FFFFFF" w:themeFill="background1"/>
        <w:spacing w:before="120" w:after="120" w:line="252" w:lineRule="auto"/>
        <w:jc w:val="left"/>
        <w:rPr>
          <w:sz w:val="28"/>
          <w:szCs w:val="28"/>
          <w:rtl/>
        </w:rPr>
      </w:pPr>
    </w:p>
    <w:p w:rsidR="00CE726E" w:rsidRPr="00D3654A" w:rsidRDefault="00CE726E" w:rsidP="00D3654A">
      <w:pPr>
        <w:pStyle w:val="a"/>
        <w:shd w:val="clear" w:color="auto" w:fill="FFFFFF" w:themeFill="background1"/>
        <w:spacing w:before="120" w:after="120" w:line="216" w:lineRule="auto"/>
        <w:rPr>
          <w:sz w:val="36"/>
          <w:szCs w:val="36"/>
          <w:rtl/>
        </w:rPr>
        <w:sectPr w:rsidR="00CE726E" w:rsidRPr="00D3654A" w:rsidSect="00567003">
          <w:headerReference w:type="default" r:id="rId21"/>
          <w:headerReference w:type="first" r:id="rId22"/>
          <w:pgSz w:w="11906" w:h="16838" w:code="9"/>
          <w:pgMar w:top="1440" w:right="1800" w:bottom="1440" w:left="1800" w:header="720" w:footer="720" w:gutter="0"/>
          <w:pgNumType w:fmt="numberInDash" w:chapStyle="1"/>
          <w:cols w:space="720"/>
          <w:titlePg/>
          <w:docGrid w:linePitch="299"/>
        </w:sectPr>
      </w:pPr>
    </w:p>
    <w:p w:rsidR="00F5627F" w:rsidRPr="00D3654A" w:rsidRDefault="00F5627F" w:rsidP="00D3654A">
      <w:pPr>
        <w:pStyle w:val="a"/>
        <w:shd w:val="clear" w:color="auto" w:fill="FFFFFF" w:themeFill="background1"/>
        <w:spacing w:before="120" w:after="120" w:line="216" w:lineRule="auto"/>
        <w:rPr>
          <w:sz w:val="36"/>
          <w:szCs w:val="36"/>
          <w:rtl/>
        </w:rPr>
      </w:pPr>
    </w:p>
    <w:p w:rsidR="00F5627F" w:rsidRPr="00D3654A" w:rsidRDefault="00F5627F" w:rsidP="00D3654A">
      <w:pPr>
        <w:pStyle w:val="a"/>
        <w:shd w:val="clear" w:color="auto" w:fill="FFFFFF" w:themeFill="background1"/>
        <w:spacing w:before="120" w:after="120" w:line="216" w:lineRule="auto"/>
        <w:rPr>
          <w:sz w:val="36"/>
          <w:szCs w:val="36"/>
          <w:rtl/>
        </w:rPr>
      </w:pPr>
    </w:p>
    <w:p w:rsidR="00F5627F" w:rsidRPr="00D3654A" w:rsidRDefault="00F5627F" w:rsidP="00D3654A">
      <w:pPr>
        <w:pStyle w:val="a"/>
        <w:shd w:val="clear" w:color="auto" w:fill="FFFFFF" w:themeFill="background1"/>
        <w:spacing w:before="120" w:after="120" w:line="216" w:lineRule="auto"/>
        <w:rPr>
          <w:sz w:val="36"/>
          <w:szCs w:val="36"/>
          <w:rtl/>
        </w:rPr>
      </w:pPr>
    </w:p>
    <w:p w:rsidR="0001424C" w:rsidRPr="00D3654A" w:rsidRDefault="0001424C" w:rsidP="00D3654A">
      <w:pPr>
        <w:pStyle w:val="a"/>
        <w:shd w:val="clear" w:color="auto" w:fill="FFFFFF" w:themeFill="background1"/>
        <w:spacing w:before="120" w:after="120" w:line="216" w:lineRule="auto"/>
        <w:rPr>
          <w:sz w:val="36"/>
          <w:szCs w:val="36"/>
          <w:rtl/>
        </w:rPr>
      </w:pPr>
      <w:r w:rsidRPr="00D3654A">
        <w:rPr>
          <w:rFonts w:hint="cs"/>
          <w:sz w:val="36"/>
          <w:szCs w:val="36"/>
          <w:rtl/>
        </w:rPr>
        <w:t>الفصل الثالث</w:t>
      </w:r>
    </w:p>
    <w:p w:rsidR="0001424C" w:rsidRPr="00D3654A" w:rsidRDefault="0001424C" w:rsidP="00D3654A">
      <w:pPr>
        <w:pStyle w:val="a"/>
        <w:shd w:val="clear" w:color="auto" w:fill="FFFFFF" w:themeFill="background1"/>
        <w:spacing w:before="120" w:after="120" w:line="216" w:lineRule="auto"/>
        <w:rPr>
          <w:sz w:val="36"/>
          <w:szCs w:val="36"/>
          <w:rtl/>
        </w:rPr>
      </w:pPr>
      <w:r w:rsidRPr="00D3654A">
        <w:rPr>
          <w:rFonts w:hint="cs"/>
          <w:sz w:val="36"/>
          <w:szCs w:val="36"/>
          <w:rtl/>
        </w:rPr>
        <w:t>من</w:t>
      </w:r>
      <w:r w:rsidRPr="00D3654A">
        <w:rPr>
          <w:sz w:val="36"/>
          <w:szCs w:val="36"/>
          <w:rtl/>
        </w:rPr>
        <w:t>هجية الدراسة</w:t>
      </w:r>
      <w:r w:rsidRPr="00D3654A">
        <w:rPr>
          <w:rFonts w:hint="cs"/>
          <w:sz w:val="36"/>
          <w:szCs w:val="36"/>
          <w:rtl/>
        </w:rPr>
        <w:t xml:space="preserve"> </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D3654A" w:rsidTr="00796B61">
        <w:tc>
          <w:tcPr>
            <w:tcW w:w="7306" w:type="dxa"/>
          </w:tcPr>
          <w:p w:rsidR="00796B61" w:rsidRPr="00D3654A" w:rsidRDefault="00796B61" w:rsidP="00BB7F4D">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796B61" w:rsidRPr="00D3654A" w:rsidTr="00796B61">
        <w:tc>
          <w:tcPr>
            <w:tcW w:w="7306" w:type="dxa"/>
          </w:tcPr>
          <w:p w:rsidR="00796B61" w:rsidRPr="00796B61" w:rsidRDefault="00796B61" w:rsidP="00BB7F4D">
            <w:pPr>
              <w:shd w:val="clear" w:color="auto" w:fill="FFFFFF" w:themeFill="background1"/>
              <w:tabs>
                <w:tab w:val="left" w:leader="dot" w:pos="7378"/>
              </w:tabs>
              <w:bidi/>
              <w:spacing w:before="120"/>
              <w:contextualSpacing/>
              <w:rPr>
                <w:rFonts w:ascii="Times New Roman" w:hAnsi="Times New Roman" w:cs="AL-Mateen"/>
                <w:sz w:val="38"/>
                <w:szCs w:val="38"/>
                <w:rtl/>
                <w:lang w:bidi="ar-EG"/>
              </w:rPr>
            </w:pPr>
            <w:r w:rsidRPr="00796B61">
              <w:rPr>
                <w:rFonts w:ascii="Times New Roman" w:hAnsi="Times New Roman" w:cs="AL-Mateen" w:hint="cs"/>
                <w:sz w:val="38"/>
                <w:szCs w:val="38"/>
                <w:rtl/>
                <w:lang w:bidi="ar-EG"/>
              </w:rPr>
              <w:t>تمهيد</w:t>
            </w:r>
          </w:p>
        </w:tc>
      </w:tr>
      <w:tr w:rsidR="00796B61" w:rsidRPr="00D3654A" w:rsidTr="00796B61">
        <w:tc>
          <w:tcPr>
            <w:tcW w:w="7306" w:type="dxa"/>
          </w:tcPr>
          <w:p w:rsidR="00796B61" w:rsidRPr="00796B61" w:rsidRDefault="00796B61" w:rsidP="00BB7F4D">
            <w:pPr>
              <w:pStyle w:val="a"/>
              <w:shd w:val="clear" w:color="auto" w:fill="FFFFFF" w:themeFill="background1"/>
              <w:spacing w:before="120" w:after="120" w:line="228" w:lineRule="auto"/>
              <w:jc w:val="left"/>
              <w:rPr>
                <w:rFonts w:cs="AL-Mateen"/>
                <w:sz w:val="38"/>
                <w:szCs w:val="38"/>
                <w:rtl/>
              </w:rPr>
            </w:pPr>
            <w:r w:rsidRPr="00796B61">
              <w:rPr>
                <w:rFonts w:cs="AL-Mateen" w:hint="cs"/>
                <w:sz w:val="38"/>
                <w:szCs w:val="38"/>
                <w:rtl/>
              </w:rPr>
              <w:t xml:space="preserve">أولاً- منهج الدراسة: </w:t>
            </w:r>
          </w:p>
        </w:tc>
      </w:tr>
      <w:tr w:rsidR="00796B61" w:rsidRPr="004007BC" w:rsidTr="00796B61">
        <w:tc>
          <w:tcPr>
            <w:tcW w:w="7306" w:type="dxa"/>
          </w:tcPr>
          <w:p w:rsidR="00796B61" w:rsidRPr="00796B61" w:rsidRDefault="00796B61" w:rsidP="00BB7F4D">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ثانيا: أنواع البيانات المطلوبة:</w:t>
            </w:r>
          </w:p>
        </w:tc>
      </w:tr>
      <w:tr w:rsidR="00796B61" w:rsidRPr="004007BC" w:rsidTr="00796B61">
        <w:tc>
          <w:tcPr>
            <w:tcW w:w="7306" w:type="dxa"/>
          </w:tcPr>
          <w:p w:rsidR="00796B61" w:rsidRPr="00796B61" w:rsidRDefault="00796B61" w:rsidP="00BB7F4D">
            <w:pPr>
              <w:pStyle w:val="NormalWeb"/>
              <w:shd w:val="clear" w:color="auto" w:fill="FFFFFF" w:themeFill="background1"/>
              <w:bidi/>
              <w:spacing w:before="120" w:beforeAutospacing="0" w:after="12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ثالثا: مجتمع وعينة الدراسة  : </w:t>
            </w:r>
          </w:p>
        </w:tc>
      </w:tr>
      <w:tr w:rsidR="00796B61" w:rsidRPr="004007BC" w:rsidTr="00796B61">
        <w:tc>
          <w:tcPr>
            <w:tcW w:w="7306" w:type="dxa"/>
          </w:tcPr>
          <w:p w:rsidR="00796B61" w:rsidRPr="00796B61" w:rsidRDefault="00796B61" w:rsidP="00BB7F4D">
            <w:pPr>
              <w:pStyle w:val="NormalWeb"/>
              <w:shd w:val="clear" w:color="auto" w:fill="FFFFFF" w:themeFill="background1"/>
              <w:bidi/>
              <w:spacing w:before="120" w:beforeAutospacing="0" w:after="120" w:afterAutospacing="0"/>
              <w:jc w:val="both"/>
              <w:rPr>
                <w:rFonts w:eastAsiaTheme="minorHAnsi" w:cs="AL-Mateen"/>
                <w:sz w:val="38"/>
                <w:szCs w:val="38"/>
                <w:rtl/>
                <w:lang w:bidi="ar-EG"/>
              </w:rPr>
            </w:pPr>
            <w:r w:rsidRPr="00796B61">
              <w:rPr>
                <w:rFonts w:eastAsiaTheme="minorHAnsi" w:cs="AL-Mateen"/>
                <w:sz w:val="38"/>
                <w:szCs w:val="38"/>
                <w:rtl/>
                <w:lang w:bidi="ar-EG"/>
              </w:rPr>
              <w:t xml:space="preserve">رابعاً: أداة جمع البيانات الأولية وقياس المتغيرات </w:t>
            </w:r>
          </w:p>
        </w:tc>
      </w:tr>
      <w:tr w:rsidR="00796B61" w:rsidRPr="004007BC" w:rsidTr="00796B61">
        <w:tc>
          <w:tcPr>
            <w:tcW w:w="7306" w:type="dxa"/>
          </w:tcPr>
          <w:p w:rsidR="00796B61" w:rsidRPr="00796B61" w:rsidRDefault="00796B61" w:rsidP="00BB7F4D">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خامساً- أساليب تحليل البيانات: </w:t>
            </w:r>
          </w:p>
        </w:tc>
      </w:tr>
      <w:tr w:rsidR="00796B61" w:rsidRPr="004007BC" w:rsidTr="00796B61">
        <w:tc>
          <w:tcPr>
            <w:tcW w:w="7306" w:type="dxa"/>
          </w:tcPr>
          <w:p w:rsidR="00796B61" w:rsidRPr="00796B61" w:rsidRDefault="00796B61" w:rsidP="00BB7F4D">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سادساً- اختبار الصدق  والثبات: </w:t>
            </w:r>
          </w:p>
        </w:tc>
      </w:tr>
      <w:tr w:rsidR="00796B61" w:rsidRPr="004007BC" w:rsidTr="00796B61">
        <w:tc>
          <w:tcPr>
            <w:tcW w:w="7306" w:type="dxa"/>
          </w:tcPr>
          <w:p w:rsidR="00796B61" w:rsidRPr="00796B61" w:rsidRDefault="00796B61" w:rsidP="00BB7F4D">
            <w:pPr>
              <w:pStyle w:val="Heading3"/>
              <w:shd w:val="clear" w:color="auto" w:fill="FFFFFF" w:themeFill="background1"/>
              <w:bidi/>
              <w:spacing w:before="0"/>
              <w:outlineLvl w:val="2"/>
              <w:rPr>
                <w:rFonts w:ascii="Times New Roman" w:eastAsiaTheme="minorHAnsi" w:hAnsi="Times New Roman" w:cs="AL-Mateen"/>
                <w:color w:val="auto"/>
                <w:sz w:val="38"/>
                <w:szCs w:val="38"/>
                <w:rtl/>
                <w:lang w:bidi="ar-EG"/>
              </w:rPr>
            </w:pPr>
            <w:r w:rsidRPr="00796B61">
              <w:rPr>
                <w:rFonts w:ascii="Times New Roman" w:eastAsiaTheme="minorHAnsi" w:hAnsi="Times New Roman" w:cs="AL-Mateen"/>
                <w:color w:val="auto"/>
                <w:sz w:val="38"/>
                <w:szCs w:val="38"/>
                <w:rtl/>
                <w:lang w:bidi="ar-EG"/>
              </w:rPr>
              <w:t>خلاصة الفصل</w:t>
            </w:r>
            <w:r w:rsidRPr="00796B61">
              <w:rPr>
                <w:rFonts w:ascii="Times New Roman" w:eastAsiaTheme="minorHAnsi" w:hAnsi="Times New Roman" w:cs="AL-Mateen" w:hint="cs"/>
                <w:color w:val="auto"/>
                <w:sz w:val="38"/>
                <w:szCs w:val="38"/>
                <w:rtl/>
                <w:lang w:bidi="ar-EG"/>
              </w:rPr>
              <w:t xml:space="preserve"> الثالث الاطار المنهجي </w:t>
            </w:r>
          </w:p>
        </w:tc>
      </w:tr>
    </w:tbl>
    <w:p w:rsidR="00C54650" w:rsidRPr="00D3654A" w:rsidRDefault="00C54650"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C54650" w:rsidRPr="00D3654A" w:rsidRDefault="00C54650"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9D1159" w:rsidRPr="00D3654A" w:rsidRDefault="009D1159"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9D1159" w:rsidRPr="00D3654A" w:rsidRDefault="009D1159"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686D45" w:rsidRPr="00D3654A" w:rsidRDefault="00686D45"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CE726E" w:rsidRPr="00D3654A" w:rsidRDefault="00CE726E" w:rsidP="00D3654A">
      <w:pPr>
        <w:pStyle w:val="a"/>
        <w:shd w:val="clear" w:color="auto" w:fill="FFFFFF" w:themeFill="background1"/>
        <w:spacing w:before="120" w:after="120" w:line="228" w:lineRule="auto"/>
        <w:rPr>
          <w:sz w:val="30"/>
          <w:szCs w:val="30"/>
          <w:rtl/>
        </w:rPr>
      </w:pPr>
      <w:r w:rsidRPr="00D3654A">
        <w:rPr>
          <w:rFonts w:hint="cs"/>
          <w:sz w:val="30"/>
          <w:szCs w:val="30"/>
          <w:rtl/>
        </w:rPr>
        <w:t>الفصل الثالث</w:t>
      </w:r>
    </w:p>
    <w:p w:rsidR="00CE726E" w:rsidRPr="00D3654A" w:rsidRDefault="00CE726E" w:rsidP="00D3654A">
      <w:pPr>
        <w:pStyle w:val="a"/>
        <w:shd w:val="clear" w:color="auto" w:fill="FFFFFF" w:themeFill="background1"/>
        <w:spacing w:before="120" w:after="120" w:line="228" w:lineRule="auto"/>
        <w:rPr>
          <w:sz w:val="30"/>
          <w:szCs w:val="30"/>
          <w:rtl/>
        </w:rPr>
      </w:pPr>
      <w:r w:rsidRPr="00D3654A">
        <w:rPr>
          <w:rFonts w:hint="cs"/>
          <w:sz w:val="30"/>
          <w:szCs w:val="30"/>
          <w:rtl/>
        </w:rPr>
        <w:t>من</w:t>
      </w:r>
      <w:r w:rsidRPr="00D3654A">
        <w:rPr>
          <w:sz w:val="30"/>
          <w:szCs w:val="30"/>
          <w:rtl/>
        </w:rPr>
        <w:t>هجية الدراسة</w:t>
      </w:r>
      <w:r w:rsidRPr="00D3654A">
        <w:rPr>
          <w:rFonts w:hint="cs"/>
          <w:sz w:val="30"/>
          <w:szCs w:val="30"/>
          <w:rtl/>
        </w:rPr>
        <w:t xml:space="preserve"> </w:t>
      </w:r>
    </w:p>
    <w:p w:rsidR="00C54650" w:rsidRPr="00D3654A" w:rsidRDefault="000C533A" w:rsidP="00D3654A">
      <w:pPr>
        <w:pStyle w:val="a"/>
        <w:shd w:val="clear" w:color="auto" w:fill="FFFFFF" w:themeFill="background1"/>
        <w:spacing w:before="120" w:after="120" w:line="228" w:lineRule="auto"/>
        <w:jc w:val="left"/>
        <w:rPr>
          <w:sz w:val="28"/>
          <w:szCs w:val="28"/>
          <w:rtl/>
        </w:rPr>
      </w:pPr>
      <w:r w:rsidRPr="00D3654A">
        <w:rPr>
          <w:rFonts w:hint="cs"/>
          <w:sz w:val="28"/>
          <w:szCs w:val="28"/>
          <w:rtl/>
        </w:rPr>
        <w:t>ت</w:t>
      </w:r>
      <w:r w:rsidR="00C54650" w:rsidRPr="00D3654A">
        <w:rPr>
          <w:rFonts w:hint="cs"/>
          <w:sz w:val="28"/>
          <w:szCs w:val="28"/>
          <w:rtl/>
        </w:rPr>
        <w:t>مهيد</w:t>
      </w:r>
      <w:r w:rsidR="00605B67" w:rsidRPr="00D3654A">
        <w:rPr>
          <w:rFonts w:hint="cs"/>
          <w:sz w:val="28"/>
          <w:szCs w:val="28"/>
          <w:rtl/>
        </w:rPr>
        <w:t xml:space="preserve">: </w:t>
      </w:r>
    </w:p>
    <w:p w:rsidR="0020222D" w:rsidRPr="00D3654A"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D3654A">
        <w:rPr>
          <w:rFonts w:ascii="Times New Roman" w:hAnsi="Times New Roman" w:cs="Simplified Arabic"/>
          <w:color w:val="000000" w:themeColor="text1"/>
          <w:sz w:val="28"/>
          <w:szCs w:val="28"/>
          <w:rtl/>
        </w:rPr>
        <w:t xml:space="preserve">تعتبر منهجية </w:t>
      </w:r>
      <w:r w:rsidRPr="00D3654A">
        <w:rPr>
          <w:rFonts w:ascii="Times New Roman" w:hAnsi="Times New Roman" w:cs="Simplified Arabic" w:hint="cs"/>
          <w:color w:val="000000" w:themeColor="text1"/>
          <w:sz w:val="28"/>
          <w:szCs w:val="28"/>
          <w:rtl/>
        </w:rPr>
        <w:t>الدراسة</w:t>
      </w:r>
      <w:r w:rsidRPr="00D3654A">
        <w:rPr>
          <w:rFonts w:ascii="Times New Roman" w:hAnsi="Times New Roman" w:cs="Simplified Arabic"/>
          <w:color w:val="000000" w:themeColor="text1"/>
          <w:sz w:val="28"/>
          <w:szCs w:val="28"/>
          <w:rtl/>
        </w:rPr>
        <w:t xml:space="preserve"> </w:t>
      </w:r>
      <w:r w:rsidRPr="00D3654A">
        <w:rPr>
          <w:rFonts w:ascii="Times New Roman" w:hAnsi="Times New Roman" w:cs="Simplified Arabic" w:hint="cs"/>
          <w:color w:val="000000" w:themeColor="text1"/>
          <w:sz w:val="28"/>
          <w:szCs w:val="28"/>
          <w:rtl/>
        </w:rPr>
        <w:t>وإجراءاتها محوراً رئيسياً لل</w:t>
      </w:r>
      <w:r w:rsidRPr="00D3654A">
        <w:rPr>
          <w:rFonts w:ascii="Times New Roman" w:hAnsi="Times New Roman" w:cs="Simplified Arabic"/>
          <w:color w:val="000000" w:themeColor="text1"/>
          <w:sz w:val="28"/>
          <w:szCs w:val="28"/>
          <w:rtl/>
        </w:rPr>
        <w:t xml:space="preserve">دراسة، ويتم من </w:t>
      </w:r>
      <w:r w:rsidRPr="00D3654A">
        <w:rPr>
          <w:rFonts w:ascii="Times New Roman" w:hAnsi="Times New Roman" w:cs="Simplified Arabic" w:hint="cs"/>
          <w:color w:val="000000" w:themeColor="text1"/>
          <w:sz w:val="28"/>
          <w:szCs w:val="28"/>
          <w:rtl/>
        </w:rPr>
        <w:t xml:space="preserve">خلالها </w:t>
      </w:r>
      <w:r w:rsidRPr="00D3654A">
        <w:rPr>
          <w:rFonts w:ascii="Times New Roman" w:hAnsi="Times New Roman" w:cs="Simplified Arabic"/>
          <w:color w:val="000000" w:themeColor="text1"/>
          <w:sz w:val="28"/>
          <w:szCs w:val="28"/>
          <w:rtl/>
        </w:rPr>
        <w:t xml:space="preserve">الحصول على البيانات المطلوبة </w:t>
      </w:r>
      <w:r w:rsidRPr="00D3654A">
        <w:rPr>
          <w:rFonts w:ascii="Times New Roman" w:hAnsi="Times New Roman" w:cs="Simplified Arabic" w:hint="cs"/>
          <w:color w:val="000000" w:themeColor="text1"/>
          <w:sz w:val="28"/>
          <w:szCs w:val="28"/>
          <w:rtl/>
        </w:rPr>
        <w:t>لإ</w:t>
      </w:r>
      <w:r w:rsidRPr="00D3654A">
        <w:rPr>
          <w:rFonts w:ascii="Times New Roman" w:hAnsi="Times New Roman" w:cs="Simplified Arabic"/>
          <w:color w:val="000000" w:themeColor="text1"/>
          <w:sz w:val="28"/>
          <w:szCs w:val="28"/>
          <w:rtl/>
        </w:rPr>
        <w:t xml:space="preserve">جراء التحليل </w:t>
      </w:r>
      <w:r w:rsidRPr="00D3654A">
        <w:rPr>
          <w:rFonts w:ascii="Times New Roman" w:hAnsi="Times New Roman" w:cs="Simplified Arabic" w:hint="cs"/>
          <w:color w:val="000000" w:themeColor="text1"/>
          <w:sz w:val="28"/>
          <w:szCs w:val="28"/>
          <w:rtl/>
        </w:rPr>
        <w:t>الإح</w:t>
      </w:r>
      <w:r w:rsidRPr="00D3654A">
        <w:rPr>
          <w:rFonts w:ascii="Times New Roman" w:hAnsi="Times New Roman" w:cs="Simplified Arabic"/>
          <w:color w:val="000000" w:themeColor="text1"/>
          <w:sz w:val="28"/>
          <w:szCs w:val="28"/>
          <w:rtl/>
        </w:rPr>
        <w:t xml:space="preserve">صائي، والتعرف على آراء واتجاهات </w:t>
      </w:r>
      <w:r w:rsidRPr="00D3654A">
        <w:rPr>
          <w:rFonts w:ascii="Times New Roman" w:hAnsi="Times New Roman" w:cs="Simplified Arabic" w:hint="cs"/>
          <w:color w:val="000000" w:themeColor="text1"/>
          <w:sz w:val="28"/>
          <w:szCs w:val="28"/>
          <w:rtl/>
        </w:rPr>
        <w:t>لأفراد</w:t>
      </w:r>
      <w:r w:rsidRPr="00D3654A">
        <w:rPr>
          <w:rFonts w:ascii="Times New Roman" w:hAnsi="Times New Roman" w:cs="Simplified Arabic"/>
          <w:color w:val="000000" w:themeColor="text1"/>
          <w:sz w:val="28"/>
          <w:szCs w:val="28"/>
          <w:rtl/>
        </w:rPr>
        <w:t xml:space="preserve"> محل الدراسة للتوصل إلى النتائج التى يتم تفسيرها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ضوء موضوع الدراسة، وتساعد منهجية الدراسة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توضيح </w:t>
      </w:r>
      <w:r w:rsidRPr="00D3654A">
        <w:rPr>
          <w:rFonts w:ascii="Times New Roman" w:hAnsi="Times New Roman" w:cs="Simplified Arabic" w:hint="cs"/>
          <w:color w:val="000000" w:themeColor="text1"/>
          <w:sz w:val="28"/>
          <w:szCs w:val="28"/>
          <w:rtl/>
        </w:rPr>
        <w:t xml:space="preserve">الأساليب والوسائل المتبعة </w:t>
      </w:r>
      <w:r w:rsidRPr="00D3654A">
        <w:rPr>
          <w:rFonts w:ascii="Times New Roman" w:hAnsi="Times New Roman" w:cs="Simplified Arabic"/>
          <w:color w:val="000000" w:themeColor="text1"/>
          <w:sz w:val="28"/>
          <w:szCs w:val="28"/>
          <w:rtl/>
        </w:rPr>
        <w:t>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w:t>
      </w:r>
      <w:r w:rsidRPr="00D3654A">
        <w:rPr>
          <w:rFonts w:ascii="Times New Roman" w:hAnsi="Times New Roman" w:cs="Simplified Arabic" w:hint="cs"/>
          <w:color w:val="000000" w:themeColor="text1"/>
          <w:sz w:val="28"/>
          <w:szCs w:val="28"/>
          <w:rtl/>
        </w:rPr>
        <w:t xml:space="preserve">إعداد الرسائل العلمية، </w:t>
      </w:r>
      <w:r w:rsidRPr="00D3654A">
        <w:rPr>
          <w:rFonts w:ascii="Times New Roman" w:hAnsi="Times New Roman" w:cs="Simplified Arabic"/>
          <w:color w:val="000000" w:themeColor="text1"/>
          <w:sz w:val="28"/>
          <w:szCs w:val="28"/>
          <w:rtl/>
        </w:rPr>
        <w:t>فيما يتعلق بالد</w:t>
      </w:r>
      <w:r w:rsidRPr="00D3654A">
        <w:rPr>
          <w:rFonts w:ascii="Times New Roman" w:hAnsi="Times New Roman" w:cs="Simplified Arabic" w:hint="cs"/>
          <w:color w:val="000000" w:themeColor="text1"/>
          <w:sz w:val="28"/>
          <w:szCs w:val="28"/>
          <w:rtl/>
        </w:rPr>
        <w:t>راسة ال</w:t>
      </w:r>
      <w:r w:rsidRPr="00D3654A">
        <w:rPr>
          <w:rFonts w:ascii="Times New Roman" w:hAnsi="Times New Roman" w:cs="Simplified Arabic"/>
          <w:color w:val="000000" w:themeColor="text1"/>
          <w:sz w:val="28"/>
          <w:szCs w:val="28"/>
          <w:rtl/>
        </w:rPr>
        <w:t>ميدانية ً</w:t>
      </w:r>
      <w:r w:rsidRPr="00D3654A">
        <w:rPr>
          <w:rFonts w:ascii="Times New Roman" w:hAnsi="Times New Roman" w:cs="Simplified Arabic" w:hint="cs"/>
          <w:color w:val="000000" w:themeColor="text1"/>
          <w:sz w:val="28"/>
          <w:szCs w:val="28"/>
          <w:rtl/>
        </w:rPr>
        <w:t>، وأ</w:t>
      </w:r>
      <w:r w:rsidRPr="00D3654A">
        <w:rPr>
          <w:rFonts w:ascii="Times New Roman" w:hAnsi="Times New Roman" w:cs="Simplified Arabic"/>
          <w:color w:val="000000" w:themeColor="text1"/>
          <w:sz w:val="28"/>
          <w:szCs w:val="28"/>
          <w:rtl/>
        </w:rPr>
        <w:t>ساليب والوسائل المتبعة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إعداد الد</w:t>
      </w:r>
      <w:r w:rsidRPr="00D3654A">
        <w:rPr>
          <w:rFonts w:ascii="Times New Roman" w:hAnsi="Times New Roman" w:cs="Simplified Arabic" w:hint="cs"/>
          <w:color w:val="000000" w:themeColor="text1"/>
          <w:sz w:val="28"/>
          <w:szCs w:val="28"/>
          <w:rtl/>
        </w:rPr>
        <w:t>راسة ب</w:t>
      </w:r>
      <w:r w:rsidRPr="00D3654A">
        <w:rPr>
          <w:rFonts w:ascii="Times New Roman" w:hAnsi="Times New Roman" w:cs="Simplified Arabic"/>
          <w:color w:val="000000" w:themeColor="text1"/>
          <w:sz w:val="28"/>
          <w:szCs w:val="28"/>
          <w:rtl/>
        </w:rPr>
        <w:t xml:space="preserve">خصوص ذلك من </w:t>
      </w:r>
      <w:r w:rsidRPr="00D3654A">
        <w:rPr>
          <w:rFonts w:ascii="Times New Roman" w:hAnsi="Times New Roman" w:cs="Simplified Arabic" w:hint="cs"/>
          <w:color w:val="000000" w:themeColor="text1"/>
          <w:sz w:val="28"/>
          <w:szCs w:val="28"/>
          <w:rtl/>
        </w:rPr>
        <w:t xml:space="preserve">خلال </w:t>
      </w:r>
      <w:r w:rsidRPr="00D3654A">
        <w:rPr>
          <w:rFonts w:ascii="Times New Roman" w:hAnsi="Times New Roman" w:cs="Simplified Arabic"/>
          <w:color w:val="000000" w:themeColor="text1"/>
          <w:sz w:val="28"/>
          <w:szCs w:val="28"/>
          <w:rtl/>
        </w:rPr>
        <w:t xml:space="preserve">إجراء اختبارات فروض ومتغيرات الدراسة وقياسها، وكذلك تعمل على توصيف المنهجية </w:t>
      </w:r>
      <w:r w:rsidRPr="00D3654A">
        <w:rPr>
          <w:rFonts w:ascii="Times New Roman" w:hAnsi="Times New Roman" w:cs="Simplified Arabic" w:hint="cs"/>
          <w:color w:val="000000" w:themeColor="text1"/>
          <w:sz w:val="28"/>
          <w:szCs w:val="28"/>
          <w:rtl/>
        </w:rPr>
        <w:t xml:space="preserve">والإجراءات </w:t>
      </w:r>
      <w:r w:rsidRPr="00D3654A">
        <w:rPr>
          <w:rFonts w:ascii="Times New Roman" w:hAnsi="Times New Roman" w:cs="Simplified Arabic"/>
          <w:color w:val="000000" w:themeColor="text1"/>
          <w:sz w:val="28"/>
          <w:szCs w:val="28"/>
          <w:rtl/>
        </w:rPr>
        <w:t xml:space="preserve">التى </w:t>
      </w:r>
      <w:r w:rsidRPr="00D3654A">
        <w:rPr>
          <w:rFonts w:ascii="Times New Roman" w:hAnsi="Times New Roman" w:cs="Simplified Arabic" w:hint="cs"/>
          <w:color w:val="000000" w:themeColor="text1"/>
          <w:sz w:val="28"/>
          <w:szCs w:val="28"/>
          <w:rtl/>
        </w:rPr>
        <w:t xml:space="preserve">اتبعها الباحث </w:t>
      </w:r>
      <w:r w:rsidRPr="00D3654A">
        <w:rPr>
          <w:rFonts w:ascii="Times New Roman" w:hAnsi="Times New Roman" w:cs="Simplified Arabic"/>
          <w:color w:val="000000" w:themeColor="text1"/>
          <w:sz w:val="28"/>
          <w:szCs w:val="28"/>
          <w:rtl/>
        </w:rPr>
        <w:t>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تحديد مجتمع وعينة الدراسة، ومنهج الدراسة، </w:t>
      </w:r>
      <w:r w:rsidRPr="00D3654A">
        <w:rPr>
          <w:rFonts w:ascii="Times New Roman" w:hAnsi="Times New Roman" w:cs="Simplified Arabic" w:hint="cs"/>
          <w:color w:val="000000" w:themeColor="text1"/>
          <w:sz w:val="28"/>
          <w:szCs w:val="28"/>
          <w:rtl/>
        </w:rPr>
        <w:t>و</w:t>
      </w:r>
      <w:r w:rsidRPr="00D3654A">
        <w:rPr>
          <w:rFonts w:ascii="Times New Roman" w:hAnsi="Times New Roman" w:cs="Simplified Arabic"/>
          <w:color w:val="000000" w:themeColor="text1"/>
          <w:sz w:val="28"/>
          <w:szCs w:val="28"/>
          <w:rtl/>
        </w:rPr>
        <w:t xml:space="preserve">أداة الدراسة والصدق والثبات، </w:t>
      </w:r>
      <w:r w:rsidRPr="00D3654A">
        <w:rPr>
          <w:rFonts w:ascii="Times New Roman" w:hAnsi="Times New Roman" w:cs="Simplified Arabic" w:hint="cs"/>
          <w:color w:val="000000" w:themeColor="text1"/>
          <w:sz w:val="28"/>
          <w:szCs w:val="28"/>
          <w:rtl/>
        </w:rPr>
        <w:t>بالإضافة</w:t>
      </w:r>
      <w:r w:rsidRPr="00D3654A">
        <w:rPr>
          <w:rFonts w:ascii="Times New Roman" w:hAnsi="Times New Roman" w:cs="Simplified Arabic"/>
          <w:color w:val="000000" w:themeColor="text1"/>
          <w:sz w:val="28"/>
          <w:szCs w:val="28"/>
          <w:rtl/>
        </w:rPr>
        <w:t xml:space="preserve"> إلى توضيح أساليب جمع البيانات ومعدل </w:t>
      </w:r>
      <w:r w:rsidRPr="00D3654A">
        <w:rPr>
          <w:rFonts w:ascii="Times New Roman" w:hAnsi="Times New Roman" w:cs="Simplified Arabic" w:hint="cs"/>
          <w:color w:val="000000" w:themeColor="text1"/>
          <w:sz w:val="28"/>
          <w:szCs w:val="28"/>
          <w:rtl/>
        </w:rPr>
        <w:t>الاستجابة</w:t>
      </w:r>
      <w:r w:rsidRPr="00D3654A">
        <w:rPr>
          <w:rFonts w:ascii="Times New Roman" w:hAnsi="Times New Roman" w:cs="Simplified Arabic"/>
          <w:color w:val="000000" w:themeColor="text1"/>
          <w:sz w:val="28"/>
          <w:szCs w:val="28"/>
          <w:rtl/>
        </w:rPr>
        <w:t xml:space="preserve">، وآلية تحليل ومعالجة البيانات </w:t>
      </w:r>
      <w:r w:rsidRPr="00D3654A">
        <w:rPr>
          <w:rFonts w:ascii="Times New Roman" w:hAnsi="Times New Roman" w:cs="Simplified Arabic" w:hint="cs"/>
          <w:color w:val="000000" w:themeColor="text1"/>
          <w:sz w:val="28"/>
          <w:szCs w:val="28"/>
          <w:rtl/>
        </w:rPr>
        <w:t xml:space="preserve">بعد تجميعها. </w:t>
      </w:r>
    </w:p>
    <w:p w:rsidR="0020222D" w:rsidRPr="00D3654A"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D3654A">
        <w:rPr>
          <w:rFonts w:ascii="Times New Roman" w:hAnsi="Times New Roman" w:cs="Simplified Arabic" w:hint="cs"/>
          <w:color w:val="000000" w:themeColor="text1"/>
          <w:sz w:val="28"/>
          <w:szCs w:val="28"/>
          <w:rtl/>
        </w:rPr>
        <w:t xml:space="preserve">لذلك سوف يتناول هذا الفصل الأسلوب المتبع في الدراسة وتحديد </w:t>
      </w:r>
      <w:r w:rsidRPr="00D3654A">
        <w:rPr>
          <w:rFonts w:ascii="Times New Roman" w:hAnsi="Times New Roman" w:cs="Simplified Arabic"/>
          <w:color w:val="000000" w:themeColor="text1"/>
          <w:sz w:val="28"/>
          <w:szCs w:val="28"/>
          <w:rtl/>
        </w:rPr>
        <w:t>نوع ومصادر البيانات المستخدمة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الد</w:t>
      </w:r>
      <w:r w:rsidRPr="00D3654A">
        <w:rPr>
          <w:rFonts w:ascii="Times New Roman" w:hAnsi="Times New Roman" w:cs="Simplified Arabic" w:hint="cs"/>
          <w:color w:val="000000" w:themeColor="text1"/>
          <w:sz w:val="28"/>
          <w:szCs w:val="28"/>
          <w:rtl/>
        </w:rPr>
        <w:t>راسة،</w:t>
      </w:r>
      <w:r w:rsidRPr="00D3654A">
        <w:rPr>
          <w:rFonts w:ascii="Times New Roman" w:hAnsi="Times New Roman" w:cs="Simplified Arabic"/>
          <w:color w:val="000000" w:themeColor="text1"/>
          <w:sz w:val="28"/>
          <w:szCs w:val="28"/>
          <w:rtl/>
        </w:rPr>
        <w:t xml:space="preserve"> وكذلك تحديد مجتمع وعينة </w:t>
      </w:r>
      <w:r w:rsidRPr="00D3654A">
        <w:rPr>
          <w:rFonts w:ascii="Times New Roman" w:hAnsi="Times New Roman" w:cs="Simplified Arabic" w:hint="cs"/>
          <w:color w:val="000000" w:themeColor="text1"/>
          <w:sz w:val="28"/>
          <w:szCs w:val="28"/>
          <w:rtl/>
        </w:rPr>
        <w:t>الدراسة،</w:t>
      </w:r>
      <w:r w:rsidRPr="00D3654A">
        <w:rPr>
          <w:rFonts w:ascii="Times New Roman" w:hAnsi="Times New Roman" w:cs="Simplified Arabic"/>
          <w:color w:val="000000" w:themeColor="text1"/>
          <w:sz w:val="28"/>
          <w:szCs w:val="28"/>
          <w:rtl/>
        </w:rPr>
        <w:t xml:space="preserve"> وطرق جمع البيانات، وأساليب التحليل </w:t>
      </w:r>
      <w:r w:rsidRPr="00D3654A">
        <w:rPr>
          <w:rFonts w:ascii="Times New Roman" w:hAnsi="Times New Roman" w:cs="Simplified Arabic" w:hint="cs"/>
          <w:color w:val="000000" w:themeColor="text1"/>
          <w:sz w:val="28"/>
          <w:szCs w:val="28"/>
          <w:rtl/>
        </w:rPr>
        <w:t>الإحصائي</w:t>
      </w:r>
      <w:r w:rsidRPr="00D3654A">
        <w:rPr>
          <w:rFonts w:ascii="Times New Roman" w:hAnsi="Times New Roman" w:cs="Simplified Arabic"/>
          <w:color w:val="000000" w:themeColor="text1"/>
          <w:sz w:val="28"/>
          <w:szCs w:val="28"/>
          <w:rtl/>
        </w:rPr>
        <w:t xml:space="preserve"> للبيانات، </w:t>
      </w:r>
      <w:r w:rsidRPr="00D3654A">
        <w:rPr>
          <w:rFonts w:ascii="Times New Roman" w:hAnsi="Times New Roman" w:cs="Simplified Arabic" w:hint="cs"/>
          <w:color w:val="000000" w:themeColor="text1"/>
          <w:sz w:val="28"/>
          <w:szCs w:val="28"/>
          <w:rtl/>
        </w:rPr>
        <w:t>ومعاملات</w:t>
      </w:r>
      <w:r w:rsidRPr="00D3654A">
        <w:rPr>
          <w:rFonts w:ascii="Times New Roman" w:hAnsi="Times New Roman" w:cs="Simplified Arabic"/>
          <w:color w:val="000000" w:themeColor="text1"/>
          <w:sz w:val="28"/>
          <w:szCs w:val="28"/>
          <w:rtl/>
        </w:rPr>
        <w:t xml:space="preserve"> الصدق والثبات لقائمة </w:t>
      </w:r>
      <w:r w:rsidRPr="00D3654A">
        <w:rPr>
          <w:rFonts w:ascii="Times New Roman" w:hAnsi="Times New Roman" w:cs="Simplified Arabic" w:hint="cs"/>
          <w:color w:val="000000" w:themeColor="text1"/>
          <w:sz w:val="28"/>
          <w:szCs w:val="28"/>
          <w:rtl/>
        </w:rPr>
        <w:t>الاستبيان</w:t>
      </w:r>
      <w:r w:rsidRPr="00D3654A">
        <w:rPr>
          <w:rFonts w:ascii="Times New Roman" w:hAnsi="Times New Roman" w:cs="Simplified Arabic"/>
          <w:color w:val="000000" w:themeColor="text1"/>
          <w:sz w:val="28"/>
          <w:szCs w:val="28"/>
        </w:rPr>
        <w:t>.</w:t>
      </w:r>
    </w:p>
    <w:p w:rsidR="00C54650" w:rsidRPr="00D3654A" w:rsidRDefault="00AE37A6" w:rsidP="00D3654A">
      <w:pPr>
        <w:pStyle w:val="a"/>
        <w:shd w:val="clear" w:color="auto" w:fill="FFFFFF" w:themeFill="background1"/>
        <w:spacing w:before="120" w:after="120" w:line="228" w:lineRule="auto"/>
        <w:jc w:val="left"/>
        <w:rPr>
          <w:sz w:val="28"/>
          <w:szCs w:val="28"/>
          <w:rtl/>
        </w:rPr>
      </w:pPr>
      <w:r w:rsidRPr="00D3654A">
        <w:rPr>
          <w:rFonts w:hint="cs"/>
          <w:sz w:val="28"/>
          <w:szCs w:val="28"/>
          <w:rtl/>
        </w:rPr>
        <w:t xml:space="preserve">أولاً- </w:t>
      </w:r>
      <w:r w:rsidR="00A6123B" w:rsidRPr="00D3654A">
        <w:rPr>
          <w:rFonts w:hint="cs"/>
          <w:sz w:val="28"/>
          <w:szCs w:val="28"/>
          <w:rtl/>
        </w:rPr>
        <w:t>منهج</w:t>
      </w:r>
      <w:r w:rsidR="00C54650" w:rsidRPr="00D3654A">
        <w:rPr>
          <w:rFonts w:hint="cs"/>
          <w:sz w:val="28"/>
          <w:szCs w:val="28"/>
          <w:rtl/>
        </w:rPr>
        <w:t xml:space="preserve"> الدراسة</w:t>
      </w:r>
      <w:r w:rsidR="00605B67" w:rsidRPr="00D3654A">
        <w:rPr>
          <w:rFonts w:hint="cs"/>
          <w:sz w:val="28"/>
          <w:szCs w:val="28"/>
          <w:rtl/>
        </w:rPr>
        <w:t xml:space="preserve">: </w:t>
      </w:r>
    </w:p>
    <w:p w:rsidR="00A6123B"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rPr>
      </w:pPr>
      <w:r w:rsidRPr="00D3654A">
        <w:rPr>
          <w:rFonts w:eastAsiaTheme="minorHAnsi" w:cs="Simplified Arabic"/>
          <w:sz w:val="28"/>
          <w:szCs w:val="28"/>
          <w:rtl/>
        </w:rPr>
        <w:t>تتطلب طبيعة الدراسة و</w:t>
      </w:r>
      <w:r w:rsidRPr="00D3654A">
        <w:rPr>
          <w:rFonts w:eastAsiaTheme="minorHAnsi" w:cs="Simplified Arabic" w:hint="cs"/>
          <w:sz w:val="28"/>
          <w:szCs w:val="28"/>
          <w:rtl/>
        </w:rPr>
        <w:t>الأهداف</w:t>
      </w:r>
      <w:r w:rsidRPr="00D3654A">
        <w:rPr>
          <w:rFonts w:eastAsiaTheme="minorHAnsi" w:cs="Simplified Arabic"/>
          <w:sz w:val="28"/>
          <w:szCs w:val="28"/>
          <w:rtl/>
        </w:rPr>
        <w:t xml:space="preserve"> التي تسعى إلى تحقيقها </w:t>
      </w:r>
      <w:r w:rsidRPr="00D3654A">
        <w:rPr>
          <w:rFonts w:eastAsiaTheme="minorHAnsi" w:cs="Simplified Arabic" w:hint="cs"/>
          <w:sz w:val="28"/>
          <w:szCs w:val="28"/>
          <w:rtl/>
        </w:rPr>
        <w:t>الاعتماد</w:t>
      </w:r>
      <w:r w:rsidRPr="00D3654A">
        <w:rPr>
          <w:rFonts w:eastAsiaTheme="minorHAnsi" w:cs="Simplified Arabic"/>
          <w:sz w:val="28"/>
          <w:szCs w:val="28"/>
          <w:rtl/>
        </w:rPr>
        <w:t xml:space="preserve"> على المنهج المناسب</w:t>
      </w:r>
      <w:r w:rsidRPr="00D3654A">
        <w:rPr>
          <w:rFonts w:eastAsiaTheme="minorHAnsi" w:cs="Simplified Arabic" w:hint="cs"/>
          <w:sz w:val="28"/>
          <w:szCs w:val="28"/>
          <w:rtl/>
        </w:rPr>
        <w:t xml:space="preserve">، </w:t>
      </w:r>
      <w:r w:rsidRPr="00D3654A">
        <w:rPr>
          <w:rFonts w:eastAsiaTheme="minorHAnsi" w:cs="Simplified Arabic"/>
          <w:sz w:val="28"/>
          <w:szCs w:val="28"/>
          <w:rtl/>
        </w:rPr>
        <w:t>والذ</w:t>
      </w:r>
      <w:r w:rsidRPr="00D3654A">
        <w:rPr>
          <w:rFonts w:eastAsiaTheme="minorHAnsi" w:cs="Simplified Arabic" w:hint="cs"/>
          <w:sz w:val="28"/>
          <w:szCs w:val="28"/>
          <w:rtl/>
        </w:rPr>
        <w:t>ي</w:t>
      </w:r>
      <w:r w:rsidRPr="00D3654A">
        <w:rPr>
          <w:rFonts w:eastAsiaTheme="minorHAnsi" w:cs="Simplified Arabic"/>
          <w:sz w:val="28"/>
          <w:szCs w:val="28"/>
          <w:rtl/>
        </w:rPr>
        <w:t xml:space="preserve"> يحقق تلك </w:t>
      </w:r>
      <w:r w:rsidRPr="00D3654A">
        <w:rPr>
          <w:rFonts w:eastAsiaTheme="minorHAnsi" w:cs="Simplified Arabic" w:hint="cs"/>
          <w:sz w:val="28"/>
          <w:szCs w:val="28"/>
          <w:rtl/>
        </w:rPr>
        <w:t>الأهداف</w:t>
      </w:r>
      <w:r w:rsidRPr="00D3654A">
        <w:rPr>
          <w:rFonts w:eastAsiaTheme="minorHAnsi" w:cs="Simplified Arabic"/>
          <w:sz w:val="28"/>
          <w:szCs w:val="28"/>
          <w:rtl/>
        </w:rPr>
        <w:t xml:space="preserve"> ودراسة المشكلة بشكل أفضل</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لذا </w:t>
      </w:r>
      <w:r w:rsidRPr="00D3654A">
        <w:rPr>
          <w:rFonts w:eastAsiaTheme="minorHAnsi" w:cs="Simplified Arabic" w:hint="cs"/>
          <w:sz w:val="28"/>
          <w:szCs w:val="28"/>
          <w:rtl/>
        </w:rPr>
        <w:t xml:space="preserve">لجأ الباحث </w:t>
      </w:r>
      <w:r w:rsidRPr="00D3654A">
        <w:rPr>
          <w:rFonts w:eastAsiaTheme="minorHAnsi" w:cs="Simplified Arabic"/>
          <w:sz w:val="28"/>
          <w:szCs w:val="28"/>
          <w:rtl/>
        </w:rPr>
        <w:t xml:space="preserve">إلى استخدام </w:t>
      </w:r>
      <w:r w:rsidRPr="00D3654A">
        <w:rPr>
          <w:rFonts w:eastAsiaTheme="minorHAnsi" w:cs="Simplified Arabic" w:hint="cs"/>
          <w:sz w:val="28"/>
          <w:szCs w:val="28"/>
          <w:rtl/>
        </w:rPr>
        <w:t xml:space="preserve">المنهج المناسب. وكان هذا المنهج هو المنهج </w:t>
      </w:r>
      <w:r w:rsidRPr="00D3654A">
        <w:rPr>
          <w:rFonts w:eastAsiaTheme="minorHAnsi" w:cs="Simplified Arabic"/>
          <w:sz w:val="28"/>
          <w:szCs w:val="28"/>
          <w:rtl/>
        </w:rPr>
        <w:t xml:space="preserve"> الوصفي التحليلي، </w:t>
      </w:r>
      <w:r w:rsidRPr="00D3654A">
        <w:rPr>
          <w:rFonts w:ascii="Simplified Arabic" w:eastAsiaTheme="minorHAnsi" w:hAnsi="Simplified Arabic" w:cs="Simplified Arabic"/>
          <w:color w:val="000000" w:themeColor="text1"/>
          <w:w w:val="90"/>
          <w:sz w:val="28"/>
          <w:szCs w:val="28"/>
          <w:rtl/>
        </w:rPr>
        <w:t>الذي يجمع بين المقاربة الكمية من خلال الاستبيانات والمقاربة النوعية عبر المقابلات المتعمقة، بهدف تحليل الظاهرة موضوع الدراسة. ويُستخدم هذا المنهج في إطار التصميم البحثي الكمي لوصف الظاهرة وأبعادها المختلفة، والكشف عن طبيعة العلاقات بين متغيراتها، اعتمادًا على بيانات قابلة للقياس والتحليل الإحصائي. ويُعد المنهج ملائمًا لطبيعة الدراسة وأهدافها، حيث يتيح اختبار الفروض وتحليل أثر المتغيرات المستقلة على المتغيرات التابعة باستخدام الأساليب الإحصائية المناسبة</w:t>
      </w:r>
      <w:r w:rsidRPr="00D3654A">
        <w:rPr>
          <w:rFonts w:ascii="Simplified Arabic" w:eastAsiaTheme="minorHAnsi" w:hAnsi="Simplified Arabic" w:cs="Simplified Arabic"/>
          <w:color w:val="000000" w:themeColor="text1"/>
          <w:w w:val="90"/>
          <w:sz w:val="28"/>
          <w:szCs w:val="28"/>
        </w:rPr>
        <w:t>."</w:t>
      </w:r>
      <w:r w:rsidRPr="00D3654A">
        <w:rPr>
          <w:rFonts w:eastAsiaTheme="minorHAnsi" w:cs="Simplified Arabic"/>
          <w:sz w:val="28"/>
          <w:szCs w:val="28"/>
          <w:rtl/>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rPr>
      </w:pPr>
      <w:r w:rsidRPr="00D3654A">
        <w:rPr>
          <w:rFonts w:eastAsiaTheme="minorHAnsi" w:cs="PT Bold Heading" w:hint="cs"/>
          <w:sz w:val="28"/>
          <w:szCs w:val="28"/>
          <w:rtl/>
          <w:lang w:bidi="ar-EG"/>
        </w:rPr>
        <w:t>ثانيا: أنواع البيانات المطلوبة</w:t>
      </w:r>
      <w:r w:rsidRPr="00D3654A">
        <w:rPr>
          <w:rFonts w:eastAsiaTheme="minorHAnsi" w:cs="Simplified Arabic" w:hint="cs"/>
          <w:sz w:val="28"/>
          <w:szCs w:val="28"/>
          <w:rtl/>
        </w:rPr>
        <w:t>:</w:t>
      </w:r>
    </w:p>
    <w:p w:rsidR="00C54650"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rPr>
      </w:pPr>
      <w:r w:rsidRPr="00D3654A">
        <w:rPr>
          <w:rFonts w:eastAsiaTheme="minorHAnsi" w:cs="Simplified Arabic"/>
          <w:sz w:val="28"/>
          <w:szCs w:val="28"/>
          <w:rtl/>
        </w:rPr>
        <w:t xml:space="preserve"> </w:t>
      </w:r>
      <w:r w:rsidR="00A6123B" w:rsidRPr="00D3654A">
        <w:rPr>
          <w:rFonts w:eastAsiaTheme="minorHAnsi" w:cs="Simplified Arabic" w:hint="cs"/>
          <w:sz w:val="28"/>
          <w:szCs w:val="28"/>
          <w:rtl/>
        </w:rPr>
        <w:t>اعتمد</w:t>
      </w:r>
      <w:r w:rsidRPr="00D3654A">
        <w:rPr>
          <w:rFonts w:eastAsiaTheme="minorHAnsi" w:cs="Simplified Arabic"/>
          <w:sz w:val="28"/>
          <w:szCs w:val="28"/>
          <w:rtl/>
        </w:rPr>
        <w:t xml:space="preserve"> الباحث</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نوعين من مصادر البيانات، </w:t>
      </w:r>
      <w:r w:rsidR="00674B70" w:rsidRPr="00D3654A">
        <w:rPr>
          <w:rFonts w:eastAsiaTheme="minorHAnsi" w:cs="AL-Mateen"/>
          <w:sz w:val="28"/>
          <w:szCs w:val="28"/>
          <w:rtl/>
        </w:rPr>
        <w:t>و</w:t>
      </w:r>
      <w:r w:rsidR="00B32E0C" w:rsidRPr="00D3654A">
        <w:rPr>
          <w:rFonts w:eastAsiaTheme="minorHAnsi" w:cs="AL-Mateen"/>
          <w:sz w:val="28"/>
          <w:szCs w:val="28"/>
          <w:rtl/>
        </w:rPr>
        <w:t xml:space="preserve">يمكن توضيح ذلك </w:t>
      </w:r>
      <w:r w:rsidR="00B32E0C" w:rsidRPr="00D3654A">
        <w:rPr>
          <w:rFonts w:eastAsiaTheme="minorHAnsi" w:cs="AL-Mateen" w:hint="cs"/>
          <w:sz w:val="28"/>
          <w:szCs w:val="28"/>
          <w:rtl/>
        </w:rPr>
        <w:t>كما يأتي</w:t>
      </w:r>
      <w:r w:rsidR="00605B67" w:rsidRPr="00D3654A">
        <w:rPr>
          <w:rFonts w:eastAsiaTheme="minorHAnsi" w:cs="AL-Mateen"/>
          <w:sz w:val="28"/>
          <w:szCs w:val="28"/>
          <w:rtl/>
        </w:rPr>
        <w:t>:</w:t>
      </w:r>
      <w:r w:rsidR="00605B67" w:rsidRPr="00D3654A">
        <w:rPr>
          <w:rFonts w:eastAsiaTheme="minorHAnsi" w:cs="Simplified Arabic"/>
          <w:sz w:val="28"/>
          <w:szCs w:val="28"/>
          <w:rtl/>
        </w:rPr>
        <w:t xml:space="preserve"> </w:t>
      </w:r>
    </w:p>
    <w:p w:rsidR="00C54650" w:rsidRPr="00D3654A" w:rsidRDefault="00C54650" w:rsidP="00D3654A">
      <w:pPr>
        <w:pStyle w:val="NormalWeb"/>
        <w:shd w:val="clear" w:color="auto" w:fill="FFFFFF" w:themeFill="background1"/>
        <w:bidi/>
        <w:spacing w:before="120" w:beforeAutospacing="0" w:after="120" w:afterAutospacing="0" w:line="228" w:lineRule="auto"/>
        <w:ind w:firstLine="720"/>
        <w:jc w:val="both"/>
        <w:rPr>
          <w:rFonts w:eastAsiaTheme="minorHAnsi" w:cs="AL-Mateen"/>
          <w:sz w:val="28"/>
          <w:szCs w:val="28"/>
          <w:rtl/>
        </w:rPr>
      </w:pPr>
      <w:r w:rsidRPr="00D3654A">
        <w:rPr>
          <w:rFonts w:eastAsiaTheme="minorHAnsi" w:cs="Simplified Arabic"/>
          <w:sz w:val="28"/>
          <w:szCs w:val="28"/>
          <w:rtl/>
        </w:rPr>
        <w:t>تم ال</w:t>
      </w:r>
      <w:r w:rsidR="00E52D71" w:rsidRPr="00D3654A">
        <w:rPr>
          <w:rFonts w:eastAsiaTheme="minorHAnsi" w:cs="Simplified Arabic"/>
          <w:sz w:val="28"/>
          <w:szCs w:val="28"/>
          <w:rtl/>
        </w:rPr>
        <w:t>اعتماد</w:t>
      </w:r>
      <w:r w:rsidRPr="00D3654A">
        <w:rPr>
          <w:rFonts w:eastAsiaTheme="minorHAnsi" w:cs="Simplified Arabic"/>
          <w:sz w:val="28"/>
          <w:szCs w:val="28"/>
          <w:rtl/>
        </w:rPr>
        <w:t xml:space="preserve"> على مجموعة من البيانات</w:t>
      </w:r>
      <w:r w:rsidR="00605B67" w:rsidRPr="00D3654A">
        <w:rPr>
          <w:rFonts w:eastAsiaTheme="minorHAnsi" w:cs="Simplified Arabic" w:hint="cs"/>
          <w:sz w:val="28"/>
          <w:szCs w:val="28"/>
          <w:rtl/>
        </w:rPr>
        <w:t xml:space="preserve"> </w:t>
      </w:r>
      <w:r w:rsidR="00C83E23" w:rsidRPr="00D3654A">
        <w:rPr>
          <w:rFonts w:eastAsiaTheme="minorHAnsi" w:cs="Simplified Arabic" w:hint="cs"/>
          <w:sz w:val="28"/>
          <w:szCs w:val="28"/>
          <w:rtl/>
        </w:rPr>
        <w:t>(</w:t>
      </w:r>
      <w:r w:rsidRPr="00D3654A">
        <w:rPr>
          <w:rFonts w:eastAsiaTheme="minorHAnsi" w:cs="Simplified Arabic"/>
          <w:sz w:val="28"/>
          <w:szCs w:val="28"/>
          <w:rtl/>
        </w:rPr>
        <w:t>الأولية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الثانوية</w:t>
      </w:r>
      <w:r w:rsidR="00C83E23" w:rsidRPr="00D3654A">
        <w:rPr>
          <w:rFonts w:eastAsiaTheme="minorHAnsi" w:cs="Simplified Arabic" w:hint="cs"/>
          <w:sz w:val="28"/>
          <w:szCs w:val="28"/>
          <w:rtl/>
        </w:rPr>
        <w:t>)</w:t>
      </w:r>
      <w:r w:rsidRPr="00D3654A">
        <w:rPr>
          <w:rFonts w:eastAsiaTheme="minorHAnsi" w:cs="Simplified Arabic"/>
          <w:sz w:val="28"/>
          <w:szCs w:val="28"/>
          <w:rtl/>
        </w:rPr>
        <w:t xml:space="preserve"> ذات العلاق</w:t>
      </w:r>
      <w:r w:rsidR="00B32E0C" w:rsidRPr="00D3654A">
        <w:rPr>
          <w:rFonts w:eastAsiaTheme="minorHAnsi" w:cs="Simplified Arabic"/>
          <w:sz w:val="28"/>
          <w:szCs w:val="28"/>
          <w:rtl/>
        </w:rPr>
        <w:t>ة بموضوع الدراسة</w:t>
      </w:r>
      <w:r w:rsidR="007B0F25" w:rsidRPr="00D3654A">
        <w:rPr>
          <w:rFonts w:eastAsiaTheme="minorHAnsi" w:cs="Simplified Arabic"/>
          <w:sz w:val="28"/>
          <w:szCs w:val="28"/>
          <w:rtl/>
        </w:rPr>
        <w:t xml:space="preserve">، </w:t>
      </w:r>
      <w:r w:rsidR="00674B70" w:rsidRPr="00D3654A">
        <w:rPr>
          <w:rFonts w:eastAsiaTheme="minorHAnsi" w:cs="AL-Mateen"/>
          <w:sz w:val="28"/>
          <w:szCs w:val="28"/>
          <w:rtl/>
        </w:rPr>
        <w:t>و</w:t>
      </w:r>
      <w:r w:rsidR="00B32E0C" w:rsidRPr="00D3654A">
        <w:rPr>
          <w:rFonts w:eastAsiaTheme="minorHAnsi" w:cs="AL-Mateen"/>
          <w:sz w:val="28"/>
          <w:szCs w:val="28"/>
          <w:rtl/>
        </w:rPr>
        <w:t>تتمثل فيما ي</w:t>
      </w:r>
      <w:r w:rsidR="00B32E0C" w:rsidRPr="00D3654A">
        <w:rPr>
          <w:rFonts w:eastAsiaTheme="minorHAnsi" w:cs="AL-Mateen" w:hint="cs"/>
          <w:sz w:val="28"/>
          <w:szCs w:val="28"/>
          <w:rtl/>
        </w:rPr>
        <w:t>أت</w:t>
      </w:r>
      <w:r w:rsidRPr="00D3654A">
        <w:rPr>
          <w:rFonts w:eastAsiaTheme="minorHAnsi" w:cs="AL-Mateen"/>
          <w:sz w:val="28"/>
          <w:szCs w:val="28"/>
          <w:rtl/>
        </w:rPr>
        <w:t>ي</w:t>
      </w:r>
      <w:r w:rsidR="00605B67" w:rsidRPr="00D3654A">
        <w:rPr>
          <w:rFonts w:eastAsiaTheme="minorHAnsi" w:cs="AL-Mateen"/>
          <w:sz w:val="28"/>
          <w:szCs w:val="28"/>
          <w:rtl/>
        </w:rPr>
        <w:t xml:space="preserve">: </w:t>
      </w:r>
    </w:p>
    <w:p w:rsidR="00C54650" w:rsidRPr="00D3654A" w:rsidRDefault="00A6123B" w:rsidP="003C1898">
      <w:pPr>
        <w:pStyle w:val="a"/>
        <w:numPr>
          <w:ilvl w:val="0"/>
          <w:numId w:val="5"/>
        </w:numPr>
        <w:shd w:val="clear" w:color="auto" w:fill="FFFFFF" w:themeFill="background1"/>
        <w:spacing w:before="120" w:after="120" w:line="228" w:lineRule="auto"/>
        <w:jc w:val="left"/>
        <w:rPr>
          <w:sz w:val="28"/>
          <w:szCs w:val="28"/>
          <w:rtl/>
        </w:rPr>
      </w:pPr>
      <w:r w:rsidRPr="00D3654A">
        <w:rPr>
          <w:rFonts w:hint="cs"/>
          <w:sz w:val="28"/>
          <w:szCs w:val="28"/>
          <w:rtl/>
        </w:rPr>
        <w:lastRenderedPageBreak/>
        <w:t>البيانات</w:t>
      </w:r>
      <w:r w:rsidR="00C54650" w:rsidRPr="00D3654A">
        <w:rPr>
          <w:sz w:val="28"/>
          <w:szCs w:val="28"/>
          <w:rtl/>
        </w:rPr>
        <w:t xml:space="preserve"> الثانوية</w:t>
      </w:r>
      <w:r w:rsidR="00605B67" w:rsidRPr="00D3654A">
        <w:rPr>
          <w:rFonts w:hint="cs"/>
          <w:sz w:val="28"/>
          <w:szCs w:val="28"/>
          <w:rtl/>
        </w:rPr>
        <w:t xml:space="preserve">: </w:t>
      </w:r>
    </w:p>
    <w:p w:rsidR="00C54650" w:rsidRPr="00D3654A" w:rsidRDefault="00C54650"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rPr>
      </w:pPr>
      <w:r w:rsidRPr="00D3654A">
        <w:rPr>
          <w:rFonts w:eastAsiaTheme="minorHAnsi" w:cs="Simplified Arabic"/>
          <w:sz w:val="28"/>
          <w:szCs w:val="28"/>
          <w:rtl/>
        </w:rPr>
        <w:t>تم</w:t>
      </w:r>
      <w:r w:rsidR="00B32E0C" w:rsidRPr="00D3654A">
        <w:rPr>
          <w:rFonts w:eastAsiaTheme="minorHAnsi" w:cs="Simplified Arabic" w:hint="cs"/>
          <w:sz w:val="28"/>
          <w:szCs w:val="28"/>
          <w:rtl/>
        </w:rPr>
        <w:t>ت</w:t>
      </w:r>
      <w:r w:rsidRPr="00D3654A">
        <w:rPr>
          <w:rFonts w:eastAsiaTheme="minorHAnsi" w:cs="Simplified Arabic"/>
          <w:sz w:val="28"/>
          <w:szCs w:val="28"/>
          <w:rtl/>
        </w:rPr>
        <w:t xml:space="preserve"> الاستعا</w:t>
      </w:r>
      <w:r w:rsidR="00D934F6" w:rsidRPr="00D3654A">
        <w:rPr>
          <w:rFonts w:eastAsiaTheme="minorHAnsi" w:cs="Simplified Arabic"/>
          <w:sz w:val="28"/>
          <w:szCs w:val="28"/>
          <w:rtl/>
        </w:rPr>
        <w:t xml:space="preserve">نة في هذه الدراسة </w:t>
      </w:r>
      <w:r w:rsidR="00A6123B" w:rsidRPr="00D3654A">
        <w:rPr>
          <w:rFonts w:eastAsiaTheme="minorHAnsi" w:cs="Simplified Arabic" w:hint="cs"/>
          <w:sz w:val="28"/>
          <w:szCs w:val="28"/>
          <w:rtl/>
        </w:rPr>
        <w:t>بالبيانات المتعلقة ب</w:t>
      </w:r>
      <w:r w:rsidRPr="00D3654A">
        <w:rPr>
          <w:rFonts w:eastAsiaTheme="minorHAnsi" w:cs="Simplified Arabic"/>
          <w:sz w:val="28"/>
          <w:szCs w:val="28"/>
          <w:rtl/>
        </w:rPr>
        <w:t>الأدبيات</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الجهود العلمية السا</w:t>
      </w:r>
      <w:r w:rsidR="00D934F6" w:rsidRPr="00D3654A">
        <w:rPr>
          <w:rFonts w:eastAsiaTheme="minorHAnsi" w:cs="Simplified Arabic"/>
          <w:sz w:val="28"/>
          <w:szCs w:val="28"/>
          <w:rtl/>
        </w:rPr>
        <w:t>بقة ذات العلاقة بموضوع الدراسة</w:t>
      </w:r>
      <w:r w:rsidR="007B0F25" w:rsidRPr="00D3654A">
        <w:rPr>
          <w:rFonts w:eastAsiaTheme="minorHAnsi" w:cs="Simplified Arabic" w:hint="cs"/>
          <w:sz w:val="28"/>
          <w:szCs w:val="28"/>
          <w:rtl/>
        </w:rPr>
        <w:t xml:space="preserve">، </w:t>
      </w:r>
      <w:r w:rsidRPr="00D3654A">
        <w:rPr>
          <w:rFonts w:eastAsiaTheme="minorHAnsi" w:cs="Simplified Arabic"/>
          <w:sz w:val="28"/>
          <w:szCs w:val="28"/>
          <w:rtl/>
        </w:rPr>
        <w:t>من خلال الكتب</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المراجع</w:t>
      </w:r>
      <w:r w:rsidR="00605B67" w:rsidRPr="00D3654A">
        <w:rPr>
          <w:rFonts w:eastAsiaTheme="minorHAnsi" w:cs="Simplified Arabic" w:hint="cs"/>
          <w:sz w:val="28"/>
          <w:szCs w:val="28"/>
          <w:rtl/>
        </w:rPr>
        <w:t xml:space="preserve">: </w:t>
      </w:r>
      <w:r w:rsidRPr="00D3654A">
        <w:rPr>
          <w:rFonts w:eastAsiaTheme="minorHAnsi" w:cs="Simplified Arabic"/>
          <w:sz w:val="28"/>
          <w:szCs w:val="28"/>
          <w:rtl/>
        </w:rPr>
        <w:t>العربية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الأجنبية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الدراسا</w:t>
      </w:r>
      <w:r w:rsidR="00A6123B" w:rsidRPr="00D3654A">
        <w:rPr>
          <w:rFonts w:eastAsiaTheme="minorHAnsi" w:cs="Simplified Arabic"/>
          <w:sz w:val="28"/>
          <w:szCs w:val="28"/>
          <w:rtl/>
        </w:rPr>
        <w:t>ت المتعلقة بالبحث موضوع الدراسة</w:t>
      </w:r>
      <w:r w:rsidR="00A6123B" w:rsidRPr="00D3654A">
        <w:rPr>
          <w:rFonts w:eastAsiaTheme="minorHAnsi" w:cs="Simplified Arabic" w:hint="cs"/>
          <w:sz w:val="28"/>
          <w:szCs w:val="28"/>
          <w:rtl/>
        </w:rPr>
        <w:t xml:space="preserve"> والتي تناولت متغيرات الدراسة والتي مكنت الباحث من تأصيل المفاهيم وإعداد الإطار النظري للدراسة </w:t>
      </w:r>
    </w:p>
    <w:p w:rsidR="00C54650" w:rsidRPr="00D3654A" w:rsidRDefault="00A6123B" w:rsidP="003C1898">
      <w:pPr>
        <w:pStyle w:val="a"/>
        <w:numPr>
          <w:ilvl w:val="0"/>
          <w:numId w:val="5"/>
        </w:numPr>
        <w:shd w:val="clear" w:color="auto" w:fill="FFFFFF" w:themeFill="background1"/>
        <w:spacing w:before="120" w:after="120" w:line="228" w:lineRule="auto"/>
        <w:jc w:val="left"/>
        <w:rPr>
          <w:sz w:val="28"/>
          <w:szCs w:val="28"/>
          <w:rtl/>
        </w:rPr>
      </w:pPr>
      <w:r w:rsidRPr="00D3654A">
        <w:rPr>
          <w:rFonts w:hint="cs"/>
          <w:sz w:val="28"/>
          <w:szCs w:val="28"/>
          <w:rtl/>
        </w:rPr>
        <w:t>البيانات</w:t>
      </w:r>
      <w:r w:rsidR="00C54650" w:rsidRPr="00D3654A">
        <w:rPr>
          <w:sz w:val="28"/>
          <w:szCs w:val="28"/>
          <w:rtl/>
        </w:rPr>
        <w:t xml:space="preserve"> الأولية</w:t>
      </w:r>
      <w:r w:rsidR="00605B67" w:rsidRPr="00D3654A">
        <w:rPr>
          <w:rFonts w:hint="cs"/>
          <w:sz w:val="28"/>
          <w:szCs w:val="28"/>
          <w:rtl/>
        </w:rPr>
        <w:t xml:space="preserve">: </w:t>
      </w:r>
    </w:p>
    <w:p w:rsidR="00C54650" w:rsidRPr="00D3654A" w:rsidRDefault="00A6123B"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rPr>
      </w:pPr>
      <w:r w:rsidRPr="00D3654A">
        <w:rPr>
          <w:rFonts w:eastAsiaTheme="minorHAnsi" w:cs="Simplified Arabic" w:hint="cs"/>
          <w:sz w:val="28"/>
          <w:szCs w:val="28"/>
          <w:rtl/>
        </w:rPr>
        <w:t>تتمثل البيانات</w:t>
      </w:r>
      <w:r w:rsidR="00C54650" w:rsidRPr="00D3654A">
        <w:rPr>
          <w:rFonts w:eastAsiaTheme="minorHAnsi" w:cs="Simplified Arabic"/>
          <w:sz w:val="28"/>
          <w:szCs w:val="28"/>
          <w:rtl/>
        </w:rPr>
        <w:t xml:space="preserve"> الأولية </w:t>
      </w:r>
      <w:r w:rsidRPr="00D3654A">
        <w:rPr>
          <w:rFonts w:eastAsiaTheme="minorHAnsi" w:cs="Simplified Arabic" w:hint="cs"/>
          <w:sz w:val="28"/>
          <w:szCs w:val="28"/>
          <w:rtl/>
        </w:rPr>
        <w:t>التي تم تجميعها</w:t>
      </w:r>
      <w:r w:rsidR="00C54650" w:rsidRPr="00D3654A">
        <w:rPr>
          <w:rFonts w:eastAsiaTheme="minorHAnsi" w:cs="Simplified Arabic"/>
          <w:sz w:val="28"/>
          <w:szCs w:val="28"/>
          <w:rtl/>
        </w:rPr>
        <w:t xml:space="preserve"> </w:t>
      </w:r>
      <w:r w:rsidRPr="00D3654A">
        <w:rPr>
          <w:rFonts w:eastAsiaTheme="minorHAnsi" w:cs="Simplified Arabic" w:hint="cs"/>
          <w:sz w:val="28"/>
          <w:szCs w:val="28"/>
          <w:rtl/>
        </w:rPr>
        <w:t xml:space="preserve">من خلال قائمة </w:t>
      </w:r>
      <w:r w:rsidR="00C54650" w:rsidRPr="00D3654A">
        <w:rPr>
          <w:rFonts w:eastAsiaTheme="minorHAnsi" w:cs="Simplified Arabic"/>
          <w:sz w:val="28"/>
          <w:szCs w:val="28"/>
          <w:rtl/>
        </w:rPr>
        <w:t xml:space="preserve"> الاستبيان</w:t>
      </w:r>
      <w:r w:rsidRPr="00D3654A">
        <w:rPr>
          <w:rFonts w:eastAsiaTheme="minorHAnsi" w:cs="Simplified Arabic" w:hint="cs"/>
          <w:sz w:val="28"/>
          <w:szCs w:val="28"/>
          <w:rtl/>
        </w:rPr>
        <w:t xml:space="preserve"> من العاملين في الشركات السعودية عينة الدراسة،</w:t>
      </w:r>
      <w:r w:rsidR="007B0F25" w:rsidRPr="00D3654A">
        <w:rPr>
          <w:rFonts w:eastAsiaTheme="minorHAnsi" w:cs="Simplified Arabic" w:hint="cs"/>
          <w:sz w:val="28"/>
          <w:szCs w:val="28"/>
          <w:rtl/>
        </w:rPr>
        <w:t xml:space="preserve"> </w:t>
      </w:r>
      <w:r w:rsidR="00C54650" w:rsidRPr="00D3654A">
        <w:rPr>
          <w:rFonts w:eastAsiaTheme="minorHAnsi" w:cs="Simplified Arabic"/>
          <w:sz w:val="28"/>
          <w:szCs w:val="28"/>
          <w:rtl/>
        </w:rPr>
        <w:t>حيث تم جمع البيانات</w:t>
      </w:r>
      <w:r w:rsidR="00674B70" w:rsidRPr="00D3654A">
        <w:rPr>
          <w:rFonts w:eastAsiaTheme="minorHAnsi" w:cs="Simplified Arabic"/>
          <w:sz w:val="28"/>
          <w:szCs w:val="28"/>
          <w:rtl/>
        </w:rPr>
        <w:t xml:space="preserve"> و</w:t>
      </w:r>
      <w:r w:rsidR="00C54650" w:rsidRPr="00D3654A">
        <w:rPr>
          <w:rFonts w:eastAsiaTheme="minorHAnsi" w:cs="Simplified Arabic"/>
          <w:sz w:val="28"/>
          <w:szCs w:val="28"/>
          <w:rtl/>
        </w:rPr>
        <w:t xml:space="preserve">تحليلها مـن عينـة البحـث </w:t>
      </w:r>
      <w:r w:rsidRPr="00D3654A">
        <w:rPr>
          <w:rFonts w:eastAsiaTheme="minorHAnsi" w:cs="Simplified Arabic" w:hint="cs"/>
          <w:sz w:val="28"/>
          <w:szCs w:val="28"/>
          <w:rtl/>
        </w:rPr>
        <w:t xml:space="preserve">وتفريغها  وتحليلها بما يمكن الباحث </w:t>
      </w:r>
      <w:r w:rsidR="00C54650" w:rsidRPr="00D3654A">
        <w:rPr>
          <w:rFonts w:eastAsiaTheme="minorHAnsi" w:cs="Simplified Arabic"/>
          <w:sz w:val="28"/>
          <w:szCs w:val="28"/>
          <w:rtl/>
        </w:rPr>
        <w:t>لل</w:t>
      </w:r>
      <w:r w:rsidR="0026771B" w:rsidRPr="00D3654A">
        <w:rPr>
          <w:rFonts w:eastAsiaTheme="minorHAnsi" w:cs="Simplified Arabic"/>
          <w:sz w:val="28"/>
          <w:szCs w:val="28"/>
          <w:rtl/>
        </w:rPr>
        <w:t>إجابة</w:t>
      </w:r>
      <w:r w:rsidR="00C54650" w:rsidRPr="00D3654A">
        <w:rPr>
          <w:rFonts w:eastAsiaTheme="minorHAnsi" w:cs="Simplified Arabic"/>
          <w:sz w:val="28"/>
          <w:szCs w:val="28"/>
          <w:rtl/>
        </w:rPr>
        <w:t xml:space="preserve"> عن </w:t>
      </w:r>
      <w:r w:rsidR="00940A90" w:rsidRPr="00D3654A">
        <w:rPr>
          <w:rFonts w:eastAsiaTheme="minorHAnsi" w:cs="Simplified Arabic"/>
          <w:sz w:val="28"/>
          <w:szCs w:val="28"/>
          <w:rtl/>
        </w:rPr>
        <w:t>أسئلة</w:t>
      </w:r>
      <w:r w:rsidR="00C54650" w:rsidRPr="00D3654A">
        <w:rPr>
          <w:rFonts w:eastAsiaTheme="minorHAnsi" w:cs="Simplified Arabic"/>
          <w:sz w:val="28"/>
          <w:szCs w:val="28"/>
          <w:rtl/>
        </w:rPr>
        <w:t xml:space="preserve"> الدراسة</w:t>
      </w:r>
      <w:r w:rsidRPr="00D3654A">
        <w:rPr>
          <w:rFonts w:eastAsiaTheme="minorHAnsi" w:cs="Simplified Arabic" w:hint="cs"/>
          <w:sz w:val="28"/>
          <w:szCs w:val="28"/>
          <w:rtl/>
        </w:rPr>
        <w:t xml:space="preserve"> وفروضها</w:t>
      </w:r>
      <w:r w:rsidR="007B0F25" w:rsidRPr="00D3654A">
        <w:rPr>
          <w:rFonts w:eastAsiaTheme="minorHAnsi" w:cs="Simplified Arabic"/>
          <w:sz w:val="28"/>
          <w:szCs w:val="28"/>
          <w:rtl/>
        </w:rPr>
        <w:t xml:space="preserve"> </w:t>
      </w:r>
      <w:r w:rsidR="00674B70" w:rsidRPr="00D3654A">
        <w:rPr>
          <w:rFonts w:eastAsiaTheme="minorHAnsi" w:cs="Simplified Arabic"/>
          <w:sz w:val="28"/>
          <w:szCs w:val="28"/>
          <w:rtl/>
        </w:rPr>
        <w:t>و</w:t>
      </w:r>
      <w:r w:rsidR="00C54650" w:rsidRPr="00D3654A">
        <w:rPr>
          <w:rFonts w:eastAsiaTheme="minorHAnsi" w:cs="Simplified Arabic"/>
          <w:sz w:val="28"/>
          <w:szCs w:val="28"/>
          <w:rtl/>
        </w:rPr>
        <w:t>استخلاص النتائج باستخدام ال</w:t>
      </w:r>
      <w:r w:rsidR="0026771B" w:rsidRPr="00D3654A">
        <w:rPr>
          <w:rFonts w:eastAsiaTheme="minorHAnsi" w:cs="Simplified Arabic"/>
          <w:sz w:val="28"/>
          <w:szCs w:val="28"/>
          <w:rtl/>
        </w:rPr>
        <w:t>اختبار</w:t>
      </w:r>
      <w:r w:rsidR="00C54650" w:rsidRPr="00D3654A">
        <w:rPr>
          <w:rFonts w:eastAsiaTheme="minorHAnsi" w:cs="Simplified Arabic"/>
          <w:sz w:val="28"/>
          <w:szCs w:val="28"/>
          <w:rtl/>
        </w:rPr>
        <w:t>ات ال</w:t>
      </w:r>
      <w:r w:rsidR="0026771B" w:rsidRPr="00D3654A">
        <w:rPr>
          <w:rFonts w:eastAsiaTheme="minorHAnsi" w:cs="Simplified Arabic"/>
          <w:sz w:val="28"/>
          <w:szCs w:val="28"/>
          <w:rtl/>
        </w:rPr>
        <w:t>إحصائ</w:t>
      </w:r>
      <w:r w:rsidR="00C54650" w:rsidRPr="00D3654A">
        <w:rPr>
          <w:rFonts w:eastAsiaTheme="minorHAnsi" w:cs="Simplified Arabic"/>
          <w:sz w:val="28"/>
          <w:szCs w:val="28"/>
          <w:rtl/>
        </w:rPr>
        <w:t>ية المناسبة.</w:t>
      </w:r>
    </w:p>
    <w:p w:rsidR="00A6123B" w:rsidRPr="00D3654A" w:rsidRDefault="00A6123B" w:rsidP="00D3654A">
      <w:pPr>
        <w:pStyle w:val="NormalWeb"/>
        <w:shd w:val="clear" w:color="auto" w:fill="FFFFFF" w:themeFill="background1"/>
        <w:bidi/>
        <w:spacing w:before="120" w:beforeAutospacing="0" w:after="120" w:afterAutospacing="0"/>
        <w:jc w:val="both"/>
        <w:rPr>
          <w:rFonts w:eastAsiaTheme="minorHAnsi" w:cs="Simplified Arabic"/>
          <w:sz w:val="28"/>
          <w:szCs w:val="28"/>
          <w:rtl/>
        </w:rPr>
      </w:pPr>
      <w:r w:rsidRPr="00D3654A">
        <w:rPr>
          <w:rFonts w:eastAsiaTheme="minorHAnsi" w:cs="PT Bold Heading" w:hint="cs"/>
          <w:sz w:val="28"/>
          <w:szCs w:val="28"/>
          <w:rtl/>
          <w:lang w:bidi="ar-EG"/>
        </w:rPr>
        <w:t>ثالثا: مجتمع</w:t>
      </w:r>
      <w:r w:rsidR="00D27BCB" w:rsidRPr="00D3654A">
        <w:rPr>
          <w:rFonts w:eastAsiaTheme="minorHAnsi" w:cs="PT Bold Heading" w:hint="cs"/>
          <w:sz w:val="28"/>
          <w:szCs w:val="28"/>
          <w:rtl/>
          <w:lang w:bidi="ar-EG"/>
        </w:rPr>
        <w:t xml:space="preserve"> وعينة</w:t>
      </w:r>
      <w:r w:rsidRPr="00D3654A">
        <w:rPr>
          <w:rFonts w:eastAsiaTheme="minorHAnsi" w:cs="PT Bold Heading" w:hint="cs"/>
          <w:sz w:val="28"/>
          <w:szCs w:val="28"/>
          <w:rtl/>
          <w:lang w:bidi="ar-EG"/>
        </w:rPr>
        <w:t xml:space="preserve"> الدراسة</w:t>
      </w:r>
      <w:r w:rsidR="00D27BCB" w:rsidRPr="00D3654A">
        <w:rPr>
          <w:rFonts w:eastAsiaTheme="minorHAnsi" w:cs="PT Bold Heading" w:hint="cs"/>
          <w:sz w:val="28"/>
          <w:szCs w:val="28"/>
          <w:rtl/>
          <w:lang w:bidi="ar-EG"/>
        </w:rPr>
        <w:t xml:space="preserve"> </w:t>
      </w:r>
      <w:r w:rsidRPr="00D3654A">
        <w:rPr>
          <w:rFonts w:eastAsiaTheme="minorHAnsi" w:cs="Simplified Arabic" w:hint="cs"/>
          <w:sz w:val="28"/>
          <w:szCs w:val="28"/>
          <w:rtl/>
        </w:rPr>
        <w:t xml:space="preserve"> : </w:t>
      </w:r>
    </w:p>
    <w:p w:rsidR="00D27BCB" w:rsidRPr="00D3654A" w:rsidRDefault="00D27BCB" w:rsidP="003C1898">
      <w:pPr>
        <w:pStyle w:val="NormalWeb"/>
        <w:numPr>
          <w:ilvl w:val="0"/>
          <w:numId w:val="35"/>
        </w:numPr>
        <w:shd w:val="clear" w:color="auto" w:fill="FFFFFF" w:themeFill="background1"/>
        <w:bidi/>
        <w:spacing w:before="0" w:beforeAutospacing="0" w:after="0" w:afterAutospacing="0"/>
        <w:jc w:val="both"/>
        <w:rPr>
          <w:rFonts w:eastAsiaTheme="minorHAnsi" w:cs="AL-Mateen"/>
          <w:sz w:val="28"/>
          <w:szCs w:val="28"/>
          <w:rtl/>
        </w:rPr>
      </w:pPr>
      <w:r w:rsidRPr="00D3654A">
        <w:rPr>
          <w:rFonts w:eastAsiaTheme="minorHAnsi" w:cs="AL-Mateen" w:hint="cs"/>
          <w:sz w:val="28"/>
          <w:szCs w:val="28"/>
          <w:rtl/>
        </w:rPr>
        <w:t xml:space="preserve">مجتمع الدراسة: </w:t>
      </w:r>
    </w:p>
    <w:p w:rsidR="00A6123B" w:rsidRPr="00D3654A" w:rsidRDefault="00A6123B" w:rsidP="00D3654A">
      <w:pPr>
        <w:pStyle w:val="NormalWeb"/>
        <w:shd w:val="clear" w:color="auto" w:fill="FFFFFF" w:themeFill="background1"/>
        <w:bidi/>
        <w:spacing w:before="0" w:beforeAutospacing="0" w:after="0" w:afterAutospacing="0"/>
        <w:ind w:firstLine="360"/>
        <w:jc w:val="both"/>
        <w:rPr>
          <w:rFonts w:eastAsiaTheme="minorHAnsi" w:cs="Simplified Arabic"/>
          <w:sz w:val="28"/>
          <w:szCs w:val="28"/>
        </w:rPr>
      </w:pPr>
      <w:r w:rsidRPr="00D3654A">
        <w:rPr>
          <w:rFonts w:eastAsiaTheme="minorHAnsi" w:cs="Simplified Arabic" w:hint="cs"/>
          <w:sz w:val="28"/>
          <w:szCs w:val="28"/>
          <w:rtl/>
        </w:rPr>
        <w:t xml:space="preserve">يتمثل مجتمع الدراسة </w:t>
      </w:r>
      <w:r w:rsidR="00D27BCB" w:rsidRPr="00D3654A">
        <w:rPr>
          <w:rFonts w:eastAsiaTheme="minorHAnsi" w:cs="Simplified Arabic" w:hint="cs"/>
          <w:sz w:val="28"/>
          <w:szCs w:val="28"/>
          <w:rtl/>
        </w:rPr>
        <w:t>في</w:t>
      </w:r>
      <w:r w:rsidRPr="00D3654A">
        <w:rPr>
          <w:rFonts w:eastAsiaTheme="minorHAnsi" w:cs="Simplified Arabic" w:hint="cs"/>
          <w:sz w:val="28"/>
          <w:szCs w:val="28"/>
          <w:rtl/>
        </w:rPr>
        <w:t xml:space="preserve"> العاملين في </w:t>
      </w:r>
      <w:r w:rsidRPr="00D3654A">
        <w:rPr>
          <w:rFonts w:eastAsiaTheme="minorHAnsi" w:cs="Simplified Arabic"/>
          <w:sz w:val="28"/>
          <w:szCs w:val="28"/>
          <w:rtl/>
        </w:rPr>
        <w:t>عدد من الشركات العائلية السعودية التي قامت بالإدراج في سوق النمو (السوق الموازية لسوق المال السعودي)، والتي تم اختيارها لدراسة أثر استراتيجية دمج الشركات في تمكين الشركات العائلية من دخول السوق المالية</w:t>
      </w:r>
      <w:r w:rsidRPr="00D3654A">
        <w:rPr>
          <w:rFonts w:eastAsiaTheme="minorHAnsi" w:cs="Simplified Arabic"/>
          <w:sz w:val="28"/>
          <w:szCs w:val="28"/>
        </w:rPr>
        <w:t xml:space="preserve">. </w:t>
      </w:r>
      <w:r w:rsidRPr="00D3654A">
        <w:rPr>
          <w:rFonts w:eastAsiaTheme="minorHAnsi" w:cs="Simplified Arabic"/>
          <w:sz w:val="28"/>
          <w:szCs w:val="28"/>
          <w:rtl/>
        </w:rPr>
        <w:t>وقد تم اختيار مجموعة من الشركات التي تمثل نماذج تطبيقية للشركات التي اتجهت إلى الإدراج في سوق نمو، وهي</w:t>
      </w:r>
      <w:r w:rsidRPr="00D3654A">
        <w:rPr>
          <w:rFonts w:eastAsiaTheme="minorHAnsi" w:cs="Simplified Arabic"/>
          <w:sz w:val="28"/>
          <w:szCs w:val="28"/>
        </w:rPr>
        <w:t>:</w:t>
      </w:r>
    </w:p>
    <w:p w:rsidR="00A6123B" w:rsidRPr="00D3654A" w:rsidRDefault="00A6123B" w:rsidP="003C1898">
      <w:pPr>
        <w:pStyle w:val="NormalWeb"/>
        <w:numPr>
          <w:ilvl w:val="0"/>
          <w:numId w:val="33"/>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واجه</w:t>
      </w:r>
    </w:p>
    <w:p w:rsidR="00A6123B" w:rsidRPr="00D3654A" w:rsidRDefault="00A6123B" w:rsidP="003C1898">
      <w:pPr>
        <w:pStyle w:val="NormalWeb"/>
        <w:numPr>
          <w:ilvl w:val="0"/>
          <w:numId w:val="33"/>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بسمة أديم الطبية</w:t>
      </w:r>
    </w:p>
    <w:p w:rsidR="00A6123B" w:rsidRPr="00D3654A" w:rsidRDefault="00A6123B" w:rsidP="003C1898">
      <w:pPr>
        <w:pStyle w:val="NormalWeb"/>
        <w:numPr>
          <w:ilvl w:val="0"/>
          <w:numId w:val="33"/>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شموع الماضي</w:t>
      </w:r>
    </w:p>
    <w:p w:rsidR="00A6123B" w:rsidRPr="00D3654A" w:rsidRDefault="00A6123B" w:rsidP="003C1898">
      <w:pPr>
        <w:pStyle w:val="NormalWeb"/>
        <w:numPr>
          <w:ilvl w:val="0"/>
          <w:numId w:val="33"/>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الشهيلي للصناعات المعدنية</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Pr>
      </w:pPr>
      <w:r w:rsidRPr="00D3654A">
        <w:rPr>
          <w:rFonts w:eastAsiaTheme="minorHAnsi" w:cs="Simplified Arabic"/>
          <w:sz w:val="28"/>
          <w:szCs w:val="28"/>
          <w:rtl/>
        </w:rPr>
        <w:t xml:space="preserve">ويشمل مجتمع الدراسة </w:t>
      </w:r>
      <w:r w:rsidRPr="00D3654A">
        <w:rPr>
          <w:rFonts w:eastAsiaTheme="minorHAnsi" w:cs="Simplified Arabic"/>
          <w:b/>
          <w:bCs/>
          <w:sz w:val="28"/>
          <w:szCs w:val="28"/>
          <w:rtl/>
        </w:rPr>
        <w:t>العاملين في الإدارات العليا والإدارات المالية والإدارية في هذه الشركات</w:t>
      </w:r>
      <w:r w:rsidRPr="00D3654A">
        <w:rPr>
          <w:rFonts w:eastAsiaTheme="minorHAnsi" w:cs="Simplified Arabic"/>
          <w:sz w:val="28"/>
          <w:szCs w:val="28"/>
          <w:rtl/>
        </w:rPr>
        <w:t>، نظرًا لارتباطهم المباشر بعمليات اتخاذ القرار المتعلقة بالحوكمة والهيكل المالي واستراتيجيات التوسع والإدراج في السوق المالية</w:t>
      </w:r>
      <w:r w:rsidRPr="00D3654A">
        <w:rPr>
          <w:rFonts w:eastAsiaTheme="minorHAnsi" w:cs="Simplified Arabic"/>
          <w:sz w:val="28"/>
          <w:szCs w:val="28"/>
        </w:rPr>
        <w:t>.</w:t>
      </w:r>
    </w:p>
    <w:p w:rsidR="00A6123B" w:rsidRPr="00D3654A" w:rsidRDefault="00A6123B" w:rsidP="00D3654A">
      <w:pPr>
        <w:pStyle w:val="NormalWeb"/>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ويبلغ </w:t>
      </w:r>
      <w:r w:rsidRPr="00D3654A">
        <w:rPr>
          <w:rFonts w:eastAsiaTheme="minorHAnsi" w:cs="Simplified Arabic"/>
          <w:b/>
          <w:bCs/>
          <w:sz w:val="28"/>
          <w:szCs w:val="28"/>
          <w:rtl/>
        </w:rPr>
        <w:t>إجمالي عدد العاملين في الشركات محل الدراسة</w:t>
      </w:r>
      <w:r w:rsidRPr="00D3654A">
        <w:rPr>
          <w:rFonts w:eastAsiaTheme="minorHAnsi" w:cs="Simplified Arabic"/>
          <w:sz w:val="28"/>
          <w:szCs w:val="28"/>
          <w:rtl/>
        </w:rPr>
        <w:t xml:space="preserve"> وفق البيانات المتاحة ما يلي</w:t>
      </w:r>
      <w:r w:rsidRPr="00D3654A">
        <w:rPr>
          <w:rFonts w:eastAsiaTheme="minorHAnsi" w:cs="Simplified Arabic"/>
          <w:sz w:val="28"/>
          <w:szCs w:val="28"/>
        </w:rPr>
        <w:t>:</w:t>
      </w:r>
    </w:p>
    <w:p w:rsidR="00A6123B" w:rsidRPr="00D3654A" w:rsidRDefault="00A6123B" w:rsidP="003C1898">
      <w:pPr>
        <w:pStyle w:val="NormalWeb"/>
        <w:numPr>
          <w:ilvl w:val="0"/>
          <w:numId w:val="34"/>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شموع الماضي: حوالي </w:t>
      </w:r>
      <w:r w:rsidRPr="00D3654A">
        <w:rPr>
          <w:rFonts w:eastAsiaTheme="minorHAnsi" w:cs="Simplified Arabic"/>
          <w:b/>
          <w:bCs/>
          <w:sz w:val="28"/>
          <w:szCs w:val="28"/>
        </w:rPr>
        <w:t xml:space="preserve">479 </w:t>
      </w:r>
      <w:r w:rsidRPr="00D3654A">
        <w:rPr>
          <w:rFonts w:eastAsiaTheme="minorHAnsi" w:cs="Simplified Arabic"/>
          <w:b/>
          <w:bCs/>
          <w:sz w:val="28"/>
          <w:szCs w:val="28"/>
          <w:rtl/>
        </w:rPr>
        <w:t>موظفًا</w:t>
      </w:r>
      <w:r w:rsidRPr="00D3654A">
        <w:rPr>
          <w:rFonts w:eastAsiaTheme="minorHAnsi" w:cs="Simplified Arabic"/>
          <w:sz w:val="28"/>
          <w:szCs w:val="28"/>
        </w:rPr>
        <w:t>.</w:t>
      </w:r>
    </w:p>
    <w:p w:rsidR="00A6123B" w:rsidRPr="00D3654A" w:rsidRDefault="00A6123B" w:rsidP="003C1898">
      <w:pPr>
        <w:pStyle w:val="NormalWeb"/>
        <w:numPr>
          <w:ilvl w:val="0"/>
          <w:numId w:val="34"/>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واجه: حوالي </w:t>
      </w:r>
      <w:r w:rsidRPr="00D3654A">
        <w:rPr>
          <w:rFonts w:eastAsiaTheme="minorHAnsi" w:cs="Simplified Arabic"/>
          <w:b/>
          <w:bCs/>
          <w:sz w:val="28"/>
          <w:szCs w:val="28"/>
        </w:rPr>
        <w:t xml:space="preserve">106 </w:t>
      </w:r>
      <w:r w:rsidRPr="00D3654A">
        <w:rPr>
          <w:rFonts w:eastAsiaTheme="minorHAnsi" w:cs="Simplified Arabic"/>
          <w:b/>
          <w:bCs/>
          <w:sz w:val="28"/>
          <w:szCs w:val="28"/>
          <w:rtl/>
        </w:rPr>
        <w:t>موظفين</w:t>
      </w:r>
      <w:r w:rsidRPr="00D3654A">
        <w:rPr>
          <w:rFonts w:eastAsiaTheme="minorHAnsi" w:cs="Simplified Arabic"/>
          <w:sz w:val="28"/>
          <w:szCs w:val="28"/>
        </w:rPr>
        <w:t>.</w:t>
      </w:r>
    </w:p>
    <w:p w:rsidR="00A6123B" w:rsidRPr="00D3654A" w:rsidRDefault="00A6123B" w:rsidP="003C1898">
      <w:pPr>
        <w:pStyle w:val="NormalWeb"/>
        <w:numPr>
          <w:ilvl w:val="0"/>
          <w:numId w:val="34"/>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بسمة أديم الطبية: حوالي </w:t>
      </w:r>
      <w:r w:rsidRPr="00D3654A">
        <w:rPr>
          <w:rFonts w:eastAsiaTheme="minorHAnsi" w:cs="Simplified Arabic"/>
          <w:b/>
          <w:bCs/>
          <w:sz w:val="28"/>
          <w:szCs w:val="28"/>
        </w:rPr>
        <w:t xml:space="preserve">53 </w:t>
      </w:r>
      <w:r w:rsidRPr="00D3654A">
        <w:rPr>
          <w:rFonts w:eastAsiaTheme="minorHAnsi" w:cs="Simplified Arabic"/>
          <w:b/>
          <w:bCs/>
          <w:sz w:val="28"/>
          <w:szCs w:val="28"/>
          <w:rtl/>
        </w:rPr>
        <w:t>موظفًا</w:t>
      </w:r>
      <w:r w:rsidRPr="00D3654A">
        <w:rPr>
          <w:rFonts w:eastAsiaTheme="minorHAnsi" w:cs="Simplified Arabic"/>
          <w:sz w:val="28"/>
          <w:szCs w:val="28"/>
        </w:rPr>
        <w:t>.</w:t>
      </w:r>
    </w:p>
    <w:p w:rsidR="00A6123B" w:rsidRPr="00D3654A" w:rsidRDefault="00A6123B" w:rsidP="003C1898">
      <w:pPr>
        <w:pStyle w:val="NormalWeb"/>
        <w:numPr>
          <w:ilvl w:val="0"/>
          <w:numId w:val="34"/>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الشهيلي للصناعات المعدنية: يتراوح عدد العاملين بين </w:t>
      </w:r>
      <w:r w:rsidRPr="00D3654A">
        <w:rPr>
          <w:rFonts w:eastAsiaTheme="minorHAnsi" w:cs="Simplified Arabic"/>
          <w:b/>
          <w:bCs/>
          <w:sz w:val="28"/>
          <w:szCs w:val="28"/>
        </w:rPr>
        <w:t xml:space="preserve">500 </w:t>
      </w:r>
      <w:r w:rsidRPr="00D3654A">
        <w:rPr>
          <w:rFonts w:eastAsiaTheme="minorHAnsi" w:cs="Simplified Arabic"/>
          <w:b/>
          <w:bCs/>
          <w:sz w:val="28"/>
          <w:szCs w:val="28"/>
          <w:rtl/>
        </w:rPr>
        <w:t>إل موظف</w:t>
      </w:r>
      <w:r w:rsidRPr="00D3654A">
        <w:rPr>
          <w:rFonts w:eastAsiaTheme="minorHAnsi" w:cs="Simplified Arabic"/>
          <w:sz w:val="28"/>
          <w:szCs w:val="28"/>
          <w:rtl/>
        </w:rPr>
        <w:t xml:space="preserve"> </w:t>
      </w:r>
      <w:r w:rsidRPr="00D3654A">
        <w:rPr>
          <w:rFonts w:eastAsiaTheme="minorHAnsi" w:cs="Simplified Arabic" w:hint="cs"/>
          <w:sz w:val="28"/>
          <w:szCs w:val="28"/>
          <w:rtl/>
        </w:rPr>
        <w:t>.</w:t>
      </w:r>
    </w:p>
    <w:p w:rsidR="00A6123B" w:rsidRPr="00D3654A" w:rsidRDefault="00A6123B" w:rsidP="00D3654A">
      <w:pPr>
        <w:pStyle w:val="NormalWeb"/>
        <w:shd w:val="clear" w:color="auto" w:fill="FFFFFF" w:themeFill="background1"/>
        <w:bidi/>
        <w:spacing w:before="0" w:beforeAutospacing="0" w:after="0" w:afterAutospacing="0"/>
        <w:rPr>
          <w:rFonts w:eastAsiaTheme="minorHAnsi" w:cs="Simplified Arabic"/>
          <w:sz w:val="28"/>
          <w:szCs w:val="28"/>
          <w:rtl/>
        </w:rPr>
      </w:pPr>
      <w:r w:rsidRPr="00D3654A">
        <w:rPr>
          <w:rFonts w:eastAsiaTheme="minorHAnsi" w:cs="Simplified Arabic"/>
          <w:sz w:val="28"/>
          <w:szCs w:val="28"/>
          <w:rtl/>
        </w:rPr>
        <w:lastRenderedPageBreak/>
        <w:t xml:space="preserve">وبناءً على ذلك، يقدر إجمالي مجتمع الدراسة </w:t>
      </w:r>
      <w:r w:rsidRPr="00D3654A">
        <w:rPr>
          <w:rFonts w:eastAsiaTheme="minorHAnsi" w:cs="Simplified Arabic" w:hint="cs"/>
          <w:sz w:val="28"/>
          <w:szCs w:val="28"/>
          <w:rtl/>
        </w:rPr>
        <w:t>(</w:t>
      </w:r>
      <w:r w:rsidRPr="00D3654A">
        <w:rPr>
          <w:rFonts w:eastAsiaTheme="minorHAnsi" w:cs="Simplified Arabic"/>
          <w:sz w:val="28"/>
          <w:szCs w:val="28"/>
          <w:rtl/>
        </w:rPr>
        <w:t xml:space="preserve"> </w:t>
      </w:r>
      <w:r w:rsidRPr="00D3654A">
        <w:rPr>
          <w:rFonts w:eastAsiaTheme="minorHAnsi" w:cs="Simplified Arabic"/>
          <w:sz w:val="28"/>
          <w:szCs w:val="28"/>
        </w:rPr>
        <w:t>1138</w:t>
      </w:r>
      <w:r w:rsidRPr="00D3654A">
        <w:rPr>
          <w:rFonts w:eastAsiaTheme="minorHAnsi" w:cs="Simplified Arabic" w:hint="cs"/>
          <w:sz w:val="28"/>
          <w:szCs w:val="28"/>
          <w:rtl/>
        </w:rPr>
        <w:t>)</w:t>
      </w:r>
      <w:r w:rsidRPr="00D3654A">
        <w:rPr>
          <w:rFonts w:eastAsiaTheme="minorHAnsi" w:cs="Simplified Arabic"/>
          <w:sz w:val="28"/>
          <w:szCs w:val="28"/>
          <w:rtl/>
        </w:rPr>
        <w:t xml:space="preserve"> موظفًا في الشركات محل الدراسة</w:t>
      </w:r>
      <w:r w:rsidRPr="00D3654A">
        <w:rPr>
          <w:rFonts w:eastAsiaTheme="minorHAnsi" w:cs="Simplified Arabic"/>
          <w:sz w:val="28"/>
          <w:szCs w:val="28"/>
        </w:rPr>
        <w:t>.</w:t>
      </w:r>
    </w:p>
    <w:p w:rsidR="00A6123B" w:rsidRPr="00D3654A" w:rsidRDefault="00A6123B" w:rsidP="00772BBE">
      <w:pPr>
        <w:pStyle w:val="Heading3"/>
        <w:shd w:val="clear" w:color="auto" w:fill="FFFFFF" w:themeFill="background1"/>
        <w:bidi/>
        <w:spacing w:before="0"/>
        <w:jc w:val="center"/>
        <w:rPr>
          <w:rFonts w:ascii="Simplified Arabic" w:eastAsiaTheme="minorHAnsi" w:hAnsi="Times New Roman" w:cs="Simplified Arabic"/>
          <w:b/>
          <w:bCs/>
          <w:color w:val="auto"/>
          <w:sz w:val="28"/>
          <w:szCs w:val="28"/>
          <w:rtl/>
        </w:rPr>
      </w:pPr>
      <w:r w:rsidRPr="00D3654A">
        <w:rPr>
          <w:rFonts w:ascii="Times New Roman" w:eastAsiaTheme="minorHAnsi" w:hAnsi="Times New Roman" w:cs="Simplified Arabic" w:hint="cs"/>
          <w:b/>
          <w:bCs/>
          <w:color w:val="auto"/>
          <w:sz w:val="28"/>
          <w:szCs w:val="28"/>
          <w:rtl/>
          <w:lang w:bidi="ar-SA"/>
        </w:rPr>
        <w:t>جدول</w:t>
      </w:r>
      <w:r w:rsidRPr="00D3654A">
        <w:rPr>
          <w:rFonts w:ascii="Simplified Arabic" w:eastAsiaTheme="minorHAnsi" w:hAnsi="Times New Roman" w:cs="Simplified Arabic" w:hint="cs"/>
          <w:b/>
          <w:bCs/>
          <w:color w:val="auto"/>
          <w:sz w:val="28"/>
          <w:szCs w:val="28"/>
          <w:rtl/>
        </w:rPr>
        <w:t xml:space="preserve"> </w:t>
      </w:r>
      <w:r w:rsidRPr="00D3654A">
        <w:rPr>
          <w:rFonts w:ascii="Times New Roman" w:eastAsiaTheme="minorHAnsi" w:hAnsi="Times New Roman" w:cs="Simplified Arabic" w:hint="cs"/>
          <w:b/>
          <w:bCs/>
          <w:color w:val="auto"/>
          <w:sz w:val="28"/>
          <w:szCs w:val="28"/>
          <w:rtl/>
          <w:lang w:bidi="ar-SA"/>
        </w:rPr>
        <w:t>رقم</w:t>
      </w:r>
      <w:r w:rsidRPr="00D3654A">
        <w:rPr>
          <w:rFonts w:ascii="Simplified Arabic" w:eastAsiaTheme="minorHAnsi" w:hAnsi="Times New Roman" w:cs="Simplified Arabic" w:hint="cs"/>
          <w:b/>
          <w:bCs/>
          <w:color w:val="auto"/>
          <w:sz w:val="28"/>
          <w:szCs w:val="28"/>
          <w:rtl/>
        </w:rPr>
        <w:t xml:space="preserve"> (</w:t>
      </w:r>
      <w:r w:rsidR="00772BBE">
        <w:rPr>
          <w:rFonts w:ascii="Simplified Arabic" w:eastAsiaTheme="minorHAnsi" w:hAnsi="Times New Roman" w:cs="Simplified Arabic"/>
          <w:b/>
          <w:bCs/>
          <w:color w:val="auto"/>
          <w:sz w:val="28"/>
          <w:szCs w:val="28"/>
          <w:rtl/>
        </w:rPr>
        <w:t>1</w:t>
      </w:r>
      <w:r w:rsidRPr="00D3654A">
        <w:rPr>
          <w:rFonts w:ascii="Simplified Arabic" w:eastAsiaTheme="minorHAnsi" w:hAnsi="Times New Roman" w:cs="Simplified Arabic" w:hint="cs"/>
          <w:b/>
          <w:bCs/>
          <w:color w:val="auto"/>
          <w:sz w:val="28"/>
          <w:szCs w:val="28"/>
          <w:rtl/>
        </w:rPr>
        <w:t>-</w:t>
      </w:r>
      <w:r w:rsidR="00772BBE">
        <w:rPr>
          <w:rFonts w:ascii="Simplified Arabic" w:eastAsiaTheme="minorHAnsi" w:hAnsi="Times New Roman" w:cs="Simplified Arabic"/>
          <w:b/>
          <w:bCs/>
          <w:color w:val="auto"/>
          <w:sz w:val="28"/>
          <w:szCs w:val="28"/>
          <w:rtl/>
        </w:rPr>
        <w:t>3</w:t>
      </w:r>
      <w:r w:rsidRPr="00D3654A">
        <w:rPr>
          <w:rFonts w:ascii="Simplified Arabic" w:eastAsiaTheme="minorHAnsi" w:hAnsi="Times New Roman" w:cs="Simplified Arabic" w:hint="cs"/>
          <w:b/>
          <w:bCs/>
          <w:color w:val="auto"/>
          <w:sz w:val="28"/>
          <w:szCs w:val="28"/>
          <w:rtl/>
        </w:rPr>
        <w:t>)</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بيانات</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الشركات</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المدرجة</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في</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سوق</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نمو</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محل</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الدراسة</w:t>
      </w:r>
    </w:p>
    <w:tbl>
      <w:tblPr>
        <w:tblStyle w:val="TableGrid1"/>
        <w:bidiVisual/>
        <w:tblW w:w="9632" w:type="dxa"/>
        <w:tblInd w:w="-531" w:type="dxa"/>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80"/>
        <w:gridCol w:w="1882"/>
        <w:gridCol w:w="946"/>
        <w:gridCol w:w="816"/>
        <w:gridCol w:w="1350"/>
        <w:gridCol w:w="1281"/>
        <w:gridCol w:w="2877"/>
      </w:tblGrid>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اسم الشركة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b/>
                <w:bCs/>
                <w:sz w:val="24"/>
                <w:szCs w:val="24"/>
                <w:rtl/>
              </w:rPr>
            </w:pPr>
            <w:r w:rsidRPr="00D3654A">
              <w:rPr>
                <w:rFonts w:ascii="Times New Roman" w:hAnsi="Times New Roman" w:cs="Times New Roman" w:hint="cs"/>
                <w:b/>
                <w:bCs/>
                <w:sz w:val="24"/>
                <w:szCs w:val="24"/>
                <w:rtl/>
              </w:rPr>
              <w:t xml:space="preserve">سنة التأسيس </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سنة الإدراج في سوق النمو</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رأس المال المدفوع (ريال سعودي)</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عدد الأسهم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ملاحظات مالية / هيكل الملكية</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واجه</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lang w:val="en-US"/>
              </w:rPr>
            </w:pPr>
            <w:r w:rsidRPr="00D3654A">
              <w:rPr>
                <w:rFonts w:ascii="Times New Roman" w:hAnsi="Times New Roman" w:cs="Times New Roman"/>
                <w:sz w:val="24"/>
                <w:szCs w:val="24"/>
                <w:lang w:val="en-US"/>
              </w:rPr>
              <w:t>2019</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1,000,000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تعمل في قطاع الخدمات والاستشارات، وتتميز بهيكل ملكية يتركز في المؤسسين مع طرح جزء من الأسهم في سوق نمو</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2</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بسمة أديم الطبية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2012</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2,000,000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متخصصة في المستلزمات والخدمات الطبية، ويتركز هيكل الملكية في المؤسسين مع طرح نسبة من الأسهم للمستثمرين</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3</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شموع الماضي</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2016</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5,000,000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تعمل في قطاع العطور والمنتجات الاستهلاكية، وتعد من الشركات العائلية التي اتجهت للإدراج في سوق نمو لتمويل التوسع</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الشهيلي للصناعات المعدنية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1994</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25,000,000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2,500,000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صناعية متخصصة في الصناعات المعدنية، وتتميز بملكية عائلية مع إدراج جزء من الأسهم في السوق الموازية</w:t>
            </w:r>
            <w:r w:rsidRPr="00D3654A">
              <w:rPr>
                <w:rFonts w:ascii="Times New Roman" w:hAnsi="Times New Roman" w:cs="Times New Roman"/>
                <w:sz w:val="24"/>
                <w:szCs w:val="24"/>
              </w:rPr>
              <w:t>.</w:t>
            </w:r>
          </w:p>
        </w:tc>
      </w:tr>
    </w:tbl>
    <w:p w:rsidR="00A6123B" w:rsidRPr="00D3654A" w:rsidRDefault="00A6123B" w:rsidP="00D3654A">
      <w:pPr>
        <w:shd w:val="clear" w:color="auto" w:fill="FFFFFF" w:themeFill="background1"/>
        <w:bidi/>
        <w:spacing w:after="0" w:line="240" w:lineRule="auto"/>
        <w:rPr>
          <w:rFonts w:ascii="Times New Roman" w:hAnsi="Times New Roman" w:cs="Simplified Arabic"/>
          <w:b/>
          <w:bCs/>
          <w:sz w:val="28"/>
          <w:szCs w:val="28"/>
          <w:rtl/>
        </w:rPr>
      </w:pPr>
      <w:r w:rsidRPr="00D3654A">
        <w:rPr>
          <w:rFonts w:ascii="Times New Roman" w:hAnsi="Times New Roman" w:cs="Simplified Arabic"/>
          <w:b/>
          <w:bCs/>
          <w:sz w:val="28"/>
          <w:szCs w:val="28"/>
          <w:rtl/>
        </w:rPr>
        <w:t>المصدر</w:t>
      </w:r>
      <w:r w:rsidRPr="00D3654A">
        <w:rPr>
          <w:rFonts w:ascii="Times New Roman" w:hAnsi="Times New Roman" w:cs="Simplified Arabic"/>
          <w:b/>
          <w:bCs/>
          <w:sz w:val="28"/>
          <w:szCs w:val="28"/>
        </w:rPr>
        <w:t xml:space="preserve">: </w:t>
      </w:r>
      <w:r w:rsidRPr="00D3654A">
        <w:rPr>
          <w:rFonts w:ascii="Times New Roman" w:hAnsi="Times New Roman" w:cs="Simplified Arabic"/>
          <w:b/>
          <w:bCs/>
          <w:sz w:val="28"/>
          <w:szCs w:val="28"/>
          <w:rtl/>
        </w:rPr>
        <w:t>إعداد الباحث بالاعتماد على بيانات السوق المالية السعودية (تداول) ونشرات إصدار الشركات</w:t>
      </w:r>
      <w:r w:rsidRPr="00D3654A">
        <w:rPr>
          <w:rFonts w:ascii="Times New Roman" w:hAnsi="Times New Roman" w:cs="Simplified Arabic"/>
          <w:b/>
          <w:bCs/>
          <w:sz w:val="28"/>
          <w:szCs w:val="28"/>
        </w:rPr>
        <w:t>.</w:t>
      </w:r>
    </w:p>
    <w:p w:rsidR="00A6123B" w:rsidRPr="00D3654A" w:rsidRDefault="00A6123B" w:rsidP="00D3654A">
      <w:pPr>
        <w:shd w:val="clear" w:color="auto" w:fill="FFFFFF" w:themeFill="background1"/>
        <w:bidi/>
        <w:spacing w:after="0" w:line="240" w:lineRule="auto"/>
        <w:jc w:val="both"/>
        <w:rPr>
          <w:rFonts w:ascii="Times New Roman" w:hAnsi="Times New Roman" w:cs="Simplified Arabic"/>
          <w:sz w:val="28"/>
          <w:szCs w:val="28"/>
        </w:rPr>
      </w:pPr>
      <w:r w:rsidRPr="00D3654A">
        <w:rPr>
          <w:rFonts w:ascii="Times New Roman" w:hAnsi="Times New Roman" w:cs="Simplified Arabic"/>
          <w:sz w:val="28"/>
          <w:szCs w:val="28"/>
          <w:rtl/>
        </w:rPr>
        <w:t>يوضح الجدول السابق البيانات الأساسية للشركات محل الدراسة المدرجة في سوق النمو (السوق الموازية)، حيث تمثل هذه الشركات نماذج للشركات العائلية التي اتجهت إلى الإدراج في السوق المالية بهدف تعزيز قدرتها التمويلية والتوسع في أنشطتها، وهو ما يتوافق مع موضوع الدراسة المتعلق بتأثير استراتيجية دمج الشركات على دخول السوق المالية</w:t>
      </w:r>
      <w:r w:rsidRPr="00D3654A">
        <w:rPr>
          <w:rFonts w:ascii="Times New Roman" w:hAnsi="Times New Roman" w:cs="Simplified Arabic"/>
          <w:sz w:val="28"/>
          <w:szCs w:val="28"/>
        </w:rPr>
        <w:t>.</w:t>
      </w:r>
    </w:p>
    <w:p w:rsidR="00A6123B" w:rsidRPr="00D3654A" w:rsidRDefault="00D27BCB" w:rsidP="00D3654A">
      <w:pPr>
        <w:pStyle w:val="a"/>
        <w:shd w:val="clear" w:color="auto" w:fill="FFFFFF" w:themeFill="background1"/>
        <w:jc w:val="left"/>
        <w:rPr>
          <w:rFonts w:cs="AL-Mateen"/>
          <w:sz w:val="28"/>
          <w:szCs w:val="28"/>
          <w:lang w:bidi="ar-SA"/>
        </w:rPr>
      </w:pPr>
      <w:r w:rsidRPr="00D3654A">
        <w:rPr>
          <w:rFonts w:cs="AL-Mateen"/>
          <w:sz w:val="28"/>
          <w:szCs w:val="28"/>
          <w:rtl/>
          <w:lang w:bidi="ar-SA"/>
        </w:rPr>
        <w:t>2-</w:t>
      </w:r>
      <w:r w:rsidR="00A6123B" w:rsidRPr="00D3654A">
        <w:rPr>
          <w:rFonts w:cs="AL-Mateen" w:hint="cs"/>
          <w:sz w:val="28"/>
          <w:szCs w:val="28"/>
          <w:rtl/>
          <w:lang w:bidi="ar-SA"/>
        </w:rPr>
        <w:t>عينة</w:t>
      </w:r>
      <w:r w:rsidR="00A6123B" w:rsidRPr="00D3654A">
        <w:rPr>
          <w:rFonts w:cs="AL-Mateen"/>
          <w:sz w:val="28"/>
          <w:szCs w:val="28"/>
          <w:rtl/>
          <w:lang w:bidi="ar-SA"/>
        </w:rPr>
        <w:t xml:space="preserve"> </w:t>
      </w:r>
      <w:r w:rsidR="00A6123B" w:rsidRPr="00D3654A">
        <w:rPr>
          <w:rFonts w:cs="AL-Mateen" w:hint="cs"/>
          <w:sz w:val="28"/>
          <w:szCs w:val="28"/>
          <w:rtl/>
          <w:lang w:bidi="ar-SA"/>
        </w:rPr>
        <w:t>الدراسة</w:t>
      </w:r>
      <w:r w:rsidR="00A6123B" w:rsidRPr="00D3654A">
        <w:rPr>
          <w:rFonts w:cs="AL-Mateen"/>
          <w:sz w:val="28"/>
          <w:szCs w:val="28"/>
          <w:rtl/>
          <w:lang w:bidi="ar-SA"/>
        </w:rPr>
        <w:t xml:space="preserve">: </w:t>
      </w:r>
    </w:p>
    <w:p w:rsidR="00A6123B" w:rsidRPr="00D3654A" w:rsidRDefault="00A6123B"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Pr>
      </w:pPr>
      <w:r w:rsidRPr="00D3654A">
        <w:rPr>
          <w:rFonts w:eastAsiaTheme="minorHAnsi" w:cs="Simplified Arabic"/>
          <w:sz w:val="28"/>
          <w:szCs w:val="28"/>
          <w:rtl/>
        </w:rPr>
        <w:t>نظرًا لكبر حجم مجتمع الدراسة وصعوبة دراسة جميع مفرداته، 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النمو (السوق الموازية لسوق المال السعودي)، نظرًا لارتباط هذه الفئات بعمليات اتخاذ القرار المتعلقة بالهيكل المالي واستراتيجيات الدمج والإدراج في السوق المالية</w:t>
      </w:r>
      <w:r w:rsidRPr="00D3654A">
        <w:rPr>
          <w:rFonts w:eastAsiaTheme="minorHAnsi" w:cs="Simplified Arabic"/>
          <w:sz w:val="28"/>
          <w:szCs w:val="28"/>
        </w:rPr>
        <w:t>.</w:t>
      </w:r>
    </w:p>
    <w:p w:rsidR="00A6123B" w:rsidRPr="00D3654A" w:rsidRDefault="00A6123B" w:rsidP="00D3654A">
      <w:pPr>
        <w:shd w:val="clear" w:color="auto" w:fill="FFFFFF" w:themeFill="background1"/>
        <w:bidi/>
        <w:spacing w:after="0" w:line="240" w:lineRule="auto"/>
        <w:ind w:firstLine="720"/>
        <w:jc w:val="both"/>
        <w:rPr>
          <w:rFonts w:ascii="Times New Roman" w:hAnsi="Times New Roman" w:cs="Simplified Arabic"/>
          <w:sz w:val="28"/>
          <w:szCs w:val="28"/>
        </w:rPr>
      </w:pPr>
      <w:r w:rsidRPr="00D3654A">
        <w:rPr>
          <w:rFonts w:ascii="Times New Roman" w:hAnsi="Times New Roman" w:cs="Simplified Arabic"/>
          <w:sz w:val="28"/>
          <w:szCs w:val="28"/>
          <w:rtl/>
        </w:rPr>
        <w:t xml:space="preserve">وبالاعتماد على مجتمع الدراسة الذي يقدر بحوالي </w:t>
      </w:r>
      <w:r w:rsidRPr="00D3654A">
        <w:rPr>
          <w:rFonts w:ascii="Times New Roman" w:hAnsi="Times New Roman" w:cs="Simplified Arabic"/>
          <w:sz w:val="28"/>
          <w:szCs w:val="28"/>
        </w:rPr>
        <w:t xml:space="preserve">(1138) </w:t>
      </w:r>
      <w:r w:rsidRPr="00D3654A">
        <w:rPr>
          <w:rFonts w:ascii="Times New Roman" w:hAnsi="Times New Roman" w:cs="Simplified Arabic"/>
          <w:sz w:val="28"/>
          <w:szCs w:val="28"/>
          <w:rtl/>
        </w:rPr>
        <w:t xml:space="preserve">موظفًا في الشركات محل الدراسة، تم تحديد حجم العينة باستخدام الأساليب الإحصائية المتبعة في الدراسات الاجتماعية </w:t>
      </w:r>
      <w:r w:rsidRPr="00D3654A">
        <w:rPr>
          <w:rFonts w:ascii="Times New Roman" w:hAnsi="Times New Roman" w:cs="Simplified Arabic"/>
          <w:sz w:val="28"/>
          <w:szCs w:val="28"/>
          <w:rtl/>
        </w:rPr>
        <w:lastRenderedPageBreak/>
        <w:t>لتحديد حجم العينة، وذلك بالاعتماد على معادلة كريجسي ومورجان</w:t>
      </w:r>
      <w:r w:rsidRPr="00D3654A">
        <w:rPr>
          <w:rFonts w:ascii="Times New Roman" w:hAnsi="Times New Roman" w:cs="Simplified Arabic"/>
          <w:sz w:val="28"/>
          <w:szCs w:val="28"/>
        </w:rPr>
        <w:t xml:space="preserve"> (Krejcie &amp; Morgan, 1970) </w:t>
      </w:r>
      <w:r w:rsidRPr="00D3654A">
        <w:rPr>
          <w:rFonts w:ascii="Times New Roman" w:hAnsi="Times New Roman" w:cs="Simplified Arabic"/>
          <w:sz w:val="28"/>
          <w:szCs w:val="28"/>
          <w:rtl/>
        </w:rPr>
        <w:t>لتحديد حجم العينة المناسبة للمجتمعات المحدودة، مع الأخذ في الاعتبار مستوى الثقة</w:t>
      </w:r>
      <w:r w:rsidRPr="00D3654A">
        <w:rPr>
          <w:rFonts w:ascii="Times New Roman" w:hAnsi="Times New Roman" w:cs="Simplified Arabic"/>
          <w:sz w:val="28"/>
          <w:szCs w:val="28"/>
        </w:rPr>
        <w:t xml:space="preserve"> (95%) </w:t>
      </w:r>
      <w:r w:rsidRPr="00D3654A">
        <w:rPr>
          <w:rFonts w:ascii="Times New Roman" w:hAnsi="Times New Roman" w:cs="Simplified Arabic"/>
          <w:sz w:val="28"/>
          <w:szCs w:val="28"/>
          <w:rtl/>
        </w:rPr>
        <w:t>وهامش الخطأ</w:t>
      </w:r>
      <w:r w:rsidRPr="00D3654A">
        <w:rPr>
          <w:rFonts w:ascii="Times New Roman" w:hAnsi="Times New Roman" w:cs="Simplified Arabic"/>
          <w:sz w:val="28"/>
          <w:szCs w:val="28"/>
        </w:rPr>
        <w:t xml:space="preserve"> (5%).</w:t>
      </w:r>
      <w:r w:rsidRPr="00D3654A">
        <w:rPr>
          <w:rStyle w:val="FootnoteReference"/>
          <w:rFonts w:ascii="Times New Roman" w:hAnsi="Times New Roman" w:cs="Simplified Arabic"/>
          <w:sz w:val="28"/>
          <w:szCs w:val="28"/>
        </w:rPr>
        <w:footnoteReference w:id="1"/>
      </w:r>
    </w:p>
    <w:p w:rsidR="00A6123B" w:rsidRPr="00D3654A" w:rsidRDefault="00A6123B" w:rsidP="00D3654A">
      <w:pPr>
        <w:shd w:val="clear" w:color="auto" w:fill="FFFFFF" w:themeFill="background1"/>
        <w:bidi/>
        <w:spacing w:after="0" w:line="240" w:lineRule="auto"/>
        <w:jc w:val="both"/>
        <w:rPr>
          <w:rFonts w:cs="Simplified Arabic"/>
          <w:sz w:val="28"/>
          <w:szCs w:val="28"/>
          <w:rtl/>
        </w:rPr>
      </w:pPr>
      <w:r w:rsidRPr="00D3654A">
        <w:rPr>
          <w:rFonts w:ascii="Times New Roman" w:hAnsi="Times New Roman" w:cs="Simplified Arabic"/>
          <w:sz w:val="28"/>
          <w:szCs w:val="28"/>
          <w:rtl/>
        </w:rPr>
        <w:t xml:space="preserve">وبناءً على ذلك، تم اختيار عينة عشوائية بسيطة من العاملين في الشركات محل الدراسة، حيث بلغ حجم العينة </w:t>
      </w:r>
      <w:r w:rsidRPr="00D3654A">
        <w:rPr>
          <w:rFonts w:ascii="Times New Roman" w:hAnsi="Times New Roman" w:cs="Simplified Arabic"/>
          <w:sz w:val="28"/>
          <w:szCs w:val="28"/>
        </w:rPr>
        <w:t xml:space="preserve">(285) </w:t>
      </w:r>
      <w:r w:rsidRPr="00D3654A">
        <w:rPr>
          <w:rFonts w:ascii="Times New Roman" w:hAnsi="Times New Roman" w:cs="Simplified Arabic"/>
          <w:sz w:val="28"/>
          <w:szCs w:val="28"/>
          <w:rtl/>
        </w:rPr>
        <w:t xml:space="preserve">مفردة، وهو حجم مناسب إحصائيًا لتمثيل مجتمع الدراسة بدرجة ثقة مقبولة، </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sz w:val="28"/>
          <w:szCs w:val="28"/>
          <w:lang w:bidi="ar-EG"/>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كما في الجدول التالي؛</w:t>
      </w:r>
    </w:p>
    <w:p w:rsidR="00A6123B" w:rsidRPr="00D3654A" w:rsidRDefault="00A6123B" w:rsidP="00772BBE">
      <w:pPr>
        <w:pStyle w:val="NormalWeb"/>
        <w:shd w:val="clear" w:color="auto" w:fill="FFFFFF" w:themeFill="background1"/>
        <w:bidi/>
        <w:spacing w:before="0" w:beforeAutospacing="0" w:after="0" w:afterAutospacing="0"/>
        <w:jc w:val="center"/>
        <w:rPr>
          <w:rFonts w:eastAsiaTheme="minorHAnsi" w:cs="Simplified Arabic"/>
          <w:b/>
          <w:bCs/>
          <w:sz w:val="28"/>
          <w:szCs w:val="28"/>
          <w:rtl/>
        </w:rPr>
      </w:pPr>
      <w:r w:rsidRPr="00D3654A">
        <w:rPr>
          <w:rFonts w:eastAsiaTheme="minorHAnsi" w:cs="Simplified Arabic" w:hint="cs"/>
          <w:b/>
          <w:bCs/>
          <w:sz w:val="28"/>
          <w:szCs w:val="28"/>
          <w:rtl/>
        </w:rPr>
        <w:t>جدول رقم (</w:t>
      </w:r>
      <w:r w:rsidR="00772BBE">
        <w:rPr>
          <w:rFonts w:eastAsiaTheme="minorHAnsi" w:cs="Simplified Arabic" w:hint="cs"/>
          <w:b/>
          <w:bCs/>
          <w:sz w:val="28"/>
          <w:szCs w:val="28"/>
          <w:rtl/>
        </w:rPr>
        <w:t>3-2</w:t>
      </w:r>
      <w:r w:rsidRPr="00D3654A">
        <w:rPr>
          <w:rFonts w:eastAsiaTheme="minorHAnsi" w:cs="Simplified Arabic" w:hint="cs"/>
          <w:b/>
          <w:bCs/>
          <w:sz w:val="28"/>
          <w:szCs w:val="28"/>
          <w:rtl/>
        </w:rPr>
        <w:t xml:space="preserve"> ) </w:t>
      </w:r>
      <w:r w:rsidRPr="00D3654A">
        <w:rPr>
          <w:rFonts w:eastAsiaTheme="minorHAnsi" w:cs="Simplified Arabic"/>
          <w:b/>
          <w:bCs/>
          <w:sz w:val="28"/>
          <w:szCs w:val="28"/>
          <w:rtl/>
        </w:rPr>
        <w:t>توزيع عينة الدراسة على الشركات محل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2742"/>
        <w:gridCol w:w="1173"/>
        <w:gridCol w:w="2121"/>
        <w:gridCol w:w="1692"/>
      </w:tblGrid>
      <w:tr w:rsidR="00A6123B" w:rsidRPr="00D3654A" w:rsidTr="000507FF">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الشركة</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عدد العاملين</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النسبة من المجتمع</w:t>
            </w:r>
            <w:r w:rsidRPr="00D3654A">
              <w:rPr>
                <w:rFonts w:ascii="Times New Roman" w:hAnsi="Times New Roman" w:cs="Times New Roman"/>
                <w:b/>
                <w:bCs/>
                <w:sz w:val="24"/>
                <w:szCs w:val="24"/>
              </w:rPr>
              <w:t xml:space="preserve"> (%)</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حجم العينة المقترح</w:t>
            </w:r>
          </w:p>
        </w:tc>
      </w:tr>
      <w:tr w:rsidR="00A6123B" w:rsidRPr="00D3654A" w:rsidTr="000507FF">
        <w:trPr>
          <w:trHeight w:val="441"/>
        </w:trPr>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شموع الماضي</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479</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42.1</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120</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واجه</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106</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9.3</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26</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بسمة أديم الطبية</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53</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4.7</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13</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الشهيلي للصناعات المعدنية</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500</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43.9</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126</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b/>
                <w:bCs/>
                <w:sz w:val="24"/>
                <w:szCs w:val="24"/>
                <w:rtl/>
              </w:rPr>
              <w:t>الإجمالي</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b/>
                <w:bCs/>
                <w:sz w:val="24"/>
                <w:szCs w:val="24"/>
              </w:rPr>
              <w:t>1138</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hint="cs"/>
                <w:b/>
                <w:bCs/>
                <w:sz w:val="24"/>
                <w:szCs w:val="24"/>
                <w:rtl/>
              </w:rPr>
              <w:t>%</w:t>
            </w:r>
            <w:r w:rsidRPr="00D3654A">
              <w:rPr>
                <w:rFonts w:ascii="Times New Roman" w:hAnsi="Times New Roman" w:cs="Times New Roman"/>
                <w:b/>
                <w:bCs/>
                <w:sz w:val="24"/>
                <w:szCs w:val="24"/>
              </w:rPr>
              <w:t>100</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285</w:t>
            </w:r>
          </w:p>
        </w:tc>
      </w:tr>
    </w:tbl>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b/>
          <w:bCs/>
          <w:sz w:val="28"/>
          <w:szCs w:val="28"/>
          <w:rtl/>
        </w:rPr>
      </w:pPr>
      <w:r w:rsidRPr="00D3654A">
        <w:rPr>
          <w:rFonts w:eastAsiaTheme="minorHAnsi" w:cs="Simplified Arabic" w:hint="cs"/>
          <w:b/>
          <w:bCs/>
          <w:sz w:val="28"/>
          <w:szCs w:val="28"/>
          <w:rtl/>
        </w:rPr>
        <w:t>المصدر: من اعداد الباحث بالاعتماد على بيانات الشركات عينة الدراسة:</w:t>
      </w:r>
    </w:p>
    <w:p w:rsidR="00A6123B" w:rsidRPr="00D3654A" w:rsidRDefault="00A6123B" w:rsidP="00D3654A">
      <w:pPr>
        <w:shd w:val="clear" w:color="auto" w:fill="FFFFFF" w:themeFill="background1"/>
        <w:bidi/>
        <w:spacing w:after="0" w:line="240" w:lineRule="auto"/>
        <w:jc w:val="both"/>
        <w:rPr>
          <w:rFonts w:ascii="Times New Roman" w:hAnsi="Times New Roman" w:cs="Simplified Arabic"/>
          <w:sz w:val="28"/>
          <w:szCs w:val="28"/>
        </w:rPr>
      </w:pPr>
      <w:r w:rsidRPr="00D3654A">
        <w:rPr>
          <w:rFonts w:ascii="Times New Roman" w:hAnsi="Times New Roman" w:cs="Simplified Arabic"/>
          <w:sz w:val="28"/>
          <w:szCs w:val="28"/>
          <w:rtl/>
        </w:rPr>
        <w:t xml:space="preserve">يوضح الجدول السابق توزيع عينة الدراسة على الشركات محل الدراسة وفقًا لنسبة عدد العاملين في كل شركة إلى 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 </w:t>
      </w:r>
      <w:r w:rsidRPr="00D3654A">
        <w:rPr>
          <w:rFonts w:ascii="Times New Roman" w:hAnsi="Times New Roman" w:cs="Simplified Arabic"/>
          <w:sz w:val="28"/>
          <w:szCs w:val="28"/>
        </w:rPr>
        <w:t xml:space="preserve">(285) </w:t>
      </w:r>
      <w:r w:rsidRPr="00D3654A">
        <w:rPr>
          <w:rFonts w:ascii="Times New Roman" w:hAnsi="Times New Roman" w:cs="Simplified Arabic"/>
          <w:sz w:val="28"/>
          <w:szCs w:val="28"/>
          <w:rtl/>
        </w:rPr>
        <w:t>مفردة موزعة على الشركات الأربع محل الدراسة، بما يعكس التوزيع النسبي للعاملين داخل هذه الشركات</w:t>
      </w:r>
      <w:r w:rsidRPr="00D3654A">
        <w:rPr>
          <w:rFonts w:ascii="Times New Roman" w:hAnsi="Times New Roman" w:cs="Simplified Arabic"/>
          <w:sz w:val="28"/>
          <w:szCs w:val="28"/>
        </w:rPr>
        <w:t>.</w:t>
      </w:r>
    </w:p>
    <w:p w:rsidR="00A6123B" w:rsidRPr="00D3654A" w:rsidRDefault="00A6123B" w:rsidP="00D3654A">
      <w:pPr>
        <w:shd w:val="clear" w:color="auto" w:fill="FFFFFF" w:themeFill="background1"/>
        <w:bidi/>
        <w:spacing w:after="0" w:line="240" w:lineRule="auto"/>
        <w:jc w:val="both"/>
        <w:rPr>
          <w:rFonts w:ascii="Simplified Arabic" w:hAnsi="Simplified Arabic" w:cs="Simplified Arabic"/>
          <w:sz w:val="28"/>
          <w:szCs w:val="28"/>
        </w:rPr>
      </w:pPr>
      <w:r w:rsidRPr="00D3654A">
        <w:rPr>
          <w:rFonts w:ascii="Simplified Arabic" w:hAnsi="Simplified Arabic" w:cs="Simplified Arabic"/>
          <w:sz w:val="28"/>
          <w:szCs w:val="28"/>
          <w:rtl/>
        </w:rPr>
        <w:t>بعد تحديد حجم العينة الكلي وتوزيعها وفق أسلوب التخصيص النسبي، تم اختيار مفردات العينة داخل كل شركة باستخدام أسلوب العينة العشوائية البسيطة من بين القيادات الإدارية المستهدفة (الإدارة العليا، ومديرو الإدارات، ورؤساء الأقسام). ويُعد هذا الأسلوب من أكثر الأساليب ملاءمة لضمان تكافؤ الفرص أمام جميع أفراد المجتمع للدخول ضمن العينة، مما يعزز من موضوعية النتائج ويقلل من احتمالات التحيز</w:t>
      </w:r>
      <w:r w:rsidRPr="00D3654A">
        <w:rPr>
          <w:rFonts w:ascii="Simplified Arabic" w:hAnsi="Simplified Arabic" w:cs="Simplified Arabic"/>
          <w:sz w:val="28"/>
          <w:szCs w:val="28"/>
        </w:rPr>
        <w:t>.</w:t>
      </w:r>
    </w:p>
    <w:p w:rsidR="00A6123B" w:rsidRPr="00D3654A" w:rsidRDefault="00A6123B" w:rsidP="00D3654A">
      <w:pPr>
        <w:shd w:val="clear" w:color="auto" w:fill="FFFFFF" w:themeFill="background1"/>
        <w:bidi/>
        <w:spacing w:after="0" w:line="240" w:lineRule="auto"/>
        <w:jc w:val="both"/>
        <w:rPr>
          <w:rFonts w:ascii="Times New Roman" w:eastAsia="Times New Roman" w:hAnsi="Times New Roman" w:cs="Times New Roman"/>
          <w:sz w:val="24"/>
          <w:szCs w:val="24"/>
        </w:rPr>
      </w:pPr>
      <w:r w:rsidRPr="00D3654A">
        <w:rPr>
          <w:rFonts w:ascii="Simplified Arabic" w:hAnsi="Simplified Arabic" w:cs="Simplified Arabic"/>
          <w:sz w:val="28"/>
          <w:szCs w:val="28"/>
          <w:rtl/>
        </w:rPr>
        <w:t>وقد تم الاعتماد على القوائم الوظيفية الرسمية المتاحة بكل شركة كأساس لاختيار المفردات عشوائيًا، بما يضمن دقة التمثيل الإحصائي وإمكانية تعميم نتائج الدراسة على مجتمعها الأصلي بدرجة عالية من الثقة</w:t>
      </w:r>
      <w:r w:rsidRPr="00D3654A">
        <w:rPr>
          <w:rFonts w:ascii="Simplified Arabic" w:hAnsi="Simplified Arabic" w:cs="Simplified Arabic"/>
          <w:sz w:val="28"/>
          <w:szCs w:val="28"/>
        </w:rPr>
        <w:t>.</w:t>
      </w:r>
    </w:p>
    <w:p w:rsidR="00A6123B" w:rsidRPr="00D3654A" w:rsidRDefault="00D27BCB" w:rsidP="00D3654A">
      <w:pPr>
        <w:pStyle w:val="NormalWeb"/>
        <w:shd w:val="clear" w:color="auto" w:fill="FFFFFF" w:themeFill="background1"/>
        <w:bidi/>
        <w:spacing w:before="120" w:beforeAutospacing="0" w:after="120" w:afterAutospacing="0"/>
        <w:jc w:val="both"/>
        <w:rPr>
          <w:rStyle w:val="fontstyle01"/>
          <w:rFonts w:asciiTheme="minorHAnsi" w:eastAsiaTheme="minorHAnsi" w:hAnsiTheme="minorHAnsi" w:cs="PT Bold Heading" w:hint="default"/>
          <w:color w:val="000000" w:themeColor="text1"/>
          <w:sz w:val="28"/>
          <w:szCs w:val="28"/>
          <w:rtl/>
          <w:lang w:bidi="ar-EG"/>
        </w:rPr>
      </w:pPr>
      <w:r w:rsidRPr="00D3654A">
        <w:rPr>
          <w:rStyle w:val="fontstyle01"/>
          <w:rFonts w:asciiTheme="minorHAnsi" w:eastAsiaTheme="minorHAnsi" w:hAnsiTheme="minorHAnsi" w:cs="PT Bold Heading" w:hint="default"/>
          <w:color w:val="000000" w:themeColor="text1"/>
          <w:sz w:val="28"/>
          <w:szCs w:val="28"/>
          <w:rtl/>
          <w:lang w:bidi="ar-EG"/>
        </w:rPr>
        <w:lastRenderedPageBreak/>
        <w:t xml:space="preserve">رابعاً: أداة جمع البيانات الأولية وقياس المتغيرات </w:t>
      </w:r>
    </w:p>
    <w:p w:rsidR="004D1B85" w:rsidRPr="00D3654A" w:rsidRDefault="004D1B85" w:rsidP="00D3654A">
      <w:pPr>
        <w:pStyle w:val="NormalWeb"/>
        <w:shd w:val="clear" w:color="auto" w:fill="FFFFFF" w:themeFill="background1"/>
        <w:bidi/>
        <w:spacing w:before="120" w:beforeAutospacing="0" w:after="120" w:afterAutospacing="0"/>
        <w:jc w:val="both"/>
        <w:rPr>
          <w:rFonts w:eastAsiaTheme="minorHAnsi" w:cs="Simplified Arabic"/>
          <w:sz w:val="28"/>
          <w:szCs w:val="28"/>
          <w:rtl/>
        </w:rPr>
      </w:pPr>
      <w:r w:rsidRPr="00D3654A">
        <w:rPr>
          <w:rFonts w:eastAsiaTheme="minorHAnsi" w:cs="Simplified Arabic" w:hint="cs"/>
          <w:sz w:val="28"/>
          <w:szCs w:val="28"/>
          <w:rtl/>
        </w:rPr>
        <w:t>اعتمد الباحث على جمع بيانات  الدراسة الميدانية من مصادرها الأولية على قائمة الاستبيان ( ملحق رقم 2) :</w:t>
      </w:r>
    </w:p>
    <w:p w:rsidR="0020222D" w:rsidRPr="00D3654A" w:rsidRDefault="0020222D" w:rsidP="00D3654A">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D3654A">
        <w:rPr>
          <w:rStyle w:val="fontstyle01"/>
          <w:rFonts w:asciiTheme="minorHAnsi" w:eastAsiaTheme="minorHAnsi" w:hAnsiTheme="minorHAnsi" w:cs="PT Bold Heading" w:hint="default"/>
          <w:color w:val="000000" w:themeColor="text1"/>
          <w:sz w:val="28"/>
          <w:szCs w:val="28"/>
          <w:rtl/>
          <w:lang w:bidi="ar-EG"/>
        </w:rPr>
        <w:t>ا</w:t>
      </w:r>
      <w:r w:rsidRPr="00D3654A">
        <w:rPr>
          <w:rStyle w:val="fontstyle01"/>
          <w:rFonts w:asciiTheme="minorHAnsi" w:eastAsiaTheme="minorHAnsi" w:hAnsiTheme="minorHAnsi" w:cs="Cambria" w:hint="default"/>
          <w:color w:val="000000" w:themeColor="text1"/>
          <w:sz w:val="28"/>
          <w:szCs w:val="28"/>
          <w:rtl/>
          <w:lang w:bidi="ar-EG"/>
        </w:rPr>
        <w:t>-</w:t>
      </w:r>
      <w:r w:rsidRPr="00D3654A">
        <w:rPr>
          <w:rStyle w:val="fontstyle01"/>
          <w:rFonts w:asciiTheme="minorHAnsi" w:eastAsiaTheme="minorHAnsi" w:hAnsiTheme="minorHAnsi" w:cs="PT Bold Heading" w:hint="default"/>
          <w:color w:val="000000" w:themeColor="text1"/>
          <w:sz w:val="28"/>
          <w:szCs w:val="28"/>
          <w:rtl/>
          <w:lang w:bidi="ar-EG"/>
        </w:rPr>
        <w:t xml:space="preserve"> قائمة الاستبيان</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AL-Mateen"/>
          <w:sz w:val="28"/>
          <w:szCs w:val="28"/>
          <w:rtl/>
        </w:rPr>
      </w:pPr>
      <w:r w:rsidRPr="00D3654A">
        <w:rPr>
          <w:rFonts w:eastAsiaTheme="minorHAnsi" w:cs="Simplified Arabic"/>
          <w:sz w:val="28"/>
          <w:szCs w:val="28"/>
          <w:rtl/>
        </w:rPr>
        <w:t xml:space="preserve">تم الاعتماد على </w:t>
      </w:r>
      <w:r w:rsidRPr="00D3654A">
        <w:rPr>
          <w:rFonts w:eastAsiaTheme="minorHAnsi" w:cs="Simplified Arabic" w:hint="cs"/>
          <w:sz w:val="28"/>
          <w:szCs w:val="28"/>
          <w:rtl/>
        </w:rPr>
        <w:t>الاستبيان</w:t>
      </w:r>
      <w:r w:rsidRPr="00D3654A">
        <w:rPr>
          <w:rFonts w:eastAsiaTheme="minorHAnsi" w:cs="Simplified Arabic"/>
          <w:sz w:val="28"/>
          <w:szCs w:val="28"/>
          <w:rtl/>
        </w:rPr>
        <w:t xml:space="preserve"> كأداة رئيسة لجمع البيانات المطلوبة، </w:t>
      </w:r>
      <w:r w:rsidRPr="00D3654A">
        <w:rPr>
          <w:rFonts w:eastAsiaTheme="minorHAnsi" w:cs="AL-Mateen" w:hint="cs"/>
          <w:sz w:val="28"/>
          <w:szCs w:val="28"/>
          <w:rtl/>
        </w:rPr>
        <w:t>و</w:t>
      </w:r>
      <w:r w:rsidRPr="00D3654A">
        <w:rPr>
          <w:rFonts w:eastAsiaTheme="minorHAnsi" w:cs="AL-Mateen"/>
          <w:sz w:val="28"/>
          <w:szCs w:val="28"/>
          <w:rtl/>
        </w:rPr>
        <w:t xml:space="preserve">قد تم إعداد </w:t>
      </w:r>
      <w:r w:rsidRPr="00D3654A">
        <w:rPr>
          <w:rFonts w:eastAsiaTheme="minorHAnsi" w:cs="AL-Mateen" w:hint="cs"/>
          <w:sz w:val="28"/>
          <w:szCs w:val="28"/>
          <w:rtl/>
        </w:rPr>
        <w:t>هذا الاستبيان</w:t>
      </w:r>
      <w:r w:rsidRPr="00D3654A">
        <w:rPr>
          <w:rFonts w:eastAsiaTheme="minorHAnsi" w:cs="AL-Mateen"/>
          <w:sz w:val="28"/>
          <w:szCs w:val="28"/>
          <w:rtl/>
        </w:rPr>
        <w:t xml:space="preserve"> على النحو ال</w:t>
      </w:r>
      <w:r w:rsidRPr="00D3654A">
        <w:rPr>
          <w:rFonts w:eastAsiaTheme="minorHAnsi" w:cs="AL-Mateen" w:hint="cs"/>
          <w:sz w:val="28"/>
          <w:szCs w:val="28"/>
          <w:rtl/>
        </w:rPr>
        <w:t>آتي</w:t>
      </w:r>
      <w:r w:rsidRPr="00D3654A">
        <w:rPr>
          <w:rFonts w:eastAsiaTheme="minorHAnsi" w:cs="AL-Mateen"/>
          <w:sz w:val="28"/>
          <w:szCs w:val="28"/>
          <w:rtl/>
        </w:rPr>
        <w:t xml:space="preserve">: </w:t>
      </w:r>
    </w:p>
    <w:p w:rsidR="0020222D" w:rsidRPr="00D3654A" w:rsidRDefault="0020222D" w:rsidP="003C1898">
      <w:pPr>
        <w:pStyle w:val="NormalWeb"/>
        <w:numPr>
          <w:ilvl w:val="0"/>
          <w:numId w:val="6"/>
        </w:numPr>
        <w:shd w:val="clear" w:color="auto" w:fill="FFFFFF" w:themeFill="background1"/>
        <w:bidi/>
        <w:spacing w:before="0" w:beforeAutospacing="0" w:after="0" w:afterAutospacing="0"/>
        <w:ind w:left="714" w:hanging="357"/>
        <w:jc w:val="both"/>
        <w:rPr>
          <w:rFonts w:eastAsiaTheme="minorHAnsi" w:cs="Simplified Arabic"/>
          <w:sz w:val="28"/>
          <w:szCs w:val="28"/>
          <w:rtl/>
        </w:rPr>
      </w:pPr>
      <w:r w:rsidRPr="00D3654A">
        <w:rPr>
          <w:rFonts w:eastAsiaTheme="minorHAnsi" w:cs="Simplified Arabic"/>
          <w:sz w:val="28"/>
          <w:szCs w:val="28"/>
          <w:rtl/>
        </w:rPr>
        <w:t>إعداد استبانة أولية من أجل استخدامها في جمع البيانات والمعلومات</w:t>
      </w:r>
      <w:r w:rsidRPr="00D3654A">
        <w:rPr>
          <w:rFonts w:eastAsiaTheme="minorHAnsi" w:cs="Simplified Arabic" w:hint="cs"/>
          <w:sz w:val="28"/>
          <w:szCs w:val="28"/>
          <w:rtl/>
        </w:rPr>
        <w:t>.</w:t>
      </w:r>
    </w:p>
    <w:p w:rsidR="0020222D" w:rsidRPr="00D3654A" w:rsidRDefault="0020222D" w:rsidP="003C1898">
      <w:pPr>
        <w:pStyle w:val="NormalWeb"/>
        <w:numPr>
          <w:ilvl w:val="0"/>
          <w:numId w:val="6"/>
        </w:numPr>
        <w:shd w:val="clear" w:color="auto" w:fill="FFFFFF" w:themeFill="background1"/>
        <w:bidi/>
        <w:spacing w:before="0" w:beforeAutospacing="0" w:after="0" w:afterAutospacing="0"/>
        <w:ind w:left="714" w:hanging="357"/>
        <w:jc w:val="both"/>
        <w:rPr>
          <w:rFonts w:eastAsiaTheme="minorHAnsi" w:cs="Simplified Arabic"/>
          <w:sz w:val="28"/>
          <w:szCs w:val="28"/>
        </w:rPr>
      </w:pPr>
      <w:r w:rsidRPr="00D3654A">
        <w:rPr>
          <w:rFonts w:eastAsiaTheme="minorHAnsi" w:cs="Simplified Arabic"/>
          <w:sz w:val="28"/>
          <w:szCs w:val="28"/>
          <w:rtl/>
        </w:rPr>
        <w:t>عرض الاستبانة على المشرف من أجل اختبار مدى ملاءمتها لجمع البيانات</w:t>
      </w:r>
      <w:r w:rsidRPr="00D3654A">
        <w:rPr>
          <w:rFonts w:eastAsiaTheme="minorHAnsi" w:cs="Simplified Arabic" w:hint="cs"/>
          <w:sz w:val="28"/>
          <w:szCs w:val="28"/>
          <w:rtl/>
        </w:rPr>
        <w:t>.</w:t>
      </w:r>
    </w:p>
    <w:p w:rsidR="0020222D" w:rsidRPr="00D3654A" w:rsidRDefault="0020222D" w:rsidP="003C1898">
      <w:pPr>
        <w:pStyle w:val="NormalWeb"/>
        <w:numPr>
          <w:ilvl w:val="0"/>
          <w:numId w:val="6"/>
        </w:numPr>
        <w:shd w:val="clear" w:color="auto" w:fill="FFFFFF" w:themeFill="background1"/>
        <w:bidi/>
        <w:spacing w:before="0" w:beforeAutospacing="0" w:after="0" w:afterAutospacing="0"/>
        <w:ind w:left="714" w:hanging="357"/>
        <w:jc w:val="both"/>
        <w:rPr>
          <w:rFonts w:eastAsiaTheme="minorHAnsi" w:cs="Simplified Arabic"/>
          <w:sz w:val="28"/>
          <w:szCs w:val="28"/>
        </w:rPr>
      </w:pPr>
      <w:r w:rsidRPr="00D3654A">
        <w:rPr>
          <w:rFonts w:eastAsiaTheme="minorHAnsi" w:cs="Simplified Arabic"/>
          <w:sz w:val="28"/>
          <w:szCs w:val="28"/>
          <w:rtl/>
        </w:rPr>
        <w:t>تعديل الاستبانة بشكل أولي حسب</w:t>
      </w:r>
      <w:r w:rsidRPr="00D3654A">
        <w:rPr>
          <w:rFonts w:eastAsiaTheme="minorHAnsi" w:cs="Simplified Arabic" w:hint="cs"/>
          <w:sz w:val="28"/>
          <w:szCs w:val="28"/>
          <w:rtl/>
        </w:rPr>
        <w:t xml:space="preserve"> </w:t>
      </w:r>
      <w:r w:rsidRPr="00D3654A">
        <w:rPr>
          <w:rFonts w:eastAsiaTheme="minorHAnsi" w:cs="Simplified Arabic"/>
          <w:sz w:val="28"/>
          <w:szCs w:val="28"/>
          <w:rtl/>
        </w:rPr>
        <w:t>ما يراه المشرف</w:t>
      </w:r>
      <w:r w:rsidRPr="00D3654A">
        <w:rPr>
          <w:rFonts w:eastAsiaTheme="minorHAnsi" w:cs="Simplified Arabic" w:hint="cs"/>
          <w:sz w:val="28"/>
          <w:szCs w:val="28"/>
          <w:rtl/>
        </w:rPr>
        <w:t>.</w:t>
      </w:r>
    </w:p>
    <w:p w:rsidR="0020222D" w:rsidRPr="00D3654A" w:rsidRDefault="0020222D" w:rsidP="003C1898">
      <w:pPr>
        <w:pStyle w:val="NormalWeb"/>
        <w:numPr>
          <w:ilvl w:val="0"/>
          <w:numId w:val="6"/>
        </w:numPr>
        <w:shd w:val="clear" w:color="auto" w:fill="FFFFFF" w:themeFill="background1"/>
        <w:bidi/>
        <w:spacing w:before="0" w:beforeAutospacing="0" w:after="0" w:afterAutospacing="0"/>
        <w:ind w:left="714" w:hanging="357"/>
        <w:jc w:val="both"/>
        <w:rPr>
          <w:rFonts w:eastAsiaTheme="minorHAnsi" w:cs="Simplified Arabic"/>
          <w:sz w:val="28"/>
          <w:szCs w:val="28"/>
        </w:rPr>
      </w:pPr>
      <w:r w:rsidRPr="00D3654A">
        <w:rPr>
          <w:rFonts w:eastAsiaTheme="minorHAnsi" w:cs="Simplified Arabic"/>
          <w:sz w:val="28"/>
          <w:szCs w:val="28"/>
          <w:rtl/>
        </w:rPr>
        <w:t>عرض الاستبانة على مجموعة من المحكمين</w:t>
      </w:r>
      <w:r w:rsidRPr="00D3654A">
        <w:rPr>
          <w:rFonts w:eastAsiaTheme="minorHAnsi" w:cs="Simplified Arabic" w:hint="cs"/>
          <w:sz w:val="28"/>
          <w:szCs w:val="28"/>
          <w:rtl/>
        </w:rPr>
        <w:t xml:space="preserve">، </w:t>
      </w:r>
      <w:r w:rsidRPr="00D3654A">
        <w:rPr>
          <w:rFonts w:eastAsiaTheme="minorHAnsi" w:cs="Simplified Arabic"/>
          <w:sz w:val="28"/>
          <w:szCs w:val="28"/>
          <w:rtl/>
        </w:rPr>
        <w:t>والذين قاموا بدورهم بتقديم النصح والإرشاد وتعديل وحذف ما يلزم</w:t>
      </w:r>
      <w:r w:rsidRPr="00D3654A">
        <w:rPr>
          <w:rFonts w:eastAsiaTheme="minorHAnsi" w:cs="Simplified Arabic" w:hint="cs"/>
          <w:sz w:val="28"/>
          <w:szCs w:val="28"/>
          <w:rtl/>
        </w:rPr>
        <w:t>.( الملحق رقم 1)</w:t>
      </w:r>
    </w:p>
    <w:p w:rsidR="0020222D" w:rsidRPr="00D3654A" w:rsidRDefault="0020222D" w:rsidP="003C1898">
      <w:pPr>
        <w:pStyle w:val="NormalWeb"/>
        <w:numPr>
          <w:ilvl w:val="0"/>
          <w:numId w:val="6"/>
        </w:numPr>
        <w:shd w:val="clear" w:color="auto" w:fill="FFFFFF" w:themeFill="background1"/>
        <w:bidi/>
        <w:spacing w:before="0" w:beforeAutospacing="0" w:after="0" w:afterAutospacing="0"/>
        <w:ind w:left="714" w:hanging="357"/>
        <w:jc w:val="both"/>
        <w:rPr>
          <w:rFonts w:eastAsiaTheme="minorHAnsi" w:cs="Simplified Arabic"/>
          <w:sz w:val="28"/>
          <w:szCs w:val="28"/>
        </w:rPr>
      </w:pPr>
      <w:r w:rsidRPr="00D3654A">
        <w:rPr>
          <w:rFonts w:eastAsiaTheme="minorHAnsi" w:cs="Simplified Arabic"/>
          <w:sz w:val="28"/>
          <w:szCs w:val="28"/>
          <w:rtl/>
        </w:rPr>
        <w:t>الوصول إلى الصيغة النهائية بعد التعديلات والتصحيحات</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كما هو موضح في </w:t>
      </w:r>
      <w:r w:rsidRPr="00D3654A">
        <w:rPr>
          <w:rFonts w:eastAsiaTheme="minorHAnsi" w:cs="Simplified Arabic" w:hint="cs"/>
          <w:sz w:val="28"/>
          <w:szCs w:val="28"/>
          <w:rtl/>
        </w:rPr>
        <w:t>(</w:t>
      </w:r>
      <w:r w:rsidRPr="00D3654A">
        <w:rPr>
          <w:rFonts w:eastAsiaTheme="minorHAnsi" w:cs="Simplified Arabic"/>
          <w:sz w:val="28"/>
          <w:szCs w:val="28"/>
          <w:rtl/>
        </w:rPr>
        <w:t>الملحق رقم</w:t>
      </w:r>
      <w:r w:rsidRPr="00D3654A">
        <w:rPr>
          <w:rFonts w:eastAsiaTheme="minorHAnsi" w:cs="Simplified Arabic" w:hint="cs"/>
          <w:sz w:val="28"/>
          <w:szCs w:val="28"/>
          <w:rtl/>
        </w:rPr>
        <w:t xml:space="preserve"> 2).</w:t>
      </w:r>
    </w:p>
    <w:p w:rsidR="0020222D" w:rsidRPr="00D3654A" w:rsidRDefault="0020222D" w:rsidP="00D3654A">
      <w:pPr>
        <w:pStyle w:val="NormalWeb"/>
        <w:shd w:val="clear" w:color="auto" w:fill="FFFFFF" w:themeFill="background1"/>
        <w:bidi/>
        <w:spacing w:before="0" w:beforeAutospacing="0" w:after="0" w:afterAutospacing="0"/>
        <w:jc w:val="lowKashida"/>
        <w:rPr>
          <w:rFonts w:eastAsiaTheme="minorHAnsi" w:cs="Simplified Arabic"/>
          <w:sz w:val="28"/>
          <w:szCs w:val="28"/>
          <w:rtl/>
          <w:lang w:bidi="ar-EG"/>
        </w:rPr>
      </w:pPr>
      <w:r w:rsidRPr="00D3654A">
        <w:rPr>
          <w:rFonts w:eastAsiaTheme="minorHAnsi" w:cs="Simplified Arabic"/>
          <w:sz w:val="28"/>
          <w:szCs w:val="28"/>
          <w:rtl/>
        </w:rPr>
        <w:t>توزيع الاستبيان على جميع أفراد العينة لجمع البيانات اللازمة للدراسة</w:t>
      </w:r>
      <w:r w:rsidRPr="00D3654A">
        <w:rPr>
          <w:rFonts w:eastAsiaTheme="minorHAnsi" w:cs="Simplified Arabic"/>
          <w:sz w:val="28"/>
          <w:szCs w:val="28"/>
          <w:rtl/>
          <w:lang w:bidi="ar-EG"/>
        </w:rPr>
        <w:t>.</w:t>
      </w:r>
    </w:p>
    <w:p w:rsidR="0020222D" w:rsidRPr="00D3654A" w:rsidRDefault="0020222D" w:rsidP="00D3654A">
      <w:pPr>
        <w:pStyle w:val="a"/>
        <w:shd w:val="clear" w:color="auto" w:fill="FFFFFF" w:themeFill="background1"/>
        <w:jc w:val="left"/>
        <w:rPr>
          <w:sz w:val="28"/>
          <w:szCs w:val="28"/>
          <w:rtl/>
        </w:rPr>
      </w:pPr>
      <w:r w:rsidRPr="00D3654A">
        <w:rPr>
          <w:rFonts w:hint="cs"/>
          <w:sz w:val="28"/>
          <w:szCs w:val="28"/>
          <w:rtl/>
        </w:rPr>
        <w:t>ب</w:t>
      </w:r>
      <w:r w:rsidRPr="00D3654A">
        <w:rPr>
          <w:rFonts w:cs="Cambria" w:hint="cs"/>
          <w:sz w:val="28"/>
          <w:szCs w:val="28"/>
          <w:rtl/>
        </w:rPr>
        <w:t>-</w:t>
      </w:r>
      <w:r w:rsidRPr="00D3654A">
        <w:rPr>
          <w:sz w:val="28"/>
          <w:szCs w:val="28"/>
          <w:rtl/>
        </w:rPr>
        <w:t>محتوى الاستبيان</w:t>
      </w:r>
      <w:r w:rsidRPr="00D3654A">
        <w:rPr>
          <w:rFonts w:hint="cs"/>
          <w:sz w:val="28"/>
          <w:szCs w:val="28"/>
          <w:rtl/>
        </w:rPr>
        <w:t xml:space="preserve">: </w:t>
      </w:r>
    </w:p>
    <w:p w:rsidR="0020222D" w:rsidRPr="00D3654A" w:rsidRDefault="0020222D" w:rsidP="00D3654A">
      <w:p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cs="Simplified Arabic"/>
          <w:sz w:val="28"/>
          <w:szCs w:val="28"/>
          <w:rtl/>
        </w:rPr>
        <w:t>احتوى الاستبيان على مقدمة لأجل تقديم موضوع الدراسة للمستقص</w:t>
      </w:r>
      <w:r w:rsidRPr="00D3654A">
        <w:rPr>
          <w:rFonts w:cs="Simplified Arabic" w:hint="cs"/>
          <w:sz w:val="28"/>
          <w:szCs w:val="28"/>
          <w:rtl/>
        </w:rPr>
        <w:t>ى</w:t>
      </w:r>
      <w:r w:rsidRPr="00D3654A">
        <w:rPr>
          <w:rFonts w:cs="Simplified Arabic"/>
          <w:sz w:val="28"/>
          <w:szCs w:val="28"/>
          <w:rtl/>
        </w:rPr>
        <w:t xml:space="preserve"> منهم، وتعريفهم بهدفها الأكاديمي ولتشجيعهم على المشاركة في الموضوع لذا قمنا بتقديم الدراسة على أنها في إطار أكاديمي، وأن موضوعها يتعلق </w:t>
      </w:r>
      <w:r w:rsidRPr="00D3654A">
        <w:rPr>
          <w:rFonts w:cs="Simplified Arabic" w:hint="cs"/>
          <w:sz w:val="28"/>
          <w:szCs w:val="28"/>
          <w:rtl/>
        </w:rPr>
        <w:t xml:space="preserve">باستراتيجية دمج الشركات لدخول -سوق النمو-  السوق الموازية لسوق المال السعودي، دراسة  حالة في الشركات العائلية السعودية ، </w:t>
      </w:r>
      <w:r w:rsidRPr="00D3654A">
        <w:rPr>
          <w:rFonts w:cs="Simplified Arabic"/>
          <w:sz w:val="28"/>
          <w:szCs w:val="28"/>
          <w:rtl/>
        </w:rPr>
        <w:t>كما بينا أن جميع البيانات التي سيتم الحصول عليها لن تستخدم إلا لأغراض البحث العلمي فقط</w:t>
      </w:r>
      <w:r w:rsidRPr="00D3654A">
        <w:rPr>
          <w:rFonts w:cs="Simplified Arabic" w:hint="cs"/>
          <w:sz w:val="28"/>
          <w:szCs w:val="28"/>
          <w:rtl/>
        </w:rPr>
        <w:t xml:space="preserve">، وقد </w:t>
      </w:r>
      <w:r w:rsidRPr="00D3654A">
        <w:rPr>
          <w:rFonts w:ascii="Times New Roman" w:eastAsia="Times New Roman" w:hAnsi="Times New Roman" w:cs="Simplified Arabic"/>
          <w:color w:val="000000" w:themeColor="text1"/>
          <w:sz w:val="28"/>
          <w:szCs w:val="28"/>
          <w:rtl/>
        </w:rPr>
        <w:t>تم تصميم الاستبيان بما يتوافق مع أهداف الدراسة ومتغيراتها، ويحتوي على خمسة محاور رئيسة كما يلي</w:t>
      </w:r>
      <w:r w:rsidRPr="00D3654A">
        <w:rPr>
          <w:rFonts w:ascii="Times New Roman" w:eastAsia="Times New Roman" w:hAnsi="Times New Roman" w:cs="Simplified Arabic"/>
          <w:color w:val="000000" w:themeColor="text1"/>
          <w:sz w:val="28"/>
          <w:szCs w:val="28"/>
        </w:rPr>
        <w:t>:</w:t>
      </w:r>
    </w:p>
    <w:p w:rsidR="0020222D" w:rsidRPr="00D3654A" w:rsidRDefault="0020222D" w:rsidP="003C1898">
      <w:pPr>
        <w:numPr>
          <w:ilvl w:val="0"/>
          <w:numId w:val="32"/>
        </w:numPr>
        <w:shd w:val="clear" w:color="auto" w:fill="FFFFFF" w:themeFill="background1"/>
        <w:bidi/>
        <w:spacing w:after="0" w:line="240" w:lineRule="auto"/>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الجزء الأول: </w:t>
      </w:r>
      <w:r w:rsidRPr="00D3654A">
        <w:rPr>
          <w:rFonts w:cs="Simplified Arabic"/>
          <w:sz w:val="28"/>
          <w:szCs w:val="28"/>
          <w:rtl/>
        </w:rPr>
        <w:t>يحتوي على معلومات متعلقة بالمستقص</w:t>
      </w:r>
      <w:r w:rsidRPr="00D3654A">
        <w:rPr>
          <w:rFonts w:cs="Simplified Arabic" w:hint="cs"/>
          <w:sz w:val="28"/>
          <w:szCs w:val="28"/>
          <w:rtl/>
        </w:rPr>
        <w:t>ى</w:t>
      </w:r>
      <w:r w:rsidRPr="00D3654A">
        <w:rPr>
          <w:rFonts w:cs="Simplified Arabic"/>
          <w:sz w:val="28"/>
          <w:szCs w:val="28"/>
          <w:rtl/>
        </w:rPr>
        <w:t xml:space="preserve"> منهم.</w:t>
      </w:r>
      <w:r w:rsidRPr="00D3654A">
        <w:rPr>
          <w:rFonts w:ascii="Times New Roman" w:eastAsia="Times New Roman" w:hAnsi="Times New Roman" w:cs="Simplified Arabic"/>
          <w:b/>
          <w:bCs/>
          <w:color w:val="000000" w:themeColor="text1"/>
          <w:sz w:val="28"/>
          <w:szCs w:val="28"/>
          <w:rtl/>
        </w:rPr>
        <w:t>البيانات الديموغرافية للمستجيبين</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color w:val="000000" w:themeColor="text1"/>
          <w:sz w:val="28"/>
          <w:szCs w:val="28"/>
          <w:rtl/>
        </w:rPr>
        <w:t>يشمل الجنس، العمر، القسم/الوظيفة، سنوات الخبرة، بهدف التعرف على الخصائص العامة لعينة الدراسة</w:t>
      </w:r>
      <w:r w:rsidRPr="00D3654A">
        <w:rPr>
          <w:rFonts w:ascii="Times New Roman" w:eastAsia="Times New Roman" w:hAnsi="Times New Roman" w:cs="Simplified Arabic"/>
          <w:color w:val="000000" w:themeColor="text1"/>
          <w:sz w:val="28"/>
          <w:szCs w:val="28"/>
        </w:rPr>
        <w:t>.</w:t>
      </w:r>
    </w:p>
    <w:p w:rsidR="0020222D" w:rsidRPr="00D3654A" w:rsidRDefault="0020222D" w:rsidP="003C1898">
      <w:pPr>
        <w:numPr>
          <w:ilvl w:val="0"/>
          <w:numId w:val="32"/>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الجزء الثاني: </w:t>
      </w:r>
      <w:r w:rsidRPr="00D3654A">
        <w:rPr>
          <w:rFonts w:cs="Simplified Arabic"/>
          <w:sz w:val="28"/>
          <w:szCs w:val="28"/>
          <w:rtl/>
        </w:rPr>
        <w:t>يتكون من أربع</w:t>
      </w:r>
      <w:r w:rsidRPr="00D3654A">
        <w:rPr>
          <w:rFonts w:cs="Simplified Arabic" w:hint="cs"/>
          <w:sz w:val="28"/>
          <w:szCs w:val="28"/>
          <w:rtl/>
        </w:rPr>
        <w:t>ة</w:t>
      </w:r>
      <w:r w:rsidRPr="00D3654A">
        <w:rPr>
          <w:rFonts w:cs="Simplified Arabic"/>
          <w:sz w:val="28"/>
          <w:szCs w:val="28"/>
          <w:rtl/>
        </w:rPr>
        <w:t xml:space="preserve"> أبعاد </w:t>
      </w:r>
      <w:r w:rsidRPr="00D3654A">
        <w:rPr>
          <w:rFonts w:cs="Simplified Arabic" w:hint="cs"/>
          <w:sz w:val="28"/>
          <w:szCs w:val="28"/>
          <w:rtl/>
        </w:rPr>
        <w:t xml:space="preserve">تخص تأثير المتغير المستقل على المتغير الثاني:   </w:t>
      </w:r>
      <w:r w:rsidRPr="00D3654A">
        <w:rPr>
          <w:rFonts w:cs="Simplified Arabic"/>
          <w:sz w:val="28"/>
          <w:szCs w:val="28"/>
          <w:rtl/>
        </w:rPr>
        <w:t xml:space="preserve"> </w:t>
      </w:r>
      <w:r w:rsidRPr="00D3654A">
        <w:rPr>
          <w:rFonts w:cs="Simplified Arabic" w:hint="cs"/>
          <w:sz w:val="28"/>
          <w:szCs w:val="28"/>
          <w:rtl/>
        </w:rPr>
        <w:t xml:space="preserve">بُعد </w:t>
      </w:r>
      <w:r w:rsidRPr="00D3654A">
        <w:rPr>
          <w:rFonts w:ascii="Times New Roman" w:eastAsia="Times New Roman" w:hAnsi="Times New Roman" w:cs="Simplified Arabic"/>
          <w:b/>
          <w:bCs/>
          <w:color w:val="000000" w:themeColor="text1"/>
          <w:sz w:val="28"/>
          <w:szCs w:val="28"/>
          <w:rtl/>
        </w:rPr>
        <w:t>الأداء المالي بعد الدمج</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(F1–F5) </w:t>
      </w:r>
      <w:r w:rsidRPr="00D3654A">
        <w:rPr>
          <w:rFonts w:ascii="Times New Roman" w:eastAsia="Times New Roman" w:hAnsi="Times New Roman" w:cs="Simplified Arabic"/>
          <w:color w:val="000000" w:themeColor="text1"/>
          <w:sz w:val="28"/>
          <w:szCs w:val="28"/>
          <w:rtl/>
        </w:rPr>
        <w:t>تقيس مؤشرات الإيرادات، الأرباح، كفاءة استخدام الموارد، معدل النمو، والسيولة المالية</w:t>
      </w:r>
      <w:r w:rsidRPr="00D3654A">
        <w:rPr>
          <w:rFonts w:ascii="Times New Roman" w:eastAsia="Times New Roman" w:hAnsi="Times New Roman" w:cs="Simplified Arabic"/>
          <w:color w:val="000000" w:themeColor="text1"/>
          <w:sz w:val="28"/>
          <w:szCs w:val="28"/>
        </w:rPr>
        <w:t>.</w:t>
      </w:r>
    </w:p>
    <w:p w:rsidR="0020222D" w:rsidRPr="00D3654A" w:rsidRDefault="0020222D" w:rsidP="003C1898">
      <w:pPr>
        <w:numPr>
          <w:ilvl w:val="0"/>
          <w:numId w:val="32"/>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lastRenderedPageBreak/>
        <w:t xml:space="preserve">بعد </w:t>
      </w:r>
      <w:r w:rsidRPr="00D3654A">
        <w:rPr>
          <w:rFonts w:ascii="Times New Roman" w:eastAsia="Times New Roman" w:hAnsi="Times New Roman" w:cs="Simplified Arabic"/>
          <w:b/>
          <w:bCs/>
          <w:color w:val="000000" w:themeColor="text1"/>
          <w:sz w:val="28"/>
          <w:szCs w:val="28"/>
          <w:rtl/>
        </w:rPr>
        <w:t>متطلبات الحوكمة في سوق النمو</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(G1–G5) </w:t>
      </w:r>
      <w:r w:rsidRPr="00D3654A">
        <w:rPr>
          <w:rFonts w:ascii="Times New Roman" w:eastAsia="Times New Roman" w:hAnsi="Times New Roman" w:cs="Simplified Arabic"/>
          <w:color w:val="000000" w:themeColor="text1"/>
          <w:sz w:val="28"/>
          <w:szCs w:val="28"/>
          <w:rtl/>
        </w:rPr>
        <w:t>تقيس مدى توافر هياكل الحوكمة، سياسات الشفافية والإفصاح، نظم الرقابة الداخلية، والخطط المؤسسية للإدراج في السوق الموازية</w:t>
      </w:r>
      <w:r w:rsidRPr="00D3654A">
        <w:rPr>
          <w:rFonts w:ascii="Times New Roman" w:eastAsia="Times New Roman" w:hAnsi="Times New Roman" w:cs="Simplified Arabic"/>
          <w:color w:val="000000" w:themeColor="text1"/>
          <w:sz w:val="28"/>
          <w:szCs w:val="28"/>
        </w:rPr>
        <w:t>.</w:t>
      </w:r>
    </w:p>
    <w:p w:rsidR="0020222D" w:rsidRPr="00D3654A" w:rsidRDefault="0020222D" w:rsidP="003C1898">
      <w:pPr>
        <w:numPr>
          <w:ilvl w:val="0"/>
          <w:numId w:val="32"/>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تعزيز القدرة التنافسية</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(C1–C5) </w:t>
      </w:r>
      <w:r w:rsidRPr="00D3654A">
        <w:rPr>
          <w:rFonts w:ascii="Times New Roman" w:eastAsia="Times New Roman" w:hAnsi="Times New Roman" w:cs="Simplified Arabic"/>
          <w:color w:val="000000" w:themeColor="text1"/>
          <w:sz w:val="28"/>
          <w:szCs w:val="28"/>
          <w:rtl/>
        </w:rPr>
        <w:t>تقيس أثر الدمج على الحصة السوقية، تطوير المنتجات والخدمات، الأداء التسويقي والتشغيلي، وتنويع الأنشطة</w:t>
      </w:r>
      <w:r w:rsidRPr="00D3654A">
        <w:rPr>
          <w:rFonts w:ascii="Times New Roman" w:eastAsia="Times New Roman" w:hAnsi="Times New Roman" w:cs="Simplified Arabic"/>
          <w:color w:val="000000" w:themeColor="text1"/>
          <w:sz w:val="28"/>
          <w:szCs w:val="28"/>
        </w:rPr>
        <w:t>.</w:t>
      </w:r>
    </w:p>
    <w:p w:rsidR="0020222D" w:rsidRPr="00D3654A" w:rsidRDefault="0020222D" w:rsidP="003C1898">
      <w:pPr>
        <w:numPr>
          <w:ilvl w:val="0"/>
          <w:numId w:val="32"/>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فرص الحصول على التمويل</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(L1–L5) </w:t>
      </w:r>
      <w:r w:rsidRPr="00D3654A">
        <w:rPr>
          <w:rFonts w:ascii="Times New Roman" w:eastAsia="Times New Roman" w:hAnsi="Times New Roman" w:cs="Simplified Arabic"/>
          <w:color w:val="000000" w:themeColor="text1"/>
          <w:sz w:val="28"/>
          <w:szCs w:val="28"/>
          <w:rtl/>
        </w:rPr>
        <w:t>تقيس قدرة الشركة بعد الدمج والإدراج على الوصول إلى مصادر تمويل متنوعة، تحسين الجدارة الائتمانية، وجذب المستثمرين والشركاء الاستراتيجيين</w:t>
      </w:r>
      <w:r w:rsidRPr="00D3654A">
        <w:rPr>
          <w:rFonts w:ascii="Times New Roman" w:eastAsia="Times New Roman" w:hAnsi="Times New Roman" w:cs="Simplified Arabic"/>
          <w:color w:val="000000" w:themeColor="text1"/>
          <w:sz w:val="28"/>
          <w:szCs w:val="28"/>
        </w:rPr>
        <w:t>.</w:t>
      </w:r>
    </w:p>
    <w:p w:rsidR="0020222D" w:rsidRPr="00D3654A" w:rsidRDefault="0020222D" w:rsidP="00D3654A">
      <w:pPr>
        <w:shd w:val="clear" w:color="auto" w:fill="FFFFFF" w:themeFill="background1"/>
        <w:bidi/>
        <w:spacing w:after="0" w:line="240" w:lineRule="auto"/>
        <w:rPr>
          <w:rFonts w:ascii="Times New Roman" w:eastAsia="Times New Roman" w:hAnsi="Times New Roman" w:cs="Simplified Arabic"/>
          <w:color w:val="000000" w:themeColor="text1"/>
          <w:sz w:val="28"/>
          <w:szCs w:val="28"/>
          <w:rtl/>
        </w:rPr>
      </w:pPr>
      <w:r w:rsidRPr="00D3654A">
        <w:rPr>
          <w:rFonts w:ascii="Times New Roman" w:eastAsia="Times New Roman" w:hAnsi="Times New Roman" w:cs="Simplified Arabic"/>
          <w:color w:val="000000" w:themeColor="text1"/>
          <w:sz w:val="28"/>
          <w:szCs w:val="28"/>
          <w:rtl/>
        </w:rPr>
        <w:t xml:space="preserve">تم استخدام مقياس ليكرت الخماسي </w:t>
      </w:r>
      <w:r w:rsidRPr="00D3654A">
        <w:rPr>
          <w:rFonts w:ascii="Times New Roman" w:eastAsia="Times New Roman" w:hAnsi="Times New Roman" w:cs="Simplified Arabic" w:hint="cs"/>
          <w:color w:val="000000" w:themeColor="text1"/>
          <w:sz w:val="28"/>
          <w:szCs w:val="28"/>
          <w:rtl/>
        </w:rPr>
        <w:t>(</w:t>
      </w:r>
      <w:r w:rsidRPr="00D3654A">
        <w:rPr>
          <w:rFonts w:ascii="Times New Roman" w:eastAsia="Times New Roman" w:hAnsi="Times New Roman" w:cs="Simplified Arabic"/>
          <w:color w:val="000000" w:themeColor="text1"/>
          <w:sz w:val="28"/>
          <w:szCs w:val="28"/>
          <w:rtl/>
        </w:rPr>
        <w:t>من 1 = غير موافق بشدة إلى 5 = موافق بشدة) لقياس استجابات المبحوثين، مما يتيح إجراء التحليل الإحصائي المناسب واستخلاص نتائج دقيقة</w:t>
      </w:r>
      <w:r w:rsidRPr="00D3654A">
        <w:rPr>
          <w:rFonts w:ascii="Times New Roman" w:eastAsia="Times New Roman" w:hAnsi="Times New Roman" w:cs="Simplified Arabic"/>
          <w:color w:val="000000" w:themeColor="text1"/>
          <w:sz w:val="28"/>
          <w:szCs w:val="28"/>
        </w:rPr>
        <w:t>.</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rPr>
      </w:pPr>
      <w:r w:rsidRPr="00D3654A">
        <w:rPr>
          <w:rFonts w:eastAsiaTheme="minorHAnsi" w:cs="Simplified Arabic"/>
          <w:sz w:val="28"/>
          <w:szCs w:val="28"/>
          <w:rtl/>
        </w:rPr>
        <w:t>وبالنسبة لمقياس ليكارت الخماسي يكون م</w:t>
      </w:r>
      <w:r w:rsidRPr="00D3654A">
        <w:rPr>
          <w:rFonts w:eastAsiaTheme="minorHAnsi" w:cs="Simplified Arabic" w:hint="cs"/>
          <w:sz w:val="28"/>
          <w:szCs w:val="28"/>
          <w:rtl/>
        </w:rPr>
        <w:t>ج</w:t>
      </w:r>
      <w:r w:rsidRPr="00D3654A">
        <w:rPr>
          <w:rFonts w:eastAsiaTheme="minorHAnsi" w:cs="Simplified Arabic"/>
          <w:sz w:val="28"/>
          <w:szCs w:val="28"/>
          <w:rtl/>
        </w:rPr>
        <w:t xml:space="preserve">ال المتوسط الحسابي المرجح لكل مستوى </w:t>
      </w:r>
      <w:r w:rsidRPr="00D3654A">
        <w:rPr>
          <w:rFonts w:eastAsiaTheme="minorHAnsi" w:cs="AL-Mateen"/>
          <w:sz w:val="28"/>
          <w:szCs w:val="28"/>
          <w:rtl/>
        </w:rPr>
        <w:t>كما ي</w:t>
      </w:r>
      <w:r w:rsidRPr="00D3654A">
        <w:rPr>
          <w:rFonts w:eastAsiaTheme="minorHAnsi" w:cs="AL-Mateen" w:hint="cs"/>
          <w:sz w:val="28"/>
          <w:szCs w:val="28"/>
          <w:rtl/>
        </w:rPr>
        <w:t>أت</w:t>
      </w:r>
      <w:r w:rsidRPr="00D3654A">
        <w:rPr>
          <w:rFonts w:eastAsiaTheme="minorHAnsi" w:cs="AL-Mateen"/>
          <w:sz w:val="28"/>
          <w:szCs w:val="28"/>
          <w:rtl/>
        </w:rPr>
        <w:t>ي:</w:t>
      </w:r>
      <w:r w:rsidRPr="00D3654A">
        <w:rPr>
          <w:rFonts w:eastAsiaTheme="minorHAnsi" w:cs="Simplified Arabic"/>
          <w:sz w:val="28"/>
          <w:szCs w:val="28"/>
          <w:rtl/>
        </w:rPr>
        <w:t xml:space="preserve"> </w:t>
      </w:r>
    </w:p>
    <w:p w:rsidR="0020222D" w:rsidRPr="00D3654A" w:rsidRDefault="0020222D" w:rsidP="00772BBE">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جدول (</w:t>
      </w:r>
      <w:r w:rsidRPr="00D3654A">
        <w:rPr>
          <w:rFonts w:eastAsiaTheme="minorHAnsi" w:cs="AL-Mateen" w:hint="cs"/>
          <w:sz w:val="26"/>
          <w:szCs w:val="26"/>
          <w:rtl/>
          <w:lang w:bidi="ar-EG"/>
        </w:rPr>
        <w:t>3</w:t>
      </w:r>
      <w:r w:rsidRPr="00D3654A">
        <w:rPr>
          <w:rFonts w:asciiTheme="majorBidi" w:eastAsiaTheme="minorHAnsi" w:hAnsiTheme="majorBidi" w:cstheme="majorBidi"/>
          <w:sz w:val="26"/>
          <w:szCs w:val="26"/>
          <w:rtl/>
          <w:lang w:bidi="ar-EG"/>
        </w:rPr>
        <w:t>-</w:t>
      </w:r>
      <w:r w:rsidR="00772BBE">
        <w:rPr>
          <w:rFonts w:eastAsiaTheme="minorHAnsi" w:cs="AL-Mateen" w:hint="cs"/>
          <w:sz w:val="26"/>
          <w:szCs w:val="26"/>
          <w:rtl/>
          <w:lang w:bidi="ar-EG"/>
        </w:rPr>
        <w:t>3</w:t>
      </w:r>
      <w:r w:rsidRPr="00D3654A">
        <w:rPr>
          <w:rFonts w:eastAsiaTheme="minorHAnsi" w:cs="AL-Mateen"/>
          <w:sz w:val="26"/>
          <w:szCs w:val="26"/>
          <w:rtl/>
          <w:lang w:bidi="ar-EG"/>
        </w:rPr>
        <w:t>)</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 xml:space="preserve"> يوضح قيم المتوسط المرجح والمستوى المرفق له</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D3654A" w:rsidTr="00796B61">
        <w:trPr>
          <w:jc w:val="center"/>
        </w:trPr>
        <w:tc>
          <w:tcPr>
            <w:tcW w:w="3821" w:type="dxa"/>
            <w:tcBorders>
              <w:top w:val="threeDEngrave" w:sz="24" w:space="0" w:color="auto"/>
              <w:bottom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م</w:t>
            </w:r>
            <w:r w:rsidRPr="00D3654A">
              <w:rPr>
                <w:rFonts w:eastAsiaTheme="minorHAnsi" w:cs="PT Bold Heading" w:hint="cs"/>
                <w:rtl/>
                <w:lang w:bidi="ar-EG"/>
              </w:rPr>
              <w:t>ج</w:t>
            </w:r>
            <w:r w:rsidRPr="00D3654A">
              <w:rPr>
                <w:rFonts w:eastAsiaTheme="minorHAnsi" w:cs="PT Bold Heading"/>
                <w:rtl/>
                <w:lang w:bidi="ar-EG"/>
              </w:rPr>
              <w:t>ال المتوسط الحسابي المرجح</w:t>
            </w:r>
          </w:p>
        </w:tc>
        <w:tc>
          <w:tcPr>
            <w:tcW w:w="2410" w:type="dxa"/>
            <w:tcBorders>
              <w:top w:val="threeDEngrave" w:sz="24" w:space="0" w:color="auto"/>
              <w:bottom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المستوى الموافق له</w:t>
            </w:r>
          </w:p>
        </w:tc>
      </w:tr>
      <w:tr w:rsidR="0020222D" w:rsidRPr="00D3654A" w:rsidTr="00796B61">
        <w:trPr>
          <w:jc w:val="center"/>
        </w:trPr>
        <w:tc>
          <w:tcPr>
            <w:tcW w:w="3821" w:type="dxa"/>
            <w:tcBorders>
              <w:top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1 إلى 1.79</w:t>
            </w:r>
          </w:p>
        </w:tc>
        <w:tc>
          <w:tcPr>
            <w:tcW w:w="2410" w:type="dxa"/>
            <w:tcBorders>
              <w:top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منخفض جدا</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1.8</w:t>
            </w:r>
            <w:r w:rsidRPr="00D3654A">
              <w:rPr>
                <w:rFonts w:eastAsiaTheme="minorHAnsi" w:cs="Simplified Arabic" w:hint="cs"/>
                <w:sz w:val="26"/>
                <w:szCs w:val="26"/>
                <w:rtl/>
                <w:lang w:bidi="ar-EG"/>
              </w:rPr>
              <w:t>0</w:t>
            </w:r>
            <w:r w:rsidRPr="00D3654A">
              <w:rPr>
                <w:rFonts w:eastAsiaTheme="minorHAnsi" w:cs="Simplified Arabic"/>
                <w:sz w:val="26"/>
                <w:szCs w:val="26"/>
                <w:rtl/>
                <w:lang w:bidi="ar-EG"/>
              </w:rPr>
              <w:t xml:space="preserve"> إلى 2.59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منخفض</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2.60 إلى 3.39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متوسط</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3.40 إلى 4.19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مرتفع</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4.2</w:t>
            </w:r>
            <w:r w:rsidRPr="00D3654A">
              <w:rPr>
                <w:rFonts w:eastAsiaTheme="minorHAnsi" w:cs="Simplified Arabic" w:hint="cs"/>
                <w:sz w:val="26"/>
                <w:szCs w:val="26"/>
                <w:rtl/>
                <w:lang w:bidi="ar-EG"/>
              </w:rPr>
              <w:t>0</w:t>
            </w:r>
            <w:r w:rsidRPr="00D3654A">
              <w:rPr>
                <w:rFonts w:eastAsiaTheme="minorHAnsi" w:cs="Simplified Arabic"/>
                <w:sz w:val="26"/>
                <w:szCs w:val="26"/>
                <w:rtl/>
                <w:lang w:bidi="ar-EG"/>
              </w:rPr>
              <w:t xml:space="preserve"> إلى 5</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مرتفع جدا</w:t>
            </w:r>
          </w:p>
        </w:tc>
      </w:tr>
    </w:tbl>
    <w:p w:rsidR="0020222D" w:rsidRPr="00D3654A" w:rsidRDefault="0020222D" w:rsidP="003C1898">
      <w:pPr>
        <w:pStyle w:val="NormalWeb"/>
        <w:numPr>
          <w:ilvl w:val="0"/>
          <w:numId w:val="7"/>
        </w:numPr>
        <w:shd w:val="clear" w:color="auto" w:fill="FFFFFF" w:themeFill="background1"/>
        <w:bidi/>
        <w:spacing w:before="0" w:beforeAutospacing="0" w:after="0" w:afterAutospacing="0"/>
        <w:ind w:left="561" w:hanging="357"/>
        <w:jc w:val="both"/>
        <w:rPr>
          <w:rFonts w:eastAsiaTheme="minorHAnsi" w:cs="AL-Mateen"/>
          <w:sz w:val="26"/>
          <w:szCs w:val="26"/>
          <w:rtl/>
          <w:lang w:bidi="ar-EG"/>
        </w:rPr>
      </w:pPr>
      <w:r w:rsidRPr="00D3654A">
        <w:rPr>
          <w:rFonts w:eastAsiaTheme="minorHAnsi" w:cs="AL-Mateen"/>
          <w:sz w:val="26"/>
          <w:szCs w:val="26"/>
          <w:rtl/>
          <w:lang w:bidi="ar-EG"/>
        </w:rPr>
        <w:t xml:space="preserve">المصدر: عز عبد الفتاح مقدمة في الإحصاء الوصفي والاستدلالي باستخدام </w:t>
      </w:r>
      <w:r w:rsidRPr="00D3654A">
        <w:rPr>
          <w:rFonts w:eastAsiaTheme="minorHAnsi" w:cs="AL-Mateen"/>
          <w:b/>
          <w:bCs/>
          <w:sz w:val="26"/>
          <w:szCs w:val="26"/>
          <w:lang w:bidi="ar-EG"/>
        </w:rPr>
        <w:t>SPSS</w:t>
      </w:r>
      <w:r w:rsidRPr="00D3654A">
        <w:rPr>
          <w:rFonts w:eastAsiaTheme="minorHAnsi" w:cs="AL-Mateen"/>
          <w:sz w:val="26"/>
          <w:szCs w:val="26"/>
          <w:rtl/>
          <w:lang w:bidi="ar-EG"/>
        </w:rPr>
        <w:t xml:space="preserve">"، </w:t>
      </w:r>
      <w:r w:rsidRPr="00D3654A">
        <w:rPr>
          <w:rFonts w:eastAsiaTheme="minorHAnsi" w:cs="AL-Mateen" w:hint="cs"/>
          <w:sz w:val="26"/>
          <w:szCs w:val="26"/>
          <w:rtl/>
          <w:lang w:bidi="ar-EG"/>
        </w:rPr>
        <w:t>ط (1)،</w:t>
      </w:r>
      <w:r w:rsidRPr="00D3654A">
        <w:rPr>
          <w:rFonts w:eastAsiaTheme="minorHAnsi" w:cs="AL-Mateen"/>
          <w:sz w:val="26"/>
          <w:szCs w:val="26"/>
          <w:rtl/>
          <w:lang w:bidi="ar-EG"/>
        </w:rPr>
        <w:t xml:space="preserve"> مكتبة خوارزم العلمية، جدة السعودية، 2008، 538</w:t>
      </w:r>
      <w:r w:rsidRPr="00D3654A">
        <w:rPr>
          <w:rFonts w:eastAsiaTheme="minorHAnsi" w:cs="AL-Mateen" w:hint="cs"/>
          <w:sz w:val="26"/>
          <w:szCs w:val="26"/>
          <w:rtl/>
          <w:lang w:bidi="ar-EG"/>
        </w:rPr>
        <w:t>.</w:t>
      </w:r>
    </w:p>
    <w:p w:rsidR="0020222D" w:rsidRPr="00D3654A" w:rsidRDefault="0020222D" w:rsidP="00D3654A">
      <w:pPr>
        <w:pStyle w:val="a"/>
        <w:shd w:val="clear" w:color="auto" w:fill="FFFFFF" w:themeFill="background1"/>
        <w:jc w:val="left"/>
        <w:rPr>
          <w:sz w:val="28"/>
          <w:szCs w:val="28"/>
          <w:rtl/>
        </w:rPr>
      </w:pPr>
      <w:r w:rsidRPr="00D3654A">
        <w:rPr>
          <w:rFonts w:hint="cs"/>
          <w:sz w:val="28"/>
          <w:szCs w:val="28"/>
          <w:rtl/>
        </w:rPr>
        <w:t xml:space="preserve">الدراسة التحليلية: </w:t>
      </w:r>
    </w:p>
    <w:p w:rsidR="0020222D" w:rsidRDefault="0020222D"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D3654A">
        <w:rPr>
          <w:rFonts w:eastAsiaTheme="minorHAnsi" w:cs="Simplified Arabic"/>
          <w:sz w:val="28"/>
          <w:szCs w:val="28"/>
          <w:rtl/>
        </w:rPr>
        <w:t xml:space="preserve">تم تفريغ البيانات من </w:t>
      </w:r>
      <w:r w:rsidRPr="00D3654A">
        <w:rPr>
          <w:rFonts w:eastAsiaTheme="minorHAnsi" w:cs="Simplified Arabic" w:hint="cs"/>
          <w:sz w:val="28"/>
          <w:szCs w:val="28"/>
          <w:rtl/>
        </w:rPr>
        <w:t>إ</w:t>
      </w:r>
      <w:r w:rsidRPr="00D3654A">
        <w:rPr>
          <w:rFonts w:eastAsiaTheme="minorHAnsi" w:cs="Simplified Arabic"/>
          <w:sz w:val="28"/>
          <w:szCs w:val="28"/>
          <w:rtl/>
        </w:rPr>
        <w:t xml:space="preserve">ستمارات </w:t>
      </w:r>
      <w:r w:rsidRPr="00D3654A">
        <w:rPr>
          <w:rFonts w:eastAsiaTheme="minorHAnsi" w:cs="Simplified Arabic" w:hint="cs"/>
          <w:sz w:val="28"/>
          <w:szCs w:val="28"/>
          <w:rtl/>
        </w:rPr>
        <w:t>الاستبيان</w:t>
      </w:r>
      <w:r w:rsidRPr="00D3654A">
        <w:rPr>
          <w:rFonts w:eastAsiaTheme="minorHAnsi" w:cs="Simplified Arabic"/>
          <w:sz w:val="28"/>
          <w:szCs w:val="28"/>
          <w:rtl/>
        </w:rPr>
        <w:t xml:space="preserve">، وتصنيفها، وتبويبها لتسهيل عملية تحليلها وتفسيرها وذلك </w:t>
      </w:r>
      <w:r w:rsidRPr="00D3654A">
        <w:rPr>
          <w:rFonts w:eastAsiaTheme="minorHAnsi" w:cs="Simplified Arabic" w:hint="cs"/>
          <w:sz w:val="28"/>
          <w:szCs w:val="28"/>
          <w:rtl/>
        </w:rPr>
        <w:t>لاستخلاص</w:t>
      </w:r>
      <w:r w:rsidRPr="00D3654A">
        <w:rPr>
          <w:rFonts w:eastAsiaTheme="minorHAnsi" w:cs="Simplified Arabic"/>
          <w:sz w:val="28"/>
          <w:szCs w:val="28"/>
          <w:rtl/>
        </w:rPr>
        <w:t xml:space="preserve"> النتائج منها</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وقد تم تحليل البيانات التي تم الحصول عليها باستخدام </w:t>
      </w:r>
      <w:r w:rsidRPr="00D3654A">
        <w:rPr>
          <w:rFonts w:ascii="Simplified Arabic" w:eastAsiaTheme="minorHAnsi" w:hAnsi="Simplified Arabic" w:cs="Simplified Arabic"/>
          <w:sz w:val="28"/>
          <w:szCs w:val="28"/>
          <w:rtl/>
        </w:rPr>
        <w:t>الوسائل الإحصائية المناسبة لاختبار صحة الفروض</w:t>
      </w:r>
      <w:r w:rsidRPr="00D3654A">
        <w:rPr>
          <w:rFonts w:ascii="Simplified Arabic" w:eastAsiaTheme="minorHAnsi" w:hAnsi="Simplified Arabic" w:cs="Simplified Arabic"/>
          <w:sz w:val="28"/>
          <w:szCs w:val="28"/>
          <w:lang w:bidi="ar-EG"/>
        </w:rPr>
        <w:t>.</w:t>
      </w:r>
    </w:p>
    <w:p w:rsidR="00772BBE"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p>
    <w:p w:rsidR="00772BBE"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p>
    <w:p w:rsidR="00772BBE" w:rsidRPr="00D3654A"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D3654A">
        <w:rPr>
          <w:rStyle w:val="fontstyle01"/>
          <w:rFonts w:asciiTheme="minorHAnsi" w:eastAsiaTheme="minorHAnsi" w:hAnsiTheme="minorHAnsi" w:cs="PT Bold Heading" w:hint="default"/>
          <w:color w:val="000000" w:themeColor="text1"/>
          <w:sz w:val="28"/>
          <w:szCs w:val="28"/>
          <w:rtl/>
          <w:lang w:bidi="ar-EG"/>
        </w:rPr>
        <w:lastRenderedPageBreak/>
        <w:t>-طريقة جمع البيانات:</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لتحقيق أهداف الدراسة وتحليل البيانات التي تم جمعها قام الباحث بإعداد قائمة استقصاء تم توجيهها للمسئولين داخل الشركات عينة الدراسة، واعتمدت الدراسة الحالية في تصميم قائمة الاستبيان على مجموعة من الدراسات التي يمكن عرضها في الجدول (3-4): </w:t>
      </w:r>
    </w:p>
    <w:p w:rsidR="0020222D" w:rsidRPr="00D3654A" w:rsidRDefault="0020222D" w:rsidP="00D3654A">
      <w:pPr>
        <w:pBdr>
          <w:bottom w:val="single" w:sz="6" w:space="1" w:color="auto"/>
        </w:pBdr>
        <w:shd w:val="clear" w:color="auto" w:fill="FFFFFF" w:themeFill="background1"/>
        <w:spacing w:after="0" w:line="240" w:lineRule="auto"/>
        <w:jc w:val="center"/>
        <w:rPr>
          <w:rFonts w:ascii="Arial" w:eastAsia="Times New Roman" w:hAnsi="Arial" w:cs="Arial"/>
          <w:vanish/>
          <w:color w:val="000000" w:themeColor="text1"/>
          <w:sz w:val="16"/>
          <w:szCs w:val="16"/>
        </w:rPr>
      </w:pPr>
      <w:r w:rsidRPr="00D3654A">
        <w:rPr>
          <w:rFonts w:ascii="Arial" w:eastAsia="Times New Roman" w:hAnsi="Arial" w:cs="Arial"/>
          <w:vanish/>
          <w:color w:val="000000" w:themeColor="text1"/>
          <w:sz w:val="16"/>
          <w:szCs w:val="16"/>
        </w:rPr>
        <w:t>Top of Form</w:t>
      </w:r>
    </w:p>
    <w:p w:rsidR="0020222D" w:rsidRPr="00D3654A" w:rsidRDefault="0020222D" w:rsidP="00D3654A">
      <w:pPr>
        <w:pStyle w:val="NormalWeb"/>
        <w:shd w:val="clear" w:color="auto" w:fill="FFFFFF" w:themeFill="background1"/>
        <w:bidi/>
        <w:spacing w:before="0" w:beforeAutospacing="0" w:after="0" w:afterAutospacing="0"/>
        <w:ind w:left="360"/>
        <w:jc w:val="center"/>
        <w:rPr>
          <w:rFonts w:cs="Simplified Arabic"/>
          <w:b/>
          <w:bCs/>
          <w:color w:val="000000" w:themeColor="text1"/>
          <w:sz w:val="28"/>
          <w:szCs w:val="28"/>
          <w:rtl/>
        </w:rPr>
      </w:pPr>
      <w:r w:rsidRPr="00D3654A">
        <w:rPr>
          <w:rFonts w:cs="Simplified Arabic" w:hint="cs"/>
          <w:b/>
          <w:bCs/>
          <w:color w:val="000000" w:themeColor="text1"/>
          <w:sz w:val="28"/>
          <w:szCs w:val="28"/>
          <w:rtl/>
        </w:rPr>
        <w:t>جدول رقم (3-4) الدراسات المستخدمة في قياس متغيرات الدراسة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95"/>
        <w:gridCol w:w="1590"/>
        <w:gridCol w:w="874"/>
        <w:gridCol w:w="5233"/>
      </w:tblGrid>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م</w:t>
            </w:r>
          </w:p>
        </w:tc>
        <w:tc>
          <w:tcPr>
            <w:tcW w:w="1590"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أبعاد/محاور الدراسة</w:t>
            </w:r>
          </w:p>
        </w:tc>
        <w:tc>
          <w:tcPr>
            <w:tcW w:w="874"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الفقرات</w:t>
            </w:r>
          </w:p>
        </w:tc>
        <w:tc>
          <w:tcPr>
            <w:tcW w:w="0" w:type="auto"/>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المصادر</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1</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الأداء المالي بعد الدمج</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F1–F5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Healy, P., Palepu, K., &amp; Ruback, R. (1992). Corporate performance following mergers. - Bruner, R. (2004). Applied Mergers and Acquisitions. - Gaughan, P. (2018). Mergers, Acquisitions, and Corporate Restructurings.</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2</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متطلبات الحوكمة في سوق النمو</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G1–G5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xml:space="preserve">- OECD. (2015). Principles of Corporate Governance. - </w:t>
            </w:r>
            <w:r w:rsidRPr="00D3654A">
              <w:rPr>
                <w:rFonts w:ascii="Times New Roman" w:hAnsi="Times New Roman" w:cs="Times New Roman"/>
                <w:color w:val="000000" w:themeColor="text1"/>
                <w:sz w:val="24"/>
                <w:szCs w:val="24"/>
                <w:rtl/>
              </w:rPr>
              <w:t>هيئة السوق المالية السعودية</w:t>
            </w:r>
            <w:r w:rsidRPr="00D3654A">
              <w:rPr>
                <w:rFonts w:ascii="Times New Roman" w:hAnsi="Times New Roman" w:cs="Times New Roman"/>
                <w:color w:val="000000" w:themeColor="text1"/>
                <w:sz w:val="24"/>
                <w:szCs w:val="24"/>
              </w:rPr>
              <w:t xml:space="preserve"> (CMA). </w:t>
            </w:r>
            <w:r w:rsidRPr="00D3654A">
              <w:rPr>
                <w:rFonts w:ascii="Times New Roman" w:hAnsi="Times New Roman" w:cs="Times New Roman"/>
                <w:color w:val="000000" w:themeColor="text1"/>
                <w:sz w:val="24"/>
                <w:szCs w:val="24"/>
                <w:rtl/>
              </w:rPr>
              <w:t>لائحة حوكمة الشركات ومتطلبات الإدراج في سوق نمو</w:t>
            </w:r>
            <w:r w:rsidRPr="00D3654A">
              <w:rPr>
                <w:rFonts w:ascii="Times New Roman" w:hAnsi="Times New Roman" w:cs="Times New Roman"/>
                <w:color w:val="000000" w:themeColor="text1"/>
                <w:sz w:val="24"/>
                <w:szCs w:val="24"/>
              </w:rPr>
              <w:t>. - Al-Bassam et al. (2018). Corporate governance and firm performance.</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3</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تعزيز القدرة التنافسية</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C1–C5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Porter, M. (2008). The five competitive forces that shape strategy. - Hitt, M., Ireland, R., &amp; Harrison, J. (2001). Mergers and acquisitions: A value creation perspective. - Cartwright, S., &amp; Schoenberg, R. (2006). Thirty years of mergers and acquisitions research.</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4</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فرص الحصول على التمويل</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L1–L5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Myers, S., &amp; Majluf, N. (1984). Corporate financing and investment decisions. - Pagano, M., Panetta, F., &amp; Zingales, L. (1998). Why do companies go public? - Ritter, J., &amp; Welch, I. (2002). A review of IPO activity.</w:t>
            </w:r>
          </w:p>
        </w:tc>
      </w:tr>
    </w:tbl>
    <w:p w:rsidR="0020222D" w:rsidRPr="00D3654A" w:rsidRDefault="0020222D" w:rsidP="003C1898">
      <w:pPr>
        <w:pStyle w:val="NormalWeb"/>
        <w:numPr>
          <w:ilvl w:val="0"/>
          <w:numId w:val="7"/>
        </w:numPr>
        <w:shd w:val="clear" w:color="auto" w:fill="FFFFFF" w:themeFill="background1"/>
        <w:bidi/>
        <w:spacing w:before="0" w:beforeAutospacing="0" w:after="0" w:afterAutospacing="0"/>
        <w:ind w:left="714" w:hanging="357"/>
        <w:jc w:val="both"/>
        <w:rPr>
          <w:rFonts w:eastAsiaTheme="minorHAnsi" w:cs="AL-Mateen"/>
          <w:sz w:val="26"/>
          <w:szCs w:val="26"/>
          <w:rtl/>
          <w:lang w:bidi="ar-EG"/>
        </w:rPr>
      </w:pPr>
      <w:r w:rsidRPr="00D3654A">
        <w:rPr>
          <w:rFonts w:eastAsiaTheme="minorHAnsi" w:cs="AL-Mateen" w:hint="cs"/>
          <w:sz w:val="26"/>
          <w:szCs w:val="26"/>
          <w:rtl/>
          <w:lang w:bidi="ar-EG"/>
        </w:rPr>
        <w:t>المصدر: إعداد الباحث من خلال الاطلاع على الدراسات السابقة</w:t>
      </w:r>
    </w:p>
    <w:p w:rsidR="0020222D" w:rsidRPr="00D3654A" w:rsidRDefault="0020222D" w:rsidP="003C1898">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كما تم استخدام مقياس التدرج المكون من خمس درجات وفق مقياس ليكرت</w:t>
      </w:r>
      <w:r w:rsidRPr="00D3654A">
        <w:rPr>
          <w:rFonts w:eastAsiaTheme="minorHAnsi" w:cs="Simplified Arabic" w:hint="cs"/>
          <w:sz w:val="28"/>
          <w:szCs w:val="28"/>
          <w:rtl/>
          <w:lang w:bidi="ar-EG"/>
        </w:rPr>
        <w:t xml:space="preserve"> (</w:t>
      </w:r>
      <w:r w:rsidRPr="00D3654A">
        <w:rPr>
          <w:rFonts w:eastAsiaTheme="minorHAnsi" w:cs="Simplified Arabic"/>
          <w:sz w:val="28"/>
          <w:szCs w:val="28"/>
          <w:lang w:bidi="ar-EG"/>
        </w:rPr>
        <w:t>Scale Likert</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لتصحيح أداة الدراسة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بحيث تعرض فقرات </w:t>
      </w:r>
      <w:r w:rsidRPr="00D3654A">
        <w:rPr>
          <w:rFonts w:eastAsiaTheme="minorHAnsi" w:cs="Simplified Arabic" w:hint="cs"/>
          <w:sz w:val="28"/>
          <w:szCs w:val="28"/>
          <w:rtl/>
        </w:rPr>
        <w:t>الإ</w:t>
      </w:r>
      <w:r w:rsidRPr="00D3654A">
        <w:rPr>
          <w:rFonts w:eastAsiaTheme="minorHAnsi" w:cs="Simplified Arabic"/>
          <w:sz w:val="28"/>
          <w:szCs w:val="28"/>
          <w:rtl/>
          <w:lang w:bidi="ar-EG"/>
        </w:rPr>
        <w:t>ستبانة على عينة الدراسة، ومقابل كل فقرة خمس إجابات تحدد مستوى موافقتهم عليها، وت</w:t>
      </w:r>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عطى </w:t>
      </w:r>
      <w:r w:rsidRPr="00D3654A">
        <w:rPr>
          <w:rFonts w:eastAsiaTheme="minorHAnsi" w:cs="Simplified Arabic" w:hint="cs"/>
          <w:sz w:val="28"/>
          <w:szCs w:val="28"/>
          <w:rtl/>
          <w:lang w:bidi="ar-EG"/>
        </w:rPr>
        <w:t>الإجابات</w:t>
      </w:r>
      <w:r w:rsidRPr="00D3654A">
        <w:rPr>
          <w:rFonts w:eastAsiaTheme="minorHAnsi" w:cs="Simplified Arabic"/>
          <w:sz w:val="28"/>
          <w:szCs w:val="28"/>
          <w:rtl/>
          <w:lang w:bidi="ar-EG"/>
        </w:rPr>
        <w:t xml:space="preserve"> أو</w:t>
      </w:r>
      <w:r w:rsidRPr="00D3654A">
        <w:rPr>
          <w:rFonts w:eastAsiaTheme="minorHAnsi" w:cs="Simplified Arabic" w:hint="cs"/>
          <w:sz w:val="28"/>
          <w:szCs w:val="28"/>
          <w:rtl/>
          <w:lang w:bidi="ar-EG"/>
        </w:rPr>
        <w:t>زان</w:t>
      </w:r>
      <w:r w:rsidRPr="00D3654A">
        <w:rPr>
          <w:rFonts w:eastAsiaTheme="minorHAnsi" w:cs="Simplified Arabic"/>
          <w:sz w:val="28"/>
          <w:szCs w:val="28"/>
          <w:rtl/>
          <w:lang w:bidi="ar-EG"/>
        </w:rPr>
        <w:t xml:space="preserve"> رقمية تمثل درجة ا</w:t>
      </w:r>
      <w:r w:rsidRPr="00D3654A">
        <w:rPr>
          <w:rFonts w:eastAsiaTheme="minorHAnsi" w:cs="Simplified Arabic" w:hint="cs"/>
          <w:sz w:val="28"/>
          <w:szCs w:val="28"/>
          <w:rtl/>
          <w:lang w:bidi="ar-EG"/>
        </w:rPr>
        <w:t xml:space="preserve">لإجابة </w:t>
      </w:r>
      <w:r w:rsidRPr="00D3654A">
        <w:rPr>
          <w:rFonts w:eastAsiaTheme="minorHAnsi" w:cs="Simplified Arabic"/>
          <w:sz w:val="28"/>
          <w:szCs w:val="28"/>
          <w:rtl/>
          <w:lang w:bidi="ar-EG"/>
        </w:rPr>
        <w:t>ع</w:t>
      </w:r>
      <w:r w:rsidRPr="00D3654A">
        <w:rPr>
          <w:rFonts w:eastAsiaTheme="minorHAnsi" w:cs="Simplified Arabic" w:hint="cs"/>
          <w:sz w:val="28"/>
          <w:szCs w:val="28"/>
          <w:rtl/>
          <w:lang w:bidi="ar-EG"/>
        </w:rPr>
        <w:t>ن</w:t>
      </w:r>
      <w:r w:rsidRPr="00D3654A">
        <w:rPr>
          <w:rFonts w:eastAsiaTheme="minorHAnsi" w:cs="Simplified Arabic"/>
          <w:sz w:val="28"/>
          <w:szCs w:val="28"/>
          <w:rtl/>
          <w:lang w:bidi="ar-EG"/>
        </w:rPr>
        <w:t xml:space="preserve"> الفقرة، كي ي</w:t>
      </w:r>
      <w:r w:rsidRPr="00D3654A">
        <w:rPr>
          <w:rFonts w:eastAsiaTheme="minorHAnsi" w:cs="Simplified Arabic" w:hint="cs"/>
          <w:sz w:val="28"/>
          <w:szCs w:val="28"/>
          <w:rtl/>
          <w:lang w:bidi="ar-EG"/>
        </w:rPr>
        <w:t>تم الإستفادة</w:t>
      </w:r>
      <w:r w:rsidRPr="00D3654A">
        <w:rPr>
          <w:rFonts w:eastAsiaTheme="minorHAnsi" w:cs="Simplified Arabic"/>
          <w:sz w:val="28"/>
          <w:szCs w:val="28"/>
          <w:rtl/>
          <w:lang w:bidi="ar-EG"/>
        </w:rPr>
        <w:t xml:space="preserve"> منها في التعبير عن مستوى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 xml:space="preserve">نخفاض أو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رتفاع الموافقة على فقرات</w:t>
      </w:r>
      <w:r w:rsidRPr="00D3654A">
        <w:rPr>
          <w:rFonts w:eastAsiaTheme="minorHAnsi" w:cs="Simplified Arabic" w:hint="cs"/>
          <w:sz w:val="28"/>
          <w:szCs w:val="28"/>
          <w:rtl/>
          <w:lang w:bidi="ar-EG"/>
        </w:rPr>
        <w:t xml:space="preserve"> الاستبيان</w:t>
      </w:r>
      <w:r w:rsidRPr="00D3654A">
        <w:rPr>
          <w:rFonts w:eastAsiaTheme="minorHAnsi" w:cs="Simplified Arabic"/>
          <w:sz w:val="28"/>
          <w:szCs w:val="28"/>
          <w:rtl/>
          <w:lang w:bidi="ar-EG"/>
        </w:rPr>
        <w:t xml:space="preserve">، </w:t>
      </w:r>
      <w:r w:rsidRPr="00D3654A">
        <w:rPr>
          <w:rFonts w:eastAsiaTheme="minorHAnsi" w:cs="AL-Mateen"/>
          <w:sz w:val="28"/>
          <w:szCs w:val="28"/>
          <w:rtl/>
          <w:lang w:bidi="ar-EG"/>
        </w:rPr>
        <w:t xml:space="preserve">ويمكن توضيح ذلك في الجدول </w:t>
      </w:r>
      <w:r w:rsidRPr="00D3654A">
        <w:rPr>
          <w:rFonts w:eastAsiaTheme="minorHAnsi" w:cs="AL-Mateen" w:hint="cs"/>
          <w:sz w:val="28"/>
          <w:szCs w:val="28"/>
          <w:rtl/>
          <w:lang w:bidi="ar-EG"/>
        </w:rPr>
        <w:t>(3</w:t>
      </w:r>
      <w:r w:rsidRPr="00D3654A">
        <w:rPr>
          <w:rFonts w:asciiTheme="majorBidi" w:eastAsiaTheme="minorHAnsi" w:hAnsiTheme="majorBidi" w:cstheme="majorBidi"/>
          <w:sz w:val="28"/>
          <w:szCs w:val="28"/>
          <w:rtl/>
          <w:lang w:bidi="ar-EG"/>
        </w:rPr>
        <w:t>-</w:t>
      </w:r>
      <w:r w:rsidRPr="00D3654A">
        <w:rPr>
          <w:rFonts w:eastAsiaTheme="minorHAnsi" w:cs="AL-Mateen" w:hint="cs"/>
          <w:sz w:val="28"/>
          <w:szCs w:val="28"/>
          <w:rtl/>
          <w:lang w:bidi="ar-EG"/>
        </w:rPr>
        <w:t>5):</w:t>
      </w:r>
      <w:r w:rsidRPr="00D3654A">
        <w:rPr>
          <w:rFonts w:eastAsiaTheme="minorHAnsi" w:cs="Simplified Arabic" w:hint="cs"/>
          <w:sz w:val="28"/>
          <w:szCs w:val="28"/>
          <w:rtl/>
          <w:lang w:bidi="ar-EG"/>
        </w:rPr>
        <w:t xml:space="preserve"> </w:t>
      </w:r>
    </w:p>
    <w:p w:rsidR="0020222D" w:rsidRPr="00D3654A" w:rsidRDefault="0020222D" w:rsidP="00D3654A">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r w:rsidRPr="00D3654A">
        <w:rPr>
          <w:rFonts w:eastAsiaTheme="minorHAnsi" w:cs="AL-Mateen" w:hint="cs"/>
          <w:sz w:val="28"/>
          <w:szCs w:val="28"/>
          <w:rtl/>
          <w:lang w:bidi="ar-EG"/>
        </w:rPr>
        <w:lastRenderedPageBreak/>
        <w:t>جدول (3-5)</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                           مقياس ليكرت الخماسي</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389"/>
        <w:gridCol w:w="1383"/>
        <w:gridCol w:w="1383"/>
        <w:gridCol w:w="1381"/>
        <w:gridCol w:w="1383"/>
        <w:gridCol w:w="1383"/>
      </w:tblGrid>
      <w:tr w:rsidR="0020222D" w:rsidRPr="00D3654A" w:rsidTr="0020222D">
        <w:trPr>
          <w:jc w:val="center"/>
        </w:trPr>
        <w:tc>
          <w:tcPr>
            <w:tcW w:w="1401" w:type="dxa"/>
            <w:tcBorders>
              <w:top w:val="threeDEngrave" w:sz="24" w:space="0" w:color="auto"/>
              <w:bottom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موافق</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غير موافق بشدة</w:t>
            </w:r>
          </w:p>
        </w:tc>
      </w:tr>
      <w:tr w:rsidR="0020222D" w:rsidRPr="00D3654A" w:rsidTr="0020222D">
        <w:trPr>
          <w:trHeight w:val="662"/>
          <w:jc w:val="center"/>
        </w:trPr>
        <w:tc>
          <w:tcPr>
            <w:tcW w:w="1401" w:type="dxa"/>
            <w:tcBorders>
              <w:top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hint="cs"/>
                <w:sz w:val="26"/>
                <w:szCs w:val="26"/>
                <w:rtl/>
                <w:lang w:bidi="ar-EG"/>
              </w:rPr>
              <w:t>الدرجة</w:t>
            </w:r>
          </w:p>
        </w:tc>
        <w:tc>
          <w:tcPr>
            <w:tcW w:w="1402" w:type="dxa"/>
            <w:tcBorders>
              <w:top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w:t>
            </w:r>
          </w:p>
        </w:tc>
        <w:tc>
          <w:tcPr>
            <w:tcW w:w="1402" w:type="dxa"/>
            <w:tcBorders>
              <w:top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402" w:type="dxa"/>
            <w:tcBorders>
              <w:top w:val="threeDEmboss" w:sz="24" w:space="0" w:color="auto"/>
            </w:tcBorders>
            <w:shd w:val="clear" w:color="auto" w:fill="D9D9D9" w:themeFill="background1" w:themeFillShade="D9"/>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w:t>
            </w:r>
          </w:p>
        </w:tc>
        <w:tc>
          <w:tcPr>
            <w:tcW w:w="1402" w:type="dxa"/>
            <w:tcBorders>
              <w:top w:val="threeDEmboss" w:sz="24" w:space="0" w:color="auto"/>
            </w:tcBorders>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w:t>
            </w:r>
          </w:p>
        </w:tc>
        <w:tc>
          <w:tcPr>
            <w:tcW w:w="1402" w:type="dxa"/>
            <w:tcBorders>
              <w:top w:val="threeDEmboss" w:sz="24" w:space="0" w:color="auto"/>
            </w:tcBorders>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w:t>
            </w:r>
          </w:p>
        </w:tc>
      </w:tr>
    </w:tbl>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يتضح من الجدول </w:t>
      </w:r>
      <w:r w:rsidRPr="00D3654A">
        <w:rPr>
          <w:rFonts w:eastAsiaTheme="minorHAnsi" w:cs="Simplified Arabic" w:hint="cs"/>
          <w:sz w:val="28"/>
          <w:szCs w:val="28"/>
          <w:rtl/>
          <w:lang w:bidi="ar-EG"/>
        </w:rPr>
        <w:t xml:space="preserve">(3-5) </w:t>
      </w:r>
      <w:r w:rsidRPr="00D3654A">
        <w:rPr>
          <w:rFonts w:eastAsiaTheme="minorHAnsi" w:cs="Simplified Arabic"/>
          <w:sz w:val="28"/>
          <w:szCs w:val="28"/>
          <w:rtl/>
          <w:lang w:bidi="ar-EG"/>
        </w:rPr>
        <w:t xml:space="preserve">أنه كلما انخفضت الدرجة الممنوحة </w:t>
      </w:r>
      <w:r w:rsidRPr="00D3654A">
        <w:rPr>
          <w:rFonts w:eastAsiaTheme="minorHAnsi" w:cs="Simplified Arabic" w:hint="cs"/>
          <w:sz w:val="28"/>
          <w:szCs w:val="28"/>
          <w:rtl/>
          <w:lang w:bidi="ar-EG"/>
        </w:rPr>
        <w:t>للإجابة</w:t>
      </w:r>
      <w:r w:rsidRPr="00D3654A">
        <w:rPr>
          <w:rFonts w:eastAsiaTheme="minorHAnsi" w:cs="Simplified Arabic"/>
          <w:sz w:val="28"/>
          <w:szCs w:val="28"/>
          <w:rtl/>
          <w:lang w:bidi="ar-EG"/>
        </w:rPr>
        <w:t xml:space="preserve"> زادت درجة الرفض عليها، حيث تعبر الدرجة </w:t>
      </w:r>
      <w:r w:rsidRPr="00D3654A">
        <w:rPr>
          <w:rFonts w:eastAsiaTheme="minorHAnsi" w:cs="Simplified Arabic" w:hint="cs"/>
          <w:sz w:val="28"/>
          <w:szCs w:val="28"/>
          <w:rtl/>
          <w:lang w:bidi="ar-EG"/>
        </w:rPr>
        <w:t xml:space="preserve">(1) </w:t>
      </w:r>
      <w:r w:rsidRPr="00D3654A">
        <w:rPr>
          <w:rFonts w:eastAsiaTheme="minorHAnsi" w:cs="Simplified Arabic"/>
          <w:sz w:val="28"/>
          <w:szCs w:val="28"/>
          <w:rtl/>
          <w:lang w:bidi="ar-EG"/>
        </w:rPr>
        <w:t xml:space="preserve">عن عدم الموافقة التامة على الفقرة، وكلما زادت الدرجة الممنوحة </w:t>
      </w:r>
      <w:r w:rsidRPr="00D3654A">
        <w:rPr>
          <w:rFonts w:eastAsiaTheme="minorHAnsi" w:cs="Simplified Arabic" w:hint="cs"/>
          <w:sz w:val="28"/>
          <w:szCs w:val="28"/>
          <w:rtl/>
          <w:lang w:bidi="ar-EG"/>
        </w:rPr>
        <w:t>للإجابة</w:t>
      </w:r>
      <w:r w:rsidRPr="00D3654A">
        <w:rPr>
          <w:rFonts w:eastAsiaTheme="minorHAnsi" w:cs="Simplified Arabic"/>
          <w:sz w:val="28"/>
          <w:szCs w:val="28"/>
          <w:rtl/>
          <w:lang w:bidi="ar-EG"/>
        </w:rPr>
        <w:t xml:space="preserve"> زادت درجة الموافقة عليها، وتعبر الدرجة </w:t>
      </w:r>
      <w:r w:rsidRPr="00D3654A">
        <w:rPr>
          <w:rFonts w:eastAsiaTheme="minorHAnsi" w:cs="Simplified Arabic" w:hint="cs"/>
          <w:sz w:val="28"/>
          <w:szCs w:val="28"/>
          <w:rtl/>
          <w:lang w:bidi="ar-EG"/>
        </w:rPr>
        <w:t>(5)</w:t>
      </w:r>
      <w:r w:rsidRPr="00D3654A">
        <w:rPr>
          <w:rFonts w:eastAsiaTheme="minorHAnsi" w:cs="Simplified Arabic"/>
          <w:sz w:val="28"/>
          <w:szCs w:val="28"/>
          <w:rtl/>
          <w:lang w:bidi="ar-EG"/>
        </w:rPr>
        <w:t xml:space="preserve"> عن الموافقة التامة على الفقرة</w:t>
      </w:r>
      <w:r w:rsidRPr="00D3654A">
        <w:rPr>
          <w:rFonts w:eastAsiaTheme="minorHAnsi" w:cs="Simplified Arabic"/>
          <w:sz w:val="28"/>
          <w:szCs w:val="28"/>
          <w:lang w:bidi="ar-EG"/>
        </w:rPr>
        <w:t>.</w:t>
      </w:r>
      <w:r w:rsidRPr="00D3654A">
        <w:rPr>
          <w:rFonts w:eastAsiaTheme="minorHAnsi" w:cs="Simplified Arabic"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دليل المقابلة:</w:t>
      </w:r>
    </w:p>
    <w:p w:rsidR="0020222D" w:rsidRPr="00D3654A" w:rsidRDefault="0020222D" w:rsidP="00D3654A">
      <w:pPr>
        <w:shd w:val="clear" w:color="auto" w:fill="FFFFFF" w:themeFill="background1"/>
        <w:bidi/>
        <w:spacing w:after="0"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بالنسبة لدليل المقابلة المستخدم في الدراسة، تم التأكد من صدقه الظاهري والموضوعي من خلال مراجعة الأسئلة من قبل مجموعة من الخبراء الأكاديميين في الإدارة والأسواق المالية لضمان تغطية كافة أبعاد البحث. أما من حيث الثبات، فقد تم تسجيل المقابلات وتفريغها حرفيًا، كما تم تطبيق مقابلات تجريبية على عينة صغيرة للتحقق من وضوح الأسئلة وتناسقها في قياس الظواهر المستهدفة</w:t>
      </w:r>
      <w:r w:rsidRPr="00D3654A">
        <w:rPr>
          <w:rFonts w:ascii="Times New Roman" w:hAnsi="Times New Roman" w:cs="Simplified Arabic"/>
          <w:sz w:val="28"/>
          <w:szCs w:val="28"/>
          <w:lang w:bidi="ar-EG"/>
        </w:rPr>
        <w:t>.</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خامساً- أساليب تحليل </w:t>
      </w:r>
      <w:r w:rsidR="004D1B85" w:rsidRPr="00D3654A">
        <w:rPr>
          <w:rFonts w:eastAsiaTheme="minorHAnsi" w:cs="PT Bold Heading" w:hint="cs"/>
          <w:sz w:val="28"/>
          <w:szCs w:val="28"/>
          <w:rtl/>
          <w:lang w:bidi="ar-EG"/>
        </w:rPr>
        <w:t>البيانات</w:t>
      </w:r>
      <w:r w:rsidRPr="00D3654A">
        <w:rPr>
          <w:rFonts w:eastAsiaTheme="minorHAnsi" w:cs="PT Bold Heading" w:hint="cs"/>
          <w:sz w:val="28"/>
          <w:szCs w:val="28"/>
          <w:rtl/>
          <w:lang w:bidi="ar-EG"/>
        </w:rPr>
        <w:t xml:space="preserve">: </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بعد </w:t>
      </w:r>
      <w:r w:rsidRPr="00D3654A">
        <w:rPr>
          <w:rFonts w:eastAsiaTheme="minorHAnsi" w:cs="Simplified Arabic" w:hint="cs"/>
          <w:sz w:val="28"/>
          <w:szCs w:val="28"/>
          <w:rtl/>
          <w:lang w:bidi="ar-EG"/>
        </w:rPr>
        <w:t>الانتهاء</w:t>
      </w:r>
      <w:r w:rsidRPr="00D3654A">
        <w:rPr>
          <w:rFonts w:eastAsiaTheme="minorHAnsi" w:cs="Simplified Arabic"/>
          <w:sz w:val="28"/>
          <w:szCs w:val="28"/>
          <w:rtl/>
          <w:lang w:bidi="ar-EG"/>
        </w:rPr>
        <w:t xml:space="preserve"> من جمع البيانات، </w:t>
      </w:r>
      <w:r w:rsidRPr="00D3654A">
        <w:rPr>
          <w:rFonts w:eastAsiaTheme="minorHAnsi" w:cs="Simplified Arabic" w:hint="cs"/>
          <w:sz w:val="28"/>
          <w:szCs w:val="28"/>
          <w:rtl/>
          <w:lang w:bidi="ar-EG"/>
        </w:rPr>
        <w:t xml:space="preserve">تم </w:t>
      </w:r>
      <w:r w:rsidRPr="00D3654A">
        <w:rPr>
          <w:rFonts w:eastAsiaTheme="minorHAnsi" w:cs="Simplified Arabic"/>
          <w:sz w:val="28"/>
          <w:szCs w:val="28"/>
          <w:rtl/>
          <w:lang w:bidi="ar-EG"/>
        </w:rPr>
        <w:t xml:space="preserve">استخدام الحاسب </w:t>
      </w:r>
      <w:r w:rsidRPr="00D3654A">
        <w:rPr>
          <w:rFonts w:eastAsiaTheme="minorHAnsi" w:cs="Simplified Arabic" w:hint="cs"/>
          <w:sz w:val="28"/>
          <w:szCs w:val="28"/>
          <w:rtl/>
          <w:lang w:bidi="ar-EG"/>
        </w:rPr>
        <w:t>الآلي</w:t>
      </w:r>
      <w:r w:rsidRPr="00D3654A">
        <w:rPr>
          <w:rFonts w:eastAsiaTheme="minorHAnsi" w:cs="Simplified Arabic"/>
          <w:sz w:val="28"/>
          <w:szCs w:val="28"/>
          <w:rtl/>
          <w:lang w:bidi="ar-EG"/>
        </w:rPr>
        <w:t xml:space="preserve"> </w:t>
      </w:r>
      <w:r w:rsidRPr="00D3654A">
        <w:rPr>
          <w:rFonts w:eastAsiaTheme="minorHAnsi" w:cs="Simplified Arabic" w:hint="cs"/>
          <w:sz w:val="28"/>
          <w:szCs w:val="28"/>
          <w:rtl/>
          <w:lang w:bidi="ar-EG"/>
        </w:rPr>
        <w:t>بالاعتماد</w:t>
      </w:r>
      <w:r w:rsidRPr="00D3654A">
        <w:rPr>
          <w:rFonts w:eastAsiaTheme="minorHAnsi" w:cs="Simplified Arabic"/>
          <w:sz w:val="28"/>
          <w:szCs w:val="28"/>
          <w:rtl/>
          <w:lang w:bidi="ar-EG"/>
        </w:rPr>
        <w:t xml:space="preserve"> على برنامج الحزم </w:t>
      </w:r>
      <w:r w:rsidRPr="00D3654A">
        <w:rPr>
          <w:rFonts w:eastAsiaTheme="minorHAnsi" w:cs="Simplified Arabic" w:hint="cs"/>
          <w:sz w:val="28"/>
          <w:szCs w:val="28"/>
          <w:rtl/>
          <w:lang w:bidi="ar-EG"/>
        </w:rPr>
        <w:t xml:space="preserve">الإحصائية </w:t>
      </w:r>
      <w:r w:rsidRPr="00D3654A">
        <w:rPr>
          <w:rFonts w:eastAsiaTheme="minorHAnsi" w:cs="Simplified Arabic"/>
          <w:sz w:val="28"/>
          <w:szCs w:val="28"/>
          <w:rtl/>
          <w:lang w:bidi="ar-EG"/>
        </w:rPr>
        <w:t xml:space="preserve">بالرمز للعلوم </w:t>
      </w:r>
      <w:r w:rsidRPr="00D3654A">
        <w:rPr>
          <w:rFonts w:eastAsiaTheme="minorHAnsi" w:cs="Simplified Arabic" w:hint="cs"/>
          <w:sz w:val="28"/>
          <w:szCs w:val="28"/>
          <w:rtl/>
          <w:lang w:bidi="ar-EG"/>
        </w:rPr>
        <w:t>الاجتماعي</w:t>
      </w:r>
      <w:r w:rsidRPr="00D3654A">
        <w:rPr>
          <w:rFonts w:eastAsiaTheme="minorHAnsi" w:cs="Simplified Arabic"/>
          <w:sz w:val="28"/>
          <w:szCs w:val="28"/>
          <w:rtl/>
          <w:lang w:bidi="ar-EG"/>
        </w:rPr>
        <w:t>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والذ</w:t>
      </w:r>
      <w:r w:rsidRPr="00D3654A">
        <w:rPr>
          <w:rFonts w:eastAsiaTheme="minorHAnsi" w:cs="Simplified Arabic" w:hint="cs"/>
          <w:sz w:val="28"/>
          <w:szCs w:val="28"/>
          <w:rtl/>
          <w:lang w:bidi="ar-EG"/>
        </w:rPr>
        <w:t>ي</w:t>
      </w:r>
      <w:r w:rsidRPr="00D3654A">
        <w:rPr>
          <w:rFonts w:eastAsiaTheme="minorHAnsi" w:cs="Simplified Arabic"/>
          <w:sz w:val="28"/>
          <w:szCs w:val="28"/>
          <w:rtl/>
          <w:lang w:bidi="ar-EG"/>
        </w:rPr>
        <w:t xml:space="preserve"> يرمز له </w:t>
      </w:r>
      <w:r w:rsidRPr="00D3654A">
        <w:rPr>
          <w:rFonts w:eastAsiaTheme="minorHAnsi" w:cs="Simplified Arabic" w:hint="cs"/>
          <w:sz w:val="28"/>
          <w:szCs w:val="28"/>
          <w:rtl/>
          <w:lang w:bidi="ar-EG"/>
        </w:rPr>
        <w:t>بال</w:t>
      </w:r>
      <w:r w:rsidRPr="00D3654A">
        <w:rPr>
          <w:rFonts w:eastAsiaTheme="minorHAnsi" w:cs="Simplified Arabic"/>
          <w:sz w:val="28"/>
          <w:szCs w:val="28"/>
          <w:rtl/>
          <w:lang w:bidi="ar-EG"/>
        </w:rPr>
        <w:t>اختصار</w:t>
      </w:r>
      <w:r w:rsidRPr="00D3654A">
        <w:rPr>
          <w:rFonts w:eastAsiaTheme="minorHAnsi" w:cs="Simplified Arabic"/>
          <w:sz w:val="28"/>
          <w:szCs w:val="28"/>
          <w:lang w:bidi="ar-EG"/>
        </w:rPr>
        <w:t xml:space="preserve"> SPSS </w:t>
      </w:r>
      <w:r w:rsidRPr="00D3654A">
        <w:rPr>
          <w:rFonts w:eastAsiaTheme="minorHAnsi" w:cs="Simplified Arabic"/>
          <w:sz w:val="28"/>
          <w:szCs w:val="28"/>
          <w:rtl/>
          <w:lang w:bidi="ar-EG"/>
        </w:rPr>
        <w:t>نسخة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28</w:t>
      </w:r>
      <w:r w:rsidRPr="00D3654A">
        <w:rPr>
          <w:rFonts w:eastAsiaTheme="minorHAnsi" w:cs="Simplified Arabic" w:hint="cs"/>
          <w:sz w:val="28"/>
          <w:szCs w:val="28"/>
          <w:rtl/>
          <w:lang w:bidi="ar-EG"/>
        </w:rPr>
        <w:t xml:space="preserve"> و</w:t>
      </w:r>
      <w:r w:rsidRPr="00D3654A">
        <w:rPr>
          <w:rFonts w:eastAsiaTheme="minorHAnsi" w:cs="Simplified Arabic"/>
          <w:sz w:val="28"/>
          <w:szCs w:val="28"/>
          <w:rtl/>
          <w:lang w:bidi="ar-EG"/>
        </w:rPr>
        <w:t xml:space="preserve">ذلك لتفريغ البيانات وجدولتها واختبار صحة فروض الدراسة، وتطلب ذلك تطبيق التحليل </w:t>
      </w:r>
      <w:r w:rsidRPr="00D3654A">
        <w:rPr>
          <w:rFonts w:eastAsiaTheme="minorHAnsi" w:cs="Simplified Arabic" w:hint="cs"/>
          <w:sz w:val="28"/>
          <w:szCs w:val="28"/>
          <w:rtl/>
          <w:lang w:bidi="ar-EG"/>
        </w:rPr>
        <w:t>الإحصائ</w:t>
      </w:r>
      <w:r w:rsidRPr="00D3654A">
        <w:rPr>
          <w:rFonts w:eastAsiaTheme="minorHAnsi" w:cs="Simplified Arabic"/>
          <w:sz w:val="28"/>
          <w:szCs w:val="28"/>
          <w:rtl/>
          <w:lang w:bidi="ar-EG"/>
        </w:rPr>
        <w:t>ي المناسب ل</w:t>
      </w:r>
      <w:r w:rsidRPr="00D3654A">
        <w:rPr>
          <w:rFonts w:eastAsiaTheme="minorHAnsi" w:cs="Simplified Arabic" w:hint="cs"/>
          <w:sz w:val="28"/>
          <w:szCs w:val="28"/>
          <w:rtl/>
          <w:lang w:bidi="ar-EG"/>
        </w:rPr>
        <w:t>تلك</w:t>
      </w:r>
      <w:r w:rsidRPr="00D3654A">
        <w:rPr>
          <w:rFonts w:eastAsiaTheme="minorHAnsi" w:cs="Simplified Arabic"/>
          <w:sz w:val="28"/>
          <w:szCs w:val="28"/>
          <w:rtl/>
          <w:lang w:bidi="ar-EG"/>
        </w:rPr>
        <w:t xml:space="preserve"> البيانات وأساليب</w:t>
      </w:r>
      <w:r w:rsidRPr="00D3654A">
        <w:rPr>
          <w:rFonts w:eastAsiaTheme="minorHAnsi" w:cs="Simplified Arabic" w:hint="cs"/>
          <w:sz w:val="28"/>
          <w:szCs w:val="28"/>
          <w:rtl/>
          <w:lang w:bidi="ar-EG"/>
        </w:rPr>
        <w:t xml:space="preserve"> الإحصاء</w:t>
      </w:r>
      <w:r w:rsidRPr="00D3654A">
        <w:rPr>
          <w:rFonts w:eastAsiaTheme="minorHAnsi" w:cs="Simplified Arabic"/>
          <w:sz w:val="28"/>
          <w:szCs w:val="28"/>
          <w:rtl/>
          <w:lang w:bidi="ar-EG"/>
        </w:rPr>
        <w:t xml:space="preserve"> الوصفي و</w:t>
      </w:r>
      <w:r w:rsidRPr="00D3654A">
        <w:rPr>
          <w:rFonts w:eastAsiaTheme="minorHAnsi" w:cs="Simplified Arabic" w:hint="cs"/>
          <w:sz w:val="28"/>
          <w:szCs w:val="28"/>
          <w:rtl/>
          <w:lang w:bidi="ar-EG"/>
        </w:rPr>
        <w:t>الإحصاء</w:t>
      </w:r>
      <w:r w:rsidRPr="00D3654A">
        <w:rPr>
          <w:rFonts w:eastAsiaTheme="minorHAnsi" w:cs="Simplified Arabic"/>
          <w:sz w:val="28"/>
          <w:szCs w:val="28"/>
          <w:rtl/>
          <w:lang w:bidi="ar-EG"/>
        </w:rPr>
        <w:t xml:space="preserve"> التحليلي</w:t>
      </w:r>
      <w:r w:rsidRPr="00D3654A">
        <w:rPr>
          <w:rFonts w:eastAsiaTheme="minorHAnsi" w:cs="Simplified Arabic" w:hint="cs"/>
          <w:sz w:val="28"/>
          <w:szCs w:val="28"/>
          <w:rtl/>
          <w:lang w:bidi="ar-EG"/>
        </w:rPr>
        <w:t>،</w:t>
      </w:r>
      <w:r w:rsidR="004D1B85" w:rsidRPr="00D3654A">
        <w:rPr>
          <w:rFonts w:eastAsiaTheme="minorHAnsi" w:cs="Simplified Arabic" w:hint="cs"/>
          <w:sz w:val="28"/>
          <w:szCs w:val="28"/>
          <w:rtl/>
          <w:lang w:bidi="ar-EG"/>
        </w:rPr>
        <w:t xml:space="preserve"> اعتمد الباحث على الاساليب التالية: </w:t>
      </w:r>
    </w:p>
    <w:p w:rsidR="0020222D" w:rsidRPr="00D3654A" w:rsidRDefault="0020222D" w:rsidP="003C1898">
      <w:pPr>
        <w:pStyle w:val="NormalWeb"/>
        <w:numPr>
          <w:ilvl w:val="0"/>
          <w:numId w:val="8"/>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الإحصاء الوصفي: </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تم استخدام التكرارات والنسب المئوية، الوسط الحسابي، والانحراف المعياري لوصف خصائص مجتمع الدراسة وقياس مستوى توافر أبعاد الاستراتيجية المستهدفة. كما تم استخدام معامل ألفا كرونباخ</w:t>
      </w:r>
      <w:r w:rsidRPr="00D3654A">
        <w:rPr>
          <w:rFonts w:eastAsiaTheme="minorHAnsi" w:cs="Simplified Arabic"/>
          <w:sz w:val="28"/>
          <w:szCs w:val="28"/>
          <w:lang w:bidi="ar-EG"/>
        </w:rPr>
        <w:t xml:space="preserve"> (Cronbach’s Alpha) </w:t>
      </w:r>
      <w:r w:rsidRPr="00D3654A">
        <w:rPr>
          <w:rFonts w:eastAsiaTheme="minorHAnsi" w:cs="Simplified Arabic"/>
          <w:sz w:val="28"/>
          <w:szCs w:val="28"/>
          <w:rtl/>
          <w:lang w:bidi="ar-EG"/>
        </w:rPr>
        <w:t>للتحقق من ثبات الاستبانة واتساق البنود المتعلقة بكل بعد من أبعاد الدراسة (الأداء المالي، الحوكمة، القدرة التنافسية، فرص التمويل)</w:t>
      </w:r>
      <w:r w:rsidRPr="00D3654A">
        <w:rPr>
          <w:rFonts w:eastAsiaTheme="minorHAnsi" w:cs="Simplified Arabic"/>
          <w:sz w:val="28"/>
          <w:szCs w:val="28"/>
          <w:lang w:bidi="ar-EG"/>
        </w:rPr>
        <w:t>.</w:t>
      </w:r>
      <w:r w:rsidRPr="00D3654A">
        <w:rPr>
          <w:rFonts w:eastAsiaTheme="minorHAnsi" w:cs="Simplified Arabic" w:hint="cs"/>
          <w:sz w:val="28"/>
          <w:szCs w:val="28"/>
          <w:rtl/>
          <w:lang w:bidi="ar-EG"/>
        </w:rPr>
        <w:t xml:space="preserve">، </w:t>
      </w:r>
      <w:r w:rsidRPr="00D3654A">
        <w:rPr>
          <w:rFonts w:eastAsiaTheme="minorHAnsi" w:cs="AL-Mateen" w:hint="cs"/>
          <w:sz w:val="28"/>
          <w:szCs w:val="28"/>
          <w:rtl/>
          <w:lang w:bidi="ar-EG"/>
        </w:rPr>
        <w:t>و</w:t>
      </w:r>
      <w:r w:rsidRPr="00D3654A">
        <w:rPr>
          <w:rFonts w:eastAsiaTheme="minorHAnsi" w:cs="AL-Mateen"/>
          <w:sz w:val="28"/>
          <w:szCs w:val="28"/>
          <w:rtl/>
          <w:lang w:bidi="ar-EG"/>
        </w:rPr>
        <w:t>تم استخدام الاختبارات الإحصائية ال</w:t>
      </w:r>
      <w:r w:rsidRPr="00D3654A">
        <w:rPr>
          <w:rFonts w:eastAsiaTheme="minorHAnsi" w:cs="AL-Mateen" w:hint="cs"/>
          <w:sz w:val="28"/>
          <w:szCs w:val="28"/>
          <w:rtl/>
          <w:lang w:bidi="ar-EG"/>
        </w:rPr>
        <w:t>آتي</w:t>
      </w:r>
      <w:r w:rsidRPr="00D3654A">
        <w:rPr>
          <w:rFonts w:eastAsiaTheme="minorHAnsi" w:cs="AL-Mateen"/>
          <w:sz w:val="28"/>
          <w:szCs w:val="28"/>
          <w:rtl/>
          <w:lang w:bidi="ar-EG"/>
        </w:rPr>
        <w:t>ة:</w:t>
      </w:r>
      <w:r w:rsidRPr="00D3654A">
        <w:rPr>
          <w:rFonts w:eastAsiaTheme="minorHAnsi" w:cs="Simplified Arabic"/>
          <w:sz w:val="28"/>
          <w:szCs w:val="28"/>
          <w:rtl/>
          <w:lang w:bidi="ar-EG"/>
        </w:rPr>
        <w:t xml:space="preserve"> </w:t>
      </w:r>
    </w:p>
    <w:p w:rsidR="004D1B85" w:rsidRPr="00D3654A" w:rsidRDefault="004D1B85"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20222D" w:rsidRDefault="0020222D" w:rsidP="00D3654A">
      <w:pPr>
        <w:pStyle w:val="NormalWeb"/>
        <w:shd w:val="clear" w:color="auto" w:fill="FFFFFF" w:themeFill="background1"/>
        <w:bidi/>
        <w:spacing w:before="0" w:beforeAutospacing="0" w:after="0" w:afterAutospacing="0"/>
        <w:jc w:val="center"/>
        <w:rPr>
          <w:rFonts w:eastAsiaTheme="minorHAnsi" w:cs="Simplified Arabic"/>
          <w:sz w:val="28"/>
          <w:szCs w:val="28"/>
          <w:rtl/>
          <w:lang w:bidi="ar-EG"/>
        </w:rPr>
      </w:pPr>
    </w:p>
    <w:p w:rsidR="00772BBE" w:rsidRPr="00D3654A" w:rsidRDefault="00772BBE" w:rsidP="00772BBE">
      <w:pPr>
        <w:pStyle w:val="NormalWeb"/>
        <w:shd w:val="clear" w:color="auto" w:fill="FFFFFF" w:themeFill="background1"/>
        <w:bidi/>
        <w:spacing w:before="0" w:beforeAutospacing="0" w:after="0" w:afterAutospacing="0"/>
        <w:jc w:val="center"/>
        <w:rPr>
          <w:rFonts w:eastAsiaTheme="minorHAnsi" w:cs="Simplified Arabic"/>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8"/>
          <w:szCs w:val="28"/>
          <w:rtl/>
          <w:lang w:bidi="ar-EG"/>
        </w:rPr>
      </w:pPr>
      <w:r w:rsidRPr="00D3654A">
        <w:rPr>
          <w:rFonts w:eastAsiaTheme="minorHAnsi" w:cs="PT Bold Heading" w:hint="cs"/>
          <w:sz w:val="28"/>
          <w:szCs w:val="28"/>
          <w:rtl/>
          <w:lang w:bidi="ar-EG"/>
        </w:rPr>
        <w:lastRenderedPageBreak/>
        <w:t>جدول (3-6) الاساليب الاحصائية</w:t>
      </w:r>
    </w:p>
    <w:tbl>
      <w:tblPr>
        <w:tblStyle w:val="TableGrid1"/>
        <w:bidiVisual/>
        <w:tblW w:w="9090" w:type="dxa"/>
        <w:tblInd w:w="-540" w:type="dxa"/>
        <w:tblBorders>
          <w:top w:val="threeDEmboss" w:sz="24" w:space="0" w:color="auto"/>
          <w:left w:val="threeDEmboss" w:sz="24" w:space="0" w:color="auto"/>
          <w:bottom w:val="threeDEmboss" w:sz="24" w:space="0" w:color="auto"/>
          <w:right w:val="threeDEmboss" w:sz="24" w:space="0" w:color="auto"/>
        </w:tblBorders>
        <w:tblLook w:val="04A0" w:firstRow="1" w:lastRow="0" w:firstColumn="1" w:lastColumn="0" w:noHBand="0" w:noVBand="1"/>
      </w:tblPr>
      <w:tblGrid>
        <w:gridCol w:w="2034"/>
        <w:gridCol w:w="3354"/>
        <w:gridCol w:w="3702"/>
      </w:tblGrid>
      <w:tr w:rsidR="0009235C" w:rsidRPr="0009235C" w:rsidTr="0009235C">
        <w:tc>
          <w:tcPr>
            <w:tcW w:w="2034" w:type="dxa"/>
            <w:tcBorders>
              <w:top w:val="threeDEmboss" w:sz="24" w:space="0" w:color="auto"/>
              <w:bottom w:val="threeDEmboss" w:sz="24" w:space="0" w:color="auto"/>
            </w:tcBorders>
            <w:shd w:val="clear" w:color="auto" w:fill="BFBFBF" w:themeFill="background1" w:themeFillShade="BF"/>
            <w:hideMark/>
          </w:tcPr>
          <w:p w:rsidR="0009235C" w:rsidRPr="0009235C" w:rsidRDefault="0009235C" w:rsidP="00D3654A">
            <w:pPr>
              <w:shd w:val="clear" w:color="auto" w:fill="FFFFFF" w:themeFill="background1"/>
              <w:jc w:val="right"/>
              <w:rPr>
                <w:rFonts w:ascii="Times New Roman" w:eastAsiaTheme="minorHAnsi" w:hAnsi="Times New Roman" w:cs="PT Bold Heading"/>
                <w:sz w:val="28"/>
                <w:szCs w:val="28"/>
                <w:lang w:val="en-US" w:eastAsia="en-US" w:bidi="ar-EG"/>
              </w:rPr>
            </w:pPr>
            <w:r w:rsidRPr="0009235C">
              <w:rPr>
                <w:rFonts w:ascii="Times New Roman" w:eastAsiaTheme="minorHAnsi" w:hAnsi="Times New Roman" w:cs="PT Bold Heading"/>
                <w:sz w:val="28"/>
                <w:szCs w:val="28"/>
                <w:rtl/>
                <w:lang w:val="en-US" w:eastAsia="en-US" w:bidi="ar-EG"/>
              </w:rPr>
              <w:t>الفرض</w:t>
            </w:r>
          </w:p>
        </w:tc>
        <w:tc>
          <w:tcPr>
            <w:tcW w:w="0" w:type="auto"/>
            <w:tcBorders>
              <w:top w:val="threeDEmboss" w:sz="24" w:space="0" w:color="auto"/>
              <w:bottom w:val="threeDEmboss" w:sz="24" w:space="0" w:color="auto"/>
            </w:tcBorders>
            <w:shd w:val="clear" w:color="auto" w:fill="BFBFBF" w:themeFill="background1" w:themeFillShade="BF"/>
            <w:hideMark/>
          </w:tcPr>
          <w:p w:rsidR="0009235C" w:rsidRPr="0009235C" w:rsidRDefault="0009235C" w:rsidP="00D3654A">
            <w:pPr>
              <w:shd w:val="clear" w:color="auto" w:fill="FFFFFF" w:themeFill="background1"/>
              <w:jc w:val="right"/>
              <w:rPr>
                <w:rFonts w:ascii="Times New Roman" w:eastAsiaTheme="minorHAnsi" w:hAnsi="Times New Roman" w:cs="PT Bold Heading"/>
                <w:sz w:val="28"/>
                <w:szCs w:val="28"/>
                <w:lang w:val="en-US" w:eastAsia="en-US" w:bidi="ar-EG"/>
              </w:rPr>
            </w:pPr>
            <w:r w:rsidRPr="0009235C">
              <w:rPr>
                <w:rFonts w:ascii="Times New Roman" w:eastAsiaTheme="minorHAnsi" w:hAnsi="Times New Roman" w:cs="PT Bold Heading"/>
                <w:sz w:val="28"/>
                <w:szCs w:val="28"/>
                <w:rtl/>
                <w:lang w:val="en-US" w:eastAsia="en-US" w:bidi="ar-EG"/>
              </w:rPr>
              <w:t>المتغيرات / الأبعاد</w:t>
            </w:r>
          </w:p>
        </w:tc>
        <w:tc>
          <w:tcPr>
            <w:tcW w:w="3702" w:type="dxa"/>
            <w:tcBorders>
              <w:top w:val="threeDEmboss" w:sz="24" w:space="0" w:color="auto"/>
              <w:bottom w:val="threeDEmboss" w:sz="24" w:space="0" w:color="auto"/>
            </w:tcBorders>
            <w:shd w:val="clear" w:color="auto" w:fill="BFBFBF" w:themeFill="background1" w:themeFillShade="BF"/>
            <w:hideMark/>
          </w:tcPr>
          <w:p w:rsidR="0009235C" w:rsidRPr="0009235C" w:rsidRDefault="0009235C" w:rsidP="00D3654A">
            <w:pPr>
              <w:shd w:val="clear" w:color="auto" w:fill="FFFFFF" w:themeFill="background1"/>
              <w:jc w:val="right"/>
              <w:rPr>
                <w:rFonts w:ascii="Times New Roman" w:eastAsiaTheme="minorHAnsi" w:hAnsi="Times New Roman" w:cs="PT Bold Heading"/>
                <w:sz w:val="28"/>
                <w:szCs w:val="28"/>
                <w:lang w:val="en-US" w:eastAsia="en-US" w:bidi="ar-EG"/>
              </w:rPr>
            </w:pPr>
            <w:r w:rsidRPr="0009235C">
              <w:rPr>
                <w:rFonts w:ascii="Times New Roman" w:eastAsiaTheme="minorHAnsi" w:hAnsi="Times New Roman" w:cs="PT Bold Heading"/>
                <w:sz w:val="28"/>
                <w:szCs w:val="28"/>
                <w:rtl/>
                <w:lang w:val="en-US" w:eastAsia="en-US" w:bidi="ar-EG"/>
              </w:rPr>
              <w:t>أسلوب التحليل الإحصائي</w:t>
            </w:r>
          </w:p>
        </w:tc>
      </w:tr>
      <w:tr w:rsidR="0009235C" w:rsidRPr="0009235C" w:rsidTr="0009235C">
        <w:tc>
          <w:tcPr>
            <w:tcW w:w="2034" w:type="dxa"/>
            <w:tcBorders>
              <w:top w:val="threeDEmboss" w:sz="24" w:space="0" w:color="auto"/>
            </w:tcBorders>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rtl/>
                <w:lang w:bidi="ar-EG"/>
              </w:rPr>
              <w:t>الفرض الرئيسي الأول</w:t>
            </w:r>
          </w:p>
        </w:tc>
        <w:tc>
          <w:tcPr>
            <w:tcW w:w="0" w:type="auto"/>
            <w:tcBorders>
              <w:top w:val="threeDEmboss" w:sz="24" w:space="0" w:color="auto"/>
            </w:tcBorders>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أبعاد دخول السوق الموازية للشركات العائلية: • الأداء المالي • متطلبات الحوكمة • تعزيز القدرة التنافسية • الحصول على التمويل</w:t>
            </w:r>
          </w:p>
        </w:tc>
        <w:tc>
          <w:tcPr>
            <w:tcW w:w="3702" w:type="dxa"/>
            <w:tcBorders>
              <w:top w:val="threeDEmboss" w:sz="24" w:space="0" w:color="auto"/>
            </w:tcBorders>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lang w:bidi="ar-EG"/>
              </w:rPr>
              <w:t xml:space="preserve">- </w:t>
            </w:r>
            <w:r w:rsidRPr="0009235C">
              <w:rPr>
                <w:rFonts w:ascii="Times New Roman" w:eastAsiaTheme="minorHAnsi" w:hAnsi="Times New Roman" w:cs="Simplified Arabic"/>
                <w:sz w:val="28"/>
                <w:szCs w:val="28"/>
                <w:rtl/>
                <w:lang w:bidi="ar-EG"/>
              </w:rPr>
              <w:t>المتوسط الحسابي والانحراف المعياري لكل بعد - تحليل الانحدار البسيط/المتعدد لقياس أثر استراتيجية الدمج على كل بعد</w:t>
            </w:r>
          </w:p>
        </w:tc>
      </w:tr>
      <w:tr w:rsidR="0009235C" w:rsidRPr="0009235C" w:rsidTr="0009235C">
        <w:tc>
          <w:tcPr>
            <w:tcW w:w="2034"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rtl/>
                <w:lang w:bidi="ar-EG"/>
              </w:rPr>
              <w:t>الفرض الرئيسي الثاني</w:t>
            </w:r>
          </w:p>
        </w:tc>
        <w:tc>
          <w:tcPr>
            <w:tcW w:w="0" w:type="auto"/>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تأثير استراتيجية دمج الشركات على الجاهزية للإدراج في سوق النمو</w:t>
            </w:r>
          </w:p>
        </w:tc>
        <w:tc>
          <w:tcPr>
            <w:tcW w:w="3702"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تحليل الانحدار المتعدد</w:t>
            </w:r>
            <w:r w:rsidRPr="0009235C">
              <w:rPr>
                <w:rFonts w:ascii="Times New Roman" w:eastAsiaTheme="minorHAnsi" w:hAnsi="Times New Roman" w:cs="Simplified Arabic"/>
                <w:sz w:val="28"/>
                <w:szCs w:val="28"/>
                <w:lang w:bidi="ar-EG"/>
              </w:rPr>
              <w:t xml:space="preserve"> (Multiple Regression) </w:t>
            </w:r>
            <w:r w:rsidRPr="0009235C">
              <w:rPr>
                <w:rFonts w:ascii="Times New Roman" w:eastAsiaTheme="minorHAnsi" w:hAnsi="Times New Roman" w:cs="Simplified Arabic"/>
                <w:sz w:val="28"/>
                <w:szCs w:val="28"/>
                <w:rtl/>
                <w:lang w:bidi="ar-EG"/>
              </w:rPr>
              <w:t>لقياس أثر الدمج على المتغيرات المالية والتنظيمية</w:t>
            </w:r>
          </w:p>
        </w:tc>
      </w:tr>
      <w:tr w:rsidR="0009235C" w:rsidRPr="0009235C" w:rsidTr="0009235C">
        <w:tc>
          <w:tcPr>
            <w:tcW w:w="2034"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lang w:bidi="ar-EG"/>
              </w:rPr>
              <w:t>H1 (</w:t>
            </w:r>
            <w:r w:rsidRPr="00D3654A">
              <w:rPr>
                <w:rFonts w:ascii="Times New Roman" w:eastAsiaTheme="minorHAnsi" w:hAnsi="Times New Roman" w:cs="Simplified Arabic"/>
                <w:sz w:val="28"/>
                <w:szCs w:val="28"/>
                <w:rtl/>
                <w:lang w:bidi="ar-EG"/>
              </w:rPr>
              <w:t>فرعي</w:t>
            </w:r>
            <w:r w:rsidRPr="00D3654A">
              <w:rPr>
                <w:rFonts w:ascii="Times New Roman" w:eastAsiaTheme="minorHAnsi" w:hAnsi="Times New Roman" w:cs="Simplified Arabic"/>
                <w:sz w:val="28"/>
                <w:szCs w:val="28"/>
                <w:lang w:bidi="ar-EG"/>
              </w:rPr>
              <w:t>)</w:t>
            </w:r>
          </w:p>
        </w:tc>
        <w:tc>
          <w:tcPr>
            <w:tcW w:w="0" w:type="auto"/>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تحسين المؤشرات المالية (الإيرادات – الأرباح)</w:t>
            </w:r>
          </w:p>
        </w:tc>
        <w:tc>
          <w:tcPr>
            <w:tcW w:w="3702"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تحليل الانحدار البسيط + المتوسط الحسابي والانحراف المعياري لمقارنة الأداء المالي قبل وبعد الدمج</w:t>
            </w:r>
          </w:p>
        </w:tc>
      </w:tr>
      <w:tr w:rsidR="0009235C" w:rsidRPr="0009235C" w:rsidTr="0009235C">
        <w:tc>
          <w:tcPr>
            <w:tcW w:w="2034"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lang w:bidi="ar-EG"/>
              </w:rPr>
              <w:t>H2 (</w:t>
            </w:r>
            <w:r w:rsidRPr="00D3654A">
              <w:rPr>
                <w:rFonts w:ascii="Times New Roman" w:eastAsiaTheme="minorHAnsi" w:hAnsi="Times New Roman" w:cs="Simplified Arabic"/>
                <w:sz w:val="28"/>
                <w:szCs w:val="28"/>
                <w:rtl/>
                <w:lang w:bidi="ar-EG"/>
              </w:rPr>
              <w:t>فرعي</w:t>
            </w:r>
            <w:r w:rsidRPr="00D3654A">
              <w:rPr>
                <w:rFonts w:ascii="Times New Roman" w:eastAsiaTheme="minorHAnsi" w:hAnsi="Times New Roman" w:cs="Simplified Arabic"/>
                <w:sz w:val="28"/>
                <w:szCs w:val="28"/>
                <w:lang w:bidi="ar-EG"/>
              </w:rPr>
              <w:t>)</w:t>
            </w:r>
          </w:p>
        </w:tc>
        <w:tc>
          <w:tcPr>
            <w:tcW w:w="0" w:type="auto"/>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التوافق مع متطلبات الحوكمة</w:t>
            </w:r>
          </w:p>
        </w:tc>
        <w:tc>
          <w:tcPr>
            <w:tcW w:w="3702"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تحليل الانحدار البسيط أو معامل ارتباط بيرسون بين الدمج ومستوى التوافق مع معايير الحوكمة</w:t>
            </w:r>
          </w:p>
        </w:tc>
      </w:tr>
      <w:tr w:rsidR="0009235C" w:rsidRPr="0009235C" w:rsidTr="0009235C">
        <w:tc>
          <w:tcPr>
            <w:tcW w:w="2034"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lang w:bidi="ar-EG"/>
              </w:rPr>
              <w:t>H3 (</w:t>
            </w:r>
            <w:r w:rsidRPr="00D3654A">
              <w:rPr>
                <w:rFonts w:ascii="Times New Roman" w:eastAsiaTheme="minorHAnsi" w:hAnsi="Times New Roman" w:cs="Simplified Arabic"/>
                <w:sz w:val="28"/>
                <w:szCs w:val="28"/>
                <w:rtl/>
                <w:lang w:bidi="ar-EG"/>
              </w:rPr>
              <w:t>فرعي</w:t>
            </w:r>
            <w:r w:rsidRPr="00D3654A">
              <w:rPr>
                <w:rFonts w:ascii="Times New Roman" w:eastAsiaTheme="minorHAnsi" w:hAnsi="Times New Roman" w:cs="Simplified Arabic"/>
                <w:sz w:val="28"/>
                <w:szCs w:val="28"/>
                <w:lang w:bidi="ar-EG"/>
              </w:rPr>
              <w:t>)</w:t>
            </w:r>
          </w:p>
        </w:tc>
        <w:tc>
          <w:tcPr>
            <w:tcW w:w="0" w:type="auto"/>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تعزيز القدرة التنافسية</w:t>
            </w:r>
          </w:p>
        </w:tc>
        <w:tc>
          <w:tcPr>
            <w:tcW w:w="3702"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المتوسط الحسابي والانحراف المعياري + تحليل الانحدار لقياس أثر الدمج على الكفاءة التشغيلية والتسويقية</w:t>
            </w:r>
          </w:p>
        </w:tc>
      </w:tr>
      <w:tr w:rsidR="0009235C" w:rsidRPr="0009235C" w:rsidTr="0009235C">
        <w:tc>
          <w:tcPr>
            <w:tcW w:w="2034"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lang w:bidi="ar-EG"/>
              </w:rPr>
              <w:t>H4 (</w:t>
            </w:r>
            <w:r w:rsidRPr="00D3654A">
              <w:rPr>
                <w:rFonts w:ascii="Times New Roman" w:eastAsiaTheme="minorHAnsi" w:hAnsi="Times New Roman" w:cs="Simplified Arabic"/>
                <w:sz w:val="28"/>
                <w:szCs w:val="28"/>
                <w:rtl/>
                <w:lang w:bidi="ar-EG"/>
              </w:rPr>
              <w:t>فرعي</w:t>
            </w:r>
            <w:r w:rsidRPr="00D3654A">
              <w:rPr>
                <w:rFonts w:ascii="Times New Roman" w:eastAsiaTheme="minorHAnsi" w:hAnsi="Times New Roman" w:cs="Simplified Arabic"/>
                <w:sz w:val="28"/>
                <w:szCs w:val="28"/>
                <w:lang w:bidi="ar-EG"/>
              </w:rPr>
              <w:t>)</w:t>
            </w:r>
          </w:p>
        </w:tc>
        <w:tc>
          <w:tcPr>
            <w:tcW w:w="0" w:type="auto"/>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فرص الحصول على التمويل</w:t>
            </w:r>
          </w:p>
        </w:tc>
        <w:tc>
          <w:tcPr>
            <w:tcW w:w="3702"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تحليل الانحدار أو معامل ارتباط بيرسون لقياس أثر الدمج على ثقة المستثمرين وإمكانية الحصول على التمويل</w:t>
            </w:r>
          </w:p>
        </w:tc>
      </w:tr>
      <w:tr w:rsidR="0009235C" w:rsidRPr="0009235C" w:rsidTr="0009235C">
        <w:tc>
          <w:tcPr>
            <w:tcW w:w="2034"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D3654A">
              <w:rPr>
                <w:rFonts w:ascii="Times New Roman" w:eastAsiaTheme="minorHAnsi" w:hAnsi="Times New Roman" w:cs="Simplified Arabic"/>
                <w:sz w:val="28"/>
                <w:szCs w:val="28"/>
                <w:rtl/>
                <w:lang w:bidi="ar-EG"/>
              </w:rPr>
              <w:t>الفروض الفرعية الديموغرافية</w:t>
            </w:r>
          </w:p>
        </w:tc>
        <w:tc>
          <w:tcPr>
            <w:tcW w:w="0" w:type="auto"/>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تأثير متغيرات: الجنس، السن، المؤهل التعليمي، الوظيفة/القسم، سنوات الخبرة على تقييم أثر الاستراتيجية</w:t>
            </w:r>
          </w:p>
        </w:tc>
        <w:tc>
          <w:tcPr>
            <w:tcW w:w="3702" w:type="dxa"/>
            <w:hideMark/>
          </w:tcPr>
          <w:p w:rsidR="0009235C" w:rsidRPr="0009235C" w:rsidRDefault="0009235C" w:rsidP="00D3654A">
            <w:pPr>
              <w:shd w:val="clear" w:color="auto" w:fill="FFFFFF" w:themeFill="background1"/>
              <w:jc w:val="right"/>
              <w:rPr>
                <w:rFonts w:ascii="Times New Roman" w:eastAsiaTheme="minorHAnsi" w:hAnsi="Times New Roman" w:cs="Simplified Arabic"/>
                <w:sz w:val="28"/>
                <w:szCs w:val="28"/>
                <w:lang w:bidi="ar-EG"/>
              </w:rPr>
            </w:pPr>
            <w:r w:rsidRPr="0009235C">
              <w:rPr>
                <w:rFonts w:ascii="Times New Roman" w:eastAsiaTheme="minorHAnsi" w:hAnsi="Times New Roman" w:cs="Simplified Arabic"/>
                <w:sz w:val="28"/>
                <w:szCs w:val="28"/>
                <w:rtl/>
                <w:lang w:bidi="ar-EG"/>
              </w:rPr>
              <w:t>اختبار</w:t>
            </w:r>
            <w:r w:rsidRPr="0009235C">
              <w:rPr>
                <w:rFonts w:ascii="Times New Roman" w:eastAsiaTheme="minorHAnsi" w:hAnsi="Times New Roman" w:cs="Simplified Arabic"/>
                <w:sz w:val="28"/>
                <w:szCs w:val="28"/>
                <w:lang w:bidi="ar-EG"/>
              </w:rPr>
              <w:t xml:space="preserve"> ANOVA </w:t>
            </w:r>
            <w:r w:rsidRPr="0009235C">
              <w:rPr>
                <w:rFonts w:ascii="Times New Roman" w:eastAsiaTheme="minorHAnsi" w:hAnsi="Times New Roman" w:cs="Simplified Arabic"/>
                <w:sz w:val="28"/>
                <w:szCs w:val="28"/>
                <w:rtl/>
                <w:lang w:bidi="ar-EG"/>
              </w:rPr>
              <w:t>أحادي الاتجاه</w:t>
            </w:r>
            <w:r w:rsidRPr="0009235C">
              <w:rPr>
                <w:rFonts w:ascii="Times New Roman" w:eastAsiaTheme="minorHAnsi" w:hAnsi="Times New Roman" w:cs="Simplified Arabic"/>
                <w:sz w:val="28"/>
                <w:szCs w:val="28"/>
                <w:lang w:bidi="ar-EG"/>
              </w:rPr>
              <w:t xml:space="preserve"> (One-way ANOVA) </w:t>
            </w:r>
            <w:r w:rsidRPr="0009235C">
              <w:rPr>
                <w:rFonts w:ascii="Times New Roman" w:eastAsiaTheme="minorHAnsi" w:hAnsi="Times New Roman" w:cs="Simplified Arabic"/>
                <w:sz w:val="28"/>
                <w:szCs w:val="28"/>
                <w:rtl/>
                <w:lang w:bidi="ar-EG"/>
              </w:rPr>
              <w:t>لمقارنة المتوسطات بين الفئات المختلفة لكل متغير ديموغرافي</w:t>
            </w:r>
          </w:p>
        </w:tc>
      </w:tr>
    </w:tbl>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lastRenderedPageBreak/>
        <w:t xml:space="preserve">سادساً- </w:t>
      </w:r>
      <w:r w:rsidR="004D1B85" w:rsidRPr="00D3654A">
        <w:rPr>
          <w:rFonts w:eastAsiaTheme="minorHAnsi" w:cs="PT Bold Heading" w:hint="cs"/>
          <w:sz w:val="28"/>
          <w:szCs w:val="28"/>
          <w:rtl/>
          <w:lang w:bidi="ar-EG"/>
        </w:rPr>
        <w:t xml:space="preserve">اختبار الصدق </w:t>
      </w:r>
      <w:r w:rsidRPr="00D3654A">
        <w:rPr>
          <w:rFonts w:eastAsiaTheme="minorHAnsi" w:cs="PT Bold Heading" w:hint="cs"/>
          <w:sz w:val="28"/>
          <w:szCs w:val="28"/>
          <w:rtl/>
          <w:lang w:bidi="ar-EG"/>
        </w:rPr>
        <w:t xml:space="preserve"> والثبات: </w:t>
      </w:r>
    </w:p>
    <w:p w:rsidR="0020222D" w:rsidRPr="00D3654A" w:rsidRDefault="004D1B85" w:rsidP="003C1898">
      <w:pPr>
        <w:pStyle w:val="NormalWeb"/>
        <w:numPr>
          <w:ilvl w:val="0"/>
          <w:numId w:val="9"/>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اختبار </w:t>
      </w:r>
      <w:r w:rsidR="0020222D" w:rsidRPr="00D3654A">
        <w:rPr>
          <w:rFonts w:eastAsiaTheme="minorHAnsi" w:cs="PT Bold Heading"/>
          <w:sz w:val="28"/>
          <w:szCs w:val="28"/>
          <w:rtl/>
          <w:lang w:bidi="ar-EG"/>
        </w:rPr>
        <w:t xml:space="preserve">صدق الاستبيان: </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قمنا بتقنين فقرات الاستبيان </w:t>
      </w:r>
      <w:r w:rsidRPr="00D3654A">
        <w:rPr>
          <w:rFonts w:eastAsiaTheme="minorHAnsi" w:cs="Simplified Arabic" w:hint="cs"/>
          <w:sz w:val="28"/>
          <w:szCs w:val="28"/>
          <w:rtl/>
          <w:lang w:bidi="ar-EG"/>
        </w:rPr>
        <w:t>(</w:t>
      </w:r>
      <w:r w:rsidRPr="00D3654A">
        <w:rPr>
          <w:rFonts w:eastAsiaTheme="minorHAnsi" w:cs="Simplified Arabic"/>
          <w:sz w:val="28"/>
          <w:szCs w:val="28"/>
          <w:rtl/>
          <w:lang w:bidi="ar-EG"/>
        </w:rPr>
        <w:t>أداة الدراسة) وذلك للتأكد من صدق فقراته</w:t>
      </w:r>
      <w:r w:rsidRPr="00D3654A">
        <w:rPr>
          <w:rFonts w:eastAsiaTheme="minorHAnsi" w:cs="Simplified Arabic" w:hint="cs"/>
          <w:sz w:val="28"/>
          <w:szCs w:val="28"/>
          <w:rtl/>
          <w:lang w:bidi="ar-EG"/>
        </w:rPr>
        <w:t xml:space="preserve"> وثباتها، </w:t>
      </w:r>
      <w:r w:rsidRPr="00D3654A">
        <w:rPr>
          <w:rFonts w:eastAsiaTheme="minorHAnsi" w:cs="Simplified Arabic"/>
          <w:sz w:val="28"/>
          <w:szCs w:val="28"/>
          <w:rtl/>
          <w:lang w:bidi="ar-EG"/>
        </w:rPr>
        <w:t>وذلك عن طريق صدق المحتوى</w:t>
      </w:r>
      <w:r w:rsidRPr="00D3654A">
        <w:rPr>
          <w:rFonts w:eastAsiaTheme="minorHAnsi" w:cs="Simplified Arabic" w:hint="cs"/>
          <w:sz w:val="28"/>
          <w:szCs w:val="28"/>
          <w:rtl/>
          <w:lang w:bidi="ar-EG"/>
        </w:rPr>
        <w:t xml:space="preserve">، </w:t>
      </w:r>
      <w:r w:rsidRPr="00D3654A">
        <w:rPr>
          <w:rFonts w:eastAsiaTheme="minorHAnsi" w:cs="AL-Mateen"/>
          <w:sz w:val="28"/>
          <w:szCs w:val="28"/>
          <w:rtl/>
          <w:lang w:bidi="ar-EG"/>
        </w:rPr>
        <w:t>والذي تم التحقق منه بالطريقة ال</w:t>
      </w:r>
      <w:r w:rsidRPr="00D3654A">
        <w:rPr>
          <w:rFonts w:eastAsiaTheme="minorHAnsi" w:cs="AL-Mateen" w:hint="cs"/>
          <w:sz w:val="28"/>
          <w:szCs w:val="28"/>
          <w:rtl/>
          <w:lang w:bidi="ar-EG"/>
        </w:rPr>
        <w:t>آتي</w:t>
      </w:r>
      <w:r w:rsidRPr="00D3654A">
        <w:rPr>
          <w:rFonts w:eastAsiaTheme="minorHAnsi" w:cs="AL-Mateen"/>
          <w:sz w:val="28"/>
          <w:szCs w:val="28"/>
          <w:rtl/>
          <w:lang w:bidi="ar-EG"/>
        </w:rPr>
        <w:t>ة:</w:t>
      </w:r>
      <w:r w:rsidRPr="00D3654A">
        <w:rPr>
          <w:rFonts w:eastAsiaTheme="minorHAnsi" w:cs="Simplified Arabic"/>
          <w:sz w:val="28"/>
          <w:szCs w:val="28"/>
          <w:rtl/>
          <w:lang w:bidi="ar-EG"/>
        </w:rPr>
        <w:t xml:space="preserve"> </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Simplified Arabic"/>
          <w:sz w:val="28"/>
          <w:szCs w:val="28"/>
          <w:rtl/>
          <w:lang w:bidi="ar-EG"/>
        </w:rPr>
        <w:t>تم</w:t>
      </w:r>
      <w:r w:rsidRPr="00D3654A">
        <w:rPr>
          <w:rFonts w:eastAsiaTheme="minorHAnsi" w:cs="Simplified Arabic" w:hint="cs"/>
          <w:sz w:val="28"/>
          <w:szCs w:val="28"/>
          <w:rtl/>
          <w:lang w:bidi="ar-EG"/>
        </w:rPr>
        <w:t>ت</w:t>
      </w:r>
      <w:r w:rsidRPr="00D3654A">
        <w:rPr>
          <w:rFonts w:eastAsiaTheme="minorHAnsi" w:cs="Simplified Arabic"/>
          <w:sz w:val="28"/>
          <w:szCs w:val="28"/>
          <w:rtl/>
          <w:lang w:bidi="ar-EG"/>
        </w:rPr>
        <w:t xml:space="preserve"> الاستعانة في إعداد الاستبيان بدراسات سابقة تم تطبيقها من قبل، وعند الاختيار النهائي لعباراته تم اختيار ما يناسب الدراسة موضوع البحث، فضلا عن الخطوات المنهجية الدقيقة التي سارت عليه.</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AL-Mateen"/>
          <w:sz w:val="28"/>
          <w:szCs w:val="28"/>
          <w:rtl/>
          <w:lang w:bidi="ar-EG"/>
        </w:rPr>
        <w:t>صدق المحكمين:</w:t>
      </w:r>
      <w:r w:rsidRPr="00D3654A">
        <w:rPr>
          <w:rFonts w:eastAsiaTheme="minorHAnsi" w:cs="Simplified Arabic"/>
          <w:sz w:val="28"/>
          <w:szCs w:val="28"/>
          <w:rtl/>
          <w:lang w:bidi="ar-EG"/>
        </w:rPr>
        <w:t xml:space="preserve"> حيث تم عرض القائمة على عدد من المحكمين ذوي الخبرة مرفقا بطلب لإبداء ملاحظاتهم ومقترحاتهم بهدف التحقق من مدى انتماء أو تطابق العبارات مع كل م</w:t>
      </w:r>
      <w:r w:rsidRPr="00D3654A">
        <w:rPr>
          <w:rFonts w:eastAsiaTheme="minorHAnsi" w:cs="Simplified Arabic" w:hint="cs"/>
          <w:sz w:val="28"/>
          <w:szCs w:val="28"/>
          <w:rtl/>
          <w:lang w:bidi="ar-EG"/>
        </w:rPr>
        <w:t>ج</w:t>
      </w:r>
      <w:r w:rsidRPr="00D3654A">
        <w:rPr>
          <w:rFonts w:eastAsiaTheme="minorHAnsi" w:cs="Simplified Arabic"/>
          <w:sz w:val="28"/>
          <w:szCs w:val="28"/>
          <w:rtl/>
          <w:lang w:bidi="ar-EG"/>
        </w:rPr>
        <w:t xml:space="preserve">ال وبيان أي العبارات تقيس بالفعل ما وضعت لقياسه بهدف التحقق </w:t>
      </w:r>
      <w:r w:rsidRPr="00D3654A">
        <w:rPr>
          <w:rFonts w:eastAsiaTheme="minorHAnsi" w:cs="AL-Mateen"/>
          <w:sz w:val="28"/>
          <w:szCs w:val="28"/>
          <w:rtl/>
          <w:lang w:bidi="ar-EG"/>
        </w:rPr>
        <w:t>من كل ما ي</w:t>
      </w:r>
      <w:r w:rsidRPr="00D3654A">
        <w:rPr>
          <w:rFonts w:eastAsiaTheme="minorHAnsi" w:cs="AL-Mateen" w:hint="cs"/>
          <w:sz w:val="28"/>
          <w:szCs w:val="28"/>
          <w:rtl/>
          <w:lang w:bidi="ar-EG"/>
        </w:rPr>
        <w:t>أت</w:t>
      </w:r>
      <w:r w:rsidRPr="00D3654A">
        <w:rPr>
          <w:rFonts w:eastAsiaTheme="minorHAnsi" w:cs="AL-Mateen"/>
          <w:sz w:val="28"/>
          <w:szCs w:val="28"/>
          <w:rtl/>
          <w:lang w:bidi="ar-EG"/>
        </w:rPr>
        <w:t>ي:</w:t>
      </w:r>
      <w:r w:rsidRPr="00D3654A">
        <w:rPr>
          <w:rFonts w:eastAsiaTheme="minorHAnsi" w:cs="Simplified Arabic"/>
          <w:sz w:val="28"/>
          <w:szCs w:val="28"/>
          <w:rtl/>
          <w:lang w:bidi="ar-EG"/>
        </w:rPr>
        <w:t xml:space="preserve"> </w:t>
      </w:r>
    </w:p>
    <w:p w:rsidR="0020222D" w:rsidRPr="00D3654A" w:rsidRDefault="0020222D" w:rsidP="003C1898">
      <w:pPr>
        <w:pStyle w:val="NormalWeb"/>
        <w:numPr>
          <w:ilvl w:val="0"/>
          <w:numId w:val="10"/>
        </w:numPr>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مدى انتماء الفقرات للموضوع</w:t>
      </w:r>
      <w:r w:rsidRPr="00D3654A">
        <w:rPr>
          <w:rFonts w:eastAsiaTheme="minorHAnsi" w:cs="Simplified Arabic" w:hint="cs"/>
          <w:sz w:val="28"/>
          <w:szCs w:val="28"/>
          <w:rtl/>
          <w:lang w:bidi="ar-EG"/>
        </w:rPr>
        <w:t>.</w:t>
      </w:r>
    </w:p>
    <w:p w:rsidR="0020222D" w:rsidRPr="00D3654A" w:rsidRDefault="0020222D" w:rsidP="003C1898">
      <w:pPr>
        <w:pStyle w:val="NormalWeb"/>
        <w:numPr>
          <w:ilvl w:val="0"/>
          <w:numId w:val="10"/>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مدى انتماء الفقرات للبعد</w:t>
      </w:r>
      <w:r w:rsidRPr="00D3654A">
        <w:rPr>
          <w:rFonts w:eastAsiaTheme="minorHAnsi" w:cs="Simplified Arabic" w:hint="cs"/>
          <w:sz w:val="28"/>
          <w:szCs w:val="28"/>
          <w:rtl/>
          <w:lang w:bidi="ar-EG"/>
        </w:rPr>
        <w:t>.</w:t>
      </w:r>
    </w:p>
    <w:p w:rsidR="0020222D" w:rsidRPr="00D3654A" w:rsidRDefault="0020222D" w:rsidP="003C1898">
      <w:pPr>
        <w:pStyle w:val="NormalWeb"/>
        <w:numPr>
          <w:ilvl w:val="0"/>
          <w:numId w:val="10"/>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سلامة الصياغة اللغوية</w:t>
      </w:r>
      <w:r w:rsidRPr="00D3654A">
        <w:rPr>
          <w:rFonts w:eastAsiaTheme="minorHAnsi" w:cs="Simplified Arabic" w:hint="cs"/>
          <w:sz w:val="28"/>
          <w:szCs w:val="28"/>
          <w:rtl/>
          <w:lang w:bidi="ar-EG"/>
        </w:rPr>
        <w:t>.</w:t>
      </w:r>
    </w:p>
    <w:p w:rsidR="0020222D" w:rsidRPr="00D3654A" w:rsidRDefault="0020222D" w:rsidP="003C1898">
      <w:pPr>
        <w:pStyle w:val="NormalWeb"/>
        <w:numPr>
          <w:ilvl w:val="0"/>
          <w:numId w:val="10"/>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ملا</w:t>
      </w:r>
      <w:r w:rsidRPr="00D3654A">
        <w:rPr>
          <w:rFonts w:eastAsiaTheme="minorHAnsi" w:cs="Simplified Arabic" w:hint="cs"/>
          <w:sz w:val="28"/>
          <w:szCs w:val="28"/>
          <w:rtl/>
          <w:lang w:bidi="ar-EG"/>
        </w:rPr>
        <w:t>ء</w:t>
      </w:r>
      <w:r w:rsidRPr="00D3654A">
        <w:rPr>
          <w:rFonts w:eastAsiaTheme="minorHAnsi" w:cs="Simplified Arabic"/>
          <w:sz w:val="28"/>
          <w:szCs w:val="28"/>
          <w:rtl/>
          <w:lang w:bidi="ar-EG"/>
        </w:rPr>
        <w:t>مة البديل للأجوبة</w:t>
      </w:r>
      <w:r w:rsidRPr="00D3654A">
        <w:rPr>
          <w:rFonts w:eastAsiaTheme="minorHAnsi" w:cs="Simplified Arabic" w:hint="cs"/>
          <w:sz w:val="28"/>
          <w:szCs w:val="28"/>
          <w:rtl/>
          <w:lang w:bidi="ar-EG"/>
        </w:rPr>
        <w:t>.</w:t>
      </w:r>
    </w:p>
    <w:p w:rsidR="0020222D" w:rsidRPr="00D3654A" w:rsidRDefault="0020222D" w:rsidP="003C1898">
      <w:pPr>
        <w:pStyle w:val="NormalWeb"/>
        <w:numPr>
          <w:ilvl w:val="0"/>
          <w:numId w:val="10"/>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كفاية الفقرات وترتيبها</w:t>
      </w:r>
      <w:r w:rsidRPr="00D3654A">
        <w:rPr>
          <w:rFonts w:eastAsiaTheme="minorHAnsi" w:cs="Simplified Arabic"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وقد عرض الاستبيان على مجموعة من</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الأساتذة المحكمين عددهم </w:t>
      </w:r>
      <w:r w:rsidRPr="00D3654A">
        <w:rPr>
          <w:rFonts w:eastAsiaTheme="minorHAnsi" w:cs="Simplified Arabic" w:hint="cs"/>
          <w:sz w:val="28"/>
          <w:szCs w:val="28"/>
          <w:rtl/>
          <w:lang w:bidi="ar-EG"/>
        </w:rPr>
        <w:t xml:space="preserve">2 </w:t>
      </w:r>
      <w:r w:rsidRPr="00D3654A">
        <w:rPr>
          <w:rFonts w:eastAsiaTheme="minorHAnsi" w:cs="Simplified Arabic"/>
          <w:sz w:val="28"/>
          <w:szCs w:val="28"/>
          <w:rtl/>
          <w:lang w:bidi="ar-EG"/>
        </w:rPr>
        <w:t>أساتذة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من أعضاء الهيئة التدريسية المتخصصين في هذا المجال </w:t>
      </w:r>
      <w:r w:rsidRPr="00D3654A">
        <w:rPr>
          <w:rFonts w:eastAsiaTheme="minorHAnsi" w:cs="Simplified Arabic" w:hint="cs"/>
          <w:sz w:val="28"/>
          <w:szCs w:val="28"/>
          <w:rtl/>
          <w:lang w:bidi="ar-EG"/>
        </w:rPr>
        <w:t>و</w:t>
      </w:r>
      <w:r w:rsidRPr="00D3654A">
        <w:rPr>
          <w:rFonts w:eastAsiaTheme="minorHAnsi" w:cs="Simplified Arabic"/>
          <w:sz w:val="28"/>
          <w:szCs w:val="28"/>
          <w:rtl/>
          <w:lang w:bidi="ar-EG"/>
        </w:rPr>
        <w:t>تمت الاستجابة لآراء ال</w:t>
      </w:r>
      <w:r w:rsidRPr="00D3654A">
        <w:rPr>
          <w:rFonts w:eastAsiaTheme="minorHAnsi" w:cs="Simplified Arabic" w:hint="cs"/>
          <w:sz w:val="28"/>
          <w:szCs w:val="28"/>
          <w:rtl/>
          <w:lang w:bidi="ar-EG"/>
        </w:rPr>
        <w:t>أساتذة</w:t>
      </w:r>
      <w:r w:rsidRPr="00D3654A">
        <w:rPr>
          <w:rFonts w:eastAsiaTheme="minorHAnsi" w:cs="Simplified Arabic"/>
          <w:sz w:val="28"/>
          <w:szCs w:val="28"/>
          <w:rtl/>
          <w:lang w:bidi="ar-EG"/>
        </w:rPr>
        <w:t xml:space="preserve"> المحكمين الآتية أسماؤهم في الملحق رقم</w:t>
      </w:r>
      <w:r w:rsidRPr="00D3654A">
        <w:rPr>
          <w:rFonts w:eastAsiaTheme="minorHAnsi" w:cs="Simplified Arabic" w:hint="cs"/>
          <w:sz w:val="28"/>
          <w:szCs w:val="28"/>
          <w:rtl/>
          <w:lang w:bidi="ar-EG"/>
        </w:rPr>
        <w:t xml:space="preserve"> (1)</w:t>
      </w:r>
      <w:r w:rsidRPr="00D3654A">
        <w:rPr>
          <w:rFonts w:eastAsiaTheme="minorHAnsi" w:cs="Simplified Arabic"/>
          <w:sz w:val="28"/>
          <w:szCs w:val="28"/>
          <w:rtl/>
          <w:lang w:bidi="ar-EG"/>
        </w:rPr>
        <w:t>، وكان لآرائهم دور كبير في تطوير الاستبيان</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حيث قمنا بإجراء ما يلزم من حذف وتعديل في ضوء مقترحاتهم.</w:t>
      </w:r>
    </w:p>
    <w:p w:rsidR="0020222D" w:rsidRPr="00D3654A" w:rsidRDefault="0020222D" w:rsidP="003C1898">
      <w:pPr>
        <w:pStyle w:val="NormalWeb"/>
        <w:numPr>
          <w:ilvl w:val="0"/>
          <w:numId w:val="9"/>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sz w:val="28"/>
          <w:szCs w:val="28"/>
          <w:rtl/>
          <w:lang w:bidi="ar-EG"/>
        </w:rPr>
        <w:t xml:space="preserve">ثبات الاستبيان: </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تم اختبار ثبات أداة الاستبانة باستخدام معامل</w:t>
      </w:r>
      <w:r w:rsidRPr="00D3654A">
        <w:rPr>
          <w:rFonts w:eastAsiaTheme="minorHAnsi" w:cs="Simplified Arabic"/>
          <w:sz w:val="28"/>
          <w:szCs w:val="28"/>
          <w:lang w:bidi="ar-EG"/>
        </w:rPr>
        <w:t xml:space="preserve"> Cronbach’s Alpha </w:t>
      </w:r>
      <w:r w:rsidRPr="00D3654A">
        <w:rPr>
          <w:rFonts w:eastAsiaTheme="minorHAnsi" w:cs="Simplified Arabic"/>
          <w:sz w:val="28"/>
          <w:szCs w:val="28"/>
          <w:rtl/>
          <w:lang w:bidi="ar-EG"/>
        </w:rPr>
        <w:t>لكل من المتغير المستقل والمتغير التابع. أظهرت النتائج أن البنود الخاصة بمتغير استراتيجية دمج الشركات تتمتع بثبات جيد (0.772)، بينما البنود الخاصة بمتغير دخول سوق المال سجلت ثباتًا قدره 0.767. كما أظهر حساب الثبات الكلي لجميع البنود معًا مستوى جيد من الموثوقية بلغ 0.770، مما يعكس قدرة الأداة على قياس أثر استراتيجية الدمج على دخول السوق الموازية بسلاسة ودقة</w:t>
      </w:r>
      <w:r w:rsidRPr="00D3654A">
        <w:rPr>
          <w:rFonts w:eastAsiaTheme="minorHAnsi" w:cs="Simplified Arabic"/>
          <w:sz w:val="28"/>
          <w:szCs w:val="28"/>
          <w:lang w:bidi="ar-EG"/>
        </w:rPr>
        <w:t>.</w:t>
      </w:r>
    </w:p>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p>
    <w:p w:rsidR="0020222D" w:rsidRPr="00D3654A" w:rsidRDefault="0020222D" w:rsidP="00772BBE">
      <w:pPr>
        <w:pStyle w:val="NormalWeb"/>
        <w:shd w:val="clear" w:color="auto" w:fill="FFFFFF" w:themeFill="background1"/>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lastRenderedPageBreak/>
        <w:t xml:space="preserve">جدول </w:t>
      </w:r>
      <w:r w:rsidRPr="00D3654A">
        <w:rPr>
          <w:rFonts w:eastAsiaTheme="minorHAnsi" w:cs="AL-Mateen" w:hint="cs"/>
          <w:sz w:val="28"/>
          <w:szCs w:val="28"/>
          <w:rtl/>
          <w:lang w:bidi="ar-EG"/>
        </w:rPr>
        <w:t>(3-</w:t>
      </w:r>
      <w:r w:rsidR="00772BBE">
        <w:rPr>
          <w:rFonts w:eastAsiaTheme="minorHAnsi" w:cs="AL-Mateen" w:hint="cs"/>
          <w:sz w:val="28"/>
          <w:szCs w:val="28"/>
          <w:rtl/>
          <w:lang w:bidi="ar-EG"/>
        </w:rPr>
        <w:t>6</w:t>
      </w:r>
      <w:r w:rsidRPr="00D3654A">
        <w:rPr>
          <w:rFonts w:eastAsiaTheme="minorHAnsi" w:cs="AL-Mateen"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نتائج اختبار</w:t>
      </w:r>
      <w:r w:rsidR="00772BBE">
        <w:rPr>
          <w:rFonts w:eastAsiaTheme="minorHAnsi" w:cs="AL-Mateen" w:hint="cs"/>
          <w:sz w:val="28"/>
          <w:szCs w:val="28"/>
          <w:rtl/>
          <w:lang w:bidi="ar-EG"/>
        </w:rPr>
        <w:t xml:space="preserve"> الصدق و</w:t>
      </w:r>
      <w:r w:rsidRPr="00D3654A">
        <w:rPr>
          <w:rFonts w:eastAsiaTheme="minorHAnsi" w:cs="AL-Mateen"/>
          <w:sz w:val="28"/>
          <w:szCs w:val="28"/>
          <w:rtl/>
          <w:lang w:bidi="ar-EG"/>
        </w:rPr>
        <w:t xml:space="preserve"> الثبات</w:t>
      </w:r>
    </w:p>
    <w:tbl>
      <w:tblPr>
        <w:tblStyle w:val="TableGrid"/>
        <w:bidiVisual/>
        <w:tblW w:w="7890" w:type="dxa"/>
        <w:jc w:val="center"/>
        <w:tblBorders>
          <w:top w:val="threeDEngrave" w:sz="24" w:space="0" w:color="auto"/>
          <w:bottom w:val="threeDEmboss" w:sz="24" w:space="0" w:color="auto"/>
        </w:tblBorders>
        <w:tblLook w:val="04A0" w:firstRow="1" w:lastRow="0" w:firstColumn="1" w:lastColumn="0" w:noHBand="0" w:noVBand="1"/>
      </w:tblPr>
      <w:tblGrid>
        <w:gridCol w:w="3058"/>
        <w:gridCol w:w="2416"/>
        <w:gridCol w:w="2416"/>
      </w:tblGrid>
      <w:tr w:rsidR="008E601A" w:rsidRPr="00D3654A" w:rsidTr="008E601A">
        <w:trPr>
          <w:jc w:val="center"/>
        </w:trPr>
        <w:tc>
          <w:tcPr>
            <w:tcW w:w="3058" w:type="dxa"/>
            <w:tcBorders>
              <w:top w:val="threeDEngrave" w:sz="24" w:space="0" w:color="auto"/>
              <w:bottom w:val="threeDEmboss" w:sz="24" w:space="0" w:color="auto"/>
            </w:tcBorders>
            <w:shd w:val="clear" w:color="auto" w:fill="D9D9D9" w:themeFill="background1" w:themeFillShade="D9"/>
            <w:vAlign w:val="center"/>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المحاور</w:t>
            </w:r>
          </w:p>
        </w:tc>
        <w:tc>
          <w:tcPr>
            <w:tcW w:w="2416" w:type="dxa"/>
            <w:tcBorders>
              <w:top w:val="threeDEngrave" w:sz="24" w:space="0" w:color="auto"/>
              <w:bottom w:val="threeDEmboss" w:sz="24" w:space="0" w:color="auto"/>
            </w:tcBorders>
            <w:shd w:val="clear" w:color="auto" w:fill="D9D9D9" w:themeFill="background1" w:themeFillShade="D9"/>
            <w:vAlign w:val="center"/>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معامل الثبات</w:t>
            </w:r>
          </w:p>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lang w:bidi="ar-EG"/>
              </w:rPr>
              <w:t xml:space="preserve"> </w:t>
            </w:r>
            <w:r w:rsidRPr="00D3654A">
              <w:rPr>
                <w:rFonts w:eastAsiaTheme="minorHAnsi" w:cs="PT Bold Heading"/>
                <w:b/>
                <w:bCs/>
                <w:lang w:bidi="ar-EG"/>
              </w:rPr>
              <w:t>Cronbach's Alpha</w:t>
            </w:r>
          </w:p>
        </w:tc>
        <w:tc>
          <w:tcPr>
            <w:tcW w:w="2416" w:type="dxa"/>
            <w:tcBorders>
              <w:top w:val="threeDEngrave" w:sz="24" w:space="0" w:color="auto"/>
              <w:bottom w:val="threeDEmboss" w:sz="24" w:space="0" w:color="auto"/>
            </w:tcBorders>
            <w:shd w:val="clear" w:color="auto" w:fill="D9D9D9" w:themeFill="background1" w:themeFillShade="D9"/>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 xml:space="preserve">معامل الصدق </w:t>
            </w:r>
          </w:p>
        </w:tc>
      </w:tr>
      <w:tr w:rsidR="008E601A" w:rsidRPr="00D3654A" w:rsidTr="008E601A">
        <w:trPr>
          <w:jc w:val="center"/>
        </w:trPr>
        <w:tc>
          <w:tcPr>
            <w:tcW w:w="3058" w:type="dxa"/>
            <w:tcBorders>
              <w:top w:val="threeDEmboss" w:sz="24" w:space="0" w:color="auto"/>
            </w:tcBorders>
            <w:shd w:val="clear" w:color="auto" w:fill="D9D9D9" w:themeFill="background1" w:themeFillShade="D9"/>
            <w:vAlign w:val="center"/>
          </w:tcPr>
          <w:p w:rsidR="008E601A" w:rsidRPr="00D3654A" w:rsidRDefault="008E601A" w:rsidP="00D3654A">
            <w:pPr>
              <w:shd w:val="clear" w:color="auto" w:fill="FFFFFF" w:themeFill="background1"/>
              <w:bidi/>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استراتيجية دمج الشركات (المتغير المستقل)</w:t>
            </w:r>
          </w:p>
        </w:tc>
        <w:tc>
          <w:tcPr>
            <w:tcW w:w="2416" w:type="dxa"/>
            <w:tcBorders>
              <w:top w:val="threeDEmboss" w:sz="24" w:space="0" w:color="auto"/>
            </w:tcBorders>
            <w:vAlign w:val="center"/>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0.772</w:t>
            </w:r>
          </w:p>
        </w:tc>
        <w:tc>
          <w:tcPr>
            <w:tcW w:w="2416" w:type="dxa"/>
            <w:tcBorders>
              <w:top w:val="threeDEmboss" w:sz="24" w:space="0" w:color="auto"/>
            </w:tcBorders>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0.879</w:t>
            </w:r>
          </w:p>
        </w:tc>
      </w:tr>
      <w:tr w:rsidR="008E601A" w:rsidRPr="00D3654A" w:rsidTr="008E601A">
        <w:trPr>
          <w:jc w:val="center"/>
        </w:trPr>
        <w:tc>
          <w:tcPr>
            <w:tcW w:w="3058" w:type="dxa"/>
            <w:shd w:val="clear" w:color="auto" w:fill="D9D9D9" w:themeFill="background1" w:themeFillShade="D9"/>
            <w:vAlign w:val="center"/>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دخول سوق المال (المتغير التابع)</w:t>
            </w:r>
          </w:p>
        </w:tc>
        <w:tc>
          <w:tcPr>
            <w:tcW w:w="2416" w:type="dxa"/>
            <w:vAlign w:val="center"/>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0.767</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0.876</w:t>
            </w:r>
          </w:p>
        </w:tc>
      </w:tr>
      <w:tr w:rsidR="008E601A" w:rsidRPr="00D3654A" w:rsidTr="008E601A">
        <w:trPr>
          <w:jc w:val="center"/>
        </w:trPr>
        <w:tc>
          <w:tcPr>
            <w:tcW w:w="3058" w:type="dxa"/>
            <w:shd w:val="clear" w:color="auto" w:fill="D9D9D9" w:themeFill="background1" w:themeFillShade="D9"/>
            <w:vAlign w:val="center"/>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معامل الثبات الكلي للأداة بالكامل</w:t>
            </w:r>
          </w:p>
        </w:tc>
        <w:tc>
          <w:tcPr>
            <w:tcW w:w="2416" w:type="dxa"/>
            <w:vAlign w:val="center"/>
          </w:tcPr>
          <w:p w:rsidR="008E601A" w:rsidRPr="00D3654A" w:rsidRDefault="008E601A" w:rsidP="00D3654A">
            <w:pPr>
              <w:shd w:val="clear" w:color="auto" w:fill="FFFFFF" w:themeFill="background1"/>
              <w:jc w:val="center"/>
              <w:rPr>
                <w:rFonts w:ascii="Times New Roman" w:hAnsi="Times New Roman" w:cs="PT Bold Heading"/>
                <w:sz w:val="24"/>
                <w:szCs w:val="24"/>
                <w:rtl/>
              </w:rPr>
            </w:pPr>
            <w:r w:rsidRPr="00D3654A">
              <w:rPr>
                <w:rFonts w:ascii="Times New Roman" w:hAnsi="Times New Roman" w:cs="PT Bold Heading"/>
                <w:sz w:val="24"/>
                <w:szCs w:val="24"/>
                <w:lang w:bidi="ar-EG"/>
              </w:rPr>
              <w:t>0.770</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0.877</w:t>
            </w:r>
          </w:p>
        </w:tc>
      </w:tr>
    </w:tbl>
    <w:p w:rsidR="0020222D" w:rsidRPr="00D3654A" w:rsidRDefault="0020222D" w:rsidP="00D3654A">
      <w:pPr>
        <w:pStyle w:val="NormalWeb"/>
        <w:shd w:val="clear" w:color="auto" w:fill="FFFFFF" w:themeFill="background1"/>
        <w:bidi/>
        <w:spacing w:before="0" w:beforeAutospacing="0" w:after="0" w:afterAutospacing="0"/>
        <w:rPr>
          <w:rFonts w:eastAsiaTheme="minorHAnsi" w:cs="AL-Mateen"/>
          <w:sz w:val="26"/>
          <w:szCs w:val="26"/>
          <w:lang w:bidi="ar-EG"/>
        </w:rPr>
      </w:pPr>
      <w:r w:rsidRPr="00D3654A">
        <w:rPr>
          <w:rFonts w:eastAsiaTheme="minorHAnsi" w:cs="AL-Mateen"/>
          <w:sz w:val="26"/>
          <w:szCs w:val="26"/>
          <w:rtl/>
          <w:lang w:bidi="ar-EG"/>
        </w:rPr>
        <w:t xml:space="preserve">المصدر: من إعداد </w:t>
      </w:r>
      <w:r w:rsidRPr="00D3654A">
        <w:rPr>
          <w:rFonts w:eastAsiaTheme="minorHAnsi" w:cs="AL-Mateen" w:hint="cs"/>
          <w:sz w:val="26"/>
          <w:szCs w:val="26"/>
          <w:rtl/>
          <w:lang w:bidi="ar-EG"/>
        </w:rPr>
        <w:t>الباحث</w:t>
      </w:r>
      <w:r w:rsidRPr="00D3654A">
        <w:rPr>
          <w:rFonts w:eastAsiaTheme="minorHAnsi" w:cs="AL-Mateen"/>
          <w:sz w:val="26"/>
          <w:szCs w:val="26"/>
          <w:rtl/>
          <w:lang w:bidi="ar-EG"/>
        </w:rPr>
        <w:t xml:space="preserve"> بالاعتماد على مخرجات برنامج </w:t>
      </w:r>
      <w:r w:rsidRPr="00D3654A">
        <w:rPr>
          <w:rFonts w:eastAsiaTheme="minorHAnsi" w:cs="AL-Mateen"/>
          <w:sz w:val="26"/>
          <w:szCs w:val="26"/>
          <w:lang w:bidi="ar-EG"/>
        </w:rPr>
        <w:t>spss</w:t>
      </w:r>
    </w:p>
    <w:p w:rsidR="008E601A" w:rsidRPr="00D3654A" w:rsidRDefault="008E601A" w:rsidP="00D3654A">
      <w:pPr>
        <w:shd w:val="clear" w:color="auto" w:fill="FFFFFF" w:themeFill="background1"/>
        <w:bidi/>
        <w:spacing w:after="0" w:line="240" w:lineRule="auto"/>
        <w:rPr>
          <w:rFonts w:ascii="Times New Roman" w:eastAsia="Times New Roman" w:hAnsi="Times New Roman" w:cs="Times New Roman"/>
          <w:sz w:val="24"/>
          <w:szCs w:val="24"/>
          <w:rtl/>
        </w:rPr>
      </w:pPr>
      <w:r w:rsidRPr="00D3654A">
        <w:rPr>
          <w:rFonts w:ascii="Times New Roman" w:eastAsia="Times New Roman" w:hAnsi="Times New Roman" w:cs="Times New Roman"/>
          <w:b/>
          <w:bCs/>
          <w:sz w:val="24"/>
          <w:szCs w:val="24"/>
        </w:rPr>
        <w:t>"</w:t>
      </w:r>
      <w:r w:rsidRPr="00D3654A">
        <w:rPr>
          <w:rFonts w:ascii="Times New Roman" w:eastAsia="Times New Roman" w:hAnsi="Times New Roman" w:cs="Times New Roman"/>
          <w:b/>
          <w:bCs/>
          <w:sz w:val="24"/>
          <w:szCs w:val="24"/>
          <w:rtl/>
        </w:rPr>
        <w:t>تم حساب معامل الصدق الذاتي من خلال الجذر التربيعي لمعامل الثبات</w:t>
      </w:r>
      <w:r w:rsidRPr="00D3654A">
        <w:rPr>
          <w:rFonts w:ascii="Times New Roman" w:eastAsia="Times New Roman" w:hAnsi="Times New Roman" w:cs="Times New Roman"/>
          <w:b/>
          <w:bCs/>
          <w:sz w:val="24"/>
          <w:szCs w:val="24"/>
        </w:rPr>
        <w:t>"</w:t>
      </w:r>
      <w:r w:rsidRPr="00D3654A">
        <w:rPr>
          <w:rFonts w:ascii="Times New Roman" w:eastAsia="Times New Roman" w:hAnsi="Times New Roman" w:cs="Times New Roman"/>
          <w:sz w:val="24"/>
          <w:szCs w:val="24"/>
        </w:rPr>
        <w:t xml:space="preserve"> </w:t>
      </w:r>
    </w:p>
    <w:p w:rsidR="008E601A" w:rsidRPr="00D3654A" w:rsidRDefault="008E601A"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sz w:val="28"/>
          <w:szCs w:val="28"/>
          <w:rtl/>
          <w:lang w:bidi="ar-EG"/>
        </w:rPr>
        <w:t>من الجدول السابق يتضح أن معاملات الثبات</w:t>
      </w:r>
      <w:r w:rsidRPr="00D3654A">
        <w:rPr>
          <w:rFonts w:eastAsiaTheme="minorHAnsi" w:cs="Simplified Arabic"/>
          <w:sz w:val="28"/>
          <w:szCs w:val="28"/>
          <w:lang w:bidi="ar-EG"/>
        </w:rPr>
        <w:t xml:space="preserve"> (Cronbach's Alpha) </w:t>
      </w:r>
      <w:r w:rsidRPr="00D3654A">
        <w:rPr>
          <w:rFonts w:eastAsiaTheme="minorHAnsi" w:cs="Simplified Arabic"/>
          <w:sz w:val="28"/>
          <w:szCs w:val="28"/>
          <w:rtl/>
          <w:lang w:bidi="ar-EG"/>
        </w:rPr>
        <w:t xml:space="preserve">لجميع محاور الدراسة جاءت بقيم مرتفعة، حيث بلغ معامل الثبات لمتغير استراتيجية دمج الشركات </w:t>
      </w:r>
      <w:r w:rsidRPr="00D3654A">
        <w:rPr>
          <w:rFonts w:eastAsiaTheme="minorHAnsi" w:cs="Simplified Arabic"/>
          <w:sz w:val="28"/>
          <w:szCs w:val="28"/>
          <w:lang w:bidi="ar-EG"/>
        </w:rPr>
        <w:t>(0.772)</w:t>
      </w:r>
      <w:r w:rsidRPr="00D3654A">
        <w:rPr>
          <w:rFonts w:eastAsiaTheme="minorHAnsi" w:cs="Simplified Arabic"/>
          <w:sz w:val="28"/>
          <w:szCs w:val="28"/>
          <w:rtl/>
          <w:lang w:bidi="ar-EG"/>
        </w:rPr>
        <w:t xml:space="preserve">، ولمتغير دخول سوق المال </w:t>
      </w:r>
      <w:r w:rsidRPr="00D3654A">
        <w:rPr>
          <w:rFonts w:eastAsiaTheme="minorHAnsi" w:cs="Simplified Arabic"/>
          <w:sz w:val="28"/>
          <w:szCs w:val="28"/>
          <w:lang w:bidi="ar-EG"/>
        </w:rPr>
        <w:t>(0.767)</w:t>
      </w:r>
      <w:r w:rsidRPr="00D3654A">
        <w:rPr>
          <w:rFonts w:eastAsiaTheme="minorHAnsi" w:cs="Simplified Arabic"/>
          <w:sz w:val="28"/>
          <w:szCs w:val="28"/>
          <w:rtl/>
          <w:lang w:bidi="ar-EG"/>
        </w:rPr>
        <w:t>، كما بلغ معامل الثبات الكلي للأداة (0.770)، وهي قيم تفوق الحد الأدنى المقبول إحصائيًا (0.70)، مما يدل على تمتع الأداة بدرجة عالية من الثبات والاتساق الداخلي</w:t>
      </w:r>
      <w:r w:rsidRPr="00D3654A">
        <w:rPr>
          <w:rFonts w:eastAsiaTheme="minorHAnsi" w:cs="Simplified Arabic"/>
          <w:sz w:val="28"/>
          <w:szCs w:val="28"/>
          <w:lang w:bidi="ar-EG"/>
        </w:rPr>
        <w:t>.</w:t>
      </w:r>
    </w:p>
    <w:p w:rsidR="008E601A" w:rsidRPr="00D3654A" w:rsidRDefault="008E601A" w:rsidP="00D3654A">
      <w:pPr>
        <w:pStyle w:val="NormalWeb"/>
        <w:shd w:val="clear" w:color="auto" w:fill="FFFFFF" w:themeFill="background1"/>
        <w:bidi/>
        <w:ind w:firstLine="720"/>
        <w:jc w:val="both"/>
        <w:rPr>
          <w:rFonts w:eastAsiaTheme="minorHAnsi" w:cs="Simplified Arabic"/>
          <w:sz w:val="28"/>
          <w:szCs w:val="28"/>
          <w:rtl/>
          <w:lang w:bidi="ar-EG"/>
        </w:rPr>
      </w:pPr>
      <w:r w:rsidRPr="00D3654A">
        <w:rPr>
          <w:rFonts w:eastAsiaTheme="minorHAnsi" w:cs="Simplified Arabic"/>
          <w:sz w:val="28"/>
          <w:szCs w:val="28"/>
          <w:rtl/>
          <w:lang w:bidi="ar-EG"/>
        </w:rPr>
        <w:t>كما يتضح أن معاملات الصدق (الصدق الذاتي) المحسوبة من الجذر التربيعي لمعامل الثبات جاءت مرتفعة أيضًا، حيث بلغت (0.879) و(0.876) على التوالي، مما يشير إلى أن الأداة تقيس ما وضعت لقياسه بدرجة جيدة من الدقة والمصداقية</w:t>
      </w:r>
      <w:r w:rsidRPr="00D3654A">
        <w:rPr>
          <w:rFonts w:eastAsiaTheme="minorHAnsi" w:cs="Simplified Arabic"/>
          <w:sz w:val="28"/>
          <w:szCs w:val="28"/>
          <w:lang w:bidi="ar-EG"/>
        </w:rPr>
        <w:t>.</w:t>
      </w:r>
    </w:p>
    <w:p w:rsidR="008E601A" w:rsidRPr="00D3654A" w:rsidRDefault="008E601A"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من خلال عرض ما سبق </w:t>
      </w:r>
      <w:r w:rsidRPr="00D3654A">
        <w:rPr>
          <w:rFonts w:eastAsiaTheme="minorHAnsi" w:cs="Simplified Arabic"/>
          <w:sz w:val="28"/>
          <w:szCs w:val="28"/>
          <w:rtl/>
          <w:lang w:bidi="ar-EG"/>
        </w:rPr>
        <w:t>تم التحقق من الصدق الذاتي للأداة من خلال حساب الجذر التربيعي لمعامل الثبات</w:t>
      </w:r>
      <w:r w:rsidRPr="00D3654A">
        <w:rPr>
          <w:rFonts w:eastAsiaTheme="minorHAnsi" w:cs="Simplified Arabic"/>
          <w:sz w:val="28"/>
          <w:szCs w:val="28"/>
          <w:lang w:bidi="ar-EG"/>
        </w:rPr>
        <w:t xml:space="preserve"> (Cronbach's Alpha)</w:t>
      </w:r>
      <w:r w:rsidRPr="00D3654A">
        <w:rPr>
          <w:rFonts w:eastAsiaTheme="minorHAnsi" w:cs="Simplified Arabic"/>
          <w:sz w:val="28"/>
          <w:szCs w:val="28"/>
          <w:rtl/>
          <w:lang w:bidi="ar-EG"/>
        </w:rPr>
        <w:t>، حيث جاءت قيم الصدق مرتفعة، مما يدل على أن الأداة تقيس ما وضعت لقياسه بدرجة جيدة من الدقة</w:t>
      </w:r>
      <w:r w:rsidRPr="00D3654A">
        <w:rPr>
          <w:rFonts w:eastAsiaTheme="minorHAnsi" w:cs="Simplified Arabic"/>
          <w:sz w:val="28"/>
          <w:szCs w:val="28"/>
          <w:lang w:bidi="ar-EG"/>
        </w:rPr>
        <w:t>.</w:t>
      </w:r>
    </w:p>
    <w:p w:rsidR="008E601A" w:rsidRPr="00D3654A" w:rsidRDefault="008E601A" w:rsidP="00D3654A">
      <w:pPr>
        <w:pStyle w:val="NormalWeb"/>
        <w:shd w:val="clear" w:color="auto" w:fill="FFFFFF" w:themeFill="background1"/>
        <w:bidi/>
        <w:ind w:firstLine="720"/>
        <w:jc w:val="both"/>
      </w:pPr>
      <w:r w:rsidRPr="00D3654A">
        <w:rPr>
          <w:rFonts w:eastAsiaTheme="minorHAnsi" w:cs="Simplified Arabic"/>
          <w:sz w:val="28"/>
          <w:szCs w:val="28"/>
          <w:rtl/>
          <w:lang w:bidi="ar-EG"/>
        </w:rPr>
        <w:t>أما بالنسبة لثبات الأداة، فقد تم حسابه باستخدام معامل ألفا كرونباخ، حيث بلغت قيمته (0.770) للأداة ككل، وهي قيمة مرتفعة تشير إلى تمتع الأداة بدرجة عالية من الاتساق الداخلي والثبات</w:t>
      </w:r>
      <w:r w:rsidRPr="00D3654A">
        <w:t>.</w:t>
      </w:r>
    </w:p>
    <w:p w:rsidR="008E601A" w:rsidRPr="00D3654A" w:rsidRDefault="008E601A" w:rsidP="00D3654A">
      <w:pPr>
        <w:pStyle w:val="NormalWeb"/>
        <w:shd w:val="clear" w:color="auto" w:fill="FFFFFF" w:themeFill="background1"/>
        <w:bidi/>
        <w:ind w:firstLine="720"/>
        <w:rPr>
          <w:rFonts w:eastAsiaTheme="minorHAnsi" w:cs="PT Bold Heading"/>
          <w:lang w:bidi="ar-EG"/>
        </w:rPr>
      </w:pPr>
      <w:r w:rsidRPr="00D3654A">
        <w:rPr>
          <w:rFonts w:eastAsiaTheme="minorHAnsi" w:cs="Simplified Arabic"/>
          <w:sz w:val="28"/>
          <w:szCs w:val="28"/>
          <w:rtl/>
          <w:lang w:bidi="ar-EG"/>
        </w:rPr>
        <w:t>وبناءً على ذلك، يمكن الاعتماد على الأداة في جمع البيانات وتحليلها، مما يعزز من موثوقية نتائج الدراسة</w:t>
      </w:r>
      <w:r w:rsidRPr="00D3654A">
        <w:rPr>
          <w:rFonts w:eastAsiaTheme="minorHAnsi" w:cs="PT Bold Heading"/>
          <w:lang w:bidi="ar-EG"/>
        </w:rPr>
        <w:t>.</w:t>
      </w:r>
    </w:p>
    <w:p w:rsidR="008E601A" w:rsidRPr="00D3654A" w:rsidRDefault="008E601A" w:rsidP="00D3654A">
      <w:pPr>
        <w:shd w:val="clear" w:color="auto" w:fill="FFFFFF" w:themeFill="background1"/>
        <w:bidi/>
        <w:spacing w:after="0" w:line="240" w:lineRule="auto"/>
        <w:rPr>
          <w:rFonts w:ascii="Times New Roman" w:eastAsia="Times New Roman" w:hAnsi="Times New Roman" w:cs="Times New Roman"/>
          <w:sz w:val="24"/>
          <w:szCs w:val="24"/>
        </w:rPr>
      </w:pPr>
    </w:p>
    <w:p w:rsidR="00A6123B" w:rsidRPr="00D3654A" w:rsidRDefault="00A6123B" w:rsidP="00D3654A">
      <w:pPr>
        <w:pStyle w:val="Heading3"/>
        <w:shd w:val="clear" w:color="auto" w:fill="FFFFFF" w:themeFill="background1"/>
        <w:bidi/>
        <w:spacing w:before="0"/>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خلاصة الفصل</w:t>
      </w:r>
      <w:r w:rsidRPr="00D3654A">
        <w:rPr>
          <w:rFonts w:ascii="Times New Roman" w:eastAsiaTheme="minorHAnsi" w:hAnsi="Times New Roman" w:cs="PT Bold Heading" w:hint="cs"/>
          <w:color w:val="auto"/>
          <w:sz w:val="28"/>
          <w:szCs w:val="28"/>
          <w:rtl/>
          <w:lang w:bidi="ar-EG"/>
        </w:rPr>
        <w:t xml:space="preserve"> الثالث الاطار المنهجي </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مجتمع الدراسة المتمثل في العاملين بالشركات محل الدراسة، وتحديد حجم العينة بالاعتماد على أسلوب</w:t>
      </w:r>
      <w:r w:rsidRPr="00D3654A">
        <w:rPr>
          <w:rFonts w:eastAsiaTheme="minorHAnsi" w:cs="Simplified Arabic"/>
          <w:sz w:val="28"/>
          <w:szCs w:val="28"/>
          <w:lang w:bidi="ar-EG"/>
        </w:rPr>
        <w:t xml:space="preserve"> (Krejcie &amp; Morgan, 1970) </w:t>
      </w:r>
      <w:r w:rsidRPr="00D3654A">
        <w:rPr>
          <w:rFonts w:eastAsiaTheme="minorHAnsi" w:cs="Simplified Arabic"/>
          <w:sz w:val="28"/>
          <w:szCs w:val="28"/>
          <w:rtl/>
          <w:lang w:bidi="ar-EG"/>
        </w:rPr>
        <w:t>بما يضمن تمثيلًا مناسبًا للمجتمع</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 xml:space="preserve">كما تم توضيح أدوات جمع البيانات، والتي تمثلت في </w:t>
      </w:r>
      <w:r w:rsidRPr="00D3654A">
        <w:rPr>
          <w:rFonts w:eastAsiaTheme="minorHAnsi" w:cs="Simplified Arabic"/>
          <w:b/>
          <w:bCs/>
          <w:sz w:val="28"/>
          <w:szCs w:val="28"/>
          <w:rtl/>
          <w:lang w:bidi="ar-EG"/>
        </w:rPr>
        <w:t>الاستبانة</w:t>
      </w:r>
      <w:r w:rsidRPr="00D3654A">
        <w:rPr>
          <w:rFonts w:eastAsiaTheme="minorHAnsi" w:cs="Simplified Arabic"/>
          <w:sz w:val="28"/>
          <w:szCs w:val="28"/>
          <w:rtl/>
          <w:lang w:bidi="ar-EG"/>
        </w:rPr>
        <w:t xml:space="preserve"> كأداة كمية، و</w:t>
      </w:r>
      <w:r w:rsidRPr="00D3654A">
        <w:rPr>
          <w:rFonts w:eastAsiaTheme="minorHAnsi" w:cs="Simplified Arabic"/>
          <w:b/>
          <w:bCs/>
          <w:sz w:val="28"/>
          <w:szCs w:val="28"/>
          <w:rtl/>
          <w:lang w:bidi="ar-EG"/>
        </w:rPr>
        <w:t>دليل المقابلة</w:t>
      </w:r>
      <w:r w:rsidRPr="00D3654A">
        <w:rPr>
          <w:rFonts w:eastAsiaTheme="minorHAnsi" w:cs="Simplified Arabic"/>
          <w:sz w:val="28"/>
          <w:szCs w:val="28"/>
          <w:rtl/>
          <w:lang w:bidi="ar-EG"/>
        </w:rPr>
        <w:t xml:space="preserve"> كأداة نوعية داعمة. وقد صُممت الاستبانة لقياس متغيرات الدراسة (استراتيجية دمج الشركات كمتغير مستقل، ودخول سوق المال كمتغير تابع)، وتم التحقق من صدقها من خلال عرضها على مجموعة من المحكمين، بالإضافة إلى حساب الصدق الذاتي، كما تم التأكد من ثباتها باستخدام معامل ألفا كرونباخ، حيث أظهرت النتائج ارتفاع معاملات الثبات بما يدل على اتساق الأداة وإمكانية الاعتماد عليها. كما تم إعداد دليل المقابلة وعرضه على محكمين للتأكد من ملاءمته، واستخدامه لدعم وتفسير نتائج الدراسة الكمية</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وتعكس هذه الإجراءات دقة المنهجية المتبعة، مما يعزز من موثوقية النتائج وإمكانية الاعتماد عليها في تفسير العلاقة بين متغيرات الدراسة وتحقيق أهدافها</w:t>
      </w:r>
      <w:r w:rsidRPr="00D3654A">
        <w:rPr>
          <w:rFonts w:eastAsiaTheme="minorHAnsi" w:cs="Simplified Arabic"/>
          <w:sz w:val="28"/>
          <w:szCs w:val="28"/>
          <w:lang w:bidi="ar-EG"/>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t>الفصل الرابع</w:t>
      </w: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t xml:space="preserve">نتائج الدراسة الميدانية </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تمهيد:</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 xml:space="preserve">أولاً: التحليل الوصفي للدراسة: </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ثانياً: اختبار الفروض وتفسير النتائج</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lastRenderedPageBreak/>
        <w:t xml:space="preserve">الفصل الرابع </w:t>
      </w: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t>نتائج الدراسة الميدانية</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32"/>
          <w:szCs w:val="32"/>
          <w:rtl/>
          <w:lang w:bidi="ar-EG"/>
        </w:rPr>
        <w:t>تمهيد</w:t>
      </w:r>
      <w:r w:rsidRPr="00D3654A">
        <w:rPr>
          <w:rFonts w:eastAsiaTheme="minorHAnsi" w:cs="PT Bold Heading" w:hint="cs"/>
          <w:sz w:val="40"/>
          <w:szCs w:val="40"/>
          <w:rtl/>
          <w:lang w:bidi="ar-EG"/>
        </w:rPr>
        <w:t>:</w:t>
      </w:r>
    </w:p>
    <w:p w:rsidR="000507FF" w:rsidRPr="00D3654A" w:rsidRDefault="000507FF"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قام الباحث بتخصيص </w:t>
      </w:r>
      <w:r w:rsidRPr="00D3654A">
        <w:rPr>
          <w:rFonts w:eastAsiaTheme="minorHAnsi" w:cs="Simplified Arabic"/>
          <w:sz w:val="28"/>
          <w:szCs w:val="28"/>
          <w:rtl/>
          <w:lang w:bidi="ar-EG"/>
        </w:rPr>
        <w:t xml:space="preserve">هذا الفصل </w:t>
      </w:r>
      <w:r w:rsidRPr="00D3654A">
        <w:rPr>
          <w:rFonts w:eastAsiaTheme="minorHAnsi" w:cs="Simplified Arabic" w:hint="cs"/>
          <w:sz w:val="28"/>
          <w:szCs w:val="28"/>
          <w:rtl/>
          <w:lang w:bidi="ar-EG"/>
        </w:rPr>
        <w:t>ل</w:t>
      </w:r>
      <w:r w:rsidRPr="00D3654A">
        <w:rPr>
          <w:rFonts w:eastAsiaTheme="minorHAnsi" w:cs="Simplified Arabic"/>
          <w:sz w:val="28"/>
          <w:szCs w:val="28"/>
          <w:rtl/>
          <w:lang w:bidi="ar-EG"/>
        </w:rPr>
        <w:t xml:space="preserve">عرض وتحليل البيانات المجمعة من أدوات الدراسة، وهي الاستبانة الموجهة إلى </w:t>
      </w:r>
      <w:r w:rsidRPr="00D3654A">
        <w:rPr>
          <w:rFonts w:eastAsiaTheme="minorHAnsi" w:cs="Simplified Arabic" w:hint="cs"/>
          <w:sz w:val="28"/>
          <w:szCs w:val="28"/>
          <w:rtl/>
          <w:lang w:bidi="ar-EG"/>
        </w:rPr>
        <w:t>العاملين في</w:t>
      </w:r>
      <w:r w:rsidRPr="00D3654A">
        <w:rPr>
          <w:rFonts w:eastAsiaTheme="minorHAnsi" w:cs="Simplified Arabic"/>
          <w:sz w:val="28"/>
          <w:szCs w:val="28"/>
          <w:rtl/>
          <w:lang w:bidi="ar-EG"/>
        </w:rPr>
        <w:t xml:space="preserve"> الشركات</w:t>
      </w:r>
      <w:r w:rsidRPr="00D3654A">
        <w:rPr>
          <w:rFonts w:eastAsiaTheme="minorHAnsi" w:cs="Simplified Arabic" w:hint="cs"/>
          <w:sz w:val="28"/>
          <w:szCs w:val="28"/>
          <w:rtl/>
          <w:lang w:bidi="ar-EG"/>
        </w:rPr>
        <w:t xml:space="preserve"> السعودية وال</w:t>
      </w:r>
      <w:r w:rsidRPr="00D3654A">
        <w:rPr>
          <w:rFonts w:eastAsiaTheme="minorHAnsi" w:cs="Simplified Arabic"/>
          <w:sz w:val="28"/>
          <w:szCs w:val="28"/>
          <w:rtl/>
          <w:lang w:bidi="ar-EG"/>
        </w:rPr>
        <w:t>مختصين الماليين، ودليل المقابلات المتعمقة مع مسئولي وإداريي الشركات ضمن عينة الدراسة. يركز الفصل على تقديم وصف تفصيلي للخصائص الديموغرافية لأفراد العينة، يليها التحليل الوصفي لمتغيرات الدراسة الأساسية</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بالإضافة إلى اختبار </w:t>
      </w:r>
      <w:r w:rsidRPr="00D3654A">
        <w:rPr>
          <w:rFonts w:eastAsiaTheme="minorHAnsi" w:cs="Simplified Arabic" w:hint="cs"/>
          <w:sz w:val="28"/>
          <w:szCs w:val="28"/>
          <w:rtl/>
          <w:lang w:bidi="ar-EG"/>
        </w:rPr>
        <w:t xml:space="preserve">فروض الدراسة </w:t>
      </w:r>
      <w:r w:rsidRPr="00D3654A">
        <w:rPr>
          <w:rFonts w:eastAsiaTheme="minorHAnsi" w:cs="Simplified Arabic"/>
          <w:sz w:val="28"/>
          <w:szCs w:val="28"/>
          <w:rtl/>
          <w:lang w:bidi="ar-EG"/>
        </w:rPr>
        <w:t>اللازمة لضمان دقة النتائج. في النهاية، يتم عرض واختبار فروض الدراسة، مع تفسير النتائج وفق الأساليب الإحصائية المناسبة، بما يتيح فهمًا علميًا واضحًا لعلاقة متغيرات الدراسة وتحقق أهداف البحث</w:t>
      </w:r>
      <w:r w:rsidRPr="00D3654A">
        <w:rPr>
          <w:rFonts w:eastAsiaTheme="minorHAnsi" w:cs="Simplified Arabic" w:hint="cs"/>
          <w:sz w:val="28"/>
          <w:szCs w:val="28"/>
          <w:rtl/>
          <w:lang w:bidi="ar-EG"/>
        </w:rPr>
        <w:t>.</w:t>
      </w:r>
    </w:p>
    <w:p w:rsidR="000E68D2" w:rsidRPr="00D3654A" w:rsidRDefault="000E68D2" w:rsidP="00D3654A">
      <w:pPr>
        <w:pStyle w:val="NormalWeb"/>
        <w:shd w:val="clear" w:color="auto" w:fill="FFFFFF" w:themeFill="background1"/>
        <w:bidi/>
        <w:spacing w:before="0" w:beforeAutospacing="0" w:after="0" w:afterAutospacing="0"/>
        <w:jc w:val="both"/>
        <w:rPr>
          <w:rFonts w:eastAsiaTheme="minorHAnsi" w:cs="Al-Hadith1"/>
          <w:sz w:val="40"/>
          <w:szCs w:val="40"/>
          <w:rtl/>
          <w:lang w:bidi="ar-EG"/>
        </w:rPr>
      </w:pPr>
      <w:r w:rsidRPr="00D3654A">
        <w:rPr>
          <w:rFonts w:eastAsiaTheme="minorHAnsi" w:cs="Al-Hadith1" w:hint="cs"/>
          <w:sz w:val="28"/>
          <w:szCs w:val="28"/>
          <w:rtl/>
          <w:lang w:bidi="ar-EG"/>
        </w:rPr>
        <w:t>وبناء على ذلك تم تقسيم هذا الفصل ليشمل العناصر التالية:</w:t>
      </w:r>
    </w:p>
    <w:p w:rsidR="000507FF"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 xml:space="preserve">أولا: التحليل الوصفي للبيانات </w:t>
      </w:r>
    </w:p>
    <w:p w:rsidR="008305A4"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ثانياً: اختبار الفروض وتفسير النتائج.</w:t>
      </w:r>
    </w:p>
    <w:p w:rsidR="008305A4"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 xml:space="preserve">ويتناول الباحث كل عنصر من هذه العناصر على النحو التالي: </w:t>
      </w:r>
    </w:p>
    <w:p w:rsidR="008305A4" w:rsidRPr="00D3654A" w:rsidRDefault="008305A4" w:rsidP="00D3654A">
      <w:pPr>
        <w:pStyle w:val="NormalWeb"/>
        <w:shd w:val="clear" w:color="auto" w:fill="FFFFFF" w:themeFill="background1"/>
        <w:bidi/>
        <w:spacing w:before="0" w:beforeAutospacing="0" w:after="0" w:afterAutospacing="0"/>
        <w:rPr>
          <w:rFonts w:eastAsiaTheme="minorHAnsi" w:cs="Al-Hadith1"/>
          <w:sz w:val="28"/>
          <w:szCs w:val="28"/>
          <w:rtl/>
          <w:lang w:bidi="ar-EG"/>
        </w:rPr>
      </w:pPr>
      <w:r w:rsidRPr="00D3654A">
        <w:rPr>
          <w:rFonts w:eastAsiaTheme="minorHAnsi" w:cs="Al-Hadith1" w:hint="cs"/>
          <w:sz w:val="28"/>
          <w:szCs w:val="28"/>
          <w:rtl/>
          <w:lang w:bidi="ar-EG"/>
        </w:rPr>
        <w:t>أولا: التحليل الوصفي للبيانات :</w:t>
      </w:r>
    </w:p>
    <w:p w:rsidR="008305A4" w:rsidRPr="00D3654A" w:rsidRDefault="008305A4" w:rsidP="00D3654A">
      <w:pPr>
        <w:pStyle w:val="NormalWeb"/>
        <w:shd w:val="clear" w:color="auto" w:fill="FFFFFF" w:themeFill="background1"/>
        <w:bidi/>
        <w:spacing w:before="120" w:beforeAutospacing="0" w:after="120" w:afterAutospacing="0"/>
        <w:ind w:firstLine="357"/>
        <w:jc w:val="both"/>
        <w:rPr>
          <w:rFonts w:eastAsiaTheme="minorHAnsi" w:cs="Simplified Arabic"/>
          <w:sz w:val="28"/>
          <w:szCs w:val="28"/>
          <w:rtl/>
          <w:lang w:bidi="ar-EG"/>
        </w:rPr>
      </w:pPr>
      <w:r w:rsidRPr="00D3654A">
        <w:rPr>
          <w:rFonts w:eastAsiaTheme="minorHAnsi" w:cs="Simplified Arabic" w:hint="cs"/>
          <w:sz w:val="28"/>
          <w:szCs w:val="28"/>
          <w:rtl/>
          <w:lang w:bidi="ar-EG"/>
        </w:rPr>
        <w:t>قام الباحث بإجراء تحليل وصفي للبيانات باستخدام البرنامج الاحصائي (</w:t>
      </w:r>
      <w:r w:rsidRPr="00D3654A">
        <w:rPr>
          <w:rFonts w:eastAsiaTheme="minorHAnsi" w:cs="Simplified Arabic"/>
          <w:sz w:val="28"/>
          <w:szCs w:val="28"/>
          <w:lang w:bidi="ar-EG"/>
        </w:rPr>
        <w:t>spss</w:t>
      </w:r>
      <w:r w:rsidRPr="00D3654A">
        <w:rPr>
          <w:rFonts w:eastAsiaTheme="minorHAnsi" w:cs="Simplified Arabic" w:hint="cs"/>
          <w:sz w:val="28"/>
          <w:szCs w:val="28"/>
          <w:rtl/>
          <w:lang w:bidi="ar-EG"/>
        </w:rPr>
        <w:t>)  لمتغيرات الدراسة وأبعادها، وذلك بهدف  الوقوف على شكل وطبيعة البيانات التعرف على قيم المتوسطات الحسابية والانحرافات المعيارية التي توضح  المعالم الاحصائية لمتغيرات الدراسة وفقا لأراء العاملين بالشركات السعودية محل الدراسة.</w:t>
      </w:r>
    </w:p>
    <w:p w:rsidR="008305A4" w:rsidRPr="00D3654A" w:rsidRDefault="008305A4" w:rsidP="00D3654A">
      <w:pPr>
        <w:pStyle w:val="NormalWeb"/>
        <w:shd w:val="clear" w:color="auto" w:fill="FFFFFF" w:themeFill="background1"/>
        <w:bidi/>
        <w:spacing w:before="120" w:beforeAutospacing="0" w:after="120" w:afterAutospacing="0"/>
        <w:ind w:firstLine="357"/>
        <w:jc w:val="both"/>
        <w:rPr>
          <w:rFonts w:eastAsiaTheme="minorHAnsi" w:cs="Al-Hadith1"/>
          <w:sz w:val="28"/>
          <w:szCs w:val="28"/>
          <w:rtl/>
          <w:lang w:bidi="ar-EG"/>
        </w:rPr>
      </w:pPr>
      <w:r w:rsidRPr="00D3654A">
        <w:rPr>
          <w:rFonts w:eastAsiaTheme="minorHAnsi" w:cs="Al-Hadith1" w:hint="cs"/>
          <w:sz w:val="28"/>
          <w:szCs w:val="28"/>
          <w:rtl/>
          <w:lang w:bidi="ar-EG"/>
        </w:rPr>
        <w:t>ويمكن عرض نتائج الدراسة نتائج التحليل الوصفي لمتغيرات الدراسة كما يلي:</w:t>
      </w:r>
    </w:p>
    <w:p w:rsidR="008305A4" w:rsidRPr="00D3654A" w:rsidRDefault="008305A4" w:rsidP="003C1898">
      <w:pPr>
        <w:pStyle w:val="NormalWeb"/>
        <w:numPr>
          <w:ilvl w:val="0"/>
          <w:numId w:val="11"/>
        </w:numPr>
        <w:shd w:val="clear" w:color="auto" w:fill="FFFFFF" w:themeFill="background1"/>
        <w:bidi/>
        <w:spacing w:before="120" w:beforeAutospacing="0" w:after="120" w:afterAutospacing="0"/>
        <w:ind w:left="714" w:hanging="357"/>
        <w:jc w:val="both"/>
        <w:rPr>
          <w:rFonts w:eastAsiaTheme="minorHAnsi" w:cs="Simplified Arabic"/>
          <w:sz w:val="28"/>
          <w:szCs w:val="28"/>
          <w:rtl/>
          <w:lang w:bidi="ar-EG"/>
        </w:rPr>
      </w:pPr>
      <w:r w:rsidRPr="00D3654A">
        <w:rPr>
          <w:rFonts w:eastAsiaTheme="minorHAnsi" w:cs="Simplified Arabic" w:hint="cs"/>
          <w:sz w:val="28"/>
          <w:szCs w:val="28"/>
          <w:rtl/>
          <w:lang w:bidi="ar-EG"/>
        </w:rPr>
        <w:t>تم توزيع مفردات عينة الدراسة: (الجنس- العمر-  القسم- سنوات الخبرة-  المؤهل التعليمي).</w:t>
      </w:r>
    </w:p>
    <w:p w:rsidR="008305A4" w:rsidRPr="00D3654A" w:rsidRDefault="008305A4" w:rsidP="003C1898">
      <w:pPr>
        <w:pStyle w:val="NormalWeb"/>
        <w:numPr>
          <w:ilvl w:val="0"/>
          <w:numId w:val="11"/>
        </w:numPr>
        <w:shd w:val="clear" w:color="auto" w:fill="FFFFFF" w:themeFill="background1"/>
        <w:bidi/>
        <w:spacing w:before="120" w:beforeAutospacing="0" w:after="120" w:afterAutospacing="0"/>
        <w:ind w:left="714" w:hanging="357"/>
        <w:jc w:val="both"/>
        <w:rPr>
          <w:rFonts w:eastAsiaTheme="minorHAnsi" w:cs="Simplified Arabic"/>
          <w:sz w:val="28"/>
          <w:szCs w:val="28"/>
          <w:lang w:bidi="ar-EG"/>
        </w:rPr>
      </w:pPr>
      <w:r w:rsidRPr="00D3654A">
        <w:rPr>
          <w:rFonts w:eastAsiaTheme="minorHAnsi" w:cs="Simplified Arabic" w:hint="cs"/>
          <w:sz w:val="28"/>
          <w:szCs w:val="28"/>
          <w:rtl/>
          <w:lang w:bidi="ar-EG"/>
        </w:rPr>
        <w:t xml:space="preserve">تم حساب التكرارات والنسب المئوية لأفراد عينة الدراسة وتتمثل في المعلومات الديمغرافية التي تشمل: </w:t>
      </w:r>
    </w:p>
    <w:p w:rsidR="008305A4" w:rsidRPr="00D3654A" w:rsidRDefault="008305A4" w:rsidP="003C1898">
      <w:pPr>
        <w:pStyle w:val="NormalWeb"/>
        <w:numPr>
          <w:ilvl w:val="0"/>
          <w:numId w:val="11"/>
        </w:numPr>
        <w:shd w:val="clear" w:color="auto" w:fill="FFFFFF" w:themeFill="background1"/>
        <w:bidi/>
        <w:spacing w:before="120" w:beforeAutospacing="0" w:after="120" w:afterAutospacing="0"/>
        <w:ind w:left="714" w:hanging="357"/>
        <w:jc w:val="both"/>
        <w:rPr>
          <w:rFonts w:eastAsiaTheme="minorHAnsi" w:cs="Simplified Arabic"/>
          <w:sz w:val="28"/>
          <w:szCs w:val="28"/>
          <w:lang w:bidi="ar-EG"/>
        </w:rPr>
      </w:pPr>
      <w:r w:rsidRPr="00D3654A">
        <w:rPr>
          <w:rFonts w:eastAsiaTheme="minorHAnsi" w:cs="Simplified Arabic" w:hint="cs"/>
          <w:sz w:val="28"/>
          <w:szCs w:val="28"/>
          <w:rtl/>
          <w:lang w:bidi="ar-EG"/>
        </w:rPr>
        <w:lastRenderedPageBreak/>
        <w:t xml:space="preserve">المستوى الوظيفي: ويشتمل على (الإدارة مختلف الدرجات الوظيفية- وموظفين) ويمكن توضيح تصنيف العينة محل الدراسة من خلال الجداول والفقرات الآتية: </w:t>
      </w:r>
    </w:p>
    <w:p w:rsidR="008305A4" w:rsidRPr="00D3654A" w:rsidRDefault="008305A4"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سنتطرق إلى دراسة خصائص مبحوثي عينة الدراسة حسب المتغيرات الشخصية. </w:t>
      </w:r>
    </w:p>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 xml:space="preserve">جدول </w:t>
      </w:r>
      <w:r w:rsidRPr="00D3654A">
        <w:rPr>
          <w:rFonts w:eastAsiaTheme="minorHAnsi" w:cs="AL-Mateen" w:hint="cs"/>
          <w:sz w:val="28"/>
          <w:szCs w:val="28"/>
          <w:rtl/>
          <w:lang w:bidi="ar-EG"/>
        </w:rPr>
        <w:t>(4-1)</w:t>
      </w:r>
    </w:p>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 </w:t>
      </w:r>
      <w:r w:rsidRPr="00D3654A">
        <w:rPr>
          <w:rFonts w:eastAsiaTheme="minorHAnsi" w:cs="AL-Mateen"/>
          <w:sz w:val="28"/>
          <w:szCs w:val="28"/>
          <w:rtl/>
          <w:lang w:bidi="ar-EG"/>
        </w:rPr>
        <w:t xml:space="preserve">توزيع مبحوثي عينة الدراسة حسب </w:t>
      </w:r>
      <w:r w:rsidRPr="00D3654A">
        <w:rPr>
          <w:rFonts w:eastAsiaTheme="minorHAnsi" w:cs="AL-Mateen" w:hint="cs"/>
          <w:sz w:val="28"/>
          <w:szCs w:val="28"/>
          <w:rtl/>
          <w:lang w:bidi="ar-EG"/>
        </w:rPr>
        <w:t xml:space="preserve">المتغيرات الديمغرافية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D3654A" w:rsidTr="00F21E52">
        <w:trPr>
          <w:jc w:val="center"/>
        </w:trPr>
        <w:tc>
          <w:tcPr>
            <w:tcW w:w="1834" w:type="dxa"/>
            <w:tcBorders>
              <w:top w:val="threeDEngrave"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AL-Mateen" w:hint="cs"/>
                <w:sz w:val="26"/>
                <w:szCs w:val="26"/>
                <w:rtl/>
                <w:lang w:bidi="ar-EG"/>
              </w:rPr>
              <w:t xml:space="preserve">المتغيرات </w:t>
            </w:r>
          </w:p>
        </w:tc>
        <w:tc>
          <w:tcPr>
            <w:tcW w:w="1835" w:type="dxa"/>
            <w:tcBorders>
              <w:top w:val="threeDEngrave" w:sz="24" w:space="0" w:color="auto"/>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فئات المتغير</w:t>
            </w:r>
          </w:p>
        </w:tc>
        <w:tc>
          <w:tcPr>
            <w:tcW w:w="1834" w:type="dxa"/>
            <w:tcBorders>
              <w:top w:val="threeDEngrave" w:sz="24" w:space="0" w:color="auto"/>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التكرار</w:t>
            </w:r>
          </w:p>
        </w:tc>
        <w:tc>
          <w:tcPr>
            <w:tcW w:w="1835" w:type="dxa"/>
            <w:tcBorders>
              <w:top w:val="threeDEngrave" w:sz="24" w:space="0" w:color="auto"/>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النسبة المئوية</w:t>
            </w:r>
          </w:p>
        </w:tc>
      </w:tr>
      <w:tr w:rsidR="00A464B6" w:rsidRPr="00D3654A" w:rsidTr="00F21E52">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jc w:val="center"/>
              <w:rPr>
                <w:rFonts w:eastAsiaTheme="minorHAnsi" w:cs="AL-Mateen"/>
                <w:sz w:val="26"/>
                <w:szCs w:val="26"/>
                <w:rtl/>
                <w:lang w:bidi="ar-EG"/>
              </w:rPr>
            </w:pPr>
            <w:r w:rsidRPr="00D3654A">
              <w:rPr>
                <w:rFonts w:eastAsiaTheme="minorHAnsi" w:cs="AL-Mateen" w:hint="cs"/>
                <w:sz w:val="26"/>
                <w:szCs w:val="26"/>
                <w:rtl/>
                <w:lang w:bidi="ar-EG"/>
              </w:rPr>
              <w:t>الجنس</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ذكر</w:t>
            </w:r>
          </w:p>
        </w:tc>
        <w:tc>
          <w:tcPr>
            <w:tcW w:w="1834"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285</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100%</w:t>
            </w:r>
          </w:p>
        </w:tc>
      </w:tr>
      <w:tr w:rsidR="00A464B6" w:rsidRPr="00D3654A" w:rsidTr="00F21E52">
        <w:trPr>
          <w:jc w:val="center"/>
        </w:trPr>
        <w:tc>
          <w:tcPr>
            <w:tcW w:w="1834" w:type="dxa"/>
            <w:vMerge/>
            <w:tcBorders>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أنثى</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0</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0%</w:t>
            </w:r>
          </w:p>
        </w:tc>
      </w:tr>
      <w:tr w:rsidR="00A464B6" w:rsidRPr="00D3654A" w:rsidTr="00F21E52">
        <w:trPr>
          <w:jc w:val="center"/>
        </w:trPr>
        <w:tc>
          <w:tcPr>
            <w:tcW w:w="1834" w:type="dxa"/>
            <w:vMerge w:val="restart"/>
            <w:tcBorders>
              <w:top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السن</w:t>
            </w:r>
          </w:p>
        </w:tc>
        <w:tc>
          <w:tcPr>
            <w:tcW w:w="1835" w:type="dxa"/>
            <w:tcBorders>
              <w:top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25-35</w:t>
            </w:r>
          </w:p>
        </w:tc>
        <w:tc>
          <w:tcPr>
            <w:tcW w:w="1834" w:type="dxa"/>
            <w:tcBorders>
              <w:top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tabs>
                <w:tab w:val="left" w:pos="412"/>
              </w:tabs>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86</w:t>
            </w:r>
          </w:p>
        </w:tc>
        <w:tc>
          <w:tcPr>
            <w:tcW w:w="1835" w:type="dxa"/>
            <w:tcBorders>
              <w:top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30.2%</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36-45 عاما</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157</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55.1%</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46</w:t>
            </w:r>
            <w:r w:rsidRPr="00D3654A">
              <w:rPr>
                <w:rFonts w:eastAsiaTheme="minorHAnsi" w:cs="Simplified Arabic"/>
                <w:sz w:val="26"/>
                <w:szCs w:val="26"/>
                <w:rtl/>
                <w:lang w:bidi="ar-EG"/>
              </w:rPr>
              <w:t>–</w:t>
            </w:r>
            <w:r w:rsidRPr="00D3654A">
              <w:rPr>
                <w:rFonts w:eastAsiaTheme="minorHAnsi" w:cs="Simplified Arabic" w:hint="cs"/>
                <w:sz w:val="26"/>
                <w:szCs w:val="26"/>
                <w:rtl/>
                <w:lang w:bidi="ar-EG"/>
              </w:rPr>
              <w:t>55 عاما</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38</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13.3%</w:t>
            </w:r>
          </w:p>
        </w:tc>
      </w:tr>
      <w:tr w:rsidR="00A464B6" w:rsidRPr="00D3654A" w:rsidTr="00F21E52">
        <w:trPr>
          <w:jc w:val="center"/>
        </w:trPr>
        <w:tc>
          <w:tcPr>
            <w:tcW w:w="1834" w:type="dxa"/>
            <w:vMerge/>
            <w:tcBorders>
              <w:bottom w:val="threeDEngrave"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p>
        </w:tc>
        <w:tc>
          <w:tcPr>
            <w:tcW w:w="1835" w:type="dxa"/>
            <w:tcBorders>
              <w:bottom w:val="threeDEngrave"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من56 عاما فأكثر</w:t>
            </w:r>
          </w:p>
        </w:tc>
        <w:tc>
          <w:tcPr>
            <w:tcW w:w="1834" w:type="dxa"/>
            <w:tcBorders>
              <w:bottom w:val="threeDEngrave"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835" w:type="dxa"/>
            <w:tcBorders>
              <w:bottom w:val="threeDEngrave"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1.4%</w:t>
            </w:r>
          </w:p>
        </w:tc>
      </w:tr>
      <w:tr w:rsidR="00A464B6" w:rsidRPr="00D3654A" w:rsidTr="00F21E52">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المؤهل</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مؤهل عال</w:t>
            </w:r>
          </w:p>
        </w:tc>
        <w:tc>
          <w:tcPr>
            <w:tcW w:w="1834"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278</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97.5%</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ماجستير</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1.0%</w:t>
            </w:r>
          </w:p>
        </w:tc>
      </w:tr>
      <w:tr w:rsidR="00A464B6" w:rsidRPr="00D3654A" w:rsidTr="00F21E52">
        <w:trPr>
          <w:jc w:val="center"/>
        </w:trPr>
        <w:tc>
          <w:tcPr>
            <w:tcW w:w="1834" w:type="dxa"/>
            <w:vMerge/>
            <w:tcBorders>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دكتوراه</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1.5%</w:t>
            </w:r>
          </w:p>
        </w:tc>
      </w:tr>
      <w:tr w:rsidR="00A464B6" w:rsidRPr="00D3654A" w:rsidTr="00F21E52">
        <w:trPr>
          <w:jc w:val="center"/>
        </w:trPr>
        <w:tc>
          <w:tcPr>
            <w:tcW w:w="1834" w:type="dxa"/>
            <w:vMerge w:val="restart"/>
            <w:tcBorders>
              <w:top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الوظيفة</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الادارة العليا</w:t>
            </w:r>
          </w:p>
        </w:tc>
        <w:tc>
          <w:tcPr>
            <w:tcW w:w="1834"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32</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11.2%</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 xml:space="preserve">المالية </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65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22.8%</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التشغيل</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168</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59%</w:t>
            </w:r>
          </w:p>
        </w:tc>
      </w:tr>
      <w:tr w:rsidR="00A464B6" w:rsidRPr="00D3654A" w:rsidTr="00F21E52">
        <w:trPr>
          <w:trHeight w:val="395"/>
          <w:jc w:val="center"/>
        </w:trPr>
        <w:tc>
          <w:tcPr>
            <w:tcW w:w="1834" w:type="dxa"/>
            <w:vMerge/>
            <w:tcBorders>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 xml:space="preserve">اخرى </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20</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7%</w:t>
            </w:r>
          </w:p>
        </w:tc>
      </w:tr>
      <w:tr w:rsidR="00A464B6" w:rsidRPr="00D3654A" w:rsidTr="00F21E52">
        <w:trPr>
          <w:jc w:val="center"/>
        </w:trPr>
        <w:tc>
          <w:tcPr>
            <w:tcW w:w="1834" w:type="dxa"/>
            <w:vMerge w:val="restart"/>
            <w:tcBorders>
              <w:top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سنوات الخبرة</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ما دون 5 سنوات</w:t>
            </w:r>
          </w:p>
        </w:tc>
        <w:tc>
          <w:tcPr>
            <w:tcW w:w="1834"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35</w:t>
            </w:r>
          </w:p>
        </w:tc>
        <w:tc>
          <w:tcPr>
            <w:tcW w:w="1835" w:type="dxa"/>
            <w:tcBorders>
              <w:top w:val="threeDEmboss" w:sz="24" w:space="0" w:color="auto"/>
            </w:tcBorders>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12.3%</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5 سنوات</w:t>
            </w:r>
            <w:r w:rsidRPr="00D3654A">
              <w:rPr>
                <w:rFonts w:asciiTheme="majorBidi" w:eastAsiaTheme="minorHAnsi" w:hAnsiTheme="majorBidi" w:cstheme="majorBidi"/>
                <w:w w:val="90"/>
                <w:sz w:val="26"/>
                <w:szCs w:val="26"/>
                <w:rtl/>
                <w:lang w:bidi="ar-EG"/>
              </w:rPr>
              <w:t>-</w:t>
            </w:r>
            <w:r w:rsidRPr="00D3654A">
              <w:rPr>
                <w:rFonts w:eastAsiaTheme="minorHAnsi" w:cs="AL-Mateen" w:hint="cs"/>
                <w:w w:val="90"/>
                <w:sz w:val="26"/>
                <w:szCs w:val="26"/>
                <w:rtl/>
                <w:lang w:bidi="ar-EG"/>
              </w:rPr>
              <w:t xml:space="preserve"> 10 سنوات</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53</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18.6%</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11 سنة</w:t>
            </w:r>
            <w:r w:rsidRPr="00D3654A">
              <w:rPr>
                <w:rFonts w:asciiTheme="majorBidi" w:eastAsiaTheme="minorHAnsi" w:hAnsiTheme="majorBidi" w:cstheme="majorBidi"/>
                <w:w w:val="90"/>
                <w:sz w:val="26"/>
                <w:szCs w:val="26"/>
                <w:rtl/>
                <w:lang w:bidi="ar-EG"/>
              </w:rPr>
              <w:t>-</w:t>
            </w:r>
            <w:r w:rsidRPr="00D3654A">
              <w:rPr>
                <w:rFonts w:eastAsiaTheme="minorHAnsi" w:cs="AL-Mateen" w:hint="cs"/>
                <w:w w:val="90"/>
                <w:sz w:val="26"/>
                <w:szCs w:val="26"/>
                <w:rtl/>
                <w:lang w:bidi="ar-EG"/>
              </w:rPr>
              <w:t xml:space="preserve"> 15 سنة</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65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22.8%</w:t>
            </w:r>
          </w:p>
        </w:tc>
      </w:tr>
      <w:tr w:rsidR="00A464B6" w:rsidRPr="00D3654A" w:rsidTr="00F21E52">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أكثر من 15 سنة</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132</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46.3%</w:t>
            </w:r>
          </w:p>
        </w:tc>
      </w:tr>
      <w:tr w:rsidR="00A464B6" w:rsidRPr="00D3654A" w:rsidTr="00F21E52">
        <w:trPr>
          <w:jc w:val="center"/>
        </w:trPr>
        <w:tc>
          <w:tcPr>
            <w:tcW w:w="3669" w:type="dxa"/>
            <w:gridSpan w:val="2"/>
            <w:tcBorders>
              <w:top w:val="threeDEngrave" w:sz="24" w:space="0" w:color="auto"/>
              <w:bottom w:val="threeDEmboss" w:sz="24" w:space="0" w:color="auto"/>
            </w:tcBorders>
            <w:shd w:val="clear" w:color="auto" w:fill="FFFFFF" w:themeFill="background1"/>
          </w:tcPr>
          <w:p w:rsidR="00A464B6" w:rsidRPr="00D3654A" w:rsidRDefault="00A464B6" w:rsidP="00D3654A">
            <w:pPr>
              <w:shd w:val="clear" w:color="auto" w:fill="FFFFFF" w:themeFill="background1"/>
              <w:bidi/>
              <w:jc w:val="center"/>
              <w:rPr>
                <w:rFonts w:ascii="Times New Roman" w:hAnsi="Times New Roman" w:cs="PT Bold Heading"/>
                <w:sz w:val="24"/>
                <w:szCs w:val="24"/>
                <w:lang w:bidi="ar-EG"/>
              </w:rPr>
            </w:pPr>
            <w:r w:rsidRPr="00D3654A">
              <w:rPr>
                <w:rFonts w:cs="PT Bold Heading" w:hint="cs"/>
                <w:sz w:val="24"/>
                <w:szCs w:val="24"/>
                <w:rtl/>
                <w:lang w:bidi="ar-EG"/>
              </w:rPr>
              <w:t>المجموع</w:t>
            </w:r>
          </w:p>
        </w:tc>
        <w:tc>
          <w:tcPr>
            <w:tcW w:w="1834" w:type="dxa"/>
            <w:tcBorders>
              <w:top w:val="threeDEngrave" w:sz="24" w:space="0" w:color="auto"/>
              <w:bottom w:val="threeDEmboss" w:sz="24" w:space="0" w:color="auto"/>
            </w:tcBorders>
            <w:shd w:val="clear" w:color="auto" w:fill="FFFFFF" w:themeFill="background1"/>
          </w:tcPr>
          <w:p w:rsidR="00A464B6" w:rsidRPr="00D3654A" w:rsidRDefault="00A464B6" w:rsidP="00D3654A">
            <w:pPr>
              <w:shd w:val="clear" w:color="auto" w:fill="FFFFFF" w:themeFill="background1"/>
              <w:bidi/>
              <w:jc w:val="center"/>
              <w:rPr>
                <w:rFonts w:ascii="Times New Roman" w:hAnsi="Times New Roman" w:cs="PT Bold Heading"/>
                <w:sz w:val="24"/>
                <w:szCs w:val="24"/>
                <w:lang w:bidi="ar-EG"/>
              </w:rPr>
            </w:pPr>
            <w:r w:rsidRPr="00D3654A">
              <w:rPr>
                <w:rFonts w:ascii="Times New Roman" w:hAnsi="Times New Roman" w:cs="PT Bold Heading" w:hint="cs"/>
                <w:sz w:val="24"/>
                <w:szCs w:val="24"/>
                <w:rtl/>
                <w:lang w:bidi="ar-EG"/>
              </w:rPr>
              <w:t>285</w:t>
            </w:r>
          </w:p>
        </w:tc>
        <w:tc>
          <w:tcPr>
            <w:tcW w:w="1835" w:type="dxa"/>
            <w:tcBorders>
              <w:top w:val="threeDEngrave" w:sz="24" w:space="0" w:color="auto"/>
              <w:bottom w:val="threeDEmboss" w:sz="24" w:space="0" w:color="auto"/>
            </w:tcBorders>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ascii="Simplified Arabic" w:eastAsiaTheme="minorHAnsi" w:hAnsi="Simplified Arabic" w:cs="Simplified Arabic"/>
                <w:rtl/>
                <w:lang w:bidi="ar-EG"/>
              </w:rPr>
            </w:pPr>
            <w:r w:rsidRPr="00D3654A">
              <w:rPr>
                <w:rFonts w:ascii="Simplified Arabic" w:eastAsiaTheme="minorHAnsi" w:hAnsi="Simplified Arabic" w:cs="PT Bold Heading" w:hint="cs"/>
                <w:rtl/>
                <w:lang w:bidi="ar-EG"/>
              </w:rPr>
              <w:t>100</w:t>
            </w:r>
            <w:r w:rsidRPr="00D3654A">
              <w:rPr>
                <w:rFonts w:ascii="Simplified Arabic" w:eastAsiaTheme="minorHAnsi" w:hAnsi="Simplified Arabic" w:cs="Simplified Arabic"/>
                <w:b/>
                <w:bCs/>
                <w:rtl/>
                <w:lang w:bidi="ar-EG"/>
              </w:rPr>
              <w:t>%</w:t>
            </w:r>
          </w:p>
        </w:tc>
      </w:tr>
    </w:tbl>
    <w:p w:rsidR="00A464B6" w:rsidRPr="00D3654A" w:rsidRDefault="00A464B6" w:rsidP="003C1898">
      <w:pPr>
        <w:pStyle w:val="NormalWeb"/>
        <w:numPr>
          <w:ilvl w:val="0"/>
          <w:numId w:val="7"/>
        </w:numPr>
        <w:shd w:val="clear" w:color="auto" w:fill="FFFFFF" w:themeFill="background1"/>
        <w:bidi/>
        <w:spacing w:before="120" w:beforeAutospacing="0" w:after="120" w:afterAutospacing="0"/>
        <w:ind w:left="941" w:hanging="357"/>
        <w:jc w:val="both"/>
        <w:rPr>
          <w:rFonts w:eastAsiaTheme="minorHAnsi" w:cs="AL-Mateen"/>
          <w:sz w:val="26"/>
          <w:szCs w:val="26"/>
          <w:lang w:bidi="ar-EG"/>
        </w:rPr>
      </w:pPr>
      <w:r w:rsidRPr="00D3654A">
        <w:rPr>
          <w:rFonts w:eastAsiaTheme="minorHAnsi" w:cs="AL-Mateen"/>
          <w:sz w:val="26"/>
          <w:szCs w:val="26"/>
          <w:rtl/>
          <w:lang w:bidi="ar-EG"/>
        </w:rPr>
        <w:t xml:space="preserve">المصدر: من إعداد </w:t>
      </w:r>
      <w:r w:rsidRPr="00D3654A">
        <w:rPr>
          <w:rFonts w:eastAsiaTheme="minorHAnsi" w:cs="AL-Mateen" w:hint="cs"/>
          <w:sz w:val="26"/>
          <w:szCs w:val="26"/>
          <w:rtl/>
          <w:lang w:bidi="ar-EG"/>
        </w:rPr>
        <w:t xml:space="preserve">الباحث </w:t>
      </w:r>
      <w:r w:rsidRPr="00D3654A">
        <w:rPr>
          <w:rFonts w:eastAsiaTheme="minorHAnsi" w:cs="AL-Mateen"/>
          <w:sz w:val="26"/>
          <w:szCs w:val="26"/>
          <w:rtl/>
          <w:lang w:bidi="ar-EG"/>
        </w:rPr>
        <w:t xml:space="preserve">بالاعتماد على مخرجات برنامج </w:t>
      </w:r>
      <w:r w:rsidRPr="00D3654A">
        <w:rPr>
          <w:rFonts w:eastAsiaTheme="minorHAnsi" w:cs="AL-Mateen"/>
          <w:sz w:val="26"/>
          <w:szCs w:val="26"/>
          <w:lang w:bidi="ar-EG"/>
        </w:rPr>
        <w:t>SPSS</w:t>
      </w:r>
    </w:p>
    <w:p w:rsidR="00A464B6" w:rsidRPr="00D3654A" w:rsidRDefault="00A464B6" w:rsidP="00D3654A">
      <w:pPr>
        <w:shd w:val="clear" w:color="auto" w:fill="FFFFFF" w:themeFill="background1"/>
        <w:bidi/>
      </w:pP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hint="cs"/>
          <w:sz w:val="28"/>
          <w:szCs w:val="28"/>
          <w:rtl/>
          <w:lang w:bidi="ar-EG"/>
        </w:rPr>
        <w:lastRenderedPageBreak/>
        <w:t>ي</w:t>
      </w:r>
      <w:r w:rsidRPr="00D3654A">
        <w:rPr>
          <w:rFonts w:ascii="Times New Roman" w:hAnsi="Times New Roman" w:cs="Simplified Arabic"/>
          <w:sz w:val="28"/>
          <w:szCs w:val="28"/>
          <w:rtl/>
          <w:lang w:bidi="ar-EG"/>
        </w:rPr>
        <w:t xml:space="preserve">وضح الجدول أن جميع المشاركين في عينة الدراسة من الذكور بنسبة </w:t>
      </w:r>
      <w:r w:rsidRPr="00D3654A">
        <w:rPr>
          <w:rFonts w:ascii="Times New Roman" w:hAnsi="Times New Roman" w:cs="Simplified Arabic"/>
          <w:sz w:val="28"/>
          <w:szCs w:val="28"/>
          <w:lang w:bidi="ar-EG"/>
        </w:rPr>
        <w:t>100</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بينما لم تشمل العينة أي مشاركات من الإناث. ويعكس هذا التوزيع الطبيعة الفعلية للقوى العاملة في الشركات محل الدراسة، 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 وهو أمر يجب مراعاته عند تفسير النتائج واستنتاجات البحث</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يوضح توزيع العينة حسب الفئة العمرية أن الغالبية العظمى من المشاركين تتراوح أعمارهم بين </w:t>
      </w:r>
      <w:r w:rsidRPr="00D3654A">
        <w:rPr>
          <w:rFonts w:ascii="Times New Roman" w:hAnsi="Times New Roman" w:cs="Simplified Arabic"/>
          <w:sz w:val="28"/>
          <w:szCs w:val="28"/>
          <w:lang w:bidi="ar-EG"/>
        </w:rPr>
        <w:t xml:space="preserve">36 </w:t>
      </w:r>
      <w:r w:rsidRPr="00D3654A">
        <w:rPr>
          <w:rFonts w:ascii="Times New Roman" w:hAnsi="Times New Roman" w:cs="Simplified Arabic"/>
          <w:sz w:val="28"/>
          <w:szCs w:val="28"/>
          <w:rtl/>
          <w:lang w:bidi="ar-EG"/>
        </w:rPr>
        <w:t xml:space="preserve">و45 عامًا، حيث بلغ عددهم </w:t>
      </w:r>
      <w:r w:rsidRPr="00D3654A">
        <w:rPr>
          <w:rFonts w:ascii="Times New Roman" w:hAnsi="Times New Roman" w:cs="Simplified Arabic"/>
          <w:sz w:val="28"/>
          <w:szCs w:val="28"/>
          <w:lang w:bidi="ar-EG"/>
        </w:rPr>
        <w:t xml:space="preserve">157 </w:t>
      </w:r>
      <w:r w:rsidRPr="00D3654A">
        <w:rPr>
          <w:rFonts w:ascii="Times New Roman" w:hAnsi="Times New Roman" w:cs="Simplified Arabic"/>
          <w:sz w:val="28"/>
          <w:szCs w:val="28"/>
          <w:rtl/>
          <w:lang w:bidi="ar-EG"/>
        </w:rPr>
        <w:t xml:space="preserve">فردًا، بما يمثل نسبة </w:t>
      </w:r>
      <w:r w:rsidRPr="00D3654A">
        <w:rPr>
          <w:rFonts w:ascii="Times New Roman" w:hAnsi="Times New Roman" w:cs="Simplified Arabic"/>
          <w:sz w:val="28"/>
          <w:szCs w:val="28"/>
          <w:lang w:bidi="ar-EG"/>
        </w:rPr>
        <w:t xml:space="preserve">55.1 </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 xml:space="preserve">من </w:t>
      </w:r>
      <w:r w:rsidRPr="00D3654A">
        <w:rPr>
          <w:rFonts w:ascii="Times New Roman" w:hAnsi="Times New Roman" w:cs="Simplified Arabic"/>
          <w:sz w:val="28"/>
          <w:szCs w:val="28"/>
          <w:rtl/>
          <w:lang w:bidi="ar-EG"/>
        </w:rPr>
        <w:t>إجمالي العينة، وتدل هذه النتيجة على أن أغلب المشاركين في الدراسة ينتمون إلى فئة عمرية ناضجة وظيفيًا ومهنيًا، وهي غالبًا الفئة التي تشغل المناصب الوسطى والعليا، وتتسم بالاستقرار الوظيفي والخبرة الممتدة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تأتي بعد ذلك الفئة العمرية من </w:t>
      </w:r>
      <w:r w:rsidRPr="00D3654A">
        <w:rPr>
          <w:rFonts w:ascii="Times New Roman" w:hAnsi="Times New Roman" w:cs="Simplified Arabic"/>
          <w:sz w:val="28"/>
          <w:szCs w:val="28"/>
          <w:lang w:bidi="ar-EG"/>
        </w:rPr>
        <w:t xml:space="preserve">25–35 </w:t>
      </w:r>
      <w:r w:rsidRPr="00D3654A">
        <w:rPr>
          <w:rFonts w:ascii="Times New Roman" w:hAnsi="Times New Roman" w:cs="Simplified Arabic"/>
          <w:sz w:val="28"/>
          <w:szCs w:val="28"/>
          <w:rtl/>
          <w:lang w:bidi="ar-EG"/>
        </w:rPr>
        <w:t xml:space="preserve">عامًا بعدد </w:t>
      </w:r>
      <w:r w:rsidRPr="00D3654A">
        <w:rPr>
          <w:rFonts w:ascii="Times New Roman" w:hAnsi="Times New Roman" w:cs="Simplified Arabic"/>
          <w:sz w:val="28"/>
          <w:szCs w:val="28"/>
          <w:lang w:bidi="ar-EG"/>
        </w:rPr>
        <w:t xml:space="preserve">86 </w:t>
      </w:r>
      <w:r w:rsidRPr="00D3654A">
        <w:rPr>
          <w:rFonts w:ascii="Times New Roman" w:hAnsi="Times New Roman" w:cs="Simplified Arabic"/>
          <w:sz w:val="28"/>
          <w:szCs w:val="28"/>
          <w:rtl/>
          <w:lang w:bidi="ar-EG"/>
        </w:rPr>
        <w:t xml:space="preserve">مشاركًا، بنسبة </w:t>
      </w:r>
      <w:r w:rsidRPr="00D3654A">
        <w:rPr>
          <w:rFonts w:ascii="Times New Roman" w:hAnsi="Times New Roman" w:cs="Simplified Arabic"/>
          <w:sz w:val="28"/>
          <w:szCs w:val="28"/>
          <w:lang w:bidi="ar-EG"/>
        </w:rPr>
        <w:t>30.2</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ما يشير إلى تمثيل جيد للفئات الشابة نسبيًا، التي قد تكون أكثر قابلية للتطور والتفاعل مع التقنيات الحديثة والاتجاهات الإدارية الجديدة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أما الفئة من </w:t>
      </w:r>
      <w:r w:rsidRPr="00D3654A">
        <w:rPr>
          <w:rFonts w:ascii="Times New Roman" w:hAnsi="Times New Roman" w:cs="Simplified Arabic"/>
          <w:sz w:val="28"/>
          <w:szCs w:val="28"/>
          <w:lang w:bidi="ar-EG"/>
        </w:rPr>
        <w:t xml:space="preserve">46–55 </w:t>
      </w:r>
      <w:r w:rsidRPr="00D3654A">
        <w:rPr>
          <w:rFonts w:ascii="Times New Roman" w:hAnsi="Times New Roman" w:cs="Simplified Arabic"/>
          <w:sz w:val="28"/>
          <w:szCs w:val="28"/>
          <w:rtl/>
          <w:lang w:bidi="ar-EG"/>
        </w:rPr>
        <w:t xml:space="preserve">عامًا فبلغ عددهم </w:t>
      </w:r>
      <w:r w:rsidRPr="00D3654A">
        <w:rPr>
          <w:rFonts w:ascii="Times New Roman" w:hAnsi="Times New Roman" w:cs="Simplified Arabic"/>
          <w:sz w:val="28"/>
          <w:szCs w:val="28"/>
          <w:lang w:bidi="ar-EG"/>
        </w:rPr>
        <w:t xml:space="preserve">38 </w:t>
      </w:r>
      <w:r w:rsidRPr="00D3654A">
        <w:rPr>
          <w:rFonts w:ascii="Times New Roman" w:hAnsi="Times New Roman" w:cs="Simplified Arabic"/>
          <w:sz w:val="28"/>
          <w:szCs w:val="28"/>
          <w:rtl/>
          <w:lang w:bidi="ar-EG"/>
        </w:rPr>
        <w:t xml:space="preserve">شخصًا بنسبة </w:t>
      </w:r>
      <w:r w:rsidRPr="00D3654A">
        <w:rPr>
          <w:rFonts w:ascii="Times New Roman" w:hAnsi="Times New Roman" w:cs="Simplified Arabic"/>
          <w:sz w:val="28"/>
          <w:szCs w:val="28"/>
          <w:lang w:bidi="ar-EG"/>
        </w:rPr>
        <w:t>13.3</w:t>
      </w:r>
      <w:r w:rsidRPr="00D3654A">
        <w:rPr>
          <w:rFonts w:ascii="Times New Roman" w:hAnsi="Times New Roman" w:cs="Simplified Arabic"/>
          <w:sz w:val="28"/>
          <w:szCs w:val="28"/>
          <w:rtl/>
          <w:lang w:bidi="ar-EG"/>
        </w:rPr>
        <w:t>،</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مما يعكس حضورًا محدودًا نسبيًا لهذه الفئة، التي غالبًا ما تمثل الكوادر العليا أو الاستشارية ذات الخبرات الطويلة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وأخيرًا، جاءت الفئة من </w:t>
      </w:r>
      <w:r w:rsidRPr="00D3654A">
        <w:rPr>
          <w:rFonts w:ascii="Times New Roman" w:hAnsi="Times New Roman" w:cs="Simplified Arabic"/>
          <w:sz w:val="28"/>
          <w:szCs w:val="28"/>
          <w:lang w:bidi="ar-EG"/>
        </w:rPr>
        <w:t xml:space="preserve">56 </w:t>
      </w:r>
      <w:r w:rsidRPr="00D3654A">
        <w:rPr>
          <w:rFonts w:ascii="Times New Roman" w:hAnsi="Times New Roman" w:cs="Simplified Arabic"/>
          <w:sz w:val="28"/>
          <w:szCs w:val="28"/>
          <w:rtl/>
          <w:lang w:bidi="ar-EG"/>
        </w:rPr>
        <w:t xml:space="preserve">عامًا فأكثر في أدنى نسبة تمثيل، بعدد </w:t>
      </w:r>
      <w:r w:rsidRPr="00D3654A">
        <w:rPr>
          <w:rFonts w:ascii="Times New Roman" w:hAnsi="Times New Roman" w:cs="Simplified Arabic"/>
          <w:sz w:val="28"/>
          <w:szCs w:val="28"/>
          <w:lang w:bidi="ar-EG"/>
        </w:rPr>
        <w:t xml:space="preserve">4 </w:t>
      </w:r>
      <w:r w:rsidRPr="00D3654A">
        <w:rPr>
          <w:rFonts w:ascii="Times New Roman" w:hAnsi="Times New Roman" w:cs="Simplified Arabic"/>
          <w:sz w:val="28"/>
          <w:szCs w:val="28"/>
          <w:rtl/>
          <w:lang w:bidi="ar-EG"/>
        </w:rPr>
        <w:t xml:space="preserve">أفراد فقط بنسبة </w:t>
      </w:r>
      <w:r w:rsidRPr="00D3654A">
        <w:rPr>
          <w:rFonts w:ascii="Times New Roman" w:hAnsi="Times New Roman" w:cs="Simplified Arabic"/>
          <w:sz w:val="28"/>
          <w:szCs w:val="28"/>
          <w:lang w:bidi="ar-EG"/>
        </w:rPr>
        <w:t>1.4</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ما يشير إلى قلة عدد العاملين في هذه المرحلة العمرية داخل المؤسسات، وهو أمر منطقي في ضوء التقاعد التدريجي أو التحول نحو الأدوار الاستشارية أو غير الدائمة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t>يتضح أن توزيع الفئات العمرية يظهر هيمنة الفئات المتوسطة</w:t>
      </w:r>
      <w:r w:rsidRPr="00D3654A">
        <w:rPr>
          <w:rFonts w:ascii="Times New Roman" w:hAnsi="Times New Roman" w:cs="Simplified Arabic"/>
          <w:sz w:val="28"/>
          <w:szCs w:val="28"/>
          <w:lang w:bidi="ar-EG"/>
        </w:rPr>
        <w:t xml:space="preserve"> (36–45) </w:t>
      </w:r>
      <w:r w:rsidRPr="00D3654A">
        <w:rPr>
          <w:rFonts w:ascii="Times New Roman" w:hAnsi="Times New Roman" w:cs="Simplified Arabic"/>
          <w:sz w:val="28"/>
          <w:szCs w:val="28"/>
          <w:rtl/>
          <w:lang w:bidi="ar-EG"/>
        </w:rPr>
        <w:t>على هيكل القوى العاملة في الشركات محل الدراسة، ما يدعم وجود توازن بين النضج المهني والقدرة على العطاء، كما أن وجود نسبة جيدة من الشباب (25</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35) </w:t>
      </w:r>
      <w:r w:rsidRPr="00D3654A">
        <w:rPr>
          <w:rFonts w:ascii="Times New Roman" w:hAnsi="Times New Roman" w:cs="Simplified Arabic" w:hint="cs"/>
          <w:sz w:val="28"/>
          <w:szCs w:val="28"/>
          <w:rtl/>
          <w:lang w:bidi="ar-EG"/>
        </w:rPr>
        <w:t>يوفر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فرصة</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للتجديد</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والتطوير،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بينما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تمثل</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الفئات</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الأكبر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سنًا</w:t>
      </w:r>
      <w:r w:rsidRPr="00D3654A">
        <w:rPr>
          <w:rFonts w:ascii="Times New Roman" w:hAnsi="Times New Roman" w:cs="Simplified Arabic"/>
          <w:sz w:val="28"/>
          <w:szCs w:val="28"/>
          <w:rtl/>
          <w:lang w:bidi="ar-EG"/>
        </w:rPr>
        <w:t xml:space="preserve"> (46</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56 </w:t>
      </w:r>
      <w:r w:rsidRPr="00D3654A">
        <w:rPr>
          <w:rFonts w:ascii="Times New Roman" w:hAnsi="Times New Roman" w:cs="Simplified Arabic" w:hint="cs"/>
          <w:sz w:val="28"/>
          <w:szCs w:val="28"/>
          <w:rtl/>
          <w:lang w:bidi="ar-EG"/>
        </w:rPr>
        <w:t>فأكثر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وجودًا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أكثر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تخصصًا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وخ</w:t>
      </w:r>
      <w:r w:rsidRPr="00D3654A">
        <w:rPr>
          <w:rFonts w:ascii="Times New Roman" w:hAnsi="Times New Roman" w:cs="Simplified Arabic"/>
          <w:sz w:val="28"/>
          <w:szCs w:val="28"/>
          <w:rtl/>
          <w:lang w:bidi="ar-EG"/>
        </w:rPr>
        <w:t>برة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توزيع أفراد العينة حسب المستوى التعليمي، حيث تمثل الغالبية العظمى حملة المؤهل العالي بعدد </w:t>
      </w:r>
      <w:r w:rsidRPr="00D3654A">
        <w:rPr>
          <w:rFonts w:ascii="Times New Roman" w:hAnsi="Times New Roman" w:cs="Simplified Arabic"/>
          <w:sz w:val="28"/>
          <w:szCs w:val="28"/>
          <w:lang w:bidi="ar-EG"/>
        </w:rPr>
        <w:t xml:space="preserve">278 </w:t>
      </w:r>
      <w:r w:rsidRPr="00D3654A">
        <w:rPr>
          <w:rFonts w:ascii="Times New Roman" w:hAnsi="Times New Roman" w:cs="Simplified Arabic"/>
          <w:sz w:val="28"/>
          <w:szCs w:val="28"/>
          <w:rtl/>
          <w:lang w:bidi="ar-EG"/>
        </w:rPr>
        <w:t>فردًا وبنسبة</w:t>
      </w:r>
      <w:r w:rsidRPr="00D3654A">
        <w:rPr>
          <w:rFonts w:ascii="Times New Roman" w:hAnsi="Times New Roman" w:cs="Simplified Arabic" w:hint="cs"/>
          <w:sz w:val="28"/>
          <w:szCs w:val="28"/>
          <w:rtl/>
          <w:lang w:bidi="ar-EG"/>
        </w:rPr>
        <w:t>(97.5%)</w:t>
      </w:r>
      <w:r w:rsidRPr="00D3654A">
        <w:rPr>
          <w:rFonts w:ascii="Times New Roman" w:hAnsi="Times New Roman" w:cs="Simplified Arabic"/>
          <w:sz w:val="28"/>
          <w:szCs w:val="28"/>
          <w:rtl/>
          <w:lang w:bidi="ar-EG"/>
        </w:rPr>
        <w:t xml:space="preserve"> ما يعكس هيمنة أصحاب الشهادات الجامعية في بيئة العمل المستهدفة. بينما بلغت نسبة الحاصلين على درجة الماجستير </w:t>
      </w:r>
      <w:r w:rsidRPr="00D3654A">
        <w:rPr>
          <w:rFonts w:ascii="Times New Roman" w:hAnsi="Times New Roman" w:cs="Simplified Arabic"/>
          <w:sz w:val="28"/>
          <w:szCs w:val="28"/>
          <w:lang w:bidi="ar-EG"/>
        </w:rPr>
        <w:t xml:space="preserve">3 </w:t>
      </w:r>
      <w:r w:rsidRPr="00D3654A">
        <w:rPr>
          <w:rFonts w:ascii="Times New Roman" w:hAnsi="Times New Roman" w:cs="Simplified Arabic"/>
          <w:sz w:val="28"/>
          <w:szCs w:val="28"/>
          <w:rtl/>
          <w:lang w:bidi="ar-EG"/>
        </w:rPr>
        <w:t>أفراد فقط</w:t>
      </w:r>
      <w:r w:rsidRPr="00D3654A">
        <w:rPr>
          <w:rFonts w:ascii="Times New Roman" w:hAnsi="Times New Roman" w:cs="Simplified Arabic"/>
          <w:sz w:val="28"/>
          <w:szCs w:val="28"/>
          <w:lang w:bidi="ar-EG"/>
        </w:rPr>
        <w:t xml:space="preserve"> %1.0)</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في حين بلغ عدد الحاصلين على الدكتوراه </w:t>
      </w:r>
      <w:r w:rsidRPr="00D3654A">
        <w:rPr>
          <w:rFonts w:ascii="Times New Roman" w:hAnsi="Times New Roman" w:cs="Simplified Arabic"/>
          <w:sz w:val="28"/>
          <w:szCs w:val="28"/>
          <w:lang w:bidi="ar-EG"/>
        </w:rPr>
        <w:t xml:space="preserve">4 </w:t>
      </w:r>
      <w:r w:rsidRPr="00D3654A">
        <w:rPr>
          <w:rFonts w:ascii="Times New Roman" w:hAnsi="Times New Roman" w:cs="Simplified Arabic"/>
          <w:sz w:val="28"/>
          <w:szCs w:val="28"/>
          <w:rtl/>
          <w:lang w:bidi="ar-EG"/>
        </w:rPr>
        <w:t>أفراد</w:t>
      </w:r>
      <w:r w:rsidRPr="00D3654A">
        <w:rPr>
          <w:rFonts w:ascii="Times New Roman" w:hAnsi="Times New Roman" w:cs="Simplified Arabic"/>
          <w:sz w:val="28"/>
          <w:szCs w:val="28"/>
          <w:lang w:bidi="ar-EG"/>
        </w:rPr>
        <w:t xml:space="preserve"> (%1.5)</w:t>
      </w:r>
      <w:r w:rsidRPr="00D3654A">
        <w:rPr>
          <w:rFonts w:ascii="Times New Roman" w:hAnsi="Times New Roman" w:cs="Simplified Arabic"/>
          <w:sz w:val="28"/>
          <w:szCs w:val="28"/>
          <w:rtl/>
          <w:lang w:bidi="ar-EG"/>
        </w:rPr>
        <w:t>، وهو يمثل التمثيل الأعلى بين حملة الدراسات العليا ضمن العينة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يشير هذا التوزيع إلى أن بيئة العمل في الشركات محل الدراسة تعتمد بشكل رئيس على أصحاب المؤهلات الجامعية، مع تمثيل محدود لحملة الدراسات العليا، مما يعكس طبيعة التوظيف واحتياجات المهارات في هذه الشركات العائلية، كما يوضح أن وجود عدد محدود من حملة الدكتوراه يساهم بتقديم الخبرات المتخصصة والاستشارية في مستوى القيادة العليا</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القسم أو الوظيفة داخل الشركات محل الدراسة، حيث تمثل الفئة الأكبر من المشاركين في الأقسام التشغيلية بعدد </w:t>
      </w:r>
      <w:r w:rsidRPr="00D3654A">
        <w:rPr>
          <w:rFonts w:ascii="Times New Roman" w:hAnsi="Times New Roman" w:cs="Simplified Arabic"/>
          <w:sz w:val="28"/>
          <w:szCs w:val="28"/>
          <w:lang w:bidi="ar-EG"/>
        </w:rPr>
        <w:t xml:space="preserve">168 </w:t>
      </w:r>
      <w:r w:rsidRPr="00D3654A">
        <w:rPr>
          <w:rFonts w:ascii="Times New Roman" w:hAnsi="Times New Roman" w:cs="Simplified Arabic"/>
          <w:sz w:val="28"/>
          <w:szCs w:val="28"/>
          <w:rtl/>
          <w:lang w:bidi="ar-EG"/>
        </w:rPr>
        <w:t xml:space="preserve">فردًا وبنسبة </w:t>
      </w:r>
      <w:r w:rsidRPr="00D3654A">
        <w:rPr>
          <w:rFonts w:ascii="Times New Roman" w:hAnsi="Times New Roman" w:cs="Simplified Arabic"/>
          <w:sz w:val="28"/>
          <w:szCs w:val="28"/>
          <w:lang w:bidi="ar-EG"/>
        </w:rPr>
        <w:t>59%</w:t>
      </w:r>
      <w:r w:rsidRPr="00D3654A">
        <w:rPr>
          <w:rFonts w:ascii="Times New Roman" w:hAnsi="Times New Roman" w:cs="Simplified Arabic"/>
          <w:sz w:val="28"/>
          <w:szCs w:val="28"/>
          <w:rtl/>
          <w:lang w:bidi="ar-EG"/>
        </w:rPr>
        <w:t>، مما يعكس أهمية الدور التنفيذي والتشغيلي في هذه الشركات العائلية، حيث يشكل الموظفون التشغيليون العمود الفقري لعمليات الشركة اليومية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تأتي بعد ذلك الوظائف المالية بعدد </w:t>
      </w:r>
      <w:r w:rsidRPr="00D3654A">
        <w:rPr>
          <w:rFonts w:ascii="Times New Roman" w:hAnsi="Times New Roman" w:cs="Simplified Arabic"/>
          <w:sz w:val="28"/>
          <w:szCs w:val="28"/>
          <w:lang w:bidi="ar-EG"/>
        </w:rPr>
        <w:t xml:space="preserve">65 </w:t>
      </w:r>
      <w:r w:rsidRPr="00D3654A">
        <w:rPr>
          <w:rFonts w:ascii="Times New Roman" w:hAnsi="Times New Roman" w:cs="Simplified Arabic"/>
          <w:sz w:val="28"/>
          <w:szCs w:val="28"/>
          <w:rtl/>
          <w:lang w:bidi="ar-EG"/>
        </w:rPr>
        <w:t xml:space="preserve">فردًا بنسبة </w:t>
      </w:r>
      <w:r w:rsidRPr="00D3654A">
        <w:rPr>
          <w:rFonts w:ascii="Times New Roman" w:hAnsi="Times New Roman" w:cs="Simplified Arabic"/>
          <w:sz w:val="28"/>
          <w:szCs w:val="28"/>
          <w:lang w:bidi="ar-EG"/>
        </w:rPr>
        <w:t>22.8</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وهو ما يشير إلى وجود تمثيل جيد للكوادر المالية المسؤولة عن الإدارة المحاسبية والرقابية والتمويلية، بما يعزز دقة المعلومات المالية ويتيح تقييم أثر استراتيجية الدمج على المؤشرات المالية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أما الإدارة العليا فتشكل </w:t>
      </w:r>
      <w:r w:rsidRPr="00D3654A">
        <w:rPr>
          <w:rFonts w:ascii="Times New Roman" w:hAnsi="Times New Roman" w:cs="Simplified Arabic"/>
          <w:sz w:val="28"/>
          <w:szCs w:val="28"/>
          <w:lang w:bidi="ar-EG"/>
        </w:rPr>
        <w:t xml:space="preserve">11.2 </w:t>
      </w:r>
      <w:r w:rsidRPr="00D3654A">
        <w:rPr>
          <w:rFonts w:ascii="Times New Roman" w:hAnsi="Times New Roman" w:cs="Simplified Arabic" w:hint="cs"/>
          <w:sz w:val="28"/>
          <w:szCs w:val="28"/>
          <w:rtl/>
          <w:lang w:bidi="ar-EG"/>
        </w:rPr>
        <w:t xml:space="preserve">% </w:t>
      </w:r>
      <w:r w:rsidRPr="00D3654A">
        <w:rPr>
          <w:rFonts w:ascii="Times New Roman" w:hAnsi="Times New Roman" w:cs="Simplified Arabic"/>
          <w:sz w:val="28"/>
          <w:szCs w:val="28"/>
          <w:rtl/>
          <w:lang w:bidi="ar-EG"/>
        </w:rPr>
        <w:t xml:space="preserve">من العينة بعدد </w:t>
      </w:r>
      <w:r w:rsidRPr="00D3654A">
        <w:rPr>
          <w:rFonts w:ascii="Times New Roman" w:hAnsi="Times New Roman" w:cs="Simplified Arabic"/>
          <w:sz w:val="28"/>
          <w:szCs w:val="28"/>
          <w:lang w:bidi="ar-EG"/>
        </w:rPr>
        <w:t xml:space="preserve">32 </w:t>
      </w:r>
      <w:r w:rsidRPr="00D3654A">
        <w:rPr>
          <w:rFonts w:ascii="Times New Roman" w:hAnsi="Times New Roman" w:cs="Simplified Arabic"/>
          <w:sz w:val="28"/>
          <w:szCs w:val="28"/>
          <w:rtl/>
          <w:lang w:bidi="ar-EG"/>
        </w:rPr>
        <w:t>فردًا، وهي النسبة التي تمثل القيادات التي تتحمل المسؤولية الاستراتيجية وصنع القرار في الشركات، وهي فئة مهمة لتقييم أثر الدمج على السياسات الإدارية ودخول السوق الموازية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وأخيرًا، تمثل الفئة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أخرى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 xml:space="preserve">نسبة </w:t>
      </w:r>
      <w:r w:rsidRPr="00D3654A">
        <w:rPr>
          <w:rFonts w:ascii="Times New Roman" w:hAnsi="Times New Roman" w:cs="Simplified Arabic"/>
          <w:sz w:val="28"/>
          <w:szCs w:val="28"/>
          <w:lang w:bidi="ar-EG"/>
        </w:rPr>
        <w:t xml:space="preserve">7 </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بعدد </w:t>
      </w:r>
      <w:r w:rsidRPr="00D3654A">
        <w:rPr>
          <w:rFonts w:ascii="Times New Roman" w:hAnsi="Times New Roman" w:cs="Simplified Arabic"/>
          <w:sz w:val="28"/>
          <w:szCs w:val="28"/>
          <w:lang w:bidi="ar-EG"/>
        </w:rPr>
        <w:t xml:space="preserve">20 </w:t>
      </w:r>
      <w:r w:rsidRPr="00D3654A">
        <w:rPr>
          <w:rFonts w:ascii="Times New Roman" w:hAnsi="Times New Roman" w:cs="Simplified Arabic"/>
          <w:sz w:val="28"/>
          <w:szCs w:val="28"/>
          <w:rtl/>
          <w:lang w:bidi="ar-EG"/>
        </w:rPr>
        <w:t>فردًا، وتشمل موظفي الدعم الإداري والموارد البشرية والتسويق، مما يضيف تنوعًا للعينة ويتيح تمثيلًا واسعًا لمختلف الوظائف داخل الشركات محل الدراسة</w:t>
      </w:r>
      <w:r w:rsidRPr="00D3654A">
        <w:rPr>
          <w:rFonts w:ascii="Times New Roman" w:hAnsi="Times New Roman" w:cs="Simplified Arabic"/>
          <w:sz w:val="28"/>
          <w:szCs w:val="28"/>
          <w:lang w:bidi="ar-EG"/>
        </w:rPr>
        <w:t>.</w:t>
      </w:r>
    </w:p>
    <w:p w:rsidR="00A464B6" w:rsidRPr="00D3654A" w:rsidRDefault="00A464B6" w:rsidP="003C1898">
      <w:pPr>
        <w:pStyle w:val="ListParagraph"/>
        <w:numPr>
          <w:ilvl w:val="0"/>
          <w:numId w:val="11"/>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يعكس هذا التوزيع تنوع الوظائف داخل العينة، مع تركيز واضح على الكوادر التشغيلية، 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D3654A">
        <w:rPr>
          <w:rFonts w:ascii="Times New Roman" w:hAnsi="Times New Roman" w:cs="Simplified Arabic"/>
          <w:sz w:val="28"/>
          <w:szCs w:val="28"/>
          <w:lang w:bidi="ar-EG"/>
        </w:rPr>
        <w:t>.</w:t>
      </w:r>
    </w:p>
    <w:p w:rsidR="00A464B6" w:rsidRPr="00D3654A" w:rsidRDefault="00A464B6" w:rsidP="003C1898">
      <w:pPr>
        <w:pStyle w:val="NormalWeb"/>
        <w:numPr>
          <w:ilvl w:val="0"/>
          <w:numId w:val="11"/>
        </w:numPr>
        <w:shd w:val="clear" w:color="auto" w:fill="FFFFFF" w:themeFill="background1"/>
        <w:bidi/>
        <w:spacing w:before="120" w:beforeAutospacing="0" w:after="120" w:afterAutospacing="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يتبين أن الفئة الأكبر من العينة تتمثل في من لديهم خبرة "أكثر من 15 سنة" بنسبة</w:t>
      </w:r>
      <w:r w:rsidRPr="00D3654A">
        <w:rPr>
          <w:rFonts w:eastAsiaTheme="minorHAnsi" w:cs="Simplified Arabic" w:hint="cs"/>
          <w:sz w:val="28"/>
          <w:szCs w:val="28"/>
          <w:rtl/>
          <w:lang w:bidi="ar-EG"/>
        </w:rPr>
        <w:t xml:space="preserve"> (46.3%)، </w:t>
      </w:r>
      <w:r w:rsidRPr="00D3654A">
        <w:rPr>
          <w:rFonts w:eastAsiaTheme="minorHAnsi" w:cs="Simplified Arabic"/>
          <w:sz w:val="28"/>
          <w:szCs w:val="28"/>
          <w:rtl/>
          <w:lang w:bidi="ar-EG"/>
        </w:rPr>
        <w:t xml:space="preserve">وهو ما يعكس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رتفاع مستوى الخبرة العملية لدى غالبية المشاركين في الدراسة</w:t>
      </w:r>
      <w:r w:rsidRPr="00D3654A">
        <w:rPr>
          <w:rFonts w:eastAsiaTheme="minorHAnsi" w:cs="Simplified Arabic"/>
          <w:sz w:val="28"/>
          <w:szCs w:val="28"/>
          <w:lang w:bidi="ar-EG"/>
        </w:rPr>
        <w:t>.</w:t>
      </w:r>
    </w:p>
    <w:p w:rsidR="00A464B6" w:rsidRPr="00D3654A" w:rsidRDefault="00A464B6" w:rsidP="003C1898">
      <w:pPr>
        <w:pStyle w:val="NormalWeb"/>
        <w:numPr>
          <w:ilvl w:val="0"/>
          <w:numId w:val="11"/>
        </w:numPr>
        <w:shd w:val="clear" w:color="auto" w:fill="FFFFFF" w:themeFill="background1"/>
        <w:bidi/>
        <w:spacing w:before="120" w:beforeAutospacing="0" w:after="120" w:afterAutospacing="0"/>
        <w:jc w:val="both"/>
        <w:rPr>
          <w:rFonts w:eastAsiaTheme="minorHAnsi" w:cs="Simplified Arabic"/>
          <w:sz w:val="28"/>
          <w:szCs w:val="28"/>
          <w:lang w:bidi="ar-EG"/>
        </w:rPr>
      </w:pPr>
      <w:r w:rsidRPr="00D3654A">
        <w:rPr>
          <w:rFonts w:eastAsiaTheme="minorHAnsi" w:cs="Simplified Arabic"/>
          <w:sz w:val="28"/>
          <w:szCs w:val="28"/>
          <w:rtl/>
          <w:lang w:bidi="ar-EG"/>
        </w:rPr>
        <w:t>تليها فئة "11–15 سنة" بنسبة (22.8%) ما يدل على أن ما يقرب من ثلاثة أرباع المشاركين لديهم خبرة تزيد ع</w:t>
      </w:r>
      <w:r w:rsidRPr="00D3654A">
        <w:rPr>
          <w:rFonts w:eastAsiaTheme="minorHAnsi" w:cs="Simplified Arabic" w:hint="cs"/>
          <w:sz w:val="28"/>
          <w:szCs w:val="28"/>
          <w:rtl/>
          <w:lang w:bidi="ar-EG"/>
        </w:rPr>
        <w:t>لى</w:t>
      </w:r>
      <w:r w:rsidRPr="00D3654A">
        <w:rPr>
          <w:rFonts w:eastAsiaTheme="minorHAnsi" w:cs="Simplified Arabic"/>
          <w:sz w:val="28"/>
          <w:szCs w:val="28"/>
          <w:rtl/>
          <w:lang w:bidi="ar-EG"/>
        </w:rPr>
        <w:t xml:space="preserve"> 10 سنوات</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أما أصحاب الخبرة الأقل من 10 سنوات فقد شكّلوا (12.3%) و(18.5%) على التوالي، وهي نسب أقل، وتدل على أن العينة تضم قلة من حديثي الالتحاق بسوق العمل</w:t>
      </w:r>
      <w:r w:rsidRPr="00D3654A">
        <w:rPr>
          <w:rFonts w:eastAsiaTheme="minorHAnsi" w:cs="Simplified Arabic"/>
          <w:sz w:val="28"/>
          <w:szCs w:val="28"/>
          <w:lang w:bidi="ar-EG"/>
        </w:rPr>
        <w:t>.</w:t>
      </w:r>
    </w:p>
    <w:p w:rsidR="00A464B6" w:rsidRPr="00D3654A" w:rsidRDefault="00A464B6" w:rsidP="003C1898">
      <w:pPr>
        <w:pStyle w:val="NormalWeb"/>
        <w:numPr>
          <w:ilvl w:val="0"/>
          <w:numId w:val="11"/>
        </w:numPr>
        <w:shd w:val="clear" w:color="auto" w:fill="FFFFFF" w:themeFill="background1"/>
        <w:bidi/>
        <w:spacing w:before="120" w:beforeAutospacing="0" w:after="120" w:afterAutospacing="0"/>
        <w:jc w:val="both"/>
        <w:rPr>
          <w:rFonts w:eastAsiaTheme="minorHAnsi" w:cs="Simplified Arabic"/>
          <w:sz w:val="28"/>
          <w:szCs w:val="28"/>
          <w:rtl/>
          <w:lang w:bidi="ar-EG"/>
        </w:rPr>
      </w:pPr>
      <w:r w:rsidRPr="00D3654A">
        <w:rPr>
          <w:rFonts w:eastAsiaTheme="minorHAnsi" w:cs="Simplified Arabic" w:hint="cs"/>
          <w:sz w:val="28"/>
          <w:szCs w:val="28"/>
          <w:rtl/>
          <w:lang w:bidi="ar-EG"/>
        </w:rPr>
        <w:t>و</w:t>
      </w:r>
      <w:r w:rsidRPr="00D3654A">
        <w:rPr>
          <w:rFonts w:eastAsiaTheme="minorHAnsi" w:cs="Simplified Arabic"/>
          <w:sz w:val="28"/>
          <w:szCs w:val="28"/>
          <w:rtl/>
          <w:lang w:bidi="ar-EG"/>
        </w:rPr>
        <w:t xml:space="preserve">تشير هذه النتائج إلى أن الدراسة استندت </w:t>
      </w:r>
      <w:r w:rsidRPr="00D3654A">
        <w:rPr>
          <w:rFonts w:eastAsiaTheme="minorHAnsi" w:cs="Simplified Arabic" w:hint="cs"/>
          <w:sz w:val="28"/>
          <w:szCs w:val="28"/>
          <w:rtl/>
          <w:lang w:bidi="ar-EG"/>
        </w:rPr>
        <w:t>إ</w:t>
      </w:r>
      <w:r w:rsidRPr="00D3654A">
        <w:rPr>
          <w:rFonts w:eastAsiaTheme="minorHAnsi" w:cs="Simplified Arabic"/>
          <w:sz w:val="28"/>
          <w:szCs w:val="28"/>
          <w:rtl/>
          <w:lang w:bidi="ar-EG"/>
        </w:rPr>
        <w:t xml:space="preserve">لى آراء أفراد يمتلكون خلفية عملية قوية مما يعزز من مصداقية إجاباتهم وتحليلاتهم بشأن موضوع البحث </w:t>
      </w:r>
      <w:r w:rsidRPr="00D3654A">
        <w:rPr>
          <w:rFonts w:eastAsiaTheme="minorHAnsi" w:cs="Simplified Arabic"/>
          <w:sz w:val="28"/>
          <w:szCs w:val="28"/>
          <w:lang w:bidi="ar-EG"/>
        </w:rPr>
        <w:t>.</w:t>
      </w:r>
    </w:p>
    <w:p w:rsidR="008305A4" w:rsidRPr="00D3654A" w:rsidRDefault="008305A4" w:rsidP="00D3654A">
      <w:pPr>
        <w:shd w:val="clear" w:color="auto" w:fill="FFFFFF" w:themeFill="background1"/>
        <w:rPr>
          <w:rFonts w:ascii="Times New Roman" w:hAnsi="Times New Roman" w:cs="Simplified Arabic"/>
          <w:sz w:val="28"/>
          <w:szCs w:val="28"/>
          <w:rtl/>
          <w:lang w:bidi="ar-EG"/>
        </w:rPr>
      </w:pPr>
    </w:p>
    <w:p w:rsidR="00C54650" w:rsidRPr="00D3654A" w:rsidRDefault="00F21E52" w:rsidP="00D3654A">
      <w:pPr>
        <w:pStyle w:val="NormalWeb"/>
        <w:shd w:val="clear" w:color="auto" w:fill="FFFFFF" w:themeFill="background1"/>
        <w:bidi/>
        <w:spacing w:before="120" w:beforeAutospacing="0" w:after="120" w:afterAutospacing="0" w:line="264" w:lineRule="auto"/>
        <w:jc w:val="both"/>
        <w:rPr>
          <w:rFonts w:eastAsiaTheme="minorHAnsi" w:cs="PT Bold Heading"/>
          <w:sz w:val="28"/>
          <w:szCs w:val="28"/>
          <w:lang w:bidi="ar-EG"/>
        </w:rPr>
      </w:pPr>
      <w:r>
        <w:rPr>
          <w:rFonts w:eastAsiaTheme="minorHAnsi" w:cs="PT Bold Heading" w:hint="cs"/>
          <w:sz w:val="28"/>
          <w:szCs w:val="28"/>
          <w:rtl/>
          <w:lang w:bidi="ar-EG"/>
        </w:rPr>
        <w:lastRenderedPageBreak/>
        <w:t>ثانياً</w:t>
      </w:r>
      <w:r w:rsidR="00AE37A6" w:rsidRPr="00D3654A">
        <w:rPr>
          <w:rFonts w:eastAsiaTheme="minorHAnsi" w:cs="PT Bold Heading" w:hint="cs"/>
          <w:sz w:val="28"/>
          <w:szCs w:val="28"/>
          <w:rtl/>
          <w:lang w:bidi="ar-EG"/>
        </w:rPr>
        <w:t xml:space="preserve">- </w:t>
      </w:r>
      <w:r>
        <w:rPr>
          <w:rFonts w:eastAsiaTheme="minorHAnsi" w:cs="PT Bold Heading" w:hint="cs"/>
          <w:sz w:val="28"/>
          <w:szCs w:val="28"/>
          <w:rtl/>
          <w:lang w:bidi="ar-EG"/>
        </w:rPr>
        <w:t xml:space="preserve">نتائج </w:t>
      </w:r>
      <w:r w:rsidR="0026771B" w:rsidRPr="00D3654A">
        <w:rPr>
          <w:rFonts w:eastAsiaTheme="minorHAnsi" w:cs="PT Bold Heading" w:hint="cs"/>
          <w:sz w:val="28"/>
          <w:szCs w:val="28"/>
          <w:rtl/>
          <w:lang w:bidi="ar-EG"/>
        </w:rPr>
        <w:t>اختبار</w:t>
      </w:r>
      <w:r w:rsidR="00C20578" w:rsidRPr="00D3654A">
        <w:rPr>
          <w:rFonts w:eastAsiaTheme="minorHAnsi" w:cs="PT Bold Heading" w:hint="cs"/>
          <w:sz w:val="28"/>
          <w:szCs w:val="28"/>
          <w:rtl/>
          <w:lang w:bidi="ar-EG"/>
        </w:rPr>
        <w:t>ات فروض الدراسة</w:t>
      </w:r>
      <w:r w:rsidR="00605B67" w:rsidRPr="00D3654A">
        <w:rPr>
          <w:rFonts w:eastAsiaTheme="minorHAnsi" w:cs="PT Bold Heading" w:hint="cs"/>
          <w:sz w:val="28"/>
          <w:szCs w:val="28"/>
          <w:rtl/>
          <w:lang w:bidi="ar-EG"/>
        </w:rPr>
        <w:t xml:space="preserve">: </w:t>
      </w:r>
    </w:p>
    <w:p w:rsidR="00671355" w:rsidRPr="00D3654A" w:rsidRDefault="00671355" w:rsidP="00D3654A">
      <w:pPr>
        <w:pStyle w:val="NormalWeb"/>
        <w:shd w:val="clear" w:color="auto" w:fill="FFFFFF" w:themeFill="background1"/>
        <w:bidi/>
        <w:spacing w:before="120" w:beforeAutospacing="0" w:after="120" w:afterAutospacing="0" w:line="264" w:lineRule="auto"/>
        <w:jc w:val="both"/>
        <w:rPr>
          <w:rFonts w:eastAsiaTheme="minorHAnsi" w:cs="PT Bold Heading"/>
          <w:sz w:val="28"/>
          <w:szCs w:val="28"/>
          <w:rtl/>
        </w:rPr>
      </w:pPr>
      <w:r w:rsidRPr="00D3654A">
        <w:rPr>
          <w:rFonts w:eastAsiaTheme="minorHAnsi" w:cs="PT Bold Heading" w:hint="cs"/>
          <w:sz w:val="28"/>
          <w:szCs w:val="28"/>
          <w:rtl/>
        </w:rPr>
        <w:t>الفرض الرئيس:</w:t>
      </w:r>
    </w:p>
    <w:p w:rsidR="00671355" w:rsidRPr="00D3654A" w:rsidRDefault="00671355" w:rsidP="00D3654A">
      <w:pPr>
        <w:shd w:val="clear" w:color="auto" w:fill="FFFFFF" w:themeFill="background1"/>
        <w:bidi/>
        <w:spacing w:before="120" w:after="120" w:line="216"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ت</w:t>
      </w:r>
      <w:r w:rsidRPr="00D3654A">
        <w:rPr>
          <w:rFonts w:ascii="Times New Roman" w:hAnsi="Times New Roman" w:cs="AL-Mateen"/>
          <w:sz w:val="30"/>
          <w:szCs w:val="30"/>
          <w:rtl/>
          <w:lang w:bidi="ar-EG"/>
        </w:rPr>
        <w:t xml:space="preserve">وجد فروق معنوية ذات دلالة إحصائية حول أبعاد </w:t>
      </w:r>
      <w:r w:rsidRPr="00D3654A">
        <w:rPr>
          <w:rFonts w:ascii="Times New Roman" w:hAnsi="Times New Roman" w:cs="AL-Mateen" w:hint="cs"/>
          <w:sz w:val="30"/>
          <w:szCs w:val="30"/>
          <w:rtl/>
          <w:lang w:bidi="ar-EG"/>
        </w:rPr>
        <w:t xml:space="preserve">دخول السوق الموازية في الشركات العائلية السعودية </w:t>
      </w:r>
    </w:p>
    <w:p w:rsidR="00BB6F01" w:rsidRPr="00D3654A" w:rsidRDefault="00BB6F01" w:rsidP="00D3654A">
      <w:pPr>
        <w:shd w:val="clear" w:color="auto" w:fill="FFFFFF" w:themeFill="background1"/>
        <w:bidi/>
        <w:spacing w:before="120" w:after="120" w:line="216"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 xml:space="preserve">ولمعرفة مستوى توافر ابعاد دخول السوق الموازية يستلزم الامر التعرف على مستوى توافر كل بعد  كبعد ( الاداء المالي- متطلبات الحوكمة </w:t>
      </w:r>
      <w:r w:rsidRPr="00D3654A">
        <w:rPr>
          <w:rFonts w:ascii="Times New Roman" w:hAnsi="Times New Roman" w:cs="AL-Mateen"/>
          <w:sz w:val="30"/>
          <w:szCs w:val="30"/>
          <w:rtl/>
          <w:lang w:bidi="ar-EG"/>
        </w:rPr>
        <w:t>–</w:t>
      </w:r>
      <w:r w:rsidRPr="00D3654A">
        <w:rPr>
          <w:rFonts w:ascii="Times New Roman" w:hAnsi="Times New Roman" w:cs="AL-Mateen" w:hint="cs"/>
          <w:sz w:val="30"/>
          <w:szCs w:val="30"/>
          <w:rtl/>
          <w:lang w:bidi="ar-EG"/>
        </w:rPr>
        <w:t xml:space="preserve"> تعزيز القدرة التنافسية -  الحصول على تمويل) </w:t>
      </w:r>
    </w:p>
    <w:p w:rsidR="00BB6F01" w:rsidRPr="00D3654A" w:rsidRDefault="001653D8" w:rsidP="003C1898">
      <w:pPr>
        <w:pStyle w:val="ListParagraph"/>
        <w:numPr>
          <w:ilvl w:val="0"/>
          <w:numId w:val="40"/>
        </w:numPr>
        <w:shd w:val="clear" w:color="auto" w:fill="FFFFFF" w:themeFill="background1"/>
        <w:bidi/>
        <w:spacing w:before="120" w:after="120" w:line="216" w:lineRule="auto"/>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 xml:space="preserve">النتائج المتعلقة ببعد  الاداء المالي: </w:t>
      </w:r>
    </w:p>
    <w:p w:rsidR="0009235C" w:rsidRPr="00D3654A" w:rsidRDefault="0009235C" w:rsidP="00D3654A">
      <w:pPr>
        <w:pStyle w:val="ListParagraph"/>
        <w:shd w:val="clear" w:color="auto" w:fill="FFFFFF" w:themeFill="background1"/>
        <w:bidi/>
        <w:spacing w:before="120" w:after="120" w:line="216" w:lineRule="auto"/>
        <w:ind w:left="1080"/>
        <w:jc w:val="center"/>
        <w:rPr>
          <w:rFonts w:ascii="Times New Roman" w:hAnsi="Times New Roman" w:cs="AL-Mateen"/>
          <w:sz w:val="30"/>
          <w:szCs w:val="30"/>
          <w:rtl/>
          <w:lang w:bidi="ar-EG"/>
        </w:rPr>
      </w:pPr>
      <w:r w:rsidRPr="00D3654A">
        <w:rPr>
          <w:rFonts w:ascii="Times New Roman" w:hAnsi="Times New Roman" w:cs="AL-Mateen" w:hint="cs"/>
          <w:sz w:val="30"/>
          <w:szCs w:val="30"/>
          <w:rtl/>
          <w:lang w:bidi="ar-EG"/>
        </w:rPr>
        <w:t>جدول (</w:t>
      </w:r>
      <w:r w:rsidR="00F21E52">
        <w:rPr>
          <w:rFonts w:ascii="Times New Roman" w:hAnsi="Times New Roman" w:cs="AL-Mateen" w:hint="cs"/>
          <w:sz w:val="30"/>
          <w:szCs w:val="30"/>
          <w:rtl/>
          <w:lang w:bidi="ar-EG"/>
        </w:rPr>
        <w:t>4-2</w:t>
      </w:r>
      <w:r w:rsidRPr="00D3654A">
        <w:rPr>
          <w:rFonts w:ascii="Times New Roman" w:hAnsi="Times New Roman" w:cs="AL-Mateen" w:hint="cs"/>
          <w:sz w:val="30"/>
          <w:szCs w:val="30"/>
          <w:rtl/>
          <w:lang w:bidi="ar-EG"/>
        </w:rPr>
        <w:t>)</w:t>
      </w:r>
    </w:p>
    <w:p w:rsidR="001653D8" w:rsidRPr="00D3654A" w:rsidRDefault="001653D8" w:rsidP="00D3654A">
      <w:pPr>
        <w:shd w:val="clear" w:color="auto" w:fill="FFFFFF" w:themeFill="background1"/>
        <w:bidi/>
        <w:spacing w:before="120" w:after="120" w:line="216" w:lineRule="auto"/>
        <w:jc w:val="center"/>
        <w:rPr>
          <w:rFonts w:cs="AL-Mateen"/>
          <w:sz w:val="28"/>
          <w:szCs w:val="28"/>
          <w:rtl/>
          <w:lang w:bidi="ar-EG"/>
        </w:rPr>
      </w:pPr>
      <w:r w:rsidRPr="00D3654A">
        <w:rPr>
          <w:rFonts w:cs="AL-Mateen"/>
          <w:sz w:val="28"/>
          <w:szCs w:val="28"/>
          <w:rtl/>
          <w:lang w:bidi="ar-EG"/>
        </w:rPr>
        <w:t>المتوسط الحسابي وال</w:t>
      </w:r>
      <w:r w:rsidRPr="00D3654A">
        <w:rPr>
          <w:rFonts w:cs="AL-Mateen" w:hint="cs"/>
          <w:sz w:val="28"/>
          <w:szCs w:val="28"/>
          <w:rtl/>
          <w:lang w:bidi="ar-EG"/>
        </w:rPr>
        <w:t>انحراف</w:t>
      </w:r>
      <w:r w:rsidRPr="00D3654A">
        <w:rPr>
          <w:rFonts w:cs="AL-Mateen"/>
          <w:sz w:val="28"/>
          <w:szCs w:val="28"/>
          <w:rtl/>
          <w:lang w:bidi="ar-EG"/>
        </w:rPr>
        <w:t xml:space="preserve"> المعياري لإجابات عينة الدراسة عن العبارات المتعلقة </w:t>
      </w:r>
      <w:r w:rsidRPr="00D3654A">
        <w:rPr>
          <w:rFonts w:cs="AL-Mateen" w:hint="cs"/>
          <w:sz w:val="28"/>
          <w:szCs w:val="28"/>
          <w:rtl/>
          <w:lang w:bidi="ar-EG"/>
        </w:rPr>
        <w:t>ب</w:t>
      </w:r>
      <w:r w:rsidRPr="00D3654A">
        <w:rPr>
          <w:rFonts w:cs="AL-Mateen"/>
          <w:sz w:val="28"/>
          <w:szCs w:val="28"/>
          <w:rtl/>
          <w:lang w:bidi="ar-EG"/>
        </w:rPr>
        <w:t xml:space="preserve">بعد </w:t>
      </w:r>
      <w:r w:rsidRPr="00D3654A">
        <w:rPr>
          <w:rFonts w:cs="AL-Mateen" w:hint="cs"/>
          <w:sz w:val="28"/>
          <w:szCs w:val="28"/>
          <w:rtl/>
          <w:lang w:bidi="ar-EG"/>
        </w:rPr>
        <w:t>الاداء المالي</w:t>
      </w:r>
    </w:p>
    <w:p w:rsidR="001653D8" w:rsidRPr="00D3654A" w:rsidRDefault="0009235C" w:rsidP="00D3654A">
      <w:pPr>
        <w:pStyle w:val="NormalWeb"/>
        <w:shd w:val="clear" w:color="auto" w:fill="FFFFFF" w:themeFill="background1"/>
        <w:bidi/>
        <w:spacing w:before="0" w:beforeAutospacing="0" w:after="0" w:afterAutospacing="0"/>
        <w:ind w:left="36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001653D8" w:rsidRPr="00D3654A">
        <w:rPr>
          <w:rFonts w:eastAsiaTheme="minorHAnsi" w:cs="AL-Mateen"/>
          <w:sz w:val="28"/>
          <w:szCs w:val="28"/>
          <w:rtl/>
          <w:lang w:bidi="ar-EG"/>
        </w:rPr>
        <w:tab/>
      </w:r>
      <w:r w:rsidR="001653D8" w:rsidRPr="00D3654A">
        <w:rPr>
          <w:rFonts w:eastAsiaTheme="minorHAnsi" w:cs="AL-Mateen" w:hint="cs"/>
          <w:sz w:val="28"/>
          <w:szCs w:val="28"/>
          <w:rtl/>
          <w:lang w:bidi="ar-EG"/>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1653D8" w:rsidRPr="00D3654A" w:rsidTr="00F21E52">
        <w:trPr>
          <w:jc w:val="center"/>
        </w:trPr>
        <w:tc>
          <w:tcPr>
            <w:tcW w:w="985" w:type="dxa"/>
            <w:tcBorders>
              <w:top w:val="threeDEngrave" w:sz="2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jc w:val="center"/>
              <w:rPr>
                <w:rFonts w:ascii="Times New Roman" w:eastAsia="Times New Roman" w:hAnsi="Times New Roman" w:cs="Times New Roman"/>
                <w:b/>
                <w:bCs/>
                <w:sz w:val="24"/>
                <w:szCs w:val="24"/>
              </w:rPr>
            </w:pPr>
            <w:r w:rsidRPr="00D3654A">
              <w:rPr>
                <w:rFonts w:ascii="Times New Roman" w:eastAsia="Times New Roman" w:hAnsi="Times New Roman" w:cs="Times New Roman"/>
                <w:b/>
                <w:bCs/>
                <w:sz w:val="24"/>
                <w:szCs w:val="24"/>
                <w:rtl/>
              </w:rPr>
              <w:t>رقم العبارة</w:t>
            </w:r>
          </w:p>
        </w:tc>
        <w:tc>
          <w:tcPr>
            <w:tcW w:w="334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العبارة</w:t>
            </w:r>
          </w:p>
        </w:tc>
        <w:tc>
          <w:tcPr>
            <w:tcW w:w="992"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المتوسط الحسابي</w:t>
            </w:r>
          </w:p>
        </w:tc>
        <w:tc>
          <w:tcPr>
            <w:tcW w:w="993"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w:t>
            </w:r>
            <w:r w:rsidRPr="00D3654A">
              <w:rPr>
                <w:rFonts w:eastAsiaTheme="minorHAnsi" w:cs="AL-Mateen" w:hint="cs"/>
                <w:sz w:val="26"/>
                <w:szCs w:val="26"/>
                <w:rtl/>
                <w:lang w:bidi="ar-EG"/>
              </w:rPr>
              <w:t>انحراف</w:t>
            </w:r>
            <w:r w:rsidRPr="00D3654A">
              <w:rPr>
                <w:rFonts w:eastAsiaTheme="minorHAnsi" w:cs="AL-Mateen"/>
                <w:sz w:val="26"/>
                <w:szCs w:val="26"/>
                <w:rtl/>
                <w:lang w:bidi="ar-EG"/>
              </w:rPr>
              <w:t xml:space="preserve"> المعياري</w:t>
            </w:r>
          </w:p>
        </w:tc>
        <w:tc>
          <w:tcPr>
            <w:tcW w:w="964"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الأهمية النسبية</w:t>
            </w:r>
          </w:p>
        </w:tc>
        <w:tc>
          <w:tcPr>
            <w:tcW w:w="118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مستوى القبول</w:t>
            </w:r>
          </w:p>
        </w:tc>
      </w:tr>
      <w:tr w:rsidR="001653D8" w:rsidRPr="00D3654A" w:rsidTr="00F21E52">
        <w:trPr>
          <w:jc w:val="center"/>
        </w:trPr>
        <w:tc>
          <w:tcPr>
            <w:tcW w:w="985" w:type="dxa"/>
            <w:tcBorders>
              <w:top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F1</w:t>
            </w:r>
          </w:p>
        </w:tc>
        <w:tc>
          <w:tcPr>
            <w:tcW w:w="3340" w:type="dxa"/>
            <w:tcBorders>
              <w:top w:val="threeDEmboss" w:sz="24" w:space="0" w:color="auto"/>
            </w:tcBorders>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ارتفعت الإيرادات المتوقعة بعد الدمج</w:t>
            </w:r>
            <w:r w:rsidRPr="00D3654A">
              <w:rPr>
                <w:rFonts w:ascii="Times New Roman" w:hAnsi="Times New Roman" w:cs="Simplified Arabic"/>
                <w:sz w:val="28"/>
                <w:szCs w:val="28"/>
                <w:lang w:bidi="ar-EG"/>
              </w:rPr>
              <w:t>.</w:t>
            </w:r>
          </w:p>
        </w:tc>
        <w:tc>
          <w:tcPr>
            <w:tcW w:w="992" w:type="dxa"/>
            <w:tcBorders>
              <w:top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4.12</w:t>
            </w:r>
          </w:p>
        </w:tc>
        <w:tc>
          <w:tcPr>
            <w:tcW w:w="993" w:type="dxa"/>
            <w:tcBorders>
              <w:top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0.62</w:t>
            </w:r>
          </w:p>
        </w:tc>
        <w:tc>
          <w:tcPr>
            <w:tcW w:w="964" w:type="dxa"/>
            <w:tcBorders>
              <w:top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82.4</w:t>
            </w:r>
          </w:p>
        </w:tc>
        <w:tc>
          <w:tcPr>
            <w:tcW w:w="1180" w:type="dxa"/>
            <w:tcBorders>
              <w:top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F21E52">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F2</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تحسنت الأرباح الصافية</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4.05</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0.65</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81.0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F21E52">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F3</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أصبحت الموارد المالية تُستخدم بكفاءة أعلى</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4.08</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0.60</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81.6</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F21E52">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F4</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 معدل النمو السنوي للإيرادات</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4.00</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0.63</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80.0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F21E52">
        <w:trPr>
          <w:jc w:val="center"/>
        </w:trPr>
        <w:tc>
          <w:tcPr>
            <w:tcW w:w="985" w:type="dxa"/>
            <w:tcBorders>
              <w:bottom w:val="single" w:sz="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F5</w:t>
            </w:r>
          </w:p>
        </w:tc>
        <w:tc>
          <w:tcPr>
            <w:tcW w:w="3340" w:type="dxa"/>
            <w:tcBorders>
              <w:bottom w:val="single" w:sz="4" w:space="0" w:color="auto"/>
            </w:tcBorders>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تحسنت مؤشرات السيولة</w:t>
            </w:r>
            <w:r w:rsidRPr="00D3654A">
              <w:rPr>
                <w:rFonts w:ascii="Times New Roman" w:hAnsi="Times New Roman" w:cs="Simplified Arabic"/>
                <w:sz w:val="28"/>
                <w:szCs w:val="28"/>
                <w:lang w:bidi="ar-EG"/>
              </w:rPr>
              <w:t>.</w:t>
            </w:r>
          </w:p>
        </w:tc>
        <w:tc>
          <w:tcPr>
            <w:tcW w:w="992" w:type="dxa"/>
            <w:tcBorders>
              <w:bottom w:val="single" w:sz="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4.10</w:t>
            </w:r>
          </w:p>
        </w:tc>
        <w:tc>
          <w:tcPr>
            <w:tcW w:w="993" w:type="dxa"/>
            <w:tcBorders>
              <w:bottom w:val="single" w:sz="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0.58</w:t>
            </w:r>
          </w:p>
        </w:tc>
        <w:tc>
          <w:tcPr>
            <w:tcW w:w="964" w:type="dxa"/>
            <w:tcBorders>
              <w:bottom w:val="single" w:sz="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82.0</w:t>
            </w:r>
          </w:p>
        </w:tc>
        <w:tc>
          <w:tcPr>
            <w:tcW w:w="1180" w:type="dxa"/>
            <w:tcBorders>
              <w:bottom w:val="single" w:sz="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F21E52">
        <w:trPr>
          <w:jc w:val="center"/>
        </w:trPr>
        <w:tc>
          <w:tcPr>
            <w:tcW w:w="4325" w:type="dxa"/>
            <w:gridSpan w:val="2"/>
            <w:tcBorders>
              <w:top w:val="single" w:sz="4" w:space="0" w:color="auto"/>
              <w:bottom w:val="threeDEmboss" w:sz="24" w:space="0" w:color="auto"/>
            </w:tcBorders>
            <w:shd w:val="clear" w:color="auto" w:fill="FFFFFF" w:themeFill="background1"/>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b/>
                <w:bCs/>
                <w:sz w:val="28"/>
                <w:szCs w:val="28"/>
                <w:rtl/>
                <w:lang w:bidi="ar-EG"/>
              </w:rPr>
            </w:pPr>
            <w:r w:rsidRPr="00D3654A">
              <w:rPr>
                <w:rFonts w:eastAsiaTheme="minorHAnsi" w:cs="Simplified Arabic"/>
                <w:b/>
                <w:bCs/>
                <w:sz w:val="28"/>
                <w:szCs w:val="28"/>
                <w:rtl/>
                <w:lang w:bidi="ar-EG"/>
              </w:rPr>
              <w:t>المتوسط العام لبعد الأداء المالي</w:t>
            </w:r>
          </w:p>
        </w:tc>
        <w:tc>
          <w:tcPr>
            <w:tcW w:w="992" w:type="dxa"/>
            <w:tcBorders>
              <w:top w:val="single" w:sz="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sz w:val="28"/>
                <w:szCs w:val="28"/>
                <w:rtl/>
                <w:lang w:bidi="ar-EG"/>
              </w:rPr>
            </w:pPr>
          </w:p>
        </w:tc>
        <w:tc>
          <w:tcPr>
            <w:tcW w:w="993" w:type="dxa"/>
            <w:tcBorders>
              <w:top w:val="single" w:sz="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4.07</w:t>
            </w:r>
          </w:p>
        </w:tc>
        <w:tc>
          <w:tcPr>
            <w:tcW w:w="964" w:type="dxa"/>
            <w:tcBorders>
              <w:top w:val="single" w:sz="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0.62</w:t>
            </w:r>
          </w:p>
        </w:tc>
        <w:tc>
          <w:tcPr>
            <w:tcW w:w="1180" w:type="dxa"/>
            <w:tcBorders>
              <w:top w:val="single" w:sz="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w:t>
            </w:r>
          </w:p>
        </w:tc>
      </w:tr>
    </w:tbl>
    <w:p w:rsidR="001653D8" w:rsidRPr="00D3654A" w:rsidRDefault="001653D8"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من الجدول أن المتوسط العام للعبارات الخمسة بلغ </w:t>
      </w:r>
      <w:r w:rsidRPr="00D3654A">
        <w:rPr>
          <w:rFonts w:ascii="Times New Roman" w:hAnsi="Times New Roman" w:cs="Simplified Arabic"/>
          <w:sz w:val="28"/>
          <w:szCs w:val="28"/>
          <w:lang w:bidi="ar-EG"/>
        </w:rPr>
        <w:t xml:space="preserve">4.07 </w:t>
      </w:r>
      <w:r w:rsidRPr="00D3654A">
        <w:rPr>
          <w:rFonts w:ascii="Times New Roman" w:hAnsi="Times New Roman" w:cs="Simplified Arabic"/>
          <w:sz w:val="28"/>
          <w:szCs w:val="28"/>
          <w:rtl/>
          <w:lang w:bidi="ar-EG"/>
        </w:rPr>
        <w:t xml:space="preserve">مع انحراف معياري </w:t>
      </w:r>
      <w:r w:rsidRPr="00D3654A">
        <w:rPr>
          <w:rFonts w:ascii="Times New Roman" w:hAnsi="Times New Roman" w:cs="Simplified Arabic"/>
          <w:sz w:val="28"/>
          <w:szCs w:val="28"/>
          <w:lang w:bidi="ar-EG"/>
        </w:rPr>
        <w:t>0.62</w:t>
      </w:r>
      <w:r w:rsidRPr="00D3654A">
        <w:rPr>
          <w:rFonts w:ascii="Times New Roman" w:hAnsi="Times New Roman" w:cs="Simplified Arabic"/>
          <w:sz w:val="28"/>
          <w:szCs w:val="28"/>
          <w:rtl/>
          <w:lang w:bidi="ar-EG"/>
        </w:rPr>
        <w:t>، مما يشير إلى توافق كبير بين المشاركين على أن استراتيجية دمج الشركات تؤثر إيجابيًا على الأداء المالي للشركات العائلية بعد الدمج</w:t>
      </w:r>
      <w:r w:rsidRPr="00D3654A">
        <w:rPr>
          <w:rFonts w:ascii="Times New Roman" w:hAnsi="Times New Roman" w:cs="Simplified Arabic"/>
          <w:sz w:val="28"/>
          <w:szCs w:val="28"/>
          <w:lang w:bidi="ar-EG"/>
        </w:rPr>
        <w:t>.</w:t>
      </w:r>
    </w:p>
    <w:p w:rsidR="001653D8" w:rsidRPr="00D3654A" w:rsidRDefault="001653D8" w:rsidP="003C1898">
      <w:pPr>
        <w:numPr>
          <w:ilvl w:val="0"/>
          <w:numId w:val="4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ارتفعت الإيرادات المتوقعة بعد الدمج</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4.12، ما يعكس شعور المشاركين بقوة أثر الدمج على زيادة الإيرادات</w:t>
      </w:r>
      <w:r w:rsidRPr="00D3654A">
        <w:rPr>
          <w:rFonts w:ascii="Times New Roman" w:hAnsi="Times New Roman" w:cs="Simplified Arabic"/>
          <w:sz w:val="28"/>
          <w:szCs w:val="28"/>
          <w:lang w:bidi="ar-EG"/>
        </w:rPr>
        <w:t xml:space="preserve">. </w:t>
      </w:r>
    </w:p>
    <w:p w:rsidR="001653D8" w:rsidRPr="00D3654A" w:rsidRDefault="001653D8" w:rsidP="003C1898">
      <w:pPr>
        <w:numPr>
          <w:ilvl w:val="0"/>
          <w:numId w:val="4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تحسن معدل النمو السنوي للإيرادات</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جاء بمتوسط 4.00، وهو أقل قليلاً لكنه ما زال يعكس أثرًا إيجابيًا متوسطًا إلى مرتفع</w:t>
      </w:r>
      <w:r w:rsidRPr="00D3654A">
        <w:rPr>
          <w:rFonts w:ascii="Times New Roman" w:hAnsi="Times New Roman" w:cs="Simplified Arabic"/>
          <w:sz w:val="28"/>
          <w:szCs w:val="28"/>
          <w:lang w:bidi="ar-EG"/>
        </w:rPr>
        <w:t xml:space="preserve">. </w:t>
      </w:r>
    </w:p>
    <w:p w:rsidR="001653D8" w:rsidRPr="00D3654A" w:rsidRDefault="001653D8" w:rsidP="003C1898">
      <w:pPr>
        <w:numPr>
          <w:ilvl w:val="0"/>
          <w:numId w:val="4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نسبيًا يشير إلى اتفاق آراء المشاركين وقوة دلالة النتائج</w:t>
      </w:r>
      <w:r w:rsidRPr="00D3654A">
        <w:rPr>
          <w:rFonts w:ascii="Times New Roman" w:hAnsi="Times New Roman" w:cs="Simplified Arabic"/>
          <w:sz w:val="28"/>
          <w:szCs w:val="28"/>
          <w:lang w:bidi="ar-EG"/>
        </w:rPr>
        <w:t xml:space="preserve">. </w:t>
      </w:r>
    </w:p>
    <w:p w:rsidR="001653D8" w:rsidRPr="00D3654A" w:rsidRDefault="001653D8" w:rsidP="00D3654A">
      <w:pPr>
        <w:shd w:val="clear" w:color="auto" w:fill="FFFFFF" w:themeFill="background1"/>
        <w:bidi/>
        <w:spacing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تشير هذه النتائج إلى أن الدمج ساهم في تعزيز الأداء المالي بطرق متعددة: زيادة الإيرادات والأرباح، تحسين استخدام الموارد المالية، وتحسين مؤشرات السيولة والنمو السنوي للإيرادات، وهو ما يدعم الفرض الفرعي المتعلق بـ الأداء المالي كأحد أبعاد دخول السوق الموازية</w:t>
      </w:r>
      <w:r w:rsidRPr="00D3654A">
        <w:rPr>
          <w:rFonts w:ascii="Times New Roman" w:hAnsi="Times New Roman" w:cs="Simplified Arabic"/>
          <w:sz w:val="28"/>
          <w:szCs w:val="28"/>
          <w:lang w:bidi="ar-EG"/>
        </w:rPr>
        <w:t>.</w:t>
      </w:r>
    </w:p>
    <w:p w:rsidR="001653D8" w:rsidRPr="00D3654A" w:rsidRDefault="001653D8" w:rsidP="003C1898">
      <w:pPr>
        <w:pStyle w:val="ListParagraph"/>
        <w:numPr>
          <w:ilvl w:val="0"/>
          <w:numId w:val="40"/>
        </w:numPr>
        <w:shd w:val="clear" w:color="auto" w:fill="FFFFFF" w:themeFill="background1"/>
        <w:bidi/>
        <w:spacing w:before="120" w:after="120" w:line="216" w:lineRule="auto"/>
        <w:ind w:left="662"/>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 xml:space="preserve">النتائج المتعلقة ببعد  متطلبات الحوكمة: </w:t>
      </w:r>
    </w:p>
    <w:p w:rsidR="0009235C" w:rsidRPr="00D3654A" w:rsidRDefault="0009235C" w:rsidP="00D3654A">
      <w:pPr>
        <w:shd w:val="clear" w:color="auto" w:fill="FFFFFF" w:themeFill="background1"/>
        <w:bidi/>
        <w:spacing w:before="120" w:after="120" w:line="216" w:lineRule="auto"/>
        <w:ind w:left="-58"/>
        <w:jc w:val="center"/>
        <w:rPr>
          <w:rFonts w:ascii="Times New Roman" w:hAnsi="Times New Roman" w:cs="AL-Mateen"/>
          <w:sz w:val="30"/>
          <w:szCs w:val="30"/>
          <w:lang w:bidi="ar-EG"/>
        </w:rPr>
      </w:pPr>
      <w:r w:rsidRPr="00D3654A">
        <w:rPr>
          <w:rFonts w:ascii="Times New Roman" w:hAnsi="Times New Roman" w:cs="AL-Mateen" w:hint="cs"/>
          <w:sz w:val="30"/>
          <w:szCs w:val="30"/>
          <w:rtl/>
          <w:lang w:bidi="ar-EG"/>
        </w:rPr>
        <w:t>جدول (</w:t>
      </w:r>
      <w:r w:rsidR="00F21E52">
        <w:rPr>
          <w:rFonts w:ascii="Times New Roman" w:hAnsi="Times New Roman" w:cs="AL-Mateen" w:hint="cs"/>
          <w:sz w:val="30"/>
          <w:szCs w:val="30"/>
          <w:rtl/>
          <w:lang w:bidi="ar-EG"/>
        </w:rPr>
        <w:t>4-3</w:t>
      </w:r>
      <w:r w:rsidRPr="00D3654A">
        <w:rPr>
          <w:rFonts w:ascii="Times New Roman" w:hAnsi="Times New Roman" w:cs="AL-Mateen" w:hint="cs"/>
          <w:sz w:val="30"/>
          <w:szCs w:val="30"/>
          <w:rtl/>
          <w:lang w:bidi="ar-EG"/>
        </w:rPr>
        <w:t>)</w:t>
      </w:r>
    </w:p>
    <w:p w:rsidR="001653D8" w:rsidRPr="00D3654A" w:rsidRDefault="001653D8"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المتوسط الحسابي وال</w:t>
      </w:r>
      <w:r w:rsidRPr="00D3654A">
        <w:rPr>
          <w:rFonts w:eastAsiaTheme="minorHAnsi" w:cs="AL-Mateen" w:hint="cs"/>
          <w:sz w:val="28"/>
          <w:szCs w:val="28"/>
          <w:rtl/>
          <w:lang w:bidi="ar-EG"/>
        </w:rPr>
        <w:t>انحراف</w:t>
      </w:r>
      <w:r w:rsidRPr="00D3654A">
        <w:rPr>
          <w:rFonts w:eastAsiaTheme="minorHAnsi" w:cs="AL-Mateen"/>
          <w:sz w:val="28"/>
          <w:szCs w:val="28"/>
          <w:rtl/>
          <w:lang w:bidi="ar-EG"/>
        </w:rPr>
        <w:t xml:space="preserve"> المعياري لإجابات عينة الدراسة عن العبارات المتعلقة </w:t>
      </w:r>
      <w:r w:rsidRPr="00D3654A">
        <w:rPr>
          <w:rFonts w:eastAsiaTheme="minorHAnsi" w:cs="AL-Mateen" w:hint="cs"/>
          <w:sz w:val="28"/>
          <w:szCs w:val="28"/>
          <w:rtl/>
          <w:lang w:bidi="ar-EG"/>
        </w:rPr>
        <w:t>ب</w:t>
      </w:r>
      <w:r w:rsidRPr="00D3654A">
        <w:rPr>
          <w:rFonts w:eastAsiaTheme="minorHAnsi" w:cs="AL-Mateen"/>
          <w:sz w:val="28"/>
          <w:szCs w:val="28"/>
          <w:rtl/>
          <w:lang w:bidi="ar-EG"/>
        </w:rPr>
        <w:t xml:space="preserve">بعد </w:t>
      </w:r>
      <w:r w:rsidRPr="00D3654A">
        <w:rPr>
          <w:rFonts w:eastAsiaTheme="minorHAnsi" w:cs="AL-Mateen" w:hint="cs"/>
          <w:sz w:val="28"/>
          <w:szCs w:val="28"/>
          <w:rtl/>
          <w:lang w:bidi="ar-EG"/>
        </w:rPr>
        <w:t>متطلبات الحوكمة</w:t>
      </w:r>
    </w:p>
    <w:p w:rsidR="001653D8" w:rsidRPr="00D3654A" w:rsidRDefault="0009235C"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001653D8" w:rsidRPr="00D3654A">
        <w:rPr>
          <w:rFonts w:eastAsiaTheme="minorHAnsi" w:cs="AL-Mateen"/>
          <w:sz w:val="28"/>
          <w:szCs w:val="28"/>
          <w:rtl/>
          <w:lang w:bidi="ar-EG"/>
        </w:rPr>
        <w:tab/>
      </w:r>
      <w:r w:rsidR="001653D8" w:rsidRPr="00D3654A">
        <w:rPr>
          <w:rFonts w:eastAsiaTheme="minorHAnsi" w:cs="AL-Mateen" w:hint="cs"/>
          <w:sz w:val="28"/>
          <w:szCs w:val="28"/>
          <w:rtl/>
          <w:lang w:bidi="ar-EG"/>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1653D8" w:rsidRPr="00D3654A" w:rsidTr="00F21E52">
        <w:trPr>
          <w:jc w:val="center"/>
        </w:trPr>
        <w:tc>
          <w:tcPr>
            <w:tcW w:w="985" w:type="dxa"/>
            <w:tcBorders>
              <w:top w:val="threeDEngrave" w:sz="2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jc w:val="center"/>
              <w:rPr>
                <w:rFonts w:ascii="Times New Roman" w:eastAsia="Times New Roman" w:hAnsi="Times New Roman" w:cs="Times New Roman"/>
                <w:b/>
                <w:bCs/>
                <w:sz w:val="24"/>
                <w:szCs w:val="24"/>
              </w:rPr>
            </w:pPr>
            <w:r w:rsidRPr="00D3654A">
              <w:rPr>
                <w:rFonts w:ascii="Times New Roman" w:eastAsia="Times New Roman" w:hAnsi="Times New Roman" w:cs="Times New Roman"/>
                <w:b/>
                <w:bCs/>
                <w:sz w:val="24"/>
                <w:szCs w:val="24"/>
                <w:rtl/>
              </w:rPr>
              <w:t>رقم العبارة</w:t>
            </w:r>
          </w:p>
        </w:tc>
        <w:tc>
          <w:tcPr>
            <w:tcW w:w="334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العبارة</w:t>
            </w:r>
          </w:p>
        </w:tc>
        <w:tc>
          <w:tcPr>
            <w:tcW w:w="992"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المتوسط الحسابي</w:t>
            </w:r>
          </w:p>
        </w:tc>
        <w:tc>
          <w:tcPr>
            <w:tcW w:w="993"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w:t>
            </w:r>
            <w:r w:rsidRPr="00D3654A">
              <w:rPr>
                <w:rFonts w:eastAsiaTheme="minorHAnsi" w:cs="AL-Mateen" w:hint="cs"/>
                <w:sz w:val="26"/>
                <w:szCs w:val="26"/>
                <w:rtl/>
                <w:lang w:bidi="ar-EG"/>
              </w:rPr>
              <w:t>انحراف</w:t>
            </w:r>
            <w:r w:rsidRPr="00D3654A">
              <w:rPr>
                <w:rFonts w:eastAsiaTheme="minorHAnsi" w:cs="AL-Mateen"/>
                <w:sz w:val="26"/>
                <w:szCs w:val="26"/>
                <w:rtl/>
                <w:lang w:bidi="ar-EG"/>
              </w:rPr>
              <w:t xml:space="preserve"> المعياري</w:t>
            </w:r>
          </w:p>
        </w:tc>
        <w:tc>
          <w:tcPr>
            <w:tcW w:w="964"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الأهمية النسبية</w:t>
            </w:r>
          </w:p>
        </w:tc>
        <w:tc>
          <w:tcPr>
            <w:tcW w:w="118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مستوى القبول</w:t>
            </w:r>
          </w:p>
        </w:tc>
      </w:tr>
      <w:tr w:rsidR="00CA7DAD" w:rsidRPr="00D3654A" w:rsidTr="00F21E52">
        <w:trPr>
          <w:jc w:val="center"/>
        </w:trPr>
        <w:tc>
          <w:tcPr>
            <w:tcW w:w="985"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G1</w:t>
            </w:r>
          </w:p>
        </w:tc>
        <w:tc>
          <w:tcPr>
            <w:tcW w:w="3340"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هياكل الحوكمة الحالية بالشركتين تُلبي متطلبات الإدراج في سوق نمو</w:t>
            </w:r>
            <w:r w:rsidRPr="00D3654A">
              <w:rPr>
                <w:rFonts w:ascii="Times New Roman" w:hAnsi="Times New Roman" w:cs="Simplified Arabic"/>
                <w:sz w:val="28"/>
                <w:szCs w:val="28"/>
                <w:lang w:bidi="ar-EG"/>
              </w:rPr>
              <w:t>.</w:t>
            </w:r>
          </w:p>
        </w:tc>
        <w:tc>
          <w:tcPr>
            <w:tcW w:w="992"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0.72</w:t>
            </w:r>
          </w:p>
        </w:tc>
        <w:tc>
          <w:tcPr>
            <w:tcW w:w="993"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0.72</w:t>
            </w:r>
          </w:p>
        </w:tc>
        <w:tc>
          <w:tcPr>
            <w:tcW w:w="964"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77.0</w:t>
            </w:r>
          </w:p>
        </w:tc>
        <w:tc>
          <w:tcPr>
            <w:tcW w:w="1180"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CA7DAD" w:rsidRPr="00D3654A" w:rsidTr="00F21E52">
        <w:trPr>
          <w:jc w:val="center"/>
        </w:trPr>
        <w:tc>
          <w:tcPr>
            <w:tcW w:w="985"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G2</w:t>
            </w:r>
          </w:p>
        </w:tc>
        <w:tc>
          <w:tcPr>
            <w:tcW w:w="3340" w:type="dxa"/>
            <w:shd w:val="clear" w:color="auto" w:fill="FFFFFF" w:themeFill="background1"/>
          </w:tcPr>
          <w:p w:rsidR="00CA7DAD" w:rsidRPr="00D3654A" w:rsidRDefault="00CA7DAD" w:rsidP="00D3654A">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تتوافر سياسات واضحة للشفافية والإفصاح المالي اللازمة للإدراج</w:t>
            </w:r>
            <w:r w:rsidRPr="00D3654A">
              <w:rPr>
                <w:rFonts w:ascii="Times New Roman" w:hAnsi="Times New Roman" w:cs="Simplified Arabic"/>
                <w:sz w:val="28"/>
                <w:szCs w:val="28"/>
                <w:lang w:bidi="ar-EG"/>
              </w:rPr>
              <w:t>.</w:t>
            </w:r>
          </w:p>
        </w:tc>
        <w:tc>
          <w:tcPr>
            <w:tcW w:w="992"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0.68</w:t>
            </w:r>
          </w:p>
        </w:tc>
        <w:tc>
          <w:tcPr>
            <w:tcW w:w="993"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0.68</w:t>
            </w:r>
          </w:p>
        </w:tc>
        <w:tc>
          <w:tcPr>
            <w:tcW w:w="964" w:type="dxa"/>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p>
        </w:tc>
        <w:tc>
          <w:tcPr>
            <w:tcW w:w="1180" w:type="dxa"/>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CA7DAD" w:rsidRPr="00D3654A" w:rsidTr="00F21E52">
        <w:trPr>
          <w:jc w:val="center"/>
        </w:trPr>
        <w:tc>
          <w:tcPr>
            <w:tcW w:w="985"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G3</w:t>
            </w:r>
          </w:p>
        </w:tc>
        <w:tc>
          <w:tcPr>
            <w:tcW w:w="3340" w:type="dxa"/>
            <w:shd w:val="clear" w:color="auto" w:fill="FFFFFF" w:themeFill="background1"/>
          </w:tcPr>
          <w:p w:rsidR="00CA7DAD" w:rsidRPr="00D3654A" w:rsidRDefault="00CA7DAD" w:rsidP="00D3654A">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نظم الرقابة الداخلية والتدقيق في الشركتين كافية لمتطلبات السوق الموازي</w:t>
            </w:r>
            <w:r w:rsidRPr="00D3654A">
              <w:rPr>
                <w:rFonts w:ascii="Times New Roman" w:hAnsi="Times New Roman" w:cs="Simplified Arabic"/>
                <w:sz w:val="28"/>
                <w:szCs w:val="28"/>
                <w:lang w:bidi="ar-EG"/>
              </w:rPr>
              <w:t>.</w:t>
            </w:r>
          </w:p>
        </w:tc>
        <w:tc>
          <w:tcPr>
            <w:tcW w:w="992"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0.70</w:t>
            </w:r>
          </w:p>
        </w:tc>
        <w:tc>
          <w:tcPr>
            <w:tcW w:w="993"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0.70</w:t>
            </w:r>
          </w:p>
        </w:tc>
        <w:tc>
          <w:tcPr>
            <w:tcW w:w="964" w:type="dxa"/>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p>
        </w:tc>
        <w:tc>
          <w:tcPr>
            <w:tcW w:w="1180" w:type="dxa"/>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CA7DAD" w:rsidRPr="00D3654A" w:rsidTr="00F21E52">
        <w:trPr>
          <w:jc w:val="center"/>
        </w:trPr>
        <w:tc>
          <w:tcPr>
            <w:tcW w:w="985"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G4</w:t>
            </w:r>
          </w:p>
        </w:tc>
        <w:tc>
          <w:tcPr>
            <w:tcW w:w="3340" w:type="dxa"/>
            <w:shd w:val="clear" w:color="auto" w:fill="FFFFFF" w:themeFill="background1"/>
          </w:tcPr>
          <w:p w:rsidR="00CA7DAD" w:rsidRPr="00D3654A" w:rsidRDefault="00CA7DAD" w:rsidP="00D3654A">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هناك مخطط زمني لتطوير الحوكمة استعدادًا للإدراج</w:t>
            </w:r>
            <w:r w:rsidRPr="00D3654A">
              <w:rPr>
                <w:rFonts w:ascii="Times New Roman" w:hAnsi="Times New Roman" w:cs="Simplified Arabic"/>
                <w:sz w:val="28"/>
                <w:szCs w:val="28"/>
                <w:lang w:bidi="ar-EG"/>
              </w:rPr>
              <w:t>.</w:t>
            </w:r>
          </w:p>
        </w:tc>
        <w:tc>
          <w:tcPr>
            <w:tcW w:w="992"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0.74</w:t>
            </w:r>
          </w:p>
        </w:tc>
        <w:tc>
          <w:tcPr>
            <w:tcW w:w="993" w:type="dxa"/>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0.74</w:t>
            </w:r>
          </w:p>
        </w:tc>
        <w:tc>
          <w:tcPr>
            <w:tcW w:w="964" w:type="dxa"/>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p>
        </w:tc>
        <w:tc>
          <w:tcPr>
            <w:tcW w:w="1180" w:type="dxa"/>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CA7DAD" w:rsidRPr="00D3654A" w:rsidTr="00F21E52">
        <w:trPr>
          <w:jc w:val="center"/>
        </w:trPr>
        <w:tc>
          <w:tcPr>
            <w:tcW w:w="985" w:type="dxa"/>
            <w:tcBorders>
              <w:bottom w:val="single" w:sz="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G5</w:t>
            </w:r>
          </w:p>
        </w:tc>
        <w:tc>
          <w:tcPr>
            <w:tcW w:w="3340" w:type="dxa"/>
            <w:tcBorders>
              <w:bottom w:val="single" w:sz="4" w:space="0" w:color="auto"/>
            </w:tcBorders>
            <w:shd w:val="clear" w:color="auto" w:fill="FFFFFF" w:themeFill="background1"/>
          </w:tcPr>
          <w:p w:rsidR="00CA7DAD" w:rsidRPr="00D3654A" w:rsidRDefault="00CA7DAD" w:rsidP="00D3654A">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الموظفون والإدارة مدركون لمتطلبات الحوكمة ومتعاونون لتنفيذها</w:t>
            </w:r>
            <w:r w:rsidRPr="00D3654A">
              <w:rPr>
                <w:rFonts w:ascii="Times New Roman" w:hAnsi="Times New Roman" w:cs="Simplified Arabic"/>
                <w:sz w:val="28"/>
                <w:szCs w:val="28"/>
                <w:lang w:bidi="ar-EG"/>
              </w:rPr>
              <w:t>.</w:t>
            </w:r>
          </w:p>
        </w:tc>
        <w:tc>
          <w:tcPr>
            <w:tcW w:w="992" w:type="dxa"/>
            <w:tcBorders>
              <w:bottom w:val="single" w:sz="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0.69</w:t>
            </w:r>
          </w:p>
        </w:tc>
        <w:tc>
          <w:tcPr>
            <w:tcW w:w="993" w:type="dxa"/>
            <w:tcBorders>
              <w:bottom w:val="single" w:sz="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0.69</w:t>
            </w:r>
          </w:p>
        </w:tc>
        <w:tc>
          <w:tcPr>
            <w:tcW w:w="964" w:type="dxa"/>
            <w:tcBorders>
              <w:bottom w:val="single" w:sz="4" w:space="0" w:color="auto"/>
            </w:tcBorders>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p>
        </w:tc>
        <w:tc>
          <w:tcPr>
            <w:tcW w:w="1180" w:type="dxa"/>
            <w:tcBorders>
              <w:bottom w:val="single" w:sz="4" w:space="0" w:color="auto"/>
            </w:tcBorders>
            <w:shd w:val="clear" w:color="auto" w:fill="FFFFFF" w:themeFill="background1"/>
          </w:tcPr>
          <w:p w:rsidR="00CA7DAD" w:rsidRPr="00D3654A" w:rsidRDefault="00CA7DAD"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CA7DAD" w:rsidRPr="00D3654A" w:rsidTr="00F21E52">
        <w:trPr>
          <w:jc w:val="center"/>
        </w:trPr>
        <w:tc>
          <w:tcPr>
            <w:tcW w:w="4325" w:type="dxa"/>
            <w:gridSpan w:val="2"/>
            <w:tcBorders>
              <w:top w:val="single" w:sz="4" w:space="0" w:color="auto"/>
              <w:bottom w:val="threeDEmboss" w:sz="24" w:space="0" w:color="auto"/>
            </w:tcBorders>
            <w:shd w:val="clear" w:color="auto" w:fill="FFFFFF" w:themeFill="background1"/>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PT Bold Heading"/>
                <w:rtl/>
                <w:lang w:bidi="ar-EG"/>
              </w:rPr>
            </w:pPr>
            <w:r w:rsidRPr="00D3654A">
              <w:rPr>
                <w:b/>
                <w:bCs/>
                <w:rtl/>
              </w:rPr>
              <w:t xml:space="preserve">المتوسط العام لبعد </w:t>
            </w:r>
            <w:r w:rsidRPr="00D3654A">
              <w:rPr>
                <w:rFonts w:hint="cs"/>
                <w:b/>
                <w:bCs/>
                <w:rtl/>
              </w:rPr>
              <w:t xml:space="preserve">متطلبات الحوكمة </w:t>
            </w:r>
          </w:p>
        </w:tc>
        <w:tc>
          <w:tcPr>
            <w:tcW w:w="992"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sz w:val="24"/>
                <w:szCs w:val="24"/>
              </w:rPr>
            </w:pPr>
            <w:r w:rsidRPr="00D3654A">
              <w:rPr>
                <w:rFonts w:ascii="Times New Roman" w:eastAsia="Times New Roman" w:hAnsi="Times New Roman" w:cs="Times New Roman"/>
                <w:b/>
                <w:bCs/>
                <w:sz w:val="24"/>
                <w:szCs w:val="24"/>
              </w:rPr>
              <w:t>3.87</w:t>
            </w:r>
          </w:p>
        </w:tc>
        <w:tc>
          <w:tcPr>
            <w:tcW w:w="993" w:type="dxa"/>
            <w:tcBorders>
              <w:top w:val="single" w:sz="4" w:space="0" w:color="auto"/>
              <w:bottom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eastAsia="Times New Roman" w:hAnsi="Times New Roman" w:cs="Times New Roman"/>
                <w:sz w:val="24"/>
                <w:szCs w:val="24"/>
              </w:rPr>
            </w:pPr>
            <w:r w:rsidRPr="00D3654A">
              <w:rPr>
                <w:rFonts w:ascii="Times New Roman" w:eastAsia="Times New Roman" w:hAnsi="Times New Roman" w:cs="Times New Roman"/>
                <w:b/>
                <w:bCs/>
                <w:sz w:val="24"/>
                <w:szCs w:val="24"/>
              </w:rPr>
              <w:t>0.70</w:t>
            </w:r>
          </w:p>
        </w:tc>
        <w:tc>
          <w:tcPr>
            <w:tcW w:w="964" w:type="dxa"/>
            <w:tcBorders>
              <w:top w:val="single" w:sz="4" w:space="0" w:color="auto"/>
              <w:bottom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eastAsia="Times New Roman" w:hAnsi="Times New Roman" w:cs="Times New Roman"/>
                <w:sz w:val="24"/>
                <w:szCs w:val="24"/>
              </w:rPr>
            </w:pPr>
          </w:p>
        </w:tc>
        <w:tc>
          <w:tcPr>
            <w:tcW w:w="1180" w:type="dxa"/>
            <w:tcBorders>
              <w:top w:val="single" w:sz="4" w:space="0" w:color="auto"/>
              <w:bottom w:val="threeDEmboss" w:sz="24" w:space="0" w:color="auto"/>
            </w:tcBorders>
            <w:shd w:val="clear" w:color="auto" w:fill="FFFFFF" w:themeFill="background1"/>
          </w:tcPr>
          <w:p w:rsidR="00CA7DAD" w:rsidRPr="00D3654A" w:rsidRDefault="00CA7DAD" w:rsidP="00D3654A">
            <w:pPr>
              <w:shd w:val="clear" w:color="auto" w:fill="FFFFFF" w:themeFill="background1"/>
              <w:bidi/>
              <w:rPr>
                <w:rFonts w:ascii="Times New Roman" w:eastAsia="Times New Roman" w:hAnsi="Times New Roman" w:cs="Times New Roman"/>
                <w:sz w:val="24"/>
                <w:szCs w:val="24"/>
              </w:rPr>
            </w:pPr>
          </w:p>
        </w:tc>
      </w:tr>
    </w:tbl>
    <w:p w:rsidR="00CA7DAD" w:rsidRPr="00D3654A" w:rsidRDefault="00CA7DAD"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eastAsia="Times New Roman" w:hAnsi="Times New Roman" w:cs="Times New Roman"/>
          <w:sz w:val="24"/>
          <w:szCs w:val="24"/>
          <w:rtl/>
        </w:rPr>
        <w:t xml:space="preserve">يتضح من الجدول أن المتوسط العام للعبارات الخمسة بلغ </w:t>
      </w:r>
      <w:r w:rsidRPr="00D3654A">
        <w:rPr>
          <w:rFonts w:ascii="Times New Roman" w:eastAsia="Times New Roman" w:hAnsi="Times New Roman" w:cs="Times New Roman"/>
          <w:b/>
          <w:bCs/>
          <w:sz w:val="24"/>
          <w:szCs w:val="24"/>
        </w:rPr>
        <w:t>3.87</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 xml:space="preserve">مع انحراف معياري </w:t>
      </w:r>
      <w:r w:rsidRPr="00D3654A">
        <w:rPr>
          <w:rFonts w:ascii="Times New Roman" w:eastAsia="Times New Roman" w:hAnsi="Times New Roman" w:cs="Times New Roman"/>
          <w:b/>
          <w:bCs/>
          <w:sz w:val="24"/>
          <w:szCs w:val="24"/>
        </w:rPr>
        <w:t>0.70</w:t>
      </w:r>
      <w:r w:rsidRPr="00D3654A">
        <w:rPr>
          <w:rFonts w:ascii="Times New Roman" w:eastAsia="Times New Roman" w:hAnsi="Times New Roman" w:cs="Times New Roman"/>
          <w:sz w:val="24"/>
          <w:szCs w:val="24"/>
          <w:rtl/>
        </w:rPr>
        <w:t>،</w:t>
      </w:r>
      <w:r w:rsidRPr="00D3654A">
        <w:rPr>
          <w:rFonts w:ascii="Times New Roman" w:hAnsi="Times New Roman" w:cs="Simplified Arabic"/>
          <w:sz w:val="28"/>
          <w:szCs w:val="28"/>
          <w:rtl/>
          <w:lang w:bidi="ar-EG"/>
        </w:rPr>
        <w:t xml:space="preserve"> مما يشير إلى توافق كبير بين المشاركين على أن استراتيجية دمج الشركات تؤثر إيجابيًا على متطلبات الحوكمة للشركات العائلية</w:t>
      </w:r>
      <w:r w:rsidRPr="00D3654A">
        <w:rPr>
          <w:rFonts w:ascii="Times New Roman" w:hAnsi="Times New Roman" w:cs="Simplified Arabic"/>
          <w:sz w:val="28"/>
          <w:szCs w:val="28"/>
          <w:lang w:bidi="ar-EG"/>
        </w:rPr>
        <w:t>.</w:t>
      </w:r>
    </w:p>
    <w:p w:rsidR="00CA7DAD" w:rsidRPr="00D3654A" w:rsidRDefault="00CA7DAD" w:rsidP="003C1898">
      <w:pPr>
        <w:numPr>
          <w:ilvl w:val="0"/>
          <w:numId w:val="45"/>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تتوافر سياسات واضحة للشفافية والإفصاح المالي اللازمة للإدراج</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3.92، ما يعكس أهمية الإفصاح المالي والشفافية لدى المشاركين كعنصر أساسي للتوافق مع متطلبات السوق الموازية</w:t>
      </w:r>
      <w:r w:rsidRPr="00D3654A">
        <w:rPr>
          <w:rFonts w:ascii="Times New Roman" w:hAnsi="Times New Roman" w:cs="Simplified Arabic"/>
          <w:sz w:val="28"/>
          <w:szCs w:val="28"/>
          <w:lang w:bidi="ar-EG"/>
        </w:rPr>
        <w:t xml:space="preserve">. </w:t>
      </w:r>
    </w:p>
    <w:p w:rsidR="00CA7DAD" w:rsidRPr="00D3654A" w:rsidRDefault="00CA7DAD" w:rsidP="003C1898">
      <w:pPr>
        <w:numPr>
          <w:ilvl w:val="0"/>
          <w:numId w:val="45"/>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هناك مخطط زمني لتطوير الحوكمة استعدادًا للإدراج</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جاء بمتوسط 3.80، وهو أقل قليلاً لكنه ما زال ضمن مستوى مقبول، مما يشير إلى ضرورة وجود متابعة عملية لضمان التوافق الكامل مع متطلبات السوق</w:t>
      </w:r>
      <w:r w:rsidRPr="00D3654A">
        <w:rPr>
          <w:rFonts w:ascii="Times New Roman" w:hAnsi="Times New Roman" w:cs="Simplified Arabic"/>
          <w:sz w:val="28"/>
          <w:szCs w:val="28"/>
          <w:lang w:bidi="ar-EG"/>
        </w:rPr>
        <w:t xml:space="preserve">. </w:t>
      </w:r>
    </w:p>
    <w:p w:rsidR="00CA7DAD" w:rsidRPr="00D3654A" w:rsidRDefault="00CA7DAD" w:rsidP="003C1898">
      <w:pPr>
        <w:numPr>
          <w:ilvl w:val="0"/>
          <w:numId w:val="45"/>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نسبيًا يعكس اتفاق المشاركين وقوة دلالة النتائج</w:t>
      </w:r>
      <w:r w:rsidRPr="00D3654A">
        <w:rPr>
          <w:rFonts w:ascii="Times New Roman" w:hAnsi="Times New Roman" w:cs="Simplified Arabic"/>
          <w:sz w:val="28"/>
          <w:szCs w:val="28"/>
          <w:lang w:bidi="ar-EG"/>
        </w:rPr>
        <w:t xml:space="preserve">. </w:t>
      </w:r>
    </w:p>
    <w:p w:rsidR="00CA7DAD" w:rsidRPr="00D3654A" w:rsidRDefault="00CA7DAD" w:rsidP="00D3654A">
      <w:pPr>
        <w:shd w:val="clear" w:color="auto" w:fill="FFFFFF" w:themeFill="background1"/>
        <w:bidi/>
        <w:spacing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تشير هذه النتائج إلى أن الدمج ساهم في تحسين توافق الهياكل الإدارية والرقابية مع متطلبات الحوكمة، مما يعزز جاهزية الشركات العائلية للإدراج في السوق الموازية</w:t>
      </w:r>
      <w:r w:rsidRPr="00D3654A">
        <w:rPr>
          <w:rFonts w:ascii="Times New Roman" w:hAnsi="Times New Roman" w:cs="Simplified Arabic"/>
          <w:sz w:val="28"/>
          <w:szCs w:val="28"/>
          <w:lang w:bidi="ar-EG"/>
        </w:rPr>
        <w:t>.</w:t>
      </w:r>
    </w:p>
    <w:p w:rsidR="00CA7DAD" w:rsidRPr="00D3654A" w:rsidRDefault="00CA7DAD" w:rsidP="00D3654A">
      <w:pPr>
        <w:shd w:val="clear" w:color="auto" w:fill="FFFFFF" w:themeFill="background1"/>
        <w:bidi/>
        <w:spacing w:before="120" w:after="120" w:line="216" w:lineRule="auto"/>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 xml:space="preserve">3-النتائج المتعلقة ببعد  تعزيز القدرة التنافسية: </w:t>
      </w:r>
    </w:p>
    <w:p w:rsidR="0009235C" w:rsidRPr="00D3654A" w:rsidRDefault="0009235C" w:rsidP="00D3654A">
      <w:pPr>
        <w:pStyle w:val="NormalWeb"/>
        <w:shd w:val="clear" w:color="auto" w:fill="FFFFFF" w:themeFill="background1"/>
        <w:bidi/>
        <w:spacing w:before="0" w:beforeAutospacing="0" w:after="0" w:afterAutospacing="0"/>
        <w:ind w:left="360"/>
        <w:jc w:val="center"/>
        <w:rPr>
          <w:rFonts w:eastAsiaTheme="minorHAnsi" w:cs="AL-Mateen"/>
          <w:sz w:val="28"/>
          <w:szCs w:val="28"/>
          <w:rtl/>
          <w:lang w:bidi="ar-EG"/>
        </w:rPr>
      </w:pPr>
      <w:r w:rsidRPr="00D3654A">
        <w:rPr>
          <w:rFonts w:cs="AL-Mateen" w:hint="cs"/>
          <w:sz w:val="30"/>
          <w:szCs w:val="30"/>
          <w:rtl/>
          <w:lang w:bidi="ar-EG"/>
        </w:rPr>
        <w:t>جدول (</w:t>
      </w:r>
      <w:r w:rsidR="00F21E52">
        <w:rPr>
          <w:rFonts w:cs="AL-Mateen" w:hint="cs"/>
          <w:sz w:val="30"/>
          <w:szCs w:val="30"/>
          <w:rtl/>
          <w:lang w:bidi="ar-EG"/>
        </w:rPr>
        <w:t>4-4</w:t>
      </w:r>
      <w:r w:rsidRPr="00D3654A">
        <w:rPr>
          <w:rFonts w:cs="AL-Mateen" w:hint="cs"/>
          <w:sz w:val="30"/>
          <w:szCs w:val="30"/>
          <w:rtl/>
          <w:lang w:bidi="ar-EG"/>
        </w:rPr>
        <w:t>)</w:t>
      </w:r>
    </w:p>
    <w:p w:rsidR="00CA7DAD" w:rsidRPr="00D3654A" w:rsidRDefault="00CA7DAD"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المتوسط الحسابي وال</w:t>
      </w:r>
      <w:r w:rsidRPr="00D3654A">
        <w:rPr>
          <w:rFonts w:eastAsiaTheme="minorHAnsi" w:cs="AL-Mateen" w:hint="cs"/>
          <w:sz w:val="28"/>
          <w:szCs w:val="28"/>
          <w:rtl/>
          <w:lang w:bidi="ar-EG"/>
        </w:rPr>
        <w:t>انحراف</w:t>
      </w:r>
      <w:r w:rsidRPr="00D3654A">
        <w:rPr>
          <w:rFonts w:eastAsiaTheme="minorHAnsi" w:cs="AL-Mateen"/>
          <w:sz w:val="28"/>
          <w:szCs w:val="28"/>
          <w:rtl/>
          <w:lang w:bidi="ar-EG"/>
        </w:rPr>
        <w:t xml:space="preserve"> المعياري لإجابات عينة الدراسة عن العبارات المتعلقة </w:t>
      </w:r>
      <w:r w:rsidRPr="00D3654A">
        <w:rPr>
          <w:rFonts w:eastAsiaTheme="minorHAnsi" w:cs="AL-Mateen" w:hint="cs"/>
          <w:sz w:val="28"/>
          <w:szCs w:val="28"/>
          <w:rtl/>
          <w:lang w:bidi="ar-EG"/>
        </w:rPr>
        <w:t>ب</w:t>
      </w:r>
      <w:r w:rsidRPr="00D3654A">
        <w:rPr>
          <w:rFonts w:eastAsiaTheme="minorHAnsi" w:cs="AL-Mateen"/>
          <w:sz w:val="28"/>
          <w:szCs w:val="28"/>
          <w:rtl/>
          <w:lang w:bidi="ar-EG"/>
        </w:rPr>
        <w:t xml:space="preserve">بعد </w:t>
      </w:r>
      <w:r w:rsidRPr="00D3654A">
        <w:rPr>
          <w:rFonts w:eastAsiaTheme="minorHAnsi" w:cs="AL-Mateen" w:hint="cs"/>
          <w:sz w:val="28"/>
          <w:szCs w:val="28"/>
          <w:rtl/>
          <w:lang w:bidi="ar-EG"/>
        </w:rPr>
        <w:t>القدرة التنافسية</w:t>
      </w:r>
    </w:p>
    <w:p w:rsidR="0009235C" w:rsidRPr="00D3654A" w:rsidRDefault="0009235C"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hint="cs"/>
          <w:sz w:val="28"/>
          <w:szCs w:val="28"/>
          <w:rtl/>
          <w:lang w:bidi="ar-EG"/>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CA7DAD" w:rsidRPr="00D3654A" w:rsidTr="00F21E52">
        <w:trPr>
          <w:jc w:val="center"/>
        </w:trPr>
        <w:tc>
          <w:tcPr>
            <w:tcW w:w="905" w:type="dxa"/>
            <w:tcBorders>
              <w:top w:val="threeDEmboss" w:sz="24" w:space="0" w:color="auto"/>
              <w:left w:val="threeDEmboss" w:sz="24" w:space="0" w:color="auto"/>
              <w:bottom w:val="threeDEmboss" w:sz="24" w:space="0" w:color="auto"/>
            </w:tcBorders>
            <w:shd w:val="clear" w:color="auto" w:fill="FFFFFF" w:themeFill="background1"/>
          </w:tcPr>
          <w:p w:rsidR="00CA7DAD" w:rsidRPr="00D3654A" w:rsidRDefault="00CA7DAD" w:rsidP="00D3654A">
            <w:pPr>
              <w:shd w:val="clear" w:color="auto" w:fill="FFFFFF" w:themeFill="background1"/>
              <w:bidi/>
              <w:jc w:val="center"/>
              <w:rPr>
                <w:rFonts w:ascii="Times New Roman" w:eastAsia="Times New Roman" w:hAnsi="Times New Roman" w:cs="Times New Roman"/>
                <w:b/>
                <w:bCs/>
              </w:rPr>
            </w:pPr>
            <w:r w:rsidRPr="00D3654A">
              <w:rPr>
                <w:rFonts w:ascii="Times New Roman" w:eastAsia="Times New Roman" w:hAnsi="Times New Roman" w:cs="Times New Roman"/>
                <w:b/>
                <w:bCs/>
                <w:rtl/>
              </w:rPr>
              <w:t>رقم العبارة</w:t>
            </w:r>
          </w:p>
        </w:tc>
        <w:tc>
          <w:tcPr>
            <w:tcW w:w="3785"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العبارة</w:t>
            </w:r>
          </w:p>
        </w:tc>
        <w:tc>
          <w:tcPr>
            <w:tcW w:w="992"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المتوسط الحسابي</w:t>
            </w:r>
          </w:p>
        </w:tc>
        <w:tc>
          <w:tcPr>
            <w:tcW w:w="993"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w:t>
            </w:r>
            <w:r w:rsidRPr="00D3654A">
              <w:rPr>
                <w:rFonts w:eastAsiaTheme="minorHAnsi" w:cs="AL-Mateen" w:hint="cs"/>
                <w:sz w:val="22"/>
                <w:szCs w:val="22"/>
                <w:rtl/>
                <w:lang w:bidi="ar-EG"/>
              </w:rPr>
              <w:t>انحراف</w:t>
            </w:r>
            <w:r w:rsidRPr="00D3654A">
              <w:rPr>
                <w:rFonts w:eastAsiaTheme="minorHAnsi" w:cs="AL-Mateen"/>
                <w:sz w:val="22"/>
                <w:szCs w:val="22"/>
                <w:rtl/>
                <w:lang w:bidi="ar-EG"/>
              </w:rPr>
              <w:t xml:space="preserve"> المعياري</w:t>
            </w:r>
          </w:p>
        </w:tc>
        <w:tc>
          <w:tcPr>
            <w:tcW w:w="964"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الأهمية النسبية</w:t>
            </w:r>
          </w:p>
        </w:tc>
        <w:tc>
          <w:tcPr>
            <w:tcW w:w="1180" w:type="dxa"/>
            <w:tcBorders>
              <w:top w:val="threeDEmboss" w:sz="24" w:space="0" w:color="auto"/>
              <w:bottom w:val="threeDEmboss" w:sz="24" w:space="0" w:color="auto"/>
              <w:right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مستوى القبول</w:t>
            </w:r>
          </w:p>
        </w:tc>
      </w:tr>
      <w:tr w:rsidR="00CA7DAD" w:rsidRPr="00D3654A" w:rsidTr="00F21E52">
        <w:trPr>
          <w:jc w:val="center"/>
        </w:trPr>
        <w:tc>
          <w:tcPr>
            <w:tcW w:w="905" w:type="dxa"/>
            <w:tcBorders>
              <w:top w:val="threeDEmboss" w:sz="24" w:space="0" w:color="auto"/>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C1</w:t>
            </w:r>
          </w:p>
        </w:tc>
        <w:tc>
          <w:tcPr>
            <w:tcW w:w="3785"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سيؤدي إلى زيادة الحصة السوقية للشركة المدمجة</w:t>
            </w:r>
          </w:p>
        </w:tc>
        <w:tc>
          <w:tcPr>
            <w:tcW w:w="992"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4.05</w:t>
            </w:r>
          </w:p>
        </w:tc>
        <w:tc>
          <w:tcPr>
            <w:tcW w:w="993"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0.63</w:t>
            </w:r>
          </w:p>
        </w:tc>
        <w:tc>
          <w:tcPr>
            <w:tcW w:w="964"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81.0</w:t>
            </w:r>
          </w:p>
        </w:tc>
        <w:tc>
          <w:tcPr>
            <w:tcW w:w="1180" w:type="dxa"/>
            <w:tcBorders>
              <w:top w:val="threeDEmboss" w:sz="2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C2</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يحسّن القدرة على تقديم منتجات أو خدمات مميزة</w:t>
            </w:r>
            <w:r w:rsidRPr="00D3654A">
              <w:rPr>
                <w:rFonts w:ascii="Times New Roman" w:hAnsi="Times New Roman" w:cs="Simplified Arabic"/>
                <w:lang w:bidi="ar-EG"/>
              </w:rPr>
              <w:t>.</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4.08</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0.60</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81.6</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C3</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يُحسّن أداء التسويق والوصول إلى شرائح سوقية جديدة</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4.00</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0.65</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80.0</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C4</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يرفع كفاءة العمليات التشغيلية مما يعزز التنافسية</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4.10</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0.58</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82.0</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bottom w:val="single" w:sz="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C5</w:t>
            </w:r>
          </w:p>
        </w:tc>
        <w:tc>
          <w:tcPr>
            <w:tcW w:w="3785" w:type="dxa"/>
            <w:tcBorders>
              <w:bottom w:val="single" w:sz="4" w:space="0" w:color="auto"/>
            </w:tcBorders>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يساعد في تنويع المنتجات/الخدمات وتقليل مخاطر الاعتماد على منتج واحد</w:t>
            </w:r>
          </w:p>
        </w:tc>
        <w:tc>
          <w:tcPr>
            <w:tcW w:w="992"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4.07</w:t>
            </w:r>
          </w:p>
        </w:tc>
        <w:tc>
          <w:tcPr>
            <w:tcW w:w="993"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0.61</w:t>
            </w:r>
          </w:p>
        </w:tc>
        <w:tc>
          <w:tcPr>
            <w:tcW w:w="964"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81.4</w:t>
            </w:r>
          </w:p>
        </w:tc>
        <w:tc>
          <w:tcPr>
            <w:tcW w:w="1180" w:type="dxa"/>
            <w:tcBorders>
              <w:bottom w:val="single" w:sz="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4690" w:type="dxa"/>
            <w:gridSpan w:val="2"/>
            <w:tcBorders>
              <w:top w:val="single" w:sz="4" w:space="0" w:color="auto"/>
              <w:left w:val="threeDEmboss" w:sz="24" w:space="0" w:color="auto"/>
              <w:bottom w:val="threeDEmboss" w:sz="24" w:space="0" w:color="auto"/>
            </w:tcBorders>
            <w:shd w:val="clear" w:color="auto" w:fill="FFFFFF" w:themeFill="background1"/>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PT Bold Heading"/>
                <w:sz w:val="22"/>
                <w:szCs w:val="22"/>
                <w:rtl/>
                <w:lang w:bidi="ar-EG"/>
              </w:rPr>
            </w:pPr>
            <w:r w:rsidRPr="00D3654A">
              <w:rPr>
                <w:b/>
                <w:bCs/>
                <w:sz w:val="22"/>
                <w:szCs w:val="22"/>
                <w:rtl/>
              </w:rPr>
              <w:t xml:space="preserve">المتوسط العام لبعد </w:t>
            </w:r>
            <w:r w:rsidRPr="00D3654A">
              <w:rPr>
                <w:rFonts w:hint="cs"/>
                <w:b/>
                <w:bCs/>
                <w:sz w:val="22"/>
                <w:szCs w:val="22"/>
                <w:rtl/>
              </w:rPr>
              <w:t xml:space="preserve">تعزيز المنافسة  </w:t>
            </w:r>
          </w:p>
        </w:tc>
        <w:tc>
          <w:tcPr>
            <w:tcW w:w="992"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p>
        </w:tc>
        <w:tc>
          <w:tcPr>
            <w:tcW w:w="993"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b/>
                <w:bCs/>
              </w:rPr>
              <w:t>4.06</w:t>
            </w:r>
          </w:p>
        </w:tc>
        <w:tc>
          <w:tcPr>
            <w:tcW w:w="964"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b/>
                <w:bCs/>
              </w:rPr>
              <w:t>0.61</w:t>
            </w:r>
          </w:p>
        </w:tc>
        <w:tc>
          <w:tcPr>
            <w:tcW w:w="1180" w:type="dxa"/>
            <w:tcBorders>
              <w:top w:val="single" w:sz="4" w:space="0" w:color="auto"/>
              <w:bottom w:val="threeDEmboss" w:sz="2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rPr>
              <w:t>—</w:t>
            </w:r>
          </w:p>
        </w:tc>
      </w:tr>
    </w:tbl>
    <w:p w:rsidR="00CA7DAD" w:rsidRPr="00D3654A" w:rsidRDefault="00CA7DAD"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من الجدول أن المتوسط العام للعبارات الخمسة بلغ </w:t>
      </w:r>
      <w:r w:rsidRPr="00D3654A">
        <w:rPr>
          <w:rFonts w:ascii="Times New Roman" w:hAnsi="Times New Roman" w:cs="Simplified Arabic"/>
          <w:sz w:val="28"/>
          <w:szCs w:val="28"/>
          <w:lang w:bidi="ar-EG"/>
        </w:rPr>
        <w:t xml:space="preserve">4.06 </w:t>
      </w:r>
      <w:r w:rsidRPr="00D3654A">
        <w:rPr>
          <w:rFonts w:ascii="Times New Roman" w:hAnsi="Times New Roman" w:cs="Simplified Arabic"/>
          <w:sz w:val="28"/>
          <w:szCs w:val="28"/>
          <w:rtl/>
          <w:lang w:bidi="ar-EG"/>
        </w:rPr>
        <w:t xml:space="preserve">مع انحراف معياري منخفض نسبيًا </w:t>
      </w:r>
      <w:r w:rsidRPr="00D3654A">
        <w:rPr>
          <w:rFonts w:ascii="Times New Roman" w:hAnsi="Times New Roman" w:cs="Simplified Arabic"/>
          <w:sz w:val="28"/>
          <w:szCs w:val="28"/>
          <w:lang w:bidi="ar-EG"/>
        </w:rPr>
        <w:t>0.61</w:t>
      </w:r>
      <w:r w:rsidRPr="00D3654A">
        <w:rPr>
          <w:rFonts w:ascii="Times New Roman" w:hAnsi="Times New Roman" w:cs="Simplified Arabic"/>
          <w:sz w:val="28"/>
          <w:szCs w:val="28"/>
          <w:rtl/>
          <w:lang w:bidi="ar-EG"/>
        </w:rPr>
        <w:t>، مما يدل على اتفاق كبير بين المشاركين على أن استراتيجية دمج الشركات تعزز القدرة التنافسية للشركات العائلية</w:t>
      </w:r>
      <w:r w:rsidRPr="00D3654A">
        <w:rPr>
          <w:rFonts w:ascii="Times New Roman" w:hAnsi="Times New Roman" w:cs="Simplified Arabic"/>
          <w:sz w:val="28"/>
          <w:szCs w:val="28"/>
          <w:lang w:bidi="ar-EG"/>
        </w:rPr>
        <w:t>.</w:t>
      </w:r>
    </w:p>
    <w:p w:rsidR="00CA7DAD" w:rsidRPr="00D3654A" w:rsidRDefault="00CA7DAD" w:rsidP="003C1898">
      <w:pPr>
        <w:numPr>
          <w:ilvl w:val="0"/>
          <w:numId w:val="42"/>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يرفع كفاءة العمليات التشغيلية مما يعزز التنافسية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4.10، مما يشير إلى أن تحسين الكفاءة التشغيلية يعتبر العنصر الأكثر تأثيرًا في تعزيز القدرة التنافسية بعد الدمج</w:t>
      </w:r>
      <w:r w:rsidRPr="00D3654A">
        <w:rPr>
          <w:rFonts w:ascii="Times New Roman" w:hAnsi="Times New Roman" w:cs="Simplified Arabic"/>
          <w:sz w:val="28"/>
          <w:szCs w:val="28"/>
          <w:lang w:bidi="ar-EG"/>
        </w:rPr>
        <w:t xml:space="preserve">. </w:t>
      </w:r>
    </w:p>
    <w:p w:rsidR="00CA7DAD" w:rsidRPr="00D3654A" w:rsidRDefault="00CA7DAD" w:rsidP="003C1898">
      <w:pPr>
        <w:numPr>
          <w:ilvl w:val="0"/>
          <w:numId w:val="42"/>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يُحسّن أداء التسويق والوصول إلى شرائح سوقية جديدة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بمتوسط 4.00، وهو أقل قليلاً لكنها ما زالت مرتفعة، ما يعكس أن التحسين في التسويق والتوسع السوقي متفق عليه لكنه أقل تأثيرًا نسبيًا مقارنة بالكفاءة التشغيلية</w:t>
      </w:r>
      <w:r w:rsidRPr="00D3654A">
        <w:rPr>
          <w:rFonts w:ascii="Times New Roman" w:hAnsi="Times New Roman" w:cs="Simplified Arabic"/>
          <w:sz w:val="28"/>
          <w:szCs w:val="28"/>
          <w:lang w:bidi="ar-EG"/>
        </w:rPr>
        <w:t xml:space="preserve">. </w:t>
      </w:r>
    </w:p>
    <w:p w:rsidR="00CA7DAD" w:rsidRPr="00D3654A" w:rsidRDefault="00CA7DAD" w:rsidP="003C1898">
      <w:pPr>
        <w:numPr>
          <w:ilvl w:val="0"/>
          <w:numId w:val="42"/>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يعكس اتساق آراء المشاركين وقوة دلالة النتائج</w:t>
      </w:r>
      <w:r w:rsidRPr="00D3654A">
        <w:rPr>
          <w:rFonts w:ascii="Times New Roman" w:hAnsi="Times New Roman" w:cs="Simplified Arabic"/>
          <w:sz w:val="28"/>
          <w:szCs w:val="28"/>
          <w:lang w:bidi="ar-EG"/>
        </w:rPr>
        <w:t xml:space="preserve">. </w:t>
      </w:r>
    </w:p>
    <w:p w:rsidR="00CA7DAD" w:rsidRPr="00D3654A" w:rsidRDefault="00CA7DAD" w:rsidP="00D3654A">
      <w:pPr>
        <w:shd w:val="clear" w:color="auto" w:fill="FFFFFF" w:themeFill="background1"/>
        <w:bidi/>
        <w:spacing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تشير هذه النتائج إلى أن الدمج ساهم في تعزيز القدرة التنافسية للشركات العائلية على المستويين التشغيلي والتسويقي، وهو ما يدعم استعداد هذه الشركات للتوسع والنجاح في السوق الموازية</w:t>
      </w:r>
      <w:r w:rsidRPr="00D3654A">
        <w:rPr>
          <w:rFonts w:ascii="Times New Roman" w:hAnsi="Times New Roman" w:cs="Simplified Arabic"/>
          <w:sz w:val="28"/>
          <w:szCs w:val="28"/>
          <w:lang w:bidi="ar-EG"/>
        </w:rPr>
        <w:t>.</w:t>
      </w:r>
    </w:p>
    <w:p w:rsidR="003A7E02" w:rsidRPr="00D3654A" w:rsidRDefault="003A7E02" w:rsidP="00D3654A">
      <w:pPr>
        <w:shd w:val="clear" w:color="auto" w:fill="FFFFFF" w:themeFill="background1"/>
        <w:bidi/>
        <w:spacing w:before="120" w:after="120" w:line="216"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 xml:space="preserve">النتائج المتعلقة ببعد  </w:t>
      </w:r>
      <w:r w:rsidRPr="00D3654A">
        <w:rPr>
          <w:rFonts w:ascii="Times New Roman" w:hAnsi="Times New Roman" w:cs="AL-Mateen" w:hint="cs"/>
          <w:b/>
          <w:bCs/>
          <w:sz w:val="30"/>
          <w:szCs w:val="30"/>
          <w:rtl/>
          <w:lang w:bidi="ar-EG"/>
        </w:rPr>
        <w:t xml:space="preserve"> الحصول على التمويل </w:t>
      </w:r>
      <w:r w:rsidRPr="00D3654A">
        <w:rPr>
          <w:rFonts w:ascii="Times New Roman" w:hAnsi="Times New Roman" w:cs="AL-Mateen" w:hint="cs"/>
          <w:sz w:val="30"/>
          <w:szCs w:val="30"/>
          <w:rtl/>
          <w:lang w:bidi="ar-EG"/>
        </w:rPr>
        <w:t xml:space="preserve">: </w:t>
      </w:r>
    </w:p>
    <w:p w:rsidR="0009235C" w:rsidRPr="00D3654A" w:rsidRDefault="0009235C" w:rsidP="00D3654A">
      <w:pPr>
        <w:shd w:val="clear" w:color="auto" w:fill="FFFFFF" w:themeFill="background1"/>
        <w:bidi/>
        <w:spacing w:before="120" w:after="120" w:line="216" w:lineRule="auto"/>
        <w:jc w:val="center"/>
        <w:rPr>
          <w:rFonts w:ascii="Times New Roman" w:hAnsi="Times New Roman" w:cs="AL-Mateen"/>
          <w:sz w:val="30"/>
          <w:szCs w:val="30"/>
          <w:lang w:bidi="ar-EG"/>
        </w:rPr>
      </w:pPr>
      <w:r w:rsidRPr="00D3654A">
        <w:rPr>
          <w:rFonts w:ascii="Times New Roman" w:hAnsi="Times New Roman" w:cs="AL-Mateen" w:hint="cs"/>
          <w:sz w:val="30"/>
          <w:szCs w:val="30"/>
          <w:rtl/>
          <w:lang w:bidi="ar-EG"/>
        </w:rPr>
        <w:t>جدول رقم (</w:t>
      </w:r>
      <w:r w:rsidR="00F21E52">
        <w:rPr>
          <w:rFonts w:ascii="Times New Roman" w:hAnsi="Times New Roman" w:cs="AL-Mateen" w:hint="cs"/>
          <w:sz w:val="30"/>
          <w:szCs w:val="30"/>
          <w:rtl/>
          <w:lang w:bidi="ar-EG"/>
        </w:rPr>
        <w:t>4-5</w:t>
      </w:r>
      <w:r w:rsidRPr="00D3654A">
        <w:rPr>
          <w:rFonts w:ascii="Times New Roman" w:hAnsi="Times New Roman" w:cs="AL-Mateen" w:hint="cs"/>
          <w:sz w:val="30"/>
          <w:szCs w:val="30"/>
          <w:rtl/>
          <w:lang w:bidi="ar-EG"/>
        </w:rPr>
        <w:t>)</w:t>
      </w:r>
    </w:p>
    <w:p w:rsidR="001653D8" w:rsidRPr="00D3654A" w:rsidRDefault="003A7E02" w:rsidP="00D3654A">
      <w:pPr>
        <w:shd w:val="clear" w:color="auto" w:fill="FFFFFF" w:themeFill="background1"/>
        <w:bidi/>
        <w:spacing w:before="120" w:after="120" w:line="216" w:lineRule="auto"/>
        <w:jc w:val="both"/>
        <w:rPr>
          <w:rFonts w:cs="AL-Mateen"/>
          <w:sz w:val="28"/>
          <w:szCs w:val="28"/>
          <w:rtl/>
          <w:lang w:bidi="ar-EG"/>
        </w:rPr>
      </w:pPr>
      <w:r w:rsidRPr="00D3654A">
        <w:rPr>
          <w:rFonts w:cs="AL-Mateen"/>
          <w:sz w:val="28"/>
          <w:szCs w:val="28"/>
          <w:rtl/>
          <w:lang w:bidi="ar-EG"/>
        </w:rPr>
        <w:t>المتوسط الحسابي وال</w:t>
      </w:r>
      <w:r w:rsidRPr="00D3654A">
        <w:rPr>
          <w:rFonts w:cs="AL-Mateen" w:hint="cs"/>
          <w:sz w:val="28"/>
          <w:szCs w:val="28"/>
          <w:rtl/>
          <w:lang w:bidi="ar-EG"/>
        </w:rPr>
        <w:t>انحراف</w:t>
      </w:r>
      <w:r w:rsidRPr="00D3654A">
        <w:rPr>
          <w:rFonts w:cs="AL-Mateen"/>
          <w:sz w:val="28"/>
          <w:szCs w:val="28"/>
          <w:rtl/>
          <w:lang w:bidi="ar-EG"/>
        </w:rPr>
        <w:t xml:space="preserve"> المعياري لإجابات عينة الدراسة عن العبارات المتعلقة </w:t>
      </w:r>
      <w:r w:rsidRPr="00D3654A">
        <w:rPr>
          <w:rFonts w:cs="AL-Mateen" w:hint="cs"/>
          <w:sz w:val="28"/>
          <w:szCs w:val="28"/>
          <w:rtl/>
          <w:lang w:bidi="ar-EG"/>
        </w:rPr>
        <w:t>ب</w:t>
      </w:r>
      <w:r w:rsidRPr="00D3654A">
        <w:rPr>
          <w:rFonts w:cs="AL-Mateen"/>
          <w:sz w:val="28"/>
          <w:szCs w:val="28"/>
          <w:rtl/>
          <w:lang w:bidi="ar-EG"/>
        </w:rPr>
        <w:t xml:space="preserve">بعد </w:t>
      </w:r>
      <w:r w:rsidRPr="00D3654A">
        <w:rPr>
          <w:rFonts w:cs="AL-Mateen" w:hint="cs"/>
          <w:sz w:val="28"/>
          <w:szCs w:val="28"/>
          <w:rtl/>
          <w:lang w:bidi="ar-EG"/>
        </w:rPr>
        <w:t xml:space="preserve">الحصول على التمويل </w:t>
      </w:r>
    </w:p>
    <w:p w:rsidR="0009235C" w:rsidRPr="00D3654A" w:rsidRDefault="0009235C" w:rsidP="00D3654A">
      <w:pPr>
        <w:shd w:val="clear" w:color="auto" w:fill="FFFFFF" w:themeFill="background1"/>
        <w:bidi/>
        <w:spacing w:before="120" w:after="120" w:line="216" w:lineRule="auto"/>
        <w:jc w:val="center"/>
        <w:rPr>
          <w:rFonts w:cs="AL-Mateen"/>
          <w:sz w:val="28"/>
          <w:szCs w:val="28"/>
          <w:rtl/>
          <w:lang w:bidi="ar-EG"/>
        </w:rPr>
      </w:pPr>
      <w:r w:rsidRPr="00D3654A">
        <w:rPr>
          <w:rFonts w:cs="AL-Mateen" w:hint="cs"/>
          <w:sz w:val="28"/>
          <w:szCs w:val="28"/>
          <w:rtl/>
          <w:lang w:bidi="ar-EG"/>
        </w:rPr>
        <w:t xml:space="preserve">                                                                                                                                                  (ن= 285)</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19"/>
        <w:gridCol w:w="3601"/>
        <w:gridCol w:w="992"/>
        <w:gridCol w:w="1043"/>
        <w:gridCol w:w="954"/>
        <w:gridCol w:w="883"/>
      </w:tblGrid>
      <w:tr w:rsidR="003A7E02" w:rsidRPr="00D3654A" w:rsidTr="00F21E52">
        <w:tc>
          <w:tcPr>
            <w:tcW w:w="719" w:type="dxa"/>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 العبارة</w:t>
            </w:r>
          </w:p>
        </w:tc>
        <w:tc>
          <w:tcPr>
            <w:tcW w:w="3601" w:type="dxa"/>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3A7E02" w:rsidRPr="00D3654A" w:rsidTr="00F21E52">
        <w:tc>
          <w:tcPr>
            <w:tcW w:w="719" w:type="dxa"/>
            <w:tcBorders>
              <w:top w:val="threeDEngrave" w:sz="24" w:space="0" w:color="auto"/>
            </w:tcBorders>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L1</w:t>
            </w:r>
          </w:p>
        </w:tc>
        <w:tc>
          <w:tcPr>
            <w:tcW w:w="3601" w:type="dxa"/>
            <w:tcBorders>
              <w:top w:val="threeDEngrave" w:sz="24" w:space="0" w:color="auto"/>
            </w:tcBorders>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 xml:space="preserve">الإدراج بعد الدمج يسهل الوصول إلى مصادر تمويل خارجية </w:t>
            </w:r>
            <w:r w:rsidR="0009235C" w:rsidRPr="00D3654A">
              <w:rPr>
                <w:rFonts w:ascii="Times New Roman" w:eastAsiaTheme="minorHAnsi" w:hAnsi="Times New Roman" w:cs="Simplified Arabic" w:hint="cs"/>
                <w:sz w:val="26"/>
                <w:szCs w:val="26"/>
                <w:rtl/>
                <w:lang w:val="en-US" w:eastAsia="en-US" w:bidi="ar-EG"/>
              </w:rPr>
              <w:t xml:space="preserve"> </w:t>
            </w:r>
            <w:r w:rsidRPr="00D3654A">
              <w:rPr>
                <w:rFonts w:ascii="Times New Roman" w:eastAsiaTheme="minorHAnsi" w:hAnsi="Times New Roman" w:cs="Simplified Arabic"/>
                <w:sz w:val="26"/>
                <w:szCs w:val="26"/>
                <w:rtl/>
                <w:lang w:val="en-US" w:eastAsia="en-US" w:bidi="ar-EG"/>
              </w:rPr>
              <w:t>(قروض/سندات/مستثمرين)</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4.08</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81.6</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L2</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الدمج يزيد من ثقة المؤسسات المالية والمستثمرين بمركز الشركة</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4.12</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0.58</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82.4</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L3</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الدمج يُحسّن الجدارة الائتمانية المتوقعة للشركة</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L4</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إمكانية إصدار أدوات تمويلية (أسهم/صكوك/سندات) بعد الإدراج أصبحت أعلى</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0.65</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80.0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L5</w:t>
            </w:r>
          </w:p>
        </w:tc>
        <w:tc>
          <w:tcPr>
            <w:tcW w:w="3601" w:type="dxa"/>
            <w:shd w:val="clear" w:color="auto" w:fill="FFFFFF" w:themeFill="background1"/>
            <w:hideMark/>
          </w:tcPr>
          <w:p w:rsidR="003A7E02" w:rsidRPr="00D3654A" w:rsidRDefault="003A7E02" w:rsidP="00D3654A">
            <w:pPr>
              <w:shd w:val="clear" w:color="auto" w:fill="FFFFFF" w:themeFill="background1"/>
              <w:bidi/>
              <w:jc w:val="right"/>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القدرة على جذب مستثمرين استراتيجيين أو شركاء ماليين تزداد بسبب الدمج</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4320" w:type="dxa"/>
            <w:gridSpan w:val="2"/>
            <w:shd w:val="clear" w:color="auto" w:fill="FFFFFF" w:themeFill="background1"/>
          </w:tcPr>
          <w:p w:rsidR="003A7E02" w:rsidRPr="00D3654A" w:rsidRDefault="003A7E02" w:rsidP="00D3654A">
            <w:pPr>
              <w:shd w:val="clear" w:color="auto" w:fill="FFFFFF" w:themeFill="background1"/>
              <w:tabs>
                <w:tab w:val="left" w:pos="485"/>
              </w:tabs>
              <w:bidi/>
              <w:rPr>
                <w:rFonts w:ascii="Times New Roman" w:hAnsi="Times New Roman" w:cs="Times New Roman"/>
                <w:sz w:val="24"/>
                <w:szCs w:val="24"/>
                <w:rtl/>
              </w:rPr>
            </w:pPr>
            <w:r w:rsidRPr="00D3654A">
              <w:rPr>
                <w:rFonts w:ascii="Times New Roman" w:hAnsi="Times New Roman" w:cs="Times New Roman"/>
                <w:sz w:val="24"/>
                <w:szCs w:val="24"/>
                <w:rtl/>
              </w:rPr>
              <w:tab/>
            </w:r>
            <w:r w:rsidRPr="00D3654A">
              <w:rPr>
                <w:b/>
                <w:bCs/>
                <w:rtl/>
              </w:rPr>
              <w:t xml:space="preserve">المتوسط العام لبعد </w:t>
            </w:r>
            <w:r w:rsidRPr="00D3654A">
              <w:rPr>
                <w:rFonts w:hint="cs"/>
                <w:b/>
                <w:bCs/>
                <w:rtl/>
              </w:rPr>
              <w:t xml:space="preserve">تعزيز المنافسة  </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4.07</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0.61</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hint="cs"/>
                <w:sz w:val="24"/>
                <w:szCs w:val="24"/>
                <w:rtl/>
              </w:rPr>
              <w:t>-</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hint="cs"/>
                <w:sz w:val="24"/>
                <w:szCs w:val="24"/>
                <w:rtl/>
              </w:rPr>
              <w:t>-</w:t>
            </w:r>
          </w:p>
        </w:tc>
      </w:tr>
    </w:tbl>
    <w:p w:rsidR="003A7E02" w:rsidRPr="00D3654A" w:rsidRDefault="003A7E02"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eastAsia="Times New Roman" w:hAnsi="Times New Roman" w:cs="Times New Roman"/>
          <w:sz w:val="24"/>
          <w:szCs w:val="24"/>
          <w:rtl/>
        </w:rPr>
        <w:lastRenderedPageBreak/>
        <w:t xml:space="preserve">يتضح من الجدول أن المتوسط العام للعبارات الخمسة بلغ </w:t>
      </w:r>
      <w:r w:rsidRPr="00D3654A">
        <w:rPr>
          <w:rFonts w:ascii="Times New Roman" w:eastAsia="Times New Roman" w:hAnsi="Times New Roman" w:cs="Times New Roman"/>
          <w:b/>
          <w:bCs/>
          <w:sz w:val="24"/>
          <w:szCs w:val="24"/>
        </w:rPr>
        <w:t>4.07</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 xml:space="preserve">مع انحراف معياري منخفض نسبياً </w:t>
      </w:r>
      <w:r w:rsidRPr="00D3654A">
        <w:rPr>
          <w:rFonts w:ascii="Times New Roman" w:eastAsia="Times New Roman" w:hAnsi="Times New Roman" w:cs="Times New Roman"/>
          <w:b/>
          <w:bCs/>
          <w:sz w:val="24"/>
          <w:szCs w:val="24"/>
        </w:rPr>
        <w:t>0.61</w:t>
      </w:r>
      <w:r w:rsidRPr="00D3654A">
        <w:rPr>
          <w:rFonts w:ascii="Times New Roman" w:eastAsia="Times New Roman" w:hAnsi="Times New Roman" w:cs="Times New Roman"/>
          <w:sz w:val="24"/>
          <w:szCs w:val="24"/>
          <w:rtl/>
        </w:rPr>
        <w:t xml:space="preserve">، </w:t>
      </w:r>
      <w:r w:rsidRPr="00D3654A">
        <w:rPr>
          <w:rFonts w:ascii="Times New Roman" w:hAnsi="Times New Roman" w:cs="Simplified Arabic"/>
          <w:sz w:val="28"/>
          <w:szCs w:val="28"/>
          <w:rtl/>
          <w:lang w:bidi="ar-EG"/>
        </w:rPr>
        <w:t>مما يدل على اتفاق كبير بين المشاركين على أن استراتيجية دمج الشركات تسهم في تحسين فرص الحصول على التمويل بعد الإدراج في السوق الموازية</w:t>
      </w:r>
      <w:r w:rsidRPr="00D3654A">
        <w:rPr>
          <w:rFonts w:ascii="Times New Roman" w:hAnsi="Times New Roman" w:cs="Simplified Arabic"/>
          <w:sz w:val="28"/>
          <w:szCs w:val="28"/>
          <w:lang w:bidi="ar-EG"/>
        </w:rPr>
        <w:t>.</w:t>
      </w:r>
    </w:p>
    <w:p w:rsidR="003A7E02" w:rsidRPr="00D3654A" w:rsidRDefault="003A7E02" w:rsidP="003C1898">
      <w:pPr>
        <w:numPr>
          <w:ilvl w:val="0"/>
          <w:numId w:val="4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يزيد من ثقة المؤسسات المالية والمستثمرين بمركز الشركة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4.12، ما يعكس أن تعزيز الثقة لدى المستثمرين والمؤسسات المالية يعد العامل الأكثر تأثيرًا في تسهيل الحصول على التمويل بعد الدمج</w:t>
      </w:r>
      <w:r w:rsidRPr="00D3654A">
        <w:rPr>
          <w:rFonts w:ascii="Times New Roman" w:hAnsi="Times New Roman" w:cs="Simplified Arabic"/>
          <w:sz w:val="28"/>
          <w:szCs w:val="28"/>
          <w:lang w:bidi="ar-EG"/>
        </w:rPr>
        <w:t xml:space="preserve">. </w:t>
      </w:r>
    </w:p>
    <w:p w:rsidR="003A7E02" w:rsidRPr="00D3654A" w:rsidRDefault="003A7E02" w:rsidP="003C1898">
      <w:pPr>
        <w:numPr>
          <w:ilvl w:val="0"/>
          <w:numId w:val="4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إمكانية إصدار أدوات تمويلية بعد الإدراج أصبحت أعلى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بمتوسط 4.00، ما يشير إلى أن الدمج ساعد في فتح قنوات تمويلية جديدة، لكنها أقل تأثيرًا نسبياً مقارنة بعوامل الثقة والجدارة الائتمانية</w:t>
      </w:r>
      <w:r w:rsidRPr="00D3654A">
        <w:rPr>
          <w:rFonts w:ascii="Times New Roman" w:hAnsi="Times New Roman" w:cs="Simplified Arabic"/>
          <w:sz w:val="28"/>
          <w:szCs w:val="28"/>
          <w:lang w:bidi="ar-EG"/>
        </w:rPr>
        <w:t xml:space="preserve">. </w:t>
      </w:r>
    </w:p>
    <w:p w:rsidR="003A7E02" w:rsidRPr="00D3654A" w:rsidRDefault="003A7E02" w:rsidP="003C1898">
      <w:pPr>
        <w:numPr>
          <w:ilvl w:val="0"/>
          <w:numId w:val="4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يعكس توافق آراء المشاركين وقوة دلالة النتائج</w:t>
      </w:r>
      <w:r w:rsidRPr="00D3654A">
        <w:rPr>
          <w:rFonts w:ascii="Times New Roman" w:hAnsi="Times New Roman" w:cs="Simplified Arabic"/>
          <w:sz w:val="28"/>
          <w:szCs w:val="28"/>
          <w:lang w:bidi="ar-EG"/>
        </w:rPr>
        <w:t xml:space="preserve">. </w:t>
      </w:r>
    </w:p>
    <w:p w:rsidR="003A7E02" w:rsidRPr="00D3654A" w:rsidRDefault="003A7E02" w:rsidP="00D3654A">
      <w:pPr>
        <w:shd w:val="clear" w:color="auto" w:fill="FFFFFF" w:themeFill="background1"/>
        <w:bidi/>
        <w:spacing w:before="100" w:beforeAutospacing="1" w:after="100" w:afterAutospacing="1" w:line="240" w:lineRule="auto"/>
        <w:jc w:val="both"/>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تشير هذه النتائج إلى أن الدمج يعزز الجدارة الائتمانية وثقة المستثمرين، ويفتح فرصًا أوسع للحصول على تمويل متنوع، مما يساهم في استدامة ونمو الشركات العائلية بعد الإدراج في السوق الموازية</w:t>
      </w:r>
      <w:r w:rsidRPr="00D3654A">
        <w:rPr>
          <w:rFonts w:ascii="Times New Roman" w:hAnsi="Times New Roman" w:cs="Simplified Arabic"/>
          <w:b/>
          <w:bCs/>
          <w:sz w:val="28"/>
          <w:szCs w:val="28"/>
          <w:lang w:bidi="ar-EG"/>
        </w:rPr>
        <w:t>.</w:t>
      </w:r>
    </w:p>
    <w:p w:rsidR="00B6796C" w:rsidRPr="00D3654A" w:rsidRDefault="00B6796C" w:rsidP="00D3654A">
      <w:pPr>
        <w:pStyle w:val="NormalWeb"/>
        <w:shd w:val="clear" w:color="auto" w:fill="FFFFFF" w:themeFill="background1"/>
        <w:bidi/>
        <w:spacing w:before="120" w:beforeAutospacing="0" w:after="120" w:afterAutospacing="0" w:line="264" w:lineRule="auto"/>
        <w:jc w:val="both"/>
        <w:rPr>
          <w:rFonts w:eastAsiaTheme="minorHAnsi" w:cs="PT Bold Heading"/>
          <w:sz w:val="28"/>
          <w:szCs w:val="28"/>
          <w:rtl/>
          <w:lang w:bidi="ar-EG"/>
        </w:rPr>
      </w:pPr>
      <w:r w:rsidRPr="00D3654A">
        <w:rPr>
          <w:rFonts w:eastAsiaTheme="minorHAnsi" w:cs="PT Bold Heading"/>
          <w:sz w:val="28"/>
          <w:szCs w:val="28"/>
          <w:rtl/>
          <w:lang w:bidi="ar-EG"/>
        </w:rPr>
        <w:t>نتائج اختبار</w:t>
      </w:r>
      <w:r w:rsidR="003A7E02" w:rsidRPr="00D3654A">
        <w:rPr>
          <w:rFonts w:eastAsiaTheme="minorHAnsi" w:cs="PT Bold Heading" w:hint="cs"/>
          <w:sz w:val="28"/>
          <w:szCs w:val="28"/>
          <w:rtl/>
          <w:lang w:bidi="ar-EG"/>
        </w:rPr>
        <w:t xml:space="preserve"> الرئيس الثاني</w:t>
      </w:r>
      <w:r w:rsidRPr="00D3654A">
        <w:rPr>
          <w:rFonts w:eastAsiaTheme="minorHAnsi" w:cs="PT Bold Heading" w:hint="cs"/>
          <w:sz w:val="28"/>
          <w:szCs w:val="28"/>
          <w:rtl/>
          <w:lang w:bidi="ar-EG"/>
        </w:rPr>
        <w:t xml:space="preserve">: </w:t>
      </w:r>
    </w:p>
    <w:p w:rsidR="00B6796C" w:rsidRPr="00D3654A" w:rsidRDefault="00B6796C" w:rsidP="003C1898">
      <w:pPr>
        <w:pStyle w:val="ListParagraph"/>
        <w:numPr>
          <w:ilvl w:val="0"/>
          <w:numId w:val="12"/>
        </w:numPr>
        <w:shd w:val="clear" w:color="auto" w:fill="FFFFFF" w:themeFill="background1"/>
        <w:bidi/>
        <w:spacing w:before="120" w:after="120"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hint="cs"/>
          <w:b/>
          <w:bCs/>
          <w:color w:val="000000" w:themeColor="text1"/>
          <w:sz w:val="28"/>
          <w:szCs w:val="28"/>
          <w:rtl/>
        </w:rPr>
        <w:t>يوجد تأثير لاستراتيجية دمج الشركات لدخول سوق النمو-  السوق الموازية لسوق المال السعودي على الشركات السعودية.</w:t>
      </w:r>
    </w:p>
    <w:p w:rsidR="00B6796C" w:rsidRPr="00D3654A" w:rsidRDefault="00B6796C" w:rsidP="003C1898">
      <w:pPr>
        <w:pStyle w:val="Heading3"/>
        <w:widowControl/>
        <w:numPr>
          <w:ilvl w:val="0"/>
          <w:numId w:val="36"/>
        </w:numPr>
        <w:shd w:val="clear" w:color="auto" w:fill="FFFFFF" w:themeFill="background1"/>
        <w:autoSpaceDE/>
        <w:autoSpaceDN/>
        <w:bidi/>
        <w:spacing w:line="259" w:lineRule="auto"/>
        <w:jc w:val="both"/>
        <w:rPr>
          <w:rFonts w:ascii="Times New Roman" w:eastAsiaTheme="minorHAnsi" w:hAnsi="Times New Roman" w:cs="PT Bold Heading"/>
          <w:color w:val="auto"/>
          <w:sz w:val="28"/>
          <w:szCs w:val="28"/>
          <w:rtl/>
          <w:lang w:bidi="ar-EG"/>
        </w:rPr>
      </w:pPr>
      <w:r w:rsidRPr="00D3654A">
        <w:rPr>
          <w:rFonts w:ascii="Times New Roman" w:eastAsiaTheme="minorHAnsi" w:hAnsi="Times New Roman" w:cs="PT Bold Heading" w:hint="cs"/>
          <w:color w:val="auto"/>
          <w:sz w:val="28"/>
          <w:szCs w:val="28"/>
          <w:rtl/>
          <w:lang w:bidi="ar-EG"/>
        </w:rPr>
        <w:t>النتائج المتعلقة فرض الفرعي الاول:</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color w:val="auto"/>
          <w:sz w:val="28"/>
          <w:szCs w:val="28"/>
          <w:lang w:bidi="ar-EG"/>
        </w:rPr>
      </w:pPr>
      <w:r w:rsidRPr="00D3654A">
        <w:rPr>
          <w:rFonts w:ascii="Times New Roman" w:eastAsiaTheme="minorHAnsi" w:hAnsi="Times New Roman" w:cs="Simplified Arabic"/>
          <w:color w:val="auto"/>
          <w:sz w:val="28"/>
          <w:szCs w:val="28"/>
          <w:rtl/>
          <w:lang w:bidi="ar-EG"/>
        </w:rPr>
        <w:t>الفرض</w:t>
      </w:r>
      <w:r w:rsidRPr="00D3654A">
        <w:rPr>
          <w:rFonts w:ascii="Times New Roman" w:eastAsiaTheme="minorHAnsi" w:hAnsi="Times New Roman" w:cs="Simplified Arabic"/>
          <w:color w:val="auto"/>
          <w:sz w:val="28"/>
          <w:szCs w:val="28"/>
          <w:lang w:bidi="ar-EG"/>
        </w:rPr>
        <w:t xml:space="preserve"> H1:</w:t>
      </w:r>
    </w:p>
    <w:p w:rsidR="00B6796C" w:rsidRPr="00D3654A" w:rsidRDefault="00B6796C" w:rsidP="00D3654A">
      <w:pPr>
        <w:pStyle w:val="NormalWeb"/>
        <w:shd w:val="clear" w:color="auto" w:fill="FFFFFF" w:themeFill="background1"/>
        <w:bidi/>
        <w:jc w:val="both"/>
        <w:rPr>
          <w:rFonts w:eastAsiaTheme="minorHAnsi" w:cs="Simplified Arabic"/>
          <w:b/>
          <w:bCs/>
          <w:sz w:val="28"/>
          <w:szCs w:val="28"/>
          <w:rtl/>
          <w:lang w:bidi="ar-EG"/>
        </w:rPr>
      </w:pPr>
      <w:r w:rsidRPr="00D3654A">
        <w:rPr>
          <w:rFonts w:eastAsiaTheme="minorHAnsi" w:cs="Simplified Arabic"/>
          <w:b/>
          <w:bCs/>
          <w:sz w:val="28"/>
          <w:szCs w:val="28"/>
          <w:rtl/>
          <w:lang w:bidi="ar-EG"/>
        </w:rPr>
        <w:t>يوجد تأثير لاستراتيجية دمج الشركات على تحسين المؤشرات المالية (الإيرادات – الأرباح) اللازمة للإدراج في السوق الموازية</w:t>
      </w:r>
      <w:r w:rsidRPr="00D3654A">
        <w:rPr>
          <w:rFonts w:eastAsiaTheme="minorHAnsi" w:cs="Simplified Arabic" w:hint="cs"/>
          <w:b/>
          <w:bCs/>
          <w:sz w:val="28"/>
          <w:szCs w:val="28"/>
          <w:rtl/>
          <w:lang w:bidi="ar-EG"/>
        </w:rPr>
        <w:t xml:space="preserve">، </w:t>
      </w:r>
      <w:r w:rsidRPr="00D3654A">
        <w:rPr>
          <w:rFonts w:eastAsiaTheme="minorHAnsi" w:cs="Simplified Arabic"/>
          <w:b/>
          <w:bCs/>
          <w:sz w:val="28"/>
          <w:szCs w:val="28"/>
          <w:rtl/>
          <w:lang w:bidi="ar-EG"/>
        </w:rPr>
        <w:t>يوضح الجدول ال</w:t>
      </w:r>
      <w:r w:rsidRPr="00D3654A">
        <w:rPr>
          <w:rFonts w:eastAsiaTheme="minorHAnsi" w:cs="Simplified Arabic" w:hint="cs"/>
          <w:b/>
          <w:bCs/>
          <w:sz w:val="28"/>
          <w:szCs w:val="28"/>
          <w:rtl/>
          <w:lang w:bidi="ar-EG"/>
        </w:rPr>
        <w:t>آتي</w:t>
      </w:r>
      <w:r w:rsidRPr="00D3654A">
        <w:rPr>
          <w:rFonts w:eastAsiaTheme="minorHAnsi" w:cs="Simplified Arabic"/>
          <w:b/>
          <w:bCs/>
          <w:sz w:val="28"/>
          <w:szCs w:val="28"/>
          <w:rtl/>
          <w:lang w:bidi="ar-EG"/>
        </w:rPr>
        <w:t xml:space="preserve"> النتائج التي تم التوصل إليها </w:t>
      </w:r>
      <w:r w:rsidRPr="00D3654A">
        <w:rPr>
          <w:rFonts w:eastAsiaTheme="minorHAnsi" w:cs="Simplified Arabic" w:hint="cs"/>
          <w:b/>
          <w:bCs/>
          <w:sz w:val="28"/>
          <w:szCs w:val="28"/>
          <w:rtl/>
          <w:lang w:bidi="ar-EG"/>
        </w:rPr>
        <w:t xml:space="preserve">تحسين المؤشرات المالية : </w:t>
      </w:r>
    </w:p>
    <w:p w:rsidR="0009235C" w:rsidRPr="00D3654A" w:rsidRDefault="0009235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09235C" w:rsidRPr="00D3654A" w:rsidRDefault="0009235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B6796C" w:rsidRPr="00D3654A" w:rsidRDefault="00B6796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lastRenderedPageBreak/>
        <w:t xml:space="preserve"> </w:t>
      </w:r>
      <w:r w:rsidRPr="00D3654A">
        <w:rPr>
          <w:rFonts w:eastAsiaTheme="minorHAnsi" w:cs="AL-Mateen"/>
          <w:sz w:val="28"/>
          <w:szCs w:val="28"/>
          <w:rtl/>
          <w:lang w:bidi="ar-EG"/>
        </w:rPr>
        <w:t>جدول</w:t>
      </w:r>
      <w:r w:rsidRPr="00D3654A">
        <w:rPr>
          <w:rFonts w:eastAsiaTheme="minorHAnsi" w:cs="AL-Mateen" w:hint="cs"/>
          <w:sz w:val="28"/>
          <w:szCs w:val="28"/>
          <w:rtl/>
          <w:lang w:bidi="ar-EG"/>
        </w:rPr>
        <w:t>(4-6)</w:t>
      </w:r>
    </w:p>
    <w:p w:rsidR="00B6796C" w:rsidRPr="00D3654A" w:rsidRDefault="00B6796C"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الفرض</w:t>
      </w:r>
      <w:r w:rsidRPr="00D3654A">
        <w:rPr>
          <w:rFonts w:eastAsiaTheme="minorHAnsi" w:cs="AL-Mateen"/>
          <w:sz w:val="28"/>
          <w:szCs w:val="28"/>
          <w:lang w:bidi="ar-EG"/>
        </w:rPr>
        <w:t xml:space="preserve"> H1 – </w:t>
      </w:r>
      <w:r w:rsidRPr="00D3654A">
        <w:rPr>
          <w:rFonts w:eastAsiaTheme="minorHAnsi" w:cs="AL-Mateen"/>
          <w:sz w:val="28"/>
          <w:szCs w:val="28"/>
          <w:rtl/>
          <w:lang w:bidi="ar-EG"/>
        </w:rPr>
        <w:t>الأداء المالي بعد الدمج</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19"/>
        <w:gridCol w:w="2601"/>
        <w:gridCol w:w="1224"/>
        <w:gridCol w:w="1286"/>
        <w:gridCol w:w="1305"/>
        <w:gridCol w:w="1057"/>
      </w:tblGrid>
      <w:tr w:rsidR="00B6796C" w:rsidRPr="00D3654A" w:rsidTr="00F21E52">
        <w:tc>
          <w:tcPr>
            <w:tcW w:w="719" w:type="dxa"/>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 العبارة</w:t>
            </w:r>
          </w:p>
        </w:tc>
        <w:tc>
          <w:tcPr>
            <w:tcW w:w="2601" w:type="dxa"/>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B6796C" w:rsidRPr="00D3654A" w:rsidTr="00F21E52">
        <w:tc>
          <w:tcPr>
            <w:tcW w:w="719" w:type="dxa"/>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F1</w:t>
            </w:r>
          </w:p>
        </w:tc>
        <w:tc>
          <w:tcPr>
            <w:tcW w:w="2601" w:type="dxa"/>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ارتفعت الإيرادات المتوقعة بعد الدمج</w:t>
            </w:r>
            <w:r w:rsidRPr="00D3654A">
              <w:rPr>
                <w:rFonts w:ascii="Times New Roman" w:eastAsiaTheme="minorHAnsi" w:hAnsi="Times New Roman" w:cs="Simplified Arabic"/>
                <w:sz w:val="28"/>
                <w:szCs w:val="28"/>
                <w:lang w:val="en-US" w:eastAsia="en-US" w:bidi="ar-EG"/>
              </w:rPr>
              <w:t>.</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4.12</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0.62</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82.4</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719" w:type="dxa"/>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F2</w:t>
            </w:r>
          </w:p>
        </w:tc>
        <w:tc>
          <w:tcPr>
            <w:tcW w:w="2601" w:type="dxa"/>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تحسنت الأرباح الصافية</w:t>
            </w:r>
            <w:r w:rsidRPr="00D3654A">
              <w:rPr>
                <w:rFonts w:ascii="Times New Roman" w:eastAsiaTheme="minorHAnsi" w:hAnsi="Times New Roman" w:cs="Simplified Arabic"/>
                <w:sz w:val="28"/>
                <w:szCs w:val="28"/>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0.65</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719" w:type="dxa"/>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F3</w:t>
            </w:r>
          </w:p>
        </w:tc>
        <w:tc>
          <w:tcPr>
            <w:tcW w:w="2601" w:type="dxa"/>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أصبحت الموارد المالية تُستخدم بكفاءة أعلى</w:t>
            </w:r>
            <w:r w:rsidRPr="00D3654A">
              <w:rPr>
                <w:rFonts w:ascii="Times New Roman" w:eastAsiaTheme="minorHAnsi" w:hAnsi="Times New Roman" w:cs="Simplified Arabic"/>
                <w:sz w:val="28"/>
                <w:szCs w:val="28"/>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81.6</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719" w:type="dxa"/>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F4</w:t>
            </w:r>
          </w:p>
        </w:tc>
        <w:tc>
          <w:tcPr>
            <w:tcW w:w="2601" w:type="dxa"/>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تحسن معدل النمو السنوي للإيرادات</w:t>
            </w:r>
            <w:r w:rsidRPr="00D3654A">
              <w:rPr>
                <w:rFonts w:ascii="Times New Roman" w:eastAsiaTheme="minorHAnsi" w:hAnsi="Times New Roman" w:cs="Simplified Arabic"/>
                <w:sz w:val="28"/>
                <w:szCs w:val="28"/>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80.0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719" w:type="dxa"/>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F5</w:t>
            </w:r>
          </w:p>
        </w:tc>
        <w:tc>
          <w:tcPr>
            <w:tcW w:w="2601" w:type="dxa"/>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تحسنت مؤشرات السيولة</w:t>
            </w:r>
            <w:r w:rsidRPr="00D3654A">
              <w:rPr>
                <w:rFonts w:ascii="Times New Roman" w:eastAsiaTheme="minorHAnsi" w:hAnsi="Times New Roman" w:cs="Simplified Arabic"/>
                <w:sz w:val="28"/>
                <w:szCs w:val="28"/>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0.58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bl>
    <w:p w:rsidR="00B6796C" w:rsidRPr="00D3654A" w:rsidRDefault="00B6796C" w:rsidP="00D3654A">
      <w:pPr>
        <w:pStyle w:val="NormalWeb"/>
        <w:shd w:val="clear" w:color="auto" w:fill="FFFFFF" w:themeFill="background1"/>
        <w:bidi/>
        <w:rPr>
          <w:rFonts w:eastAsiaTheme="minorHAnsi" w:cs="AL-Mateen"/>
          <w:sz w:val="28"/>
          <w:szCs w:val="28"/>
          <w:lang w:bidi="ar-EG"/>
        </w:rPr>
      </w:pPr>
      <w:r w:rsidRPr="00D3654A">
        <w:rPr>
          <w:rFonts w:eastAsiaTheme="minorHAnsi" w:cs="AL-Mateen"/>
          <w:b/>
          <w:bCs/>
          <w:sz w:val="28"/>
          <w:szCs w:val="28"/>
          <w:rtl/>
          <w:lang w:bidi="ar-EG"/>
        </w:rPr>
        <w:t>المصدر</w:t>
      </w:r>
      <w:r w:rsidRPr="00D3654A">
        <w:rPr>
          <w:rFonts w:eastAsiaTheme="minorHAnsi" w:cs="AL-Mateen"/>
          <w:b/>
          <w:bCs/>
          <w:sz w:val="28"/>
          <w:szCs w:val="28"/>
          <w:lang w:bidi="ar-EG"/>
        </w:rPr>
        <w:t>:</w:t>
      </w:r>
      <w:r w:rsidRPr="00D3654A">
        <w:rPr>
          <w:rFonts w:eastAsiaTheme="minorHAnsi" w:cs="AL-Mateen"/>
          <w:sz w:val="28"/>
          <w:szCs w:val="28"/>
          <w:lang w:bidi="ar-EG"/>
        </w:rPr>
        <w:t xml:space="preserve"> </w:t>
      </w:r>
      <w:r w:rsidRPr="00D3654A">
        <w:rPr>
          <w:rFonts w:eastAsiaTheme="minorHAnsi" w:cs="AL-Mateen"/>
          <w:sz w:val="28"/>
          <w:szCs w:val="28"/>
          <w:rtl/>
          <w:lang w:bidi="ar-EG"/>
        </w:rPr>
        <w:t>من إعداد الباحث بالاعتماد على مخرجات برنامج</w:t>
      </w:r>
      <w:r w:rsidRPr="00D3654A">
        <w:rPr>
          <w:rFonts w:eastAsiaTheme="minorHAnsi" w:cs="AL-Mateen"/>
          <w:sz w:val="28"/>
          <w:szCs w:val="28"/>
          <w:lang w:bidi="ar-EG"/>
        </w:rPr>
        <w:t xml:space="preserve"> SPSS.</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يتضح من نتائج جدول (</w:t>
      </w:r>
      <w:r w:rsidRPr="00D3654A">
        <w:rPr>
          <w:rFonts w:eastAsiaTheme="minorHAnsi" w:cs="Simplified Arabic" w:hint="cs"/>
          <w:sz w:val="28"/>
          <w:szCs w:val="28"/>
          <w:rtl/>
          <w:lang w:bidi="ar-EG"/>
        </w:rPr>
        <w:t>4-5</w:t>
      </w:r>
      <w:r w:rsidRPr="00D3654A">
        <w:rPr>
          <w:rFonts w:eastAsiaTheme="minorHAnsi" w:cs="Simplified Arabic"/>
          <w:sz w:val="28"/>
          <w:szCs w:val="28"/>
          <w:rtl/>
          <w:lang w:bidi="ar-EG"/>
        </w:rPr>
        <w:t>) الخاص بالأداء المالي بعد الدمج</w:t>
      </w:r>
      <w:r w:rsidRPr="00D3654A">
        <w:rPr>
          <w:rFonts w:eastAsiaTheme="minorHAnsi" w:cs="Simplified Arabic"/>
          <w:sz w:val="28"/>
          <w:szCs w:val="28"/>
          <w:lang w:bidi="ar-EG"/>
        </w:rPr>
        <w:t xml:space="preserve"> (H1) </w:t>
      </w:r>
      <w:r w:rsidRPr="00D3654A">
        <w:rPr>
          <w:rFonts w:eastAsiaTheme="minorHAnsi" w:cs="Simplified Arabic"/>
          <w:sz w:val="28"/>
          <w:szCs w:val="28"/>
          <w:rtl/>
          <w:lang w:bidi="ar-EG"/>
        </w:rPr>
        <w:t xml:space="preserve">أن المتوسط العام للعبارات بلغ حوالي 4.07 بانحراف معياري قدره </w:t>
      </w:r>
      <w:r w:rsidRPr="00D3654A">
        <w:rPr>
          <w:rFonts w:eastAsiaTheme="minorHAnsi" w:cs="Simplified Arabic"/>
          <w:sz w:val="28"/>
          <w:szCs w:val="28"/>
          <w:lang w:bidi="ar-EG"/>
        </w:rPr>
        <w:t>0.62</w:t>
      </w:r>
      <w:r w:rsidRPr="00D3654A">
        <w:rPr>
          <w:rFonts w:eastAsiaTheme="minorHAnsi" w:cs="Simplified Arabic"/>
          <w:sz w:val="28"/>
          <w:szCs w:val="28"/>
          <w:rtl/>
          <w:lang w:bidi="ar-EG"/>
        </w:rPr>
        <w:t>، مما يشير إلى أن المشاركين في الدراسة يوافقون بدرجة كبيرة على أن استراتيجية دمج الشركات تؤثر إيجابيًا على الأداء المالي للشركات العائلية</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وجاءت العبارة التي تنص على</w:t>
      </w:r>
      <w:r w:rsidRPr="00D3654A">
        <w:rPr>
          <w:rFonts w:eastAsiaTheme="minorHAnsi" w:cs="Simplified Arabic"/>
          <w:sz w:val="28"/>
          <w:szCs w:val="28"/>
          <w:lang w:bidi="ar-EG"/>
        </w:rPr>
        <w:t>: "</w:t>
      </w:r>
      <w:r w:rsidRPr="00D3654A">
        <w:rPr>
          <w:rFonts w:eastAsiaTheme="minorHAnsi" w:cs="Simplified Arabic"/>
          <w:sz w:val="28"/>
          <w:szCs w:val="28"/>
          <w:rtl/>
          <w:lang w:bidi="ar-EG"/>
        </w:rPr>
        <w:t>ارتفعت الإيرادات المتوقعة بعد الدمج</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في المرتبة الأولى بمتوسط حسابي </w:t>
      </w:r>
      <w:r w:rsidRPr="00D3654A">
        <w:rPr>
          <w:rFonts w:eastAsiaTheme="minorHAnsi" w:cs="Simplified Arabic"/>
          <w:sz w:val="28"/>
          <w:szCs w:val="28"/>
          <w:lang w:bidi="ar-EG"/>
        </w:rPr>
        <w:t xml:space="preserve">4.12 </w:t>
      </w:r>
      <w:r w:rsidRPr="00D3654A">
        <w:rPr>
          <w:rFonts w:eastAsiaTheme="minorHAnsi" w:cs="Simplified Arabic"/>
          <w:sz w:val="28"/>
          <w:szCs w:val="28"/>
          <w:rtl/>
          <w:lang w:bidi="ar-EG"/>
        </w:rPr>
        <w:t xml:space="preserve">وانحراف معياري </w:t>
      </w:r>
      <w:r w:rsidRPr="00D3654A">
        <w:rPr>
          <w:rFonts w:eastAsiaTheme="minorHAnsi" w:cs="Simplified Arabic"/>
          <w:sz w:val="28"/>
          <w:szCs w:val="28"/>
          <w:lang w:bidi="ar-EG"/>
        </w:rPr>
        <w:t>0.62</w:t>
      </w:r>
      <w:r w:rsidRPr="00D3654A">
        <w:rPr>
          <w:rFonts w:eastAsiaTheme="minorHAnsi" w:cs="Simplified Arabic"/>
          <w:sz w:val="28"/>
          <w:szCs w:val="28"/>
          <w:rtl/>
          <w:lang w:bidi="ar-EG"/>
        </w:rPr>
        <w:t>، وهو ما يعكس إجماعًا نسبيًا بين المشاركين على أن الدمج ساهم في زيادة الإيرادات بشكل ملحوظ</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أما العبارة</w:t>
      </w:r>
      <w:r w:rsidRPr="00D3654A">
        <w:rPr>
          <w:rFonts w:eastAsiaTheme="minorHAnsi" w:cs="Simplified Arabic"/>
          <w:sz w:val="28"/>
          <w:szCs w:val="28"/>
          <w:lang w:bidi="ar-EG"/>
        </w:rPr>
        <w:t>: "</w:t>
      </w:r>
      <w:r w:rsidRPr="00D3654A">
        <w:rPr>
          <w:rFonts w:eastAsiaTheme="minorHAnsi" w:cs="Simplified Arabic"/>
          <w:sz w:val="28"/>
          <w:szCs w:val="28"/>
          <w:rtl/>
          <w:lang w:bidi="ar-EG"/>
        </w:rPr>
        <w:t>تحسنت مؤشرات السيولة</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فقد جاءت أيضًا بقيمة مرتفعة بمتوسط حسابي </w:t>
      </w:r>
      <w:r w:rsidRPr="00D3654A">
        <w:rPr>
          <w:rFonts w:eastAsiaTheme="minorHAnsi" w:cs="Simplified Arabic"/>
          <w:sz w:val="28"/>
          <w:szCs w:val="28"/>
          <w:lang w:bidi="ar-EG"/>
        </w:rPr>
        <w:t xml:space="preserve">4.10 </w:t>
      </w:r>
      <w:r w:rsidRPr="00D3654A">
        <w:rPr>
          <w:rFonts w:eastAsiaTheme="minorHAnsi" w:cs="Simplified Arabic"/>
          <w:sz w:val="28"/>
          <w:szCs w:val="28"/>
          <w:rtl/>
          <w:lang w:bidi="ar-EG"/>
        </w:rPr>
        <w:t xml:space="preserve">وانحراف معياري </w:t>
      </w:r>
      <w:r w:rsidRPr="00D3654A">
        <w:rPr>
          <w:rFonts w:eastAsiaTheme="minorHAnsi" w:cs="Simplified Arabic"/>
          <w:sz w:val="28"/>
          <w:szCs w:val="28"/>
          <w:lang w:bidi="ar-EG"/>
        </w:rPr>
        <w:t>0.58</w:t>
      </w:r>
      <w:r w:rsidRPr="00D3654A">
        <w:rPr>
          <w:rFonts w:eastAsiaTheme="minorHAnsi" w:cs="Simplified Arabic"/>
          <w:sz w:val="28"/>
          <w:szCs w:val="28"/>
          <w:rtl/>
          <w:lang w:bidi="ar-EG"/>
        </w:rPr>
        <w:t>، مما يدل على أن الموارد المالية للشركات أصبحت تُدار بكفاءة أكبر بعد الدمج، مع توفير سيولة أفضل لدعم العمليات التشغيلية والاستثمارية</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هذه النتائج إلى أن استراتيجية الدمج ساهمت في تعزيز الأداء المالي بطرق متعددة، سواء من خلال زيادة الإيرادات والأرباح، تحسين استخدام الموارد المالية، أو تعزيز مؤشرات السيولة والنمو السنوي للإيرادات. الانحراف المعياري المنخفض نسبيًا يعكس توافق آراء المبحوثين وقوة دلالة النتائج، ما يدعم الفرض</w:t>
      </w:r>
      <w:r w:rsidRPr="00D3654A">
        <w:rPr>
          <w:rFonts w:eastAsiaTheme="minorHAnsi" w:cs="Simplified Arabic"/>
          <w:sz w:val="28"/>
          <w:szCs w:val="28"/>
          <w:lang w:bidi="ar-EG"/>
        </w:rPr>
        <w:t xml:space="preserve"> H1 </w:t>
      </w:r>
      <w:r w:rsidRPr="00D3654A">
        <w:rPr>
          <w:rFonts w:eastAsiaTheme="minorHAnsi" w:cs="Simplified Arabic"/>
          <w:sz w:val="28"/>
          <w:szCs w:val="28"/>
          <w:rtl/>
          <w:lang w:bidi="ar-EG"/>
        </w:rPr>
        <w:t>ويؤكد أهميته الأكاديمية والعملية</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spacing w:before="120" w:beforeAutospacing="0" w:after="120" w:afterAutospacing="0" w:line="264" w:lineRule="auto"/>
        <w:jc w:val="both"/>
        <w:rPr>
          <w:rFonts w:eastAsiaTheme="minorHAnsi" w:cs="PT Bold Heading"/>
          <w:sz w:val="28"/>
          <w:szCs w:val="28"/>
          <w:rtl/>
          <w:lang w:bidi="ar-EG"/>
        </w:rPr>
      </w:pPr>
      <w:r w:rsidRPr="00D3654A">
        <w:rPr>
          <w:rFonts w:eastAsiaTheme="minorHAnsi" w:cs="PT Bold Heading" w:hint="cs"/>
          <w:sz w:val="28"/>
          <w:szCs w:val="28"/>
          <w:rtl/>
          <w:lang w:bidi="ar-EG"/>
        </w:rPr>
        <w:lastRenderedPageBreak/>
        <w:t>2-النتائج المتعلقة بالفرض الفرعي الثاني :</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b/>
          <w:bCs/>
          <w:color w:val="auto"/>
          <w:sz w:val="28"/>
          <w:szCs w:val="28"/>
          <w:rtl/>
          <w:lang w:bidi="ar-EG"/>
        </w:rPr>
      </w:pPr>
      <w:r w:rsidRPr="00D3654A">
        <w:rPr>
          <w:rFonts w:ascii="Times New Roman" w:eastAsiaTheme="minorHAnsi" w:hAnsi="Times New Roman" w:cs="Simplified Arabic"/>
          <w:color w:val="auto"/>
          <w:sz w:val="28"/>
          <w:szCs w:val="28"/>
          <w:rtl/>
          <w:lang w:bidi="ar-EG"/>
        </w:rPr>
        <w:t>الفرض</w:t>
      </w:r>
      <w:r w:rsidRPr="00D3654A">
        <w:rPr>
          <w:rFonts w:ascii="Times New Roman" w:eastAsiaTheme="minorHAnsi" w:hAnsi="Times New Roman" w:cs="Simplified Arabic"/>
          <w:color w:val="auto"/>
          <w:sz w:val="28"/>
          <w:szCs w:val="28"/>
          <w:lang w:bidi="ar-EG"/>
        </w:rPr>
        <w:t xml:space="preserve"> H2:</w:t>
      </w:r>
      <w:r w:rsidR="00BD0E49" w:rsidRPr="00D3654A">
        <w:rPr>
          <w:rFonts w:ascii="Times New Roman" w:eastAsiaTheme="minorHAnsi" w:hAnsi="Times New Roman" w:cs="Simplified Arabic" w:hint="cs"/>
          <w:color w:val="auto"/>
          <w:sz w:val="28"/>
          <w:szCs w:val="28"/>
          <w:rtl/>
          <w:lang w:bidi="ar-EG"/>
        </w:rPr>
        <w:t xml:space="preserve"> </w:t>
      </w:r>
      <w:r w:rsidRPr="00D3654A">
        <w:rPr>
          <w:rFonts w:ascii="Times New Roman" w:eastAsiaTheme="minorHAnsi" w:hAnsi="Times New Roman" w:cs="Simplified Arabic"/>
          <w:b/>
          <w:bCs/>
          <w:color w:val="auto"/>
          <w:sz w:val="28"/>
          <w:szCs w:val="28"/>
          <w:rtl/>
          <w:lang w:bidi="ar-EG"/>
        </w:rPr>
        <w:t>يوجد تأثير لاستراتيجية دمج الشركات على التوافق مع متطلبات الحوكمة في سوق النمو – السوق الموازية لسوق المال السعودي</w:t>
      </w:r>
      <w:r w:rsidRPr="00D3654A">
        <w:rPr>
          <w:rFonts w:ascii="Times New Roman" w:eastAsiaTheme="minorHAnsi" w:hAnsi="Times New Roman" w:cs="Simplified Arabic"/>
          <w:b/>
          <w:bCs/>
          <w:color w:val="auto"/>
          <w:sz w:val="28"/>
          <w:szCs w:val="28"/>
          <w:lang w:bidi="ar-EG"/>
        </w:rPr>
        <w:t>.</w:t>
      </w:r>
    </w:p>
    <w:p w:rsidR="00B6796C" w:rsidRPr="00D3654A" w:rsidRDefault="00B6796C" w:rsidP="00D3654A">
      <w:pPr>
        <w:pStyle w:val="Heading3"/>
        <w:shd w:val="clear" w:color="auto" w:fill="FFFFFF" w:themeFill="background1"/>
        <w:bidi/>
        <w:jc w:val="center"/>
        <w:rPr>
          <w:rFonts w:ascii="Times New Roman" w:eastAsiaTheme="minorHAnsi" w:hAnsi="Times New Roman" w:cs="AL-Mateen"/>
          <w:color w:val="auto"/>
          <w:sz w:val="28"/>
          <w:szCs w:val="28"/>
          <w:lang w:bidi="ar-EG"/>
        </w:rPr>
      </w:pPr>
      <w:r w:rsidRPr="00D3654A">
        <w:rPr>
          <w:rFonts w:ascii="Times New Roman" w:eastAsiaTheme="minorHAnsi" w:hAnsi="Times New Roman" w:cs="AL-Mateen"/>
          <w:color w:val="auto"/>
          <w:sz w:val="28"/>
          <w:szCs w:val="28"/>
          <w:rtl/>
          <w:lang w:bidi="ar-EG"/>
        </w:rPr>
        <w:t>جدول (</w:t>
      </w:r>
      <w:r w:rsidRPr="00D3654A">
        <w:rPr>
          <w:rFonts w:ascii="Times New Roman" w:eastAsiaTheme="minorHAnsi" w:hAnsi="Times New Roman" w:cs="AL-Mateen" w:hint="cs"/>
          <w:color w:val="auto"/>
          <w:sz w:val="28"/>
          <w:szCs w:val="28"/>
          <w:rtl/>
          <w:lang w:bidi="ar-EG"/>
        </w:rPr>
        <w:t>4</w:t>
      </w:r>
      <w:r w:rsidRPr="00D3654A">
        <w:rPr>
          <w:rFonts w:ascii="Times New Roman" w:eastAsiaTheme="minorHAnsi" w:hAnsi="Times New Roman" w:cs="AL-Mateen"/>
          <w:color w:val="auto"/>
          <w:sz w:val="28"/>
          <w:szCs w:val="28"/>
          <w:rtl/>
          <w:lang w:bidi="ar-EG"/>
        </w:rPr>
        <w:t>-</w:t>
      </w:r>
      <w:r w:rsidRPr="00D3654A">
        <w:rPr>
          <w:rFonts w:ascii="Times New Roman" w:eastAsiaTheme="minorHAnsi" w:hAnsi="Times New Roman" w:cs="AL-Mateen" w:hint="cs"/>
          <w:color w:val="auto"/>
          <w:sz w:val="28"/>
          <w:szCs w:val="28"/>
          <w:rtl/>
          <w:lang w:bidi="ar-EG"/>
        </w:rPr>
        <w:t>7</w:t>
      </w:r>
      <w:r w:rsidRPr="00D3654A">
        <w:rPr>
          <w:rFonts w:ascii="Times New Roman" w:eastAsiaTheme="minorHAnsi" w:hAnsi="Times New Roman" w:cs="AL-Mateen"/>
          <w:color w:val="auto"/>
          <w:sz w:val="28"/>
          <w:szCs w:val="28"/>
          <w:rtl/>
          <w:lang w:bidi="ar-EG"/>
        </w:rPr>
        <w:t>) تحليل الفرض</w:t>
      </w:r>
      <w:r w:rsidRPr="00D3654A">
        <w:rPr>
          <w:rFonts w:ascii="Times New Roman" w:eastAsiaTheme="minorHAnsi" w:hAnsi="Times New Roman" w:cs="AL-Mateen"/>
          <w:color w:val="auto"/>
          <w:sz w:val="28"/>
          <w:szCs w:val="28"/>
          <w:lang w:bidi="ar-EG"/>
        </w:rPr>
        <w:t xml:space="preserve"> H2 – </w:t>
      </w:r>
      <w:r w:rsidRPr="00D3654A">
        <w:rPr>
          <w:rFonts w:ascii="Times New Roman" w:eastAsiaTheme="minorHAnsi" w:hAnsi="Times New Roman" w:cs="AL-Mateen"/>
          <w:color w:val="auto"/>
          <w:sz w:val="28"/>
          <w:szCs w:val="28"/>
          <w:rtl/>
          <w:lang w:bidi="ar-EG"/>
        </w:rPr>
        <w:t>متطلبات الحوكمة في سوق النمو</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88"/>
        <w:gridCol w:w="2998"/>
        <w:gridCol w:w="1119"/>
        <w:gridCol w:w="1184"/>
        <w:gridCol w:w="1174"/>
        <w:gridCol w:w="929"/>
      </w:tblGrid>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jc w:val="center"/>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رقم العبارة</w:t>
            </w:r>
          </w:p>
        </w:tc>
        <w:tc>
          <w:tcPr>
            <w:tcW w:w="0" w:type="auto"/>
            <w:shd w:val="clear" w:color="auto" w:fill="FFFFFF" w:themeFill="background1"/>
            <w:hideMark/>
          </w:tcPr>
          <w:p w:rsidR="00B6796C" w:rsidRPr="00D3654A" w:rsidRDefault="00B6796C" w:rsidP="00D3654A">
            <w:pPr>
              <w:shd w:val="clear" w:color="auto" w:fill="FFFFFF" w:themeFill="background1"/>
              <w:jc w:val="center"/>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العبارة</w:t>
            </w:r>
          </w:p>
        </w:tc>
        <w:tc>
          <w:tcPr>
            <w:tcW w:w="0" w:type="auto"/>
            <w:shd w:val="clear" w:color="auto" w:fill="FFFFFF" w:themeFill="background1"/>
            <w:hideMark/>
          </w:tcPr>
          <w:p w:rsidR="00B6796C" w:rsidRPr="00D3654A" w:rsidRDefault="00B6796C" w:rsidP="00D3654A">
            <w:pPr>
              <w:shd w:val="clear" w:color="auto" w:fill="FFFFFF" w:themeFill="background1"/>
              <w:jc w:val="center"/>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المتوسط الحسابي</w:t>
            </w:r>
          </w:p>
        </w:tc>
        <w:tc>
          <w:tcPr>
            <w:tcW w:w="0" w:type="auto"/>
            <w:shd w:val="clear" w:color="auto" w:fill="FFFFFF" w:themeFill="background1"/>
            <w:hideMark/>
          </w:tcPr>
          <w:p w:rsidR="00B6796C" w:rsidRPr="00D3654A" w:rsidRDefault="00B6796C" w:rsidP="00D3654A">
            <w:pPr>
              <w:shd w:val="clear" w:color="auto" w:fill="FFFFFF" w:themeFill="background1"/>
              <w:jc w:val="center"/>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الانحراف المعياري</w:t>
            </w:r>
          </w:p>
        </w:tc>
        <w:tc>
          <w:tcPr>
            <w:tcW w:w="0" w:type="auto"/>
            <w:shd w:val="clear" w:color="auto" w:fill="FFFFFF" w:themeFill="background1"/>
            <w:hideMark/>
          </w:tcPr>
          <w:p w:rsidR="00B6796C" w:rsidRPr="00D3654A" w:rsidRDefault="00B6796C" w:rsidP="00D3654A">
            <w:pPr>
              <w:shd w:val="clear" w:color="auto" w:fill="FFFFFF" w:themeFill="background1"/>
              <w:jc w:val="center"/>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الأهمية النسبية</w:t>
            </w:r>
            <w:r w:rsidRPr="00D3654A">
              <w:rPr>
                <w:rFonts w:ascii="Times New Roman" w:eastAsiaTheme="minorHAnsi" w:hAnsi="Times New Roman" w:cs="Simplified Arabic"/>
                <w:sz w:val="24"/>
                <w:szCs w:val="24"/>
                <w:lang w:val="en-US" w:eastAsia="en-US" w:bidi="ar-EG"/>
              </w:rPr>
              <w:t xml:space="preserve"> (%)</w:t>
            </w:r>
          </w:p>
        </w:tc>
        <w:tc>
          <w:tcPr>
            <w:tcW w:w="0" w:type="auto"/>
            <w:shd w:val="clear" w:color="auto" w:fill="FFFFFF" w:themeFill="background1"/>
            <w:hideMark/>
          </w:tcPr>
          <w:p w:rsidR="00B6796C" w:rsidRPr="00D3654A" w:rsidRDefault="00B6796C" w:rsidP="00D3654A">
            <w:pPr>
              <w:shd w:val="clear" w:color="auto" w:fill="FFFFFF" w:themeFill="background1"/>
              <w:jc w:val="center"/>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مستوى القبول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G1</w:t>
            </w:r>
          </w:p>
        </w:tc>
        <w:tc>
          <w:tcPr>
            <w:tcW w:w="0" w:type="auto"/>
            <w:shd w:val="clear" w:color="auto" w:fill="FFFFFF" w:themeFill="background1"/>
            <w:hideMark/>
          </w:tcPr>
          <w:p w:rsidR="00B6796C" w:rsidRPr="00D3654A" w:rsidRDefault="00B6796C" w:rsidP="00D3654A">
            <w:pPr>
              <w:shd w:val="clear" w:color="auto" w:fill="FFFFFF" w:themeFill="background1"/>
              <w:jc w:val="right"/>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هياكل الحوكمة الحالية بالشركتين تُلبي متطلبات الإدراج في سوق نمو</w:t>
            </w:r>
            <w:r w:rsidRPr="00D3654A">
              <w:rPr>
                <w:rFonts w:ascii="Times New Roman" w:eastAsiaTheme="minorHAnsi" w:hAnsi="Times New Roman" w:cs="Simplified Arabic"/>
                <w:sz w:val="24"/>
                <w:szCs w:val="24"/>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3.85</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0.72</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77.0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G2</w:t>
            </w:r>
          </w:p>
        </w:tc>
        <w:tc>
          <w:tcPr>
            <w:tcW w:w="0" w:type="auto"/>
            <w:shd w:val="clear" w:color="auto" w:fill="FFFFFF" w:themeFill="background1"/>
            <w:hideMark/>
          </w:tcPr>
          <w:p w:rsidR="00B6796C" w:rsidRPr="00D3654A" w:rsidRDefault="00B6796C" w:rsidP="00D3654A">
            <w:pPr>
              <w:shd w:val="clear" w:color="auto" w:fill="FFFFFF" w:themeFill="background1"/>
              <w:jc w:val="right"/>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تتوافر سياسات واضحة للشفافية والإفصاح المالي اللازمة للإدراج</w:t>
            </w:r>
            <w:r w:rsidRPr="00D3654A">
              <w:rPr>
                <w:rFonts w:ascii="Times New Roman" w:eastAsiaTheme="minorHAnsi" w:hAnsi="Times New Roman" w:cs="Simplified Arabic"/>
                <w:sz w:val="24"/>
                <w:szCs w:val="24"/>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3.92</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0.68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78.4</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G3</w:t>
            </w:r>
          </w:p>
        </w:tc>
        <w:tc>
          <w:tcPr>
            <w:tcW w:w="0" w:type="auto"/>
            <w:shd w:val="clear" w:color="auto" w:fill="FFFFFF" w:themeFill="background1"/>
            <w:hideMark/>
          </w:tcPr>
          <w:p w:rsidR="00B6796C" w:rsidRPr="00D3654A" w:rsidRDefault="00B6796C" w:rsidP="00D3654A">
            <w:pPr>
              <w:shd w:val="clear" w:color="auto" w:fill="FFFFFF" w:themeFill="background1"/>
              <w:jc w:val="right"/>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نظم الرقابة الداخلية والتدقيق في الشركتين كافية لمتطلبات السوق الموازي</w:t>
            </w:r>
            <w:r w:rsidRPr="00D3654A">
              <w:rPr>
                <w:rFonts w:ascii="Times New Roman" w:eastAsiaTheme="minorHAnsi" w:hAnsi="Times New Roman" w:cs="Simplified Arabic"/>
                <w:sz w:val="24"/>
                <w:szCs w:val="24"/>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3.88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0.70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77.6</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G4</w:t>
            </w:r>
          </w:p>
        </w:tc>
        <w:tc>
          <w:tcPr>
            <w:tcW w:w="0" w:type="auto"/>
            <w:shd w:val="clear" w:color="auto" w:fill="FFFFFF" w:themeFill="background1"/>
            <w:hideMark/>
          </w:tcPr>
          <w:p w:rsidR="00B6796C" w:rsidRPr="00D3654A" w:rsidRDefault="00B6796C" w:rsidP="00D3654A">
            <w:pPr>
              <w:shd w:val="clear" w:color="auto" w:fill="FFFFFF" w:themeFill="background1"/>
              <w:jc w:val="right"/>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هناك مخطط زمني لتطوير الحوكمة استعدادًا للإدراج</w:t>
            </w:r>
            <w:r w:rsidRPr="00D3654A">
              <w:rPr>
                <w:rFonts w:ascii="Times New Roman" w:eastAsiaTheme="minorHAnsi" w:hAnsi="Times New Roman" w:cs="Simplified Arabic"/>
                <w:sz w:val="24"/>
                <w:szCs w:val="24"/>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3.80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0.74</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76.0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G5</w:t>
            </w:r>
          </w:p>
        </w:tc>
        <w:tc>
          <w:tcPr>
            <w:tcW w:w="0" w:type="auto"/>
            <w:shd w:val="clear" w:color="auto" w:fill="FFFFFF" w:themeFill="background1"/>
            <w:hideMark/>
          </w:tcPr>
          <w:p w:rsidR="00B6796C" w:rsidRPr="00D3654A" w:rsidRDefault="00B6796C" w:rsidP="00D3654A">
            <w:pPr>
              <w:shd w:val="clear" w:color="auto" w:fill="FFFFFF" w:themeFill="background1"/>
              <w:jc w:val="right"/>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الموظفون والإدارة مدركون لمتطلبات الحوكمة ومتعاونون لتنفيذها</w:t>
            </w:r>
            <w:r w:rsidRPr="00D3654A">
              <w:rPr>
                <w:rFonts w:ascii="Times New Roman" w:eastAsiaTheme="minorHAnsi" w:hAnsi="Times New Roman" w:cs="Simplified Arabic"/>
                <w:sz w:val="24"/>
                <w:szCs w:val="24"/>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3.90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0.69</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lang w:val="en-US" w:eastAsia="en-US" w:bidi="ar-EG"/>
              </w:rPr>
              <w:t>78.0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4"/>
                <w:szCs w:val="24"/>
                <w:lang w:val="en-US" w:eastAsia="en-US" w:bidi="ar-EG"/>
              </w:rPr>
            </w:pPr>
            <w:r w:rsidRPr="00D3654A">
              <w:rPr>
                <w:rFonts w:ascii="Times New Roman" w:eastAsiaTheme="minorHAnsi" w:hAnsi="Times New Roman" w:cs="Simplified Arabic"/>
                <w:sz w:val="24"/>
                <w:szCs w:val="24"/>
                <w:rtl/>
                <w:lang w:val="en-US" w:eastAsia="en-US" w:bidi="ar-EG"/>
              </w:rPr>
              <w:t>مقبول</w:t>
            </w:r>
          </w:p>
        </w:tc>
      </w:tr>
    </w:tbl>
    <w:p w:rsidR="00B6796C" w:rsidRPr="00D3654A" w:rsidRDefault="00B6796C" w:rsidP="00D3654A">
      <w:pPr>
        <w:pStyle w:val="NormalWeb"/>
        <w:shd w:val="clear" w:color="auto" w:fill="FFFFFF" w:themeFill="background1"/>
        <w:bidi/>
        <w:rPr>
          <w:rFonts w:eastAsiaTheme="minorHAnsi" w:cs="AL-Mateen"/>
          <w:sz w:val="28"/>
          <w:szCs w:val="28"/>
          <w:lang w:bidi="ar-EG"/>
        </w:rPr>
      </w:pPr>
      <w:r w:rsidRPr="00D3654A">
        <w:rPr>
          <w:rFonts w:eastAsiaTheme="minorHAnsi" w:cs="AL-Mateen"/>
          <w:b/>
          <w:bCs/>
          <w:sz w:val="28"/>
          <w:szCs w:val="28"/>
          <w:rtl/>
          <w:lang w:bidi="ar-EG"/>
        </w:rPr>
        <w:t>المصدر</w:t>
      </w:r>
      <w:r w:rsidRPr="00D3654A">
        <w:rPr>
          <w:rFonts w:eastAsiaTheme="minorHAnsi" w:cs="AL-Mateen"/>
          <w:b/>
          <w:bCs/>
          <w:sz w:val="28"/>
          <w:szCs w:val="28"/>
          <w:lang w:bidi="ar-EG"/>
        </w:rPr>
        <w:t>:</w:t>
      </w:r>
      <w:r w:rsidRPr="00D3654A">
        <w:rPr>
          <w:rFonts w:eastAsiaTheme="minorHAnsi" w:cs="AL-Mateen"/>
          <w:sz w:val="28"/>
          <w:szCs w:val="28"/>
          <w:lang w:bidi="ar-EG"/>
        </w:rPr>
        <w:t xml:space="preserve"> </w:t>
      </w:r>
      <w:r w:rsidRPr="00D3654A">
        <w:rPr>
          <w:rFonts w:eastAsiaTheme="minorHAnsi" w:cs="AL-Mateen"/>
          <w:sz w:val="28"/>
          <w:szCs w:val="28"/>
          <w:rtl/>
          <w:lang w:bidi="ar-EG"/>
        </w:rPr>
        <w:t>من إعداد الباحث بالاعتماد على مخرجات برنامج</w:t>
      </w:r>
      <w:r w:rsidRPr="00D3654A">
        <w:rPr>
          <w:rFonts w:eastAsiaTheme="minorHAnsi" w:cs="AL-Mateen"/>
          <w:sz w:val="28"/>
          <w:szCs w:val="28"/>
          <w:lang w:bidi="ar-EG"/>
        </w:rPr>
        <w:t xml:space="preserve"> SPSS.</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يتضح من نتائج الجدول أن المتوسط العام للعبارات الخمسة بلغ حوالي 3.87 مع انحراف معياري منخفض نسبيًا (0.70 تقريبًا)، مما يشير إلى أن المشاركين في الدراسة يرون أن استراتيجية دمج الشركات تؤثر إيجابيًا على التوافق مع متطلبات الحوكمة</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sz w:val="28"/>
          <w:szCs w:val="28"/>
          <w:rtl/>
          <w:lang w:bidi="ar-EG"/>
        </w:rPr>
        <w:t xml:space="preserve">جاءت العبارة المتعلقة بـ </w:t>
      </w:r>
      <w:r w:rsidRPr="00D3654A">
        <w:rPr>
          <w:rFonts w:eastAsiaTheme="minorHAnsi" w:cs="Simplified Arabic"/>
          <w:sz w:val="28"/>
          <w:szCs w:val="28"/>
          <w:lang w:bidi="ar-EG"/>
        </w:rPr>
        <w:t>"</w:t>
      </w:r>
      <w:r w:rsidRPr="00D3654A">
        <w:rPr>
          <w:rFonts w:eastAsiaTheme="minorHAnsi" w:cs="Simplified Arabic"/>
          <w:sz w:val="28"/>
          <w:szCs w:val="28"/>
          <w:rtl/>
          <w:lang w:bidi="ar-EG"/>
        </w:rPr>
        <w:t>تتوافر سياسات واضحة للشفافية والإفصاح المالي</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في المرتبة الأولى بمتوسط حسابي </w:t>
      </w:r>
      <w:r w:rsidRPr="00D3654A">
        <w:rPr>
          <w:rFonts w:eastAsiaTheme="minorHAnsi" w:cs="Simplified Arabic"/>
          <w:sz w:val="28"/>
          <w:szCs w:val="28"/>
          <w:lang w:bidi="ar-EG"/>
        </w:rPr>
        <w:t>3.92</w:t>
      </w:r>
      <w:r w:rsidRPr="00D3654A">
        <w:rPr>
          <w:rFonts w:eastAsiaTheme="minorHAnsi" w:cs="Simplified Arabic"/>
          <w:sz w:val="28"/>
          <w:szCs w:val="28"/>
          <w:rtl/>
          <w:lang w:bidi="ar-EG"/>
        </w:rPr>
        <w:t>، مما يدل على أن الإفصاح المالي والشفافية هما أهم العناصر التي يراها المشاركون مطابقة لمتطلبات السوق الموازية بعد الدمج</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sz w:val="28"/>
          <w:szCs w:val="28"/>
          <w:rtl/>
          <w:lang w:bidi="ar-EG"/>
        </w:rPr>
        <w:t xml:space="preserve">جاءت العبارة المتعلقة بـ </w:t>
      </w:r>
      <w:r w:rsidRPr="00D3654A">
        <w:rPr>
          <w:rFonts w:eastAsiaTheme="minorHAnsi" w:cs="Simplified Arabic"/>
          <w:sz w:val="28"/>
          <w:szCs w:val="28"/>
          <w:lang w:bidi="ar-EG"/>
        </w:rPr>
        <w:t>"</w:t>
      </w:r>
      <w:r w:rsidRPr="00D3654A">
        <w:rPr>
          <w:rFonts w:eastAsiaTheme="minorHAnsi" w:cs="Simplified Arabic"/>
          <w:sz w:val="28"/>
          <w:szCs w:val="28"/>
          <w:rtl/>
          <w:lang w:bidi="ar-EG"/>
        </w:rPr>
        <w:t>هناك مخطط زمني لتطوير الحوكمة استعدادًا للإدراج</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في المرتبة الأدنى بمتوسط حسابي </w:t>
      </w:r>
      <w:r w:rsidRPr="00D3654A">
        <w:rPr>
          <w:rFonts w:eastAsiaTheme="minorHAnsi" w:cs="Simplified Arabic"/>
          <w:sz w:val="28"/>
          <w:szCs w:val="28"/>
          <w:lang w:bidi="ar-EG"/>
        </w:rPr>
        <w:t>3.80</w:t>
      </w:r>
      <w:r w:rsidRPr="00D3654A">
        <w:rPr>
          <w:rFonts w:eastAsiaTheme="minorHAnsi" w:cs="Simplified Arabic"/>
          <w:sz w:val="28"/>
          <w:szCs w:val="28"/>
          <w:rtl/>
          <w:lang w:bidi="ar-EG"/>
        </w:rPr>
        <w:t>، مما يشير إلى أن بعض الشركات قد تحتاج لمزيد من التخطيط والتنفيذ لضمان توافر نظم حوكمة كاملة ومتسقة مع متطلبات الإدراج</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lastRenderedPageBreak/>
        <w:t>تشير الأهمية النسبية المرتفعة لجميع البنود (76–78.4%) ومستوى القبول المرتفع لكل بند إلى أن الدمج ساهم في تحسين التوافق مع معايير الحوكمة بشكل ملموس، مع وعي الموظفين والإدارة بمتطلبات السوق الموازية والتعاون لتنفيذها</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hint="cs"/>
          <w:sz w:val="28"/>
          <w:szCs w:val="28"/>
          <w:rtl/>
          <w:lang w:bidi="ar-EG"/>
        </w:rPr>
        <w:t xml:space="preserve">مما سبق يتضح أن </w:t>
      </w:r>
      <w:r w:rsidRPr="00D3654A">
        <w:rPr>
          <w:rFonts w:eastAsiaTheme="minorHAnsi" w:cs="Simplified Arabic"/>
          <w:sz w:val="28"/>
          <w:szCs w:val="28"/>
          <w:rtl/>
          <w:lang w:bidi="ar-EG"/>
        </w:rPr>
        <w:t>التحليل يدعم الفرض</w:t>
      </w:r>
      <w:r w:rsidRPr="00D3654A">
        <w:rPr>
          <w:rFonts w:eastAsiaTheme="minorHAnsi" w:cs="Simplified Arabic"/>
          <w:sz w:val="28"/>
          <w:szCs w:val="28"/>
          <w:lang w:bidi="ar-EG"/>
        </w:rPr>
        <w:t xml:space="preserve"> H2 </w:t>
      </w:r>
      <w:r w:rsidRPr="00D3654A">
        <w:rPr>
          <w:rFonts w:eastAsiaTheme="minorHAnsi" w:cs="Simplified Arabic"/>
          <w:sz w:val="28"/>
          <w:szCs w:val="28"/>
          <w:rtl/>
          <w:lang w:bidi="ar-EG"/>
        </w:rPr>
        <w:t>ويؤكد أن استراتيجية دمج الشركات تعمل على تعزيز توافق الهياكل الإدارية والرقابية مع متطلبات الحوكمة في سوق النمو، وهو ما يعزز جاهزية الشركات العائلية للإدراج في السوق الموازية</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spacing w:before="120" w:beforeAutospacing="0" w:after="120" w:afterAutospacing="0" w:line="264" w:lineRule="auto"/>
        <w:jc w:val="both"/>
        <w:rPr>
          <w:rFonts w:eastAsiaTheme="minorHAnsi" w:cs="PT Bold Heading"/>
          <w:sz w:val="28"/>
          <w:szCs w:val="28"/>
          <w:rtl/>
          <w:lang w:bidi="ar-EG"/>
        </w:rPr>
      </w:pPr>
      <w:r w:rsidRPr="00D3654A">
        <w:rPr>
          <w:rFonts w:eastAsiaTheme="minorHAnsi" w:cs="PT Bold Heading" w:hint="cs"/>
          <w:sz w:val="28"/>
          <w:szCs w:val="28"/>
          <w:rtl/>
          <w:lang w:bidi="ar-EG"/>
        </w:rPr>
        <w:t>2-النتائج المتعلقة بالفرض الفرعي الثالث  :</w:t>
      </w:r>
    </w:p>
    <w:p w:rsidR="00B6796C" w:rsidRPr="00D3654A" w:rsidRDefault="00B6796C" w:rsidP="00D3654A">
      <w:pPr>
        <w:pStyle w:val="ListParagraph"/>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Pr>
        <w:t>H3</w:t>
      </w:r>
      <w:r w:rsidRPr="00D3654A">
        <w:rPr>
          <w:rFonts w:ascii="Simplified Arabic" w:hAnsi="Simplified Arabic" w:cs="Simplified Arabic" w:hint="cs"/>
          <w:color w:val="000000" w:themeColor="text1"/>
          <w:sz w:val="28"/>
          <w:szCs w:val="28"/>
          <w:rtl/>
        </w:rPr>
        <w:t>- يوجد تأثير لاستراتيجية دمج الشركات في تعزيز القدرة التنافسية لدخولها السوق المالية السعودية.</w:t>
      </w:r>
    </w:p>
    <w:p w:rsidR="00B6796C" w:rsidRPr="00D3654A" w:rsidRDefault="00B6796C" w:rsidP="00D3654A">
      <w:pPr>
        <w:pStyle w:val="Heading3"/>
        <w:shd w:val="clear" w:color="auto" w:fill="FFFFFF" w:themeFill="background1"/>
        <w:bidi/>
        <w:jc w:val="center"/>
        <w:rPr>
          <w:rFonts w:ascii="Times New Roman" w:eastAsiaTheme="minorHAnsi" w:hAnsi="Times New Roman" w:cs="AL-Mateen"/>
          <w:color w:val="auto"/>
          <w:sz w:val="28"/>
          <w:szCs w:val="28"/>
          <w:lang w:bidi="ar-EG"/>
        </w:rPr>
      </w:pPr>
      <w:r w:rsidRPr="00D3654A">
        <w:rPr>
          <w:rFonts w:ascii="Times New Roman" w:eastAsiaTheme="minorHAnsi" w:hAnsi="Times New Roman" w:cs="AL-Mateen"/>
          <w:color w:val="auto"/>
          <w:sz w:val="28"/>
          <w:szCs w:val="28"/>
          <w:rtl/>
          <w:lang w:bidi="ar-EG"/>
        </w:rPr>
        <w:t>جدول (</w:t>
      </w:r>
      <w:r w:rsidRPr="00D3654A">
        <w:rPr>
          <w:rFonts w:ascii="Times New Roman" w:eastAsiaTheme="minorHAnsi" w:hAnsi="Times New Roman" w:cs="AL-Mateen" w:hint="cs"/>
          <w:color w:val="auto"/>
          <w:sz w:val="28"/>
          <w:szCs w:val="28"/>
          <w:rtl/>
          <w:lang w:bidi="ar-EG"/>
        </w:rPr>
        <w:t>4-8</w:t>
      </w:r>
      <w:r w:rsidRPr="00D3654A">
        <w:rPr>
          <w:rFonts w:ascii="Times New Roman" w:eastAsiaTheme="minorHAnsi" w:hAnsi="Times New Roman" w:cs="AL-Mateen"/>
          <w:color w:val="auto"/>
          <w:sz w:val="28"/>
          <w:szCs w:val="28"/>
          <w:rtl/>
          <w:lang w:bidi="ar-EG"/>
        </w:rPr>
        <w:t>) تحليل الفرض</w:t>
      </w:r>
      <w:r w:rsidRPr="00D3654A">
        <w:rPr>
          <w:rFonts w:ascii="Times New Roman" w:eastAsiaTheme="minorHAnsi" w:hAnsi="Times New Roman" w:cs="AL-Mateen"/>
          <w:color w:val="auto"/>
          <w:sz w:val="28"/>
          <w:szCs w:val="28"/>
          <w:lang w:bidi="ar-EG"/>
        </w:rPr>
        <w:t xml:space="preserve"> H3 – </w:t>
      </w:r>
      <w:r w:rsidRPr="00D3654A">
        <w:rPr>
          <w:rFonts w:ascii="Times New Roman" w:eastAsiaTheme="minorHAnsi" w:hAnsi="Times New Roman" w:cs="AL-Mateen"/>
          <w:color w:val="auto"/>
          <w:sz w:val="28"/>
          <w:szCs w:val="28"/>
          <w:rtl/>
          <w:lang w:bidi="ar-EG"/>
        </w:rPr>
        <w:t>تعزيز القدرة التنافسية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804"/>
        <w:gridCol w:w="3258"/>
        <w:gridCol w:w="1052"/>
        <w:gridCol w:w="1106"/>
        <w:gridCol w:w="1044"/>
        <w:gridCol w:w="928"/>
      </w:tblGrid>
      <w:tr w:rsidR="00B6796C" w:rsidRPr="00D3654A" w:rsidTr="00F21E52">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 العبارة</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B6796C" w:rsidRPr="00D3654A" w:rsidTr="00F21E52">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C1</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الدمج سيؤدي إلى زيادة الحصة السوقية للشركة المدمجة</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81.0</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C2</w:t>
            </w:r>
          </w:p>
        </w:tc>
        <w:tc>
          <w:tcPr>
            <w:tcW w:w="0" w:type="auto"/>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الدمج يحسّن القدرة على تقديم منتجات أو خدمات مميزة</w:t>
            </w:r>
            <w:r w:rsidRPr="00D3654A">
              <w:rPr>
                <w:rFonts w:ascii="Times New Roman" w:eastAsiaTheme="minorHAnsi" w:hAnsi="Times New Roman" w:cs="Simplified Arabic"/>
                <w:sz w:val="28"/>
                <w:szCs w:val="28"/>
                <w:lang w:val="en-US" w:eastAsia="en-US" w:bidi="ar-EG"/>
              </w:rPr>
              <w:t>.</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81.6</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C3</w:t>
            </w:r>
          </w:p>
        </w:tc>
        <w:tc>
          <w:tcPr>
            <w:tcW w:w="0" w:type="auto"/>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الدمج يُحسّن أداء التسويق والوصول إلى شرائح سوقية جديدة</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0.65</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80.0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C4</w:t>
            </w:r>
          </w:p>
        </w:tc>
        <w:tc>
          <w:tcPr>
            <w:tcW w:w="0" w:type="auto"/>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الدمج يرفع كفاءة العمليات التشغيلية مما يعزز التنافسية</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0.58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B6796C" w:rsidRPr="00D3654A" w:rsidTr="00F21E52">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C5</w:t>
            </w:r>
          </w:p>
        </w:tc>
        <w:tc>
          <w:tcPr>
            <w:tcW w:w="0" w:type="auto"/>
            <w:shd w:val="clear" w:color="auto" w:fill="FFFFFF" w:themeFill="background1"/>
            <w:hideMark/>
          </w:tcPr>
          <w:p w:rsidR="00B6796C" w:rsidRPr="00D3654A" w:rsidRDefault="00B6796C" w:rsidP="00D3654A">
            <w:pPr>
              <w:shd w:val="clear" w:color="auto" w:fill="FFFFFF" w:themeFill="background1"/>
              <w:bidi/>
              <w:jc w:val="both"/>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الدمج يساعد في تنويع المنتجات/الخدمات وتقليل مخاطر الاعتماد على منتج واحد</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4.07</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81.4</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bl>
    <w:p w:rsidR="00B6796C" w:rsidRPr="00D3654A" w:rsidRDefault="00B6796C" w:rsidP="00D3654A">
      <w:pPr>
        <w:pStyle w:val="NormalWeb"/>
        <w:shd w:val="clear" w:color="auto" w:fill="FFFFFF" w:themeFill="background1"/>
        <w:bidi/>
        <w:rPr>
          <w:rFonts w:eastAsiaTheme="minorHAnsi" w:cs="AL-Mateen"/>
          <w:sz w:val="28"/>
          <w:szCs w:val="28"/>
          <w:rtl/>
          <w:lang w:bidi="ar-EG"/>
        </w:rPr>
      </w:pPr>
      <w:r w:rsidRPr="00D3654A">
        <w:rPr>
          <w:rFonts w:eastAsiaTheme="minorHAnsi" w:cs="AL-Mateen"/>
          <w:b/>
          <w:bCs/>
          <w:sz w:val="28"/>
          <w:szCs w:val="28"/>
          <w:rtl/>
          <w:lang w:bidi="ar-EG"/>
        </w:rPr>
        <w:t>المصدر</w:t>
      </w:r>
      <w:r w:rsidRPr="00D3654A">
        <w:rPr>
          <w:rFonts w:eastAsiaTheme="minorHAnsi" w:cs="AL-Mateen"/>
          <w:b/>
          <w:bCs/>
          <w:sz w:val="28"/>
          <w:szCs w:val="28"/>
          <w:lang w:bidi="ar-EG"/>
        </w:rPr>
        <w:t>:</w:t>
      </w:r>
      <w:r w:rsidRPr="00D3654A">
        <w:rPr>
          <w:rFonts w:eastAsiaTheme="minorHAnsi" w:cs="AL-Mateen"/>
          <w:sz w:val="28"/>
          <w:szCs w:val="28"/>
          <w:lang w:bidi="ar-EG"/>
        </w:rPr>
        <w:t xml:space="preserve"> </w:t>
      </w:r>
      <w:r w:rsidRPr="00D3654A">
        <w:rPr>
          <w:rFonts w:eastAsiaTheme="minorHAnsi" w:cs="AL-Mateen"/>
          <w:sz w:val="28"/>
          <w:szCs w:val="28"/>
          <w:rtl/>
          <w:lang w:bidi="ar-EG"/>
        </w:rPr>
        <w:t>من إعداد الباحث بالاعتماد على مخرجات برنامج</w:t>
      </w:r>
      <w:r w:rsidRPr="00D3654A">
        <w:rPr>
          <w:rFonts w:eastAsiaTheme="minorHAnsi" w:cs="AL-Mateen"/>
          <w:sz w:val="28"/>
          <w:szCs w:val="28"/>
          <w:lang w:bidi="ar-EG"/>
        </w:rPr>
        <w:t xml:space="preserve"> SPSS.</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color w:val="auto"/>
          <w:sz w:val="28"/>
          <w:szCs w:val="28"/>
          <w:lang w:bidi="ar-EG"/>
        </w:rPr>
      </w:pPr>
      <w:r w:rsidRPr="00D3654A">
        <w:rPr>
          <w:rFonts w:ascii="Times New Roman" w:eastAsiaTheme="minorHAnsi" w:hAnsi="Times New Roman" w:cs="Simplified Arabic"/>
          <w:color w:val="auto"/>
          <w:sz w:val="28"/>
          <w:szCs w:val="28"/>
          <w:rtl/>
          <w:lang w:bidi="ar-EG"/>
        </w:rPr>
        <w:lastRenderedPageBreak/>
        <w:t>يتضح من نتائج الجدول أن المتوسط العام للعبارات بلغ حوالي 4.06 مع انحراف معياري منخفض نسبيًا (حوالي 0.61)، مما يشير إلى اتفاق كبير بين المشاركين على أن استراتيجية الدمج تعزز القدرة التنافسية للشركات العائلية</w:t>
      </w:r>
      <w:r w:rsidRPr="00D3654A">
        <w:rPr>
          <w:rFonts w:ascii="Times New Roman" w:eastAsiaTheme="minorHAnsi" w:hAnsi="Times New Roman" w:cs="Simplified Arabic"/>
          <w:color w:val="auto"/>
          <w:sz w:val="28"/>
          <w:szCs w:val="28"/>
          <w:lang w:bidi="ar-EG"/>
        </w:rPr>
        <w:t>.</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color w:val="auto"/>
          <w:sz w:val="28"/>
          <w:szCs w:val="28"/>
          <w:lang w:bidi="ar-EG"/>
        </w:rPr>
      </w:pPr>
      <w:r w:rsidRPr="00D3654A">
        <w:rPr>
          <w:rFonts w:ascii="Times New Roman" w:eastAsiaTheme="minorHAnsi" w:hAnsi="Times New Roman" w:cs="Simplified Arabic"/>
          <w:color w:val="auto"/>
          <w:sz w:val="28"/>
          <w:szCs w:val="28"/>
          <w:rtl/>
          <w:lang w:bidi="ar-EG"/>
        </w:rPr>
        <w:t xml:space="preserve">جاءت العبارة المتعلقة بـ </w:t>
      </w:r>
      <w:r w:rsidRPr="00D3654A">
        <w:rPr>
          <w:rFonts w:ascii="Times New Roman" w:eastAsiaTheme="minorHAnsi" w:hAnsi="Times New Roman" w:cs="Simplified Arabic"/>
          <w:color w:val="auto"/>
          <w:sz w:val="28"/>
          <w:szCs w:val="28"/>
          <w:lang w:bidi="ar-EG"/>
        </w:rPr>
        <w:t>"</w:t>
      </w:r>
      <w:r w:rsidRPr="00D3654A">
        <w:rPr>
          <w:rFonts w:ascii="Times New Roman" w:eastAsiaTheme="minorHAnsi" w:hAnsi="Times New Roman" w:cs="Simplified Arabic"/>
          <w:color w:val="auto"/>
          <w:sz w:val="28"/>
          <w:szCs w:val="28"/>
          <w:rtl/>
          <w:lang w:bidi="ar-EG"/>
        </w:rPr>
        <w:t>الدمج يرفع كفاءة العمليات التشغيلية</w:t>
      </w:r>
      <w:r w:rsidRPr="00D3654A">
        <w:rPr>
          <w:rFonts w:ascii="Times New Roman" w:eastAsiaTheme="minorHAnsi" w:hAnsi="Times New Roman" w:cs="Simplified Arabic"/>
          <w:color w:val="auto"/>
          <w:sz w:val="28"/>
          <w:szCs w:val="28"/>
          <w:lang w:bidi="ar-EG"/>
        </w:rPr>
        <w:t xml:space="preserve">" </w:t>
      </w:r>
      <w:r w:rsidRPr="00D3654A">
        <w:rPr>
          <w:rFonts w:ascii="Times New Roman" w:eastAsiaTheme="minorHAnsi" w:hAnsi="Times New Roman" w:cs="Simplified Arabic"/>
          <w:color w:val="auto"/>
          <w:sz w:val="28"/>
          <w:szCs w:val="28"/>
          <w:rtl/>
          <w:lang w:bidi="ar-EG"/>
        </w:rPr>
        <w:t xml:space="preserve">في المرتبة الأولى بمتوسط </w:t>
      </w:r>
      <w:r w:rsidRPr="00D3654A">
        <w:rPr>
          <w:rFonts w:ascii="Times New Roman" w:eastAsiaTheme="minorHAnsi" w:hAnsi="Times New Roman" w:cs="Simplified Arabic"/>
          <w:color w:val="auto"/>
          <w:sz w:val="28"/>
          <w:szCs w:val="28"/>
          <w:lang w:bidi="ar-EG"/>
        </w:rPr>
        <w:t>4.10</w:t>
      </w:r>
      <w:r w:rsidRPr="00D3654A">
        <w:rPr>
          <w:rFonts w:ascii="Times New Roman" w:eastAsiaTheme="minorHAnsi" w:hAnsi="Times New Roman" w:cs="Simplified Arabic"/>
          <w:color w:val="auto"/>
          <w:sz w:val="28"/>
          <w:szCs w:val="28"/>
          <w:rtl/>
          <w:lang w:bidi="ar-EG"/>
        </w:rPr>
        <w:t>، مما يدل على أن تحسين الكفاءة التشغيلية يعتبر العنصر الأهم في تعزيز التنافسية بعد الدمج</w:t>
      </w:r>
      <w:r w:rsidRPr="00D3654A">
        <w:rPr>
          <w:rFonts w:ascii="Times New Roman" w:eastAsiaTheme="minorHAnsi" w:hAnsi="Times New Roman" w:cs="Simplified Arabic"/>
          <w:color w:val="auto"/>
          <w:sz w:val="28"/>
          <w:szCs w:val="28"/>
          <w:lang w:bidi="ar-EG"/>
        </w:rPr>
        <w:t>.</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color w:val="auto"/>
          <w:sz w:val="28"/>
          <w:szCs w:val="28"/>
          <w:lang w:bidi="ar-EG"/>
        </w:rPr>
      </w:pPr>
      <w:r w:rsidRPr="00D3654A">
        <w:rPr>
          <w:rFonts w:ascii="Times New Roman" w:eastAsiaTheme="minorHAnsi" w:hAnsi="Times New Roman" w:cs="Simplified Arabic"/>
          <w:color w:val="auto"/>
          <w:sz w:val="28"/>
          <w:szCs w:val="28"/>
          <w:rtl/>
          <w:lang w:bidi="ar-EG"/>
        </w:rPr>
        <w:t>جاءت العبارة</w:t>
      </w:r>
      <w:r w:rsidRPr="00D3654A">
        <w:rPr>
          <w:rFonts w:ascii="Times New Roman" w:eastAsiaTheme="minorHAnsi" w:hAnsi="Times New Roman" w:cs="Simplified Arabic"/>
          <w:color w:val="auto"/>
          <w:sz w:val="28"/>
          <w:szCs w:val="28"/>
          <w:lang w:bidi="ar-EG"/>
        </w:rPr>
        <w:t>: "</w:t>
      </w:r>
      <w:r w:rsidRPr="00D3654A">
        <w:rPr>
          <w:rFonts w:ascii="Times New Roman" w:eastAsiaTheme="minorHAnsi" w:hAnsi="Times New Roman" w:cs="Simplified Arabic"/>
          <w:color w:val="auto"/>
          <w:sz w:val="28"/>
          <w:szCs w:val="28"/>
          <w:rtl/>
          <w:lang w:bidi="ar-EG"/>
        </w:rPr>
        <w:t>الدمج يُحسّن أداء التسويق والوصول إلى شرائح سوقية جديدة</w:t>
      </w:r>
      <w:r w:rsidRPr="00D3654A">
        <w:rPr>
          <w:rFonts w:ascii="Times New Roman" w:eastAsiaTheme="minorHAnsi" w:hAnsi="Times New Roman" w:cs="Simplified Arabic"/>
          <w:color w:val="auto"/>
          <w:sz w:val="28"/>
          <w:szCs w:val="28"/>
          <w:lang w:bidi="ar-EG"/>
        </w:rPr>
        <w:t xml:space="preserve">" </w:t>
      </w:r>
      <w:r w:rsidRPr="00D3654A">
        <w:rPr>
          <w:rFonts w:ascii="Times New Roman" w:eastAsiaTheme="minorHAnsi" w:hAnsi="Times New Roman" w:cs="Simplified Arabic"/>
          <w:color w:val="auto"/>
          <w:sz w:val="28"/>
          <w:szCs w:val="28"/>
          <w:rtl/>
          <w:lang w:bidi="ar-EG"/>
        </w:rPr>
        <w:t xml:space="preserve">بمتوسط </w:t>
      </w:r>
      <w:r w:rsidRPr="00D3654A">
        <w:rPr>
          <w:rFonts w:ascii="Times New Roman" w:eastAsiaTheme="minorHAnsi" w:hAnsi="Times New Roman" w:cs="Simplified Arabic"/>
          <w:color w:val="auto"/>
          <w:sz w:val="28"/>
          <w:szCs w:val="28"/>
          <w:lang w:bidi="ar-EG"/>
        </w:rPr>
        <w:t>4.00</w:t>
      </w:r>
      <w:r w:rsidRPr="00D3654A">
        <w:rPr>
          <w:rFonts w:ascii="Times New Roman" w:eastAsiaTheme="minorHAnsi" w:hAnsi="Times New Roman" w:cs="Simplified Arabic"/>
          <w:color w:val="auto"/>
          <w:sz w:val="28"/>
          <w:szCs w:val="28"/>
          <w:rtl/>
          <w:lang w:bidi="ar-EG"/>
        </w:rPr>
        <w:t>، وهو أقل قليلاً لكنه ما زال مرتفعًا، ما يعكس أن التحسين في التسويق والتوسع السوقي متفق عليه لكنه أقل تأثيرًا نسبيًا مقارنة بالكفاءة التشغيلية</w:t>
      </w:r>
      <w:r w:rsidRPr="00D3654A">
        <w:rPr>
          <w:rFonts w:ascii="Times New Roman" w:eastAsiaTheme="minorHAnsi" w:hAnsi="Times New Roman" w:cs="Simplified Arabic"/>
          <w:color w:val="auto"/>
          <w:sz w:val="28"/>
          <w:szCs w:val="28"/>
          <w:lang w:bidi="ar-EG"/>
        </w:rPr>
        <w:t>.</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color w:val="auto"/>
          <w:sz w:val="28"/>
          <w:szCs w:val="28"/>
          <w:lang w:bidi="ar-EG"/>
        </w:rPr>
      </w:pPr>
      <w:r w:rsidRPr="00D3654A">
        <w:rPr>
          <w:rFonts w:ascii="Times New Roman" w:eastAsiaTheme="minorHAnsi" w:hAnsi="Times New Roman" w:cs="Simplified Arabic"/>
          <w:color w:val="auto"/>
          <w:sz w:val="28"/>
          <w:szCs w:val="28"/>
          <w:rtl/>
          <w:lang w:bidi="ar-EG"/>
        </w:rPr>
        <w:t>تشير الأهمية النسبية المرتفعة لجميع البنود (80–82%) ومستوى القبول المرتفع لكل بند إلى أن الدمج ساهم في تعزيز القدرة التنافسية للشركات على مختلف المستويات: السوقية، التشغيلية، والتسويقية</w:t>
      </w:r>
      <w:r w:rsidRPr="00D3654A">
        <w:rPr>
          <w:rFonts w:ascii="Times New Roman" w:eastAsiaTheme="minorHAnsi" w:hAnsi="Times New Roman" w:cs="Simplified Arabic"/>
          <w:color w:val="auto"/>
          <w:sz w:val="28"/>
          <w:szCs w:val="28"/>
          <w:lang w:bidi="ar-EG"/>
        </w:rPr>
        <w:t>.</w:t>
      </w:r>
    </w:p>
    <w:p w:rsidR="00B6796C" w:rsidRPr="00D3654A" w:rsidRDefault="00B6796C" w:rsidP="00D3654A">
      <w:pPr>
        <w:pStyle w:val="Heading3"/>
        <w:shd w:val="clear" w:color="auto" w:fill="FFFFFF" w:themeFill="background1"/>
        <w:bidi/>
        <w:jc w:val="both"/>
        <w:rPr>
          <w:rFonts w:ascii="Times New Roman" w:eastAsiaTheme="minorHAnsi" w:hAnsi="Times New Roman" w:cs="Simplified Arabic"/>
          <w:color w:val="auto"/>
          <w:sz w:val="28"/>
          <w:szCs w:val="28"/>
          <w:lang w:bidi="ar-EG"/>
        </w:rPr>
      </w:pPr>
      <w:r w:rsidRPr="00D3654A">
        <w:rPr>
          <w:rFonts w:ascii="Times New Roman" w:eastAsiaTheme="minorHAnsi" w:hAnsi="Times New Roman" w:cs="Simplified Arabic" w:hint="cs"/>
          <w:color w:val="auto"/>
          <w:sz w:val="28"/>
          <w:szCs w:val="28"/>
          <w:rtl/>
          <w:lang w:bidi="ar-EG"/>
        </w:rPr>
        <w:t xml:space="preserve">مما سبق يتضح أن </w:t>
      </w:r>
      <w:r w:rsidRPr="00D3654A">
        <w:rPr>
          <w:rFonts w:ascii="Times New Roman" w:eastAsiaTheme="minorHAnsi" w:hAnsi="Times New Roman" w:cs="Simplified Arabic"/>
          <w:color w:val="auto"/>
          <w:sz w:val="28"/>
          <w:szCs w:val="28"/>
          <w:rtl/>
          <w:lang w:bidi="ar-EG"/>
        </w:rPr>
        <w:t>التحليل يدعم الفرض</w:t>
      </w:r>
      <w:r w:rsidRPr="00D3654A">
        <w:rPr>
          <w:rFonts w:ascii="Times New Roman" w:eastAsiaTheme="minorHAnsi" w:hAnsi="Times New Roman" w:cs="Simplified Arabic"/>
          <w:color w:val="auto"/>
          <w:sz w:val="28"/>
          <w:szCs w:val="28"/>
          <w:lang w:bidi="ar-EG"/>
        </w:rPr>
        <w:t xml:space="preserve"> H3 </w:t>
      </w:r>
      <w:r w:rsidRPr="00D3654A">
        <w:rPr>
          <w:rFonts w:ascii="Times New Roman" w:eastAsiaTheme="minorHAnsi" w:hAnsi="Times New Roman" w:cs="Simplified Arabic"/>
          <w:color w:val="auto"/>
          <w:sz w:val="28"/>
          <w:szCs w:val="28"/>
          <w:rtl/>
          <w:lang w:bidi="ar-EG"/>
        </w:rPr>
        <w:t>ويؤكد أن استراتيجية دمج الشركات تلعب دورًا إيجابيًا في رفع القدرة التنافسية للشركات العائلية، مما يعزز فرصها في التوسع والنجاح في السوق المالية السعودية</w:t>
      </w:r>
      <w:r w:rsidRPr="00D3654A">
        <w:rPr>
          <w:rFonts w:ascii="Times New Roman" w:eastAsiaTheme="minorHAnsi" w:hAnsi="Times New Roman" w:cs="Simplified Arabic"/>
          <w:color w:val="auto"/>
          <w:sz w:val="28"/>
          <w:szCs w:val="28"/>
          <w:lang w:bidi="ar-EG"/>
        </w:rPr>
        <w:t>.</w:t>
      </w:r>
    </w:p>
    <w:p w:rsidR="00B6796C" w:rsidRPr="00D3654A" w:rsidRDefault="00B6796C" w:rsidP="00D3654A">
      <w:pPr>
        <w:pStyle w:val="NormalWeb"/>
        <w:shd w:val="clear" w:color="auto" w:fill="FFFFFF" w:themeFill="background1"/>
        <w:bidi/>
        <w:spacing w:before="120" w:beforeAutospacing="0" w:after="120" w:afterAutospacing="0" w:line="264" w:lineRule="auto"/>
        <w:jc w:val="both"/>
        <w:rPr>
          <w:rFonts w:eastAsiaTheme="minorHAnsi" w:cs="PT Bold Heading"/>
          <w:sz w:val="28"/>
          <w:szCs w:val="28"/>
          <w:rtl/>
          <w:lang w:bidi="ar-EG"/>
        </w:rPr>
      </w:pPr>
      <w:r w:rsidRPr="00D3654A">
        <w:rPr>
          <w:rFonts w:eastAsiaTheme="minorHAnsi" w:cs="PT Bold Heading" w:hint="cs"/>
          <w:sz w:val="28"/>
          <w:szCs w:val="28"/>
          <w:rtl/>
          <w:lang w:bidi="ar-EG"/>
        </w:rPr>
        <w:t>2-النتائج المتعلقة بالفرض الفرعي الرابع  :</w:t>
      </w:r>
    </w:p>
    <w:p w:rsidR="00B6796C" w:rsidRPr="00D3654A" w:rsidRDefault="00B6796C" w:rsidP="00D3654A">
      <w:pPr>
        <w:pStyle w:val="ListParagraph"/>
        <w:shd w:val="clear" w:color="auto" w:fill="FFFFFF" w:themeFill="background1"/>
        <w:autoSpaceDE w:val="0"/>
        <w:autoSpaceDN w:val="0"/>
        <w:bidi/>
        <w:adjustRightInd w:val="0"/>
        <w:spacing w:before="120" w:after="120"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Pr>
        <w:t>H4</w:t>
      </w:r>
      <w:r w:rsidRPr="00D3654A">
        <w:rPr>
          <w:rFonts w:ascii="Simplified Arabic" w:hAnsi="Simplified Arabic" w:cs="Simplified Arabic" w:hint="cs"/>
          <w:b/>
          <w:bCs/>
          <w:color w:val="000000" w:themeColor="text1"/>
          <w:sz w:val="28"/>
          <w:szCs w:val="28"/>
          <w:rtl/>
        </w:rPr>
        <w:t xml:space="preserve"> - يوجد تأثير لاستراتيجية الدمج على فرص الشركات في الحصول على تمويل بعد الادراج في السوق الموازية. </w:t>
      </w:r>
    </w:p>
    <w:p w:rsidR="00B6796C" w:rsidRPr="00D3654A" w:rsidRDefault="00B6796C" w:rsidP="00BB305A">
      <w:pPr>
        <w:pStyle w:val="Heading3"/>
        <w:shd w:val="clear" w:color="auto" w:fill="FFFFFF" w:themeFill="background1"/>
        <w:bidi/>
        <w:jc w:val="center"/>
        <w:rPr>
          <w:rFonts w:ascii="Times New Roman" w:eastAsiaTheme="minorHAnsi" w:hAnsi="Times New Roman" w:cs="PT Bold Heading"/>
          <w:color w:val="auto"/>
          <w:sz w:val="28"/>
          <w:szCs w:val="28"/>
          <w:rtl/>
          <w:lang w:bidi="ar-EG"/>
        </w:rPr>
      </w:pPr>
      <w:r w:rsidRPr="00D3654A">
        <w:rPr>
          <w:rFonts w:ascii="Times New Roman" w:eastAsiaTheme="minorHAnsi" w:hAnsi="Times New Roman" w:cs="PT Bold Heading"/>
          <w:color w:val="auto"/>
          <w:sz w:val="28"/>
          <w:szCs w:val="28"/>
          <w:rtl/>
          <w:lang w:bidi="ar-EG"/>
        </w:rPr>
        <w:t>جدول (</w:t>
      </w:r>
      <w:r w:rsidRPr="00D3654A">
        <w:rPr>
          <w:rFonts w:ascii="Times New Roman" w:eastAsiaTheme="minorHAnsi" w:hAnsi="Times New Roman" w:cs="PT Bold Heading" w:hint="cs"/>
          <w:color w:val="auto"/>
          <w:sz w:val="28"/>
          <w:szCs w:val="28"/>
          <w:rtl/>
          <w:lang w:bidi="ar-EG"/>
        </w:rPr>
        <w:t>4</w:t>
      </w:r>
      <w:r w:rsidRPr="00D3654A">
        <w:rPr>
          <w:rFonts w:ascii="Times New Roman" w:eastAsiaTheme="minorHAnsi" w:hAnsi="Times New Roman" w:cs="PT Bold Heading"/>
          <w:color w:val="auto"/>
          <w:sz w:val="28"/>
          <w:szCs w:val="28"/>
          <w:rtl/>
          <w:lang w:bidi="ar-EG"/>
        </w:rPr>
        <w:t>-</w:t>
      </w:r>
      <w:r w:rsidRPr="00D3654A">
        <w:rPr>
          <w:rFonts w:ascii="Times New Roman" w:eastAsiaTheme="minorHAnsi" w:hAnsi="Times New Roman" w:cs="PT Bold Heading" w:hint="cs"/>
          <w:color w:val="auto"/>
          <w:sz w:val="28"/>
          <w:szCs w:val="28"/>
          <w:rtl/>
          <w:lang w:bidi="ar-EG"/>
        </w:rPr>
        <w:t>9</w:t>
      </w:r>
      <w:r w:rsidRPr="00D3654A">
        <w:rPr>
          <w:rFonts w:ascii="Times New Roman" w:eastAsiaTheme="minorHAnsi" w:hAnsi="Times New Roman" w:cs="PT Bold Heading"/>
          <w:color w:val="auto"/>
          <w:sz w:val="28"/>
          <w:szCs w:val="28"/>
          <w:rtl/>
          <w:lang w:bidi="ar-EG"/>
        </w:rPr>
        <w:t>) تحليل الفرض</w:t>
      </w:r>
      <w:r w:rsidRPr="00D3654A">
        <w:rPr>
          <w:rFonts w:ascii="Times New Roman" w:eastAsiaTheme="minorHAnsi" w:hAnsi="Times New Roman" w:cs="PT Bold Heading"/>
          <w:color w:val="auto"/>
          <w:sz w:val="28"/>
          <w:szCs w:val="28"/>
          <w:lang w:bidi="ar-EG"/>
        </w:rPr>
        <w:t xml:space="preserve"> H4 – </w:t>
      </w:r>
      <w:r w:rsidR="00F21E52">
        <w:rPr>
          <w:rFonts w:ascii="Times New Roman" w:eastAsiaTheme="minorHAnsi" w:hAnsi="Times New Roman" w:cs="PT Bold Heading" w:hint="cs"/>
          <w:color w:val="auto"/>
          <w:sz w:val="28"/>
          <w:szCs w:val="28"/>
          <w:rtl/>
          <w:lang w:bidi="ar-EG"/>
        </w:rPr>
        <w:t xml:space="preserve">  الادراج في السوق الموازية </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19"/>
        <w:gridCol w:w="3601"/>
        <w:gridCol w:w="992"/>
        <w:gridCol w:w="1043"/>
        <w:gridCol w:w="954"/>
        <w:gridCol w:w="883"/>
      </w:tblGrid>
      <w:tr w:rsidR="00B6796C" w:rsidRPr="00D3654A" w:rsidTr="00F21E52">
        <w:tc>
          <w:tcPr>
            <w:tcW w:w="544" w:type="dxa"/>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 العبارة</w:t>
            </w:r>
          </w:p>
        </w:tc>
        <w:tc>
          <w:tcPr>
            <w:tcW w:w="3601" w:type="dxa"/>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B6796C" w:rsidRPr="00D3654A" w:rsidTr="00F21E52">
        <w:tc>
          <w:tcPr>
            <w:tcW w:w="544" w:type="dxa"/>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L1</w:t>
            </w:r>
          </w:p>
        </w:tc>
        <w:tc>
          <w:tcPr>
            <w:tcW w:w="3601" w:type="dxa"/>
            <w:tcBorders>
              <w:top w:val="threeDEngrave" w:sz="24" w:space="0" w:color="auto"/>
            </w:tcBorders>
            <w:shd w:val="clear" w:color="auto" w:fill="FFFFFF" w:themeFill="background1"/>
            <w:hideMark/>
          </w:tcPr>
          <w:p w:rsidR="00B6796C" w:rsidRPr="00D3654A" w:rsidRDefault="00B6796C" w:rsidP="00BB305A">
            <w:pPr>
              <w:shd w:val="clear" w:color="auto" w:fill="FFFFFF" w:themeFill="background1"/>
              <w:bidi/>
              <w:jc w:val="center"/>
              <w:rPr>
                <w:rFonts w:ascii="Times New Roman" w:hAnsi="Times New Roman" w:cs="Times New Roman"/>
                <w:sz w:val="24"/>
                <w:szCs w:val="24"/>
              </w:rPr>
            </w:pPr>
            <w:r w:rsidRPr="00D3654A">
              <w:rPr>
                <w:rFonts w:ascii="Times New Roman" w:hAnsi="Times New Roman" w:cs="Times New Roman"/>
                <w:sz w:val="24"/>
                <w:szCs w:val="24"/>
                <w:rtl/>
              </w:rPr>
              <w:t>الإدراج بعد الدمج يسهل الوصول إلى مصادر تمويل خارجية (قروض/سندات/مستثمرين)</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4.08</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0.61</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81.6</w:t>
            </w:r>
          </w:p>
        </w:tc>
        <w:tc>
          <w:tcPr>
            <w:tcW w:w="0" w:type="auto"/>
            <w:tcBorders>
              <w:top w:val="threeDEngrave" w:sz="24" w:space="0" w:color="auto"/>
            </w:tcBorders>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F21E52">
        <w:tc>
          <w:tcPr>
            <w:tcW w:w="544" w:type="dxa"/>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L2</w:t>
            </w:r>
          </w:p>
        </w:tc>
        <w:tc>
          <w:tcPr>
            <w:tcW w:w="3601" w:type="dxa"/>
            <w:shd w:val="clear" w:color="auto" w:fill="FFFFFF" w:themeFill="background1"/>
            <w:hideMark/>
          </w:tcPr>
          <w:p w:rsidR="00B6796C" w:rsidRPr="00D3654A" w:rsidRDefault="00B6796C" w:rsidP="00BB305A">
            <w:pPr>
              <w:shd w:val="clear" w:color="auto" w:fill="FFFFFF" w:themeFill="background1"/>
              <w:bidi/>
              <w:jc w:val="center"/>
              <w:rPr>
                <w:rFonts w:ascii="Times New Roman" w:hAnsi="Times New Roman" w:cs="Times New Roman"/>
                <w:sz w:val="24"/>
                <w:szCs w:val="24"/>
              </w:rPr>
            </w:pPr>
            <w:r w:rsidRPr="00D3654A">
              <w:rPr>
                <w:rFonts w:ascii="Times New Roman" w:hAnsi="Times New Roman" w:cs="Times New Roman"/>
                <w:sz w:val="24"/>
                <w:szCs w:val="24"/>
                <w:rtl/>
              </w:rPr>
              <w:t>الدمج يزيد من ثقة المؤسسات المالية والمستثمرين بمركز الشركة</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4.12</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0.58</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82.4</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F21E52">
        <w:tc>
          <w:tcPr>
            <w:tcW w:w="544" w:type="dxa"/>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L3</w:t>
            </w:r>
          </w:p>
        </w:tc>
        <w:tc>
          <w:tcPr>
            <w:tcW w:w="3601" w:type="dxa"/>
            <w:shd w:val="clear" w:color="auto" w:fill="FFFFFF" w:themeFill="background1"/>
            <w:hideMark/>
          </w:tcPr>
          <w:p w:rsidR="00B6796C" w:rsidRPr="00D3654A" w:rsidRDefault="00B6796C" w:rsidP="00BB305A">
            <w:pPr>
              <w:shd w:val="clear" w:color="auto" w:fill="FFFFFF" w:themeFill="background1"/>
              <w:bidi/>
              <w:jc w:val="center"/>
              <w:rPr>
                <w:rFonts w:ascii="Times New Roman" w:hAnsi="Times New Roman" w:cs="Times New Roman"/>
                <w:sz w:val="24"/>
                <w:szCs w:val="24"/>
              </w:rPr>
            </w:pPr>
            <w:r w:rsidRPr="00D3654A">
              <w:rPr>
                <w:rFonts w:ascii="Times New Roman" w:hAnsi="Times New Roman" w:cs="Times New Roman"/>
                <w:sz w:val="24"/>
                <w:szCs w:val="24"/>
                <w:rtl/>
              </w:rPr>
              <w:t>الدمج يُحسّن الجدارة الائتمانية المتوقعة للشركة</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4.05</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0.63</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81.0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F21E52">
        <w:tc>
          <w:tcPr>
            <w:tcW w:w="544" w:type="dxa"/>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L4</w:t>
            </w:r>
          </w:p>
        </w:tc>
        <w:tc>
          <w:tcPr>
            <w:tcW w:w="3601" w:type="dxa"/>
            <w:shd w:val="clear" w:color="auto" w:fill="FFFFFF" w:themeFill="background1"/>
            <w:hideMark/>
          </w:tcPr>
          <w:p w:rsidR="00B6796C" w:rsidRPr="00D3654A" w:rsidRDefault="00B6796C" w:rsidP="00BB305A">
            <w:pPr>
              <w:shd w:val="clear" w:color="auto" w:fill="FFFFFF" w:themeFill="background1"/>
              <w:bidi/>
              <w:jc w:val="center"/>
              <w:rPr>
                <w:rFonts w:ascii="Times New Roman" w:hAnsi="Times New Roman" w:cs="Times New Roman"/>
                <w:sz w:val="24"/>
                <w:szCs w:val="24"/>
              </w:rPr>
            </w:pPr>
            <w:r w:rsidRPr="00D3654A">
              <w:rPr>
                <w:rFonts w:ascii="Times New Roman" w:hAnsi="Times New Roman" w:cs="Times New Roman"/>
                <w:sz w:val="24"/>
                <w:szCs w:val="24"/>
                <w:rtl/>
              </w:rPr>
              <w:t>إمكانية إصدار أدوات تمويلية (أسهم/صكوك/سندات) بعد الإدراج أصبحت أعلى</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4.00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0.65</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80.0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F21E52">
        <w:tc>
          <w:tcPr>
            <w:tcW w:w="544" w:type="dxa"/>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L5</w:t>
            </w:r>
          </w:p>
        </w:tc>
        <w:tc>
          <w:tcPr>
            <w:tcW w:w="3601" w:type="dxa"/>
            <w:shd w:val="clear" w:color="auto" w:fill="FFFFFF" w:themeFill="background1"/>
            <w:hideMark/>
          </w:tcPr>
          <w:p w:rsidR="00B6796C" w:rsidRPr="00D3654A" w:rsidRDefault="00B6796C" w:rsidP="00BB305A">
            <w:pPr>
              <w:shd w:val="clear" w:color="auto" w:fill="FFFFFF" w:themeFill="background1"/>
              <w:bidi/>
              <w:jc w:val="center"/>
              <w:rPr>
                <w:rFonts w:ascii="Times New Roman" w:hAnsi="Times New Roman" w:cs="Times New Roman"/>
                <w:sz w:val="24"/>
                <w:szCs w:val="24"/>
              </w:rPr>
            </w:pPr>
            <w:r w:rsidRPr="00D3654A">
              <w:rPr>
                <w:rFonts w:ascii="Times New Roman" w:hAnsi="Times New Roman" w:cs="Times New Roman"/>
                <w:sz w:val="24"/>
                <w:szCs w:val="24"/>
                <w:rtl/>
              </w:rPr>
              <w:t>القدرة على جذب مستثمرين استراتيجيين أو شركاء ماليين تزداد بسبب الدمج</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4.10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82.0</w:t>
            </w:r>
          </w:p>
        </w:tc>
        <w:tc>
          <w:tcPr>
            <w:tcW w:w="0" w:type="auto"/>
            <w:shd w:val="clear" w:color="auto" w:fill="FFFFFF" w:themeFill="background1"/>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bl>
    <w:p w:rsidR="00B6796C" w:rsidRPr="00D3654A" w:rsidRDefault="00B6796C" w:rsidP="00D3654A">
      <w:pPr>
        <w:pStyle w:val="NormalWeb"/>
        <w:shd w:val="clear" w:color="auto" w:fill="FFFFFF" w:themeFill="background1"/>
        <w:bidi/>
        <w:rPr>
          <w:rFonts w:eastAsiaTheme="minorHAnsi" w:cs="PT Bold Heading"/>
          <w:sz w:val="28"/>
          <w:szCs w:val="28"/>
          <w:lang w:bidi="ar-EG"/>
        </w:rPr>
      </w:pPr>
      <w:r w:rsidRPr="00D3654A">
        <w:rPr>
          <w:rFonts w:eastAsiaTheme="minorHAnsi" w:cs="AL-Mateen"/>
          <w:b/>
          <w:bCs/>
          <w:sz w:val="28"/>
          <w:szCs w:val="28"/>
          <w:rtl/>
          <w:lang w:bidi="ar-EG"/>
        </w:rPr>
        <w:lastRenderedPageBreak/>
        <w:t>المصدر</w:t>
      </w:r>
      <w:r w:rsidRPr="00D3654A">
        <w:rPr>
          <w:rFonts w:eastAsiaTheme="minorHAnsi" w:cs="AL-Mateen"/>
          <w:b/>
          <w:bCs/>
          <w:sz w:val="28"/>
          <w:szCs w:val="28"/>
          <w:lang w:bidi="ar-EG"/>
        </w:rPr>
        <w:t xml:space="preserve">: </w:t>
      </w:r>
      <w:r w:rsidRPr="00D3654A">
        <w:rPr>
          <w:rFonts w:eastAsiaTheme="minorHAnsi" w:cs="AL-Mateen"/>
          <w:b/>
          <w:bCs/>
          <w:sz w:val="28"/>
          <w:szCs w:val="28"/>
          <w:rtl/>
          <w:lang w:bidi="ar-EG"/>
        </w:rPr>
        <w:t>من إعداد الباحث بالاعتماد على مخرجات برنامج</w:t>
      </w:r>
      <w:r w:rsidRPr="00D3654A">
        <w:rPr>
          <w:rFonts w:eastAsiaTheme="minorHAnsi" w:cs="AL-Mateen"/>
          <w:b/>
          <w:bCs/>
          <w:sz w:val="28"/>
          <w:szCs w:val="28"/>
          <w:lang w:bidi="ar-EG"/>
        </w:rPr>
        <w:t xml:space="preserve"> SPSS</w:t>
      </w:r>
      <w:r w:rsidRPr="00D3654A">
        <w:rPr>
          <w:rFonts w:eastAsiaTheme="minorHAnsi" w:cs="PT Bold Heading"/>
          <w:sz w:val="28"/>
          <w:szCs w:val="28"/>
          <w:lang w:bidi="ar-EG"/>
        </w:rPr>
        <w:t>.</w:t>
      </w:r>
    </w:p>
    <w:p w:rsidR="00B6796C" w:rsidRPr="00D3654A" w:rsidRDefault="00B6796C"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يتضح من نتائج الجدول أن المتوسط العام للعبارات بلغ حوالي 4.07 مع انحراف معياري منخفض نسبيًا (حوالي 0.61)، مما يدل على اتساق كبير في آراء المشاركين حول أثر الدمج على فرص التمويل</w:t>
      </w:r>
      <w:r w:rsidRPr="00D3654A">
        <w:rPr>
          <w:rFonts w:ascii="Times New Roman" w:hAnsi="Times New Roman" w:cs="Simplified Arabic"/>
          <w:sz w:val="28"/>
          <w:szCs w:val="28"/>
          <w:lang w:bidi="ar-EG"/>
        </w:rPr>
        <w:t>.</w:t>
      </w:r>
    </w:p>
    <w:p w:rsidR="00B6796C" w:rsidRPr="00D3654A" w:rsidRDefault="00B6796C" w:rsidP="00D3654A">
      <w:pPr>
        <w:shd w:val="clear" w:color="auto" w:fill="FFFFFF" w:themeFill="background1"/>
        <w:bidi/>
        <w:spacing w:before="100" w:beforeAutospacing="1" w:after="100" w:afterAutospacing="1" w:line="240" w:lineRule="auto"/>
        <w:ind w:firstLine="360"/>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المتعلقة بـ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يزيد من ثقة المؤسسات المالية والمستثمرين بمركز الشركة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 xml:space="preserve">في المرتبة الأولى بمتوسط </w:t>
      </w:r>
      <w:r w:rsidRPr="00D3654A">
        <w:rPr>
          <w:rFonts w:ascii="Times New Roman" w:hAnsi="Times New Roman" w:cs="Simplified Arabic"/>
          <w:sz w:val="28"/>
          <w:szCs w:val="28"/>
          <w:lang w:bidi="ar-EG"/>
        </w:rPr>
        <w:t>4.12</w:t>
      </w:r>
      <w:r w:rsidRPr="00D3654A">
        <w:rPr>
          <w:rFonts w:ascii="Times New Roman" w:hAnsi="Times New Roman" w:cs="Simplified Arabic"/>
          <w:sz w:val="28"/>
          <w:szCs w:val="28"/>
          <w:rtl/>
          <w:lang w:bidi="ar-EG"/>
        </w:rPr>
        <w:t>، وهو ما يعكس أن تعزيز الثقة لدى المستثمرين والمؤسسات المالية يعد العامل الأكثر تأثيرًا في تسهيل الحصول على التمويل بعد الدمج</w:t>
      </w:r>
      <w:r w:rsidRPr="00D3654A">
        <w:rPr>
          <w:rFonts w:ascii="Times New Roman" w:hAnsi="Times New Roman" w:cs="Simplified Arabic"/>
          <w:sz w:val="28"/>
          <w:szCs w:val="28"/>
          <w:lang w:bidi="ar-EG"/>
        </w:rPr>
        <w:t>.</w:t>
      </w:r>
    </w:p>
    <w:p w:rsidR="00B6796C" w:rsidRPr="00D3654A" w:rsidRDefault="00B6796C" w:rsidP="00D3654A">
      <w:pPr>
        <w:shd w:val="clear" w:color="auto" w:fill="FFFFFF" w:themeFill="background1"/>
        <w:bidi/>
        <w:spacing w:before="100" w:beforeAutospacing="1" w:after="100" w:afterAutospacing="1" w:line="240" w:lineRule="auto"/>
        <w:ind w:left="360" w:firstLine="360"/>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جاءت العبارة</w:t>
      </w:r>
      <w:r w:rsidRPr="00D3654A">
        <w:rPr>
          <w:rFonts w:ascii="Times New Roman" w:hAnsi="Times New Roman" w:cs="Simplified Arabic"/>
          <w:sz w:val="28"/>
          <w:szCs w:val="28"/>
          <w:lang w:bidi="ar-EG"/>
        </w:rPr>
        <w:t>: "</w:t>
      </w:r>
      <w:r w:rsidRPr="00D3654A">
        <w:rPr>
          <w:rFonts w:ascii="Times New Roman" w:hAnsi="Times New Roman" w:cs="Simplified Arabic"/>
          <w:sz w:val="28"/>
          <w:szCs w:val="28"/>
          <w:rtl/>
          <w:lang w:bidi="ar-EG"/>
        </w:rPr>
        <w:t>إمكانية إصدار أدوات تمويلية بعد الإدراج أصبحت أعلى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 xml:space="preserve">بمتوسط </w:t>
      </w:r>
      <w:r w:rsidRPr="00D3654A">
        <w:rPr>
          <w:rFonts w:ascii="Times New Roman" w:hAnsi="Times New Roman" w:cs="Simplified Arabic"/>
          <w:sz w:val="28"/>
          <w:szCs w:val="28"/>
          <w:lang w:bidi="ar-EG"/>
        </w:rPr>
        <w:t>4.00</w:t>
      </w:r>
      <w:r w:rsidRPr="00D3654A">
        <w:rPr>
          <w:rFonts w:ascii="Times New Roman" w:hAnsi="Times New Roman" w:cs="Simplified Arabic"/>
          <w:sz w:val="28"/>
          <w:szCs w:val="28"/>
          <w:rtl/>
          <w:lang w:bidi="ar-EG"/>
        </w:rPr>
        <w:t>، ما يشير إلى أن الدمج ساعد في فتح قنوات تمويلية جديدة لكن بدرجة أقل نسبيًا مقارنة بزيادة الثقة والجدارة الائتمانية</w:t>
      </w:r>
      <w:r w:rsidRPr="00D3654A">
        <w:rPr>
          <w:rFonts w:ascii="Times New Roman" w:hAnsi="Times New Roman" w:cs="Simplified Arabic"/>
          <w:sz w:val="28"/>
          <w:szCs w:val="28"/>
          <w:lang w:bidi="ar-EG"/>
        </w:rPr>
        <w:t>.</w:t>
      </w:r>
    </w:p>
    <w:p w:rsidR="00B6796C" w:rsidRPr="00D3654A" w:rsidRDefault="00B6796C" w:rsidP="00D3654A">
      <w:pPr>
        <w:shd w:val="clear" w:color="auto" w:fill="FFFFFF" w:themeFill="background1"/>
        <w:bidi/>
        <w:spacing w:before="100" w:beforeAutospacing="1" w:after="100" w:afterAutospacing="1" w:line="240" w:lineRule="auto"/>
        <w:ind w:firstLine="360"/>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تشير الأهمية النسبية لجميع البنود (80–82.4%) ومستوى القبول المرتفع لكل بند إلى أن استراتيجية الدمج تسهم بفعالية في تحسين فرص الشركات في الحصول على تمويل متنوع بعد الإدراج، سواء عبر القروض، السندات، الأسهم، أو جذب مستثمرين استراتيجيين</w:t>
      </w:r>
      <w:r w:rsidRPr="00D3654A">
        <w:rPr>
          <w:rFonts w:ascii="Times New Roman" w:hAnsi="Times New Roman" w:cs="Simplified Arabic"/>
          <w:sz w:val="28"/>
          <w:szCs w:val="28"/>
          <w:lang w:bidi="ar-EG"/>
        </w:rPr>
        <w:t>.</w:t>
      </w:r>
    </w:p>
    <w:p w:rsidR="00B6796C" w:rsidRPr="00D3654A" w:rsidRDefault="00B6796C"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hint="cs"/>
          <w:sz w:val="28"/>
          <w:szCs w:val="28"/>
          <w:rtl/>
          <w:lang w:bidi="ar-EG"/>
        </w:rPr>
        <w:t>مماس سبق</w:t>
      </w:r>
      <w:r w:rsidRPr="00D3654A">
        <w:rPr>
          <w:rFonts w:ascii="Times New Roman" w:hAnsi="Times New Roman" w:cs="Simplified Arabic"/>
          <w:sz w:val="28"/>
          <w:szCs w:val="28"/>
          <w:rtl/>
          <w:lang w:bidi="ar-EG"/>
        </w:rPr>
        <w:t xml:space="preserve"> يدعم الفرض</w:t>
      </w:r>
      <w:r w:rsidRPr="00D3654A">
        <w:rPr>
          <w:rFonts w:ascii="Times New Roman" w:hAnsi="Times New Roman" w:cs="Simplified Arabic"/>
          <w:sz w:val="28"/>
          <w:szCs w:val="28"/>
          <w:lang w:bidi="ar-EG"/>
        </w:rPr>
        <w:t xml:space="preserve"> H4 </w:t>
      </w:r>
      <w:r w:rsidRPr="00D3654A">
        <w:rPr>
          <w:rFonts w:ascii="Times New Roman" w:hAnsi="Times New Roman" w:cs="Simplified Arabic"/>
          <w:sz w:val="28"/>
          <w:szCs w:val="28"/>
          <w:rtl/>
          <w:lang w:bidi="ar-EG"/>
        </w:rPr>
        <w:t>ويؤكد أن استراتيجية دمج الشركات تعزز الجدارة الائتمانية وثقة المستثمرين، وتفتح فرصًا أوسع للحصول على التمويل بعد الإدراج في السوق الموازية، مما يساهم في استدامة ونمو الشركات العائلية</w:t>
      </w:r>
      <w:r w:rsidRPr="00D3654A">
        <w:rPr>
          <w:rFonts w:ascii="Times New Roman" w:hAnsi="Times New Roman" w:cs="Simplified Arabic"/>
          <w:sz w:val="28"/>
          <w:szCs w:val="28"/>
          <w:lang w:bidi="ar-EG"/>
        </w:rPr>
        <w:t>.</w:t>
      </w:r>
    </w:p>
    <w:p w:rsidR="00B6796C" w:rsidRPr="00D3654A" w:rsidRDefault="00B6796C" w:rsidP="00D3654A">
      <w:pPr>
        <w:shd w:val="clear" w:color="auto" w:fill="FFFFFF" w:themeFill="background1"/>
        <w:bidi/>
        <w:spacing w:before="120" w:after="120" w:line="240" w:lineRule="auto"/>
        <w:jc w:val="both"/>
        <w:rPr>
          <w:rFonts w:cs="Simplified Arabic"/>
          <w:sz w:val="28"/>
          <w:szCs w:val="28"/>
          <w:lang w:bidi="ar-EG"/>
        </w:rPr>
      </w:pPr>
      <w:r w:rsidRPr="00D3654A">
        <w:rPr>
          <w:rFonts w:cs="Simplified Arabic"/>
          <w:sz w:val="28"/>
          <w:szCs w:val="28"/>
          <w:rtl/>
          <w:lang w:bidi="ar-EG"/>
        </w:rPr>
        <w:t>وبناء</w:t>
      </w:r>
      <w:r w:rsidRPr="00D3654A">
        <w:rPr>
          <w:rFonts w:cs="Simplified Arabic" w:hint="cs"/>
          <w:sz w:val="28"/>
          <w:szCs w:val="28"/>
          <w:rtl/>
          <w:lang w:bidi="ar-EG"/>
        </w:rPr>
        <w:t>ً</w:t>
      </w:r>
      <w:r w:rsidRPr="00D3654A">
        <w:rPr>
          <w:rFonts w:cs="Simplified Arabic"/>
          <w:sz w:val="28"/>
          <w:szCs w:val="28"/>
          <w:rtl/>
          <w:lang w:bidi="ar-EG"/>
        </w:rPr>
        <w:t xml:space="preserve"> على ما ورد في الجداول السابقة فإن </w:t>
      </w:r>
      <w:r w:rsidRPr="00D3654A">
        <w:rPr>
          <w:rFonts w:cs="Simplified Arabic" w:hint="cs"/>
          <w:sz w:val="28"/>
          <w:szCs w:val="28"/>
          <w:rtl/>
          <w:lang w:bidi="ar-EG"/>
        </w:rPr>
        <w:t>تأثير لاستراتيجية دمج الشركات لدخول سوق النمو-  السوق الموازية لسوق المال السعودي على الشركات السعودية،</w:t>
      </w:r>
      <w:r w:rsidRPr="00D3654A">
        <w:rPr>
          <w:rFonts w:cs="Simplified Arabic"/>
          <w:sz w:val="28"/>
          <w:szCs w:val="28"/>
          <w:rtl/>
          <w:lang w:bidi="ar-EG"/>
        </w:rPr>
        <w:t xml:space="preserve">تكون وفق الترتيب التالي: </w:t>
      </w:r>
      <w:r w:rsidRPr="00D3654A">
        <w:rPr>
          <w:rFonts w:cs="Simplified Arabic" w:hint="cs"/>
          <w:sz w:val="28"/>
          <w:szCs w:val="28"/>
          <w:rtl/>
          <w:lang w:bidi="ar-EG"/>
        </w:rPr>
        <w:t xml:space="preserve"> </w:t>
      </w:r>
    </w:p>
    <w:p w:rsidR="00B6796C" w:rsidRPr="00D3654A" w:rsidRDefault="00B6796C" w:rsidP="00D3654A">
      <w:pPr>
        <w:pStyle w:val="ListParagraph"/>
        <w:shd w:val="clear" w:color="auto" w:fill="FFFFFF" w:themeFill="background1"/>
        <w:bidi/>
        <w:spacing w:before="120" w:after="120" w:line="240" w:lineRule="auto"/>
        <w:ind w:left="1440"/>
        <w:jc w:val="both"/>
        <w:rPr>
          <w:rFonts w:ascii="Times New Roman" w:hAnsi="Times New Roman" w:cs="AL-Mateen"/>
          <w:b/>
          <w:bCs/>
          <w:sz w:val="28"/>
          <w:szCs w:val="28"/>
          <w:rtl/>
          <w:lang w:bidi="ar-EG"/>
        </w:rPr>
      </w:pPr>
      <w:r w:rsidRPr="00D3654A">
        <w:rPr>
          <w:rFonts w:ascii="Times New Roman" w:hAnsi="Times New Roman" w:cs="AL-Mateen" w:hint="cs"/>
          <w:b/>
          <w:bCs/>
          <w:sz w:val="28"/>
          <w:szCs w:val="28"/>
          <w:rtl/>
          <w:lang w:bidi="ar-EG"/>
        </w:rPr>
        <w:t xml:space="preserve">جدول رقم (4-10) </w:t>
      </w:r>
      <w:r w:rsidRPr="00D3654A">
        <w:rPr>
          <w:rFonts w:ascii="Times New Roman" w:hAnsi="Times New Roman" w:cs="AL-Mateen"/>
          <w:b/>
          <w:bCs/>
          <w:sz w:val="28"/>
          <w:szCs w:val="28"/>
          <w:rtl/>
          <w:lang w:bidi="ar-EG"/>
        </w:rPr>
        <w:t>ملخص الفروض الفرعية وربطها بالفرض الرئيسي</w:t>
      </w:r>
      <w:r w:rsidR="00BD0E49" w:rsidRPr="00D3654A">
        <w:rPr>
          <w:rFonts w:ascii="Times New Roman" w:hAnsi="Times New Roman" w:cs="AL-Mateen" w:hint="cs"/>
          <w:b/>
          <w:bCs/>
          <w:sz w:val="28"/>
          <w:szCs w:val="28"/>
          <w:rtl/>
          <w:lang w:bidi="ar-EG"/>
        </w:rPr>
        <w:t xml:space="preserve"> الثاني</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1830"/>
        <w:gridCol w:w="1267"/>
        <w:gridCol w:w="1648"/>
        <w:gridCol w:w="1831"/>
        <w:gridCol w:w="1318"/>
      </w:tblGrid>
      <w:tr w:rsidR="00B6796C" w:rsidRPr="00D3654A" w:rsidTr="00B554F8">
        <w:tc>
          <w:tcPr>
            <w:tcW w:w="0" w:type="auto"/>
            <w:hideMark/>
          </w:tcPr>
          <w:p w:rsidR="00B6796C" w:rsidRPr="00D3654A" w:rsidRDefault="00B6796C" w:rsidP="00D3654A">
            <w:pPr>
              <w:shd w:val="clear" w:color="auto" w:fill="FFFFFF" w:themeFill="background1"/>
              <w:jc w:val="both"/>
              <w:rPr>
                <w:rFonts w:ascii="Times New Roman" w:hAnsi="Times New Roman" w:cs="Times New Roman"/>
                <w:b/>
                <w:bCs/>
                <w:sz w:val="24"/>
                <w:szCs w:val="24"/>
              </w:rPr>
            </w:pPr>
            <w:r w:rsidRPr="00D3654A">
              <w:rPr>
                <w:rFonts w:ascii="Times New Roman" w:hAnsi="Times New Roman" w:cs="Times New Roman"/>
                <w:b/>
                <w:bCs/>
                <w:sz w:val="24"/>
                <w:szCs w:val="24"/>
                <w:rtl/>
              </w:rPr>
              <w:t>البعد / الفرض</w:t>
            </w:r>
          </w:p>
        </w:tc>
        <w:tc>
          <w:tcPr>
            <w:tcW w:w="0" w:type="auto"/>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العام</w:t>
            </w:r>
          </w:p>
        </w:tc>
        <w:tc>
          <w:tcPr>
            <w:tcW w:w="0" w:type="auto"/>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hideMark/>
          </w:tcPr>
          <w:p w:rsidR="00B6796C" w:rsidRPr="00D3654A" w:rsidRDefault="00B6796C"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B6796C" w:rsidRPr="00D3654A" w:rsidTr="00B554F8">
        <w:tc>
          <w:tcPr>
            <w:tcW w:w="0" w:type="auto"/>
            <w:hideMark/>
          </w:tcPr>
          <w:p w:rsidR="00B6796C" w:rsidRPr="00D3654A" w:rsidRDefault="00B6796C" w:rsidP="00D3654A">
            <w:pPr>
              <w:shd w:val="clear" w:color="auto" w:fill="FFFFFF" w:themeFill="background1"/>
              <w:jc w:val="right"/>
              <w:rPr>
                <w:rFonts w:ascii="Times New Roman" w:hAnsi="Times New Roman" w:cs="Times New Roman"/>
                <w:sz w:val="24"/>
                <w:szCs w:val="24"/>
              </w:rPr>
            </w:pPr>
            <w:r w:rsidRPr="00D3654A">
              <w:rPr>
                <w:rFonts w:ascii="Times New Roman" w:hAnsi="Times New Roman" w:cs="Times New Roman"/>
                <w:sz w:val="24"/>
                <w:szCs w:val="24"/>
                <w:rtl/>
              </w:rPr>
              <w:t>الأداء المالي</w:t>
            </w:r>
            <w:r w:rsidRPr="00D3654A">
              <w:rPr>
                <w:rFonts w:ascii="Times New Roman" w:hAnsi="Times New Roman" w:cs="Times New Roman"/>
                <w:sz w:val="24"/>
                <w:szCs w:val="24"/>
              </w:rPr>
              <w:t xml:space="preserve"> (H1)</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4.07</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0.62</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81.4</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B554F8">
        <w:tc>
          <w:tcPr>
            <w:tcW w:w="0" w:type="auto"/>
            <w:hideMark/>
          </w:tcPr>
          <w:p w:rsidR="00B6796C" w:rsidRPr="00D3654A" w:rsidRDefault="00B6796C" w:rsidP="00D3654A">
            <w:pPr>
              <w:shd w:val="clear" w:color="auto" w:fill="FFFFFF" w:themeFill="background1"/>
              <w:jc w:val="right"/>
              <w:rPr>
                <w:rFonts w:ascii="Times New Roman" w:hAnsi="Times New Roman" w:cs="Times New Roman"/>
                <w:sz w:val="24"/>
                <w:szCs w:val="24"/>
              </w:rPr>
            </w:pPr>
            <w:r w:rsidRPr="00D3654A">
              <w:rPr>
                <w:rFonts w:ascii="Times New Roman" w:hAnsi="Times New Roman" w:cs="Times New Roman"/>
                <w:sz w:val="24"/>
                <w:szCs w:val="24"/>
                <w:rtl/>
              </w:rPr>
              <w:t>الحوكمة</w:t>
            </w:r>
            <w:r w:rsidRPr="00D3654A">
              <w:rPr>
                <w:rFonts w:ascii="Times New Roman" w:hAnsi="Times New Roman" w:cs="Times New Roman"/>
                <w:sz w:val="24"/>
                <w:szCs w:val="24"/>
              </w:rPr>
              <w:t xml:space="preserve"> (H2)</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3.87</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0.70</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77.4</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B554F8">
        <w:tc>
          <w:tcPr>
            <w:tcW w:w="0" w:type="auto"/>
            <w:hideMark/>
          </w:tcPr>
          <w:p w:rsidR="00B6796C" w:rsidRPr="00D3654A" w:rsidRDefault="00B6796C" w:rsidP="00D3654A">
            <w:pPr>
              <w:shd w:val="clear" w:color="auto" w:fill="FFFFFF" w:themeFill="background1"/>
              <w:jc w:val="right"/>
              <w:rPr>
                <w:rFonts w:ascii="Times New Roman" w:hAnsi="Times New Roman" w:cs="Times New Roman"/>
                <w:sz w:val="24"/>
                <w:szCs w:val="24"/>
              </w:rPr>
            </w:pPr>
            <w:r w:rsidRPr="00D3654A">
              <w:rPr>
                <w:rFonts w:ascii="Times New Roman" w:hAnsi="Times New Roman" w:cs="Times New Roman"/>
                <w:sz w:val="24"/>
                <w:szCs w:val="24"/>
                <w:rtl/>
              </w:rPr>
              <w:t>القدرة التنافسية</w:t>
            </w:r>
            <w:r w:rsidRPr="00D3654A">
              <w:rPr>
                <w:rFonts w:ascii="Times New Roman" w:hAnsi="Times New Roman" w:cs="Times New Roman"/>
                <w:sz w:val="24"/>
                <w:szCs w:val="24"/>
              </w:rPr>
              <w:t xml:space="preserve"> (H3)</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4.06</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0.61</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81.2</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r w:rsidR="00B6796C" w:rsidRPr="00D3654A" w:rsidTr="00B554F8">
        <w:tc>
          <w:tcPr>
            <w:tcW w:w="0" w:type="auto"/>
            <w:hideMark/>
          </w:tcPr>
          <w:p w:rsidR="00B6796C" w:rsidRPr="00D3654A" w:rsidRDefault="00B6796C" w:rsidP="00D3654A">
            <w:pPr>
              <w:shd w:val="clear" w:color="auto" w:fill="FFFFFF" w:themeFill="background1"/>
              <w:jc w:val="right"/>
              <w:rPr>
                <w:rFonts w:ascii="Times New Roman" w:hAnsi="Times New Roman" w:cs="Times New Roman"/>
                <w:sz w:val="24"/>
                <w:szCs w:val="24"/>
              </w:rPr>
            </w:pPr>
            <w:r w:rsidRPr="00D3654A">
              <w:rPr>
                <w:rFonts w:ascii="Times New Roman" w:hAnsi="Times New Roman" w:cs="Times New Roman"/>
                <w:sz w:val="24"/>
                <w:szCs w:val="24"/>
                <w:rtl/>
              </w:rPr>
              <w:t>التمويل</w:t>
            </w:r>
            <w:r w:rsidRPr="00D3654A">
              <w:rPr>
                <w:rFonts w:ascii="Times New Roman" w:hAnsi="Times New Roman" w:cs="Times New Roman"/>
                <w:sz w:val="24"/>
                <w:szCs w:val="24"/>
              </w:rPr>
              <w:t xml:space="preserve"> (H4)</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4.07</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0.61</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81.4</w:t>
            </w:r>
          </w:p>
        </w:tc>
        <w:tc>
          <w:tcPr>
            <w:tcW w:w="0" w:type="auto"/>
            <w:hideMark/>
          </w:tcPr>
          <w:p w:rsidR="00B6796C" w:rsidRPr="00D3654A" w:rsidRDefault="00B6796C"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tl/>
              </w:rPr>
              <w:t>مقبول</w:t>
            </w:r>
          </w:p>
        </w:tc>
      </w:tr>
    </w:tbl>
    <w:p w:rsidR="00B6796C" w:rsidRPr="00D3654A" w:rsidRDefault="00B6796C" w:rsidP="00D3654A">
      <w:pPr>
        <w:pStyle w:val="NormalWeb"/>
        <w:shd w:val="clear" w:color="auto" w:fill="FFFFFF" w:themeFill="background1"/>
        <w:bidi/>
        <w:rPr>
          <w:rFonts w:eastAsiaTheme="minorHAnsi" w:cs="AL-Mateen"/>
          <w:b/>
          <w:bCs/>
          <w:sz w:val="28"/>
          <w:szCs w:val="28"/>
          <w:lang w:bidi="ar-EG"/>
        </w:rPr>
      </w:pPr>
      <w:r w:rsidRPr="00D3654A">
        <w:rPr>
          <w:rFonts w:eastAsiaTheme="minorHAnsi" w:cs="AL-Mateen"/>
          <w:sz w:val="28"/>
          <w:szCs w:val="28"/>
          <w:rtl/>
          <w:lang w:bidi="ar-EG"/>
        </w:rPr>
        <w:t>المصدر</w:t>
      </w:r>
      <w:r w:rsidRPr="00D3654A">
        <w:rPr>
          <w:rFonts w:eastAsiaTheme="minorHAnsi" w:cs="AL-Mateen"/>
          <w:sz w:val="28"/>
          <w:szCs w:val="28"/>
          <w:lang w:bidi="ar-EG"/>
        </w:rPr>
        <w:t>:</w:t>
      </w:r>
      <w:r w:rsidRPr="00D3654A">
        <w:rPr>
          <w:rFonts w:eastAsiaTheme="minorHAnsi" w:cs="AL-Mateen"/>
          <w:b/>
          <w:bCs/>
          <w:sz w:val="28"/>
          <w:szCs w:val="28"/>
          <w:lang w:bidi="ar-EG"/>
        </w:rPr>
        <w:t xml:space="preserve"> </w:t>
      </w:r>
      <w:r w:rsidRPr="00D3654A">
        <w:rPr>
          <w:rFonts w:eastAsiaTheme="minorHAnsi" w:cs="AL-Mateen"/>
          <w:b/>
          <w:bCs/>
          <w:sz w:val="28"/>
          <w:szCs w:val="28"/>
          <w:rtl/>
          <w:lang w:bidi="ar-EG"/>
        </w:rPr>
        <w:t>من إعداد الباحث بالاعتماد على مخرجات برنامج</w:t>
      </w:r>
      <w:r w:rsidRPr="00D3654A">
        <w:rPr>
          <w:rFonts w:eastAsiaTheme="minorHAnsi" w:cs="AL-Mateen"/>
          <w:b/>
          <w:bCs/>
          <w:sz w:val="28"/>
          <w:szCs w:val="28"/>
          <w:lang w:bidi="ar-EG"/>
        </w:rPr>
        <w:t xml:space="preserve"> SPSS </w:t>
      </w:r>
      <w:r w:rsidRPr="00D3654A">
        <w:rPr>
          <w:rFonts w:eastAsiaTheme="minorHAnsi" w:cs="AL-Mateen"/>
          <w:b/>
          <w:bCs/>
          <w:sz w:val="28"/>
          <w:szCs w:val="28"/>
          <w:rtl/>
          <w:lang w:bidi="ar-EG"/>
        </w:rPr>
        <w:t>وتحليل متوسطات الاستبانة لكل بعد</w:t>
      </w:r>
      <w:r w:rsidRPr="00D3654A">
        <w:rPr>
          <w:rFonts w:eastAsiaTheme="minorHAnsi" w:cs="AL-Mateen"/>
          <w:b/>
          <w:bCs/>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lastRenderedPageBreak/>
        <w:t>يتضح من الجدول أن جميع الفروض الفرعية</w:t>
      </w:r>
      <w:r w:rsidRPr="00D3654A">
        <w:rPr>
          <w:rFonts w:eastAsiaTheme="minorHAnsi" w:cs="Simplified Arabic"/>
          <w:sz w:val="28"/>
          <w:szCs w:val="28"/>
          <w:lang w:bidi="ar-EG"/>
        </w:rPr>
        <w:t xml:space="preserve"> H1–H4 </w:t>
      </w:r>
      <w:r w:rsidRPr="00D3654A">
        <w:rPr>
          <w:rFonts w:eastAsiaTheme="minorHAnsi" w:cs="Simplified Arabic"/>
          <w:sz w:val="28"/>
          <w:szCs w:val="28"/>
          <w:rtl/>
          <w:lang w:bidi="ar-EG"/>
        </w:rPr>
        <w:t>حصلت على متوسطات عالية (حوالي 4.0–4.1)، مع انحرافات معيارية منخفضة</w:t>
      </w:r>
      <w:r w:rsidRPr="00D3654A">
        <w:rPr>
          <w:rFonts w:eastAsiaTheme="minorHAnsi" w:cs="Simplified Arabic"/>
          <w:sz w:val="28"/>
          <w:szCs w:val="28"/>
          <w:lang w:bidi="ar-EG"/>
        </w:rPr>
        <w:t xml:space="preserve"> (0.61–0.70)</w:t>
      </w:r>
      <w:r w:rsidRPr="00D3654A">
        <w:rPr>
          <w:rFonts w:eastAsiaTheme="minorHAnsi" w:cs="Simplified Arabic"/>
          <w:sz w:val="28"/>
          <w:szCs w:val="28"/>
          <w:rtl/>
          <w:lang w:bidi="ar-EG"/>
        </w:rPr>
        <w:t>، ما يعكس اتساقًا كبيرًا في آراء المشاركين حول أثر الدمج على الشركات</w:t>
      </w:r>
      <w:r w:rsidRPr="00D3654A">
        <w:rPr>
          <w:rFonts w:eastAsiaTheme="minorHAnsi" w:cs="Simplified Arabic"/>
          <w:sz w:val="28"/>
          <w:szCs w:val="28"/>
          <w:lang w:bidi="ar-EG"/>
        </w:rPr>
        <w:t>.</w:t>
      </w:r>
    </w:p>
    <w:p w:rsidR="00B6796C" w:rsidRPr="00D3654A" w:rsidRDefault="00B6796C" w:rsidP="003C1898">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الأداء المالي</w:t>
      </w:r>
      <w:r w:rsidRPr="00D3654A">
        <w:rPr>
          <w:rFonts w:eastAsiaTheme="minorHAnsi" w:cs="Simplified Arabic" w:hint="cs"/>
          <w:sz w:val="28"/>
          <w:szCs w:val="28"/>
          <w:rtl/>
          <w:lang w:bidi="ar-EG"/>
        </w:rPr>
        <w:t xml:space="preserve">: </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يظهر تأثيرًا إيجابيًا قويًا للدمج على الإيرادات، الأرباح، والكفاءة المالية، مما يدعم قدرة الشركات على النمو والاستقرار المالي بعد الدمج</w:t>
      </w:r>
      <w:r w:rsidRPr="00D3654A">
        <w:rPr>
          <w:rFonts w:eastAsiaTheme="minorHAnsi" w:cs="Simplified Arabic"/>
          <w:sz w:val="28"/>
          <w:szCs w:val="28"/>
          <w:lang w:bidi="ar-EG"/>
        </w:rPr>
        <w:t>.</w:t>
      </w:r>
    </w:p>
    <w:p w:rsidR="00B6796C" w:rsidRPr="00D3654A" w:rsidRDefault="00B6796C" w:rsidP="003C1898">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الحوكمة</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الدمج ساعد في تحسين التوافق مع متطلبات سوق النمو، عبر الهياكل التنظيمية، نظم الرقابة، وسياسات الشفافية والإفصاح المالي</w:t>
      </w:r>
      <w:r w:rsidRPr="00D3654A">
        <w:rPr>
          <w:rFonts w:eastAsiaTheme="minorHAnsi" w:cs="Simplified Arabic"/>
          <w:sz w:val="28"/>
          <w:szCs w:val="28"/>
          <w:lang w:bidi="ar-EG"/>
        </w:rPr>
        <w:t>.</w:t>
      </w:r>
    </w:p>
    <w:p w:rsidR="00B6796C" w:rsidRPr="00D3654A" w:rsidRDefault="00B6796C" w:rsidP="003C1898">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القدرة التنافسية</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الدمج عزز التوسع السوقي، الكفاءة التشغيلية، وتحسين جودة المنتجات والخدمات، ما يزيد قدرة الشركات على المنافسة</w:t>
      </w:r>
      <w:r w:rsidRPr="00D3654A">
        <w:rPr>
          <w:rFonts w:eastAsiaTheme="minorHAnsi" w:cs="Simplified Arabic"/>
          <w:sz w:val="28"/>
          <w:szCs w:val="28"/>
          <w:lang w:bidi="ar-EG"/>
        </w:rPr>
        <w:t>.</w:t>
      </w:r>
    </w:p>
    <w:p w:rsidR="00B6796C" w:rsidRPr="00D3654A" w:rsidRDefault="00B6796C" w:rsidP="003C1898">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التمويل</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الدمج ساهم في تعزيز الجدارة الائتمانية وثقة المستثمرين، وفتح فرص تمويلية متنوعة من قروض وأسهم وسندات وجذب شركاء ماليين</w:t>
      </w:r>
      <w:r w:rsidRPr="00D3654A">
        <w:rPr>
          <w:rFonts w:eastAsiaTheme="minorHAnsi" w:cs="Simplified Arabic"/>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b/>
          <w:bCs/>
          <w:sz w:val="28"/>
          <w:szCs w:val="28"/>
          <w:lang w:bidi="ar-EG"/>
        </w:rPr>
      </w:pPr>
      <w:r w:rsidRPr="00D3654A">
        <w:rPr>
          <w:rFonts w:eastAsiaTheme="minorHAnsi" w:cs="Simplified Arabic"/>
          <w:b/>
          <w:bCs/>
          <w:sz w:val="28"/>
          <w:szCs w:val="28"/>
          <w:rtl/>
          <w:lang w:bidi="ar-EG"/>
        </w:rPr>
        <w:t>بناءً على النتائج السابقة، يمكن استنتاج أن</w:t>
      </w:r>
      <w:r w:rsidRPr="00D3654A">
        <w:rPr>
          <w:rFonts w:eastAsiaTheme="minorHAnsi" w:cs="Simplified Arabic"/>
          <w:b/>
          <w:bCs/>
          <w:sz w:val="28"/>
          <w:szCs w:val="28"/>
          <w:lang w:bidi="ar-EG"/>
        </w:rPr>
        <w:t>:</w:t>
      </w:r>
    </w:p>
    <w:p w:rsidR="00B6796C" w:rsidRPr="00D3654A" w:rsidRDefault="00B6796C"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lang w:bidi="ar-EG"/>
        </w:rPr>
        <w:t>"</w:t>
      </w:r>
      <w:r w:rsidRPr="00D3654A">
        <w:rPr>
          <w:rFonts w:eastAsiaTheme="minorHAnsi" w:cs="Simplified Arabic"/>
          <w:sz w:val="28"/>
          <w:szCs w:val="28"/>
          <w:rtl/>
          <w:lang w:bidi="ar-EG"/>
        </w:rPr>
        <w:t>استراتيجية دمج الشركات تؤثر إيجابيًا على جاهزية الشركات العائلية للإدراج في سوق النمو – السوق الموازية لسوق المال السعودي، من خلال تحسين الأداء المالي، تعزيز الحوكمة، رفع القدرة التنافسية، وتسهيل الحصول على التمويل</w:t>
      </w:r>
      <w:r w:rsidRPr="00D3654A">
        <w:rPr>
          <w:rFonts w:eastAsiaTheme="minorHAnsi" w:cs="Simplified Arabic"/>
          <w:sz w:val="28"/>
          <w:szCs w:val="28"/>
          <w:lang w:bidi="ar-EG"/>
        </w:rPr>
        <w:t>".</w:t>
      </w:r>
    </w:p>
    <w:p w:rsidR="00B6796C" w:rsidRPr="00D3654A" w:rsidRDefault="00B6796C" w:rsidP="003C1898">
      <w:pPr>
        <w:pStyle w:val="NormalWeb"/>
        <w:numPr>
          <w:ilvl w:val="0"/>
          <w:numId w:val="11"/>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الأهمية النسبية المرتفعة لجميع الأبعاد (77–81%) ومستوى القبول المرتفع يشيران إلى أن الفرض الرئيسي مدعوم إحصائيًا وعمليًا</w:t>
      </w:r>
      <w:r w:rsidRPr="00D3654A">
        <w:rPr>
          <w:rFonts w:eastAsiaTheme="minorHAnsi" w:cs="Simplified Arabic"/>
          <w:sz w:val="28"/>
          <w:szCs w:val="28"/>
          <w:lang w:bidi="ar-EG"/>
        </w:rPr>
        <w:t>.</w:t>
      </w:r>
    </w:p>
    <w:p w:rsidR="00B6796C" w:rsidRPr="00D3654A" w:rsidRDefault="00B6796C" w:rsidP="003C1898">
      <w:pPr>
        <w:pStyle w:val="NormalWeb"/>
        <w:numPr>
          <w:ilvl w:val="0"/>
          <w:numId w:val="11"/>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هذا يدل على أن استراتيجية الدمج تعمل كآلية متكاملة لتعزيز نجاح الشركات العائلية في السوق الموازية وتحقيق الاستدامة والنمو</w:t>
      </w:r>
      <w:r w:rsidRPr="00D3654A">
        <w:rPr>
          <w:rFonts w:eastAsiaTheme="minorHAnsi" w:cs="Simplified Arabic"/>
          <w:sz w:val="28"/>
          <w:szCs w:val="28"/>
          <w:lang w:bidi="ar-EG"/>
        </w:rPr>
        <w:t>.</w:t>
      </w:r>
    </w:p>
    <w:p w:rsidR="00B554F8" w:rsidRPr="00D3654A" w:rsidRDefault="00B554F8" w:rsidP="00D3654A">
      <w:pPr>
        <w:pStyle w:val="NormalWeb"/>
        <w:shd w:val="clear" w:color="auto" w:fill="FFFFFF" w:themeFill="background1"/>
        <w:bidi/>
        <w:jc w:val="both"/>
        <w:rPr>
          <w:rFonts w:ascii="Simplified Arabic" w:eastAsiaTheme="minorHAnsi" w:hAnsi="Simplified Arabic" w:cs="Simplified Arabic"/>
          <w:b/>
          <w:bCs/>
          <w:color w:val="000000" w:themeColor="text1"/>
          <w:sz w:val="28"/>
          <w:szCs w:val="28"/>
          <w:rtl/>
        </w:rPr>
      </w:pPr>
      <w:r w:rsidRPr="00D3654A">
        <w:rPr>
          <w:rFonts w:ascii="Simplified Arabic" w:eastAsiaTheme="minorHAnsi" w:hAnsi="Simplified Arabic" w:cs="Simplified Arabic" w:hint="cs"/>
          <w:b/>
          <w:bCs/>
          <w:color w:val="000000" w:themeColor="text1"/>
          <w:sz w:val="28"/>
          <w:szCs w:val="28"/>
          <w:rtl/>
        </w:rPr>
        <w:t xml:space="preserve">تحليل الانحدار الاحادي والمتعدد : </w:t>
      </w:r>
    </w:p>
    <w:p w:rsidR="00B554F8" w:rsidRDefault="00B554F8" w:rsidP="00D3654A">
      <w:pPr>
        <w:shd w:val="clear" w:color="auto" w:fill="FFFFFF" w:themeFill="background1"/>
        <w:bidi/>
        <w:spacing w:before="100" w:beforeAutospacing="1" w:after="100" w:afterAutospacing="1"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لتقدير الأثر الكمي لاستراتيجية دمج الشركات على أبعاد دخول السوق الموازية في المملكة العربية السعودية، تم إجراء تحليل الانحدار الأحادي والمتعدد. يهدف هذا التحليل إلى تحديد قوة العلاقة بين المتغير المستقل (استراتيجية دمج الشركات) والمتغيرات التابعة المتمثلة في الأبعاد الأربعة لدخول السوق الموازية</w:t>
      </w:r>
      <w:r w:rsidRPr="00D3654A">
        <w:rPr>
          <w:rFonts w:ascii="Simplified Arabic" w:hAnsi="Simplified Arabic" w:cs="Simplified Arabic"/>
          <w:color w:val="000000" w:themeColor="text1"/>
          <w:sz w:val="28"/>
          <w:szCs w:val="28"/>
        </w:rPr>
        <w:t>:</w:t>
      </w:r>
    </w:p>
    <w:p w:rsidR="00BB305A" w:rsidRPr="00D3654A" w:rsidRDefault="00BB305A" w:rsidP="00BB305A">
      <w:pPr>
        <w:shd w:val="clear" w:color="auto" w:fill="FFFFFF" w:themeFill="background1"/>
        <w:bidi/>
        <w:spacing w:before="100" w:beforeAutospacing="1" w:after="100" w:afterAutospacing="1" w:line="240" w:lineRule="auto"/>
        <w:jc w:val="both"/>
        <w:rPr>
          <w:rFonts w:ascii="Simplified Arabic" w:hAnsi="Simplified Arabic" w:cs="Simplified Arabic"/>
          <w:color w:val="000000" w:themeColor="text1"/>
          <w:sz w:val="28"/>
          <w:szCs w:val="28"/>
        </w:rPr>
      </w:pPr>
    </w:p>
    <w:p w:rsidR="00B554F8" w:rsidRPr="00D3654A" w:rsidRDefault="00B554F8" w:rsidP="003C1898">
      <w:pPr>
        <w:numPr>
          <w:ilvl w:val="0"/>
          <w:numId w:val="38"/>
        </w:numPr>
        <w:shd w:val="clear" w:color="auto" w:fill="FFFFFF" w:themeFill="background1"/>
        <w:bidi/>
        <w:spacing w:before="100" w:beforeAutospacing="1" w:after="100" w:afterAutospacing="1"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lastRenderedPageBreak/>
        <w:t xml:space="preserve">تحسين الأداء المالي بعد الدمج </w:t>
      </w:r>
    </w:p>
    <w:p w:rsidR="00B554F8" w:rsidRPr="00D3654A" w:rsidRDefault="00B554F8" w:rsidP="003C1898">
      <w:pPr>
        <w:numPr>
          <w:ilvl w:val="0"/>
          <w:numId w:val="38"/>
        </w:numPr>
        <w:shd w:val="clear" w:color="auto" w:fill="FFFFFF" w:themeFill="background1"/>
        <w:bidi/>
        <w:spacing w:before="100" w:beforeAutospacing="1" w:after="100" w:afterAutospacing="1"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 xml:space="preserve">التوافق مع متطلبات الحوكمة </w:t>
      </w:r>
    </w:p>
    <w:p w:rsidR="00B554F8" w:rsidRPr="00D3654A" w:rsidRDefault="00B554F8" w:rsidP="003C1898">
      <w:pPr>
        <w:numPr>
          <w:ilvl w:val="0"/>
          <w:numId w:val="38"/>
        </w:numPr>
        <w:shd w:val="clear" w:color="auto" w:fill="FFFFFF" w:themeFill="background1"/>
        <w:bidi/>
        <w:spacing w:before="100" w:beforeAutospacing="1" w:after="100" w:afterAutospacing="1"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 xml:space="preserve">تعزيز القدرة التنافسية </w:t>
      </w:r>
    </w:p>
    <w:p w:rsidR="00B554F8" w:rsidRPr="00D3654A" w:rsidRDefault="00B554F8" w:rsidP="003C1898">
      <w:pPr>
        <w:numPr>
          <w:ilvl w:val="0"/>
          <w:numId w:val="38"/>
        </w:numPr>
        <w:shd w:val="clear" w:color="auto" w:fill="FFFFFF" w:themeFill="background1"/>
        <w:bidi/>
        <w:spacing w:before="100" w:beforeAutospacing="1" w:after="100" w:afterAutospacing="1"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 xml:space="preserve">فرص الحصول على التمويل بعد الإدراج </w:t>
      </w:r>
    </w:p>
    <w:p w:rsidR="00B554F8" w:rsidRPr="00D3654A" w:rsidRDefault="00B554F8" w:rsidP="00D3654A">
      <w:pPr>
        <w:shd w:val="clear" w:color="auto" w:fill="FFFFFF" w:themeFill="background1"/>
        <w:bidi/>
        <w:spacing w:before="100" w:beforeAutospacing="1" w:after="100" w:afterAutospacing="1" w:line="240" w:lineRule="auto"/>
        <w:jc w:val="both"/>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يعكس هذا التحليل مدى تأثير استراتيجية الدمج على كل بعد بشكل مستقل، وكذلك التأثير الكلي لجميع الأبعاد مجتمعة على نجاح الشركات العائلية في دخول السوق الموازية</w:t>
      </w:r>
      <w:r w:rsidRPr="00D3654A">
        <w:rPr>
          <w:rFonts w:ascii="Simplified Arabic" w:hAnsi="Simplified Arabic" w:cs="Simplified Arabic"/>
          <w:b/>
          <w:bCs/>
          <w:color w:val="000000" w:themeColor="text1"/>
          <w:sz w:val="28"/>
          <w:szCs w:val="28"/>
        </w:rPr>
        <w:t>.</w:t>
      </w:r>
    </w:p>
    <w:p w:rsidR="00B554F8" w:rsidRPr="00D3654A" w:rsidRDefault="00B554F8" w:rsidP="00D3654A">
      <w:pPr>
        <w:pStyle w:val="NormalWeb"/>
        <w:shd w:val="clear" w:color="auto" w:fill="FFFFFF" w:themeFill="background1"/>
        <w:bidi/>
        <w:jc w:val="both"/>
        <w:rPr>
          <w:rFonts w:eastAsiaTheme="minorHAnsi" w:cs="PT Bold Heading"/>
          <w:sz w:val="28"/>
          <w:szCs w:val="28"/>
          <w:rtl/>
          <w:lang w:bidi="ar-EG"/>
        </w:rPr>
      </w:pPr>
      <w:r w:rsidRPr="00D3654A">
        <w:rPr>
          <w:rFonts w:eastAsiaTheme="minorHAnsi" w:cs="PT Bold Heading"/>
          <w:sz w:val="28"/>
          <w:szCs w:val="28"/>
          <w:rtl/>
          <w:lang w:bidi="ar-EG"/>
        </w:rPr>
        <w:t>أولًا: الانحدار الأحادي</w:t>
      </w:r>
    </w:p>
    <w:p w:rsidR="00B554F8" w:rsidRPr="00D3654A" w:rsidRDefault="00B554F8" w:rsidP="00D3654A">
      <w:pPr>
        <w:pStyle w:val="NormalWeb"/>
        <w:shd w:val="clear" w:color="auto" w:fill="FFFFFF" w:themeFill="background1"/>
        <w:bidi/>
        <w:rPr>
          <w:b/>
          <w:bCs/>
        </w:rPr>
      </w:pPr>
      <w:r w:rsidRPr="00D3654A">
        <w:rPr>
          <w:b/>
          <w:bCs/>
          <w:rtl/>
        </w:rPr>
        <w:t>تم قياس أثر استراتيجية الدمج على كل بعد من أبعاد دخول السوق الموازية بشكل منفص</w:t>
      </w:r>
      <w:r w:rsidRPr="00D3654A">
        <w:rPr>
          <w:rFonts w:hint="cs"/>
          <w:b/>
          <w:bCs/>
          <w:rtl/>
        </w:rPr>
        <w:t>ل</w:t>
      </w:r>
    </w:p>
    <w:p w:rsidR="00B554F8" w:rsidRPr="00D3654A" w:rsidRDefault="00B554F8" w:rsidP="00BB305A">
      <w:pPr>
        <w:pStyle w:val="NormalWeb"/>
        <w:shd w:val="clear" w:color="auto" w:fill="FFFFFF" w:themeFill="background1"/>
        <w:bidi/>
        <w:jc w:val="center"/>
        <w:rPr>
          <w:rFonts w:eastAsiaTheme="minorHAnsi" w:cs="PT Bold Heading"/>
          <w:sz w:val="28"/>
          <w:szCs w:val="28"/>
          <w:rtl/>
          <w:lang w:bidi="ar-EG"/>
        </w:rPr>
      </w:pPr>
      <w:r w:rsidRPr="00D3654A">
        <w:rPr>
          <w:rFonts w:eastAsiaTheme="minorHAnsi" w:cs="PT Bold Heading" w:hint="cs"/>
          <w:sz w:val="28"/>
          <w:szCs w:val="28"/>
          <w:rtl/>
          <w:lang w:bidi="ar-EG"/>
        </w:rPr>
        <w:t>جدول رقم (4-1</w:t>
      </w:r>
      <w:r w:rsidR="00BB305A">
        <w:rPr>
          <w:rFonts w:eastAsiaTheme="minorHAnsi" w:cs="PT Bold Heading" w:hint="cs"/>
          <w:sz w:val="28"/>
          <w:szCs w:val="28"/>
          <w:rtl/>
          <w:lang w:bidi="ar-EG"/>
        </w:rPr>
        <w:t>1</w:t>
      </w:r>
      <w:r w:rsidRPr="00D3654A">
        <w:rPr>
          <w:rFonts w:eastAsiaTheme="minorHAnsi" w:cs="PT Bold Heading" w:hint="cs"/>
          <w:sz w:val="28"/>
          <w:szCs w:val="28"/>
          <w:rtl/>
          <w:lang w:bidi="ar-EG"/>
        </w:rPr>
        <w:t>)</w:t>
      </w:r>
      <w:r w:rsidRPr="00D3654A">
        <w:rPr>
          <w:rFonts w:eastAsiaTheme="minorHAnsi" w:cs="PT Bold Heading"/>
          <w:sz w:val="28"/>
          <w:szCs w:val="28"/>
          <w:rtl/>
          <w:lang w:bidi="ar-EG"/>
        </w:rPr>
        <w:t xml:space="preserve"> نتائج الانحدار الأحادي لكل بعد</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1428"/>
        <w:gridCol w:w="1870"/>
        <w:gridCol w:w="895"/>
        <w:gridCol w:w="1781"/>
        <w:gridCol w:w="748"/>
        <w:gridCol w:w="1470"/>
      </w:tblGrid>
      <w:tr w:rsidR="00B554F8" w:rsidRPr="00D3654A" w:rsidTr="00BB305A">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البعد</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معامل الانحدار</w:t>
            </w:r>
            <w:r w:rsidRPr="00D3654A">
              <w:rPr>
                <w:rFonts w:ascii="Times New Roman" w:hAnsi="Times New Roman" w:cs="Times New Roman"/>
                <w:b/>
                <w:bCs/>
                <w:sz w:val="28"/>
                <w:szCs w:val="28"/>
              </w:rPr>
              <w:t xml:space="preserve"> (β)</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قيمة</w:t>
            </w:r>
            <w:r w:rsidRPr="00D3654A">
              <w:rPr>
                <w:rFonts w:ascii="Times New Roman" w:hAnsi="Times New Roman" w:cs="Times New Roman"/>
                <w:b/>
                <w:bCs/>
                <w:sz w:val="28"/>
                <w:szCs w:val="28"/>
              </w:rPr>
              <w:t xml:space="preserve"> t</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Pr>
              <w:t>Sig. (P-value)</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Pr>
              <w:t>R²</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مستوى الدلالة</w:t>
            </w:r>
          </w:p>
        </w:tc>
      </w:tr>
      <w:tr w:rsidR="0050564F" w:rsidRPr="00D3654A" w:rsidTr="00BB305A">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الأداء المالي</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0.79</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12.40</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0.62</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الحوكمة</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0.74</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11.05</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0.55</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القدرة التنافسية</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0.76</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11.50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0.58</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فرص التمويل</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0.78</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12.10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0.60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bl>
    <w:p w:rsidR="00B554F8" w:rsidRPr="00D3654A" w:rsidRDefault="0050564F" w:rsidP="00D3654A">
      <w:pPr>
        <w:pStyle w:val="NormalWeb"/>
        <w:shd w:val="clear" w:color="auto" w:fill="FFFFFF" w:themeFill="background1"/>
        <w:bidi/>
        <w:rPr>
          <w:rFonts w:eastAsiaTheme="minorHAnsi" w:cs="PT Bold Heading"/>
          <w:sz w:val="28"/>
          <w:szCs w:val="28"/>
          <w:rtl/>
          <w:lang w:bidi="ar-EG"/>
        </w:rPr>
      </w:pPr>
      <w:r w:rsidRPr="00D3654A">
        <w:rPr>
          <w:rFonts w:eastAsiaTheme="minorHAnsi" w:cs="Simplified Arabic" w:hint="cs"/>
          <w:b/>
          <w:bCs/>
          <w:sz w:val="28"/>
          <w:szCs w:val="28"/>
          <w:rtl/>
          <w:lang w:bidi="ar-EG"/>
        </w:rPr>
        <w:t>من الجدول السابق يتضح</w:t>
      </w:r>
      <w:r w:rsidRPr="00D3654A">
        <w:rPr>
          <w:rFonts w:eastAsiaTheme="minorHAnsi" w:cs="PT Bold Heading" w:hint="cs"/>
          <w:sz w:val="28"/>
          <w:szCs w:val="28"/>
          <w:rtl/>
          <w:lang w:bidi="ar-EG"/>
        </w:rPr>
        <w:t xml:space="preserve"> :</w:t>
      </w:r>
    </w:p>
    <w:p w:rsidR="0050564F" w:rsidRPr="00D3654A" w:rsidRDefault="0050564F" w:rsidP="003C1898">
      <w:pPr>
        <w:pStyle w:val="ListParagraph"/>
        <w:numPr>
          <w:ilvl w:val="0"/>
          <w:numId w:val="11"/>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أعلى أثر للدمج على الأداء المالي بعد الدمج</w:t>
      </w:r>
      <w:r w:rsidRPr="00D3654A">
        <w:rPr>
          <w:rFonts w:ascii="Times New Roman" w:hAnsi="Times New Roman" w:cs="Simplified Arabic"/>
          <w:sz w:val="28"/>
          <w:szCs w:val="28"/>
          <w:lang w:bidi="ar-EG"/>
        </w:rPr>
        <w:t xml:space="preserve"> (β = 0.79) </w:t>
      </w:r>
      <w:r w:rsidRPr="00D3654A">
        <w:rPr>
          <w:rFonts w:ascii="Times New Roman" w:hAnsi="Times New Roman" w:cs="Simplified Arabic"/>
          <w:sz w:val="28"/>
          <w:szCs w:val="28"/>
          <w:rtl/>
          <w:lang w:bidi="ar-EG"/>
        </w:rPr>
        <w:t>مع</w:t>
      </w:r>
      <w:r w:rsidRPr="00D3654A">
        <w:rPr>
          <w:rFonts w:ascii="Times New Roman" w:hAnsi="Times New Roman" w:cs="Simplified Arabic"/>
          <w:sz w:val="28"/>
          <w:szCs w:val="28"/>
          <w:lang w:bidi="ar-EG"/>
        </w:rPr>
        <w:t xml:space="preserve"> t = 12.40</w:t>
      </w:r>
      <w:r w:rsidRPr="00D3654A">
        <w:rPr>
          <w:rFonts w:ascii="Times New Roman" w:hAnsi="Times New Roman" w:cs="Simplified Arabic"/>
          <w:sz w:val="28"/>
          <w:szCs w:val="28"/>
          <w:rtl/>
          <w:lang w:bidi="ar-EG"/>
        </w:rPr>
        <w:t xml:space="preserve">، </w:t>
      </w:r>
      <w:r w:rsidRPr="00D3654A">
        <w:rPr>
          <w:rFonts w:ascii="Times New Roman" w:hAnsi="Times New Roman" w:cs="Simplified Arabic"/>
          <w:sz w:val="28"/>
          <w:szCs w:val="28"/>
          <w:lang w:bidi="ar-EG"/>
        </w:rPr>
        <w:t xml:space="preserve">p &lt; 0.001. </w:t>
      </w:r>
    </w:p>
    <w:p w:rsidR="0050564F" w:rsidRPr="00D3654A" w:rsidRDefault="0050564F" w:rsidP="003C1898">
      <w:pPr>
        <w:pStyle w:val="ListParagraph"/>
        <w:numPr>
          <w:ilvl w:val="0"/>
          <w:numId w:val="11"/>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جميع الأبعاد تظهر تأثيرًا إيجابيًا كبيرًا، مع تفسير بين 55% – 62% من التباين</w:t>
      </w:r>
      <w:r w:rsidRPr="00D3654A">
        <w:rPr>
          <w:rFonts w:ascii="Times New Roman" w:hAnsi="Times New Roman" w:cs="Simplified Arabic"/>
          <w:sz w:val="28"/>
          <w:szCs w:val="28"/>
          <w:lang w:bidi="ar-EG"/>
        </w:rPr>
        <w:t xml:space="preserve"> (R²). </w:t>
      </w:r>
    </w:p>
    <w:p w:rsidR="0050564F" w:rsidRPr="00D3654A" w:rsidRDefault="0050564F" w:rsidP="003C1898">
      <w:pPr>
        <w:pStyle w:val="NormalWeb"/>
        <w:numPr>
          <w:ilvl w:val="0"/>
          <w:numId w:val="11"/>
        </w:numPr>
        <w:shd w:val="clear" w:color="auto" w:fill="FFFFFF" w:themeFill="background1"/>
        <w:bidi/>
        <w:rPr>
          <w:rFonts w:eastAsiaTheme="minorHAnsi" w:cs="Simplified Arabic"/>
          <w:sz w:val="28"/>
          <w:szCs w:val="28"/>
          <w:rtl/>
          <w:lang w:bidi="ar-EG"/>
        </w:rPr>
      </w:pP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النتائج تدعم الفرضية أن استراتيجية الدمج تؤثر على كل بعد من أبعاد دخول السوق الموازية</w:t>
      </w:r>
      <w:r w:rsidRPr="00D3654A">
        <w:rPr>
          <w:rFonts w:eastAsiaTheme="minorHAnsi" w:cs="Simplified Arabic"/>
          <w:sz w:val="28"/>
          <w:szCs w:val="28"/>
          <w:lang w:bidi="ar-EG"/>
        </w:rPr>
        <w:t>.</w:t>
      </w:r>
      <w:r w:rsidRPr="00D3654A">
        <w:rPr>
          <w:rFonts w:eastAsiaTheme="minorHAnsi" w:cs="Simplified Arabic" w:hint="cs"/>
          <w:sz w:val="28"/>
          <w:szCs w:val="28"/>
          <w:rtl/>
          <w:lang w:bidi="ar-EG"/>
        </w:rPr>
        <w:t>:</w:t>
      </w:r>
    </w:p>
    <w:p w:rsidR="00BD0E49" w:rsidRPr="00D3654A" w:rsidRDefault="00BD0E49" w:rsidP="00D3654A">
      <w:pPr>
        <w:pStyle w:val="NormalWeb"/>
        <w:shd w:val="clear" w:color="auto" w:fill="FFFFFF" w:themeFill="background1"/>
        <w:bidi/>
        <w:jc w:val="both"/>
        <w:rPr>
          <w:rFonts w:eastAsiaTheme="minorHAnsi" w:cs="PT Bold Heading"/>
          <w:sz w:val="28"/>
          <w:szCs w:val="28"/>
          <w:rtl/>
          <w:lang w:bidi="ar-EG"/>
        </w:rPr>
      </w:pPr>
    </w:p>
    <w:p w:rsidR="00BD0E49" w:rsidRPr="00D3654A" w:rsidRDefault="00BD0E49" w:rsidP="00D3654A">
      <w:pPr>
        <w:pStyle w:val="NormalWeb"/>
        <w:shd w:val="clear" w:color="auto" w:fill="FFFFFF" w:themeFill="background1"/>
        <w:bidi/>
        <w:jc w:val="both"/>
        <w:rPr>
          <w:rFonts w:eastAsiaTheme="minorHAnsi" w:cs="PT Bold Heading"/>
          <w:sz w:val="28"/>
          <w:szCs w:val="28"/>
          <w:rtl/>
          <w:lang w:bidi="ar-EG"/>
        </w:rPr>
      </w:pPr>
    </w:p>
    <w:p w:rsidR="0050564F" w:rsidRPr="00D3654A" w:rsidRDefault="00BD0E49" w:rsidP="00D3654A">
      <w:pPr>
        <w:pStyle w:val="NormalWeb"/>
        <w:shd w:val="clear" w:color="auto" w:fill="FFFFFF" w:themeFill="background1"/>
        <w:bidi/>
        <w:jc w:val="both"/>
        <w:rPr>
          <w:rFonts w:eastAsiaTheme="minorHAnsi" w:cs="PT Bold Heading"/>
          <w:sz w:val="28"/>
          <w:szCs w:val="28"/>
          <w:rtl/>
          <w:lang w:bidi="ar-EG"/>
        </w:rPr>
      </w:pPr>
      <w:r w:rsidRPr="00D3654A">
        <w:rPr>
          <w:rFonts w:eastAsiaTheme="minorHAnsi" w:cs="PT Bold Heading" w:hint="cs"/>
          <w:sz w:val="28"/>
          <w:szCs w:val="28"/>
          <w:rtl/>
          <w:lang w:bidi="ar-EG"/>
        </w:rPr>
        <w:lastRenderedPageBreak/>
        <w:t>ثانيا:</w:t>
      </w:r>
      <w:r w:rsidR="0050564F" w:rsidRPr="00D3654A">
        <w:rPr>
          <w:rFonts w:eastAsiaTheme="minorHAnsi" w:cs="PT Bold Heading" w:hint="cs"/>
          <w:sz w:val="28"/>
          <w:szCs w:val="28"/>
          <w:rtl/>
          <w:lang w:bidi="ar-EG"/>
        </w:rPr>
        <w:t xml:space="preserve"> الانحدار المتعدد :</w:t>
      </w:r>
    </w:p>
    <w:p w:rsidR="0050564F" w:rsidRDefault="0050564F" w:rsidP="00D3654A">
      <w:pPr>
        <w:pStyle w:val="NormalWeb"/>
        <w:shd w:val="clear" w:color="auto" w:fill="FFFFFF" w:themeFill="background1"/>
        <w:bidi/>
        <w:rPr>
          <w:rFonts w:ascii="Simplified Arabic" w:eastAsiaTheme="minorHAnsi" w:hAnsi="Simplified Arabic" w:cs="Simplified Arabic"/>
          <w:b/>
          <w:bCs/>
          <w:color w:val="000000" w:themeColor="text1"/>
          <w:sz w:val="28"/>
          <w:szCs w:val="28"/>
          <w:rtl/>
        </w:rPr>
      </w:pPr>
      <w:r w:rsidRPr="00D3654A">
        <w:rPr>
          <w:rFonts w:ascii="Simplified Arabic" w:eastAsiaTheme="minorHAnsi" w:hAnsi="Simplified Arabic" w:cs="Simplified Arabic"/>
          <w:b/>
          <w:bCs/>
          <w:color w:val="000000" w:themeColor="text1"/>
          <w:sz w:val="28"/>
          <w:szCs w:val="28"/>
          <w:rtl/>
        </w:rPr>
        <w:t>تم إجراء تحليل الانحدار المتعدد لقياس الأثر التراكمي لاستراتيجية دمج الشركات على جميع أبعاد دخول السوق الموازية مجتمعة</w:t>
      </w:r>
      <w:r w:rsidRPr="00D3654A">
        <w:rPr>
          <w:rFonts w:ascii="Simplified Arabic" w:eastAsiaTheme="minorHAnsi" w:hAnsi="Simplified Arabic" w:cs="Simplified Arabic"/>
          <w:b/>
          <w:bCs/>
          <w:color w:val="000000" w:themeColor="text1"/>
          <w:sz w:val="28"/>
          <w:szCs w:val="28"/>
        </w:rPr>
        <w:t>.</w:t>
      </w:r>
    </w:p>
    <w:p w:rsidR="00BB305A" w:rsidRPr="00D3654A" w:rsidRDefault="00BB305A" w:rsidP="00BB305A">
      <w:pPr>
        <w:pStyle w:val="NormalWeb"/>
        <w:shd w:val="clear" w:color="auto" w:fill="FFFFFF" w:themeFill="background1"/>
        <w:bidi/>
        <w:jc w:val="center"/>
        <w:rPr>
          <w:rFonts w:ascii="Simplified Arabic" w:eastAsiaTheme="minorHAnsi" w:hAnsi="Simplified Arabic" w:cs="Simplified Arabic"/>
          <w:b/>
          <w:bCs/>
          <w:color w:val="000000" w:themeColor="text1"/>
          <w:sz w:val="28"/>
          <w:szCs w:val="28"/>
        </w:rPr>
      </w:pPr>
      <w:r>
        <w:rPr>
          <w:rFonts w:ascii="Simplified Arabic" w:eastAsiaTheme="minorHAnsi" w:hAnsi="Simplified Arabic" w:cs="Simplified Arabic" w:hint="cs"/>
          <w:b/>
          <w:bCs/>
          <w:color w:val="000000" w:themeColor="text1"/>
          <w:sz w:val="28"/>
          <w:szCs w:val="28"/>
          <w:rtl/>
        </w:rPr>
        <w:t xml:space="preserve">جدول رقم (4-12) الانحدار المتعدد </w:t>
      </w:r>
    </w:p>
    <w:tbl>
      <w:tblPr>
        <w:tblStyle w:val="TableGrid1"/>
        <w:bidiVisual/>
        <w:tblW w:w="767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7"/>
        <w:gridCol w:w="784"/>
        <w:gridCol w:w="784"/>
        <w:gridCol w:w="943"/>
        <w:gridCol w:w="1952"/>
        <w:gridCol w:w="784"/>
      </w:tblGrid>
      <w:tr w:rsidR="0050564F" w:rsidRPr="00D3654A" w:rsidTr="00BB305A">
        <w:trPr>
          <w:trHeight w:val="620"/>
        </w:trPr>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rtl/>
                <w:lang w:val="en-US" w:eastAsia="en-US"/>
              </w:rPr>
              <w:t>المتغير المستقل</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B</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Cambria" w:eastAsiaTheme="minorHAnsi" w:hAnsi="Cambria" w:cs="Cambria"/>
                <w:b/>
                <w:bCs/>
                <w:color w:val="000000" w:themeColor="text1"/>
                <w:sz w:val="28"/>
                <w:szCs w:val="28"/>
                <w:lang w:val="en-US" w:eastAsia="en-US"/>
              </w:rPr>
              <w:t>β</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t</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Sig. (P-value)</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Pr>
              <w:t>R²</w:t>
            </w:r>
          </w:p>
        </w:tc>
      </w:tr>
      <w:tr w:rsidR="0050564F" w:rsidRPr="00D3654A" w:rsidTr="00BB305A">
        <w:trPr>
          <w:trHeight w:val="620"/>
        </w:trPr>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rtl/>
                <w:lang w:val="en-US" w:eastAsia="en-US"/>
              </w:rPr>
              <w:t>استراتيجية دمج الشركات</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15.50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0.67</w:t>
            </w:r>
          </w:p>
        </w:tc>
      </w:tr>
    </w:tbl>
    <w:p w:rsidR="0050564F" w:rsidRPr="00D3654A" w:rsidRDefault="0050564F" w:rsidP="00D3654A">
      <w:p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يوضح الانحدار المتعدد أن استراتيجية الدمج تفسر حوالي 67% من التباين الكلي في جميع أبعاد دخول السوق الموازية</w:t>
      </w:r>
      <w:r w:rsidRPr="00D3654A">
        <w:rPr>
          <w:rFonts w:ascii="Times New Roman" w:hAnsi="Times New Roman" w:cs="Simplified Arabic"/>
          <w:b/>
          <w:bCs/>
          <w:sz w:val="28"/>
          <w:szCs w:val="28"/>
          <w:lang w:bidi="ar-EG"/>
        </w:rPr>
        <w:t xml:space="preserve">. </w:t>
      </w:r>
    </w:p>
    <w:p w:rsidR="0050564F" w:rsidRPr="00D3654A" w:rsidRDefault="0050564F" w:rsidP="003C1898">
      <w:pPr>
        <w:pStyle w:val="ListParagraph"/>
        <w:numPr>
          <w:ilvl w:val="0"/>
          <w:numId w:val="11"/>
        </w:num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معامل الانحدار القياسي</w:t>
      </w:r>
      <w:r w:rsidRPr="00D3654A">
        <w:rPr>
          <w:rFonts w:ascii="Times New Roman" w:hAnsi="Times New Roman" w:cs="Simplified Arabic"/>
          <w:b/>
          <w:bCs/>
          <w:sz w:val="28"/>
          <w:szCs w:val="28"/>
          <w:lang w:bidi="ar-EG"/>
        </w:rPr>
        <w:t xml:space="preserve"> β = 0.81 </w:t>
      </w:r>
      <w:r w:rsidRPr="00D3654A">
        <w:rPr>
          <w:rFonts w:ascii="Times New Roman" w:hAnsi="Times New Roman" w:cs="Simplified Arabic"/>
          <w:b/>
          <w:bCs/>
          <w:sz w:val="28"/>
          <w:szCs w:val="28"/>
          <w:rtl/>
          <w:lang w:bidi="ar-EG"/>
        </w:rPr>
        <w:t>يعكس تأثيرًا إيجابيًا قويًا وتوافقيًا على جميع الأبعاد</w:t>
      </w:r>
      <w:r w:rsidRPr="00D3654A">
        <w:rPr>
          <w:rFonts w:ascii="Times New Roman" w:hAnsi="Times New Roman" w:cs="Simplified Arabic"/>
          <w:b/>
          <w:bCs/>
          <w:sz w:val="28"/>
          <w:szCs w:val="28"/>
          <w:lang w:bidi="ar-EG"/>
        </w:rPr>
        <w:t xml:space="preserve">. </w:t>
      </w:r>
    </w:p>
    <w:p w:rsidR="0050564F" w:rsidRPr="00D3654A" w:rsidRDefault="0050564F" w:rsidP="003C1898">
      <w:pPr>
        <w:pStyle w:val="ListParagraph"/>
        <w:numPr>
          <w:ilvl w:val="0"/>
          <w:numId w:val="11"/>
        </w:num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قيمة</w:t>
      </w:r>
      <w:r w:rsidRPr="00D3654A">
        <w:rPr>
          <w:rFonts w:ascii="Times New Roman" w:hAnsi="Times New Roman" w:cs="Simplified Arabic"/>
          <w:b/>
          <w:bCs/>
          <w:sz w:val="28"/>
          <w:szCs w:val="28"/>
          <w:lang w:bidi="ar-EG"/>
        </w:rPr>
        <w:t xml:space="preserve"> P-value </w:t>
      </w:r>
      <w:r w:rsidRPr="00D3654A">
        <w:rPr>
          <w:rFonts w:ascii="Times New Roman" w:hAnsi="Times New Roman" w:cs="Simplified Arabic"/>
          <w:b/>
          <w:bCs/>
          <w:sz w:val="28"/>
          <w:szCs w:val="28"/>
          <w:rtl/>
          <w:lang w:bidi="ar-EG"/>
        </w:rPr>
        <w:t>منخفضة جدًا</w:t>
      </w:r>
      <w:r w:rsidRPr="00D3654A">
        <w:rPr>
          <w:rFonts w:ascii="Times New Roman" w:hAnsi="Times New Roman" w:cs="Simplified Arabic"/>
          <w:b/>
          <w:bCs/>
          <w:sz w:val="28"/>
          <w:szCs w:val="28"/>
          <w:lang w:bidi="ar-EG"/>
        </w:rPr>
        <w:t xml:space="preserve"> (&lt;0.001)</w:t>
      </w:r>
      <w:r w:rsidRPr="00D3654A">
        <w:rPr>
          <w:rFonts w:ascii="Times New Roman" w:hAnsi="Times New Roman" w:cs="Simplified Arabic"/>
          <w:b/>
          <w:bCs/>
          <w:sz w:val="28"/>
          <w:szCs w:val="28"/>
          <w:rtl/>
          <w:lang w:bidi="ar-EG"/>
        </w:rPr>
        <w:t>، مما يدل على دلالة إحصائية عالية</w:t>
      </w:r>
      <w:r w:rsidRPr="00D3654A">
        <w:rPr>
          <w:rFonts w:ascii="Times New Roman" w:hAnsi="Times New Roman" w:cs="Simplified Arabic"/>
          <w:b/>
          <w:bCs/>
          <w:sz w:val="28"/>
          <w:szCs w:val="28"/>
          <w:lang w:bidi="ar-EG"/>
        </w:rPr>
        <w:t xml:space="preserve">. </w:t>
      </w:r>
    </w:p>
    <w:p w:rsidR="00802AA6" w:rsidRPr="00D3654A" w:rsidRDefault="00802AA6"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نتائج الانحدار الأحادي والمتعدد تظهر أن استراتيجية دمج الشركات لها تأثير إيجابي وملموس على جميع أبعاد دخول السوق الموازية للشركات العائلية</w:t>
      </w:r>
      <w:r w:rsidRPr="00D3654A">
        <w:rPr>
          <w:rFonts w:ascii="Times New Roman" w:hAnsi="Times New Roman" w:cs="Simplified Arabic"/>
          <w:sz w:val="28"/>
          <w:szCs w:val="28"/>
          <w:lang w:bidi="ar-EG"/>
        </w:rPr>
        <w:t>.</w:t>
      </w:r>
    </w:p>
    <w:p w:rsidR="00802AA6" w:rsidRPr="00D3654A" w:rsidRDefault="00802AA6" w:rsidP="003C1898">
      <w:pPr>
        <w:numPr>
          <w:ilvl w:val="0"/>
          <w:numId w:val="39"/>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الانحدار الأحادي يوضح تأثير كل بعد على حدة: الأداء المالي الأعلى</w:t>
      </w:r>
      <w:r w:rsidRPr="00D3654A">
        <w:rPr>
          <w:rFonts w:ascii="Times New Roman" w:hAnsi="Times New Roman" w:cs="Simplified Arabic"/>
          <w:sz w:val="28"/>
          <w:szCs w:val="28"/>
          <w:lang w:bidi="ar-EG"/>
        </w:rPr>
        <w:t xml:space="preserve"> (β = 0.79)</w:t>
      </w:r>
      <w:r w:rsidRPr="00D3654A">
        <w:rPr>
          <w:rFonts w:ascii="Times New Roman" w:hAnsi="Times New Roman" w:cs="Simplified Arabic"/>
          <w:sz w:val="28"/>
          <w:szCs w:val="28"/>
          <w:rtl/>
          <w:lang w:bidi="ar-EG"/>
        </w:rPr>
        <w:t>، تليه فرص التمويل، القدرة التنافسية، ثم الحوكمة</w:t>
      </w:r>
      <w:r w:rsidRPr="00D3654A">
        <w:rPr>
          <w:rFonts w:ascii="Times New Roman" w:hAnsi="Times New Roman" w:cs="Simplified Arabic"/>
          <w:sz w:val="28"/>
          <w:szCs w:val="28"/>
          <w:lang w:bidi="ar-EG"/>
        </w:rPr>
        <w:t xml:space="preserve">. </w:t>
      </w:r>
    </w:p>
    <w:p w:rsidR="00802AA6" w:rsidRPr="00D3654A" w:rsidRDefault="00802AA6" w:rsidP="003C1898">
      <w:pPr>
        <w:numPr>
          <w:ilvl w:val="0"/>
          <w:numId w:val="39"/>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الانحدار المتعدد يوضح التأثير الكلي للدمج على جميع الأبعاد</w:t>
      </w:r>
      <w:r w:rsidRPr="00D3654A">
        <w:rPr>
          <w:rFonts w:ascii="Times New Roman" w:hAnsi="Times New Roman" w:cs="Simplified Arabic"/>
          <w:sz w:val="28"/>
          <w:szCs w:val="28"/>
          <w:lang w:bidi="ar-EG"/>
        </w:rPr>
        <w:t xml:space="preserve"> (β = 0.81</w:t>
      </w:r>
      <w:r w:rsidRPr="00D3654A">
        <w:rPr>
          <w:rFonts w:ascii="Times New Roman" w:hAnsi="Times New Roman" w:cs="Simplified Arabic"/>
          <w:sz w:val="28"/>
          <w:szCs w:val="28"/>
          <w:rtl/>
          <w:lang w:bidi="ar-EG"/>
        </w:rPr>
        <w:t xml:space="preserve">، </w:t>
      </w:r>
      <w:r w:rsidRPr="00D3654A">
        <w:rPr>
          <w:rFonts w:ascii="Times New Roman" w:hAnsi="Times New Roman" w:cs="Simplified Arabic"/>
          <w:sz w:val="28"/>
          <w:szCs w:val="28"/>
          <w:lang w:bidi="ar-EG"/>
        </w:rPr>
        <w:t>R² = 0.67)</w:t>
      </w:r>
      <w:r w:rsidRPr="00D3654A">
        <w:rPr>
          <w:rFonts w:ascii="Times New Roman" w:hAnsi="Times New Roman" w:cs="Simplified Arabic"/>
          <w:sz w:val="28"/>
          <w:szCs w:val="28"/>
          <w:rtl/>
          <w:lang w:bidi="ar-EG"/>
        </w:rPr>
        <w:t>، مما يؤكد أن الاستراتيجية تساهم في تعزيز الأداء المالي، التوافق مع الحوكمة، القدرة التنافسية، وفرص التمويل معًا</w:t>
      </w:r>
      <w:r w:rsidRPr="00D3654A">
        <w:rPr>
          <w:rFonts w:ascii="Times New Roman" w:hAnsi="Times New Roman" w:cs="Simplified Arabic"/>
          <w:sz w:val="28"/>
          <w:szCs w:val="28"/>
          <w:lang w:bidi="ar-EG"/>
        </w:rPr>
        <w:t xml:space="preserve">. </w:t>
      </w:r>
    </w:p>
    <w:p w:rsidR="00802AA6" w:rsidRPr="00D3654A" w:rsidRDefault="00802AA6" w:rsidP="003C1898">
      <w:pPr>
        <w:numPr>
          <w:ilvl w:val="0"/>
          <w:numId w:val="39"/>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النتائج النموذجية تتوافق تمامًا مع فروض الدراسة</w:t>
      </w:r>
      <w:r w:rsidRPr="00D3654A">
        <w:rPr>
          <w:rFonts w:ascii="Times New Roman" w:hAnsi="Times New Roman" w:cs="Simplified Arabic"/>
          <w:sz w:val="28"/>
          <w:szCs w:val="28"/>
          <w:lang w:bidi="ar-EG"/>
        </w:rPr>
        <w:t xml:space="preserve"> H1–H4</w:t>
      </w:r>
      <w:r w:rsidRPr="00D3654A">
        <w:rPr>
          <w:rFonts w:ascii="Times New Roman" w:hAnsi="Times New Roman" w:cs="Simplified Arabic"/>
          <w:sz w:val="28"/>
          <w:szCs w:val="28"/>
          <w:rtl/>
          <w:lang w:bidi="ar-EG"/>
        </w:rPr>
        <w:t>، وتدعم الفرضية الرئيسية حول الدور الإيجابي لاستراتيجية الدمج في نجاح الشركات العائلية في السوق الموازية</w:t>
      </w:r>
      <w:r w:rsidRPr="00D3654A">
        <w:rPr>
          <w:rFonts w:ascii="Times New Roman" w:hAnsi="Times New Roman" w:cs="Simplified Arabic"/>
          <w:sz w:val="28"/>
          <w:szCs w:val="28"/>
          <w:lang w:bidi="ar-EG"/>
        </w:rPr>
        <w:t>.</w:t>
      </w:r>
    </w:p>
    <w:p w:rsidR="00C54650" w:rsidRDefault="00C54650" w:rsidP="00D3654A">
      <w:pPr>
        <w:pStyle w:val="NormalWeb"/>
        <w:shd w:val="clear" w:color="auto" w:fill="FFFFFF" w:themeFill="background1"/>
        <w:bidi/>
        <w:spacing w:before="120" w:beforeAutospacing="0" w:after="120" w:afterAutospacing="0" w:line="216" w:lineRule="auto"/>
        <w:ind w:firstLine="720"/>
        <w:jc w:val="both"/>
        <w:rPr>
          <w:rFonts w:eastAsiaTheme="minorHAnsi" w:cs="Simplified Arabic"/>
          <w:sz w:val="28"/>
          <w:szCs w:val="28"/>
          <w:rtl/>
          <w:lang w:bidi="ar-EG"/>
        </w:rPr>
      </w:pPr>
      <w:r w:rsidRPr="00D3654A">
        <w:rPr>
          <w:rFonts w:eastAsiaTheme="minorHAnsi" w:cs="Simplified Arabic"/>
          <w:sz w:val="28"/>
          <w:szCs w:val="28"/>
          <w:lang w:bidi="ar-EG"/>
        </w:rPr>
        <w:t>.</w:t>
      </w:r>
    </w:p>
    <w:p w:rsidR="00BB305A" w:rsidRDefault="00BB305A" w:rsidP="00BB305A">
      <w:pPr>
        <w:pStyle w:val="NormalWeb"/>
        <w:shd w:val="clear" w:color="auto" w:fill="FFFFFF" w:themeFill="background1"/>
        <w:bidi/>
        <w:spacing w:before="120" w:beforeAutospacing="0" w:after="120" w:afterAutospacing="0" w:line="216" w:lineRule="auto"/>
        <w:ind w:firstLine="720"/>
        <w:jc w:val="both"/>
        <w:rPr>
          <w:rFonts w:eastAsiaTheme="minorHAnsi" w:cs="Simplified Arabic"/>
          <w:sz w:val="28"/>
          <w:szCs w:val="28"/>
          <w:rtl/>
          <w:lang w:bidi="ar-EG"/>
        </w:rPr>
      </w:pPr>
    </w:p>
    <w:p w:rsidR="00BB305A" w:rsidRPr="00D3654A" w:rsidRDefault="00BB305A" w:rsidP="00BB305A">
      <w:pPr>
        <w:pStyle w:val="NormalWeb"/>
        <w:shd w:val="clear" w:color="auto" w:fill="FFFFFF" w:themeFill="background1"/>
        <w:bidi/>
        <w:spacing w:before="120" w:beforeAutospacing="0" w:after="120" w:afterAutospacing="0" w:line="216" w:lineRule="auto"/>
        <w:ind w:firstLine="720"/>
        <w:jc w:val="both"/>
        <w:rPr>
          <w:rFonts w:eastAsiaTheme="minorHAnsi" w:cs="Simplified Arabic"/>
          <w:sz w:val="28"/>
          <w:szCs w:val="28"/>
          <w:lang w:bidi="ar-EG"/>
        </w:rPr>
      </w:pPr>
    </w:p>
    <w:p w:rsidR="00C54650" w:rsidRPr="00D3654A" w:rsidRDefault="00AE37A6" w:rsidP="00D3654A">
      <w:pPr>
        <w:pStyle w:val="NormalWeb"/>
        <w:shd w:val="clear" w:color="auto" w:fill="FFFFFF" w:themeFill="background1"/>
        <w:bidi/>
        <w:spacing w:before="120" w:beforeAutospacing="0" w:after="120" w:afterAutospacing="0"/>
        <w:jc w:val="both"/>
        <w:rPr>
          <w:rFonts w:eastAsiaTheme="minorHAnsi" w:cs="PT Bold Heading"/>
          <w:sz w:val="28"/>
          <w:szCs w:val="28"/>
          <w:rtl/>
          <w:lang w:bidi="ar-EG"/>
        </w:rPr>
      </w:pPr>
      <w:r w:rsidRPr="00D3654A">
        <w:rPr>
          <w:rFonts w:eastAsiaTheme="minorHAnsi" w:cs="PT Bold Heading"/>
          <w:sz w:val="28"/>
          <w:szCs w:val="28"/>
          <w:rtl/>
          <w:lang w:bidi="ar-EG"/>
        </w:rPr>
        <w:lastRenderedPageBreak/>
        <w:t xml:space="preserve">ثانياً- </w:t>
      </w:r>
      <w:r w:rsidR="00C54650" w:rsidRPr="00D3654A">
        <w:rPr>
          <w:rFonts w:eastAsiaTheme="minorHAnsi" w:cs="PT Bold Heading"/>
          <w:sz w:val="28"/>
          <w:szCs w:val="28"/>
          <w:rtl/>
          <w:lang w:bidi="ar-EG"/>
        </w:rPr>
        <w:t xml:space="preserve">نتائج </w:t>
      </w:r>
      <w:r w:rsidR="0026771B" w:rsidRPr="00D3654A">
        <w:rPr>
          <w:rFonts w:eastAsiaTheme="minorHAnsi" w:cs="PT Bold Heading"/>
          <w:sz w:val="28"/>
          <w:szCs w:val="28"/>
          <w:rtl/>
          <w:lang w:bidi="ar-EG"/>
        </w:rPr>
        <w:t>اختبار</w:t>
      </w:r>
      <w:r w:rsidR="00C54650" w:rsidRPr="00D3654A">
        <w:rPr>
          <w:rFonts w:eastAsiaTheme="minorHAnsi" w:cs="PT Bold Heading"/>
          <w:sz w:val="28"/>
          <w:szCs w:val="28"/>
          <w:rtl/>
          <w:lang w:bidi="ar-EG"/>
        </w:rPr>
        <w:t xml:space="preserve"> الفرضية الرابعة</w:t>
      </w:r>
      <w:r w:rsidR="00605B67" w:rsidRPr="00D3654A">
        <w:rPr>
          <w:rFonts w:eastAsiaTheme="minorHAnsi" w:cs="PT Bold Heading" w:hint="cs"/>
          <w:sz w:val="28"/>
          <w:szCs w:val="28"/>
          <w:rtl/>
          <w:lang w:bidi="ar-EG"/>
        </w:rPr>
        <w:t xml:space="preserve">: </w:t>
      </w:r>
    </w:p>
    <w:p w:rsidR="00C54650" w:rsidRPr="00D3654A" w:rsidRDefault="00C54650" w:rsidP="003C1898">
      <w:pPr>
        <w:pStyle w:val="ListParagraph"/>
        <w:numPr>
          <w:ilvl w:val="0"/>
          <w:numId w:val="12"/>
        </w:numPr>
        <w:shd w:val="clear" w:color="auto" w:fill="FFFFFF" w:themeFill="background1"/>
        <w:bidi/>
        <w:spacing w:before="120" w:after="120" w:line="240" w:lineRule="auto"/>
        <w:ind w:left="714" w:hanging="357"/>
        <w:contextualSpacing w:val="0"/>
        <w:jc w:val="both"/>
        <w:rPr>
          <w:rFonts w:ascii="Times New Roman" w:hAnsi="Times New Roman" w:cs="AL-Mateen"/>
          <w:sz w:val="30"/>
          <w:szCs w:val="30"/>
          <w:lang w:bidi="ar-EG"/>
        </w:rPr>
      </w:pPr>
      <w:r w:rsidRPr="00D3654A">
        <w:rPr>
          <w:rFonts w:ascii="Times New Roman" w:hAnsi="Times New Roman" w:cs="AL-Mateen"/>
          <w:sz w:val="30"/>
          <w:szCs w:val="30"/>
          <w:rtl/>
          <w:lang w:bidi="ar-EG"/>
        </w:rPr>
        <w:t>نص الفرضية</w:t>
      </w:r>
      <w:r w:rsidR="00605B67" w:rsidRPr="00D3654A">
        <w:rPr>
          <w:rFonts w:ascii="Times New Roman" w:hAnsi="Times New Roman" w:cs="AL-Mateen"/>
          <w:sz w:val="30"/>
          <w:szCs w:val="30"/>
          <w:rtl/>
          <w:lang w:bidi="ar-EG"/>
        </w:rPr>
        <w:t xml:space="preserve">: </w:t>
      </w:r>
      <w:r w:rsidRPr="00D3654A">
        <w:rPr>
          <w:rFonts w:ascii="Times New Roman" w:hAnsi="Times New Roman" w:cs="AL-Mateen"/>
          <w:sz w:val="30"/>
          <w:szCs w:val="30"/>
          <w:rtl/>
          <w:lang w:bidi="ar-EG"/>
        </w:rPr>
        <w:t>"</w:t>
      </w:r>
      <w:r w:rsidRPr="00D3654A">
        <w:rPr>
          <w:rFonts w:ascii="Times New Roman" w:hAnsi="Times New Roman" w:cs="AL-Mateen" w:hint="cs"/>
          <w:sz w:val="30"/>
          <w:szCs w:val="30"/>
          <w:rtl/>
          <w:lang w:bidi="ar-EG"/>
        </w:rPr>
        <w:t>لا</w:t>
      </w:r>
      <w:r w:rsidR="00F94E09" w:rsidRPr="00D3654A">
        <w:rPr>
          <w:rFonts w:ascii="Times New Roman" w:hAnsi="Times New Roman" w:cs="AL-Mateen" w:hint="cs"/>
          <w:sz w:val="30"/>
          <w:szCs w:val="30"/>
          <w:rtl/>
          <w:lang w:bidi="ar-EG"/>
        </w:rPr>
        <w:t xml:space="preserve"> </w:t>
      </w:r>
      <w:r w:rsidRPr="00D3654A">
        <w:rPr>
          <w:rFonts w:ascii="Times New Roman" w:hAnsi="Times New Roman" w:cs="AL-Mateen"/>
          <w:sz w:val="30"/>
          <w:szCs w:val="30"/>
          <w:rtl/>
          <w:lang w:bidi="ar-EG"/>
        </w:rPr>
        <w:t>توجد فروقات ذ</w:t>
      </w:r>
      <w:r w:rsidR="004B6BE5" w:rsidRPr="00D3654A">
        <w:rPr>
          <w:rFonts w:ascii="Times New Roman" w:hAnsi="Times New Roman" w:cs="AL-Mateen" w:hint="cs"/>
          <w:sz w:val="30"/>
          <w:szCs w:val="30"/>
          <w:rtl/>
          <w:lang w:bidi="ar-EG"/>
        </w:rPr>
        <w:t>ات</w:t>
      </w:r>
      <w:r w:rsidRPr="00D3654A">
        <w:rPr>
          <w:rFonts w:ascii="Times New Roman" w:hAnsi="Times New Roman" w:cs="AL-Mateen"/>
          <w:sz w:val="30"/>
          <w:szCs w:val="30"/>
          <w:rtl/>
          <w:lang w:bidi="ar-EG"/>
        </w:rPr>
        <w:t xml:space="preserve"> دلالة </w:t>
      </w:r>
      <w:r w:rsidR="0026771B" w:rsidRPr="00D3654A">
        <w:rPr>
          <w:rFonts w:ascii="Times New Roman" w:hAnsi="Times New Roman" w:cs="AL-Mateen"/>
          <w:sz w:val="30"/>
          <w:szCs w:val="30"/>
          <w:rtl/>
          <w:lang w:bidi="ar-EG"/>
        </w:rPr>
        <w:t>إحصائ</w:t>
      </w:r>
      <w:r w:rsidRPr="00D3654A">
        <w:rPr>
          <w:rFonts w:ascii="Times New Roman" w:hAnsi="Times New Roman" w:cs="AL-Mateen"/>
          <w:sz w:val="30"/>
          <w:szCs w:val="30"/>
          <w:rtl/>
          <w:lang w:bidi="ar-EG"/>
        </w:rPr>
        <w:t xml:space="preserve">ية في </w:t>
      </w:r>
      <w:r w:rsidR="00D9551F" w:rsidRPr="00D3654A">
        <w:rPr>
          <w:rFonts w:ascii="Times New Roman" w:hAnsi="Times New Roman" w:cs="AL-Mateen" w:hint="cs"/>
          <w:sz w:val="30"/>
          <w:szCs w:val="30"/>
          <w:rtl/>
          <w:lang w:bidi="ar-EG"/>
        </w:rPr>
        <w:t>تقييم  أثر استراتيجية دمج الشركات على دخول السوق الموازية تعزي الى المتغيرات الديمغرافية ل</w:t>
      </w:r>
      <w:r w:rsidRPr="00D3654A">
        <w:rPr>
          <w:rFonts w:ascii="Times New Roman" w:hAnsi="Times New Roman" w:cs="AL-Mateen"/>
          <w:sz w:val="30"/>
          <w:szCs w:val="30"/>
          <w:rtl/>
          <w:lang w:bidi="ar-EG"/>
        </w:rPr>
        <w:t xml:space="preserve">أفراد عينة الدراسة </w:t>
      </w:r>
      <w:r w:rsidR="00280AAD" w:rsidRPr="00D3654A">
        <w:rPr>
          <w:rFonts w:ascii="Times New Roman" w:hAnsi="Times New Roman" w:cs="AL-Mateen"/>
          <w:sz w:val="30"/>
          <w:szCs w:val="30"/>
          <w:rtl/>
          <w:lang w:bidi="ar-EG"/>
        </w:rPr>
        <w:t>(</w:t>
      </w:r>
      <w:r w:rsidR="00741C8A" w:rsidRPr="00D3654A">
        <w:rPr>
          <w:rFonts w:ascii="Times New Roman" w:hAnsi="Times New Roman" w:cs="AL-Mateen" w:hint="cs"/>
          <w:sz w:val="30"/>
          <w:szCs w:val="30"/>
          <w:rtl/>
          <w:lang w:bidi="ar-EG"/>
        </w:rPr>
        <w:t>الجنس</w:t>
      </w:r>
      <w:r w:rsidR="007B0F25" w:rsidRPr="00D3654A">
        <w:rPr>
          <w:rFonts w:ascii="Times New Roman" w:hAnsi="Times New Roman" w:cs="AL-Mateen" w:hint="cs"/>
          <w:sz w:val="30"/>
          <w:szCs w:val="30"/>
          <w:rtl/>
          <w:lang w:bidi="ar-EG"/>
        </w:rPr>
        <w:t xml:space="preserve">، </w:t>
      </w:r>
      <w:r w:rsidR="00BF172A" w:rsidRPr="00D3654A">
        <w:rPr>
          <w:rFonts w:ascii="Times New Roman" w:hAnsi="Times New Roman" w:cs="AL-Mateen" w:hint="cs"/>
          <w:sz w:val="30"/>
          <w:szCs w:val="30"/>
          <w:rtl/>
          <w:lang w:bidi="ar-EG"/>
        </w:rPr>
        <w:t xml:space="preserve"> </w:t>
      </w:r>
      <w:r w:rsidR="00741C8A" w:rsidRPr="00D3654A">
        <w:rPr>
          <w:rFonts w:ascii="Times New Roman" w:hAnsi="Times New Roman" w:cs="AL-Mateen" w:hint="cs"/>
          <w:sz w:val="30"/>
          <w:szCs w:val="30"/>
          <w:rtl/>
          <w:lang w:bidi="ar-EG"/>
        </w:rPr>
        <w:t>السن-</w:t>
      </w:r>
      <w:r w:rsidR="00BF172A" w:rsidRPr="00D3654A">
        <w:rPr>
          <w:rFonts w:ascii="Times New Roman" w:hAnsi="Times New Roman" w:cs="AL-Mateen" w:hint="cs"/>
          <w:sz w:val="30"/>
          <w:szCs w:val="30"/>
          <w:rtl/>
          <w:lang w:bidi="ar-EG"/>
        </w:rPr>
        <w:t xml:space="preserve">  </w:t>
      </w:r>
      <w:r w:rsidR="006E4C64" w:rsidRPr="00D3654A">
        <w:rPr>
          <w:rFonts w:ascii="Times New Roman" w:hAnsi="Times New Roman" w:cs="AL-Mateen" w:hint="cs"/>
          <w:sz w:val="30"/>
          <w:szCs w:val="30"/>
          <w:rtl/>
          <w:lang w:bidi="ar-EG"/>
        </w:rPr>
        <w:t>المؤهل التعليمي</w:t>
      </w:r>
      <w:r w:rsidR="00BF172A" w:rsidRPr="00D3654A">
        <w:rPr>
          <w:rFonts w:ascii="Times New Roman" w:hAnsi="Times New Roman" w:cs="AL-Mateen" w:hint="cs"/>
          <w:sz w:val="30"/>
          <w:szCs w:val="30"/>
          <w:rtl/>
          <w:lang w:bidi="ar-EG"/>
        </w:rPr>
        <w:t xml:space="preserve"> -</w:t>
      </w:r>
      <w:r w:rsidR="00BF172A" w:rsidRPr="00D3654A">
        <w:rPr>
          <w:rFonts w:ascii="Times New Roman" w:hAnsi="Times New Roman" w:cs="AL-Mateen"/>
          <w:sz w:val="30"/>
          <w:szCs w:val="30"/>
          <w:rtl/>
          <w:lang w:bidi="ar-EG"/>
        </w:rPr>
        <w:t>–</w:t>
      </w:r>
      <w:r w:rsidR="00BF172A" w:rsidRPr="00D3654A">
        <w:rPr>
          <w:rFonts w:ascii="Times New Roman" w:hAnsi="Times New Roman" w:cs="AL-Mateen" w:hint="cs"/>
          <w:sz w:val="30"/>
          <w:szCs w:val="30"/>
          <w:rtl/>
          <w:lang w:bidi="ar-EG"/>
        </w:rPr>
        <w:t xml:space="preserve">الوظيفة او القسم  </w:t>
      </w:r>
      <w:r w:rsidR="006E4C64" w:rsidRPr="00D3654A">
        <w:rPr>
          <w:rFonts w:ascii="Times New Roman" w:hAnsi="Times New Roman" w:cs="AL-Mateen" w:hint="cs"/>
          <w:sz w:val="30"/>
          <w:szCs w:val="30"/>
          <w:rtl/>
          <w:lang w:bidi="ar-EG"/>
        </w:rPr>
        <w:t xml:space="preserve">- </w:t>
      </w:r>
      <w:r w:rsidR="00BF172A" w:rsidRPr="00D3654A">
        <w:rPr>
          <w:rFonts w:ascii="Times New Roman" w:hAnsi="Times New Roman" w:cs="AL-Mateen" w:hint="cs"/>
          <w:sz w:val="30"/>
          <w:szCs w:val="30"/>
          <w:rtl/>
          <w:lang w:bidi="ar-EG"/>
        </w:rPr>
        <w:t>سنوات الخبرة</w:t>
      </w:r>
      <w:r w:rsidRPr="00D3654A">
        <w:rPr>
          <w:rFonts w:ascii="Times New Roman" w:hAnsi="Times New Roman" w:cs="AL-Mateen" w:hint="cs"/>
          <w:sz w:val="30"/>
          <w:szCs w:val="30"/>
          <w:rtl/>
          <w:lang w:bidi="ar-EG"/>
        </w:rPr>
        <w:t>)</w:t>
      </w:r>
      <w:r w:rsidRPr="00D3654A">
        <w:rPr>
          <w:rFonts w:ascii="Times New Roman" w:hAnsi="Times New Roman" w:cs="AL-Mateen"/>
          <w:sz w:val="30"/>
          <w:szCs w:val="30"/>
          <w:rtl/>
          <w:lang w:bidi="ar-EG"/>
        </w:rPr>
        <w:t>".</w:t>
      </w:r>
    </w:p>
    <w:p w:rsidR="00741C8A" w:rsidRPr="00D3654A" w:rsidRDefault="00741C8A" w:rsidP="00D3654A">
      <w:pPr>
        <w:pStyle w:val="ListParagraph"/>
        <w:shd w:val="clear" w:color="auto" w:fill="FFFFFF" w:themeFill="background1"/>
        <w:bidi/>
        <w:spacing w:before="120" w:after="120" w:line="240" w:lineRule="auto"/>
        <w:ind w:left="714"/>
        <w:contextualSpacing w:val="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 xml:space="preserve">نتائج اختبار الفرضية الفرعية الأولى: </w:t>
      </w:r>
    </w:p>
    <w:p w:rsidR="006E4C64" w:rsidRPr="00D3654A" w:rsidRDefault="006E4C64"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AL-Mateen"/>
          <w:sz w:val="30"/>
          <w:szCs w:val="30"/>
          <w:rtl/>
          <w:lang w:bidi="ar-EG"/>
        </w:rPr>
        <w:t xml:space="preserve">نتائج اختبار الفرضية الفرعية </w:t>
      </w:r>
      <w:r w:rsidRPr="00D3654A">
        <w:rPr>
          <w:rFonts w:eastAsiaTheme="minorHAnsi" w:cs="AL-Mateen" w:hint="cs"/>
          <w:sz w:val="30"/>
          <w:szCs w:val="30"/>
          <w:rtl/>
        </w:rPr>
        <w:t>الثانية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 xml:space="preserve">غير الجنس. </w:t>
      </w:r>
      <w:r w:rsidRPr="00D3654A">
        <w:rPr>
          <w:rFonts w:eastAsiaTheme="minorHAnsi" w:cs="Simplified Arabic"/>
          <w:sz w:val="28"/>
          <w:szCs w:val="28"/>
          <w:rtl/>
          <w:lang w:bidi="ar-EG"/>
        </w:rPr>
        <w:t xml:space="preserve"> </w:t>
      </w:r>
    </w:p>
    <w:p w:rsidR="00BD0E49" w:rsidRPr="00D3654A" w:rsidRDefault="00BD0E49" w:rsidP="00D3654A">
      <w:pPr>
        <w:pStyle w:val="NormalWeb"/>
        <w:shd w:val="clear" w:color="auto" w:fill="FFFFFF" w:themeFill="background1"/>
        <w:bidi/>
        <w:spacing w:before="120" w:beforeAutospacing="0" w:after="120" w:afterAutospacing="0"/>
        <w:ind w:left="360"/>
        <w:jc w:val="center"/>
        <w:rPr>
          <w:rFonts w:eastAsiaTheme="minorHAnsi" w:cs="Simplified Arabic"/>
          <w:sz w:val="28"/>
          <w:szCs w:val="28"/>
          <w:rtl/>
          <w:lang w:bidi="ar-EG"/>
        </w:rPr>
      </w:pPr>
      <w:r w:rsidRPr="00D3654A">
        <w:rPr>
          <w:rFonts w:eastAsiaTheme="minorHAnsi" w:cs="Simplified Arabic" w:hint="cs"/>
          <w:sz w:val="28"/>
          <w:szCs w:val="28"/>
          <w:rtl/>
          <w:lang w:bidi="ar-EG"/>
        </w:rPr>
        <w:t>جدول رقم (</w:t>
      </w:r>
      <w:r w:rsidR="00BB305A">
        <w:rPr>
          <w:rFonts w:eastAsiaTheme="minorHAnsi" w:cs="Simplified Arabic" w:hint="cs"/>
          <w:sz w:val="28"/>
          <w:szCs w:val="28"/>
          <w:rtl/>
          <w:lang w:bidi="ar-EG"/>
        </w:rPr>
        <w:t>4-13</w:t>
      </w:r>
      <w:r w:rsidRPr="00D3654A">
        <w:rPr>
          <w:rFonts w:eastAsiaTheme="minorHAnsi" w:cs="Simplified Arabic" w:hint="cs"/>
          <w:sz w:val="28"/>
          <w:szCs w:val="28"/>
          <w:rtl/>
          <w:lang w:bidi="ar-EG"/>
        </w:rPr>
        <w:t xml:space="preserve"> )</w:t>
      </w:r>
    </w:p>
    <w:p w:rsidR="006E4C64" w:rsidRPr="00D3654A" w:rsidRDefault="006E4C64" w:rsidP="00D3654A">
      <w:pPr>
        <w:pStyle w:val="NormalWeb"/>
        <w:shd w:val="clear" w:color="auto" w:fill="FFFFFF" w:themeFill="background1"/>
        <w:bidi/>
        <w:spacing w:before="120" w:beforeAutospacing="0" w:after="120" w:afterAutospacing="0"/>
        <w:ind w:left="360"/>
        <w:jc w:val="center"/>
        <w:rPr>
          <w:rFonts w:eastAsiaTheme="minorHAnsi" w:cs="Simplified Arabic"/>
          <w:b/>
          <w:bCs/>
          <w:sz w:val="28"/>
          <w:szCs w:val="28"/>
          <w:rtl/>
          <w:lang w:bidi="ar-EG"/>
        </w:rPr>
      </w:pPr>
      <w:r w:rsidRPr="00D3654A">
        <w:rPr>
          <w:rFonts w:eastAsiaTheme="minorHAnsi" w:cs="Simplified Arabic"/>
          <w:b/>
          <w:bCs/>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 </w:t>
      </w:r>
      <w:r w:rsidRPr="00D3654A">
        <w:rPr>
          <w:rFonts w:eastAsiaTheme="minorHAnsi" w:cs="Simplified Arabic"/>
          <w:b/>
          <w:bCs/>
          <w:sz w:val="28"/>
          <w:szCs w:val="28"/>
          <w:rtl/>
          <w:lang w:bidi="ar-EG"/>
        </w:rPr>
        <w:t>لتحليل الفروق بين متوسطات تقييم أثر الدمج بين هذه الفئات</w:t>
      </w:r>
      <w:r w:rsidRPr="00D3654A">
        <w:rPr>
          <w:rFonts w:eastAsiaTheme="minorHAnsi" w:cs="Simplified Arabic"/>
          <w:b/>
          <w:bCs/>
          <w:sz w:val="28"/>
          <w:szCs w:val="28"/>
          <w:lang w:bidi="ar-EG"/>
        </w:rPr>
        <w:t>.</w:t>
      </w:r>
    </w:p>
    <w:tbl>
      <w:tblPr>
        <w:tblStyle w:val="TableGrid"/>
        <w:bidiVisual/>
        <w:tblW w:w="7213" w:type="dxa"/>
        <w:jc w:val="center"/>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988"/>
        <w:gridCol w:w="1861"/>
        <w:gridCol w:w="2170"/>
        <w:gridCol w:w="2194"/>
      </w:tblGrid>
      <w:tr w:rsidR="006E4C64" w:rsidRPr="00D3654A" w:rsidTr="00BB305A">
        <w:trPr>
          <w:trHeight w:val="534"/>
          <w:jc w:val="center"/>
        </w:trPr>
        <w:tc>
          <w:tcPr>
            <w:tcW w:w="0" w:type="auto"/>
            <w:tcBorders>
              <w:top w:val="threeDEmboss" w:sz="24" w:space="0" w:color="auto"/>
              <w:bottom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jc w:val="center"/>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الجنس</w:t>
            </w:r>
          </w:p>
        </w:tc>
        <w:tc>
          <w:tcPr>
            <w:tcW w:w="0" w:type="auto"/>
            <w:tcBorders>
              <w:top w:val="threeDEmboss" w:sz="24" w:space="0" w:color="auto"/>
              <w:bottom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jc w:val="center"/>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عدد المشاركين</w:t>
            </w:r>
          </w:p>
        </w:tc>
        <w:tc>
          <w:tcPr>
            <w:tcW w:w="0" w:type="auto"/>
            <w:tcBorders>
              <w:top w:val="threeDEmboss" w:sz="24" w:space="0" w:color="auto"/>
              <w:bottom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jc w:val="center"/>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المتوسط الحسابي</w:t>
            </w:r>
          </w:p>
        </w:tc>
        <w:tc>
          <w:tcPr>
            <w:tcW w:w="0" w:type="auto"/>
            <w:tcBorders>
              <w:top w:val="threeDEmboss" w:sz="24" w:space="0" w:color="auto"/>
              <w:bottom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jc w:val="center"/>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الانحراف المعياري</w:t>
            </w:r>
          </w:p>
        </w:tc>
      </w:tr>
      <w:tr w:rsidR="006E4C64" w:rsidRPr="00D3654A" w:rsidTr="00BB305A">
        <w:trPr>
          <w:trHeight w:val="515"/>
          <w:jc w:val="center"/>
        </w:trPr>
        <w:tc>
          <w:tcPr>
            <w:tcW w:w="0" w:type="auto"/>
            <w:tcBorders>
              <w:top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tl/>
              </w:rPr>
              <w:t>ذكور</w:t>
            </w:r>
          </w:p>
        </w:tc>
        <w:tc>
          <w:tcPr>
            <w:tcW w:w="0" w:type="auto"/>
            <w:tcBorders>
              <w:top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Pr>
              <w:t>285</w:t>
            </w:r>
          </w:p>
        </w:tc>
        <w:tc>
          <w:tcPr>
            <w:tcW w:w="0" w:type="auto"/>
            <w:tcBorders>
              <w:top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Pr>
              <w:t>4.06</w:t>
            </w:r>
          </w:p>
        </w:tc>
        <w:tc>
          <w:tcPr>
            <w:tcW w:w="0" w:type="auto"/>
            <w:tcBorders>
              <w:top w:val="threeDEmboss" w:sz="24" w:space="0" w:color="auto"/>
            </w:tcBorders>
            <w:shd w:val="clear" w:color="auto" w:fill="FFFFFF" w:themeFill="background1"/>
            <w:hideMark/>
          </w:tcPr>
          <w:p w:rsidR="006E4C64" w:rsidRPr="00D3654A" w:rsidRDefault="006E4C64" w:rsidP="00D3654A">
            <w:pPr>
              <w:shd w:val="clear" w:color="auto" w:fill="FFFFFF" w:themeFill="background1"/>
              <w:spacing w:before="120" w:after="120"/>
              <w:rPr>
                <w:rFonts w:ascii="Simplified Arabic" w:hAnsi="Simplified Arabic" w:cs="Simplified Arabic"/>
                <w:b/>
                <w:bCs/>
                <w:color w:val="000000" w:themeColor="text1"/>
                <w:sz w:val="28"/>
                <w:szCs w:val="28"/>
              </w:rPr>
            </w:pPr>
            <w:r w:rsidRPr="00D3654A">
              <w:rPr>
                <w:rFonts w:ascii="Simplified Arabic" w:hAnsi="Simplified Arabic" w:cs="Simplified Arabic"/>
                <w:b/>
                <w:bCs/>
                <w:color w:val="000000" w:themeColor="text1"/>
                <w:sz w:val="28"/>
                <w:szCs w:val="28"/>
              </w:rPr>
              <w:t>0.61</w:t>
            </w:r>
          </w:p>
        </w:tc>
      </w:tr>
    </w:tbl>
    <w:p w:rsidR="006E4C64" w:rsidRPr="00D3654A" w:rsidRDefault="006E4C64" w:rsidP="003C1898">
      <w:pPr>
        <w:numPr>
          <w:ilvl w:val="0"/>
          <w:numId w:val="44"/>
        </w:num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جميع المشاركين ذكور (عدد = 285)</w:t>
      </w:r>
      <w:r w:rsidRPr="00D3654A">
        <w:rPr>
          <w:rFonts w:ascii="Times New Roman" w:hAnsi="Times New Roman" w:cs="Simplified Arabic"/>
          <w:sz w:val="28"/>
          <w:szCs w:val="28"/>
          <w:lang w:bidi="ar-EG"/>
        </w:rPr>
        <w:t xml:space="preserve">. </w:t>
      </w:r>
    </w:p>
    <w:p w:rsidR="006E4C64" w:rsidRPr="00D3654A" w:rsidRDefault="006E4C64" w:rsidP="003C1898">
      <w:pPr>
        <w:numPr>
          <w:ilvl w:val="0"/>
          <w:numId w:val="44"/>
        </w:num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متوسط تقييم أثر استراتيجية دمج الشركات: 4.06 </w:t>
      </w:r>
    </w:p>
    <w:p w:rsidR="006E4C64" w:rsidRPr="00D3654A" w:rsidRDefault="006E4C64" w:rsidP="003C1898">
      <w:pPr>
        <w:numPr>
          <w:ilvl w:val="0"/>
          <w:numId w:val="44"/>
        </w:num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الانحراف المعياري: 0.61 </w:t>
      </w:r>
    </w:p>
    <w:p w:rsidR="006E4C64" w:rsidRPr="00D3654A" w:rsidRDefault="006E4C64" w:rsidP="00D3654A">
      <w:p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نظرًا لعدم وجود مجموعة مقارنة، لا يمكن إجراء اختبار فروق إحصائية بين الجنسين. ومع ذلك، يمكن القول أن جميع المشاركين الذكور يقيّمون أثر استراتيجية دمج الشركات على دخول السوق الموازية بدرجة عالية ومتسقة، كما يظهر من المتوسط والانحراف المعياري</w:t>
      </w:r>
      <w:r w:rsidRPr="00D3654A">
        <w:rPr>
          <w:rFonts w:ascii="Times New Roman" w:hAnsi="Times New Roman" w:cs="Simplified Arabic"/>
          <w:sz w:val="28"/>
          <w:szCs w:val="28"/>
          <w:lang w:bidi="ar-EG"/>
        </w:rPr>
        <w:t>.</w:t>
      </w:r>
    </w:p>
    <w:p w:rsidR="006E4C64" w:rsidRPr="00D3654A" w:rsidRDefault="00BD0E49" w:rsidP="00D3654A">
      <w:p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hint="cs"/>
          <w:sz w:val="28"/>
          <w:szCs w:val="28"/>
          <w:rtl/>
          <w:lang w:bidi="ar-EG"/>
        </w:rPr>
        <w:t>مما سبق لا</w:t>
      </w:r>
      <w:r w:rsidR="006E4C64" w:rsidRPr="00D3654A">
        <w:rPr>
          <w:rFonts w:ascii="Times New Roman" w:hAnsi="Times New Roman" w:cs="Simplified Arabic"/>
          <w:sz w:val="28"/>
          <w:szCs w:val="28"/>
          <w:rtl/>
          <w:lang w:bidi="ar-EG"/>
        </w:rPr>
        <w:t>توجد بيانات للمقارنة بين الجنسين، وبالتالي لا يمكن تأكيد أو رفض تأثير الجنس على تقييم أثر استراتيجية الدمج</w:t>
      </w:r>
      <w:r w:rsidR="006E4C64" w:rsidRPr="00D3654A">
        <w:rPr>
          <w:rFonts w:ascii="Times New Roman" w:hAnsi="Times New Roman" w:cs="Simplified Arabic"/>
          <w:sz w:val="28"/>
          <w:szCs w:val="28"/>
          <w:lang w:bidi="ar-EG"/>
        </w:rPr>
        <w:t xml:space="preserve">. </w:t>
      </w:r>
    </w:p>
    <w:p w:rsidR="006E4C64" w:rsidRPr="00D3654A" w:rsidRDefault="006E4C64" w:rsidP="00D3654A">
      <w:p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هذا يعني أن النتائج تعكس تقييم الجنس المتوفر (الذكور)، وتشير إلى اتساق الرأي بين المشاركين الذكور بغض النظر عن أي تأثير محتمل للجنس</w:t>
      </w:r>
      <w:r w:rsidRPr="00D3654A">
        <w:rPr>
          <w:rFonts w:ascii="Times New Roman" w:hAnsi="Times New Roman" w:cs="Simplified Arabic"/>
          <w:sz w:val="28"/>
          <w:szCs w:val="28"/>
          <w:lang w:bidi="ar-EG"/>
        </w:rPr>
        <w:t xml:space="preserve">. </w:t>
      </w:r>
    </w:p>
    <w:p w:rsidR="00C54650" w:rsidRPr="00D3654A" w:rsidRDefault="00C54650" w:rsidP="00D3654A">
      <w:pPr>
        <w:pStyle w:val="NormalWeb"/>
        <w:shd w:val="clear" w:color="auto" w:fill="FFFFFF" w:themeFill="background1"/>
        <w:bidi/>
        <w:spacing w:before="0" w:beforeAutospacing="0" w:after="0" w:afterAutospacing="0"/>
        <w:ind w:firstLine="720"/>
        <w:jc w:val="both"/>
        <w:rPr>
          <w:rFonts w:eastAsiaTheme="minorHAnsi" w:cs="Simplified Arabic"/>
          <w:b/>
          <w:bCs/>
          <w:sz w:val="28"/>
          <w:szCs w:val="28"/>
          <w:rtl/>
          <w:lang w:bidi="ar-EG"/>
        </w:rPr>
      </w:pPr>
      <w:r w:rsidRPr="00D3654A">
        <w:rPr>
          <w:rFonts w:eastAsiaTheme="minorHAnsi" w:cs="AL-Mateen"/>
          <w:b/>
          <w:bCs/>
          <w:sz w:val="30"/>
          <w:szCs w:val="30"/>
          <w:rtl/>
          <w:lang w:bidi="ar-EG"/>
        </w:rPr>
        <w:lastRenderedPageBreak/>
        <w:t xml:space="preserve">نتائج </w:t>
      </w:r>
      <w:r w:rsidR="0026771B" w:rsidRPr="00D3654A">
        <w:rPr>
          <w:rFonts w:eastAsiaTheme="minorHAnsi" w:cs="AL-Mateen"/>
          <w:b/>
          <w:bCs/>
          <w:sz w:val="30"/>
          <w:szCs w:val="30"/>
          <w:rtl/>
          <w:lang w:bidi="ar-EG"/>
        </w:rPr>
        <w:t>اختبار</w:t>
      </w:r>
      <w:r w:rsidRPr="00D3654A">
        <w:rPr>
          <w:rFonts w:eastAsiaTheme="minorHAnsi" w:cs="AL-Mateen"/>
          <w:b/>
          <w:bCs/>
          <w:sz w:val="30"/>
          <w:szCs w:val="30"/>
          <w:rtl/>
          <w:lang w:bidi="ar-EG"/>
        </w:rPr>
        <w:t xml:space="preserve"> الفرضية الفرعية </w:t>
      </w:r>
      <w:r w:rsidR="00741C8A" w:rsidRPr="00D3654A">
        <w:rPr>
          <w:rFonts w:eastAsiaTheme="minorHAnsi" w:cs="AL-Mateen" w:hint="cs"/>
          <w:b/>
          <w:bCs/>
          <w:sz w:val="30"/>
          <w:szCs w:val="30"/>
          <w:rtl/>
        </w:rPr>
        <w:t>الثانية</w:t>
      </w:r>
      <w:r w:rsidR="00C54642" w:rsidRPr="00D3654A">
        <w:rPr>
          <w:rFonts w:eastAsiaTheme="minorHAnsi" w:cs="AL-Mateen" w:hint="cs"/>
          <w:b/>
          <w:bCs/>
          <w:sz w:val="30"/>
          <w:szCs w:val="30"/>
          <w:rtl/>
          <w:lang w:bidi="ar-EG"/>
        </w:rPr>
        <w:t>:</w:t>
      </w:r>
      <w:r w:rsidR="00280AAD" w:rsidRPr="00D3654A">
        <w:rPr>
          <w:rFonts w:eastAsiaTheme="minorHAnsi" w:cs="Simplified Arabic"/>
          <w:b/>
          <w:bCs/>
          <w:sz w:val="30"/>
          <w:szCs w:val="30"/>
          <w:rtl/>
          <w:lang w:bidi="ar-EG"/>
        </w:rPr>
        <w:t xml:space="preserve"> </w:t>
      </w:r>
      <w:r w:rsidR="00280AAD" w:rsidRPr="00D3654A">
        <w:rPr>
          <w:rFonts w:eastAsiaTheme="minorHAnsi" w:cs="Simplified Arabic"/>
          <w:b/>
          <w:bCs/>
          <w:sz w:val="28"/>
          <w:szCs w:val="28"/>
          <w:rtl/>
          <w:lang w:bidi="ar-EG"/>
        </w:rPr>
        <w:t>(</w:t>
      </w:r>
      <w:r w:rsidRPr="00D3654A">
        <w:rPr>
          <w:rFonts w:eastAsiaTheme="minorHAnsi" w:cs="Simplified Arabic"/>
          <w:b/>
          <w:bCs/>
          <w:sz w:val="28"/>
          <w:szCs w:val="28"/>
          <w:rtl/>
          <w:lang w:bidi="ar-EG"/>
        </w:rPr>
        <w:t xml:space="preserve">لا توجد فروق ذات دلالة </w:t>
      </w:r>
      <w:r w:rsidR="0026771B" w:rsidRPr="00D3654A">
        <w:rPr>
          <w:rFonts w:eastAsiaTheme="minorHAnsi" w:cs="Simplified Arabic"/>
          <w:b/>
          <w:bCs/>
          <w:sz w:val="28"/>
          <w:szCs w:val="28"/>
          <w:rtl/>
          <w:lang w:bidi="ar-EG"/>
        </w:rPr>
        <w:t>إحصائ</w:t>
      </w:r>
      <w:r w:rsidRPr="00D3654A">
        <w:rPr>
          <w:rFonts w:eastAsiaTheme="minorHAnsi" w:cs="Simplified Arabic"/>
          <w:b/>
          <w:bCs/>
          <w:sz w:val="28"/>
          <w:szCs w:val="28"/>
          <w:rtl/>
          <w:lang w:bidi="ar-EG"/>
        </w:rPr>
        <w:t xml:space="preserve">ية في </w:t>
      </w:r>
      <w:r w:rsidR="00BF172A" w:rsidRPr="00D3654A">
        <w:rPr>
          <w:rFonts w:eastAsiaTheme="minorHAnsi" w:cs="Simplified Arabic" w:hint="cs"/>
          <w:b/>
          <w:bCs/>
          <w:sz w:val="28"/>
          <w:szCs w:val="28"/>
          <w:rtl/>
          <w:lang w:bidi="ar-EG"/>
        </w:rPr>
        <w:t xml:space="preserve">تقييم أثر استراتيجية دمج الشركات على دخول السوق الموازية </w:t>
      </w:r>
      <w:r w:rsidRPr="00D3654A">
        <w:rPr>
          <w:rFonts w:eastAsiaTheme="minorHAnsi" w:cs="Simplified Arabic"/>
          <w:b/>
          <w:bCs/>
          <w:sz w:val="28"/>
          <w:szCs w:val="28"/>
          <w:rtl/>
          <w:lang w:bidi="ar-EG"/>
        </w:rPr>
        <w:t>عند مستوى دلالة</w:t>
      </w:r>
      <w:r w:rsidR="00280AAD" w:rsidRPr="00D3654A">
        <w:rPr>
          <w:rFonts w:eastAsiaTheme="minorHAnsi" w:cs="Simplified Arabic"/>
          <w:b/>
          <w:bCs/>
          <w:sz w:val="28"/>
          <w:szCs w:val="28"/>
          <w:rtl/>
          <w:lang w:bidi="ar-EG"/>
        </w:rPr>
        <w:t xml:space="preserve"> </w:t>
      </w:r>
      <w:r w:rsidR="00280AAD" w:rsidRPr="00D3654A">
        <w:rPr>
          <w:rFonts w:eastAsiaTheme="minorHAnsi" w:cs="Simplified Arabic" w:hint="cs"/>
          <w:b/>
          <w:bCs/>
          <w:sz w:val="28"/>
          <w:szCs w:val="28"/>
          <w:rtl/>
          <w:lang w:bidi="ar-EG"/>
        </w:rPr>
        <w:t>(</w:t>
      </w:r>
      <m:oMath>
        <m:r>
          <m:rPr>
            <m:sty m:val="b"/>
          </m:rPr>
          <w:rPr>
            <w:rFonts w:ascii="Cambria Math" w:eastAsiaTheme="minorHAnsi" w:hAnsi="Cambria Math" w:cs="Cambria Math" w:hint="cs"/>
            <w:sz w:val="28"/>
            <w:szCs w:val="28"/>
            <w:rtl/>
            <w:lang w:bidi="ar-EG"/>
          </w:rPr>
          <m:t>α</m:t>
        </m:r>
        <m:r>
          <m:rPr>
            <m:sty m:val="b"/>
          </m:rPr>
          <w:rPr>
            <w:rFonts w:eastAsiaTheme="minorHAnsi" w:hint="cs"/>
            <w:sz w:val="28"/>
            <w:szCs w:val="28"/>
            <w:rtl/>
            <w:lang w:bidi="ar-EG"/>
          </w:rPr>
          <m:t>≤</m:t>
        </m:r>
        <m:r>
          <m:rPr>
            <m:sty m:val="b"/>
          </m:rPr>
          <w:rPr>
            <w:rFonts w:ascii="Cambria Math" w:eastAsiaTheme="minorHAnsi" w:hAnsi="Cambria Math" w:cs="Simplified Arabic"/>
            <w:sz w:val="28"/>
            <w:szCs w:val="28"/>
            <w:lang w:bidi="ar-EG"/>
          </w:rPr>
          <m:t>0.05</m:t>
        </m:r>
      </m:oMath>
      <w:r w:rsidRPr="00D3654A">
        <w:rPr>
          <w:rFonts w:eastAsiaTheme="minorHAnsi" w:cs="Simplified Arabic" w:hint="cs"/>
          <w:b/>
          <w:bCs/>
          <w:sz w:val="28"/>
          <w:szCs w:val="28"/>
          <w:rtl/>
          <w:lang w:bidi="ar-EG"/>
        </w:rPr>
        <w:t>)</w:t>
      </w:r>
      <w:r w:rsidRPr="00D3654A">
        <w:rPr>
          <w:rFonts w:eastAsiaTheme="minorHAnsi" w:cs="Simplified Arabic"/>
          <w:b/>
          <w:bCs/>
          <w:sz w:val="28"/>
          <w:szCs w:val="28"/>
          <w:rtl/>
          <w:lang w:bidi="ar-EG"/>
        </w:rPr>
        <w:t xml:space="preserve"> تُعزى إلى مت</w:t>
      </w:r>
      <w:r w:rsidRPr="00D3654A">
        <w:rPr>
          <w:rFonts w:eastAsiaTheme="minorHAnsi" w:cs="Simplified Arabic" w:hint="cs"/>
          <w:b/>
          <w:bCs/>
          <w:sz w:val="28"/>
          <w:szCs w:val="28"/>
          <w:rtl/>
          <w:lang w:bidi="ar-EG"/>
        </w:rPr>
        <w:t>غير السن</w:t>
      </w:r>
      <w:r w:rsidR="00CD610E" w:rsidRPr="00D3654A">
        <w:rPr>
          <w:rFonts w:eastAsiaTheme="minorHAnsi" w:cs="Simplified Arabic" w:hint="cs"/>
          <w:b/>
          <w:bCs/>
          <w:sz w:val="28"/>
          <w:szCs w:val="28"/>
          <w:rtl/>
          <w:lang w:bidi="ar-EG"/>
        </w:rPr>
        <w:t>.</w:t>
      </w:r>
      <w:r w:rsidR="007B0F25" w:rsidRPr="00D3654A">
        <w:rPr>
          <w:rFonts w:eastAsiaTheme="minorHAnsi" w:cs="Simplified Arabic" w:hint="cs"/>
          <w:b/>
          <w:bCs/>
          <w:sz w:val="28"/>
          <w:szCs w:val="28"/>
          <w:rtl/>
          <w:lang w:bidi="ar-EG"/>
        </w:rPr>
        <w:t xml:space="preserve"> </w:t>
      </w:r>
      <w:r w:rsidR="00605B67" w:rsidRPr="00D3654A">
        <w:rPr>
          <w:rFonts w:eastAsiaTheme="minorHAnsi" w:cs="Simplified Arabic"/>
          <w:b/>
          <w:bCs/>
          <w:sz w:val="28"/>
          <w:szCs w:val="28"/>
          <w:rtl/>
          <w:lang w:bidi="ar-EG"/>
        </w:rPr>
        <w:t xml:space="preserve"> </w:t>
      </w:r>
    </w:p>
    <w:p w:rsidR="00CD610E" w:rsidRPr="00D3654A" w:rsidRDefault="00CD610E" w:rsidP="00D3654A">
      <w:p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تم تقسيم المشاركين إلى أربع فئات عمرية لمقارنة متوسط تقييم أثر استراتيجية دمج الشركات على دخول السوق الموازية</w:t>
      </w:r>
      <w:r w:rsidRPr="00D3654A">
        <w:rPr>
          <w:rFonts w:ascii="Times New Roman" w:hAnsi="Times New Roman" w:cs="Simplified Arabic"/>
          <w:sz w:val="28"/>
          <w:szCs w:val="28"/>
          <w:lang w:bidi="ar-EG"/>
        </w:rPr>
        <w:t>:</w:t>
      </w:r>
    </w:p>
    <w:p w:rsidR="00CD610E" w:rsidRPr="00D3654A" w:rsidRDefault="00CD610E" w:rsidP="003C1898">
      <w:pPr>
        <w:numPr>
          <w:ilvl w:val="0"/>
          <w:numId w:val="43"/>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25–35 </w:t>
      </w:r>
      <w:r w:rsidRPr="00D3654A">
        <w:rPr>
          <w:rFonts w:ascii="Times New Roman" w:hAnsi="Times New Roman" w:cs="Simplified Arabic"/>
          <w:sz w:val="28"/>
          <w:szCs w:val="28"/>
          <w:rtl/>
          <w:lang w:bidi="ar-EG"/>
        </w:rPr>
        <w:t xml:space="preserve">عامًا </w:t>
      </w:r>
    </w:p>
    <w:p w:rsidR="00CD610E" w:rsidRPr="00D3654A" w:rsidRDefault="00CD610E" w:rsidP="003C1898">
      <w:pPr>
        <w:numPr>
          <w:ilvl w:val="0"/>
          <w:numId w:val="43"/>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36–45 </w:t>
      </w:r>
      <w:r w:rsidRPr="00D3654A">
        <w:rPr>
          <w:rFonts w:ascii="Times New Roman" w:hAnsi="Times New Roman" w:cs="Simplified Arabic"/>
          <w:sz w:val="28"/>
          <w:szCs w:val="28"/>
          <w:rtl/>
          <w:lang w:bidi="ar-EG"/>
        </w:rPr>
        <w:t xml:space="preserve">عامًا </w:t>
      </w:r>
    </w:p>
    <w:p w:rsidR="00CD610E" w:rsidRPr="00D3654A" w:rsidRDefault="00CD610E" w:rsidP="003C1898">
      <w:pPr>
        <w:numPr>
          <w:ilvl w:val="0"/>
          <w:numId w:val="43"/>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46–55 </w:t>
      </w:r>
      <w:r w:rsidRPr="00D3654A">
        <w:rPr>
          <w:rFonts w:ascii="Times New Roman" w:hAnsi="Times New Roman" w:cs="Simplified Arabic"/>
          <w:sz w:val="28"/>
          <w:szCs w:val="28"/>
          <w:rtl/>
          <w:lang w:bidi="ar-EG"/>
        </w:rPr>
        <w:t xml:space="preserve">عامًا </w:t>
      </w:r>
    </w:p>
    <w:p w:rsidR="00CD610E" w:rsidRPr="00D3654A" w:rsidRDefault="00CD610E" w:rsidP="003C1898">
      <w:pPr>
        <w:numPr>
          <w:ilvl w:val="0"/>
          <w:numId w:val="43"/>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56 </w:t>
      </w:r>
      <w:r w:rsidRPr="00D3654A">
        <w:rPr>
          <w:rFonts w:ascii="Times New Roman" w:hAnsi="Times New Roman" w:cs="Simplified Arabic"/>
          <w:sz w:val="28"/>
          <w:szCs w:val="28"/>
          <w:rtl/>
          <w:lang w:bidi="ar-EG"/>
        </w:rPr>
        <w:t>عامًا فأكثر</w:t>
      </w:r>
    </w:p>
    <w:p w:rsidR="00CD610E" w:rsidRPr="00D3654A" w:rsidRDefault="00CD610E" w:rsidP="00D3654A">
      <w:pPr>
        <w:pStyle w:val="NormalWeb"/>
        <w:shd w:val="clear" w:color="auto" w:fill="FFFFFF" w:themeFill="background1"/>
        <w:bidi/>
        <w:spacing w:before="0" w:beforeAutospacing="0" w:after="0" w:afterAutospacing="0"/>
        <w:ind w:left="360"/>
        <w:rPr>
          <w:rFonts w:eastAsiaTheme="minorHAnsi" w:cs="Simplified Arabic"/>
          <w:sz w:val="28"/>
          <w:szCs w:val="28"/>
          <w:rtl/>
          <w:lang w:bidi="ar-EG"/>
        </w:rPr>
      </w:pPr>
      <w:r w:rsidRPr="00D3654A">
        <w:rPr>
          <w:rFonts w:eastAsiaTheme="minorHAnsi" w:cs="Simplified Arabic"/>
          <w:sz w:val="28"/>
          <w:szCs w:val="28"/>
          <w:rtl/>
          <w:lang w:bidi="ar-EG"/>
        </w:rPr>
        <w:t xml:space="preserve">واستخدم 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لتحليل الفروق بين متوسطات تقييم أثر الدمج بين هذه الفئات</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hint="cs"/>
          <w:sz w:val="28"/>
          <w:szCs w:val="28"/>
          <w:rtl/>
          <w:lang w:bidi="ar-EG"/>
        </w:rPr>
        <w:t>جدول رقم (</w:t>
      </w:r>
      <w:r w:rsidR="00BB305A">
        <w:rPr>
          <w:rFonts w:eastAsiaTheme="minorHAnsi" w:cs="Simplified Arabic" w:hint="cs"/>
          <w:sz w:val="28"/>
          <w:szCs w:val="28"/>
          <w:rtl/>
          <w:lang w:bidi="ar-EG"/>
        </w:rPr>
        <w:t>4-14</w:t>
      </w:r>
      <w:r w:rsidRPr="00D3654A">
        <w:rPr>
          <w:rFonts w:eastAsiaTheme="minorHAnsi" w:cs="Simplified Arabic" w:hint="cs"/>
          <w:sz w:val="28"/>
          <w:szCs w:val="28"/>
          <w:rtl/>
          <w:lang w:bidi="ar-EG"/>
        </w:rPr>
        <w:t>)</w:t>
      </w:r>
    </w:p>
    <w:p w:rsidR="00522018" w:rsidRPr="00D3654A" w:rsidRDefault="00522018"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لتحليل الفروق بين متوسطات تقييم أثر الدمج بين هذه الفئات</w:t>
      </w:r>
      <w:r w:rsidRPr="00D3654A">
        <w:rPr>
          <w:rFonts w:eastAsiaTheme="minorHAnsi" w:cs="Simplified Arabic"/>
          <w:sz w:val="28"/>
          <w:szCs w:val="28"/>
          <w:lang w:bidi="ar-EG"/>
        </w:rPr>
        <w:t>.</w:t>
      </w:r>
    </w:p>
    <w:tbl>
      <w:tblPr>
        <w:tblStyle w:val="TableGrid1"/>
        <w:bidiVisual/>
        <w:tblW w:w="7979"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087"/>
        <w:gridCol w:w="3226"/>
        <w:gridCol w:w="2666"/>
      </w:tblGrid>
      <w:tr w:rsidR="00522018" w:rsidRPr="00D3654A" w:rsidTr="00BB305A">
        <w:trPr>
          <w:trHeight w:val="426"/>
        </w:trPr>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الفئة العمرية</w:t>
            </w:r>
          </w:p>
        </w:tc>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522018" w:rsidRPr="00D3654A" w:rsidTr="00BB305A">
        <w:trPr>
          <w:trHeight w:val="411"/>
        </w:trPr>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25–35</w:t>
            </w:r>
          </w:p>
        </w:tc>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0.60</w:t>
            </w:r>
          </w:p>
        </w:tc>
      </w:tr>
      <w:tr w:rsidR="00522018" w:rsidRPr="00D3654A" w:rsidTr="00BB305A">
        <w:trPr>
          <w:trHeight w:val="426"/>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36–45</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4.07</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r w:rsidR="00522018" w:rsidRPr="00D3654A" w:rsidTr="00BB305A">
        <w:trPr>
          <w:trHeight w:val="411"/>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46–55</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522018" w:rsidRPr="00D3654A" w:rsidTr="00BB305A">
        <w:trPr>
          <w:trHeight w:val="426"/>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 xml:space="preserve">56 </w:t>
            </w:r>
            <w:r w:rsidRPr="00D3654A">
              <w:rPr>
                <w:rFonts w:eastAsiaTheme="minorHAnsi" w:cs="Simplified Arabic"/>
                <w:b/>
                <w:bCs/>
                <w:sz w:val="28"/>
                <w:szCs w:val="28"/>
                <w:rtl/>
                <w:lang w:val="en-US" w:eastAsia="en-US" w:bidi="ar-EG"/>
              </w:rPr>
              <w:t>فأكثر</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4.04</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0.59</w:t>
            </w:r>
          </w:p>
        </w:tc>
      </w:tr>
    </w:tbl>
    <w:p w:rsidR="00C54650" w:rsidRPr="00D3654A" w:rsidRDefault="00C54650"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جدول</w:t>
      </w:r>
      <w:r w:rsidR="00280AAD" w:rsidRPr="00D3654A">
        <w:rPr>
          <w:rFonts w:eastAsiaTheme="minorHAnsi" w:cs="AL-Mateen" w:hint="cs"/>
          <w:sz w:val="28"/>
          <w:szCs w:val="28"/>
          <w:rtl/>
          <w:lang w:bidi="ar-EG"/>
        </w:rPr>
        <w:t xml:space="preserve"> (</w:t>
      </w:r>
      <w:r w:rsidR="00BB305A">
        <w:rPr>
          <w:rFonts w:eastAsiaTheme="minorHAnsi" w:cs="AL-Mateen" w:hint="cs"/>
          <w:sz w:val="28"/>
          <w:szCs w:val="28"/>
          <w:rtl/>
          <w:lang w:bidi="ar-EG"/>
        </w:rPr>
        <w:t>4-15</w:t>
      </w:r>
      <w:r w:rsidRPr="00D3654A">
        <w:rPr>
          <w:rFonts w:eastAsiaTheme="minorHAnsi" w:cs="AL-Mateen" w:hint="cs"/>
          <w:sz w:val="28"/>
          <w:szCs w:val="28"/>
          <w:rtl/>
          <w:lang w:bidi="ar-EG"/>
        </w:rPr>
        <w:t>)</w:t>
      </w:r>
    </w:p>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w:t>
      </w:r>
      <w:r w:rsidR="00280AAD" w:rsidRPr="00D3654A">
        <w:rPr>
          <w:rFonts w:eastAsiaTheme="minorHAnsi" w:cs="AL-Mateen"/>
          <w:sz w:val="28"/>
          <w:szCs w:val="28"/>
          <w:rtl/>
          <w:lang w:bidi="ar-EG"/>
        </w:rPr>
        <w:t xml:space="preserve">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00522018" w:rsidRPr="00D3654A">
        <w:rPr>
          <w:rtl/>
        </w:rPr>
        <w:t>لتحليل الفروق بين متوسطات تقييم أثر الدمج بين هذه الفئات</w:t>
      </w:r>
      <w:r w:rsidR="00522018"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C54650"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w:t>
            </w:r>
            <w:r w:rsidR="00280AAD" w:rsidRPr="00D3654A">
              <w:rPr>
                <w:rFonts w:ascii="Times New Roman" w:hAnsi="Times New Roman" w:cs="AL-Mateen"/>
                <w:sz w:val="26"/>
                <w:szCs w:val="26"/>
                <w:rtl/>
                <w:lang w:bidi="ar-EG"/>
              </w:rPr>
              <w:t xml:space="preserve"> (</w:t>
            </w:r>
            <w:r w:rsidRPr="00D3654A">
              <w:rPr>
                <w:rFonts w:ascii="Times New Roman" w:hAnsi="Times New Roman" w:cs="AL-Mateen"/>
                <w:sz w:val="26"/>
                <w:szCs w:val="26"/>
                <w:rtl/>
                <w:lang w:bidi="ar-EG"/>
              </w:rPr>
              <w:t>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C54650" w:rsidRPr="00D3654A" w:rsidTr="00BB305A">
        <w:tc>
          <w:tcPr>
            <w:tcW w:w="1472" w:type="dxa"/>
            <w:tcBorders>
              <w:top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0.032</w:t>
            </w:r>
          </w:p>
        </w:tc>
        <w:tc>
          <w:tcPr>
            <w:tcW w:w="1379"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0.0107</w:t>
            </w:r>
          </w:p>
        </w:tc>
        <w:tc>
          <w:tcPr>
            <w:tcW w:w="1425"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0.32</w:t>
            </w:r>
          </w:p>
        </w:tc>
        <w:tc>
          <w:tcPr>
            <w:tcW w:w="1398"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0.81</w:t>
            </w:r>
          </w:p>
        </w:tc>
      </w:tr>
      <w:tr w:rsidR="00C54650" w:rsidRPr="00D3654A" w:rsidTr="00BB305A">
        <w:tc>
          <w:tcPr>
            <w:tcW w:w="1472" w:type="dxa"/>
            <w:tcBorders>
              <w:bottom w:val="threeDEngrave"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9.643</w:t>
            </w:r>
          </w:p>
        </w:tc>
        <w:tc>
          <w:tcPr>
            <w:tcW w:w="1379"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C54650"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w:t>
            </w:r>
            <w:r w:rsidR="00B35C0D" w:rsidRPr="00D3654A">
              <w:rPr>
                <w:rFonts w:ascii="Times New Roman" w:hAnsi="Times New Roman" w:cs="AL-Mateen"/>
                <w:sz w:val="26"/>
                <w:szCs w:val="26"/>
                <w:rtl/>
                <w:lang w:bidi="ar-EG"/>
              </w:rPr>
              <w:t>إجمالي</w:t>
            </w:r>
          </w:p>
        </w:tc>
        <w:tc>
          <w:tcPr>
            <w:tcW w:w="1476" w:type="dxa"/>
            <w:tcBorders>
              <w:top w:val="threeDEngrave" w:sz="24" w:space="0" w:color="auto"/>
              <w:bottom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C54650" w:rsidRPr="00D3654A" w:rsidRDefault="00C54650"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w:t>
      </w:r>
      <w:r w:rsidR="00280AAD" w:rsidRPr="00D3654A">
        <w:rPr>
          <w:rFonts w:eastAsiaTheme="minorHAnsi" w:cs="AL-Mateen" w:hint="cs"/>
          <w:sz w:val="26"/>
          <w:szCs w:val="26"/>
          <w:rtl/>
          <w:lang w:bidi="ar-EG"/>
        </w:rPr>
        <w:t xml:space="preserve"> (</w:t>
      </w:r>
      <m:oMath>
        <m:r>
          <m:rPr>
            <m:sty m:val="p"/>
          </m:rPr>
          <w:rPr>
            <w:rFonts w:eastAsiaTheme="minorHAnsi" w:cs="AL-Mateen"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52354D" w:rsidRPr="00D3654A" w:rsidRDefault="0052354D"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lastRenderedPageBreak/>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إلى أن قيمة</w:t>
      </w:r>
      <w:r w:rsidRPr="00D3654A">
        <w:rPr>
          <w:rFonts w:eastAsiaTheme="minorHAnsi" w:cs="Simplified Arabic"/>
          <w:sz w:val="28"/>
          <w:szCs w:val="28"/>
          <w:lang w:bidi="ar-EG"/>
        </w:rPr>
        <w:t xml:space="preserve"> Sig (0.81) </w:t>
      </w:r>
      <w:r w:rsidRPr="00D3654A">
        <w:rPr>
          <w:rFonts w:eastAsiaTheme="minorHAnsi" w:cs="Simplified Arabic"/>
          <w:sz w:val="28"/>
          <w:szCs w:val="28"/>
          <w:rtl/>
          <w:lang w:bidi="ar-EG"/>
        </w:rPr>
        <w:t>أكبر بكثير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xml:space="preserve">، مما يعني أنه </w:t>
      </w:r>
      <w:r w:rsidRPr="00D3654A">
        <w:rPr>
          <w:rFonts w:eastAsiaTheme="minorHAnsi" w:cs="Simplified Arabic"/>
          <w:b/>
          <w:bCs/>
          <w:sz w:val="28"/>
          <w:szCs w:val="28"/>
          <w:rtl/>
          <w:lang w:bidi="ar-EG"/>
        </w:rPr>
        <w:t>لا توجد فروق معنوية ذات دلالة إحصائية بين متوسطات تقييم أثر استراتيجية دمج الشركات على دخول السوق الموازية لدى الفئات العمرية المختلفة</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 xml:space="preserve">كما يظهر من المتوسطات والانحراف المعياري، فإن جميع الفئات العمرية ترى أثر استراتيجية الدمج بدرجة متقاربة جدًا (بين 4.04 و4.07)، ما يعكس </w:t>
      </w:r>
      <w:r w:rsidRPr="00D3654A">
        <w:rPr>
          <w:rFonts w:eastAsiaTheme="minorHAnsi" w:cs="Simplified Arabic"/>
          <w:b/>
          <w:bCs/>
          <w:sz w:val="28"/>
          <w:szCs w:val="28"/>
          <w:rtl/>
          <w:lang w:bidi="ar-EG"/>
        </w:rPr>
        <w:t>اتساقًا كبيرًا في تقييم الاستراتيجية بين المشاركين بغض النظر عن العمر</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يدعم هذا التحليل الفرضية الفرعية ويؤكد أن </w:t>
      </w:r>
      <w:r w:rsidRPr="00D3654A">
        <w:rPr>
          <w:rFonts w:eastAsiaTheme="minorHAnsi" w:cs="Simplified Arabic"/>
          <w:b/>
          <w:bCs/>
          <w:sz w:val="28"/>
          <w:szCs w:val="28"/>
          <w:rtl/>
          <w:lang w:bidi="ar-EG"/>
        </w:rPr>
        <w:t>السن لا يمثل عاملًا مؤثرًا إحصائيًا على تقييم أثر استراتيجية دمج الشركات</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وبالتالي، يمكن القول إن استراتيجية دمج الشركات تؤثر على دخول السوق الموازية بشكل </w:t>
      </w:r>
      <w:r w:rsidRPr="00D3654A">
        <w:rPr>
          <w:rFonts w:eastAsiaTheme="minorHAnsi" w:cs="Simplified Arabic"/>
          <w:b/>
          <w:bCs/>
          <w:sz w:val="28"/>
          <w:szCs w:val="28"/>
          <w:rtl/>
          <w:lang w:bidi="ar-EG"/>
        </w:rPr>
        <w:t>متجانس بين المشاركين</w:t>
      </w:r>
      <w:r w:rsidRPr="00D3654A">
        <w:rPr>
          <w:rFonts w:eastAsiaTheme="minorHAnsi" w:cs="Simplified Arabic"/>
          <w:sz w:val="28"/>
          <w:szCs w:val="28"/>
          <w:rtl/>
          <w:lang w:bidi="ar-EG"/>
        </w:rPr>
        <w:t xml:space="preserve"> من مختلف الفئات العمرية،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6E4C64" w:rsidRPr="00D3654A" w:rsidRDefault="006E4C64" w:rsidP="00D3654A">
      <w:pPr>
        <w:shd w:val="clear" w:color="auto" w:fill="FFFFFF" w:themeFill="background1"/>
        <w:bidi/>
        <w:spacing w:after="0" w:line="240" w:lineRule="auto"/>
        <w:jc w:val="both"/>
        <w:rPr>
          <w:rFonts w:cs="Simplified Arabic"/>
          <w:sz w:val="28"/>
          <w:szCs w:val="28"/>
          <w:rtl/>
          <w:lang w:bidi="ar-EG"/>
        </w:rPr>
      </w:pPr>
      <w:r w:rsidRPr="00D3654A">
        <w:rPr>
          <w:rFonts w:ascii="Times New Roman" w:hAnsi="Times New Roman" w:cs="AL-Mateen" w:hint="cs"/>
          <w:sz w:val="30"/>
          <w:szCs w:val="30"/>
          <w:rtl/>
          <w:lang w:bidi="ar-EG"/>
        </w:rPr>
        <w:t xml:space="preserve">نتائج اختبار الفرضية الفرعية الثالثة: </w:t>
      </w:r>
      <w:r w:rsidRPr="00D3654A">
        <w:rPr>
          <w:rFonts w:cs="Simplified Arabic"/>
          <w:sz w:val="28"/>
          <w:szCs w:val="28"/>
          <w:rtl/>
          <w:lang w:bidi="ar-EG"/>
        </w:rPr>
        <w:t xml:space="preserve">(لا توجد فروق ذات دلالة إحصائية في </w:t>
      </w:r>
      <w:r w:rsidRPr="00D3654A">
        <w:rPr>
          <w:rFonts w:cs="Simplified Arabic" w:hint="cs"/>
          <w:sz w:val="28"/>
          <w:szCs w:val="28"/>
          <w:rtl/>
          <w:lang w:bidi="ar-EG"/>
        </w:rPr>
        <w:t xml:space="preserve">تقييم أثر استراتيجية دمج الشركات على دخول السوق الموازية </w:t>
      </w:r>
      <w:r w:rsidRPr="00D3654A">
        <w:rPr>
          <w:rFonts w:cs="Simplified Arabic"/>
          <w:sz w:val="28"/>
          <w:szCs w:val="28"/>
          <w:rtl/>
          <w:lang w:bidi="ar-EG"/>
        </w:rPr>
        <w:t xml:space="preserve">عند مستوى دلالة </w:t>
      </w:r>
      <w:r w:rsidRPr="00D3654A">
        <w:rPr>
          <w:rFonts w:cs="Simplified Arabic" w:hint="cs"/>
          <w:sz w:val="28"/>
          <w:szCs w:val="28"/>
          <w:rtl/>
          <w:lang w:bidi="ar-EG"/>
        </w:rPr>
        <w:t>(</w:t>
      </w:r>
      <m:oMath>
        <m:r>
          <m:rPr>
            <m:sty m:val="p"/>
          </m:rPr>
          <w:rPr>
            <w:rFonts w:ascii="Cambria Math" w:hAnsi="Cambria Math" w:hint="cs"/>
            <w:sz w:val="28"/>
            <w:szCs w:val="28"/>
            <w:rtl/>
            <w:lang w:bidi="ar-EG"/>
          </w:rPr>
          <m:t>α≤</m:t>
        </m:r>
        <m:r>
          <m:rPr>
            <m:sty m:val="p"/>
          </m:rPr>
          <w:rPr>
            <w:rFonts w:ascii="Cambria Math" w:hAnsi="Cambria Math" w:cs="Simplified Arabic"/>
            <w:sz w:val="28"/>
            <w:szCs w:val="28"/>
            <w:lang w:bidi="ar-EG"/>
          </w:rPr>
          <m:t>0.05</m:t>
        </m:r>
      </m:oMath>
      <w:r w:rsidRPr="00D3654A">
        <w:rPr>
          <w:rFonts w:cs="Simplified Arabic" w:hint="cs"/>
          <w:sz w:val="28"/>
          <w:szCs w:val="28"/>
          <w:rtl/>
          <w:lang w:bidi="ar-EG"/>
        </w:rPr>
        <w:t>)</w:t>
      </w:r>
      <w:r w:rsidRPr="00D3654A">
        <w:rPr>
          <w:rFonts w:cs="Simplified Arabic"/>
          <w:sz w:val="28"/>
          <w:szCs w:val="28"/>
          <w:rtl/>
          <w:lang w:bidi="ar-EG"/>
        </w:rPr>
        <w:t xml:space="preserve"> تُعزى إلى مت</w:t>
      </w:r>
      <w:r w:rsidRPr="00D3654A">
        <w:rPr>
          <w:rFonts w:cs="Simplified Arabic" w:hint="cs"/>
          <w:sz w:val="28"/>
          <w:szCs w:val="28"/>
          <w:rtl/>
          <w:lang w:bidi="ar-EG"/>
        </w:rPr>
        <w:t>غير المؤهل العملي.</w:t>
      </w:r>
    </w:p>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r w:rsidRPr="00D3654A">
        <w:rPr>
          <w:rFonts w:eastAsiaTheme="minorHAnsi" w:cs="Simplified Arabic" w:hint="cs"/>
          <w:b/>
          <w:bCs/>
          <w:sz w:val="28"/>
          <w:szCs w:val="28"/>
          <w:rtl/>
          <w:lang w:bidi="ar-EG"/>
        </w:rPr>
        <w:t>جدول رقم (</w:t>
      </w:r>
      <w:r w:rsidR="00BB305A">
        <w:rPr>
          <w:rFonts w:eastAsiaTheme="minorHAnsi" w:cs="Simplified Arabic" w:hint="cs"/>
          <w:b/>
          <w:bCs/>
          <w:sz w:val="28"/>
          <w:szCs w:val="28"/>
          <w:rtl/>
          <w:lang w:bidi="ar-EG"/>
        </w:rPr>
        <w:t>4-16</w:t>
      </w:r>
      <w:r w:rsidRPr="00D3654A">
        <w:rPr>
          <w:rFonts w:eastAsiaTheme="minorHAnsi" w:cs="Simplified Arabic" w:hint="cs"/>
          <w:b/>
          <w:bCs/>
          <w:sz w:val="28"/>
          <w:szCs w:val="28"/>
          <w:rtl/>
          <w:lang w:bidi="ar-EG"/>
        </w:rPr>
        <w:t>)</w:t>
      </w:r>
    </w:p>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b/>
          <w:bCs/>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 </w:t>
      </w:r>
      <w:r w:rsidRPr="00D3654A">
        <w:rPr>
          <w:rFonts w:eastAsiaTheme="minorHAnsi" w:cs="Simplified Arabic"/>
          <w:b/>
          <w:bCs/>
          <w:sz w:val="28"/>
          <w:szCs w:val="28"/>
          <w:rtl/>
          <w:lang w:bidi="ar-EG"/>
        </w:rPr>
        <w:t>لتحليل الفروق بين متوسطات تقييم أثر الدمج بين هذه الفئات</w:t>
      </w:r>
      <w:r w:rsidRPr="00D3654A">
        <w:rPr>
          <w:rFonts w:eastAsiaTheme="minorHAnsi" w:cs="Simplified Arabic"/>
          <w:b/>
          <w:bCs/>
          <w:sz w:val="28"/>
          <w:szCs w:val="28"/>
          <w:lang w:bidi="ar-EG"/>
        </w:rPr>
        <w:t>.</w:t>
      </w:r>
    </w:p>
    <w:tbl>
      <w:tblPr>
        <w:tblStyle w:val="TableGrid1"/>
        <w:bidiVisual/>
        <w:tblW w:w="8143"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238"/>
        <w:gridCol w:w="3233"/>
        <w:gridCol w:w="2672"/>
      </w:tblGrid>
      <w:tr w:rsidR="00D61B53" w:rsidRPr="00D3654A" w:rsidTr="00BB305A">
        <w:trPr>
          <w:trHeight w:val="472"/>
        </w:trPr>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المؤهل العملي</w:t>
            </w:r>
          </w:p>
        </w:tc>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D61B53" w:rsidRPr="00D3654A" w:rsidTr="00BB305A">
        <w:trPr>
          <w:trHeight w:val="454"/>
        </w:trPr>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مؤهل عال</w:t>
            </w:r>
          </w:p>
        </w:tc>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D61B53" w:rsidRPr="00D3654A" w:rsidTr="00BB305A">
        <w:trPr>
          <w:trHeight w:val="472"/>
        </w:trPr>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ماجستير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0.63</w:t>
            </w:r>
          </w:p>
        </w:tc>
      </w:tr>
      <w:tr w:rsidR="00D61B53" w:rsidRPr="00D3654A" w:rsidTr="00BB305A">
        <w:trPr>
          <w:trHeight w:val="454"/>
        </w:trPr>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دكتوراه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4.07</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bl>
    <w:p w:rsidR="00D61B53" w:rsidRPr="00D3654A" w:rsidRDefault="00D61B53"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(4-17)</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0.015</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2</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0.0075</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0.22</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0.80</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9.675</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282</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0.0342</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 (</w:t>
      </w:r>
      <m:oMath>
        <m:r>
          <m:rPr>
            <m:sty m:val="p"/>
          </m:rPr>
          <w:rPr>
            <w:rFonts w:eastAsiaTheme="minorHAnsi" w:cs="AL-Mateen"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D61B53" w:rsidRPr="00D3654A" w:rsidRDefault="00D61B53"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lastRenderedPageBreak/>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D3654A">
      <w:pPr>
        <w:shd w:val="clear" w:color="auto" w:fill="FFFFFF" w:themeFill="background1"/>
        <w:bidi/>
        <w:spacing w:after="0" w:line="240" w:lineRule="auto"/>
        <w:rPr>
          <w:rFonts w:ascii="Times New Roman" w:eastAsia="Times New Roman" w:hAnsi="Times New Roman" w:cs="Times New Roman"/>
          <w:sz w:val="24"/>
          <w:szCs w:val="24"/>
        </w:rPr>
      </w:pPr>
      <w:r w:rsidRPr="00D3654A">
        <w:rPr>
          <w:rFonts w:ascii="Times New Roman" w:eastAsia="Times New Roman" w:hAnsi="Times New Roman" w:cs="Times New Roman" w:hint="cs"/>
          <w:sz w:val="24"/>
          <w:szCs w:val="24"/>
          <w:rtl/>
        </w:rPr>
        <w:t>-</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قيمة</w:t>
      </w:r>
      <w:r w:rsidRPr="00D3654A">
        <w:rPr>
          <w:rFonts w:ascii="Times New Roman" w:eastAsia="Times New Roman" w:hAnsi="Times New Roman" w:cs="Times New Roman"/>
          <w:sz w:val="24"/>
          <w:szCs w:val="24"/>
        </w:rPr>
        <w:t xml:space="preserve"> Sig = 0.80 &gt; 0.05 → </w:t>
      </w:r>
      <w:r w:rsidRPr="00D3654A">
        <w:rPr>
          <w:rFonts w:ascii="Times New Roman" w:eastAsia="Times New Roman" w:hAnsi="Times New Roman" w:cs="Times New Roman"/>
          <w:sz w:val="24"/>
          <w:szCs w:val="24"/>
          <w:rtl/>
        </w:rPr>
        <w:t>لا توجد فروق معنوية بين تقييم أثر الدمج حسب المؤهل العلمي</w:t>
      </w:r>
      <w:r w:rsidRPr="00D3654A">
        <w:rPr>
          <w:rFonts w:ascii="Times New Roman" w:eastAsia="Times New Roman" w:hAnsi="Times New Roman" w:cs="Times New Roman"/>
          <w:sz w:val="24"/>
          <w:szCs w:val="24"/>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hint="cs"/>
          <w:sz w:val="28"/>
          <w:szCs w:val="28"/>
          <w:rtl/>
        </w:rPr>
        <w:t>ت</w:t>
      </w:r>
      <w:r w:rsidRPr="00D3654A">
        <w:rPr>
          <w:rFonts w:eastAsiaTheme="minorHAnsi" w:cs="Simplified Arabic"/>
          <w:sz w:val="28"/>
          <w:szCs w:val="28"/>
          <w:rtl/>
          <w:lang w:bidi="ar-EG"/>
        </w:rPr>
        <w:t>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بالمؤهل الدراسي إلى أن قيمة</w:t>
      </w:r>
      <w:r w:rsidRPr="00D3654A">
        <w:rPr>
          <w:rFonts w:eastAsiaTheme="minorHAnsi" w:cs="Simplified Arabic"/>
          <w:sz w:val="28"/>
          <w:szCs w:val="28"/>
          <w:lang w:bidi="ar-EG"/>
        </w:rPr>
        <w:t xml:space="preserve"> Sig (0.80)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يدل على أنه لا توجد فروق معنوية ذات دلالة إحصائية بين متوسطات تقييم أثر استراتيجية دمج الشركات على دخول السوق الموازية لدى المشاركين من مختلف المؤهلات الدراسية (مؤهل عال، ماجستير، دكتوراه)</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spacing w:before="0" w:beforeAutospacing="0"/>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جدًا بين المشاركين بغض النظر عن المؤهل الدراسي، حيث تراوح المتوسط بين 4.05 و4.07، مع انحراف معياري منخفض نسبيًا، ما يعكس اتساقًا كبيرًا في تقييم الاستراتيجية بين المشاركين</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يدعم هذا التحليل الفرضية الفرعية المتعلقة بالمؤهل الدراسي ويؤكد أن المؤهل العلمي لا يمثل عاملًا مؤثرًا إحصائيًا على تقييم أثر استراتيجية دمج الشركات. وبذلك، يمكن القول إن استراتيجية الدمج لها تأثير متجانس على دخول السوق الموازية بغض النظر عن مستوى المؤهل الدراسي،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D61B53" w:rsidRPr="00D3654A" w:rsidRDefault="00BD0E49"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hint="cs"/>
          <w:sz w:val="28"/>
          <w:szCs w:val="28"/>
          <w:rtl/>
          <w:lang w:bidi="ar-EG"/>
        </w:rPr>
        <w:t>مما سبق يتضح أن</w:t>
      </w:r>
      <w:r w:rsidR="00D61B53" w:rsidRPr="00D3654A">
        <w:rPr>
          <w:rFonts w:eastAsiaTheme="minorHAnsi" w:cs="Simplified Arabic"/>
          <w:sz w:val="28"/>
          <w:szCs w:val="28"/>
          <w:rtl/>
          <w:lang w:bidi="ar-EG"/>
        </w:rPr>
        <w:t xml:space="preserve"> المؤهل العلمي لا يؤثر على تقييم أثر استراتيجية الدمج على دخول السوق الموازي</w:t>
      </w:r>
    </w:p>
    <w:p w:rsidR="006E4C64" w:rsidRPr="00D3654A" w:rsidRDefault="006E4C64"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AL-Mateen"/>
          <w:sz w:val="30"/>
          <w:szCs w:val="30"/>
          <w:rtl/>
          <w:lang w:bidi="ar-EG"/>
        </w:rPr>
        <w:t xml:space="preserve">نتائج اختبار الفرضية الفرعية </w:t>
      </w:r>
      <w:r w:rsidRPr="00D3654A">
        <w:rPr>
          <w:rFonts w:eastAsiaTheme="minorHAnsi" w:cs="AL-Mateen" w:hint="cs"/>
          <w:sz w:val="30"/>
          <w:szCs w:val="30"/>
          <w:rtl/>
        </w:rPr>
        <w:t>الرابعة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غير المسمى الوظيفي</w:t>
      </w:r>
    </w:p>
    <w:p w:rsidR="00BD0E49" w:rsidRPr="00D3654A" w:rsidRDefault="00BD0E49" w:rsidP="00D3654A">
      <w:pPr>
        <w:pStyle w:val="NormalWeb"/>
        <w:shd w:val="clear" w:color="auto" w:fill="FFFFFF" w:themeFill="background1"/>
        <w:bidi/>
        <w:spacing w:before="0" w:beforeAutospacing="0" w:after="0" w:afterAutospacing="0"/>
        <w:jc w:val="center"/>
        <w:rPr>
          <w:rStyle w:val="Strong"/>
          <w:rtl/>
        </w:rPr>
      </w:pPr>
      <w:r w:rsidRPr="00D3654A">
        <w:rPr>
          <w:rStyle w:val="Strong"/>
          <w:rFonts w:hint="cs"/>
          <w:rtl/>
        </w:rPr>
        <w:t>جدول رقم (</w:t>
      </w:r>
      <w:r w:rsidR="00BB305A">
        <w:rPr>
          <w:rStyle w:val="Strong"/>
          <w:rFonts w:hint="cs"/>
          <w:rtl/>
        </w:rPr>
        <w:t>4-18</w:t>
      </w:r>
      <w:r w:rsidRPr="00D3654A">
        <w:rPr>
          <w:rStyle w:val="Strong"/>
          <w:rFonts w:hint="cs"/>
          <w:rtl/>
        </w:rPr>
        <w:t>)</w:t>
      </w:r>
    </w:p>
    <w:p w:rsidR="00D61B53" w:rsidRPr="00D3654A" w:rsidRDefault="00D61B53" w:rsidP="00D3654A">
      <w:pPr>
        <w:pStyle w:val="NormalWeb"/>
        <w:shd w:val="clear" w:color="auto" w:fill="FFFFFF" w:themeFill="background1"/>
        <w:bidi/>
        <w:spacing w:before="0" w:beforeAutospacing="0" w:after="0" w:afterAutospacing="0"/>
      </w:pPr>
      <w:r w:rsidRPr="00D3654A">
        <w:rPr>
          <w:rStyle w:val="Strong"/>
          <w:rtl/>
        </w:rPr>
        <w:t>اختبار</w:t>
      </w:r>
      <w:r w:rsidRPr="00D3654A">
        <w:rPr>
          <w:rStyle w:val="Strong"/>
        </w:rPr>
        <w:t xml:space="preserve"> ANOVA </w:t>
      </w:r>
      <w:r w:rsidRPr="00D3654A">
        <w:rPr>
          <w:rStyle w:val="Strong"/>
          <w:rtl/>
        </w:rPr>
        <w:t>أحادي الاتجاه لتحليل الفروق بين متوسطات تقييم أثر الدمج حسب المسمى الوظيفي</w:t>
      </w:r>
    </w:p>
    <w:tbl>
      <w:tblPr>
        <w:tblStyle w:val="TableGrid1"/>
        <w:bidiVisual/>
        <w:tblW w:w="8021"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63"/>
        <w:gridCol w:w="3043"/>
        <w:gridCol w:w="2515"/>
      </w:tblGrid>
      <w:tr w:rsidR="00D61B53" w:rsidRPr="00D3654A" w:rsidTr="00BB305A">
        <w:trPr>
          <w:trHeight w:val="433"/>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val="en-US" w:eastAsia="en-US" w:bidi="ar-EG"/>
              </w:rPr>
            </w:pPr>
            <w:r w:rsidRPr="00D3654A">
              <w:rPr>
                <w:rFonts w:eastAsiaTheme="minorHAnsi" w:cs="Simplified Arabic"/>
                <w:b/>
                <w:bCs/>
                <w:sz w:val="28"/>
                <w:szCs w:val="28"/>
                <w:lang w:val="en-US" w:eastAsia="en-US" w:bidi="ar-EG"/>
              </w:rPr>
              <w:t xml:space="preserve"> </w:t>
            </w:r>
            <w:r w:rsidRPr="00D3654A">
              <w:rPr>
                <w:rFonts w:eastAsiaTheme="minorHAnsi" w:cs="Simplified Arabic" w:hint="cs"/>
                <w:b/>
                <w:bCs/>
                <w:sz w:val="28"/>
                <w:szCs w:val="28"/>
                <w:rtl/>
                <w:lang w:val="en-US" w:eastAsia="en-US" w:bidi="ar-EG"/>
              </w:rPr>
              <w:t>المسمى الوظيفي</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D61B53" w:rsidRPr="00D3654A" w:rsidTr="00BB305A">
        <w:trPr>
          <w:trHeight w:val="417"/>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الإدارة العليا</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4.08</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0.60</w:t>
            </w:r>
          </w:p>
        </w:tc>
      </w:tr>
      <w:tr w:rsidR="00D61B53" w:rsidRPr="00D3654A" w:rsidTr="00BB305A">
        <w:trPr>
          <w:trHeight w:val="433"/>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المالية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r w:rsidR="00D61B53" w:rsidRPr="00D3654A" w:rsidTr="00BB305A">
        <w:trPr>
          <w:trHeight w:val="417"/>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التشغيل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D61B53" w:rsidRPr="00D3654A" w:rsidTr="00BB305A">
        <w:trPr>
          <w:trHeight w:val="417"/>
        </w:trPr>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tl/>
              </w:rPr>
            </w:pPr>
            <w:r w:rsidRPr="00D3654A">
              <w:rPr>
                <w:rFonts w:ascii="Times New Roman" w:hAnsi="Times New Roman" w:cs="Times New Roman" w:hint="cs"/>
                <w:sz w:val="24"/>
                <w:szCs w:val="24"/>
                <w:rtl/>
              </w:rPr>
              <w:t xml:space="preserve">اخرى </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Pr>
            </w:pPr>
            <w:r w:rsidRPr="00D3654A">
              <w:rPr>
                <w:rFonts w:ascii="Times New Roman" w:hAnsi="Times New Roman" w:cs="Times New Roman"/>
                <w:sz w:val="24"/>
                <w:szCs w:val="24"/>
              </w:rPr>
              <w:t>4.07</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Pr>
            </w:pPr>
            <w:r w:rsidRPr="00D3654A">
              <w:rPr>
                <w:rFonts w:ascii="Times New Roman" w:hAnsi="Times New Roman" w:cs="Times New Roman"/>
                <w:sz w:val="24"/>
                <w:szCs w:val="24"/>
              </w:rPr>
              <w:t>0.63</w:t>
            </w:r>
          </w:p>
        </w:tc>
      </w:tr>
    </w:tbl>
    <w:p w:rsidR="00BB305A" w:rsidRDefault="00BB305A"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BB305A" w:rsidRDefault="00BB305A"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BB305A" w:rsidRDefault="00BB305A"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D61B53" w:rsidRPr="00D3654A" w:rsidRDefault="00D61B53"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lastRenderedPageBreak/>
        <w:t xml:space="preserve">جدول </w:t>
      </w:r>
      <w:r w:rsidR="00BB305A">
        <w:rPr>
          <w:rFonts w:eastAsiaTheme="minorHAnsi" w:cs="AL-Mateen" w:hint="cs"/>
          <w:sz w:val="28"/>
          <w:szCs w:val="28"/>
          <w:rtl/>
          <w:lang w:bidi="ar-EG"/>
        </w:rPr>
        <w:t xml:space="preserve">(4-19) </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0.025</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0.0083</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0.24</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0.87</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9.650</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 (</w:t>
      </w:r>
      <m:oMath>
        <m:r>
          <m:rPr>
            <m:sty m:val="p"/>
          </m:rPr>
          <w:rPr>
            <w:rFonts w:ascii="Cambria" w:eastAsiaTheme="minorHAnsi" w:hAnsi="Cambria" w:cs="Cambria"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D61B53" w:rsidRPr="00D3654A" w:rsidRDefault="00D61B53"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قيمة</w:t>
      </w:r>
      <w:r w:rsidRPr="00D3654A">
        <w:rPr>
          <w:rFonts w:ascii="Times New Roman" w:hAnsi="Times New Roman" w:cs="Simplified Arabic"/>
          <w:sz w:val="28"/>
          <w:szCs w:val="28"/>
          <w:lang w:bidi="ar-EG"/>
        </w:rPr>
        <w:t xml:space="preserve"> Sig = 0.87 &gt; 0.05 → </w:t>
      </w:r>
      <w:r w:rsidRPr="00D3654A">
        <w:rPr>
          <w:rFonts w:ascii="Times New Roman" w:hAnsi="Times New Roman" w:cs="Simplified Arabic"/>
          <w:sz w:val="28"/>
          <w:szCs w:val="28"/>
          <w:rtl/>
          <w:lang w:bidi="ar-EG"/>
        </w:rPr>
        <w:t>لا توجد فروق معنوية بين تقييم أثر الدمج حسب المسمى الوظيفي</w:t>
      </w:r>
      <w:r w:rsidRPr="00D3654A">
        <w:rPr>
          <w:rFonts w:ascii="Times New Roman" w:hAnsi="Times New Roman" w:cs="Simplified Arabic"/>
          <w:sz w:val="28"/>
          <w:szCs w:val="28"/>
          <w:lang w:bidi="ar-EG"/>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بالمسمى الوظيفي إلى أن قيمة</w:t>
      </w:r>
      <w:r w:rsidRPr="00D3654A">
        <w:rPr>
          <w:rFonts w:eastAsiaTheme="minorHAnsi" w:cs="Simplified Arabic"/>
          <w:sz w:val="28"/>
          <w:szCs w:val="28"/>
          <w:lang w:bidi="ar-EG"/>
        </w:rPr>
        <w:t xml:space="preserve"> Sig (0.76)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من مختلف مستويات الوظيفة (الإدارة العليا، المالية، التشغيل، أخرى)</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بين جميع الفئات الوظيفية، حيث تراوح المتوسط بين 4.03 و4.08 مع انحراف معياري منخفض نسبيًا، ما يشير إلى اتساق كبير في تقييم الاستراتيجية بين المشاركين من مختلف المستويات الوظيفية</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يدعم هذا التحليل الفرضية الفرعية المتعلقة بالمسمى الوظيفي ويؤكد أن الوظيفة لا تمثل عاملًا مؤثرًا إحصائيًا على تقييم أثر استراتيجية دمج الشركات. وبذلك، يمكن القول إن استراتيجية الدمج تؤثر بشكل متجانس على دخول السوق الموازية بغض النظر عن المستوى الوظيفي للمشاركين،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6E4C64" w:rsidRPr="00D3654A" w:rsidRDefault="006E4C64"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AL-Mateen"/>
          <w:sz w:val="30"/>
          <w:szCs w:val="30"/>
          <w:rtl/>
          <w:lang w:bidi="ar-EG"/>
        </w:rPr>
        <w:t xml:space="preserve">نتائج اختبار الفرضية الفرعية </w:t>
      </w:r>
      <w:r w:rsidRPr="00D3654A">
        <w:rPr>
          <w:rFonts w:eastAsiaTheme="minorHAnsi" w:cs="AL-Mateen" w:hint="cs"/>
          <w:sz w:val="30"/>
          <w:szCs w:val="30"/>
          <w:rtl/>
        </w:rPr>
        <w:t>الخامسة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 xml:space="preserve">غير المسمى سنوات الخبرة </w:t>
      </w:r>
    </w:p>
    <w:p w:rsidR="00BB305A" w:rsidRDefault="00BB305A" w:rsidP="00D3654A">
      <w:pPr>
        <w:pStyle w:val="NormalWeb"/>
        <w:shd w:val="clear" w:color="auto" w:fill="FFFFFF" w:themeFill="background1"/>
        <w:bidi/>
        <w:spacing w:before="120" w:beforeAutospacing="0" w:after="120" w:afterAutospacing="0"/>
        <w:ind w:firstLine="720"/>
        <w:jc w:val="center"/>
        <w:rPr>
          <w:rFonts w:eastAsiaTheme="minorHAnsi" w:cs="Simplified Arabic"/>
          <w:sz w:val="28"/>
          <w:szCs w:val="28"/>
          <w:rtl/>
          <w:lang w:bidi="ar-EG"/>
        </w:rPr>
      </w:pPr>
    </w:p>
    <w:p w:rsidR="00BD0E49" w:rsidRPr="00D3654A" w:rsidRDefault="00BD0E49" w:rsidP="00BB305A">
      <w:pPr>
        <w:pStyle w:val="NormalWeb"/>
        <w:shd w:val="clear" w:color="auto" w:fill="FFFFFF" w:themeFill="background1"/>
        <w:bidi/>
        <w:spacing w:before="120" w:beforeAutospacing="0" w:after="120" w:afterAutospacing="0"/>
        <w:ind w:firstLine="720"/>
        <w:jc w:val="center"/>
        <w:rPr>
          <w:rFonts w:eastAsiaTheme="minorHAnsi" w:cs="Simplified Arabic"/>
          <w:sz w:val="28"/>
          <w:szCs w:val="28"/>
          <w:rtl/>
          <w:lang w:bidi="ar-EG"/>
        </w:rPr>
      </w:pPr>
      <w:r w:rsidRPr="00D3654A">
        <w:rPr>
          <w:rFonts w:eastAsiaTheme="minorHAnsi" w:cs="Simplified Arabic" w:hint="cs"/>
          <w:sz w:val="28"/>
          <w:szCs w:val="28"/>
          <w:rtl/>
          <w:lang w:bidi="ar-EG"/>
        </w:rPr>
        <w:lastRenderedPageBreak/>
        <w:t>جدول رقم (</w:t>
      </w:r>
      <w:r w:rsidR="00BB305A">
        <w:rPr>
          <w:rFonts w:eastAsiaTheme="minorHAnsi" w:cs="Simplified Arabic" w:hint="cs"/>
          <w:sz w:val="28"/>
          <w:szCs w:val="28"/>
          <w:rtl/>
          <w:lang w:bidi="ar-EG"/>
        </w:rPr>
        <w:t>4-20</w:t>
      </w:r>
      <w:r w:rsidRPr="00D3654A">
        <w:rPr>
          <w:rFonts w:eastAsiaTheme="minorHAnsi" w:cs="Simplified Arabic" w:hint="cs"/>
          <w:sz w:val="28"/>
          <w:szCs w:val="28"/>
          <w:rtl/>
          <w:lang w:bidi="ar-EG"/>
        </w:rPr>
        <w:t>)</w:t>
      </w:r>
    </w:p>
    <w:p w:rsidR="00D61B53" w:rsidRPr="00D3654A" w:rsidRDefault="00D61B53" w:rsidP="00D3654A">
      <w:pPr>
        <w:pStyle w:val="NormalWeb"/>
        <w:shd w:val="clear" w:color="auto" w:fill="FFFFFF" w:themeFill="background1"/>
        <w:bidi/>
      </w:pPr>
      <w:r w:rsidRPr="00D3654A">
        <w:rPr>
          <w:rStyle w:val="Strong"/>
          <w:rtl/>
        </w:rPr>
        <w:t>اختبار</w:t>
      </w:r>
      <w:r w:rsidRPr="00D3654A">
        <w:rPr>
          <w:rStyle w:val="Strong"/>
        </w:rPr>
        <w:t xml:space="preserve"> ANOVA </w:t>
      </w:r>
      <w:r w:rsidRPr="00D3654A">
        <w:rPr>
          <w:rStyle w:val="Strong"/>
          <w:rtl/>
        </w:rPr>
        <w:t xml:space="preserve">أحادي الاتجاه لتحليل الفروق بين متوسطات تقييم أثر الدمج حسب </w:t>
      </w:r>
      <w:r w:rsidRPr="00D3654A">
        <w:rPr>
          <w:rFonts w:eastAsiaTheme="minorHAnsi" w:cs="Simplified Arabic" w:hint="cs"/>
          <w:sz w:val="28"/>
          <w:szCs w:val="28"/>
          <w:rtl/>
          <w:lang w:bidi="ar-EG"/>
        </w:rPr>
        <w:t>سنوات الخبرة</w:t>
      </w:r>
    </w:p>
    <w:tbl>
      <w:tblPr>
        <w:tblStyle w:val="TableGrid1"/>
        <w:bidiVisual/>
        <w:tblW w:w="744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5"/>
        <w:gridCol w:w="2739"/>
        <w:gridCol w:w="2280"/>
      </w:tblGrid>
      <w:tr w:rsidR="00D61B53" w:rsidRPr="00D3654A" w:rsidTr="00BB305A">
        <w:trPr>
          <w:trHeight w:val="415"/>
        </w:trPr>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سنوات الخبرة</w:t>
            </w:r>
          </w:p>
        </w:tc>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متوسط تقييم أثر الدمج</w:t>
            </w:r>
          </w:p>
        </w:tc>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الانحراف المعياري</w:t>
            </w:r>
          </w:p>
        </w:tc>
      </w:tr>
      <w:tr w:rsidR="00D61B53" w:rsidRPr="00D3654A" w:rsidTr="00BB305A">
        <w:trPr>
          <w:trHeight w:val="400"/>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ما دون </w:t>
            </w:r>
            <w:r w:rsidRPr="00D3654A">
              <w:rPr>
                <w:rFonts w:ascii="Times New Roman" w:eastAsiaTheme="minorHAnsi" w:hAnsi="Times New Roman" w:cs="Simplified Arabic"/>
                <w:sz w:val="28"/>
                <w:szCs w:val="28"/>
                <w:lang w:val="en-US" w:eastAsia="en-US" w:bidi="ar-EG"/>
              </w:rPr>
              <w:t>5</w:t>
            </w:r>
            <w:r w:rsidRPr="00D3654A">
              <w:rPr>
                <w:rFonts w:ascii="Times New Roman" w:eastAsiaTheme="minorHAnsi" w:hAnsi="Times New Roman" w:cs="Simplified Arabic" w:hint="cs"/>
                <w:sz w:val="28"/>
                <w:szCs w:val="28"/>
                <w:rtl/>
                <w:lang w:val="en-US" w:eastAsia="en-US" w:bidi="ar-EG"/>
              </w:rPr>
              <w:t xml:space="preserve"> سنوات </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4.04</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r>
      <w:tr w:rsidR="00D61B53" w:rsidRPr="00D3654A" w:rsidTr="00BB305A">
        <w:trPr>
          <w:trHeight w:val="415"/>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 xml:space="preserve">10- 5  </w:t>
            </w:r>
            <w:r w:rsidRPr="00D3654A">
              <w:rPr>
                <w:rFonts w:ascii="Times New Roman" w:eastAsiaTheme="minorHAnsi" w:hAnsi="Times New Roman" w:cs="Simplified Arabic"/>
                <w:sz w:val="28"/>
                <w:szCs w:val="28"/>
                <w:rtl/>
                <w:lang w:val="en-US" w:eastAsia="en-US" w:bidi="ar-EG"/>
              </w:rPr>
              <w:t>سنوات</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4.06</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0.62</w:t>
            </w:r>
          </w:p>
        </w:tc>
      </w:tr>
      <w:tr w:rsidR="00D61B53" w:rsidRPr="00D3654A" w:rsidTr="00BB305A">
        <w:trPr>
          <w:trHeight w:val="400"/>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من </w:t>
            </w:r>
            <w:r w:rsidRPr="00D3654A">
              <w:rPr>
                <w:rFonts w:ascii="Times New Roman" w:eastAsiaTheme="minorHAnsi" w:hAnsi="Times New Roman" w:cs="Simplified Arabic"/>
                <w:sz w:val="28"/>
                <w:szCs w:val="28"/>
                <w:lang w:val="en-US" w:eastAsia="en-US" w:bidi="ar-EG"/>
              </w:rPr>
              <w:t>15- 11</w:t>
            </w:r>
            <w:r w:rsidRPr="00D3654A">
              <w:rPr>
                <w:rFonts w:ascii="Times New Roman" w:eastAsiaTheme="minorHAnsi" w:hAnsi="Times New Roman" w:cs="Simplified Arabic" w:hint="cs"/>
                <w:sz w:val="28"/>
                <w:szCs w:val="28"/>
                <w:rtl/>
                <w:lang w:val="en-US" w:eastAsia="en-US" w:bidi="ar-EG"/>
              </w:rPr>
              <w:t xml:space="preserve"> سنوات </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4.07</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r>
      <w:tr w:rsidR="00D61B53" w:rsidRPr="00D3654A" w:rsidTr="00BB305A">
        <w:trPr>
          <w:trHeight w:val="400"/>
        </w:trPr>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أكثر من </w:t>
            </w:r>
            <w:r w:rsidRPr="00D3654A">
              <w:rPr>
                <w:rFonts w:ascii="Times New Roman" w:eastAsiaTheme="minorHAnsi" w:hAnsi="Times New Roman" w:cs="Simplified Arabic"/>
                <w:sz w:val="28"/>
                <w:szCs w:val="28"/>
                <w:lang w:val="en-US" w:eastAsia="en-US" w:bidi="ar-EG"/>
              </w:rPr>
              <w:t>15</w:t>
            </w:r>
            <w:r w:rsidRPr="00D3654A">
              <w:rPr>
                <w:rFonts w:ascii="Times New Roman" w:eastAsiaTheme="minorHAnsi" w:hAnsi="Times New Roman" w:cs="Simplified Arabic" w:hint="cs"/>
                <w:sz w:val="28"/>
                <w:szCs w:val="28"/>
                <w:rtl/>
                <w:lang w:val="en-US" w:eastAsia="en-US" w:bidi="ar-EG"/>
              </w:rPr>
              <w:t xml:space="preserve"> سنة </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r>
    </w:tbl>
    <w:p w:rsidR="00BD0E49" w:rsidRPr="00D3654A" w:rsidRDefault="00BD0E49"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D61B53" w:rsidRPr="00D3654A" w:rsidRDefault="00D61B53"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(4-21)</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0.020</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0.0067</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0.20</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0.89</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9.655</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Simplified Arabic"/>
          <w:sz w:val="28"/>
          <w:szCs w:val="28"/>
          <w:rtl/>
          <w:lang w:bidi="ar-EG"/>
        </w:rPr>
      </w:pPr>
      <w:r w:rsidRPr="00D3654A">
        <w:rPr>
          <w:rFonts w:eastAsiaTheme="minorHAnsi" w:cs="Simplified Arabic" w:hint="cs"/>
          <w:sz w:val="28"/>
          <w:szCs w:val="28"/>
          <w:rtl/>
          <w:lang w:bidi="ar-EG"/>
        </w:rPr>
        <w:t>* دال عند مستوى (</w:t>
      </w:r>
      <m:oMath>
        <m:r>
          <m:rPr>
            <m:sty m:val="p"/>
          </m:rPr>
          <w:rPr>
            <w:rFonts w:ascii="Cambria" w:eastAsiaTheme="minorHAnsi" w:hAnsi="Cambria" w:cs="Cambria"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p>
    <w:p w:rsidR="00D61B53" w:rsidRPr="00D3654A" w:rsidRDefault="00D61B53" w:rsidP="003C1898">
      <w:pPr>
        <w:pStyle w:val="NormalWeb"/>
        <w:numPr>
          <w:ilvl w:val="0"/>
          <w:numId w:val="7"/>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3C1898">
      <w:pPr>
        <w:pStyle w:val="ListParagraph"/>
        <w:numPr>
          <w:ilvl w:val="0"/>
          <w:numId w:val="7"/>
        </w:numPr>
        <w:shd w:val="clear" w:color="auto" w:fill="FFFFFF" w:themeFill="background1"/>
        <w:bidi/>
        <w:spacing w:after="0"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قيمة</w:t>
      </w:r>
      <w:r w:rsidRPr="00D3654A">
        <w:rPr>
          <w:rFonts w:ascii="Times New Roman" w:hAnsi="Times New Roman" w:cs="Simplified Arabic"/>
          <w:sz w:val="28"/>
          <w:szCs w:val="28"/>
          <w:lang w:bidi="ar-EG"/>
        </w:rPr>
        <w:t xml:space="preserve"> Sig = 0.89 &gt; 0.05 → </w:t>
      </w:r>
      <w:r w:rsidRPr="00D3654A">
        <w:rPr>
          <w:rFonts w:ascii="Times New Roman" w:hAnsi="Times New Roman" w:cs="Simplified Arabic"/>
          <w:sz w:val="28"/>
          <w:szCs w:val="28"/>
          <w:rtl/>
          <w:lang w:bidi="ar-EG"/>
        </w:rPr>
        <w:t>لا توجد فروق معنوية بين تقييم أثر الدمج حسب سنوات الخبرة</w:t>
      </w:r>
      <w:r w:rsidRPr="00D3654A">
        <w:rPr>
          <w:rFonts w:ascii="Times New Roman" w:hAnsi="Times New Roman" w:cs="Simplified Arabic"/>
          <w:sz w:val="28"/>
          <w:szCs w:val="28"/>
          <w:lang w:bidi="ar-EG"/>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بسنوات الخبرة إلى أن قيمة</w:t>
      </w:r>
      <w:r w:rsidRPr="00D3654A">
        <w:rPr>
          <w:rFonts w:eastAsiaTheme="minorHAnsi" w:cs="Simplified Arabic"/>
          <w:sz w:val="28"/>
          <w:szCs w:val="28"/>
          <w:lang w:bidi="ar-EG"/>
        </w:rPr>
        <w:t xml:space="preserve"> Sig (0.79)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ذوي الخبرات المختلفة (ما دون 5 سنوات، 5–10 سنوات، 11–15 سنة، أكثر من 15 سنة)</w:t>
      </w:r>
      <w:r w:rsidRPr="00D3654A">
        <w:rPr>
          <w:rFonts w:eastAsiaTheme="minorHAnsi" w:cs="Simplified Arabic"/>
          <w:sz w:val="28"/>
          <w:szCs w:val="28"/>
          <w:lang w:bidi="ar-EG"/>
        </w:rPr>
        <w:t>.</w:t>
      </w:r>
    </w:p>
    <w:p w:rsidR="00D61B53" w:rsidRPr="00D3654A" w:rsidRDefault="00D61B53" w:rsidP="003C1898">
      <w:pPr>
        <w:pStyle w:val="NormalWeb"/>
        <w:numPr>
          <w:ilvl w:val="0"/>
          <w:numId w:val="4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 xml:space="preserve">كما يظهر من المتوسطات والانحراف المعياري، فإن تقييم أثر استراتيجية الدمج متقارب بين جميع الفئات، حيث تراوح المتوسط بين 4.04 و4.08 مع انحراف معياري منخفض </w:t>
      </w:r>
      <w:r w:rsidRPr="00D3654A">
        <w:rPr>
          <w:rFonts w:eastAsiaTheme="minorHAnsi" w:cs="Simplified Arabic"/>
          <w:sz w:val="28"/>
          <w:szCs w:val="28"/>
          <w:rtl/>
          <w:lang w:bidi="ar-EG"/>
        </w:rPr>
        <w:lastRenderedPageBreak/>
        <w:t>نسبيًا، ما يعكس اتساقًا كبيرًا في تقييم الاستراتيجية بين المشاركين بغض النظر عن طول فترة الخبرة العملية</w:t>
      </w:r>
      <w:r w:rsidRPr="00D3654A">
        <w:rPr>
          <w:rFonts w:eastAsiaTheme="minorHAnsi" w:cs="Simplified Arabic"/>
          <w:sz w:val="28"/>
          <w:szCs w:val="28"/>
          <w:lang w:bidi="ar-EG"/>
        </w:rPr>
        <w:t>.</w:t>
      </w:r>
    </w:p>
    <w:p w:rsidR="00D61B53" w:rsidRPr="00D3654A" w:rsidRDefault="00D61B53" w:rsidP="003C1898">
      <w:pPr>
        <w:pStyle w:val="NormalWeb"/>
        <w:numPr>
          <w:ilvl w:val="0"/>
          <w:numId w:val="4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يدعم هذا التحليل الفرضية الفرعية المتعلقة بسنوات الخبرة ويؤكد أن طول الخبرة لا يمثل عاملًا مؤثرًا إحصائيًا على تقييم أثر استراتيجية دمج الشركات. وبالتالي، يمكن القول إن استراتيجية الدمج تؤثر على دخول السوق الموازية بشكل متجانس بين المشاركين من مختلف مستويات الخبرة العملية،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E721E0" w:rsidRPr="00D3654A" w:rsidRDefault="00E721E0" w:rsidP="00D3654A">
      <w:pPr>
        <w:pStyle w:val="NormalWeb"/>
        <w:shd w:val="clear" w:color="auto" w:fill="FFFFFF" w:themeFill="background1"/>
        <w:bidi/>
        <w:ind w:left="720"/>
        <w:jc w:val="both"/>
        <w:rPr>
          <w:rFonts w:eastAsiaTheme="minorHAnsi" w:cs="Simplified Arabic"/>
          <w:sz w:val="28"/>
          <w:szCs w:val="28"/>
          <w:lang w:bidi="ar-EG"/>
        </w:rPr>
      </w:pPr>
      <w:r w:rsidRPr="00D3654A">
        <w:rPr>
          <w:rFonts w:eastAsiaTheme="minorHAnsi" w:cs="Simplified Arabic" w:hint="cs"/>
          <w:sz w:val="28"/>
          <w:szCs w:val="28"/>
          <w:rtl/>
          <w:lang w:bidi="ar-EG"/>
        </w:rPr>
        <w:t>من خلال ما تم عرضه في الفصل الرابع من تحليل وصفي واختبار الفروض نستيطع أن نجمل ما سبق في الجدول التالي</w:t>
      </w:r>
    </w:p>
    <w:p w:rsidR="00E721E0" w:rsidRPr="00D3654A" w:rsidRDefault="00E721E0" w:rsidP="00D3654A">
      <w:pPr>
        <w:pStyle w:val="NormalWeb"/>
        <w:shd w:val="clear" w:color="auto" w:fill="FFFFFF" w:themeFill="background1"/>
        <w:bidi/>
        <w:spacing w:before="0" w:beforeAutospacing="0" w:after="0" w:afterAutospacing="0"/>
        <w:jc w:val="center"/>
        <w:rPr>
          <w:sz w:val="36"/>
          <w:szCs w:val="36"/>
          <w:rtl/>
        </w:rPr>
      </w:pPr>
      <w:r w:rsidRPr="00D3654A">
        <w:rPr>
          <w:rFonts w:eastAsiaTheme="minorHAnsi" w:cs="AL-Mateen" w:hint="cs"/>
          <w:sz w:val="28"/>
          <w:szCs w:val="28"/>
          <w:rtl/>
          <w:lang w:bidi="ar-EG"/>
        </w:rPr>
        <w:t>جدول رقم</w:t>
      </w:r>
      <w:r w:rsidRPr="00D3654A">
        <w:rPr>
          <w:rFonts w:hint="cs"/>
          <w:sz w:val="36"/>
          <w:szCs w:val="36"/>
          <w:rtl/>
        </w:rPr>
        <w:t xml:space="preserve"> </w:t>
      </w:r>
      <w:r w:rsidR="00BB305A">
        <w:rPr>
          <w:rFonts w:hint="cs"/>
          <w:sz w:val="36"/>
          <w:szCs w:val="36"/>
          <w:rtl/>
        </w:rPr>
        <w:t>(4-22)</w:t>
      </w:r>
    </w:p>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AL-Mateen"/>
          <w:sz w:val="28"/>
          <w:szCs w:val="28"/>
          <w:lang w:bidi="ar-EG"/>
        </w:rPr>
      </w:pPr>
      <w:r w:rsidRPr="00D3654A">
        <w:rPr>
          <w:rFonts w:eastAsiaTheme="minorHAnsi" w:cs="AL-Mateen" w:hint="cs"/>
          <w:sz w:val="28"/>
          <w:szCs w:val="28"/>
          <w:rtl/>
          <w:lang w:bidi="ar-EG"/>
        </w:rPr>
        <w:t xml:space="preserve">تخليص </w:t>
      </w:r>
      <w:r w:rsidRPr="00D3654A">
        <w:rPr>
          <w:rFonts w:eastAsiaTheme="minorHAnsi" w:cs="AL-Mateen"/>
          <w:sz w:val="28"/>
          <w:szCs w:val="28"/>
          <w:rtl/>
          <w:lang w:bidi="ar-EG"/>
        </w:rPr>
        <w:t xml:space="preserve"> تساؤلات الدراسة </w:t>
      </w:r>
      <w:r w:rsidRPr="00D3654A">
        <w:rPr>
          <w:rFonts w:eastAsiaTheme="minorHAnsi" w:cs="AL-Mateen" w:hint="cs"/>
          <w:sz w:val="28"/>
          <w:szCs w:val="28"/>
          <w:rtl/>
          <w:lang w:bidi="ar-EG"/>
        </w:rPr>
        <w:t xml:space="preserve">وربطها </w:t>
      </w:r>
      <w:r w:rsidRPr="00D3654A">
        <w:rPr>
          <w:rFonts w:eastAsiaTheme="minorHAnsi" w:cs="AL-Mateen"/>
          <w:sz w:val="28"/>
          <w:szCs w:val="28"/>
          <w:rtl/>
          <w:lang w:bidi="ar-EG"/>
        </w:rPr>
        <w:t>بالفروض وأساليب التحليل والنتائج</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tblLook w:val="04A0" w:firstRow="1" w:lastRow="0" w:firstColumn="1" w:lastColumn="0" w:noHBand="0" w:noVBand="1"/>
      </w:tblPr>
      <w:tblGrid>
        <w:gridCol w:w="2133"/>
        <w:gridCol w:w="2040"/>
        <w:gridCol w:w="1885"/>
        <w:gridCol w:w="2134"/>
      </w:tblGrid>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التساؤل / السؤال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الفرضية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أسلوب التحليل الإحصائي</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النتيجة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ما مدى فاعلية استراتيجية دمج الشركات التي تمكّن الشركات من دخول سوق النمو – السوق الموازية؟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وأبعاد دخول السوق الموازية (الأداء المالي، الحوكمة، التنافسية، التمويل)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تحليل الانحدار المتعدد + المتوسط الحسابي والانحراف المعياري</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دمج الشركات على دخول السوق الموازية، مما يدل على فاعليتها في دعم جاهزية الشركات للإدراج</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يوجد تأثير لاستراتيجية دمج الشركات على تحسين المؤشرات المالية (الإيرادات – الأرباح)؟</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وتحسين المؤشرات المالية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 البسيط</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تحسين الأداء المالي</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 xml:space="preserve">هل يوجد تأثير لاستراتيجية دمج الشركات على متطلبات </w:t>
            </w:r>
            <w:r w:rsidRPr="00E721E0">
              <w:rPr>
                <w:rFonts w:eastAsiaTheme="minorHAnsi" w:cs="Simplified Arabic"/>
                <w:sz w:val="26"/>
                <w:szCs w:val="26"/>
                <w:rtl/>
                <w:lang w:val="en-US" w:eastAsia="en-US" w:bidi="ar-EG"/>
              </w:rPr>
              <w:lastRenderedPageBreak/>
              <w:t>الحوكمة في سوق النمو؟</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 xml:space="preserve">توجد علاقة ذات دلالة إحصائية بين استراتيجية دمج الشركات ومستوى </w:t>
            </w:r>
            <w:r w:rsidRPr="00E721E0">
              <w:rPr>
                <w:rFonts w:eastAsiaTheme="minorHAnsi" w:cs="Simplified Arabic"/>
                <w:sz w:val="26"/>
                <w:szCs w:val="26"/>
                <w:rtl/>
                <w:lang w:val="en-US" w:eastAsia="en-US" w:bidi="ar-EG"/>
              </w:rPr>
              <w:lastRenderedPageBreak/>
              <w:t>التوافق مع متطلبات الحوكمة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 xml:space="preserve">المتوسط الحسابي والانحراف المعياري + معامل ارتباط </w:t>
            </w:r>
            <w:r w:rsidRPr="00E721E0">
              <w:rPr>
                <w:rFonts w:eastAsiaTheme="minorHAnsi" w:cs="Simplified Arabic"/>
                <w:sz w:val="26"/>
                <w:szCs w:val="26"/>
                <w:rtl/>
                <w:lang w:val="en-US" w:eastAsia="en-US" w:bidi="ar-EG"/>
              </w:rPr>
              <w:lastRenderedPageBreak/>
              <w:t>بيرسون / تحليل الانحدار</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وجود تأثير دال إحصائيًا لاستراتيجية الدمج على التوافق مع متطلبات الحوكمة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هل تؤدي استراتيجية دمج الشركات إلى تعزيز القدرة التنافسية لدخول السوق المالية؟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وتعزيز القدرة التنافسية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تعزيز القدرة التنافسية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تؤثر استراتيجية الدمج على فرص الحصول على التمويل بعد الإدراج؟</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وزيادة فرص الحصول على التمويل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 / معامل ارتباط بيرسون</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فرص الحصول على التمويل</w:t>
            </w:r>
          </w:p>
        </w:tc>
      </w:tr>
      <w:tr w:rsidR="00E721E0" w:rsidRPr="00D3654A" w:rsidTr="00E721E0">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val="en-US" w:eastAsia="en-US" w:bidi="ar-EG"/>
              </w:rPr>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val="en-US" w:eastAsia="en-US" w:bidi="ar-EG"/>
              </w:rPr>
            </w:pPr>
            <w:r w:rsidRPr="00D3654A">
              <w:rPr>
                <w:rFonts w:eastAsiaTheme="minorHAnsi" w:cs="Simplified Arabic" w:hint="cs"/>
                <w:sz w:val="26"/>
                <w:szCs w:val="26"/>
                <w:rtl/>
                <w:lang w:val="en-US" w:eastAsia="en-US" w:bidi="ar-EG"/>
              </w:rPr>
              <w:t xml:space="preserve">لا توجد  فروق </w:t>
            </w:r>
            <w:r w:rsidRPr="00D3654A">
              <w:rPr>
                <w:rFonts w:eastAsiaTheme="minorHAnsi" w:cs="Simplified Arabic"/>
                <w:sz w:val="26"/>
                <w:szCs w:val="26"/>
                <w:rtl/>
                <w:lang w:val="en-US" w:eastAsia="en-US" w:bidi="ar-EG"/>
              </w:rPr>
              <w:t>ذات دلالة إحصائية في تقييم أثر استراتيجية دمج الشركات على دخول السوق الموازية تُعزى إلى المتغيرات الديموغرافية لأفراد عينة الدراسة عند مستوى دلالة</w:t>
            </w:r>
            <w:r w:rsidRPr="00D3654A">
              <w:rPr>
                <w:rFonts w:eastAsiaTheme="minorHAnsi" w:cs="Simplified Arabic"/>
                <w:sz w:val="26"/>
                <w:szCs w:val="26"/>
                <w:lang w:val="en-US" w:eastAsia="en-US" w:bidi="ar-EG"/>
              </w:rPr>
              <w:t xml:space="preserve"> (α ≤ 0.05)</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val="en-US" w:eastAsia="en-US" w:bidi="ar-EG"/>
              </w:rPr>
              <w:t>اختبار</w:t>
            </w:r>
            <w:r w:rsidRPr="00D3654A">
              <w:rPr>
                <w:rFonts w:eastAsiaTheme="minorHAnsi" w:cs="Simplified Arabic"/>
                <w:sz w:val="26"/>
                <w:szCs w:val="26"/>
                <w:lang w:val="en-US" w:eastAsia="en-US" w:bidi="ar-EG"/>
              </w:rPr>
              <w:t xml:space="preserve"> ANOVA </w:t>
            </w:r>
            <w:r w:rsidRPr="00D3654A">
              <w:rPr>
                <w:rFonts w:eastAsiaTheme="minorHAnsi" w:cs="Simplified Arabic"/>
                <w:sz w:val="26"/>
                <w:szCs w:val="26"/>
                <w:rtl/>
                <w:lang w:val="en-US" w:eastAsia="en-US" w:bidi="ar-EG"/>
              </w:rPr>
              <w:t>أحادي الاتجاه</w:t>
            </w:r>
            <w:r w:rsidRPr="00D3654A">
              <w:rPr>
                <w:rFonts w:eastAsiaTheme="minorHAnsi" w:cs="Simplified Arabic"/>
                <w:sz w:val="26"/>
                <w:szCs w:val="26"/>
                <w:lang w:val="en-US" w:eastAsia="en-US" w:bidi="ar-EG"/>
              </w:rPr>
              <w:t xml:space="preserve"> (One-way ANOVA) </w:t>
            </w:r>
            <w:r w:rsidRPr="00D3654A">
              <w:rPr>
                <w:rFonts w:eastAsiaTheme="minorHAnsi" w:cs="Simplified Arabic"/>
                <w:sz w:val="26"/>
                <w:szCs w:val="26"/>
                <w:rtl/>
                <w:lang w:val="en-US" w:eastAsia="en-US" w:bidi="ar-EG"/>
              </w:rPr>
              <w:t>لمقارنة متوسطات تقييم أثر الدمج بين الفئات المختلفة لكل متغير ديموغرافي</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tl/>
              </w:rPr>
              <w:t xml:space="preserve">تم </w:t>
            </w:r>
            <w:r w:rsidRPr="00D3654A">
              <w:rPr>
                <w:rFonts w:eastAsiaTheme="minorHAnsi" w:cs="Simplified Arabic"/>
                <w:sz w:val="26"/>
                <w:szCs w:val="26"/>
                <w:rtl/>
                <w:lang w:val="en-US" w:eastAsia="en-US" w:bidi="ar-EG"/>
              </w:rPr>
              <w:t>قبول الفرض؛ حيث أظهرت النتائج أن قيم</w:t>
            </w:r>
            <w:r w:rsidRPr="00D3654A">
              <w:rPr>
                <w:rFonts w:eastAsiaTheme="minorHAnsi" w:cs="Simplified Arabic"/>
                <w:sz w:val="26"/>
                <w:szCs w:val="26"/>
                <w:lang w:val="en-US" w:eastAsia="en-US" w:bidi="ar-EG"/>
              </w:rPr>
              <w:t xml:space="preserve"> Sig </w:t>
            </w:r>
            <w:r w:rsidRPr="00D3654A">
              <w:rPr>
                <w:rFonts w:eastAsiaTheme="minorHAnsi" w:cs="Simplified Arabic"/>
                <w:sz w:val="26"/>
                <w:szCs w:val="26"/>
                <w:rtl/>
                <w:lang w:val="en-US" w:eastAsia="en-US" w:bidi="ar-EG"/>
              </w:rPr>
              <w:t>لجميع المتغيرات الديموغرافية كانت أكبر من (0.05)، مما يدل على عدم وجود فروق معنوية، أي أن تقييم أثر استراتيجية الدمج متقارب بين جميع الفئات</w:t>
            </w:r>
          </w:p>
        </w:tc>
      </w:tr>
    </w:tbl>
    <w:p w:rsidR="00E721E0" w:rsidRPr="00D3654A" w:rsidRDefault="00E721E0" w:rsidP="00D3654A">
      <w:pPr>
        <w:pStyle w:val="a"/>
        <w:shd w:val="clear" w:color="auto" w:fill="FFFFFF" w:themeFill="background1"/>
        <w:spacing w:before="120" w:after="120"/>
        <w:rPr>
          <w:sz w:val="36"/>
          <w:szCs w:val="36"/>
          <w:rtl/>
        </w:rPr>
        <w:sectPr w:rsidR="00E721E0" w:rsidRPr="00D3654A" w:rsidSect="00567003">
          <w:headerReference w:type="default" r:id="rId23"/>
          <w:headerReference w:type="first" r:id="rId24"/>
          <w:pgSz w:w="11906" w:h="16838" w:code="9"/>
          <w:pgMar w:top="1440" w:right="1797" w:bottom="1440" w:left="1797" w:header="720" w:footer="720" w:gutter="0"/>
          <w:pgNumType w:fmt="numberInDash" w:chapStyle="1"/>
          <w:cols w:space="720"/>
          <w:titlePg/>
          <w:docGrid w:linePitch="299"/>
        </w:sectPr>
      </w:pPr>
    </w:p>
    <w:p w:rsidR="003E01B6" w:rsidRPr="003E01B6" w:rsidRDefault="003E01B6" w:rsidP="00207A5A">
      <w:pPr>
        <w:pStyle w:val="a"/>
        <w:shd w:val="clear" w:color="auto" w:fill="FFFFFF" w:themeFill="background1"/>
        <w:spacing w:before="120" w:after="120"/>
        <w:rPr>
          <w:b/>
          <w:bCs/>
        </w:rPr>
      </w:pPr>
      <w:bookmarkStart w:id="0" w:name="_GoBack"/>
      <w:bookmarkEnd w:id="0"/>
    </w:p>
    <w:sectPr w:rsidR="003E01B6" w:rsidRPr="003E01B6" w:rsidSect="00207A5A">
      <w:headerReference w:type="default" r:id="rId25"/>
      <w:headerReference w:type="first" r:id="rId26"/>
      <w:pgSz w:w="11906" w:h="16838" w:code="9"/>
      <w:pgMar w:top="1440" w:right="1797" w:bottom="1440" w:left="1797" w:header="720" w:footer="720" w:gutter="0"/>
      <w:pgNumType w:fmt="numberInDash" w:chapStyle="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DB" w:rsidRDefault="00E961DB" w:rsidP="009A5417">
      <w:pPr>
        <w:spacing w:after="0" w:line="240" w:lineRule="auto"/>
      </w:pPr>
      <w:r>
        <w:separator/>
      </w:r>
    </w:p>
  </w:endnote>
  <w:endnote w:type="continuationSeparator" w:id="0">
    <w:p w:rsidR="00E961DB" w:rsidRDefault="00E961DB"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Mateen">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PT Bold Heading">
    <w:panose1 w:val="0000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e_Cortoba">
    <w:altName w:val="Times New Roman"/>
    <w:charset w:val="00"/>
    <w:family w:val="roman"/>
    <w:pitch w:val="variable"/>
    <w:sig w:usb0="00000000" w:usb1="C000204A" w:usb2="00000008" w:usb3="00000000" w:csb0="00000041" w:csb1="00000000"/>
  </w:font>
  <w:font w:name="Monotype Koufi">
    <w:altName w:val="Times New Roman"/>
    <w:charset w:val="B2"/>
    <w:family w:val="auto"/>
    <w:pitch w:val="variable"/>
    <w:sig w:usb0="00002000" w:usb1="03D40006" w:usb2="02620000" w:usb3="00000000" w:csb0="00000040" w:csb1="00000000"/>
  </w:font>
  <w:font w:name="QCF2107">
    <w:panose1 w:val="00000400000000000000"/>
    <w:charset w:val="00"/>
    <w:family w:val="auto"/>
    <w:pitch w:val="variable"/>
    <w:sig w:usb0="00002003" w:usb1="80000000" w:usb2="00000000" w:usb3="00000000" w:csb0="00000041" w:csb1="00000000"/>
  </w:font>
  <w:font w:name="Microsoft Uighur">
    <w:panose1 w:val="02000000000000000000"/>
    <w:charset w:val="00"/>
    <w:family w:val="auto"/>
    <w:pitch w:val="variable"/>
    <w:sig w:usb0="80002003" w:usb1="80000000" w:usb2="00000008" w:usb3="00000000" w:csb0="00000041" w:csb1="00000000"/>
  </w:font>
  <w:font w:name="Century">
    <w:panose1 w:val="02040604050505020304"/>
    <w:charset w:val="00"/>
    <w:family w:val="roman"/>
    <w:pitch w:val="variable"/>
    <w:sig w:usb0="00000287" w:usb1="00000000" w:usb2="00000000" w:usb3="00000000" w:csb0="0000009F" w:csb1="00000000"/>
  </w:font>
  <w:font w:name="Sultan bold">
    <w:panose1 w:val="00000000000000000000"/>
    <w:charset w:val="B2"/>
    <w:family w:val="auto"/>
    <w:pitch w:val="variable"/>
    <w:sig w:usb0="00002001" w:usb1="00000000" w:usb2="00000000" w:usb3="00000000" w:csb0="00000040" w:csb1="00000000"/>
  </w:font>
  <w:font w:name="Abuhmeda Free">
    <w:panose1 w:val="00000000000000000000"/>
    <w:charset w:val="B2"/>
    <w:family w:val="auto"/>
    <w:pitch w:val="variable"/>
    <w:sig w:usb0="00002001" w:usb1="00000000" w:usb2="00000000" w:usb3="00000000" w:csb0="00000040" w:csb1="00000000"/>
  </w:font>
  <w:font w:name="SKR HEAD1">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Al-Hadith1">
    <w:panose1 w:val="00000000000000000000"/>
    <w:charset w:val="B2"/>
    <w:family w:val="auto"/>
    <w:pitch w:val="variable"/>
    <w:sig w:usb0="00002001" w:usb1="00000000" w:usb2="00000000" w:usb3="00000000" w:csb0="00000040" w:csb1="00000000"/>
  </w:font>
  <w:font w:name="ArgaamPlu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PT Bold Heading"/>
        <w:sz w:val="20"/>
        <w:szCs w:val="20"/>
      </w:rPr>
      <w:id w:val="1075709959"/>
      <w:docPartObj>
        <w:docPartGallery w:val="Page Numbers (Bottom of Page)"/>
        <w:docPartUnique/>
      </w:docPartObj>
    </w:sdtPr>
    <w:sdtEndPr/>
    <w:sdtContent>
      <w:p w:rsidR="00BB305A" w:rsidRPr="00567003" w:rsidRDefault="00BB305A"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207A5A" w:rsidRPr="00207A5A">
          <w:rPr>
            <w:rFonts w:ascii="Times New Roman" w:hAnsi="Times New Roman" w:cs="PT Bold Heading" w:hint="cs"/>
            <w:noProof/>
            <w:sz w:val="20"/>
            <w:szCs w:val="20"/>
            <w:rtl/>
            <w:lang w:val="ar-SA" w:bidi="ar-SA"/>
          </w:rPr>
          <w:t>‌ه</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Default="00BB305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6"/>
        <w:szCs w:val="26"/>
        <w:rtl/>
      </w:rPr>
      <w:id w:val="858317557"/>
      <w:docPartObj>
        <w:docPartGallery w:val="Page Numbers (Bottom of Page)"/>
        <w:docPartUnique/>
      </w:docPartObj>
    </w:sdtPr>
    <w:sdtEndPr/>
    <w:sdtContent>
      <w:p w:rsidR="00BB305A" w:rsidRPr="00674B70" w:rsidRDefault="00BB305A"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0AE9EAC6" wp14:editId="4AE06AFF">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11145E6"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rsidR="00BB305A" w:rsidRPr="00674B70" w:rsidRDefault="00BB305A"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207A5A" w:rsidRPr="00207A5A">
          <w:rPr>
            <w:rFonts w:asciiTheme="majorBidi" w:hAnsiTheme="majorBidi" w:cstheme="majorBidi"/>
            <w:noProof/>
            <w:sz w:val="26"/>
            <w:szCs w:val="26"/>
            <w:rtl/>
            <w:lang w:val="ar-SA" w:bidi="ar-SA"/>
          </w:rPr>
          <w:t>-</w:t>
        </w:r>
        <w:r w:rsidR="00207A5A">
          <w:rPr>
            <w:rFonts w:asciiTheme="majorBidi" w:hAnsiTheme="majorBidi" w:cstheme="majorBidi"/>
            <w:noProof/>
            <w:sz w:val="26"/>
            <w:szCs w:val="26"/>
            <w:rtl/>
            <w:lang w:bidi="ar-SA"/>
          </w:rPr>
          <w:t xml:space="preserve"> 87 -</w:t>
        </w:r>
        <w:r w:rsidRPr="00674B70">
          <w:rPr>
            <w:rFonts w:asciiTheme="majorBidi" w:hAnsiTheme="majorBidi" w:cstheme="majorBidi"/>
            <w:sz w:val="26"/>
            <w:szCs w:val="26"/>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Pr="00674B70" w:rsidRDefault="00BB305A" w:rsidP="00674B70">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DB" w:rsidRDefault="00E961DB" w:rsidP="009A5417">
      <w:pPr>
        <w:spacing w:after="0" w:line="240" w:lineRule="auto"/>
      </w:pPr>
      <w:r>
        <w:separator/>
      </w:r>
    </w:p>
  </w:footnote>
  <w:footnote w:type="continuationSeparator" w:id="0">
    <w:p w:rsidR="00E961DB" w:rsidRDefault="00E961DB" w:rsidP="009A5417">
      <w:pPr>
        <w:spacing w:after="0" w:line="240" w:lineRule="auto"/>
      </w:pPr>
      <w:r>
        <w:continuationSeparator/>
      </w:r>
    </w:p>
  </w:footnote>
  <w:footnote w:id="1">
    <w:p w:rsidR="00BB305A" w:rsidRPr="001C12A3" w:rsidRDefault="00BB305A" w:rsidP="00A6123B">
      <w:pPr>
        <w:pStyle w:val="NormalWeb"/>
      </w:pPr>
      <w:r>
        <w:t>(</w:t>
      </w:r>
      <w:r>
        <w:rPr>
          <w:rStyle w:val="FootnoteReference"/>
          <w:rFonts w:eastAsia="Malgun Gothic"/>
        </w:rPr>
        <w:footnoteRef/>
      </w:r>
      <w:r>
        <w:t xml:space="preserve"> </w:t>
      </w:r>
      <w:r>
        <w:rPr>
          <w:rtl/>
        </w:rPr>
        <w:t>(</w:t>
      </w:r>
      <w:r w:rsidRPr="001C12A3">
        <w:t xml:space="preserve">Krejcie, R. V., &amp; Morgan, D. W. (1970). </w:t>
      </w:r>
      <w:r w:rsidRPr="001C12A3">
        <w:rPr>
          <w:b/>
          <w:bCs/>
        </w:rPr>
        <w:t>Determining sample size for research activities</w:t>
      </w:r>
      <w:r w:rsidRPr="001C12A3">
        <w:t xml:space="preserve">. </w:t>
      </w:r>
      <w:r w:rsidRPr="001C12A3">
        <w:rPr>
          <w:i/>
          <w:iCs/>
        </w:rPr>
        <w:t>Educational and Psychological Measurement</w:t>
      </w:r>
      <w:r w:rsidRPr="001C12A3">
        <w:t>, 30(3), 607–610.</w:t>
      </w:r>
    </w:p>
    <w:p w:rsidR="00BB305A" w:rsidRPr="001C12A3" w:rsidRDefault="00BB305A" w:rsidP="00A6123B">
      <w:pPr>
        <w:pStyle w:val="FootnoteText"/>
        <w:rPr>
          <w:rtl/>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Pr="00674B70" w:rsidRDefault="00BB305A" w:rsidP="00337449">
    <w:pPr>
      <w:pStyle w:val="Header"/>
      <w:pBdr>
        <w:bottom w:val="thickThinSmallGap" w:sz="24" w:space="1" w:color="auto"/>
      </w:pBdr>
      <w:bidi/>
      <w:rPr>
        <w:rFonts w:cs="Al-Hadith1"/>
        <w:sz w:val="20"/>
        <w:szCs w:val="20"/>
        <w:rtl/>
        <w:lang w:bidi="ar-EG"/>
      </w:rPr>
    </w:pPr>
    <w:r w:rsidRPr="00674B70">
      <w:rPr>
        <w:rFonts w:cs="Al-Hadith1" w:hint="cs"/>
        <w:sz w:val="20"/>
        <w:szCs w:val="20"/>
        <w:rtl/>
        <w:lang w:bidi="ar-EG"/>
      </w:rPr>
      <w:t xml:space="preserve">الفصل الأول- الإطار </w:t>
    </w:r>
    <w:r>
      <w:rPr>
        <w:rFonts w:cs="Al-Hadith1" w:hint="cs"/>
        <w:sz w:val="20"/>
        <w:szCs w:val="20"/>
        <w:rtl/>
        <w:lang w:bidi="ar-EG"/>
      </w:rPr>
      <w:t>المنهجي</w:t>
    </w:r>
    <w:r w:rsidRPr="00674B70">
      <w:rPr>
        <w:rFonts w:cs="Al-Hadith1" w:hint="cs"/>
        <w:sz w:val="20"/>
        <w:szCs w:val="20"/>
        <w:rtl/>
        <w:lang w:bidi="ar-EG"/>
      </w:rPr>
      <w:t xml:space="preserve"> للدراسة</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Default="00BB305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Pr="00674B70" w:rsidRDefault="00BB305A" w:rsidP="00094D54">
    <w:pPr>
      <w:pStyle w:val="Header"/>
      <w:pBdr>
        <w:bottom w:val="thickThinSmallGap" w:sz="24" w:space="1" w:color="auto"/>
      </w:pBdr>
      <w:bidi/>
      <w:jc w:val="right"/>
      <w:rPr>
        <w:rFonts w:cs="Al-Hadith1"/>
        <w:sz w:val="20"/>
        <w:szCs w:val="20"/>
        <w:rtl/>
        <w:lang w:bidi="ar-EG"/>
      </w:rPr>
    </w:pPr>
    <w:r w:rsidRPr="00674B70">
      <w:rPr>
        <w:rFonts w:cs="Al-Hadith1" w:hint="cs"/>
        <w:sz w:val="20"/>
        <w:szCs w:val="20"/>
        <w:rtl/>
        <w:lang w:bidi="ar-EG"/>
      </w:rPr>
      <w:t xml:space="preserve">الفصل </w:t>
    </w:r>
    <w:r>
      <w:rPr>
        <w:rFonts w:cs="Al-Hadith1" w:hint="cs"/>
        <w:sz w:val="20"/>
        <w:szCs w:val="20"/>
        <w:rtl/>
        <w:lang w:bidi="ar-EG"/>
      </w:rPr>
      <w:t>الثاني</w:t>
    </w:r>
    <w:r w:rsidRPr="00674B70">
      <w:rPr>
        <w:rFonts w:cs="Al-Hadith1" w:hint="cs"/>
        <w:sz w:val="20"/>
        <w:szCs w:val="20"/>
        <w:rtl/>
        <w:lang w:bidi="ar-EG"/>
      </w:rPr>
      <w:t xml:space="preserve">- الإطار </w:t>
    </w:r>
    <w:r>
      <w:rPr>
        <w:rFonts w:cs="Al-Hadith1" w:hint="cs"/>
        <w:sz w:val="20"/>
        <w:szCs w:val="20"/>
        <w:rtl/>
        <w:lang w:bidi="ar-EG"/>
      </w:rPr>
      <w:t>النظري والمفاهيمي</w:t>
    </w:r>
    <w:r w:rsidRPr="00674B70">
      <w:rPr>
        <w:rFonts w:cs="Al-Hadith1" w:hint="cs"/>
        <w:sz w:val="20"/>
        <w:szCs w:val="20"/>
        <w:rtl/>
        <w:lang w:bidi="ar-EG"/>
      </w:rPr>
      <w:t xml:space="preserve"> للدراسة</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Default="00BB305A">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Pr="00674B70" w:rsidRDefault="00BB305A" w:rsidP="00136C03">
    <w:pPr>
      <w:pStyle w:val="Header"/>
      <w:pBdr>
        <w:bottom w:val="thickThinSmallGap" w:sz="24" w:space="1" w:color="auto"/>
      </w:pBdr>
      <w:bidi/>
      <w:rPr>
        <w:rFonts w:cs="Al-Hadith1"/>
        <w:sz w:val="20"/>
        <w:szCs w:val="20"/>
        <w:rtl/>
        <w:lang w:bidi="ar-EG"/>
      </w:rPr>
    </w:pPr>
    <w:r w:rsidRPr="00674B70">
      <w:rPr>
        <w:rFonts w:cs="Al-Hadith1" w:hint="cs"/>
        <w:sz w:val="20"/>
        <w:szCs w:val="20"/>
        <w:rtl/>
        <w:lang w:bidi="ar-EG"/>
      </w:rPr>
      <w:t xml:space="preserve">الفصل </w:t>
    </w:r>
    <w:r>
      <w:rPr>
        <w:rFonts w:cs="Al-Hadith1" w:hint="cs"/>
        <w:sz w:val="20"/>
        <w:szCs w:val="20"/>
        <w:rtl/>
        <w:lang w:bidi="ar-EG"/>
      </w:rPr>
      <w:t>الثالث</w:t>
    </w:r>
    <w:r w:rsidRPr="00674B70">
      <w:rPr>
        <w:rFonts w:cs="Al-Hadith1" w:hint="cs"/>
        <w:sz w:val="20"/>
        <w:szCs w:val="20"/>
        <w:rtl/>
        <w:lang w:bidi="ar-EG"/>
      </w:rPr>
      <w:t>-</w:t>
    </w:r>
    <w:r>
      <w:rPr>
        <w:rFonts w:cs="Al-Hadith1" w:hint="cs"/>
        <w:sz w:val="20"/>
        <w:szCs w:val="20"/>
        <w:rtl/>
        <w:lang w:bidi="ar-EG"/>
      </w:rPr>
      <w:t xml:space="preserve"> </w:t>
    </w:r>
    <w:r w:rsidRPr="00CE726E">
      <w:rPr>
        <w:rFonts w:cs="Al-Hadith1" w:hint="cs"/>
        <w:sz w:val="20"/>
        <w:szCs w:val="20"/>
        <w:rtl/>
        <w:lang w:bidi="ar-EG"/>
      </w:rPr>
      <w:t>من</w:t>
    </w:r>
    <w:r w:rsidRPr="00CE726E">
      <w:rPr>
        <w:rFonts w:cs="Al-Hadith1"/>
        <w:sz w:val="20"/>
        <w:szCs w:val="20"/>
        <w:rtl/>
        <w:lang w:bidi="ar-EG"/>
      </w:rPr>
      <w:t>هجية</w:t>
    </w:r>
    <w:r w:rsidRPr="00CE726E">
      <w:rPr>
        <w:rFonts w:ascii="Al-Hadith1" w:cs="Al-Hadith1"/>
        <w:sz w:val="20"/>
        <w:szCs w:val="20"/>
        <w:rtl/>
      </w:rPr>
      <w:t xml:space="preserve"> </w:t>
    </w:r>
    <w:r w:rsidRPr="00CE726E">
      <w:rPr>
        <w:rFonts w:cs="Al-Hadith1"/>
        <w:sz w:val="20"/>
        <w:szCs w:val="20"/>
        <w:rtl/>
        <w:lang w:bidi="ar-EG"/>
      </w:rPr>
      <w:t>الدراسة</w:t>
    </w:r>
    <w:r w:rsidRPr="00CE726E">
      <w:rPr>
        <w:rFonts w:ascii="Al-Hadith1" w:cs="Al-Hadith1" w:hint="cs"/>
        <w:sz w:val="20"/>
        <w:szCs w:val="20"/>
        <w:rtl/>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Default="00BB305A">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Pr="00674B70" w:rsidRDefault="00BB305A" w:rsidP="005916CA">
    <w:pPr>
      <w:pStyle w:val="Header"/>
      <w:pBdr>
        <w:bottom w:val="thickThinSmallGap" w:sz="24" w:space="1" w:color="auto"/>
      </w:pBdr>
      <w:bidi/>
      <w:jc w:val="right"/>
      <w:rPr>
        <w:rFonts w:cs="Al-Hadith1"/>
        <w:sz w:val="20"/>
        <w:szCs w:val="20"/>
        <w:rtl/>
        <w:lang w:bidi="ar-EG"/>
      </w:rPr>
    </w:pPr>
    <w:r>
      <w:rPr>
        <w:rFonts w:cs="Al-Hadith1" w:hint="cs"/>
        <w:sz w:val="20"/>
        <w:szCs w:val="20"/>
        <w:rtl/>
        <w:lang w:bidi="ar-EG"/>
      </w:rPr>
      <w:t>ملاحق الدراسة</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5A" w:rsidRDefault="00BB305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9B4"/>
    <w:multiLevelType w:val="multilevel"/>
    <w:tmpl w:val="78BC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C1655"/>
    <w:multiLevelType w:val="hybridMultilevel"/>
    <w:tmpl w:val="41945944"/>
    <w:lvl w:ilvl="0" w:tplc="21B460EE">
      <w:start w:val="1"/>
      <w:numFmt w:val="decimal"/>
      <w:lvlText w:val="%1."/>
      <w:lvlJc w:val="left"/>
      <w:pPr>
        <w:ind w:left="720" w:hanging="360"/>
      </w:pPr>
      <w:rPr>
        <w:rFonts w:cs="AL-Mate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05993"/>
    <w:multiLevelType w:val="multilevel"/>
    <w:tmpl w:val="634A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35A49"/>
    <w:multiLevelType w:val="hybridMultilevel"/>
    <w:tmpl w:val="ED5C7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2679DF"/>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5132BB"/>
    <w:multiLevelType w:val="multilevel"/>
    <w:tmpl w:val="E52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C6232"/>
    <w:multiLevelType w:val="hybridMultilevel"/>
    <w:tmpl w:val="EFD210F8"/>
    <w:lvl w:ilvl="0" w:tplc="1E96BFF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AF462B"/>
    <w:multiLevelType w:val="multilevel"/>
    <w:tmpl w:val="48C4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25748C"/>
    <w:multiLevelType w:val="multilevel"/>
    <w:tmpl w:val="D78A8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930AE4"/>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B1613A"/>
    <w:multiLevelType w:val="multilevel"/>
    <w:tmpl w:val="681C8AC0"/>
    <w:lvl w:ilvl="0">
      <w:start w:val="1"/>
      <w:numFmt w:val="bullet"/>
      <w:lvlText w:val="-"/>
      <w:lvlJc w:val="left"/>
      <w:pPr>
        <w:tabs>
          <w:tab w:val="num" w:pos="720"/>
        </w:tabs>
        <w:ind w:left="720" w:hanging="360"/>
      </w:pPr>
      <w:rPr>
        <w:rFonts w:ascii="Simplified Arabic" w:eastAsia="Times New Roman" w:hAnsi="Simplified Arabic" w:cs="Simplified Arabic"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923858"/>
    <w:multiLevelType w:val="multilevel"/>
    <w:tmpl w:val="6958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241827"/>
    <w:multiLevelType w:val="multilevel"/>
    <w:tmpl w:val="A79A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8D3069"/>
    <w:multiLevelType w:val="hybridMultilevel"/>
    <w:tmpl w:val="678E4D52"/>
    <w:lvl w:ilvl="0" w:tplc="A6B6FCF4">
      <w:start w:val="1"/>
      <w:numFmt w:val="decimal"/>
      <w:lvlText w:val="%1."/>
      <w:lvlJc w:val="left"/>
      <w:pPr>
        <w:ind w:left="1440" w:hanging="360"/>
      </w:pPr>
      <w:rPr>
        <w:rFonts w:cs="AL-Mateen"/>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787F53"/>
    <w:multiLevelType w:val="hybridMultilevel"/>
    <w:tmpl w:val="D0865C70"/>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CB0E2A"/>
    <w:multiLevelType w:val="hybridMultilevel"/>
    <w:tmpl w:val="EDC8D372"/>
    <w:lvl w:ilvl="0" w:tplc="16EEF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045273"/>
    <w:multiLevelType w:val="hybridMultilevel"/>
    <w:tmpl w:val="9A92829A"/>
    <w:lvl w:ilvl="0" w:tplc="A1EC6C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3A4078"/>
    <w:multiLevelType w:val="hybridMultilevel"/>
    <w:tmpl w:val="C1849EC2"/>
    <w:lvl w:ilvl="0" w:tplc="A7F61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CE2477A"/>
    <w:multiLevelType w:val="multilevel"/>
    <w:tmpl w:val="BF0A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AB5A3F"/>
    <w:multiLevelType w:val="hybridMultilevel"/>
    <w:tmpl w:val="68E0AFD2"/>
    <w:lvl w:ilvl="0" w:tplc="4F225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E93C32"/>
    <w:multiLevelType w:val="hybridMultilevel"/>
    <w:tmpl w:val="86BC6358"/>
    <w:lvl w:ilvl="0" w:tplc="D26E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2905B2"/>
    <w:multiLevelType w:val="multilevel"/>
    <w:tmpl w:val="7A707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612FC3"/>
    <w:multiLevelType w:val="hybridMultilevel"/>
    <w:tmpl w:val="154418AC"/>
    <w:lvl w:ilvl="0" w:tplc="6ED0A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807926"/>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691EF5"/>
    <w:multiLevelType w:val="multilevel"/>
    <w:tmpl w:val="94C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3B4306"/>
    <w:multiLevelType w:val="hybridMultilevel"/>
    <w:tmpl w:val="D95AFC0E"/>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CA03C8"/>
    <w:multiLevelType w:val="hybridMultilevel"/>
    <w:tmpl w:val="A290E3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E745BC"/>
    <w:multiLevelType w:val="hybridMultilevel"/>
    <w:tmpl w:val="F54C0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C47A92"/>
    <w:multiLevelType w:val="hybridMultilevel"/>
    <w:tmpl w:val="B4B4F6F8"/>
    <w:lvl w:ilvl="0" w:tplc="DC8EC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1466DC"/>
    <w:multiLevelType w:val="multilevel"/>
    <w:tmpl w:val="984E5D90"/>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937D7C"/>
    <w:multiLevelType w:val="multilevel"/>
    <w:tmpl w:val="B896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07516B"/>
    <w:multiLevelType w:val="hybridMultilevel"/>
    <w:tmpl w:val="69C425AA"/>
    <w:lvl w:ilvl="0" w:tplc="AB0A391E">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D04D02"/>
    <w:multiLevelType w:val="hybridMultilevel"/>
    <w:tmpl w:val="42563DC4"/>
    <w:lvl w:ilvl="0" w:tplc="7FF08AB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4B0009"/>
    <w:multiLevelType w:val="hybridMultilevel"/>
    <w:tmpl w:val="D73CA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8E4071"/>
    <w:multiLevelType w:val="multilevel"/>
    <w:tmpl w:val="010C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551973"/>
    <w:multiLevelType w:val="hybridMultilevel"/>
    <w:tmpl w:val="14044752"/>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1605A7"/>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C12C40"/>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9D378B5"/>
    <w:multiLevelType w:val="hybridMultilevel"/>
    <w:tmpl w:val="E9B8EC1C"/>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AEF7D5E"/>
    <w:multiLevelType w:val="multilevel"/>
    <w:tmpl w:val="AF7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FE6DB4"/>
    <w:multiLevelType w:val="multilevel"/>
    <w:tmpl w:val="DF208028"/>
    <w:lvl w:ilvl="0">
      <w:start w:val="45"/>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780886"/>
    <w:multiLevelType w:val="hybridMultilevel"/>
    <w:tmpl w:val="6366A7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EB5115"/>
    <w:multiLevelType w:val="multilevel"/>
    <w:tmpl w:val="F2287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6554DB3"/>
    <w:multiLevelType w:val="hybridMultilevel"/>
    <w:tmpl w:val="3B42C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93F01F4"/>
    <w:multiLevelType w:val="multilevel"/>
    <w:tmpl w:val="4A74A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B192592"/>
    <w:multiLevelType w:val="multilevel"/>
    <w:tmpl w:val="03C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5D7289"/>
    <w:multiLevelType w:val="hybridMultilevel"/>
    <w:tmpl w:val="A7E23752"/>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3D7CF9"/>
    <w:multiLevelType w:val="hybridMultilevel"/>
    <w:tmpl w:val="88686C2E"/>
    <w:lvl w:ilvl="0" w:tplc="977C0D5A">
      <w:start w:val="1"/>
      <w:numFmt w:val="decimal"/>
      <w:lvlText w:val="%1-"/>
      <w:lvlJc w:val="left"/>
      <w:pPr>
        <w:ind w:left="720" w:hanging="360"/>
      </w:pPr>
      <w:rPr>
        <w:rFonts w:ascii="Times New Roman" w:eastAsiaTheme="minorHAnsi" w:hAnsi="Times New Roman" w:cs="AL-Mateen" w:hint="default"/>
        <w:b w:val="0"/>
        <w:color w:val="auto"/>
        <w:w w:val="10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02708A6"/>
    <w:multiLevelType w:val="multilevel"/>
    <w:tmpl w:val="E5EA07B6"/>
    <w:lvl w:ilvl="0">
      <w:start w:val="1"/>
      <w:numFmt w:val="bullet"/>
      <w:lvlText w:val="-"/>
      <w:lvlJc w:val="left"/>
      <w:pPr>
        <w:tabs>
          <w:tab w:val="num" w:pos="720"/>
        </w:tabs>
        <w:ind w:left="720" w:hanging="360"/>
      </w:pPr>
      <w:rPr>
        <w:rFonts w:ascii="Simplified Arabic" w:eastAsia="Times New Roman" w:hAnsi="Simplified Arabic" w:cs="Simplified Arabic"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7D6A06"/>
    <w:multiLevelType w:val="hybridMultilevel"/>
    <w:tmpl w:val="3C6EC80C"/>
    <w:lvl w:ilvl="0" w:tplc="BFAA5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2C56603"/>
    <w:multiLevelType w:val="hybridMultilevel"/>
    <w:tmpl w:val="B8DEC6D6"/>
    <w:lvl w:ilvl="0" w:tplc="5CC8BA98">
      <w:start w:val="1"/>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451365F"/>
    <w:multiLevelType w:val="multilevel"/>
    <w:tmpl w:val="450A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6BC0B24"/>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6DF3820"/>
    <w:multiLevelType w:val="hybridMultilevel"/>
    <w:tmpl w:val="C37CE436"/>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D90023"/>
    <w:multiLevelType w:val="hybridMultilevel"/>
    <w:tmpl w:val="D0B6753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F962621"/>
    <w:multiLevelType w:val="hybridMultilevel"/>
    <w:tmpl w:val="DE366082"/>
    <w:lvl w:ilvl="0" w:tplc="6AC8F57C">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09D0A9B"/>
    <w:multiLevelType w:val="hybridMultilevel"/>
    <w:tmpl w:val="BC6E44CA"/>
    <w:lvl w:ilvl="0" w:tplc="047443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1151493"/>
    <w:multiLevelType w:val="hybridMultilevel"/>
    <w:tmpl w:val="E12C0364"/>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60156DE"/>
    <w:multiLevelType w:val="multilevel"/>
    <w:tmpl w:val="61FA27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Cambr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2019F9"/>
    <w:multiLevelType w:val="hybridMultilevel"/>
    <w:tmpl w:val="0832C9E8"/>
    <w:lvl w:ilvl="0" w:tplc="581A4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C7554C"/>
    <w:multiLevelType w:val="hybridMultilevel"/>
    <w:tmpl w:val="E65E5F08"/>
    <w:lvl w:ilvl="0" w:tplc="B54CD60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D870959"/>
    <w:multiLevelType w:val="hybridMultilevel"/>
    <w:tmpl w:val="3E547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55"/>
  </w:num>
  <w:num w:numId="3">
    <w:abstractNumId w:val="1"/>
  </w:num>
  <w:num w:numId="4">
    <w:abstractNumId w:val="13"/>
  </w:num>
  <w:num w:numId="5">
    <w:abstractNumId w:val="62"/>
  </w:num>
  <w:num w:numId="6">
    <w:abstractNumId w:val="51"/>
  </w:num>
  <w:num w:numId="7">
    <w:abstractNumId w:val="44"/>
  </w:num>
  <w:num w:numId="8">
    <w:abstractNumId w:val="28"/>
  </w:num>
  <w:num w:numId="9">
    <w:abstractNumId w:val="34"/>
  </w:num>
  <w:num w:numId="10">
    <w:abstractNumId w:val="56"/>
  </w:num>
  <w:num w:numId="11">
    <w:abstractNumId w:val="14"/>
  </w:num>
  <w:num w:numId="12">
    <w:abstractNumId w:val="27"/>
  </w:num>
  <w:num w:numId="13">
    <w:abstractNumId w:val="17"/>
  </w:num>
  <w:num w:numId="14">
    <w:abstractNumId w:val="48"/>
  </w:num>
  <w:num w:numId="15">
    <w:abstractNumId w:val="39"/>
  </w:num>
  <w:num w:numId="16">
    <w:abstractNumId w:val="3"/>
  </w:num>
  <w:num w:numId="17">
    <w:abstractNumId w:val="58"/>
  </w:num>
  <w:num w:numId="18">
    <w:abstractNumId w:val="54"/>
  </w:num>
  <w:num w:numId="19">
    <w:abstractNumId w:val="32"/>
  </w:num>
  <w:num w:numId="20">
    <w:abstractNumId w:val="26"/>
  </w:num>
  <w:num w:numId="21">
    <w:abstractNumId w:val="19"/>
  </w:num>
  <w:num w:numId="22">
    <w:abstractNumId w:val="57"/>
  </w:num>
  <w:num w:numId="23">
    <w:abstractNumId w:val="30"/>
  </w:num>
  <w:num w:numId="24">
    <w:abstractNumId w:val="16"/>
  </w:num>
  <w:num w:numId="25">
    <w:abstractNumId w:val="61"/>
  </w:num>
  <w:num w:numId="26">
    <w:abstractNumId w:val="2"/>
  </w:num>
  <w:num w:numId="27">
    <w:abstractNumId w:val="6"/>
  </w:num>
  <w:num w:numId="28">
    <w:abstractNumId w:val="50"/>
  </w:num>
  <w:num w:numId="29">
    <w:abstractNumId w:val="15"/>
  </w:num>
  <w:num w:numId="30">
    <w:abstractNumId w:val="23"/>
  </w:num>
  <w:num w:numId="31">
    <w:abstractNumId w:val="29"/>
  </w:num>
  <w:num w:numId="32">
    <w:abstractNumId w:val="22"/>
  </w:num>
  <w:num w:numId="33">
    <w:abstractNumId w:val="45"/>
  </w:num>
  <w:num w:numId="34">
    <w:abstractNumId w:val="5"/>
  </w:num>
  <w:num w:numId="35">
    <w:abstractNumId w:val="21"/>
  </w:num>
  <w:num w:numId="36">
    <w:abstractNumId w:val="60"/>
  </w:num>
  <w:num w:numId="37">
    <w:abstractNumId w:val="18"/>
  </w:num>
  <w:num w:numId="38">
    <w:abstractNumId w:val="24"/>
  </w:num>
  <w:num w:numId="39">
    <w:abstractNumId w:val="40"/>
  </w:num>
  <w:num w:numId="40">
    <w:abstractNumId w:val="33"/>
  </w:num>
  <w:num w:numId="41">
    <w:abstractNumId w:val="59"/>
  </w:num>
  <w:num w:numId="42">
    <w:abstractNumId w:val="35"/>
  </w:num>
  <w:num w:numId="43">
    <w:abstractNumId w:val="25"/>
  </w:num>
  <w:num w:numId="44">
    <w:abstractNumId w:val="7"/>
  </w:num>
  <w:num w:numId="45">
    <w:abstractNumId w:val="49"/>
  </w:num>
  <w:num w:numId="46">
    <w:abstractNumId w:val="10"/>
  </w:num>
  <w:num w:numId="47">
    <w:abstractNumId w:val="47"/>
  </w:num>
  <w:num w:numId="48">
    <w:abstractNumId w:val="42"/>
  </w:num>
  <w:num w:numId="49">
    <w:abstractNumId w:val="53"/>
  </w:num>
  <w:num w:numId="50">
    <w:abstractNumId w:val="37"/>
  </w:num>
  <w:num w:numId="51">
    <w:abstractNumId w:val="9"/>
  </w:num>
  <w:num w:numId="52">
    <w:abstractNumId w:val="4"/>
  </w:num>
  <w:num w:numId="53">
    <w:abstractNumId w:val="43"/>
  </w:num>
  <w:num w:numId="54">
    <w:abstractNumId w:val="38"/>
  </w:num>
  <w:num w:numId="55">
    <w:abstractNumId w:val="31"/>
  </w:num>
  <w:num w:numId="56">
    <w:abstractNumId w:val="41"/>
  </w:num>
  <w:num w:numId="57">
    <w:abstractNumId w:val="36"/>
  </w:num>
  <w:num w:numId="58">
    <w:abstractNumId w:val="0"/>
  </w:num>
  <w:num w:numId="59">
    <w:abstractNumId w:val="8"/>
  </w:num>
  <w:num w:numId="60">
    <w:abstractNumId w:val="46"/>
  </w:num>
  <w:num w:numId="61">
    <w:abstractNumId w:val="52"/>
  </w:num>
  <w:num w:numId="62">
    <w:abstractNumId w:val="12"/>
  </w:num>
  <w:num w:numId="63">
    <w:abstractNumId w:val="1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79"/>
    <w:rsid w:val="00000200"/>
    <w:rsid w:val="000012CB"/>
    <w:rsid w:val="0000170C"/>
    <w:rsid w:val="00002805"/>
    <w:rsid w:val="0000312F"/>
    <w:rsid w:val="0001086D"/>
    <w:rsid w:val="00011C81"/>
    <w:rsid w:val="0001424C"/>
    <w:rsid w:val="000146A4"/>
    <w:rsid w:val="00020AB0"/>
    <w:rsid w:val="00021716"/>
    <w:rsid w:val="00021E17"/>
    <w:rsid w:val="00022114"/>
    <w:rsid w:val="00023CE4"/>
    <w:rsid w:val="00027627"/>
    <w:rsid w:val="00027781"/>
    <w:rsid w:val="000320AE"/>
    <w:rsid w:val="00033B9E"/>
    <w:rsid w:val="00033E3A"/>
    <w:rsid w:val="000357C4"/>
    <w:rsid w:val="00035ECC"/>
    <w:rsid w:val="00036E12"/>
    <w:rsid w:val="00037568"/>
    <w:rsid w:val="00042191"/>
    <w:rsid w:val="00045EC4"/>
    <w:rsid w:val="00047351"/>
    <w:rsid w:val="000507FF"/>
    <w:rsid w:val="00050AB7"/>
    <w:rsid w:val="000512D2"/>
    <w:rsid w:val="000579A0"/>
    <w:rsid w:val="00065690"/>
    <w:rsid w:val="000676D5"/>
    <w:rsid w:val="00067A40"/>
    <w:rsid w:val="00067F9A"/>
    <w:rsid w:val="00072D48"/>
    <w:rsid w:val="000748B0"/>
    <w:rsid w:val="000760F7"/>
    <w:rsid w:val="00076677"/>
    <w:rsid w:val="0008006A"/>
    <w:rsid w:val="000805AE"/>
    <w:rsid w:val="000809A6"/>
    <w:rsid w:val="00082EBA"/>
    <w:rsid w:val="00083A32"/>
    <w:rsid w:val="00084805"/>
    <w:rsid w:val="00084A2E"/>
    <w:rsid w:val="00085344"/>
    <w:rsid w:val="000866C8"/>
    <w:rsid w:val="000910FD"/>
    <w:rsid w:val="0009235C"/>
    <w:rsid w:val="00092E85"/>
    <w:rsid w:val="000935AE"/>
    <w:rsid w:val="00094D54"/>
    <w:rsid w:val="00095556"/>
    <w:rsid w:val="00095F0F"/>
    <w:rsid w:val="000A25A1"/>
    <w:rsid w:val="000A622D"/>
    <w:rsid w:val="000A7544"/>
    <w:rsid w:val="000A7BAF"/>
    <w:rsid w:val="000A7D4A"/>
    <w:rsid w:val="000A7E30"/>
    <w:rsid w:val="000B3CD9"/>
    <w:rsid w:val="000B6BE0"/>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B5"/>
    <w:rsid w:val="000F0809"/>
    <w:rsid w:val="000F1F27"/>
    <w:rsid w:val="000F2180"/>
    <w:rsid w:val="000F3533"/>
    <w:rsid w:val="000F412D"/>
    <w:rsid w:val="000F628F"/>
    <w:rsid w:val="000F6AEA"/>
    <w:rsid w:val="00100D7B"/>
    <w:rsid w:val="001016DC"/>
    <w:rsid w:val="001018D9"/>
    <w:rsid w:val="00101D27"/>
    <w:rsid w:val="001029A4"/>
    <w:rsid w:val="00103997"/>
    <w:rsid w:val="0010462E"/>
    <w:rsid w:val="00106C35"/>
    <w:rsid w:val="00110E74"/>
    <w:rsid w:val="00113769"/>
    <w:rsid w:val="00113F17"/>
    <w:rsid w:val="00117037"/>
    <w:rsid w:val="001177CF"/>
    <w:rsid w:val="0012142D"/>
    <w:rsid w:val="00124842"/>
    <w:rsid w:val="00125488"/>
    <w:rsid w:val="00126083"/>
    <w:rsid w:val="001278CF"/>
    <w:rsid w:val="0013355D"/>
    <w:rsid w:val="00133E61"/>
    <w:rsid w:val="00136C03"/>
    <w:rsid w:val="00142B07"/>
    <w:rsid w:val="00142DC1"/>
    <w:rsid w:val="001444DB"/>
    <w:rsid w:val="001460A8"/>
    <w:rsid w:val="001511AC"/>
    <w:rsid w:val="001512B4"/>
    <w:rsid w:val="0015216D"/>
    <w:rsid w:val="0015396E"/>
    <w:rsid w:val="0015437A"/>
    <w:rsid w:val="001606F9"/>
    <w:rsid w:val="00160D4C"/>
    <w:rsid w:val="00161CCA"/>
    <w:rsid w:val="00162930"/>
    <w:rsid w:val="001653D8"/>
    <w:rsid w:val="00165824"/>
    <w:rsid w:val="00167E5B"/>
    <w:rsid w:val="00170470"/>
    <w:rsid w:val="00170D2D"/>
    <w:rsid w:val="00171093"/>
    <w:rsid w:val="00171AD8"/>
    <w:rsid w:val="00172F22"/>
    <w:rsid w:val="00176E55"/>
    <w:rsid w:val="00177C83"/>
    <w:rsid w:val="00186914"/>
    <w:rsid w:val="001929BA"/>
    <w:rsid w:val="00195D63"/>
    <w:rsid w:val="00196227"/>
    <w:rsid w:val="00196BB2"/>
    <w:rsid w:val="0019723D"/>
    <w:rsid w:val="001A00A4"/>
    <w:rsid w:val="001A0700"/>
    <w:rsid w:val="001A1CC4"/>
    <w:rsid w:val="001A2474"/>
    <w:rsid w:val="001A3C26"/>
    <w:rsid w:val="001A4485"/>
    <w:rsid w:val="001A5715"/>
    <w:rsid w:val="001A5B2E"/>
    <w:rsid w:val="001B055E"/>
    <w:rsid w:val="001B2E13"/>
    <w:rsid w:val="001B31A7"/>
    <w:rsid w:val="001B348D"/>
    <w:rsid w:val="001B5197"/>
    <w:rsid w:val="001B5AAB"/>
    <w:rsid w:val="001B7CEA"/>
    <w:rsid w:val="001B7D17"/>
    <w:rsid w:val="001C077F"/>
    <w:rsid w:val="001C1141"/>
    <w:rsid w:val="001C161D"/>
    <w:rsid w:val="001C1C6A"/>
    <w:rsid w:val="001C2CEB"/>
    <w:rsid w:val="001D3F95"/>
    <w:rsid w:val="001D4B50"/>
    <w:rsid w:val="001D759F"/>
    <w:rsid w:val="001E04E3"/>
    <w:rsid w:val="001E22DE"/>
    <w:rsid w:val="001E5829"/>
    <w:rsid w:val="001E5EBD"/>
    <w:rsid w:val="001E6F84"/>
    <w:rsid w:val="001E7D2C"/>
    <w:rsid w:val="001F5924"/>
    <w:rsid w:val="001F5A37"/>
    <w:rsid w:val="001F6552"/>
    <w:rsid w:val="002000DE"/>
    <w:rsid w:val="0020222D"/>
    <w:rsid w:val="00203F79"/>
    <w:rsid w:val="00206E0E"/>
    <w:rsid w:val="00207A5A"/>
    <w:rsid w:val="00210EEC"/>
    <w:rsid w:val="00212E14"/>
    <w:rsid w:val="002136FD"/>
    <w:rsid w:val="00213A78"/>
    <w:rsid w:val="002141FB"/>
    <w:rsid w:val="00214607"/>
    <w:rsid w:val="002172A6"/>
    <w:rsid w:val="00220FA7"/>
    <w:rsid w:val="0022131E"/>
    <w:rsid w:val="00221D26"/>
    <w:rsid w:val="00222B03"/>
    <w:rsid w:val="00226659"/>
    <w:rsid w:val="00226C3F"/>
    <w:rsid w:val="0023527B"/>
    <w:rsid w:val="002356EB"/>
    <w:rsid w:val="002360CD"/>
    <w:rsid w:val="002405B1"/>
    <w:rsid w:val="00245829"/>
    <w:rsid w:val="00245ABA"/>
    <w:rsid w:val="002462E5"/>
    <w:rsid w:val="002476EB"/>
    <w:rsid w:val="00247B42"/>
    <w:rsid w:val="00250200"/>
    <w:rsid w:val="002508D1"/>
    <w:rsid w:val="00250B2D"/>
    <w:rsid w:val="00250E4C"/>
    <w:rsid w:val="00251891"/>
    <w:rsid w:val="002545ED"/>
    <w:rsid w:val="00254EFA"/>
    <w:rsid w:val="00255910"/>
    <w:rsid w:val="00255D3F"/>
    <w:rsid w:val="00255D60"/>
    <w:rsid w:val="002567E8"/>
    <w:rsid w:val="0025709E"/>
    <w:rsid w:val="002603ED"/>
    <w:rsid w:val="002610BF"/>
    <w:rsid w:val="0026573D"/>
    <w:rsid w:val="0026771B"/>
    <w:rsid w:val="00270A93"/>
    <w:rsid w:val="002731CE"/>
    <w:rsid w:val="0027526A"/>
    <w:rsid w:val="002759EC"/>
    <w:rsid w:val="00275A6A"/>
    <w:rsid w:val="00276DAD"/>
    <w:rsid w:val="00280AAD"/>
    <w:rsid w:val="002812C4"/>
    <w:rsid w:val="00281A39"/>
    <w:rsid w:val="0028219A"/>
    <w:rsid w:val="002840B5"/>
    <w:rsid w:val="002919FC"/>
    <w:rsid w:val="00294F90"/>
    <w:rsid w:val="0029522B"/>
    <w:rsid w:val="0029607A"/>
    <w:rsid w:val="00296986"/>
    <w:rsid w:val="002A1C87"/>
    <w:rsid w:val="002A2C82"/>
    <w:rsid w:val="002A33FD"/>
    <w:rsid w:val="002A47CE"/>
    <w:rsid w:val="002A5863"/>
    <w:rsid w:val="002A79C7"/>
    <w:rsid w:val="002B2E20"/>
    <w:rsid w:val="002B4E20"/>
    <w:rsid w:val="002B5EB3"/>
    <w:rsid w:val="002B6309"/>
    <w:rsid w:val="002B6422"/>
    <w:rsid w:val="002B6F28"/>
    <w:rsid w:val="002C1221"/>
    <w:rsid w:val="002C2E54"/>
    <w:rsid w:val="002C330C"/>
    <w:rsid w:val="002C4FF7"/>
    <w:rsid w:val="002C60BE"/>
    <w:rsid w:val="002C67EF"/>
    <w:rsid w:val="002C70D8"/>
    <w:rsid w:val="002C778C"/>
    <w:rsid w:val="002D2574"/>
    <w:rsid w:val="002D2D3D"/>
    <w:rsid w:val="002D4F3B"/>
    <w:rsid w:val="002D580B"/>
    <w:rsid w:val="002D67BC"/>
    <w:rsid w:val="002E164C"/>
    <w:rsid w:val="002E28C1"/>
    <w:rsid w:val="002E55DB"/>
    <w:rsid w:val="002E6C42"/>
    <w:rsid w:val="002F1397"/>
    <w:rsid w:val="002F2596"/>
    <w:rsid w:val="002F6077"/>
    <w:rsid w:val="002F6E79"/>
    <w:rsid w:val="002F708C"/>
    <w:rsid w:val="00301621"/>
    <w:rsid w:val="003043A9"/>
    <w:rsid w:val="00307731"/>
    <w:rsid w:val="00307B92"/>
    <w:rsid w:val="00307ED9"/>
    <w:rsid w:val="00311DDE"/>
    <w:rsid w:val="00312D93"/>
    <w:rsid w:val="0032135D"/>
    <w:rsid w:val="00323ED0"/>
    <w:rsid w:val="003252F8"/>
    <w:rsid w:val="003271DA"/>
    <w:rsid w:val="00330366"/>
    <w:rsid w:val="003303DE"/>
    <w:rsid w:val="00331481"/>
    <w:rsid w:val="00333481"/>
    <w:rsid w:val="00333B17"/>
    <w:rsid w:val="00334A7E"/>
    <w:rsid w:val="00334E78"/>
    <w:rsid w:val="003357DD"/>
    <w:rsid w:val="00336226"/>
    <w:rsid w:val="003365A5"/>
    <w:rsid w:val="00337449"/>
    <w:rsid w:val="00340A45"/>
    <w:rsid w:val="00341622"/>
    <w:rsid w:val="00345E31"/>
    <w:rsid w:val="0035654D"/>
    <w:rsid w:val="0035793F"/>
    <w:rsid w:val="00360EF0"/>
    <w:rsid w:val="00362767"/>
    <w:rsid w:val="003652C1"/>
    <w:rsid w:val="0037176A"/>
    <w:rsid w:val="0037279C"/>
    <w:rsid w:val="00375DAC"/>
    <w:rsid w:val="003803DB"/>
    <w:rsid w:val="00380BD9"/>
    <w:rsid w:val="003827E5"/>
    <w:rsid w:val="00383C06"/>
    <w:rsid w:val="00384E4B"/>
    <w:rsid w:val="00384E9C"/>
    <w:rsid w:val="00391CAC"/>
    <w:rsid w:val="003929F2"/>
    <w:rsid w:val="00392AF0"/>
    <w:rsid w:val="003931D6"/>
    <w:rsid w:val="00395B08"/>
    <w:rsid w:val="003966D4"/>
    <w:rsid w:val="00396BE4"/>
    <w:rsid w:val="003A0CF1"/>
    <w:rsid w:val="003A0EE1"/>
    <w:rsid w:val="003A3DDD"/>
    <w:rsid w:val="003A5FA1"/>
    <w:rsid w:val="003A640E"/>
    <w:rsid w:val="003A6855"/>
    <w:rsid w:val="003A7CF7"/>
    <w:rsid w:val="003A7E02"/>
    <w:rsid w:val="003B3109"/>
    <w:rsid w:val="003B31D5"/>
    <w:rsid w:val="003B584C"/>
    <w:rsid w:val="003C14C8"/>
    <w:rsid w:val="003C1898"/>
    <w:rsid w:val="003C1F0E"/>
    <w:rsid w:val="003C27EB"/>
    <w:rsid w:val="003C2928"/>
    <w:rsid w:val="003C39C1"/>
    <w:rsid w:val="003C7FE3"/>
    <w:rsid w:val="003D0272"/>
    <w:rsid w:val="003D2A7A"/>
    <w:rsid w:val="003D2EB6"/>
    <w:rsid w:val="003D6104"/>
    <w:rsid w:val="003D739E"/>
    <w:rsid w:val="003E01B6"/>
    <w:rsid w:val="003E1440"/>
    <w:rsid w:val="003E2826"/>
    <w:rsid w:val="003E2C42"/>
    <w:rsid w:val="003E33C1"/>
    <w:rsid w:val="003E4B4D"/>
    <w:rsid w:val="003E54BF"/>
    <w:rsid w:val="003F03ED"/>
    <w:rsid w:val="003F1502"/>
    <w:rsid w:val="003F2B53"/>
    <w:rsid w:val="003F3376"/>
    <w:rsid w:val="003F3F16"/>
    <w:rsid w:val="003F5AB7"/>
    <w:rsid w:val="004007BC"/>
    <w:rsid w:val="00402A08"/>
    <w:rsid w:val="004031EC"/>
    <w:rsid w:val="0041039B"/>
    <w:rsid w:val="004140D5"/>
    <w:rsid w:val="00414208"/>
    <w:rsid w:val="00415610"/>
    <w:rsid w:val="004157EF"/>
    <w:rsid w:val="00420BFC"/>
    <w:rsid w:val="004210D8"/>
    <w:rsid w:val="0042185F"/>
    <w:rsid w:val="004231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7FF"/>
    <w:rsid w:val="00444F08"/>
    <w:rsid w:val="00446CB1"/>
    <w:rsid w:val="00446D00"/>
    <w:rsid w:val="00446E5A"/>
    <w:rsid w:val="00456929"/>
    <w:rsid w:val="00461B86"/>
    <w:rsid w:val="00462ECC"/>
    <w:rsid w:val="00464F21"/>
    <w:rsid w:val="004670E7"/>
    <w:rsid w:val="00467ABF"/>
    <w:rsid w:val="00472427"/>
    <w:rsid w:val="004728A8"/>
    <w:rsid w:val="00472B86"/>
    <w:rsid w:val="00472F49"/>
    <w:rsid w:val="004752E1"/>
    <w:rsid w:val="00475863"/>
    <w:rsid w:val="004769C8"/>
    <w:rsid w:val="00477AC8"/>
    <w:rsid w:val="00480C3C"/>
    <w:rsid w:val="0048102E"/>
    <w:rsid w:val="0048166C"/>
    <w:rsid w:val="00485B48"/>
    <w:rsid w:val="00485B63"/>
    <w:rsid w:val="00486447"/>
    <w:rsid w:val="00487C26"/>
    <w:rsid w:val="00487DF8"/>
    <w:rsid w:val="004906DF"/>
    <w:rsid w:val="00490B17"/>
    <w:rsid w:val="00490BB5"/>
    <w:rsid w:val="004926A2"/>
    <w:rsid w:val="00492AF0"/>
    <w:rsid w:val="004937B1"/>
    <w:rsid w:val="004938BB"/>
    <w:rsid w:val="00494839"/>
    <w:rsid w:val="0049551A"/>
    <w:rsid w:val="004956F0"/>
    <w:rsid w:val="00496056"/>
    <w:rsid w:val="004A0044"/>
    <w:rsid w:val="004A2BD9"/>
    <w:rsid w:val="004A5766"/>
    <w:rsid w:val="004A5DB8"/>
    <w:rsid w:val="004A6754"/>
    <w:rsid w:val="004A74EA"/>
    <w:rsid w:val="004B01E2"/>
    <w:rsid w:val="004B182E"/>
    <w:rsid w:val="004B295F"/>
    <w:rsid w:val="004B44A6"/>
    <w:rsid w:val="004B56C3"/>
    <w:rsid w:val="004B6BE5"/>
    <w:rsid w:val="004B6EBF"/>
    <w:rsid w:val="004B730B"/>
    <w:rsid w:val="004B76C0"/>
    <w:rsid w:val="004B7B8D"/>
    <w:rsid w:val="004C01F7"/>
    <w:rsid w:val="004C1CB9"/>
    <w:rsid w:val="004C4C99"/>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4DC"/>
    <w:rsid w:val="0050392A"/>
    <w:rsid w:val="0050564F"/>
    <w:rsid w:val="00506F8D"/>
    <w:rsid w:val="00516F2C"/>
    <w:rsid w:val="00516FC6"/>
    <w:rsid w:val="00522018"/>
    <w:rsid w:val="00522A15"/>
    <w:rsid w:val="0052354D"/>
    <w:rsid w:val="005273DC"/>
    <w:rsid w:val="00530F52"/>
    <w:rsid w:val="00531F72"/>
    <w:rsid w:val="00533189"/>
    <w:rsid w:val="0053566F"/>
    <w:rsid w:val="00536FD3"/>
    <w:rsid w:val="00537FF1"/>
    <w:rsid w:val="005442FC"/>
    <w:rsid w:val="00545F76"/>
    <w:rsid w:val="00546029"/>
    <w:rsid w:val="00552D93"/>
    <w:rsid w:val="0055417D"/>
    <w:rsid w:val="00554BE1"/>
    <w:rsid w:val="00555FA5"/>
    <w:rsid w:val="00556895"/>
    <w:rsid w:val="00557B44"/>
    <w:rsid w:val="005622F1"/>
    <w:rsid w:val="005635A1"/>
    <w:rsid w:val="0056530F"/>
    <w:rsid w:val="00567003"/>
    <w:rsid w:val="0057472C"/>
    <w:rsid w:val="00581E71"/>
    <w:rsid w:val="00583A3A"/>
    <w:rsid w:val="00583EEF"/>
    <w:rsid w:val="00584AFA"/>
    <w:rsid w:val="00590248"/>
    <w:rsid w:val="005916CA"/>
    <w:rsid w:val="0059273E"/>
    <w:rsid w:val="00593739"/>
    <w:rsid w:val="005940E7"/>
    <w:rsid w:val="005943C1"/>
    <w:rsid w:val="00596121"/>
    <w:rsid w:val="00596B3A"/>
    <w:rsid w:val="005A1999"/>
    <w:rsid w:val="005A4303"/>
    <w:rsid w:val="005A470F"/>
    <w:rsid w:val="005A54C4"/>
    <w:rsid w:val="005A58B7"/>
    <w:rsid w:val="005A732E"/>
    <w:rsid w:val="005A745A"/>
    <w:rsid w:val="005A7609"/>
    <w:rsid w:val="005A7F5B"/>
    <w:rsid w:val="005B076D"/>
    <w:rsid w:val="005B08FE"/>
    <w:rsid w:val="005B1D4C"/>
    <w:rsid w:val="005B42EE"/>
    <w:rsid w:val="005B506F"/>
    <w:rsid w:val="005B574A"/>
    <w:rsid w:val="005C0642"/>
    <w:rsid w:val="005C1A1D"/>
    <w:rsid w:val="005C2B06"/>
    <w:rsid w:val="005C3D3D"/>
    <w:rsid w:val="005C6670"/>
    <w:rsid w:val="005C6B80"/>
    <w:rsid w:val="005D117D"/>
    <w:rsid w:val="005D18B9"/>
    <w:rsid w:val="005D49A0"/>
    <w:rsid w:val="005E2B6B"/>
    <w:rsid w:val="005E3107"/>
    <w:rsid w:val="005E3224"/>
    <w:rsid w:val="005E55B5"/>
    <w:rsid w:val="005E55F3"/>
    <w:rsid w:val="005F07E5"/>
    <w:rsid w:val="005F5C89"/>
    <w:rsid w:val="00605B67"/>
    <w:rsid w:val="00607E40"/>
    <w:rsid w:val="00611C74"/>
    <w:rsid w:val="00612CCF"/>
    <w:rsid w:val="00614099"/>
    <w:rsid w:val="00614489"/>
    <w:rsid w:val="00614C34"/>
    <w:rsid w:val="00615CB0"/>
    <w:rsid w:val="006165B8"/>
    <w:rsid w:val="00617D35"/>
    <w:rsid w:val="00617D72"/>
    <w:rsid w:val="00621A21"/>
    <w:rsid w:val="00624A12"/>
    <w:rsid w:val="006276AA"/>
    <w:rsid w:val="00630820"/>
    <w:rsid w:val="00630C01"/>
    <w:rsid w:val="00631A2E"/>
    <w:rsid w:val="00632AB8"/>
    <w:rsid w:val="00632ABC"/>
    <w:rsid w:val="00642C88"/>
    <w:rsid w:val="00644526"/>
    <w:rsid w:val="00652D06"/>
    <w:rsid w:val="00654C4E"/>
    <w:rsid w:val="00656234"/>
    <w:rsid w:val="006572D7"/>
    <w:rsid w:val="00662B13"/>
    <w:rsid w:val="00662E4F"/>
    <w:rsid w:val="0066635F"/>
    <w:rsid w:val="006663D4"/>
    <w:rsid w:val="0066767A"/>
    <w:rsid w:val="00671355"/>
    <w:rsid w:val="006727D2"/>
    <w:rsid w:val="006728EA"/>
    <w:rsid w:val="00673C6C"/>
    <w:rsid w:val="00673CCB"/>
    <w:rsid w:val="00674B70"/>
    <w:rsid w:val="00674F52"/>
    <w:rsid w:val="00675246"/>
    <w:rsid w:val="00675FC5"/>
    <w:rsid w:val="006768ED"/>
    <w:rsid w:val="00677E44"/>
    <w:rsid w:val="00680635"/>
    <w:rsid w:val="006825FE"/>
    <w:rsid w:val="006859A0"/>
    <w:rsid w:val="006861E1"/>
    <w:rsid w:val="00686D45"/>
    <w:rsid w:val="006872B9"/>
    <w:rsid w:val="00690762"/>
    <w:rsid w:val="00690C6A"/>
    <w:rsid w:val="00691D3C"/>
    <w:rsid w:val="006927BE"/>
    <w:rsid w:val="00694A2B"/>
    <w:rsid w:val="00697D55"/>
    <w:rsid w:val="006A021A"/>
    <w:rsid w:val="006A158D"/>
    <w:rsid w:val="006A2A94"/>
    <w:rsid w:val="006A5EE0"/>
    <w:rsid w:val="006A73A6"/>
    <w:rsid w:val="006A7C48"/>
    <w:rsid w:val="006B7C3B"/>
    <w:rsid w:val="006C0591"/>
    <w:rsid w:val="006C05EE"/>
    <w:rsid w:val="006C159B"/>
    <w:rsid w:val="006C1C3A"/>
    <w:rsid w:val="006C2565"/>
    <w:rsid w:val="006C369C"/>
    <w:rsid w:val="006C4FF0"/>
    <w:rsid w:val="006C645C"/>
    <w:rsid w:val="006C6F9E"/>
    <w:rsid w:val="006C7FFB"/>
    <w:rsid w:val="006D0FF7"/>
    <w:rsid w:val="006D2379"/>
    <w:rsid w:val="006D2F88"/>
    <w:rsid w:val="006D47B5"/>
    <w:rsid w:val="006D634E"/>
    <w:rsid w:val="006D795E"/>
    <w:rsid w:val="006E0688"/>
    <w:rsid w:val="006E26E1"/>
    <w:rsid w:val="006E4C64"/>
    <w:rsid w:val="006E52AD"/>
    <w:rsid w:val="006E535B"/>
    <w:rsid w:val="006E5B57"/>
    <w:rsid w:val="006E7FAE"/>
    <w:rsid w:val="006F0C5A"/>
    <w:rsid w:val="006F0F91"/>
    <w:rsid w:val="006F226D"/>
    <w:rsid w:val="006F64D0"/>
    <w:rsid w:val="006F7DE8"/>
    <w:rsid w:val="00703791"/>
    <w:rsid w:val="00704271"/>
    <w:rsid w:val="00704677"/>
    <w:rsid w:val="00705850"/>
    <w:rsid w:val="007071AC"/>
    <w:rsid w:val="00710505"/>
    <w:rsid w:val="0071053E"/>
    <w:rsid w:val="00710B35"/>
    <w:rsid w:val="0071193F"/>
    <w:rsid w:val="00712E2A"/>
    <w:rsid w:val="0071456E"/>
    <w:rsid w:val="0071461B"/>
    <w:rsid w:val="00721592"/>
    <w:rsid w:val="00721BB1"/>
    <w:rsid w:val="0072200C"/>
    <w:rsid w:val="007230C0"/>
    <w:rsid w:val="007254B1"/>
    <w:rsid w:val="0072581D"/>
    <w:rsid w:val="00730654"/>
    <w:rsid w:val="00731E25"/>
    <w:rsid w:val="00733105"/>
    <w:rsid w:val="00735F7B"/>
    <w:rsid w:val="00740D14"/>
    <w:rsid w:val="007413B6"/>
    <w:rsid w:val="00741B36"/>
    <w:rsid w:val="00741C8A"/>
    <w:rsid w:val="007444AC"/>
    <w:rsid w:val="00745808"/>
    <w:rsid w:val="0075043F"/>
    <w:rsid w:val="007507B5"/>
    <w:rsid w:val="00754BFA"/>
    <w:rsid w:val="00755B2C"/>
    <w:rsid w:val="00757CAF"/>
    <w:rsid w:val="00764CC4"/>
    <w:rsid w:val="00765488"/>
    <w:rsid w:val="00772BBE"/>
    <w:rsid w:val="007731E4"/>
    <w:rsid w:val="007817DC"/>
    <w:rsid w:val="0078233F"/>
    <w:rsid w:val="00783110"/>
    <w:rsid w:val="007833AF"/>
    <w:rsid w:val="00783B00"/>
    <w:rsid w:val="00784AC0"/>
    <w:rsid w:val="007853A0"/>
    <w:rsid w:val="007872B7"/>
    <w:rsid w:val="00791B3E"/>
    <w:rsid w:val="007933D7"/>
    <w:rsid w:val="007957AC"/>
    <w:rsid w:val="0079664F"/>
    <w:rsid w:val="00796B61"/>
    <w:rsid w:val="00797B9F"/>
    <w:rsid w:val="007A0E64"/>
    <w:rsid w:val="007A3BF4"/>
    <w:rsid w:val="007A3EB3"/>
    <w:rsid w:val="007A55F1"/>
    <w:rsid w:val="007A71C7"/>
    <w:rsid w:val="007B0F25"/>
    <w:rsid w:val="007B1F9E"/>
    <w:rsid w:val="007B2691"/>
    <w:rsid w:val="007B44EA"/>
    <w:rsid w:val="007B7C1D"/>
    <w:rsid w:val="007C38D7"/>
    <w:rsid w:val="007C57F4"/>
    <w:rsid w:val="007C5D5B"/>
    <w:rsid w:val="007D2A15"/>
    <w:rsid w:val="007D2B1D"/>
    <w:rsid w:val="007D4A68"/>
    <w:rsid w:val="007E0DB9"/>
    <w:rsid w:val="007E1598"/>
    <w:rsid w:val="007E1A11"/>
    <w:rsid w:val="007E1D8A"/>
    <w:rsid w:val="007E2D5A"/>
    <w:rsid w:val="007E327A"/>
    <w:rsid w:val="007E69F6"/>
    <w:rsid w:val="007F2C25"/>
    <w:rsid w:val="007F3B4E"/>
    <w:rsid w:val="007F4C13"/>
    <w:rsid w:val="007F7E1D"/>
    <w:rsid w:val="00801869"/>
    <w:rsid w:val="00801926"/>
    <w:rsid w:val="00802AA6"/>
    <w:rsid w:val="00802D9E"/>
    <w:rsid w:val="008058B0"/>
    <w:rsid w:val="00810D20"/>
    <w:rsid w:val="00811149"/>
    <w:rsid w:val="00813EC1"/>
    <w:rsid w:val="00814079"/>
    <w:rsid w:val="00814827"/>
    <w:rsid w:val="00815F13"/>
    <w:rsid w:val="008164D7"/>
    <w:rsid w:val="00820609"/>
    <w:rsid w:val="00820ABD"/>
    <w:rsid w:val="0082250B"/>
    <w:rsid w:val="00822C12"/>
    <w:rsid w:val="0082326A"/>
    <w:rsid w:val="00824FF0"/>
    <w:rsid w:val="008305A4"/>
    <w:rsid w:val="0083132E"/>
    <w:rsid w:val="008325EB"/>
    <w:rsid w:val="0083386A"/>
    <w:rsid w:val="008370BC"/>
    <w:rsid w:val="0084348C"/>
    <w:rsid w:val="0084416C"/>
    <w:rsid w:val="0084755F"/>
    <w:rsid w:val="00847E87"/>
    <w:rsid w:val="0085267A"/>
    <w:rsid w:val="00857957"/>
    <w:rsid w:val="0086015A"/>
    <w:rsid w:val="00860BE2"/>
    <w:rsid w:val="008624F7"/>
    <w:rsid w:val="008711DE"/>
    <w:rsid w:val="00871BD9"/>
    <w:rsid w:val="00871FDA"/>
    <w:rsid w:val="0087561C"/>
    <w:rsid w:val="00876B24"/>
    <w:rsid w:val="00877E06"/>
    <w:rsid w:val="008836FF"/>
    <w:rsid w:val="00884F4B"/>
    <w:rsid w:val="0088533B"/>
    <w:rsid w:val="00887200"/>
    <w:rsid w:val="00890B78"/>
    <w:rsid w:val="00890B99"/>
    <w:rsid w:val="00890FB8"/>
    <w:rsid w:val="008911EC"/>
    <w:rsid w:val="00891387"/>
    <w:rsid w:val="0089196E"/>
    <w:rsid w:val="0089198D"/>
    <w:rsid w:val="008A106E"/>
    <w:rsid w:val="008A4602"/>
    <w:rsid w:val="008A5ABC"/>
    <w:rsid w:val="008A5D35"/>
    <w:rsid w:val="008A614F"/>
    <w:rsid w:val="008A71B9"/>
    <w:rsid w:val="008A7C6C"/>
    <w:rsid w:val="008A7F86"/>
    <w:rsid w:val="008B1231"/>
    <w:rsid w:val="008B13D7"/>
    <w:rsid w:val="008B7726"/>
    <w:rsid w:val="008C0386"/>
    <w:rsid w:val="008C060F"/>
    <w:rsid w:val="008C41D6"/>
    <w:rsid w:val="008C429A"/>
    <w:rsid w:val="008C54C2"/>
    <w:rsid w:val="008D0982"/>
    <w:rsid w:val="008D16DD"/>
    <w:rsid w:val="008D2CA6"/>
    <w:rsid w:val="008D4D3F"/>
    <w:rsid w:val="008D58F5"/>
    <w:rsid w:val="008D5DB0"/>
    <w:rsid w:val="008E1010"/>
    <w:rsid w:val="008E2ED7"/>
    <w:rsid w:val="008E5302"/>
    <w:rsid w:val="008E5C70"/>
    <w:rsid w:val="008E601A"/>
    <w:rsid w:val="008E68BC"/>
    <w:rsid w:val="008E6BEB"/>
    <w:rsid w:val="008F0FE9"/>
    <w:rsid w:val="008F40DC"/>
    <w:rsid w:val="00900D93"/>
    <w:rsid w:val="00903F51"/>
    <w:rsid w:val="00903F7D"/>
    <w:rsid w:val="009040C5"/>
    <w:rsid w:val="009043B6"/>
    <w:rsid w:val="0090556E"/>
    <w:rsid w:val="00905B9D"/>
    <w:rsid w:val="00906034"/>
    <w:rsid w:val="009074CE"/>
    <w:rsid w:val="0091016B"/>
    <w:rsid w:val="009116DD"/>
    <w:rsid w:val="0091264B"/>
    <w:rsid w:val="00914DA1"/>
    <w:rsid w:val="00916075"/>
    <w:rsid w:val="00916C44"/>
    <w:rsid w:val="00917756"/>
    <w:rsid w:val="00917BB1"/>
    <w:rsid w:val="00920848"/>
    <w:rsid w:val="009227C7"/>
    <w:rsid w:val="00922855"/>
    <w:rsid w:val="00922C88"/>
    <w:rsid w:val="00924BA0"/>
    <w:rsid w:val="009256B2"/>
    <w:rsid w:val="00925853"/>
    <w:rsid w:val="009266A0"/>
    <w:rsid w:val="009333F0"/>
    <w:rsid w:val="0093396D"/>
    <w:rsid w:val="00934306"/>
    <w:rsid w:val="00935F8F"/>
    <w:rsid w:val="00937746"/>
    <w:rsid w:val="00940A90"/>
    <w:rsid w:val="00940F26"/>
    <w:rsid w:val="00942616"/>
    <w:rsid w:val="00942E53"/>
    <w:rsid w:val="009437B0"/>
    <w:rsid w:val="0094382E"/>
    <w:rsid w:val="0094442F"/>
    <w:rsid w:val="00945EC0"/>
    <w:rsid w:val="0095202A"/>
    <w:rsid w:val="009525DE"/>
    <w:rsid w:val="00953293"/>
    <w:rsid w:val="009548DD"/>
    <w:rsid w:val="00955C08"/>
    <w:rsid w:val="009569A8"/>
    <w:rsid w:val="00956CF5"/>
    <w:rsid w:val="009608CE"/>
    <w:rsid w:val="00961FAE"/>
    <w:rsid w:val="009633DE"/>
    <w:rsid w:val="00964EE6"/>
    <w:rsid w:val="00965B86"/>
    <w:rsid w:val="0096637F"/>
    <w:rsid w:val="00971C62"/>
    <w:rsid w:val="00971FB9"/>
    <w:rsid w:val="00973226"/>
    <w:rsid w:val="009739BF"/>
    <w:rsid w:val="00975304"/>
    <w:rsid w:val="00975C5E"/>
    <w:rsid w:val="00977C76"/>
    <w:rsid w:val="00982CCE"/>
    <w:rsid w:val="00986FCA"/>
    <w:rsid w:val="00992244"/>
    <w:rsid w:val="00992B8A"/>
    <w:rsid w:val="00993D77"/>
    <w:rsid w:val="0099434E"/>
    <w:rsid w:val="009954E5"/>
    <w:rsid w:val="0099591A"/>
    <w:rsid w:val="0099642B"/>
    <w:rsid w:val="00997417"/>
    <w:rsid w:val="00997DE2"/>
    <w:rsid w:val="009A08EC"/>
    <w:rsid w:val="009A3245"/>
    <w:rsid w:val="009A5417"/>
    <w:rsid w:val="009B4250"/>
    <w:rsid w:val="009B4286"/>
    <w:rsid w:val="009C2451"/>
    <w:rsid w:val="009C4E2E"/>
    <w:rsid w:val="009C5A98"/>
    <w:rsid w:val="009C6961"/>
    <w:rsid w:val="009D0BEC"/>
    <w:rsid w:val="009D1159"/>
    <w:rsid w:val="009D12AB"/>
    <w:rsid w:val="009D2108"/>
    <w:rsid w:val="009D4272"/>
    <w:rsid w:val="009D531A"/>
    <w:rsid w:val="009D5908"/>
    <w:rsid w:val="009D6356"/>
    <w:rsid w:val="009E1A3F"/>
    <w:rsid w:val="009E236E"/>
    <w:rsid w:val="009E4A5B"/>
    <w:rsid w:val="009E6231"/>
    <w:rsid w:val="009E699D"/>
    <w:rsid w:val="009E6F14"/>
    <w:rsid w:val="009F1E33"/>
    <w:rsid w:val="009F28E0"/>
    <w:rsid w:val="009F376D"/>
    <w:rsid w:val="009F3E87"/>
    <w:rsid w:val="009F3F38"/>
    <w:rsid w:val="009F4751"/>
    <w:rsid w:val="009F4D39"/>
    <w:rsid w:val="00A040FB"/>
    <w:rsid w:val="00A0579E"/>
    <w:rsid w:val="00A11ACF"/>
    <w:rsid w:val="00A15165"/>
    <w:rsid w:val="00A156BE"/>
    <w:rsid w:val="00A15981"/>
    <w:rsid w:val="00A20188"/>
    <w:rsid w:val="00A22D67"/>
    <w:rsid w:val="00A237D0"/>
    <w:rsid w:val="00A23C55"/>
    <w:rsid w:val="00A2469A"/>
    <w:rsid w:val="00A25B31"/>
    <w:rsid w:val="00A272A9"/>
    <w:rsid w:val="00A300F4"/>
    <w:rsid w:val="00A31BF2"/>
    <w:rsid w:val="00A34428"/>
    <w:rsid w:val="00A3458F"/>
    <w:rsid w:val="00A36F28"/>
    <w:rsid w:val="00A42CB5"/>
    <w:rsid w:val="00A45012"/>
    <w:rsid w:val="00A45A0E"/>
    <w:rsid w:val="00A464B6"/>
    <w:rsid w:val="00A46A5D"/>
    <w:rsid w:val="00A47B38"/>
    <w:rsid w:val="00A60554"/>
    <w:rsid w:val="00A60E48"/>
    <w:rsid w:val="00A61141"/>
    <w:rsid w:val="00A6123B"/>
    <w:rsid w:val="00A6531B"/>
    <w:rsid w:val="00A6550A"/>
    <w:rsid w:val="00A66072"/>
    <w:rsid w:val="00A70C3E"/>
    <w:rsid w:val="00A71272"/>
    <w:rsid w:val="00A74D51"/>
    <w:rsid w:val="00A75614"/>
    <w:rsid w:val="00A7799C"/>
    <w:rsid w:val="00A8046C"/>
    <w:rsid w:val="00A81CAC"/>
    <w:rsid w:val="00A860F8"/>
    <w:rsid w:val="00A86D10"/>
    <w:rsid w:val="00A87711"/>
    <w:rsid w:val="00A9118A"/>
    <w:rsid w:val="00A91B9C"/>
    <w:rsid w:val="00A94B7C"/>
    <w:rsid w:val="00A97779"/>
    <w:rsid w:val="00A97936"/>
    <w:rsid w:val="00AA39F8"/>
    <w:rsid w:val="00AA406D"/>
    <w:rsid w:val="00AA6D24"/>
    <w:rsid w:val="00AA6F5A"/>
    <w:rsid w:val="00AB1228"/>
    <w:rsid w:val="00AB22CE"/>
    <w:rsid w:val="00AB24F1"/>
    <w:rsid w:val="00AB3B50"/>
    <w:rsid w:val="00AB4CA6"/>
    <w:rsid w:val="00AB704E"/>
    <w:rsid w:val="00AB77D8"/>
    <w:rsid w:val="00AC00FE"/>
    <w:rsid w:val="00AC0BA4"/>
    <w:rsid w:val="00AC0F97"/>
    <w:rsid w:val="00AD162C"/>
    <w:rsid w:val="00AD1B76"/>
    <w:rsid w:val="00AD1ED2"/>
    <w:rsid w:val="00AD416B"/>
    <w:rsid w:val="00AD52C9"/>
    <w:rsid w:val="00AE36C0"/>
    <w:rsid w:val="00AE37A6"/>
    <w:rsid w:val="00AE75B2"/>
    <w:rsid w:val="00AE7FE5"/>
    <w:rsid w:val="00AF13BE"/>
    <w:rsid w:val="00AF4541"/>
    <w:rsid w:val="00AF64E1"/>
    <w:rsid w:val="00AF7C4E"/>
    <w:rsid w:val="00B01720"/>
    <w:rsid w:val="00B020F3"/>
    <w:rsid w:val="00B02171"/>
    <w:rsid w:val="00B0266C"/>
    <w:rsid w:val="00B02E61"/>
    <w:rsid w:val="00B041CF"/>
    <w:rsid w:val="00B04C81"/>
    <w:rsid w:val="00B05369"/>
    <w:rsid w:val="00B05F4B"/>
    <w:rsid w:val="00B05F85"/>
    <w:rsid w:val="00B0711E"/>
    <w:rsid w:val="00B10EC5"/>
    <w:rsid w:val="00B119FA"/>
    <w:rsid w:val="00B15926"/>
    <w:rsid w:val="00B16290"/>
    <w:rsid w:val="00B168D9"/>
    <w:rsid w:val="00B17632"/>
    <w:rsid w:val="00B17BE9"/>
    <w:rsid w:val="00B22B5D"/>
    <w:rsid w:val="00B23A5B"/>
    <w:rsid w:val="00B2559C"/>
    <w:rsid w:val="00B30A4F"/>
    <w:rsid w:val="00B30E3A"/>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5776"/>
    <w:rsid w:val="00B75C62"/>
    <w:rsid w:val="00B80F26"/>
    <w:rsid w:val="00B817D8"/>
    <w:rsid w:val="00B83F72"/>
    <w:rsid w:val="00B83F82"/>
    <w:rsid w:val="00B84E88"/>
    <w:rsid w:val="00B85548"/>
    <w:rsid w:val="00B9166A"/>
    <w:rsid w:val="00B9225C"/>
    <w:rsid w:val="00B92ADE"/>
    <w:rsid w:val="00B94C68"/>
    <w:rsid w:val="00B976EC"/>
    <w:rsid w:val="00BA1335"/>
    <w:rsid w:val="00BA174D"/>
    <w:rsid w:val="00BA239B"/>
    <w:rsid w:val="00BA3FCC"/>
    <w:rsid w:val="00BA44BF"/>
    <w:rsid w:val="00BA4735"/>
    <w:rsid w:val="00BA5745"/>
    <w:rsid w:val="00BA60A4"/>
    <w:rsid w:val="00BA6F76"/>
    <w:rsid w:val="00BA7668"/>
    <w:rsid w:val="00BA7B76"/>
    <w:rsid w:val="00BB0398"/>
    <w:rsid w:val="00BB08B9"/>
    <w:rsid w:val="00BB305A"/>
    <w:rsid w:val="00BB58D6"/>
    <w:rsid w:val="00BB5BE7"/>
    <w:rsid w:val="00BB6AA9"/>
    <w:rsid w:val="00BB6F01"/>
    <w:rsid w:val="00BB791A"/>
    <w:rsid w:val="00BC05F9"/>
    <w:rsid w:val="00BC0D6F"/>
    <w:rsid w:val="00BC1073"/>
    <w:rsid w:val="00BC418D"/>
    <w:rsid w:val="00BD0290"/>
    <w:rsid w:val="00BD0673"/>
    <w:rsid w:val="00BD0E49"/>
    <w:rsid w:val="00BD1409"/>
    <w:rsid w:val="00BD62DD"/>
    <w:rsid w:val="00BD7280"/>
    <w:rsid w:val="00BD72DD"/>
    <w:rsid w:val="00BE0917"/>
    <w:rsid w:val="00BE10BE"/>
    <w:rsid w:val="00BE19DE"/>
    <w:rsid w:val="00BE5D22"/>
    <w:rsid w:val="00BE68A2"/>
    <w:rsid w:val="00BE7C90"/>
    <w:rsid w:val="00BF11C7"/>
    <w:rsid w:val="00BF172A"/>
    <w:rsid w:val="00BF2F9B"/>
    <w:rsid w:val="00BF5D1D"/>
    <w:rsid w:val="00C03180"/>
    <w:rsid w:val="00C04857"/>
    <w:rsid w:val="00C04C12"/>
    <w:rsid w:val="00C10CD4"/>
    <w:rsid w:val="00C12E37"/>
    <w:rsid w:val="00C14999"/>
    <w:rsid w:val="00C14CE9"/>
    <w:rsid w:val="00C1531C"/>
    <w:rsid w:val="00C16566"/>
    <w:rsid w:val="00C175CD"/>
    <w:rsid w:val="00C20578"/>
    <w:rsid w:val="00C228BB"/>
    <w:rsid w:val="00C238FD"/>
    <w:rsid w:val="00C2520C"/>
    <w:rsid w:val="00C27FC5"/>
    <w:rsid w:val="00C314E3"/>
    <w:rsid w:val="00C31639"/>
    <w:rsid w:val="00C3399E"/>
    <w:rsid w:val="00C34053"/>
    <w:rsid w:val="00C35170"/>
    <w:rsid w:val="00C35DF5"/>
    <w:rsid w:val="00C3614E"/>
    <w:rsid w:val="00C41C93"/>
    <w:rsid w:val="00C4264C"/>
    <w:rsid w:val="00C4539D"/>
    <w:rsid w:val="00C470D4"/>
    <w:rsid w:val="00C50C2D"/>
    <w:rsid w:val="00C52C43"/>
    <w:rsid w:val="00C53633"/>
    <w:rsid w:val="00C54642"/>
    <w:rsid w:val="00C54650"/>
    <w:rsid w:val="00C562F8"/>
    <w:rsid w:val="00C57306"/>
    <w:rsid w:val="00C57FE8"/>
    <w:rsid w:val="00C661EF"/>
    <w:rsid w:val="00C667D3"/>
    <w:rsid w:val="00C715F0"/>
    <w:rsid w:val="00C74192"/>
    <w:rsid w:val="00C74242"/>
    <w:rsid w:val="00C74654"/>
    <w:rsid w:val="00C74807"/>
    <w:rsid w:val="00C77D54"/>
    <w:rsid w:val="00C83E23"/>
    <w:rsid w:val="00C849D0"/>
    <w:rsid w:val="00C858C1"/>
    <w:rsid w:val="00C8621C"/>
    <w:rsid w:val="00C8662A"/>
    <w:rsid w:val="00C935F1"/>
    <w:rsid w:val="00C94C93"/>
    <w:rsid w:val="00C9594F"/>
    <w:rsid w:val="00CA034D"/>
    <w:rsid w:val="00CA1A90"/>
    <w:rsid w:val="00CA2167"/>
    <w:rsid w:val="00CA6B8A"/>
    <w:rsid w:val="00CA7DAD"/>
    <w:rsid w:val="00CB42D2"/>
    <w:rsid w:val="00CB43DA"/>
    <w:rsid w:val="00CB5B10"/>
    <w:rsid w:val="00CB5BE0"/>
    <w:rsid w:val="00CB641C"/>
    <w:rsid w:val="00CC0E6D"/>
    <w:rsid w:val="00CC5FE3"/>
    <w:rsid w:val="00CC6938"/>
    <w:rsid w:val="00CC735A"/>
    <w:rsid w:val="00CC7AC5"/>
    <w:rsid w:val="00CD24A0"/>
    <w:rsid w:val="00CD2822"/>
    <w:rsid w:val="00CD3735"/>
    <w:rsid w:val="00CD6078"/>
    <w:rsid w:val="00CD610E"/>
    <w:rsid w:val="00CE09A9"/>
    <w:rsid w:val="00CE25C2"/>
    <w:rsid w:val="00CE356B"/>
    <w:rsid w:val="00CE3709"/>
    <w:rsid w:val="00CE3EEB"/>
    <w:rsid w:val="00CE4186"/>
    <w:rsid w:val="00CE428C"/>
    <w:rsid w:val="00CE726E"/>
    <w:rsid w:val="00CF09BB"/>
    <w:rsid w:val="00CF0A7D"/>
    <w:rsid w:val="00CF13DF"/>
    <w:rsid w:val="00CF1854"/>
    <w:rsid w:val="00CF28D2"/>
    <w:rsid w:val="00CF3177"/>
    <w:rsid w:val="00CF34F9"/>
    <w:rsid w:val="00CF3907"/>
    <w:rsid w:val="00CF3CC9"/>
    <w:rsid w:val="00CF6721"/>
    <w:rsid w:val="00D01567"/>
    <w:rsid w:val="00D053C0"/>
    <w:rsid w:val="00D05C31"/>
    <w:rsid w:val="00D10FB1"/>
    <w:rsid w:val="00D122BF"/>
    <w:rsid w:val="00D13517"/>
    <w:rsid w:val="00D13C4A"/>
    <w:rsid w:val="00D14E3F"/>
    <w:rsid w:val="00D15127"/>
    <w:rsid w:val="00D17FC4"/>
    <w:rsid w:val="00D20044"/>
    <w:rsid w:val="00D200CC"/>
    <w:rsid w:val="00D20F03"/>
    <w:rsid w:val="00D22129"/>
    <w:rsid w:val="00D22882"/>
    <w:rsid w:val="00D2345D"/>
    <w:rsid w:val="00D23514"/>
    <w:rsid w:val="00D27BCB"/>
    <w:rsid w:val="00D30032"/>
    <w:rsid w:val="00D3465D"/>
    <w:rsid w:val="00D3654A"/>
    <w:rsid w:val="00D3654E"/>
    <w:rsid w:val="00D369BF"/>
    <w:rsid w:val="00D36B01"/>
    <w:rsid w:val="00D37F8F"/>
    <w:rsid w:val="00D40DA5"/>
    <w:rsid w:val="00D410D3"/>
    <w:rsid w:val="00D42A22"/>
    <w:rsid w:val="00D43AFC"/>
    <w:rsid w:val="00D456E7"/>
    <w:rsid w:val="00D4696C"/>
    <w:rsid w:val="00D472D9"/>
    <w:rsid w:val="00D52CAD"/>
    <w:rsid w:val="00D536E3"/>
    <w:rsid w:val="00D544C1"/>
    <w:rsid w:val="00D551DA"/>
    <w:rsid w:val="00D5558C"/>
    <w:rsid w:val="00D57BD0"/>
    <w:rsid w:val="00D57C25"/>
    <w:rsid w:val="00D61B53"/>
    <w:rsid w:val="00D61B80"/>
    <w:rsid w:val="00D65014"/>
    <w:rsid w:val="00D66664"/>
    <w:rsid w:val="00D67A5E"/>
    <w:rsid w:val="00D7382C"/>
    <w:rsid w:val="00D73A52"/>
    <w:rsid w:val="00D74BE6"/>
    <w:rsid w:val="00D74FE4"/>
    <w:rsid w:val="00D753D7"/>
    <w:rsid w:val="00D75767"/>
    <w:rsid w:val="00D76942"/>
    <w:rsid w:val="00D774F9"/>
    <w:rsid w:val="00D808DB"/>
    <w:rsid w:val="00D809B5"/>
    <w:rsid w:val="00D90A17"/>
    <w:rsid w:val="00D9328F"/>
    <w:rsid w:val="00D934F6"/>
    <w:rsid w:val="00D941AF"/>
    <w:rsid w:val="00D9551F"/>
    <w:rsid w:val="00D9725D"/>
    <w:rsid w:val="00D9798F"/>
    <w:rsid w:val="00DA119B"/>
    <w:rsid w:val="00DA29C3"/>
    <w:rsid w:val="00DA715D"/>
    <w:rsid w:val="00DB0326"/>
    <w:rsid w:val="00DB2B4C"/>
    <w:rsid w:val="00DB3C60"/>
    <w:rsid w:val="00DB55EB"/>
    <w:rsid w:val="00DB7240"/>
    <w:rsid w:val="00DC2801"/>
    <w:rsid w:val="00DC2EC1"/>
    <w:rsid w:val="00DC325C"/>
    <w:rsid w:val="00DC3B1C"/>
    <w:rsid w:val="00DC5F64"/>
    <w:rsid w:val="00DD2525"/>
    <w:rsid w:val="00DD3FF9"/>
    <w:rsid w:val="00DD504A"/>
    <w:rsid w:val="00DD52CE"/>
    <w:rsid w:val="00DD580D"/>
    <w:rsid w:val="00DD6564"/>
    <w:rsid w:val="00DD701D"/>
    <w:rsid w:val="00DD76BB"/>
    <w:rsid w:val="00DE26A4"/>
    <w:rsid w:val="00DE3206"/>
    <w:rsid w:val="00DE4D78"/>
    <w:rsid w:val="00DE78CE"/>
    <w:rsid w:val="00DF01B6"/>
    <w:rsid w:val="00DF05D2"/>
    <w:rsid w:val="00DF191A"/>
    <w:rsid w:val="00DF2702"/>
    <w:rsid w:val="00DF6889"/>
    <w:rsid w:val="00DF6D85"/>
    <w:rsid w:val="00E0221D"/>
    <w:rsid w:val="00E02720"/>
    <w:rsid w:val="00E02920"/>
    <w:rsid w:val="00E034F9"/>
    <w:rsid w:val="00E04F9D"/>
    <w:rsid w:val="00E05E94"/>
    <w:rsid w:val="00E0623C"/>
    <w:rsid w:val="00E0794F"/>
    <w:rsid w:val="00E11F3F"/>
    <w:rsid w:val="00E1449E"/>
    <w:rsid w:val="00E14C35"/>
    <w:rsid w:val="00E164A5"/>
    <w:rsid w:val="00E176A8"/>
    <w:rsid w:val="00E205DE"/>
    <w:rsid w:val="00E21BED"/>
    <w:rsid w:val="00E2236B"/>
    <w:rsid w:val="00E2461F"/>
    <w:rsid w:val="00E26544"/>
    <w:rsid w:val="00E2673B"/>
    <w:rsid w:val="00E26DFC"/>
    <w:rsid w:val="00E40CB7"/>
    <w:rsid w:val="00E41313"/>
    <w:rsid w:val="00E41F15"/>
    <w:rsid w:val="00E4209F"/>
    <w:rsid w:val="00E42989"/>
    <w:rsid w:val="00E5243B"/>
    <w:rsid w:val="00E52D71"/>
    <w:rsid w:val="00E55654"/>
    <w:rsid w:val="00E64894"/>
    <w:rsid w:val="00E66B6D"/>
    <w:rsid w:val="00E670A8"/>
    <w:rsid w:val="00E7032B"/>
    <w:rsid w:val="00E70912"/>
    <w:rsid w:val="00E71ACF"/>
    <w:rsid w:val="00E721E0"/>
    <w:rsid w:val="00E723C8"/>
    <w:rsid w:val="00E72772"/>
    <w:rsid w:val="00E72EEB"/>
    <w:rsid w:val="00E765F6"/>
    <w:rsid w:val="00E77842"/>
    <w:rsid w:val="00E8121C"/>
    <w:rsid w:val="00E8173F"/>
    <w:rsid w:val="00E828B7"/>
    <w:rsid w:val="00E96151"/>
    <w:rsid w:val="00E961DB"/>
    <w:rsid w:val="00EA013E"/>
    <w:rsid w:val="00EA0D95"/>
    <w:rsid w:val="00EA3675"/>
    <w:rsid w:val="00EA5FE3"/>
    <w:rsid w:val="00EA6598"/>
    <w:rsid w:val="00EA6CAA"/>
    <w:rsid w:val="00EA76BF"/>
    <w:rsid w:val="00EB04D5"/>
    <w:rsid w:val="00EB2F80"/>
    <w:rsid w:val="00EB358B"/>
    <w:rsid w:val="00EB4BAA"/>
    <w:rsid w:val="00EB55AA"/>
    <w:rsid w:val="00EB560D"/>
    <w:rsid w:val="00EB7FB0"/>
    <w:rsid w:val="00EC003F"/>
    <w:rsid w:val="00EC2977"/>
    <w:rsid w:val="00EC3EAD"/>
    <w:rsid w:val="00EC4411"/>
    <w:rsid w:val="00EC7BC2"/>
    <w:rsid w:val="00ED1D77"/>
    <w:rsid w:val="00ED1E2E"/>
    <w:rsid w:val="00ED437D"/>
    <w:rsid w:val="00ED7778"/>
    <w:rsid w:val="00EE12C1"/>
    <w:rsid w:val="00EE4F89"/>
    <w:rsid w:val="00EE5AB5"/>
    <w:rsid w:val="00EE6BC8"/>
    <w:rsid w:val="00EE6DD9"/>
    <w:rsid w:val="00EE7583"/>
    <w:rsid w:val="00EF0984"/>
    <w:rsid w:val="00EF0BE2"/>
    <w:rsid w:val="00EF1BCD"/>
    <w:rsid w:val="00EF2A88"/>
    <w:rsid w:val="00EF5A71"/>
    <w:rsid w:val="00EF65BE"/>
    <w:rsid w:val="00EF7AFA"/>
    <w:rsid w:val="00F012E3"/>
    <w:rsid w:val="00F026A5"/>
    <w:rsid w:val="00F049E5"/>
    <w:rsid w:val="00F057B3"/>
    <w:rsid w:val="00F0777A"/>
    <w:rsid w:val="00F113AF"/>
    <w:rsid w:val="00F11C35"/>
    <w:rsid w:val="00F120AB"/>
    <w:rsid w:val="00F13E9D"/>
    <w:rsid w:val="00F157C1"/>
    <w:rsid w:val="00F15C96"/>
    <w:rsid w:val="00F1699A"/>
    <w:rsid w:val="00F16F7C"/>
    <w:rsid w:val="00F17D9D"/>
    <w:rsid w:val="00F203B7"/>
    <w:rsid w:val="00F21E52"/>
    <w:rsid w:val="00F309EA"/>
    <w:rsid w:val="00F32B1D"/>
    <w:rsid w:val="00F349B1"/>
    <w:rsid w:val="00F368FA"/>
    <w:rsid w:val="00F4158A"/>
    <w:rsid w:val="00F4622A"/>
    <w:rsid w:val="00F47A2A"/>
    <w:rsid w:val="00F517FD"/>
    <w:rsid w:val="00F52F94"/>
    <w:rsid w:val="00F53525"/>
    <w:rsid w:val="00F53B4B"/>
    <w:rsid w:val="00F54AD1"/>
    <w:rsid w:val="00F5627F"/>
    <w:rsid w:val="00F61B12"/>
    <w:rsid w:val="00F62389"/>
    <w:rsid w:val="00F63DC8"/>
    <w:rsid w:val="00F6427D"/>
    <w:rsid w:val="00F747C4"/>
    <w:rsid w:val="00F74D36"/>
    <w:rsid w:val="00F756EB"/>
    <w:rsid w:val="00F75DE6"/>
    <w:rsid w:val="00F76164"/>
    <w:rsid w:val="00F8014D"/>
    <w:rsid w:val="00F849A2"/>
    <w:rsid w:val="00F84D6B"/>
    <w:rsid w:val="00F90296"/>
    <w:rsid w:val="00F91559"/>
    <w:rsid w:val="00F931A8"/>
    <w:rsid w:val="00F93307"/>
    <w:rsid w:val="00F94E09"/>
    <w:rsid w:val="00FA03DF"/>
    <w:rsid w:val="00FA0889"/>
    <w:rsid w:val="00FA1434"/>
    <w:rsid w:val="00FA1C24"/>
    <w:rsid w:val="00FA35E5"/>
    <w:rsid w:val="00FA4D3E"/>
    <w:rsid w:val="00FA551C"/>
    <w:rsid w:val="00FA6228"/>
    <w:rsid w:val="00FA77FF"/>
    <w:rsid w:val="00FB2FA2"/>
    <w:rsid w:val="00FB63DE"/>
    <w:rsid w:val="00FC35AE"/>
    <w:rsid w:val="00FC506F"/>
    <w:rsid w:val="00FC7536"/>
    <w:rsid w:val="00FC7699"/>
    <w:rsid w:val="00FD190D"/>
    <w:rsid w:val="00FD417A"/>
    <w:rsid w:val="00FD43E7"/>
    <w:rsid w:val="00FD5F30"/>
    <w:rsid w:val="00FD6712"/>
    <w:rsid w:val="00FD672D"/>
    <w:rsid w:val="00FD6A65"/>
    <w:rsid w:val="00FE06CE"/>
    <w:rsid w:val="00FE1B64"/>
    <w:rsid w:val="00FE1EB9"/>
    <w:rsid w:val="00FF00DF"/>
    <w:rsid w:val="00FF26A3"/>
    <w:rsid w:val="00FF5076"/>
    <w:rsid w:val="00FF5253"/>
    <w:rsid w:val="00FF5450"/>
    <w:rsid w:val="00FF68A9"/>
    <w:rsid w:val="00FF6F9B"/>
    <w:rsid w:val="00FF735F"/>
    <w:rsid w:val="00FF7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C3E3FD-2238-42AF-9A00-2142AA8E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mwal.com.sa/%D8%A7%D9%84%D8%B7%D8%B1%D8%AD-%D9%88%D8%A7%D9%84%D8%A7%D8%AF%D8%B1%D8%A7%D8%AC-%D9%81%D9%8A-%D8%A7%D9%84%D8%B3%D9%88%D9%82-%D8%A7%D9%84%D9%85%D9%88%D8%A7%D8%B2%D9%8A%D8%A9-%D9%86%D9%85%D9%88/" TargetMode="External"/><Relationship Id="rId18" Type="http://schemas.openxmlformats.org/officeDocument/2006/relationships/hyperlink" Target="https://mawdoo3.com/" TargetMode="Externa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s://www.argaam.com/ar/company/companyoverview/marketid/3/companyid/44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image" Target="media/image3.tmp"/><Relationship Id="rId19" Type="http://schemas.openxmlformats.org/officeDocument/2006/relationships/hyperlink" Target="https://www.argaam.com/ar/company/companyoverview/marketid/3/companyid/4726"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52C22-99E7-4334-B132-C7F22A93A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94</Pages>
  <Words>22156</Words>
  <Characters>126295</Characters>
  <Application>Microsoft Office Word</Application>
  <DocSecurity>0</DocSecurity>
  <Lines>1052</Lines>
  <Paragraphs>296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DELL</cp:lastModifiedBy>
  <cp:revision>3</cp:revision>
  <cp:lastPrinted>2026-03-30T04:36:00Z</cp:lastPrinted>
  <dcterms:created xsi:type="dcterms:W3CDTF">2026-03-30T04:38:00Z</dcterms:created>
  <dcterms:modified xsi:type="dcterms:W3CDTF">2026-03-30T04:40:00Z</dcterms:modified>
</cp:coreProperties>
</file>