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27D34D" w:rsidR="009125CE" w:rsidRPr="000E422C" w:rsidRDefault="00D7258A" w:rsidP="00051527">
      <w:pPr>
        <w:spacing w:before="0"/>
        <w:jc w:val="left"/>
        <w:rPr>
          <w:rFonts w:ascii="Simplified Arabic" w:hAnsi="Simplified Arabic" w:cs="Simplified Arabic"/>
          <w:b/>
          <w:bCs/>
          <w:sz w:val="28"/>
          <w:szCs w:val="28"/>
          <w:lang w:bidi="ar-EG"/>
        </w:rPr>
      </w:pPr>
      <w:r w:rsidRPr="000E422C">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7B56F54">
            <wp:simplePos x="0" y="0"/>
            <wp:positionH relativeFrom="margin">
              <wp:posOffset>-197614</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E422C">
        <w:rPr>
          <w:rFonts w:ascii="Simplified Arabic" w:hAnsi="Simplified Arabic" w:cs="Simplified Arabic"/>
          <w:b/>
          <w:bCs/>
          <w:sz w:val="28"/>
          <w:szCs w:val="28"/>
          <w:rtl/>
          <w:lang w:bidi="ar-EG"/>
        </w:rPr>
        <w:t xml:space="preserve">جامعة </w:t>
      </w:r>
      <w:proofErr w:type="spellStart"/>
      <w:r w:rsidR="009125CE" w:rsidRPr="000E422C">
        <w:rPr>
          <w:rFonts w:ascii="Simplified Arabic" w:hAnsi="Simplified Arabic" w:cs="Simplified Arabic"/>
          <w:b/>
          <w:bCs/>
          <w:sz w:val="28"/>
          <w:szCs w:val="28"/>
          <w:rtl/>
          <w:lang w:bidi="ar-EG"/>
        </w:rPr>
        <w:t>ميدأوشن</w:t>
      </w:r>
      <w:proofErr w:type="spellEnd"/>
      <w:r w:rsidR="009125CE" w:rsidRPr="000E422C">
        <w:rPr>
          <w:rFonts w:ascii="Simplified Arabic" w:hAnsi="Simplified Arabic" w:cs="Simplified Arabic"/>
          <w:b/>
          <w:bCs/>
          <w:sz w:val="28"/>
          <w:szCs w:val="28"/>
          <w:rtl/>
          <w:lang w:bidi="ar-EG"/>
        </w:rPr>
        <w:t xml:space="preserve"> </w:t>
      </w:r>
    </w:p>
    <w:p w14:paraId="1E957002" w14:textId="5ADD2D83" w:rsidR="00F546CE" w:rsidRPr="000E422C" w:rsidRDefault="009125CE" w:rsidP="00051527">
      <w:pPr>
        <w:spacing w:before="0"/>
        <w:ind w:firstLine="0"/>
        <w:jc w:val="left"/>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lang w:bidi="ar-EG"/>
        </w:rPr>
        <w:t xml:space="preserve">    </w:t>
      </w:r>
      <w:r w:rsidRPr="000E422C">
        <w:rPr>
          <w:rFonts w:ascii="Simplified Arabic" w:hAnsi="Simplified Arabic" w:cs="Simplified Arabic"/>
          <w:b/>
          <w:bCs/>
          <w:sz w:val="28"/>
          <w:szCs w:val="28"/>
          <w:rtl/>
          <w:lang w:bidi="ar-EG"/>
        </w:rPr>
        <w:t xml:space="preserve">كلية الإدارة </w:t>
      </w:r>
    </w:p>
    <w:p w14:paraId="0217C513" w14:textId="7B6F44B9" w:rsidR="009125CE" w:rsidRPr="000E422C" w:rsidRDefault="009125CE" w:rsidP="00051527">
      <w:pPr>
        <w:spacing w:before="0"/>
        <w:jc w:val="left"/>
        <w:rPr>
          <w:rFonts w:ascii="Simplified Arabic" w:hAnsi="Simplified Arabic" w:cs="Simplified Arabic"/>
          <w:sz w:val="28"/>
          <w:szCs w:val="28"/>
          <w:rtl/>
          <w:lang w:bidi="ar-EG"/>
        </w:rPr>
      </w:pPr>
      <w:r w:rsidRPr="000E422C">
        <w:rPr>
          <w:rFonts w:ascii="Simplified Arabic" w:hAnsi="Simplified Arabic" w:cs="Simplified Arabic"/>
          <w:b/>
          <w:bCs/>
          <w:sz w:val="28"/>
          <w:szCs w:val="28"/>
          <w:rtl/>
          <w:lang w:bidi="ar-EG"/>
        </w:rPr>
        <w:t>قسم / تخصص</w:t>
      </w:r>
      <w:r w:rsidR="00356692" w:rsidRPr="000E422C">
        <w:rPr>
          <w:rFonts w:ascii="Simplified Arabic" w:hAnsi="Simplified Arabic" w:cs="Simplified Arabic"/>
          <w:b/>
          <w:bCs/>
          <w:sz w:val="28"/>
          <w:szCs w:val="28"/>
          <w:rtl/>
          <w:lang w:bidi="ar-EG"/>
        </w:rPr>
        <w:t xml:space="preserve"> </w:t>
      </w:r>
      <w:r w:rsidR="00356692" w:rsidRPr="000E422C">
        <w:rPr>
          <w:rFonts w:ascii="Simplified Arabic" w:hAnsi="Simplified Arabic" w:cs="Simplified Arabic"/>
          <w:b/>
          <w:bCs/>
          <w:sz w:val="28"/>
          <w:szCs w:val="28"/>
          <w:rtl/>
        </w:rPr>
        <w:t>ماجستير إدارة الأعمال</w:t>
      </w:r>
    </w:p>
    <w:p w14:paraId="11A91486" w14:textId="77777777" w:rsidR="009125CE" w:rsidRPr="000E422C" w:rsidRDefault="009125CE" w:rsidP="00051527">
      <w:pPr>
        <w:spacing w:before="0"/>
        <w:rPr>
          <w:rFonts w:ascii="Simplified Arabic" w:hAnsi="Simplified Arabic" w:cs="Simplified Arabic"/>
          <w:sz w:val="28"/>
          <w:szCs w:val="28"/>
          <w:rtl/>
          <w:lang w:bidi="ar-EG"/>
        </w:rPr>
      </w:pPr>
    </w:p>
    <w:p w14:paraId="3A7BF367" w14:textId="77777777" w:rsidR="009125CE" w:rsidRPr="000E422C" w:rsidRDefault="009125CE" w:rsidP="00051527">
      <w:pPr>
        <w:spacing w:before="0"/>
        <w:rPr>
          <w:rFonts w:ascii="Simplified Arabic" w:hAnsi="Simplified Arabic" w:cs="Simplified Arabic"/>
          <w:sz w:val="28"/>
          <w:szCs w:val="28"/>
          <w:rtl/>
          <w:lang w:bidi="ar-EG"/>
        </w:rPr>
      </w:pPr>
    </w:p>
    <w:p w14:paraId="5F6542BF" w14:textId="77777777" w:rsidR="009125CE" w:rsidRDefault="009125CE" w:rsidP="00051527">
      <w:pPr>
        <w:spacing w:before="0"/>
        <w:jc w:val="center"/>
        <w:rPr>
          <w:rFonts w:ascii="Simplified Arabic" w:hAnsi="Simplified Arabic" w:cs="Simplified Arabic"/>
          <w:sz w:val="28"/>
          <w:szCs w:val="28"/>
          <w:rtl/>
          <w:lang w:bidi="ar-EG"/>
        </w:rPr>
      </w:pPr>
    </w:p>
    <w:p w14:paraId="0193E7F6" w14:textId="77777777" w:rsidR="00596B51" w:rsidRPr="000E422C" w:rsidRDefault="00596B51" w:rsidP="00051527">
      <w:pPr>
        <w:spacing w:before="0"/>
        <w:jc w:val="center"/>
        <w:rPr>
          <w:rFonts w:ascii="Simplified Arabic" w:hAnsi="Simplified Arabic" w:cs="Simplified Arabic"/>
          <w:sz w:val="28"/>
          <w:szCs w:val="28"/>
          <w:rtl/>
          <w:lang w:bidi="ar-EG"/>
        </w:rPr>
      </w:pPr>
    </w:p>
    <w:p w14:paraId="08401F45" w14:textId="68A2D4DF" w:rsidR="009125CE" w:rsidRPr="000E422C" w:rsidRDefault="00A74F76" w:rsidP="00051527">
      <w:pPr>
        <w:spacing w:before="0"/>
        <w:jc w:val="center"/>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rtl/>
          <w:lang w:bidi="ar-EG"/>
        </w:rPr>
        <w:t>عنوان البحث</w:t>
      </w:r>
    </w:p>
    <w:p w14:paraId="1AA4343F" w14:textId="5457FA52" w:rsidR="009125CE" w:rsidRPr="000E422C" w:rsidRDefault="00356692" w:rsidP="00051527">
      <w:pPr>
        <w:spacing w:before="0"/>
        <w:jc w:val="center"/>
        <w:rPr>
          <w:rFonts w:ascii="Simplified Arabic" w:hAnsi="Simplified Arabic" w:cs="Simplified Arabic"/>
          <w:sz w:val="28"/>
          <w:szCs w:val="28"/>
          <w:rtl/>
          <w:lang w:bidi="ar-EG"/>
        </w:rPr>
      </w:pPr>
      <w:r w:rsidRPr="000E422C">
        <w:rPr>
          <w:rFonts w:ascii="Simplified Arabic" w:hAnsi="Simplified Arabic" w:cs="Simplified Arabic"/>
          <w:sz w:val="28"/>
          <w:szCs w:val="28"/>
          <w:rtl/>
        </w:rPr>
        <w:t>دور الاستثمار الجريء في تعزيز نجاح الشركات الناشئة في المملكة العربية السعودية: تحليل العلاقة بين التمويل المبكر ومؤشرات الأداء</w:t>
      </w:r>
      <w:r w:rsidR="002D0E04" w:rsidRPr="000E422C">
        <w:rPr>
          <w:rFonts w:ascii="Simplified Arabic" w:hAnsi="Simplified Arabic" w:cs="Simplified Arabic"/>
          <w:sz w:val="28"/>
          <w:szCs w:val="28"/>
          <w:rtl/>
          <w:lang w:bidi="ar-EG"/>
        </w:rPr>
        <w:t xml:space="preserve"> (2021-2025)</w:t>
      </w:r>
    </w:p>
    <w:p w14:paraId="232F19A4" w14:textId="77777777" w:rsidR="009125CE" w:rsidRPr="000E422C" w:rsidRDefault="009125CE" w:rsidP="00051527">
      <w:pPr>
        <w:spacing w:before="0"/>
        <w:jc w:val="center"/>
        <w:rPr>
          <w:rFonts w:ascii="Simplified Arabic" w:hAnsi="Simplified Arabic" w:cs="Simplified Arabic"/>
          <w:sz w:val="28"/>
          <w:szCs w:val="28"/>
          <w:rtl/>
          <w:lang w:bidi="ar-EG"/>
        </w:rPr>
      </w:pPr>
    </w:p>
    <w:p w14:paraId="0EB57E30" w14:textId="77777777" w:rsidR="009125CE" w:rsidRPr="000E422C" w:rsidRDefault="009125CE" w:rsidP="00051527">
      <w:pPr>
        <w:spacing w:before="0"/>
        <w:jc w:val="center"/>
        <w:rPr>
          <w:rFonts w:ascii="Simplified Arabic" w:hAnsi="Simplified Arabic" w:cs="Simplified Arabic"/>
          <w:b/>
          <w:bCs/>
          <w:sz w:val="28"/>
          <w:szCs w:val="28"/>
          <w:rtl/>
          <w:lang w:bidi="ar-EG"/>
        </w:rPr>
      </w:pPr>
    </w:p>
    <w:p w14:paraId="751A7E65" w14:textId="6D872A85" w:rsidR="009125CE" w:rsidRPr="000E422C" w:rsidRDefault="009125CE" w:rsidP="00051527">
      <w:pPr>
        <w:spacing w:before="0"/>
        <w:jc w:val="center"/>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rtl/>
          <w:lang w:bidi="ar-EG"/>
        </w:rPr>
        <w:t>إعداد الطالب/</w:t>
      </w:r>
    </w:p>
    <w:p w14:paraId="76AA45C9" w14:textId="659BF0A9" w:rsidR="009125CE" w:rsidRPr="000E422C" w:rsidRDefault="00356692" w:rsidP="00051527">
      <w:pPr>
        <w:spacing w:before="0"/>
        <w:jc w:val="center"/>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rtl/>
          <w:lang w:bidi="ar-EG"/>
        </w:rPr>
        <w:t>أحمد عمر أحمد الكاف</w:t>
      </w:r>
      <w:r w:rsidR="003E36B1" w:rsidRPr="000E422C">
        <w:rPr>
          <w:rFonts w:ascii="Simplified Arabic" w:hAnsi="Simplified Arabic" w:cs="Simplified Arabic"/>
          <w:b/>
          <w:bCs/>
          <w:sz w:val="28"/>
          <w:szCs w:val="28"/>
          <w:rtl/>
          <w:lang w:bidi="ar-EG"/>
        </w:rPr>
        <w:t xml:space="preserve"> - 252000454</w:t>
      </w:r>
    </w:p>
    <w:p w14:paraId="71353083" w14:textId="77777777" w:rsidR="00CE07AD" w:rsidRPr="000E422C" w:rsidRDefault="00CE07AD" w:rsidP="00051527">
      <w:pPr>
        <w:spacing w:before="0"/>
        <w:jc w:val="center"/>
        <w:rPr>
          <w:rFonts w:ascii="Simplified Arabic" w:hAnsi="Simplified Arabic" w:cs="Simplified Arabic"/>
          <w:b/>
          <w:bCs/>
          <w:sz w:val="28"/>
          <w:szCs w:val="28"/>
          <w:rtl/>
          <w:lang w:bidi="ar-EG"/>
        </w:rPr>
      </w:pPr>
    </w:p>
    <w:p w14:paraId="58D6152F" w14:textId="77777777" w:rsidR="009125CE" w:rsidRPr="000E422C" w:rsidRDefault="009125CE" w:rsidP="00051527">
      <w:pPr>
        <w:spacing w:before="0"/>
        <w:jc w:val="center"/>
        <w:rPr>
          <w:rFonts w:ascii="Simplified Arabic" w:hAnsi="Simplified Arabic" w:cs="Simplified Arabic"/>
          <w:b/>
          <w:bCs/>
          <w:sz w:val="28"/>
          <w:szCs w:val="28"/>
          <w:rtl/>
          <w:lang w:bidi="ar-EG"/>
        </w:rPr>
      </w:pPr>
    </w:p>
    <w:p w14:paraId="5F4EE2DE" w14:textId="1A92484F" w:rsidR="009125CE" w:rsidRPr="000E422C" w:rsidRDefault="009125CE" w:rsidP="00051527">
      <w:pPr>
        <w:spacing w:before="0"/>
        <w:jc w:val="center"/>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rtl/>
          <w:lang w:bidi="ar-EG"/>
        </w:rPr>
        <w:t>إشراف/</w:t>
      </w:r>
    </w:p>
    <w:p w14:paraId="2EFA31CD" w14:textId="287D4D2F" w:rsidR="009125CE" w:rsidRPr="000E422C" w:rsidRDefault="00B55620" w:rsidP="00051527">
      <w:pPr>
        <w:spacing w:before="0"/>
        <w:jc w:val="center"/>
        <w:rPr>
          <w:rFonts w:ascii="Simplified Arabic" w:hAnsi="Simplified Arabic" w:cs="Simplified Arabic"/>
          <w:b/>
          <w:bCs/>
          <w:sz w:val="28"/>
          <w:szCs w:val="28"/>
          <w:rtl/>
          <w:lang w:bidi="ar-EG"/>
        </w:rPr>
      </w:pPr>
      <w:proofErr w:type="spellStart"/>
      <w:proofErr w:type="gramStart"/>
      <w:r w:rsidRPr="000E422C">
        <w:rPr>
          <w:rFonts w:ascii="Simplified Arabic" w:hAnsi="Simplified Arabic" w:cs="Simplified Arabic"/>
          <w:b/>
          <w:bCs/>
          <w:sz w:val="28"/>
          <w:szCs w:val="28"/>
          <w:rtl/>
          <w:lang w:bidi="ar-EG"/>
        </w:rPr>
        <w:t>د.الفيصل</w:t>
      </w:r>
      <w:proofErr w:type="spellEnd"/>
      <w:proofErr w:type="gramEnd"/>
      <w:r w:rsidRPr="000E422C">
        <w:rPr>
          <w:rFonts w:ascii="Simplified Arabic" w:hAnsi="Simplified Arabic" w:cs="Simplified Arabic"/>
          <w:b/>
          <w:bCs/>
          <w:sz w:val="28"/>
          <w:szCs w:val="28"/>
          <w:rtl/>
          <w:lang w:bidi="ar-EG"/>
        </w:rPr>
        <w:t xml:space="preserve"> عبد الحميد</w:t>
      </w:r>
    </w:p>
    <w:p w14:paraId="2459AD3C" w14:textId="3858B772" w:rsidR="00B55620" w:rsidRPr="000E422C" w:rsidRDefault="00B55620" w:rsidP="00051527">
      <w:pPr>
        <w:spacing w:before="0"/>
        <w:jc w:val="center"/>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rtl/>
          <w:lang w:bidi="ar-EG"/>
        </w:rPr>
        <w:t>د.</w:t>
      </w:r>
      <w:r w:rsidR="00356692" w:rsidRPr="000E422C">
        <w:rPr>
          <w:rFonts w:ascii="Simplified Arabic" w:hAnsi="Simplified Arabic" w:cs="Simplified Arabic"/>
          <w:b/>
          <w:bCs/>
          <w:sz w:val="28"/>
          <w:szCs w:val="28"/>
          <w:rtl/>
          <w:lang w:bidi="ar-EG"/>
        </w:rPr>
        <w:t xml:space="preserve"> </w:t>
      </w:r>
      <w:r w:rsidRPr="000E422C">
        <w:rPr>
          <w:rFonts w:ascii="Simplified Arabic" w:hAnsi="Simplified Arabic" w:cs="Simplified Arabic"/>
          <w:b/>
          <w:bCs/>
          <w:sz w:val="28"/>
          <w:szCs w:val="28"/>
          <w:rtl/>
          <w:lang w:bidi="ar-EG"/>
        </w:rPr>
        <w:t>فايز جراد</w:t>
      </w:r>
    </w:p>
    <w:p w14:paraId="16CF2D6A" w14:textId="77777777" w:rsidR="009125CE" w:rsidRDefault="009125CE" w:rsidP="00051527">
      <w:pPr>
        <w:spacing w:before="0"/>
        <w:jc w:val="center"/>
        <w:rPr>
          <w:rFonts w:ascii="Simplified Arabic" w:hAnsi="Simplified Arabic" w:cs="Simplified Arabic"/>
          <w:b/>
          <w:bCs/>
          <w:sz w:val="28"/>
          <w:szCs w:val="28"/>
          <w:rtl/>
          <w:lang w:bidi="ar-EG"/>
        </w:rPr>
      </w:pPr>
    </w:p>
    <w:p w14:paraId="418693E1" w14:textId="77777777" w:rsidR="00CE07AD" w:rsidRPr="000E422C" w:rsidRDefault="00CE07AD" w:rsidP="00051527">
      <w:pPr>
        <w:spacing w:before="0"/>
        <w:jc w:val="center"/>
        <w:rPr>
          <w:rFonts w:ascii="Simplified Arabic" w:hAnsi="Simplified Arabic" w:cs="Simplified Arabic"/>
          <w:b/>
          <w:bCs/>
          <w:sz w:val="28"/>
          <w:szCs w:val="28"/>
          <w:rtl/>
          <w:lang w:bidi="ar-EG"/>
        </w:rPr>
      </w:pPr>
    </w:p>
    <w:p w14:paraId="14480418" w14:textId="78A6C3AC" w:rsidR="009125CE" w:rsidRPr="000E422C" w:rsidRDefault="009125CE" w:rsidP="00051527">
      <w:pPr>
        <w:spacing w:before="0"/>
        <w:jc w:val="center"/>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rtl/>
          <w:lang w:bidi="ar-EG"/>
        </w:rPr>
        <w:t>العام الدراسي:</w:t>
      </w:r>
    </w:p>
    <w:p w14:paraId="0ECF42F7" w14:textId="6FE8A317" w:rsidR="009125CE" w:rsidRDefault="005D3AD8" w:rsidP="00051527">
      <w:pPr>
        <w:spacing w:before="0"/>
        <w:jc w:val="center"/>
        <w:rPr>
          <w:rFonts w:ascii="Simplified Arabic" w:hAnsi="Simplified Arabic" w:cs="Simplified Arabic"/>
          <w:b/>
          <w:bCs/>
          <w:sz w:val="28"/>
          <w:szCs w:val="28"/>
          <w:rtl/>
          <w:lang w:bidi="ar-EG"/>
        </w:rPr>
      </w:pPr>
      <w:r w:rsidRPr="000E422C">
        <w:rPr>
          <w:rFonts w:ascii="Simplified Arabic" w:hAnsi="Simplified Arabic" w:cs="Simplified Arabic"/>
          <w:b/>
          <w:bCs/>
          <w:sz w:val="28"/>
          <w:szCs w:val="28"/>
          <w:rtl/>
          <w:lang w:bidi="ar-EG"/>
        </w:rPr>
        <w:t>1447 / 2026</w:t>
      </w:r>
    </w:p>
    <w:p w14:paraId="5A97518A" w14:textId="77777777" w:rsidR="00581D63" w:rsidRDefault="00581D63" w:rsidP="00867BDC">
      <w:pPr>
        <w:pStyle w:val="a9"/>
        <w:spacing w:before="0" w:line="240" w:lineRule="auto"/>
        <w:ind w:firstLine="0"/>
        <w:rPr>
          <w:rFonts w:ascii="Simplified Arabic" w:hAnsi="Simplified Arabic" w:cs="Simplified Arabic"/>
          <w:b/>
          <w:bCs/>
          <w:sz w:val="28"/>
          <w:szCs w:val="28"/>
          <w:rtl/>
        </w:rPr>
      </w:pPr>
    </w:p>
    <w:p w14:paraId="593EA9C1" w14:textId="77777777" w:rsidR="00581D63" w:rsidRDefault="00581D63" w:rsidP="00051527">
      <w:pPr>
        <w:pStyle w:val="a9"/>
        <w:spacing w:before="0" w:line="240" w:lineRule="auto"/>
        <w:jc w:val="center"/>
        <w:rPr>
          <w:rFonts w:ascii="Simplified Arabic" w:hAnsi="Simplified Arabic" w:cs="Simplified Arabic"/>
          <w:b/>
          <w:bCs/>
          <w:sz w:val="28"/>
          <w:szCs w:val="28"/>
          <w:rtl/>
          <w:lang w:bidi="ar-SA"/>
        </w:rPr>
      </w:pPr>
    </w:p>
    <w:p w14:paraId="33628905" w14:textId="77777777" w:rsidR="00CE07AD" w:rsidRDefault="00CE07AD" w:rsidP="00051527">
      <w:pPr>
        <w:pStyle w:val="a9"/>
        <w:spacing w:before="0" w:line="240" w:lineRule="auto"/>
        <w:jc w:val="center"/>
        <w:rPr>
          <w:rFonts w:ascii="Simplified Arabic" w:hAnsi="Simplified Arabic" w:cs="Simplified Arabic"/>
          <w:b/>
          <w:bCs/>
          <w:sz w:val="28"/>
          <w:szCs w:val="28"/>
          <w:rtl/>
          <w:lang w:bidi="ar-SA"/>
        </w:rPr>
      </w:pPr>
    </w:p>
    <w:p w14:paraId="4004BF16" w14:textId="77777777" w:rsidR="00CE07AD" w:rsidRDefault="00CE07AD" w:rsidP="00051527">
      <w:pPr>
        <w:pStyle w:val="a9"/>
        <w:spacing w:before="0" w:line="240" w:lineRule="auto"/>
        <w:jc w:val="center"/>
        <w:rPr>
          <w:rFonts w:ascii="Simplified Arabic" w:hAnsi="Simplified Arabic" w:cs="Simplified Arabic"/>
          <w:b/>
          <w:bCs/>
          <w:sz w:val="28"/>
          <w:szCs w:val="28"/>
          <w:rtl/>
          <w:lang w:bidi="ar-SA"/>
        </w:rPr>
      </w:pPr>
    </w:p>
    <w:p w14:paraId="1AB56B85" w14:textId="77777777" w:rsidR="00CE07AD" w:rsidRDefault="00CE07AD" w:rsidP="00051527">
      <w:pPr>
        <w:pStyle w:val="a9"/>
        <w:spacing w:before="0" w:line="240" w:lineRule="auto"/>
        <w:jc w:val="center"/>
        <w:rPr>
          <w:rFonts w:ascii="Simplified Arabic" w:hAnsi="Simplified Arabic" w:cs="Simplified Arabic"/>
          <w:b/>
          <w:bCs/>
          <w:sz w:val="28"/>
          <w:szCs w:val="28"/>
          <w:rtl/>
          <w:lang w:bidi="ar-SA"/>
        </w:rPr>
      </w:pPr>
    </w:p>
    <w:p w14:paraId="7617F121" w14:textId="77777777" w:rsidR="00416772" w:rsidRDefault="00416772" w:rsidP="00051527">
      <w:pPr>
        <w:pStyle w:val="a9"/>
        <w:spacing w:before="0" w:line="240" w:lineRule="auto"/>
        <w:jc w:val="center"/>
        <w:rPr>
          <w:rFonts w:ascii="Simplified Arabic" w:hAnsi="Simplified Arabic" w:cs="Simplified Arabic"/>
          <w:b/>
          <w:bCs/>
          <w:sz w:val="28"/>
          <w:szCs w:val="28"/>
          <w:rtl/>
          <w:lang w:bidi="ar-SA"/>
        </w:rPr>
      </w:pPr>
    </w:p>
    <w:p w14:paraId="41CFE7D6" w14:textId="77777777" w:rsidR="00195C39" w:rsidRDefault="00195C39" w:rsidP="00051527">
      <w:pPr>
        <w:pStyle w:val="a9"/>
        <w:spacing w:before="0" w:line="240" w:lineRule="auto"/>
        <w:jc w:val="center"/>
        <w:rPr>
          <w:rFonts w:ascii="Simplified Arabic" w:hAnsi="Simplified Arabic" w:cs="Simplified Arabic"/>
          <w:b/>
          <w:bCs/>
          <w:sz w:val="28"/>
          <w:szCs w:val="28"/>
          <w:rtl/>
          <w:lang w:bidi="ar-SA"/>
        </w:rPr>
      </w:pPr>
    </w:p>
    <w:p w14:paraId="4F60CAFF" w14:textId="77777777" w:rsidR="00416772" w:rsidRPr="000E422C" w:rsidRDefault="00416772" w:rsidP="00051527">
      <w:pPr>
        <w:pStyle w:val="a9"/>
        <w:spacing w:before="0" w:line="240" w:lineRule="auto"/>
        <w:jc w:val="center"/>
        <w:rPr>
          <w:rFonts w:ascii="Simplified Arabic" w:hAnsi="Simplified Arabic" w:cs="Simplified Arabic"/>
          <w:b/>
          <w:bCs/>
          <w:sz w:val="28"/>
          <w:szCs w:val="28"/>
          <w:rtl/>
          <w:lang w:bidi="ar-SA"/>
        </w:rPr>
      </w:pPr>
    </w:p>
    <w:p w14:paraId="1C4B1982" w14:textId="77777777" w:rsidR="00581D63" w:rsidRPr="000E422C" w:rsidRDefault="00581D63" w:rsidP="00051527">
      <w:pPr>
        <w:pStyle w:val="a9"/>
        <w:spacing w:before="0" w:line="240" w:lineRule="auto"/>
        <w:jc w:val="center"/>
        <w:rPr>
          <w:rFonts w:ascii="Simplified Arabic" w:hAnsi="Simplified Arabic" w:cs="Simplified Arabic"/>
          <w:b/>
          <w:bCs/>
          <w:sz w:val="48"/>
          <w:szCs w:val="48"/>
          <w:rtl/>
          <w:lang w:bidi="ar-SA"/>
        </w:rPr>
      </w:pPr>
    </w:p>
    <w:p w14:paraId="065210FA" w14:textId="31A8F2DC" w:rsidR="00581D63" w:rsidRPr="00D7258A" w:rsidRDefault="00581D63" w:rsidP="00051527">
      <w:pPr>
        <w:pStyle w:val="a9"/>
        <w:spacing w:before="0" w:line="240" w:lineRule="auto"/>
        <w:jc w:val="center"/>
        <w:outlineLvl w:val="0"/>
        <w:rPr>
          <w:rFonts w:ascii="Simplified Arabic" w:hAnsi="Simplified Arabic" w:cs="Simplified Arabic"/>
          <w:b/>
          <w:bCs/>
          <w:sz w:val="40"/>
          <w:szCs w:val="40"/>
          <w:rtl/>
        </w:rPr>
      </w:pPr>
      <w:bookmarkStart w:id="0" w:name="_Toc225183235"/>
      <w:bookmarkStart w:id="1" w:name="_Toc225433076"/>
      <w:r w:rsidRPr="00D7258A">
        <w:rPr>
          <w:rFonts w:ascii="Simplified Arabic" w:hAnsi="Simplified Arabic" w:cs="Simplified Arabic"/>
          <w:b/>
          <w:bCs/>
          <w:sz w:val="40"/>
          <w:szCs w:val="40"/>
          <w:rtl/>
          <w:lang w:bidi="ar-SA"/>
        </w:rPr>
        <w:t>الفصل الأول</w:t>
      </w:r>
      <w:r w:rsidR="00E90683" w:rsidRPr="00D7258A">
        <w:rPr>
          <w:rFonts w:ascii="Simplified Arabic" w:hAnsi="Simplified Arabic" w:cs="Simplified Arabic" w:hint="cs"/>
          <w:b/>
          <w:bCs/>
          <w:sz w:val="40"/>
          <w:szCs w:val="40"/>
          <w:rtl/>
        </w:rPr>
        <w:t xml:space="preserve"> </w:t>
      </w:r>
      <w:r w:rsidR="00E90683" w:rsidRPr="00D7258A">
        <w:rPr>
          <w:rFonts w:ascii="Simplified Arabic" w:hAnsi="Simplified Arabic" w:cs="Simplified Arabic"/>
          <w:b/>
          <w:bCs/>
          <w:sz w:val="40"/>
          <w:szCs w:val="40"/>
          <w:rtl/>
        </w:rPr>
        <w:br/>
      </w:r>
      <w:r w:rsidRPr="00D7258A">
        <w:rPr>
          <w:rFonts w:ascii="Simplified Arabic" w:hAnsi="Simplified Arabic" w:cs="Simplified Arabic"/>
          <w:b/>
          <w:bCs/>
          <w:sz w:val="40"/>
          <w:szCs w:val="40"/>
          <w:rtl/>
          <w:lang w:bidi="ar-SA"/>
        </w:rPr>
        <w:t>الإطار العام للبحث</w:t>
      </w:r>
      <w:bookmarkEnd w:id="0"/>
      <w:bookmarkEnd w:id="1"/>
    </w:p>
    <w:p w14:paraId="53B894F8" w14:textId="77777777" w:rsidR="00581D63" w:rsidRPr="000E422C" w:rsidRDefault="00581D63" w:rsidP="00051527">
      <w:pPr>
        <w:pStyle w:val="a9"/>
        <w:spacing w:before="0" w:line="240" w:lineRule="auto"/>
        <w:rPr>
          <w:rFonts w:ascii="Simplified Arabic" w:hAnsi="Simplified Arabic" w:cs="Simplified Arabic"/>
          <w:sz w:val="28"/>
          <w:szCs w:val="28"/>
          <w:rtl/>
        </w:rPr>
      </w:pPr>
    </w:p>
    <w:p w14:paraId="55D88F2D" w14:textId="77777777" w:rsidR="00581D63" w:rsidRPr="000E422C" w:rsidRDefault="00581D63" w:rsidP="00051527">
      <w:pPr>
        <w:pStyle w:val="a9"/>
        <w:spacing w:before="0" w:line="240" w:lineRule="auto"/>
        <w:rPr>
          <w:rFonts w:ascii="Simplified Arabic" w:hAnsi="Simplified Arabic" w:cs="Simplified Arabic"/>
          <w:sz w:val="28"/>
          <w:szCs w:val="28"/>
          <w:rtl/>
        </w:rPr>
      </w:pPr>
    </w:p>
    <w:p w14:paraId="5596A880" w14:textId="77777777" w:rsidR="00581D63" w:rsidRPr="000E422C" w:rsidRDefault="00581D63" w:rsidP="00051527">
      <w:pPr>
        <w:pStyle w:val="a9"/>
        <w:spacing w:before="0" w:line="240" w:lineRule="auto"/>
        <w:rPr>
          <w:rFonts w:ascii="Simplified Arabic" w:hAnsi="Simplified Arabic" w:cs="Simplified Arabic"/>
          <w:sz w:val="28"/>
          <w:szCs w:val="28"/>
          <w:rtl/>
          <w:lang w:bidi="ar-SA"/>
        </w:rPr>
      </w:pPr>
    </w:p>
    <w:p w14:paraId="00607BB1" w14:textId="77777777" w:rsidR="00581D63" w:rsidRPr="000E422C" w:rsidRDefault="00581D63" w:rsidP="00051527">
      <w:pPr>
        <w:pStyle w:val="a9"/>
        <w:spacing w:before="0" w:line="240" w:lineRule="auto"/>
        <w:rPr>
          <w:rFonts w:ascii="Simplified Arabic" w:hAnsi="Simplified Arabic" w:cs="Simplified Arabic"/>
          <w:sz w:val="28"/>
          <w:szCs w:val="28"/>
          <w:rtl/>
        </w:rPr>
      </w:pPr>
    </w:p>
    <w:p w14:paraId="63A35651" w14:textId="77777777" w:rsidR="00581D63" w:rsidRDefault="00581D63" w:rsidP="00051527">
      <w:pPr>
        <w:pStyle w:val="a9"/>
        <w:spacing w:before="0" w:line="240" w:lineRule="auto"/>
        <w:rPr>
          <w:rFonts w:ascii="Simplified Arabic" w:hAnsi="Simplified Arabic" w:cs="Simplified Arabic"/>
          <w:sz w:val="28"/>
          <w:szCs w:val="28"/>
          <w:rtl/>
        </w:rPr>
      </w:pPr>
    </w:p>
    <w:p w14:paraId="0D6CA5A0" w14:textId="77777777" w:rsidR="00CE07AD" w:rsidRDefault="00CE07AD" w:rsidP="00051527">
      <w:pPr>
        <w:pStyle w:val="a9"/>
        <w:spacing w:before="0" w:line="240" w:lineRule="auto"/>
        <w:rPr>
          <w:rFonts w:ascii="Simplified Arabic" w:hAnsi="Simplified Arabic" w:cs="Simplified Arabic"/>
          <w:sz w:val="28"/>
          <w:szCs w:val="28"/>
          <w:rtl/>
        </w:rPr>
      </w:pPr>
    </w:p>
    <w:p w14:paraId="458AFCE0" w14:textId="77777777" w:rsidR="00CE07AD" w:rsidRDefault="00CE07AD" w:rsidP="00051527">
      <w:pPr>
        <w:pStyle w:val="a9"/>
        <w:spacing w:before="0" w:line="240" w:lineRule="auto"/>
        <w:rPr>
          <w:rFonts w:ascii="Simplified Arabic" w:hAnsi="Simplified Arabic" w:cs="Simplified Arabic"/>
          <w:sz w:val="28"/>
          <w:szCs w:val="28"/>
          <w:rtl/>
        </w:rPr>
      </w:pPr>
    </w:p>
    <w:p w14:paraId="127962E4" w14:textId="77777777" w:rsidR="00CE07AD" w:rsidRDefault="00CE07AD" w:rsidP="00051527">
      <w:pPr>
        <w:pStyle w:val="a9"/>
        <w:spacing w:before="0" w:line="240" w:lineRule="auto"/>
        <w:rPr>
          <w:rFonts w:ascii="Simplified Arabic" w:hAnsi="Simplified Arabic" w:cs="Simplified Arabic"/>
          <w:sz w:val="28"/>
          <w:szCs w:val="28"/>
          <w:rtl/>
        </w:rPr>
      </w:pPr>
    </w:p>
    <w:p w14:paraId="5D0721E7" w14:textId="77777777" w:rsidR="00CE07AD" w:rsidRDefault="00CE07AD" w:rsidP="00051527">
      <w:pPr>
        <w:pStyle w:val="a9"/>
        <w:spacing w:before="0" w:line="240" w:lineRule="auto"/>
        <w:rPr>
          <w:rFonts w:ascii="Simplified Arabic" w:hAnsi="Simplified Arabic" w:cs="Simplified Arabic"/>
          <w:sz w:val="28"/>
          <w:szCs w:val="28"/>
          <w:rtl/>
        </w:rPr>
      </w:pPr>
    </w:p>
    <w:p w14:paraId="49E98E2E" w14:textId="77777777" w:rsidR="00607099" w:rsidRDefault="00607099" w:rsidP="00051527">
      <w:pPr>
        <w:pStyle w:val="a9"/>
        <w:spacing w:before="0" w:line="240" w:lineRule="auto"/>
        <w:rPr>
          <w:rFonts w:ascii="Simplified Arabic" w:hAnsi="Simplified Arabic" w:cs="Simplified Arabic"/>
          <w:sz w:val="28"/>
          <w:szCs w:val="28"/>
          <w:rtl/>
        </w:rPr>
      </w:pPr>
    </w:p>
    <w:p w14:paraId="7D54E848" w14:textId="77777777" w:rsidR="00CE07AD" w:rsidRPr="000E422C" w:rsidRDefault="00CE07AD" w:rsidP="00051527">
      <w:pPr>
        <w:pStyle w:val="a9"/>
        <w:spacing w:before="0" w:line="240" w:lineRule="auto"/>
        <w:rPr>
          <w:rFonts w:ascii="Simplified Arabic" w:hAnsi="Simplified Arabic" w:cs="Simplified Arabic"/>
          <w:sz w:val="28"/>
          <w:szCs w:val="28"/>
          <w:rtl/>
          <w:lang w:bidi="ar-SA"/>
        </w:rPr>
      </w:pPr>
    </w:p>
    <w:p w14:paraId="37503B94" w14:textId="518892B4" w:rsidR="009125CE" w:rsidRPr="000E422C" w:rsidRDefault="00A74F76" w:rsidP="00051527">
      <w:pPr>
        <w:pStyle w:val="16"/>
        <w:numPr>
          <w:ilvl w:val="0"/>
          <w:numId w:val="0"/>
        </w:numPr>
        <w:spacing w:before="0" w:after="120" w:line="240" w:lineRule="auto"/>
        <w:ind w:left="357" w:hanging="357"/>
        <w:rPr>
          <w:rFonts w:ascii="Simplified Arabic" w:hAnsi="Simplified Arabic"/>
          <w:rtl/>
          <w:lang w:bidi="ar-EG"/>
        </w:rPr>
      </w:pPr>
      <w:bookmarkStart w:id="2" w:name="_Toc225183236"/>
      <w:bookmarkStart w:id="3" w:name="_Toc225433077"/>
      <w:r w:rsidRPr="005B1E22">
        <w:rPr>
          <w:rFonts w:ascii="Simplified Arabic" w:hAnsi="Simplified Arabic"/>
          <w:sz w:val="36"/>
          <w:rtl/>
        </w:rPr>
        <w:lastRenderedPageBreak/>
        <w:t>مقدمة</w:t>
      </w:r>
      <w:r w:rsidR="009125CE" w:rsidRPr="000E422C">
        <w:rPr>
          <w:rFonts w:ascii="Simplified Arabic" w:hAnsi="Simplified Arabic"/>
          <w:rtl/>
          <w:lang w:bidi="ar-EG"/>
        </w:rPr>
        <w:t>:</w:t>
      </w:r>
      <w:bookmarkEnd w:id="2"/>
      <w:bookmarkEnd w:id="3"/>
    </w:p>
    <w:p w14:paraId="3A55CD4F" w14:textId="08B22007" w:rsidR="00C138CF" w:rsidRPr="000E422C" w:rsidRDefault="00991515" w:rsidP="00051527">
      <w:pPr>
        <w:pStyle w:val="a9"/>
        <w:spacing w:before="0" w:line="240" w:lineRule="auto"/>
        <w:rPr>
          <w:rFonts w:ascii="Simplified Arabic" w:hAnsi="Simplified Arabic" w:cs="Simplified Arabic"/>
          <w:sz w:val="28"/>
          <w:szCs w:val="28"/>
          <w:rtl/>
        </w:rPr>
      </w:pPr>
      <w:r w:rsidRPr="000E422C">
        <w:rPr>
          <w:rFonts w:ascii="Simplified Arabic" w:hAnsi="Simplified Arabic" w:cs="Simplified Arabic"/>
          <w:sz w:val="28"/>
          <w:szCs w:val="28"/>
          <w:rtl/>
        </w:rPr>
        <w:t>شهد الاقتصاد العالمي على مدى العقدين الأخيرين تحولاً جذرياً نحو اقتصاد المعرفة والابتكار، حيث أصبحت الشركات الناشئة (</w:t>
      </w:r>
      <w:r w:rsidRPr="000E422C">
        <w:rPr>
          <w:rFonts w:ascii="Simplified Arabic" w:hAnsi="Simplified Arabic" w:cs="Simplified Arabic"/>
          <w:sz w:val="28"/>
          <w:szCs w:val="28"/>
        </w:rPr>
        <w:t>Startups</w:t>
      </w:r>
      <w:r w:rsidRPr="000E422C">
        <w:rPr>
          <w:rFonts w:ascii="Simplified Arabic" w:hAnsi="Simplified Arabic" w:cs="Simplified Arabic"/>
          <w:sz w:val="28"/>
          <w:szCs w:val="28"/>
          <w:rtl/>
        </w:rPr>
        <w:t>) تمثل المحرك الرئيسي للنمو الاقتصادي وخلق فرص العمل في معظم الدول المتقدمة والنامية على حد سواء. في هذا السياق، يبرز دور الاستثمار الجريء (</w:t>
      </w:r>
      <w:r w:rsidRPr="000E422C">
        <w:rPr>
          <w:rFonts w:ascii="Simplified Arabic" w:hAnsi="Simplified Arabic" w:cs="Simplified Arabic"/>
          <w:sz w:val="28"/>
          <w:szCs w:val="28"/>
        </w:rPr>
        <w:t>Venture Capital - VC</w:t>
      </w:r>
      <w:r w:rsidRPr="000E422C">
        <w:rPr>
          <w:rFonts w:ascii="Simplified Arabic" w:hAnsi="Simplified Arabic" w:cs="Simplified Arabic"/>
          <w:sz w:val="28"/>
          <w:szCs w:val="28"/>
          <w:rtl/>
        </w:rPr>
        <w:t>) كآلية تمويل حيوية لا غنى عنها لهذه الشركات، خاصة في مراحلها المبكرة التي تتسم بارتفاع المخاطر والحاجة إلى دعم فني وإداري إلى جانب التمويل (</w:t>
      </w:r>
      <w:r w:rsidRPr="000E422C">
        <w:rPr>
          <w:rFonts w:ascii="Simplified Arabic" w:hAnsi="Simplified Arabic" w:cs="Simplified Arabic"/>
          <w:sz w:val="28"/>
          <w:szCs w:val="28"/>
        </w:rPr>
        <w:t>Gompers &amp; Lerner, 2001</w:t>
      </w:r>
      <w:r w:rsidRPr="000E422C">
        <w:rPr>
          <w:rFonts w:ascii="Simplified Arabic" w:hAnsi="Simplified Arabic" w:cs="Simplified Arabic"/>
          <w:sz w:val="28"/>
          <w:szCs w:val="28"/>
          <w:rtl/>
        </w:rPr>
        <w:t>). ولا يقتصر دور المستثمر الجريء على توفير رأس المال اللازم للتوسع فحسب، بل يمتد ليشمل تقديم الخبرة الإدارية، وبناء الشبكات المهنية، ومنح المصداقية، مما يزيد بشكل كبير من فرص نجاح هذه الشركات واستدامتها (</w:t>
      </w:r>
      <w:r w:rsidRPr="000E422C">
        <w:rPr>
          <w:rFonts w:ascii="Simplified Arabic" w:hAnsi="Simplified Arabic" w:cs="Simplified Arabic"/>
          <w:sz w:val="28"/>
          <w:szCs w:val="28"/>
        </w:rPr>
        <w:t>Barney, 1991</w:t>
      </w:r>
      <w:r w:rsidRPr="000E422C">
        <w:rPr>
          <w:rFonts w:ascii="Simplified Arabic" w:hAnsi="Simplified Arabic" w:cs="Simplified Arabic"/>
          <w:sz w:val="28"/>
          <w:szCs w:val="28"/>
          <w:rtl/>
        </w:rPr>
        <w:t>).</w:t>
      </w:r>
    </w:p>
    <w:p w14:paraId="774E3315" w14:textId="79E2ADF4" w:rsidR="00991515" w:rsidRPr="000E422C" w:rsidRDefault="00991515" w:rsidP="00051527">
      <w:pPr>
        <w:pStyle w:val="a9"/>
        <w:spacing w:before="0" w:line="240" w:lineRule="auto"/>
        <w:rPr>
          <w:rFonts w:ascii="Simplified Arabic" w:hAnsi="Simplified Arabic" w:cs="Simplified Arabic"/>
          <w:sz w:val="28"/>
          <w:szCs w:val="28"/>
          <w:rtl/>
        </w:rPr>
      </w:pPr>
      <w:r w:rsidRPr="000E422C">
        <w:rPr>
          <w:rFonts w:ascii="Simplified Arabic" w:hAnsi="Simplified Arabic" w:cs="Simplified Arabic"/>
          <w:sz w:val="28"/>
          <w:szCs w:val="28"/>
          <w:rtl/>
        </w:rPr>
        <w:t>وتشير الدراسات الحديثة إلى أن الاستثمار الجريء أصبح محركاً أساسياً للابتكار والنمو في منطقة الشرق الأوسط وشمال أفريقيا بشكل عام، وفي المملكة العربية السعودية بشكل خاص. فمنذ إطلاق رؤية المملكة 2030، تضاعفت الجهود الحكومية لتنويع مصادر الدخل وتقليل الاعتماد على النفط، وجعل القطاع الخاص محركاً رئيسياً للاقتصاد. وقد كان دعم ريادة الأعمال والشركات الناشئة في صميم هذه الرؤية، حيث أسهمت مبادرات نوعية مثل تأسيس الشركة السعودية للاستثمار الجريء (</w:t>
      </w:r>
      <w:r w:rsidRPr="000E422C">
        <w:rPr>
          <w:rFonts w:ascii="Simplified Arabic" w:hAnsi="Simplified Arabic" w:cs="Simplified Arabic"/>
          <w:sz w:val="28"/>
          <w:szCs w:val="28"/>
        </w:rPr>
        <w:t>SVC</w:t>
      </w:r>
      <w:r w:rsidRPr="000E422C">
        <w:rPr>
          <w:rFonts w:ascii="Simplified Arabic" w:hAnsi="Simplified Arabic" w:cs="Simplified Arabic"/>
          <w:sz w:val="28"/>
          <w:szCs w:val="28"/>
          <w:rtl/>
        </w:rPr>
        <w:t>) عام 2018، وصندوق الصناديق "جدا" (</w:t>
      </w:r>
      <w:r w:rsidRPr="000E422C">
        <w:rPr>
          <w:rFonts w:ascii="Simplified Arabic" w:hAnsi="Simplified Arabic" w:cs="Simplified Arabic"/>
          <w:sz w:val="28"/>
          <w:szCs w:val="28"/>
        </w:rPr>
        <w:t>Jada</w:t>
      </w:r>
      <w:r w:rsidRPr="000E422C">
        <w:rPr>
          <w:rFonts w:ascii="Simplified Arabic" w:hAnsi="Simplified Arabic" w:cs="Simplified Arabic"/>
          <w:sz w:val="28"/>
          <w:szCs w:val="28"/>
          <w:rtl/>
        </w:rPr>
        <w:t>)، في إحداث طفرة غير مسبوقة في مشهد الاستثمار الجريء بالمملكة (</w:t>
      </w:r>
      <w:r w:rsidRPr="000E422C">
        <w:rPr>
          <w:rFonts w:ascii="Simplified Arabic" w:hAnsi="Simplified Arabic" w:cs="Simplified Arabic"/>
          <w:sz w:val="28"/>
          <w:szCs w:val="28"/>
        </w:rPr>
        <w:t xml:space="preserve">SVC, 2024; </w:t>
      </w:r>
      <w:proofErr w:type="spellStart"/>
      <w:r w:rsidRPr="000E422C">
        <w:rPr>
          <w:rFonts w:ascii="Simplified Arabic" w:hAnsi="Simplified Arabic" w:cs="Simplified Arabic"/>
          <w:sz w:val="28"/>
          <w:szCs w:val="28"/>
        </w:rPr>
        <w:t>MAGNiTT</w:t>
      </w:r>
      <w:proofErr w:type="spellEnd"/>
      <w:r w:rsidRPr="000E422C">
        <w:rPr>
          <w:rFonts w:ascii="Simplified Arabic" w:hAnsi="Simplified Arabic" w:cs="Simplified Arabic"/>
          <w:sz w:val="28"/>
          <w:szCs w:val="28"/>
        </w:rPr>
        <w:t>, 2024</w:t>
      </w:r>
      <w:r w:rsidRPr="000E422C">
        <w:rPr>
          <w:rFonts w:ascii="Simplified Arabic" w:hAnsi="Simplified Arabic" w:cs="Simplified Arabic"/>
          <w:sz w:val="28"/>
          <w:szCs w:val="28"/>
          <w:rtl/>
        </w:rPr>
        <w:t>).</w:t>
      </w:r>
    </w:p>
    <w:p w14:paraId="49BDA2C0" w14:textId="0838661A" w:rsidR="00991515" w:rsidRPr="000E422C" w:rsidRDefault="00991515" w:rsidP="00051527">
      <w:pPr>
        <w:pStyle w:val="a9"/>
        <w:spacing w:before="0" w:line="240" w:lineRule="auto"/>
        <w:rPr>
          <w:rFonts w:ascii="Simplified Arabic" w:hAnsi="Simplified Arabic" w:cs="Simplified Arabic"/>
          <w:sz w:val="28"/>
          <w:szCs w:val="28"/>
          <w:rtl/>
        </w:rPr>
      </w:pPr>
      <w:r w:rsidRPr="000E422C">
        <w:rPr>
          <w:rFonts w:ascii="Simplified Arabic" w:hAnsi="Simplified Arabic" w:cs="Simplified Arabic"/>
          <w:sz w:val="28"/>
          <w:szCs w:val="28"/>
          <w:rtl/>
        </w:rPr>
        <w:t>وتؤكد البيانات الصادرة عن تقارير متخصصة أن المملكة العربية السعودية قد تمكنت من تصدر منطقة الشرق الأوسط وشمال أفريقيا (</w:t>
      </w:r>
      <w:r w:rsidRPr="000E422C">
        <w:rPr>
          <w:rFonts w:ascii="Simplified Arabic" w:hAnsi="Simplified Arabic" w:cs="Simplified Arabic"/>
          <w:sz w:val="28"/>
          <w:szCs w:val="28"/>
        </w:rPr>
        <w:t>MENA</w:t>
      </w:r>
      <w:r w:rsidRPr="000E422C">
        <w:rPr>
          <w:rFonts w:ascii="Simplified Arabic" w:hAnsi="Simplified Arabic" w:cs="Simplified Arabic"/>
          <w:sz w:val="28"/>
          <w:szCs w:val="28"/>
          <w:rtl/>
        </w:rPr>
        <w:t>) من حيث قيمة الاستثمار الجريء وعدد الصفقات خلال السنوات الأخيرة، مع تركيز ملحوظ على المراحل المبكرة (</w:t>
      </w:r>
      <w:r w:rsidRPr="000E422C">
        <w:rPr>
          <w:rFonts w:ascii="Simplified Arabic" w:hAnsi="Simplified Arabic" w:cs="Simplified Arabic"/>
          <w:sz w:val="28"/>
          <w:szCs w:val="28"/>
        </w:rPr>
        <w:t>Pre-Seed</w:t>
      </w:r>
      <w:r w:rsidRPr="000E422C">
        <w:rPr>
          <w:rFonts w:ascii="Simplified Arabic" w:hAnsi="Simplified Arabic" w:cs="Simplified Arabic"/>
          <w:sz w:val="28"/>
          <w:szCs w:val="28"/>
          <w:rtl/>
        </w:rPr>
        <w:t xml:space="preserve"> </w:t>
      </w:r>
      <w:proofErr w:type="gramStart"/>
      <w:r w:rsidRPr="000E422C">
        <w:rPr>
          <w:rFonts w:ascii="Simplified Arabic" w:hAnsi="Simplified Arabic" w:cs="Simplified Arabic"/>
          <w:sz w:val="28"/>
          <w:szCs w:val="28"/>
          <w:rtl/>
        </w:rPr>
        <w:t xml:space="preserve">و </w:t>
      </w:r>
      <w:r w:rsidRPr="000E422C">
        <w:rPr>
          <w:rFonts w:ascii="Simplified Arabic" w:hAnsi="Simplified Arabic" w:cs="Simplified Arabic"/>
          <w:sz w:val="28"/>
          <w:szCs w:val="28"/>
        </w:rPr>
        <w:t>Seed</w:t>
      </w:r>
      <w:proofErr w:type="gramEnd"/>
      <w:r w:rsidRPr="000E422C">
        <w:rPr>
          <w:rFonts w:ascii="Simplified Arabic" w:hAnsi="Simplified Arabic" w:cs="Simplified Arabic"/>
          <w:sz w:val="28"/>
          <w:szCs w:val="28"/>
          <w:rtl/>
        </w:rPr>
        <w:t>). ففي عام 2023، استحوذت السعودية على 42% من إجمالي الاستثمار الجريء في المنطقة، بقيمة بلغت 1.34 مليار دولار، محققة بذلك المركز الأول للمرة الأولى (</w:t>
      </w:r>
      <w:r w:rsidRPr="000E422C">
        <w:rPr>
          <w:rFonts w:ascii="Simplified Arabic" w:hAnsi="Simplified Arabic" w:cs="Simplified Arabic"/>
          <w:sz w:val="28"/>
          <w:szCs w:val="28"/>
        </w:rPr>
        <w:t xml:space="preserve">SVC &amp; </w:t>
      </w:r>
      <w:proofErr w:type="spellStart"/>
      <w:r w:rsidRPr="000E422C">
        <w:rPr>
          <w:rFonts w:ascii="Simplified Arabic" w:hAnsi="Simplified Arabic" w:cs="Simplified Arabic"/>
          <w:sz w:val="28"/>
          <w:szCs w:val="28"/>
        </w:rPr>
        <w:t>MAGNiTT</w:t>
      </w:r>
      <w:proofErr w:type="spellEnd"/>
      <w:r w:rsidRPr="000E422C">
        <w:rPr>
          <w:rFonts w:ascii="Simplified Arabic" w:hAnsi="Simplified Arabic" w:cs="Simplified Arabic"/>
          <w:sz w:val="28"/>
          <w:szCs w:val="28"/>
        </w:rPr>
        <w:t>, 2024</w:t>
      </w:r>
      <w:r w:rsidRPr="000E422C">
        <w:rPr>
          <w:rFonts w:ascii="Simplified Arabic" w:hAnsi="Simplified Arabic" w:cs="Simplified Arabic"/>
          <w:sz w:val="28"/>
          <w:szCs w:val="28"/>
          <w:rtl/>
        </w:rPr>
        <w:t>). وفي عام 2024، وعلى الرغم من الانكماش العالمي، حافظت المملكة على صدارتها بحصة بلغت 40% من إجمالي المنطقة، وسجلت رقماً قياسياً في عدد الصفقات بلغ 178 صفقة (</w:t>
      </w:r>
      <w:r w:rsidRPr="000E422C">
        <w:rPr>
          <w:rFonts w:ascii="Simplified Arabic" w:hAnsi="Simplified Arabic" w:cs="Simplified Arabic"/>
          <w:sz w:val="28"/>
          <w:szCs w:val="28"/>
        </w:rPr>
        <w:t>SVC, 2025</w:t>
      </w:r>
      <w:r w:rsidRPr="000E422C">
        <w:rPr>
          <w:rFonts w:ascii="Simplified Arabic" w:hAnsi="Simplified Arabic" w:cs="Simplified Arabic"/>
          <w:sz w:val="28"/>
          <w:szCs w:val="28"/>
          <w:rtl/>
        </w:rPr>
        <w:t>). أما عام 2025، فقد كان استثنائياً بكل المقاييس، حيث قفزت قيمة الاستثمار الجريء إلى 1.72 مليار دولار، بنمو سنوي مذهل بلغ 145%، وارتفعت مشاركة المستثمرين الدوليين إلى 58% من إجمالي رأس المال المستثمر (صفر لواحد, 2025; تقرير الاستثمار الجريء, 2025).</w:t>
      </w:r>
    </w:p>
    <w:p w14:paraId="6B9C848D" w14:textId="76B19BAE" w:rsidR="00991515" w:rsidRPr="000E422C" w:rsidRDefault="00991515" w:rsidP="00051527">
      <w:pPr>
        <w:pStyle w:val="a9"/>
        <w:spacing w:before="0" w:line="240" w:lineRule="auto"/>
        <w:rPr>
          <w:rFonts w:ascii="Simplified Arabic" w:hAnsi="Simplified Arabic" w:cs="Simplified Arabic"/>
          <w:sz w:val="28"/>
          <w:szCs w:val="28"/>
          <w:rtl/>
        </w:rPr>
      </w:pPr>
      <w:r w:rsidRPr="000E422C">
        <w:rPr>
          <w:rFonts w:ascii="Simplified Arabic" w:hAnsi="Simplified Arabic" w:cs="Simplified Arabic"/>
          <w:sz w:val="28"/>
          <w:szCs w:val="28"/>
          <w:rtl/>
        </w:rPr>
        <w:t xml:space="preserve">ومع هذا النمو الكمي الهائل، يبرز تساؤل أكاديمي وعملي جوهري: ما هو الدور الفعلي للتمويل المبكر في تحسين مؤشرات الأداء والنجاح على المدى الطويل للشركات الناشئة؟ وهل يترجم ضخ رأس المال الجريء بالضرورة إلى تحسينات ملموسة في مؤشرات مثل نمو الإيرادات، والقدرة على جذب جولات تمويل </w:t>
      </w:r>
      <w:r w:rsidRPr="000E422C">
        <w:rPr>
          <w:rFonts w:ascii="Simplified Arabic" w:hAnsi="Simplified Arabic" w:cs="Simplified Arabic"/>
          <w:sz w:val="28"/>
          <w:szCs w:val="28"/>
          <w:rtl/>
        </w:rPr>
        <w:lastRenderedPageBreak/>
        <w:t>لاحقة (</w:t>
      </w:r>
      <w:r w:rsidRPr="000E422C">
        <w:rPr>
          <w:rFonts w:ascii="Simplified Arabic" w:hAnsi="Simplified Arabic" w:cs="Simplified Arabic"/>
          <w:sz w:val="28"/>
          <w:szCs w:val="28"/>
        </w:rPr>
        <w:t>Follow-on Funding</w:t>
      </w:r>
      <w:r w:rsidRPr="000E422C">
        <w:rPr>
          <w:rFonts w:ascii="Simplified Arabic" w:hAnsi="Simplified Arabic" w:cs="Simplified Arabic"/>
          <w:sz w:val="28"/>
          <w:szCs w:val="28"/>
          <w:rtl/>
        </w:rPr>
        <w:t>)، ومعدلات البقاء (</w:t>
      </w:r>
      <w:r w:rsidRPr="000E422C">
        <w:rPr>
          <w:rFonts w:ascii="Simplified Arabic" w:hAnsi="Simplified Arabic" w:cs="Simplified Arabic"/>
          <w:sz w:val="28"/>
          <w:szCs w:val="28"/>
        </w:rPr>
        <w:t>Survival Rate</w:t>
      </w:r>
      <w:r w:rsidRPr="000E422C">
        <w:rPr>
          <w:rFonts w:ascii="Simplified Arabic" w:hAnsi="Simplified Arabic" w:cs="Simplified Arabic"/>
          <w:sz w:val="28"/>
          <w:szCs w:val="28"/>
          <w:rtl/>
        </w:rPr>
        <w:t>)، وتحقيق التخارج الناجح (</w:t>
      </w:r>
      <w:r w:rsidRPr="000E422C">
        <w:rPr>
          <w:rFonts w:ascii="Simplified Arabic" w:hAnsi="Simplified Arabic" w:cs="Simplified Arabic"/>
          <w:sz w:val="28"/>
          <w:szCs w:val="28"/>
        </w:rPr>
        <w:t>Exit</w:t>
      </w:r>
      <w:r w:rsidRPr="000E422C">
        <w:rPr>
          <w:rFonts w:ascii="Simplified Arabic" w:hAnsi="Simplified Arabic" w:cs="Simplified Arabic"/>
          <w:sz w:val="28"/>
          <w:szCs w:val="28"/>
          <w:rtl/>
        </w:rPr>
        <w:t>)؟ الإجابة على هذه الأسئلة تشكل أهمية كبرى للمستثمرين وصناع القرار ورواد الأعمال على حد سواء.</w:t>
      </w:r>
    </w:p>
    <w:p w14:paraId="0BFAC837" w14:textId="16AE50CF" w:rsidR="00991515" w:rsidRPr="000E422C" w:rsidRDefault="00991515" w:rsidP="00051527">
      <w:pPr>
        <w:pStyle w:val="a9"/>
        <w:spacing w:before="0" w:line="240" w:lineRule="auto"/>
        <w:rPr>
          <w:rFonts w:ascii="Simplified Arabic" w:hAnsi="Simplified Arabic" w:cs="Simplified Arabic"/>
          <w:sz w:val="28"/>
          <w:szCs w:val="28"/>
          <w:rtl/>
        </w:rPr>
      </w:pPr>
      <w:r w:rsidRPr="000E422C">
        <w:rPr>
          <w:rFonts w:ascii="Simplified Arabic" w:hAnsi="Simplified Arabic" w:cs="Simplified Arabic"/>
          <w:sz w:val="28"/>
          <w:szCs w:val="28"/>
          <w:rtl/>
        </w:rPr>
        <w:t>وتأسيساً على ما تقدم، تستند هذه الدراسة إلى إطار نظري يجمع بين نظرية الوكالة (</w:t>
      </w:r>
      <w:r w:rsidRPr="000E422C">
        <w:rPr>
          <w:rFonts w:ascii="Simplified Arabic" w:hAnsi="Simplified Arabic" w:cs="Simplified Arabic"/>
          <w:sz w:val="28"/>
          <w:szCs w:val="28"/>
        </w:rPr>
        <w:t>Agency Theory</w:t>
      </w:r>
      <w:r w:rsidRPr="000E422C">
        <w:rPr>
          <w:rFonts w:ascii="Simplified Arabic" w:hAnsi="Simplified Arabic" w:cs="Simplified Arabic"/>
          <w:sz w:val="28"/>
          <w:szCs w:val="28"/>
          <w:rtl/>
        </w:rPr>
        <w:t>) ونظرية الموارد (</w:t>
      </w:r>
      <w:r w:rsidRPr="000E422C">
        <w:rPr>
          <w:rFonts w:ascii="Simplified Arabic" w:hAnsi="Simplified Arabic" w:cs="Simplified Arabic"/>
          <w:sz w:val="28"/>
          <w:szCs w:val="28"/>
        </w:rPr>
        <w:t>Resource-Based View</w:t>
      </w:r>
      <w:r w:rsidRPr="000E422C">
        <w:rPr>
          <w:rFonts w:ascii="Simplified Arabic" w:hAnsi="Simplified Arabic" w:cs="Simplified Arabic"/>
          <w:sz w:val="28"/>
          <w:szCs w:val="28"/>
          <w:rtl/>
        </w:rPr>
        <w:t>). فمن منظور نظرية الوكالة (</w:t>
      </w:r>
      <w:r w:rsidRPr="000E422C">
        <w:rPr>
          <w:rFonts w:ascii="Simplified Arabic" w:hAnsi="Simplified Arabic" w:cs="Simplified Arabic"/>
          <w:sz w:val="28"/>
          <w:szCs w:val="28"/>
        </w:rPr>
        <w:t>Jensen &amp; Meckling, 1976</w:t>
      </w:r>
      <w:r w:rsidRPr="000E422C">
        <w:rPr>
          <w:rFonts w:ascii="Simplified Arabic" w:hAnsi="Simplified Arabic" w:cs="Simplified Arabic"/>
          <w:sz w:val="28"/>
          <w:szCs w:val="28"/>
          <w:rtl/>
        </w:rPr>
        <w:t>)، يُعد الاستثمار الجريء آلية لتقليل تعارض المصالح بين رواد الأعمال والمستثمرين، حيث يضمن المستثمر من خلال مشاركته الفعالة ومراقبته المستمرة أن يسعى المؤسسون لتعظيم قيمة الشركة. ومن منظور نظرية الموارد (</w:t>
      </w:r>
      <w:r w:rsidRPr="000E422C">
        <w:rPr>
          <w:rFonts w:ascii="Simplified Arabic" w:hAnsi="Simplified Arabic" w:cs="Simplified Arabic"/>
          <w:sz w:val="28"/>
          <w:szCs w:val="28"/>
        </w:rPr>
        <w:t>Barney, 1991</w:t>
      </w:r>
      <w:r w:rsidRPr="000E422C">
        <w:rPr>
          <w:rFonts w:ascii="Simplified Arabic" w:hAnsi="Simplified Arabic" w:cs="Simplified Arabic"/>
          <w:sz w:val="28"/>
          <w:szCs w:val="28"/>
          <w:rtl/>
        </w:rPr>
        <w:t>)، يمثل التمويل الجريء إلى جانب الخبرة والشبكات التي يقدمها المستثمر "موارد غير ملموسة" فريدة وقيمة تسهم في تحقيق ميزة تنافسية للشركة الناشئة وتعزز فرص نجاحها.</w:t>
      </w:r>
    </w:p>
    <w:p w14:paraId="566F8142" w14:textId="04EB5978" w:rsidR="009125CE" w:rsidRPr="000E422C" w:rsidRDefault="00991515" w:rsidP="00051527">
      <w:pPr>
        <w:pStyle w:val="a9"/>
        <w:spacing w:before="0" w:line="240" w:lineRule="auto"/>
        <w:rPr>
          <w:rFonts w:ascii="Simplified Arabic" w:hAnsi="Simplified Arabic" w:cs="Simplified Arabic"/>
          <w:sz w:val="28"/>
          <w:szCs w:val="28"/>
          <w:rtl/>
        </w:rPr>
      </w:pPr>
      <w:r w:rsidRPr="000E422C">
        <w:rPr>
          <w:rFonts w:ascii="Simplified Arabic" w:hAnsi="Simplified Arabic" w:cs="Simplified Arabic"/>
          <w:sz w:val="28"/>
          <w:szCs w:val="28"/>
          <w:rtl/>
        </w:rPr>
        <w:t>وتسعى هذه الدراسة إلى تحليل العلاقة الجوهرية بين الاستثمار الجريء في المراحل المبكرة ونجاح الشركات الناشئة في المملكة العربية السعودية خلال الفترة (2021-2025)، وهي فترة حاسمة شهدت تحولاً جذرياً في مشهد الاستثمار الجريء السعودي، بدءاً من انطلاقته الكبرى وصولاً إلى نضوجه وجاذبيته العالمية. ويأتي هذا الاختيار انسجاماً مع الفجوة البحثية التي تشير إلى الافتقار إلى دراسة كمية وتحليلية معمقة تربط بين خصائص التمويل المبكر (مثل حجم التمويل ونوع المستثمر) ومؤشرات النجاح المتعددة الأبعاد في السياق السعودي ما بعد عام 2020.</w:t>
      </w:r>
    </w:p>
    <w:p w14:paraId="0272E512" w14:textId="77777777" w:rsidR="009125CE" w:rsidRPr="000E422C" w:rsidRDefault="009125CE" w:rsidP="00051527">
      <w:pPr>
        <w:spacing w:before="0"/>
        <w:rPr>
          <w:rFonts w:ascii="Simplified Arabic" w:hAnsi="Simplified Arabic" w:cs="Simplified Arabic"/>
          <w:sz w:val="28"/>
          <w:szCs w:val="28"/>
          <w:u w:val="single"/>
          <w:rtl/>
        </w:rPr>
      </w:pPr>
    </w:p>
    <w:p w14:paraId="52864C56" w14:textId="77777777" w:rsidR="009125CE" w:rsidRDefault="009125CE" w:rsidP="00051527">
      <w:pPr>
        <w:spacing w:before="0"/>
        <w:rPr>
          <w:rFonts w:ascii="Simplified Arabic" w:hAnsi="Simplified Arabic" w:cs="Simplified Arabic"/>
          <w:sz w:val="28"/>
          <w:szCs w:val="28"/>
          <w:u w:val="single"/>
          <w:rtl/>
          <w:lang w:bidi="ar-EG"/>
        </w:rPr>
      </w:pPr>
    </w:p>
    <w:p w14:paraId="03C55E4B" w14:textId="77777777" w:rsidR="002E5669" w:rsidRDefault="002E5669" w:rsidP="00051527">
      <w:pPr>
        <w:spacing w:before="0"/>
        <w:rPr>
          <w:rFonts w:ascii="Simplified Arabic" w:hAnsi="Simplified Arabic" w:cs="Simplified Arabic"/>
          <w:sz w:val="28"/>
          <w:szCs w:val="28"/>
          <w:u w:val="single"/>
          <w:rtl/>
          <w:lang w:bidi="ar-EG"/>
        </w:rPr>
      </w:pPr>
    </w:p>
    <w:p w14:paraId="4C76244C" w14:textId="77777777" w:rsidR="002E5669" w:rsidRDefault="002E5669" w:rsidP="00051527">
      <w:pPr>
        <w:spacing w:before="0"/>
        <w:rPr>
          <w:rFonts w:ascii="Simplified Arabic" w:hAnsi="Simplified Arabic" w:cs="Simplified Arabic"/>
          <w:sz w:val="28"/>
          <w:szCs w:val="28"/>
          <w:u w:val="single"/>
          <w:rtl/>
          <w:lang w:bidi="ar-EG"/>
        </w:rPr>
      </w:pPr>
    </w:p>
    <w:p w14:paraId="7408ECA7" w14:textId="77777777" w:rsidR="002E5669" w:rsidRDefault="002E5669" w:rsidP="00051527">
      <w:pPr>
        <w:spacing w:before="0"/>
        <w:rPr>
          <w:rFonts w:ascii="Simplified Arabic" w:hAnsi="Simplified Arabic" w:cs="Simplified Arabic"/>
          <w:sz w:val="28"/>
          <w:szCs w:val="28"/>
          <w:u w:val="single"/>
          <w:rtl/>
          <w:lang w:bidi="ar-EG"/>
        </w:rPr>
      </w:pPr>
    </w:p>
    <w:p w14:paraId="58CB13C2" w14:textId="77777777" w:rsidR="002E5669" w:rsidRDefault="002E5669" w:rsidP="00051527">
      <w:pPr>
        <w:spacing w:before="0"/>
        <w:rPr>
          <w:rFonts w:ascii="Simplified Arabic" w:hAnsi="Simplified Arabic" w:cs="Simplified Arabic"/>
          <w:sz w:val="28"/>
          <w:szCs w:val="28"/>
          <w:u w:val="single"/>
          <w:rtl/>
          <w:lang w:bidi="ar-EG"/>
        </w:rPr>
      </w:pPr>
    </w:p>
    <w:p w14:paraId="7C753F9D" w14:textId="77777777" w:rsidR="00EE28D1" w:rsidRDefault="00EE28D1" w:rsidP="00051527">
      <w:pPr>
        <w:spacing w:before="0"/>
        <w:rPr>
          <w:rFonts w:ascii="Simplified Arabic" w:hAnsi="Simplified Arabic" w:cs="Simplified Arabic"/>
          <w:sz w:val="28"/>
          <w:szCs w:val="28"/>
          <w:u w:val="single"/>
          <w:rtl/>
          <w:lang w:bidi="ar-EG"/>
        </w:rPr>
      </w:pPr>
    </w:p>
    <w:p w14:paraId="1519F71C" w14:textId="77777777" w:rsidR="00EE28D1" w:rsidRDefault="00EE28D1" w:rsidP="00051527">
      <w:pPr>
        <w:spacing w:before="0"/>
        <w:rPr>
          <w:rFonts w:ascii="Simplified Arabic" w:hAnsi="Simplified Arabic" w:cs="Simplified Arabic"/>
          <w:sz w:val="28"/>
          <w:szCs w:val="28"/>
          <w:u w:val="single"/>
          <w:rtl/>
          <w:lang w:bidi="ar-EG"/>
        </w:rPr>
      </w:pPr>
    </w:p>
    <w:p w14:paraId="53D75015" w14:textId="77777777" w:rsidR="00EE28D1" w:rsidRPr="000E422C" w:rsidRDefault="00EE28D1" w:rsidP="00051527">
      <w:pPr>
        <w:spacing w:before="0"/>
        <w:rPr>
          <w:rFonts w:ascii="Simplified Arabic" w:hAnsi="Simplified Arabic" w:cs="Simplified Arabic"/>
          <w:sz w:val="28"/>
          <w:szCs w:val="28"/>
          <w:u w:val="single"/>
          <w:rtl/>
          <w:lang w:bidi="ar-EG"/>
        </w:rPr>
      </w:pPr>
    </w:p>
    <w:p w14:paraId="40A61660" w14:textId="3CAFD498" w:rsidR="009125CE" w:rsidRPr="005B1E22" w:rsidRDefault="00A74F76" w:rsidP="00051527">
      <w:pPr>
        <w:pStyle w:val="16"/>
        <w:numPr>
          <w:ilvl w:val="0"/>
          <w:numId w:val="0"/>
        </w:numPr>
        <w:spacing w:before="0" w:after="120" w:line="240" w:lineRule="auto"/>
        <w:ind w:left="360" w:hanging="360"/>
        <w:rPr>
          <w:rFonts w:ascii="Simplified Arabic" w:hAnsi="Simplified Arabic"/>
          <w:sz w:val="36"/>
          <w:rtl/>
          <w:lang w:bidi="ar-EG"/>
        </w:rPr>
      </w:pPr>
      <w:bookmarkStart w:id="4" w:name="_Toc225183237"/>
      <w:bookmarkStart w:id="5" w:name="_Toc225433078"/>
      <w:r w:rsidRPr="005B1E22">
        <w:rPr>
          <w:rFonts w:ascii="Simplified Arabic" w:hAnsi="Simplified Arabic"/>
          <w:sz w:val="36"/>
          <w:rtl/>
        </w:rPr>
        <w:lastRenderedPageBreak/>
        <w:t>مشكلة الدراسة</w:t>
      </w:r>
      <w:r w:rsidR="009125CE" w:rsidRPr="005B1E22">
        <w:rPr>
          <w:rFonts w:ascii="Simplified Arabic" w:hAnsi="Simplified Arabic"/>
          <w:sz w:val="36"/>
          <w:rtl/>
          <w:lang w:bidi="ar-EG"/>
        </w:rPr>
        <w:t>:</w:t>
      </w:r>
      <w:bookmarkEnd w:id="4"/>
      <w:bookmarkEnd w:id="5"/>
    </w:p>
    <w:p w14:paraId="1E228975" w14:textId="385ECC92" w:rsidR="002D0E04" w:rsidRPr="000E422C" w:rsidRDefault="002D0E04" w:rsidP="00051527">
      <w:pPr>
        <w:spacing w:before="0"/>
        <w:rPr>
          <w:rFonts w:ascii="Simplified Arabic" w:hAnsi="Simplified Arabic" w:cs="Simplified Arabic"/>
          <w:sz w:val="28"/>
          <w:szCs w:val="28"/>
          <w:lang w:bidi="ar-EG"/>
        </w:rPr>
      </w:pPr>
      <w:r w:rsidRPr="000E422C">
        <w:rPr>
          <w:rFonts w:ascii="Simplified Arabic" w:hAnsi="Simplified Arabic" w:cs="Simplified Arabic"/>
          <w:sz w:val="28"/>
          <w:szCs w:val="28"/>
          <w:rtl/>
          <w:lang w:bidi="ar-EG"/>
        </w:rPr>
        <w:t>على الرغم من النمو الهائل الذي تشهده بيئة الاستثمار الجريء في المملكة العربية السعودية، لا تزال هناك فجوة معرفية وأكاديمية واضحة في فهم الآلية الدقيقة التي يترجم بها التمويل الجريء في المراحل المبكرة إلى نجاح مستدام للشركات الناشئة. وتتجسد مشكلة الدراسة في النقاط الرئيسية التالية:</w:t>
      </w:r>
    </w:p>
    <w:p w14:paraId="52380316" w14:textId="377E4B35" w:rsidR="002D0E04" w:rsidRPr="000E422C" w:rsidRDefault="002D0E04" w:rsidP="00051527">
      <w:pPr>
        <w:spacing w:before="0"/>
        <w:rPr>
          <w:rFonts w:ascii="Simplified Arabic" w:hAnsi="Simplified Arabic" w:cs="Simplified Arabic"/>
          <w:sz w:val="28"/>
          <w:szCs w:val="28"/>
          <w:lang w:bidi="ar-EG"/>
        </w:rPr>
      </w:pPr>
      <w:r w:rsidRPr="000E422C">
        <w:rPr>
          <w:rFonts w:ascii="Simplified Arabic" w:hAnsi="Simplified Arabic" w:cs="Simplified Arabic"/>
          <w:sz w:val="28"/>
          <w:szCs w:val="28"/>
          <w:rtl/>
          <w:lang w:bidi="ar-EG"/>
        </w:rPr>
        <w:t>أولاً: الغموض في تحديد مؤشرات النجاح – تفتقر الدراسات المحلية إلى تحديد دقيق وموحد لمؤشرات النجاح للشركات الناشئة في سياق الاستثمار الجريء السعودي. فمعظم التقارير تركز على حجم التمويل كمعيار وحيد للنمو، متجاهلة مؤشرات الأداء التشغيلي والمالي الأكثر دلالة على الاستدامة (</w:t>
      </w:r>
      <w:proofErr w:type="spellStart"/>
      <w:r w:rsidRPr="000E422C">
        <w:rPr>
          <w:rFonts w:ascii="Simplified Arabic" w:hAnsi="Simplified Arabic" w:cs="Simplified Arabic"/>
          <w:sz w:val="28"/>
          <w:szCs w:val="28"/>
          <w:lang w:bidi="ar-EG"/>
        </w:rPr>
        <w:t>MAGNiTT</w:t>
      </w:r>
      <w:proofErr w:type="spellEnd"/>
      <w:r w:rsidRPr="000E422C">
        <w:rPr>
          <w:rFonts w:ascii="Simplified Arabic" w:hAnsi="Simplified Arabic" w:cs="Simplified Arabic"/>
          <w:sz w:val="28"/>
          <w:szCs w:val="28"/>
          <w:lang w:bidi="ar-EG"/>
        </w:rPr>
        <w:t>, 2024</w:t>
      </w:r>
      <w:r w:rsidRPr="000E422C">
        <w:rPr>
          <w:rFonts w:ascii="Simplified Arabic" w:hAnsi="Simplified Arabic" w:cs="Simplified Arabic"/>
          <w:sz w:val="28"/>
          <w:szCs w:val="28"/>
          <w:rtl/>
          <w:lang w:bidi="ar-EG"/>
        </w:rPr>
        <w:t>).</w:t>
      </w:r>
    </w:p>
    <w:p w14:paraId="7BF2DAF3" w14:textId="27DADFCC" w:rsidR="002D0E04" w:rsidRPr="000E422C" w:rsidRDefault="002D0E04" w:rsidP="00051527">
      <w:pPr>
        <w:spacing w:before="0"/>
        <w:rPr>
          <w:rFonts w:ascii="Simplified Arabic" w:hAnsi="Simplified Arabic" w:cs="Simplified Arabic"/>
          <w:sz w:val="28"/>
          <w:szCs w:val="28"/>
          <w:lang w:bidi="ar-EG"/>
        </w:rPr>
      </w:pPr>
      <w:r w:rsidRPr="000E422C">
        <w:rPr>
          <w:rFonts w:ascii="Simplified Arabic" w:hAnsi="Simplified Arabic" w:cs="Simplified Arabic"/>
          <w:sz w:val="28"/>
          <w:szCs w:val="28"/>
          <w:rtl/>
          <w:lang w:bidi="ar-EG"/>
        </w:rPr>
        <w:t>ثانياً: الفجوة بين التمويل والنتائج الفعلية – هناك حاجة ماسة لتحليل ما إذا كان ضخ رأس المال الجريء في المراحل المبكرة يؤدي فعلاً إلى تحسينات ملموسة في معدلات النمو، والقدرة على جذب جولات تمويل لاحقة، ومعدلات البقاء، وتحقيق التخارج الناجح، وهي مؤشرات حاسمة لنجاح الشركات الناشئة على المدى الطويل (</w:t>
      </w:r>
      <w:r w:rsidRPr="000E422C">
        <w:rPr>
          <w:rFonts w:ascii="Simplified Arabic" w:hAnsi="Simplified Arabic" w:cs="Simplified Arabic"/>
          <w:sz w:val="28"/>
          <w:szCs w:val="28"/>
          <w:lang w:bidi="ar-EG"/>
        </w:rPr>
        <w:t>Dundee, 2024</w:t>
      </w:r>
      <w:r w:rsidRPr="000E422C">
        <w:rPr>
          <w:rFonts w:ascii="Simplified Arabic" w:hAnsi="Simplified Arabic" w:cs="Simplified Arabic"/>
          <w:sz w:val="28"/>
          <w:szCs w:val="28"/>
          <w:rtl/>
          <w:lang w:bidi="ar-EG"/>
        </w:rPr>
        <w:t>).</w:t>
      </w:r>
    </w:p>
    <w:p w14:paraId="1608FA04" w14:textId="12C85806" w:rsidR="002D0E04" w:rsidRPr="00E90683" w:rsidRDefault="002D0E04" w:rsidP="00051527">
      <w:pPr>
        <w:spacing w:before="0"/>
        <w:rPr>
          <w:rFonts w:ascii="Simplified Arabic" w:hAnsi="Simplified Arabic" w:cs="Simplified Arabic"/>
          <w:sz w:val="28"/>
          <w:szCs w:val="28"/>
          <w:lang w:bidi="ar-EG"/>
        </w:rPr>
      </w:pPr>
      <w:r w:rsidRPr="000E422C">
        <w:rPr>
          <w:rFonts w:ascii="Simplified Arabic" w:hAnsi="Simplified Arabic" w:cs="Simplified Arabic"/>
          <w:sz w:val="28"/>
          <w:szCs w:val="28"/>
          <w:rtl/>
          <w:lang w:bidi="ar-EG"/>
        </w:rPr>
        <w:t>ثالثاً: الخصوصية السياقية للسوق السعودي – تختلف بيئة العمل في المملكة العربية السعودية (من حيث الدعم الحكومي، الإطار التنظيمي، حجم السوق، والثقافة الريادية) عن الأسواق العالمية والإقليمية الأخرى. وقد أظهرت دراسة حديثة أن صناديق الاستثمار الجريء في السعودية تتبنى هياكل عالمية، إلا أن عملياتها تتشكل بشكل كبير بالديناميكيات الثقافية والمحلية، حيث يعتمد العثور على الصفقات (</w:t>
      </w:r>
      <w:r w:rsidRPr="000E422C">
        <w:rPr>
          <w:rFonts w:ascii="Simplified Arabic" w:hAnsi="Simplified Arabic" w:cs="Simplified Arabic"/>
          <w:sz w:val="28"/>
          <w:szCs w:val="28"/>
          <w:lang w:bidi="ar-EG"/>
        </w:rPr>
        <w:t>Deal Sourcing</w:t>
      </w:r>
      <w:r w:rsidRPr="000E422C">
        <w:rPr>
          <w:rFonts w:ascii="Simplified Arabic" w:hAnsi="Simplified Arabic" w:cs="Simplified Arabic"/>
          <w:sz w:val="28"/>
          <w:szCs w:val="28"/>
          <w:rtl/>
          <w:lang w:bidi="ar-EG"/>
        </w:rPr>
        <w:t>) بشكل كبير على الشبكات الشخصية والإحالات، مما يعكس أهمية الثقة والعلاقات الشخصية في بيئة الأعمال المحلية (</w:t>
      </w:r>
      <w:r w:rsidRPr="000E422C">
        <w:rPr>
          <w:rFonts w:ascii="Simplified Arabic" w:hAnsi="Simplified Arabic" w:cs="Simplified Arabic"/>
          <w:sz w:val="28"/>
          <w:szCs w:val="28"/>
          <w:lang w:bidi="ar-EG"/>
        </w:rPr>
        <w:t>Dundee, 2024</w:t>
      </w:r>
      <w:r w:rsidRPr="000E422C">
        <w:rPr>
          <w:rFonts w:ascii="Simplified Arabic" w:hAnsi="Simplified Arabic" w:cs="Simplified Arabic"/>
          <w:sz w:val="28"/>
          <w:szCs w:val="28"/>
          <w:rtl/>
          <w:lang w:bidi="ar-EG"/>
        </w:rPr>
        <w:t>).</w:t>
      </w:r>
    </w:p>
    <w:p w14:paraId="5BDD02C7" w14:textId="2AE59986" w:rsidR="002D0E04" w:rsidRPr="00E90683" w:rsidRDefault="002D0E04" w:rsidP="00051527">
      <w:pPr>
        <w:spacing w:before="0"/>
        <w:rPr>
          <w:rFonts w:ascii="Simplified Arabic" w:hAnsi="Simplified Arabic" w:cs="Simplified Arabic"/>
          <w:sz w:val="28"/>
          <w:szCs w:val="28"/>
          <w:lang w:bidi="ar-EG"/>
        </w:rPr>
      </w:pPr>
      <w:r w:rsidRPr="000E422C">
        <w:rPr>
          <w:rFonts w:ascii="Simplified Arabic" w:hAnsi="Simplified Arabic" w:cs="Simplified Arabic"/>
          <w:sz w:val="28"/>
          <w:szCs w:val="28"/>
          <w:rtl/>
          <w:lang w:bidi="ar-EG"/>
        </w:rPr>
        <w:t xml:space="preserve">رابعاً: ندرة الدراسات الكمية المحكمة – على الرغم من وفرة التقارير الإحصائية الصادرة عن جهات مثل </w:t>
      </w:r>
      <w:r w:rsidRPr="000E422C">
        <w:rPr>
          <w:rFonts w:ascii="Simplified Arabic" w:hAnsi="Simplified Arabic" w:cs="Simplified Arabic"/>
          <w:sz w:val="28"/>
          <w:szCs w:val="28"/>
          <w:lang w:bidi="ar-EG"/>
        </w:rPr>
        <w:t>SVC</w:t>
      </w:r>
      <w:r w:rsidRPr="000E422C">
        <w:rPr>
          <w:rFonts w:ascii="Simplified Arabic" w:hAnsi="Simplified Arabic" w:cs="Simplified Arabic"/>
          <w:sz w:val="28"/>
          <w:szCs w:val="28"/>
          <w:rtl/>
          <w:lang w:bidi="ar-EG"/>
        </w:rPr>
        <w:t xml:space="preserve"> </w:t>
      </w:r>
      <w:proofErr w:type="gramStart"/>
      <w:r w:rsidRPr="000E422C">
        <w:rPr>
          <w:rFonts w:ascii="Simplified Arabic" w:hAnsi="Simplified Arabic" w:cs="Simplified Arabic"/>
          <w:sz w:val="28"/>
          <w:szCs w:val="28"/>
          <w:rtl/>
          <w:lang w:bidi="ar-EG"/>
        </w:rPr>
        <w:t xml:space="preserve">و </w:t>
      </w:r>
      <w:proofErr w:type="spellStart"/>
      <w:r w:rsidRPr="000E422C">
        <w:rPr>
          <w:rFonts w:ascii="Simplified Arabic" w:hAnsi="Simplified Arabic" w:cs="Simplified Arabic"/>
          <w:sz w:val="28"/>
          <w:szCs w:val="28"/>
          <w:lang w:bidi="ar-EG"/>
        </w:rPr>
        <w:t>MAGNiTT</w:t>
      </w:r>
      <w:proofErr w:type="spellEnd"/>
      <w:proofErr w:type="gramEnd"/>
      <w:r w:rsidRPr="000E422C">
        <w:rPr>
          <w:rFonts w:ascii="Simplified Arabic" w:hAnsi="Simplified Arabic" w:cs="Simplified Arabic"/>
          <w:sz w:val="28"/>
          <w:szCs w:val="28"/>
          <w:rtl/>
          <w:lang w:bidi="ar-EG"/>
        </w:rPr>
        <w:t>، لا تزال الدراسات الأكاديمية المحكمة التي تربط بين خصائص التمويل المبكر ومؤشرات النجاح نادرة، خاصة تلك التي تعتمد على مناهج كمية وتحليل إحصائي متقدم.</w:t>
      </w:r>
    </w:p>
    <w:p w14:paraId="1B23151C" w14:textId="453F7E20" w:rsidR="002D0E04" w:rsidRPr="00E90683" w:rsidRDefault="002D0E04" w:rsidP="00051527">
      <w:pPr>
        <w:spacing w:before="0"/>
        <w:rPr>
          <w:rFonts w:ascii="Simplified Arabic" w:hAnsi="Simplified Arabic" w:cs="Simplified Arabic"/>
          <w:sz w:val="28"/>
          <w:szCs w:val="28"/>
          <w:lang w:bidi="ar-EG"/>
        </w:rPr>
      </w:pPr>
      <w:r w:rsidRPr="000E422C">
        <w:rPr>
          <w:rFonts w:ascii="Simplified Arabic" w:hAnsi="Simplified Arabic" w:cs="Simplified Arabic"/>
          <w:sz w:val="28"/>
          <w:szCs w:val="28"/>
          <w:rtl/>
          <w:lang w:bidi="ar-EG"/>
        </w:rPr>
        <w:t>وبناءً على ما تقدم، يمكن صياغة مشكلة الدراسة في السؤال الرئيسي التالي:</w:t>
      </w:r>
    </w:p>
    <w:p w14:paraId="3A504109" w14:textId="2BED860D" w:rsidR="009125CE" w:rsidRDefault="002D0E04" w:rsidP="00051527">
      <w:pPr>
        <w:spacing w:before="0"/>
        <w:rPr>
          <w:rFonts w:ascii="Simplified Arabic" w:hAnsi="Simplified Arabic" w:cs="Simplified Arabic"/>
          <w:b/>
          <w:bCs/>
          <w:sz w:val="28"/>
          <w:szCs w:val="28"/>
          <w:u w:val="single"/>
          <w:rtl/>
          <w:lang w:bidi="ar-EG"/>
        </w:rPr>
      </w:pPr>
      <w:r w:rsidRPr="000E422C">
        <w:rPr>
          <w:rFonts w:ascii="Simplified Arabic" w:hAnsi="Simplified Arabic" w:cs="Simplified Arabic"/>
          <w:b/>
          <w:bCs/>
          <w:sz w:val="28"/>
          <w:szCs w:val="28"/>
          <w:u w:val="single"/>
          <w:rtl/>
          <w:lang w:bidi="ar-EG"/>
        </w:rPr>
        <w:t>ما دور الاستثمار الجريء في المراحل المبكرة في تعزيز نجاح الشركات الناشئة في المملكة العربية السعودية، وما الآليات التي تؤثر بها مؤشرات التمويل المبكر (حجم التمويل، عدد المستثمرين، نوع المستثمر، القيمة المضافة) على مؤشرات الأداء والنجاح (المالية، التشغيلية، الاستثمارية) لهذه الشركات خلال الفترة (2021-2025)؟</w:t>
      </w:r>
    </w:p>
    <w:p w14:paraId="4C7EA9EF" w14:textId="77777777" w:rsidR="002E5669" w:rsidRDefault="002E5669" w:rsidP="00051527">
      <w:pPr>
        <w:spacing w:before="0"/>
        <w:rPr>
          <w:rFonts w:ascii="Simplified Arabic" w:hAnsi="Simplified Arabic" w:cs="Simplified Arabic"/>
          <w:b/>
          <w:bCs/>
          <w:sz w:val="28"/>
          <w:szCs w:val="28"/>
          <w:u w:val="single"/>
          <w:rtl/>
          <w:lang w:bidi="ar-EG"/>
        </w:rPr>
      </w:pPr>
    </w:p>
    <w:p w14:paraId="1884B1FE" w14:textId="1A7E94F9" w:rsidR="00BC4620" w:rsidRPr="005B1E22" w:rsidRDefault="00A74F76" w:rsidP="00051527">
      <w:pPr>
        <w:pStyle w:val="16"/>
        <w:numPr>
          <w:ilvl w:val="0"/>
          <w:numId w:val="0"/>
        </w:numPr>
        <w:spacing w:before="0" w:after="120" w:line="240" w:lineRule="auto"/>
        <w:ind w:left="360" w:hanging="360"/>
        <w:rPr>
          <w:rFonts w:ascii="Simplified Arabic" w:hAnsi="Simplified Arabic"/>
          <w:sz w:val="36"/>
          <w:rtl/>
        </w:rPr>
      </w:pPr>
      <w:bookmarkStart w:id="6" w:name="_Toc225183238"/>
      <w:bookmarkStart w:id="7" w:name="_Toc225433079"/>
      <w:r w:rsidRPr="005B1E22">
        <w:rPr>
          <w:rFonts w:ascii="Simplified Arabic" w:hAnsi="Simplified Arabic"/>
          <w:sz w:val="36"/>
          <w:rtl/>
        </w:rPr>
        <w:lastRenderedPageBreak/>
        <w:t>أهمية الدراسة:</w:t>
      </w:r>
      <w:bookmarkEnd w:id="6"/>
      <w:bookmarkEnd w:id="7"/>
    </w:p>
    <w:p w14:paraId="7B66928D" w14:textId="77777777" w:rsidR="00BC4620" w:rsidRPr="000E422C" w:rsidRDefault="00BC4620" w:rsidP="00051527">
      <w:pPr>
        <w:spacing w:before="0"/>
        <w:rPr>
          <w:rFonts w:ascii="Simplified Arabic" w:hAnsi="Simplified Arabic" w:cs="Simplified Arabic"/>
          <w:sz w:val="28"/>
          <w:szCs w:val="28"/>
          <w:rtl/>
        </w:rPr>
      </w:pPr>
      <w:r w:rsidRPr="000E422C">
        <w:rPr>
          <w:rFonts w:ascii="Simplified Arabic" w:hAnsi="Simplified Arabic" w:cs="Simplified Arabic"/>
          <w:sz w:val="28"/>
          <w:szCs w:val="28"/>
          <w:rtl/>
        </w:rPr>
        <w:t>تكتسب هذه الدراسة أهميتها من الجوانب التالية:</w:t>
      </w:r>
    </w:p>
    <w:p w14:paraId="4BECA179" w14:textId="006FE68E" w:rsidR="00BC4620" w:rsidRPr="000E422C" w:rsidRDefault="00BC4620" w:rsidP="00051527">
      <w:pPr>
        <w:pStyle w:val="a1"/>
        <w:numPr>
          <w:ilvl w:val="0"/>
          <w:numId w:val="0"/>
        </w:numPr>
        <w:spacing w:before="0" w:after="120" w:line="240" w:lineRule="auto"/>
        <w:ind w:left="360" w:hanging="360"/>
        <w:rPr>
          <w:rtl/>
        </w:rPr>
      </w:pPr>
      <w:bookmarkStart w:id="8" w:name="_Toc225183239"/>
      <w:bookmarkStart w:id="9" w:name="_Toc225433080"/>
      <w:r w:rsidRPr="000E422C">
        <w:rPr>
          <w:rtl/>
        </w:rPr>
        <w:t xml:space="preserve">الأهمية </w:t>
      </w:r>
      <w:r w:rsidRPr="000003D0">
        <w:rPr>
          <w:rtl/>
        </w:rPr>
        <w:t>النظرية</w:t>
      </w:r>
      <w:bookmarkEnd w:id="8"/>
      <w:bookmarkEnd w:id="9"/>
      <w:r w:rsidRPr="000E422C">
        <w:rPr>
          <w:rtl/>
        </w:rPr>
        <w:t xml:space="preserve"> </w:t>
      </w:r>
    </w:p>
    <w:p w14:paraId="14F7F9AE" w14:textId="77777777" w:rsidR="00543A14" w:rsidRPr="000E422C" w:rsidRDefault="00543A14" w:rsidP="00051527">
      <w:pPr>
        <w:pStyle w:val="a0"/>
        <w:spacing w:before="0" w:line="240" w:lineRule="auto"/>
        <w:rPr>
          <w:rFonts w:ascii="Simplified Arabic" w:hAnsi="Simplified Arabic"/>
          <w:b/>
          <w:bCs w:val="0"/>
          <w:sz w:val="24"/>
          <w:rtl/>
        </w:rPr>
      </w:pPr>
      <w:r w:rsidRPr="000E422C">
        <w:rPr>
          <w:rFonts w:ascii="Simplified Arabic" w:hAnsi="Simplified Arabic"/>
          <w:sz w:val="24"/>
          <w:rtl/>
        </w:rPr>
        <w:t xml:space="preserve">سد الفجوة المعرفية: </w:t>
      </w:r>
      <w:r w:rsidRPr="000E422C">
        <w:rPr>
          <w:rFonts w:ascii="Simplified Arabic" w:hAnsi="Simplified Arabic"/>
          <w:b/>
          <w:bCs w:val="0"/>
          <w:sz w:val="24"/>
          <w:rtl/>
        </w:rPr>
        <w:t>تسهم الدراسة في سد الفجوة في الأدبيات الأكاديمية العربية حول الاستثمار الجريء، خاصة في سياق المملكة العربية السعودية، حيث تندر الدراسات التي تربط التمويل المبكر بمؤشرات النجاح الفعلية باستخدام منهجية كمية وتحليلية.</w:t>
      </w:r>
    </w:p>
    <w:p w14:paraId="083243A2" w14:textId="77777777" w:rsidR="00543A14" w:rsidRPr="000E422C" w:rsidRDefault="00543A14" w:rsidP="00051527">
      <w:pPr>
        <w:pStyle w:val="a0"/>
        <w:spacing w:before="0" w:line="240" w:lineRule="auto"/>
        <w:rPr>
          <w:rFonts w:ascii="Simplified Arabic" w:hAnsi="Simplified Arabic"/>
          <w:b/>
          <w:bCs w:val="0"/>
          <w:sz w:val="24"/>
          <w:rtl/>
        </w:rPr>
      </w:pPr>
      <w:r w:rsidRPr="000E422C">
        <w:rPr>
          <w:rFonts w:ascii="Simplified Arabic" w:hAnsi="Simplified Arabic"/>
          <w:sz w:val="24"/>
          <w:rtl/>
        </w:rPr>
        <w:t xml:space="preserve">تطوير الإطار النظري: </w:t>
      </w:r>
      <w:r w:rsidRPr="000E422C">
        <w:rPr>
          <w:rFonts w:ascii="Simplified Arabic" w:hAnsi="Simplified Arabic"/>
          <w:b/>
          <w:bCs w:val="0"/>
          <w:sz w:val="24"/>
          <w:rtl/>
        </w:rPr>
        <w:t xml:space="preserve">تساعد الدراسة في تطوير إطار نظري يربط بين نظرية الوكالة </w:t>
      </w:r>
      <w:r w:rsidRPr="000E422C">
        <w:rPr>
          <w:rFonts w:ascii="Simplified Arabic" w:hAnsi="Simplified Arabic"/>
          <w:sz w:val="24"/>
          <w:rtl/>
        </w:rPr>
        <w:t>(</w:t>
      </w:r>
      <w:r w:rsidRPr="000E422C">
        <w:rPr>
          <w:rFonts w:ascii="Simplified Arabic" w:hAnsi="Simplified Arabic"/>
          <w:sz w:val="24"/>
        </w:rPr>
        <w:t>Agency Theory</w:t>
      </w:r>
      <w:r w:rsidRPr="000E422C">
        <w:rPr>
          <w:rFonts w:ascii="Simplified Arabic" w:hAnsi="Simplified Arabic"/>
          <w:sz w:val="24"/>
          <w:rtl/>
        </w:rPr>
        <w:t>)</w:t>
      </w:r>
      <w:r w:rsidRPr="000E422C">
        <w:rPr>
          <w:rFonts w:ascii="Simplified Arabic" w:hAnsi="Simplified Arabic"/>
          <w:b/>
          <w:bCs w:val="0"/>
          <w:sz w:val="24"/>
          <w:rtl/>
        </w:rPr>
        <w:t xml:space="preserve"> ونظرية الموارد </w:t>
      </w:r>
      <w:r w:rsidRPr="000E422C">
        <w:rPr>
          <w:rFonts w:ascii="Simplified Arabic" w:hAnsi="Simplified Arabic"/>
          <w:sz w:val="24"/>
          <w:rtl/>
        </w:rPr>
        <w:t>(</w:t>
      </w:r>
      <w:r w:rsidRPr="000E422C">
        <w:rPr>
          <w:rFonts w:ascii="Simplified Arabic" w:hAnsi="Simplified Arabic"/>
          <w:sz w:val="24"/>
        </w:rPr>
        <w:t>Resource-Based View</w:t>
      </w:r>
      <w:r w:rsidRPr="000E422C">
        <w:rPr>
          <w:rFonts w:ascii="Simplified Arabic" w:hAnsi="Simplified Arabic"/>
          <w:sz w:val="24"/>
          <w:rtl/>
        </w:rPr>
        <w:t>)</w:t>
      </w:r>
      <w:r w:rsidRPr="000E422C">
        <w:rPr>
          <w:rFonts w:ascii="Simplified Arabic" w:hAnsi="Simplified Arabic"/>
          <w:b/>
          <w:bCs w:val="0"/>
          <w:sz w:val="24"/>
          <w:rtl/>
        </w:rPr>
        <w:t xml:space="preserve"> في سياق الاستثمار الجريء، من خلال تحليل القيمة المضافة للمستثمر الجريء (المالية وغير المالية) وتأثيرها على أداء الشركات الناشئة.</w:t>
      </w:r>
    </w:p>
    <w:p w14:paraId="0B5952E8" w14:textId="77777777" w:rsidR="00543A14" w:rsidRPr="000E422C" w:rsidRDefault="00543A14" w:rsidP="00051527">
      <w:pPr>
        <w:pStyle w:val="a0"/>
        <w:spacing w:before="0" w:line="240" w:lineRule="auto"/>
        <w:rPr>
          <w:rFonts w:ascii="Simplified Arabic" w:hAnsi="Simplified Arabic"/>
          <w:b/>
          <w:bCs w:val="0"/>
          <w:sz w:val="24"/>
          <w:rtl/>
        </w:rPr>
      </w:pPr>
      <w:r w:rsidRPr="000E422C">
        <w:rPr>
          <w:rFonts w:ascii="Simplified Arabic" w:hAnsi="Simplified Arabic"/>
          <w:sz w:val="24"/>
          <w:rtl/>
        </w:rPr>
        <w:t xml:space="preserve">تحديد مؤشرات النجاح: </w:t>
      </w:r>
      <w:r w:rsidRPr="000E422C">
        <w:rPr>
          <w:rFonts w:ascii="Simplified Arabic" w:hAnsi="Simplified Arabic"/>
          <w:b/>
          <w:bCs w:val="0"/>
          <w:sz w:val="24"/>
          <w:rtl/>
        </w:rPr>
        <w:t xml:space="preserve">تقدم الدراسة نموذجاً مقترحاً لمؤشرات الأداء والنجاح </w:t>
      </w:r>
      <w:r w:rsidRPr="000E422C">
        <w:rPr>
          <w:rFonts w:ascii="Simplified Arabic" w:hAnsi="Simplified Arabic"/>
          <w:sz w:val="24"/>
          <w:rtl/>
        </w:rPr>
        <w:t>(</w:t>
      </w:r>
      <w:r w:rsidRPr="000E422C">
        <w:rPr>
          <w:rFonts w:ascii="Simplified Arabic" w:hAnsi="Simplified Arabic"/>
          <w:sz w:val="24"/>
        </w:rPr>
        <w:t>KPIs</w:t>
      </w:r>
      <w:r w:rsidRPr="000E422C">
        <w:rPr>
          <w:rFonts w:ascii="Simplified Arabic" w:hAnsi="Simplified Arabic"/>
          <w:sz w:val="24"/>
          <w:rtl/>
        </w:rPr>
        <w:t>)</w:t>
      </w:r>
      <w:r w:rsidRPr="000E422C">
        <w:rPr>
          <w:rFonts w:ascii="Simplified Arabic" w:hAnsi="Simplified Arabic"/>
          <w:b/>
          <w:bCs w:val="0"/>
          <w:sz w:val="24"/>
          <w:rtl/>
        </w:rPr>
        <w:t xml:space="preserve"> للشركات الناشئة الممولة جريئاً، يمكن أن يُعتمد عليه في الدراسات المستقبلية، ويشمل أبعاداً مالية وتشغيلية واستثمارية.</w:t>
      </w:r>
    </w:p>
    <w:p w14:paraId="3D42EE6C" w14:textId="0DD08E83" w:rsidR="00BC4620" w:rsidRPr="000E422C" w:rsidRDefault="00BC4620" w:rsidP="00051527">
      <w:pPr>
        <w:pStyle w:val="a0"/>
        <w:numPr>
          <w:ilvl w:val="0"/>
          <w:numId w:val="0"/>
        </w:numPr>
        <w:spacing w:before="0" w:line="240" w:lineRule="auto"/>
        <w:ind w:left="468" w:hanging="360"/>
        <w:rPr>
          <w:rStyle w:val="Char2"/>
          <w:rFonts w:ascii="Simplified Arabic" w:hAnsi="Simplified Arabic" w:cs="Simplified Arabic"/>
          <w:b/>
          <w:bCs w:val="0"/>
          <w:sz w:val="28"/>
          <w:szCs w:val="28"/>
          <w:rtl/>
        </w:rPr>
      </w:pPr>
    </w:p>
    <w:p w14:paraId="4BC17C87" w14:textId="42FB9F44" w:rsidR="00BC4620" w:rsidRPr="000E422C" w:rsidRDefault="00BC4620" w:rsidP="00051527">
      <w:pPr>
        <w:pStyle w:val="a1"/>
        <w:numPr>
          <w:ilvl w:val="0"/>
          <w:numId w:val="0"/>
        </w:numPr>
        <w:spacing w:before="0" w:after="120" w:line="240" w:lineRule="auto"/>
        <w:ind w:left="360" w:hanging="360"/>
        <w:rPr>
          <w:rFonts w:ascii="Simplified Arabic" w:hAnsi="Simplified Arabic"/>
          <w:rtl/>
        </w:rPr>
      </w:pPr>
      <w:bookmarkStart w:id="10" w:name="_Toc225183240"/>
      <w:bookmarkStart w:id="11" w:name="_Toc225433081"/>
      <w:r w:rsidRPr="000E422C">
        <w:rPr>
          <w:rFonts w:ascii="Simplified Arabic" w:hAnsi="Simplified Arabic"/>
          <w:rtl/>
        </w:rPr>
        <w:t>الأهمية التطبيقية</w:t>
      </w:r>
      <w:bookmarkEnd w:id="10"/>
      <w:bookmarkEnd w:id="11"/>
    </w:p>
    <w:p w14:paraId="7A8BC59C" w14:textId="77777777" w:rsidR="00543A14" w:rsidRPr="000E422C" w:rsidRDefault="00543A14" w:rsidP="00051527">
      <w:pPr>
        <w:pStyle w:val="a0"/>
        <w:spacing w:before="0" w:line="240" w:lineRule="auto"/>
        <w:rPr>
          <w:rFonts w:ascii="Simplified Arabic" w:hAnsi="Simplified Arabic"/>
          <w:b/>
          <w:bCs w:val="0"/>
          <w:sz w:val="24"/>
          <w:rtl/>
        </w:rPr>
      </w:pPr>
      <w:r w:rsidRPr="000E422C">
        <w:rPr>
          <w:rFonts w:ascii="Simplified Arabic" w:hAnsi="Simplified Arabic"/>
          <w:sz w:val="24"/>
          <w:rtl/>
        </w:rPr>
        <w:t xml:space="preserve">لصناع القرار والجهات الحكومية: </w:t>
      </w:r>
      <w:r w:rsidRPr="000E422C">
        <w:rPr>
          <w:rFonts w:ascii="Simplified Arabic" w:hAnsi="Simplified Arabic"/>
          <w:b/>
          <w:bCs w:val="0"/>
          <w:sz w:val="24"/>
          <w:rtl/>
        </w:rPr>
        <w:t xml:space="preserve">توفر الدراسة بيانات وتحليلات دقيقة تساعد الشركة السعودية للاستثمار الجريء </w:t>
      </w:r>
      <w:r w:rsidRPr="000E422C">
        <w:rPr>
          <w:rFonts w:ascii="Simplified Arabic" w:hAnsi="Simplified Arabic"/>
          <w:sz w:val="24"/>
          <w:rtl/>
        </w:rPr>
        <w:t>(</w:t>
      </w:r>
      <w:r w:rsidRPr="000E422C">
        <w:rPr>
          <w:rFonts w:ascii="Simplified Arabic" w:hAnsi="Simplified Arabic"/>
          <w:sz w:val="24"/>
        </w:rPr>
        <w:t>SVC</w:t>
      </w:r>
      <w:r w:rsidRPr="000E422C">
        <w:rPr>
          <w:rFonts w:ascii="Simplified Arabic" w:hAnsi="Simplified Arabic"/>
          <w:sz w:val="24"/>
          <w:rtl/>
        </w:rPr>
        <w:t xml:space="preserve">) </w:t>
      </w:r>
      <w:r w:rsidRPr="000E422C">
        <w:rPr>
          <w:rFonts w:ascii="Simplified Arabic" w:hAnsi="Simplified Arabic"/>
          <w:b/>
          <w:bCs w:val="0"/>
          <w:sz w:val="24"/>
          <w:rtl/>
        </w:rPr>
        <w:t>وصندوق "جدا" والجهات الحكومية الأخرى (مثل وزارة الاتصالات وتقنية المعلومات وهيئة منشآت) في تقييم فعالية برامج الدعم، وتوجيه السياسات نحو الآليات الأكثر تأثيراً في تعزيز النجاح، بدلاً من التركيز فقط على زيادة حجم التمويل.</w:t>
      </w:r>
    </w:p>
    <w:p w14:paraId="5F28FA44" w14:textId="77777777" w:rsidR="00543A14" w:rsidRPr="000E422C" w:rsidRDefault="00543A14" w:rsidP="00051527">
      <w:pPr>
        <w:pStyle w:val="a0"/>
        <w:spacing w:before="0" w:line="240" w:lineRule="auto"/>
        <w:rPr>
          <w:rFonts w:ascii="Simplified Arabic" w:hAnsi="Simplified Arabic"/>
          <w:b/>
          <w:bCs w:val="0"/>
          <w:sz w:val="24"/>
          <w:rtl/>
        </w:rPr>
      </w:pPr>
      <w:r w:rsidRPr="000E422C">
        <w:rPr>
          <w:rFonts w:ascii="Simplified Arabic" w:hAnsi="Simplified Arabic"/>
          <w:sz w:val="24"/>
          <w:rtl/>
        </w:rPr>
        <w:t xml:space="preserve">للمستثمرين الجريئين: </w:t>
      </w:r>
      <w:r w:rsidRPr="000E422C">
        <w:rPr>
          <w:rFonts w:ascii="Simplified Arabic" w:hAnsi="Simplified Arabic"/>
          <w:b/>
          <w:bCs w:val="0"/>
          <w:sz w:val="24"/>
          <w:rtl/>
        </w:rPr>
        <w:t>تقدم الدراسة رؤى حول العوامل التي تزيد من احتمالية نجاح الشركات الناشئة التي يمولونها، مما يساعدهم في اتخاذ قرارات استثمارية أكثر استنارة، وتحسين استراتيجيات القيمة المضافة التي يقدمونها لشركات محافظهم الاستثمارية.</w:t>
      </w:r>
    </w:p>
    <w:p w14:paraId="4215E1A3" w14:textId="79663CB6" w:rsidR="00543A14" w:rsidRPr="000E422C" w:rsidRDefault="00543A14" w:rsidP="00051527">
      <w:pPr>
        <w:pStyle w:val="a0"/>
        <w:spacing w:before="0" w:line="240" w:lineRule="auto"/>
        <w:rPr>
          <w:rFonts w:ascii="Simplified Arabic" w:hAnsi="Simplified Arabic"/>
          <w:b/>
          <w:bCs w:val="0"/>
          <w:sz w:val="24"/>
          <w:rtl/>
        </w:rPr>
      </w:pPr>
      <w:r w:rsidRPr="000E422C">
        <w:rPr>
          <w:rFonts w:ascii="Simplified Arabic" w:hAnsi="Simplified Arabic"/>
          <w:sz w:val="24"/>
          <w:rtl/>
        </w:rPr>
        <w:t xml:space="preserve">لرواد الأعمال: </w:t>
      </w:r>
      <w:r w:rsidR="005F2AE9" w:rsidRPr="000E422C">
        <w:rPr>
          <w:rFonts w:ascii="Simplified Arabic" w:hAnsi="Simplified Arabic"/>
          <w:b/>
          <w:bCs w:val="0"/>
          <w:sz w:val="24"/>
          <w:rtl/>
        </w:rPr>
        <w:t>تساعد الدراسة رواد الأعمال في فهم كيفية استخدام التمويل الجريء بفعالية، وما هي التوقعات الواقعية لمؤشرات الأداء التي يجب عليهم تحقيقها لجذب جولات تمويل لاحقة، وما هي المعايير التي يبحث عنها المستثمرون في الفرق المؤسسة</w:t>
      </w:r>
      <w:r w:rsidR="005F2AE9" w:rsidRPr="000E422C">
        <w:rPr>
          <w:rFonts w:ascii="Simplified Arabic" w:hAnsi="Simplified Arabic"/>
          <w:b/>
          <w:bCs w:val="0"/>
          <w:sz w:val="24"/>
        </w:rPr>
        <w:t>.</w:t>
      </w:r>
    </w:p>
    <w:p w14:paraId="799045F8" w14:textId="77777777" w:rsidR="00535FEC" w:rsidRDefault="00535FEC" w:rsidP="00051527">
      <w:pPr>
        <w:spacing w:before="0"/>
        <w:rPr>
          <w:rFonts w:ascii="Simplified Arabic" w:hAnsi="Simplified Arabic" w:cs="Simplified Arabic"/>
          <w:sz w:val="28"/>
          <w:szCs w:val="28"/>
          <w:u w:val="single"/>
          <w:rtl/>
        </w:rPr>
      </w:pPr>
    </w:p>
    <w:p w14:paraId="4060454D" w14:textId="77777777" w:rsidR="00074DAD" w:rsidRDefault="00074DAD" w:rsidP="00051527">
      <w:pPr>
        <w:spacing w:before="0"/>
        <w:rPr>
          <w:rFonts w:ascii="Simplified Arabic" w:hAnsi="Simplified Arabic" w:cs="Simplified Arabic"/>
          <w:sz w:val="28"/>
          <w:szCs w:val="28"/>
          <w:u w:val="single"/>
          <w:rtl/>
        </w:rPr>
      </w:pPr>
    </w:p>
    <w:p w14:paraId="16752130" w14:textId="77777777" w:rsidR="00C138CF" w:rsidRPr="000E422C" w:rsidRDefault="00C138CF" w:rsidP="00051527">
      <w:pPr>
        <w:spacing w:before="0"/>
        <w:rPr>
          <w:rFonts w:ascii="Simplified Arabic" w:hAnsi="Simplified Arabic" w:cs="Simplified Arabic"/>
          <w:sz w:val="28"/>
          <w:szCs w:val="28"/>
          <w:u w:val="single"/>
          <w:rtl/>
        </w:rPr>
      </w:pPr>
    </w:p>
    <w:p w14:paraId="0BA12696" w14:textId="0D245FF5" w:rsidR="009125CE" w:rsidRPr="000E422C" w:rsidRDefault="005F2AE9" w:rsidP="00051527">
      <w:pPr>
        <w:pStyle w:val="16"/>
        <w:numPr>
          <w:ilvl w:val="0"/>
          <w:numId w:val="0"/>
        </w:numPr>
        <w:spacing w:before="0" w:after="120" w:line="240" w:lineRule="auto"/>
        <w:ind w:left="357" w:hanging="357"/>
        <w:rPr>
          <w:rFonts w:ascii="Simplified Arabic" w:hAnsi="Simplified Arabic"/>
          <w:rtl/>
        </w:rPr>
      </w:pPr>
      <w:bookmarkStart w:id="12" w:name="_Toc225183241"/>
      <w:bookmarkStart w:id="13" w:name="_Toc225433082"/>
      <w:r w:rsidRPr="000E422C">
        <w:rPr>
          <w:rFonts w:ascii="Simplified Arabic" w:hAnsi="Simplified Arabic"/>
          <w:rtl/>
        </w:rPr>
        <w:lastRenderedPageBreak/>
        <w:t>أهداف الدراسة</w:t>
      </w:r>
      <w:r w:rsidR="00535FEC" w:rsidRPr="000E422C">
        <w:rPr>
          <w:rFonts w:ascii="Simplified Arabic" w:hAnsi="Simplified Arabic"/>
          <w:rtl/>
        </w:rPr>
        <w:t>:</w:t>
      </w:r>
      <w:bookmarkEnd w:id="12"/>
      <w:bookmarkEnd w:id="13"/>
    </w:p>
    <w:p w14:paraId="4B5ECAC0" w14:textId="6C5C79F3" w:rsidR="00535FEC" w:rsidRPr="000E422C" w:rsidRDefault="005F2AE9" w:rsidP="00051527">
      <w:pPr>
        <w:spacing w:before="0"/>
        <w:rPr>
          <w:rFonts w:ascii="Simplified Arabic" w:hAnsi="Simplified Arabic" w:cs="Simplified Arabic"/>
          <w:sz w:val="28"/>
          <w:szCs w:val="28"/>
          <w:rtl/>
          <w:lang w:bidi="ar-EG"/>
        </w:rPr>
      </w:pPr>
      <w:r w:rsidRPr="000E422C">
        <w:rPr>
          <w:rFonts w:ascii="Simplified Arabic" w:hAnsi="Simplified Arabic" w:cs="Simplified Arabic"/>
          <w:sz w:val="28"/>
          <w:szCs w:val="28"/>
          <w:rtl/>
          <w:lang w:bidi="ar-EG"/>
        </w:rPr>
        <w:t>تهدف هذه الدراسة إلى تحقيق الأهداف الرئيسية والفرعية التالية</w:t>
      </w:r>
      <w:r w:rsidR="00535FEC" w:rsidRPr="000E422C">
        <w:rPr>
          <w:rFonts w:ascii="Simplified Arabic" w:hAnsi="Simplified Arabic" w:cs="Simplified Arabic"/>
          <w:sz w:val="28"/>
          <w:szCs w:val="28"/>
          <w:rtl/>
        </w:rPr>
        <w:t>:</w:t>
      </w:r>
    </w:p>
    <w:p w14:paraId="57A543BD" w14:textId="77777777" w:rsidR="005F2AE9" w:rsidRPr="000E422C" w:rsidRDefault="005F2AE9" w:rsidP="00051527">
      <w:pPr>
        <w:pStyle w:val="a8"/>
        <w:numPr>
          <w:ilvl w:val="0"/>
          <w:numId w:val="55"/>
        </w:numPr>
        <w:spacing w:before="0"/>
        <w:rPr>
          <w:rFonts w:ascii="Simplified Arabic" w:hAnsi="Simplified Arabic" w:cs="Simplified Arabic"/>
          <w:sz w:val="28"/>
          <w:szCs w:val="28"/>
          <w:rtl/>
          <w:lang w:bidi="ar-EG"/>
        </w:rPr>
      </w:pPr>
      <w:r w:rsidRPr="000E422C">
        <w:rPr>
          <w:rFonts w:ascii="Simplified Arabic" w:hAnsi="Simplified Arabic" w:cs="Simplified Arabic"/>
          <w:b/>
          <w:bCs/>
          <w:sz w:val="28"/>
          <w:szCs w:val="28"/>
          <w:rtl/>
          <w:lang w:bidi="ar-EG"/>
        </w:rPr>
        <w:t>الهدف الوصفي:</w:t>
      </w:r>
      <w:r w:rsidRPr="000E422C">
        <w:rPr>
          <w:rFonts w:ascii="Simplified Arabic" w:hAnsi="Simplified Arabic" w:cs="Simplified Arabic"/>
          <w:sz w:val="28"/>
          <w:szCs w:val="28"/>
          <w:rtl/>
          <w:lang w:bidi="ar-EG"/>
        </w:rPr>
        <w:t xml:space="preserve"> وصف وتحليل مشهد الاستثمار الجريء في المراحل المبكرة (</w:t>
      </w:r>
      <w:r w:rsidRPr="000E422C">
        <w:rPr>
          <w:rFonts w:ascii="Simplified Arabic" w:hAnsi="Simplified Arabic" w:cs="Simplified Arabic"/>
          <w:sz w:val="28"/>
          <w:szCs w:val="28"/>
          <w:lang w:bidi="ar-EG"/>
        </w:rPr>
        <w:t>Pre-Seed</w:t>
      </w:r>
      <w:r w:rsidRPr="000E422C">
        <w:rPr>
          <w:rFonts w:ascii="Simplified Arabic" w:hAnsi="Simplified Arabic" w:cs="Simplified Arabic"/>
          <w:sz w:val="28"/>
          <w:szCs w:val="28"/>
          <w:rtl/>
          <w:lang w:bidi="ar-EG"/>
        </w:rPr>
        <w:t xml:space="preserve"> </w:t>
      </w:r>
      <w:proofErr w:type="gramStart"/>
      <w:r w:rsidRPr="000E422C">
        <w:rPr>
          <w:rFonts w:ascii="Simplified Arabic" w:hAnsi="Simplified Arabic" w:cs="Simplified Arabic"/>
          <w:sz w:val="28"/>
          <w:szCs w:val="28"/>
          <w:rtl/>
          <w:lang w:bidi="ar-EG"/>
        </w:rPr>
        <w:t xml:space="preserve">و </w:t>
      </w:r>
      <w:r w:rsidRPr="000E422C">
        <w:rPr>
          <w:rFonts w:ascii="Simplified Arabic" w:hAnsi="Simplified Arabic" w:cs="Simplified Arabic"/>
          <w:sz w:val="28"/>
          <w:szCs w:val="28"/>
          <w:lang w:bidi="ar-EG"/>
        </w:rPr>
        <w:t>Seed</w:t>
      </w:r>
      <w:proofErr w:type="gramEnd"/>
      <w:r w:rsidRPr="000E422C">
        <w:rPr>
          <w:rFonts w:ascii="Simplified Arabic" w:hAnsi="Simplified Arabic" w:cs="Simplified Arabic"/>
          <w:sz w:val="28"/>
          <w:szCs w:val="28"/>
          <w:rtl/>
          <w:lang w:bidi="ar-EG"/>
        </w:rPr>
        <w:t>) في المملكة العربية السعودية خلال الفترة الزمنية (2021-2025)، من حيث حجم التمويل، عدد الصفقات، توزيع القطاعات، وأنواع المستثمرين.</w:t>
      </w:r>
    </w:p>
    <w:p w14:paraId="3CA865D7" w14:textId="77777777" w:rsidR="005F2AE9" w:rsidRPr="000E422C" w:rsidRDefault="005F2AE9" w:rsidP="00051527">
      <w:pPr>
        <w:pStyle w:val="a9"/>
        <w:numPr>
          <w:ilvl w:val="0"/>
          <w:numId w:val="55"/>
        </w:numPr>
        <w:spacing w:before="0" w:line="240" w:lineRule="auto"/>
        <w:rPr>
          <w:rFonts w:ascii="Simplified Arabic" w:hAnsi="Simplified Arabic" w:cs="Simplified Arabic"/>
          <w:sz w:val="28"/>
          <w:szCs w:val="28"/>
        </w:rPr>
      </w:pPr>
      <w:r w:rsidRPr="000E422C">
        <w:rPr>
          <w:rFonts w:ascii="Simplified Arabic" w:hAnsi="Simplified Arabic" w:cs="Simplified Arabic"/>
          <w:b/>
          <w:bCs/>
          <w:sz w:val="28"/>
          <w:szCs w:val="28"/>
          <w:rtl/>
        </w:rPr>
        <w:t>الهدف التحليلي:</w:t>
      </w:r>
      <w:r w:rsidRPr="000E422C">
        <w:rPr>
          <w:rFonts w:ascii="Simplified Arabic" w:hAnsi="Simplified Arabic" w:cs="Simplified Arabic"/>
          <w:sz w:val="28"/>
          <w:szCs w:val="28"/>
          <w:rtl/>
        </w:rPr>
        <w:t xml:space="preserve"> تحديد وقياس العلاقة بين خصائص التمويل الجريء في المراحل المبكرة (حجم التمويل، عدد المستثمرين، نوع المستثمر) ومؤشرات الأداء والنجاح اللاحقة للشركات الناشئة (نمو الإيرادات، القدرة على جذب تمويل لاحق، تحقيق التخارج).</w:t>
      </w:r>
    </w:p>
    <w:p w14:paraId="134A3FE5" w14:textId="1BC6AD46" w:rsidR="005F2AE9" w:rsidRPr="000E422C" w:rsidRDefault="005F2AE9" w:rsidP="00051527">
      <w:pPr>
        <w:pStyle w:val="a9"/>
        <w:numPr>
          <w:ilvl w:val="0"/>
          <w:numId w:val="55"/>
        </w:numPr>
        <w:spacing w:before="0" w:line="240" w:lineRule="auto"/>
        <w:rPr>
          <w:rFonts w:ascii="Simplified Arabic" w:hAnsi="Simplified Arabic" w:cs="Simplified Arabic"/>
          <w:sz w:val="28"/>
          <w:szCs w:val="28"/>
        </w:rPr>
      </w:pPr>
      <w:r w:rsidRPr="000E422C">
        <w:rPr>
          <w:rFonts w:ascii="Simplified Arabic" w:hAnsi="Simplified Arabic" w:cs="Simplified Arabic"/>
          <w:b/>
          <w:bCs/>
          <w:sz w:val="28"/>
          <w:szCs w:val="28"/>
          <w:rtl/>
        </w:rPr>
        <w:t>الهدف المقارن:</w:t>
      </w:r>
      <w:r w:rsidRPr="000E422C">
        <w:rPr>
          <w:rFonts w:ascii="Simplified Arabic" w:hAnsi="Simplified Arabic" w:cs="Simplified Arabic"/>
          <w:sz w:val="28"/>
          <w:szCs w:val="28"/>
          <w:rtl/>
        </w:rPr>
        <w:t xml:space="preserve"> مقارنة تأثير الاستثمار الجريء على النجاح بين الشركات الناشئة في القطاعات المختلفة (مثل التقنية المالية، التجارة الإلكترونية، التقنية الصحية، والذكاء الاصطناعي).</w:t>
      </w:r>
    </w:p>
    <w:p w14:paraId="27927E5A" w14:textId="126D74C8" w:rsidR="009125CE" w:rsidRPr="000E422C" w:rsidRDefault="005F2AE9" w:rsidP="00051527">
      <w:pPr>
        <w:pStyle w:val="a8"/>
        <w:numPr>
          <w:ilvl w:val="0"/>
          <w:numId w:val="55"/>
        </w:numPr>
        <w:spacing w:before="0"/>
        <w:rPr>
          <w:rFonts w:ascii="Simplified Arabic" w:hAnsi="Simplified Arabic" w:cs="Simplified Arabic"/>
          <w:sz w:val="28"/>
          <w:szCs w:val="28"/>
          <w:lang w:bidi="ar-EG"/>
        </w:rPr>
      </w:pPr>
      <w:r w:rsidRPr="000E422C">
        <w:rPr>
          <w:rFonts w:ascii="Simplified Arabic" w:hAnsi="Simplified Arabic" w:cs="Simplified Arabic"/>
          <w:b/>
          <w:bCs/>
          <w:sz w:val="28"/>
          <w:szCs w:val="28"/>
          <w:rtl/>
          <w:lang w:bidi="ar-EG"/>
        </w:rPr>
        <w:t>الهدف التفسيري:</w:t>
      </w:r>
      <w:r w:rsidRPr="000E422C">
        <w:rPr>
          <w:rFonts w:ascii="Simplified Arabic" w:hAnsi="Simplified Arabic" w:cs="Simplified Arabic"/>
          <w:sz w:val="28"/>
          <w:szCs w:val="28"/>
          <w:rtl/>
          <w:lang w:bidi="ar-EG"/>
        </w:rPr>
        <w:t xml:space="preserve"> تفسير الآليات التي من خلالها يؤثر الاستثمار الجريء غير المالي (القيمة المضافة المتمثلة في الخبرة، التوجيه، الشبكات، والمصداقية) على نجاح الشركات الناشئة، بالاستناد إلى آراء رواد الأعمال والمستثمرين.</w:t>
      </w:r>
    </w:p>
    <w:p w14:paraId="36F619BF" w14:textId="08E4B5EA" w:rsidR="00A74F76" w:rsidRPr="000E422C" w:rsidRDefault="00D22171" w:rsidP="00051527">
      <w:pPr>
        <w:pStyle w:val="16"/>
        <w:numPr>
          <w:ilvl w:val="0"/>
          <w:numId w:val="0"/>
        </w:numPr>
        <w:spacing w:before="0" w:after="120" w:line="240" w:lineRule="auto"/>
        <w:ind w:left="360" w:hanging="360"/>
        <w:rPr>
          <w:rFonts w:ascii="Simplified Arabic" w:hAnsi="Simplified Arabic"/>
          <w:rtl/>
        </w:rPr>
      </w:pPr>
      <w:bookmarkStart w:id="14" w:name="_Toc225183242"/>
      <w:bookmarkStart w:id="15" w:name="_Toc225433083"/>
      <w:r w:rsidRPr="000E422C">
        <w:rPr>
          <w:rFonts w:ascii="Simplified Arabic" w:hAnsi="Simplified Arabic"/>
          <w:rtl/>
        </w:rPr>
        <w:t>تساؤلات الدراسة</w:t>
      </w:r>
      <w:bookmarkEnd w:id="14"/>
      <w:bookmarkEnd w:id="15"/>
    </w:p>
    <w:p w14:paraId="5C21BB18" w14:textId="6962CD79" w:rsidR="00DE126B" w:rsidRPr="000E422C" w:rsidRDefault="005F2AE9" w:rsidP="00051527">
      <w:pPr>
        <w:spacing w:before="0"/>
        <w:rPr>
          <w:rFonts w:ascii="Simplified Arabic" w:hAnsi="Simplified Arabic" w:cs="Simplified Arabic"/>
          <w:sz w:val="28"/>
          <w:szCs w:val="28"/>
          <w:rtl/>
          <w:lang w:bidi="ar-EG"/>
        </w:rPr>
      </w:pPr>
      <w:r w:rsidRPr="000E422C">
        <w:rPr>
          <w:rFonts w:ascii="Simplified Arabic" w:hAnsi="Simplified Arabic" w:cs="Simplified Arabic"/>
          <w:sz w:val="28"/>
          <w:szCs w:val="28"/>
          <w:rtl/>
          <w:lang w:bidi="ar-EG"/>
        </w:rPr>
        <w:t>تنبثق عن السؤال الرئيسي مجموعة من التساؤلات الفرعية التي تسعى الدراسة إلى الإجابة عليها:</w:t>
      </w:r>
    </w:p>
    <w:p w14:paraId="1ECA70B7" w14:textId="77777777" w:rsidR="005F2AE9" w:rsidRPr="000E422C" w:rsidRDefault="005F2AE9" w:rsidP="00051527">
      <w:pPr>
        <w:pStyle w:val="a"/>
        <w:numPr>
          <w:ilvl w:val="0"/>
          <w:numId w:val="15"/>
        </w:numPr>
        <w:spacing w:before="0" w:line="240" w:lineRule="auto"/>
        <w:rPr>
          <w:rFonts w:ascii="Simplified Arabic" w:hAnsi="Simplified Arabic" w:cs="Simplified Arabic"/>
          <w:b/>
          <w:bCs w:val="0"/>
          <w:sz w:val="28"/>
          <w:szCs w:val="28"/>
          <w:rtl/>
        </w:rPr>
      </w:pPr>
      <w:r w:rsidRPr="000E422C">
        <w:rPr>
          <w:rFonts w:ascii="Simplified Arabic" w:hAnsi="Simplified Arabic" w:cs="Simplified Arabic"/>
          <w:b/>
          <w:bCs w:val="0"/>
          <w:sz w:val="28"/>
          <w:szCs w:val="28"/>
          <w:rtl/>
        </w:rPr>
        <w:t>ما هي الخصائص الرئيسية لصفقات الاستثمار الجريء في المراحل المبكرة (</w:t>
      </w:r>
      <w:r w:rsidRPr="000E422C">
        <w:rPr>
          <w:rFonts w:ascii="Simplified Arabic" w:hAnsi="Simplified Arabic" w:cs="Simplified Arabic"/>
          <w:b/>
          <w:bCs w:val="0"/>
          <w:sz w:val="28"/>
          <w:szCs w:val="28"/>
        </w:rPr>
        <w:t>Pre-Seed</w:t>
      </w:r>
      <w:r w:rsidRPr="000E422C">
        <w:rPr>
          <w:rFonts w:ascii="Simplified Arabic" w:hAnsi="Simplified Arabic" w:cs="Simplified Arabic"/>
          <w:b/>
          <w:bCs w:val="0"/>
          <w:sz w:val="28"/>
          <w:szCs w:val="28"/>
          <w:rtl/>
        </w:rPr>
        <w:t xml:space="preserve"> </w:t>
      </w:r>
      <w:proofErr w:type="gramStart"/>
      <w:r w:rsidRPr="000E422C">
        <w:rPr>
          <w:rFonts w:ascii="Simplified Arabic" w:hAnsi="Simplified Arabic" w:cs="Simplified Arabic"/>
          <w:b/>
          <w:bCs w:val="0"/>
          <w:sz w:val="28"/>
          <w:szCs w:val="28"/>
          <w:rtl/>
        </w:rPr>
        <w:t xml:space="preserve">و </w:t>
      </w:r>
      <w:r w:rsidRPr="000E422C">
        <w:rPr>
          <w:rFonts w:ascii="Simplified Arabic" w:hAnsi="Simplified Arabic" w:cs="Simplified Arabic"/>
          <w:b/>
          <w:bCs w:val="0"/>
          <w:sz w:val="28"/>
          <w:szCs w:val="28"/>
        </w:rPr>
        <w:t>Seed</w:t>
      </w:r>
      <w:proofErr w:type="gramEnd"/>
      <w:r w:rsidRPr="000E422C">
        <w:rPr>
          <w:rFonts w:ascii="Simplified Arabic" w:hAnsi="Simplified Arabic" w:cs="Simplified Arabic"/>
          <w:b/>
          <w:bCs w:val="0"/>
          <w:sz w:val="28"/>
          <w:szCs w:val="28"/>
          <w:rtl/>
        </w:rPr>
        <w:t>) في المملكة العربية السعودية خلال الفترة (2021-2025) من حيث الحجم، القطاع، ونوع المستثمر؟</w:t>
      </w:r>
    </w:p>
    <w:p w14:paraId="5752ED07" w14:textId="77777777" w:rsidR="005F2AE9" w:rsidRPr="000E422C" w:rsidRDefault="005F2AE9" w:rsidP="00051527">
      <w:pPr>
        <w:pStyle w:val="a"/>
        <w:numPr>
          <w:ilvl w:val="0"/>
          <w:numId w:val="15"/>
        </w:numPr>
        <w:spacing w:before="0" w:line="240" w:lineRule="auto"/>
        <w:rPr>
          <w:rFonts w:ascii="Simplified Arabic" w:hAnsi="Simplified Arabic" w:cs="Simplified Arabic"/>
          <w:b/>
          <w:bCs w:val="0"/>
          <w:sz w:val="28"/>
          <w:szCs w:val="28"/>
          <w:rtl/>
        </w:rPr>
      </w:pPr>
      <w:r w:rsidRPr="000E422C">
        <w:rPr>
          <w:rFonts w:ascii="Simplified Arabic" w:hAnsi="Simplified Arabic" w:cs="Simplified Arabic"/>
          <w:b/>
          <w:bCs w:val="0"/>
          <w:sz w:val="28"/>
          <w:szCs w:val="28"/>
          <w:rtl/>
        </w:rPr>
        <w:t>ما هي مؤشرات الأداء والنجاح الأكثر تأثراً بالتمويل الجريء في المراحل المبكرة للشركات الناشئة السعودية؟</w:t>
      </w:r>
    </w:p>
    <w:p w14:paraId="235C0980" w14:textId="77777777" w:rsidR="005F2AE9" w:rsidRPr="000E422C" w:rsidRDefault="005F2AE9" w:rsidP="00051527">
      <w:pPr>
        <w:pStyle w:val="a"/>
        <w:numPr>
          <w:ilvl w:val="0"/>
          <w:numId w:val="15"/>
        </w:numPr>
        <w:spacing w:before="0" w:line="240" w:lineRule="auto"/>
        <w:rPr>
          <w:rFonts w:ascii="Simplified Arabic" w:hAnsi="Simplified Arabic" w:cs="Simplified Arabic"/>
          <w:b/>
          <w:bCs w:val="0"/>
          <w:sz w:val="28"/>
          <w:szCs w:val="28"/>
          <w:rtl/>
        </w:rPr>
      </w:pPr>
      <w:r w:rsidRPr="000E422C">
        <w:rPr>
          <w:rFonts w:ascii="Simplified Arabic" w:hAnsi="Simplified Arabic" w:cs="Simplified Arabic"/>
          <w:b/>
          <w:bCs w:val="0"/>
          <w:sz w:val="28"/>
          <w:szCs w:val="28"/>
          <w:rtl/>
        </w:rPr>
        <w:t>هل يختلف تأثير الاستثمار الجريء على نجاح الشركات الناشئة باختلاف القطاع الذي تعمل فيه (مثل التقنية المالية، التجارة الإلكترونية، التقنية الصحية، الذكاء الاصطناعي)؟</w:t>
      </w:r>
    </w:p>
    <w:p w14:paraId="1CE532D1" w14:textId="77777777" w:rsidR="005F2AE9" w:rsidRPr="000E422C" w:rsidRDefault="005F2AE9" w:rsidP="00051527">
      <w:pPr>
        <w:pStyle w:val="a"/>
        <w:numPr>
          <w:ilvl w:val="0"/>
          <w:numId w:val="15"/>
        </w:numPr>
        <w:spacing w:before="0" w:line="240" w:lineRule="auto"/>
        <w:rPr>
          <w:rFonts w:ascii="Simplified Arabic" w:hAnsi="Simplified Arabic" w:cs="Simplified Arabic"/>
          <w:b/>
          <w:bCs w:val="0"/>
          <w:sz w:val="28"/>
          <w:szCs w:val="28"/>
          <w:rtl/>
        </w:rPr>
      </w:pPr>
      <w:r w:rsidRPr="000E422C">
        <w:rPr>
          <w:rFonts w:ascii="Simplified Arabic" w:hAnsi="Simplified Arabic" w:cs="Simplified Arabic"/>
          <w:b/>
          <w:bCs w:val="0"/>
          <w:sz w:val="28"/>
          <w:szCs w:val="28"/>
          <w:rtl/>
        </w:rPr>
        <w:t>ما هو الدور غير المالي للمستثمرين الجريئين (مثل الخبرة، التوجيه، الشبكات، المصداقية) في تعزيز نجاح الشركات الناشئة السعودية من وجهة نظر رواد الأعمال؟</w:t>
      </w:r>
    </w:p>
    <w:p w14:paraId="1CA35D16" w14:textId="62A2139C" w:rsidR="00A74F76" w:rsidRPr="000E422C" w:rsidRDefault="005F2AE9" w:rsidP="00051527">
      <w:pPr>
        <w:pStyle w:val="a"/>
        <w:numPr>
          <w:ilvl w:val="0"/>
          <w:numId w:val="15"/>
        </w:numPr>
        <w:spacing w:before="0" w:line="240" w:lineRule="auto"/>
        <w:rPr>
          <w:rFonts w:ascii="Simplified Arabic" w:hAnsi="Simplified Arabic" w:cs="Simplified Arabic"/>
          <w:b/>
          <w:bCs w:val="0"/>
          <w:sz w:val="28"/>
          <w:szCs w:val="28"/>
          <w:rtl/>
        </w:rPr>
      </w:pPr>
      <w:r w:rsidRPr="000E422C">
        <w:rPr>
          <w:rFonts w:ascii="Simplified Arabic" w:hAnsi="Simplified Arabic" w:cs="Simplified Arabic"/>
          <w:b/>
          <w:bCs w:val="0"/>
          <w:sz w:val="28"/>
          <w:szCs w:val="28"/>
          <w:rtl/>
        </w:rPr>
        <w:t>ما هي أبرز التحديات التي تواجه الشركات الناشئة الممولة جريئاً في المراحل المبكرة في المملكة العربية السعودية؟</w:t>
      </w:r>
    </w:p>
    <w:p w14:paraId="4A68EEC5" w14:textId="77777777" w:rsidR="00A74F76" w:rsidRPr="000E422C" w:rsidRDefault="00A74F76" w:rsidP="00051527">
      <w:pPr>
        <w:spacing w:before="0"/>
        <w:rPr>
          <w:rFonts w:ascii="Simplified Arabic" w:hAnsi="Simplified Arabic" w:cs="Simplified Arabic"/>
          <w:sz w:val="28"/>
          <w:szCs w:val="28"/>
          <w:u w:val="single"/>
          <w:rtl/>
        </w:rPr>
      </w:pPr>
    </w:p>
    <w:p w14:paraId="56B19CA7" w14:textId="793C787C" w:rsidR="00D22171" w:rsidRPr="000E422C" w:rsidRDefault="00D343E7" w:rsidP="00051527">
      <w:pPr>
        <w:pStyle w:val="16"/>
        <w:numPr>
          <w:ilvl w:val="0"/>
          <w:numId w:val="0"/>
        </w:numPr>
        <w:spacing w:before="0" w:after="120" w:line="240" w:lineRule="auto"/>
        <w:ind w:left="360" w:hanging="360"/>
        <w:rPr>
          <w:rFonts w:ascii="Simplified Arabic" w:hAnsi="Simplified Arabic"/>
          <w:rtl/>
        </w:rPr>
      </w:pPr>
      <w:bookmarkStart w:id="16" w:name="_Toc225183243"/>
      <w:bookmarkStart w:id="17" w:name="_Toc225433084"/>
      <w:r w:rsidRPr="000E422C">
        <w:rPr>
          <w:rFonts w:ascii="Simplified Arabic" w:hAnsi="Simplified Arabic"/>
          <w:rtl/>
        </w:rPr>
        <w:lastRenderedPageBreak/>
        <w:t>فرضيات</w:t>
      </w:r>
      <w:r w:rsidR="00A74F76" w:rsidRPr="000E422C">
        <w:rPr>
          <w:rFonts w:ascii="Simplified Arabic" w:hAnsi="Simplified Arabic"/>
          <w:rtl/>
        </w:rPr>
        <w:t xml:space="preserve"> الدراسة:</w:t>
      </w:r>
      <w:bookmarkEnd w:id="16"/>
      <w:bookmarkEnd w:id="17"/>
    </w:p>
    <w:p w14:paraId="4F1B13D4" w14:textId="5D4F06B4" w:rsidR="000E6339" w:rsidRPr="000E422C" w:rsidRDefault="00A63670" w:rsidP="00051527">
      <w:pPr>
        <w:spacing w:before="0"/>
        <w:rPr>
          <w:rFonts w:ascii="Simplified Arabic" w:hAnsi="Simplified Arabic" w:cs="Simplified Arabic"/>
          <w:sz w:val="28"/>
          <w:szCs w:val="28"/>
          <w:rtl/>
          <w:lang w:bidi="ar-EG"/>
        </w:rPr>
      </w:pPr>
      <w:r w:rsidRPr="000E422C">
        <w:rPr>
          <w:rFonts w:ascii="Simplified Arabic" w:hAnsi="Simplified Arabic" w:cs="Simplified Arabic"/>
          <w:sz w:val="28"/>
          <w:szCs w:val="28"/>
          <w:rtl/>
          <w:lang w:bidi="ar-EG"/>
        </w:rPr>
        <w:t>تم صياغة فرضيات الدراسة وفقاً للشكل العلمي المتعارف عليه في البحوث الكمية، حيث تتكون كل فرضية من فرضية صفرية (</w:t>
      </w:r>
      <w:r w:rsidRPr="000E422C">
        <w:rPr>
          <w:rFonts w:ascii="Simplified Arabic" w:hAnsi="Simplified Arabic" w:cs="Simplified Arabic"/>
          <w:sz w:val="28"/>
          <w:szCs w:val="28"/>
          <w:lang w:bidi="ar-EG"/>
        </w:rPr>
        <w:t>Null Hypothesis</w:t>
      </w:r>
      <w:r w:rsidRPr="000E422C">
        <w:rPr>
          <w:rFonts w:ascii="Simplified Arabic" w:hAnsi="Simplified Arabic" w:cs="Simplified Arabic"/>
          <w:sz w:val="28"/>
          <w:szCs w:val="28"/>
          <w:rtl/>
          <w:lang w:bidi="ar-EG"/>
        </w:rPr>
        <w:t>) تنفي وجود تأثير أو علاقة، وفرضية بديلة (</w:t>
      </w:r>
      <w:r w:rsidRPr="000E422C">
        <w:rPr>
          <w:rFonts w:ascii="Simplified Arabic" w:hAnsi="Simplified Arabic" w:cs="Simplified Arabic"/>
          <w:sz w:val="28"/>
          <w:szCs w:val="28"/>
          <w:lang w:bidi="ar-EG"/>
        </w:rPr>
        <w:t>Alternative Hypothesis</w:t>
      </w:r>
      <w:r w:rsidRPr="000E422C">
        <w:rPr>
          <w:rFonts w:ascii="Simplified Arabic" w:hAnsi="Simplified Arabic" w:cs="Simplified Arabic"/>
          <w:sz w:val="28"/>
          <w:szCs w:val="28"/>
          <w:rtl/>
          <w:lang w:bidi="ar-EG"/>
        </w:rPr>
        <w:t>) تثبت وجود تأثير أو علاقة. وقد صيغت الفرضيات على النحو التالي:</w:t>
      </w:r>
    </w:p>
    <w:p w14:paraId="3FC7CEEE" w14:textId="77777777" w:rsidR="00A63670" w:rsidRPr="000E422C" w:rsidRDefault="00A63670" w:rsidP="00051527">
      <w:pPr>
        <w:pStyle w:val="a8"/>
        <w:keepNext/>
        <w:keepLines/>
        <w:numPr>
          <w:ilvl w:val="0"/>
          <w:numId w:val="15"/>
        </w:numPr>
        <w:spacing w:before="0"/>
        <w:contextualSpacing w:val="0"/>
        <w:outlineLvl w:val="1"/>
        <w:rPr>
          <w:rFonts w:ascii="Simplified Arabic" w:eastAsiaTheme="majorEastAsia" w:hAnsi="Simplified Arabic" w:cs="Simplified Arabic"/>
          <w:b/>
          <w:bCs/>
          <w:vanish/>
          <w:color w:val="2F5496" w:themeColor="accent1" w:themeShade="BF"/>
          <w:sz w:val="24"/>
          <w:szCs w:val="28"/>
          <w:rtl/>
          <w:lang w:bidi="ar-EG"/>
        </w:rPr>
      </w:pPr>
      <w:bookmarkStart w:id="18" w:name="_Toc225181321"/>
      <w:bookmarkStart w:id="19" w:name="_Toc225183244"/>
      <w:bookmarkStart w:id="20" w:name="_Toc225183296"/>
      <w:bookmarkStart w:id="21" w:name="_Toc225423091"/>
      <w:bookmarkStart w:id="22" w:name="_Toc225423786"/>
      <w:bookmarkStart w:id="23" w:name="_Toc225424481"/>
      <w:bookmarkStart w:id="24" w:name="_Toc225425168"/>
      <w:bookmarkStart w:id="25" w:name="_Toc225424005"/>
      <w:bookmarkStart w:id="26" w:name="_Toc225424419"/>
      <w:bookmarkStart w:id="27" w:name="_Toc225424729"/>
      <w:bookmarkStart w:id="28" w:name="_Toc225432800"/>
      <w:bookmarkStart w:id="29" w:name="_Toc225432900"/>
      <w:bookmarkStart w:id="30" w:name="_Toc225433085"/>
      <w:bookmarkEnd w:id="18"/>
      <w:bookmarkEnd w:id="19"/>
      <w:bookmarkEnd w:id="20"/>
      <w:bookmarkEnd w:id="21"/>
      <w:bookmarkEnd w:id="22"/>
      <w:bookmarkEnd w:id="23"/>
      <w:bookmarkEnd w:id="24"/>
      <w:bookmarkEnd w:id="25"/>
      <w:bookmarkEnd w:id="26"/>
      <w:bookmarkEnd w:id="27"/>
      <w:bookmarkEnd w:id="28"/>
      <w:bookmarkEnd w:id="29"/>
      <w:bookmarkEnd w:id="30"/>
    </w:p>
    <w:p w14:paraId="1F5DE2D5" w14:textId="544D97DD" w:rsidR="002F49C3" w:rsidRPr="000E422C" w:rsidRDefault="000E6339" w:rsidP="00051527">
      <w:pPr>
        <w:pStyle w:val="a1"/>
        <w:numPr>
          <w:ilvl w:val="0"/>
          <w:numId w:val="0"/>
        </w:numPr>
        <w:spacing w:before="0" w:after="120" w:line="240" w:lineRule="auto"/>
        <w:ind w:left="360" w:hanging="360"/>
        <w:rPr>
          <w:rFonts w:ascii="Simplified Arabic" w:hAnsi="Simplified Arabic"/>
        </w:rPr>
      </w:pPr>
      <w:bookmarkStart w:id="31" w:name="_Toc225183245"/>
      <w:bookmarkStart w:id="32" w:name="_Toc225433086"/>
      <w:r w:rsidRPr="000E422C">
        <w:rPr>
          <w:rFonts w:ascii="Simplified Arabic" w:hAnsi="Simplified Arabic"/>
          <w:rtl/>
        </w:rPr>
        <w:t>الفرضية الرئيسية</w:t>
      </w:r>
      <w:r w:rsidR="00392D0F" w:rsidRPr="000E422C">
        <w:rPr>
          <w:rFonts w:ascii="Simplified Arabic" w:hAnsi="Simplified Arabic"/>
          <w:rtl/>
        </w:rPr>
        <w:t>:</w:t>
      </w:r>
      <w:bookmarkEnd w:id="31"/>
      <w:bookmarkEnd w:id="32"/>
      <w:r w:rsidR="00392D0F" w:rsidRPr="000E422C">
        <w:rPr>
          <w:rFonts w:ascii="Simplified Arabic" w:hAnsi="Simplified Arabic"/>
          <w:rtl/>
        </w:rPr>
        <w:t xml:space="preserve"> </w:t>
      </w:r>
    </w:p>
    <w:p w14:paraId="35A2AD44" w14:textId="17882C24" w:rsidR="00A63670" w:rsidRPr="008823CB" w:rsidRDefault="00A63670" w:rsidP="00051527">
      <w:pPr>
        <w:pStyle w:val="a0"/>
        <w:spacing w:before="0" w:line="240" w:lineRule="auto"/>
        <w:rPr>
          <w:rFonts w:ascii="Simplified Arabic" w:hAnsi="Simplified Arabic"/>
          <w:b/>
          <w:bCs w:val="0"/>
          <w:rtl/>
        </w:rPr>
      </w:pPr>
      <w:r w:rsidRPr="000E422C">
        <w:rPr>
          <w:rFonts w:ascii="Simplified Arabic" w:hAnsi="Simplified Arabic"/>
          <w:rtl/>
        </w:rPr>
        <w:t xml:space="preserve">الفرضية الصفرية: </w:t>
      </w:r>
      <w:r w:rsidRPr="008823CB">
        <w:rPr>
          <w:rFonts w:ascii="Simplified Arabic" w:hAnsi="Simplified Arabic"/>
          <w:b/>
          <w:bCs w:val="0"/>
          <w:rtl/>
        </w:rPr>
        <w:t xml:space="preserve">لا يوجد تأثير ذو دلالة إحصائية عند مستوى (0.05 </w:t>
      </w:r>
      <w:r w:rsidRPr="008823CB">
        <w:rPr>
          <w:rFonts w:ascii="Cambria Math" w:hAnsi="Cambria Math" w:cs="Cambria Math" w:hint="cs"/>
          <w:b/>
          <w:bCs w:val="0"/>
          <w:rtl/>
        </w:rPr>
        <w:t>≥</w:t>
      </w:r>
      <w:r w:rsidRPr="008823CB">
        <w:rPr>
          <w:rFonts w:ascii="Simplified Arabic" w:hAnsi="Simplified Arabic"/>
          <w:b/>
          <w:bCs w:val="0"/>
          <w:rtl/>
        </w:rPr>
        <w:t xml:space="preserve"> </w:t>
      </w:r>
      <w:r w:rsidRPr="008823CB">
        <w:rPr>
          <w:rFonts w:ascii="Cambria" w:hAnsi="Cambria" w:cs="Cambria"/>
          <w:b/>
          <w:bCs w:val="0"/>
        </w:rPr>
        <w:t>α</w:t>
      </w:r>
      <w:r w:rsidRPr="008823CB">
        <w:rPr>
          <w:rFonts w:ascii="Simplified Arabic" w:hAnsi="Simplified Arabic"/>
          <w:b/>
          <w:bCs w:val="0"/>
          <w:rtl/>
        </w:rPr>
        <w:t>) للاستثمار الجريء في المراحل المبكرة على نجاح الشركات الناشئة في المملكة العربية السعودية.</w:t>
      </w:r>
    </w:p>
    <w:p w14:paraId="22828F74" w14:textId="5E120FAF" w:rsidR="00A63670" w:rsidRPr="008823CB" w:rsidRDefault="00A63670" w:rsidP="00051527">
      <w:pPr>
        <w:pStyle w:val="a0"/>
        <w:spacing w:before="0" w:line="240" w:lineRule="auto"/>
        <w:rPr>
          <w:rFonts w:ascii="Simplified Arabic" w:hAnsi="Simplified Arabic"/>
          <w:b/>
          <w:bCs w:val="0"/>
          <w:rtl/>
        </w:rPr>
      </w:pPr>
      <w:r w:rsidRPr="000E422C">
        <w:rPr>
          <w:rFonts w:ascii="Simplified Arabic" w:hAnsi="Simplified Arabic"/>
          <w:rtl/>
        </w:rPr>
        <w:t xml:space="preserve">الفرضية البديلة: </w:t>
      </w:r>
      <w:r w:rsidRPr="008823CB">
        <w:rPr>
          <w:rFonts w:ascii="Simplified Arabic" w:hAnsi="Simplified Arabic"/>
          <w:b/>
          <w:bCs w:val="0"/>
          <w:rtl/>
        </w:rPr>
        <w:t xml:space="preserve">يوجد تأثير ذو دلالة إحصائية عند مستوى (0.05 </w:t>
      </w:r>
      <w:r w:rsidRPr="008823CB">
        <w:rPr>
          <w:rFonts w:ascii="Cambria Math" w:hAnsi="Cambria Math" w:cs="Cambria Math" w:hint="cs"/>
          <w:b/>
          <w:bCs w:val="0"/>
          <w:rtl/>
        </w:rPr>
        <w:t>≥</w:t>
      </w:r>
      <w:r w:rsidRPr="008823CB">
        <w:rPr>
          <w:rFonts w:ascii="Simplified Arabic" w:hAnsi="Simplified Arabic"/>
          <w:b/>
          <w:bCs w:val="0"/>
          <w:rtl/>
        </w:rPr>
        <w:t xml:space="preserve"> </w:t>
      </w:r>
      <w:r w:rsidRPr="008823CB">
        <w:rPr>
          <w:rFonts w:ascii="Cambria" w:hAnsi="Cambria" w:cs="Cambria"/>
          <w:b/>
          <w:bCs w:val="0"/>
        </w:rPr>
        <w:t>α</w:t>
      </w:r>
      <w:r w:rsidRPr="008823CB">
        <w:rPr>
          <w:rFonts w:ascii="Simplified Arabic" w:hAnsi="Simplified Arabic"/>
          <w:b/>
          <w:bCs w:val="0"/>
          <w:rtl/>
        </w:rPr>
        <w:t>) للاستثمار الجريء في المراحل المبكرة على نجاح الشركات الناشئة في المملكة العربية السعودية.</w:t>
      </w:r>
    </w:p>
    <w:p w14:paraId="6095CEED" w14:textId="1D46073E" w:rsidR="000E6339" w:rsidRPr="000E422C" w:rsidRDefault="00A63670" w:rsidP="00051527">
      <w:pPr>
        <w:pStyle w:val="a1"/>
        <w:numPr>
          <w:ilvl w:val="0"/>
          <w:numId w:val="0"/>
        </w:numPr>
        <w:spacing w:before="0" w:after="120" w:line="240" w:lineRule="auto"/>
        <w:ind w:left="360" w:hanging="360"/>
        <w:rPr>
          <w:rFonts w:ascii="Simplified Arabic" w:hAnsi="Simplified Arabic"/>
        </w:rPr>
      </w:pPr>
      <w:bookmarkStart w:id="33" w:name="_Toc225183246"/>
      <w:bookmarkStart w:id="34" w:name="_Toc225433087"/>
      <w:r w:rsidRPr="000E422C">
        <w:rPr>
          <w:rFonts w:ascii="Simplified Arabic" w:hAnsi="Simplified Arabic"/>
          <w:rtl/>
        </w:rPr>
        <w:t>الفرضيات الفرعية</w:t>
      </w:r>
      <w:r w:rsidR="00392D0F" w:rsidRPr="000E422C">
        <w:rPr>
          <w:rFonts w:ascii="Simplified Arabic" w:hAnsi="Simplified Arabic"/>
          <w:rtl/>
        </w:rPr>
        <w:t>:</w:t>
      </w:r>
      <w:bookmarkEnd w:id="33"/>
      <w:bookmarkEnd w:id="34"/>
    </w:p>
    <w:p w14:paraId="0ABF624A" w14:textId="77777777" w:rsidR="00A63670" w:rsidRPr="000E422C" w:rsidRDefault="00A63670" w:rsidP="00051527">
      <w:p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تنبثق عن الفرضية الرئيسية الفرضيات الفرعية التالية:</w:t>
      </w:r>
    </w:p>
    <w:p w14:paraId="50298CBC" w14:textId="77777777" w:rsidR="00A63670" w:rsidRPr="000E422C" w:rsidRDefault="00A63670" w:rsidP="00051527">
      <w:pPr>
        <w:pStyle w:val="a8"/>
        <w:numPr>
          <w:ilvl w:val="0"/>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الفرضية الفرعية الأولى:</w:t>
      </w:r>
    </w:p>
    <w:p w14:paraId="6508F3D1" w14:textId="77777777" w:rsidR="00A63670" w:rsidRPr="000E422C"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 xml:space="preserve">الفرضية الصفرية: لا يوجد تأثير ذو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لحجم التمويل في المراحل المبكرة على نمو إيرادات الشركات الناشئة في المملكة العربية السعودية.</w:t>
      </w:r>
    </w:p>
    <w:p w14:paraId="237E8BDE" w14:textId="77777777" w:rsidR="00A63670" w:rsidRPr="000E422C"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 xml:space="preserve">الفرضية البديلة: يوجد تأثير ذو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لحجم التمويل في المراحل المبكرة على نمو إيرادات الشركات الناشئة في المملكة العربية السعودية.</w:t>
      </w:r>
    </w:p>
    <w:p w14:paraId="48C88F8D" w14:textId="77777777" w:rsidR="00A63670" w:rsidRPr="000E422C" w:rsidRDefault="00A63670" w:rsidP="00051527">
      <w:pPr>
        <w:pStyle w:val="a8"/>
        <w:numPr>
          <w:ilvl w:val="0"/>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الفرضية الفرعية الثانية:</w:t>
      </w:r>
    </w:p>
    <w:p w14:paraId="5137EE23" w14:textId="77777777" w:rsidR="00A63670" w:rsidRPr="000E422C"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 xml:space="preserve">الفرضية الصفرية: لا يوجد تأثير ذو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لعدد المستثمرين المشاركين في جولة التمويل المبكرة على احتمالية جذب جولات تمويل لاحقة (</w:t>
      </w:r>
      <w:r w:rsidRPr="000E422C">
        <w:rPr>
          <w:rFonts w:ascii="Simplified Arabic" w:hAnsi="Simplified Arabic" w:cs="Simplified Arabic"/>
          <w:b/>
          <w:sz w:val="24"/>
          <w:szCs w:val="28"/>
        </w:rPr>
        <w:t>Follow-on Funding</w:t>
      </w:r>
      <w:r w:rsidRPr="000E422C">
        <w:rPr>
          <w:rFonts w:ascii="Simplified Arabic" w:hAnsi="Simplified Arabic" w:cs="Simplified Arabic"/>
          <w:b/>
          <w:sz w:val="24"/>
          <w:szCs w:val="28"/>
          <w:rtl/>
        </w:rPr>
        <w:t>).</w:t>
      </w:r>
    </w:p>
    <w:p w14:paraId="69B78D5A" w14:textId="77777777" w:rsidR="00A63670" w:rsidRPr="000E422C"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 xml:space="preserve">الفرضية البديلة: يوجد تأثير ذو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لعدد المستثمرين المشاركين في جولة التمويل المبكرة على احتمالية جذب جولات تمويل لاحقة (</w:t>
      </w:r>
      <w:r w:rsidRPr="000E422C">
        <w:rPr>
          <w:rFonts w:ascii="Simplified Arabic" w:hAnsi="Simplified Arabic" w:cs="Simplified Arabic"/>
          <w:b/>
          <w:sz w:val="24"/>
          <w:szCs w:val="28"/>
        </w:rPr>
        <w:t>Follow-on Funding</w:t>
      </w:r>
      <w:r w:rsidRPr="000E422C">
        <w:rPr>
          <w:rFonts w:ascii="Simplified Arabic" w:hAnsi="Simplified Arabic" w:cs="Simplified Arabic"/>
          <w:b/>
          <w:sz w:val="24"/>
          <w:szCs w:val="28"/>
          <w:rtl/>
        </w:rPr>
        <w:t>).</w:t>
      </w:r>
    </w:p>
    <w:p w14:paraId="41B6B154" w14:textId="77777777" w:rsidR="00A63670" w:rsidRPr="000E422C" w:rsidRDefault="00A63670" w:rsidP="00051527">
      <w:pPr>
        <w:pStyle w:val="a8"/>
        <w:numPr>
          <w:ilvl w:val="0"/>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الفرضية الفرعية الثالثة:</w:t>
      </w:r>
    </w:p>
    <w:p w14:paraId="18BDB21E" w14:textId="77777777" w:rsidR="00A63670" w:rsidRPr="000E422C"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 xml:space="preserve">الفرضية الصفرية: لا توجد فروق ذات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في تأثير الاستثمار الجريء على نجاح الشركات الناشئة باختلاف القطاع الذي تعمل فيه.</w:t>
      </w:r>
    </w:p>
    <w:p w14:paraId="4066F121" w14:textId="77777777" w:rsidR="00A63670" w:rsidRPr="000E422C"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lastRenderedPageBreak/>
        <w:t xml:space="preserve">الفرضية البديلة: توجد فروق ذات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في تأثير الاستثمار الجريء على نجاح الشركات الناشئة باختلاف القطاع الذي تعمل فيه.</w:t>
      </w:r>
    </w:p>
    <w:p w14:paraId="483D5CB9" w14:textId="77777777" w:rsidR="00A63670" w:rsidRPr="000E422C" w:rsidRDefault="00A63670" w:rsidP="00051527">
      <w:pPr>
        <w:pStyle w:val="a8"/>
        <w:numPr>
          <w:ilvl w:val="0"/>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الفرضية الفرعية الرابعة:</w:t>
      </w:r>
    </w:p>
    <w:p w14:paraId="751B07F6" w14:textId="77777777" w:rsidR="00A63670" w:rsidRPr="000E422C"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 xml:space="preserve">الفرضية الصفرية: لا يوجد تأثير ذو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للدعم غير المالي (التوجيه، الشبكات، المصداقية) المقدم من المستثمر الجريء على مؤشرات الأداء التشغيلي للشركات الناشئة.</w:t>
      </w:r>
    </w:p>
    <w:p w14:paraId="04430AE0" w14:textId="39770849" w:rsidR="00805341" w:rsidRPr="0023072D" w:rsidRDefault="00A63670" w:rsidP="00051527">
      <w:pPr>
        <w:pStyle w:val="a8"/>
        <w:numPr>
          <w:ilvl w:val="1"/>
          <w:numId w:val="59"/>
        </w:numPr>
        <w:spacing w:before="0"/>
        <w:rPr>
          <w:rFonts w:ascii="Simplified Arabic" w:hAnsi="Simplified Arabic" w:cs="Simplified Arabic"/>
          <w:b/>
          <w:sz w:val="24"/>
          <w:szCs w:val="28"/>
          <w:rtl/>
        </w:rPr>
      </w:pPr>
      <w:r w:rsidRPr="000E422C">
        <w:rPr>
          <w:rFonts w:ascii="Simplified Arabic" w:hAnsi="Simplified Arabic" w:cs="Simplified Arabic"/>
          <w:b/>
          <w:sz w:val="24"/>
          <w:szCs w:val="28"/>
          <w:rtl/>
        </w:rPr>
        <w:t xml:space="preserve">الفرضية البديلة: يوجد تأثير ذو دلالة إحصائية عند مستوى (0.05 </w:t>
      </w:r>
      <w:r w:rsidRPr="000E422C">
        <w:rPr>
          <w:rFonts w:ascii="Cambria Math" w:hAnsi="Cambria Math" w:cs="Cambria Math" w:hint="cs"/>
          <w:b/>
          <w:sz w:val="24"/>
          <w:szCs w:val="28"/>
          <w:rtl/>
        </w:rPr>
        <w:t>≥</w:t>
      </w:r>
      <w:r w:rsidRPr="000E422C">
        <w:rPr>
          <w:rFonts w:ascii="Simplified Arabic" w:hAnsi="Simplified Arabic" w:cs="Simplified Arabic"/>
          <w:b/>
          <w:sz w:val="24"/>
          <w:szCs w:val="28"/>
          <w:rtl/>
        </w:rPr>
        <w:t xml:space="preserve"> </w:t>
      </w:r>
      <w:r w:rsidRPr="000E422C">
        <w:rPr>
          <w:rFonts w:ascii="Cambria" w:hAnsi="Cambria" w:cs="Cambria"/>
          <w:b/>
          <w:sz w:val="24"/>
          <w:szCs w:val="28"/>
        </w:rPr>
        <w:t>α</w:t>
      </w:r>
      <w:r w:rsidRPr="000E422C">
        <w:rPr>
          <w:rFonts w:ascii="Simplified Arabic" w:hAnsi="Simplified Arabic" w:cs="Simplified Arabic"/>
          <w:b/>
          <w:sz w:val="24"/>
          <w:szCs w:val="28"/>
          <w:rtl/>
        </w:rPr>
        <w:t>) للدعم غير المالي (التوجيه، الشبكات، المصداقية) المقدم من المستثمر الجريء على مؤشرات الأداء التشغيلي للشركات الناشئة.</w:t>
      </w:r>
    </w:p>
    <w:p w14:paraId="76D397BE" w14:textId="3060D77A" w:rsidR="00D22171" w:rsidRPr="000E422C" w:rsidRDefault="002F49C3" w:rsidP="00051527">
      <w:pPr>
        <w:pStyle w:val="16"/>
        <w:numPr>
          <w:ilvl w:val="0"/>
          <w:numId w:val="0"/>
        </w:numPr>
        <w:spacing w:before="0" w:after="120" w:line="240" w:lineRule="auto"/>
        <w:ind w:left="360" w:hanging="360"/>
        <w:rPr>
          <w:rFonts w:ascii="Simplified Arabic" w:hAnsi="Simplified Arabic"/>
        </w:rPr>
      </w:pPr>
      <w:bookmarkStart w:id="35" w:name="_Toc225183247"/>
      <w:bookmarkStart w:id="36" w:name="_Toc225433088"/>
      <w:r w:rsidRPr="000E422C">
        <w:rPr>
          <w:rFonts w:ascii="Simplified Arabic" w:hAnsi="Simplified Arabic"/>
          <w:rtl/>
        </w:rPr>
        <w:t>النموذج المقترح للدراسة</w:t>
      </w:r>
      <w:r w:rsidR="00A74F76" w:rsidRPr="000E422C">
        <w:rPr>
          <w:rFonts w:ascii="Simplified Arabic" w:hAnsi="Simplified Arabic"/>
          <w:rtl/>
        </w:rPr>
        <w:t>:</w:t>
      </w:r>
      <w:bookmarkEnd w:id="35"/>
      <w:bookmarkEnd w:id="36"/>
    </w:p>
    <w:p w14:paraId="63956D6B" w14:textId="11372D43" w:rsidR="002F49C3" w:rsidRPr="000E422C" w:rsidRDefault="00A63670" w:rsidP="00051527">
      <w:pPr>
        <w:spacing w:before="0"/>
        <w:rPr>
          <w:rFonts w:ascii="Simplified Arabic" w:hAnsi="Simplified Arabic" w:cs="Simplified Arabic"/>
          <w:sz w:val="28"/>
          <w:szCs w:val="28"/>
          <w:rtl/>
          <w:lang w:bidi="ar-EG"/>
        </w:rPr>
      </w:pPr>
      <w:r w:rsidRPr="000E422C">
        <w:rPr>
          <w:rFonts w:ascii="Simplified Arabic" w:hAnsi="Simplified Arabic" w:cs="Simplified Arabic"/>
          <w:sz w:val="28"/>
          <w:szCs w:val="28"/>
          <w:rtl/>
          <w:lang w:bidi="ar-EG"/>
        </w:rPr>
        <w:t>يوضح الشكل (1) النموذج المفاهيمي المقترح للعلاقة بين متغيرات الدراسة، وذلك استناداً إلى مراجعة الأدبيات السابقة والإطار النظري. ويبين الشكل أن المتغير المستقل (الاستثمار الجريء في المراحل المبكرة) ينقسم إلى بعدين رئيسيين: التمويل المالي (ويشمل حجم التمويل وتوقيت التمويل)، والتمويل غير المالي (ويشمل الدور الاستشاري والخبرة، والشبكات والمصداقية). أما المتغير التابع (نجاح الشركات الناشئة) فينقسم إلى ثلاثة أبعاد رئيسية: النجاح المالي (ويشمل معدل نمو الإيرادات والتقييم في الجولات اللاحقة)، والنجاح التشغيلي (ويشمل التوسع الجغرافي وجذب الكفاءات وكفاءة العمليات)، والنجاح الاستثماري (ويشمل جذب تمويل لاحق والخروج الناجح).</w:t>
      </w:r>
    </w:p>
    <w:p w14:paraId="47C9A28B" w14:textId="17736FC3" w:rsidR="002F49C3" w:rsidRDefault="00A63670" w:rsidP="00051527">
      <w:pPr>
        <w:spacing w:before="0"/>
        <w:rPr>
          <w:rFonts w:ascii="Simplified Arabic" w:hAnsi="Simplified Arabic" w:cs="Simplified Arabic"/>
          <w:sz w:val="28"/>
          <w:szCs w:val="28"/>
          <w:rtl/>
          <w:lang w:bidi="ar-EG"/>
        </w:rPr>
      </w:pPr>
      <w:r w:rsidRPr="000E422C">
        <w:rPr>
          <w:rFonts w:ascii="Simplified Arabic" w:hAnsi="Simplified Arabic" w:cs="Simplified Arabic"/>
          <w:noProof/>
          <w:sz w:val="28"/>
          <w:szCs w:val="28"/>
          <w:lang w:bidi="ar-EG"/>
        </w:rPr>
        <w:drawing>
          <wp:inline distT="0" distB="0" distL="0" distR="0" wp14:anchorId="6BB1B95F" wp14:editId="1E69ED26">
            <wp:extent cx="5762625" cy="3143250"/>
            <wp:effectExtent l="0" t="0" r="0" b="0"/>
            <wp:docPr id="7146900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83097" cy="3154417"/>
                    </a:xfrm>
                    <a:prstGeom prst="rect">
                      <a:avLst/>
                    </a:prstGeom>
                    <a:noFill/>
                  </pic:spPr>
                </pic:pic>
              </a:graphicData>
            </a:graphic>
          </wp:inline>
        </w:drawing>
      </w:r>
    </w:p>
    <w:p w14:paraId="7996757B" w14:textId="2DBD1C95" w:rsidR="0023072D" w:rsidRPr="0023072D" w:rsidRDefault="0023072D" w:rsidP="00051527">
      <w:pPr>
        <w:spacing w:before="0"/>
        <w:jc w:val="center"/>
        <w:rPr>
          <w:rFonts w:ascii="Simplified Arabic" w:hAnsi="Simplified Arabic" w:cs="Simplified Arabic"/>
          <w:rtl/>
          <w:lang w:bidi="ar-EG"/>
        </w:rPr>
      </w:pPr>
      <w:r w:rsidRPr="0023072D">
        <w:rPr>
          <w:rFonts w:ascii="Simplified Arabic" w:hAnsi="Simplified Arabic" w:cs="Simplified Arabic"/>
          <w:b/>
          <w:bCs/>
          <w:rtl/>
        </w:rPr>
        <w:t>شكل (1</w:t>
      </w:r>
      <w:r w:rsidRPr="0023072D">
        <w:rPr>
          <w:rFonts w:ascii="Simplified Arabic" w:hAnsi="Simplified Arabic" w:cs="Simplified Arabic" w:hint="cs"/>
          <w:b/>
          <w:bCs/>
          <w:rtl/>
        </w:rPr>
        <w:t>-1</w:t>
      </w:r>
      <w:r w:rsidRPr="0023072D">
        <w:rPr>
          <w:rFonts w:ascii="Simplified Arabic" w:hAnsi="Simplified Arabic" w:cs="Simplified Arabic"/>
          <w:b/>
          <w:bCs/>
          <w:rtl/>
        </w:rPr>
        <w:t>): النموذج المفاهيمي المقترح للدراسة</w:t>
      </w:r>
    </w:p>
    <w:p w14:paraId="236CB8C0" w14:textId="77777777" w:rsidR="00ED6CE5" w:rsidRPr="000E422C" w:rsidRDefault="00ED6CE5" w:rsidP="00051527">
      <w:pPr>
        <w:pStyle w:val="a8"/>
        <w:keepNext/>
        <w:keepLines/>
        <w:numPr>
          <w:ilvl w:val="0"/>
          <w:numId w:val="15"/>
        </w:numPr>
        <w:spacing w:before="0"/>
        <w:contextualSpacing w:val="0"/>
        <w:outlineLvl w:val="1"/>
        <w:rPr>
          <w:rFonts w:ascii="Simplified Arabic" w:eastAsiaTheme="majorEastAsia" w:hAnsi="Simplified Arabic" w:cs="Simplified Arabic"/>
          <w:b/>
          <w:bCs/>
          <w:vanish/>
          <w:color w:val="2F5496" w:themeColor="accent1" w:themeShade="BF"/>
          <w:sz w:val="24"/>
          <w:szCs w:val="28"/>
          <w:rtl/>
          <w:lang w:bidi="ar-EG"/>
        </w:rPr>
      </w:pPr>
      <w:bookmarkStart w:id="37" w:name="_Toc225432804"/>
      <w:bookmarkStart w:id="38" w:name="_Toc225432904"/>
      <w:bookmarkStart w:id="39" w:name="_Toc225433089"/>
      <w:bookmarkEnd w:id="37"/>
      <w:bookmarkEnd w:id="38"/>
      <w:bookmarkEnd w:id="39"/>
    </w:p>
    <w:p w14:paraId="2E715580" w14:textId="16B8EB4C" w:rsidR="00D22171" w:rsidRPr="000E422C" w:rsidRDefault="002F49C3" w:rsidP="00051527">
      <w:pPr>
        <w:pStyle w:val="16"/>
        <w:numPr>
          <w:ilvl w:val="0"/>
          <w:numId w:val="0"/>
        </w:numPr>
        <w:spacing w:before="0" w:after="120" w:line="240" w:lineRule="auto"/>
        <w:ind w:left="360" w:hanging="360"/>
        <w:rPr>
          <w:rFonts w:ascii="Simplified Arabic" w:hAnsi="Simplified Arabic"/>
          <w:rtl/>
        </w:rPr>
      </w:pPr>
      <w:bookmarkStart w:id="40" w:name="_Toc225183249"/>
      <w:bookmarkStart w:id="41" w:name="_Toc225433090"/>
      <w:r w:rsidRPr="000E422C">
        <w:rPr>
          <w:rFonts w:ascii="Simplified Arabic" w:hAnsi="Simplified Arabic"/>
          <w:rtl/>
        </w:rPr>
        <w:t>حدود الدراسة</w:t>
      </w:r>
      <w:r w:rsidR="00A74F76" w:rsidRPr="000E422C">
        <w:rPr>
          <w:rFonts w:ascii="Simplified Arabic" w:hAnsi="Simplified Arabic"/>
          <w:rtl/>
        </w:rPr>
        <w:t>:</w:t>
      </w:r>
      <w:bookmarkEnd w:id="40"/>
      <w:bookmarkEnd w:id="41"/>
    </w:p>
    <w:p w14:paraId="4C5698EF" w14:textId="77777777" w:rsidR="00EE64F1" w:rsidRPr="000E422C" w:rsidRDefault="00EE64F1" w:rsidP="00051527">
      <w:pPr>
        <w:pStyle w:val="a8"/>
        <w:keepNext/>
        <w:keepLines/>
        <w:numPr>
          <w:ilvl w:val="0"/>
          <w:numId w:val="15"/>
        </w:numPr>
        <w:spacing w:before="0"/>
        <w:contextualSpacing w:val="0"/>
        <w:outlineLvl w:val="1"/>
        <w:rPr>
          <w:rFonts w:ascii="Simplified Arabic" w:eastAsiaTheme="majorEastAsia" w:hAnsi="Simplified Arabic" w:cs="Simplified Arabic"/>
          <w:b/>
          <w:bCs/>
          <w:vanish/>
          <w:color w:val="2F5496" w:themeColor="accent1" w:themeShade="BF"/>
          <w:sz w:val="24"/>
          <w:szCs w:val="28"/>
          <w:rtl/>
          <w:lang w:bidi="ar-EG"/>
        </w:rPr>
      </w:pPr>
      <w:bookmarkStart w:id="42" w:name="_Toc225181327"/>
      <w:bookmarkStart w:id="43" w:name="_Toc225183250"/>
      <w:bookmarkStart w:id="44" w:name="_Toc225183302"/>
      <w:bookmarkStart w:id="45" w:name="_Toc225423097"/>
      <w:bookmarkStart w:id="46" w:name="_Toc225423792"/>
      <w:bookmarkStart w:id="47" w:name="_Toc225424487"/>
      <w:bookmarkStart w:id="48" w:name="_Toc225425174"/>
      <w:bookmarkStart w:id="49" w:name="_Toc225424011"/>
      <w:bookmarkStart w:id="50" w:name="_Toc225424425"/>
      <w:bookmarkStart w:id="51" w:name="_Toc225424735"/>
      <w:bookmarkStart w:id="52" w:name="_Toc225432806"/>
      <w:bookmarkStart w:id="53" w:name="_Toc225432906"/>
      <w:bookmarkStart w:id="54" w:name="_Toc225433091"/>
      <w:bookmarkEnd w:id="42"/>
      <w:bookmarkEnd w:id="43"/>
      <w:bookmarkEnd w:id="44"/>
      <w:bookmarkEnd w:id="45"/>
      <w:bookmarkEnd w:id="46"/>
      <w:bookmarkEnd w:id="47"/>
      <w:bookmarkEnd w:id="48"/>
      <w:bookmarkEnd w:id="49"/>
      <w:bookmarkEnd w:id="50"/>
      <w:bookmarkEnd w:id="51"/>
      <w:bookmarkEnd w:id="52"/>
      <w:bookmarkEnd w:id="53"/>
      <w:bookmarkEnd w:id="54"/>
    </w:p>
    <w:p w14:paraId="0F6F4810" w14:textId="77777777" w:rsidR="006F7299" w:rsidRPr="000E422C" w:rsidRDefault="006F7299" w:rsidP="00051527">
      <w:pPr>
        <w:pStyle w:val="a1"/>
        <w:numPr>
          <w:ilvl w:val="0"/>
          <w:numId w:val="0"/>
        </w:numPr>
        <w:spacing w:before="0" w:after="120" w:line="240" w:lineRule="auto"/>
        <w:ind w:left="360" w:hanging="360"/>
        <w:rPr>
          <w:rFonts w:ascii="Simplified Arabic" w:hAnsi="Simplified Arabic"/>
          <w:rtl/>
        </w:rPr>
      </w:pPr>
      <w:bookmarkStart w:id="55" w:name="_Toc225183251"/>
      <w:bookmarkStart w:id="56" w:name="_Toc225433092"/>
      <w:r w:rsidRPr="000E422C">
        <w:rPr>
          <w:rFonts w:ascii="Simplified Arabic" w:hAnsi="Simplified Arabic"/>
          <w:rtl/>
        </w:rPr>
        <w:t>الحدود الموضوعية:</w:t>
      </w:r>
      <w:bookmarkEnd w:id="55"/>
      <w:bookmarkEnd w:id="56"/>
    </w:p>
    <w:p w14:paraId="3B2C4F4D" w14:textId="23F5CD33" w:rsidR="006F7299" w:rsidRPr="000E422C" w:rsidRDefault="006F7299" w:rsidP="00051527">
      <w:pPr>
        <w:spacing w:before="0"/>
        <w:rPr>
          <w:rFonts w:ascii="Simplified Arabic" w:hAnsi="Simplified Arabic" w:cs="Simplified Arabic"/>
          <w:sz w:val="28"/>
          <w:szCs w:val="28"/>
          <w:rtl/>
          <w:lang w:bidi="ar-EG"/>
        </w:rPr>
      </w:pPr>
      <w:r w:rsidRPr="000E422C">
        <w:rPr>
          <w:rFonts w:ascii="Simplified Arabic" w:hAnsi="Simplified Arabic" w:cs="Simplified Arabic"/>
          <w:sz w:val="28"/>
          <w:szCs w:val="28"/>
          <w:rtl/>
        </w:rPr>
        <w:t>تقتصر الدراسة على تحليل دور الاستثمار الجريء في المراحل المبكرة</w:t>
      </w:r>
      <w:r w:rsidRPr="000E422C">
        <w:rPr>
          <w:rFonts w:ascii="Simplified Arabic" w:hAnsi="Simplified Arabic" w:cs="Simplified Arabic"/>
          <w:sz w:val="28"/>
          <w:szCs w:val="28"/>
          <w:lang w:bidi="ar-EG"/>
        </w:rPr>
        <w:t xml:space="preserve"> (Pre-Seed </w:t>
      </w:r>
      <w:proofErr w:type="gramStart"/>
      <w:r w:rsidRPr="000E422C">
        <w:rPr>
          <w:rFonts w:ascii="Simplified Arabic" w:hAnsi="Simplified Arabic" w:cs="Simplified Arabic"/>
          <w:sz w:val="28"/>
          <w:szCs w:val="28"/>
          <w:rtl/>
        </w:rPr>
        <w:t>و</w:t>
      </w:r>
      <w:r w:rsidRPr="000E422C">
        <w:rPr>
          <w:rFonts w:ascii="Simplified Arabic" w:hAnsi="Simplified Arabic" w:cs="Simplified Arabic"/>
          <w:sz w:val="28"/>
          <w:szCs w:val="28"/>
          <w:lang w:bidi="ar-EG"/>
        </w:rPr>
        <w:t xml:space="preserve"> Seed</w:t>
      </w:r>
      <w:proofErr w:type="gramEnd"/>
      <w:r w:rsidRPr="000E422C">
        <w:rPr>
          <w:rFonts w:ascii="Simplified Arabic" w:hAnsi="Simplified Arabic" w:cs="Simplified Arabic"/>
          <w:sz w:val="28"/>
          <w:szCs w:val="28"/>
          <w:lang w:bidi="ar-EG"/>
        </w:rPr>
        <w:t xml:space="preserve">) </w:t>
      </w:r>
      <w:r w:rsidRPr="000E422C">
        <w:rPr>
          <w:rFonts w:ascii="Simplified Arabic" w:hAnsi="Simplified Arabic" w:cs="Simplified Arabic"/>
          <w:sz w:val="28"/>
          <w:szCs w:val="28"/>
          <w:rtl/>
        </w:rPr>
        <w:t>وتأثيره على نجاح الشركات الناشئة، مع التركيز على العلاقة بين التمويل المبكر ومؤشرات الأداء المتعددة. ولا تتناول الدراسة مراحل التمويل المتأخرة</w:t>
      </w:r>
      <w:r w:rsidRPr="000E422C">
        <w:rPr>
          <w:rFonts w:ascii="Simplified Arabic" w:hAnsi="Simplified Arabic" w:cs="Simplified Arabic"/>
          <w:sz w:val="28"/>
          <w:szCs w:val="28"/>
          <w:lang w:bidi="ar-EG"/>
        </w:rPr>
        <w:t xml:space="preserve"> (Series B </w:t>
      </w:r>
      <w:r w:rsidRPr="000E422C">
        <w:rPr>
          <w:rFonts w:ascii="Simplified Arabic" w:hAnsi="Simplified Arabic" w:cs="Simplified Arabic"/>
          <w:sz w:val="28"/>
          <w:szCs w:val="28"/>
          <w:rtl/>
        </w:rPr>
        <w:t>فما بعد</w:t>
      </w:r>
      <w:r w:rsidRPr="000E422C">
        <w:rPr>
          <w:rFonts w:ascii="Simplified Arabic" w:hAnsi="Simplified Arabic" w:cs="Simplified Arabic"/>
          <w:sz w:val="28"/>
          <w:szCs w:val="28"/>
          <w:lang w:bidi="ar-EG"/>
        </w:rPr>
        <w:t xml:space="preserve">) </w:t>
      </w:r>
      <w:r w:rsidRPr="000E422C">
        <w:rPr>
          <w:rFonts w:ascii="Simplified Arabic" w:hAnsi="Simplified Arabic" w:cs="Simplified Arabic"/>
          <w:sz w:val="28"/>
          <w:szCs w:val="28"/>
          <w:rtl/>
        </w:rPr>
        <w:t>بشكل مباشر</w:t>
      </w:r>
      <w:r w:rsidRPr="000E422C">
        <w:rPr>
          <w:rFonts w:ascii="Simplified Arabic" w:hAnsi="Simplified Arabic" w:cs="Simplified Arabic"/>
          <w:sz w:val="28"/>
          <w:szCs w:val="28"/>
          <w:lang w:bidi="ar-EG"/>
        </w:rPr>
        <w:t>.</w:t>
      </w:r>
    </w:p>
    <w:p w14:paraId="6CBDB249" w14:textId="249D86CC" w:rsidR="006F7299" w:rsidRPr="000E422C" w:rsidRDefault="006F7299" w:rsidP="00051527">
      <w:pPr>
        <w:pStyle w:val="a1"/>
        <w:numPr>
          <w:ilvl w:val="0"/>
          <w:numId w:val="0"/>
        </w:numPr>
        <w:spacing w:before="0" w:after="120" w:line="240" w:lineRule="auto"/>
        <w:ind w:left="360" w:hanging="360"/>
        <w:rPr>
          <w:rFonts w:ascii="Simplified Arabic" w:hAnsi="Simplified Arabic"/>
          <w:rtl/>
        </w:rPr>
      </w:pPr>
      <w:bookmarkStart w:id="57" w:name="_Toc225183252"/>
      <w:bookmarkStart w:id="58" w:name="_Toc225433093"/>
      <w:r w:rsidRPr="000E422C">
        <w:rPr>
          <w:rFonts w:ascii="Simplified Arabic" w:hAnsi="Simplified Arabic"/>
          <w:rtl/>
        </w:rPr>
        <w:t>الحدود البشرية:</w:t>
      </w:r>
      <w:bookmarkEnd w:id="57"/>
      <w:bookmarkEnd w:id="58"/>
    </w:p>
    <w:p w14:paraId="7B0B6369" w14:textId="275605D8" w:rsidR="006F7299" w:rsidRPr="000E422C" w:rsidRDefault="006F7299" w:rsidP="00051527">
      <w:pPr>
        <w:spacing w:before="0"/>
        <w:rPr>
          <w:rFonts w:ascii="Simplified Arabic" w:hAnsi="Simplified Arabic" w:cs="Simplified Arabic"/>
          <w:sz w:val="28"/>
          <w:szCs w:val="28"/>
          <w:rtl/>
          <w:lang w:bidi="ar-EG"/>
        </w:rPr>
      </w:pPr>
      <w:r w:rsidRPr="000E422C">
        <w:rPr>
          <w:rFonts w:ascii="Simplified Arabic" w:hAnsi="Simplified Arabic" w:cs="Simplified Arabic"/>
          <w:sz w:val="28"/>
          <w:szCs w:val="28"/>
          <w:rtl/>
          <w:lang w:bidi="ar-EG"/>
        </w:rPr>
        <w:t>يقتصر مجتمع الدراسة على المؤسسين والرؤساء التنفيذيين للشركات الناشئة التي تلقت تمويلاً جريئاً في المراحل المبكرة، بالإضافة إلى عينة من المستثمرين الجريئين العاملين في السوق السعودي.</w:t>
      </w:r>
    </w:p>
    <w:p w14:paraId="2DEB0D5F" w14:textId="77777777" w:rsidR="006F7299" w:rsidRPr="000E422C" w:rsidRDefault="006F7299" w:rsidP="00051527">
      <w:pPr>
        <w:pStyle w:val="a1"/>
        <w:numPr>
          <w:ilvl w:val="0"/>
          <w:numId w:val="0"/>
        </w:numPr>
        <w:spacing w:before="0" w:after="120" w:line="240" w:lineRule="auto"/>
        <w:ind w:left="360" w:hanging="360"/>
        <w:rPr>
          <w:rFonts w:ascii="Simplified Arabic" w:hAnsi="Simplified Arabic"/>
          <w:rtl/>
        </w:rPr>
      </w:pPr>
      <w:bookmarkStart w:id="59" w:name="_Toc225183253"/>
      <w:bookmarkStart w:id="60" w:name="_Toc225433094"/>
      <w:r w:rsidRPr="000E422C">
        <w:rPr>
          <w:rFonts w:ascii="Simplified Arabic" w:hAnsi="Simplified Arabic"/>
          <w:rtl/>
        </w:rPr>
        <w:t>الحدود المكانية:</w:t>
      </w:r>
      <w:bookmarkEnd w:id="59"/>
      <w:bookmarkEnd w:id="60"/>
    </w:p>
    <w:p w14:paraId="2D6CCB88" w14:textId="5D2C63C1" w:rsidR="006F7299" w:rsidRPr="000E422C" w:rsidRDefault="006F7299" w:rsidP="00051527">
      <w:pPr>
        <w:spacing w:before="0"/>
        <w:rPr>
          <w:rFonts w:ascii="Simplified Arabic" w:hAnsi="Simplified Arabic" w:cs="Simplified Arabic"/>
          <w:sz w:val="28"/>
          <w:szCs w:val="28"/>
          <w:rtl/>
          <w:lang w:bidi="ar-EG"/>
        </w:rPr>
      </w:pPr>
      <w:r w:rsidRPr="000E422C">
        <w:rPr>
          <w:rFonts w:ascii="Simplified Arabic" w:hAnsi="Simplified Arabic" w:cs="Simplified Arabic"/>
          <w:sz w:val="28"/>
          <w:szCs w:val="28"/>
          <w:rtl/>
          <w:lang w:bidi="ar-EG"/>
        </w:rPr>
        <w:t>تقتصر الدراسة على الشركات الناشئة المسجلة والتي يتخذ مقرها الرئيس في المملكة العربية السعودية، وتلك التي تلقت تمويلاً من مستثمرين محليين أو إقليميين أو دوليين يستهدفون السوق السعودي.</w:t>
      </w:r>
    </w:p>
    <w:p w14:paraId="41C8E7F7" w14:textId="77777777" w:rsidR="006F7299" w:rsidRPr="000E422C" w:rsidRDefault="006F7299" w:rsidP="00051527">
      <w:pPr>
        <w:pStyle w:val="a1"/>
        <w:numPr>
          <w:ilvl w:val="0"/>
          <w:numId w:val="0"/>
        </w:numPr>
        <w:spacing w:before="0" w:after="120" w:line="240" w:lineRule="auto"/>
        <w:ind w:left="360" w:hanging="360"/>
        <w:rPr>
          <w:rFonts w:ascii="Simplified Arabic" w:hAnsi="Simplified Arabic"/>
          <w:rtl/>
        </w:rPr>
      </w:pPr>
      <w:bookmarkStart w:id="61" w:name="_Toc225183254"/>
      <w:bookmarkStart w:id="62" w:name="_Toc225433095"/>
      <w:r w:rsidRPr="000E422C">
        <w:rPr>
          <w:rFonts w:ascii="Simplified Arabic" w:hAnsi="Simplified Arabic"/>
          <w:rtl/>
        </w:rPr>
        <w:t>الحدود الزمانية:</w:t>
      </w:r>
      <w:bookmarkEnd w:id="61"/>
      <w:bookmarkEnd w:id="62"/>
    </w:p>
    <w:p w14:paraId="32459E05" w14:textId="7C3D5F2F" w:rsidR="006F7299" w:rsidRPr="000E422C" w:rsidRDefault="006F7299" w:rsidP="00051527">
      <w:pPr>
        <w:spacing w:before="0"/>
        <w:rPr>
          <w:rFonts w:ascii="Simplified Arabic" w:hAnsi="Simplified Arabic" w:cs="Simplified Arabic"/>
          <w:sz w:val="28"/>
          <w:szCs w:val="28"/>
          <w:u w:val="single"/>
          <w:rtl/>
        </w:rPr>
      </w:pPr>
      <w:r w:rsidRPr="000E422C">
        <w:rPr>
          <w:rFonts w:ascii="Simplified Arabic" w:hAnsi="Simplified Arabic" w:cs="Simplified Arabic"/>
          <w:sz w:val="28"/>
          <w:szCs w:val="28"/>
          <w:rtl/>
        </w:rPr>
        <w:t>تغطي الدراسة الفترة الزمنية الممتدة من عام 2021 إلى عام 2025. وقد تم اختيار هذه الفترة لأنها تمثل مرحلة حاسمة في تطور مشهد الاستثمار الجريء السعودي، حيث شهدت انطلاقة كبرى (2021)، وذروة تاريخية (2023)، ثم تكيفاً مع الانكماش العالمي (2024)، وأخيراً عاماً استثنائياً ونضجاً متزايداً (2025)، مما يجعلها فترة مثالية لتحقيق أهداف الدراسة</w:t>
      </w:r>
      <w:r w:rsidRPr="000E422C">
        <w:rPr>
          <w:rFonts w:ascii="Simplified Arabic" w:hAnsi="Simplified Arabic" w:cs="Simplified Arabic"/>
          <w:sz w:val="28"/>
          <w:szCs w:val="28"/>
          <w:lang w:bidi="ar-EG"/>
        </w:rPr>
        <w:t>.</w:t>
      </w:r>
    </w:p>
    <w:p w14:paraId="56851A64" w14:textId="0B1067EB" w:rsidR="00EE64F1" w:rsidRPr="000E422C" w:rsidRDefault="00EE64F1" w:rsidP="00051527">
      <w:pPr>
        <w:pStyle w:val="a9"/>
        <w:spacing w:before="0" w:line="240" w:lineRule="auto"/>
        <w:rPr>
          <w:rFonts w:ascii="Simplified Arabic" w:hAnsi="Simplified Arabic" w:cs="Simplified Arabic"/>
          <w:sz w:val="28"/>
          <w:szCs w:val="28"/>
          <w:rtl/>
          <w:lang w:bidi="ar-SA"/>
        </w:rPr>
      </w:pPr>
    </w:p>
    <w:p w14:paraId="32394052" w14:textId="77777777" w:rsidR="00802FE1" w:rsidRPr="000E422C" w:rsidRDefault="00802FE1" w:rsidP="00051527">
      <w:pPr>
        <w:pStyle w:val="a9"/>
        <w:spacing w:before="0" w:line="240" w:lineRule="auto"/>
        <w:rPr>
          <w:rFonts w:ascii="Simplified Arabic" w:hAnsi="Simplified Arabic" w:cs="Simplified Arabic"/>
          <w:sz w:val="28"/>
          <w:szCs w:val="28"/>
          <w:rtl/>
          <w:lang w:bidi="ar-SA"/>
        </w:rPr>
      </w:pPr>
    </w:p>
    <w:p w14:paraId="1E5ECF2F" w14:textId="77777777" w:rsidR="00802FE1" w:rsidRPr="000E422C" w:rsidRDefault="00802FE1" w:rsidP="00051527">
      <w:pPr>
        <w:pStyle w:val="a9"/>
        <w:spacing w:before="0" w:line="240" w:lineRule="auto"/>
        <w:rPr>
          <w:rFonts w:ascii="Simplified Arabic" w:hAnsi="Simplified Arabic" w:cs="Simplified Arabic"/>
          <w:sz w:val="28"/>
          <w:szCs w:val="28"/>
          <w:rtl/>
          <w:lang w:bidi="ar-SA"/>
        </w:rPr>
      </w:pPr>
    </w:p>
    <w:p w14:paraId="2B0CDA22" w14:textId="77777777" w:rsidR="00802FE1" w:rsidRPr="000E422C" w:rsidRDefault="00802FE1" w:rsidP="00051527">
      <w:pPr>
        <w:pStyle w:val="a9"/>
        <w:spacing w:before="0" w:line="240" w:lineRule="auto"/>
        <w:rPr>
          <w:rFonts w:ascii="Simplified Arabic" w:hAnsi="Simplified Arabic" w:cs="Simplified Arabic"/>
          <w:sz w:val="28"/>
          <w:szCs w:val="28"/>
          <w:rtl/>
          <w:lang w:bidi="ar-SA"/>
        </w:rPr>
      </w:pPr>
    </w:p>
    <w:p w14:paraId="4E39392C" w14:textId="77777777" w:rsidR="00E90683" w:rsidRDefault="00E90683" w:rsidP="00051527">
      <w:pPr>
        <w:pStyle w:val="a9"/>
        <w:spacing w:before="0" w:line="240" w:lineRule="auto"/>
        <w:rPr>
          <w:rFonts w:ascii="Simplified Arabic" w:hAnsi="Simplified Arabic" w:cs="Simplified Arabic"/>
          <w:b/>
          <w:bCs/>
          <w:sz w:val="48"/>
          <w:szCs w:val="48"/>
          <w:rtl/>
          <w:lang w:bidi="ar-SA"/>
        </w:rPr>
      </w:pPr>
    </w:p>
    <w:p w14:paraId="04FC9EB7" w14:textId="77777777" w:rsidR="00E90683" w:rsidRDefault="00E90683" w:rsidP="00051527">
      <w:pPr>
        <w:pStyle w:val="a9"/>
        <w:spacing w:before="0" w:line="240" w:lineRule="auto"/>
        <w:rPr>
          <w:rFonts w:ascii="Simplified Arabic" w:hAnsi="Simplified Arabic" w:cs="Simplified Arabic"/>
          <w:b/>
          <w:bCs/>
          <w:sz w:val="48"/>
          <w:szCs w:val="48"/>
          <w:rtl/>
          <w:lang w:bidi="ar-SA"/>
        </w:rPr>
      </w:pPr>
    </w:p>
    <w:p w14:paraId="3C25E51D" w14:textId="77777777" w:rsidR="00E90683" w:rsidRDefault="00E90683" w:rsidP="00051527">
      <w:pPr>
        <w:pStyle w:val="a9"/>
        <w:spacing w:before="0" w:line="240" w:lineRule="auto"/>
        <w:rPr>
          <w:rFonts w:ascii="Simplified Arabic" w:hAnsi="Simplified Arabic" w:cs="Simplified Arabic"/>
          <w:b/>
          <w:bCs/>
          <w:sz w:val="48"/>
          <w:szCs w:val="48"/>
          <w:rtl/>
          <w:lang w:bidi="ar-SA"/>
        </w:rPr>
      </w:pPr>
    </w:p>
    <w:p w14:paraId="50222C98" w14:textId="77777777" w:rsidR="00C138CF" w:rsidRDefault="00C138CF" w:rsidP="00051527">
      <w:pPr>
        <w:pStyle w:val="a9"/>
        <w:spacing w:before="0" w:line="240" w:lineRule="auto"/>
        <w:rPr>
          <w:rFonts w:ascii="Simplified Arabic" w:hAnsi="Simplified Arabic" w:cs="Simplified Arabic"/>
          <w:b/>
          <w:bCs/>
          <w:sz w:val="48"/>
          <w:szCs w:val="48"/>
          <w:rtl/>
          <w:lang w:bidi="ar-SA"/>
        </w:rPr>
      </w:pPr>
    </w:p>
    <w:p w14:paraId="3C31035C" w14:textId="77777777" w:rsidR="00C138CF" w:rsidRDefault="00C138CF" w:rsidP="00051527">
      <w:pPr>
        <w:pStyle w:val="a9"/>
        <w:spacing w:before="0" w:line="240" w:lineRule="auto"/>
        <w:rPr>
          <w:rFonts w:ascii="Simplified Arabic" w:hAnsi="Simplified Arabic" w:cs="Simplified Arabic"/>
          <w:b/>
          <w:bCs/>
          <w:sz w:val="48"/>
          <w:szCs w:val="48"/>
          <w:rtl/>
          <w:lang w:bidi="ar-SA"/>
        </w:rPr>
      </w:pPr>
    </w:p>
    <w:p w14:paraId="3F872114" w14:textId="77777777" w:rsidR="00C138CF" w:rsidRDefault="00C138CF" w:rsidP="00051527">
      <w:pPr>
        <w:pStyle w:val="a9"/>
        <w:spacing w:before="0" w:line="240" w:lineRule="auto"/>
        <w:rPr>
          <w:rFonts w:ascii="Simplified Arabic" w:hAnsi="Simplified Arabic" w:cs="Simplified Arabic"/>
          <w:b/>
          <w:bCs/>
          <w:sz w:val="48"/>
          <w:szCs w:val="48"/>
          <w:rtl/>
          <w:lang w:bidi="ar-SA"/>
        </w:rPr>
      </w:pPr>
    </w:p>
    <w:p w14:paraId="60DE5A01" w14:textId="77777777" w:rsidR="00C138CF" w:rsidRDefault="00C138CF" w:rsidP="00051527">
      <w:pPr>
        <w:pStyle w:val="a9"/>
        <w:spacing w:before="0" w:line="240" w:lineRule="auto"/>
        <w:rPr>
          <w:rFonts w:ascii="Simplified Arabic" w:hAnsi="Simplified Arabic" w:cs="Simplified Arabic"/>
          <w:b/>
          <w:bCs/>
          <w:sz w:val="48"/>
          <w:szCs w:val="48"/>
          <w:rtl/>
          <w:lang w:bidi="ar-SA"/>
        </w:rPr>
      </w:pPr>
    </w:p>
    <w:p w14:paraId="4FF83357" w14:textId="77777777" w:rsidR="00C138CF" w:rsidRDefault="00C138CF" w:rsidP="00051527">
      <w:pPr>
        <w:pStyle w:val="a9"/>
        <w:spacing w:before="0" w:line="240" w:lineRule="auto"/>
        <w:rPr>
          <w:rFonts w:ascii="Simplified Arabic" w:hAnsi="Simplified Arabic" w:cs="Simplified Arabic"/>
          <w:b/>
          <w:bCs/>
          <w:sz w:val="48"/>
          <w:szCs w:val="48"/>
          <w:rtl/>
          <w:lang w:bidi="ar-SA"/>
        </w:rPr>
      </w:pPr>
    </w:p>
    <w:p w14:paraId="0A8EC186" w14:textId="77777777" w:rsidR="00C138CF" w:rsidRDefault="00C138CF" w:rsidP="00051527">
      <w:pPr>
        <w:pStyle w:val="a9"/>
        <w:spacing w:before="0" w:line="240" w:lineRule="auto"/>
        <w:rPr>
          <w:rFonts w:ascii="Simplified Arabic" w:hAnsi="Simplified Arabic" w:cs="Simplified Arabic"/>
          <w:b/>
          <w:bCs/>
          <w:sz w:val="48"/>
          <w:szCs w:val="48"/>
          <w:rtl/>
          <w:lang w:bidi="ar-SA"/>
        </w:rPr>
      </w:pPr>
    </w:p>
    <w:p w14:paraId="330B7E43" w14:textId="4B6D99E2" w:rsidR="00802FE1" w:rsidRPr="00D7258A" w:rsidRDefault="00802FE1" w:rsidP="00051527">
      <w:pPr>
        <w:pStyle w:val="a9"/>
        <w:spacing w:before="0" w:line="240" w:lineRule="auto"/>
        <w:jc w:val="center"/>
        <w:outlineLvl w:val="0"/>
        <w:rPr>
          <w:rFonts w:ascii="Simplified Arabic" w:hAnsi="Simplified Arabic" w:cs="Simplified Arabic"/>
          <w:b/>
          <w:bCs/>
          <w:sz w:val="40"/>
          <w:szCs w:val="40"/>
          <w:rtl/>
        </w:rPr>
      </w:pPr>
      <w:bookmarkStart w:id="63" w:name="_Toc225183255"/>
      <w:bookmarkStart w:id="64" w:name="_Toc225433096"/>
      <w:r w:rsidRPr="00D7258A">
        <w:rPr>
          <w:rFonts w:ascii="Simplified Arabic" w:hAnsi="Simplified Arabic" w:cs="Simplified Arabic"/>
          <w:b/>
          <w:bCs/>
          <w:sz w:val="40"/>
          <w:szCs w:val="40"/>
          <w:rtl/>
          <w:lang w:bidi="ar-SA"/>
        </w:rPr>
        <w:t>الفصل الثاني</w:t>
      </w:r>
      <w:r w:rsidR="00E90683" w:rsidRPr="00D7258A">
        <w:rPr>
          <w:rFonts w:ascii="Simplified Arabic" w:hAnsi="Simplified Arabic" w:cs="Simplified Arabic" w:hint="cs"/>
          <w:b/>
          <w:bCs/>
          <w:sz w:val="40"/>
          <w:szCs w:val="40"/>
          <w:rtl/>
        </w:rPr>
        <w:t xml:space="preserve"> </w:t>
      </w:r>
      <w:r w:rsidR="00E90683" w:rsidRPr="00D7258A">
        <w:rPr>
          <w:rFonts w:ascii="Simplified Arabic" w:hAnsi="Simplified Arabic" w:cs="Simplified Arabic"/>
          <w:b/>
          <w:bCs/>
          <w:sz w:val="40"/>
          <w:szCs w:val="40"/>
          <w:rtl/>
        </w:rPr>
        <w:br/>
      </w:r>
      <w:r w:rsidRPr="00D7258A">
        <w:rPr>
          <w:rFonts w:ascii="Simplified Arabic" w:hAnsi="Simplified Arabic" w:cs="Simplified Arabic"/>
          <w:b/>
          <w:bCs/>
          <w:sz w:val="40"/>
          <w:szCs w:val="40"/>
          <w:rtl/>
          <w:lang w:bidi="ar-SA"/>
        </w:rPr>
        <w:t>الإطار النظري والدراسات السابقة</w:t>
      </w:r>
      <w:bookmarkEnd w:id="63"/>
      <w:bookmarkEnd w:id="64"/>
    </w:p>
    <w:p w14:paraId="503AEFDF" w14:textId="77777777" w:rsidR="00802FE1" w:rsidRPr="000E422C" w:rsidRDefault="00802FE1" w:rsidP="00051527">
      <w:pPr>
        <w:pStyle w:val="a9"/>
        <w:spacing w:before="0" w:line="240" w:lineRule="auto"/>
        <w:jc w:val="center"/>
        <w:rPr>
          <w:rFonts w:ascii="Simplified Arabic" w:hAnsi="Simplified Arabic" w:cs="Simplified Arabic"/>
          <w:sz w:val="28"/>
          <w:szCs w:val="28"/>
          <w:rtl/>
          <w:lang w:bidi="ar-SA"/>
        </w:rPr>
      </w:pPr>
    </w:p>
    <w:p w14:paraId="28F7F0F0" w14:textId="77777777" w:rsidR="00802FE1" w:rsidRDefault="00802FE1" w:rsidP="00051527">
      <w:pPr>
        <w:pStyle w:val="a9"/>
        <w:spacing w:before="0" w:line="240" w:lineRule="auto"/>
        <w:rPr>
          <w:rFonts w:ascii="Simplified Arabic" w:hAnsi="Simplified Arabic" w:cs="Simplified Arabic"/>
          <w:sz w:val="28"/>
          <w:szCs w:val="28"/>
          <w:rtl/>
          <w:lang w:bidi="ar-SA"/>
        </w:rPr>
      </w:pPr>
    </w:p>
    <w:p w14:paraId="2617C90E" w14:textId="77777777" w:rsidR="00C138CF" w:rsidRDefault="00C138CF" w:rsidP="00051527">
      <w:pPr>
        <w:pStyle w:val="a9"/>
        <w:spacing w:before="0" w:line="240" w:lineRule="auto"/>
        <w:rPr>
          <w:rFonts w:ascii="Simplified Arabic" w:hAnsi="Simplified Arabic" w:cs="Simplified Arabic"/>
          <w:sz w:val="28"/>
          <w:szCs w:val="28"/>
          <w:rtl/>
          <w:lang w:bidi="ar-SA"/>
        </w:rPr>
      </w:pPr>
    </w:p>
    <w:p w14:paraId="07996A5D" w14:textId="77777777" w:rsidR="00C138CF" w:rsidRDefault="00C138CF" w:rsidP="00051527">
      <w:pPr>
        <w:pStyle w:val="a9"/>
        <w:spacing w:before="0" w:line="240" w:lineRule="auto"/>
        <w:rPr>
          <w:rFonts w:ascii="Simplified Arabic" w:hAnsi="Simplified Arabic" w:cs="Simplified Arabic"/>
          <w:sz w:val="28"/>
          <w:szCs w:val="28"/>
          <w:rtl/>
          <w:lang w:bidi="ar-SA"/>
        </w:rPr>
      </w:pPr>
    </w:p>
    <w:p w14:paraId="38F709A6" w14:textId="77777777" w:rsidR="00C138CF" w:rsidRDefault="00C138CF" w:rsidP="00051527">
      <w:pPr>
        <w:pStyle w:val="a9"/>
        <w:spacing w:before="0" w:line="240" w:lineRule="auto"/>
        <w:rPr>
          <w:rFonts w:ascii="Simplified Arabic" w:hAnsi="Simplified Arabic" w:cs="Simplified Arabic"/>
          <w:sz w:val="28"/>
          <w:szCs w:val="28"/>
          <w:rtl/>
          <w:lang w:bidi="ar-SA"/>
        </w:rPr>
      </w:pPr>
    </w:p>
    <w:p w14:paraId="651D732E" w14:textId="77777777" w:rsidR="00C138CF" w:rsidRPr="000E422C" w:rsidRDefault="00C138CF" w:rsidP="00051527">
      <w:pPr>
        <w:pStyle w:val="a9"/>
        <w:spacing w:before="0" w:line="240" w:lineRule="auto"/>
        <w:rPr>
          <w:rFonts w:ascii="Simplified Arabic" w:hAnsi="Simplified Arabic" w:cs="Simplified Arabic"/>
          <w:sz w:val="28"/>
          <w:szCs w:val="28"/>
          <w:rtl/>
          <w:lang w:bidi="ar-SA"/>
        </w:rPr>
      </w:pPr>
    </w:p>
    <w:p w14:paraId="7E780DB5" w14:textId="77777777" w:rsidR="00802FE1" w:rsidRPr="000E422C" w:rsidRDefault="00802FE1" w:rsidP="00051527">
      <w:pPr>
        <w:pStyle w:val="a9"/>
        <w:spacing w:before="0" w:line="240" w:lineRule="auto"/>
        <w:rPr>
          <w:rFonts w:ascii="Simplified Arabic" w:hAnsi="Simplified Arabic" w:cs="Simplified Arabic"/>
          <w:sz w:val="28"/>
          <w:szCs w:val="28"/>
          <w:rtl/>
          <w:lang w:bidi="ar-SA"/>
        </w:rPr>
      </w:pPr>
    </w:p>
    <w:p w14:paraId="0C48B734" w14:textId="77777777" w:rsidR="00802FE1" w:rsidRPr="000E422C" w:rsidRDefault="00802FE1" w:rsidP="00051527">
      <w:pPr>
        <w:pStyle w:val="a9"/>
        <w:spacing w:before="0" w:line="240" w:lineRule="auto"/>
        <w:rPr>
          <w:rFonts w:ascii="Simplified Arabic" w:hAnsi="Simplified Arabic" w:cs="Simplified Arabic"/>
          <w:sz w:val="28"/>
          <w:szCs w:val="28"/>
          <w:rtl/>
          <w:lang w:bidi="ar-SA"/>
        </w:rPr>
      </w:pPr>
    </w:p>
    <w:p w14:paraId="59148116" w14:textId="77777777" w:rsidR="00802FE1" w:rsidRPr="000E422C" w:rsidRDefault="00802FE1" w:rsidP="00051527">
      <w:pPr>
        <w:pStyle w:val="a9"/>
        <w:spacing w:before="0" w:line="240" w:lineRule="auto"/>
        <w:rPr>
          <w:rFonts w:ascii="Simplified Arabic" w:hAnsi="Simplified Arabic" w:cs="Simplified Arabic"/>
          <w:sz w:val="28"/>
          <w:szCs w:val="28"/>
          <w:rtl/>
          <w:lang w:bidi="ar-SA"/>
        </w:rPr>
      </w:pPr>
    </w:p>
    <w:p w14:paraId="2BEF33BF" w14:textId="77777777" w:rsidR="00802FE1" w:rsidRPr="000E422C" w:rsidRDefault="00802FE1" w:rsidP="00051527">
      <w:pPr>
        <w:pStyle w:val="a9"/>
        <w:spacing w:before="0" w:line="240" w:lineRule="auto"/>
        <w:rPr>
          <w:rFonts w:ascii="Simplified Arabic" w:hAnsi="Simplified Arabic" w:cs="Simplified Arabic"/>
          <w:sz w:val="28"/>
          <w:szCs w:val="28"/>
          <w:rtl/>
          <w:lang w:bidi="ar-SA"/>
        </w:rPr>
      </w:pPr>
    </w:p>
    <w:p w14:paraId="5368B8DD" w14:textId="77777777" w:rsidR="00307CE8" w:rsidRPr="000E422C" w:rsidRDefault="00307CE8" w:rsidP="00051527">
      <w:pPr>
        <w:pStyle w:val="a8"/>
        <w:keepNext/>
        <w:keepLines/>
        <w:numPr>
          <w:ilvl w:val="0"/>
          <w:numId w:val="62"/>
        </w:numPr>
        <w:spacing w:before="0"/>
        <w:contextualSpacing w:val="0"/>
        <w:outlineLvl w:val="0"/>
        <w:rPr>
          <w:rFonts w:ascii="Simplified Arabic" w:eastAsiaTheme="majorEastAsia" w:hAnsi="Simplified Arabic" w:cs="Simplified Arabic"/>
          <w:b/>
          <w:bCs/>
          <w:vanish/>
          <w:color w:val="000000" w:themeColor="text1"/>
          <w:sz w:val="32"/>
          <w:szCs w:val="32"/>
          <w:u w:val="single"/>
          <w:rtl/>
        </w:rPr>
      </w:pPr>
      <w:bookmarkStart w:id="65" w:name="_Toc225181332"/>
      <w:bookmarkStart w:id="66" w:name="_Toc225183256"/>
      <w:bookmarkStart w:id="67" w:name="_Toc225183308"/>
      <w:bookmarkStart w:id="68" w:name="_Toc225423103"/>
      <w:bookmarkStart w:id="69" w:name="_Toc225423798"/>
      <w:bookmarkStart w:id="70" w:name="_Toc225424493"/>
      <w:bookmarkStart w:id="71" w:name="_Toc225425180"/>
      <w:bookmarkStart w:id="72" w:name="_Toc225424017"/>
      <w:bookmarkStart w:id="73" w:name="_Toc225424431"/>
      <w:bookmarkStart w:id="74" w:name="_Toc225424741"/>
      <w:bookmarkStart w:id="75" w:name="_Toc225432812"/>
      <w:bookmarkStart w:id="76" w:name="_Toc225432912"/>
      <w:bookmarkStart w:id="77" w:name="_Toc225433097"/>
      <w:bookmarkEnd w:id="65"/>
      <w:bookmarkEnd w:id="66"/>
      <w:bookmarkEnd w:id="67"/>
      <w:bookmarkEnd w:id="68"/>
      <w:bookmarkEnd w:id="69"/>
      <w:bookmarkEnd w:id="70"/>
      <w:bookmarkEnd w:id="71"/>
      <w:bookmarkEnd w:id="72"/>
      <w:bookmarkEnd w:id="73"/>
      <w:bookmarkEnd w:id="74"/>
      <w:bookmarkEnd w:id="75"/>
      <w:bookmarkEnd w:id="76"/>
      <w:bookmarkEnd w:id="77"/>
    </w:p>
    <w:p w14:paraId="0BD5C40B" w14:textId="2360CB6C" w:rsidR="00307CE8" w:rsidRPr="000E422C" w:rsidRDefault="00307CE8" w:rsidP="00051527">
      <w:pPr>
        <w:pStyle w:val="16"/>
        <w:numPr>
          <w:ilvl w:val="0"/>
          <w:numId w:val="0"/>
        </w:numPr>
        <w:spacing w:before="0" w:after="120" w:line="240" w:lineRule="auto"/>
        <w:ind w:left="360" w:hanging="360"/>
        <w:rPr>
          <w:rFonts w:ascii="Simplified Arabic" w:hAnsi="Simplified Arabic"/>
          <w:rtl/>
        </w:rPr>
      </w:pPr>
      <w:bookmarkStart w:id="78" w:name="_Toc225183257"/>
      <w:bookmarkStart w:id="79" w:name="_Toc225433098"/>
      <w:r w:rsidRPr="000E422C">
        <w:rPr>
          <w:rFonts w:ascii="Simplified Arabic" w:hAnsi="Simplified Arabic"/>
          <w:rtl/>
        </w:rPr>
        <w:t>المقدمة:</w:t>
      </w:r>
      <w:bookmarkEnd w:id="78"/>
      <w:bookmarkEnd w:id="79"/>
    </w:p>
    <w:p w14:paraId="1EC2D99F" w14:textId="46B540F4" w:rsidR="00D11F44" w:rsidRPr="000E422C" w:rsidRDefault="00D11F44" w:rsidP="00051527">
      <w:pPr>
        <w:spacing w:before="0"/>
        <w:rPr>
          <w:rFonts w:ascii="Simplified Arabic" w:hAnsi="Simplified Arabic" w:cs="Simplified Arabic"/>
          <w:sz w:val="28"/>
          <w:szCs w:val="28"/>
          <w:rtl/>
        </w:rPr>
      </w:pPr>
      <w:r w:rsidRPr="000E422C">
        <w:rPr>
          <w:rFonts w:ascii="Simplified Arabic" w:hAnsi="Simplified Arabic" w:cs="Simplified Arabic"/>
          <w:sz w:val="28"/>
          <w:szCs w:val="28"/>
          <w:rtl/>
        </w:rPr>
        <w:t>يمثل هذا الفصل الركيزة النظرية التي تستند إليها الدراسة، حيث يتناول بالتحليل والشرح المتغيرات الرئيسية للبحث، ويستعرض أهم الدراسات السابقة ذات الصلة بموضوع الاستثمار الجريء ونجاح الشركات الناشئة. ويهدف هذا الفصل إلى تحقيق مجموعة من الأهداف، في مقدمتها: بناء فهم متكامل للمفاهيم الأساسية للاستثمار الجريء (</w:t>
      </w:r>
      <w:r w:rsidRPr="000E422C">
        <w:rPr>
          <w:rFonts w:ascii="Simplified Arabic" w:hAnsi="Simplified Arabic" w:cs="Simplified Arabic"/>
          <w:sz w:val="28"/>
          <w:szCs w:val="28"/>
        </w:rPr>
        <w:t>Venture Capital</w:t>
      </w:r>
      <w:r w:rsidRPr="000E422C">
        <w:rPr>
          <w:rFonts w:ascii="Simplified Arabic" w:hAnsi="Simplified Arabic" w:cs="Simplified Arabic"/>
          <w:sz w:val="28"/>
          <w:szCs w:val="28"/>
          <w:rtl/>
        </w:rPr>
        <w:t>) ومراحله المختلفة، وتحليل مؤشرات نجاح الشركات الناشئة (</w:t>
      </w:r>
      <w:r w:rsidRPr="000E422C">
        <w:rPr>
          <w:rFonts w:ascii="Simplified Arabic" w:hAnsi="Simplified Arabic" w:cs="Simplified Arabic"/>
          <w:sz w:val="28"/>
          <w:szCs w:val="28"/>
        </w:rPr>
        <w:t>Startup Success</w:t>
      </w:r>
      <w:r w:rsidRPr="000E422C">
        <w:rPr>
          <w:rFonts w:ascii="Simplified Arabic" w:hAnsi="Simplified Arabic" w:cs="Simplified Arabic"/>
          <w:sz w:val="28"/>
          <w:szCs w:val="28"/>
          <w:rtl/>
        </w:rPr>
        <w:t>) من أبعادها المتعددة (المالية، التشغيلية، الاستثمارية)، وعرض النظريات المفسرة للعلاقة بين التمويل المبكر والأداء، وأخيراً استعراض الدراسات السابقة ومناقشتها للوصول إلى تحديد دقيق للفجوة البحثية التي تسعى هذه الدراسة إلى سدها.</w:t>
      </w:r>
    </w:p>
    <w:p w14:paraId="0EEA06A4" w14:textId="367F50D7" w:rsidR="002E5669" w:rsidRPr="00074DAD" w:rsidRDefault="00D11F44" w:rsidP="00074DAD">
      <w:pPr>
        <w:spacing w:before="0"/>
        <w:rPr>
          <w:rFonts w:ascii="Simplified Arabic" w:hAnsi="Simplified Arabic" w:cs="Simplified Arabic"/>
          <w:sz w:val="28"/>
          <w:szCs w:val="28"/>
          <w:rtl/>
        </w:rPr>
      </w:pPr>
      <w:r w:rsidRPr="000E422C">
        <w:rPr>
          <w:rFonts w:ascii="Simplified Arabic" w:hAnsi="Simplified Arabic" w:cs="Simplified Arabic"/>
          <w:sz w:val="28"/>
          <w:szCs w:val="28"/>
          <w:rtl/>
        </w:rPr>
        <w:t>وينقسم هذا الفصل إلى ثلاثة مباحث رئيسية: المبحث الأول يتناول الإطار النظري للاستثمار الجريء (المتغير المستقل)، والمبحث الثاني يتناول الإطار النظري لنجاح الشركات الناشئة (المتغير التابع)، والمبحث الثالث يعرض الدراسات السابقة ويحللها ويستخلص منها الفجوة البحثية</w:t>
      </w:r>
      <w:r w:rsidRPr="000E422C">
        <w:rPr>
          <w:rFonts w:ascii="Simplified Arabic" w:hAnsi="Simplified Arabic" w:cs="Simplified Arabic"/>
          <w:sz w:val="28"/>
          <w:szCs w:val="28"/>
          <w:lang w:bidi="ar-EG"/>
        </w:rPr>
        <w:t>.</w:t>
      </w:r>
    </w:p>
    <w:p w14:paraId="2E11BBF3" w14:textId="62AA6240" w:rsidR="00D11F44" w:rsidRPr="000E422C" w:rsidRDefault="00D11F44" w:rsidP="00051527">
      <w:pPr>
        <w:pStyle w:val="16"/>
        <w:numPr>
          <w:ilvl w:val="0"/>
          <w:numId w:val="0"/>
        </w:numPr>
        <w:spacing w:before="0" w:after="120" w:line="240" w:lineRule="auto"/>
        <w:ind w:left="357" w:hanging="357"/>
        <w:rPr>
          <w:rFonts w:ascii="Simplified Arabic" w:hAnsi="Simplified Arabic"/>
        </w:rPr>
      </w:pPr>
      <w:bookmarkStart w:id="80" w:name="_Toc225183258"/>
      <w:bookmarkStart w:id="81" w:name="_Toc225433099"/>
      <w:r w:rsidRPr="000E422C">
        <w:rPr>
          <w:rFonts w:ascii="Simplified Arabic" w:hAnsi="Simplified Arabic"/>
          <w:rtl/>
        </w:rPr>
        <w:t>الإطار النظري للدراسة:</w:t>
      </w:r>
      <w:bookmarkEnd w:id="80"/>
      <w:bookmarkEnd w:id="81"/>
    </w:p>
    <w:p w14:paraId="1EEE2020" w14:textId="4C549EB2" w:rsidR="00F7263A" w:rsidRPr="000E422C" w:rsidRDefault="00F7263A" w:rsidP="00051527">
      <w:pPr>
        <w:pStyle w:val="a1"/>
        <w:numPr>
          <w:ilvl w:val="0"/>
          <w:numId w:val="0"/>
        </w:numPr>
        <w:spacing w:before="0" w:after="120" w:line="240" w:lineRule="auto"/>
        <w:ind w:left="327" w:hanging="360"/>
        <w:rPr>
          <w:rFonts w:ascii="Simplified Arabic" w:hAnsi="Simplified Arabic"/>
        </w:rPr>
      </w:pPr>
      <w:bookmarkStart w:id="82" w:name="_Toc225183259"/>
      <w:bookmarkStart w:id="83" w:name="_Toc225433100"/>
      <w:r w:rsidRPr="000E422C">
        <w:rPr>
          <w:rFonts w:ascii="Simplified Arabic" w:hAnsi="Simplified Arabic"/>
          <w:rtl/>
        </w:rPr>
        <w:t>المبحث الأول: الاستثمار الجريء (</w:t>
      </w:r>
      <w:r w:rsidRPr="000E422C">
        <w:rPr>
          <w:rFonts w:ascii="Simplified Arabic" w:hAnsi="Simplified Arabic"/>
        </w:rPr>
        <w:t>Venture Capital</w:t>
      </w:r>
      <w:r w:rsidRPr="000E422C">
        <w:rPr>
          <w:rFonts w:ascii="Simplified Arabic" w:hAnsi="Simplified Arabic"/>
          <w:rtl/>
        </w:rPr>
        <w:t>) – المتغير المستقل</w:t>
      </w:r>
      <w:bookmarkEnd w:id="82"/>
      <w:bookmarkEnd w:id="83"/>
    </w:p>
    <w:p w14:paraId="48F9CB9E" w14:textId="77777777" w:rsidR="001F29B4" w:rsidRPr="00D55382" w:rsidRDefault="00F7263A" w:rsidP="00051527">
      <w:pPr>
        <w:spacing w:before="0"/>
        <w:ind w:firstLine="0"/>
        <w:outlineLvl w:val="2"/>
        <w:rPr>
          <w:rFonts w:ascii="Simplified Arabic" w:hAnsi="Simplified Arabic" w:cs="Simplified Arabic"/>
          <w:b/>
          <w:bCs/>
          <w:sz w:val="28"/>
          <w:szCs w:val="28"/>
          <w:rtl/>
        </w:rPr>
      </w:pPr>
      <w:bookmarkStart w:id="84" w:name="_Toc225183260"/>
      <w:bookmarkStart w:id="85" w:name="_Toc225433101"/>
      <w:r w:rsidRPr="00D55382">
        <w:rPr>
          <w:rFonts w:ascii="Simplified Arabic" w:hAnsi="Simplified Arabic" w:cs="Simplified Arabic"/>
          <w:b/>
          <w:bCs/>
          <w:sz w:val="28"/>
          <w:szCs w:val="28"/>
          <w:rtl/>
        </w:rPr>
        <w:t>مفهوم الاستثمار الجريء</w:t>
      </w:r>
      <w:bookmarkEnd w:id="84"/>
      <w:bookmarkEnd w:id="85"/>
    </w:p>
    <w:p w14:paraId="0BB3F57E" w14:textId="32054C28" w:rsidR="001F29B4" w:rsidRPr="00D55382" w:rsidRDefault="001F29B4" w:rsidP="00051527">
      <w:pPr>
        <w:spacing w:before="0"/>
        <w:rPr>
          <w:rFonts w:ascii="Simplified Arabic" w:hAnsi="Simplified Arabic" w:cs="Simplified Arabic"/>
          <w:sz w:val="28"/>
          <w:szCs w:val="28"/>
          <w:rtl/>
        </w:rPr>
      </w:pPr>
      <w:r w:rsidRPr="00D55382">
        <w:rPr>
          <w:rFonts w:ascii="Simplified Arabic" w:hAnsi="Simplified Arabic" w:cs="Simplified Arabic"/>
          <w:sz w:val="28"/>
          <w:szCs w:val="28"/>
          <w:rtl/>
        </w:rPr>
        <w:t>يُعرف الاستثمار الجريء (</w:t>
      </w:r>
      <w:r w:rsidRPr="00D55382">
        <w:rPr>
          <w:rFonts w:ascii="Simplified Arabic" w:hAnsi="Simplified Arabic" w:cs="Simplified Arabic"/>
          <w:sz w:val="28"/>
          <w:szCs w:val="28"/>
        </w:rPr>
        <w:t>Venture Capital</w:t>
      </w:r>
      <w:r w:rsidRPr="00D55382">
        <w:rPr>
          <w:rFonts w:ascii="Simplified Arabic" w:hAnsi="Simplified Arabic" w:cs="Simplified Arabic"/>
          <w:sz w:val="28"/>
          <w:szCs w:val="28"/>
          <w:rtl/>
        </w:rPr>
        <w:t>) بأنه شكل من أشكال التمويل الخاص (</w:t>
      </w:r>
      <w:r w:rsidRPr="00D55382">
        <w:rPr>
          <w:rFonts w:ascii="Simplified Arabic" w:hAnsi="Simplified Arabic" w:cs="Simplified Arabic"/>
          <w:sz w:val="28"/>
          <w:szCs w:val="28"/>
        </w:rPr>
        <w:t>Private Equity</w:t>
      </w:r>
      <w:r w:rsidRPr="00D55382">
        <w:rPr>
          <w:rFonts w:ascii="Simplified Arabic" w:hAnsi="Simplified Arabic" w:cs="Simplified Arabic"/>
          <w:sz w:val="28"/>
          <w:szCs w:val="28"/>
          <w:rtl/>
        </w:rPr>
        <w:t>) يُقدم للشركات الناشئة والشركات الصغيرة ذات الإمكانات العالية للنمو السريع، مقابل حصة في الملكية (</w:t>
      </w:r>
      <w:r w:rsidRPr="00D55382">
        <w:rPr>
          <w:rFonts w:ascii="Simplified Arabic" w:hAnsi="Simplified Arabic" w:cs="Simplified Arabic"/>
          <w:sz w:val="28"/>
          <w:szCs w:val="28"/>
        </w:rPr>
        <w:t>Equity</w:t>
      </w:r>
      <w:r w:rsidRPr="00D55382">
        <w:rPr>
          <w:rFonts w:ascii="Simplified Arabic" w:hAnsi="Simplified Arabic" w:cs="Simplified Arabic"/>
          <w:sz w:val="28"/>
          <w:szCs w:val="28"/>
          <w:rtl/>
        </w:rPr>
        <w:t>). ويتميز هذا النوع من الاستثمار بمخاطر عالية وعوائد محتملة كبيرة، حيث يستهدف الشركات التي قد تفشل نسبة كبيرة منها، ولكن نجاح واحدة منها يمكن أن يغطي خسائر البقية (</w:t>
      </w:r>
      <w:r w:rsidRPr="00D55382">
        <w:rPr>
          <w:rFonts w:ascii="Simplified Arabic" w:hAnsi="Simplified Arabic" w:cs="Simplified Arabic"/>
          <w:sz w:val="28"/>
          <w:szCs w:val="28"/>
        </w:rPr>
        <w:t>Gompers &amp; Lerner, 2001</w:t>
      </w:r>
      <w:r w:rsidRPr="00D55382">
        <w:rPr>
          <w:rFonts w:ascii="Simplified Arabic" w:hAnsi="Simplified Arabic" w:cs="Simplified Arabic"/>
          <w:sz w:val="28"/>
          <w:szCs w:val="28"/>
          <w:rtl/>
        </w:rPr>
        <w:t>).</w:t>
      </w:r>
    </w:p>
    <w:p w14:paraId="7CE6DF32" w14:textId="4D4D1F8C" w:rsidR="00785C96" w:rsidRPr="00D55382" w:rsidRDefault="001F29B4" w:rsidP="00074DAD">
      <w:pPr>
        <w:spacing w:before="0"/>
        <w:rPr>
          <w:rFonts w:ascii="Simplified Arabic" w:hAnsi="Simplified Arabic" w:cs="Simplified Arabic"/>
          <w:sz w:val="28"/>
          <w:szCs w:val="28"/>
          <w:rtl/>
        </w:rPr>
      </w:pPr>
      <w:r w:rsidRPr="00D55382">
        <w:rPr>
          <w:rFonts w:ascii="Simplified Arabic" w:hAnsi="Simplified Arabic" w:cs="Simplified Arabic"/>
          <w:sz w:val="28"/>
          <w:szCs w:val="28"/>
          <w:rtl/>
        </w:rPr>
        <w:t xml:space="preserve">ويذهب تعريف آخر إلى أن الاستثمار الجريء هو "أموال تُستثمر في مشاريع جديدة أو في مراحلها الأولى، ذات </w:t>
      </w:r>
      <w:proofErr w:type="gramStart"/>
      <w:r w:rsidRPr="00D55382">
        <w:rPr>
          <w:rFonts w:ascii="Simplified Arabic" w:hAnsi="Simplified Arabic" w:cs="Simplified Arabic"/>
          <w:sz w:val="28"/>
          <w:szCs w:val="28"/>
          <w:rtl/>
        </w:rPr>
        <w:t>مخاطر</w:t>
      </w:r>
      <w:proofErr w:type="gramEnd"/>
      <w:r w:rsidRPr="00D55382">
        <w:rPr>
          <w:rFonts w:ascii="Simplified Arabic" w:hAnsi="Simplified Arabic" w:cs="Simplified Arabic"/>
          <w:sz w:val="28"/>
          <w:szCs w:val="28"/>
          <w:rtl/>
        </w:rPr>
        <w:t xml:space="preserve"> عالية، ولكنها تحمل في طياتها إمكانيات نمو واعدة، مقابل حصة في ملكية هذه المشاريع، مع تقديم الدعم الإداري والفني من قبل المستثمر" (متى, 2022, ص 45). ويتضح من هذا التعريف أن الاستثمار الجريء لا يقتصر على الجانب التمويلي فحسب، بل يمتد ليشمل جوانب استشارية وإدارية، وهو ما يُعرف بالقيمة المضافة التي يقدمها المستثمر الجريء.</w:t>
      </w:r>
    </w:p>
    <w:p w14:paraId="2FCEF4A7" w14:textId="77777777" w:rsidR="00F7263A" w:rsidRPr="00D55382" w:rsidRDefault="00F7263A" w:rsidP="00051527">
      <w:pPr>
        <w:spacing w:before="0"/>
        <w:ind w:firstLine="0"/>
        <w:outlineLvl w:val="2"/>
        <w:rPr>
          <w:rFonts w:ascii="Simplified Arabic" w:hAnsi="Simplified Arabic" w:cs="Simplified Arabic"/>
          <w:b/>
          <w:bCs/>
          <w:sz w:val="28"/>
          <w:szCs w:val="28"/>
          <w:rtl/>
        </w:rPr>
      </w:pPr>
      <w:bookmarkStart w:id="86" w:name="_Toc225183261"/>
      <w:bookmarkStart w:id="87" w:name="_Toc225433102"/>
      <w:r w:rsidRPr="00D55382">
        <w:rPr>
          <w:rFonts w:ascii="Simplified Arabic" w:hAnsi="Simplified Arabic" w:cs="Simplified Arabic"/>
          <w:b/>
          <w:bCs/>
          <w:sz w:val="28"/>
          <w:szCs w:val="28"/>
          <w:rtl/>
        </w:rPr>
        <w:t>خصائص الاستثمار الجريء</w:t>
      </w:r>
      <w:bookmarkEnd w:id="86"/>
      <w:bookmarkEnd w:id="87"/>
    </w:p>
    <w:p w14:paraId="35BFDBA6" w14:textId="77777777" w:rsidR="001F29B4" w:rsidRPr="00450EF3" w:rsidRDefault="001F29B4" w:rsidP="00051527">
      <w:pPr>
        <w:spacing w:before="0"/>
        <w:rPr>
          <w:rFonts w:ascii="Simplified Arabic" w:hAnsi="Simplified Arabic" w:cs="Simplified Arabic"/>
          <w:sz w:val="28"/>
          <w:szCs w:val="28"/>
        </w:rPr>
      </w:pPr>
      <w:r w:rsidRPr="00450EF3">
        <w:rPr>
          <w:rFonts w:ascii="Simplified Arabic" w:hAnsi="Simplified Arabic" w:cs="Simplified Arabic"/>
          <w:sz w:val="28"/>
          <w:szCs w:val="28"/>
          <w:rtl/>
        </w:rPr>
        <w:t>يتميز الاستثمار الجريء بمجموعة من الخصائص التي تميزه عن غيره من أشكال التمويل الأخرى، ويمكن إجمالها فيما يلي</w:t>
      </w:r>
      <w:r w:rsidRPr="00450EF3">
        <w:rPr>
          <w:rFonts w:ascii="Simplified Arabic" w:hAnsi="Simplified Arabic" w:cs="Simplified Arabic"/>
          <w:sz w:val="28"/>
          <w:szCs w:val="28"/>
        </w:rPr>
        <w:t>:</w:t>
      </w:r>
    </w:p>
    <w:p w14:paraId="1C5A4879" w14:textId="7CA3F3B9" w:rsidR="001F29B4" w:rsidRPr="00450EF3" w:rsidRDefault="001F29B4" w:rsidP="00051527">
      <w:pPr>
        <w:pStyle w:val="a8"/>
        <w:numPr>
          <w:ilvl w:val="0"/>
          <w:numId w:val="78"/>
        </w:numPr>
        <w:spacing w:before="0"/>
        <w:rPr>
          <w:rFonts w:ascii="Simplified Arabic" w:hAnsi="Simplified Arabic" w:cs="Simplified Arabic"/>
          <w:sz w:val="28"/>
          <w:szCs w:val="28"/>
        </w:rPr>
      </w:pPr>
      <w:r w:rsidRPr="00450EF3">
        <w:rPr>
          <w:rFonts w:ascii="Simplified Arabic" w:hAnsi="Simplified Arabic" w:cs="Simplified Arabic"/>
          <w:sz w:val="28"/>
          <w:szCs w:val="28"/>
          <w:rtl/>
        </w:rPr>
        <w:lastRenderedPageBreak/>
        <w:t>المخاطر العالية</w:t>
      </w:r>
      <w:r w:rsidRPr="00450EF3">
        <w:rPr>
          <w:rFonts w:ascii="Simplified Arabic" w:hAnsi="Simplified Arabic" w:cs="Simplified Arabic" w:hint="cs"/>
          <w:sz w:val="28"/>
          <w:szCs w:val="28"/>
          <w:rtl/>
        </w:rPr>
        <w:t>:</w:t>
      </w:r>
      <w:r w:rsidRPr="00450EF3">
        <w:rPr>
          <w:rFonts w:ascii="Simplified Arabic" w:hAnsi="Simplified Arabic" w:cs="Simplified Arabic"/>
          <w:sz w:val="28"/>
          <w:szCs w:val="28"/>
          <w:rtl/>
        </w:rPr>
        <w:t xml:space="preserve"> ترتبط الاستثمارات الجريئة بطبيعتها بمستوى عالٍ من المخاطر، نظراً لاستهدافها شركات في مراحلها المبكرة غالباً ما تفتقر إلى سجل مالي أو تاريخ تشغيلي يثبت نجاحها</w:t>
      </w:r>
      <w:r w:rsidRPr="00450EF3">
        <w:rPr>
          <w:rFonts w:ascii="Simplified Arabic" w:hAnsi="Simplified Arabic" w:cs="Simplified Arabic"/>
          <w:sz w:val="28"/>
          <w:szCs w:val="28"/>
        </w:rPr>
        <w:t xml:space="preserve"> (</w:t>
      </w:r>
      <w:proofErr w:type="spellStart"/>
      <w:r w:rsidRPr="00450EF3">
        <w:rPr>
          <w:rFonts w:ascii="Simplified Arabic" w:hAnsi="Simplified Arabic" w:cs="Simplified Arabic"/>
          <w:sz w:val="28"/>
          <w:szCs w:val="28"/>
        </w:rPr>
        <w:t>Antarciuc</w:t>
      </w:r>
      <w:proofErr w:type="spellEnd"/>
      <w:r w:rsidRPr="00450EF3">
        <w:rPr>
          <w:rFonts w:ascii="Simplified Arabic" w:hAnsi="Simplified Arabic" w:cs="Simplified Arabic"/>
          <w:sz w:val="28"/>
          <w:szCs w:val="28"/>
        </w:rPr>
        <w:t>, 2018).</w:t>
      </w:r>
    </w:p>
    <w:p w14:paraId="4E9B0347" w14:textId="704764CD" w:rsidR="001F29B4" w:rsidRPr="00450EF3" w:rsidRDefault="001F29B4" w:rsidP="00051527">
      <w:pPr>
        <w:pStyle w:val="a8"/>
        <w:numPr>
          <w:ilvl w:val="0"/>
          <w:numId w:val="78"/>
        </w:numPr>
        <w:spacing w:before="0"/>
        <w:rPr>
          <w:rFonts w:ascii="Simplified Arabic" w:hAnsi="Simplified Arabic" w:cs="Simplified Arabic"/>
          <w:sz w:val="28"/>
          <w:szCs w:val="28"/>
        </w:rPr>
      </w:pPr>
      <w:r w:rsidRPr="00450EF3">
        <w:rPr>
          <w:rFonts w:ascii="Simplified Arabic" w:hAnsi="Simplified Arabic" w:cs="Simplified Arabic"/>
          <w:sz w:val="28"/>
          <w:szCs w:val="28"/>
          <w:rtl/>
        </w:rPr>
        <w:t xml:space="preserve">العوائد المحتملة </w:t>
      </w:r>
      <w:proofErr w:type="gramStart"/>
      <w:r w:rsidRPr="00450EF3">
        <w:rPr>
          <w:rFonts w:ascii="Simplified Arabic" w:hAnsi="Simplified Arabic" w:cs="Simplified Arabic"/>
          <w:sz w:val="28"/>
          <w:szCs w:val="28"/>
          <w:rtl/>
        </w:rPr>
        <w:t>الكبيرة</w:t>
      </w:r>
      <w:r w:rsidRPr="00450EF3">
        <w:rPr>
          <w:rFonts w:ascii="Simplified Arabic" w:hAnsi="Simplified Arabic" w:cs="Simplified Arabic"/>
          <w:sz w:val="28"/>
          <w:szCs w:val="28"/>
        </w:rPr>
        <w:t xml:space="preserve"> :</w:t>
      </w:r>
      <w:r w:rsidRPr="00450EF3">
        <w:rPr>
          <w:rFonts w:ascii="Simplified Arabic" w:hAnsi="Simplified Arabic" w:cs="Simplified Arabic"/>
          <w:sz w:val="28"/>
          <w:szCs w:val="28"/>
          <w:rtl/>
        </w:rPr>
        <w:t>في</w:t>
      </w:r>
      <w:proofErr w:type="gramEnd"/>
      <w:r w:rsidRPr="00450EF3">
        <w:rPr>
          <w:rFonts w:ascii="Simplified Arabic" w:hAnsi="Simplified Arabic" w:cs="Simplified Arabic"/>
          <w:sz w:val="28"/>
          <w:szCs w:val="28"/>
          <w:rtl/>
        </w:rPr>
        <w:t xml:space="preserve"> المقابل، تسعى صناديق الاستثمار الجريء إلى تحقيق عوائد استثنائية (تصل إلى عشرات أضعاف رأس المال المستثمر) من خلال الاستثمار في شركات تحقق نمواً متسارعاً وقيمة سوقية كبيرة عند التخارج</w:t>
      </w:r>
      <w:r w:rsidRPr="00450EF3">
        <w:rPr>
          <w:rFonts w:ascii="Simplified Arabic" w:hAnsi="Simplified Arabic" w:cs="Simplified Arabic"/>
          <w:sz w:val="28"/>
          <w:szCs w:val="28"/>
        </w:rPr>
        <w:t xml:space="preserve"> (Exit).</w:t>
      </w:r>
    </w:p>
    <w:p w14:paraId="2BD992E9" w14:textId="5CCCD7C3" w:rsidR="001F29B4" w:rsidRPr="00450EF3" w:rsidRDefault="001F29B4" w:rsidP="00051527">
      <w:pPr>
        <w:pStyle w:val="a8"/>
        <w:numPr>
          <w:ilvl w:val="0"/>
          <w:numId w:val="78"/>
        </w:numPr>
        <w:spacing w:before="0"/>
        <w:rPr>
          <w:rFonts w:ascii="Simplified Arabic" w:hAnsi="Simplified Arabic" w:cs="Simplified Arabic"/>
          <w:sz w:val="28"/>
          <w:szCs w:val="28"/>
        </w:rPr>
      </w:pPr>
      <w:r w:rsidRPr="00450EF3">
        <w:rPr>
          <w:rFonts w:ascii="Simplified Arabic" w:hAnsi="Simplified Arabic" w:cs="Simplified Arabic"/>
          <w:sz w:val="28"/>
          <w:szCs w:val="28"/>
          <w:rtl/>
        </w:rPr>
        <w:t>المشاركة في الإدارة</w:t>
      </w:r>
      <w:r w:rsidRPr="00450EF3">
        <w:rPr>
          <w:rFonts w:ascii="Simplified Arabic" w:hAnsi="Simplified Arabic" w:cs="Simplified Arabic" w:hint="cs"/>
          <w:sz w:val="28"/>
          <w:szCs w:val="28"/>
          <w:rtl/>
        </w:rPr>
        <w:t xml:space="preserve">: </w:t>
      </w:r>
      <w:r w:rsidRPr="00450EF3">
        <w:rPr>
          <w:rFonts w:ascii="Simplified Arabic" w:hAnsi="Simplified Arabic" w:cs="Simplified Arabic"/>
          <w:sz w:val="28"/>
          <w:szCs w:val="28"/>
          <w:rtl/>
        </w:rPr>
        <w:t>لا يقتصر دور المستثمر الجريء على تقديم الأموال، بل يمتد إلى المشاركة الفعالة في إدارة الشركة من خلال مقعد في مجلس الإدارة، وتقديم الاستشارات، والمساعدة في بناء الفريق، وتوفير الشبكات المهنية</w:t>
      </w:r>
      <w:r w:rsidRPr="00450EF3">
        <w:rPr>
          <w:rFonts w:ascii="Simplified Arabic" w:hAnsi="Simplified Arabic" w:cs="Simplified Arabic"/>
          <w:sz w:val="28"/>
          <w:szCs w:val="28"/>
        </w:rPr>
        <w:t xml:space="preserve"> (Barney, 1991).</w:t>
      </w:r>
    </w:p>
    <w:p w14:paraId="54E5BF7F" w14:textId="5AB3EEE0" w:rsidR="001F29B4" w:rsidRPr="00450EF3" w:rsidRDefault="001F29B4" w:rsidP="00051527">
      <w:pPr>
        <w:pStyle w:val="a8"/>
        <w:numPr>
          <w:ilvl w:val="0"/>
          <w:numId w:val="78"/>
        </w:numPr>
        <w:spacing w:before="0"/>
        <w:rPr>
          <w:rFonts w:ascii="Simplified Arabic" w:hAnsi="Simplified Arabic" w:cs="Simplified Arabic"/>
          <w:sz w:val="28"/>
          <w:szCs w:val="28"/>
        </w:rPr>
      </w:pPr>
      <w:r w:rsidRPr="00450EF3">
        <w:rPr>
          <w:rFonts w:ascii="Simplified Arabic" w:hAnsi="Simplified Arabic" w:cs="Simplified Arabic"/>
          <w:sz w:val="28"/>
          <w:szCs w:val="28"/>
          <w:rtl/>
        </w:rPr>
        <w:t>الاستثمار المرحلي</w:t>
      </w:r>
      <w:r w:rsidRPr="00450EF3">
        <w:rPr>
          <w:rFonts w:ascii="Simplified Arabic" w:hAnsi="Simplified Arabic" w:cs="Simplified Arabic" w:hint="cs"/>
          <w:sz w:val="28"/>
          <w:szCs w:val="28"/>
          <w:rtl/>
        </w:rPr>
        <w:t xml:space="preserve">: </w:t>
      </w:r>
      <w:r w:rsidRPr="00450EF3">
        <w:rPr>
          <w:rFonts w:ascii="Simplified Arabic" w:hAnsi="Simplified Arabic" w:cs="Simplified Arabic"/>
          <w:sz w:val="28"/>
          <w:szCs w:val="28"/>
          <w:rtl/>
        </w:rPr>
        <w:t xml:space="preserve">يتم ضخ الأموال على مراحل (جولات تمويلية) مرتبطة بتحقيق الشركة لمؤشرات أداء محددة، مما يقلل من </w:t>
      </w:r>
      <w:proofErr w:type="gramStart"/>
      <w:r w:rsidRPr="00450EF3">
        <w:rPr>
          <w:rFonts w:ascii="Simplified Arabic" w:hAnsi="Simplified Arabic" w:cs="Simplified Arabic"/>
          <w:sz w:val="28"/>
          <w:szCs w:val="28"/>
          <w:rtl/>
        </w:rPr>
        <w:t>مخاطر</w:t>
      </w:r>
      <w:proofErr w:type="gramEnd"/>
      <w:r w:rsidRPr="00450EF3">
        <w:rPr>
          <w:rFonts w:ascii="Simplified Arabic" w:hAnsi="Simplified Arabic" w:cs="Simplified Arabic"/>
          <w:sz w:val="28"/>
          <w:szCs w:val="28"/>
          <w:rtl/>
        </w:rPr>
        <w:t xml:space="preserve"> المستثمر ويحفز المؤسسين على تحقيق النتائج المرجوة</w:t>
      </w:r>
      <w:r w:rsidRPr="00450EF3">
        <w:rPr>
          <w:rFonts w:ascii="Simplified Arabic" w:hAnsi="Simplified Arabic" w:cs="Simplified Arabic"/>
          <w:sz w:val="28"/>
          <w:szCs w:val="28"/>
        </w:rPr>
        <w:t xml:space="preserve"> (Jensen &amp; Meckling, 1976).</w:t>
      </w:r>
    </w:p>
    <w:p w14:paraId="54B09537" w14:textId="4512969D" w:rsidR="001F29B4" w:rsidRPr="00450EF3" w:rsidRDefault="001F29B4" w:rsidP="00051527">
      <w:pPr>
        <w:pStyle w:val="a8"/>
        <w:numPr>
          <w:ilvl w:val="0"/>
          <w:numId w:val="78"/>
        </w:numPr>
        <w:spacing w:before="0"/>
        <w:ind w:left="1003" w:hanging="357"/>
        <w:rPr>
          <w:rFonts w:ascii="Simplified Arabic" w:hAnsi="Simplified Arabic" w:cs="Simplified Arabic"/>
          <w:sz w:val="28"/>
          <w:szCs w:val="28"/>
          <w:rtl/>
        </w:rPr>
      </w:pPr>
      <w:r w:rsidRPr="00450EF3">
        <w:rPr>
          <w:rFonts w:ascii="Simplified Arabic" w:hAnsi="Simplified Arabic" w:cs="Simplified Arabic"/>
          <w:sz w:val="28"/>
          <w:szCs w:val="28"/>
          <w:rtl/>
        </w:rPr>
        <w:t>أفق استثماري محدد</w:t>
      </w:r>
      <w:r w:rsidRPr="00450EF3">
        <w:rPr>
          <w:rFonts w:ascii="Simplified Arabic" w:hAnsi="Simplified Arabic" w:cs="Simplified Arabic" w:hint="cs"/>
          <w:sz w:val="28"/>
          <w:szCs w:val="28"/>
          <w:rtl/>
        </w:rPr>
        <w:t xml:space="preserve">: </w:t>
      </w:r>
      <w:r w:rsidRPr="00450EF3">
        <w:rPr>
          <w:rFonts w:ascii="Simplified Arabic" w:hAnsi="Simplified Arabic" w:cs="Simplified Arabic"/>
          <w:sz w:val="28"/>
          <w:szCs w:val="28"/>
          <w:rtl/>
        </w:rPr>
        <w:t>عادةً ما تستثمر صناديق الاستثمار الجريء لفترة محددة (بين 5 إلى 10 سنوات)، وتسعى بعدها إلى تحقيق التخارج</w:t>
      </w:r>
      <w:r w:rsidRPr="00450EF3">
        <w:rPr>
          <w:rFonts w:ascii="Simplified Arabic" w:hAnsi="Simplified Arabic" w:cs="Simplified Arabic"/>
          <w:sz w:val="28"/>
          <w:szCs w:val="28"/>
        </w:rPr>
        <w:t xml:space="preserve"> (Exit) </w:t>
      </w:r>
      <w:r w:rsidRPr="00450EF3">
        <w:rPr>
          <w:rFonts w:ascii="Simplified Arabic" w:hAnsi="Simplified Arabic" w:cs="Simplified Arabic"/>
          <w:sz w:val="28"/>
          <w:szCs w:val="28"/>
          <w:rtl/>
        </w:rPr>
        <w:t>إما عن طريق طرح الشركة للاكتتاب العام</w:t>
      </w:r>
      <w:r w:rsidRPr="00450EF3">
        <w:rPr>
          <w:rFonts w:ascii="Simplified Arabic" w:hAnsi="Simplified Arabic" w:cs="Simplified Arabic"/>
          <w:sz w:val="28"/>
          <w:szCs w:val="28"/>
        </w:rPr>
        <w:t xml:space="preserve"> (IPO) </w:t>
      </w:r>
      <w:r w:rsidRPr="00450EF3">
        <w:rPr>
          <w:rFonts w:ascii="Simplified Arabic" w:hAnsi="Simplified Arabic" w:cs="Simplified Arabic"/>
          <w:sz w:val="28"/>
          <w:szCs w:val="28"/>
          <w:rtl/>
        </w:rPr>
        <w:t>أو بيعها لشركة أخرى</w:t>
      </w:r>
      <w:r w:rsidRPr="00450EF3">
        <w:rPr>
          <w:rFonts w:ascii="Simplified Arabic" w:hAnsi="Simplified Arabic" w:cs="Simplified Arabic"/>
          <w:sz w:val="28"/>
          <w:szCs w:val="28"/>
        </w:rPr>
        <w:t xml:space="preserve"> (M&amp;A).</w:t>
      </w:r>
    </w:p>
    <w:p w14:paraId="0E9D171C" w14:textId="77777777" w:rsidR="00F7263A" w:rsidRPr="00D55382" w:rsidRDefault="00F7263A" w:rsidP="00051527">
      <w:pPr>
        <w:spacing w:before="0"/>
        <w:ind w:firstLine="0"/>
        <w:outlineLvl w:val="2"/>
        <w:rPr>
          <w:rFonts w:ascii="Simplified Arabic" w:hAnsi="Simplified Arabic" w:cs="Simplified Arabic"/>
          <w:b/>
          <w:bCs/>
          <w:sz w:val="28"/>
          <w:szCs w:val="28"/>
        </w:rPr>
      </w:pPr>
      <w:bookmarkStart w:id="88" w:name="_Toc225183262"/>
      <w:bookmarkStart w:id="89" w:name="_Toc225433103"/>
      <w:r w:rsidRPr="00D55382">
        <w:rPr>
          <w:rFonts w:ascii="Simplified Arabic" w:hAnsi="Simplified Arabic" w:cs="Simplified Arabic"/>
          <w:b/>
          <w:bCs/>
          <w:sz w:val="28"/>
          <w:szCs w:val="28"/>
          <w:rtl/>
        </w:rPr>
        <w:t>مراحل التمويل في الاستثمار الجريء</w:t>
      </w:r>
      <w:bookmarkEnd w:id="88"/>
      <w:bookmarkEnd w:id="89"/>
    </w:p>
    <w:p w14:paraId="7BE8407D" w14:textId="77777777" w:rsidR="001F29B4" w:rsidRPr="00450EF3" w:rsidRDefault="001F29B4" w:rsidP="00051527">
      <w:pPr>
        <w:spacing w:before="0"/>
        <w:rPr>
          <w:rFonts w:ascii="Simplified Arabic" w:hAnsi="Simplified Arabic" w:cs="Simplified Arabic"/>
          <w:sz w:val="28"/>
          <w:szCs w:val="28"/>
        </w:rPr>
      </w:pPr>
      <w:r w:rsidRPr="00450EF3">
        <w:rPr>
          <w:rFonts w:ascii="Simplified Arabic" w:hAnsi="Simplified Arabic" w:cs="Simplified Arabic"/>
          <w:sz w:val="28"/>
          <w:szCs w:val="28"/>
          <w:rtl/>
        </w:rPr>
        <w:t>يمر تمويل الشركات الناشئة عبر دورة حياة متكاملة من المراحل، ويمكن تصنيفها كما يلي</w:t>
      </w:r>
      <w:r w:rsidRPr="00450EF3">
        <w:rPr>
          <w:rFonts w:ascii="Simplified Arabic" w:hAnsi="Simplified Arabic" w:cs="Simplified Arabic"/>
          <w:sz w:val="28"/>
          <w:szCs w:val="28"/>
        </w:rPr>
        <w:t>:</w:t>
      </w:r>
    </w:p>
    <w:p w14:paraId="1C94E0C3" w14:textId="0DD1D760" w:rsidR="00450EF3" w:rsidRDefault="001F29B4" w:rsidP="00051527">
      <w:pPr>
        <w:spacing w:before="0"/>
        <w:ind w:firstLine="0"/>
        <w:rPr>
          <w:rFonts w:ascii="Simplified Arabic" w:hAnsi="Simplified Arabic" w:cs="Simplified Arabic"/>
          <w:sz w:val="28"/>
          <w:szCs w:val="28"/>
          <w:rtl/>
        </w:rPr>
      </w:pPr>
      <w:r w:rsidRPr="00450EF3">
        <w:rPr>
          <w:rFonts w:ascii="Simplified Arabic" w:hAnsi="Simplified Arabic" w:cs="Simplified Arabic"/>
          <w:sz w:val="28"/>
          <w:szCs w:val="28"/>
          <w:rtl/>
        </w:rPr>
        <w:t>أولاً: مرحلة ما قبل التأسيس</w:t>
      </w:r>
      <w:r w:rsidR="00A14082">
        <w:rPr>
          <w:rFonts w:ascii="Simplified Arabic" w:hAnsi="Simplified Arabic" w:cs="Simplified Arabic" w:hint="cs"/>
          <w:sz w:val="28"/>
          <w:szCs w:val="28"/>
          <w:rtl/>
        </w:rPr>
        <w:t xml:space="preserve"> </w:t>
      </w:r>
      <w:r w:rsidR="00A14082" w:rsidRPr="00450EF3">
        <w:rPr>
          <w:rFonts w:ascii="Simplified Arabic" w:hAnsi="Simplified Arabic" w:cs="Simplified Arabic"/>
          <w:sz w:val="28"/>
          <w:szCs w:val="28"/>
        </w:rPr>
        <w:t>(Pre-Seed Stage)</w:t>
      </w:r>
      <w:r w:rsidR="00A14082">
        <w:rPr>
          <w:rFonts w:ascii="Simplified Arabic" w:hAnsi="Simplified Arabic" w:cs="Simplified Arabic" w:hint="cs"/>
          <w:sz w:val="28"/>
          <w:szCs w:val="28"/>
          <w:rtl/>
        </w:rPr>
        <w:t>:</w:t>
      </w:r>
    </w:p>
    <w:p w14:paraId="6C66BCDA" w14:textId="39B9DA9D" w:rsidR="00785C96" w:rsidRPr="00450EF3" w:rsidRDefault="001F29B4" w:rsidP="00BC03A1">
      <w:pPr>
        <w:spacing w:before="0"/>
        <w:rPr>
          <w:rFonts w:ascii="Simplified Arabic" w:hAnsi="Simplified Arabic" w:cs="Simplified Arabic"/>
          <w:sz w:val="28"/>
          <w:szCs w:val="28"/>
        </w:rPr>
      </w:pPr>
      <w:r w:rsidRPr="00450EF3">
        <w:rPr>
          <w:rFonts w:ascii="Simplified Arabic" w:hAnsi="Simplified Arabic" w:cs="Simplified Arabic"/>
          <w:sz w:val="28"/>
          <w:szCs w:val="28"/>
          <w:rtl/>
        </w:rPr>
        <w:t>تمثل هذه المرحلة بداية الفكرة، حيث يعمل المؤسسون على تطوير مفهوم المنتج أو الخدمة، وإجراء أبحاث السوق الأولية، وبناء نموذج أولي</w:t>
      </w:r>
      <w:r w:rsidRPr="00450EF3">
        <w:rPr>
          <w:rFonts w:ascii="Simplified Arabic" w:hAnsi="Simplified Arabic" w:cs="Simplified Arabic"/>
          <w:sz w:val="28"/>
          <w:szCs w:val="28"/>
        </w:rPr>
        <w:t xml:space="preserve"> (Prototype). </w:t>
      </w:r>
      <w:r w:rsidRPr="00450EF3">
        <w:rPr>
          <w:rFonts w:ascii="Simplified Arabic" w:hAnsi="Simplified Arabic" w:cs="Simplified Arabic"/>
          <w:sz w:val="28"/>
          <w:szCs w:val="28"/>
          <w:rtl/>
        </w:rPr>
        <w:t>وعادةً ما يأتي التمويل في هذه المرحلة من المؤسسين أنفسهم، أو من الأصدقاء والعائلة، أو من برامج مسرعات الأعمال</w:t>
      </w:r>
      <w:r w:rsidRPr="00450EF3">
        <w:rPr>
          <w:rFonts w:ascii="Simplified Arabic" w:hAnsi="Simplified Arabic" w:cs="Simplified Arabic"/>
          <w:sz w:val="28"/>
          <w:szCs w:val="28"/>
        </w:rPr>
        <w:t xml:space="preserve"> (Accelerators) </w:t>
      </w:r>
      <w:r w:rsidRPr="00450EF3">
        <w:rPr>
          <w:rFonts w:ascii="Simplified Arabic" w:hAnsi="Simplified Arabic" w:cs="Simplified Arabic"/>
          <w:sz w:val="28"/>
          <w:szCs w:val="28"/>
          <w:rtl/>
        </w:rPr>
        <w:t>(صفر لواحد, 2025). ويتراوح متوسط قيمة الجولة في هذه المرحلة في السعودية حوالي 1.3 مليون دولار (صفر لواحد, 2025)</w:t>
      </w:r>
      <w:r w:rsidRPr="00450EF3">
        <w:rPr>
          <w:rFonts w:ascii="Simplified Arabic" w:hAnsi="Simplified Arabic" w:cs="Simplified Arabic"/>
          <w:sz w:val="28"/>
          <w:szCs w:val="28"/>
        </w:rPr>
        <w:t>.</w:t>
      </w:r>
    </w:p>
    <w:p w14:paraId="14CF55A9" w14:textId="2900A40A" w:rsidR="00450EF3" w:rsidRDefault="001F29B4" w:rsidP="00051527">
      <w:pPr>
        <w:spacing w:before="0"/>
        <w:ind w:firstLine="0"/>
        <w:rPr>
          <w:rFonts w:ascii="Simplified Arabic" w:hAnsi="Simplified Arabic" w:cs="Simplified Arabic"/>
          <w:sz w:val="28"/>
          <w:szCs w:val="28"/>
          <w:rtl/>
        </w:rPr>
      </w:pPr>
      <w:r w:rsidRPr="00450EF3">
        <w:rPr>
          <w:rFonts w:ascii="Simplified Arabic" w:hAnsi="Simplified Arabic" w:cs="Simplified Arabic"/>
          <w:sz w:val="28"/>
          <w:szCs w:val="28"/>
          <w:rtl/>
        </w:rPr>
        <w:t>ثانياً: مرحلة التأسيس</w:t>
      </w:r>
      <w:r w:rsidR="00A14082">
        <w:rPr>
          <w:rFonts w:ascii="Simplified Arabic" w:hAnsi="Simplified Arabic" w:cs="Simplified Arabic" w:hint="cs"/>
          <w:sz w:val="28"/>
          <w:szCs w:val="28"/>
          <w:rtl/>
        </w:rPr>
        <w:t xml:space="preserve"> </w:t>
      </w:r>
      <w:r w:rsidRPr="00450EF3">
        <w:rPr>
          <w:rFonts w:ascii="Simplified Arabic" w:hAnsi="Simplified Arabic" w:cs="Simplified Arabic"/>
          <w:sz w:val="28"/>
          <w:szCs w:val="28"/>
        </w:rPr>
        <w:t>(Seed Stage)</w:t>
      </w:r>
      <w:r w:rsidR="00A14082">
        <w:rPr>
          <w:rFonts w:ascii="Simplified Arabic" w:hAnsi="Simplified Arabic" w:cs="Simplified Arabic" w:hint="cs"/>
          <w:sz w:val="28"/>
          <w:szCs w:val="28"/>
          <w:rtl/>
        </w:rPr>
        <w:t>:</w:t>
      </w:r>
    </w:p>
    <w:p w14:paraId="7A62C30B" w14:textId="5C3A61B4" w:rsidR="00785C96" w:rsidRPr="00450EF3" w:rsidRDefault="001F29B4" w:rsidP="00051527">
      <w:pPr>
        <w:spacing w:before="0"/>
        <w:rPr>
          <w:rFonts w:ascii="Simplified Arabic" w:hAnsi="Simplified Arabic" w:cs="Simplified Arabic"/>
          <w:sz w:val="28"/>
          <w:szCs w:val="28"/>
        </w:rPr>
      </w:pPr>
      <w:r w:rsidRPr="00450EF3">
        <w:rPr>
          <w:rFonts w:ascii="Simplified Arabic" w:hAnsi="Simplified Arabic" w:cs="Simplified Arabic"/>
          <w:sz w:val="28"/>
          <w:szCs w:val="28"/>
          <w:rtl/>
        </w:rPr>
        <w:t>في هذه المرحلة، تكون الشركة قد طورت نموذجاً أولياً للمنتج وبدأت في اختباره مع عدد محدود من العملاء. يهدف التمويل إلى دعم الشركة لإكمال تطوير المنتج، وبناء فريق العمل الأساسي، والبدء في عمليات التسويق الأولى. يبلغ متوسط قيمة جولة التمويل في هذه المرحلة في السعودية حوالي 4.1 مليون دولار (صفر لواحد, 2025). وتستحوذ هذه المرحلة على النسبة الأكبر من الصفقات في السوق السعودي</w:t>
      </w:r>
      <w:r w:rsidRPr="00450EF3">
        <w:rPr>
          <w:rFonts w:ascii="Simplified Arabic" w:hAnsi="Simplified Arabic" w:cs="Simplified Arabic"/>
          <w:sz w:val="28"/>
          <w:szCs w:val="28"/>
        </w:rPr>
        <w:t>.</w:t>
      </w:r>
    </w:p>
    <w:p w14:paraId="61D703CD" w14:textId="2ECEF87F" w:rsidR="00450EF3" w:rsidRDefault="001F29B4" w:rsidP="00051527">
      <w:pPr>
        <w:spacing w:before="0"/>
        <w:ind w:firstLine="0"/>
        <w:rPr>
          <w:rFonts w:ascii="Simplified Arabic" w:hAnsi="Simplified Arabic" w:cs="Simplified Arabic"/>
          <w:sz w:val="28"/>
          <w:szCs w:val="28"/>
        </w:rPr>
      </w:pPr>
      <w:r w:rsidRPr="00450EF3">
        <w:rPr>
          <w:rFonts w:ascii="Simplified Arabic" w:hAnsi="Simplified Arabic" w:cs="Simplified Arabic"/>
          <w:sz w:val="28"/>
          <w:szCs w:val="28"/>
          <w:rtl/>
        </w:rPr>
        <w:lastRenderedPageBreak/>
        <w:t>ثالثاً: مرحلة ما قبل السلسلة أ</w:t>
      </w:r>
      <w:r w:rsidRPr="00450EF3">
        <w:rPr>
          <w:rFonts w:ascii="Simplified Arabic" w:hAnsi="Simplified Arabic" w:cs="Simplified Arabic"/>
          <w:sz w:val="28"/>
          <w:szCs w:val="28"/>
        </w:rPr>
        <w:t xml:space="preserve"> </w:t>
      </w:r>
      <w:r w:rsidR="00A14082">
        <w:rPr>
          <w:rFonts w:ascii="Simplified Arabic" w:hAnsi="Simplified Arabic" w:cs="Simplified Arabic"/>
          <w:sz w:val="28"/>
          <w:szCs w:val="28"/>
        </w:rPr>
        <w:t>:</w:t>
      </w:r>
      <w:r w:rsidRPr="00450EF3">
        <w:rPr>
          <w:rFonts w:ascii="Simplified Arabic" w:hAnsi="Simplified Arabic" w:cs="Simplified Arabic"/>
          <w:sz w:val="28"/>
          <w:szCs w:val="28"/>
        </w:rPr>
        <w:t>(Pre-Series A Stage)</w:t>
      </w:r>
      <w:r w:rsidR="00A14082">
        <w:rPr>
          <w:rFonts w:ascii="Simplified Arabic" w:hAnsi="Simplified Arabic" w:cs="Simplified Arabic"/>
          <w:sz w:val="28"/>
          <w:szCs w:val="28"/>
        </w:rPr>
        <w:t xml:space="preserve"> </w:t>
      </w:r>
    </w:p>
    <w:p w14:paraId="1ADA7BDC" w14:textId="46C30E6E" w:rsidR="00785C96" w:rsidRPr="00450EF3" w:rsidRDefault="001F29B4" w:rsidP="00051527">
      <w:pPr>
        <w:spacing w:before="0"/>
        <w:rPr>
          <w:rFonts w:ascii="Simplified Arabic" w:hAnsi="Simplified Arabic" w:cs="Simplified Arabic"/>
          <w:sz w:val="28"/>
          <w:szCs w:val="28"/>
        </w:rPr>
      </w:pPr>
      <w:r w:rsidRPr="00450EF3">
        <w:rPr>
          <w:rFonts w:ascii="Simplified Arabic" w:hAnsi="Simplified Arabic" w:cs="Simplified Arabic"/>
          <w:sz w:val="28"/>
          <w:szCs w:val="28"/>
          <w:rtl/>
        </w:rPr>
        <w:t>تمثل هذه المرحلة جسراً</w:t>
      </w:r>
      <w:r w:rsidRPr="00450EF3">
        <w:rPr>
          <w:rFonts w:ascii="Simplified Arabic" w:hAnsi="Simplified Arabic" w:cs="Simplified Arabic"/>
          <w:sz w:val="28"/>
          <w:szCs w:val="28"/>
        </w:rPr>
        <w:t xml:space="preserve"> (Bridge) </w:t>
      </w:r>
      <w:r w:rsidRPr="00450EF3">
        <w:rPr>
          <w:rFonts w:ascii="Simplified Arabic" w:hAnsi="Simplified Arabic" w:cs="Simplified Arabic"/>
          <w:sz w:val="28"/>
          <w:szCs w:val="28"/>
          <w:rtl/>
        </w:rPr>
        <w:t>بين مرحلة التأسيس ومرحلة النمو الأولى. تحصل الشركة على تمويل إضافي لتوسيع قاعدة عملائها، وتحسين منتجها، والاستعداد لجولة تمويلية أكبر. متوسط قيمة هذه الجولة في السعودية حوالي 3.9 مليون دولار (صفر لواحد, 2025)</w:t>
      </w:r>
      <w:r w:rsidRPr="00450EF3">
        <w:rPr>
          <w:rFonts w:ascii="Simplified Arabic" w:hAnsi="Simplified Arabic" w:cs="Simplified Arabic"/>
          <w:sz w:val="28"/>
          <w:szCs w:val="28"/>
        </w:rPr>
        <w:t>.</w:t>
      </w:r>
    </w:p>
    <w:p w14:paraId="57D046C4" w14:textId="04E58DE2" w:rsidR="00450EF3" w:rsidRDefault="001F29B4" w:rsidP="00051527">
      <w:pPr>
        <w:spacing w:before="0"/>
        <w:ind w:firstLine="0"/>
        <w:rPr>
          <w:rFonts w:ascii="Simplified Arabic" w:hAnsi="Simplified Arabic" w:cs="Simplified Arabic"/>
          <w:sz w:val="28"/>
          <w:szCs w:val="28"/>
        </w:rPr>
      </w:pPr>
      <w:r w:rsidRPr="00450EF3">
        <w:rPr>
          <w:rFonts w:ascii="Simplified Arabic" w:hAnsi="Simplified Arabic" w:cs="Simplified Arabic"/>
          <w:sz w:val="28"/>
          <w:szCs w:val="28"/>
          <w:rtl/>
        </w:rPr>
        <w:t>رابعاً: مرحلة السلسلة أ</w:t>
      </w:r>
      <w:r w:rsidRPr="00450EF3">
        <w:rPr>
          <w:rFonts w:ascii="Simplified Arabic" w:hAnsi="Simplified Arabic" w:cs="Simplified Arabic"/>
          <w:sz w:val="28"/>
          <w:szCs w:val="28"/>
        </w:rPr>
        <w:t xml:space="preserve"> </w:t>
      </w:r>
      <w:r w:rsidR="003A4F3A">
        <w:rPr>
          <w:rFonts w:ascii="Simplified Arabic" w:hAnsi="Simplified Arabic" w:cs="Simplified Arabic"/>
          <w:sz w:val="28"/>
          <w:szCs w:val="28"/>
        </w:rPr>
        <w:t>:</w:t>
      </w:r>
      <w:r w:rsidRPr="00450EF3">
        <w:rPr>
          <w:rFonts w:ascii="Simplified Arabic" w:hAnsi="Simplified Arabic" w:cs="Simplified Arabic"/>
          <w:sz w:val="28"/>
          <w:szCs w:val="28"/>
        </w:rPr>
        <w:t>(Series A Stage)</w:t>
      </w:r>
      <w:r w:rsidR="003A4F3A">
        <w:rPr>
          <w:rFonts w:ascii="Simplified Arabic" w:hAnsi="Simplified Arabic" w:cs="Simplified Arabic"/>
          <w:sz w:val="28"/>
          <w:szCs w:val="28"/>
        </w:rPr>
        <w:t xml:space="preserve"> </w:t>
      </w:r>
    </w:p>
    <w:p w14:paraId="082F512D" w14:textId="6C379F52" w:rsidR="001F29B4" w:rsidRPr="00450EF3" w:rsidRDefault="001F29B4" w:rsidP="00051527">
      <w:pPr>
        <w:spacing w:before="0"/>
        <w:rPr>
          <w:rFonts w:ascii="Simplified Arabic" w:hAnsi="Simplified Arabic" w:cs="Simplified Arabic"/>
          <w:sz w:val="28"/>
          <w:szCs w:val="28"/>
        </w:rPr>
      </w:pPr>
      <w:r w:rsidRPr="00450EF3">
        <w:rPr>
          <w:rFonts w:ascii="Simplified Arabic" w:hAnsi="Simplified Arabic" w:cs="Simplified Arabic"/>
          <w:sz w:val="28"/>
          <w:szCs w:val="28"/>
          <w:rtl/>
        </w:rPr>
        <w:t>وهي أول مرحلة تمويل مؤسسي حقيقي. تدخل الشركة في هذه المرحلة بمنتج متكامل وقاعدة عملاء متنامية، وتسعى إلى التوسع في أسواق جديدة وزيادة حصتها السوقية. تشارك في هذه الجولة عادةً صناديق استثمار جريء محترفة، ويصل متوسط قيمتها في السعودية إلى حوالي 17.6 مليون دولار (صفر لواحد, 2025)</w:t>
      </w:r>
      <w:r w:rsidRPr="00450EF3">
        <w:rPr>
          <w:rFonts w:ascii="Simplified Arabic" w:hAnsi="Simplified Arabic" w:cs="Simplified Arabic"/>
          <w:sz w:val="28"/>
          <w:szCs w:val="28"/>
        </w:rPr>
        <w:t>.</w:t>
      </w:r>
    </w:p>
    <w:p w14:paraId="6C06CEDA" w14:textId="440D7C36" w:rsidR="00785C96" w:rsidRPr="00450EF3" w:rsidRDefault="001F29B4" w:rsidP="00051527">
      <w:pPr>
        <w:spacing w:before="0"/>
        <w:rPr>
          <w:rFonts w:ascii="Simplified Arabic" w:hAnsi="Simplified Arabic" w:cs="Simplified Arabic"/>
          <w:sz w:val="28"/>
          <w:szCs w:val="28"/>
        </w:rPr>
      </w:pPr>
      <w:r w:rsidRPr="00450EF3">
        <w:rPr>
          <w:rFonts w:ascii="Simplified Arabic" w:hAnsi="Simplified Arabic" w:cs="Simplified Arabic"/>
          <w:sz w:val="28"/>
          <w:szCs w:val="28"/>
          <w:rtl/>
        </w:rPr>
        <w:t>وتجدر الإشارة إلى أن الدراسة الحالية تركز بشكل أساسي على المراحل المبكرة</w:t>
      </w:r>
      <w:r w:rsidR="003A4F3A">
        <w:rPr>
          <w:rFonts w:ascii="Simplified Arabic" w:hAnsi="Simplified Arabic" w:cs="Simplified Arabic" w:hint="cs"/>
          <w:sz w:val="28"/>
          <w:szCs w:val="28"/>
          <w:rtl/>
        </w:rPr>
        <w:t xml:space="preserve"> </w:t>
      </w:r>
      <w:proofErr w:type="gramStart"/>
      <w:r w:rsidR="003A4F3A">
        <w:rPr>
          <w:rFonts w:ascii="Simplified Arabic" w:hAnsi="Simplified Arabic" w:cs="Simplified Arabic" w:hint="cs"/>
          <w:sz w:val="28"/>
          <w:szCs w:val="28"/>
          <w:rtl/>
        </w:rPr>
        <w:t>(</w:t>
      </w:r>
      <w:r w:rsidRPr="00450EF3">
        <w:rPr>
          <w:rFonts w:ascii="Simplified Arabic" w:hAnsi="Simplified Arabic" w:cs="Simplified Arabic"/>
          <w:sz w:val="28"/>
          <w:szCs w:val="28"/>
        </w:rPr>
        <w:t xml:space="preserve"> Pre</w:t>
      </w:r>
      <w:proofErr w:type="gramEnd"/>
      <w:r w:rsidRPr="00450EF3">
        <w:rPr>
          <w:rFonts w:ascii="Simplified Arabic" w:hAnsi="Simplified Arabic" w:cs="Simplified Arabic"/>
          <w:sz w:val="28"/>
          <w:szCs w:val="28"/>
        </w:rPr>
        <w:t xml:space="preserve">-Seed, Seed </w:t>
      </w:r>
      <w:r w:rsidR="003A4F3A">
        <w:rPr>
          <w:rFonts w:ascii="Simplified Arabic" w:hAnsi="Simplified Arabic" w:cs="Simplified Arabic"/>
          <w:sz w:val="28"/>
          <w:szCs w:val="28"/>
        </w:rPr>
        <w:t>(</w:t>
      </w:r>
      <w:r w:rsidRPr="00450EF3">
        <w:rPr>
          <w:rFonts w:ascii="Simplified Arabic" w:hAnsi="Simplified Arabic" w:cs="Simplified Arabic"/>
          <w:sz w:val="28"/>
          <w:szCs w:val="28"/>
        </w:rPr>
        <w:t>Pre-Series A</w:t>
      </w:r>
      <w:r w:rsidR="003A4F3A">
        <w:rPr>
          <w:rFonts w:ascii="Simplified Arabic" w:hAnsi="Simplified Arabic" w:cs="Simplified Arabic" w:hint="cs"/>
          <w:sz w:val="28"/>
          <w:szCs w:val="28"/>
          <w:rtl/>
        </w:rPr>
        <w:t xml:space="preserve"> </w:t>
      </w:r>
      <w:r w:rsidRPr="00450EF3">
        <w:rPr>
          <w:rFonts w:ascii="Simplified Arabic" w:hAnsi="Simplified Arabic" w:cs="Simplified Arabic"/>
          <w:sz w:val="28"/>
          <w:szCs w:val="28"/>
          <w:rtl/>
        </w:rPr>
        <w:t>التي تشكل الجزء الأكبر من نشاط الاستثمار الجريء في السعودية، حيث تشير البيانات إلى أن 83% من الصفقات في عام 2024 كانت في هذه المراحل</w:t>
      </w:r>
      <w:r w:rsidRPr="00450EF3">
        <w:rPr>
          <w:rFonts w:ascii="Simplified Arabic" w:hAnsi="Simplified Arabic" w:cs="Simplified Arabic"/>
          <w:sz w:val="28"/>
          <w:szCs w:val="28"/>
        </w:rPr>
        <w:t xml:space="preserve"> (SVC &amp; </w:t>
      </w:r>
      <w:proofErr w:type="spellStart"/>
      <w:r w:rsidRPr="00450EF3">
        <w:rPr>
          <w:rFonts w:ascii="Simplified Arabic" w:hAnsi="Simplified Arabic" w:cs="Simplified Arabic"/>
          <w:sz w:val="28"/>
          <w:szCs w:val="28"/>
        </w:rPr>
        <w:t>MAGNiTT</w:t>
      </w:r>
      <w:proofErr w:type="spellEnd"/>
      <w:r w:rsidRPr="00450EF3">
        <w:rPr>
          <w:rFonts w:ascii="Simplified Arabic" w:hAnsi="Simplified Arabic" w:cs="Simplified Arabic"/>
          <w:sz w:val="28"/>
          <w:szCs w:val="28"/>
        </w:rPr>
        <w:t>, 2024).</w:t>
      </w:r>
    </w:p>
    <w:p w14:paraId="3A336B8B" w14:textId="553EC5B7" w:rsidR="000B0746" w:rsidRPr="00D55382" w:rsidRDefault="000B0746" w:rsidP="00051527">
      <w:pPr>
        <w:spacing w:before="0"/>
        <w:ind w:firstLine="0"/>
        <w:outlineLvl w:val="2"/>
        <w:rPr>
          <w:rFonts w:ascii="Simplified Arabic" w:hAnsi="Simplified Arabic" w:cs="Simplified Arabic"/>
          <w:b/>
          <w:bCs/>
          <w:sz w:val="28"/>
          <w:szCs w:val="28"/>
          <w:rtl/>
        </w:rPr>
      </w:pPr>
      <w:bookmarkStart w:id="90" w:name="_Toc225183263"/>
      <w:bookmarkStart w:id="91" w:name="_Toc225433104"/>
      <w:r w:rsidRPr="00D55382">
        <w:rPr>
          <w:rFonts w:ascii="Simplified Arabic" w:hAnsi="Simplified Arabic" w:cs="Simplified Arabic"/>
          <w:b/>
          <w:bCs/>
          <w:sz w:val="28"/>
          <w:szCs w:val="28"/>
          <w:rtl/>
        </w:rPr>
        <w:t>النظريات المفسرة للاستثمار الجريء</w:t>
      </w:r>
      <w:bookmarkEnd w:id="90"/>
      <w:bookmarkEnd w:id="91"/>
    </w:p>
    <w:p w14:paraId="37EC3BA2" w14:textId="77777777" w:rsidR="00785C96" w:rsidRPr="00785C96" w:rsidRDefault="00785C96" w:rsidP="00051527">
      <w:pPr>
        <w:spacing w:before="0"/>
        <w:rPr>
          <w:rFonts w:ascii="Simplified Arabic" w:hAnsi="Simplified Arabic" w:cs="Simplified Arabic"/>
          <w:sz w:val="28"/>
          <w:szCs w:val="28"/>
          <w:rtl/>
        </w:rPr>
      </w:pPr>
      <w:r w:rsidRPr="00785C96">
        <w:rPr>
          <w:rFonts w:ascii="Simplified Arabic" w:hAnsi="Simplified Arabic" w:cs="Simplified Arabic"/>
          <w:sz w:val="28"/>
          <w:szCs w:val="28"/>
          <w:rtl/>
        </w:rPr>
        <w:t>تستند هذه الدراسة إلى نظريتين رئيسيتين لتفسير العلاقة بين الاستثمار الجريء وأداء الشركات الناشئة، وهما:</w:t>
      </w:r>
    </w:p>
    <w:p w14:paraId="6163E8FD" w14:textId="42436B14" w:rsidR="00785C96" w:rsidRPr="00142CDA" w:rsidRDefault="00785C96" w:rsidP="00051527">
      <w:pPr>
        <w:spacing w:before="0"/>
        <w:ind w:firstLine="0"/>
        <w:rPr>
          <w:rFonts w:ascii="Simplified Arabic" w:hAnsi="Simplified Arabic" w:cs="Simplified Arabic"/>
          <w:sz w:val="28"/>
          <w:szCs w:val="28"/>
          <w:rtl/>
        </w:rPr>
      </w:pPr>
      <w:r w:rsidRPr="00142CDA">
        <w:rPr>
          <w:rFonts w:ascii="Simplified Arabic" w:hAnsi="Simplified Arabic" w:cs="Simplified Arabic"/>
          <w:sz w:val="28"/>
          <w:szCs w:val="28"/>
          <w:rtl/>
        </w:rPr>
        <w:t>أولاً: نظرية الوكالة:</w:t>
      </w:r>
    </w:p>
    <w:p w14:paraId="59146199" w14:textId="22C016BA" w:rsidR="00785C96" w:rsidRPr="00142CDA" w:rsidRDefault="00785C96" w:rsidP="00074DAD">
      <w:p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 xml:space="preserve">طور هذه النظرية كل من </w:t>
      </w:r>
      <w:r w:rsidRPr="00142CDA">
        <w:rPr>
          <w:rFonts w:ascii="Simplified Arabic" w:hAnsi="Simplified Arabic" w:cs="Simplified Arabic"/>
          <w:sz w:val="28"/>
          <w:szCs w:val="28"/>
        </w:rPr>
        <w:t>Jensen &amp; Meckling</w:t>
      </w:r>
      <w:r w:rsidRPr="00142CDA">
        <w:rPr>
          <w:rFonts w:ascii="Simplified Arabic" w:hAnsi="Simplified Arabic" w:cs="Simplified Arabic"/>
          <w:sz w:val="28"/>
          <w:szCs w:val="28"/>
          <w:rtl/>
        </w:rPr>
        <w:t xml:space="preserve"> (1976)، وتركز على العلاقة بين الأصيل (</w:t>
      </w:r>
      <w:r w:rsidRPr="00142CDA">
        <w:rPr>
          <w:rFonts w:ascii="Simplified Arabic" w:hAnsi="Simplified Arabic" w:cs="Simplified Arabic"/>
          <w:sz w:val="28"/>
          <w:szCs w:val="28"/>
        </w:rPr>
        <w:t>Principal</w:t>
      </w:r>
      <w:r w:rsidRPr="00142CDA">
        <w:rPr>
          <w:rFonts w:ascii="Simplified Arabic" w:hAnsi="Simplified Arabic" w:cs="Simplified Arabic"/>
          <w:sz w:val="28"/>
          <w:szCs w:val="28"/>
          <w:rtl/>
        </w:rPr>
        <w:t>) والوكيل (</w:t>
      </w:r>
      <w:r w:rsidRPr="00142CDA">
        <w:rPr>
          <w:rFonts w:ascii="Simplified Arabic" w:hAnsi="Simplified Arabic" w:cs="Simplified Arabic"/>
          <w:sz w:val="28"/>
          <w:szCs w:val="28"/>
        </w:rPr>
        <w:t>Agent</w:t>
      </w:r>
      <w:r w:rsidRPr="00142CDA">
        <w:rPr>
          <w:rFonts w:ascii="Simplified Arabic" w:hAnsi="Simplified Arabic" w:cs="Simplified Arabic"/>
          <w:sz w:val="28"/>
          <w:szCs w:val="28"/>
          <w:rtl/>
        </w:rPr>
        <w:t>). في سياق الشركات الناشئة، يمثل المستثمر الجريء (الأصيل) الذي يعهد برأس ماله إلى المؤسسين (الوكلاء) لإدارته. وتنشأ مشكلة الوكالة (</w:t>
      </w:r>
      <w:r w:rsidRPr="00142CDA">
        <w:rPr>
          <w:rFonts w:ascii="Simplified Arabic" w:hAnsi="Simplified Arabic" w:cs="Simplified Arabic"/>
          <w:sz w:val="28"/>
          <w:szCs w:val="28"/>
        </w:rPr>
        <w:t>Agency Problem</w:t>
      </w:r>
      <w:r w:rsidRPr="00142CDA">
        <w:rPr>
          <w:rFonts w:ascii="Simplified Arabic" w:hAnsi="Simplified Arabic" w:cs="Simplified Arabic"/>
          <w:sz w:val="28"/>
          <w:szCs w:val="28"/>
          <w:rtl/>
        </w:rPr>
        <w:t>) عندما تتعارض مصالح المؤسسين مع مصالح المستثمرين، حيث قد يسعى المؤسسون لتحقيق منافع شخصية على حساب تعظيم قيمة الشركة.</w:t>
      </w:r>
    </w:p>
    <w:p w14:paraId="263FE6FF" w14:textId="7A8283F9" w:rsidR="00785C96" w:rsidRPr="00142CDA" w:rsidRDefault="00785C96" w:rsidP="00051527">
      <w:p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ويُعد الاستثمار الجريء آلية فعالة للحد من مشكلة الوكالة من خلال:</w:t>
      </w:r>
    </w:p>
    <w:p w14:paraId="5F30C990" w14:textId="4C1ED305" w:rsidR="00785C96" w:rsidRPr="00142CDA" w:rsidRDefault="00785C96" w:rsidP="00051527">
      <w:pPr>
        <w:pStyle w:val="a8"/>
        <w:numPr>
          <w:ilvl w:val="0"/>
          <w:numId w:val="79"/>
        </w:num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المشاركة الفعالة في مجلس الإدارة والإشراف المباشر على القرارات الكبرى.</w:t>
      </w:r>
    </w:p>
    <w:p w14:paraId="4B3F74FA" w14:textId="03C6BE63" w:rsidR="00785C96" w:rsidRPr="00142CDA" w:rsidRDefault="00785C96" w:rsidP="00051527">
      <w:pPr>
        <w:pStyle w:val="a8"/>
        <w:numPr>
          <w:ilvl w:val="0"/>
          <w:numId w:val="79"/>
        </w:num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التمويل المرحلي الذي يربط ضخ الأموال بتحقيق المؤسسين لمؤشرات أداء محددة.</w:t>
      </w:r>
    </w:p>
    <w:p w14:paraId="371F90B3" w14:textId="26DB86FC" w:rsidR="00DF2AEA" w:rsidRDefault="00785C96" w:rsidP="00051527">
      <w:pPr>
        <w:pStyle w:val="a8"/>
        <w:numPr>
          <w:ilvl w:val="0"/>
          <w:numId w:val="79"/>
        </w:numPr>
        <w:spacing w:before="0"/>
        <w:rPr>
          <w:rFonts w:ascii="Simplified Arabic" w:hAnsi="Simplified Arabic" w:cs="Simplified Arabic"/>
          <w:sz w:val="28"/>
          <w:szCs w:val="28"/>
        </w:rPr>
      </w:pPr>
      <w:r w:rsidRPr="00142CDA">
        <w:rPr>
          <w:rFonts w:ascii="Simplified Arabic" w:hAnsi="Simplified Arabic" w:cs="Simplified Arabic"/>
          <w:sz w:val="28"/>
          <w:szCs w:val="28"/>
          <w:rtl/>
        </w:rPr>
        <w:t>تصميم عقود وحوافز تربط مكافآت المؤسسين بزيادة قيمة الشركة عند التخارج.</w:t>
      </w:r>
    </w:p>
    <w:p w14:paraId="745B6025" w14:textId="77777777" w:rsidR="002B238B" w:rsidRDefault="002B238B" w:rsidP="002B238B">
      <w:pPr>
        <w:spacing w:before="0"/>
        <w:rPr>
          <w:rFonts w:ascii="Simplified Arabic" w:hAnsi="Simplified Arabic" w:cs="Simplified Arabic"/>
          <w:sz w:val="28"/>
          <w:szCs w:val="28"/>
          <w:rtl/>
        </w:rPr>
      </w:pPr>
    </w:p>
    <w:p w14:paraId="2FD622BE" w14:textId="77777777" w:rsidR="002B238B" w:rsidRPr="002B238B" w:rsidRDefault="002B238B" w:rsidP="002B238B">
      <w:pPr>
        <w:spacing w:before="0"/>
        <w:rPr>
          <w:rFonts w:ascii="Simplified Arabic" w:hAnsi="Simplified Arabic" w:cs="Simplified Arabic"/>
          <w:sz w:val="28"/>
          <w:szCs w:val="28"/>
        </w:rPr>
      </w:pPr>
    </w:p>
    <w:p w14:paraId="0C595AB0" w14:textId="08730FE8" w:rsidR="00142CDA" w:rsidRDefault="00142CDA" w:rsidP="00051527">
      <w:pPr>
        <w:spacing w:before="0"/>
        <w:rPr>
          <w:rFonts w:ascii="Simplified Arabic" w:hAnsi="Simplified Arabic" w:cs="Simplified Arabic"/>
          <w:sz w:val="28"/>
          <w:szCs w:val="28"/>
          <w:rtl/>
        </w:rPr>
      </w:pPr>
      <w:r w:rsidRPr="00142CDA">
        <w:rPr>
          <w:rFonts w:ascii="Simplified Arabic" w:hAnsi="Simplified Arabic" w:cs="Simplified Arabic"/>
          <w:sz w:val="28"/>
          <w:szCs w:val="28"/>
          <w:rtl/>
        </w:rPr>
        <w:lastRenderedPageBreak/>
        <w:t>ثانياً: نظرية الموار</w:t>
      </w:r>
      <w:r>
        <w:rPr>
          <w:rFonts w:ascii="Simplified Arabic" w:hAnsi="Simplified Arabic" w:cs="Simplified Arabic" w:hint="cs"/>
          <w:sz w:val="28"/>
          <w:szCs w:val="28"/>
          <w:rtl/>
        </w:rPr>
        <w:t>د:</w:t>
      </w:r>
    </w:p>
    <w:p w14:paraId="5127333F" w14:textId="11D5B3CD" w:rsidR="00142CDA" w:rsidRPr="00142CDA" w:rsidRDefault="00142CDA" w:rsidP="00051527">
      <w:p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 xml:space="preserve">طور هذه النظرية </w:t>
      </w:r>
      <w:r w:rsidRPr="00142CDA">
        <w:rPr>
          <w:rFonts w:ascii="Simplified Arabic" w:hAnsi="Simplified Arabic" w:cs="Simplified Arabic"/>
          <w:sz w:val="28"/>
          <w:szCs w:val="28"/>
        </w:rPr>
        <w:t>Barney</w:t>
      </w:r>
      <w:r w:rsidRPr="00142CDA">
        <w:rPr>
          <w:rFonts w:ascii="Simplified Arabic" w:hAnsi="Simplified Arabic" w:cs="Simplified Arabic"/>
          <w:sz w:val="28"/>
          <w:szCs w:val="28"/>
          <w:rtl/>
        </w:rPr>
        <w:t xml:space="preserve"> (1991)، وتفترض أن مصادر الميزة التنافسية للشركة تكمن في مواردها وقدراتها الداخلية الفريدة، شريطة أن تكون هذه الموارد ثمينة، نادرة، يصعب تقليدها، ومنظمة بشكل جيد</w:t>
      </w:r>
      <w:r>
        <w:rPr>
          <w:rFonts w:ascii="Simplified Arabic" w:hAnsi="Simplified Arabic" w:cs="Simplified Arabic" w:hint="cs"/>
          <w:sz w:val="28"/>
          <w:szCs w:val="28"/>
          <w:rtl/>
        </w:rPr>
        <w:t xml:space="preserve"> </w:t>
      </w:r>
      <w:r w:rsidRPr="00142CDA">
        <w:rPr>
          <w:rFonts w:ascii="Simplified Arabic" w:hAnsi="Simplified Arabic" w:cs="Simplified Arabic"/>
          <w:sz w:val="28"/>
          <w:szCs w:val="28"/>
          <w:rtl/>
        </w:rPr>
        <w:t>لاستغلال هذه الموارد (</w:t>
      </w:r>
      <w:r w:rsidRPr="00142CDA">
        <w:rPr>
          <w:rFonts w:ascii="Simplified Arabic" w:hAnsi="Simplified Arabic" w:cs="Simplified Arabic"/>
          <w:sz w:val="28"/>
          <w:szCs w:val="28"/>
        </w:rPr>
        <w:t>VRIO Framework</w:t>
      </w:r>
      <w:r w:rsidRPr="00142CDA">
        <w:rPr>
          <w:rFonts w:ascii="Simplified Arabic" w:hAnsi="Simplified Arabic" w:cs="Simplified Arabic"/>
          <w:sz w:val="28"/>
          <w:szCs w:val="28"/>
          <w:rtl/>
        </w:rPr>
        <w:t>).</w:t>
      </w:r>
    </w:p>
    <w:p w14:paraId="7A7452A8" w14:textId="4E5F83F5" w:rsidR="00142CDA" w:rsidRPr="00142CDA" w:rsidRDefault="00142CDA" w:rsidP="00051527">
      <w:p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في سياق هذه الدراسة، يمكن النظر إلى العلاقة بين المستثمر الجريء والشركة الناشئة على النحو التالي:</w:t>
      </w:r>
    </w:p>
    <w:p w14:paraId="5B93EF11" w14:textId="216019D9" w:rsidR="00142CDA" w:rsidRPr="00142CDA" w:rsidRDefault="00142CDA" w:rsidP="00051527">
      <w:pPr>
        <w:pStyle w:val="a8"/>
        <w:numPr>
          <w:ilvl w:val="0"/>
          <w:numId w:val="80"/>
        </w:num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 xml:space="preserve">الموارد المالية: يمثل رأس المال الذي </w:t>
      </w:r>
      <w:proofErr w:type="spellStart"/>
      <w:r w:rsidRPr="00142CDA">
        <w:rPr>
          <w:rFonts w:ascii="Simplified Arabic" w:hAnsi="Simplified Arabic" w:cs="Simplified Arabic"/>
          <w:sz w:val="28"/>
          <w:szCs w:val="28"/>
          <w:rtl/>
        </w:rPr>
        <w:t>يضخه</w:t>
      </w:r>
      <w:proofErr w:type="spellEnd"/>
      <w:r w:rsidRPr="00142CDA">
        <w:rPr>
          <w:rFonts w:ascii="Simplified Arabic" w:hAnsi="Simplified Arabic" w:cs="Simplified Arabic"/>
          <w:sz w:val="28"/>
          <w:szCs w:val="28"/>
          <w:rtl/>
        </w:rPr>
        <w:t xml:space="preserve"> المستثمر مورداً أساسياً للنمو والتوسع.</w:t>
      </w:r>
    </w:p>
    <w:p w14:paraId="2857A0A5" w14:textId="41562898" w:rsidR="00142CDA" w:rsidRPr="00142CDA" w:rsidRDefault="00142CDA" w:rsidP="00051527">
      <w:pPr>
        <w:pStyle w:val="a8"/>
        <w:numPr>
          <w:ilvl w:val="0"/>
          <w:numId w:val="80"/>
        </w:num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الموارد غير الملموسة: الخبرة الإدارية، التوجيه الاستراتيجي، الشبكات المهنية، والمصداقية التي يوفرها المستثمر الجريء تمثل موارد قيمة ونادرة يصعب على المنافسين تقليدها، وتسهم بشكل كبير في تحقيق ميزة تنافسية للشركة الناشئة.</w:t>
      </w:r>
    </w:p>
    <w:p w14:paraId="4EC08C06" w14:textId="748598F4" w:rsidR="00142CDA" w:rsidRDefault="00142CDA" w:rsidP="00051527">
      <w:pPr>
        <w:spacing w:before="0"/>
        <w:ind w:firstLine="0"/>
        <w:outlineLvl w:val="2"/>
        <w:rPr>
          <w:rFonts w:ascii="Simplified Arabic" w:hAnsi="Simplified Arabic" w:cs="Simplified Arabic"/>
          <w:b/>
          <w:bCs/>
          <w:sz w:val="28"/>
          <w:szCs w:val="28"/>
          <w:rtl/>
        </w:rPr>
      </w:pPr>
      <w:bookmarkStart w:id="92" w:name="_Toc225433105"/>
      <w:r w:rsidRPr="00142CDA">
        <w:rPr>
          <w:rFonts w:ascii="Simplified Arabic" w:hAnsi="Simplified Arabic" w:cs="Simplified Arabic"/>
          <w:b/>
          <w:bCs/>
          <w:sz w:val="28"/>
          <w:szCs w:val="28"/>
          <w:rtl/>
        </w:rPr>
        <w:t>واقع الاستثمار الجريء في المملكة العربية السعودية (2021-2025)</w:t>
      </w:r>
      <w:bookmarkEnd w:id="92"/>
    </w:p>
    <w:p w14:paraId="17F5A5A3" w14:textId="643665FD" w:rsidR="00142CDA" w:rsidRDefault="00142CDA" w:rsidP="00051527">
      <w:pPr>
        <w:spacing w:before="0"/>
        <w:rPr>
          <w:rFonts w:ascii="Simplified Arabic" w:hAnsi="Simplified Arabic" w:cs="Simplified Arabic"/>
          <w:sz w:val="28"/>
          <w:szCs w:val="28"/>
          <w:rtl/>
        </w:rPr>
      </w:pPr>
      <w:r w:rsidRPr="00142CDA">
        <w:rPr>
          <w:rFonts w:ascii="Simplified Arabic" w:hAnsi="Simplified Arabic" w:cs="Simplified Arabic"/>
          <w:sz w:val="28"/>
          <w:szCs w:val="28"/>
          <w:rtl/>
        </w:rPr>
        <w:t>شهدت المملكة العربية السعودية نقلة نوعية في مشهد الاستثمار الجريء خلال الفترة (2021-2025)، مدفوعة بدعم حكومي غير مسبوق ضمن رؤية 2030، وتأسيس كيانات متخصصة مثل الشركة السعودية للاستثمار الجريء</w:t>
      </w:r>
      <w:r w:rsidRPr="00142CDA">
        <w:rPr>
          <w:rFonts w:ascii="Simplified Arabic" w:hAnsi="Simplified Arabic" w:cs="Simplified Arabic"/>
          <w:sz w:val="28"/>
          <w:szCs w:val="28"/>
        </w:rPr>
        <w:t xml:space="preserve"> (SVC) </w:t>
      </w:r>
      <w:r w:rsidRPr="00142CDA">
        <w:rPr>
          <w:rFonts w:ascii="Simplified Arabic" w:hAnsi="Simplified Arabic" w:cs="Simplified Arabic"/>
          <w:sz w:val="28"/>
          <w:szCs w:val="28"/>
          <w:rtl/>
        </w:rPr>
        <w:t>وصندوق الصناديق "جدا</w:t>
      </w:r>
      <w:r w:rsidRPr="00142CDA">
        <w:rPr>
          <w:rFonts w:ascii="Simplified Arabic" w:hAnsi="Simplified Arabic" w:cs="Simplified Arabic"/>
          <w:sz w:val="28"/>
          <w:szCs w:val="28"/>
        </w:rPr>
        <w:t xml:space="preserve"> </w:t>
      </w:r>
      <w:r w:rsidR="00345908">
        <w:rPr>
          <w:rFonts w:ascii="Simplified Arabic" w:hAnsi="Simplified Arabic" w:cs="Simplified Arabic"/>
          <w:sz w:val="28"/>
          <w:szCs w:val="28"/>
        </w:rPr>
        <w:t>"</w:t>
      </w:r>
      <w:r w:rsidRPr="00142CDA">
        <w:rPr>
          <w:rFonts w:ascii="Simplified Arabic" w:hAnsi="Simplified Arabic" w:cs="Simplified Arabic"/>
          <w:sz w:val="28"/>
          <w:szCs w:val="28"/>
        </w:rPr>
        <w:t>(Jada)</w:t>
      </w:r>
      <w:r w:rsidR="00345908">
        <w:rPr>
          <w:rFonts w:ascii="Simplified Arabic" w:hAnsi="Simplified Arabic" w:cs="Simplified Arabic"/>
          <w:sz w:val="28"/>
          <w:szCs w:val="28"/>
        </w:rPr>
        <w:t xml:space="preserve"> </w:t>
      </w:r>
      <w:r w:rsidRPr="00142CDA">
        <w:rPr>
          <w:rFonts w:ascii="Simplified Arabic" w:hAnsi="Simplified Arabic" w:cs="Simplified Arabic"/>
          <w:sz w:val="28"/>
          <w:szCs w:val="28"/>
          <w:rtl/>
        </w:rPr>
        <w:t>ويُلخص الجدول (</w:t>
      </w:r>
      <w:r w:rsidR="00DF2AA6">
        <w:rPr>
          <w:rFonts w:ascii="Simplified Arabic" w:hAnsi="Simplified Arabic" w:cs="Simplified Arabic" w:hint="cs"/>
          <w:sz w:val="28"/>
          <w:szCs w:val="28"/>
          <w:rtl/>
        </w:rPr>
        <w:t>2-1</w:t>
      </w:r>
      <w:r w:rsidRPr="00142CDA">
        <w:rPr>
          <w:rFonts w:ascii="Simplified Arabic" w:hAnsi="Simplified Arabic" w:cs="Simplified Arabic"/>
          <w:sz w:val="28"/>
          <w:szCs w:val="28"/>
          <w:rtl/>
        </w:rPr>
        <w:t>) تطور المؤشرات الرئيسية خلال هذه الفترة</w:t>
      </w:r>
      <w:r w:rsidRPr="00142CDA">
        <w:rPr>
          <w:rFonts w:ascii="Simplified Arabic" w:hAnsi="Simplified Arabic" w:cs="Simplified Arabic"/>
          <w:sz w:val="28"/>
          <w:szCs w:val="28"/>
        </w:rPr>
        <w:t>:</w:t>
      </w:r>
    </w:p>
    <w:tbl>
      <w:tblPr>
        <w:tblStyle w:val="ac"/>
        <w:tblpPr w:leftFromText="180" w:rightFromText="180" w:vertAnchor="text" w:horzAnchor="margin" w:tblpY="594"/>
        <w:bidiVisual/>
        <w:tblW w:w="0" w:type="auto"/>
        <w:tblLook w:val="04A0" w:firstRow="1" w:lastRow="0" w:firstColumn="1" w:lastColumn="0" w:noHBand="0" w:noVBand="1"/>
      </w:tblPr>
      <w:tblGrid>
        <w:gridCol w:w="841"/>
        <w:gridCol w:w="1985"/>
        <w:gridCol w:w="1275"/>
        <w:gridCol w:w="2835"/>
        <w:gridCol w:w="2125"/>
      </w:tblGrid>
      <w:tr w:rsidR="00E45BB4" w14:paraId="24C2E16F" w14:textId="77777777" w:rsidTr="00E45BB4">
        <w:tc>
          <w:tcPr>
            <w:tcW w:w="841" w:type="dxa"/>
            <w:shd w:val="clear" w:color="auto" w:fill="D9D9D9" w:themeFill="background1" w:themeFillShade="D9"/>
          </w:tcPr>
          <w:p w14:paraId="3CE63C26" w14:textId="77777777" w:rsidR="00E45BB4" w:rsidRPr="00690049" w:rsidRDefault="00E45BB4" w:rsidP="0083746B">
            <w:pPr>
              <w:ind w:firstLine="0"/>
              <w:rPr>
                <w:rFonts w:ascii="Simplified Arabic" w:hAnsi="Simplified Arabic" w:cs="Simplified Arabic"/>
                <w:b/>
                <w:bCs/>
                <w:rtl/>
              </w:rPr>
            </w:pPr>
            <w:r w:rsidRPr="00690049">
              <w:rPr>
                <w:rFonts w:ascii="Simplified Arabic" w:hAnsi="Simplified Arabic" w:cs="Simplified Arabic"/>
                <w:b/>
                <w:bCs/>
                <w:rtl/>
              </w:rPr>
              <w:t>السنة</w:t>
            </w:r>
          </w:p>
        </w:tc>
        <w:tc>
          <w:tcPr>
            <w:tcW w:w="1985" w:type="dxa"/>
            <w:shd w:val="clear" w:color="auto" w:fill="D9D9D9" w:themeFill="background1" w:themeFillShade="D9"/>
          </w:tcPr>
          <w:p w14:paraId="679E6594" w14:textId="77777777" w:rsidR="00E45BB4" w:rsidRPr="00690049" w:rsidRDefault="00E45BB4" w:rsidP="0083746B">
            <w:pPr>
              <w:ind w:firstLine="0"/>
              <w:rPr>
                <w:rFonts w:ascii="Simplified Arabic" w:hAnsi="Simplified Arabic" w:cs="Simplified Arabic"/>
                <w:b/>
                <w:bCs/>
                <w:rtl/>
              </w:rPr>
            </w:pPr>
            <w:r w:rsidRPr="00690049">
              <w:rPr>
                <w:rFonts w:ascii="Simplified Arabic" w:hAnsi="Simplified Arabic" w:cs="Simplified Arabic"/>
                <w:b/>
                <w:bCs/>
                <w:rtl/>
              </w:rPr>
              <w:t>إجمالي قيمة الاستثمار</w:t>
            </w:r>
          </w:p>
          <w:p w14:paraId="42ABCE8F" w14:textId="77777777" w:rsidR="00E45BB4" w:rsidRPr="00690049" w:rsidRDefault="00E45BB4" w:rsidP="0083746B">
            <w:pPr>
              <w:ind w:firstLine="0"/>
              <w:rPr>
                <w:rFonts w:ascii="Simplified Arabic" w:hAnsi="Simplified Arabic" w:cs="Simplified Arabic"/>
                <w:b/>
                <w:bCs/>
                <w:rtl/>
              </w:rPr>
            </w:pPr>
            <w:r w:rsidRPr="00690049">
              <w:rPr>
                <w:rFonts w:ascii="Simplified Arabic" w:hAnsi="Simplified Arabic" w:cs="Simplified Arabic"/>
                <w:b/>
                <w:bCs/>
                <w:rtl/>
              </w:rPr>
              <w:t xml:space="preserve"> (مليار دولار)</w:t>
            </w:r>
          </w:p>
        </w:tc>
        <w:tc>
          <w:tcPr>
            <w:tcW w:w="1275" w:type="dxa"/>
            <w:shd w:val="clear" w:color="auto" w:fill="D9D9D9" w:themeFill="background1" w:themeFillShade="D9"/>
          </w:tcPr>
          <w:p w14:paraId="54201E16" w14:textId="77777777" w:rsidR="00E45BB4" w:rsidRPr="00690049" w:rsidRDefault="00E45BB4" w:rsidP="0083746B">
            <w:pPr>
              <w:ind w:firstLine="0"/>
              <w:rPr>
                <w:rFonts w:ascii="Simplified Arabic" w:hAnsi="Simplified Arabic" w:cs="Simplified Arabic"/>
                <w:b/>
                <w:bCs/>
                <w:rtl/>
              </w:rPr>
            </w:pPr>
            <w:r w:rsidRPr="00690049">
              <w:rPr>
                <w:rFonts w:ascii="Simplified Arabic" w:hAnsi="Simplified Arabic" w:cs="Simplified Arabic"/>
                <w:b/>
                <w:bCs/>
                <w:rtl/>
              </w:rPr>
              <w:t>عدد الصفقات</w:t>
            </w:r>
          </w:p>
        </w:tc>
        <w:tc>
          <w:tcPr>
            <w:tcW w:w="2835" w:type="dxa"/>
            <w:shd w:val="clear" w:color="auto" w:fill="D9D9D9" w:themeFill="background1" w:themeFillShade="D9"/>
          </w:tcPr>
          <w:p w14:paraId="6F2F1F89" w14:textId="77777777" w:rsidR="00E45BB4" w:rsidRPr="00690049" w:rsidRDefault="00E45BB4" w:rsidP="0083746B">
            <w:pPr>
              <w:ind w:firstLine="0"/>
              <w:rPr>
                <w:rFonts w:ascii="Simplified Arabic" w:hAnsi="Simplified Arabic" w:cs="Simplified Arabic"/>
                <w:b/>
                <w:bCs/>
                <w:rtl/>
              </w:rPr>
            </w:pPr>
            <w:r w:rsidRPr="00690049">
              <w:rPr>
                <w:rFonts w:ascii="Simplified Arabic" w:hAnsi="Simplified Arabic" w:cs="Simplified Arabic"/>
                <w:b/>
                <w:bCs/>
                <w:rtl/>
              </w:rPr>
              <w:t>أبرز القطاعات</w:t>
            </w:r>
          </w:p>
        </w:tc>
        <w:tc>
          <w:tcPr>
            <w:tcW w:w="2125" w:type="dxa"/>
            <w:shd w:val="clear" w:color="auto" w:fill="D9D9D9" w:themeFill="background1" w:themeFillShade="D9"/>
          </w:tcPr>
          <w:p w14:paraId="7DD9BA09" w14:textId="77777777" w:rsidR="00E45BB4" w:rsidRPr="00690049" w:rsidRDefault="00E45BB4" w:rsidP="0083746B">
            <w:pPr>
              <w:ind w:firstLine="0"/>
              <w:rPr>
                <w:rFonts w:ascii="Simplified Arabic" w:hAnsi="Simplified Arabic" w:cs="Simplified Arabic"/>
                <w:b/>
                <w:bCs/>
                <w:rtl/>
              </w:rPr>
            </w:pPr>
            <w:r w:rsidRPr="00690049">
              <w:rPr>
                <w:rFonts w:ascii="Simplified Arabic" w:hAnsi="Simplified Arabic" w:cs="Simplified Arabic"/>
                <w:b/>
                <w:bCs/>
                <w:rtl/>
              </w:rPr>
              <w:t>حصة المستثمرين الدوليين</w:t>
            </w:r>
          </w:p>
        </w:tc>
      </w:tr>
      <w:tr w:rsidR="00E45BB4" w14:paraId="2DDB6F2A" w14:textId="77777777" w:rsidTr="00E45BB4">
        <w:tc>
          <w:tcPr>
            <w:tcW w:w="841" w:type="dxa"/>
          </w:tcPr>
          <w:p w14:paraId="634F2408"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2021</w:t>
            </w:r>
          </w:p>
        </w:tc>
        <w:tc>
          <w:tcPr>
            <w:tcW w:w="1985" w:type="dxa"/>
          </w:tcPr>
          <w:p w14:paraId="6E263666"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0.60</w:t>
            </w:r>
          </w:p>
        </w:tc>
        <w:tc>
          <w:tcPr>
            <w:tcW w:w="1275" w:type="dxa"/>
          </w:tcPr>
          <w:p w14:paraId="4B01CBAF"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105</w:t>
            </w:r>
          </w:p>
        </w:tc>
        <w:tc>
          <w:tcPr>
            <w:tcW w:w="2835" w:type="dxa"/>
          </w:tcPr>
          <w:p w14:paraId="1EEFD051"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rtl/>
              </w:rPr>
              <w:t>تقنية مالية، تجارة إلكترونية</w:t>
            </w:r>
          </w:p>
        </w:tc>
        <w:tc>
          <w:tcPr>
            <w:tcW w:w="2125" w:type="dxa"/>
          </w:tcPr>
          <w:p w14:paraId="711781CC"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30%</w:t>
            </w:r>
          </w:p>
        </w:tc>
      </w:tr>
      <w:tr w:rsidR="00E45BB4" w14:paraId="577EA9A8" w14:textId="77777777" w:rsidTr="00E45BB4">
        <w:tc>
          <w:tcPr>
            <w:tcW w:w="841" w:type="dxa"/>
          </w:tcPr>
          <w:p w14:paraId="56446211"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2022</w:t>
            </w:r>
          </w:p>
        </w:tc>
        <w:tc>
          <w:tcPr>
            <w:tcW w:w="1985" w:type="dxa"/>
          </w:tcPr>
          <w:p w14:paraId="18730EC7"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0.99</w:t>
            </w:r>
          </w:p>
        </w:tc>
        <w:tc>
          <w:tcPr>
            <w:tcW w:w="1275" w:type="dxa"/>
          </w:tcPr>
          <w:p w14:paraId="110AB1A7"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144</w:t>
            </w:r>
          </w:p>
        </w:tc>
        <w:tc>
          <w:tcPr>
            <w:tcW w:w="2835" w:type="dxa"/>
          </w:tcPr>
          <w:p w14:paraId="624E0079"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rtl/>
              </w:rPr>
              <w:t>تقنية مالية، لوجستيات</w:t>
            </w:r>
          </w:p>
        </w:tc>
        <w:tc>
          <w:tcPr>
            <w:tcW w:w="2125" w:type="dxa"/>
          </w:tcPr>
          <w:p w14:paraId="6575139F"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35%</w:t>
            </w:r>
          </w:p>
        </w:tc>
      </w:tr>
      <w:tr w:rsidR="00E45BB4" w14:paraId="15B596B1" w14:textId="77777777" w:rsidTr="00E45BB4">
        <w:tc>
          <w:tcPr>
            <w:tcW w:w="841" w:type="dxa"/>
          </w:tcPr>
          <w:p w14:paraId="313F6547"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2023</w:t>
            </w:r>
          </w:p>
        </w:tc>
        <w:tc>
          <w:tcPr>
            <w:tcW w:w="1985" w:type="dxa"/>
          </w:tcPr>
          <w:p w14:paraId="681D2710"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1.34</w:t>
            </w:r>
          </w:p>
        </w:tc>
        <w:tc>
          <w:tcPr>
            <w:tcW w:w="1275" w:type="dxa"/>
          </w:tcPr>
          <w:p w14:paraId="41707B96"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123</w:t>
            </w:r>
          </w:p>
        </w:tc>
        <w:tc>
          <w:tcPr>
            <w:tcW w:w="2835" w:type="dxa"/>
          </w:tcPr>
          <w:p w14:paraId="1341FD1D"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rtl/>
              </w:rPr>
              <w:t>تجارة إلكترونية، تقنية مالية</w:t>
            </w:r>
          </w:p>
        </w:tc>
        <w:tc>
          <w:tcPr>
            <w:tcW w:w="2125" w:type="dxa"/>
          </w:tcPr>
          <w:p w14:paraId="65981048"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40%</w:t>
            </w:r>
          </w:p>
        </w:tc>
      </w:tr>
      <w:tr w:rsidR="00E45BB4" w14:paraId="4ACD13A9" w14:textId="77777777" w:rsidTr="00E45BB4">
        <w:tc>
          <w:tcPr>
            <w:tcW w:w="841" w:type="dxa"/>
          </w:tcPr>
          <w:p w14:paraId="7262B36E"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2024</w:t>
            </w:r>
          </w:p>
        </w:tc>
        <w:tc>
          <w:tcPr>
            <w:tcW w:w="1985" w:type="dxa"/>
          </w:tcPr>
          <w:p w14:paraId="4F8A6677"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0.75</w:t>
            </w:r>
          </w:p>
        </w:tc>
        <w:tc>
          <w:tcPr>
            <w:tcW w:w="1275" w:type="dxa"/>
          </w:tcPr>
          <w:p w14:paraId="0B89C577"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178</w:t>
            </w:r>
          </w:p>
        </w:tc>
        <w:tc>
          <w:tcPr>
            <w:tcW w:w="2835" w:type="dxa"/>
          </w:tcPr>
          <w:p w14:paraId="3F691EBA"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rtl/>
              </w:rPr>
              <w:t>تقنية مالية، تجارة إلكترونية</w:t>
            </w:r>
          </w:p>
        </w:tc>
        <w:tc>
          <w:tcPr>
            <w:tcW w:w="2125" w:type="dxa"/>
          </w:tcPr>
          <w:p w14:paraId="3ECC9DC3"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29%</w:t>
            </w:r>
          </w:p>
        </w:tc>
      </w:tr>
      <w:tr w:rsidR="00E45BB4" w14:paraId="2658359A" w14:textId="77777777" w:rsidTr="00E45BB4">
        <w:tc>
          <w:tcPr>
            <w:tcW w:w="841" w:type="dxa"/>
          </w:tcPr>
          <w:p w14:paraId="387821B9"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2025</w:t>
            </w:r>
          </w:p>
        </w:tc>
        <w:tc>
          <w:tcPr>
            <w:tcW w:w="1985" w:type="dxa"/>
          </w:tcPr>
          <w:p w14:paraId="73B27C30"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1.72</w:t>
            </w:r>
          </w:p>
        </w:tc>
        <w:tc>
          <w:tcPr>
            <w:tcW w:w="1275" w:type="dxa"/>
          </w:tcPr>
          <w:p w14:paraId="2153304E"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254+</w:t>
            </w:r>
          </w:p>
        </w:tc>
        <w:tc>
          <w:tcPr>
            <w:tcW w:w="2835" w:type="dxa"/>
          </w:tcPr>
          <w:p w14:paraId="0F70E559"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rtl/>
              </w:rPr>
              <w:t>تقنية مالية، ذكاء اصطناعي، ألعاب</w:t>
            </w:r>
          </w:p>
        </w:tc>
        <w:tc>
          <w:tcPr>
            <w:tcW w:w="2125" w:type="dxa"/>
          </w:tcPr>
          <w:p w14:paraId="791B45F8" w14:textId="77777777" w:rsidR="00E45BB4" w:rsidRPr="00F518C9" w:rsidRDefault="00E45BB4" w:rsidP="0083746B">
            <w:pPr>
              <w:ind w:firstLine="0"/>
              <w:rPr>
                <w:rFonts w:ascii="Simplified Arabic" w:hAnsi="Simplified Arabic" w:cs="Simplified Arabic"/>
                <w:rtl/>
              </w:rPr>
            </w:pPr>
            <w:r w:rsidRPr="00F518C9">
              <w:rPr>
                <w:rFonts w:ascii="Simplified Arabic" w:hAnsi="Simplified Arabic" w:cs="Simplified Arabic" w:hint="cs"/>
                <w:rtl/>
              </w:rPr>
              <w:t>58%</w:t>
            </w:r>
          </w:p>
        </w:tc>
      </w:tr>
    </w:tbl>
    <w:p w14:paraId="7A8E3992" w14:textId="65305EA9" w:rsidR="00E45BB4" w:rsidRDefault="005851B2" w:rsidP="00051527">
      <w:pPr>
        <w:spacing w:before="0"/>
        <w:ind w:firstLine="0"/>
        <w:rPr>
          <w:rFonts w:ascii="Simplified Arabic" w:hAnsi="Simplified Arabic" w:cs="Simplified Arabic"/>
          <w:b/>
          <w:bCs/>
          <w:sz w:val="24"/>
          <w:szCs w:val="24"/>
          <w:rtl/>
        </w:rPr>
      </w:pPr>
      <w:r w:rsidRPr="0023072D">
        <w:rPr>
          <w:rFonts w:ascii="Simplified Arabic" w:hAnsi="Simplified Arabic" w:cs="Simplified Arabic"/>
          <w:b/>
          <w:bCs/>
          <w:sz w:val="24"/>
          <w:szCs w:val="24"/>
          <w:rtl/>
        </w:rPr>
        <w:t>جدول (</w:t>
      </w:r>
      <w:r w:rsidR="0023072D">
        <w:rPr>
          <w:rFonts w:ascii="Simplified Arabic" w:hAnsi="Simplified Arabic" w:cs="Simplified Arabic" w:hint="cs"/>
          <w:b/>
          <w:bCs/>
          <w:sz w:val="24"/>
          <w:szCs w:val="24"/>
          <w:rtl/>
        </w:rPr>
        <w:t>2-1</w:t>
      </w:r>
      <w:r w:rsidRPr="0023072D">
        <w:rPr>
          <w:rFonts w:ascii="Simplified Arabic" w:hAnsi="Simplified Arabic" w:cs="Simplified Arabic"/>
          <w:b/>
          <w:bCs/>
          <w:sz w:val="24"/>
          <w:szCs w:val="24"/>
          <w:rtl/>
        </w:rPr>
        <w:t>): تطور الاستثمار الجريء في السعودية (2021-2025)</w:t>
      </w:r>
      <w:r w:rsidR="00E45BB4">
        <w:rPr>
          <w:rFonts w:ascii="Simplified Arabic" w:hAnsi="Simplified Arabic" w:cs="Simplified Arabic" w:hint="cs"/>
          <w:b/>
          <w:bCs/>
          <w:sz w:val="24"/>
          <w:szCs w:val="24"/>
          <w:rtl/>
        </w:rPr>
        <w:t xml:space="preserve"> </w:t>
      </w:r>
    </w:p>
    <w:p w14:paraId="1B2BB9B8" w14:textId="36E753DA" w:rsidR="00174AD5" w:rsidRPr="004010EB" w:rsidRDefault="00E45BB4" w:rsidP="004010EB">
      <w:pPr>
        <w:spacing w:before="0"/>
        <w:ind w:firstLine="0"/>
        <w:rPr>
          <w:rFonts w:ascii="Simplified Arabic" w:hAnsi="Simplified Arabic" w:cs="Simplified Arabic"/>
          <w:sz w:val="24"/>
          <w:szCs w:val="24"/>
          <w:rtl/>
        </w:rPr>
      </w:pPr>
      <w:r w:rsidRPr="00E45BB4">
        <w:rPr>
          <w:rFonts w:ascii="Simplified Arabic" w:hAnsi="Simplified Arabic" w:cs="Simplified Arabic" w:hint="cs"/>
          <w:sz w:val="24"/>
          <w:szCs w:val="24"/>
          <w:rtl/>
        </w:rPr>
        <w:t>(</w:t>
      </w:r>
      <w:r w:rsidRPr="00E45BB4">
        <w:rPr>
          <w:rFonts w:ascii="Simplified Arabic" w:hAnsi="Simplified Arabic" w:cs="Simplified Arabic"/>
          <w:sz w:val="24"/>
          <w:szCs w:val="24"/>
          <w:rtl/>
        </w:rPr>
        <w:t>المصدر: تقارير</w:t>
      </w:r>
      <w:r w:rsidRPr="00E45BB4">
        <w:rPr>
          <w:rFonts w:ascii="Simplified Arabic" w:hAnsi="Simplified Arabic" w:cs="Simplified Arabic"/>
          <w:sz w:val="24"/>
          <w:szCs w:val="24"/>
        </w:rPr>
        <w:t xml:space="preserve"> SVC &amp; </w:t>
      </w:r>
      <w:proofErr w:type="spellStart"/>
      <w:r w:rsidRPr="00E45BB4">
        <w:rPr>
          <w:rFonts w:ascii="Simplified Arabic" w:hAnsi="Simplified Arabic" w:cs="Simplified Arabic"/>
          <w:sz w:val="24"/>
          <w:szCs w:val="24"/>
        </w:rPr>
        <w:t>MAGNiTT</w:t>
      </w:r>
      <w:proofErr w:type="spellEnd"/>
      <w:r w:rsidRPr="00E45BB4">
        <w:rPr>
          <w:rFonts w:ascii="Simplified Arabic" w:hAnsi="Simplified Arabic" w:cs="Simplified Arabic"/>
          <w:sz w:val="24"/>
          <w:szCs w:val="24"/>
        </w:rPr>
        <w:t xml:space="preserve"> </w:t>
      </w:r>
      <w:r w:rsidRPr="00E45BB4">
        <w:rPr>
          <w:rFonts w:ascii="Simplified Arabic" w:hAnsi="Simplified Arabic" w:cs="Simplified Arabic"/>
          <w:sz w:val="24"/>
          <w:szCs w:val="24"/>
          <w:rtl/>
        </w:rPr>
        <w:t>للأعوام 2022-2025، وتقارير صفر لواحد 2025</w:t>
      </w:r>
      <w:r w:rsidRPr="00E45BB4">
        <w:rPr>
          <w:rFonts w:ascii="Simplified Arabic" w:hAnsi="Simplified Arabic" w:cs="Simplified Arabic" w:hint="cs"/>
          <w:sz w:val="24"/>
          <w:szCs w:val="24"/>
          <w:rtl/>
        </w:rPr>
        <w:t>)</w:t>
      </w:r>
    </w:p>
    <w:p w14:paraId="2BAAA8AE" w14:textId="29AE34C9" w:rsidR="00174AD5" w:rsidRPr="00174AD5" w:rsidRDefault="00174AD5" w:rsidP="00051527">
      <w:pPr>
        <w:spacing w:before="0"/>
        <w:rPr>
          <w:rFonts w:ascii="Simplified Arabic" w:hAnsi="Simplified Arabic" w:cs="Simplified Arabic"/>
          <w:sz w:val="28"/>
          <w:szCs w:val="28"/>
        </w:rPr>
      </w:pPr>
      <w:r w:rsidRPr="00174AD5">
        <w:rPr>
          <w:rFonts w:ascii="Simplified Arabic" w:hAnsi="Simplified Arabic" w:cs="Simplified Arabic"/>
          <w:sz w:val="28"/>
          <w:szCs w:val="28"/>
          <w:rtl/>
        </w:rPr>
        <w:t>وتظهر البيانات أن الفترة شهدت</w:t>
      </w:r>
      <w:r w:rsidRPr="00174AD5">
        <w:rPr>
          <w:rFonts w:ascii="Simplified Arabic" w:hAnsi="Simplified Arabic" w:cs="Simplified Arabic"/>
          <w:sz w:val="28"/>
          <w:szCs w:val="28"/>
        </w:rPr>
        <w:t>:</w:t>
      </w:r>
    </w:p>
    <w:p w14:paraId="1B64D1D5" w14:textId="1C4BD974" w:rsidR="00174AD5" w:rsidRPr="00174AD5" w:rsidRDefault="00174AD5" w:rsidP="00051527">
      <w:pPr>
        <w:pStyle w:val="a8"/>
        <w:numPr>
          <w:ilvl w:val="0"/>
          <w:numId w:val="80"/>
        </w:numPr>
        <w:spacing w:before="0"/>
        <w:rPr>
          <w:rFonts w:ascii="Simplified Arabic" w:hAnsi="Simplified Arabic" w:cs="Simplified Arabic"/>
          <w:sz w:val="28"/>
          <w:szCs w:val="28"/>
        </w:rPr>
      </w:pPr>
      <w:r w:rsidRPr="00174AD5">
        <w:rPr>
          <w:rFonts w:ascii="Simplified Arabic" w:hAnsi="Simplified Arabic" w:cs="Simplified Arabic"/>
          <w:sz w:val="28"/>
          <w:szCs w:val="28"/>
          <w:rtl/>
        </w:rPr>
        <w:t>نمواً متسارعاً</w:t>
      </w:r>
      <w:r w:rsidRPr="00174AD5">
        <w:rPr>
          <w:rFonts w:ascii="Simplified Arabic" w:hAnsi="Simplified Arabic" w:cs="Simplified Arabic"/>
          <w:sz w:val="28"/>
          <w:szCs w:val="28"/>
        </w:rPr>
        <w:t>:</w:t>
      </w:r>
      <w:r w:rsidRPr="00174AD5">
        <w:rPr>
          <w:rFonts w:ascii="Simplified Arabic" w:hAnsi="Simplified Arabic" w:cs="Simplified Arabic"/>
          <w:sz w:val="28"/>
          <w:szCs w:val="28"/>
          <w:rtl/>
        </w:rPr>
        <w:t xml:space="preserve"> فزت قيمة الاستثمار من 0.6 مليار دولار عام 2021 إلى 1.72 مليار دولار عام 2025، بمعدل نمو تراكمي كبير</w:t>
      </w:r>
      <w:r w:rsidRPr="00174AD5">
        <w:rPr>
          <w:rFonts w:ascii="Simplified Arabic" w:hAnsi="Simplified Arabic" w:cs="Simplified Arabic"/>
          <w:sz w:val="28"/>
          <w:szCs w:val="28"/>
        </w:rPr>
        <w:t>.</w:t>
      </w:r>
    </w:p>
    <w:p w14:paraId="05D28D6F" w14:textId="3741D068" w:rsidR="00174AD5" w:rsidRPr="00174AD5" w:rsidRDefault="00174AD5" w:rsidP="00051527">
      <w:pPr>
        <w:pStyle w:val="a8"/>
        <w:numPr>
          <w:ilvl w:val="0"/>
          <w:numId w:val="80"/>
        </w:numPr>
        <w:spacing w:before="0"/>
        <w:rPr>
          <w:rFonts w:ascii="Simplified Arabic" w:hAnsi="Simplified Arabic" w:cs="Simplified Arabic"/>
          <w:sz w:val="28"/>
          <w:szCs w:val="28"/>
        </w:rPr>
      </w:pPr>
      <w:r w:rsidRPr="00174AD5">
        <w:rPr>
          <w:rFonts w:ascii="Simplified Arabic" w:hAnsi="Simplified Arabic" w:cs="Simplified Arabic"/>
          <w:sz w:val="28"/>
          <w:szCs w:val="28"/>
          <w:rtl/>
        </w:rPr>
        <w:lastRenderedPageBreak/>
        <w:t>تنوعاً قطاعياً</w:t>
      </w:r>
      <w:r w:rsidRPr="00174AD5">
        <w:rPr>
          <w:rFonts w:ascii="Simplified Arabic" w:hAnsi="Simplified Arabic" w:cs="Simplified Arabic"/>
          <w:sz w:val="28"/>
          <w:szCs w:val="28"/>
        </w:rPr>
        <w:t>:</w:t>
      </w:r>
      <w:r w:rsidRPr="00174AD5">
        <w:rPr>
          <w:rFonts w:ascii="Simplified Arabic" w:hAnsi="Simplified Arabic" w:cs="Simplified Arabic"/>
          <w:sz w:val="28"/>
          <w:szCs w:val="28"/>
          <w:rtl/>
        </w:rPr>
        <w:t xml:space="preserve"> هيمنت التقنية المالية</w:t>
      </w:r>
      <w:r w:rsidRPr="00174AD5">
        <w:rPr>
          <w:rFonts w:ascii="Simplified Arabic" w:hAnsi="Simplified Arabic" w:cs="Simplified Arabic"/>
          <w:sz w:val="28"/>
          <w:szCs w:val="28"/>
        </w:rPr>
        <w:t xml:space="preserve"> (FinTech) </w:t>
      </w:r>
      <w:r w:rsidRPr="00174AD5">
        <w:rPr>
          <w:rFonts w:ascii="Simplified Arabic" w:hAnsi="Simplified Arabic" w:cs="Simplified Arabic"/>
          <w:sz w:val="28"/>
          <w:szCs w:val="28"/>
          <w:rtl/>
        </w:rPr>
        <w:t>على عدد الصفقات، بينما تصدرت التجارة الإلكترونية من حيث القيمة بفضل الصفقات الكبيرة، وبرزت قطاعات جديدة مثل الذكاء الاصطناعي</w:t>
      </w:r>
      <w:r w:rsidRPr="00174AD5">
        <w:rPr>
          <w:rFonts w:ascii="Simplified Arabic" w:hAnsi="Simplified Arabic" w:cs="Simplified Arabic"/>
          <w:sz w:val="28"/>
          <w:szCs w:val="28"/>
        </w:rPr>
        <w:t xml:space="preserve"> </w:t>
      </w:r>
      <w:r w:rsidRPr="00174AD5">
        <w:rPr>
          <w:rFonts w:ascii="Simplified Arabic" w:hAnsi="Simplified Arabic" w:cs="Simplified Arabic"/>
          <w:sz w:val="28"/>
          <w:szCs w:val="28"/>
          <w:rtl/>
        </w:rPr>
        <w:t>والألعاب</w:t>
      </w:r>
      <w:r w:rsidRPr="00174AD5">
        <w:rPr>
          <w:rFonts w:ascii="Simplified Arabic" w:hAnsi="Simplified Arabic" w:cs="Simplified Arabic"/>
          <w:sz w:val="28"/>
          <w:szCs w:val="28"/>
        </w:rPr>
        <w:t xml:space="preserve"> </w:t>
      </w:r>
      <w:r w:rsidRPr="00174AD5">
        <w:rPr>
          <w:rFonts w:ascii="Simplified Arabic" w:hAnsi="Simplified Arabic" w:cs="Simplified Arabic"/>
          <w:sz w:val="28"/>
          <w:szCs w:val="28"/>
          <w:rtl/>
        </w:rPr>
        <w:t>في عام 2025</w:t>
      </w:r>
      <w:r w:rsidRPr="00174AD5">
        <w:rPr>
          <w:rFonts w:ascii="Simplified Arabic" w:hAnsi="Simplified Arabic" w:cs="Simplified Arabic"/>
          <w:sz w:val="28"/>
          <w:szCs w:val="28"/>
        </w:rPr>
        <w:t>.</w:t>
      </w:r>
    </w:p>
    <w:p w14:paraId="19D12276" w14:textId="62FAEAD7" w:rsidR="00174AD5" w:rsidRPr="00174AD5" w:rsidRDefault="00174AD5" w:rsidP="00051527">
      <w:pPr>
        <w:pStyle w:val="a8"/>
        <w:numPr>
          <w:ilvl w:val="0"/>
          <w:numId w:val="80"/>
        </w:numPr>
        <w:spacing w:before="0"/>
        <w:rPr>
          <w:rFonts w:ascii="Simplified Arabic" w:hAnsi="Simplified Arabic" w:cs="Simplified Arabic"/>
          <w:sz w:val="28"/>
          <w:szCs w:val="28"/>
          <w:rtl/>
        </w:rPr>
      </w:pPr>
      <w:r w:rsidRPr="00174AD5">
        <w:rPr>
          <w:rFonts w:ascii="Simplified Arabic" w:hAnsi="Simplified Arabic" w:cs="Simplified Arabic"/>
          <w:sz w:val="28"/>
          <w:szCs w:val="28"/>
          <w:rtl/>
        </w:rPr>
        <w:t>جاذبية عالمية</w:t>
      </w:r>
      <w:r w:rsidRPr="00174AD5">
        <w:rPr>
          <w:rFonts w:ascii="Simplified Arabic" w:hAnsi="Simplified Arabic" w:cs="Simplified Arabic"/>
          <w:sz w:val="28"/>
          <w:szCs w:val="28"/>
        </w:rPr>
        <w:t>:</w:t>
      </w:r>
      <w:r w:rsidRPr="00174AD5">
        <w:rPr>
          <w:rFonts w:ascii="Simplified Arabic" w:hAnsi="Simplified Arabic" w:cs="Simplified Arabic"/>
          <w:sz w:val="28"/>
          <w:szCs w:val="28"/>
          <w:rtl/>
        </w:rPr>
        <w:t xml:space="preserve"> ارتفعت مشاركة المستثمرين الدوليين بشكل ملحوظ، خاصة في عام 2025، مما يؤكد نضج السوق وجاذبيته للاستثمارات الأجنبية</w:t>
      </w:r>
      <w:r w:rsidRPr="00174AD5">
        <w:rPr>
          <w:rFonts w:ascii="Simplified Arabic" w:hAnsi="Simplified Arabic" w:cs="Simplified Arabic"/>
          <w:sz w:val="28"/>
          <w:szCs w:val="28"/>
        </w:rPr>
        <w:t>.</w:t>
      </w:r>
    </w:p>
    <w:p w14:paraId="0527FDFA" w14:textId="0B30DA5D" w:rsidR="00F7263A" w:rsidRPr="001F29B4" w:rsidRDefault="00F7263A" w:rsidP="00051527">
      <w:pPr>
        <w:pStyle w:val="16"/>
        <w:numPr>
          <w:ilvl w:val="0"/>
          <w:numId w:val="0"/>
        </w:numPr>
        <w:spacing w:before="0" w:after="120" w:line="240" w:lineRule="auto"/>
        <w:ind w:left="357" w:hanging="357"/>
        <w:outlineLvl w:val="1"/>
        <w:rPr>
          <w:rFonts w:ascii="Simplified Arabic" w:hAnsi="Simplified Arabic"/>
          <w:color w:val="2F5496" w:themeColor="accent1" w:themeShade="BF"/>
          <w:sz w:val="24"/>
          <w:szCs w:val="28"/>
          <w:u w:val="none"/>
          <w:lang w:bidi="ar-EG"/>
        </w:rPr>
      </w:pPr>
      <w:bookmarkStart w:id="93" w:name="_Toc225183264"/>
      <w:bookmarkStart w:id="94" w:name="_Toc225433106"/>
      <w:r w:rsidRPr="001F29B4">
        <w:rPr>
          <w:rFonts w:ascii="Simplified Arabic" w:hAnsi="Simplified Arabic"/>
          <w:color w:val="2F5496" w:themeColor="accent1" w:themeShade="BF"/>
          <w:sz w:val="24"/>
          <w:szCs w:val="28"/>
          <w:u w:val="none"/>
          <w:rtl/>
          <w:lang w:bidi="ar-EG"/>
        </w:rPr>
        <w:t>المبحث الثاني: نجاح الشركات الناشئة (</w:t>
      </w:r>
      <w:r w:rsidRPr="001F29B4">
        <w:rPr>
          <w:rFonts w:ascii="Simplified Arabic" w:hAnsi="Simplified Arabic"/>
          <w:color w:val="2F5496" w:themeColor="accent1" w:themeShade="BF"/>
          <w:sz w:val="24"/>
          <w:szCs w:val="28"/>
          <w:u w:val="none"/>
          <w:lang w:bidi="ar-EG"/>
        </w:rPr>
        <w:t>Startup Success</w:t>
      </w:r>
      <w:r w:rsidRPr="001F29B4">
        <w:rPr>
          <w:rFonts w:ascii="Simplified Arabic" w:hAnsi="Simplified Arabic"/>
          <w:color w:val="2F5496" w:themeColor="accent1" w:themeShade="BF"/>
          <w:sz w:val="24"/>
          <w:szCs w:val="28"/>
          <w:u w:val="none"/>
          <w:rtl/>
          <w:lang w:bidi="ar-EG"/>
        </w:rPr>
        <w:t>) – المتغير التابع</w:t>
      </w:r>
      <w:bookmarkEnd w:id="93"/>
      <w:bookmarkEnd w:id="94"/>
    </w:p>
    <w:p w14:paraId="05B6371D" w14:textId="77777777" w:rsidR="00594511" w:rsidRDefault="00594511" w:rsidP="00051527">
      <w:pPr>
        <w:spacing w:before="0"/>
        <w:ind w:firstLine="0"/>
        <w:outlineLvl w:val="2"/>
        <w:rPr>
          <w:rFonts w:ascii="Simplified Arabic" w:hAnsi="Simplified Arabic" w:cs="Simplified Arabic"/>
          <w:b/>
          <w:bCs/>
          <w:sz w:val="28"/>
          <w:szCs w:val="28"/>
          <w:rtl/>
        </w:rPr>
      </w:pPr>
      <w:bookmarkStart w:id="95" w:name="_Toc225433107"/>
      <w:r w:rsidRPr="00594511">
        <w:rPr>
          <w:rFonts w:ascii="Simplified Arabic" w:hAnsi="Simplified Arabic" w:cs="Simplified Arabic"/>
          <w:b/>
          <w:bCs/>
          <w:sz w:val="28"/>
          <w:szCs w:val="28"/>
          <w:rtl/>
        </w:rPr>
        <w:t>مفهوم نجاح الشركات الناشئة</w:t>
      </w:r>
      <w:bookmarkEnd w:id="95"/>
      <w:r>
        <w:rPr>
          <w:rFonts w:ascii="Simplified Arabic" w:hAnsi="Simplified Arabic" w:cs="Simplified Arabic" w:hint="cs"/>
          <w:b/>
          <w:bCs/>
          <w:sz w:val="28"/>
          <w:szCs w:val="28"/>
          <w:rtl/>
        </w:rPr>
        <w:t xml:space="preserve"> </w:t>
      </w:r>
    </w:p>
    <w:p w14:paraId="170A46B9" w14:textId="351ACC30" w:rsidR="00594511" w:rsidRPr="00594511" w:rsidRDefault="00594511" w:rsidP="00051527">
      <w:pPr>
        <w:spacing w:before="0"/>
        <w:rPr>
          <w:rFonts w:ascii="Simplified Arabic" w:hAnsi="Simplified Arabic" w:cs="Simplified Arabic"/>
          <w:sz w:val="28"/>
          <w:szCs w:val="28"/>
          <w:rtl/>
        </w:rPr>
      </w:pPr>
      <w:r w:rsidRPr="00594511">
        <w:rPr>
          <w:rFonts w:ascii="Simplified Arabic" w:hAnsi="Simplified Arabic" w:cs="Simplified Arabic"/>
          <w:sz w:val="28"/>
          <w:szCs w:val="28"/>
          <w:rtl/>
        </w:rPr>
        <w:t>يُعد تعريف النجاح في سياق الشركات الناشئة أمراً معقداً ومتعدد الأبعاد، ولا يمكن اختزاله في معيار واحد مثل الربحية، خاصة في المراحل المبكرة حيث يكون التركيز على النمو وبناء قاعدة العملاء. في هذه الدراسة، سيتم تبني منظور شامل لنجاح الشركات الناشئة، بالاستناد إلى مراجعة الأدبيات والدراسات السابقة، يشمل ثلاثة أبعاد رئيسية: النجاح المالي، النجاح التشغيلي، والنجاح الاستثماري</w:t>
      </w:r>
      <w:r w:rsidRPr="00594511">
        <w:rPr>
          <w:rFonts w:ascii="Simplified Arabic" w:hAnsi="Simplified Arabic" w:cs="Simplified Arabic"/>
          <w:sz w:val="28"/>
          <w:szCs w:val="28"/>
        </w:rPr>
        <w:t>.</w:t>
      </w:r>
    </w:p>
    <w:p w14:paraId="72204EEF" w14:textId="5C8111E5" w:rsidR="00594511" w:rsidRPr="00594511" w:rsidRDefault="00594511" w:rsidP="00051527">
      <w:pPr>
        <w:spacing w:before="0"/>
        <w:ind w:firstLine="0"/>
        <w:outlineLvl w:val="2"/>
        <w:rPr>
          <w:rFonts w:ascii="Simplified Arabic" w:hAnsi="Simplified Arabic" w:cs="Simplified Arabic"/>
          <w:b/>
          <w:bCs/>
          <w:sz w:val="28"/>
          <w:szCs w:val="28"/>
          <w:rtl/>
        </w:rPr>
      </w:pPr>
      <w:bookmarkStart w:id="96" w:name="_Toc225433108"/>
      <w:r w:rsidRPr="00594511">
        <w:rPr>
          <w:rFonts w:ascii="Simplified Arabic" w:hAnsi="Simplified Arabic" w:cs="Simplified Arabic"/>
          <w:b/>
          <w:bCs/>
          <w:sz w:val="28"/>
          <w:szCs w:val="28"/>
          <w:rtl/>
        </w:rPr>
        <w:t>أبعاد نجاح الشركات الناشئة</w:t>
      </w:r>
      <w:bookmarkEnd w:id="96"/>
    </w:p>
    <w:p w14:paraId="6D5D444A" w14:textId="26E53017" w:rsidR="00D11F44" w:rsidRDefault="00594511" w:rsidP="00051527">
      <w:pPr>
        <w:pStyle w:val="a8"/>
        <w:numPr>
          <w:ilvl w:val="0"/>
          <w:numId w:val="80"/>
        </w:numPr>
        <w:spacing w:before="0"/>
        <w:rPr>
          <w:rFonts w:ascii="Simplified Arabic" w:hAnsi="Simplified Arabic" w:cs="Simplified Arabic"/>
          <w:sz w:val="28"/>
          <w:szCs w:val="28"/>
        </w:rPr>
      </w:pPr>
      <w:r w:rsidRPr="00594511">
        <w:rPr>
          <w:rFonts w:ascii="Simplified Arabic" w:hAnsi="Simplified Arabic" w:cs="Simplified Arabic"/>
          <w:sz w:val="28"/>
          <w:szCs w:val="28"/>
          <w:rtl/>
        </w:rPr>
        <w:t>النجاح المالي</w:t>
      </w:r>
      <w:r>
        <w:rPr>
          <w:rFonts w:ascii="Simplified Arabic" w:hAnsi="Simplified Arabic" w:cs="Simplified Arabic" w:hint="cs"/>
          <w:sz w:val="28"/>
          <w:szCs w:val="28"/>
          <w:rtl/>
        </w:rPr>
        <w:t>:</w:t>
      </w:r>
    </w:p>
    <w:p w14:paraId="291A3A8D" w14:textId="77777777" w:rsidR="00594511" w:rsidRPr="00594511" w:rsidRDefault="00594511" w:rsidP="00051527">
      <w:pPr>
        <w:spacing w:before="0"/>
        <w:rPr>
          <w:rFonts w:ascii="Simplified Arabic" w:hAnsi="Simplified Arabic" w:cs="Simplified Arabic"/>
          <w:sz w:val="28"/>
          <w:szCs w:val="28"/>
          <w:rtl/>
        </w:rPr>
      </w:pPr>
      <w:r w:rsidRPr="00594511">
        <w:rPr>
          <w:rFonts w:ascii="Simplified Arabic" w:hAnsi="Simplified Arabic" w:cs="Simplified Arabic"/>
          <w:sz w:val="28"/>
          <w:szCs w:val="28"/>
          <w:rtl/>
        </w:rPr>
        <w:t>يركز هذا البعد على المؤشرات المالية التي تعكس قدرة الشركة على توليد الإيرادات وتحقيق النمو وزيادة قيمتها السوقية. وأهم هذه المؤشرات:</w:t>
      </w:r>
    </w:p>
    <w:p w14:paraId="4C16B0C4" w14:textId="645A1D2A" w:rsidR="00594511" w:rsidRDefault="00594511" w:rsidP="00051527">
      <w:pPr>
        <w:pStyle w:val="a8"/>
        <w:numPr>
          <w:ilvl w:val="1"/>
          <w:numId w:val="80"/>
        </w:numPr>
        <w:spacing w:before="0"/>
        <w:rPr>
          <w:rFonts w:ascii="Simplified Arabic" w:hAnsi="Simplified Arabic" w:cs="Simplified Arabic"/>
          <w:sz w:val="28"/>
          <w:szCs w:val="28"/>
        </w:rPr>
      </w:pPr>
      <w:r w:rsidRPr="00594511">
        <w:rPr>
          <w:rFonts w:ascii="Simplified Arabic" w:hAnsi="Simplified Arabic" w:cs="Simplified Arabic"/>
          <w:sz w:val="28"/>
          <w:szCs w:val="28"/>
          <w:rtl/>
        </w:rPr>
        <w:t>معدل نمو الإيرادات: يُعتبر من أهم مؤشرات النجاح في المراحل المبكرة، حيث يعكس قبول السوق للمنتج أو الخدمة، وقدرة الشركة على توسيع قاعدة عملائها. وتشير البيانات إلى أن الشركات الناشئة الناجحة في السعودية تحقق معدلات نمو سنوية في الإيرادات تتراوح بين 50% إلى 100% وأكثر في سنواتها الأولى (</w:t>
      </w:r>
      <w:proofErr w:type="spellStart"/>
      <w:r w:rsidRPr="00594511">
        <w:rPr>
          <w:rFonts w:ascii="Simplified Arabic" w:hAnsi="Simplified Arabic" w:cs="Simplified Arabic"/>
          <w:sz w:val="28"/>
          <w:szCs w:val="28"/>
        </w:rPr>
        <w:t>MAGNiTT</w:t>
      </w:r>
      <w:proofErr w:type="spellEnd"/>
      <w:r w:rsidRPr="00594511">
        <w:rPr>
          <w:rFonts w:ascii="Simplified Arabic" w:hAnsi="Simplified Arabic" w:cs="Simplified Arabic"/>
          <w:sz w:val="28"/>
          <w:szCs w:val="28"/>
        </w:rPr>
        <w:t>, 2024</w:t>
      </w:r>
      <w:r w:rsidRPr="00594511">
        <w:rPr>
          <w:rFonts w:ascii="Simplified Arabic" w:hAnsi="Simplified Arabic" w:cs="Simplified Arabic"/>
          <w:sz w:val="28"/>
          <w:szCs w:val="28"/>
          <w:rtl/>
        </w:rPr>
        <w:t>).</w:t>
      </w:r>
    </w:p>
    <w:p w14:paraId="4B5BA3ED" w14:textId="3C8E69B8" w:rsidR="00594511" w:rsidRDefault="00594511" w:rsidP="00051527">
      <w:pPr>
        <w:pStyle w:val="a8"/>
        <w:numPr>
          <w:ilvl w:val="1"/>
          <w:numId w:val="80"/>
        </w:numPr>
        <w:spacing w:before="0"/>
        <w:rPr>
          <w:rFonts w:ascii="Simplified Arabic" w:hAnsi="Simplified Arabic" w:cs="Simplified Arabic"/>
          <w:sz w:val="28"/>
          <w:szCs w:val="28"/>
        </w:rPr>
      </w:pPr>
      <w:r w:rsidRPr="00594511">
        <w:rPr>
          <w:rFonts w:ascii="Simplified Arabic" w:hAnsi="Simplified Arabic" w:cs="Simplified Arabic"/>
          <w:sz w:val="28"/>
          <w:szCs w:val="28"/>
          <w:rtl/>
        </w:rPr>
        <w:t>التقييم في الجولات اللاحقة: تُعد الزيادة في تقييم الشركة من جولة تمويلية إلى أخرى مؤشراً قوياً على نجاحها وثقة المستثمرين فيها. فشركات مثل "تابي" (</w:t>
      </w:r>
      <w:r w:rsidRPr="00594511">
        <w:rPr>
          <w:rFonts w:ascii="Simplified Arabic" w:hAnsi="Simplified Arabic" w:cs="Simplified Arabic"/>
          <w:sz w:val="28"/>
          <w:szCs w:val="28"/>
        </w:rPr>
        <w:t>Tabby</w:t>
      </w:r>
      <w:r w:rsidRPr="00594511">
        <w:rPr>
          <w:rFonts w:ascii="Simplified Arabic" w:hAnsi="Simplified Arabic" w:cs="Simplified Arabic"/>
          <w:sz w:val="28"/>
          <w:szCs w:val="28"/>
          <w:rtl/>
        </w:rPr>
        <w:t>) و"تمارا" (</w:t>
      </w:r>
      <w:r w:rsidRPr="00594511">
        <w:rPr>
          <w:rFonts w:ascii="Simplified Arabic" w:hAnsi="Simplified Arabic" w:cs="Simplified Arabic"/>
          <w:sz w:val="28"/>
          <w:szCs w:val="28"/>
        </w:rPr>
        <w:t>Tamara</w:t>
      </w:r>
      <w:r w:rsidRPr="00594511">
        <w:rPr>
          <w:rFonts w:ascii="Simplified Arabic" w:hAnsi="Simplified Arabic" w:cs="Simplified Arabic"/>
          <w:sz w:val="28"/>
          <w:szCs w:val="28"/>
          <w:rtl/>
        </w:rPr>
        <w:t>) شهدت قفزات كبيرة في تقييماتها مع كل جولة تمويلية جديدة، وصولاً إلى مليارات الدولارات (تقرير الاستثمار الجريء, 2025).</w:t>
      </w:r>
    </w:p>
    <w:p w14:paraId="7FC3AE28" w14:textId="1339AE6C" w:rsidR="00594511" w:rsidRDefault="00594511" w:rsidP="00051527">
      <w:pPr>
        <w:pStyle w:val="a8"/>
        <w:numPr>
          <w:ilvl w:val="0"/>
          <w:numId w:val="80"/>
        </w:numPr>
        <w:spacing w:before="0"/>
        <w:rPr>
          <w:rFonts w:ascii="Simplified Arabic" w:hAnsi="Simplified Arabic" w:cs="Simplified Arabic"/>
          <w:sz w:val="28"/>
          <w:szCs w:val="28"/>
        </w:rPr>
      </w:pPr>
      <w:r w:rsidRPr="00594511">
        <w:rPr>
          <w:rFonts w:ascii="Simplified Arabic" w:hAnsi="Simplified Arabic" w:cs="Simplified Arabic"/>
          <w:sz w:val="28"/>
          <w:szCs w:val="28"/>
          <w:rtl/>
        </w:rPr>
        <w:t>النجاح التشغيلي</w:t>
      </w:r>
      <w:r>
        <w:rPr>
          <w:rFonts w:ascii="Simplified Arabic" w:hAnsi="Simplified Arabic" w:cs="Simplified Arabic" w:hint="cs"/>
          <w:sz w:val="28"/>
          <w:szCs w:val="28"/>
          <w:rtl/>
        </w:rPr>
        <w:t>:</w:t>
      </w:r>
    </w:p>
    <w:p w14:paraId="10FD351D" w14:textId="6FCB8F88" w:rsidR="00594511" w:rsidRPr="00594511" w:rsidRDefault="00594511" w:rsidP="00051527">
      <w:pPr>
        <w:spacing w:before="0"/>
        <w:rPr>
          <w:rFonts w:ascii="Simplified Arabic" w:hAnsi="Simplified Arabic" w:cs="Simplified Arabic"/>
          <w:sz w:val="28"/>
          <w:szCs w:val="28"/>
          <w:rtl/>
        </w:rPr>
      </w:pPr>
      <w:r w:rsidRPr="00594511">
        <w:rPr>
          <w:rFonts w:ascii="Simplified Arabic" w:hAnsi="Simplified Arabic" w:cs="Simplified Arabic"/>
          <w:sz w:val="28"/>
          <w:szCs w:val="28"/>
          <w:rtl/>
        </w:rPr>
        <w:t>يعكس هذا البعد كفاءة الشركة في إدارة عملياتها الداخلية وقدرتها على التوسع وبناء فريق عمل قوي. ويتضمن:</w:t>
      </w:r>
    </w:p>
    <w:p w14:paraId="5CEB4152" w14:textId="2A3E0FFE" w:rsidR="00594511" w:rsidRPr="00594511" w:rsidRDefault="00594511" w:rsidP="00051527">
      <w:pPr>
        <w:pStyle w:val="a8"/>
        <w:numPr>
          <w:ilvl w:val="1"/>
          <w:numId w:val="80"/>
        </w:numPr>
        <w:spacing w:before="0"/>
        <w:rPr>
          <w:rFonts w:ascii="Simplified Arabic" w:hAnsi="Simplified Arabic" w:cs="Simplified Arabic"/>
          <w:sz w:val="28"/>
          <w:szCs w:val="28"/>
        </w:rPr>
      </w:pPr>
      <w:r w:rsidRPr="00594511">
        <w:rPr>
          <w:rFonts w:ascii="Simplified Arabic" w:hAnsi="Simplified Arabic" w:cs="Simplified Arabic"/>
          <w:sz w:val="28"/>
          <w:szCs w:val="28"/>
          <w:rtl/>
        </w:rPr>
        <w:t>التوسع الجغرافي: قدرة الشركة على التوسع في أسواق جديدة، سواء داخل المملكة أو في المنطقة (دول الخليج والشرق الأوسط) أو عالمياً. تعتبر شركة "</w:t>
      </w:r>
      <w:proofErr w:type="spellStart"/>
      <w:r w:rsidRPr="00594511">
        <w:rPr>
          <w:rFonts w:ascii="Simplified Arabic" w:hAnsi="Simplified Arabic" w:cs="Simplified Arabic"/>
          <w:sz w:val="28"/>
          <w:szCs w:val="28"/>
          <w:rtl/>
        </w:rPr>
        <w:t>فودكس</w:t>
      </w:r>
      <w:proofErr w:type="spellEnd"/>
      <w:r w:rsidRPr="00594511">
        <w:rPr>
          <w:rFonts w:ascii="Simplified Arabic" w:hAnsi="Simplified Arabic" w:cs="Simplified Arabic"/>
          <w:sz w:val="28"/>
          <w:szCs w:val="28"/>
          <w:rtl/>
        </w:rPr>
        <w:t>"</w:t>
      </w:r>
      <w:r w:rsidR="00E31251">
        <w:rPr>
          <w:rFonts w:ascii="Simplified Arabic" w:hAnsi="Simplified Arabic" w:cs="Simplified Arabic" w:hint="cs"/>
          <w:sz w:val="28"/>
          <w:szCs w:val="28"/>
          <w:rtl/>
        </w:rPr>
        <w:t xml:space="preserve"> </w:t>
      </w:r>
      <w:r w:rsidRPr="00594511">
        <w:rPr>
          <w:rFonts w:ascii="Simplified Arabic" w:hAnsi="Simplified Arabic" w:cs="Simplified Arabic"/>
          <w:sz w:val="28"/>
          <w:szCs w:val="28"/>
          <w:rtl/>
        </w:rPr>
        <w:t xml:space="preserve">مثالاً ناجحاً </w:t>
      </w:r>
      <w:r w:rsidRPr="00594511">
        <w:rPr>
          <w:rFonts w:ascii="Simplified Arabic" w:hAnsi="Simplified Arabic" w:cs="Simplified Arabic"/>
          <w:sz w:val="28"/>
          <w:szCs w:val="28"/>
          <w:rtl/>
        </w:rPr>
        <w:lastRenderedPageBreak/>
        <w:t>على ذلك، حيث توسعت من السعودية لتخدم أكثر من 30,000 مطعم في 10 أسواق حول العالم (10</w:t>
      </w:r>
      <w:proofErr w:type="spellStart"/>
      <w:r w:rsidRPr="00594511">
        <w:rPr>
          <w:rFonts w:ascii="Simplified Arabic" w:hAnsi="Simplified Arabic" w:cs="Simplified Arabic"/>
          <w:sz w:val="28"/>
          <w:szCs w:val="28"/>
        </w:rPr>
        <w:t>Years_SaudiArabia_Founders_Report</w:t>
      </w:r>
      <w:proofErr w:type="spellEnd"/>
      <w:r w:rsidRPr="00594511">
        <w:rPr>
          <w:rFonts w:ascii="Simplified Arabic" w:hAnsi="Simplified Arabic" w:cs="Simplified Arabic"/>
          <w:sz w:val="28"/>
          <w:szCs w:val="28"/>
          <w:rtl/>
        </w:rPr>
        <w:t>).</w:t>
      </w:r>
    </w:p>
    <w:p w14:paraId="0EF491E7" w14:textId="09A5210F" w:rsidR="00594511" w:rsidRPr="00594511" w:rsidRDefault="00594511" w:rsidP="00051527">
      <w:pPr>
        <w:pStyle w:val="a8"/>
        <w:numPr>
          <w:ilvl w:val="1"/>
          <w:numId w:val="80"/>
        </w:numPr>
        <w:spacing w:before="0"/>
        <w:rPr>
          <w:rFonts w:ascii="Simplified Arabic" w:hAnsi="Simplified Arabic" w:cs="Simplified Arabic"/>
          <w:sz w:val="28"/>
          <w:szCs w:val="28"/>
        </w:rPr>
      </w:pPr>
      <w:r w:rsidRPr="00594511">
        <w:rPr>
          <w:rFonts w:ascii="Simplified Arabic" w:hAnsi="Simplified Arabic" w:cs="Simplified Arabic"/>
          <w:sz w:val="28"/>
          <w:szCs w:val="28"/>
          <w:rtl/>
        </w:rPr>
        <w:t>جذب الكفاءات: تمثل القدرة على استقطاب الكفاءات البشرية المتميزة مؤشراً على قوة العلامة التجارية للشركة وثقة السوق في مستقبلها. فالشركات الناشئة الجاذبة للاستثمارات تكون عادةً قادرة على بناء فرق عمل قوية من المهندسين والمسوقين والإداريين الموهوبين.</w:t>
      </w:r>
    </w:p>
    <w:p w14:paraId="598E3201" w14:textId="061D07FD" w:rsidR="00594511" w:rsidRPr="00594511" w:rsidRDefault="00594511" w:rsidP="00051527">
      <w:pPr>
        <w:pStyle w:val="a8"/>
        <w:numPr>
          <w:ilvl w:val="1"/>
          <w:numId w:val="80"/>
        </w:numPr>
        <w:spacing w:before="0"/>
        <w:rPr>
          <w:rFonts w:ascii="Simplified Arabic" w:hAnsi="Simplified Arabic" w:cs="Simplified Arabic"/>
          <w:sz w:val="28"/>
          <w:szCs w:val="28"/>
          <w:rtl/>
        </w:rPr>
      </w:pPr>
      <w:r w:rsidRPr="00594511">
        <w:rPr>
          <w:rFonts w:ascii="Simplified Arabic" w:hAnsi="Simplified Arabic" w:cs="Simplified Arabic"/>
          <w:sz w:val="28"/>
          <w:szCs w:val="28"/>
          <w:rtl/>
        </w:rPr>
        <w:t>كفاءة العمليات: وتعني قدرة الشركة على تحقيق أهدافها بأقل تكلفة ممكنة، ويتم قياسها بمؤشرات مثل معدل الاحتفاظ بالعملاء، وتكلفة اكتساب العميل، وكفاءة استخدام رأس المال.</w:t>
      </w:r>
    </w:p>
    <w:p w14:paraId="0B41DAF2" w14:textId="14F439A7" w:rsidR="00465438" w:rsidRDefault="00465438" w:rsidP="00051527">
      <w:pPr>
        <w:pStyle w:val="a8"/>
        <w:numPr>
          <w:ilvl w:val="0"/>
          <w:numId w:val="80"/>
        </w:numPr>
        <w:spacing w:before="0"/>
        <w:rPr>
          <w:rFonts w:ascii="Simplified Arabic" w:hAnsi="Simplified Arabic" w:cs="Simplified Arabic"/>
          <w:sz w:val="28"/>
          <w:szCs w:val="28"/>
        </w:rPr>
      </w:pPr>
      <w:r w:rsidRPr="00594511">
        <w:rPr>
          <w:rFonts w:ascii="Simplified Arabic" w:hAnsi="Simplified Arabic" w:cs="Simplified Arabic"/>
          <w:sz w:val="28"/>
          <w:szCs w:val="28"/>
          <w:rtl/>
        </w:rPr>
        <w:t xml:space="preserve">النجاح </w:t>
      </w:r>
      <w:r w:rsidRPr="00465438">
        <w:rPr>
          <w:rFonts w:ascii="Simplified Arabic" w:hAnsi="Simplified Arabic" w:cs="Simplified Arabic"/>
          <w:sz w:val="28"/>
          <w:szCs w:val="28"/>
          <w:rtl/>
        </w:rPr>
        <w:t>الاستثماري</w:t>
      </w:r>
      <w:r>
        <w:rPr>
          <w:rFonts w:ascii="Simplified Arabic" w:hAnsi="Simplified Arabic" w:cs="Simplified Arabic" w:hint="cs"/>
          <w:sz w:val="28"/>
          <w:szCs w:val="28"/>
          <w:rtl/>
        </w:rPr>
        <w:t>:</w:t>
      </w:r>
    </w:p>
    <w:p w14:paraId="16CFB74C" w14:textId="77777777" w:rsidR="00465438" w:rsidRPr="00465438" w:rsidRDefault="00465438" w:rsidP="00051527">
      <w:pPr>
        <w:spacing w:before="0"/>
        <w:rPr>
          <w:rFonts w:ascii="Simplified Arabic" w:hAnsi="Simplified Arabic" w:cs="Simplified Arabic"/>
          <w:sz w:val="28"/>
          <w:szCs w:val="28"/>
          <w:rtl/>
        </w:rPr>
      </w:pPr>
      <w:r w:rsidRPr="00465438">
        <w:rPr>
          <w:rFonts w:ascii="Simplified Arabic" w:hAnsi="Simplified Arabic" w:cs="Simplified Arabic"/>
          <w:sz w:val="28"/>
          <w:szCs w:val="28"/>
          <w:rtl/>
        </w:rPr>
        <w:t>يركز هذا البعد على قدرة الشركة على اجتياز مراحلها التمويلية المختلفة وتحقيق عوائد للمستثمرين. ويتضمن:</w:t>
      </w:r>
    </w:p>
    <w:p w14:paraId="07FC5E0F" w14:textId="619025F4" w:rsidR="00465438" w:rsidRPr="00465438" w:rsidRDefault="00465438" w:rsidP="00051527">
      <w:pPr>
        <w:pStyle w:val="a8"/>
        <w:numPr>
          <w:ilvl w:val="1"/>
          <w:numId w:val="80"/>
        </w:numPr>
        <w:spacing w:before="0"/>
        <w:rPr>
          <w:rFonts w:ascii="Simplified Arabic" w:hAnsi="Simplified Arabic" w:cs="Simplified Arabic"/>
          <w:sz w:val="28"/>
          <w:szCs w:val="28"/>
        </w:rPr>
      </w:pPr>
      <w:r w:rsidRPr="00465438">
        <w:rPr>
          <w:rFonts w:ascii="Simplified Arabic" w:hAnsi="Simplified Arabic" w:cs="Simplified Arabic"/>
          <w:sz w:val="28"/>
          <w:szCs w:val="28"/>
          <w:rtl/>
        </w:rPr>
        <w:t>جذب جولات تمويل لاحقة: تُعتبر قدرة الشركة على جذب جولات تمويلية متعاقبة (</w:t>
      </w:r>
      <w:r w:rsidRPr="00465438">
        <w:rPr>
          <w:rFonts w:ascii="Simplified Arabic" w:hAnsi="Simplified Arabic" w:cs="Simplified Arabic"/>
          <w:sz w:val="28"/>
          <w:szCs w:val="28"/>
        </w:rPr>
        <w:t>Series B, C, D</w:t>
      </w:r>
      <w:r w:rsidRPr="00465438">
        <w:rPr>
          <w:rFonts w:ascii="Simplified Arabic" w:hAnsi="Simplified Arabic" w:cs="Simplified Arabic"/>
          <w:sz w:val="28"/>
          <w:szCs w:val="28"/>
          <w:rtl/>
        </w:rPr>
        <w:t>) من مستثمرين جدد دليلاً قاطعاً على نجاحها وقناعة السوق بجدوى نموذج أعمالها. فشركة "نينجا" السعودية، على سبيل المثال، استطاعت جمع جولة تمويلية بقيمة 254 مليون دولار (</w:t>
      </w:r>
      <w:r w:rsidRPr="00465438">
        <w:rPr>
          <w:rFonts w:ascii="Simplified Arabic" w:hAnsi="Simplified Arabic" w:cs="Simplified Arabic"/>
          <w:sz w:val="28"/>
          <w:szCs w:val="28"/>
        </w:rPr>
        <w:t>Pre-IPO</w:t>
      </w:r>
      <w:r w:rsidRPr="00465438">
        <w:rPr>
          <w:rFonts w:ascii="Simplified Arabic" w:hAnsi="Simplified Arabic" w:cs="Simplified Arabic"/>
          <w:sz w:val="28"/>
          <w:szCs w:val="28"/>
          <w:rtl/>
        </w:rPr>
        <w:t>) في عام 2025 بعد نجاح جولاتها السابقة (تقرير الاستثمار الجريء, 2025).</w:t>
      </w:r>
    </w:p>
    <w:p w14:paraId="732A7089" w14:textId="51CF9D1B" w:rsidR="00465438" w:rsidRPr="00465438" w:rsidRDefault="00465438" w:rsidP="00051527">
      <w:pPr>
        <w:pStyle w:val="a8"/>
        <w:numPr>
          <w:ilvl w:val="1"/>
          <w:numId w:val="80"/>
        </w:numPr>
        <w:spacing w:before="0"/>
        <w:rPr>
          <w:rFonts w:ascii="Simplified Arabic" w:hAnsi="Simplified Arabic" w:cs="Simplified Arabic"/>
          <w:sz w:val="28"/>
          <w:szCs w:val="28"/>
          <w:rtl/>
        </w:rPr>
      </w:pPr>
      <w:r w:rsidRPr="00465438">
        <w:rPr>
          <w:rFonts w:ascii="Simplified Arabic" w:hAnsi="Simplified Arabic" w:cs="Simplified Arabic"/>
          <w:sz w:val="28"/>
          <w:szCs w:val="28"/>
          <w:rtl/>
        </w:rPr>
        <w:t>الخروج الناجح: يمثل التخارج الهدف الأسمى للمستثمرين الجريئين، ويتحقق إما عن طريق:</w:t>
      </w:r>
    </w:p>
    <w:p w14:paraId="1F515C7A" w14:textId="40991601" w:rsidR="00465438" w:rsidRPr="00465438" w:rsidRDefault="00465438" w:rsidP="00051527">
      <w:pPr>
        <w:pStyle w:val="a8"/>
        <w:numPr>
          <w:ilvl w:val="2"/>
          <w:numId w:val="80"/>
        </w:numPr>
        <w:spacing w:before="0"/>
        <w:rPr>
          <w:rFonts w:ascii="Simplified Arabic" w:hAnsi="Simplified Arabic" w:cs="Simplified Arabic"/>
          <w:sz w:val="28"/>
          <w:szCs w:val="28"/>
          <w:rtl/>
        </w:rPr>
      </w:pPr>
      <w:r w:rsidRPr="00465438">
        <w:rPr>
          <w:rFonts w:ascii="Simplified Arabic" w:hAnsi="Simplified Arabic" w:cs="Simplified Arabic"/>
          <w:sz w:val="28"/>
          <w:szCs w:val="28"/>
          <w:rtl/>
        </w:rPr>
        <w:t>الاستحواذ: بيع الشركة لشركة أكبر (مثل استحواذ "جاهز" على "سنونو" القطرية، واستحواذ "</w:t>
      </w:r>
      <w:proofErr w:type="spellStart"/>
      <w:r w:rsidRPr="00465438">
        <w:rPr>
          <w:rFonts w:ascii="Simplified Arabic" w:hAnsi="Simplified Arabic" w:cs="Simplified Arabic"/>
          <w:sz w:val="28"/>
          <w:szCs w:val="28"/>
          <w:rtl/>
        </w:rPr>
        <w:t>فودكس</w:t>
      </w:r>
      <w:proofErr w:type="spellEnd"/>
      <w:r w:rsidRPr="00465438">
        <w:rPr>
          <w:rFonts w:ascii="Simplified Arabic" w:hAnsi="Simplified Arabic" w:cs="Simplified Arabic"/>
          <w:sz w:val="28"/>
          <w:szCs w:val="28"/>
          <w:rtl/>
        </w:rPr>
        <w:t>" على شركة بريطانية) (رأس-المال-الجريء_النصف-الأول-2025, 2025).</w:t>
      </w:r>
    </w:p>
    <w:p w14:paraId="00B64D68" w14:textId="3C8AC9BA" w:rsidR="00594511" w:rsidRPr="00465438" w:rsidRDefault="00465438" w:rsidP="00051527">
      <w:pPr>
        <w:pStyle w:val="a8"/>
        <w:numPr>
          <w:ilvl w:val="2"/>
          <w:numId w:val="80"/>
        </w:numPr>
        <w:spacing w:before="0"/>
        <w:rPr>
          <w:rFonts w:ascii="Simplified Arabic" w:hAnsi="Simplified Arabic" w:cs="Simplified Arabic"/>
          <w:sz w:val="28"/>
          <w:szCs w:val="28"/>
          <w:rtl/>
        </w:rPr>
      </w:pPr>
      <w:r w:rsidRPr="00465438">
        <w:rPr>
          <w:rFonts w:ascii="Simplified Arabic" w:hAnsi="Simplified Arabic" w:cs="Simplified Arabic"/>
          <w:sz w:val="28"/>
          <w:szCs w:val="28"/>
          <w:rtl/>
        </w:rPr>
        <w:t>الطرح العام الأولي (</w:t>
      </w:r>
      <w:r w:rsidRPr="00465438">
        <w:rPr>
          <w:rFonts w:ascii="Simplified Arabic" w:hAnsi="Simplified Arabic" w:cs="Simplified Arabic"/>
          <w:sz w:val="28"/>
          <w:szCs w:val="28"/>
        </w:rPr>
        <w:t>IPO</w:t>
      </w:r>
      <w:r w:rsidRPr="00465438">
        <w:rPr>
          <w:rFonts w:ascii="Simplified Arabic" w:hAnsi="Simplified Arabic" w:cs="Simplified Arabic"/>
          <w:sz w:val="28"/>
          <w:szCs w:val="28"/>
          <w:rtl/>
        </w:rPr>
        <w:t>): طرح أسهم الشركة للاكتتاب العام في السوق المالية (مثل طرح شركتي "جاهز" و"رسن") (رأس-المال-الجريء_النصف-الأول-2025, 2025).</w:t>
      </w:r>
    </w:p>
    <w:p w14:paraId="22695F77" w14:textId="4056881C" w:rsidR="00802FE1" w:rsidRDefault="00365E88" w:rsidP="00051527">
      <w:pPr>
        <w:pStyle w:val="16"/>
        <w:numPr>
          <w:ilvl w:val="0"/>
          <w:numId w:val="0"/>
        </w:numPr>
        <w:spacing w:before="0" w:after="120" w:line="240" w:lineRule="auto"/>
        <w:ind w:left="360" w:hanging="360"/>
        <w:rPr>
          <w:rFonts w:ascii="Simplified Arabic" w:hAnsi="Simplified Arabic"/>
          <w:rtl/>
        </w:rPr>
      </w:pPr>
      <w:bookmarkStart w:id="97" w:name="_Toc225433109"/>
      <w:r w:rsidRPr="00365E88">
        <w:rPr>
          <w:rFonts w:ascii="Simplified Arabic" w:hAnsi="Simplified Arabic"/>
          <w:rtl/>
        </w:rPr>
        <w:t>الدراسات السابقة</w:t>
      </w:r>
      <w:r w:rsidRPr="000E422C">
        <w:rPr>
          <w:rFonts w:ascii="Simplified Arabic" w:hAnsi="Simplified Arabic"/>
          <w:rtl/>
        </w:rPr>
        <w:t>:</w:t>
      </w:r>
      <w:bookmarkEnd w:id="97"/>
    </w:p>
    <w:p w14:paraId="6D1FCCA4" w14:textId="77777777" w:rsidR="00365E88" w:rsidRPr="00365E88" w:rsidRDefault="00365E88" w:rsidP="00051527">
      <w:pPr>
        <w:spacing w:before="0"/>
        <w:rPr>
          <w:rFonts w:ascii="Simplified Arabic" w:hAnsi="Simplified Arabic" w:cs="Simplified Arabic"/>
          <w:sz w:val="28"/>
          <w:szCs w:val="28"/>
        </w:rPr>
      </w:pPr>
      <w:r w:rsidRPr="00365E88">
        <w:rPr>
          <w:rFonts w:ascii="Simplified Arabic" w:hAnsi="Simplified Arabic" w:cs="Simplified Arabic"/>
          <w:sz w:val="28"/>
          <w:szCs w:val="28"/>
          <w:rtl/>
        </w:rPr>
        <w:t xml:space="preserve">يهدف هذا المبحث إلى استعراض أهم الدراسات السابقة التي تناولت موضوع الاستثمار الجريء وعلاقته بنجاح الشركات الناشئة، سواء على المستوى العربي أو الأجنبي، بهدف الاستفادة منها في بناء الإطار </w:t>
      </w:r>
      <w:r w:rsidRPr="00365E88">
        <w:rPr>
          <w:rFonts w:ascii="Simplified Arabic" w:hAnsi="Simplified Arabic" w:cs="Simplified Arabic"/>
          <w:sz w:val="28"/>
          <w:szCs w:val="28"/>
          <w:rtl/>
        </w:rPr>
        <w:lastRenderedPageBreak/>
        <w:t>النظري للدراسة، وتحديد أوجه الاتفاق والاختلاف، واستخلاص الفجوة البحثية التي تسعى الدراسة الحالية إلى سدها</w:t>
      </w:r>
      <w:r w:rsidRPr="00365E88">
        <w:rPr>
          <w:rFonts w:ascii="Simplified Arabic" w:hAnsi="Simplified Arabic" w:cs="Simplified Arabic"/>
          <w:sz w:val="28"/>
          <w:szCs w:val="28"/>
        </w:rPr>
        <w:t>.</w:t>
      </w:r>
    </w:p>
    <w:p w14:paraId="7E4CEC2A" w14:textId="77777777" w:rsidR="00B663C6" w:rsidRDefault="00B663C6" w:rsidP="00051527">
      <w:pPr>
        <w:pStyle w:val="a1"/>
        <w:numPr>
          <w:ilvl w:val="0"/>
          <w:numId w:val="0"/>
        </w:numPr>
        <w:spacing w:before="0" w:after="120" w:line="240" w:lineRule="auto"/>
        <w:ind w:left="327" w:hanging="360"/>
        <w:rPr>
          <w:rFonts w:ascii="Simplified Arabic" w:hAnsi="Simplified Arabic"/>
          <w:rtl/>
        </w:rPr>
      </w:pPr>
      <w:bookmarkStart w:id="98" w:name="_Toc225433110"/>
      <w:r w:rsidRPr="00B663C6">
        <w:rPr>
          <w:rFonts w:ascii="Simplified Arabic" w:hAnsi="Simplified Arabic"/>
          <w:rtl/>
        </w:rPr>
        <w:t>أولاً: الدراسات العربية</w:t>
      </w:r>
      <w:bookmarkEnd w:id="98"/>
    </w:p>
    <w:p w14:paraId="731EDF8A" w14:textId="77777777" w:rsidR="00B663C6" w:rsidRPr="00B663C6" w:rsidRDefault="00B663C6" w:rsidP="00051527">
      <w:pPr>
        <w:spacing w:before="0"/>
        <w:ind w:firstLine="0"/>
        <w:outlineLvl w:val="2"/>
        <w:rPr>
          <w:rFonts w:ascii="Simplified Arabic" w:hAnsi="Simplified Arabic" w:cs="Simplified Arabic"/>
          <w:b/>
          <w:bCs/>
          <w:sz w:val="28"/>
          <w:szCs w:val="28"/>
          <w:rtl/>
        </w:rPr>
      </w:pPr>
      <w:bookmarkStart w:id="99" w:name="_Toc225433111"/>
      <w:r w:rsidRPr="00B663C6">
        <w:rPr>
          <w:rFonts w:ascii="Simplified Arabic" w:hAnsi="Simplified Arabic" w:cs="Simplified Arabic"/>
          <w:b/>
          <w:bCs/>
          <w:sz w:val="28"/>
          <w:szCs w:val="28"/>
          <w:rtl/>
        </w:rPr>
        <w:t>دراسة متى (2022): "دور الاستثمار الجريء كآلية لتمويل المؤسسات الناشئة في الجزائر"</w:t>
      </w:r>
      <w:bookmarkEnd w:id="99"/>
      <w:r w:rsidRPr="00B663C6">
        <w:rPr>
          <w:rFonts w:ascii="Simplified Arabic" w:hAnsi="Simplified Arabic" w:cs="Simplified Arabic"/>
          <w:b/>
          <w:bCs/>
          <w:sz w:val="28"/>
          <w:szCs w:val="28"/>
          <w:rtl/>
        </w:rPr>
        <w:t xml:space="preserve"> </w:t>
      </w:r>
    </w:p>
    <w:p w14:paraId="6CFE7E76" w14:textId="5D85DA91" w:rsidR="00B663C6" w:rsidRPr="00B663C6" w:rsidRDefault="00B663C6" w:rsidP="00051527">
      <w:pPr>
        <w:pStyle w:val="a8"/>
        <w:numPr>
          <w:ilvl w:val="0"/>
          <w:numId w:val="85"/>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t>الهدف: هدفت الدراسة إلى التعرف على دور الاستثمار الجريء كآلية تمويلية مبتكرة للمؤسسات الناشئة في الجزائر، وتسليط الضوء على تجارب بعض الدول في هذا المجال.</w:t>
      </w:r>
    </w:p>
    <w:p w14:paraId="79542452" w14:textId="1BBA4FA7" w:rsidR="00B663C6" w:rsidRPr="00B663C6" w:rsidRDefault="00B663C6" w:rsidP="00051527">
      <w:pPr>
        <w:pStyle w:val="a8"/>
        <w:numPr>
          <w:ilvl w:val="0"/>
          <w:numId w:val="84"/>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t>المنهجية: اعتمدت الدراسة على المنهج الوصفي التحليلي، من خلال تحليل البيانات الثانوية المتعلقة بنشاط الاستثمار الجريء في الجزائر.</w:t>
      </w:r>
    </w:p>
    <w:p w14:paraId="7197AE1F" w14:textId="5355089A" w:rsidR="00B663C6" w:rsidRPr="00B663C6" w:rsidRDefault="00B663C6" w:rsidP="00051527">
      <w:pPr>
        <w:pStyle w:val="a8"/>
        <w:numPr>
          <w:ilvl w:val="0"/>
          <w:numId w:val="84"/>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t>النتائج: توصلت الدراسة إلى أن الاستثمار الجريء في الجزائر لا يزال في مراحله الأولى، ويعاني من ضعف في الإطار التشريعي والمؤسساتي الداعم، مما يحد من دوره في تمويل المؤسسات الناشئة. كما أوصت بضرورة إنشاء صناديق استثمار جريء حكومية وخاصة، وتطوير البيئة القانونية لتحفيز هذا النوع من الاستثمار.</w:t>
      </w:r>
    </w:p>
    <w:p w14:paraId="2F286699" w14:textId="39744956" w:rsidR="00802FE1" w:rsidRDefault="00B663C6" w:rsidP="00051527">
      <w:pPr>
        <w:pStyle w:val="a8"/>
        <w:numPr>
          <w:ilvl w:val="0"/>
          <w:numId w:val="84"/>
        </w:numPr>
        <w:spacing w:before="0"/>
        <w:rPr>
          <w:rFonts w:ascii="Simplified Arabic" w:hAnsi="Simplified Arabic" w:cs="Simplified Arabic"/>
          <w:sz w:val="28"/>
          <w:szCs w:val="28"/>
        </w:rPr>
      </w:pPr>
      <w:r w:rsidRPr="00B663C6">
        <w:rPr>
          <w:rFonts w:ascii="Simplified Arabic" w:hAnsi="Simplified Arabic" w:cs="Simplified Arabic"/>
          <w:sz w:val="28"/>
          <w:szCs w:val="28"/>
          <w:rtl/>
        </w:rPr>
        <w:t>أوجه الاستفادة: استفادت الدراسة الحالية من الإطار النظري الذي قدمته دراسة متى حول مفهوم الاستثمار الجريء وخصائصه، كما أفادت في المقارنة بين البيئة الجزائرية والبيئة السعودية الأكثر تطوراً في هذا المجال.</w:t>
      </w:r>
    </w:p>
    <w:p w14:paraId="377066A7" w14:textId="3400D54E" w:rsidR="00B663C6" w:rsidRPr="00B663C6" w:rsidRDefault="00B663C6" w:rsidP="00051527">
      <w:pPr>
        <w:spacing w:before="0"/>
        <w:ind w:firstLine="0"/>
        <w:outlineLvl w:val="2"/>
        <w:rPr>
          <w:rFonts w:ascii="Simplified Arabic" w:hAnsi="Simplified Arabic" w:cs="Simplified Arabic"/>
          <w:b/>
          <w:bCs/>
          <w:sz w:val="28"/>
          <w:szCs w:val="28"/>
        </w:rPr>
      </w:pPr>
      <w:bookmarkStart w:id="100" w:name="_Toc225433112"/>
      <w:r w:rsidRPr="00B663C6">
        <w:rPr>
          <w:rFonts w:ascii="Simplified Arabic" w:hAnsi="Simplified Arabic" w:cs="Simplified Arabic"/>
          <w:b/>
          <w:bCs/>
          <w:sz w:val="28"/>
          <w:szCs w:val="28"/>
          <w:rtl/>
        </w:rPr>
        <w:t xml:space="preserve">دراسة </w:t>
      </w:r>
      <w:r w:rsidRPr="00B663C6">
        <w:rPr>
          <w:rFonts w:ascii="Simplified Arabic" w:hAnsi="Simplified Arabic" w:cs="Simplified Arabic"/>
          <w:b/>
          <w:bCs/>
          <w:sz w:val="28"/>
          <w:szCs w:val="28"/>
        </w:rPr>
        <w:t>Dundee</w:t>
      </w:r>
      <w:r w:rsidRPr="00B663C6">
        <w:rPr>
          <w:rFonts w:ascii="Simplified Arabic" w:hAnsi="Simplified Arabic" w:cs="Simplified Arabic"/>
          <w:b/>
          <w:bCs/>
          <w:sz w:val="28"/>
          <w:szCs w:val="28"/>
          <w:rtl/>
        </w:rPr>
        <w:t xml:space="preserve"> (2024): "استكشاف سوق الاستثمار الجريء في المملكة العربية السعودية: منظور عملي"</w:t>
      </w:r>
      <w:bookmarkEnd w:id="100"/>
      <w:r w:rsidRPr="00B663C6">
        <w:rPr>
          <w:rFonts w:ascii="Simplified Arabic" w:hAnsi="Simplified Arabic" w:cs="Simplified Arabic"/>
          <w:b/>
          <w:bCs/>
          <w:sz w:val="28"/>
          <w:szCs w:val="28"/>
          <w:rtl/>
        </w:rPr>
        <w:t xml:space="preserve"> </w:t>
      </w:r>
    </w:p>
    <w:p w14:paraId="6E1ED51B" w14:textId="77777777" w:rsidR="00B663C6" w:rsidRPr="00B663C6" w:rsidRDefault="00B663C6" w:rsidP="00051527">
      <w:pPr>
        <w:pStyle w:val="a8"/>
        <w:numPr>
          <w:ilvl w:val="0"/>
          <w:numId w:val="84"/>
        </w:numPr>
        <w:spacing w:before="0"/>
        <w:rPr>
          <w:rFonts w:ascii="Simplified Arabic" w:hAnsi="Simplified Arabic" w:cs="Simplified Arabic"/>
          <w:sz w:val="28"/>
          <w:szCs w:val="28"/>
        </w:rPr>
      </w:pPr>
      <w:r w:rsidRPr="00B663C6">
        <w:rPr>
          <w:rFonts w:ascii="Simplified Arabic" w:hAnsi="Simplified Arabic" w:cs="Simplified Arabic"/>
          <w:sz w:val="28"/>
          <w:szCs w:val="28"/>
          <w:rtl/>
        </w:rPr>
        <w:t>الهدف: هدفت هذه الدراسة الأكاديمية الحديثة إلى استكشاف ممارسات صناديق الاستثمار الجريء في السعودية، وفهم كيفية تأثير الديناميكيات الثقافية والمحلية على عملياتها وقراراتها الاستثمارية.</w:t>
      </w:r>
    </w:p>
    <w:p w14:paraId="2FE24EBE" w14:textId="77777777" w:rsidR="00B663C6" w:rsidRPr="00B663C6" w:rsidRDefault="00B663C6" w:rsidP="00051527">
      <w:pPr>
        <w:pStyle w:val="a8"/>
        <w:numPr>
          <w:ilvl w:val="0"/>
          <w:numId w:val="84"/>
        </w:numPr>
        <w:spacing w:before="0"/>
        <w:rPr>
          <w:rFonts w:ascii="Simplified Arabic" w:hAnsi="Simplified Arabic" w:cs="Simplified Arabic"/>
          <w:sz w:val="28"/>
          <w:szCs w:val="28"/>
        </w:rPr>
      </w:pPr>
      <w:r w:rsidRPr="00B663C6">
        <w:rPr>
          <w:rFonts w:ascii="Simplified Arabic" w:hAnsi="Simplified Arabic" w:cs="Simplified Arabic"/>
          <w:sz w:val="28"/>
          <w:szCs w:val="28"/>
          <w:rtl/>
        </w:rPr>
        <w:t>المنهجية: اعتمدت الدراسة على منهج نوعي (</w:t>
      </w:r>
      <w:r w:rsidRPr="00B663C6">
        <w:rPr>
          <w:rFonts w:ascii="Simplified Arabic" w:hAnsi="Simplified Arabic" w:cs="Simplified Arabic"/>
          <w:sz w:val="28"/>
          <w:szCs w:val="28"/>
        </w:rPr>
        <w:t>Qualitative</w:t>
      </w:r>
      <w:r w:rsidRPr="00B663C6">
        <w:rPr>
          <w:rFonts w:ascii="Simplified Arabic" w:hAnsi="Simplified Arabic" w:cs="Simplified Arabic"/>
          <w:sz w:val="28"/>
          <w:szCs w:val="28"/>
          <w:rtl/>
        </w:rPr>
        <w:t>) من خلال إجراء مقابلات متعمقة مع عدد من مديري صناديق الاستثمار الجريء في السعودية.</w:t>
      </w:r>
    </w:p>
    <w:p w14:paraId="17F39216" w14:textId="77777777" w:rsidR="00B663C6" w:rsidRPr="00B663C6" w:rsidRDefault="00B663C6" w:rsidP="00051527">
      <w:pPr>
        <w:pStyle w:val="a8"/>
        <w:numPr>
          <w:ilvl w:val="0"/>
          <w:numId w:val="84"/>
        </w:numPr>
        <w:spacing w:before="0"/>
        <w:rPr>
          <w:rFonts w:ascii="Simplified Arabic" w:hAnsi="Simplified Arabic" w:cs="Simplified Arabic"/>
          <w:sz w:val="28"/>
          <w:szCs w:val="28"/>
        </w:rPr>
      </w:pPr>
      <w:r w:rsidRPr="00B663C6">
        <w:rPr>
          <w:rFonts w:ascii="Simplified Arabic" w:hAnsi="Simplified Arabic" w:cs="Simplified Arabic"/>
          <w:sz w:val="28"/>
          <w:szCs w:val="28"/>
          <w:rtl/>
        </w:rPr>
        <w:t>النتائج: كشفت الدراسة عن نتائج مهمة، أبرزها:</w:t>
      </w:r>
    </w:p>
    <w:p w14:paraId="15148CFA" w14:textId="77777777" w:rsidR="00B663C6" w:rsidRPr="00B663C6" w:rsidRDefault="00B663C6" w:rsidP="00051527">
      <w:pPr>
        <w:pStyle w:val="a8"/>
        <w:numPr>
          <w:ilvl w:val="1"/>
          <w:numId w:val="84"/>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t xml:space="preserve">صناديق الاستثمار الجريء في السعودية تتبنى هياكل عالمية (مثل العناية الواجبة - </w:t>
      </w:r>
      <w:r w:rsidRPr="00B663C6">
        <w:rPr>
          <w:rFonts w:ascii="Simplified Arabic" w:hAnsi="Simplified Arabic" w:cs="Simplified Arabic"/>
          <w:sz w:val="28"/>
          <w:szCs w:val="28"/>
        </w:rPr>
        <w:t>Due Diligence</w:t>
      </w:r>
      <w:r w:rsidRPr="00B663C6">
        <w:rPr>
          <w:rFonts w:ascii="Simplified Arabic" w:hAnsi="Simplified Arabic" w:cs="Simplified Arabic"/>
          <w:sz w:val="28"/>
          <w:szCs w:val="28"/>
          <w:rtl/>
        </w:rPr>
        <w:t>)، لكن عملياتها تتشكل بشكل كبير بالديناميكيات الثقافية والمحلية.</w:t>
      </w:r>
    </w:p>
    <w:p w14:paraId="507105FF" w14:textId="77777777" w:rsidR="00B663C6" w:rsidRPr="00B663C6" w:rsidRDefault="00B663C6" w:rsidP="00051527">
      <w:pPr>
        <w:pStyle w:val="a8"/>
        <w:numPr>
          <w:ilvl w:val="1"/>
          <w:numId w:val="84"/>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t>يعتمد العثور على الصفقات (</w:t>
      </w:r>
      <w:r w:rsidRPr="00B663C6">
        <w:rPr>
          <w:rFonts w:ascii="Simplified Arabic" w:hAnsi="Simplified Arabic" w:cs="Simplified Arabic"/>
          <w:sz w:val="28"/>
          <w:szCs w:val="28"/>
        </w:rPr>
        <w:t>Deal Sourcing</w:t>
      </w:r>
      <w:r w:rsidRPr="00B663C6">
        <w:rPr>
          <w:rFonts w:ascii="Simplified Arabic" w:hAnsi="Simplified Arabic" w:cs="Simplified Arabic"/>
          <w:sz w:val="28"/>
          <w:szCs w:val="28"/>
          <w:rtl/>
        </w:rPr>
        <w:t>) بشكل كبير على الشبكات الشخصية والإحالات، مما يعكس أهمية الثقة والعلاقات في بيئة الأعمال المحلية.</w:t>
      </w:r>
    </w:p>
    <w:p w14:paraId="1AFFE3CD" w14:textId="77777777" w:rsidR="00B663C6" w:rsidRPr="00B663C6" w:rsidRDefault="00B663C6" w:rsidP="00051527">
      <w:pPr>
        <w:pStyle w:val="a8"/>
        <w:numPr>
          <w:ilvl w:val="1"/>
          <w:numId w:val="84"/>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lastRenderedPageBreak/>
        <w:t>غالباً ما تكون عملية التقييم (</w:t>
      </w:r>
      <w:r w:rsidRPr="00B663C6">
        <w:rPr>
          <w:rFonts w:ascii="Simplified Arabic" w:hAnsi="Simplified Arabic" w:cs="Simplified Arabic"/>
          <w:sz w:val="28"/>
          <w:szCs w:val="28"/>
        </w:rPr>
        <w:t>Valuation</w:t>
      </w:r>
      <w:r w:rsidRPr="00B663C6">
        <w:rPr>
          <w:rFonts w:ascii="Simplified Arabic" w:hAnsi="Simplified Arabic" w:cs="Simplified Arabic"/>
          <w:sz w:val="28"/>
          <w:szCs w:val="28"/>
          <w:rtl/>
        </w:rPr>
        <w:t>) تفاوضية وتتأثر بقوة المساومة ومصداقية المؤسس وتماسك الفريق، أكثر من كونها مجرد تمرين تقني.</w:t>
      </w:r>
    </w:p>
    <w:p w14:paraId="65D2F2FB" w14:textId="77777777" w:rsidR="00B663C6" w:rsidRPr="00B663C6" w:rsidRDefault="00B663C6" w:rsidP="00051527">
      <w:pPr>
        <w:pStyle w:val="a8"/>
        <w:numPr>
          <w:ilvl w:val="1"/>
          <w:numId w:val="84"/>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t>العوامل غير المالية، مثل جودة المؤسس والثقة الشخصية، غالباً ما تفوق المؤشرات المالية في قرارات الاستثمار المبكر.</w:t>
      </w:r>
    </w:p>
    <w:p w14:paraId="2EE75C9E" w14:textId="77777777" w:rsidR="00B663C6" w:rsidRPr="00B663C6" w:rsidRDefault="00B663C6" w:rsidP="00051527">
      <w:pPr>
        <w:pStyle w:val="a8"/>
        <w:numPr>
          <w:ilvl w:val="0"/>
          <w:numId w:val="84"/>
        </w:numPr>
        <w:spacing w:before="0"/>
        <w:rPr>
          <w:rFonts w:ascii="Simplified Arabic" w:hAnsi="Simplified Arabic" w:cs="Simplified Arabic"/>
          <w:sz w:val="28"/>
          <w:szCs w:val="28"/>
          <w:rtl/>
        </w:rPr>
      </w:pPr>
      <w:r w:rsidRPr="00B663C6">
        <w:rPr>
          <w:rFonts w:ascii="Simplified Arabic" w:hAnsi="Simplified Arabic" w:cs="Simplified Arabic"/>
          <w:sz w:val="28"/>
          <w:szCs w:val="28"/>
          <w:rtl/>
        </w:rPr>
        <w:t>أوجه الاستفادة: تُعد هذه الدراسة ذات أهمية كبرى للبحث الحالي، حيث تقدم فهماً عميقاً للسياق المحلي الذي تعمل فيه الشركات الناشئة والمستثمرون في السعودية، وتدعم فرضية البحث حول أهمية الدور غير المالي للمستثمر الجريء (الشبكات، المصداقية، التوجيه).</w:t>
      </w:r>
    </w:p>
    <w:p w14:paraId="490762B5" w14:textId="3B513F8D" w:rsidR="00714B9C" w:rsidRPr="00714B9C" w:rsidRDefault="00714B9C" w:rsidP="00051527">
      <w:pPr>
        <w:spacing w:before="0"/>
        <w:ind w:firstLine="0"/>
        <w:outlineLvl w:val="2"/>
        <w:rPr>
          <w:rFonts w:ascii="Simplified Arabic" w:hAnsi="Simplified Arabic" w:cs="Simplified Arabic"/>
          <w:b/>
          <w:bCs/>
          <w:sz w:val="28"/>
          <w:szCs w:val="28"/>
        </w:rPr>
      </w:pPr>
      <w:bookmarkStart w:id="101" w:name="_Toc225433113"/>
      <w:r w:rsidRPr="00714B9C">
        <w:rPr>
          <w:rFonts w:ascii="Simplified Arabic" w:hAnsi="Simplified Arabic" w:cs="Simplified Arabic"/>
          <w:b/>
          <w:bCs/>
          <w:sz w:val="28"/>
          <w:szCs w:val="28"/>
          <w:rtl/>
        </w:rPr>
        <w:t>دراسة سليم (2023): "دور حاضنات الأعمال في تعزيز ريادة الأعمال في الدول العربية"</w:t>
      </w:r>
      <w:bookmarkEnd w:id="101"/>
    </w:p>
    <w:p w14:paraId="52593CBE" w14:textId="77777777" w:rsidR="00714B9C" w:rsidRPr="00714B9C" w:rsidRDefault="00714B9C" w:rsidP="00051527">
      <w:pPr>
        <w:pStyle w:val="a8"/>
        <w:numPr>
          <w:ilvl w:val="0"/>
          <w:numId w:val="86"/>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 xml:space="preserve">الهدف: تناولت الدراسة دور حاضنات الأعمال </w:t>
      </w:r>
      <w:proofErr w:type="spellStart"/>
      <w:r w:rsidRPr="00714B9C">
        <w:rPr>
          <w:rFonts w:ascii="Simplified Arabic" w:hAnsi="Simplified Arabic" w:cs="Simplified Arabic"/>
          <w:sz w:val="28"/>
          <w:szCs w:val="28"/>
          <w:rtl/>
        </w:rPr>
        <w:t>ومسرعاتها</w:t>
      </w:r>
      <w:proofErr w:type="spellEnd"/>
      <w:r w:rsidRPr="00714B9C">
        <w:rPr>
          <w:rFonts w:ascii="Simplified Arabic" w:hAnsi="Simplified Arabic" w:cs="Simplified Arabic"/>
          <w:sz w:val="28"/>
          <w:szCs w:val="28"/>
          <w:rtl/>
        </w:rPr>
        <w:t xml:space="preserve"> في دعم الشركات الناشئة في عدد من الدول العربية، بما فيها </w:t>
      </w:r>
      <w:proofErr w:type="gramStart"/>
      <w:r w:rsidRPr="00714B9C">
        <w:rPr>
          <w:rFonts w:ascii="Simplified Arabic" w:hAnsi="Simplified Arabic" w:cs="Simplified Arabic"/>
          <w:sz w:val="28"/>
          <w:szCs w:val="28"/>
          <w:rtl/>
        </w:rPr>
        <w:t>السعودية</w:t>
      </w:r>
      <w:proofErr w:type="gramEnd"/>
      <w:r w:rsidRPr="00714B9C">
        <w:rPr>
          <w:rFonts w:ascii="Simplified Arabic" w:hAnsi="Simplified Arabic" w:cs="Simplified Arabic"/>
          <w:sz w:val="28"/>
          <w:szCs w:val="28"/>
          <w:rtl/>
        </w:rPr>
        <w:t xml:space="preserve"> والإمارات ومصر والأردن.</w:t>
      </w:r>
    </w:p>
    <w:p w14:paraId="447C2C59" w14:textId="77777777" w:rsidR="00714B9C" w:rsidRPr="00714B9C" w:rsidRDefault="00714B9C" w:rsidP="00051527">
      <w:pPr>
        <w:pStyle w:val="a8"/>
        <w:numPr>
          <w:ilvl w:val="0"/>
          <w:numId w:val="86"/>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المنهجية: استخدمت الدراسة المنهج الوصفي التحليلي، معتمدة على بيانات ثانوية من تقارير المنظمات الدولية والإقليمية.</w:t>
      </w:r>
    </w:p>
    <w:p w14:paraId="6ABE3EAD" w14:textId="77777777" w:rsidR="00714B9C" w:rsidRPr="00714B9C" w:rsidRDefault="00714B9C" w:rsidP="00051527">
      <w:pPr>
        <w:pStyle w:val="a8"/>
        <w:numPr>
          <w:ilvl w:val="0"/>
          <w:numId w:val="86"/>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النتائج: أظهرت الدراسة أن حاضنات ومسرعات الأعمال تلعب دوراً محورياً في دعم الشركات الناشئة في مراحلها المبكرة، من خلال توفير التمويل الأولي، والإرشاد (</w:t>
      </w:r>
      <w:r w:rsidRPr="00714B9C">
        <w:rPr>
          <w:rFonts w:ascii="Simplified Arabic" w:hAnsi="Simplified Arabic" w:cs="Simplified Arabic"/>
          <w:sz w:val="28"/>
          <w:szCs w:val="28"/>
        </w:rPr>
        <w:t>Mentorship</w:t>
      </w:r>
      <w:r w:rsidRPr="00714B9C">
        <w:rPr>
          <w:rFonts w:ascii="Simplified Arabic" w:hAnsi="Simplified Arabic" w:cs="Simplified Arabic"/>
          <w:sz w:val="28"/>
          <w:szCs w:val="28"/>
          <w:rtl/>
        </w:rPr>
        <w:t>)، والتدريب، والربط بشبكات المستثمرين. كما أشارت إلى أن الدول العربية التي تمتلك بيئة حاضنة قوية (مثل السعودية والإمارات) تشهد معدلات نجاح أعلى لشركاتها الناشئة.</w:t>
      </w:r>
    </w:p>
    <w:p w14:paraId="1F7765B7" w14:textId="77777777" w:rsidR="00714B9C" w:rsidRDefault="00714B9C" w:rsidP="00051527">
      <w:pPr>
        <w:pStyle w:val="a8"/>
        <w:numPr>
          <w:ilvl w:val="0"/>
          <w:numId w:val="86"/>
        </w:numPr>
        <w:spacing w:before="0"/>
        <w:rPr>
          <w:rFonts w:ascii="Simplified Arabic" w:hAnsi="Simplified Arabic" w:cs="Simplified Arabic"/>
          <w:sz w:val="28"/>
          <w:szCs w:val="28"/>
        </w:rPr>
      </w:pPr>
      <w:r w:rsidRPr="00714B9C">
        <w:rPr>
          <w:rFonts w:ascii="Simplified Arabic" w:hAnsi="Simplified Arabic" w:cs="Simplified Arabic"/>
          <w:sz w:val="28"/>
          <w:szCs w:val="28"/>
          <w:rtl/>
        </w:rPr>
        <w:t>أوجه الاستفادة: استفادت الدراسة الحالية من هذه الدراسة في فهم النظام البيئي الداعم للشركات الناشئة، وأهمية الكيانات الوسيطة مثل المسرعات والحاضنات في سد الفجوة بين المؤسسين والمستثمرين.</w:t>
      </w:r>
    </w:p>
    <w:p w14:paraId="2E63FB77" w14:textId="02D6FE80" w:rsidR="00714B9C" w:rsidRDefault="00714B9C" w:rsidP="00051527">
      <w:pPr>
        <w:pStyle w:val="a1"/>
        <w:numPr>
          <w:ilvl w:val="0"/>
          <w:numId w:val="0"/>
        </w:numPr>
        <w:spacing w:before="0" w:after="120" w:line="240" w:lineRule="auto"/>
        <w:ind w:left="327" w:hanging="360"/>
        <w:rPr>
          <w:rFonts w:ascii="Simplified Arabic" w:hAnsi="Simplified Arabic"/>
          <w:rtl/>
        </w:rPr>
      </w:pPr>
      <w:bookmarkStart w:id="102" w:name="_Toc225433114"/>
      <w:r>
        <w:rPr>
          <w:rFonts w:ascii="Simplified Arabic" w:hAnsi="Simplified Arabic" w:hint="cs"/>
          <w:rtl/>
        </w:rPr>
        <w:t>ثانياً</w:t>
      </w:r>
      <w:r w:rsidRPr="00B663C6">
        <w:rPr>
          <w:rFonts w:ascii="Simplified Arabic" w:hAnsi="Simplified Arabic"/>
          <w:rtl/>
        </w:rPr>
        <w:t xml:space="preserve">: الدراسات </w:t>
      </w:r>
      <w:r w:rsidRPr="00714B9C">
        <w:rPr>
          <w:rFonts w:ascii="Simplified Arabic" w:hAnsi="Simplified Arabic"/>
          <w:rtl/>
        </w:rPr>
        <w:t>الأجنبية</w:t>
      </w:r>
      <w:bookmarkEnd w:id="102"/>
    </w:p>
    <w:p w14:paraId="4B2A24E8" w14:textId="4118BF4B" w:rsidR="00714B9C" w:rsidRPr="00714B9C" w:rsidRDefault="00714B9C" w:rsidP="00051527">
      <w:pPr>
        <w:spacing w:before="0"/>
        <w:ind w:firstLine="0"/>
        <w:outlineLvl w:val="2"/>
        <w:rPr>
          <w:rFonts w:ascii="Simplified Arabic" w:hAnsi="Simplified Arabic" w:cs="Simplified Arabic"/>
          <w:b/>
          <w:bCs/>
          <w:sz w:val="28"/>
          <w:szCs w:val="28"/>
        </w:rPr>
      </w:pPr>
      <w:bookmarkStart w:id="103" w:name="_Toc225433115"/>
      <w:r w:rsidRPr="00714B9C">
        <w:rPr>
          <w:rFonts w:ascii="Simplified Arabic" w:hAnsi="Simplified Arabic" w:cs="Simplified Arabic"/>
          <w:b/>
          <w:bCs/>
          <w:sz w:val="28"/>
          <w:szCs w:val="28"/>
          <w:rtl/>
        </w:rPr>
        <w:t>دراسة</w:t>
      </w:r>
      <w:r w:rsidRPr="00714B9C">
        <w:rPr>
          <w:rFonts w:ascii="Simplified Arabic" w:hAnsi="Simplified Arabic" w:cs="Simplified Arabic"/>
          <w:b/>
          <w:bCs/>
          <w:sz w:val="28"/>
          <w:szCs w:val="28"/>
        </w:rPr>
        <w:t xml:space="preserve"> Gompers &amp; Lerner (2001)</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714B9C">
        <w:rPr>
          <w:rFonts w:ascii="Simplified Arabic" w:hAnsi="Simplified Arabic" w:cs="Simplified Arabic"/>
          <w:b/>
          <w:bCs/>
          <w:sz w:val="28"/>
          <w:szCs w:val="28"/>
          <w:rtl/>
        </w:rPr>
        <w:t>ثورة الاستثمار الجريء</w:t>
      </w:r>
      <w:r w:rsidRPr="00714B9C">
        <w:rPr>
          <w:rFonts w:ascii="Simplified Arabic" w:hAnsi="Simplified Arabic" w:cs="Simplified Arabic"/>
          <w:b/>
          <w:bCs/>
          <w:sz w:val="28"/>
          <w:szCs w:val="28"/>
        </w:rPr>
        <w:t>"</w:t>
      </w:r>
      <w:bookmarkEnd w:id="103"/>
    </w:p>
    <w:p w14:paraId="4355C099" w14:textId="77777777" w:rsidR="00714B9C" w:rsidRPr="00714B9C" w:rsidRDefault="00714B9C" w:rsidP="00051527">
      <w:pPr>
        <w:pStyle w:val="a8"/>
        <w:numPr>
          <w:ilvl w:val="0"/>
          <w:numId w:val="86"/>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الهدف: تُعد من الدراسات الكلاسيكية والأساسية في مجال الاستثمار الجريء، حيث هدفت إلى تحليل تطور صناعة الاستثمار الجريء في الولايات المتحدة وتأثيرها على الاقتصاد والابتكار.</w:t>
      </w:r>
    </w:p>
    <w:p w14:paraId="4BCA7776" w14:textId="77777777" w:rsidR="00714B9C" w:rsidRPr="00714B9C" w:rsidRDefault="00714B9C" w:rsidP="00051527">
      <w:pPr>
        <w:pStyle w:val="a8"/>
        <w:numPr>
          <w:ilvl w:val="0"/>
          <w:numId w:val="86"/>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المنهجية: اعتمدت الدراسة على تحليل بيانات تاريخية واسعة النطاق لصناديق الاستثمار الجريء وشركات المحافظ الاستثمارية على مدى عدة عقود.</w:t>
      </w:r>
    </w:p>
    <w:p w14:paraId="3155C774" w14:textId="77777777" w:rsidR="00714B9C" w:rsidRPr="00714B9C" w:rsidRDefault="00714B9C" w:rsidP="00051527">
      <w:pPr>
        <w:pStyle w:val="a8"/>
        <w:numPr>
          <w:ilvl w:val="0"/>
          <w:numId w:val="86"/>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النتائج: أثبتت الدراسة أن الشركات الممولة جريئاً تحقق أداءً أفضل في الطرح العام الأولي (</w:t>
      </w:r>
      <w:r w:rsidRPr="00714B9C">
        <w:rPr>
          <w:rFonts w:ascii="Simplified Arabic" w:hAnsi="Simplified Arabic" w:cs="Simplified Arabic"/>
          <w:sz w:val="28"/>
          <w:szCs w:val="28"/>
        </w:rPr>
        <w:t>IPO</w:t>
      </w:r>
      <w:r w:rsidRPr="00714B9C">
        <w:rPr>
          <w:rFonts w:ascii="Simplified Arabic" w:hAnsi="Simplified Arabic" w:cs="Simplified Arabic"/>
          <w:sz w:val="28"/>
          <w:szCs w:val="28"/>
          <w:rtl/>
        </w:rPr>
        <w:t>)، وتكون أكثر ابتكاراً من الشركات غير الممولة. كما أظهرت أن الاستثمار الجريء يسهم بشكل كبير في خلق فرص العمل وتعزيز النمو الاقتصادي.</w:t>
      </w:r>
    </w:p>
    <w:p w14:paraId="3E3684F8" w14:textId="12C5BBF3" w:rsidR="00714B9C" w:rsidRPr="00714B9C" w:rsidRDefault="00714B9C" w:rsidP="00051527">
      <w:pPr>
        <w:pStyle w:val="a8"/>
        <w:numPr>
          <w:ilvl w:val="0"/>
          <w:numId w:val="86"/>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lastRenderedPageBreak/>
        <w:t>أوجه الاستفادة: توفر هذه الدراسة الأساس النظري والتاريخي للعلاقة بين الاستثمار الجريء والنجاح، وتُستخدم كمرجع رئيسي في الإطار النظري لهذا البحث</w:t>
      </w:r>
    </w:p>
    <w:p w14:paraId="15625AAA" w14:textId="6CAE4A23" w:rsidR="00714B9C" w:rsidRPr="00714B9C" w:rsidRDefault="00714B9C" w:rsidP="00051527">
      <w:pPr>
        <w:spacing w:before="0"/>
        <w:ind w:firstLine="0"/>
        <w:outlineLvl w:val="2"/>
        <w:rPr>
          <w:rFonts w:ascii="Simplified Arabic" w:hAnsi="Simplified Arabic" w:cs="Simplified Arabic"/>
          <w:b/>
          <w:bCs/>
          <w:sz w:val="28"/>
          <w:szCs w:val="28"/>
        </w:rPr>
      </w:pPr>
      <w:bookmarkStart w:id="104" w:name="_Toc225433116"/>
      <w:r w:rsidRPr="00714B9C">
        <w:rPr>
          <w:rFonts w:ascii="Simplified Arabic" w:hAnsi="Simplified Arabic" w:cs="Simplified Arabic"/>
          <w:b/>
          <w:bCs/>
          <w:sz w:val="28"/>
          <w:szCs w:val="28"/>
          <w:rtl/>
        </w:rPr>
        <w:t xml:space="preserve">دراسة </w:t>
      </w:r>
      <w:r w:rsidRPr="00714B9C">
        <w:rPr>
          <w:rFonts w:ascii="Simplified Arabic" w:hAnsi="Simplified Arabic" w:cs="Simplified Arabic"/>
          <w:b/>
          <w:bCs/>
          <w:sz w:val="28"/>
          <w:szCs w:val="28"/>
        </w:rPr>
        <w:t>Kortum &amp; Lerner</w:t>
      </w:r>
      <w:r w:rsidRPr="00714B9C">
        <w:rPr>
          <w:rFonts w:ascii="Simplified Arabic" w:hAnsi="Simplified Arabic" w:cs="Simplified Arabic"/>
          <w:b/>
          <w:bCs/>
          <w:sz w:val="28"/>
          <w:szCs w:val="28"/>
          <w:rtl/>
        </w:rPr>
        <w:t xml:space="preserve"> (2000): "تقييم مساهمة الاستثمار الجريء في الابتكار"</w:t>
      </w:r>
      <w:bookmarkEnd w:id="104"/>
    </w:p>
    <w:p w14:paraId="10E56F9D" w14:textId="456959ED" w:rsidR="00714B9C" w:rsidRPr="00714B9C" w:rsidRDefault="00714B9C" w:rsidP="00051527">
      <w:pPr>
        <w:pStyle w:val="a8"/>
        <w:numPr>
          <w:ilvl w:val="0"/>
          <w:numId w:val="88"/>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الهدف: هدفت الدراسة إلى قياس تأثير الاستثمار الجريء على معدلات الابتكار في الشركات، باستخدام عدد براءات الاختراع كمؤشر للابتكار.</w:t>
      </w:r>
    </w:p>
    <w:p w14:paraId="4E254178" w14:textId="636EBB26" w:rsidR="00714B9C" w:rsidRPr="00714B9C" w:rsidRDefault="00714B9C" w:rsidP="00051527">
      <w:pPr>
        <w:pStyle w:val="a8"/>
        <w:numPr>
          <w:ilvl w:val="0"/>
          <w:numId w:val="88"/>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المنهجية: استخدمت الدراسة بيانات على مستوى الصناعات في الولايات المتحدة، وقارنت بين الشركات الممولة جريئاً وغير الممولة من حيث عدد براءات الاختراع المسجلة.</w:t>
      </w:r>
    </w:p>
    <w:p w14:paraId="67A6F5E7" w14:textId="6B1A2FA2" w:rsidR="00714B9C" w:rsidRPr="00714B9C" w:rsidRDefault="00714B9C" w:rsidP="00051527">
      <w:pPr>
        <w:pStyle w:val="a8"/>
        <w:numPr>
          <w:ilvl w:val="0"/>
          <w:numId w:val="88"/>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النتائج: وجدت الدراسة أن الاستثمار الجريء يزيد بشكل كبير من معدل براءات الاختراع للشركات الناشئة، مما يؤكد دور المستثمر الجريء في تعزيز الابتكار. وأشارت إلى أن الدولار الواحد من الاستثمار الجريء يحفز ابتكارات أكثر بثلاث مرات من الدولار الواحد من الإنفاق على البحث والتطوير في الشركات الكبرى.</w:t>
      </w:r>
    </w:p>
    <w:p w14:paraId="17E19477" w14:textId="0B349323" w:rsidR="00802FE1" w:rsidRPr="00714B9C" w:rsidRDefault="00714B9C" w:rsidP="00051527">
      <w:pPr>
        <w:pStyle w:val="a8"/>
        <w:numPr>
          <w:ilvl w:val="0"/>
          <w:numId w:val="88"/>
        </w:numPr>
        <w:spacing w:before="0"/>
        <w:rPr>
          <w:rFonts w:ascii="Simplified Arabic" w:hAnsi="Simplified Arabic" w:cs="Simplified Arabic"/>
          <w:sz w:val="28"/>
          <w:szCs w:val="28"/>
          <w:u w:val="single"/>
          <w:rtl/>
        </w:rPr>
      </w:pPr>
      <w:r w:rsidRPr="00714B9C">
        <w:rPr>
          <w:rFonts w:ascii="Simplified Arabic" w:hAnsi="Simplified Arabic" w:cs="Simplified Arabic"/>
          <w:sz w:val="28"/>
          <w:szCs w:val="28"/>
          <w:rtl/>
        </w:rPr>
        <w:t>أوجه الاستفادة: تدعم هذه الدراسة فرضية أن الاستثمار الجريء لا يقتصر على التمويل، بل يمتد لتعزيز الابتكار (وهو أحد مؤشرات النجاح التشغيلي)، مما يثري الإطار النظري للبحث.</w:t>
      </w:r>
    </w:p>
    <w:p w14:paraId="61FB7087" w14:textId="776A9660" w:rsidR="00714B9C" w:rsidRPr="00714B9C" w:rsidRDefault="00714B9C" w:rsidP="00051527">
      <w:pPr>
        <w:spacing w:before="0"/>
        <w:ind w:firstLine="0"/>
        <w:outlineLvl w:val="2"/>
        <w:rPr>
          <w:rFonts w:ascii="Simplified Arabic" w:hAnsi="Simplified Arabic" w:cs="Simplified Arabic"/>
          <w:b/>
          <w:bCs/>
          <w:sz w:val="28"/>
          <w:szCs w:val="28"/>
        </w:rPr>
      </w:pPr>
      <w:bookmarkStart w:id="105" w:name="_Toc225433117"/>
      <w:r w:rsidRPr="00714B9C">
        <w:rPr>
          <w:rFonts w:ascii="Simplified Arabic" w:hAnsi="Simplified Arabic" w:cs="Simplified Arabic"/>
          <w:b/>
          <w:bCs/>
          <w:sz w:val="28"/>
          <w:szCs w:val="28"/>
          <w:rtl/>
        </w:rPr>
        <w:t xml:space="preserve">دراسة </w:t>
      </w:r>
      <w:proofErr w:type="spellStart"/>
      <w:r w:rsidRPr="00714B9C">
        <w:rPr>
          <w:rFonts w:ascii="Simplified Arabic" w:hAnsi="Simplified Arabic" w:cs="Simplified Arabic"/>
          <w:b/>
          <w:bCs/>
          <w:sz w:val="28"/>
          <w:szCs w:val="28"/>
        </w:rPr>
        <w:t>Antarciuc</w:t>
      </w:r>
      <w:proofErr w:type="spellEnd"/>
      <w:r w:rsidRPr="00714B9C">
        <w:rPr>
          <w:rFonts w:ascii="Simplified Arabic" w:hAnsi="Simplified Arabic" w:cs="Simplified Arabic"/>
          <w:b/>
          <w:bCs/>
          <w:sz w:val="28"/>
          <w:szCs w:val="28"/>
          <w:rtl/>
        </w:rPr>
        <w:t xml:space="preserve"> (2018): "</w:t>
      </w:r>
      <w:proofErr w:type="spellStart"/>
      <w:r w:rsidRPr="00714B9C">
        <w:rPr>
          <w:rFonts w:ascii="Simplified Arabic" w:hAnsi="Simplified Arabic" w:cs="Simplified Arabic"/>
          <w:b/>
          <w:bCs/>
          <w:sz w:val="28"/>
          <w:szCs w:val="28"/>
          <w:rtl/>
        </w:rPr>
        <w:t>تمكينات</w:t>
      </w:r>
      <w:proofErr w:type="spellEnd"/>
      <w:r w:rsidRPr="00714B9C">
        <w:rPr>
          <w:rFonts w:ascii="Simplified Arabic" w:hAnsi="Simplified Arabic" w:cs="Simplified Arabic"/>
          <w:b/>
          <w:bCs/>
          <w:sz w:val="28"/>
          <w:szCs w:val="28"/>
          <w:rtl/>
        </w:rPr>
        <w:t xml:space="preserve"> الاستثمار الجريء للشركات الناشئة"</w:t>
      </w:r>
      <w:bookmarkEnd w:id="105"/>
    </w:p>
    <w:p w14:paraId="4896D3BD" w14:textId="77777777" w:rsidR="00714B9C"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الهدف: هدفت الدراسة إلى تحليل العوامل التمكينية التي يوفرها الاستثمار الجريء للشركات الناشئة، بما في ذلك التمويل والخبرة والشبكات، وكيفية تفاعلها لتحقيق النجاح.</w:t>
      </w:r>
    </w:p>
    <w:p w14:paraId="5D45E5A1" w14:textId="77777777" w:rsidR="00714B9C"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المنهجية: اعتمدت الدراسة على منهج دراسة الحالة (</w:t>
      </w:r>
      <w:r w:rsidRPr="00714B9C">
        <w:rPr>
          <w:rFonts w:ascii="Simplified Arabic" w:hAnsi="Simplified Arabic" w:cs="Simplified Arabic"/>
          <w:sz w:val="28"/>
          <w:szCs w:val="28"/>
        </w:rPr>
        <w:t>Case Study</w:t>
      </w:r>
      <w:r w:rsidRPr="00714B9C">
        <w:rPr>
          <w:rFonts w:ascii="Simplified Arabic" w:hAnsi="Simplified Arabic" w:cs="Simplified Arabic"/>
          <w:sz w:val="28"/>
          <w:szCs w:val="28"/>
          <w:rtl/>
        </w:rPr>
        <w:t>) لعدد من الشركات الناشئة الناجحة في أوروبا.</w:t>
      </w:r>
    </w:p>
    <w:p w14:paraId="5D8747E0" w14:textId="77777777" w:rsidR="00714B9C"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النتائج: توصلت الدراسة إلى أن الشركات الناشئة التي تتلقى دعماً غير مالي (مثل التوجيه الاستراتيجي والربط بشركاء محتملين) إلى جانب التمويل، تحقق معدلات نمو ونجاح أعلى من تلك التي تتلقى تمويلاً فقط. وأكدت على أهمية "التناغم" بين التمويل والخبرة.</w:t>
      </w:r>
    </w:p>
    <w:p w14:paraId="29DD35EA" w14:textId="77777777" w:rsidR="00714B9C"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أوجه الاستفادة: تقدم هذه الدراسة دعماً قوياً لأحد المحاور الرئيسية في البحث الحالي، وهو "الدور غير المالي للمستثمر الجريء"، وتدعم الفرضية الفرعية الرابعة المتعلقة بتأثير هذا الدور على النجاح.</w:t>
      </w:r>
    </w:p>
    <w:p w14:paraId="09319AC1" w14:textId="575D44DD" w:rsidR="00714B9C" w:rsidRPr="00714B9C" w:rsidRDefault="00714B9C" w:rsidP="00051527">
      <w:pPr>
        <w:spacing w:before="0"/>
        <w:ind w:firstLine="0"/>
        <w:rPr>
          <w:rFonts w:ascii="Simplified Arabic" w:hAnsi="Simplified Arabic" w:cs="Simplified Arabic"/>
          <w:sz w:val="28"/>
          <w:szCs w:val="28"/>
        </w:rPr>
      </w:pPr>
      <w:r w:rsidRPr="00714B9C">
        <w:rPr>
          <w:rFonts w:ascii="Simplified Arabic" w:hAnsi="Simplified Arabic" w:cs="Simplified Arabic"/>
          <w:b/>
          <w:bCs/>
          <w:sz w:val="28"/>
          <w:szCs w:val="28"/>
          <w:rtl/>
        </w:rPr>
        <w:t>دراسة صفر لواحد (2025): "تقرير رأس المال الجريء في الشرق الأوسط وشمال أفريقيا – النصف الأول 2025"</w:t>
      </w:r>
    </w:p>
    <w:p w14:paraId="656D446D" w14:textId="77777777" w:rsidR="00714B9C"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الهدف: تقرير دوري يصدر عن منصة "صفر لواحد" المتخصصة، يهدف إلى رصد وتحليل نشاط الاستثمار الجريء في منطقة الشرق الأوسط وشمال أفريقيا.</w:t>
      </w:r>
    </w:p>
    <w:p w14:paraId="2BE6E7C9" w14:textId="77777777" w:rsidR="00714B9C"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lastRenderedPageBreak/>
        <w:t>المنهجية: تحليل كمي للبيانات المتاحة عن صفقات الاستثمار الجريء في المنطقة، مع تصنيفها حسب الدول والقطاعات والمراحل التمويلية.</w:t>
      </w:r>
    </w:p>
    <w:p w14:paraId="5456C9DC" w14:textId="77777777" w:rsidR="00714B9C"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النتائج: كشف التقرير عن هيمنة السعودية على المشهد الإقليمي بحصة 48.7% من إجمالي الاستثمارات في النصف الأول من 2025، وبلغ عدد الصفقات 135 صفقة. كما أظهر نمواً ملحوظاً في قطاع الذكاء الاصطناعي والتقنية العقارية، وارتفاعاً في مشاركة المستثمرين الدوليين.</w:t>
      </w:r>
    </w:p>
    <w:p w14:paraId="715F382F" w14:textId="61E98ACB" w:rsidR="00802FE1" w:rsidRPr="00714B9C" w:rsidRDefault="00714B9C" w:rsidP="00051527">
      <w:pPr>
        <w:pStyle w:val="a8"/>
        <w:numPr>
          <w:ilvl w:val="0"/>
          <w:numId w:val="89"/>
        </w:numPr>
        <w:spacing w:before="0"/>
        <w:rPr>
          <w:rFonts w:ascii="Simplified Arabic" w:hAnsi="Simplified Arabic" w:cs="Simplified Arabic"/>
          <w:sz w:val="28"/>
          <w:szCs w:val="28"/>
          <w:rtl/>
        </w:rPr>
      </w:pPr>
      <w:r w:rsidRPr="00714B9C">
        <w:rPr>
          <w:rFonts w:ascii="Simplified Arabic" w:hAnsi="Simplified Arabic" w:cs="Simplified Arabic"/>
          <w:sz w:val="28"/>
          <w:szCs w:val="28"/>
          <w:rtl/>
        </w:rPr>
        <w:t>أوجه الاستفادة: يُعد هذا التقرير مصدراً حديثاً وموثوقاً للبيانات الكمية التي ستعتمد عليها الدراسة في تحليلها للفترة (2021-2025)، خاصة فيما يتعلق بأحدث التطورات في عام 2025.</w:t>
      </w:r>
    </w:p>
    <w:p w14:paraId="6CE4D039" w14:textId="71D92E62" w:rsidR="00714B9C" w:rsidRPr="00714B9C" w:rsidRDefault="00714B9C" w:rsidP="00051527">
      <w:pPr>
        <w:pStyle w:val="a1"/>
        <w:numPr>
          <w:ilvl w:val="0"/>
          <w:numId w:val="0"/>
        </w:numPr>
        <w:spacing w:before="0" w:after="120" w:line="240" w:lineRule="auto"/>
        <w:ind w:left="327" w:hanging="360"/>
        <w:rPr>
          <w:rFonts w:ascii="Simplified Arabic" w:hAnsi="Simplified Arabic"/>
          <w:rtl/>
        </w:rPr>
      </w:pPr>
      <w:bookmarkStart w:id="106" w:name="_Toc225433118"/>
      <w:r w:rsidRPr="00714B9C">
        <w:rPr>
          <w:rFonts w:ascii="Simplified Arabic" w:hAnsi="Simplified Arabic"/>
          <w:rtl/>
        </w:rPr>
        <w:t>ثالثاً: المقارنة بين الدراسات السابقة وتحديد الفجوة البحثية</w:t>
      </w:r>
      <w:bookmarkEnd w:id="106"/>
    </w:p>
    <w:p w14:paraId="5532D592" w14:textId="24CB6048" w:rsidR="00FE4A3C" w:rsidRPr="00FE4A3C" w:rsidRDefault="00FE4A3C" w:rsidP="00051527">
      <w:pPr>
        <w:spacing w:before="0"/>
        <w:ind w:firstLine="0"/>
        <w:outlineLvl w:val="2"/>
        <w:rPr>
          <w:rFonts w:ascii="Simplified Arabic" w:hAnsi="Simplified Arabic" w:cs="Simplified Arabic"/>
          <w:b/>
          <w:bCs/>
          <w:sz w:val="28"/>
          <w:szCs w:val="28"/>
          <w:rtl/>
        </w:rPr>
      </w:pPr>
      <w:bookmarkStart w:id="107" w:name="_Toc225433119"/>
      <w:r w:rsidRPr="00FE4A3C">
        <w:rPr>
          <w:rFonts w:ascii="Simplified Arabic" w:hAnsi="Simplified Arabic" w:cs="Simplified Arabic"/>
          <w:b/>
          <w:bCs/>
          <w:sz w:val="28"/>
          <w:szCs w:val="28"/>
          <w:rtl/>
        </w:rPr>
        <w:t>مقارنة النتائج</w:t>
      </w:r>
      <w:r w:rsidRPr="00FE4A3C">
        <w:rPr>
          <w:rFonts w:ascii="Simplified Arabic" w:hAnsi="Simplified Arabic" w:cs="Simplified Arabic"/>
          <w:b/>
          <w:bCs/>
          <w:sz w:val="28"/>
          <w:szCs w:val="28"/>
        </w:rPr>
        <w:t>:</w:t>
      </w:r>
      <w:bookmarkEnd w:id="107"/>
    </w:p>
    <w:p w14:paraId="76642EF7" w14:textId="18F6A738" w:rsidR="00FE4A3C" w:rsidRPr="00FE4A3C" w:rsidRDefault="00FE4A3C" w:rsidP="00051527">
      <w:pPr>
        <w:pStyle w:val="a8"/>
        <w:numPr>
          <w:ilvl w:val="0"/>
          <w:numId w:val="91"/>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تتفق جميع الدراسات السابقة على الأهمية الحيوية للاستثمار الجريء في دعم الشركات الناشئة وتعزيز نموها وابتكارها (</w:t>
      </w:r>
      <w:r w:rsidRPr="00FE4A3C">
        <w:rPr>
          <w:rFonts w:ascii="Simplified Arabic" w:hAnsi="Simplified Arabic" w:cs="Simplified Arabic"/>
          <w:sz w:val="28"/>
          <w:szCs w:val="28"/>
        </w:rPr>
        <w:t>Gompers &amp; Lerner, 2001; Kortum &amp; Lerner, 2000</w:t>
      </w:r>
      <w:r w:rsidRPr="00FE4A3C">
        <w:rPr>
          <w:rFonts w:ascii="Simplified Arabic" w:hAnsi="Simplified Arabic" w:cs="Simplified Arabic"/>
          <w:sz w:val="28"/>
          <w:szCs w:val="28"/>
          <w:rtl/>
        </w:rPr>
        <w:t>; متى, 2022).</w:t>
      </w:r>
    </w:p>
    <w:p w14:paraId="26436DF3" w14:textId="27419216" w:rsidR="00FE4A3C" w:rsidRPr="00FE4A3C" w:rsidRDefault="00FE4A3C" w:rsidP="00051527">
      <w:pPr>
        <w:pStyle w:val="a8"/>
        <w:numPr>
          <w:ilvl w:val="0"/>
          <w:numId w:val="91"/>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 xml:space="preserve">تُظهر الدراسات الغربية (مثل </w:t>
      </w:r>
      <w:r w:rsidRPr="00FE4A3C">
        <w:rPr>
          <w:rFonts w:ascii="Simplified Arabic" w:hAnsi="Simplified Arabic" w:cs="Simplified Arabic"/>
          <w:sz w:val="28"/>
          <w:szCs w:val="28"/>
        </w:rPr>
        <w:t>Gompers &amp; Lerner</w:t>
      </w:r>
      <w:r w:rsidRPr="00FE4A3C">
        <w:rPr>
          <w:rFonts w:ascii="Simplified Arabic" w:hAnsi="Simplified Arabic" w:cs="Simplified Arabic"/>
          <w:sz w:val="28"/>
          <w:szCs w:val="28"/>
          <w:rtl/>
        </w:rPr>
        <w:t>) أن تأثير الاستثمار الجريء يمكن قياسه من خلال مؤشرات مثل النجاح في الطرح العام الأولي ومعدلات الابتكار، بينما تركز الدراسات العربية (مثل متى) على التحديات الهيكلية والتشريعية التي تحد من هذا الدور.</w:t>
      </w:r>
    </w:p>
    <w:p w14:paraId="6D6DC820" w14:textId="41F5749F" w:rsidR="00FE4A3C" w:rsidRPr="00FE4A3C" w:rsidRDefault="00FE4A3C" w:rsidP="00051527">
      <w:pPr>
        <w:pStyle w:val="a8"/>
        <w:numPr>
          <w:ilvl w:val="0"/>
          <w:numId w:val="91"/>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 xml:space="preserve">تشير دراسة </w:t>
      </w:r>
      <w:r w:rsidRPr="00FE4A3C">
        <w:rPr>
          <w:rFonts w:ascii="Simplified Arabic" w:hAnsi="Simplified Arabic" w:cs="Simplified Arabic"/>
          <w:sz w:val="28"/>
          <w:szCs w:val="28"/>
        </w:rPr>
        <w:t>Dundee</w:t>
      </w:r>
      <w:r w:rsidRPr="00FE4A3C">
        <w:rPr>
          <w:rFonts w:ascii="Simplified Arabic" w:hAnsi="Simplified Arabic" w:cs="Simplified Arabic"/>
          <w:sz w:val="28"/>
          <w:szCs w:val="28"/>
          <w:rtl/>
        </w:rPr>
        <w:t xml:space="preserve"> (2024) إلى خصوصية السياق السعودي، حيث تلعب العوامل الثقافية والشبكات الشخصية دوراً محورياً في عملية الاستثمار، وهو ما قد يفسر نجاح بعض الشركات الناشئة في جذب التمويل رغم محدودية المؤشرات المالية التقليدية.</w:t>
      </w:r>
    </w:p>
    <w:p w14:paraId="42AB3444" w14:textId="56FCCDC7" w:rsidR="00FE4A3C" w:rsidRPr="00FE4A3C" w:rsidRDefault="00FE4A3C" w:rsidP="00051527">
      <w:pPr>
        <w:pStyle w:val="a8"/>
        <w:numPr>
          <w:ilvl w:val="0"/>
          <w:numId w:val="91"/>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 xml:space="preserve">تؤكد دراسة </w:t>
      </w:r>
      <w:proofErr w:type="spellStart"/>
      <w:r w:rsidRPr="00FE4A3C">
        <w:rPr>
          <w:rFonts w:ascii="Simplified Arabic" w:hAnsi="Simplified Arabic" w:cs="Simplified Arabic"/>
          <w:sz w:val="28"/>
          <w:szCs w:val="28"/>
        </w:rPr>
        <w:t>Antarciuc</w:t>
      </w:r>
      <w:proofErr w:type="spellEnd"/>
      <w:r w:rsidRPr="00FE4A3C">
        <w:rPr>
          <w:rFonts w:ascii="Simplified Arabic" w:hAnsi="Simplified Arabic" w:cs="Simplified Arabic"/>
          <w:sz w:val="28"/>
          <w:szCs w:val="28"/>
          <w:rtl/>
        </w:rPr>
        <w:t xml:space="preserve"> (2018) على أهمية الدعم غير المالي (التوجيه والخبرة) إلى جانب التمويل، وهو ما يتوافق مع نتائج دراسة </w:t>
      </w:r>
      <w:r w:rsidRPr="00FE4A3C">
        <w:rPr>
          <w:rFonts w:ascii="Simplified Arabic" w:hAnsi="Simplified Arabic" w:cs="Simplified Arabic"/>
          <w:sz w:val="28"/>
          <w:szCs w:val="28"/>
        </w:rPr>
        <w:t>Dundee</w:t>
      </w:r>
      <w:r w:rsidRPr="00FE4A3C">
        <w:rPr>
          <w:rFonts w:ascii="Simplified Arabic" w:hAnsi="Simplified Arabic" w:cs="Simplified Arabic"/>
          <w:sz w:val="28"/>
          <w:szCs w:val="28"/>
          <w:rtl/>
        </w:rPr>
        <w:t xml:space="preserve"> حول أهمية العلاقات والمصداقية في السوق السعودي.</w:t>
      </w:r>
    </w:p>
    <w:p w14:paraId="666BBF78" w14:textId="7D98672C" w:rsidR="009B2F69" w:rsidRPr="00074DAD" w:rsidRDefault="00FE4A3C" w:rsidP="00074DAD">
      <w:pPr>
        <w:pStyle w:val="a8"/>
        <w:numPr>
          <w:ilvl w:val="0"/>
          <w:numId w:val="91"/>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تُظهر التقارير الحديثة (</w:t>
      </w:r>
      <w:r w:rsidRPr="00FE4A3C">
        <w:rPr>
          <w:rFonts w:ascii="Simplified Arabic" w:hAnsi="Simplified Arabic" w:cs="Simplified Arabic"/>
          <w:sz w:val="28"/>
          <w:szCs w:val="28"/>
        </w:rPr>
        <w:t xml:space="preserve">SVC &amp; </w:t>
      </w:r>
      <w:proofErr w:type="spellStart"/>
      <w:r w:rsidRPr="00FE4A3C">
        <w:rPr>
          <w:rFonts w:ascii="Simplified Arabic" w:hAnsi="Simplified Arabic" w:cs="Simplified Arabic"/>
          <w:sz w:val="28"/>
          <w:szCs w:val="28"/>
        </w:rPr>
        <w:t>MAGNiTT</w:t>
      </w:r>
      <w:proofErr w:type="spellEnd"/>
      <w:r w:rsidRPr="00FE4A3C">
        <w:rPr>
          <w:rFonts w:ascii="Simplified Arabic" w:hAnsi="Simplified Arabic" w:cs="Simplified Arabic"/>
          <w:sz w:val="28"/>
          <w:szCs w:val="28"/>
        </w:rPr>
        <w:t>, 2024</w:t>
      </w:r>
      <w:r w:rsidRPr="00FE4A3C">
        <w:rPr>
          <w:rFonts w:ascii="Simplified Arabic" w:hAnsi="Simplified Arabic" w:cs="Simplified Arabic"/>
          <w:sz w:val="28"/>
          <w:szCs w:val="28"/>
          <w:rtl/>
        </w:rPr>
        <w:t>; صفر لواحد, 2025) نمواً كمياً هائلاً في السوق السعودي، لكنها تفتقر إلى التحليل الكمي للعلاقة بين خصائص التمويل ومؤشرات النجاح الفعلية للشركات.</w:t>
      </w:r>
    </w:p>
    <w:p w14:paraId="715C6751" w14:textId="5F8B8C55" w:rsidR="00FE4A3C" w:rsidRPr="00FE4A3C" w:rsidRDefault="00FE4A3C" w:rsidP="00051527">
      <w:pPr>
        <w:spacing w:before="0"/>
        <w:ind w:firstLine="0"/>
        <w:outlineLvl w:val="2"/>
        <w:rPr>
          <w:rFonts w:ascii="Simplified Arabic" w:hAnsi="Simplified Arabic" w:cs="Simplified Arabic"/>
          <w:b/>
          <w:bCs/>
          <w:sz w:val="28"/>
          <w:szCs w:val="28"/>
          <w:rtl/>
        </w:rPr>
      </w:pPr>
      <w:bookmarkStart w:id="108" w:name="_Toc225433120"/>
      <w:r w:rsidRPr="00FE4A3C">
        <w:rPr>
          <w:rFonts w:ascii="Simplified Arabic" w:hAnsi="Simplified Arabic" w:cs="Simplified Arabic"/>
          <w:b/>
          <w:bCs/>
          <w:sz w:val="28"/>
          <w:szCs w:val="28"/>
          <w:rtl/>
        </w:rPr>
        <w:t>الفجوة البحثية</w:t>
      </w:r>
      <w:r w:rsidRPr="00FE4A3C">
        <w:rPr>
          <w:rFonts w:ascii="Simplified Arabic" w:hAnsi="Simplified Arabic" w:cs="Simplified Arabic"/>
          <w:b/>
          <w:bCs/>
          <w:sz w:val="28"/>
          <w:szCs w:val="28"/>
        </w:rPr>
        <w:t>:</w:t>
      </w:r>
      <w:bookmarkEnd w:id="108"/>
    </w:p>
    <w:p w14:paraId="3033A4CB" w14:textId="77777777" w:rsidR="00FE4A3C" w:rsidRPr="00FE4A3C" w:rsidRDefault="00FE4A3C" w:rsidP="00051527">
      <w:p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استناداً إلى مراجعة وتحليل الدراسات السابقة، تتحدد الفجوة البحثية التي تسعى هذه الدراسة إلى سدها في النقاط التالية:</w:t>
      </w:r>
    </w:p>
    <w:p w14:paraId="64BCA038" w14:textId="13F96A61" w:rsidR="00FE4A3C" w:rsidRPr="00FE4A3C" w:rsidRDefault="00FE4A3C" w:rsidP="00051527">
      <w:pPr>
        <w:pStyle w:val="a8"/>
        <w:numPr>
          <w:ilvl w:val="0"/>
          <w:numId w:val="92"/>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lastRenderedPageBreak/>
        <w:t>الافتقار إلى دراسة كمية وتحليلية معمقة في السياق السعودي: على الرغم من وفرة الدراسات الغربية والتقارير الإحصائية المحلية، لا توجد دراسة أكاديمية (حسب علم الباحث) تربط بشكل كمي ومنهجي بين خصائص التمويل الجريء في المراحل المبكرة (حجم التمويل، عدد المستثمرين، نوع المستثمر، القيمة المضافة) وبين مؤشرات النجاح المتعددة الأبعاد (المالية، التشغيلية، الاستثمارية) للشركات الناشئة في المملكة العربية السعودية.</w:t>
      </w:r>
    </w:p>
    <w:p w14:paraId="5591C7B7" w14:textId="75E70B92" w:rsidR="00FE4A3C" w:rsidRPr="00FE4A3C" w:rsidRDefault="00FE4A3C" w:rsidP="00051527">
      <w:pPr>
        <w:pStyle w:val="a8"/>
        <w:numPr>
          <w:ilvl w:val="0"/>
          <w:numId w:val="92"/>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 xml:space="preserve">تجاهل البعد غير المالي في الدراسات الكمية: ركزت معظم الدراسات الكمية على التمويل المالي كمتغير مستقل، متجاهلة الدور غير المالي للمستثمرين (الشبكات، الخبرة، التوجيه) على الرغم من تأكيد الدراسات النوعية الحديثة (مثل </w:t>
      </w:r>
      <w:r w:rsidRPr="00FE4A3C">
        <w:rPr>
          <w:rFonts w:ascii="Simplified Arabic" w:hAnsi="Simplified Arabic" w:cs="Simplified Arabic"/>
          <w:sz w:val="28"/>
          <w:szCs w:val="28"/>
        </w:rPr>
        <w:t>Dundee, 2024</w:t>
      </w:r>
      <w:r w:rsidRPr="00FE4A3C">
        <w:rPr>
          <w:rFonts w:ascii="Simplified Arabic" w:hAnsi="Simplified Arabic" w:cs="Simplified Arabic"/>
          <w:sz w:val="28"/>
          <w:szCs w:val="28"/>
          <w:rtl/>
        </w:rPr>
        <w:t>) على أهميته في السياق السعودي.</w:t>
      </w:r>
    </w:p>
    <w:p w14:paraId="3E9544E6" w14:textId="69903B9D" w:rsidR="00FE4A3C" w:rsidRPr="00FE4A3C" w:rsidRDefault="00FE4A3C" w:rsidP="00051527">
      <w:pPr>
        <w:pStyle w:val="a8"/>
        <w:numPr>
          <w:ilvl w:val="0"/>
          <w:numId w:val="92"/>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الحداثة والتطور السريع للسوق: الفترة (2021-2025) شهدت تطوراً متسارعاً غير مسبوق في السوق السعودي، مما يستدعي دراسات حديثة تلتقط هذا التطور وتحلل تأثيراته على أداء الشركات الناشئة، خاصة مع بروز قطاعات جديدة (مثل الذكاء الاصطناعي والألعاب) وارتفاع مشاركة المستثمرين الدوليين.</w:t>
      </w:r>
    </w:p>
    <w:p w14:paraId="108B49F7" w14:textId="5D4BDF15" w:rsidR="00FE4A3C" w:rsidRPr="00FE4A3C" w:rsidRDefault="00FE4A3C" w:rsidP="00051527">
      <w:pPr>
        <w:spacing w:before="0"/>
        <w:ind w:firstLine="0"/>
        <w:rPr>
          <w:rFonts w:ascii="Simplified Arabic" w:hAnsi="Simplified Arabic" w:cs="Simplified Arabic"/>
          <w:sz w:val="28"/>
          <w:szCs w:val="28"/>
          <w:rtl/>
        </w:rPr>
      </w:pPr>
      <w:r w:rsidRPr="00FE4A3C">
        <w:rPr>
          <w:rFonts w:ascii="Simplified Arabic" w:hAnsi="Simplified Arabic" w:cs="Simplified Arabic"/>
          <w:sz w:val="28"/>
          <w:szCs w:val="28"/>
          <w:rtl/>
        </w:rPr>
        <w:t>وعليه، تتمثل المساهمة الرئيسية لهذه الدراسة في سد هذه الفجوة من خلال:</w:t>
      </w:r>
    </w:p>
    <w:p w14:paraId="28CE7510" w14:textId="42BA1BCB" w:rsidR="00FE4A3C" w:rsidRPr="00FE4A3C" w:rsidRDefault="00FE4A3C" w:rsidP="00051527">
      <w:pPr>
        <w:pStyle w:val="a8"/>
        <w:numPr>
          <w:ilvl w:val="0"/>
          <w:numId w:val="93"/>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تقديم تحليل كمي للعلاقة بين خصائص التمويل المبكر ومؤشرات النجاح في السياق السعودي.</w:t>
      </w:r>
    </w:p>
    <w:p w14:paraId="71AA7930" w14:textId="78C91B8D" w:rsidR="00FE4A3C" w:rsidRPr="00FE4A3C" w:rsidRDefault="00FE4A3C" w:rsidP="00051527">
      <w:pPr>
        <w:pStyle w:val="a8"/>
        <w:numPr>
          <w:ilvl w:val="0"/>
          <w:numId w:val="93"/>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دمج البعد غير المالي للمستثمر الجريء في النموذج التحليلي للدراسة، بالاعتماد على نتائج الدراسات النوعية السابقة.</w:t>
      </w:r>
    </w:p>
    <w:p w14:paraId="43F177FD" w14:textId="13F924EF" w:rsidR="00FE4A3C" w:rsidRPr="00FE4A3C" w:rsidRDefault="00FE4A3C" w:rsidP="00051527">
      <w:pPr>
        <w:pStyle w:val="a8"/>
        <w:numPr>
          <w:ilvl w:val="0"/>
          <w:numId w:val="93"/>
        </w:numPr>
        <w:spacing w:before="0"/>
        <w:rPr>
          <w:rFonts w:ascii="Simplified Arabic" w:hAnsi="Simplified Arabic" w:cs="Simplified Arabic"/>
          <w:sz w:val="28"/>
          <w:szCs w:val="28"/>
          <w:rtl/>
        </w:rPr>
      </w:pPr>
      <w:r w:rsidRPr="00FE4A3C">
        <w:rPr>
          <w:rFonts w:ascii="Simplified Arabic" w:hAnsi="Simplified Arabic" w:cs="Simplified Arabic"/>
          <w:sz w:val="28"/>
          <w:szCs w:val="28"/>
          <w:rtl/>
        </w:rPr>
        <w:t>تغطية الفترة الأكثر ديناميكية في تاريخ الاستثمار الجريء السعودي (2021-2025)، والاستفادة من أحدث البيانات المتاحة.</w:t>
      </w:r>
    </w:p>
    <w:p w14:paraId="527B3220" w14:textId="66A91934" w:rsidR="00FE4A3C" w:rsidRPr="00714B9C" w:rsidRDefault="00FE4A3C" w:rsidP="00BC03A1">
      <w:pPr>
        <w:pStyle w:val="16"/>
        <w:numPr>
          <w:ilvl w:val="0"/>
          <w:numId w:val="0"/>
        </w:numPr>
        <w:spacing w:before="0" w:after="120" w:line="240" w:lineRule="auto"/>
        <w:ind w:left="360" w:hanging="360"/>
        <w:rPr>
          <w:rFonts w:ascii="Simplified Arabic" w:hAnsi="Simplified Arabic"/>
          <w:rtl/>
        </w:rPr>
      </w:pPr>
      <w:bookmarkStart w:id="109" w:name="_Toc225433121"/>
      <w:r w:rsidRPr="00FE4A3C">
        <w:rPr>
          <w:rFonts w:ascii="Simplified Arabic" w:hAnsi="Simplified Arabic"/>
          <w:rtl/>
        </w:rPr>
        <w:t>الإطار المفاهيمي للدراسة</w:t>
      </w:r>
      <w:bookmarkEnd w:id="109"/>
    </w:p>
    <w:p w14:paraId="4D6BDA63" w14:textId="77777777" w:rsidR="005C7B67" w:rsidRPr="005C7B67" w:rsidRDefault="005C7B67" w:rsidP="005C7B67">
      <w:pPr>
        <w:rPr>
          <w:rFonts w:ascii="Simplified Arabic" w:hAnsi="Simplified Arabic" w:cs="Simplified Arabic"/>
          <w:sz w:val="28"/>
          <w:szCs w:val="28"/>
          <w:rtl/>
        </w:rPr>
      </w:pPr>
      <w:r w:rsidRPr="005C7B67">
        <w:rPr>
          <w:rFonts w:ascii="Simplified Arabic" w:hAnsi="Simplified Arabic" w:cs="Simplified Arabic"/>
          <w:sz w:val="28"/>
          <w:szCs w:val="28"/>
          <w:rtl/>
        </w:rPr>
        <w:t>بعد استعراض الإطار النظري والدراسات السابقة التي تناولت العلاقة بين الاستثمار الجريء ونجاح الشركات الناشئة، يُستحضر هنا النموذج المفاهيمي الذي سبق تقديمه في الفصل الأول (شكل 1-1). ويوضح ذلك النموذج أن المتغير المستقل (الاستثمار الجريء في المراحل المبكرة) ينقسم إلى بعدين رئيسيين: التمويل المالي (ويشمل حجم التمويل وتوقيت التمويل)، والتمويل غير المالي (ويشمل الدور الاستشاري والخبرة، والشبكات والمصداقية). أما المتغير التابع (نجاح الشركات الناشئة) فينقسم إلى ثلاثة أبعاد رئيسية: النجاح المالي (ويشمل معدل نمو الإيرادات والتقييم في الجولات اللاحقة)، والنجاح التشغيلي (ويشمل التوسع الجغرافي وجذب الكفاءات وكفاءة العمليات)، والنجاح الاستثماري (ويشمل جذب تمويل لاحق والخروج الناجح).</w:t>
      </w:r>
    </w:p>
    <w:p w14:paraId="466AC224" w14:textId="77777777" w:rsidR="005C7B67" w:rsidRPr="005C7B67" w:rsidRDefault="005C7B67" w:rsidP="005C7B67">
      <w:pPr>
        <w:rPr>
          <w:rFonts w:ascii="Simplified Arabic" w:hAnsi="Simplified Arabic" w:cs="Simplified Arabic"/>
          <w:sz w:val="28"/>
          <w:szCs w:val="28"/>
          <w:rtl/>
          <w:lang w:bidi="ar-EG"/>
        </w:rPr>
      </w:pPr>
      <w:r w:rsidRPr="005C7B67">
        <w:rPr>
          <w:rFonts w:ascii="Simplified Arabic" w:hAnsi="Simplified Arabic" w:cs="Simplified Arabic"/>
          <w:sz w:val="28"/>
          <w:szCs w:val="28"/>
          <w:rtl/>
          <w:lang w:bidi="ar-EG"/>
        </w:rPr>
        <w:lastRenderedPageBreak/>
        <w:t>وتسعى هذه الدراسة إلى اختبار تأثير خصائص التمويل المبكر (المالي وغير المالي) على مؤشرات النجاح المتعددة للشركات الناشئة، وهو ما تم تحليله كمياً في الفصول اللاحقة.</w:t>
      </w:r>
    </w:p>
    <w:p w14:paraId="58EC0230" w14:textId="08A6C908" w:rsidR="009B2F69" w:rsidRPr="00714B9C" w:rsidRDefault="009B2F69" w:rsidP="00BC03A1">
      <w:pPr>
        <w:pStyle w:val="16"/>
        <w:numPr>
          <w:ilvl w:val="0"/>
          <w:numId w:val="0"/>
        </w:numPr>
        <w:spacing w:before="0" w:after="120" w:line="240" w:lineRule="auto"/>
        <w:ind w:left="360" w:hanging="360"/>
        <w:rPr>
          <w:rFonts w:ascii="Simplified Arabic" w:hAnsi="Simplified Arabic"/>
          <w:rtl/>
        </w:rPr>
      </w:pPr>
      <w:bookmarkStart w:id="110" w:name="_Toc225433122"/>
      <w:r w:rsidRPr="009B2F69">
        <w:rPr>
          <w:rFonts w:ascii="Simplified Arabic" w:hAnsi="Simplified Arabic"/>
          <w:rtl/>
        </w:rPr>
        <w:t>خلاصة الفصل</w:t>
      </w:r>
      <w:bookmarkEnd w:id="110"/>
    </w:p>
    <w:p w14:paraId="6579D8A4" w14:textId="77777777" w:rsidR="009B2F69" w:rsidRPr="009B2F69" w:rsidRDefault="009B2F69" w:rsidP="00051527">
      <w:pPr>
        <w:spacing w:before="0"/>
        <w:rPr>
          <w:rFonts w:ascii="Simplified Arabic" w:hAnsi="Simplified Arabic" w:cs="Simplified Arabic"/>
          <w:sz w:val="28"/>
          <w:szCs w:val="28"/>
          <w:rtl/>
        </w:rPr>
      </w:pPr>
      <w:r w:rsidRPr="009B2F69">
        <w:rPr>
          <w:rFonts w:ascii="Simplified Arabic" w:hAnsi="Simplified Arabic" w:cs="Simplified Arabic"/>
          <w:sz w:val="28"/>
          <w:szCs w:val="28"/>
          <w:rtl/>
        </w:rPr>
        <w:t>تناول هذا الفصل الإطار النظري والدراسات السابقة للبحث، حيث تم في المبحث الأول استعراض مفهوم الاستثمار الجريء وخصائصه ومراحله والنظريات المفسرة له، مع تحليل واقع السوق السعودي خلال الفترة (2021-2025). وفي المبحث الثاني، تم تقديم مفهوم نجاح الشركات الناشئة من خلال ثلاثة أبعاد رئيسية: المالي، التشغيلي، والاستثماري. وفي المبحث الثالث، تم استعراض وتحليل مجموعة من الدراسات العربية والأجنبية ذات الصلة، وصولاً إلى تحديد الفجوة البحثية التي تسعى هذه الدراسة إلى سدها. وأخيراً، تم تقديم الإطار المفاهيمي المقترح للدراسة والذي يوضح العلاقة بين المتغيرات. ويُشكل هذا الفصل الأساس النظري الذي ستنطلق منه الدراسة الميدانية وتحليل البيانات في الفصول القادمة.</w:t>
      </w:r>
    </w:p>
    <w:p w14:paraId="711CBED4" w14:textId="78EADEFF" w:rsidR="009B2F69" w:rsidRPr="009B2F69" w:rsidRDefault="009B2F69" w:rsidP="00051527">
      <w:pPr>
        <w:spacing w:before="0"/>
        <w:rPr>
          <w:rFonts w:ascii="Simplified Arabic" w:hAnsi="Simplified Arabic" w:cs="Simplified Arabic"/>
          <w:sz w:val="28"/>
          <w:szCs w:val="28"/>
          <w:rtl/>
        </w:rPr>
      </w:pPr>
    </w:p>
    <w:p w14:paraId="3DC5EE3A" w14:textId="77777777" w:rsidR="00FE4A3C" w:rsidRDefault="00FE4A3C" w:rsidP="00051527">
      <w:pPr>
        <w:spacing w:before="0"/>
        <w:ind w:firstLine="0"/>
        <w:rPr>
          <w:rFonts w:ascii="Simplified Arabic" w:hAnsi="Simplified Arabic" w:cs="Simplified Arabic"/>
          <w:sz w:val="28"/>
          <w:szCs w:val="28"/>
          <w:rtl/>
        </w:rPr>
      </w:pPr>
    </w:p>
    <w:p w14:paraId="3976AB38" w14:textId="77777777" w:rsidR="00B93076" w:rsidRDefault="00B93076" w:rsidP="00051527">
      <w:pPr>
        <w:spacing w:before="0"/>
        <w:ind w:firstLine="0"/>
        <w:rPr>
          <w:rFonts w:ascii="Simplified Arabic" w:hAnsi="Simplified Arabic" w:cs="Simplified Arabic"/>
          <w:sz w:val="28"/>
          <w:szCs w:val="28"/>
          <w:rtl/>
        </w:rPr>
      </w:pPr>
    </w:p>
    <w:p w14:paraId="69171DFC" w14:textId="77777777" w:rsidR="00B93076" w:rsidRDefault="00B93076" w:rsidP="00051527">
      <w:pPr>
        <w:spacing w:before="0"/>
        <w:ind w:firstLine="0"/>
        <w:rPr>
          <w:rFonts w:ascii="Simplified Arabic" w:hAnsi="Simplified Arabic" w:cs="Simplified Arabic"/>
          <w:sz w:val="28"/>
          <w:szCs w:val="28"/>
          <w:rtl/>
        </w:rPr>
      </w:pPr>
    </w:p>
    <w:p w14:paraId="397A91AF" w14:textId="77777777" w:rsidR="00B93076" w:rsidRDefault="00B93076" w:rsidP="00051527">
      <w:pPr>
        <w:spacing w:before="0"/>
        <w:ind w:firstLine="0"/>
        <w:rPr>
          <w:rFonts w:ascii="Simplified Arabic" w:hAnsi="Simplified Arabic" w:cs="Simplified Arabic"/>
          <w:sz w:val="28"/>
          <w:szCs w:val="28"/>
          <w:rtl/>
        </w:rPr>
      </w:pPr>
    </w:p>
    <w:p w14:paraId="13216BE8" w14:textId="77777777" w:rsidR="00B93076" w:rsidRDefault="00B93076" w:rsidP="00051527">
      <w:pPr>
        <w:spacing w:before="0"/>
        <w:ind w:firstLine="0"/>
        <w:rPr>
          <w:rFonts w:ascii="Simplified Arabic" w:hAnsi="Simplified Arabic" w:cs="Simplified Arabic"/>
          <w:sz w:val="28"/>
          <w:szCs w:val="28"/>
          <w:rtl/>
        </w:rPr>
      </w:pPr>
    </w:p>
    <w:p w14:paraId="0574E2DB" w14:textId="77777777" w:rsidR="00B93076" w:rsidRDefault="00B93076" w:rsidP="00051527">
      <w:pPr>
        <w:pStyle w:val="a9"/>
        <w:spacing w:before="0" w:line="240" w:lineRule="auto"/>
        <w:rPr>
          <w:rFonts w:ascii="Simplified Arabic" w:hAnsi="Simplified Arabic" w:cs="Simplified Arabic"/>
          <w:b/>
          <w:bCs/>
          <w:sz w:val="48"/>
          <w:szCs w:val="48"/>
          <w:rtl/>
          <w:lang w:bidi="ar-SA"/>
        </w:rPr>
      </w:pPr>
    </w:p>
    <w:p w14:paraId="702FA926" w14:textId="77777777" w:rsidR="00B93076" w:rsidRDefault="00B93076" w:rsidP="00051527">
      <w:pPr>
        <w:pStyle w:val="a9"/>
        <w:spacing w:before="0" w:line="240" w:lineRule="auto"/>
        <w:rPr>
          <w:rFonts w:ascii="Simplified Arabic" w:hAnsi="Simplified Arabic" w:cs="Simplified Arabic"/>
          <w:b/>
          <w:bCs/>
          <w:sz w:val="48"/>
          <w:szCs w:val="48"/>
          <w:rtl/>
          <w:lang w:bidi="ar-SA"/>
        </w:rPr>
      </w:pPr>
    </w:p>
    <w:p w14:paraId="5E204060" w14:textId="77777777" w:rsidR="00B93076" w:rsidRDefault="00B93076" w:rsidP="00051527">
      <w:pPr>
        <w:pStyle w:val="a9"/>
        <w:spacing w:before="0" w:line="240" w:lineRule="auto"/>
        <w:rPr>
          <w:rFonts w:ascii="Simplified Arabic" w:hAnsi="Simplified Arabic" w:cs="Simplified Arabic"/>
          <w:b/>
          <w:bCs/>
          <w:sz w:val="48"/>
          <w:szCs w:val="48"/>
          <w:rtl/>
          <w:lang w:bidi="ar-SA"/>
        </w:rPr>
      </w:pPr>
    </w:p>
    <w:p w14:paraId="77B4F10F" w14:textId="77777777" w:rsidR="00B93076" w:rsidRDefault="00B93076" w:rsidP="00051527">
      <w:pPr>
        <w:pStyle w:val="a9"/>
        <w:spacing w:before="0" w:line="240" w:lineRule="auto"/>
        <w:rPr>
          <w:rFonts w:ascii="Simplified Arabic" w:hAnsi="Simplified Arabic" w:cs="Simplified Arabic"/>
          <w:b/>
          <w:bCs/>
          <w:sz w:val="48"/>
          <w:szCs w:val="48"/>
          <w:rtl/>
          <w:lang w:bidi="ar-SA"/>
        </w:rPr>
      </w:pPr>
    </w:p>
    <w:p w14:paraId="15E26A97" w14:textId="77777777" w:rsidR="00B93076" w:rsidRDefault="00B93076" w:rsidP="00051527">
      <w:pPr>
        <w:pStyle w:val="a9"/>
        <w:spacing w:before="0" w:line="240" w:lineRule="auto"/>
        <w:rPr>
          <w:rFonts w:ascii="Simplified Arabic" w:hAnsi="Simplified Arabic" w:cs="Simplified Arabic"/>
          <w:b/>
          <w:bCs/>
          <w:sz w:val="48"/>
          <w:szCs w:val="48"/>
          <w:rtl/>
          <w:lang w:bidi="ar-SA"/>
        </w:rPr>
      </w:pPr>
    </w:p>
    <w:p w14:paraId="2279CC09" w14:textId="77777777" w:rsidR="00B93076" w:rsidRDefault="00B93076" w:rsidP="00051527">
      <w:pPr>
        <w:pStyle w:val="a9"/>
        <w:spacing w:before="0" w:line="240" w:lineRule="auto"/>
        <w:rPr>
          <w:rFonts w:ascii="Simplified Arabic" w:hAnsi="Simplified Arabic" w:cs="Simplified Arabic" w:hint="cs"/>
          <w:b/>
          <w:bCs/>
          <w:sz w:val="48"/>
          <w:szCs w:val="48"/>
          <w:rtl/>
          <w:lang w:bidi="ar-SA"/>
        </w:rPr>
      </w:pPr>
    </w:p>
    <w:sectPr w:rsidR="00B93076" w:rsidSect="0094401D">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944F7" w14:textId="77777777" w:rsidR="00C85AB8" w:rsidRDefault="00C85AB8" w:rsidP="009125CE">
      <w:pPr>
        <w:spacing w:after="0"/>
      </w:pPr>
      <w:r>
        <w:separator/>
      </w:r>
    </w:p>
  </w:endnote>
  <w:endnote w:type="continuationSeparator" w:id="0">
    <w:p w14:paraId="3493374E" w14:textId="77777777" w:rsidR="00C85AB8" w:rsidRDefault="00C85AB8"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2728200"/>
      <w:docPartObj>
        <w:docPartGallery w:val="Page Numbers (Bottom of Page)"/>
        <w:docPartUnique/>
      </w:docPartObj>
    </w:sdtPr>
    <w:sdtContent>
      <w:p w14:paraId="299DB011" w14:textId="6B45B312" w:rsidR="00577A1F" w:rsidRDefault="00577A1F">
        <w:pPr>
          <w:pStyle w:val="a7"/>
          <w:jc w:val="center"/>
        </w:pPr>
        <w:r w:rsidRPr="00D7258A">
          <w:rPr>
            <w:rFonts w:ascii="Simplified Arabic" w:hAnsi="Simplified Arabic" w:cs="Simplified Arabic"/>
            <w:sz w:val="24"/>
            <w:szCs w:val="24"/>
          </w:rPr>
          <w:fldChar w:fldCharType="begin"/>
        </w:r>
        <w:r w:rsidRPr="00D7258A">
          <w:rPr>
            <w:rFonts w:ascii="Simplified Arabic" w:hAnsi="Simplified Arabic" w:cs="Simplified Arabic"/>
            <w:sz w:val="24"/>
            <w:szCs w:val="24"/>
          </w:rPr>
          <w:instrText>PAGE   \* MERGEFORMAT</w:instrText>
        </w:r>
        <w:r w:rsidRPr="00D7258A">
          <w:rPr>
            <w:rFonts w:ascii="Simplified Arabic" w:hAnsi="Simplified Arabic" w:cs="Simplified Arabic"/>
            <w:sz w:val="24"/>
            <w:szCs w:val="24"/>
          </w:rPr>
          <w:fldChar w:fldCharType="separate"/>
        </w:r>
        <w:r w:rsidRPr="00D7258A">
          <w:rPr>
            <w:rFonts w:ascii="Simplified Arabic" w:hAnsi="Simplified Arabic" w:cs="Simplified Arabic"/>
            <w:sz w:val="24"/>
            <w:szCs w:val="24"/>
            <w:rtl/>
            <w:lang w:val="ar-SA"/>
          </w:rPr>
          <w:t>2</w:t>
        </w:r>
        <w:r w:rsidRPr="00D7258A">
          <w:rPr>
            <w:rFonts w:ascii="Simplified Arabic" w:hAnsi="Simplified Arabic" w:cs="Simplified Arabic"/>
            <w:sz w:val="24"/>
            <w:szCs w:val="24"/>
          </w:rPr>
          <w:fldChar w:fldCharType="end"/>
        </w:r>
      </w:p>
    </w:sdtContent>
  </w:sdt>
  <w:p w14:paraId="647A142F" w14:textId="3A6533B4" w:rsidR="00E247E0" w:rsidRDefault="00E247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42558" w14:textId="77777777" w:rsidR="00C85AB8" w:rsidRDefault="00C85AB8" w:rsidP="009125CE">
      <w:pPr>
        <w:spacing w:after="0"/>
      </w:pPr>
      <w:r>
        <w:separator/>
      </w:r>
    </w:p>
  </w:footnote>
  <w:footnote w:type="continuationSeparator" w:id="0">
    <w:p w14:paraId="0029AFCE" w14:textId="77777777" w:rsidR="00C85AB8" w:rsidRDefault="00C85AB8"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D14"/>
    <w:multiLevelType w:val="hybridMultilevel"/>
    <w:tmpl w:val="A57865FE"/>
    <w:lvl w:ilvl="0" w:tplc="04090001">
      <w:start w:val="1"/>
      <w:numFmt w:val="bullet"/>
      <w:lvlText w:val=""/>
      <w:lvlJc w:val="left"/>
      <w:pPr>
        <w:ind w:left="327" w:hanging="360"/>
      </w:pPr>
      <w:rPr>
        <w:rFonts w:ascii="Symbol" w:hAnsi="Symbol" w:hint="default"/>
      </w:rPr>
    </w:lvl>
    <w:lvl w:ilvl="1" w:tplc="FFFFFFFF" w:tentative="1">
      <w:start w:val="1"/>
      <w:numFmt w:val="lowerLetter"/>
      <w:lvlText w:val="%2."/>
      <w:lvlJc w:val="left"/>
      <w:pPr>
        <w:ind w:left="1047" w:hanging="360"/>
      </w:pPr>
    </w:lvl>
    <w:lvl w:ilvl="2" w:tplc="FFFFFFFF" w:tentative="1">
      <w:start w:val="1"/>
      <w:numFmt w:val="lowerRoman"/>
      <w:lvlText w:val="%3."/>
      <w:lvlJc w:val="right"/>
      <w:pPr>
        <w:ind w:left="1767" w:hanging="180"/>
      </w:pPr>
    </w:lvl>
    <w:lvl w:ilvl="3" w:tplc="FFFFFFFF" w:tentative="1">
      <w:start w:val="1"/>
      <w:numFmt w:val="decimal"/>
      <w:lvlText w:val="%4."/>
      <w:lvlJc w:val="left"/>
      <w:pPr>
        <w:ind w:left="2487" w:hanging="360"/>
      </w:pPr>
    </w:lvl>
    <w:lvl w:ilvl="4" w:tplc="FFFFFFFF" w:tentative="1">
      <w:start w:val="1"/>
      <w:numFmt w:val="lowerLetter"/>
      <w:lvlText w:val="%5."/>
      <w:lvlJc w:val="left"/>
      <w:pPr>
        <w:ind w:left="3207" w:hanging="360"/>
      </w:pPr>
    </w:lvl>
    <w:lvl w:ilvl="5" w:tplc="FFFFFFFF" w:tentative="1">
      <w:start w:val="1"/>
      <w:numFmt w:val="lowerRoman"/>
      <w:lvlText w:val="%6."/>
      <w:lvlJc w:val="right"/>
      <w:pPr>
        <w:ind w:left="3927" w:hanging="180"/>
      </w:pPr>
    </w:lvl>
    <w:lvl w:ilvl="6" w:tplc="FFFFFFFF" w:tentative="1">
      <w:start w:val="1"/>
      <w:numFmt w:val="decimal"/>
      <w:lvlText w:val="%7."/>
      <w:lvlJc w:val="left"/>
      <w:pPr>
        <w:ind w:left="4647" w:hanging="360"/>
      </w:pPr>
    </w:lvl>
    <w:lvl w:ilvl="7" w:tplc="FFFFFFFF" w:tentative="1">
      <w:start w:val="1"/>
      <w:numFmt w:val="lowerLetter"/>
      <w:lvlText w:val="%8."/>
      <w:lvlJc w:val="left"/>
      <w:pPr>
        <w:ind w:left="5367" w:hanging="360"/>
      </w:pPr>
    </w:lvl>
    <w:lvl w:ilvl="8" w:tplc="FFFFFFFF" w:tentative="1">
      <w:start w:val="1"/>
      <w:numFmt w:val="lowerRoman"/>
      <w:lvlText w:val="%9."/>
      <w:lvlJc w:val="right"/>
      <w:pPr>
        <w:ind w:left="6087" w:hanging="180"/>
      </w:pPr>
    </w:lvl>
  </w:abstractNum>
  <w:abstractNum w:abstractNumId="1" w15:restartNumberingAfterBreak="0">
    <w:nsid w:val="0052715C"/>
    <w:multiLevelType w:val="hybridMultilevel"/>
    <w:tmpl w:val="4856690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EB52D0"/>
    <w:multiLevelType w:val="multilevel"/>
    <w:tmpl w:val="D5164F3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01F65C50"/>
    <w:multiLevelType w:val="hybridMultilevel"/>
    <w:tmpl w:val="83B6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F40C8B"/>
    <w:multiLevelType w:val="hybridMultilevel"/>
    <w:tmpl w:val="D04C7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8B6BFC"/>
    <w:multiLevelType w:val="multilevel"/>
    <w:tmpl w:val="F866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A4238"/>
    <w:multiLevelType w:val="multilevel"/>
    <w:tmpl w:val="071620F6"/>
    <w:lvl w:ilvl="0">
      <w:start w:val="1"/>
      <w:numFmt w:val="decimal"/>
      <w:lvlText w:val="%1"/>
      <w:lvlJc w:val="left"/>
      <w:pPr>
        <w:ind w:left="752" w:hanging="360"/>
      </w:pPr>
      <w:rPr>
        <w:rFonts w:hint="default"/>
        <w:b/>
      </w:rPr>
    </w:lvl>
    <w:lvl w:ilvl="1">
      <w:start w:val="1"/>
      <w:numFmt w:val="decimal"/>
      <w:lvlText w:val="%1-%2"/>
      <w:lvlJc w:val="left"/>
      <w:pPr>
        <w:ind w:left="1319" w:hanging="360"/>
      </w:pPr>
      <w:rPr>
        <w:rFonts w:hint="default"/>
        <w:b w:val="0"/>
        <w:bCs/>
      </w:rPr>
    </w:lvl>
    <w:lvl w:ilvl="2">
      <w:start w:val="1"/>
      <w:numFmt w:val="decimal"/>
      <w:lvlText w:val="%1-%2.%3"/>
      <w:lvlJc w:val="left"/>
      <w:pPr>
        <w:ind w:left="1832" w:hanging="720"/>
      </w:pPr>
      <w:rPr>
        <w:rFonts w:hint="default"/>
        <w:b/>
      </w:rPr>
    </w:lvl>
    <w:lvl w:ilvl="3">
      <w:start w:val="1"/>
      <w:numFmt w:val="decimal"/>
      <w:lvlText w:val="%1-%2.%3.%4"/>
      <w:lvlJc w:val="left"/>
      <w:pPr>
        <w:ind w:left="2192" w:hanging="720"/>
      </w:pPr>
      <w:rPr>
        <w:rFonts w:hint="default"/>
        <w:b/>
      </w:rPr>
    </w:lvl>
    <w:lvl w:ilvl="4">
      <w:start w:val="1"/>
      <w:numFmt w:val="decimal"/>
      <w:lvlText w:val="%1-%2.%3.%4.%5"/>
      <w:lvlJc w:val="left"/>
      <w:pPr>
        <w:ind w:left="2912" w:hanging="1080"/>
      </w:pPr>
      <w:rPr>
        <w:rFonts w:hint="default"/>
        <w:b/>
      </w:rPr>
    </w:lvl>
    <w:lvl w:ilvl="5">
      <w:start w:val="1"/>
      <w:numFmt w:val="decimal"/>
      <w:lvlText w:val="%1-%2.%3.%4.%5.%6"/>
      <w:lvlJc w:val="left"/>
      <w:pPr>
        <w:ind w:left="3272" w:hanging="1080"/>
      </w:pPr>
      <w:rPr>
        <w:rFonts w:hint="default"/>
        <w:b/>
      </w:rPr>
    </w:lvl>
    <w:lvl w:ilvl="6">
      <w:start w:val="1"/>
      <w:numFmt w:val="decimal"/>
      <w:lvlText w:val="%1-%2.%3.%4.%5.%6.%7"/>
      <w:lvlJc w:val="left"/>
      <w:pPr>
        <w:ind w:left="3992" w:hanging="1440"/>
      </w:pPr>
      <w:rPr>
        <w:rFonts w:hint="default"/>
        <w:b/>
      </w:rPr>
    </w:lvl>
    <w:lvl w:ilvl="7">
      <w:start w:val="1"/>
      <w:numFmt w:val="decimal"/>
      <w:lvlText w:val="%1-%2.%3.%4.%5.%6.%7.%8"/>
      <w:lvlJc w:val="left"/>
      <w:pPr>
        <w:ind w:left="4352" w:hanging="1440"/>
      </w:pPr>
      <w:rPr>
        <w:rFonts w:hint="default"/>
        <w:b/>
      </w:rPr>
    </w:lvl>
    <w:lvl w:ilvl="8">
      <w:start w:val="1"/>
      <w:numFmt w:val="decimal"/>
      <w:lvlText w:val="%1-%2.%3.%4.%5.%6.%7.%8.%9"/>
      <w:lvlJc w:val="left"/>
      <w:pPr>
        <w:ind w:left="5072" w:hanging="1800"/>
      </w:pPr>
      <w:rPr>
        <w:rFonts w:hint="default"/>
        <w:b/>
      </w:rPr>
    </w:lvl>
  </w:abstractNum>
  <w:abstractNum w:abstractNumId="7" w15:restartNumberingAfterBreak="0">
    <w:nsid w:val="09331BA7"/>
    <w:multiLevelType w:val="hybridMultilevel"/>
    <w:tmpl w:val="287A14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B305702"/>
    <w:multiLevelType w:val="hybridMultilevel"/>
    <w:tmpl w:val="5E929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E72DD8"/>
    <w:multiLevelType w:val="hybridMultilevel"/>
    <w:tmpl w:val="D1EA8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093F05"/>
    <w:multiLevelType w:val="hybridMultilevel"/>
    <w:tmpl w:val="CCF69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1B4B75"/>
    <w:multiLevelType w:val="hybridMultilevel"/>
    <w:tmpl w:val="1F404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A507CC"/>
    <w:multiLevelType w:val="hybridMultilevel"/>
    <w:tmpl w:val="5F70DB7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F0D2797"/>
    <w:multiLevelType w:val="hybridMultilevel"/>
    <w:tmpl w:val="0A3E3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BF2268"/>
    <w:multiLevelType w:val="multilevel"/>
    <w:tmpl w:val="5C382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F05C43"/>
    <w:multiLevelType w:val="multilevel"/>
    <w:tmpl w:val="A2169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F2235C"/>
    <w:multiLevelType w:val="hybridMultilevel"/>
    <w:tmpl w:val="85127C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127B3C7E"/>
    <w:multiLevelType w:val="multilevel"/>
    <w:tmpl w:val="61F451A6"/>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8" w15:restartNumberingAfterBreak="0">
    <w:nsid w:val="154F2824"/>
    <w:multiLevelType w:val="multilevel"/>
    <w:tmpl w:val="5692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8D7CB9"/>
    <w:multiLevelType w:val="multilevel"/>
    <w:tmpl w:val="340E854C"/>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6321E69"/>
    <w:multiLevelType w:val="hybridMultilevel"/>
    <w:tmpl w:val="8416B16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73A3D9C"/>
    <w:multiLevelType w:val="hybridMultilevel"/>
    <w:tmpl w:val="9D3C8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FF158C"/>
    <w:multiLevelType w:val="hybridMultilevel"/>
    <w:tmpl w:val="C26E7F80"/>
    <w:lvl w:ilvl="0" w:tplc="362829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12796F"/>
    <w:multiLevelType w:val="hybridMultilevel"/>
    <w:tmpl w:val="07ACA5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B1E1742"/>
    <w:multiLevelType w:val="hybridMultilevel"/>
    <w:tmpl w:val="BEB6F3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BA13305"/>
    <w:multiLevelType w:val="hybridMultilevel"/>
    <w:tmpl w:val="E4007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C50795"/>
    <w:multiLevelType w:val="hybridMultilevel"/>
    <w:tmpl w:val="7AF457D4"/>
    <w:lvl w:ilvl="0" w:tplc="3628294C">
      <w:start w:val="1"/>
      <w:numFmt w:val="decimal"/>
      <w:lvlText w:val="%1-"/>
      <w:lvlJc w:val="left"/>
      <w:pPr>
        <w:ind w:left="3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96307C"/>
    <w:multiLevelType w:val="hybridMultilevel"/>
    <w:tmpl w:val="6D0A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F52514B"/>
    <w:multiLevelType w:val="hybridMultilevel"/>
    <w:tmpl w:val="DD606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7F7377"/>
    <w:multiLevelType w:val="hybridMultilevel"/>
    <w:tmpl w:val="050C1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190668"/>
    <w:multiLevelType w:val="multilevel"/>
    <w:tmpl w:val="EF68EEC8"/>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1" w15:restartNumberingAfterBreak="0">
    <w:nsid w:val="219D44B8"/>
    <w:multiLevelType w:val="hybridMultilevel"/>
    <w:tmpl w:val="F7CA89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24272129"/>
    <w:multiLevelType w:val="multilevel"/>
    <w:tmpl w:val="30B88EF6"/>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247254B6"/>
    <w:multiLevelType w:val="hybridMultilevel"/>
    <w:tmpl w:val="07ACA5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4B02E76"/>
    <w:multiLevelType w:val="hybridMultilevel"/>
    <w:tmpl w:val="272626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6C46CBB"/>
    <w:multiLevelType w:val="hybridMultilevel"/>
    <w:tmpl w:val="17269342"/>
    <w:lvl w:ilvl="0" w:tplc="FFFFFFFF">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051BFC"/>
    <w:multiLevelType w:val="hybridMultilevel"/>
    <w:tmpl w:val="B8A892C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A5F300A"/>
    <w:multiLevelType w:val="hybridMultilevel"/>
    <w:tmpl w:val="612EA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A8558EC"/>
    <w:multiLevelType w:val="hybridMultilevel"/>
    <w:tmpl w:val="66C036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AC32EF3"/>
    <w:multiLevelType w:val="hybridMultilevel"/>
    <w:tmpl w:val="C9BA6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B1B6E8A"/>
    <w:multiLevelType w:val="multilevel"/>
    <w:tmpl w:val="340E854C"/>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2CC129E1"/>
    <w:multiLevelType w:val="hybridMultilevel"/>
    <w:tmpl w:val="3D3A6CB2"/>
    <w:lvl w:ilvl="0" w:tplc="60761552">
      <w:start w:val="1"/>
      <w:numFmt w:val="bullet"/>
      <w:pStyle w:val="a"/>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F201D2"/>
    <w:multiLevelType w:val="hybridMultilevel"/>
    <w:tmpl w:val="0AC0BAE2"/>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2DAF482F"/>
    <w:multiLevelType w:val="hybridMultilevel"/>
    <w:tmpl w:val="C8E6CC5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2F67518D"/>
    <w:multiLevelType w:val="hybridMultilevel"/>
    <w:tmpl w:val="C63EC04C"/>
    <w:lvl w:ilvl="0" w:tplc="FFFFFFFF">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6D0FEF"/>
    <w:multiLevelType w:val="hybridMultilevel"/>
    <w:tmpl w:val="7C6E099C"/>
    <w:lvl w:ilvl="0" w:tplc="FFFFFFFF">
      <w:start w:val="1"/>
      <w:numFmt w:val="decimal"/>
      <w:lvlText w:val="%1-"/>
      <w:lvlJc w:val="left"/>
      <w:pPr>
        <w:ind w:left="720" w:hanging="360"/>
      </w:pPr>
      <w:rPr>
        <w:rFonts w:hint="default"/>
        <w:b/>
      </w:r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10D6BDE"/>
    <w:multiLevelType w:val="hybridMultilevel"/>
    <w:tmpl w:val="B9D83786"/>
    <w:lvl w:ilvl="0" w:tplc="7D86DFF2">
      <w:start w:val="1"/>
      <w:numFmt w:val="bullet"/>
      <w:pStyle w:val="a0"/>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14A23AA"/>
    <w:multiLevelType w:val="hybridMultilevel"/>
    <w:tmpl w:val="ED00C4B6"/>
    <w:lvl w:ilvl="0" w:tplc="362829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40306A5"/>
    <w:multiLevelType w:val="multilevel"/>
    <w:tmpl w:val="071620F6"/>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9" w15:restartNumberingAfterBreak="0">
    <w:nsid w:val="355660C5"/>
    <w:multiLevelType w:val="hybridMultilevel"/>
    <w:tmpl w:val="809EB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75900CF"/>
    <w:multiLevelType w:val="hybridMultilevel"/>
    <w:tmpl w:val="577A5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85C56EE"/>
    <w:multiLevelType w:val="multilevel"/>
    <w:tmpl w:val="071620F6"/>
    <w:lvl w:ilvl="0">
      <w:start w:val="1"/>
      <w:numFmt w:val="decimal"/>
      <w:lvlText w:val="%1"/>
      <w:lvlJc w:val="left"/>
      <w:pPr>
        <w:ind w:left="360" w:hanging="360"/>
      </w:pPr>
      <w:rPr>
        <w:rFonts w:hint="default"/>
        <w:b/>
      </w:rPr>
    </w:lvl>
    <w:lvl w:ilvl="1">
      <w:start w:val="1"/>
      <w:numFmt w:val="decimal"/>
      <w:pStyle w:val="a1"/>
      <w:lvlText w:val="%1-%2"/>
      <w:lvlJc w:val="left"/>
      <w:pPr>
        <w:ind w:left="927"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2" w15:restartNumberingAfterBreak="0">
    <w:nsid w:val="39400BAB"/>
    <w:multiLevelType w:val="multilevel"/>
    <w:tmpl w:val="9EA0CA52"/>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3" w15:restartNumberingAfterBreak="0">
    <w:nsid w:val="394834C8"/>
    <w:multiLevelType w:val="multilevel"/>
    <w:tmpl w:val="457A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7278C2"/>
    <w:multiLevelType w:val="multilevel"/>
    <w:tmpl w:val="E286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A3B193A"/>
    <w:multiLevelType w:val="hybridMultilevel"/>
    <w:tmpl w:val="07ACA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FC0E7D"/>
    <w:multiLevelType w:val="hybridMultilevel"/>
    <w:tmpl w:val="2AE84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D6870E3"/>
    <w:multiLevelType w:val="hybridMultilevel"/>
    <w:tmpl w:val="C26E7F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F393C93"/>
    <w:multiLevelType w:val="hybridMultilevel"/>
    <w:tmpl w:val="25C6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0066DA5"/>
    <w:multiLevelType w:val="hybridMultilevel"/>
    <w:tmpl w:val="6596B41C"/>
    <w:lvl w:ilvl="0" w:tplc="FFFFFFFF">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3F70FA7"/>
    <w:multiLevelType w:val="hybridMultilevel"/>
    <w:tmpl w:val="5D5E3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4070931"/>
    <w:multiLevelType w:val="multilevel"/>
    <w:tmpl w:val="906A9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624250A"/>
    <w:multiLevelType w:val="hybridMultilevel"/>
    <w:tmpl w:val="BEB6F34E"/>
    <w:lvl w:ilvl="0" w:tplc="3628294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A167474"/>
    <w:multiLevelType w:val="hybridMultilevel"/>
    <w:tmpl w:val="B002D5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BD317B5"/>
    <w:multiLevelType w:val="hybridMultilevel"/>
    <w:tmpl w:val="772AF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C644F1D"/>
    <w:multiLevelType w:val="hybridMultilevel"/>
    <w:tmpl w:val="E2E61BB0"/>
    <w:lvl w:ilvl="0" w:tplc="A71EB204">
      <w:start w:val="1"/>
      <w:numFmt w:val="decimal"/>
      <w:pStyle w:val="16"/>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1212B4C"/>
    <w:multiLevelType w:val="hybridMultilevel"/>
    <w:tmpl w:val="B8A892C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33C7C16"/>
    <w:multiLevelType w:val="hybridMultilevel"/>
    <w:tmpl w:val="763EC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54A45D5"/>
    <w:multiLevelType w:val="hybridMultilevel"/>
    <w:tmpl w:val="77B4C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A291433"/>
    <w:multiLevelType w:val="hybridMultilevel"/>
    <w:tmpl w:val="ACA6F166"/>
    <w:lvl w:ilvl="0" w:tplc="3628294C">
      <w:start w:val="1"/>
      <w:numFmt w:val="decimal"/>
      <w:lvlText w:val="%1-"/>
      <w:lvlJc w:val="left"/>
      <w:pPr>
        <w:ind w:left="327" w:hanging="360"/>
      </w:pPr>
      <w:rPr>
        <w:rFonts w:hint="default"/>
      </w:rPr>
    </w:lvl>
    <w:lvl w:ilvl="1" w:tplc="04090019" w:tentative="1">
      <w:start w:val="1"/>
      <w:numFmt w:val="lowerLetter"/>
      <w:lvlText w:val="%2."/>
      <w:lvlJc w:val="left"/>
      <w:pPr>
        <w:ind w:left="1047" w:hanging="360"/>
      </w:pPr>
    </w:lvl>
    <w:lvl w:ilvl="2" w:tplc="0409001B" w:tentative="1">
      <w:start w:val="1"/>
      <w:numFmt w:val="lowerRoman"/>
      <w:lvlText w:val="%3."/>
      <w:lvlJc w:val="right"/>
      <w:pPr>
        <w:ind w:left="1767" w:hanging="180"/>
      </w:pPr>
    </w:lvl>
    <w:lvl w:ilvl="3" w:tplc="0409000F" w:tentative="1">
      <w:start w:val="1"/>
      <w:numFmt w:val="decimal"/>
      <w:lvlText w:val="%4."/>
      <w:lvlJc w:val="left"/>
      <w:pPr>
        <w:ind w:left="2487" w:hanging="360"/>
      </w:pPr>
    </w:lvl>
    <w:lvl w:ilvl="4" w:tplc="04090019" w:tentative="1">
      <w:start w:val="1"/>
      <w:numFmt w:val="lowerLetter"/>
      <w:lvlText w:val="%5."/>
      <w:lvlJc w:val="left"/>
      <w:pPr>
        <w:ind w:left="3207" w:hanging="360"/>
      </w:pPr>
    </w:lvl>
    <w:lvl w:ilvl="5" w:tplc="0409001B" w:tentative="1">
      <w:start w:val="1"/>
      <w:numFmt w:val="lowerRoman"/>
      <w:lvlText w:val="%6."/>
      <w:lvlJc w:val="right"/>
      <w:pPr>
        <w:ind w:left="3927" w:hanging="180"/>
      </w:pPr>
    </w:lvl>
    <w:lvl w:ilvl="6" w:tplc="0409000F" w:tentative="1">
      <w:start w:val="1"/>
      <w:numFmt w:val="decimal"/>
      <w:lvlText w:val="%7."/>
      <w:lvlJc w:val="left"/>
      <w:pPr>
        <w:ind w:left="4647" w:hanging="360"/>
      </w:pPr>
    </w:lvl>
    <w:lvl w:ilvl="7" w:tplc="04090019" w:tentative="1">
      <w:start w:val="1"/>
      <w:numFmt w:val="lowerLetter"/>
      <w:lvlText w:val="%8."/>
      <w:lvlJc w:val="left"/>
      <w:pPr>
        <w:ind w:left="5367" w:hanging="360"/>
      </w:pPr>
    </w:lvl>
    <w:lvl w:ilvl="8" w:tplc="0409001B" w:tentative="1">
      <w:start w:val="1"/>
      <w:numFmt w:val="lowerRoman"/>
      <w:lvlText w:val="%9."/>
      <w:lvlJc w:val="right"/>
      <w:pPr>
        <w:ind w:left="6087" w:hanging="180"/>
      </w:pPr>
    </w:lvl>
  </w:abstractNum>
  <w:abstractNum w:abstractNumId="70" w15:restartNumberingAfterBreak="0">
    <w:nsid w:val="5B324DA9"/>
    <w:multiLevelType w:val="hybridMultilevel"/>
    <w:tmpl w:val="2260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BC02A9"/>
    <w:multiLevelType w:val="hybridMultilevel"/>
    <w:tmpl w:val="4616406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E647735"/>
    <w:multiLevelType w:val="multilevel"/>
    <w:tmpl w:val="071620F6"/>
    <w:styleLink w:val="1"/>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3" w15:restartNumberingAfterBreak="0">
    <w:nsid w:val="620E76EF"/>
    <w:multiLevelType w:val="hybridMultilevel"/>
    <w:tmpl w:val="E47C1BE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15:restartNumberingAfterBreak="0">
    <w:nsid w:val="63BC7DF1"/>
    <w:multiLevelType w:val="hybridMultilevel"/>
    <w:tmpl w:val="C2B4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467148F"/>
    <w:multiLevelType w:val="hybridMultilevel"/>
    <w:tmpl w:val="D3E0D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6C7326E"/>
    <w:multiLevelType w:val="hybridMultilevel"/>
    <w:tmpl w:val="BF107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1E0277"/>
    <w:multiLevelType w:val="hybridMultilevel"/>
    <w:tmpl w:val="5AACF4CE"/>
    <w:lvl w:ilvl="0" w:tplc="362829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8874F45"/>
    <w:multiLevelType w:val="hybridMultilevel"/>
    <w:tmpl w:val="83889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A063294"/>
    <w:multiLevelType w:val="hybridMultilevel"/>
    <w:tmpl w:val="1D800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A242B96"/>
    <w:multiLevelType w:val="hybridMultilevel"/>
    <w:tmpl w:val="A1C82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B3478E7"/>
    <w:multiLevelType w:val="hybridMultilevel"/>
    <w:tmpl w:val="2D58D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BD64A0A"/>
    <w:multiLevelType w:val="hybridMultilevel"/>
    <w:tmpl w:val="48D6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BF2775E"/>
    <w:multiLevelType w:val="multilevel"/>
    <w:tmpl w:val="2C4E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CE30644"/>
    <w:multiLevelType w:val="hybridMultilevel"/>
    <w:tmpl w:val="3D429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031E9C"/>
    <w:multiLevelType w:val="hybridMultilevel"/>
    <w:tmpl w:val="E86A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FFA2125"/>
    <w:multiLevelType w:val="hybridMultilevel"/>
    <w:tmpl w:val="F1585F9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068267C"/>
    <w:multiLevelType w:val="hybridMultilevel"/>
    <w:tmpl w:val="31A86E8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8" w15:restartNumberingAfterBreak="0">
    <w:nsid w:val="727424BE"/>
    <w:multiLevelType w:val="hybridMultilevel"/>
    <w:tmpl w:val="B8A892C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728F197A"/>
    <w:multiLevelType w:val="hybridMultilevel"/>
    <w:tmpl w:val="1ABC2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39C6DBF"/>
    <w:multiLevelType w:val="hybridMultilevel"/>
    <w:tmpl w:val="2248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3BB1353"/>
    <w:multiLevelType w:val="hybridMultilevel"/>
    <w:tmpl w:val="91E20CE4"/>
    <w:lvl w:ilvl="0" w:tplc="FFFFFFFF">
      <w:start w:val="1"/>
      <w:numFmt w:val="arabicAlpha"/>
      <w:lvlText w:val="%1-"/>
      <w:lvlJc w:val="center"/>
      <w:pPr>
        <w:ind w:left="3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5E105DB"/>
    <w:multiLevelType w:val="hybridMultilevel"/>
    <w:tmpl w:val="46164068"/>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85D685F"/>
    <w:multiLevelType w:val="hybridMultilevel"/>
    <w:tmpl w:val="C73E4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8813B73"/>
    <w:multiLevelType w:val="hybridMultilevel"/>
    <w:tmpl w:val="D87A6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ADB0959"/>
    <w:multiLevelType w:val="hybridMultilevel"/>
    <w:tmpl w:val="A54A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B507A49"/>
    <w:multiLevelType w:val="multilevel"/>
    <w:tmpl w:val="4E80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8A7B23"/>
    <w:multiLevelType w:val="hybridMultilevel"/>
    <w:tmpl w:val="60BA1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DA43FD8"/>
    <w:multiLevelType w:val="hybridMultilevel"/>
    <w:tmpl w:val="C26E7F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EFF5689"/>
    <w:multiLevelType w:val="hybridMultilevel"/>
    <w:tmpl w:val="1B0E3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F2512F4"/>
    <w:multiLevelType w:val="hybridMultilevel"/>
    <w:tmpl w:val="A1EAF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5254865">
    <w:abstractNumId w:val="13"/>
  </w:num>
  <w:num w:numId="2" w16cid:durableId="75830780">
    <w:abstractNumId w:val="65"/>
  </w:num>
  <w:num w:numId="3" w16cid:durableId="127289359">
    <w:abstractNumId w:val="2"/>
  </w:num>
  <w:num w:numId="4" w16cid:durableId="909074589">
    <w:abstractNumId w:val="41"/>
  </w:num>
  <w:num w:numId="5" w16cid:durableId="1344361463">
    <w:abstractNumId w:val="89"/>
  </w:num>
  <w:num w:numId="6" w16cid:durableId="1856580498">
    <w:abstractNumId w:val="45"/>
  </w:num>
  <w:num w:numId="7" w16cid:durableId="1637833078">
    <w:abstractNumId w:val="32"/>
  </w:num>
  <w:num w:numId="8" w16cid:durableId="1118067277">
    <w:abstractNumId w:val="2"/>
    <w:lvlOverride w:ilvl="0">
      <w:startOverride w:val="3"/>
    </w:lvlOverride>
    <w:lvlOverride w:ilvl="1">
      <w:startOverride w:val="1"/>
    </w:lvlOverride>
  </w:num>
  <w:num w:numId="9" w16cid:durableId="1232734500">
    <w:abstractNumId w:val="2"/>
    <w:lvlOverride w:ilvl="0">
      <w:startOverride w:val="3"/>
    </w:lvlOverride>
    <w:lvlOverride w:ilvl="1">
      <w:startOverride w:val="1"/>
    </w:lvlOverride>
  </w:num>
  <w:num w:numId="10" w16cid:durableId="1653564376">
    <w:abstractNumId w:val="17"/>
  </w:num>
  <w:num w:numId="11" w16cid:durableId="472215190">
    <w:abstractNumId w:val="52"/>
  </w:num>
  <w:num w:numId="12" w16cid:durableId="2124224457">
    <w:abstractNumId w:val="30"/>
  </w:num>
  <w:num w:numId="13" w16cid:durableId="535430268">
    <w:abstractNumId w:val="46"/>
  </w:num>
  <w:num w:numId="14" w16cid:durableId="562446420">
    <w:abstractNumId w:val="1"/>
  </w:num>
  <w:num w:numId="15" w16cid:durableId="1508789617">
    <w:abstractNumId w:val="51"/>
  </w:num>
  <w:num w:numId="16" w16cid:durableId="1443919545">
    <w:abstractNumId w:val="51"/>
    <w:lvlOverride w:ilvl="0">
      <w:startOverride w:val="7"/>
    </w:lvlOverride>
    <w:lvlOverride w:ilvl="1">
      <w:startOverride w:val="1"/>
    </w:lvlOverride>
  </w:num>
  <w:num w:numId="17" w16cid:durableId="618075728">
    <w:abstractNumId w:val="51"/>
    <w:lvlOverride w:ilvl="0">
      <w:startOverride w:val="7"/>
    </w:lvlOverride>
    <w:lvlOverride w:ilvl="1">
      <w:startOverride w:val="1"/>
    </w:lvlOverride>
  </w:num>
  <w:num w:numId="18" w16cid:durableId="2010058584">
    <w:abstractNumId w:val="65"/>
    <w:lvlOverride w:ilvl="0">
      <w:startOverride w:val="1"/>
    </w:lvlOverride>
  </w:num>
  <w:num w:numId="19" w16cid:durableId="719788055">
    <w:abstractNumId w:val="67"/>
  </w:num>
  <w:num w:numId="20" w16cid:durableId="1447236059">
    <w:abstractNumId w:val="51"/>
  </w:num>
  <w:num w:numId="21" w16cid:durableId="114445558">
    <w:abstractNumId w:val="58"/>
  </w:num>
  <w:num w:numId="22" w16cid:durableId="412511001">
    <w:abstractNumId w:val="51"/>
  </w:num>
  <w:num w:numId="23" w16cid:durableId="1507984308">
    <w:abstractNumId w:val="49"/>
  </w:num>
  <w:num w:numId="24" w16cid:durableId="2091808654">
    <w:abstractNumId w:val="51"/>
  </w:num>
  <w:num w:numId="25" w16cid:durableId="457184456">
    <w:abstractNumId w:val="74"/>
  </w:num>
  <w:num w:numId="26" w16cid:durableId="1561407870">
    <w:abstractNumId w:val="79"/>
  </w:num>
  <w:num w:numId="27" w16cid:durableId="724109508">
    <w:abstractNumId w:val="51"/>
  </w:num>
  <w:num w:numId="28" w16cid:durableId="141386931">
    <w:abstractNumId w:val="94"/>
  </w:num>
  <w:num w:numId="29" w16cid:durableId="601762696">
    <w:abstractNumId w:val="51"/>
  </w:num>
  <w:num w:numId="30" w16cid:durableId="1898079178">
    <w:abstractNumId w:val="51"/>
  </w:num>
  <w:num w:numId="31" w16cid:durableId="1244795515">
    <w:abstractNumId w:val="51"/>
  </w:num>
  <w:num w:numId="32" w16cid:durableId="1548225411">
    <w:abstractNumId w:val="63"/>
  </w:num>
  <w:num w:numId="33" w16cid:durableId="851721086">
    <w:abstractNumId w:val="34"/>
  </w:num>
  <w:num w:numId="34" w16cid:durableId="304698568">
    <w:abstractNumId w:val="38"/>
  </w:num>
  <w:num w:numId="35" w16cid:durableId="1773671463">
    <w:abstractNumId w:val="20"/>
  </w:num>
  <w:num w:numId="36" w16cid:durableId="1760708634">
    <w:abstractNumId w:val="43"/>
  </w:num>
  <w:num w:numId="37" w16cid:durableId="1184629916">
    <w:abstractNumId w:val="51"/>
  </w:num>
  <w:num w:numId="38" w16cid:durableId="1409158545">
    <w:abstractNumId w:val="51"/>
  </w:num>
  <w:num w:numId="39" w16cid:durableId="1022510209">
    <w:abstractNumId w:val="88"/>
  </w:num>
  <w:num w:numId="40" w16cid:durableId="670109199">
    <w:abstractNumId w:val="51"/>
  </w:num>
  <w:num w:numId="41" w16cid:durableId="1040010715">
    <w:abstractNumId w:val="41"/>
  </w:num>
  <w:num w:numId="42" w16cid:durableId="768701539">
    <w:abstractNumId w:val="66"/>
  </w:num>
  <w:num w:numId="43" w16cid:durableId="1458449982">
    <w:abstractNumId w:val="12"/>
  </w:num>
  <w:num w:numId="44" w16cid:durableId="1510563514">
    <w:abstractNumId w:val="41"/>
  </w:num>
  <w:num w:numId="45" w16cid:durableId="1435320706">
    <w:abstractNumId w:val="36"/>
  </w:num>
  <w:num w:numId="46" w16cid:durableId="1365717353">
    <w:abstractNumId w:val="51"/>
  </w:num>
  <w:num w:numId="47" w16cid:durableId="1961380549">
    <w:abstractNumId w:val="51"/>
  </w:num>
  <w:num w:numId="48" w16cid:durableId="1672024161">
    <w:abstractNumId w:val="51"/>
  </w:num>
  <w:num w:numId="49" w16cid:durableId="2076971191">
    <w:abstractNumId w:val="100"/>
  </w:num>
  <w:num w:numId="50" w16cid:durableId="1481270432">
    <w:abstractNumId w:val="21"/>
  </w:num>
  <w:num w:numId="51" w16cid:durableId="1385637121">
    <w:abstractNumId w:val="60"/>
  </w:num>
  <w:num w:numId="52" w16cid:durableId="676620691">
    <w:abstractNumId w:val="51"/>
  </w:num>
  <w:num w:numId="53" w16cid:durableId="1413161561">
    <w:abstractNumId w:val="81"/>
  </w:num>
  <w:num w:numId="54" w16cid:durableId="962032522">
    <w:abstractNumId w:val="65"/>
  </w:num>
  <w:num w:numId="55" w16cid:durableId="979724541">
    <w:abstractNumId w:val="97"/>
  </w:num>
  <w:num w:numId="56" w16cid:durableId="17616519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065840043">
    <w:abstractNumId w:val="6"/>
  </w:num>
  <w:num w:numId="58" w16cid:durableId="317736648">
    <w:abstractNumId w:val="48"/>
  </w:num>
  <w:num w:numId="59" w16cid:durableId="1509832291">
    <w:abstractNumId w:val="29"/>
  </w:num>
  <w:num w:numId="60" w16cid:durableId="858009898">
    <w:abstractNumId w:val="65"/>
  </w:num>
  <w:num w:numId="61" w16cid:durableId="2005354209">
    <w:abstractNumId w:val="65"/>
    <w:lvlOverride w:ilvl="0">
      <w:startOverride w:val="1"/>
    </w:lvlOverride>
  </w:num>
  <w:num w:numId="62" w16cid:durableId="438337265">
    <w:abstractNumId w:val="19"/>
  </w:num>
  <w:num w:numId="63" w16cid:durableId="1714889748">
    <w:abstractNumId w:val="40"/>
  </w:num>
  <w:num w:numId="64" w16cid:durableId="959604036">
    <w:abstractNumId w:val="31"/>
  </w:num>
  <w:num w:numId="65" w16cid:durableId="1398825875">
    <w:abstractNumId w:val="51"/>
    <w:lvlOverride w:ilvl="0">
      <w:startOverride w:val="2"/>
    </w:lvlOverride>
    <w:lvlOverride w:ilvl="1">
      <w:startOverride w:val="1"/>
    </w:lvlOverride>
  </w:num>
  <w:num w:numId="66" w16cid:durableId="123544349">
    <w:abstractNumId w:val="72"/>
  </w:num>
  <w:num w:numId="67" w16cid:durableId="215750046">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07379116">
    <w:abstractNumId w:val="51"/>
  </w:num>
  <w:num w:numId="69" w16cid:durableId="172189229">
    <w:abstractNumId w:val="51"/>
    <w:lvlOverride w:ilvl="0">
      <w:startOverride w:val="2"/>
    </w:lvlOverride>
    <w:lvlOverride w:ilvl="1">
      <w:startOverride w:val="2"/>
    </w:lvlOverride>
  </w:num>
  <w:num w:numId="70" w16cid:durableId="162346166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40756399">
    <w:abstractNumId w:val="65"/>
  </w:num>
  <w:num w:numId="72" w16cid:durableId="2125493153">
    <w:abstractNumId w:val="65"/>
  </w:num>
  <w:num w:numId="73" w16cid:durableId="274291163">
    <w:abstractNumId w:val="51"/>
  </w:num>
  <w:num w:numId="74" w16cid:durableId="363018297">
    <w:abstractNumId w:val="53"/>
  </w:num>
  <w:num w:numId="75" w16cid:durableId="1586109701">
    <w:abstractNumId w:val="3"/>
  </w:num>
  <w:num w:numId="76" w16cid:durableId="661354617">
    <w:abstractNumId w:val="83"/>
  </w:num>
  <w:num w:numId="77" w16cid:durableId="1214852036">
    <w:abstractNumId w:val="18"/>
  </w:num>
  <w:num w:numId="78" w16cid:durableId="1787191409">
    <w:abstractNumId w:val="7"/>
  </w:num>
  <w:num w:numId="79" w16cid:durableId="322705539">
    <w:abstractNumId w:val="16"/>
  </w:num>
  <w:num w:numId="80" w16cid:durableId="6954727">
    <w:abstractNumId w:val="42"/>
  </w:num>
  <w:num w:numId="81" w16cid:durableId="952134100">
    <w:abstractNumId w:val="96"/>
  </w:num>
  <w:num w:numId="82" w16cid:durableId="807361939">
    <w:abstractNumId w:val="65"/>
  </w:num>
  <w:num w:numId="83" w16cid:durableId="816456425">
    <w:abstractNumId w:val="51"/>
  </w:num>
  <w:num w:numId="84" w16cid:durableId="2113822792">
    <w:abstractNumId w:val="87"/>
  </w:num>
  <w:num w:numId="85" w16cid:durableId="2062436352">
    <w:abstractNumId w:val="73"/>
  </w:num>
  <w:num w:numId="86" w16cid:durableId="1830752233">
    <w:abstractNumId w:val="10"/>
  </w:num>
  <w:num w:numId="87" w16cid:durableId="414933550">
    <w:abstractNumId w:val="51"/>
  </w:num>
  <w:num w:numId="88" w16cid:durableId="1555778270">
    <w:abstractNumId w:val="95"/>
  </w:num>
  <w:num w:numId="89" w16cid:durableId="956565573">
    <w:abstractNumId w:val="93"/>
  </w:num>
  <w:num w:numId="90" w16cid:durableId="308487691">
    <w:abstractNumId w:val="51"/>
  </w:num>
  <w:num w:numId="91" w16cid:durableId="1495612501">
    <w:abstractNumId w:val="56"/>
  </w:num>
  <w:num w:numId="92" w16cid:durableId="119425664">
    <w:abstractNumId w:val="70"/>
  </w:num>
  <w:num w:numId="93" w16cid:durableId="785153283">
    <w:abstractNumId w:val="39"/>
  </w:num>
  <w:num w:numId="94" w16cid:durableId="1485703591">
    <w:abstractNumId w:val="4"/>
  </w:num>
  <w:num w:numId="95" w16cid:durableId="1392190672">
    <w:abstractNumId w:val="65"/>
  </w:num>
  <w:num w:numId="96" w16cid:durableId="1713963510">
    <w:abstractNumId w:val="65"/>
  </w:num>
  <w:num w:numId="97" w16cid:durableId="817383669">
    <w:abstractNumId w:val="69"/>
  </w:num>
  <w:num w:numId="98" w16cid:durableId="1477146487">
    <w:abstractNumId w:val="0"/>
  </w:num>
  <w:num w:numId="99" w16cid:durableId="951673468">
    <w:abstractNumId w:val="5"/>
  </w:num>
  <w:num w:numId="100" w16cid:durableId="1061103237">
    <w:abstractNumId w:val="80"/>
  </w:num>
  <w:num w:numId="101" w16cid:durableId="2088073008">
    <w:abstractNumId w:val="50"/>
  </w:num>
  <w:num w:numId="102" w16cid:durableId="1445464701">
    <w:abstractNumId w:val="65"/>
  </w:num>
  <w:num w:numId="103" w16cid:durableId="1098870643">
    <w:abstractNumId w:val="75"/>
  </w:num>
  <w:num w:numId="104" w16cid:durableId="1408961011">
    <w:abstractNumId w:val="90"/>
  </w:num>
  <w:num w:numId="105" w16cid:durableId="1796677151">
    <w:abstractNumId w:val="64"/>
  </w:num>
  <w:num w:numId="106" w16cid:durableId="1964114714">
    <w:abstractNumId w:val="28"/>
  </w:num>
  <w:num w:numId="107" w16cid:durableId="1422674934">
    <w:abstractNumId w:val="85"/>
  </w:num>
  <w:num w:numId="108" w16cid:durableId="1804732752">
    <w:abstractNumId w:val="82"/>
  </w:num>
  <w:num w:numId="109" w16cid:durableId="1753744530">
    <w:abstractNumId w:val="65"/>
  </w:num>
  <w:num w:numId="110" w16cid:durableId="1946619360">
    <w:abstractNumId w:val="9"/>
  </w:num>
  <w:num w:numId="111" w16cid:durableId="179583490">
    <w:abstractNumId w:val="26"/>
  </w:num>
  <w:num w:numId="112" w16cid:durableId="198711009">
    <w:abstractNumId w:val="91"/>
  </w:num>
  <w:num w:numId="113" w16cid:durableId="1215310320">
    <w:abstractNumId w:val="27"/>
  </w:num>
  <w:num w:numId="114" w16cid:durableId="682821192">
    <w:abstractNumId w:val="25"/>
  </w:num>
  <w:num w:numId="115" w16cid:durableId="1549220770">
    <w:abstractNumId w:val="99"/>
  </w:num>
  <w:num w:numId="116" w16cid:durableId="1628009056">
    <w:abstractNumId w:val="8"/>
  </w:num>
  <w:num w:numId="117" w16cid:durableId="2012222870">
    <w:abstractNumId w:val="71"/>
  </w:num>
  <w:num w:numId="118" w16cid:durableId="1092900498">
    <w:abstractNumId w:val="92"/>
  </w:num>
  <w:num w:numId="119" w16cid:durableId="1517184716">
    <w:abstractNumId w:val="76"/>
  </w:num>
  <w:num w:numId="120" w16cid:durableId="163011661">
    <w:abstractNumId w:val="55"/>
  </w:num>
  <w:num w:numId="121" w16cid:durableId="151070331">
    <w:abstractNumId w:val="33"/>
  </w:num>
  <w:num w:numId="122" w16cid:durableId="1644383616">
    <w:abstractNumId w:val="23"/>
  </w:num>
  <w:num w:numId="123" w16cid:durableId="1757945051">
    <w:abstractNumId w:val="35"/>
  </w:num>
  <w:num w:numId="124" w16cid:durableId="396519526">
    <w:abstractNumId w:val="62"/>
  </w:num>
  <w:num w:numId="125" w16cid:durableId="1885870013">
    <w:abstractNumId w:val="24"/>
  </w:num>
  <w:num w:numId="126" w16cid:durableId="1704868475">
    <w:abstractNumId w:val="44"/>
  </w:num>
  <w:num w:numId="127" w16cid:durableId="780298603">
    <w:abstractNumId w:val="86"/>
  </w:num>
  <w:num w:numId="128" w16cid:durableId="480849927">
    <w:abstractNumId w:val="47"/>
  </w:num>
  <w:num w:numId="129" w16cid:durableId="1766000436">
    <w:abstractNumId w:val="11"/>
  </w:num>
  <w:num w:numId="130" w16cid:durableId="1786773685">
    <w:abstractNumId w:val="68"/>
  </w:num>
  <w:num w:numId="131" w16cid:durableId="693582267">
    <w:abstractNumId w:val="77"/>
  </w:num>
  <w:num w:numId="132" w16cid:durableId="1742750964">
    <w:abstractNumId w:val="22"/>
  </w:num>
  <w:num w:numId="133" w16cid:durableId="295571805">
    <w:abstractNumId w:val="98"/>
  </w:num>
  <w:num w:numId="134" w16cid:durableId="1879393836">
    <w:abstractNumId w:val="59"/>
  </w:num>
  <w:num w:numId="135" w16cid:durableId="2132431950">
    <w:abstractNumId w:val="57"/>
  </w:num>
  <w:num w:numId="136" w16cid:durableId="967977619">
    <w:abstractNumId w:val="54"/>
  </w:num>
  <w:num w:numId="137" w16cid:durableId="1873297584">
    <w:abstractNumId w:val="78"/>
  </w:num>
  <w:num w:numId="138" w16cid:durableId="1857425178">
    <w:abstractNumId w:val="65"/>
  </w:num>
  <w:num w:numId="139" w16cid:durableId="974140962">
    <w:abstractNumId w:val="84"/>
  </w:num>
  <w:num w:numId="140" w16cid:durableId="750614423">
    <w:abstractNumId w:val="37"/>
  </w:num>
  <w:num w:numId="141" w16cid:durableId="162399043">
    <w:abstractNumId w:val="65"/>
  </w:num>
  <w:num w:numId="142" w16cid:durableId="1322006850">
    <w:abstractNumId w:val="14"/>
  </w:num>
  <w:num w:numId="143" w16cid:durableId="531306362">
    <w:abstractNumId w:val="61"/>
  </w:num>
  <w:num w:numId="144" w16cid:durableId="9232209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D0"/>
    <w:rsid w:val="000012D3"/>
    <w:rsid w:val="00026CFE"/>
    <w:rsid w:val="00027E3E"/>
    <w:rsid w:val="0003222D"/>
    <w:rsid w:val="00043582"/>
    <w:rsid w:val="00051527"/>
    <w:rsid w:val="0007026A"/>
    <w:rsid w:val="00074DAD"/>
    <w:rsid w:val="000A2DFC"/>
    <w:rsid w:val="000B0746"/>
    <w:rsid w:val="000C0E6E"/>
    <w:rsid w:val="000C60CA"/>
    <w:rsid w:val="000D3338"/>
    <w:rsid w:val="000E422C"/>
    <w:rsid w:val="000E6339"/>
    <w:rsid w:val="000E6522"/>
    <w:rsid w:val="000F44B4"/>
    <w:rsid w:val="000F4551"/>
    <w:rsid w:val="001008B1"/>
    <w:rsid w:val="00123389"/>
    <w:rsid w:val="00142CDA"/>
    <w:rsid w:val="00174AD5"/>
    <w:rsid w:val="00174B3A"/>
    <w:rsid w:val="001902DB"/>
    <w:rsid w:val="00195C39"/>
    <w:rsid w:val="001A2109"/>
    <w:rsid w:val="001B473F"/>
    <w:rsid w:val="001B6AAF"/>
    <w:rsid w:val="001C073F"/>
    <w:rsid w:val="001C2162"/>
    <w:rsid w:val="001F08E4"/>
    <w:rsid w:val="001F29B4"/>
    <w:rsid w:val="001F50D1"/>
    <w:rsid w:val="001F76D0"/>
    <w:rsid w:val="00217C67"/>
    <w:rsid w:val="0023072D"/>
    <w:rsid w:val="002334AC"/>
    <w:rsid w:val="00237C77"/>
    <w:rsid w:val="00284020"/>
    <w:rsid w:val="00284451"/>
    <w:rsid w:val="002B238B"/>
    <w:rsid w:val="002B7060"/>
    <w:rsid w:val="002D0E04"/>
    <w:rsid w:val="002D5667"/>
    <w:rsid w:val="002E0D0C"/>
    <w:rsid w:val="002E5669"/>
    <w:rsid w:val="002F06C2"/>
    <w:rsid w:val="002F49C3"/>
    <w:rsid w:val="002F4F51"/>
    <w:rsid w:val="002F64DB"/>
    <w:rsid w:val="003031BF"/>
    <w:rsid w:val="00307CE8"/>
    <w:rsid w:val="003102A1"/>
    <w:rsid w:val="00334DBF"/>
    <w:rsid w:val="003377C2"/>
    <w:rsid w:val="003423EE"/>
    <w:rsid w:val="00345908"/>
    <w:rsid w:val="0035523D"/>
    <w:rsid w:val="00355FEB"/>
    <w:rsid w:val="00356692"/>
    <w:rsid w:val="00365E88"/>
    <w:rsid w:val="0038315D"/>
    <w:rsid w:val="00392D0F"/>
    <w:rsid w:val="003A1DDE"/>
    <w:rsid w:val="003A4F3A"/>
    <w:rsid w:val="003B25CD"/>
    <w:rsid w:val="003D4868"/>
    <w:rsid w:val="003E36B1"/>
    <w:rsid w:val="003F2F5F"/>
    <w:rsid w:val="004010EB"/>
    <w:rsid w:val="00416772"/>
    <w:rsid w:val="004168A9"/>
    <w:rsid w:val="004424AC"/>
    <w:rsid w:val="00445BE1"/>
    <w:rsid w:val="00450EF3"/>
    <w:rsid w:val="00461EE1"/>
    <w:rsid w:val="00465438"/>
    <w:rsid w:val="004744E7"/>
    <w:rsid w:val="004816E3"/>
    <w:rsid w:val="00494D43"/>
    <w:rsid w:val="004A6329"/>
    <w:rsid w:val="004D493A"/>
    <w:rsid w:val="004E44C7"/>
    <w:rsid w:val="004F47D7"/>
    <w:rsid w:val="005301C9"/>
    <w:rsid w:val="00535FEC"/>
    <w:rsid w:val="00543A14"/>
    <w:rsid w:val="00553C51"/>
    <w:rsid w:val="00577A1F"/>
    <w:rsid w:val="00581D63"/>
    <w:rsid w:val="005851B2"/>
    <w:rsid w:val="0059030F"/>
    <w:rsid w:val="00590B27"/>
    <w:rsid w:val="00594511"/>
    <w:rsid w:val="00596B51"/>
    <w:rsid w:val="005973C2"/>
    <w:rsid w:val="005B1E22"/>
    <w:rsid w:val="005B2041"/>
    <w:rsid w:val="005B2A41"/>
    <w:rsid w:val="005C7B67"/>
    <w:rsid w:val="005D3AD8"/>
    <w:rsid w:val="005F2AE9"/>
    <w:rsid w:val="00607099"/>
    <w:rsid w:val="0062761F"/>
    <w:rsid w:val="00634650"/>
    <w:rsid w:val="00636C1D"/>
    <w:rsid w:val="006424F0"/>
    <w:rsid w:val="00644ED5"/>
    <w:rsid w:val="00675B59"/>
    <w:rsid w:val="00687262"/>
    <w:rsid w:val="00687D2D"/>
    <w:rsid w:val="00690049"/>
    <w:rsid w:val="006948DE"/>
    <w:rsid w:val="006962D5"/>
    <w:rsid w:val="006B5C8E"/>
    <w:rsid w:val="006C7359"/>
    <w:rsid w:val="006F4114"/>
    <w:rsid w:val="006F4FC0"/>
    <w:rsid w:val="006F5F53"/>
    <w:rsid w:val="006F7299"/>
    <w:rsid w:val="00714B9C"/>
    <w:rsid w:val="007249EE"/>
    <w:rsid w:val="00730FE6"/>
    <w:rsid w:val="007541EB"/>
    <w:rsid w:val="00762FD4"/>
    <w:rsid w:val="007746D6"/>
    <w:rsid w:val="00785C96"/>
    <w:rsid w:val="0079223C"/>
    <w:rsid w:val="007A5903"/>
    <w:rsid w:val="007B0E54"/>
    <w:rsid w:val="007C34ED"/>
    <w:rsid w:val="007D4DDE"/>
    <w:rsid w:val="007E3A20"/>
    <w:rsid w:val="00802FE1"/>
    <w:rsid w:val="0080317A"/>
    <w:rsid w:val="00805341"/>
    <w:rsid w:val="008100F7"/>
    <w:rsid w:val="00816D46"/>
    <w:rsid w:val="0081784E"/>
    <w:rsid w:val="008246A9"/>
    <w:rsid w:val="00826B91"/>
    <w:rsid w:val="00830080"/>
    <w:rsid w:val="0083746B"/>
    <w:rsid w:val="00843787"/>
    <w:rsid w:val="00863BEA"/>
    <w:rsid w:val="00867BDC"/>
    <w:rsid w:val="008753FC"/>
    <w:rsid w:val="00877AAC"/>
    <w:rsid w:val="008823CB"/>
    <w:rsid w:val="008853E3"/>
    <w:rsid w:val="00887CB7"/>
    <w:rsid w:val="008A01AA"/>
    <w:rsid w:val="008D2D1D"/>
    <w:rsid w:val="008D5DB4"/>
    <w:rsid w:val="008E4013"/>
    <w:rsid w:val="008F1EAE"/>
    <w:rsid w:val="009125CE"/>
    <w:rsid w:val="00916AA6"/>
    <w:rsid w:val="0093064E"/>
    <w:rsid w:val="00932D92"/>
    <w:rsid w:val="00932DC4"/>
    <w:rsid w:val="0094401D"/>
    <w:rsid w:val="00961E84"/>
    <w:rsid w:val="00962E7A"/>
    <w:rsid w:val="00991515"/>
    <w:rsid w:val="00995023"/>
    <w:rsid w:val="009B2F69"/>
    <w:rsid w:val="009B6888"/>
    <w:rsid w:val="009C0161"/>
    <w:rsid w:val="009D0428"/>
    <w:rsid w:val="009D108D"/>
    <w:rsid w:val="009E0441"/>
    <w:rsid w:val="009E1436"/>
    <w:rsid w:val="009E5668"/>
    <w:rsid w:val="00A14082"/>
    <w:rsid w:val="00A246D3"/>
    <w:rsid w:val="00A63670"/>
    <w:rsid w:val="00A66C7F"/>
    <w:rsid w:val="00A74F76"/>
    <w:rsid w:val="00A80187"/>
    <w:rsid w:val="00AA79E9"/>
    <w:rsid w:val="00AB0A70"/>
    <w:rsid w:val="00B00DB1"/>
    <w:rsid w:val="00B402EE"/>
    <w:rsid w:val="00B51489"/>
    <w:rsid w:val="00B54DA6"/>
    <w:rsid w:val="00B550A3"/>
    <w:rsid w:val="00B55620"/>
    <w:rsid w:val="00B56AFD"/>
    <w:rsid w:val="00B63B0F"/>
    <w:rsid w:val="00B663C6"/>
    <w:rsid w:val="00B7678A"/>
    <w:rsid w:val="00B84A89"/>
    <w:rsid w:val="00B85775"/>
    <w:rsid w:val="00B93076"/>
    <w:rsid w:val="00BA00C1"/>
    <w:rsid w:val="00BA3A87"/>
    <w:rsid w:val="00BB4CC7"/>
    <w:rsid w:val="00BC03A1"/>
    <w:rsid w:val="00BC22FB"/>
    <w:rsid w:val="00BC4620"/>
    <w:rsid w:val="00BC6C28"/>
    <w:rsid w:val="00BE5948"/>
    <w:rsid w:val="00BE5DBE"/>
    <w:rsid w:val="00BF36ED"/>
    <w:rsid w:val="00C04D0B"/>
    <w:rsid w:val="00C138CF"/>
    <w:rsid w:val="00C20B1D"/>
    <w:rsid w:val="00C32FE5"/>
    <w:rsid w:val="00C71E18"/>
    <w:rsid w:val="00C738B7"/>
    <w:rsid w:val="00C85AB8"/>
    <w:rsid w:val="00C95CB9"/>
    <w:rsid w:val="00CE07AD"/>
    <w:rsid w:val="00CF0376"/>
    <w:rsid w:val="00CF51F4"/>
    <w:rsid w:val="00D03DBD"/>
    <w:rsid w:val="00D11F44"/>
    <w:rsid w:val="00D14CAA"/>
    <w:rsid w:val="00D22171"/>
    <w:rsid w:val="00D343E7"/>
    <w:rsid w:val="00D55382"/>
    <w:rsid w:val="00D7258A"/>
    <w:rsid w:val="00D8586A"/>
    <w:rsid w:val="00D870C3"/>
    <w:rsid w:val="00DA2CCA"/>
    <w:rsid w:val="00DB559F"/>
    <w:rsid w:val="00DD288D"/>
    <w:rsid w:val="00DD76D4"/>
    <w:rsid w:val="00DE126B"/>
    <w:rsid w:val="00DF2AA6"/>
    <w:rsid w:val="00DF2AEA"/>
    <w:rsid w:val="00DF2BEC"/>
    <w:rsid w:val="00DF63E0"/>
    <w:rsid w:val="00E034A2"/>
    <w:rsid w:val="00E04582"/>
    <w:rsid w:val="00E05402"/>
    <w:rsid w:val="00E07FF1"/>
    <w:rsid w:val="00E24253"/>
    <w:rsid w:val="00E247E0"/>
    <w:rsid w:val="00E31251"/>
    <w:rsid w:val="00E31A4B"/>
    <w:rsid w:val="00E4088E"/>
    <w:rsid w:val="00E444FA"/>
    <w:rsid w:val="00E45BB4"/>
    <w:rsid w:val="00E71C79"/>
    <w:rsid w:val="00E80FD9"/>
    <w:rsid w:val="00E90683"/>
    <w:rsid w:val="00E9509F"/>
    <w:rsid w:val="00E965E4"/>
    <w:rsid w:val="00EA6B5D"/>
    <w:rsid w:val="00EB354B"/>
    <w:rsid w:val="00EC10CE"/>
    <w:rsid w:val="00EC3183"/>
    <w:rsid w:val="00EC49FA"/>
    <w:rsid w:val="00ED6CE5"/>
    <w:rsid w:val="00EE1B46"/>
    <w:rsid w:val="00EE28D1"/>
    <w:rsid w:val="00EE4F28"/>
    <w:rsid w:val="00EE64F1"/>
    <w:rsid w:val="00F02F13"/>
    <w:rsid w:val="00F15838"/>
    <w:rsid w:val="00F247A4"/>
    <w:rsid w:val="00F24FDB"/>
    <w:rsid w:val="00F266A9"/>
    <w:rsid w:val="00F3629D"/>
    <w:rsid w:val="00F40B54"/>
    <w:rsid w:val="00F518C9"/>
    <w:rsid w:val="00F546CE"/>
    <w:rsid w:val="00F7263A"/>
    <w:rsid w:val="00F81D10"/>
    <w:rsid w:val="00F84617"/>
    <w:rsid w:val="00FD121B"/>
    <w:rsid w:val="00FD325F"/>
    <w:rsid w:val="00FE4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3148E4D-4C13-450C-A6D0-6D7BAAF7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120"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B559F"/>
  </w:style>
  <w:style w:type="paragraph" w:styleId="10">
    <w:name w:val="heading 1"/>
    <w:basedOn w:val="a2"/>
    <w:next w:val="a2"/>
    <w:link w:val="1Char"/>
    <w:uiPriority w:val="9"/>
    <w:qFormat/>
    <w:rsid w:val="00DF63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2"/>
    <w:next w:val="a2"/>
    <w:link w:val="2Char"/>
    <w:uiPriority w:val="9"/>
    <w:semiHidden/>
    <w:unhideWhenUsed/>
    <w:qFormat/>
    <w:rsid w:val="00445B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2"/>
    <w:next w:val="a2"/>
    <w:link w:val="3Char"/>
    <w:uiPriority w:val="9"/>
    <w:semiHidden/>
    <w:unhideWhenUsed/>
    <w:qFormat/>
    <w:rsid w:val="00445B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2"/>
    <w:next w:val="a2"/>
    <w:link w:val="4Char"/>
    <w:uiPriority w:val="9"/>
    <w:semiHidden/>
    <w:unhideWhenUsed/>
    <w:qFormat/>
    <w:rsid w:val="00445B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Char"/>
    <w:uiPriority w:val="99"/>
    <w:unhideWhenUsed/>
    <w:rsid w:val="009125CE"/>
    <w:pPr>
      <w:tabs>
        <w:tab w:val="center" w:pos="4153"/>
        <w:tab w:val="right" w:pos="8306"/>
      </w:tabs>
      <w:spacing w:after="0"/>
    </w:pPr>
  </w:style>
  <w:style w:type="character" w:customStyle="1" w:styleId="Char">
    <w:name w:val="رأس الصفحة Char"/>
    <w:basedOn w:val="a3"/>
    <w:link w:val="a6"/>
    <w:uiPriority w:val="99"/>
    <w:rsid w:val="009125CE"/>
  </w:style>
  <w:style w:type="paragraph" w:styleId="a7">
    <w:name w:val="footer"/>
    <w:basedOn w:val="a2"/>
    <w:link w:val="Char0"/>
    <w:uiPriority w:val="99"/>
    <w:unhideWhenUsed/>
    <w:rsid w:val="009125CE"/>
    <w:pPr>
      <w:tabs>
        <w:tab w:val="center" w:pos="4153"/>
        <w:tab w:val="right" w:pos="8306"/>
      </w:tabs>
      <w:spacing w:after="0"/>
    </w:pPr>
  </w:style>
  <w:style w:type="character" w:customStyle="1" w:styleId="Char0">
    <w:name w:val="تذييل الصفحة Char"/>
    <w:basedOn w:val="a3"/>
    <w:link w:val="a7"/>
    <w:uiPriority w:val="99"/>
    <w:rsid w:val="009125CE"/>
  </w:style>
  <w:style w:type="paragraph" w:styleId="a8">
    <w:name w:val="List Paragraph"/>
    <w:basedOn w:val="a2"/>
    <w:link w:val="Char1"/>
    <w:uiPriority w:val="34"/>
    <w:qFormat/>
    <w:rsid w:val="00D03DBD"/>
    <w:pPr>
      <w:ind w:left="720"/>
      <w:contextualSpacing/>
    </w:pPr>
  </w:style>
  <w:style w:type="paragraph" w:customStyle="1" w:styleId="16">
    <w:name w:val="العنوان 16"/>
    <w:basedOn w:val="10"/>
    <w:link w:val="16Char"/>
    <w:qFormat/>
    <w:rsid w:val="000003D0"/>
    <w:pPr>
      <w:numPr>
        <w:numId w:val="60"/>
      </w:numPr>
      <w:spacing w:line="360" w:lineRule="auto"/>
    </w:pPr>
    <w:rPr>
      <w:rFonts w:asciiTheme="majorBidi" w:hAnsiTheme="majorBidi" w:cs="Simplified Arabic"/>
      <w:b/>
      <w:bCs/>
      <w:color w:val="000000" w:themeColor="text1"/>
      <w:szCs w:val="36"/>
      <w:u w:val="single"/>
    </w:rPr>
  </w:style>
  <w:style w:type="character" w:customStyle="1" w:styleId="Char1">
    <w:name w:val="سرد الفقرات Char"/>
    <w:basedOn w:val="a3"/>
    <w:link w:val="a8"/>
    <w:uiPriority w:val="34"/>
    <w:rsid w:val="00DF63E0"/>
  </w:style>
  <w:style w:type="character" w:customStyle="1" w:styleId="16Char">
    <w:name w:val="العنوان 16 Char"/>
    <w:basedOn w:val="Char1"/>
    <w:link w:val="16"/>
    <w:rsid w:val="000003D0"/>
    <w:rPr>
      <w:rFonts w:asciiTheme="majorBidi" w:eastAsiaTheme="majorEastAsia" w:hAnsiTheme="majorBidi" w:cs="Simplified Arabic"/>
      <w:b/>
      <w:bCs/>
      <w:color w:val="000000" w:themeColor="text1"/>
      <w:sz w:val="32"/>
      <w:szCs w:val="36"/>
      <w:u w:val="single"/>
    </w:rPr>
  </w:style>
  <w:style w:type="paragraph" w:customStyle="1" w:styleId="a9">
    <w:name w:val="عايدي جديد"/>
    <w:basedOn w:val="a2"/>
    <w:link w:val="Char2"/>
    <w:qFormat/>
    <w:rsid w:val="002E0D0C"/>
    <w:pPr>
      <w:spacing w:line="360" w:lineRule="auto"/>
    </w:pPr>
    <w:rPr>
      <w:rFonts w:asciiTheme="majorBidi" w:hAnsiTheme="majorBidi" w:cstheme="majorBidi"/>
      <w:sz w:val="24"/>
      <w:szCs w:val="24"/>
      <w:lang w:bidi="ar-EG"/>
    </w:rPr>
  </w:style>
  <w:style w:type="character" w:customStyle="1" w:styleId="Char2">
    <w:name w:val="عايدي جديد Char"/>
    <w:basedOn w:val="a3"/>
    <w:link w:val="a9"/>
    <w:rsid w:val="002E0D0C"/>
    <w:rPr>
      <w:rFonts w:asciiTheme="majorBidi" w:hAnsiTheme="majorBidi" w:cstheme="majorBidi"/>
      <w:sz w:val="24"/>
      <w:szCs w:val="24"/>
      <w:lang w:bidi="ar-EG"/>
    </w:rPr>
  </w:style>
  <w:style w:type="paragraph" w:customStyle="1" w:styleId="a1">
    <w:name w:val="عنوان فرعي جديد"/>
    <w:basedOn w:val="2"/>
    <w:link w:val="Char3"/>
    <w:qFormat/>
    <w:rsid w:val="000003D0"/>
    <w:pPr>
      <w:numPr>
        <w:ilvl w:val="1"/>
        <w:numId w:val="68"/>
      </w:numPr>
      <w:spacing w:line="360" w:lineRule="auto"/>
    </w:pPr>
    <w:rPr>
      <w:rFonts w:asciiTheme="majorBidi" w:hAnsiTheme="majorBidi" w:cs="Simplified Arabic"/>
      <w:b/>
      <w:bCs/>
      <w:sz w:val="24"/>
      <w:szCs w:val="32"/>
      <w:lang w:bidi="ar-EG"/>
    </w:rPr>
  </w:style>
  <w:style w:type="character" w:customStyle="1" w:styleId="Char3">
    <w:name w:val="عنوان فرعي جديد Char"/>
    <w:basedOn w:val="Char1"/>
    <w:link w:val="a1"/>
    <w:rsid w:val="000003D0"/>
    <w:rPr>
      <w:rFonts w:asciiTheme="majorBidi" w:eastAsiaTheme="majorEastAsia" w:hAnsiTheme="majorBidi" w:cs="Simplified Arabic"/>
      <w:b/>
      <w:bCs/>
      <w:color w:val="2F5496" w:themeColor="accent1" w:themeShade="BF"/>
      <w:sz w:val="24"/>
      <w:szCs w:val="32"/>
      <w:lang w:bidi="ar-EG"/>
    </w:rPr>
  </w:style>
  <w:style w:type="character" w:customStyle="1" w:styleId="1Char">
    <w:name w:val="العنوان 1 Char"/>
    <w:basedOn w:val="a3"/>
    <w:link w:val="10"/>
    <w:uiPriority w:val="9"/>
    <w:rsid w:val="00DF63E0"/>
    <w:rPr>
      <w:rFonts w:asciiTheme="majorHAnsi" w:eastAsiaTheme="majorEastAsia" w:hAnsiTheme="majorHAnsi" w:cstheme="majorBidi"/>
      <w:color w:val="2F5496" w:themeColor="accent1" w:themeShade="BF"/>
      <w:sz w:val="32"/>
      <w:szCs w:val="32"/>
    </w:rPr>
  </w:style>
  <w:style w:type="paragraph" w:customStyle="1" w:styleId="a">
    <w:name w:val="فقرت جديد"/>
    <w:basedOn w:val="a8"/>
    <w:link w:val="Char4"/>
    <w:qFormat/>
    <w:rsid w:val="002E0D0C"/>
    <w:pPr>
      <w:numPr>
        <w:numId w:val="4"/>
      </w:numPr>
      <w:spacing w:line="360" w:lineRule="auto"/>
    </w:pPr>
    <w:rPr>
      <w:rFonts w:cstheme="majorBidi"/>
      <w:bCs/>
      <w:szCs w:val="24"/>
    </w:rPr>
  </w:style>
  <w:style w:type="paragraph" w:customStyle="1" w:styleId="a0">
    <w:name w:val="فقرات نقاط"/>
    <w:basedOn w:val="a"/>
    <w:link w:val="Char5"/>
    <w:qFormat/>
    <w:rsid w:val="000003D0"/>
    <w:pPr>
      <w:numPr>
        <w:numId w:val="13"/>
      </w:numPr>
      <w:ind w:left="468"/>
    </w:pPr>
    <w:rPr>
      <w:rFonts w:cs="Simplified Arabic"/>
      <w:szCs w:val="28"/>
    </w:rPr>
  </w:style>
  <w:style w:type="character" w:customStyle="1" w:styleId="Char4">
    <w:name w:val="فقرت جديد Char"/>
    <w:basedOn w:val="Char1"/>
    <w:link w:val="a"/>
    <w:rsid w:val="002E0D0C"/>
    <w:rPr>
      <w:rFonts w:cstheme="majorBidi"/>
      <w:bCs/>
      <w:szCs w:val="24"/>
    </w:rPr>
  </w:style>
  <w:style w:type="character" w:customStyle="1" w:styleId="Char5">
    <w:name w:val="فقرات نقاط Char"/>
    <w:basedOn w:val="Char4"/>
    <w:link w:val="a0"/>
    <w:rsid w:val="000003D0"/>
    <w:rPr>
      <w:rFonts w:cs="Simplified Arabic"/>
      <w:bCs/>
      <w:szCs w:val="28"/>
    </w:rPr>
  </w:style>
  <w:style w:type="character" w:customStyle="1" w:styleId="3Char">
    <w:name w:val="عنوان 3 Char"/>
    <w:basedOn w:val="a3"/>
    <w:link w:val="3"/>
    <w:uiPriority w:val="9"/>
    <w:semiHidden/>
    <w:rsid w:val="00445BE1"/>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3"/>
    <w:link w:val="2"/>
    <w:uiPriority w:val="9"/>
    <w:semiHidden/>
    <w:rsid w:val="00445BE1"/>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3"/>
    <w:link w:val="4"/>
    <w:uiPriority w:val="9"/>
    <w:semiHidden/>
    <w:rsid w:val="00445BE1"/>
    <w:rPr>
      <w:rFonts w:asciiTheme="majorHAnsi" w:eastAsiaTheme="majorEastAsia" w:hAnsiTheme="majorHAnsi" w:cstheme="majorBidi"/>
      <w:i/>
      <w:iCs/>
      <w:color w:val="2F5496" w:themeColor="accent1" w:themeShade="BF"/>
    </w:rPr>
  </w:style>
  <w:style w:type="paragraph" w:customStyle="1" w:styleId="FirstParagraph">
    <w:name w:val="First Paragraph"/>
    <w:basedOn w:val="aa"/>
    <w:next w:val="aa"/>
    <w:qFormat/>
    <w:rsid w:val="00026CFE"/>
    <w:pPr>
      <w:bidi w:val="0"/>
      <w:spacing w:before="180" w:after="180"/>
    </w:pPr>
    <w:rPr>
      <w:kern w:val="0"/>
      <w:sz w:val="24"/>
      <w:szCs w:val="24"/>
      <w14:ligatures w14:val="none"/>
    </w:rPr>
  </w:style>
  <w:style w:type="paragraph" w:customStyle="1" w:styleId="Compact">
    <w:name w:val="Compact"/>
    <w:basedOn w:val="aa"/>
    <w:qFormat/>
    <w:rsid w:val="00026CFE"/>
    <w:pPr>
      <w:bidi w:val="0"/>
      <w:spacing w:before="36" w:after="36"/>
    </w:pPr>
    <w:rPr>
      <w:kern w:val="0"/>
      <w:sz w:val="24"/>
      <w:szCs w:val="24"/>
      <w14:ligatures w14:val="none"/>
    </w:rPr>
  </w:style>
  <w:style w:type="table" w:customStyle="1" w:styleId="Table">
    <w:name w:val="Table"/>
    <w:semiHidden/>
    <w:unhideWhenUsed/>
    <w:qFormat/>
    <w:rsid w:val="00026CFE"/>
    <w:pPr>
      <w:spacing w:after="200"/>
    </w:pPr>
    <w:rPr>
      <w:kern w:val="0"/>
      <w:sz w:val="24"/>
      <w:szCs w:val="24"/>
      <w14:ligatures w14:val="none"/>
    </w:rPr>
    <w:tblPr>
      <w:tblInd w:w="0" w:type="dxa"/>
      <w:tblCellMar>
        <w:top w:w="0" w:type="dxa"/>
        <w:left w:w="108" w:type="dxa"/>
        <w:bottom w:w="0" w:type="dxa"/>
        <w:right w:w="108" w:type="dxa"/>
      </w:tblCellMar>
    </w:tblPr>
  </w:style>
  <w:style w:type="paragraph" w:styleId="aa">
    <w:name w:val="Body Text"/>
    <w:basedOn w:val="a2"/>
    <w:link w:val="Char6"/>
    <w:uiPriority w:val="99"/>
    <w:semiHidden/>
    <w:unhideWhenUsed/>
    <w:rsid w:val="00026CFE"/>
  </w:style>
  <w:style w:type="character" w:customStyle="1" w:styleId="Char6">
    <w:name w:val="نص أساسي Char"/>
    <w:basedOn w:val="a3"/>
    <w:link w:val="aa"/>
    <w:uiPriority w:val="99"/>
    <w:semiHidden/>
    <w:rsid w:val="00026CFE"/>
  </w:style>
  <w:style w:type="numbering" w:customStyle="1" w:styleId="1">
    <w:name w:val="القائمة الحالية1"/>
    <w:uiPriority w:val="99"/>
    <w:rsid w:val="00307CE8"/>
    <w:pPr>
      <w:numPr>
        <w:numId w:val="66"/>
      </w:numPr>
    </w:pPr>
  </w:style>
  <w:style w:type="paragraph" w:styleId="ab">
    <w:name w:val="TOC Heading"/>
    <w:basedOn w:val="10"/>
    <w:next w:val="a2"/>
    <w:uiPriority w:val="39"/>
    <w:unhideWhenUsed/>
    <w:qFormat/>
    <w:rsid w:val="00E90683"/>
    <w:pPr>
      <w:bidi w:val="0"/>
      <w:outlineLvl w:val="9"/>
    </w:pPr>
    <w:rPr>
      <w:kern w:val="0"/>
      <w14:ligatures w14:val="none"/>
    </w:rPr>
  </w:style>
  <w:style w:type="paragraph" w:styleId="11">
    <w:name w:val="toc 1"/>
    <w:basedOn w:val="a2"/>
    <w:next w:val="a2"/>
    <w:autoRedefine/>
    <w:uiPriority w:val="39"/>
    <w:unhideWhenUsed/>
    <w:rsid w:val="000D3338"/>
    <w:pPr>
      <w:tabs>
        <w:tab w:val="right" w:leader="dot" w:pos="9214"/>
      </w:tabs>
      <w:spacing w:after="100"/>
      <w:jc w:val="left"/>
    </w:pPr>
  </w:style>
  <w:style w:type="paragraph" w:styleId="20">
    <w:name w:val="toc 2"/>
    <w:basedOn w:val="a2"/>
    <w:next w:val="a2"/>
    <w:autoRedefine/>
    <w:uiPriority w:val="39"/>
    <w:unhideWhenUsed/>
    <w:rsid w:val="000D3338"/>
    <w:pPr>
      <w:tabs>
        <w:tab w:val="right" w:leader="dot" w:pos="9214"/>
      </w:tabs>
      <w:spacing w:after="100"/>
      <w:ind w:left="220"/>
    </w:pPr>
  </w:style>
  <w:style w:type="character" w:styleId="Hyperlink">
    <w:name w:val="Hyperlink"/>
    <w:basedOn w:val="a3"/>
    <w:uiPriority w:val="99"/>
    <w:unhideWhenUsed/>
    <w:rsid w:val="00E90683"/>
    <w:rPr>
      <w:color w:val="0563C1" w:themeColor="hyperlink"/>
      <w:u w:val="single"/>
    </w:rPr>
  </w:style>
  <w:style w:type="paragraph" w:styleId="30">
    <w:name w:val="toc 3"/>
    <w:basedOn w:val="a2"/>
    <w:next w:val="a2"/>
    <w:autoRedefine/>
    <w:uiPriority w:val="39"/>
    <w:unhideWhenUsed/>
    <w:rsid w:val="000D3338"/>
    <w:pPr>
      <w:tabs>
        <w:tab w:val="right" w:leader="dot" w:pos="9214"/>
      </w:tabs>
      <w:spacing w:after="100"/>
      <w:ind w:left="440"/>
    </w:pPr>
    <w:rPr>
      <w:rFonts w:ascii="Simplified Arabic" w:hAnsi="Simplified Arabic" w:cs="Simplified Arabic"/>
      <w:noProof/>
      <w:sz w:val="24"/>
      <w:szCs w:val="24"/>
    </w:rPr>
  </w:style>
  <w:style w:type="table" w:styleId="ac">
    <w:name w:val="Table Grid"/>
    <w:basedOn w:val="a4"/>
    <w:uiPriority w:val="39"/>
    <w:rsid w:val="0035523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Unresolved Mention"/>
    <w:basedOn w:val="a3"/>
    <w:uiPriority w:val="99"/>
    <w:semiHidden/>
    <w:unhideWhenUsed/>
    <w:rsid w:val="004E44C7"/>
    <w:rPr>
      <w:color w:val="605E5C"/>
      <w:shd w:val="clear" w:color="auto" w:fill="E1DFDD"/>
    </w:rPr>
  </w:style>
  <w:style w:type="paragraph" w:styleId="40">
    <w:name w:val="toc 4"/>
    <w:basedOn w:val="a2"/>
    <w:next w:val="a2"/>
    <w:autoRedefine/>
    <w:uiPriority w:val="39"/>
    <w:unhideWhenUsed/>
    <w:rsid w:val="00690049"/>
    <w:pPr>
      <w:spacing w:before="0" w:after="100" w:line="278" w:lineRule="auto"/>
      <w:ind w:left="720" w:firstLine="0"/>
      <w:jc w:val="left"/>
    </w:pPr>
    <w:rPr>
      <w:rFonts w:eastAsiaTheme="minorEastAsia"/>
      <w:sz w:val="24"/>
      <w:szCs w:val="24"/>
    </w:rPr>
  </w:style>
  <w:style w:type="paragraph" w:styleId="5">
    <w:name w:val="toc 5"/>
    <w:basedOn w:val="a2"/>
    <w:next w:val="a2"/>
    <w:autoRedefine/>
    <w:uiPriority w:val="39"/>
    <w:unhideWhenUsed/>
    <w:rsid w:val="00690049"/>
    <w:pPr>
      <w:spacing w:before="0" w:after="100" w:line="278" w:lineRule="auto"/>
      <w:ind w:left="960" w:firstLine="0"/>
      <w:jc w:val="left"/>
    </w:pPr>
    <w:rPr>
      <w:rFonts w:eastAsiaTheme="minorEastAsia"/>
      <w:sz w:val="24"/>
      <w:szCs w:val="24"/>
    </w:rPr>
  </w:style>
  <w:style w:type="paragraph" w:styleId="6">
    <w:name w:val="toc 6"/>
    <w:basedOn w:val="a2"/>
    <w:next w:val="a2"/>
    <w:autoRedefine/>
    <w:uiPriority w:val="39"/>
    <w:unhideWhenUsed/>
    <w:rsid w:val="00690049"/>
    <w:pPr>
      <w:spacing w:before="0" w:after="100" w:line="278" w:lineRule="auto"/>
      <w:ind w:left="1200" w:firstLine="0"/>
      <w:jc w:val="left"/>
    </w:pPr>
    <w:rPr>
      <w:rFonts w:eastAsiaTheme="minorEastAsia"/>
      <w:sz w:val="24"/>
      <w:szCs w:val="24"/>
    </w:rPr>
  </w:style>
  <w:style w:type="paragraph" w:styleId="7">
    <w:name w:val="toc 7"/>
    <w:basedOn w:val="a2"/>
    <w:next w:val="a2"/>
    <w:autoRedefine/>
    <w:uiPriority w:val="39"/>
    <w:unhideWhenUsed/>
    <w:rsid w:val="00690049"/>
    <w:pPr>
      <w:spacing w:before="0" w:after="100" w:line="278" w:lineRule="auto"/>
      <w:ind w:left="1440" w:firstLine="0"/>
      <w:jc w:val="left"/>
    </w:pPr>
    <w:rPr>
      <w:rFonts w:eastAsiaTheme="minorEastAsia"/>
      <w:sz w:val="24"/>
      <w:szCs w:val="24"/>
    </w:rPr>
  </w:style>
  <w:style w:type="paragraph" w:styleId="8">
    <w:name w:val="toc 8"/>
    <w:basedOn w:val="a2"/>
    <w:next w:val="a2"/>
    <w:autoRedefine/>
    <w:uiPriority w:val="39"/>
    <w:unhideWhenUsed/>
    <w:rsid w:val="00690049"/>
    <w:pPr>
      <w:spacing w:before="0" w:after="100" w:line="278" w:lineRule="auto"/>
      <w:ind w:left="1680" w:firstLine="0"/>
      <w:jc w:val="left"/>
    </w:pPr>
    <w:rPr>
      <w:rFonts w:eastAsiaTheme="minorEastAsia"/>
      <w:sz w:val="24"/>
      <w:szCs w:val="24"/>
    </w:rPr>
  </w:style>
  <w:style w:type="paragraph" w:styleId="9">
    <w:name w:val="toc 9"/>
    <w:basedOn w:val="a2"/>
    <w:next w:val="a2"/>
    <w:autoRedefine/>
    <w:uiPriority w:val="39"/>
    <w:unhideWhenUsed/>
    <w:rsid w:val="00690049"/>
    <w:pPr>
      <w:spacing w:before="0" w:after="100" w:line="278" w:lineRule="auto"/>
      <w:ind w:left="1920" w:firstLine="0"/>
      <w:jc w:val="left"/>
    </w:pPr>
    <w:rPr>
      <w:rFonts w:eastAsiaTheme="minorEastAsia"/>
      <w:sz w:val="24"/>
      <w:szCs w:val="24"/>
    </w:rPr>
  </w:style>
  <w:style w:type="paragraph" w:styleId="ae">
    <w:name w:val="caption"/>
    <w:basedOn w:val="a2"/>
    <w:next w:val="a2"/>
    <w:uiPriority w:val="35"/>
    <w:unhideWhenUsed/>
    <w:qFormat/>
    <w:rsid w:val="00995023"/>
    <w:pPr>
      <w:spacing w:before="0"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702BF-A581-49A1-84DB-2947FF5E2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12860</TotalTime>
  <Pages>23</Pages>
  <Words>5095</Words>
  <Characters>29048</Characters>
  <Application>Microsoft Office Word</Application>
  <DocSecurity>0</DocSecurity>
  <Lines>242</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Alkaf</cp:lastModifiedBy>
  <cp:revision>38</cp:revision>
  <cp:lastPrinted>2026-03-26T14:02:00Z</cp:lastPrinted>
  <dcterms:created xsi:type="dcterms:W3CDTF">2026-03-11T11:28:00Z</dcterms:created>
  <dcterms:modified xsi:type="dcterms:W3CDTF">2026-03-26T14:06:00Z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