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B703D5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E307DD">
        <w:rPr>
          <w:rFonts w:hint="cs"/>
          <w:b/>
          <w:bCs/>
          <w:sz w:val="24"/>
          <w:szCs w:val="24"/>
          <w:rtl/>
          <w:lang w:bidi="ar-SY"/>
        </w:rPr>
        <w:t>عبير محمد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AFE73F6" w14:textId="77777777" w:rsidR="009D5344" w:rsidRPr="008D74D3" w:rsidRDefault="009D5344" w:rsidP="009D53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D53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3C0DF51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37CC440" w14:textId="77777777" w:rsidR="009D5344" w:rsidRPr="008D74D3" w:rsidRDefault="009D5344" w:rsidP="009D53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9D53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440116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55FDCE0" w14:textId="77777777" w:rsidR="009D5344" w:rsidRPr="008D74D3" w:rsidRDefault="009D5344" w:rsidP="009D53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9D53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BADE13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CFA0983" w14:textId="77777777" w:rsidR="009D5344" w:rsidRPr="008D74D3" w:rsidRDefault="009D5344" w:rsidP="009D53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9D534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6E67FC7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224C589" w:rsidR="00775BDE" w:rsidRDefault="009D5344" w:rsidP="009D5344">
            <w:pPr>
              <w:bidi/>
              <w:jc w:val="center"/>
            </w:pPr>
            <w:r w:rsidRPr="009D5344">
              <w:rPr>
                <w:rtl/>
              </w:rPr>
              <w:t>إضافة دراسات سابقة تتناول السمعة المؤسسية الرقمية والشراكات الاستراتيجية بشكل مباشر</w:t>
            </w:r>
            <w:r w:rsidRPr="009D5344">
              <w:t>.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9DAA7D0" w14:textId="77777777" w:rsidR="009D5344" w:rsidRPr="008D74D3" w:rsidRDefault="009D5344" w:rsidP="009D53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9D53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4647AC1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DC60DB0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D5344"/>
    <w:rsid w:val="00A629D4"/>
    <w:rsid w:val="00B707C2"/>
    <w:rsid w:val="00BA654E"/>
    <w:rsid w:val="00C60C27"/>
    <w:rsid w:val="00D34A3E"/>
    <w:rsid w:val="00E17504"/>
    <w:rsid w:val="00E307DD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2026-03-19T04:46:00Z</dcterms:created>
  <dcterms:modified xsi:type="dcterms:W3CDTF">2026-03-19T05:00:00Z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