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جامعه ميداوشن</w:t>
      </w:r>
    </w:p>
    <w:p w14:paraId="2808DA6A" w14:textId="38149F02"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الاعلام والتسويق </w:t>
      </w:r>
    </w:p>
    <w:p w14:paraId="46324510" w14:textId="484C2A8B"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تسويق رقمى     </w:t>
      </w:r>
    </w:p>
    <w:p w14:paraId="56D0FCC3" w14:textId="77777777" w:rsidR="00402DDB" w:rsidRDefault="00402DDB" w:rsidP="00402DDB">
      <w:pPr>
        <w:spacing w:before="100" w:beforeAutospacing="1" w:after="100" w:afterAutospacing="1" w:line="240" w:lineRule="auto"/>
        <w:outlineLvl w:val="0"/>
        <w:rPr>
          <w:rFonts w:ascii="Simplified Arabic" w:eastAsia="Times New Roman" w:hAnsi="Simplified Arabic" w:cs="Simplified Arabic"/>
          <w:b/>
          <w:bCs/>
          <w:kern w:val="36"/>
          <w:sz w:val="52"/>
          <w:szCs w:val="52"/>
          <w:rtl/>
          <w:lang w:bidi="ar-EG"/>
          <w14:ligatures w14:val="none"/>
        </w:rPr>
      </w:pPr>
    </w:p>
    <w:p w14:paraId="0C5635CA" w14:textId="77777777" w:rsidR="00402DDB" w:rsidRDefault="00402DDB" w:rsidP="005356F8">
      <w:pPr>
        <w:spacing w:before="100" w:beforeAutospacing="1" w:after="100" w:afterAutospacing="1" w:line="240" w:lineRule="auto"/>
        <w:jc w:val="center"/>
        <w:outlineLvl w:val="0"/>
        <w:rPr>
          <w:rFonts w:ascii="Simplified Arabic" w:eastAsia="Times New Roman" w:hAnsi="Simplified Arabic" w:cs="Simplified Arabic"/>
          <w:b/>
          <w:bCs/>
          <w:kern w:val="36"/>
          <w:sz w:val="52"/>
          <w:szCs w:val="52"/>
          <w:rtl/>
          <w14:ligatures w14:val="none"/>
        </w:rPr>
      </w:pPr>
    </w:p>
    <w:p w14:paraId="07913319" w14:textId="178B5EC9" w:rsidR="00402DDB" w:rsidRDefault="00D9382E" w:rsidP="00D9382E">
      <w:pPr>
        <w:jc w:val="center"/>
        <w:rPr>
          <w:rtl/>
        </w:rPr>
      </w:pPr>
      <w:r w:rsidRPr="00D9382E">
        <w:rPr>
          <w:rFonts w:ascii="Simplified Arabic" w:eastAsia="Times New Roman" w:hAnsi="Simplified Arabic" w:cs="Simplified Arabic"/>
          <w:b/>
          <w:bCs/>
          <w:kern w:val="36"/>
          <w:sz w:val="52"/>
          <w:szCs w:val="52"/>
          <w:rtl/>
          <w14:ligatures w14:val="none"/>
        </w:rPr>
        <w:t>أثر تقييمات العملاء الإلكترونية في المتاجر الإلكترونية على نية الشراء لدى المستهلك السعودي</w:t>
      </w:r>
    </w:p>
    <w:p w14:paraId="7FA6363E" w14:textId="4A1B96A8" w:rsidR="000B0704" w:rsidRDefault="000B0704">
      <w:pPr>
        <w:bidi w:val="0"/>
        <w:rPr>
          <w:rtl/>
          <w:lang w:bidi="ar-EG"/>
        </w:rPr>
      </w:pPr>
      <w:r>
        <w:rPr>
          <w:rtl/>
          <w:lang w:bidi="ar-EG"/>
        </w:rPr>
        <w:br w:type="page"/>
      </w:r>
    </w:p>
    <w:p w14:paraId="45E7D58E" w14:textId="77777777" w:rsidR="000B0704" w:rsidRPr="000B0704" w:rsidRDefault="000B0704" w:rsidP="000B0704">
      <w:pPr>
        <w:spacing w:line="276" w:lineRule="auto"/>
        <w:jc w:val="center"/>
        <w:rPr>
          <w:rFonts w:ascii="Simplified Arabic" w:hAnsi="Simplified Arabic" w:cs="Simplified Arabic" w:hint="cs"/>
          <w:b/>
          <w:bCs/>
          <w:sz w:val="36"/>
          <w:szCs w:val="36"/>
          <w:lang w:bidi="ar-EG"/>
        </w:rPr>
      </w:pPr>
      <w:r w:rsidRPr="000B0704">
        <w:rPr>
          <w:rFonts w:ascii="Simplified Arabic" w:hAnsi="Simplified Arabic" w:cs="Simplified Arabic" w:hint="cs"/>
          <w:b/>
          <w:bCs/>
          <w:sz w:val="36"/>
          <w:szCs w:val="36"/>
          <w:rtl/>
        </w:rPr>
        <w:lastRenderedPageBreak/>
        <w:t>تقرير علمي</w:t>
      </w:r>
    </w:p>
    <w:p w14:paraId="3DA1E558" w14:textId="77777777"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تمهيد</w:t>
      </w:r>
    </w:p>
    <w:p w14:paraId="06E82622"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حين يشرع الباحث في عمله، فإنه لا يدخل ميدانًا تحكمه المهارة المنهجية وحدها، بل ميدانًا تحكمه قبل ذلك منظومة من القيم تُعرف بأخلاقيات البحث. فالمعرفة التي تُبنى على أسس غير نزيهة معرفةٌ هشّة مهما بدت متقنة في ظاهرها. ولهذا، يتناول هذا التقرير الأمانة العلمية بوصفها العمود الفقري للعمل البحثي، منطلقًا من تساؤل جوهري: لماذا يُعدّ السلوك الأخلاقي شرطًا لا غنى عنه لقبول أي بحث علمي؟</w:t>
      </w:r>
    </w:p>
    <w:p w14:paraId="3D1C6294" w14:textId="77777777"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المحور الأول: لماذا نحتاج إلى أخلاقيات في البحث؟</w:t>
      </w:r>
    </w:p>
    <w:p w14:paraId="04FEA1AF" w14:textId="16ACF43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قد يتساءل بعضهم: ما الحاجة إلى ضوابط أخلاقية ما دامت المناهج العلمية دقيقة؟ والجواب أنّ الدقة المنهجية لا تُغني عن النزاهة، لأنّ البيانات يمكن أن تُجمَع بطريقة سليمة شكليًا ثم يُساء عرضها أو تفسيرها</w:t>
      </w:r>
      <w:r>
        <w:rPr>
          <w:rFonts w:ascii="Simplified Arabic" w:hAnsi="Simplified Arabic" w:cs="Simplified Arabic" w:hint="cs"/>
          <w:sz w:val="28"/>
          <w:szCs w:val="28"/>
          <w:rtl/>
        </w:rPr>
        <w:t>،</w:t>
      </w:r>
      <w:r w:rsidRPr="000B0704">
        <w:rPr>
          <w:rFonts w:ascii="Simplified Arabic" w:hAnsi="Simplified Arabic" w:cs="Simplified Arabic" w:hint="cs"/>
          <w:sz w:val="28"/>
          <w:szCs w:val="28"/>
          <w:rtl/>
        </w:rPr>
        <w:t xml:space="preserve"> وتنبع الحاجة إلى الأخلاقيات من ثلاثة أبعاد متكاملة: بُعدٍ معرفي يضمن أن تكون النتائج جديرة بالثقة، وبُعدٍ إنساني يحمي كرامة المشاركين في البحث وحقوقهم، وبُعدٍ مجتمعي يصون مكانة العلم بوصفه مصدرًا موثوقًا للقرار. فحين تختلّ الأمانة، ينهار هذا البناء الثلاثي دفعةً واحدة</w:t>
      </w:r>
      <w:r w:rsidRPr="000B0704">
        <w:rPr>
          <w:rFonts w:ascii="Simplified Arabic" w:hAnsi="Simplified Arabic" w:cs="Simplified Arabic" w:hint="cs"/>
          <w:sz w:val="28"/>
          <w:szCs w:val="28"/>
          <w:lang w:bidi="ar-EG"/>
        </w:rPr>
        <w:t>.</w:t>
      </w:r>
    </w:p>
    <w:p w14:paraId="46FC4877" w14:textId="77777777"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المحور الثاني: ركائز السلوك البحثي القويم</w:t>
      </w:r>
    </w:p>
    <w:p w14:paraId="5774CBD4"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لا تُختزل الأمانة العلمية في قاعدة واحدة، بل تتوزّع على ركائز متشابكة يعزّز بعضها بعضًا</w:t>
      </w:r>
      <w:r w:rsidRPr="000B0704">
        <w:rPr>
          <w:rFonts w:ascii="Simplified Arabic" w:hAnsi="Simplified Arabic" w:cs="Simplified Arabic" w:hint="cs"/>
          <w:sz w:val="28"/>
          <w:szCs w:val="28"/>
          <w:lang w:bidi="ar-EG"/>
        </w:rPr>
        <w:t>.</w:t>
      </w:r>
    </w:p>
    <w:p w14:paraId="36BC729C"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 xml:space="preserve">تأتي في مقدمتها </w:t>
      </w:r>
      <w:r w:rsidRPr="000B0704">
        <w:rPr>
          <w:rFonts w:ascii="Simplified Arabic" w:hAnsi="Simplified Arabic" w:cs="Simplified Arabic" w:hint="cs"/>
          <w:b/>
          <w:bCs/>
          <w:sz w:val="28"/>
          <w:szCs w:val="28"/>
          <w:rtl/>
        </w:rPr>
        <w:t>النزاهة في التعامل مع البيانات</w:t>
      </w:r>
      <w:r w:rsidRPr="000B0704">
        <w:rPr>
          <w:rFonts w:ascii="Simplified Arabic" w:hAnsi="Simplified Arabic" w:cs="Simplified Arabic" w:hint="cs"/>
          <w:sz w:val="28"/>
          <w:szCs w:val="28"/>
          <w:rtl/>
        </w:rPr>
        <w:t>، أي أن يلتزم الباحث بنقل ما توصّل إليه فعلًا دون تجميل أو إخفاء للنتائج التي تخالف توقعاته. فالبحث الذي يخفي نتيجةً غير مريحة لا يقلّ ضررًا عن البحث الذي يختلق نتيجةً مريحة</w:t>
      </w:r>
      <w:r w:rsidRPr="000B0704">
        <w:rPr>
          <w:rFonts w:ascii="Simplified Arabic" w:hAnsi="Simplified Arabic" w:cs="Simplified Arabic" w:hint="cs"/>
          <w:sz w:val="28"/>
          <w:szCs w:val="28"/>
          <w:lang w:bidi="ar-EG"/>
        </w:rPr>
        <w:t>.</w:t>
      </w:r>
    </w:p>
    <w:p w14:paraId="7685A867"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 xml:space="preserve">وتليها </w:t>
      </w:r>
      <w:r w:rsidRPr="000B0704">
        <w:rPr>
          <w:rFonts w:ascii="Simplified Arabic" w:hAnsi="Simplified Arabic" w:cs="Simplified Arabic" w:hint="cs"/>
          <w:b/>
          <w:bCs/>
          <w:sz w:val="28"/>
          <w:szCs w:val="28"/>
          <w:rtl/>
        </w:rPr>
        <w:t>الأمانة في التوثيق</w:t>
      </w:r>
      <w:r w:rsidRPr="000B0704">
        <w:rPr>
          <w:rFonts w:ascii="Simplified Arabic" w:hAnsi="Simplified Arabic" w:cs="Simplified Arabic" w:hint="cs"/>
          <w:sz w:val="28"/>
          <w:szCs w:val="28"/>
          <w:rtl/>
        </w:rPr>
        <w:t>، إذ يُلزَم الباحث بأن يردّ كل فكرة أو عبارة أو بيان إلى مصدره الأصلي، اعترافًا بجهد سابقيه وحفاظًا على سلسلة المعرفة المتصلة</w:t>
      </w:r>
      <w:r w:rsidRPr="000B0704">
        <w:rPr>
          <w:rFonts w:ascii="Simplified Arabic" w:hAnsi="Simplified Arabic" w:cs="Simplified Arabic" w:hint="cs"/>
          <w:sz w:val="28"/>
          <w:szCs w:val="28"/>
          <w:lang w:bidi="ar-EG"/>
        </w:rPr>
        <w:t>.</w:t>
      </w:r>
    </w:p>
    <w:p w14:paraId="009A808A"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 xml:space="preserve">ثم تأتي </w:t>
      </w:r>
      <w:r w:rsidRPr="000B0704">
        <w:rPr>
          <w:rFonts w:ascii="Simplified Arabic" w:hAnsi="Simplified Arabic" w:cs="Simplified Arabic" w:hint="cs"/>
          <w:b/>
          <w:bCs/>
          <w:sz w:val="28"/>
          <w:szCs w:val="28"/>
          <w:rtl/>
        </w:rPr>
        <w:t>مراعاة حقوق المشاركين</w:t>
      </w:r>
      <w:r w:rsidRPr="000B0704">
        <w:rPr>
          <w:rFonts w:ascii="Simplified Arabic" w:hAnsi="Simplified Arabic" w:cs="Simplified Arabic" w:hint="cs"/>
          <w:sz w:val="28"/>
          <w:szCs w:val="28"/>
          <w:rtl/>
        </w:rPr>
        <w:t>، وهي ركيزة بالغة الحساسية في الدراسات الميدانية المعتمدة على الأفراد، مثل مشروع التخرج الذي يستقصي آراء المستهلكين السعوديين عبر الاستبيانات</w:t>
      </w:r>
      <w:r w:rsidRPr="000B0704">
        <w:rPr>
          <w:rFonts w:ascii="Simplified Arabic" w:hAnsi="Simplified Arabic" w:cs="Simplified Arabic" w:hint="cs"/>
          <w:sz w:val="28"/>
          <w:szCs w:val="28"/>
          <w:lang w:bidi="ar-EG"/>
        </w:rPr>
        <w:t xml:space="preserve">. </w:t>
      </w:r>
      <w:r w:rsidRPr="000B0704">
        <w:rPr>
          <w:rFonts w:ascii="Simplified Arabic" w:hAnsi="Simplified Arabic" w:cs="Simplified Arabic" w:hint="cs"/>
          <w:sz w:val="28"/>
          <w:szCs w:val="28"/>
          <w:rtl/>
        </w:rPr>
        <w:lastRenderedPageBreak/>
        <w:t>فهنا يلتزم الباحث بالحصول على موافقة واعية من المشاركين، وضمان سرّية بياناتهم، واستخدامها في حدود أغراض البحث المعلَنة فقط</w:t>
      </w:r>
      <w:r w:rsidRPr="000B0704">
        <w:rPr>
          <w:rFonts w:ascii="Simplified Arabic" w:hAnsi="Simplified Arabic" w:cs="Simplified Arabic" w:hint="cs"/>
          <w:sz w:val="28"/>
          <w:szCs w:val="28"/>
          <w:lang w:bidi="ar-EG"/>
        </w:rPr>
        <w:t>.</w:t>
      </w:r>
    </w:p>
    <w:p w14:paraId="4241F132"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 xml:space="preserve">وأخيرًا، </w:t>
      </w:r>
      <w:r w:rsidRPr="000B0704">
        <w:rPr>
          <w:rFonts w:ascii="Simplified Arabic" w:hAnsi="Simplified Arabic" w:cs="Simplified Arabic" w:hint="cs"/>
          <w:b/>
          <w:bCs/>
          <w:sz w:val="28"/>
          <w:szCs w:val="28"/>
          <w:rtl/>
        </w:rPr>
        <w:t>الموضوعية والحياد</w:t>
      </w:r>
      <w:r w:rsidRPr="000B0704">
        <w:rPr>
          <w:rFonts w:ascii="Simplified Arabic" w:hAnsi="Simplified Arabic" w:cs="Simplified Arabic" w:hint="cs"/>
          <w:sz w:val="28"/>
          <w:szCs w:val="28"/>
          <w:rtl/>
        </w:rPr>
        <w:t>، بمعنى أن يتعامل الباحث مع فرضياته بوصفها احتمالات قابلة للدحض، لا قناعات يسعى لإثباتها بأي ثمن</w:t>
      </w:r>
      <w:r w:rsidRPr="000B0704">
        <w:rPr>
          <w:rFonts w:ascii="Simplified Arabic" w:hAnsi="Simplified Arabic" w:cs="Simplified Arabic" w:hint="cs"/>
          <w:sz w:val="28"/>
          <w:szCs w:val="28"/>
          <w:lang w:bidi="ar-EG"/>
        </w:rPr>
        <w:t>.</w:t>
      </w:r>
    </w:p>
    <w:p w14:paraId="77B8F114" w14:textId="2465EBE8"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 xml:space="preserve">المحور الثالث: حين تتعثّر الأمانة </w:t>
      </w:r>
    </w:p>
    <w:p w14:paraId="0D057A30"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تتجسّد مخالفات الأمانة العلمية في صور متفاوتة الخطورة، يجمع بينها أنها تُضلّل القارئ وتشوّه الحقيقة</w:t>
      </w:r>
      <w:r w:rsidRPr="000B0704">
        <w:rPr>
          <w:rFonts w:ascii="Simplified Arabic" w:hAnsi="Simplified Arabic" w:cs="Simplified Arabic" w:hint="cs"/>
          <w:sz w:val="28"/>
          <w:szCs w:val="28"/>
          <w:lang w:bidi="ar-EG"/>
        </w:rPr>
        <w:t>.</w:t>
      </w:r>
    </w:p>
    <w:p w14:paraId="262D48E6"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فالانتحال يعني نسبة جهد الغير إلى النفس، سواء بنقل النصوص حرفيًا أو بإعادة صياغتها دون إشارة. أما التلفيق فهو ابتكار بيانات لا وجود لها في الواقع، في حين يقوم التحريف على وجود بيانات حقيقية يجري التلاعب بها أو انتقاء جزء منها بما يخدم نتيجة مسبقة. ويُضاف إلى ذلك سوء توزيع حقوق التأليف، والنشر المزدوج للعمل ذاته في أكثر من موضع دون إفصاح. ويجمع هذه الصور قاسمٌ مشترك واحد: تقديم صورة غير صادقة عن العمل البحثي</w:t>
      </w:r>
      <w:r w:rsidRPr="000B0704">
        <w:rPr>
          <w:rFonts w:ascii="Simplified Arabic" w:hAnsi="Simplified Arabic" w:cs="Simplified Arabic" w:hint="cs"/>
          <w:sz w:val="28"/>
          <w:szCs w:val="28"/>
          <w:lang w:bidi="ar-EG"/>
        </w:rPr>
        <w:t>.</w:t>
      </w:r>
    </w:p>
    <w:p w14:paraId="1D78B25D" w14:textId="77777777"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المحور الرابع: تطبيقات أخلاقية في سياق مشروع التخرج</w:t>
      </w:r>
    </w:p>
    <w:p w14:paraId="3A5F4ED6" w14:textId="53313C19"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يتناول مشروع التخرج أثر تقييمات العملاء الإلكترونية في نية الشراء لدى المستهلك السعودي، وهو موضوع يفرض اعتبارات أخلاقية محدّدة</w:t>
      </w:r>
      <w:r>
        <w:rPr>
          <w:rFonts w:ascii="Simplified Arabic" w:hAnsi="Simplified Arabic" w:cs="Simplified Arabic" w:hint="cs"/>
          <w:sz w:val="28"/>
          <w:szCs w:val="28"/>
          <w:rtl/>
        </w:rPr>
        <w:t>،</w:t>
      </w:r>
      <w:r w:rsidRPr="000B0704">
        <w:rPr>
          <w:rFonts w:ascii="Simplified Arabic" w:hAnsi="Simplified Arabic" w:cs="Simplified Arabic" w:hint="cs"/>
          <w:sz w:val="28"/>
          <w:szCs w:val="28"/>
          <w:rtl/>
        </w:rPr>
        <w:t xml:space="preserve"> فعند الاستشهاد بتقييمات حقيقية منشورة على المتاجر الإلكترونية، يتعيّن على الباحث عدم انتهاك خصوصية أصحابها أو الكشف عن هوياتهم. كما يجب عليه تجنّب الانتقائية في اختيار التقييمات بما يخدم فرضية معيّنة، والالتزام بتمثيل عيّنة متوازنة تعكس الواقع. وعند تحليل بيانات الاستبيان، تظلّ مسؤولية الدقة في النقل والتحليل قائمة بصرف النظر عن أي أداة تحليلية مستخدمة</w:t>
      </w:r>
      <w:r w:rsidRPr="000B0704">
        <w:rPr>
          <w:rFonts w:ascii="Simplified Arabic" w:hAnsi="Simplified Arabic" w:cs="Simplified Arabic" w:hint="cs"/>
          <w:sz w:val="28"/>
          <w:szCs w:val="28"/>
          <w:lang w:bidi="ar-EG"/>
        </w:rPr>
        <w:t>.</w:t>
      </w:r>
    </w:p>
    <w:p w14:paraId="06765D30" w14:textId="77777777"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المحور الخامس: الأثر المترتّب على الالتزام والإخلال</w:t>
      </w:r>
    </w:p>
    <w:p w14:paraId="05E1AA52"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 xml:space="preserve">ثمة معادلة واضحة في هذا المجال: الالتزام يبني، والإخلال يهدم. فالباحث الملتزم يكتسب مصداقية تتراكم مع الزمن، ويسهم بحثه في رصيد المعرفة الموثوقة، ويحظى باحترام مجتمعه الأكاديمي. أما المخلّ، فيعرّض نفسه لعقوبات قد تصل إلى إلغاء البحث وسحب الدرجة العلمية، فضلًا عن </w:t>
      </w:r>
      <w:r w:rsidRPr="000B0704">
        <w:rPr>
          <w:rFonts w:ascii="Simplified Arabic" w:hAnsi="Simplified Arabic" w:cs="Simplified Arabic" w:hint="cs"/>
          <w:sz w:val="28"/>
          <w:szCs w:val="28"/>
          <w:rtl/>
        </w:rPr>
        <w:lastRenderedPageBreak/>
        <w:t>الإضرار بسمعته وبثقة المجتمع في المؤسسة التي ينتمي إليها. ومن ثمّ، فإن الأمانة العلمية استثمار طويل الأمد لا مجرّد التزام لحظي</w:t>
      </w:r>
      <w:r w:rsidRPr="000B0704">
        <w:rPr>
          <w:rFonts w:ascii="Simplified Arabic" w:hAnsi="Simplified Arabic" w:cs="Simplified Arabic" w:hint="cs"/>
          <w:sz w:val="28"/>
          <w:szCs w:val="28"/>
          <w:lang w:bidi="ar-EG"/>
        </w:rPr>
        <w:t>.</w:t>
      </w:r>
    </w:p>
    <w:p w14:paraId="37CE00D9" w14:textId="77777777" w:rsidR="000B0704" w:rsidRPr="000B0704" w:rsidRDefault="000B0704" w:rsidP="000B0704">
      <w:pPr>
        <w:spacing w:line="276" w:lineRule="auto"/>
        <w:jc w:val="both"/>
        <w:rPr>
          <w:rFonts w:ascii="Simplified Arabic" w:hAnsi="Simplified Arabic" w:cs="Simplified Arabic" w:hint="cs"/>
          <w:b/>
          <w:bCs/>
          <w:sz w:val="28"/>
          <w:szCs w:val="28"/>
          <w:lang w:bidi="ar-EG"/>
        </w:rPr>
      </w:pPr>
      <w:r w:rsidRPr="000B0704">
        <w:rPr>
          <w:rFonts w:ascii="Simplified Arabic" w:hAnsi="Simplified Arabic" w:cs="Simplified Arabic" w:hint="cs"/>
          <w:b/>
          <w:bCs/>
          <w:sz w:val="28"/>
          <w:szCs w:val="28"/>
          <w:rtl/>
        </w:rPr>
        <w:t>خلاصة</w:t>
      </w:r>
    </w:p>
    <w:p w14:paraId="7503676F" w14:textId="77777777" w:rsidR="000B0704" w:rsidRPr="000B0704" w:rsidRDefault="000B0704" w:rsidP="000B0704">
      <w:pPr>
        <w:spacing w:line="276" w:lineRule="auto"/>
        <w:jc w:val="both"/>
        <w:rPr>
          <w:rFonts w:ascii="Simplified Arabic" w:hAnsi="Simplified Arabic" w:cs="Simplified Arabic" w:hint="cs"/>
          <w:sz w:val="28"/>
          <w:szCs w:val="28"/>
          <w:lang w:bidi="ar-EG"/>
        </w:rPr>
      </w:pPr>
      <w:r w:rsidRPr="000B0704">
        <w:rPr>
          <w:rFonts w:ascii="Simplified Arabic" w:hAnsi="Simplified Arabic" w:cs="Simplified Arabic" w:hint="cs"/>
          <w:sz w:val="28"/>
          <w:szCs w:val="28"/>
          <w:rtl/>
        </w:rPr>
        <w:t>يتبيّن من هذا العرض أنّ أخلاقيات البحث ليست عائقًا أمام الباحث، بل هي السياج الذي يحمي قيمة عمله ويمنحه شرعيته</w:t>
      </w:r>
      <w:r w:rsidRPr="000B0704">
        <w:rPr>
          <w:rFonts w:ascii="Simplified Arabic" w:hAnsi="Simplified Arabic" w:cs="Simplified Arabic" w:hint="cs"/>
          <w:sz w:val="28"/>
          <w:szCs w:val="28"/>
          <w:lang w:bidi="ar-EG"/>
        </w:rPr>
        <w:t xml:space="preserve">. </w:t>
      </w:r>
      <w:r w:rsidRPr="000B0704">
        <w:rPr>
          <w:rFonts w:ascii="Simplified Arabic" w:hAnsi="Simplified Arabic" w:cs="Simplified Arabic" w:hint="cs"/>
          <w:sz w:val="28"/>
          <w:szCs w:val="28"/>
          <w:rtl/>
        </w:rPr>
        <w:t>فالبحث الجاد يستمدّ مكانته من صدق صاحبه قبل براعته، ومن نزاهته قبل عمق نتائجه. ولعلّ ترسيخ هذه القناعة لدى الباحث المبتدئ، منذ مشروع تخرجه، هو الخطوة الأولى نحو تكوين باحث أمين يثري المعرفة بدل أن يلوّثها</w:t>
      </w:r>
    </w:p>
    <w:p w14:paraId="1F6F75D0" w14:textId="77777777" w:rsidR="00FA1F9E" w:rsidRPr="000B0704" w:rsidRDefault="00FA1F9E" w:rsidP="00402DDB">
      <w:pPr>
        <w:rPr>
          <w:rtl/>
          <w:lang w:bidi="ar-EG"/>
        </w:rPr>
      </w:pPr>
    </w:p>
    <w:sectPr w:rsidR="00FA1F9E" w:rsidRPr="000B0704"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3096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B0704"/>
    <w:rsid w:val="00402DDB"/>
    <w:rsid w:val="005356F8"/>
    <w:rsid w:val="005D6D36"/>
    <w:rsid w:val="00611453"/>
    <w:rsid w:val="0088069E"/>
    <w:rsid w:val="00AF08D5"/>
    <w:rsid w:val="00CE0D82"/>
    <w:rsid w:val="00D9382E"/>
    <w:rsid w:val="00F66B99"/>
    <w:rsid w:val="00FA1F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574</Words>
  <Characters>3277</Characters>
  <Application>Microsoft Office Word</Application>
  <DocSecurity>0</DocSecurity>
  <Lines>27</Lines>
  <Paragraphs>7</Paragraphs>
  <ScaleCrop>false</ScaleCrop>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MG</cp:lastModifiedBy>
  <cp:revision>4</cp:revision>
  <cp:lastPrinted>2026-06-03T23:50:00Z</cp:lastPrinted>
  <dcterms:created xsi:type="dcterms:W3CDTF">2026-06-03T23:50:00Z</dcterms:created>
  <dcterms:modified xsi:type="dcterms:W3CDTF">2026-06-03T23:57:00Z</dcterms:modified>
</cp:coreProperties>
</file>