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4715262"/>
        <w:docPartObj>
          <w:docPartGallery w:val="Cover Pages"/>
          <w:docPartUnique/>
        </w:docPartObj>
      </w:sdtPr>
      <w:sdtEndPr>
        <w:rPr>
          <w:rFonts w:asciiTheme="majorBidi" w:hAnsiTheme="majorBidi"/>
        </w:rPr>
      </w:sdtEndPr>
      <w:sdtContent>
        <w:p w14:paraId="4D68A439" w14:textId="729FF1EF" w:rsidR="00E8210F" w:rsidRDefault="00E8210F">
          <w:r>
            <w:rPr>
              <w:noProof/>
            </w:rPr>
            <mc:AlternateContent>
              <mc:Choice Requires="wps">
                <w:drawing>
                  <wp:anchor distT="0" distB="0" distL="114300" distR="114300" simplePos="0" relativeHeight="251659264" behindDoc="1" locked="0" layoutInCell="1" allowOverlap="1" wp14:anchorId="7D1153D5" wp14:editId="3AF1973A">
                    <wp:simplePos x="0" y="0"/>
                    <wp:positionH relativeFrom="column">
                      <wp:posOffset>-563880</wp:posOffset>
                    </wp:positionH>
                    <wp:positionV relativeFrom="paragraph">
                      <wp:posOffset>213360</wp:posOffset>
                    </wp:positionV>
                    <wp:extent cx="6857526" cy="3962400"/>
                    <wp:effectExtent l="0" t="0" r="635" b="0"/>
                    <wp:wrapNone/>
                    <wp:docPr id="691662630" name="Text Box 196"/>
                    <wp:cNvGraphicFramePr/>
                    <a:graphic xmlns:a="http://schemas.openxmlformats.org/drawingml/2006/main">
                      <a:graphicData uri="http://schemas.microsoft.com/office/word/2010/wordprocessingShape">
                        <wps:wsp>
                          <wps:cNvSpPr txBox="1"/>
                          <wps:spPr>
                            <a:xfrm>
                              <a:off x="0" y="0"/>
                              <a:ext cx="6857526" cy="39624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eastAsiaTheme="majorEastAsia" w:hAnsiTheme="majorBidi" w:cstheme="majorBidi"/>
                                    <w:caps/>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69CE443" w14:textId="52D11D1F" w:rsidR="00E8210F" w:rsidRDefault="00E8210F">
                                    <w:pPr>
                                      <w:pStyle w:val="NoSpacing"/>
                                      <w:jc w:val="center"/>
                                      <w:rPr>
                                        <w:rFonts w:asciiTheme="majorBidi" w:eastAsiaTheme="majorEastAsia" w:hAnsiTheme="majorBidi" w:cstheme="majorBidi"/>
                                        <w:caps/>
                                        <w:sz w:val="96"/>
                                        <w:szCs w:val="96"/>
                                      </w:rPr>
                                    </w:pPr>
                                    <w:r w:rsidRPr="009747D1">
                                      <w:rPr>
                                        <w:rFonts w:asciiTheme="majorBidi" w:eastAsiaTheme="majorEastAsia" w:hAnsiTheme="majorBidi" w:cstheme="majorBidi"/>
                                        <w:caps/>
                                        <w:sz w:val="96"/>
                                        <w:szCs w:val="96"/>
                                      </w:rPr>
                                      <w:t>ETHI</w:t>
                                    </w:r>
                                    <w:r w:rsidR="00A82D75">
                                      <w:rPr>
                                        <w:rFonts w:asciiTheme="majorBidi" w:eastAsiaTheme="majorEastAsia" w:hAnsiTheme="majorBidi" w:cstheme="majorBidi"/>
                                        <w:caps/>
                                        <w:sz w:val="96"/>
                                        <w:szCs w:val="96"/>
                                      </w:rPr>
                                      <w:t xml:space="preserve">cs </w:t>
                                    </w:r>
                                    <w:r w:rsidR="00CB69EF">
                                      <w:rPr>
                                        <w:rFonts w:asciiTheme="majorBidi" w:eastAsiaTheme="majorEastAsia" w:hAnsiTheme="majorBidi" w:cstheme="majorBidi"/>
                                        <w:caps/>
                                        <w:sz w:val="96"/>
                                        <w:szCs w:val="96"/>
                                      </w:rPr>
                                      <w:t>in scientific</w:t>
                                    </w:r>
                                    <w:r w:rsidR="009747D1" w:rsidRPr="009747D1">
                                      <w:rPr>
                                        <w:rFonts w:asciiTheme="majorBidi" w:eastAsiaTheme="majorEastAsia" w:hAnsiTheme="majorBidi" w:cstheme="majorBidi"/>
                                        <w:caps/>
                                        <w:sz w:val="96"/>
                                        <w:szCs w:val="96"/>
                                      </w:rPr>
                                      <w:t xml:space="preserve"> RESEARCH</w:t>
                                    </w:r>
                                  </w:p>
                                </w:sdtContent>
                              </w:sdt>
                              <w:p w14:paraId="701F9F08" w14:textId="4F040122" w:rsidR="00C10A86" w:rsidRDefault="00CB69EF">
                                <w:pPr>
                                  <w:pStyle w:val="NoSpacing"/>
                                  <w:jc w:val="center"/>
                                  <w:rPr>
                                    <w:rFonts w:asciiTheme="majorBidi" w:eastAsiaTheme="majorEastAsia" w:hAnsiTheme="majorBidi" w:cstheme="majorBidi"/>
                                    <w:caps/>
                                    <w:sz w:val="40"/>
                                    <w:szCs w:val="40"/>
                                  </w:rPr>
                                </w:pPr>
                                <w:r>
                                  <w:rPr>
                                    <w:rFonts w:asciiTheme="majorBidi" w:eastAsiaTheme="majorEastAsia" w:hAnsiTheme="majorBidi" w:cstheme="majorBidi"/>
                                    <w:caps/>
                                    <w:sz w:val="40"/>
                                    <w:szCs w:val="40"/>
                                  </w:rPr>
                                  <w:t>Hadeel alsakkaf</w:t>
                                </w:r>
                              </w:p>
                              <w:p w14:paraId="58ACBB3B" w14:textId="2F41E9A7" w:rsidR="008E5509" w:rsidRPr="00C10A86" w:rsidRDefault="008E5509" w:rsidP="008E5509">
                                <w:pPr>
                                  <w:pStyle w:val="NoSpacing"/>
                                  <w:jc w:val="center"/>
                                  <w:rPr>
                                    <w:rFonts w:asciiTheme="majorBidi" w:eastAsiaTheme="majorEastAsia" w:hAnsiTheme="majorBidi" w:cstheme="majorBidi"/>
                                    <w:caps/>
                                    <w:sz w:val="40"/>
                                    <w:szCs w:val="40"/>
                                  </w:rPr>
                                </w:pPr>
                                <w:r w:rsidRPr="008E5509">
                                  <w:rPr>
                                    <w:rFonts w:asciiTheme="majorBidi" w:eastAsiaTheme="majorEastAsia" w:hAnsiTheme="majorBidi" w:cstheme="majorBidi"/>
                                    <w:caps/>
                                    <w:sz w:val="40"/>
                                    <w:szCs w:val="40"/>
                                  </w:rPr>
                                  <w:t>Shahd Dairi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D1153D5" id="_x0000_t202" coordsize="21600,21600" o:spt="202" path="m,l,21600r21600,l21600,xe">
                    <v:stroke joinstyle="miter"/>
                    <v:path gradientshapeok="t" o:connecttype="rect"/>
                  </v:shapetype>
                  <v:shape id="Text Box 196" o:spid="_x0000_s1026" type="#_x0000_t202" style="position:absolute;margin-left:-44.4pt;margin-top:16.8pt;width:539.95pt;height:31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" fillcolor="white [3212]" stroked="f" strokeweight=".5pt">
                    <v:textbox inset="36pt,7.2pt,36pt,7.2pt">
                      <w:txbxContent>
                        <w:sdt>
                          <w:sdtPr>
                            <w:rPr>
                              <w:rFonts w:asciiTheme="majorBidi" w:eastAsiaTheme="majorEastAsia" w:hAnsiTheme="majorBidi" w:cstheme="majorBidi"/>
                              <w:caps/>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69CE443" w14:textId="52D11D1F" w:rsidR="00E8210F" w:rsidRDefault="00E8210F">
                              <w:pPr>
                                <w:pStyle w:val="NoSpacing"/>
                                <w:jc w:val="center"/>
                                <w:rPr>
                                  <w:rFonts w:asciiTheme="majorBidi" w:eastAsiaTheme="majorEastAsia" w:hAnsiTheme="majorBidi" w:cstheme="majorBidi"/>
                                  <w:caps/>
                                  <w:sz w:val="96"/>
                                  <w:szCs w:val="96"/>
                                </w:rPr>
                              </w:pPr>
                              <w:r w:rsidRPr="009747D1">
                                <w:rPr>
                                  <w:rFonts w:asciiTheme="majorBidi" w:eastAsiaTheme="majorEastAsia" w:hAnsiTheme="majorBidi" w:cstheme="majorBidi"/>
                                  <w:caps/>
                                  <w:sz w:val="96"/>
                                  <w:szCs w:val="96"/>
                                </w:rPr>
                                <w:t>ETHI</w:t>
                              </w:r>
                              <w:r w:rsidR="00A82D75">
                                <w:rPr>
                                  <w:rFonts w:asciiTheme="majorBidi" w:eastAsiaTheme="majorEastAsia" w:hAnsiTheme="majorBidi" w:cstheme="majorBidi"/>
                                  <w:caps/>
                                  <w:sz w:val="96"/>
                                  <w:szCs w:val="96"/>
                                </w:rPr>
                                <w:t xml:space="preserve">cs </w:t>
                              </w:r>
                              <w:r w:rsidR="00CB69EF">
                                <w:rPr>
                                  <w:rFonts w:asciiTheme="majorBidi" w:eastAsiaTheme="majorEastAsia" w:hAnsiTheme="majorBidi" w:cstheme="majorBidi"/>
                                  <w:caps/>
                                  <w:sz w:val="96"/>
                                  <w:szCs w:val="96"/>
                                </w:rPr>
                                <w:t>in scientific</w:t>
                              </w:r>
                              <w:r w:rsidR="009747D1" w:rsidRPr="009747D1">
                                <w:rPr>
                                  <w:rFonts w:asciiTheme="majorBidi" w:eastAsiaTheme="majorEastAsia" w:hAnsiTheme="majorBidi" w:cstheme="majorBidi"/>
                                  <w:caps/>
                                  <w:sz w:val="96"/>
                                  <w:szCs w:val="96"/>
                                </w:rPr>
                                <w:t xml:space="preserve"> RESEARCH</w:t>
                              </w:r>
                            </w:p>
                          </w:sdtContent>
                        </w:sdt>
                        <w:p w14:paraId="701F9F08" w14:textId="4F040122" w:rsidR="00C10A86" w:rsidRDefault="00CB69EF">
                          <w:pPr>
                            <w:pStyle w:val="NoSpacing"/>
                            <w:jc w:val="center"/>
                            <w:rPr>
                              <w:rFonts w:asciiTheme="majorBidi" w:eastAsiaTheme="majorEastAsia" w:hAnsiTheme="majorBidi" w:cstheme="majorBidi"/>
                              <w:caps/>
                              <w:sz w:val="40"/>
                              <w:szCs w:val="40"/>
                            </w:rPr>
                          </w:pPr>
                          <w:r>
                            <w:rPr>
                              <w:rFonts w:asciiTheme="majorBidi" w:eastAsiaTheme="majorEastAsia" w:hAnsiTheme="majorBidi" w:cstheme="majorBidi"/>
                              <w:caps/>
                              <w:sz w:val="40"/>
                              <w:szCs w:val="40"/>
                            </w:rPr>
                            <w:t>Hadeel alsakkaf</w:t>
                          </w:r>
                        </w:p>
                        <w:p w14:paraId="58ACBB3B" w14:textId="2F41E9A7" w:rsidR="008E5509" w:rsidRPr="00C10A86" w:rsidRDefault="008E5509" w:rsidP="008E5509">
                          <w:pPr>
                            <w:pStyle w:val="NoSpacing"/>
                            <w:jc w:val="center"/>
                            <w:rPr>
                              <w:rFonts w:asciiTheme="majorBidi" w:eastAsiaTheme="majorEastAsia" w:hAnsiTheme="majorBidi" w:cstheme="majorBidi"/>
                              <w:caps/>
                              <w:sz w:val="40"/>
                              <w:szCs w:val="40"/>
                            </w:rPr>
                          </w:pPr>
                          <w:r w:rsidRPr="008E5509">
                            <w:rPr>
                              <w:rFonts w:asciiTheme="majorBidi" w:eastAsiaTheme="majorEastAsia" w:hAnsiTheme="majorBidi" w:cstheme="majorBidi"/>
                              <w:caps/>
                              <w:sz w:val="40"/>
                              <w:szCs w:val="40"/>
                            </w:rPr>
                            <w:t>Shahd Dairi </w:t>
                          </w:r>
                        </w:p>
                      </w:txbxContent>
                    </v:textbox>
                  </v:shape>
                </w:pict>
              </mc:Fallback>
            </mc:AlternateContent>
          </w:r>
        </w:p>
        <w:p w14:paraId="515A48AD" w14:textId="5C1ED41E" w:rsidR="00E8210F" w:rsidRDefault="00E8210F">
          <w:pPr>
            <w:rPr>
              <w:rFonts w:asciiTheme="majorBidi" w:eastAsiaTheme="majorEastAsia" w:hAnsiTheme="majorBidi" w:cstheme="majorBidi"/>
              <w:sz w:val="40"/>
              <w:szCs w:val="40"/>
            </w:rPr>
          </w:pPr>
          <w:r>
            <w:rPr>
              <w:rFonts w:asciiTheme="majorBidi" w:hAnsiTheme="majorBidi"/>
            </w:rPr>
            <w:br w:type="page"/>
          </w:r>
        </w:p>
      </w:sdtContent>
    </w:sdt>
    <w:p w14:paraId="2FD5BFCA" w14:textId="23ECE001" w:rsidR="00E07AE1" w:rsidRPr="00D8482E" w:rsidRDefault="007A013D" w:rsidP="00D8482E">
      <w:pPr>
        <w:pStyle w:val="Heading1"/>
        <w:rPr>
          <w:rFonts w:asciiTheme="majorBidi" w:hAnsiTheme="majorBidi"/>
          <w:color w:val="auto"/>
        </w:rPr>
      </w:pPr>
      <w:r w:rsidRPr="00D8482E">
        <w:rPr>
          <w:rFonts w:asciiTheme="majorBidi" w:hAnsiTheme="majorBidi"/>
          <w:color w:val="auto"/>
        </w:rPr>
        <w:lastRenderedPageBreak/>
        <w:t>1.</w:t>
      </w:r>
      <w:r w:rsidR="00E07AE1" w:rsidRPr="00D8482E">
        <w:rPr>
          <w:rFonts w:asciiTheme="majorBidi" w:hAnsiTheme="majorBidi"/>
          <w:color w:val="auto"/>
        </w:rPr>
        <w:t>Introduction</w:t>
      </w:r>
    </w:p>
    <w:p w14:paraId="29807290" w14:textId="29EFE56B" w:rsidR="00085CF9" w:rsidRPr="000039B0" w:rsidRDefault="00085CF9" w:rsidP="00F70B2E">
      <w:pPr>
        <w:rPr>
          <w:rFonts w:asciiTheme="majorBidi" w:hAnsiTheme="majorBidi" w:cstheme="majorBidi"/>
          <w:sz w:val="28"/>
          <w:szCs w:val="28"/>
        </w:rPr>
      </w:pPr>
      <w:r w:rsidRPr="000039B0">
        <w:rPr>
          <w:rFonts w:asciiTheme="majorBidi" w:hAnsiTheme="majorBidi" w:cstheme="majorBidi"/>
          <w:sz w:val="28"/>
          <w:szCs w:val="28"/>
        </w:rPr>
        <w:t>In recent years, a large amount of research has been conducted across various fields. While this growth is important, it is also crucial to address the importance of following the guidelines and principles of ethical research. Sticking to these ethics ensures the integrity of knowledge created and helps maintain public trust in the scientific results. Research ethics is the set of guidelines and principles that researchers must follow when conducting studies. An essential part of these ethics involves honesty and transparency in handling data. Specifically, researchers must avoid fabrication, falsification, and misrepresentation. These violations directly affect the integrity of knowledge and disturb the public trust.</w:t>
      </w:r>
    </w:p>
    <w:p w14:paraId="164D404A" w14:textId="1870FA84" w:rsidR="007A013D" w:rsidRPr="00F70B2E" w:rsidRDefault="008E5EEB" w:rsidP="00F70B2E">
      <w:pPr>
        <w:rPr>
          <w:rFonts w:asciiTheme="majorBidi" w:hAnsiTheme="majorBidi" w:cstheme="majorBidi"/>
          <w:sz w:val="28"/>
          <w:szCs w:val="28"/>
        </w:rPr>
      </w:pPr>
      <w:r w:rsidRPr="000039B0">
        <w:rPr>
          <w:rFonts w:asciiTheme="majorBidi" w:hAnsiTheme="majorBidi" w:cstheme="majorBidi"/>
          <w:sz w:val="28"/>
          <w:szCs w:val="28"/>
        </w:rPr>
        <w:t>This paper highlights the importance of ethical research as it is the core for evolving community. As it directly affects how much the public trusts scientific findings, the reliability and truthfulness of the knowledge that future research and policies depend on, and whether research leads to genuine progress or instead spreads false information through fabrication, falsification, and misrepresentation</w:t>
      </w:r>
      <w:r w:rsidR="000A5B1B">
        <w:rPr>
          <w:rFonts w:asciiTheme="majorBidi" w:hAnsiTheme="majorBidi" w:cstheme="majorBidi"/>
          <w:sz w:val="28"/>
          <w:szCs w:val="28"/>
        </w:rPr>
        <w:t>,</w:t>
      </w:r>
      <w:r w:rsidRPr="000039B0">
        <w:rPr>
          <w:rFonts w:asciiTheme="majorBidi" w:hAnsiTheme="majorBidi" w:cstheme="majorBidi"/>
          <w:sz w:val="28"/>
          <w:szCs w:val="28"/>
        </w:rPr>
        <w:t xml:space="preserve"> </w:t>
      </w:r>
      <w:r w:rsidR="000A5B1B">
        <w:rPr>
          <w:rFonts w:asciiTheme="majorBidi" w:hAnsiTheme="majorBidi" w:cstheme="majorBidi"/>
          <w:sz w:val="28"/>
          <w:szCs w:val="28"/>
        </w:rPr>
        <w:t>u</w:t>
      </w:r>
      <w:r w:rsidRPr="000039B0">
        <w:rPr>
          <w:rFonts w:asciiTheme="majorBidi" w:hAnsiTheme="majorBidi" w:cstheme="majorBidi"/>
          <w:sz w:val="28"/>
          <w:szCs w:val="28"/>
        </w:rPr>
        <w:t>ltimately shaping both the community's trust in science and the very foundation of accurate knowledge that allows society to advance.</w:t>
      </w:r>
    </w:p>
    <w:p w14:paraId="198EE0ED" w14:textId="77777777" w:rsidR="007A013D" w:rsidRPr="00D8482E" w:rsidRDefault="007A013D" w:rsidP="00D8482E">
      <w:pPr>
        <w:pStyle w:val="Heading1"/>
        <w:rPr>
          <w:rFonts w:asciiTheme="majorBidi" w:hAnsiTheme="majorBidi"/>
          <w:color w:val="auto"/>
        </w:rPr>
      </w:pPr>
      <w:r w:rsidRPr="00D8482E">
        <w:rPr>
          <w:rFonts w:asciiTheme="majorBidi" w:hAnsiTheme="majorBidi"/>
          <w:color w:val="auto"/>
        </w:rPr>
        <w:t>2. Foundational Ethical Principles</w:t>
      </w:r>
    </w:p>
    <w:p w14:paraId="52D8B216" w14:textId="7C987A7F" w:rsidR="000039B0" w:rsidRDefault="000039B0" w:rsidP="000039B0">
      <w:pPr>
        <w:rPr>
          <w:rFonts w:asciiTheme="majorBidi" w:hAnsiTheme="majorBidi" w:cstheme="majorBidi"/>
          <w:sz w:val="28"/>
          <w:szCs w:val="28"/>
        </w:rPr>
      </w:pPr>
      <w:r w:rsidRPr="000039B0">
        <w:rPr>
          <w:rFonts w:asciiTheme="majorBidi" w:hAnsiTheme="majorBidi" w:cstheme="majorBidi"/>
          <w:sz w:val="28"/>
          <w:szCs w:val="28"/>
        </w:rPr>
        <w:t xml:space="preserve">Foundational ethical principles </w:t>
      </w:r>
      <w:r w:rsidR="007E7512">
        <w:rPr>
          <w:rFonts w:asciiTheme="majorBidi" w:hAnsiTheme="majorBidi" w:cstheme="majorBidi"/>
          <w:sz w:val="28"/>
          <w:szCs w:val="28"/>
        </w:rPr>
        <w:t>are</w:t>
      </w:r>
      <w:r w:rsidR="003E3B85">
        <w:rPr>
          <w:rFonts w:asciiTheme="majorBidi" w:hAnsiTheme="majorBidi" w:cstheme="majorBidi"/>
          <w:sz w:val="28"/>
          <w:szCs w:val="28"/>
        </w:rPr>
        <w:t xml:space="preserve"> </w:t>
      </w:r>
      <w:r w:rsidRPr="000039B0">
        <w:rPr>
          <w:rFonts w:asciiTheme="majorBidi" w:hAnsiTheme="majorBidi" w:cstheme="majorBidi"/>
          <w:sz w:val="28"/>
          <w:szCs w:val="28"/>
        </w:rPr>
        <w:t xml:space="preserve">the fundamental rules </w:t>
      </w:r>
      <w:r w:rsidR="003E3B85">
        <w:rPr>
          <w:rFonts w:asciiTheme="majorBidi" w:hAnsiTheme="majorBidi" w:cstheme="majorBidi"/>
          <w:sz w:val="28"/>
          <w:szCs w:val="28"/>
        </w:rPr>
        <w:t xml:space="preserve">to </w:t>
      </w:r>
      <w:r w:rsidRPr="000039B0">
        <w:rPr>
          <w:rFonts w:asciiTheme="majorBidi" w:hAnsiTheme="majorBidi" w:cstheme="majorBidi"/>
          <w:sz w:val="28"/>
          <w:szCs w:val="28"/>
        </w:rPr>
        <w:t>gover</w:t>
      </w:r>
      <w:r w:rsidR="007E7512">
        <w:rPr>
          <w:rFonts w:asciiTheme="majorBidi" w:hAnsiTheme="majorBidi" w:cstheme="majorBidi"/>
          <w:sz w:val="28"/>
          <w:szCs w:val="28"/>
        </w:rPr>
        <w:t>ns</w:t>
      </w:r>
      <w:r w:rsidRPr="000039B0">
        <w:rPr>
          <w:rFonts w:asciiTheme="majorBidi" w:hAnsiTheme="majorBidi" w:cstheme="majorBidi"/>
          <w:sz w:val="28"/>
          <w:szCs w:val="28"/>
        </w:rPr>
        <w:t xml:space="preserve"> human actions in research involving humans, animals, or scientific data. Following these principles is essential for upholding human safety and scientific integrity, and it requires a strong commitment to honesty, integrity, and professional accountability.</w:t>
      </w:r>
    </w:p>
    <w:p w14:paraId="42DE1101" w14:textId="5C3F18AC" w:rsidR="00644B17" w:rsidRPr="00D8482E" w:rsidRDefault="00644B17" w:rsidP="00D8482E">
      <w:pPr>
        <w:pStyle w:val="Heading2"/>
        <w:rPr>
          <w:rFonts w:asciiTheme="majorBidi" w:hAnsiTheme="majorBidi"/>
          <w:color w:val="auto"/>
          <w:sz w:val="28"/>
          <w:szCs w:val="28"/>
        </w:rPr>
      </w:pPr>
      <w:r w:rsidRPr="00D8482E">
        <w:rPr>
          <w:rFonts w:asciiTheme="majorBidi" w:hAnsiTheme="majorBidi"/>
          <w:color w:val="auto"/>
        </w:rPr>
        <w:t>Honesty &amp; integrity </w:t>
      </w:r>
    </w:p>
    <w:p w14:paraId="5C11BEDA" w14:textId="64484125" w:rsidR="0025408D" w:rsidRPr="0025408D" w:rsidRDefault="0025408D" w:rsidP="0025408D">
      <w:pPr>
        <w:rPr>
          <w:rFonts w:asciiTheme="majorBidi" w:hAnsiTheme="majorBidi" w:cstheme="majorBidi"/>
          <w:sz w:val="28"/>
          <w:szCs w:val="28"/>
        </w:rPr>
      </w:pPr>
      <w:r w:rsidRPr="0025408D">
        <w:rPr>
          <w:rFonts w:asciiTheme="majorBidi" w:hAnsiTheme="majorBidi" w:cstheme="majorBidi"/>
          <w:sz w:val="28"/>
          <w:szCs w:val="28"/>
        </w:rPr>
        <w:t xml:space="preserve">Honesty and integrity are the dual foundations of ethical research, as integrity is the trait of an individual that upholds morality, trustworthiness, and lawfulness to guide institutional practices. Honesty is the truthfulness and reliability one can demonstrate, consistently avoiding fabrication, falsification, and misrepresentation of data or results at every stage of implementation </w:t>
      </w:r>
      <w:r w:rsidR="00060D56" w:rsidRPr="00793A54">
        <w:rPr>
          <w:rFonts w:asciiTheme="majorBidi" w:hAnsiTheme="majorBidi" w:cstheme="majorBidi"/>
          <w:sz w:val="28"/>
          <w:szCs w:val="28"/>
        </w:rPr>
        <w:t>(Resnik, D.B., 2015.)</w:t>
      </w:r>
      <w:r w:rsidR="00BA5134">
        <w:rPr>
          <w:rFonts w:asciiTheme="majorBidi" w:hAnsiTheme="majorBidi" w:cstheme="majorBidi"/>
          <w:sz w:val="28"/>
          <w:szCs w:val="28"/>
        </w:rPr>
        <w:t xml:space="preserve">. </w:t>
      </w:r>
      <w:r w:rsidR="00060D56" w:rsidRPr="00793A54">
        <w:rPr>
          <w:rFonts w:asciiTheme="majorBidi" w:hAnsiTheme="majorBidi" w:cstheme="majorBidi"/>
          <w:sz w:val="28"/>
          <w:szCs w:val="28"/>
        </w:rPr>
        <w:t xml:space="preserve"> </w:t>
      </w:r>
      <w:r w:rsidRPr="0025408D">
        <w:rPr>
          <w:rFonts w:asciiTheme="majorBidi" w:hAnsiTheme="majorBidi" w:cstheme="majorBidi"/>
          <w:sz w:val="28"/>
          <w:szCs w:val="28"/>
        </w:rPr>
        <w:t xml:space="preserve">Inventing data or results to support a desired conclusion directly weakens the trustworthiness of the scientific record. Upholding integrity requires transparent documentation of methodologies, accurate presentation of both supportive and </w:t>
      </w:r>
      <w:r w:rsidRPr="0025408D">
        <w:rPr>
          <w:rFonts w:asciiTheme="majorBidi" w:hAnsiTheme="majorBidi" w:cstheme="majorBidi"/>
          <w:sz w:val="28"/>
          <w:szCs w:val="28"/>
        </w:rPr>
        <w:lastRenderedPageBreak/>
        <w:t>contradictory findings, and prompt correction of any errors discovered post-publication.</w:t>
      </w:r>
    </w:p>
    <w:p w14:paraId="407ED081" w14:textId="4056BC87" w:rsidR="0025408D" w:rsidRDefault="00CC48CC" w:rsidP="00CC48CC">
      <w:pPr>
        <w:pStyle w:val="Heading2"/>
        <w:rPr>
          <w:rFonts w:asciiTheme="majorBidi" w:hAnsiTheme="majorBidi"/>
          <w:color w:val="auto"/>
        </w:rPr>
      </w:pPr>
      <w:r w:rsidRPr="00CC48CC">
        <w:rPr>
          <w:rFonts w:asciiTheme="majorBidi" w:hAnsiTheme="majorBidi"/>
          <w:color w:val="auto"/>
        </w:rPr>
        <w:t>Objectivity </w:t>
      </w:r>
    </w:p>
    <w:p w14:paraId="59759150" w14:textId="41476961" w:rsidR="001D51DC" w:rsidRPr="007268EA" w:rsidRDefault="00CC48CC" w:rsidP="001D51DC">
      <w:pPr>
        <w:rPr>
          <w:rFonts w:asciiTheme="majorBidi" w:hAnsiTheme="majorBidi" w:cstheme="majorBidi"/>
          <w:sz w:val="28"/>
          <w:szCs w:val="28"/>
        </w:rPr>
      </w:pPr>
      <w:r w:rsidRPr="00793A54">
        <w:rPr>
          <w:rFonts w:asciiTheme="majorBidi" w:hAnsiTheme="majorBidi" w:cstheme="majorBidi"/>
          <w:sz w:val="28"/>
          <w:szCs w:val="28"/>
        </w:rPr>
        <w:t>A lot of principles can define objectivity of research it is actively minimizing bias across all phases of inquiry, including experimental design, data interpretation, and peer review, as (Resnik, D.B., 2015.) describe</w:t>
      </w:r>
      <w:r w:rsidR="000A5B1B">
        <w:rPr>
          <w:rFonts w:asciiTheme="majorBidi" w:hAnsiTheme="majorBidi" w:cstheme="majorBidi"/>
          <w:sz w:val="28"/>
          <w:szCs w:val="28"/>
        </w:rPr>
        <w:t>d</w:t>
      </w:r>
      <w:r w:rsidRPr="00793A54">
        <w:rPr>
          <w:rFonts w:asciiTheme="majorBidi" w:hAnsiTheme="majorBidi" w:cstheme="majorBidi"/>
          <w:sz w:val="28"/>
          <w:szCs w:val="28"/>
        </w:rPr>
        <w:t xml:space="preserve"> </w:t>
      </w:r>
      <w:r w:rsidRPr="00793A54">
        <w:rPr>
          <w:rFonts w:asciiTheme="majorBidi" w:hAnsiTheme="majorBidi" w:cstheme="majorBidi"/>
          <w:i/>
          <w:iCs/>
          <w:sz w:val="28"/>
          <w:szCs w:val="28"/>
        </w:rPr>
        <w:t>reliable and trustworthy</w:t>
      </w:r>
      <w:r>
        <w:rPr>
          <w:rFonts w:asciiTheme="majorBidi" w:hAnsiTheme="majorBidi" w:cstheme="majorBidi"/>
          <w:i/>
          <w:iCs/>
          <w:sz w:val="28"/>
          <w:szCs w:val="28"/>
        </w:rPr>
        <w:t>.</w:t>
      </w:r>
      <w:r w:rsidR="001D51DC" w:rsidRPr="001D51DC">
        <w:rPr>
          <w:rFonts w:asciiTheme="majorBidi" w:hAnsiTheme="majorBidi" w:cstheme="majorBidi"/>
          <w:sz w:val="28"/>
          <w:szCs w:val="28"/>
        </w:rPr>
        <w:t xml:space="preserve"> </w:t>
      </w:r>
      <w:r w:rsidR="001D51DC" w:rsidRPr="007268EA">
        <w:rPr>
          <w:rFonts w:asciiTheme="majorBidi" w:hAnsiTheme="majorBidi" w:cstheme="majorBidi"/>
          <w:sz w:val="28"/>
          <w:szCs w:val="28"/>
        </w:rPr>
        <w:t xml:space="preserve">Bias is the </w:t>
      </w:r>
      <w:r w:rsidR="001D51DC" w:rsidRPr="00F70B2E">
        <w:rPr>
          <w:rFonts w:asciiTheme="majorBidi" w:hAnsiTheme="majorBidi" w:cstheme="majorBidi"/>
          <w:sz w:val="28"/>
          <w:szCs w:val="28"/>
        </w:rPr>
        <w:t>departure</w:t>
      </w:r>
      <w:r w:rsidR="001D51DC" w:rsidRPr="007268EA">
        <w:rPr>
          <w:rFonts w:asciiTheme="majorBidi" w:hAnsiTheme="majorBidi" w:cstheme="majorBidi"/>
          <w:b/>
          <w:bCs/>
          <w:i/>
          <w:iCs/>
          <w:sz w:val="28"/>
          <w:szCs w:val="28"/>
        </w:rPr>
        <w:t xml:space="preserve"> </w:t>
      </w:r>
      <w:r w:rsidR="001D51DC" w:rsidRPr="007268EA">
        <w:rPr>
          <w:rFonts w:asciiTheme="majorBidi" w:hAnsiTheme="majorBidi" w:cstheme="majorBidi"/>
          <w:sz w:val="28"/>
          <w:szCs w:val="28"/>
        </w:rPr>
        <w:t>of the truth or reality; it can in any way can harm the honesty and reliability of research</w:t>
      </w:r>
    </w:p>
    <w:p w14:paraId="098B3693" w14:textId="5CE9AD26" w:rsidR="00CC48CC" w:rsidRPr="00F70B2E" w:rsidRDefault="00F70B2E" w:rsidP="00F70B2E">
      <w:pPr>
        <w:pStyle w:val="Heading2"/>
        <w:rPr>
          <w:rFonts w:asciiTheme="majorBidi" w:hAnsiTheme="majorBidi"/>
          <w:color w:val="auto"/>
        </w:rPr>
      </w:pPr>
      <w:r w:rsidRPr="00F70B2E">
        <w:rPr>
          <w:rFonts w:asciiTheme="majorBidi" w:hAnsiTheme="majorBidi"/>
          <w:color w:val="auto"/>
        </w:rPr>
        <w:t>Respect for subjects </w:t>
      </w:r>
    </w:p>
    <w:p w14:paraId="1A19A99F" w14:textId="78D153E0" w:rsidR="00062992" w:rsidRPr="003F4B94" w:rsidRDefault="00062992" w:rsidP="00062992">
      <w:pPr>
        <w:rPr>
          <w:rFonts w:asciiTheme="majorBidi" w:hAnsiTheme="majorBidi" w:cstheme="majorBidi"/>
          <w:sz w:val="28"/>
          <w:szCs w:val="28"/>
        </w:rPr>
      </w:pPr>
      <w:r w:rsidRPr="003F4B94">
        <w:rPr>
          <w:rFonts w:asciiTheme="majorBidi" w:hAnsiTheme="majorBidi" w:cstheme="majorBidi"/>
          <w:sz w:val="28"/>
          <w:szCs w:val="28"/>
        </w:rPr>
        <w:t xml:space="preserve">Much research involves human or animal subjects, making it mandatory to follow specific principles and rules to ensure their safety. This begins with informed consent, which is the first agreement established between </w:t>
      </w:r>
      <w:r w:rsidR="000A5B1B">
        <w:rPr>
          <w:rFonts w:asciiTheme="majorBidi" w:hAnsiTheme="majorBidi" w:cstheme="majorBidi"/>
          <w:sz w:val="28"/>
          <w:szCs w:val="28"/>
        </w:rPr>
        <w:t>the</w:t>
      </w:r>
      <w:r w:rsidRPr="003F4B94">
        <w:rPr>
          <w:rFonts w:asciiTheme="majorBidi" w:hAnsiTheme="majorBidi" w:cstheme="majorBidi"/>
          <w:sz w:val="28"/>
          <w:szCs w:val="28"/>
        </w:rPr>
        <w:t xml:space="preserve"> researcher and a human subject.</w:t>
      </w:r>
      <w:r>
        <w:rPr>
          <w:rFonts w:asciiTheme="majorBidi" w:hAnsiTheme="majorBidi" w:cstheme="majorBidi"/>
          <w:sz w:val="28"/>
          <w:szCs w:val="28"/>
        </w:rPr>
        <w:t xml:space="preserve"> </w:t>
      </w:r>
      <w:r w:rsidRPr="003F4B94">
        <w:rPr>
          <w:rFonts w:asciiTheme="majorBidi" w:hAnsiTheme="majorBidi" w:cstheme="majorBidi"/>
          <w:sz w:val="28"/>
          <w:szCs w:val="28"/>
        </w:rPr>
        <w:t xml:space="preserve">Unlike humans, animals cannot provide consent; therefore, the 3Rs rule shapes their use in laboratory research. Introduced by Russell and Burch in </w:t>
      </w:r>
      <w:r w:rsidRPr="003F4B94">
        <w:rPr>
          <w:rFonts w:asciiTheme="majorBidi" w:hAnsiTheme="majorBidi" w:cstheme="majorBidi"/>
          <w:i/>
          <w:iCs/>
          <w:sz w:val="28"/>
          <w:szCs w:val="28"/>
        </w:rPr>
        <w:t>The Principles of Humane Experimental Technique</w:t>
      </w:r>
      <w:r w:rsidRPr="003F4B94">
        <w:rPr>
          <w:rFonts w:asciiTheme="majorBidi" w:hAnsiTheme="majorBidi" w:cstheme="majorBidi"/>
          <w:sz w:val="28"/>
          <w:szCs w:val="28"/>
        </w:rPr>
        <w:t>, the 3Rs stand for replace, reduce, and refine. Specifically, replace means using alternative options instead of animals, reduce focuses on minimizing the number of animals used, and refine aims to minimize their harm as much as possible (Grimm et al., 2025).</w:t>
      </w:r>
    </w:p>
    <w:p w14:paraId="23996440" w14:textId="77777777" w:rsidR="00062992" w:rsidRDefault="00062992" w:rsidP="00062992">
      <w:pPr>
        <w:pStyle w:val="Heading1"/>
        <w:rPr>
          <w:rFonts w:asciiTheme="majorBidi" w:hAnsiTheme="majorBidi"/>
          <w:color w:val="auto"/>
        </w:rPr>
      </w:pPr>
      <w:r w:rsidRPr="00062992">
        <w:rPr>
          <w:rFonts w:asciiTheme="majorBidi" w:hAnsiTheme="majorBidi"/>
          <w:color w:val="auto"/>
        </w:rPr>
        <w:t>3. Key Ethical Issues in Research Practice</w:t>
      </w:r>
    </w:p>
    <w:p w14:paraId="2595C53B" w14:textId="0265D456" w:rsidR="00BE4FBD" w:rsidRDefault="00D74B64" w:rsidP="00D74B64">
      <w:pPr>
        <w:pStyle w:val="Heading2"/>
        <w:rPr>
          <w:rFonts w:asciiTheme="majorBidi" w:hAnsiTheme="majorBidi"/>
          <w:color w:val="auto"/>
        </w:rPr>
      </w:pPr>
      <w:r w:rsidRPr="00D74B64">
        <w:rPr>
          <w:rFonts w:asciiTheme="majorBidi" w:hAnsiTheme="majorBidi"/>
          <w:color w:val="auto"/>
        </w:rPr>
        <w:t>Data management </w:t>
      </w:r>
    </w:p>
    <w:p w14:paraId="7E046BF8" w14:textId="77777777" w:rsidR="00D74B64" w:rsidRPr="007851C2" w:rsidRDefault="00D74B64" w:rsidP="00D74B64">
      <w:pPr>
        <w:rPr>
          <w:rFonts w:asciiTheme="majorBidi" w:hAnsiTheme="majorBidi" w:cstheme="majorBidi"/>
          <w:sz w:val="28"/>
          <w:szCs w:val="28"/>
        </w:rPr>
      </w:pPr>
      <w:r w:rsidRPr="007851C2">
        <w:rPr>
          <w:rFonts w:asciiTheme="majorBidi" w:hAnsiTheme="majorBidi" w:cstheme="majorBidi"/>
          <w:sz w:val="28"/>
          <w:szCs w:val="28"/>
        </w:rPr>
        <w:t>Ensuring the integrity of research data relies on implementing rigorous data management protocols throughout the entire research lifecycle, particularly during collection, storage, sharing, and long-term retention. It is therefore imperative for researchers to source data from verified, trustworthy repositories and to avoid any sources of questionable origin. Furthermore, when human subjects are involved, securing their voluntary informed consent is not only an ethical imperative but often a legal requirement as well.</w:t>
      </w:r>
    </w:p>
    <w:p w14:paraId="7C4BABA2" w14:textId="7DCD6DD8" w:rsidR="00D74B64" w:rsidRDefault="00D74B64" w:rsidP="00D74B64">
      <w:pPr>
        <w:pStyle w:val="Heading2"/>
        <w:rPr>
          <w:rFonts w:asciiTheme="majorBidi" w:hAnsiTheme="majorBidi"/>
          <w:color w:val="auto"/>
        </w:rPr>
      </w:pPr>
      <w:r w:rsidRPr="00D74B64">
        <w:rPr>
          <w:rFonts w:asciiTheme="majorBidi" w:hAnsiTheme="majorBidi"/>
          <w:color w:val="auto"/>
        </w:rPr>
        <w:t>Authorship and credit </w:t>
      </w:r>
    </w:p>
    <w:p w14:paraId="596C595D" w14:textId="7A5250DE" w:rsidR="009D6456" w:rsidRPr="000A5B1B" w:rsidRDefault="009D6456" w:rsidP="00457463">
      <w:pPr>
        <w:rPr>
          <w:rFonts w:asciiTheme="majorBidi" w:hAnsiTheme="majorBidi" w:cstheme="majorBidi"/>
          <w:sz w:val="28"/>
          <w:szCs w:val="28"/>
        </w:rPr>
      </w:pPr>
      <w:r w:rsidRPr="000A5B1B">
        <w:rPr>
          <w:rFonts w:asciiTheme="majorBidi" w:hAnsiTheme="majorBidi" w:cstheme="majorBidi"/>
          <w:sz w:val="28"/>
          <w:szCs w:val="28"/>
        </w:rPr>
        <w:t xml:space="preserve">Authorship in research is supposed to track both credit and responsibility. The standard biomedical rule set is the ICMJE model: substantial contribution to the </w:t>
      </w:r>
      <w:r w:rsidRPr="000A5B1B">
        <w:rPr>
          <w:rFonts w:asciiTheme="majorBidi" w:hAnsiTheme="majorBidi" w:cstheme="majorBidi"/>
          <w:sz w:val="28"/>
          <w:szCs w:val="28"/>
        </w:rPr>
        <w:lastRenderedPageBreak/>
        <w:t>work, drafting or critical revision, final approval, and accountability for the whole paper</w:t>
      </w:r>
      <w:r w:rsidR="00457463" w:rsidRPr="000A5B1B">
        <w:rPr>
          <w:rFonts w:asciiTheme="majorBidi" w:hAnsiTheme="majorBidi" w:cstheme="majorBidi"/>
          <w:sz w:val="28"/>
          <w:szCs w:val="28"/>
        </w:rPr>
        <w:t xml:space="preserve"> (Lapeña</w:t>
      </w:r>
      <w:r w:rsidR="00A3267C" w:rsidRPr="000A5B1B">
        <w:rPr>
          <w:rFonts w:asciiTheme="majorBidi" w:hAnsiTheme="majorBidi" w:cstheme="majorBidi"/>
          <w:sz w:val="28"/>
          <w:szCs w:val="28"/>
        </w:rPr>
        <w:t>, 2019</w:t>
      </w:r>
      <w:r w:rsidR="00457463" w:rsidRPr="000A5B1B">
        <w:rPr>
          <w:rFonts w:asciiTheme="majorBidi" w:hAnsiTheme="majorBidi" w:cstheme="majorBidi"/>
          <w:sz w:val="28"/>
          <w:szCs w:val="28"/>
        </w:rPr>
        <w:t>)</w:t>
      </w:r>
      <w:r w:rsidRPr="000A5B1B">
        <w:rPr>
          <w:rFonts w:asciiTheme="majorBidi" w:hAnsiTheme="majorBidi" w:cstheme="majorBidi"/>
          <w:sz w:val="28"/>
          <w:szCs w:val="28"/>
        </w:rPr>
        <w:t>.</w:t>
      </w:r>
    </w:p>
    <w:p w14:paraId="37DF4643" w14:textId="08B0C578" w:rsidR="00D74B64" w:rsidRDefault="00D74B64" w:rsidP="00D74B64">
      <w:pPr>
        <w:pStyle w:val="Heading2"/>
        <w:rPr>
          <w:rFonts w:asciiTheme="majorBidi" w:hAnsiTheme="majorBidi"/>
          <w:color w:val="auto"/>
        </w:rPr>
      </w:pPr>
      <w:r w:rsidRPr="00D74B64">
        <w:rPr>
          <w:rFonts w:asciiTheme="majorBidi" w:hAnsiTheme="majorBidi"/>
          <w:color w:val="auto"/>
        </w:rPr>
        <w:t>Plagiarism </w:t>
      </w:r>
    </w:p>
    <w:p w14:paraId="2DE31B0B" w14:textId="41090E19" w:rsidR="00D74B64" w:rsidRPr="00E853EA" w:rsidRDefault="00D74B64" w:rsidP="00D74B64">
      <w:pPr>
        <w:rPr>
          <w:rFonts w:asciiTheme="majorBidi" w:hAnsiTheme="majorBidi" w:cstheme="majorBidi"/>
          <w:sz w:val="28"/>
          <w:szCs w:val="28"/>
        </w:rPr>
      </w:pPr>
      <w:r w:rsidRPr="00E853EA">
        <w:rPr>
          <w:rFonts w:asciiTheme="majorBidi" w:hAnsiTheme="majorBidi" w:cstheme="majorBidi"/>
          <w:sz w:val="28"/>
          <w:szCs w:val="28"/>
        </w:rPr>
        <w:t>Plagiarism is the illegal act of takings someone else’s writing, work or even art and presenting it as their own or not crediting the source. Nowadays, plagiarism is considered the violation of copyright (Masic, 2014)</w:t>
      </w:r>
      <w:r w:rsidR="000050FC" w:rsidRPr="00E853EA">
        <w:rPr>
          <w:rFonts w:asciiTheme="majorBidi" w:hAnsiTheme="majorBidi" w:cstheme="majorBidi"/>
          <w:sz w:val="28"/>
          <w:szCs w:val="28"/>
        </w:rPr>
        <w:t>.</w:t>
      </w:r>
    </w:p>
    <w:p w14:paraId="1692D86C" w14:textId="1A85523F" w:rsidR="000050FC" w:rsidRPr="000050FC" w:rsidRDefault="000050FC" w:rsidP="000050FC">
      <w:pPr>
        <w:pStyle w:val="Heading2"/>
        <w:rPr>
          <w:rFonts w:asciiTheme="majorBidi" w:hAnsiTheme="majorBidi"/>
          <w:color w:val="auto"/>
        </w:rPr>
      </w:pPr>
      <w:r w:rsidRPr="000050FC">
        <w:rPr>
          <w:rFonts w:asciiTheme="majorBidi" w:hAnsiTheme="majorBidi"/>
          <w:color w:val="auto"/>
        </w:rPr>
        <w:t>Conflicts of interest </w:t>
      </w:r>
    </w:p>
    <w:p w14:paraId="0AF5F072" w14:textId="4F69BAF1" w:rsidR="00D74B64" w:rsidRPr="00440F16" w:rsidRDefault="00E604E9" w:rsidP="00440F16">
      <w:pPr>
        <w:rPr>
          <w:rFonts w:asciiTheme="majorBidi" w:hAnsiTheme="majorBidi" w:cstheme="majorBidi"/>
          <w:sz w:val="28"/>
          <w:szCs w:val="28"/>
        </w:rPr>
      </w:pPr>
      <w:r w:rsidRPr="0005675E">
        <w:rPr>
          <w:rFonts w:asciiTheme="majorBidi" w:hAnsiTheme="majorBidi" w:cstheme="majorBidi"/>
          <w:sz w:val="28"/>
          <w:szCs w:val="28"/>
        </w:rPr>
        <w:t>Conflicts of interest in research are situations where a secondary interest, often financial but sometimes professional or intellectual, could influence judgment about the primary research question (</w:t>
      </w:r>
      <w:proofErr w:type="spellStart"/>
      <w:r w:rsidRPr="0005675E">
        <w:rPr>
          <w:rFonts w:asciiTheme="majorBidi" w:hAnsiTheme="majorBidi" w:cstheme="majorBidi"/>
          <w:sz w:val="28"/>
          <w:szCs w:val="28"/>
        </w:rPr>
        <w:t>Bekelman</w:t>
      </w:r>
      <w:proofErr w:type="spellEnd"/>
      <w:r w:rsidRPr="0005675E">
        <w:rPr>
          <w:rFonts w:asciiTheme="majorBidi" w:hAnsiTheme="majorBidi" w:cstheme="majorBidi"/>
          <w:sz w:val="28"/>
          <w:szCs w:val="28"/>
        </w:rPr>
        <w:t xml:space="preserve"> et al., 2003).</w:t>
      </w:r>
    </w:p>
    <w:p w14:paraId="0A749CD7" w14:textId="4062EC7A" w:rsidR="00BD6ED9" w:rsidRPr="00962E9E" w:rsidRDefault="00BD6ED9" w:rsidP="00BD6ED9">
      <w:pPr>
        <w:pStyle w:val="Heading1"/>
        <w:rPr>
          <w:rFonts w:asciiTheme="majorBidi" w:hAnsiTheme="majorBidi"/>
          <w:color w:val="auto"/>
        </w:rPr>
      </w:pPr>
      <w:r w:rsidRPr="00962E9E">
        <w:rPr>
          <w:rFonts w:asciiTheme="majorBidi" w:hAnsiTheme="majorBidi"/>
          <w:color w:val="auto"/>
        </w:rPr>
        <w:t>4. Research Misconduct </w:t>
      </w:r>
    </w:p>
    <w:p w14:paraId="4F4D9886" w14:textId="77777777" w:rsidR="00F63B63" w:rsidRPr="00F63B63" w:rsidRDefault="00F63B63" w:rsidP="00F63B63">
      <w:pPr>
        <w:rPr>
          <w:rFonts w:asciiTheme="majorBidi" w:hAnsiTheme="majorBidi" w:cstheme="majorBidi"/>
          <w:sz w:val="28"/>
          <w:szCs w:val="28"/>
        </w:rPr>
      </w:pPr>
      <w:r w:rsidRPr="00F63B63">
        <w:rPr>
          <w:rFonts w:asciiTheme="majorBidi" w:hAnsiTheme="majorBidi" w:cstheme="majorBidi"/>
          <w:sz w:val="28"/>
          <w:szCs w:val="28"/>
        </w:rPr>
        <w:t>FFP (Fabrication, Falsification, Plagiarism)</w:t>
      </w:r>
      <w:r w:rsidRPr="00F63B63">
        <w:rPr>
          <w:rFonts w:asciiTheme="majorBidi" w:hAnsiTheme="majorBidi" w:cstheme="majorBidi"/>
          <w:sz w:val="28"/>
          <w:szCs w:val="28"/>
          <w:rtl/>
        </w:rPr>
        <w:t>  </w:t>
      </w:r>
    </w:p>
    <w:p w14:paraId="6EE139FF" w14:textId="33E84704" w:rsidR="00F63B63" w:rsidRDefault="00F63B63" w:rsidP="00F63B63">
      <w:pPr>
        <w:rPr>
          <w:rFonts w:asciiTheme="majorBidi" w:hAnsiTheme="majorBidi" w:cstheme="majorBidi"/>
          <w:sz w:val="28"/>
          <w:szCs w:val="28"/>
        </w:rPr>
      </w:pPr>
      <w:r w:rsidRPr="00F63B63">
        <w:rPr>
          <w:rFonts w:asciiTheme="majorBidi" w:hAnsiTheme="majorBidi" w:cstheme="majorBidi"/>
          <w:sz w:val="28"/>
          <w:szCs w:val="28"/>
        </w:rPr>
        <w:t>Fabrication</w:t>
      </w:r>
      <w:r w:rsidRPr="00F63B63">
        <w:rPr>
          <w:rFonts w:asciiTheme="majorBidi" w:hAnsiTheme="majorBidi" w:cstheme="majorBidi"/>
          <w:sz w:val="28"/>
          <w:szCs w:val="28"/>
          <w:rtl/>
        </w:rPr>
        <w:t> </w:t>
      </w:r>
      <w:r w:rsidRPr="00F63B63">
        <w:rPr>
          <w:rFonts w:asciiTheme="majorBidi" w:hAnsiTheme="majorBidi" w:cstheme="majorBidi"/>
          <w:sz w:val="28"/>
          <w:szCs w:val="28"/>
        </w:rPr>
        <w:t>refers to the creation of data or results that were never actually obtained</w:t>
      </w:r>
      <w:r w:rsidRPr="00F63B63">
        <w:rPr>
          <w:rFonts w:asciiTheme="majorBidi" w:hAnsiTheme="majorBidi" w:cstheme="majorBidi"/>
          <w:sz w:val="28"/>
          <w:szCs w:val="28"/>
          <w:rtl/>
        </w:rPr>
        <w:t>. </w:t>
      </w:r>
      <w:r w:rsidRPr="00F63B63">
        <w:rPr>
          <w:rFonts w:asciiTheme="majorBidi" w:hAnsiTheme="majorBidi" w:cstheme="majorBidi"/>
          <w:sz w:val="28"/>
          <w:szCs w:val="28"/>
        </w:rPr>
        <w:t>Falsification</w:t>
      </w:r>
      <w:r w:rsidRPr="00F63B63">
        <w:rPr>
          <w:rFonts w:asciiTheme="majorBidi" w:hAnsiTheme="majorBidi" w:cstheme="majorBidi"/>
          <w:sz w:val="28"/>
          <w:szCs w:val="28"/>
          <w:rtl/>
        </w:rPr>
        <w:t> </w:t>
      </w:r>
      <w:r w:rsidRPr="00F63B63">
        <w:rPr>
          <w:rFonts w:asciiTheme="majorBidi" w:hAnsiTheme="majorBidi" w:cstheme="majorBidi"/>
          <w:sz w:val="28"/>
          <w:szCs w:val="28"/>
        </w:rPr>
        <w:t>involves manipulating, altering, or selectively omitting existing data to produce a desired outcome or to make findings appear more favorable. A common example of falsification is the unauthorized manipulation of research images using software such as Photoshop. Because image manipulation is a recurring concern in scientific publishing, many journals employ specialists to screen</w:t>
      </w:r>
      <w:r w:rsidRPr="00F63B63">
        <w:rPr>
          <w:rFonts w:asciiTheme="majorBidi" w:hAnsiTheme="majorBidi" w:cstheme="majorBidi"/>
          <w:sz w:val="28"/>
          <w:szCs w:val="28"/>
          <w:rtl/>
        </w:rPr>
        <w:t> </w:t>
      </w:r>
      <w:r w:rsidRPr="00F63B63">
        <w:rPr>
          <w:rFonts w:asciiTheme="majorBidi" w:hAnsiTheme="majorBidi" w:cstheme="majorBidi"/>
          <w:sz w:val="28"/>
          <w:szCs w:val="28"/>
        </w:rPr>
        <w:t>submitted</w:t>
      </w:r>
      <w:r w:rsidRPr="00F63B63">
        <w:rPr>
          <w:rFonts w:asciiTheme="majorBidi" w:hAnsiTheme="majorBidi" w:cstheme="majorBidi"/>
          <w:sz w:val="28"/>
          <w:szCs w:val="28"/>
          <w:rtl/>
        </w:rPr>
        <w:t> </w:t>
      </w:r>
      <w:r w:rsidRPr="00F63B63">
        <w:rPr>
          <w:rFonts w:asciiTheme="majorBidi" w:hAnsiTheme="majorBidi" w:cstheme="majorBidi"/>
          <w:sz w:val="28"/>
          <w:szCs w:val="28"/>
        </w:rPr>
        <w:t>graphics for inappropriate alterations</w:t>
      </w:r>
      <w:r w:rsidRPr="00F63B63">
        <w:rPr>
          <w:rFonts w:asciiTheme="majorBidi" w:hAnsiTheme="majorBidi" w:cstheme="majorBidi"/>
          <w:sz w:val="28"/>
          <w:szCs w:val="28"/>
          <w:rtl/>
        </w:rPr>
        <w:t>. </w:t>
      </w:r>
      <w:r w:rsidRPr="00F63B63">
        <w:rPr>
          <w:rFonts w:asciiTheme="majorBidi" w:hAnsiTheme="majorBidi" w:cstheme="majorBidi"/>
          <w:sz w:val="28"/>
          <w:szCs w:val="28"/>
        </w:rPr>
        <w:t>Plagiarism</w:t>
      </w:r>
      <w:r w:rsidRPr="00F63B63">
        <w:rPr>
          <w:rFonts w:asciiTheme="majorBidi" w:hAnsiTheme="majorBidi" w:cstheme="majorBidi"/>
          <w:sz w:val="28"/>
          <w:szCs w:val="28"/>
          <w:rtl/>
        </w:rPr>
        <w:t xml:space="preserve">, </w:t>
      </w:r>
      <w:r w:rsidRPr="00F63B63">
        <w:rPr>
          <w:rFonts w:asciiTheme="majorBidi" w:hAnsiTheme="majorBidi" w:cstheme="majorBidi"/>
          <w:sz w:val="28"/>
          <w:szCs w:val="28"/>
        </w:rPr>
        <w:t>on the other hand, is the presentation of another person's ideas, information, or intellectual work as one's own without proper acknowledgment of the original source. The widespread availability of information on the Internet has increased the risk of plagiarism, as text can be easily copied and</w:t>
      </w:r>
      <w:r w:rsidRPr="00F63B63">
        <w:rPr>
          <w:rFonts w:asciiTheme="majorBidi" w:hAnsiTheme="majorBidi" w:cstheme="majorBidi"/>
          <w:sz w:val="28"/>
          <w:szCs w:val="28"/>
          <w:rtl/>
        </w:rPr>
        <w:t> </w:t>
      </w:r>
      <w:r w:rsidRPr="00F63B63">
        <w:rPr>
          <w:rFonts w:asciiTheme="majorBidi" w:hAnsiTheme="majorBidi" w:cstheme="majorBidi"/>
          <w:sz w:val="28"/>
          <w:szCs w:val="28"/>
        </w:rPr>
        <w:t>pasted</w:t>
      </w:r>
      <w:r w:rsidRPr="00F63B63">
        <w:rPr>
          <w:rFonts w:asciiTheme="majorBidi" w:hAnsiTheme="majorBidi" w:cstheme="majorBidi"/>
          <w:sz w:val="28"/>
          <w:szCs w:val="28"/>
          <w:rtl/>
        </w:rPr>
        <w:t>, </w:t>
      </w:r>
      <w:r w:rsidRPr="00F63B63">
        <w:rPr>
          <w:rFonts w:asciiTheme="majorBidi" w:hAnsiTheme="majorBidi" w:cstheme="majorBidi"/>
          <w:sz w:val="28"/>
          <w:szCs w:val="28"/>
        </w:rPr>
        <w:t>and ideas can be obtained from</w:t>
      </w:r>
      <w:r w:rsidRPr="00F63B63">
        <w:rPr>
          <w:rFonts w:asciiTheme="majorBidi" w:hAnsiTheme="majorBidi" w:cstheme="majorBidi"/>
          <w:sz w:val="28"/>
          <w:szCs w:val="28"/>
          <w:rtl/>
        </w:rPr>
        <w:t> </w:t>
      </w:r>
      <w:r w:rsidRPr="00F63B63">
        <w:rPr>
          <w:rFonts w:asciiTheme="majorBidi" w:hAnsiTheme="majorBidi" w:cstheme="majorBidi"/>
          <w:sz w:val="28"/>
          <w:szCs w:val="28"/>
        </w:rPr>
        <w:t>numerous</w:t>
      </w:r>
      <w:r w:rsidRPr="00F63B63">
        <w:rPr>
          <w:rFonts w:asciiTheme="majorBidi" w:hAnsiTheme="majorBidi" w:cstheme="majorBidi"/>
          <w:sz w:val="28"/>
          <w:szCs w:val="28"/>
          <w:rtl/>
        </w:rPr>
        <w:t> </w:t>
      </w:r>
      <w:r w:rsidRPr="00F63B63">
        <w:rPr>
          <w:rFonts w:asciiTheme="majorBidi" w:hAnsiTheme="majorBidi" w:cstheme="majorBidi"/>
          <w:sz w:val="28"/>
          <w:szCs w:val="28"/>
        </w:rPr>
        <w:t>online sources</w:t>
      </w:r>
      <w:r>
        <w:rPr>
          <w:rFonts w:asciiTheme="majorBidi" w:hAnsiTheme="majorBidi" w:cstheme="majorBidi"/>
          <w:sz w:val="28"/>
          <w:szCs w:val="28"/>
        </w:rPr>
        <w:t>. (</w:t>
      </w:r>
      <w:r w:rsidRPr="00F63B63">
        <w:rPr>
          <w:rFonts w:asciiTheme="majorBidi" w:hAnsiTheme="majorBidi" w:cstheme="majorBidi"/>
          <w:sz w:val="28"/>
          <w:szCs w:val="28"/>
        </w:rPr>
        <w:t>Bornmann, 2013</w:t>
      </w:r>
      <w:r>
        <w:rPr>
          <w:rFonts w:asciiTheme="majorBidi" w:hAnsiTheme="majorBidi" w:cstheme="majorBidi"/>
          <w:sz w:val="28"/>
          <w:szCs w:val="28"/>
        </w:rPr>
        <w:t>)</w:t>
      </w:r>
    </w:p>
    <w:p w14:paraId="6381190B" w14:textId="77777777" w:rsidR="002845D2" w:rsidRPr="002845D2" w:rsidRDefault="002845D2" w:rsidP="002845D2">
      <w:pPr>
        <w:rPr>
          <w:rFonts w:asciiTheme="majorBidi" w:hAnsiTheme="majorBidi" w:cstheme="majorBidi"/>
          <w:sz w:val="28"/>
          <w:szCs w:val="28"/>
        </w:rPr>
      </w:pPr>
      <w:r w:rsidRPr="002845D2">
        <w:rPr>
          <w:rFonts w:asciiTheme="majorBidi" w:hAnsiTheme="majorBidi" w:cstheme="majorBidi"/>
          <w:sz w:val="28"/>
          <w:szCs w:val="28"/>
        </w:rPr>
        <w:t>Questionable research practices (QRPs)</w:t>
      </w:r>
      <w:r w:rsidRPr="002845D2">
        <w:rPr>
          <w:rFonts w:asciiTheme="majorBidi" w:hAnsiTheme="majorBidi" w:cstheme="majorBidi"/>
          <w:sz w:val="28"/>
          <w:szCs w:val="28"/>
          <w:rtl/>
        </w:rPr>
        <w:t xml:space="preserve"> – </w:t>
      </w:r>
      <w:r w:rsidRPr="002845D2">
        <w:rPr>
          <w:rFonts w:asciiTheme="majorBidi" w:hAnsiTheme="majorBidi" w:cstheme="majorBidi"/>
          <w:sz w:val="28"/>
          <w:szCs w:val="28"/>
        </w:rPr>
        <w:t>p-hacking</w:t>
      </w:r>
      <w:r w:rsidRPr="002845D2">
        <w:rPr>
          <w:rFonts w:asciiTheme="majorBidi" w:hAnsiTheme="majorBidi" w:cstheme="majorBidi"/>
          <w:sz w:val="28"/>
          <w:szCs w:val="28"/>
          <w:rtl/>
        </w:rPr>
        <w:t>, </w:t>
      </w:r>
      <w:proofErr w:type="spellStart"/>
      <w:r w:rsidRPr="002845D2">
        <w:rPr>
          <w:rFonts w:asciiTheme="majorBidi" w:hAnsiTheme="majorBidi" w:cstheme="majorBidi"/>
          <w:sz w:val="28"/>
          <w:szCs w:val="28"/>
        </w:rPr>
        <w:t>HARKing</w:t>
      </w:r>
      <w:proofErr w:type="spellEnd"/>
      <w:r w:rsidRPr="002845D2">
        <w:rPr>
          <w:rFonts w:asciiTheme="majorBidi" w:hAnsiTheme="majorBidi" w:cstheme="majorBidi"/>
          <w:sz w:val="28"/>
          <w:szCs w:val="28"/>
          <w:rtl/>
        </w:rPr>
        <w:t xml:space="preserve">, </w:t>
      </w:r>
      <w:r w:rsidRPr="002845D2">
        <w:rPr>
          <w:rFonts w:asciiTheme="majorBidi" w:hAnsiTheme="majorBidi" w:cstheme="majorBidi"/>
          <w:sz w:val="28"/>
          <w:szCs w:val="28"/>
        </w:rPr>
        <w:t>inadequate statistical reporting</w:t>
      </w:r>
      <w:r w:rsidRPr="002845D2">
        <w:rPr>
          <w:rFonts w:asciiTheme="majorBidi" w:hAnsiTheme="majorBidi" w:cstheme="majorBidi"/>
          <w:sz w:val="28"/>
          <w:szCs w:val="28"/>
          <w:rtl/>
        </w:rPr>
        <w:t>. </w:t>
      </w:r>
    </w:p>
    <w:p w14:paraId="6AAA9CA0" w14:textId="77777777" w:rsidR="002845D2" w:rsidRPr="002845D2" w:rsidRDefault="002845D2" w:rsidP="002845D2">
      <w:pPr>
        <w:rPr>
          <w:rFonts w:asciiTheme="majorBidi" w:hAnsiTheme="majorBidi" w:cstheme="majorBidi"/>
          <w:sz w:val="28"/>
          <w:szCs w:val="28"/>
          <w:rtl/>
        </w:rPr>
      </w:pPr>
      <w:r w:rsidRPr="002845D2">
        <w:rPr>
          <w:rFonts w:asciiTheme="majorBidi" w:hAnsiTheme="majorBidi" w:cstheme="majorBidi"/>
          <w:sz w:val="28"/>
          <w:szCs w:val="28"/>
        </w:rPr>
        <w:t>Banks et al. defined</w:t>
      </w:r>
      <w:r w:rsidRPr="002845D2">
        <w:rPr>
          <w:rFonts w:asciiTheme="majorBidi" w:hAnsiTheme="majorBidi" w:cstheme="majorBidi"/>
          <w:sz w:val="28"/>
          <w:szCs w:val="28"/>
          <w:rtl/>
        </w:rPr>
        <w:t> </w:t>
      </w:r>
      <w:r w:rsidRPr="002845D2">
        <w:rPr>
          <w:rFonts w:asciiTheme="majorBidi" w:hAnsiTheme="majorBidi" w:cstheme="majorBidi"/>
          <w:sz w:val="28"/>
          <w:szCs w:val="28"/>
        </w:rPr>
        <w:t>QRPs as design, analytic, or reporting practices that have been questioned because of the potential for the practice to be employed to present biased evidence in favor of an assertion</w:t>
      </w:r>
      <w:r w:rsidRPr="002845D2">
        <w:rPr>
          <w:rFonts w:asciiTheme="majorBidi" w:hAnsiTheme="majorBidi" w:cstheme="majorBidi"/>
          <w:sz w:val="28"/>
          <w:szCs w:val="28"/>
          <w:rtl/>
        </w:rPr>
        <w:t>. </w:t>
      </w:r>
    </w:p>
    <w:p w14:paraId="2E4799F7" w14:textId="77777777" w:rsidR="002845D2" w:rsidRPr="002845D2" w:rsidRDefault="002845D2" w:rsidP="002845D2">
      <w:pPr>
        <w:rPr>
          <w:rFonts w:asciiTheme="majorBidi" w:hAnsiTheme="majorBidi" w:cstheme="majorBidi"/>
          <w:sz w:val="28"/>
          <w:szCs w:val="28"/>
          <w:rtl/>
        </w:rPr>
      </w:pPr>
      <w:r w:rsidRPr="002845D2">
        <w:rPr>
          <w:rFonts w:asciiTheme="majorBidi" w:hAnsiTheme="majorBidi" w:cstheme="majorBidi"/>
          <w:sz w:val="28"/>
          <w:szCs w:val="28"/>
        </w:rPr>
        <w:lastRenderedPageBreak/>
        <w:t>The study by Wang, L., et al. (2023) introduces p-hacking</w:t>
      </w:r>
      <w:r w:rsidRPr="002845D2">
        <w:rPr>
          <w:rFonts w:asciiTheme="majorBidi" w:hAnsiTheme="majorBidi" w:cstheme="majorBidi"/>
          <w:sz w:val="28"/>
          <w:szCs w:val="28"/>
          <w:rtl/>
        </w:rPr>
        <w:t>, </w:t>
      </w:r>
      <w:proofErr w:type="spellStart"/>
      <w:r w:rsidRPr="002845D2">
        <w:rPr>
          <w:rFonts w:asciiTheme="majorBidi" w:hAnsiTheme="majorBidi" w:cstheme="majorBidi"/>
          <w:sz w:val="28"/>
          <w:szCs w:val="28"/>
        </w:rPr>
        <w:t>HARKing</w:t>
      </w:r>
      <w:proofErr w:type="spellEnd"/>
      <w:r w:rsidRPr="002845D2">
        <w:rPr>
          <w:rFonts w:asciiTheme="majorBidi" w:hAnsiTheme="majorBidi" w:cstheme="majorBidi"/>
          <w:sz w:val="28"/>
          <w:szCs w:val="28"/>
          <w:rtl/>
        </w:rPr>
        <w:t xml:space="preserve">, </w:t>
      </w:r>
      <w:r w:rsidRPr="002845D2">
        <w:rPr>
          <w:rFonts w:asciiTheme="majorBidi" w:hAnsiTheme="majorBidi" w:cstheme="majorBidi"/>
          <w:sz w:val="28"/>
          <w:szCs w:val="28"/>
        </w:rPr>
        <w:t>and inadequate statistical reporting</w:t>
      </w:r>
      <w:r w:rsidRPr="002845D2">
        <w:rPr>
          <w:rFonts w:asciiTheme="majorBidi" w:hAnsiTheme="majorBidi" w:cstheme="majorBidi"/>
          <w:sz w:val="28"/>
          <w:szCs w:val="28"/>
          <w:rtl/>
        </w:rPr>
        <w:t>  </w:t>
      </w:r>
    </w:p>
    <w:p w14:paraId="0BEA6B88" w14:textId="77777777" w:rsidR="002845D2" w:rsidRDefault="002845D2" w:rsidP="002845D2">
      <w:pPr>
        <w:rPr>
          <w:rFonts w:asciiTheme="majorBidi" w:hAnsiTheme="majorBidi" w:cstheme="majorBidi"/>
          <w:sz w:val="28"/>
          <w:szCs w:val="28"/>
        </w:rPr>
      </w:pPr>
      <w:r w:rsidRPr="002845D2">
        <w:rPr>
          <w:rFonts w:asciiTheme="majorBidi" w:hAnsiTheme="majorBidi" w:cstheme="majorBidi"/>
          <w:sz w:val="28"/>
          <w:szCs w:val="28"/>
        </w:rPr>
        <w:t>p-hacking</w:t>
      </w:r>
      <w:r w:rsidRPr="002845D2">
        <w:rPr>
          <w:rFonts w:asciiTheme="majorBidi" w:hAnsiTheme="majorBidi" w:cstheme="majorBidi"/>
          <w:sz w:val="28"/>
          <w:szCs w:val="28"/>
          <w:rtl/>
        </w:rPr>
        <w:t xml:space="preserve">, </w:t>
      </w:r>
      <w:r w:rsidRPr="002845D2">
        <w:rPr>
          <w:rFonts w:asciiTheme="majorBidi" w:hAnsiTheme="majorBidi" w:cstheme="majorBidi"/>
          <w:sz w:val="28"/>
          <w:szCs w:val="28"/>
        </w:rPr>
        <w:t>whereby researchers perform multiple statistical analyses or selectively manipulate analytical procedures to obtain statistically significant results, thereby increasing the likelihood of false-positive findings</w:t>
      </w:r>
      <w:r w:rsidRPr="002845D2">
        <w:rPr>
          <w:rFonts w:asciiTheme="majorBidi" w:hAnsiTheme="majorBidi" w:cstheme="majorBidi"/>
          <w:sz w:val="28"/>
          <w:szCs w:val="28"/>
          <w:rtl/>
        </w:rPr>
        <w:t>. </w:t>
      </w:r>
      <w:proofErr w:type="spellStart"/>
      <w:r w:rsidRPr="002845D2">
        <w:rPr>
          <w:rFonts w:asciiTheme="majorBidi" w:hAnsiTheme="majorBidi" w:cstheme="majorBidi"/>
          <w:sz w:val="28"/>
          <w:szCs w:val="28"/>
        </w:rPr>
        <w:t>HARKing</w:t>
      </w:r>
      <w:proofErr w:type="spellEnd"/>
      <w:r w:rsidRPr="002845D2">
        <w:rPr>
          <w:rFonts w:asciiTheme="majorBidi" w:hAnsiTheme="majorBidi" w:cstheme="majorBidi"/>
          <w:sz w:val="28"/>
          <w:szCs w:val="28"/>
          <w:rtl/>
        </w:rPr>
        <w:t> </w:t>
      </w:r>
      <w:r w:rsidRPr="002845D2">
        <w:rPr>
          <w:rFonts w:asciiTheme="majorBidi" w:hAnsiTheme="majorBidi" w:cstheme="majorBidi"/>
          <w:sz w:val="28"/>
          <w:szCs w:val="28"/>
        </w:rPr>
        <w:t>is (Hypothesizing After the Results are Known), which occurs when researchers formulate hypotheses after examining the data but present them as a priori hypotheses, reducing the transparency and credibility of the research process. Furthermore</w:t>
      </w:r>
      <w:r w:rsidRPr="002845D2">
        <w:rPr>
          <w:rFonts w:asciiTheme="majorBidi" w:hAnsiTheme="majorBidi" w:cstheme="majorBidi"/>
          <w:sz w:val="28"/>
          <w:szCs w:val="28"/>
          <w:rtl/>
        </w:rPr>
        <w:t>, </w:t>
      </w:r>
      <w:r w:rsidRPr="002845D2">
        <w:rPr>
          <w:rFonts w:asciiTheme="majorBidi" w:hAnsiTheme="majorBidi" w:cstheme="majorBidi"/>
          <w:sz w:val="28"/>
          <w:szCs w:val="28"/>
        </w:rPr>
        <w:t>inadequate statistical reporting</w:t>
      </w:r>
      <w:r w:rsidRPr="002845D2">
        <w:rPr>
          <w:rFonts w:asciiTheme="majorBidi" w:hAnsiTheme="majorBidi" w:cstheme="majorBidi"/>
          <w:sz w:val="28"/>
          <w:szCs w:val="28"/>
          <w:rtl/>
        </w:rPr>
        <w:t> </w:t>
      </w:r>
      <w:r w:rsidRPr="002845D2">
        <w:rPr>
          <w:rFonts w:asciiTheme="majorBidi" w:hAnsiTheme="majorBidi" w:cstheme="majorBidi"/>
          <w:sz w:val="28"/>
          <w:szCs w:val="28"/>
        </w:rPr>
        <w:t>remains</w:t>
      </w:r>
      <w:r w:rsidRPr="002845D2">
        <w:rPr>
          <w:rFonts w:asciiTheme="majorBidi" w:hAnsiTheme="majorBidi" w:cstheme="majorBidi"/>
          <w:sz w:val="28"/>
          <w:szCs w:val="28"/>
          <w:rtl/>
        </w:rPr>
        <w:t> </w:t>
      </w:r>
      <w:r w:rsidRPr="002845D2">
        <w:rPr>
          <w:rFonts w:asciiTheme="majorBidi" w:hAnsiTheme="majorBidi" w:cstheme="majorBidi"/>
          <w:sz w:val="28"/>
          <w:szCs w:val="28"/>
        </w:rPr>
        <w:t>a significant issue in scientific research. This may include the omission of non-significant findings, failure to report effect sizes and confidence intervals, or insufficient descriptions of statistical methods, all of which hinder the proper evaluation, interpretation, and replication of study</w:t>
      </w:r>
      <w:r w:rsidRPr="002845D2">
        <w:rPr>
          <w:rFonts w:asciiTheme="majorBidi" w:hAnsiTheme="majorBidi" w:cstheme="majorBidi"/>
          <w:sz w:val="28"/>
          <w:szCs w:val="28"/>
          <w:rtl/>
        </w:rPr>
        <w:t> </w:t>
      </w:r>
      <w:r w:rsidRPr="002845D2">
        <w:rPr>
          <w:rFonts w:asciiTheme="majorBidi" w:hAnsiTheme="majorBidi" w:cstheme="majorBidi"/>
          <w:sz w:val="28"/>
          <w:szCs w:val="28"/>
        </w:rPr>
        <w:t>results</w:t>
      </w:r>
    </w:p>
    <w:p w14:paraId="4FE81EBD" w14:textId="77777777" w:rsidR="000719B8" w:rsidRPr="008E5509" w:rsidRDefault="000719B8" w:rsidP="000719B8">
      <w:pPr>
        <w:rPr>
          <w:rFonts w:asciiTheme="majorBidi" w:hAnsiTheme="majorBidi" w:cstheme="majorBidi"/>
          <w:sz w:val="28"/>
          <w:szCs w:val="28"/>
        </w:rPr>
      </w:pPr>
      <w:r w:rsidRPr="008E5509">
        <w:rPr>
          <w:rFonts w:asciiTheme="majorBidi" w:hAnsiTheme="majorBidi" w:cstheme="majorBidi"/>
          <w:sz w:val="28"/>
          <w:szCs w:val="28"/>
        </w:rPr>
        <w:t>Consequences of misconduct</w:t>
      </w:r>
      <w:r w:rsidRPr="008E5509">
        <w:rPr>
          <w:rFonts w:asciiTheme="majorBidi" w:hAnsiTheme="majorBidi" w:cstheme="majorBidi"/>
          <w:sz w:val="28"/>
          <w:szCs w:val="28"/>
          <w:rtl/>
        </w:rPr>
        <w:t xml:space="preserve"> – </w:t>
      </w:r>
      <w:r w:rsidRPr="008E5509">
        <w:rPr>
          <w:rFonts w:asciiTheme="majorBidi" w:hAnsiTheme="majorBidi" w:cstheme="majorBidi"/>
          <w:sz w:val="28"/>
          <w:szCs w:val="28"/>
        </w:rPr>
        <w:t>Retractions, reputational damage, harm to participants</w:t>
      </w:r>
      <w:r w:rsidRPr="008E5509">
        <w:rPr>
          <w:rFonts w:asciiTheme="majorBidi" w:hAnsiTheme="majorBidi" w:cstheme="majorBidi"/>
          <w:sz w:val="28"/>
          <w:szCs w:val="28"/>
          <w:rtl/>
        </w:rPr>
        <w:t>. </w:t>
      </w:r>
    </w:p>
    <w:p w14:paraId="16F00683" w14:textId="77777777" w:rsidR="000719B8" w:rsidRPr="008E5509" w:rsidRDefault="000719B8" w:rsidP="000719B8">
      <w:pPr>
        <w:rPr>
          <w:rFonts w:asciiTheme="majorBidi" w:hAnsiTheme="majorBidi" w:cstheme="majorBidi"/>
          <w:sz w:val="28"/>
          <w:szCs w:val="28"/>
          <w:rtl/>
        </w:rPr>
      </w:pPr>
      <w:r w:rsidRPr="008E5509">
        <w:rPr>
          <w:rFonts w:asciiTheme="majorBidi" w:hAnsiTheme="majorBidi" w:cstheme="majorBidi"/>
          <w:sz w:val="28"/>
          <w:szCs w:val="28"/>
        </w:rPr>
        <w:t>Consequences of Research Misconduct</w:t>
      </w:r>
      <w:r w:rsidRPr="008E5509">
        <w:rPr>
          <w:rFonts w:asciiTheme="majorBidi" w:hAnsiTheme="majorBidi" w:cstheme="majorBidi"/>
          <w:sz w:val="28"/>
          <w:szCs w:val="28"/>
          <w:rtl/>
        </w:rPr>
        <w:t> </w:t>
      </w:r>
    </w:p>
    <w:p w14:paraId="11369EDE" w14:textId="77777777" w:rsidR="000719B8" w:rsidRPr="008E5509" w:rsidRDefault="000719B8" w:rsidP="000719B8">
      <w:pPr>
        <w:rPr>
          <w:rFonts w:asciiTheme="majorBidi" w:hAnsiTheme="majorBidi" w:cstheme="majorBidi"/>
          <w:sz w:val="28"/>
          <w:szCs w:val="28"/>
          <w:rtl/>
        </w:rPr>
      </w:pPr>
      <w:r w:rsidRPr="008E5509">
        <w:rPr>
          <w:rFonts w:asciiTheme="majorBidi" w:hAnsiTheme="majorBidi" w:cstheme="majorBidi"/>
          <w:sz w:val="28"/>
          <w:szCs w:val="28"/>
        </w:rPr>
        <w:t>Research misconduct, including</w:t>
      </w:r>
      <w:r w:rsidRPr="008E5509">
        <w:rPr>
          <w:rFonts w:asciiTheme="majorBidi" w:hAnsiTheme="majorBidi" w:cstheme="majorBidi"/>
          <w:sz w:val="28"/>
          <w:szCs w:val="28"/>
          <w:rtl/>
        </w:rPr>
        <w:t xml:space="preserve"> </w:t>
      </w:r>
      <w:r w:rsidRPr="008E5509">
        <w:rPr>
          <w:rFonts w:asciiTheme="majorBidi" w:hAnsiTheme="majorBidi" w:cstheme="majorBidi"/>
          <w:sz w:val="28"/>
          <w:szCs w:val="28"/>
        </w:rPr>
        <w:t>fabrication, falsification, and plagiarism (FFP), can have</w:t>
      </w:r>
      <w:r w:rsidRPr="008E5509">
        <w:rPr>
          <w:rFonts w:asciiTheme="majorBidi" w:hAnsiTheme="majorBidi" w:cstheme="majorBidi"/>
          <w:sz w:val="28"/>
          <w:szCs w:val="28"/>
          <w:rtl/>
        </w:rPr>
        <w:t> </w:t>
      </w:r>
      <w:r w:rsidRPr="008E5509">
        <w:rPr>
          <w:rFonts w:asciiTheme="majorBidi" w:hAnsiTheme="majorBidi" w:cstheme="majorBidi"/>
          <w:sz w:val="28"/>
          <w:szCs w:val="28"/>
        </w:rPr>
        <w:t>serious consequences</w:t>
      </w:r>
      <w:r w:rsidRPr="008E5509">
        <w:rPr>
          <w:rFonts w:asciiTheme="majorBidi" w:hAnsiTheme="majorBidi" w:cstheme="majorBidi"/>
          <w:sz w:val="28"/>
          <w:szCs w:val="28"/>
          <w:rtl/>
        </w:rPr>
        <w:t> </w:t>
      </w:r>
      <w:r w:rsidRPr="008E5509">
        <w:rPr>
          <w:rFonts w:asciiTheme="majorBidi" w:hAnsiTheme="majorBidi" w:cstheme="majorBidi"/>
          <w:sz w:val="28"/>
          <w:szCs w:val="28"/>
        </w:rPr>
        <w:t>for researchers, institutions, and society. One major consequence is the</w:t>
      </w:r>
      <w:r w:rsidRPr="008E5509">
        <w:rPr>
          <w:rFonts w:asciiTheme="majorBidi" w:hAnsiTheme="majorBidi" w:cstheme="majorBidi"/>
          <w:sz w:val="28"/>
          <w:szCs w:val="28"/>
          <w:rtl/>
        </w:rPr>
        <w:t> </w:t>
      </w:r>
      <w:r w:rsidRPr="008E5509">
        <w:rPr>
          <w:rFonts w:asciiTheme="majorBidi" w:hAnsiTheme="majorBidi" w:cstheme="majorBidi"/>
          <w:sz w:val="28"/>
          <w:szCs w:val="28"/>
        </w:rPr>
        <w:t>retraction of published articles</w:t>
      </w:r>
      <w:r w:rsidRPr="008E5509">
        <w:rPr>
          <w:rFonts w:asciiTheme="majorBidi" w:hAnsiTheme="majorBidi" w:cstheme="majorBidi"/>
          <w:sz w:val="28"/>
          <w:szCs w:val="28"/>
          <w:rtl/>
        </w:rPr>
        <w:t xml:space="preserve">, </w:t>
      </w:r>
      <w:r w:rsidRPr="008E5509">
        <w:rPr>
          <w:rFonts w:asciiTheme="majorBidi" w:hAnsiTheme="majorBidi" w:cstheme="majorBidi"/>
          <w:sz w:val="28"/>
          <w:szCs w:val="28"/>
        </w:rPr>
        <w:t>which occurs when research findings are found to be unreliable due to misconduct</w:t>
      </w:r>
      <w:r w:rsidRPr="008E5509">
        <w:rPr>
          <w:rFonts w:asciiTheme="majorBidi" w:hAnsiTheme="majorBidi" w:cstheme="majorBidi"/>
          <w:sz w:val="28"/>
          <w:szCs w:val="28"/>
          <w:rtl/>
        </w:rPr>
        <w:t>. </w:t>
      </w:r>
      <w:r w:rsidRPr="008E5509">
        <w:rPr>
          <w:rFonts w:asciiTheme="majorBidi" w:hAnsiTheme="majorBidi" w:cstheme="majorBidi"/>
          <w:sz w:val="28"/>
          <w:szCs w:val="28"/>
        </w:rPr>
        <w:t>Studies show that</w:t>
      </w:r>
      <w:r w:rsidRPr="000719B8">
        <w:rPr>
          <w:rFonts w:asciiTheme="majorBidi" w:hAnsiTheme="majorBidi" w:cstheme="majorBidi"/>
          <w:sz w:val="28"/>
          <w:szCs w:val="28"/>
        </w:rPr>
        <w:t xml:space="preserve"> </w:t>
      </w:r>
      <w:r w:rsidRPr="008E5509">
        <w:rPr>
          <w:rFonts w:asciiTheme="majorBidi" w:hAnsiTheme="majorBidi" w:cstheme="majorBidi"/>
          <w:sz w:val="28"/>
          <w:szCs w:val="28"/>
        </w:rPr>
        <w:t>misconduct is responsible for a large proportion of scientific retractions, particularly in biomedical research (Fang, Steen</w:t>
      </w:r>
      <w:r w:rsidRPr="008E5509">
        <w:rPr>
          <w:rFonts w:asciiTheme="majorBidi" w:hAnsiTheme="majorBidi" w:cstheme="majorBidi"/>
          <w:sz w:val="28"/>
          <w:szCs w:val="28"/>
          <w:rtl/>
        </w:rPr>
        <w:t xml:space="preserve">, &amp; </w:t>
      </w:r>
      <w:r w:rsidRPr="008E5509">
        <w:rPr>
          <w:rFonts w:asciiTheme="majorBidi" w:hAnsiTheme="majorBidi" w:cstheme="majorBidi"/>
          <w:sz w:val="28"/>
          <w:szCs w:val="28"/>
        </w:rPr>
        <w:t>Casadevall, 2012</w:t>
      </w:r>
      <w:r w:rsidRPr="008E5509">
        <w:rPr>
          <w:rFonts w:asciiTheme="majorBidi" w:hAnsiTheme="majorBidi" w:cstheme="majorBidi"/>
          <w:sz w:val="28"/>
          <w:szCs w:val="28"/>
          <w:rtl/>
        </w:rPr>
        <w:t>). </w:t>
      </w:r>
    </w:p>
    <w:p w14:paraId="777964DD" w14:textId="77777777" w:rsidR="000719B8" w:rsidRPr="008E5509" w:rsidRDefault="000719B8" w:rsidP="000719B8">
      <w:pPr>
        <w:rPr>
          <w:rFonts w:asciiTheme="majorBidi" w:hAnsiTheme="majorBidi" w:cstheme="majorBidi"/>
          <w:sz w:val="28"/>
          <w:szCs w:val="28"/>
          <w:rtl/>
        </w:rPr>
      </w:pPr>
      <w:r w:rsidRPr="008E5509">
        <w:rPr>
          <w:rFonts w:asciiTheme="majorBidi" w:hAnsiTheme="majorBidi" w:cstheme="majorBidi"/>
          <w:sz w:val="28"/>
          <w:szCs w:val="28"/>
        </w:rPr>
        <w:t>Another consequence is</w:t>
      </w:r>
      <w:r w:rsidRPr="008E5509">
        <w:rPr>
          <w:rFonts w:asciiTheme="majorBidi" w:hAnsiTheme="majorBidi" w:cstheme="majorBidi"/>
          <w:sz w:val="28"/>
          <w:szCs w:val="28"/>
          <w:rtl/>
        </w:rPr>
        <w:t> </w:t>
      </w:r>
      <w:r w:rsidRPr="008E5509">
        <w:rPr>
          <w:rFonts w:asciiTheme="majorBidi" w:hAnsiTheme="majorBidi" w:cstheme="majorBidi"/>
          <w:sz w:val="28"/>
          <w:szCs w:val="28"/>
        </w:rPr>
        <w:t>reputational damage</w:t>
      </w:r>
      <w:r w:rsidRPr="008E5509">
        <w:rPr>
          <w:rFonts w:asciiTheme="majorBidi" w:hAnsiTheme="majorBidi" w:cstheme="majorBidi"/>
          <w:sz w:val="28"/>
          <w:szCs w:val="28"/>
          <w:rtl/>
        </w:rPr>
        <w:t xml:space="preserve">. </w:t>
      </w:r>
      <w:r w:rsidRPr="008E5509">
        <w:rPr>
          <w:rFonts w:asciiTheme="majorBidi" w:hAnsiTheme="majorBidi" w:cstheme="majorBidi"/>
          <w:sz w:val="28"/>
          <w:szCs w:val="28"/>
        </w:rPr>
        <w:t>Researchers involved in misconduct may lose credibility, funding opportunities, and professional positions. Institutions associated with misconduct cases may also experience a loss of public trust and academic reputation (DuBois et al., 2013)</w:t>
      </w:r>
      <w:r w:rsidRPr="008E5509">
        <w:rPr>
          <w:rFonts w:asciiTheme="majorBidi" w:hAnsiTheme="majorBidi" w:cstheme="majorBidi"/>
          <w:sz w:val="28"/>
          <w:szCs w:val="28"/>
          <w:rtl/>
        </w:rPr>
        <w:t>. </w:t>
      </w:r>
    </w:p>
    <w:p w14:paraId="5D3E4E28" w14:textId="38AD9215" w:rsidR="000719B8" w:rsidRPr="000719B8" w:rsidRDefault="000719B8" w:rsidP="000A5B1B">
      <w:pPr>
        <w:rPr>
          <w:rFonts w:asciiTheme="majorBidi" w:hAnsiTheme="majorBidi" w:cstheme="majorBidi"/>
          <w:sz w:val="28"/>
          <w:szCs w:val="28"/>
        </w:rPr>
      </w:pPr>
      <w:r w:rsidRPr="008E5509">
        <w:rPr>
          <w:rFonts w:asciiTheme="majorBidi" w:hAnsiTheme="majorBidi" w:cstheme="majorBidi"/>
          <w:sz w:val="28"/>
          <w:szCs w:val="28"/>
        </w:rPr>
        <w:t>Research misconduct can also cause</w:t>
      </w:r>
      <w:r w:rsidRPr="008E5509">
        <w:rPr>
          <w:rFonts w:asciiTheme="majorBidi" w:hAnsiTheme="majorBidi" w:cstheme="majorBidi"/>
          <w:sz w:val="28"/>
          <w:szCs w:val="28"/>
          <w:rtl/>
        </w:rPr>
        <w:t> </w:t>
      </w:r>
      <w:r w:rsidRPr="008E5509">
        <w:rPr>
          <w:rFonts w:asciiTheme="majorBidi" w:hAnsiTheme="majorBidi" w:cstheme="majorBidi"/>
          <w:sz w:val="28"/>
          <w:szCs w:val="28"/>
        </w:rPr>
        <w:t>harm to participants and society</w:t>
      </w:r>
      <w:r w:rsidRPr="008E5509">
        <w:rPr>
          <w:rFonts w:asciiTheme="majorBidi" w:hAnsiTheme="majorBidi" w:cstheme="majorBidi"/>
          <w:sz w:val="28"/>
          <w:szCs w:val="28"/>
          <w:rtl/>
        </w:rPr>
        <w:t xml:space="preserve">. </w:t>
      </w:r>
      <w:r w:rsidRPr="008E5509">
        <w:rPr>
          <w:rFonts w:asciiTheme="majorBidi" w:hAnsiTheme="majorBidi" w:cstheme="majorBidi"/>
          <w:sz w:val="28"/>
          <w:szCs w:val="28"/>
        </w:rPr>
        <w:t>False or manipulated findings may influence clinical decisions, public policies, and future research, potentially leading to ineffective or harmful outcomes. Furthermore, misconduct undermines public confidence in scientific research and wastes valuable resources (Steneck, 2006)</w:t>
      </w:r>
      <w:r w:rsidRPr="008E5509">
        <w:rPr>
          <w:rFonts w:asciiTheme="majorBidi" w:hAnsiTheme="majorBidi" w:cstheme="majorBidi"/>
          <w:sz w:val="28"/>
          <w:szCs w:val="28"/>
          <w:rtl/>
        </w:rPr>
        <w:t>. </w:t>
      </w:r>
    </w:p>
    <w:p w14:paraId="3A49447A" w14:textId="05A4A67A" w:rsidR="000719B8" w:rsidRPr="00DB74EE" w:rsidRDefault="00DB74EE" w:rsidP="00DB74EE">
      <w:pPr>
        <w:pStyle w:val="Heading1"/>
        <w:rPr>
          <w:rFonts w:asciiTheme="majorBidi" w:hAnsiTheme="majorBidi"/>
          <w:color w:val="auto"/>
          <w:rtl/>
        </w:rPr>
      </w:pPr>
      <w:r>
        <w:rPr>
          <w:rFonts w:asciiTheme="majorBidi" w:hAnsiTheme="majorBidi"/>
          <w:color w:val="auto"/>
        </w:rPr>
        <w:lastRenderedPageBreak/>
        <w:t>5.</w:t>
      </w:r>
      <w:r w:rsidR="000719B8" w:rsidRPr="00DB74EE">
        <w:rPr>
          <w:rFonts w:asciiTheme="majorBidi" w:hAnsiTheme="majorBidi"/>
          <w:color w:val="auto"/>
        </w:rPr>
        <w:t>Oversight and Compliance</w:t>
      </w:r>
      <w:r w:rsidR="000719B8" w:rsidRPr="00DB74EE">
        <w:rPr>
          <w:rFonts w:asciiTheme="majorBidi" w:hAnsiTheme="majorBidi"/>
          <w:color w:val="auto"/>
          <w:rtl/>
        </w:rPr>
        <w:t> </w:t>
      </w:r>
    </w:p>
    <w:p w14:paraId="27D4BE09" w14:textId="77777777" w:rsidR="000719B8" w:rsidRPr="007A730E" w:rsidRDefault="000719B8" w:rsidP="000719B8">
      <w:pPr>
        <w:rPr>
          <w:rFonts w:asciiTheme="majorBidi" w:hAnsiTheme="majorBidi" w:cstheme="majorBidi"/>
          <w:sz w:val="28"/>
          <w:szCs w:val="28"/>
          <w:rtl/>
        </w:rPr>
      </w:pPr>
      <w:r w:rsidRPr="007A730E">
        <w:rPr>
          <w:rFonts w:asciiTheme="majorBidi" w:hAnsiTheme="majorBidi" w:cstheme="majorBidi"/>
          <w:sz w:val="28"/>
          <w:szCs w:val="28"/>
        </w:rPr>
        <w:t>Institutional Review Boards (IRBs)</w:t>
      </w:r>
      <w:r w:rsidRPr="007A730E">
        <w:rPr>
          <w:rFonts w:asciiTheme="majorBidi" w:hAnsiTheme="majorBidi" w:cstheme="majorBidi"/>
          <w:sz w:val="28"/>
          <w:szCs w:val="28"/>
          <w:rtl/>
        </w:rPr>
        <w:t xml:space="preserve"> / </w:t>
      </w:r>
      <w:r w:rsidRPr="007A730E">
        <w:rPr>
          <w:rFonts w:asciiTheme="majorBidi" w:hAnsiTheme="majorBidi" w:cstheme="majorBidi"/>
          <w:sz w:val="28"/>
          <w:szCs w:val="28"/>
        </w:rPr>
        <w:t>Research Ethics Committees (RECs)</w:t>
      </w:r>
      <w:r w:rsidRPr="007A730E">
        <w:rPr>
          <w:rFonts w:asciiTheme="majorBidi" w:hAnsiTheme="majorBidi" w:cstheme="majorBidi"/>
          <w:sz w:val="28"/>
          <w:szCs w:val="28"/>
          <w:rtl/>
        </w:rPr>
        <w:t>. </w:t>
      </w:r>
    </w:p>
    <w:p w14:paraId="278B1E36" w14:textId="77777777" w:rsidR="000719B8" w:rsidRPr="007A730E" w:rsidRDefault="000719B8" w:rsidP="000719B8">
      <w:pPr>
        <w:rPr>
          <w:rFonts w:asciiTheme="majorBidi" w:hAnsiTheme="majorBidi" w:cstheme="majorBidi"/>
          <w:sz w:val="28"/>
          <w:szCs w:val="28"/>
          <w:rtl/>
        </w:rPr>
      </w:pPr>
      <w:r w:rsidRPr="007A730E">
        <w:rPr>
          <w:rFonts w:asciiTheme="majorBidi" w:hAnsiTheme="majorBidi" w:cstheme="majorBidi"/>
          <w:sz w:val="28"/>
          <w:szCs w:val="28"/>
          <w:lang w:val="en-GB"/>
        </w:rPr>
        <w:t>Research oversight and compliance are essential for ensuring ethical research practices and</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maintaining</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public trust in science</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Institutional Review Boards (IRBs)</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and</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Research Ethics Committees (RECs)</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review research involving human participants to ensure compliance with ethical principles such as informed consent, confidentiality, and participant protection (Morain et al., 2024)</w:t>
      </w:r>
      <w:r w:rsidRPr="007A730E">
        <w:rPr>
          <w:rFonts w:asciiTheme="majorBidi" w:hAnsiTheme="majorBidi" w:cstheme="majorBidi"/>
          <w:sz w:val="28"/>
          <w:szCs w:val="28"/>
          <w:rtl/>
        </w:rPr>
        <w:t>. </w:t>
      </w:r>
    </w:p>
    <w:p w14:paraId="1F12C746" w14:textId="1D519B33" w:rsidR="000719B8" w:rsidRPr="007A730E" w:rsidRDefault="000719B8" w:rsidP="000719B8">
      <w:pPr>
        <w:rPr>
          <w:rFonts w:asciiTheme="majorBidi" w:hAnsiTheme="majorBidi" w:cstheme="majorBidi"/>
          <w:sz w:val="28"/>
          <w:szCs w:val="28"/>
          <w:rtl/>
        </w:rPr>
      </w:pPr>
      <w:r w:rsidRPr="007A730E">
        <w:rPr>
          <w:rFonts w:asciiTheme="majorBidi" w:hAnsiTheme="majorBidi" w:cstheme="majorBidi"/>
          <w:sz w:val="28"/>
          <w:szCs w:val="28"/>
        </w:rPr>
        <w:t>Research integrity offices</w:t>
      </w:r>
      <w:r w:rsidRPr="007A730E">
        <w:rPr>
          <w:rFonts w:asciiTheme="majorBidi" w:hAnsiTheme="majorBidi" w:cstheme="majorBidi"/>
          <w:sz w:val="28"/>
          <w:szCs w:val="28"/>
          <w:rtl/>
        </w:rPr>
        <w:t> </w:t>
      </w:r>
      <w:r w:rsidR="00F5572A">
        <w:rPr>
          <w:rFonts w:asciiTheme="majorBidi" w:hAnsiTheme="majorBidi" w:cstheme="majorBidi"/>
          <w:sz w:val="28"/>
          <w:szCs w:val="28"/>
        </w:rPr>
        <w:t>(</w:t>
      </w:r>
      <w:r w:rsidRPr="007A730E">
        <w:rPr>
          <w:rFonts w:asciiTheme="majorBidi" w:hAnsiTheme="majorBidi" w:cstheme="majorBidi"/>
          <w:sz w:val="28"/>
          <w:szCs w:val="28"/>
        </w:rPr>
        <w:t xml:space="preserve">e.g., ORII in the </w:t>
      </w:r>
      <w:r w:rsidR="00F5572A" w:rsidRPr="007A730E">
        <w:rPr>
          <w:rFonts w:asciiTheme="majorBidi" w:hAnsiTheme="majorBidi" w:cstheme="majorBidi"/>
          <w:sz w:val="28"/>
          <w:szCs w:val="28"/>
        </w:rPr>
        <w:t>U.S</w:t>
      </w:r>
      <w:r w:rsidR="00F5572A" w:rsidRPr="007A730E">
        <w:rPr>
          <w:rFonts w:asciiTheme="majorBidi" w:hAnsiTheme="majorBidi" w:cstheme="majorBidi" w:hint="cs"/>
          <w:sz w:val="28"/>
          <w:szCs w:val="28"/>
          <w:rtl/>
        </w:rPr>
        <w:t>.</w:t>
      </w:r>
      <w:r w:rsidR="00F5572A">
        <w:rPr>
          <w:rFonts w:asciiTheme="majorBidi" w:hAnsiTheme="majorBidi" w:cstheme="majorBidi"/>
          <w:sz w:val="28"/>
          <w:szCs w:val="28"/>
        </w:rPr>
        <w:t>)</w:t>
      </w:r>
    </w:p>
    <w:p w14:paraId="2E73911D" w14:textId="77777777" w:rsidR="000719B8" w:rsidRPr="007A730E" w:rsidRDefault="000719B8" w:rsidP="000719B8">
      <w:pPr>
        <w:rPr>
          <w:rFonts w:asciiTheme="majorBidi" w:hAnsiTheme="majorBidi" w:cstheme="majorBidi"/>
          <w:sz w:val="28"/>
          <w:szCs w:val="28"/>
          <w:rtl/>
        </w:rPr>
      </w:pPr>
      <w:r w:rsidRPr="007A730E">
        <w:rPr>
          <w:rFonts w:asciiTheme="majorBidi" w:hAnsiTheme="majorBidi" w:cstheme="majorBidi"/>
          <w:sz w:val="28"/>
          <w:szCs w:val="28"/>
          <w:lang w:val="en-GB"/>
        </w:rPr>
        <w:t>Research integrity offices</w:t>
      </w:r>
      <w:r w:rsidRPr="007A730E">
        <w:rPr>
          <w:rFonts w:asciiTheme="majorBidi" w:hAnsiTheme="majorBidi" w:cstheme="majorBidi"/>
          <w:sz w:val="28"/>
          <w:szCs w:val="28"/>
          <w:rtl/>
        </w:rPr>
        <w:t xml:space="preserve">, </w:t>
      </w:r>
      <w:r w:rsidRPr="007A730E">
        <w:rPr>
          <w:rFonts w:asciiTheme="majorBidi" w:hAnsiTheme="majorBidi" w:cstheme="majorBidi"/>
          <w:sz w:val="28"/>
          <w:szCs w:val="28"/>
          <w:lang w:val="en-GB"/>
        </w:rPr>
        <w:t>such as the U.S. Office of Research Integrity (ORI), promote responsible research conduct, provide ethics training, and investigate allegations of misconduct. Recent studies highlight their</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important role</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in strengthening research integrity policies and compliance systems (</w:t>
      </w:r>
      <w:proofErr w:type="spellStart"/>
      <w:r w:rsidRPr="007A730E">
        <w:rPr>
          <w:rFonts w:asciiTheme="majorBidi" w:hAnsiTheme="majorBidi" w:cstheme="majorBidi"/>
          <w:sz w:val="28"/>
          <w:szCs w:val="28"/>
          <w:lang w:val="en-GB"/>
        </w:rPr>
        <w:t>Ščepanović</w:t>
      </w:r>
      <w:proofErr w:type="spellEnd"/>
      <w:r w:rsidRPr="007A730E">
        <w:rPr>
          <w:rFonts w:asciiTheme="majorBidi" w:hAnsiTheme="majorBidi" w:cstheme="majorBidi"/>
          <w:sz w:val="28"/>
          <w:szCs w:val="28"/>
          <w:lang w:val="en-GB"/>
        </w:rPr>
        <w:t xml:space="preserve"> et al., 2021)</w:t>
      </w:r>
      <w:r w:rsidRPr="007A730E">
        <w:rPr>
          <w:rFonts w:asciiTheme="majorBidi" w:hAnsiTheme="majorBidi" w:cstheme="majorBidi"/>
          <w:sz w:val="28"/>
          <w:szCs w:val="28"/>
          <w:rtl/>
        </w:rPr>
        <w:t>. </w:t>
      </w:r>
    </w:p>
    <w:p w14:paraId="2292C05B" w14:textId="77777777" w:rsidR="000719B8" w:rsidRPr="007A730E" w:rsidRDefault="000719B8" w:rsidP="000719B8">
      <w:pPr>
        <w:rPr>
          <w:rFonts w:asciiTheme="majorBidi" w:hAnsiTheme="majorBidi" w:cstheme="majorBidi"/>
          <w:sz w:val="28"/>
          <w:szCs w:val="28"/>
          <w:rtl/>
        </w:rPr>
      </w:pPr>
      <w:r w:rsidRPr="007A730E">
        <w:rPr>
          <w:rFonts w:asciiTheme="majorBidi" w:hAnsiTheme="majorBidi" w:cstheme="majorBidi"/>
          <w:sz w:val="28"/>
          <w:szCs w:val="28"/>
        </w:rPr>
        <w:t>Whistleblowing</w:t>
      </w:r>
      <w:r w:rsidRPr="007A730E">
        <w:rPr>
          <w:rFonts w:asciiTheme="majorBidi" w:hAnsiTheme="majorBidi" w:cstheme="majorBidi"/>
          <w:sz w:val="28"/>
          <w:szCs w:val="28"/>
          <w:rtl/>
        </w:rPr>
        <w:t xml:space="preserve"> – </w:t>
      </w:r>
      <w:r w:rsidRPr="007A730E">
        <w:rPr>
          <w:rFonts w:asciiTheme="majorBidi" w:hAnsiTheme="majorBidi" w:cstheme="majorBidi"/>
          <w:sz w:val="28"/>
          <w:szCs w:val="28"/>
        </w:rPr>
        <w:t>Protections and processes</w:t>
      </w:r>
      <w:r w:rsidRPr="007A730E">
        <w:rPr>
          <w:rFonts w:asciiTheme="majorBidi" w:hAnsiTheme="majorBidi" w:cstheme="majorBidi"/>
          <w:sz w:val="28"/>
          <w:szCs w:val="28"/>
          <w:rtl/>
        </w:rPr>
        <w:t> </w:t>
      </w:r>
    </w:p>
    <w:p w14:paraId="1CD09084" w14:textId="0DE260AA" w:rsidR="000719B8" w:rsidRPr="000719B8" w:rsidRDefault="000719B8" w:rsidP="008E5509">
      <w:pPr>
        <w:rPr>
          <w:rFonts w:asciiTheme="majorBidi" w:hAnsiTheme="majorBidi" w:cstheme="majorBidi"/>
          <w:sz w:val="28"/>
          <w:szCs w:val="28"/>
        </w:rPr>
      </w:pPr>
      <w:r w:rsidRPr="007A730E">
        <w:rPr>
          <w:rFonts w:asciiTheme="majorBidi" w:hAnsiTheme="majorBidi" w:cstheme="majorBidi"/>
          <w:sz w:val="28"/>
          <w:szCs w:val="28"/>
          <w:lang w:val="en-GB"/>
        </w:rPr>
        <w:t>Whistleblowing mechanisms</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provide confidential channels for reporting unethical</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behaviour</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and research misconduct. Effective whistleblowing systems include clear reporting</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procedures and protections</w:t>
      </w:r>
      <w:r w:rsidRPr="007A730E">
        <w:rPr>
          <w:rFonts w:asciiTheme="majorBidi" w:hAnsiTheme="majorBidi" w:cstheme="majorBidi"/>
          <w:sz w:val="28"/>
          <w:szCs w:val="28"/>
          <w:rtl/>
        </w:rPr>
        <w:t> </w:t>
      </w:r>
      <w:r w:rsidRPr="007A730E">
        <w:rPr>
          <w:rFonts w:asciiTheme="majorBidi" w:hAnsiTheme="majorBidi" w:cstheme="majorBidi"/>
          <w:sz w:val="28"/>
          <w:szCs w:val="28"/>
          <w:lang w:val="en-GB"/>
        </w:rPr>
        <w:t>against retaliation, encouraging accountability and transparency within research institutions</w:t>
      </w:r>
      <w:r w:rsidR="00F5572A">
        <w:rPr>
          <w:rFonts w:asciiTheme="majorBidi" w:hAnsiTheme="majorBidi" w:cstheme="majorBidi"/>
          <w:sz w:val="28"/>
          <w:szCs w:val="28"/>
          <w:lang w:val="en-GB"/>
        </w:rPr>
        <w:t xml:space="preserve"> </w:t>
      </w:r>
      <w:r w:rsidR="00F5572A">
        <w:rPr>
          <w:rFonts w:asciiTheme="majorBidi" w:hAnsiTheme="majorBidi" w:cstheme="majorBidi"/>
          <w:sz w:val="28"/>
          <w:szCs w:val="28"/>
        </w:rPr>
        <w:t>(</w:t>
      </w:r>
      <w:proofErr w:type="spellStart"/>
      <w:r w:rsidRPr="007A730E">
        <w:rPr>
          <w:rFonts w:asciiTheme="majorBidi" w:hAnsiTheme="majorBidi" w:cstheme="majorBidi"/>
          <w:sz w:val="28"/>
          <w:szCs w:val="28"/>
          <w:lang w:val="en-GB"/>
        </w:rPr>
        <w:t>Elsehrawy</w:t>
      </w:r>
      <w:proofErr w:type="spellEnd"/>
      <w:r w:rsidRPr="007A730E">
        <w:rPr>
          <w:rFonts w:asciiTheme="majorBidi" w:hAnsiTheme="majorBidi" w:cstheme="majorBidi"/>
          <w:sz w:val="28"/>
          <w:szCs w:val="28"/>
          <w:rtl/>
        </w:rPr>
        <w:t> </w:t>
      </w:r>
      <w:r w:rsidRPr="007A730E">
        <w:rPr>
          <w:rFonts w:asciiTheme="majorBidi" w:hAnsiTheme="majorBidi" w:cstheme="majorBidi"/>
          <w:sz w:val="28"/>
          <w:szCs w:val="28"/>
          <w:lang w:val="en-GB"/>
        </w:rPr>
        <w:t>et al., 2025</w:t>
      </w:r>
      <w:r w:rsidR="00F5572A">
        <w:rPr>
          <w:rFonts w:asciiTheme="majorBidi" w:hAnsiTheme="majorBidi" w:cstheme="majorBidi"/>
          <w:sz w:val="28"/>
          <w:szCs w:val="28"/>
        </w:rPr>
        <w:t>).</w:t>
      </w:r>
    </w:p>
    <w:p w14:paraId="0844E49C" w14:textId="2D2F455A" w:rsidR="000719B8" w:rsidRPr="007A730E" w:rsidRDefault="007A730E" w:rsidP="007A730E">
      <w:pPr>
        <w:pStyle w:val="Heading1"/>
        <w:rPr>
          <w:rFonts w:asciiTheme="majorBidi" w:hAnsiTheme="majorBidi"/>
          <w:color w:val="auto"/>
          <w:rtl/>
        </w:rPr>
      </w:pPr>
      <w:r w:rsidRPr="007A730E">
        <w:rPr>
          <w:rFonts w:asciiTheme="majorBidi" w:hAnsiTheme="majorBidi"/>
          <w:color w:val="auto"/>
        </w:rPr>
        <w:t>6.</w:t>
      </w:r>
      <w:r w:rsidR="000719B8" w:rsidRPr="007A730E">
        <w:rPr>
          <w:rFonts w:asciiTheme="majorBidi" w:hAnsiTheme="majorBidi"/>
          <w:color w:val="auto"/>
        </w:rPr>
        <w:t>Conclusion</w:t>
      </w:r>
      <w:r w:rsidR="000719B8" w:rsidRPr="007A730E">
        <w:rPr>
          <w:rFonts w:asciiTheme="majorBidi" w:hAnsiTheme="majorBidi"/>
          <w:color w:val="auto"/>
          <w:rtl/>
        </w:rPr>
        <w:t> </w:t>
      </w:r>
    </w:p>
    <w:p w14:paraId="5602E12E"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rPr>
        <w:t>Research integrity is essential for ensuring the credibility and reliability of scientific knowledge. Ethical research requires adherence to foundational principles such as honesty, respect, justice, and accountability, while addressing key ethical issues related to participant protection, data management, and authorship. Effective oversight and compliance mechanisms, such as ethics review boards, institutional policies, and regulatory frameworks, play a critical role in safeguarding ethical standards and protecting research participants</w:t>
      </w:r>
      <w:r w:rsidRPr="000719B8">
        <w:rPr>
          <w:rFonts w:asciiTheme="majorBidi" w:hAnsiTheme="majorBidi" w:cstheme="majorBidi"/>
          <w:sz w:val="28"/>
          <w:szCs w:val="28"/>
          <w:rtl/>
        </w:rPr>
        <w:t> </w:t>
      </w:r>
    </w:p>
    <w:p w14:paraId="47857781"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rPr>
        <w:t xml:space="preserve">To strengthen research integrity, researchers and institutions should prioritize ongoing ethics training, promote transparency through preregistration and open data practices, and foster a culture of honesty and accountability. These efforts are </w:t>
      </w:r>
      <w:r w:rsidRPr="000719B8">
        <w:rPr>
          <w:rFonts w:asciiTheme="majorBidi" w:hAnsiTheme="majorBidi" w:cstheme="majorBidi"/>
          <w:sz w:val="28"/>
          <w:szCs w:val="28"/>
        </w:rPr>
        <w:lastRenderedPageBreak/>
        <w:t>essential for enhancing public trust and ensuring the quality and reproducibility of research</w:t>
      </w:r>
      <w:r w:rsidRPr="000719B8">
        <w:rPr>
          <w:rFonts w:asciiTheme="majorBidi" w:hAnsiTheme="majorBidi" w:cstheme="majorBidi"/>
          <w:sz w:val="28"/>
          <w:szCs w:val="28"/>
          <w:rtl/>
        </w:rPr>
        <w:t>. </w:t>
      </w:r>
    </w:p>
    <w:p w14:paraId="664668E0" w14:textId="76138930" w:rsid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rtl/>
        </w:rPr>
        <w:t> </w:t>
      </w:r>
    </w:p>
    <w:p w14:paraId="295D29A6" w14:textId="4EDDB2AF" w:rsidR="000719B8" w:rsidRPr="000719B8" w:rsidRDefault="000719B8" w:rsidP="00F5572A">
      <w:pPr>
        <w:rPr>
          <w:rFonts w:asciiTheme="majorBidi" w:hAnsiTheme="majorBidi" w:cstheme="majorBidi"/>
          <w:sz w:val="28"/>
          <w:szCs w:val="28"/>
        </w:rPr>
      </w:pPr>
      <w:r>
        <w:rPr>
          <w:rFonts w:asciiTheme="majorBidi" w:hAnsiTheme="majorBidi" w:cstheme="majorBidi"/>
          <w:sz w:val="28"/>
          <w:szCs w:val="28"/>
          <w:rtl/>
        </w:rPr>
        <w:br w:type="page"/>
      </w:r>
    </w:p>
    <w:p w14:paraId="3632517C" w14:textId="77777777" w:rsidR="000719B8" w:rsidRDefault="000719B8" w:rsidP="000719B8">
      <w:pPr>
        <w:rPr>
          <w:rFonts w:asciiTheme="majorBidi" w:hAnsiTheme="majorBidi" w:cstheme="majorBidi"/>
          <w:sz w:val="28"/>
          <w:szCs w:val="28"/>
        </w:rPr>
      </w:pPr>
      <w:r w:rsidRPr="000719B8">
        <w:rPr>
          <w:rFonts w:asciiTheme="majorBidi" w:hAnsiTheme="majorBidi" w:cstheme="majorBidi"/>
          <w:sz w:val="28"/>
          <w:szCs w:val="28"/>
          <w:lang w:val="en-GB"/>
        </w:rPr>
        <w:lastRenderedPageBreak/>
        <w:t>References</w:t>
      </w:r>
      <w:r w:rsidRPr="000719B8">
        <w:rPr>
          <w:rFonts w:asciiTheme="majorBidi" w:hAnsiTheme="majorBidi" w:cstheme="majorBidi"/>
          <w:sz w:val="28"/>
          <w:szCs w:val="28"/>
          <w:rtl/>
        </w:rPr>
        <w:t> </w:t>
      </w:r>
    </w:p>
    <w:p w14:paraId="38C1DEAF" w14:textId="77777777" w:rsidR="00F5572A" w:rsidRPr="00F5572A" w:rsidRDefault="00F5572A" w:rsidP="00F5572A">
      <w:pPr>
        <w:rPr>
          <w:rFonts w:asciiTheme="majorBidi" w:hAnsiTheme="majorBidi" w:cstheme="majorBidi"/>
          <w:sz w:val="28"/>
          <w:szCs w:val="28"/>
        </w:rPr>
      </w:pPr>
      <w:r w:rsidRPr="00F5572A">
        <w:rPr>
          <w:rFonts w:asciiTheme="majorBidi" w:hAnsiTheme="majorBidi" w:cstheme="majorBidi"/>
          <w:sz w:val="28"/>
          <w:szCs w:val="28"/>
        </w:rPr>
        <w:t>D.B. Resnik, Objectivity of Research: Ethical Aspects, Editor(s): Neil J. Smelser, Paul B. Baltes, International Encyclopedia of the Social &amp; Behavioral Sciences, Pergamon, 2001, Pages 10789-10793, ISBN 9780080430768,</w:t>
      </w:r>
    </w:p>
    <w:p w14:paraId="0A210A2B" w14:textId="77777777" w:rsidR="00C75185" w:rsidRDefault="00F5572A" w:rsidP="00F5572A">
      <w:pPr>
        <w:tabs>
          <w:tab w:val="left" w:pos="6060"/>
        </w:tabs>
      </w:pPr>
      <w:hyperlink r:id="rId8" w:history="1">
        <w:r w:rsidRPr="00406D46">
          <w:rPr>
            <w:rStyle w:val="Hyperlink"/>
          </w:rPr>
          <w:t>https://doi.org/10.1016/B0-08-043076-7/00157-1</w:t>
        </w:r>
      </w:hyperlink>
      <w:r>
        <w:t>.</w:t>
      </w:r>
    </w:p>
    <w:p w14:paraId="3932F986" w14:textId="77777777" w:rsidR="00FB5430" w:rsidRPr="00FB5430" w:rsidRDefault="00FB5430" w:rsidP="00FB5430">
      <w:pPr>
        <w:tabs>
          <w:tab w:val="left" w:pos="6060"/>
        </w:tabs>
        <w:rPr>
          <w:rFonts w:asciiTheme="majorBidi" w:hAnsiTheme="majorBidi" w:cstheme="majorBidi"/>
        </w:rPr>
      </w:pPr>
      <w:r w:rsidRPr="00FB5430">
        <w:rPr>
          <w:rFonts w:asciiTheme="majorBidi" w:hAnsiTheme="majorBidi" w:cstheme="majorBidi"/>
        </w:rPr>
        <w:t xml:space="preserve">Grimm H, Dusseldorp M. The (re)turn of the 3Rs: an inquiry into the normative nature of Russell and Burch’s principles of humane experimental technique – their misunderstanding, reform and implementation through an ethics tool. </w:t>
      </w:r>
      <w:r w:rsidRPr="00FB5430">
        <w:rPr>
          <w:rFonts w:asciiTheme="majorBidi" w:hAnsiTheme="majorBidi" w:cstheme="majorBidi"/>
          <w:i/>
          <w:iCs/>
        </w:rPr>
        <w:t>Laboratory Animals</w:t>
      </w:r>
      <w:r w:rsidRPr="00FB5430">
        <w:rPr>
          <w:rFonts w:asciiTheme="majorBidi" w:hAnsiTheme="majorBidi" w:cstheme="majorBidi"/>
        </w:rPr>
        <w:t>. 2025;59(5):556-569. doi:</w:t>
      </w:r>
      <w:hyperlink r:id="rId9" w:history="1">
        <w:r w:rsidRPr="00FB5430">
          <w:rPr>
            <w:rStyle w:val="Hyperlink"/>
            <w:rFonts w:asciiTheme="majorBidi" w:hAnsiTheme="majorBidi" w:cstheme="majorBidi"/>
          </w:rPr>
          <w:t>10.1177/00236772251326352</w:t>
        </w:r>
      </w:hyperlink>
    </w:p>
    <w:p w14:paraId="203F558E" w14:textId="30D98A58" w:rsidR="00F5572A" w:rsidRDefault="00060D56" w:rsidP="00C75185">
      <w:pPr>
        <w:tabs>
          <w:tab w:val="left" w:pos="6060"/>
        </w:tabs>
      </w:pPr>
      <w:hyperlink r:id="rId10" w:history="1">
        <w:r w:rsidRPr="00060D56">
          <w:rPr>
            <w:rStyle w:val="Hyperlink"/>
          </w:rPr>
          <w:t>https://journals.sagepub.com/doi/full/10.1177/00236772251326352</w:t>
        </w:r>
      </w:hyperlink>
      <w:r w:rsidR="00F5572A">
        <w:tab/>
      </w:r>
    </w:p>
    <w:p w14:paraId="3A3B47E6" w14:textId="7D857EEC" w:rsidR="00B463BD" w:rsidRDefault="00B463BD" w:rsidP="00B463BD">
      <w:pPr>
        <w:tabs>
          <w:tab w:val="left" w:pos="6060"/>
        </w:tabs>
        <w:rPr>
          <w:rFonts w:asciiTheme="majorBidi" w:hAnsiTheme="majorBidi" w:cstheme="majorBidi"/>
        </w:rPr>
      </w:pPr>
      <w:r w:rsidRPr="00B463BD">
        <w:rPr>
          <w:rFonts w:asciiTheme="majorBidi" w:hAnsiTheme="majorBidi" w:cstheme="majorBidi"/>
        </w:rPr>
        <w:t xml:space="preserve">Masic I. Plagiarism in scientific research and publications and how to prevent it. Mater </w:t>
      </w:r>
      <w:proofErr w:type="spellStart"/>
      <w:r w:rsidRPr="00B463BD">
        <w:rPr>
          <w:rFonts w:asciiTheme="majorBidi" w:hAnsiTheme="majorBidi" w:cstheme="majorBidi"/>
        </w:rPr>
        <w:t>Sociomed</w:t>
      </w:r>
      <w:proofErr w:type="spellEnd"/>
      <w:r w:rsidRPr="00B463BD">
        <w:rPr>
          <w:rFonts w:asciiTheme="majorBidi" w:hAnsiTheme="majorBidi" w:cstheme="majorBidi"/>
        </w:rPr>
        <w:t xml:space="preserve">. 2014 Apr;26(2):141-6. </w:t>
      </w:r>
      <w:proofErr w:type="spellStart"/>
      <w:r w:rsidRPr="00B463BD">
        <w:rPr>
          <w:rFonts w:asciiTheme="majorBidi" w:hAnsiTheme="majorBidi" w:cstheme="majorBidi"/>
        </w:rPr>
        <w:t>doi</w:t>
      </w:r>
      <w:proofErr w:type="spellEnd"/>
      <w:r w:rsidRPr="00B463BD">
        <w:rPr>
          <w:rFonts w:asciiTheme="majorBidi" w:hAnsiTheme="majorBidi" w:cstheme="majorBidi"/>
        </w:rPr>
        <w:t xml:space="preserve">: 10.5455/msm.2014.26.141-146. </w:t>
      </w:r>
      <w:proofErr w:type="spellStart"/>
      <w:r w:rsidRPr="00B463BD">
        <w:rPr>
          <w:rFonts w:asciiTheme="majorBidi" w:hAnsiTheme="majorBidi" w:cstheme="majorBidi"/>
        </w:rPr>
        <w:t>Epub</w:t>
      </w:r>
      <w:proofErr w:type="spellEnd"/>
      <w:r w:rsidRPr="00B463BD">
        <w:rPr>
          <w:rFonts w:asciiTheme="majorBidi" w:hAnsiTheme="majorBidi" w:cstheme="majorBidi"/>
        </w:rPr>
        <w:t xml:space="preserve"> 2014 Apr 11. PMID: 24944543; PMCID: PMC4035147.</w:t>
      </w:r>
    </w:p>
    <w:p w14:paraId="1BEB0C8B" w14:textId="5B9A1121" w:rsidR="00B463BD" w:rsidRDefault="002041C6" w:rsidP="00B463BD">
      <w:pPr>
        <w:tabs>
          <w:tab w:val="left" w:pos="6060"/>
        </w:tabs>
        <w:rPr>
          <w:rFonts w:asciiTheme="majorBidi" w:hAnsiTheme="majorBidi" w:cstheme="majorBidi"/>
        </w:rPr>
      </w:pPr>
      <w:hyperlink r:id="rId11" w:anchor="abstract1" w:history="1">
        <w:r w:rsidRPr="00BE56DA">
          <w:rPr>
            <w:rStyle w:val="Hyperlink"/>
            <w:rFonts w:asciiTheme="majorBidi" w:hAnsiTheme="majorBidi" w:cstheme="majorBidi"/>
          </w:rPr>
          <w:t>https://pmc.ncbi.nlm.nih.gov/articles/PMC4035147/#abstract1</w:t>
        </w:r>
      </w:hyperlink>
    </w:p>
    <w:p w14:paraId="41C92549" w14:textId="77F35E73" w:rsidR="002041C6" w:rsidRDefault="002041C6" w:rsidP="00B463BD">
      <w:pPr>
        <w:tabs>
          <w:tab w:val="left" w:pos="6060"/>
        </w:tabs>
        <w:rPr>
          <w:rFonts w:asciiTheme="majorBidi" w:hAnsiTheme="majorBidi" w:cstheme="majorBidi"/>
        </w:rPr>
      </w:pPr>
      <w:proofErr w:type="spellStart"/>
      <w:r w:rsidRPr="002041C6">
        <w:rPr>
          <w:rFonts w:asciiTheme="majorBidi" w:hAnsiTheme="majorBidi" w:cstheme="majorBidi"/>
        </w:rPr>
        <w:t>Bekelman</w:t>
      </w:r>
      <w:proofErr w:type="spellEnd"/>
      <w:r w:rsidRPr="002041C6">
        <w:rPr>
          <w:rFonts w:asciiTheme="majorBidi" w:hAnsiTheme="majorBidi" w:cstheme="majorBidi"/>
        </w:rPr>
        <w:t xml:space="preserve"> JE, Li Y, Gross CP. Scope and Impact of Financial Conflicts of Interest in Biomedical Research: A Systematic Review. JAMA. 2003;289(4):454–465. doi:10.1001/jama.289.4.454</w:t>
      </w:r>
    </w:p>
    <w:p w14:paraId="12486B1F" w14:textId="771CAEBC" w:rsidR="0026225E" w:rsidRDefault="00D53CC2" w:rsidP="0026225E">
      <w:pPr>
        <w:tabs>
          <w:tab w:val="left" w:pos="6060"/>
        </w:tabs>
        <w:rPr>
          <w:rFonts w:asciiTheme="majorBidi" w:hAnsiTheme="majorBidi" w:cstheme="majorBidi"/>
        </w:rPr>
      </w:pPr>
      <w:hyperlink r:id="rId12" w:history="1">
        <w:r w:rsidRPr="00BE56DA">
          <w:rPr>
            <w:rStyle w:val="Hyperlink"/>
            <w:rFonts w:asciiTheme="majorBidi" w:hAnsiTheme="majorBidi" w:cstheme="majorBidi"/>
          </w:rPr>
          <w:t>https://jamanetwork.com/journals/jama/article-abstract/195843</w:t>
        </w:r>
      </w:hyperlink>
    </w:p>
    <w:p w14:paraId="0BB45C5D" w14:textId="690FBBA4" w:rsidR="00D53CC2" w:rsidRPr="00C75185" w:rsidRDefault="00D53CC2" w:rsidP="00D53CC2">
      <w:pPr>
        <w:tabs>
          <w:tab w:val="left" w:pos="6060"/>
        </w:tabs>
        <w:rPr>
          <w:rFonts w:asciiTheme="majorBidi" w:hAnsiTheme="majorBidi" w:cstheme="majorBidi"/>
          <w:rtl/>
        </w:rPr>
      </w:pPr>
      <w:r w:rsidRPr="00D53CC2">
        <w:rPr>
          <w:rFonts w:asciiTheme="majorBidi" w:hAnsiTheme="majorBidi" w:cstheme="majorBidi"/>
        </w:rPr>
        <w:t>Lapeña JFF. Authorship Controversies: Gift, Guest and Ghost Authorship. Philipp J Otolaryngol Head Neck Surg [Internet]. 2019 Jun. 18 [cited 2026 Jun. 13];34(1):4-5. Available from: https://pjohns.pso-hns.org/index.php/pjohns/article/view/9</w:t>
      </w:r>
    </w:p>
    <w:p w14:paraId="436CE268"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lang w:val="en-GB"/>
        </w:rPr>
        <w:t>Bornmann, L. (2013). Research misconduct—Definitions</w:t>
      </w:r>
      <w:r w:rsidRPr="000719B8">
        <w:rPr>
          <w:rFonts w:asciiTheme="majorBidi" w:hAnsiTheme="majorBidi" w:cstheme="majorBidi"/>
          <w:sz w:val="28"/>
          <w:szCs w:val="28"/>
          <w:rtl/>
        </w:rPr>
        <w:t>, </w:t>
      </w:r>
      <w:r w:rsidRPr="000719B8">
        <w:rPr>
          <w:rFonts w:asciiTheme="majorBidi" w:hAnsiTheme="majorBidi" w:cstheme="majorBidi"/>
          <w:sz w:val="28"/>
          <w:szCs w:val="28"/>
          <w:lang w:val="en-GB"/>
        </w:rPr>
        <w:t>manifestations</w:t>
      </w:r>
      <w:r w:rsidRPr="000719B8">
        <w:rPr>
          <w:rFonts w:asciiTheme="majorBidi" w:hAnsiTheme="majorBidi" w:cstheme="majorBidi"/>
          <w:sz w:val="28"/>
          <w:szCs w:val="28"/>
          <w:rtl/>
        </w:rPr>
        <w:t> </w:t>
      </w:r>
      <w:r w:rsidRPr="000719B8">
        <w:rPr>
          <w:rFonts w:asciiTheme="majorBidi" w:hAnsiTheme="majorBidi" w:cstheme="majorBidi"/>
          <w:sz w:val="28"/>
          <w:szCs w:val="28"/>
          <w:lang w:val="en-GB"/>
        </w:rPr>
        <w:t>and extent</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Publications, 1</w:t>
      </w:r>
      <w:r w:rsidRPr="000719B8">
        <w:rPr>
          <w:rFonts w:asciiTheme="majorBidi" w:hAnsiTheme="majorBidi" w:cstheme="majorBidi"/>
          <w:sz w:val="28"/>
          <w:szCs w:val="28"/>
          <w:rtl/>
        </w:rPr>
        <w:t>(3), 87–98. </w:t>
      </w:r>
      <w:hyperlink r:id="rId13" w:tgtFrame="_blank" w:history="1">
        <w:r w:rsidRPr="000719B8">
          <w:rPr>
            <w:rStyle w:val="Hyperlink"/>
            <w:rFonts w:asciiTheme="majorBidi" w:hAnsiTheme="majorBidi" w:cstheme="majorBidi"/>
            <w:sz w:val="28"/>
            <w:szCs w:val="28"/>
            <w:lang w:val="en-GB"/>
          </w:rPr>
          <w:t>https://doi.org/10.3390/publications1030087</w:t>
        </w:r>
      </w:hyperlink>
      <w:r w:rsidRPr="000719B8">
        <w:rPr>
          <w:rFonts w:asciiTheme="majorBidi" w:hAnsiTheme="majorBidi" w:cstheme="majorBidi"/>
          <w:sz w:val="28"/>
          <w:szCs w:val="28"/>
          <w:rtl/>
        </w:rPr>
        <w:t> </w:t>
      </w:r>
    </w:p>
    <w:p w14:paraId="433679E3"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lang w:val="en-GB"/>
        </w:rPr>
        <w:t>DuBois, J. M., Anderson, E. E., Chibnall, J. T., Carroll, K., Gibb, T</w:t>
      </w:r>
      <w:r w:rsidRPr="000719B8">
        <w:rPr>
          <w:rFonts w:asciiTheme="majorBidi" w:hAnsiTheme="majorBidi" w:cstheme="majorBidi"/>
          <w:sz w:val="28"/>
          <w:szCs w:val="28"/>
          <w:rtl/>
        </w:rPr>
        <w:t>., </w:t>
      </w:r>
      <w:proofErr w:type="spellStart"/>
      <w:r w:rsidRPr="000719B8">
        <w:rPr>
          <w:rFonts w:asciiTheme="majorBidi" w:hAnsiTheme="majorBidi" w:cstheme="majorBidi"/>
          <w:sz w:val="28"/>
          <w:szCs w:val="28"/>
          <w:lang w:val="en-GB"/>
        </w:rPr>
        <w:t>Ogbuka</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C</w:t>
      </w:r>
      <w:r w:rsidRPr="000719B8">
        <w:rPr>
          <w:rFonts w:asciiTheme="majorBidi" w:hAnsiTheme="majorBidi" w:cstheme="majorBidi"/>
          <w:sz w:val="28"/>
          <w:szCs w:val="28"/>
          <w:rtl/>
        </w:rPr>
        <w:t xml:space="preserve">., &amp; </w:t>
      </w:r>
      <w:r w:rsidRPr="000719B8">
        <w:rPr>
          <w:rFonts w:asciiTheme="majorBidi" w:hAnsiTheme="majorBidi" w:cstheme="majorBidi"/>
          <w:sz w:val="28"/>
          <w:szCs w:val="28"/>
          <w:lang w:val="en-GB"/>
        </w:rPr>
        <w:t>Rubbelke, T. (2013). Understanding research misconduct: A comparative analysis of 120 cases of professional wrongdoing</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Accountability in Research, 20</w:t>
      </w:r>
      <w:r w:rsidRPr="000719B8">
        <w:rPr>
          <w:rFonts w:asciiTheme="majorBidi" w:hAnsiTheme="majorBidi" w:cstheme="majorBidi"/>
          <w:sz w:val="28"/>
          <w:szCs w:val="28"/>
          <w:rtl/>
        </w:rPr>
        <w:t>(5–6), 320–338. </w:t>
      </w:r>
    </w:p>
    <w:p w14:paraId="1BEEC598" w14:textId="77777777" w:rsidR="000719B8" w:rsidRPr="000719B8" w:rsidRDefault="000719B8" w:rsidP="000719B8">
      <w:pPr>
        <w:rPr>
          <w:rFonts w:asciiTheme="majorBidi" w:hAnsiTheme="majorBidi" w:cstheme="majorBidi"/>
          <w:sz w:val="28"/>
          <w:szCs w:val="28"/>
          <w:rtl/>
        </w:rPr>
      </w:pPr>
      <w:proofErr w:type="spellStart"/>
      <w:r w:rsidRPr="000719B8">
        <w:rPr>
          <w:rFonts w:asciiTheme="majorBidi" w:hAnsiTheme="majorBidi" w:cstheme="majorBidi"/>
          <w:sz w:val="28"/>
          <w:szCs w:val="28"/>
          <w:lang w:val="en-GB"/>
        </w:rPr>
        <w:t>Elsehrawy</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M. G., Ramadan, O. M. E</w:t>
      </w:r>
      <w:r w:rsidRPr="000719B8">
        <w:rPr>
          <w:rFonts w:asciiTheme="majorBidi" w:hAnsiTheme="majorBidi" w:cstheme="majorBidi"/>
          <w:sz w:val="28"/>
          <w:szCs w:val="28"/>
          <w:rtl/>
        </w:rPr>
        <w:t>., </w:t>
      </w:r>
      <w:proofErr w:type="spellStart"/>
      <w:r w:rsidRPr="000719B8">
        <w:rPr>
          <w:rFonts w:asciiTheme="majorBidi" w:hAnsiTheme="majorBidi" w:cstheme="majorBidi"/>
          <w:sz w:val="28"/>
          <w:szCs w:val="28"/>
          <w:lang w:val="en-GB"/>
        </w:rPr>
        <w:t>Eweida</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R. S., et al. (2025). Factors influencing nurses’ decision to blow the whistle: A systematic review</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BMC Nursing, 24</w:t>
      </w:r>
      <w:r w:rsidRPr="000719B8">
        <w:rPr>
          <w:rFonts w:asciiTheme="majorBidi" w:hAnsiTheme="majorBidi" w:cstheme="majorBidi"/>
          <w:sz w:val="28"/>
          <w:szCs w:val="28"/>
          <w:rtl/>
        </w:rPr>
        <w:t>, 721. </w:t>
      </w:r>
    </w:p>
    <w:p w14:paraId="321F20AD"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lang w:val="en-GB"/>
        </w:rPr>
        <w:lastRenderedPageBreak/>
        <w:t>Fang, F. C., Steen, R. G</w:t>
      </w:r>
      <w:r w:rsidRPr="000719B8">
        <w:rPr>
          <w:rFonts w:asciiTheme="majorBidi" w:hAnsiTheme="majorBidi" w:cstheme="majorBidi"/>
          <w:sz w:val="28"/>
          <w:szCs w:val="28"/>
          <w:rtl/>
        </w:rPr>
        <w:t xml:space="preserve">., &amp; </w:t>
      </w:r>
      <w:r w:rsidRPr="000719B8">
        <w:rPr>
          <w:rFonts w:asciiTheme="majorBidi" w:hAnsiTheme="majorBidi" w:cstheme="majorBidi"/>
          <w:sz w:val="28"/>
          <w:szCs w:val="28"/>
          <w:lang w:val="en-GB"/>
        </w:rPr>
        <w:t>Casadevall, A. (2012). Misconduct accounts for</w:t>
      </w:r>
      <w:r w:rsidRPr="000719B8">
        <w:rPr>
          <w:rFonts w:asciiTheme="majorBidi" w:hAnsiTheme="majorBidi" w:cstheme="majorBidi"/>
          <w:sz w:val="28"/>
          <w:szCs w:val="28"/>
          <w:rtl/>
        </w:rPr>
        <w:t> </w:t>
      </w:r>
      <w:r w:rsidRPr="000719B8">
        <w:rPr>
          <w:rFonts w:asciiTheme="majorBidi" w:hAnsiTheme="majorBidi" w:cstheme="majorBidi"/>
          <w:sz w:val="28"/>
          <w:szCs w:val="28"/>
          <w:lang w:val="en-GB"/>
        </w:rPr>
        <w:t>the majority of</w:t>
      </w:r>
      <w:r w:rsidRPr="000719B8">
        <w:rPr>
          <w:rFonts w:asciiTheme="majorBidi" w:hAnsiTheme="majorBidi" w:cstheme="majorBidi"/>
          <w:sz w:val="28"/>
          <w:szCs w:val="28"/>
          <w:rtl/>
        </w:rPr>
        <w:t> </w:t>
      </w:r>
      <w:r w:rsidRPr="000719B8">
        <w:rPr>
          <w:rFonts w:asciiTheme="majorBidi" w:hAnsiTheme="majorBidi" w:cstheme="majorBidi"/>
          <w:sz w:val="28"/>
          <w:szCs w:val="28"/>
          <w:lang w:val="en-GB"/>
        </w:rPr>
        <w:t>retracted scientific publications</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Proceedings of the National Academy of Sciences, 109</w:t>
      </w:r>
      <w:r w:rsidRPr="000719B8">
        <w:rPr>
          <w:rFonts w:asciiTheme="majorBidi" w:hAnsiTheme="majorBidi" w:cstheme="majorBidi"/>
          <w:sz w:val="28"/>
          <w:szCs w:val="28"/>
          <w:rtl/>
        </w:rPr>
        <w:t>(42), 17028–17033. </w:t>
      </w:r>
    </w:p>
    <w:p w14:paraId="6F35591F" w14:textId="77777777" w:rsidR="000719B8" w:rsidRPr="000719B8" w:rsidRDefault="000719B8" w:rsidP="000719B8">
      <w:pPr>
        <w:rPr>
          <w:rFonts w:asciiTheme="majorBidi" w:hAnsiTheme="majorBidi" w:cstheme="majorBidi"/>
          <w:sz w:val="28"/>
          <w:szCs w:val="28"/>
          <w:rtl/>
        </w:rPr>
      </w:pPr>
      <w:r w:rsidRPr="000719B8">
        <w:rPr>
          <w:rFonts w:asciiTheme="majorBidi" w:hAnsiTheme="majorBidi" w:cstheme="majorBidi"/>
          <w:sz w:val="28"/>
          <w:szCs w:val="28"/>
          <w:lang w:val="en-GB"/>
        </w:rPr>
        <w:t>Morain, S. R., Singleton, M. K</w:t>
      </w:r>
      <w:r w:rsidRPr="000719B8">
        <w:rPr>
          <w:rFonts w:asciiTheme="majorBidi" w:hAnsiTheme="majorBidi" w:cstheme="majorBidi"/>
          <w:sz w:val="28"/>
          <w:szCs w:val="28"/>
          <w:rtl/>
        </w:rPr>
        <w:t>., </w:t>
      </w:r>
      <w:proofErr w:type="spellStart"/>
      <w:r w:rsidRPr="000719B8">
        <w:rPr>
          <w:rFonts w:asciiTheme="majorBidi" w:hAnsiTheme="majorBidi" w:cstheme="majorBidi"/>
          <w:sz w:val="28"/>
          <w:szCs w:val="28"/>
          <w:lang w:val="en-GB"/>
        </w:rPr>
        <w:t>Tsiandoulas</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K., Bollinger, J</w:t>
      </w:r>
      <w:r w:rsidRPr="000719B8">
        <w:rPr>
          <w:rFonts w:asciiTheme="majorBidi" w:hAnsiTheme="majorBidi" w:cstheme="majorBidi"/>
          <w:sz w:val="28"/>
          <w:szCs w:val="28"/>
          <w:rtl/>
        </w:rPr>
        <w:t xml:space="preserve">., &amp; </w:t>
      </w:r>
      <w:r w:rsidRPr="000719B8">
        <w:rPr>
          <w:rFonts w:asciiTheme="majorBidi" w:hAnsiTheme="majorBidi" w:cstheme="majorBidi"/>
          <w:sz w:val="28"/>
          <w:szCs w:val="28"/>
          <w:lang w:val="en-GB"/>
        </w:rPr>
        <w:t>Sugarman, J. (2024). Single IRB review and local context considerations: A scoping review</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Ethics</w:t>
      </w:r>
      <w:r w:rsidRPr="000719B8">
        <w:rPr>
          <w:rFonts w:asciiTheme="majorBidi" w:hAnsiTheme="majorBidi" w:cstheme="majorBidi"/>
          <w:i/>
          <w:iCs/>
          <w:sz w:val="28"/>
          <w:szCs w:val="28"/>
          <w:rtl/>
        </w:rPr>
        <w:t xml:space="preserve"> &amp; </w:t>
      </w:r>
      <w:r w:rsidRPr="000719B8">
        <w:rPr>
          <w:rFonts w:asciiTheme="majorBidi" w:hAnsiTheme="majorBidi" w:cstheme="majorBidi"/>
          <w:i/>
          <w:iCs/>
          <w:sz w:val="28"/>
          <w:szCs w:val="28"/>
          <w:lang w:val="en-GB"/>
        </w:rPr>
        <w:t>Human Research, 46</w:t>
      </w:r>
      <w:r w:rsidRPr="000719B8">
        <w:rPr>
          <w:rFonts w:asciiTheme="majorBidi" w:hAnsiTheme="majorBidi" w:cstheme="majorBidi"/>
          <w:sz w:val="28"/>
          <w:szCs w:val="28"/>
          <w:rtl/>
        </w:rPr>
        <w:t>(4), 17–26 </w:t>
      </w:r>
    </w:p>
    <w:p w14:paraId="6CA8F704" w14:textId="77777777" w:rsidR="000719B8" w:rsidRPr="000719B8" w:rsidRDefault="000719B8" w:rsidP="000719B8">
      <w:pPr>
        <w:rPr>
          <w:rFonts w:asciiTheme="majorBidi" w:hAnsiTheme="majorBidi" w:cstheme="majorBidi"/>
          <w:sz w:val="28"/>
          <w:szCs w:val="28"/>
          <w:rtl/>
        </w:rPr>
      </w:pPr>
      <w:proofErr w:type="spellStart"/>
      <w:r w:rsidRPr="000719B8">
        <w:rPr>
          <w:rFonts w:asciiTheme="majorBidi" w:hAnsiTheme="majorBidi" w:cstheme="majorBidi"/>
          <w:sz w:val="28"/>
          <w:szCs w:val="28"/>
          <w:lang w:val="en-GB"/>
        </w:rPr>
        <w:t>Ščepanović</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R., Labib, K., Buljan, I</w:t>
      </w:r>
      <w:r w:rsidRPr="000719B8">
        <w:rPr>
          <w:rFonts w:asciiTheme="majorBidi" w:hAnsiTheme="majorBidi" w:cstheme="majorBidi"/>
          <w:sz w:val="28"/>
          <w:szCs w:val="28"/>
          <w:rtl/>
        </w:rPr>
        <w:t>., </w:t>
      </w:r>
      <w:proofErr w:type="spellStart"/>
      <w:r w:rsidRPr="000719B8">
        <w:rPr>
          <w:rFonts w:asciiTheme="majorBidi" w:hAnsiTheme="majorBidi" w:cstheme="majorBidi"/>
          <w:sz w:val="28"/>
          <w:szCs w:val="28"/>
          <w:lang w:val="en-GB"/>
        </w:rPr>
        <w:t>Tijdink</w:t>
      </w:r>
      <w:proofErr w:type="spellEnd"/>
      <w:r w:rsidRPr="000719B8">
        <w:rPr>
          <w:rFonts w:asciiTheme="majorBidi" w:hAnsiTheme="majorBidi" w:cstheme="majorBidi"/>
          <w:sz w:val="28"/>
          <w:szCs w:val="28"/>
          <w:rtl/>
        </w:rPr>
        <w:t xml:space="preserve">, </w:t>
      </w:r>
      <w:r w:rsidRPr="000719B8">
        <w:rPr>
          <w:rFonts w:asciiTheme="majorBidi" w:hAnsiTheme="majorBidi" w:cstheme="majorBidi"/>
          <w:sz w:val="28"/>
          <w:szCs w:val="28"/>
          <w:lang w:val="en-GB"/>
        </w:rPr>
        <w:t>J</w:t>
      </w:r>
      <w:r w:rsidRPr="000719B8">
        <w:rPr>
          <w:rFonts w:asciiTheme="majorBidi" w:hAnsiTheme="majorBidi" w:cstheme="majorBidi"/>
          <w:sz w:val="28"/>
          <w:szCs w:val="28"/>
          <w:rtl/>
        </w:rPr>
        <w:t xml:space="preserve">., &amp; </w:t>
      </w:r>
      <w:r w:rsidRPr="000719B8">
        <w:rPr>
          <w:rFonts w:asciiTheme="majorBidi" w:hAnsiTheme="majorBidi" w:cstheme="majorBidi"/>
          <w:sz w:val="28"/>
          <w:szCs w:val="28"/>
          <w:lang w:val="en-GB"/>
        </w:rPr>
        <w:t>Marušić, A. (2021). Practices for research integrity promotion in research performing organisations and research funding organisations: A scoping review</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Science and Engineering Ethics, 27</w:t>
      </w:r>
      <w:r w:rsidRPr="000719B8">
        <w:rPr>
          <w:rFonts w:asciiTheme="majorBidi" w:hAnsiTheme="majorBidi" w:cstheme="majorBidi"/>
          <w:sz w:val="28"/>
          <w:szCs w:val="28"/>
          <w:rtl/>
        </w:rPr>
        <w:t>, 4. </w:t>
      </w:r>
    </w:p>
    <w:p w14:paraId="19DA62D1" w14:textId="5CDCBFF3" w:rsidR="008E5EEB" w:rsidRPr="008E5509" w:rsidRDefault="000719B8" w:rsidP="008E5509">
      <w:pPr>
        <w:rPr>
          <w:rFonts w:asciiTheme="majorBidi" w:hAnsiTheme="majorBidi" w:cstheme="majorBidi"/>
          <w:sz w:val="28"/>
          <w:szCs w:val="28"/>
        </w:rPr>
      </w:pPr>
      <w:r w:rsidRPr="000719B8">
        <w:rPr>
          <w:rFonts w:asciiTheme="majorBidi" w:hAnsiTheme="majorBidi" w:cstheme="majorBidi"/>
          <w:sz w:val="28"/>
          <w:szCs w:val="28"/>
          <w:lang w:val="en-GB"/>
        </w:rPr>
        <w:t>Steneck, N. H. (2006). Fostering integrity in research: Definitions, current knowledge, and future directions</w:t>
      </w:r>
      <w:r w:rsidRPr="000719B8">
        <w:rPr>
          <w:rFonts w:asciiTheme="majorBidi" w:hAnsiTheme="majorBidi" w:cstheme="majorBidi"/>
          <w:sz w:val="28"/>
          <w:szCs w:val="28"/>
          <w:rtl/>
        </w:rPr>
        <w:t>. </w:t>
      </w:r>
      <w:r w:rsidRPr="000719B8">
        <w:rPr>
          <w:rFonts w:asciiTheme="majorBidi" w:hAnsiTheme="majorBidi" w:cstheme="majorBidi"/>
          <w:i/>
          <w:iCs/>
          <w:sz w:val="28"/>
          <w:szCs w:val="28"/>
          <w:lang w:val="en-GB"/>
        </w:rPr>
        <w:t>Science and Engineering Ethics, 12</w:t>
      </w:r>
      <w:r w:rsidRPr="000719B8">
        <w:rPr>
          <w:rFonts w:asciiTheme="majorBidi" w:hAnsiTheme="majorBidi" w:cstheme="majorBidi"/>
          <w:sz w:val="28"/>
          <w:szCs w:val="28"/>
          <w:rtl/>
        </w:rPr>
        <w:t>(1), 53–74</w:t>
      </w:r>
    </w:p>
    <w:sectPr w:rsidR="008E5EEB" w:rsidRPr="008E5509" w:rsidSect="00E8210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D3CFC" w14:textId="77777777" w:rsidR="00383AFA" w:rsidRDefault="00383AFA" w:rsidP="00E8210F">
      <w:pPr>
        <w:spacing w:after="0" w:line="240" w:lineRule="auto"/>
      </w:pPr>
      <w:r>
        <w:separator/>
      </w:r>
    </w:p>
  </w:endnote>
  <w:endnote w:type="continuationSeparator" w:id="0">
    <w:p w14:paraId="1E4C1A59" w14:textId="77777777" w:rsidR="00383AFA" w:rsidRDefault="00383AFA" w:rsidP="00E82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DB800" w14:textId="77777777" w:rsidR="00383AFA" w:rsidRDefault="00383AFA" w:rsidP="00E8210F">
      <w:pPr>
        <w:spacing w:after="0" w:line="240" w:lineRule="auto"/>
      </w:pPr>
      <w:r>
        <w:separator/>
      </w:r>
    </w:p>
  </w:footnote>
  <w:footnote w:type="continuationSeparator" w:id="0">
    <w:p w14:paraId="550B20DD" w14:textId="77777777" w:rsidR="00383AFA" w:rsidRDefault="00383AFA" w:rsidP="00E821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D485E"/>
    <w:multiLevelType w:val="multilevel"/>
    <w:tmpl w:val="F5C8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334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C9F"/>
    <w:rsid w:val="000039B0"/>
    <w:rsid w:val="000050FC"/>
    <w:rsid w:val="0005675E"/>
    <w:rsid w:val="00060D56"/>
    <w:rsid w:val="00062992"/>
    <w:rsid w:val="000719B8"/>
    <w:rsid w:val="00085CF9"/>
    <w:rsid w:val="000A5B1B"/>
    <w:rsid w:val="001C3816"/>
    <w:rsid w:val="001D51DC"/>
    <w:rsid w:val="002041C6"/>
    <w:rsid w:val="0025408D"/>
    <w:rsid w:val="0026225E"/>
    <w:rsid w:val="002845D2"/>
    <w:rsid w:val="002B58FD"/>
    <w:rsid w:val="00383AFA"/>
    <w:rsid w:val="00394BEF"/>
    <w:rsid w:val="003E3B85"/>
    <w:rsid w:val="00421AA4"/>
    <w:rsid w:val="00440F16"/>
    <w:rsid w:val="00457463"/>
    <w:rsid w:val="004B498F"/>
    <w:rsid w:val="004D6955"/>
    <w:rsid w:val="005A7337"/>
    <w:rsid w:val="005F2BE2"/>
    <w:rsid w:val="005F2F01"/>
    <w:rsid w:val="00644B17"/>
    <w:rsid w:val="00666EE2"/>
    <w:rsid w:val="0077787D"/>
    <w:rsid w:val="007A013D"/>
    <w:rsid w:val="007A730E"/>
    <w:rsid w:val="007C1068"/>
    <w:rsid w:val="007E7512"/>
    <w:rsid w:val="008B4398"/>
    <w:rsid w:val="008E2C53"/>
    <w:rsid w:val="008E5509"/>
    <w:rsid w:val="008E5EEB"/>
    <w:rsid w:val="0094303B"/>
    <w:rsid w:val="00962E9E"/>
    <w:rsid w:val="0096669A"/>
    <w:rsid w:val="009747D1"/>
    <w:rsid w:val="009B0C9F"/>
    <w:rsid w:val="009D6456"/>
    <w:rsid w:val="00A3267C"/>
    <w:rsid w:val="00A82D75"/>
    <w:rsid w:val="00B21940"/>
    <w:rsid w:val="00B463BD"/>
    <w:rsid w:val="00BA5134"/>
    <w:rsid w:val="00BD6ED9"/>
    <w:rsid w:val="00BE4FBD"/>
    <w:rsid w:val="00C10A86"/>
    <w:rsid w:val="00C75185"/>
    <w:rsid w:val="00CB69EF"/>
    <w:rsid w:val="00CC48CC"/>
    <w:rsid w:val="00D53CC2"/>
    <w:rsid w:val="00D74B64"/>
    <w:rsid w:val="00D8482E"/>
    <w:rsid w:val="00DB74EE"/>
    <w:rsid w:val="00E05669"/>
    <w:rsid w:val="00E07AE1"/>
    <w:rsid w:val="00E11408"/>
    <w:rsid w:val="00E604E9"/>
    <w:rsid w:val="00E8210F"/>
    <w:rsid w:val="00E83B9A"/>
    <w:rsid w:val="00E84E7D"/>
    <w:rsid w:val="00E853EA"/>
    <w:rsid w:val="00F5572A"/>
    <w:rsid w:val="00F63B63"/>
    <w:rsid w:val="00F70B2E"/>
    <w:rsid w:val="00F92334"/>
    <w:rsid w:val="00FB54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4123D"/>
  <w15:chartTrackingRefBased/>
  <w15:docId w15:val="{5958E848-06BB-4B66-9394-3699BBDD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C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B0C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0C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0C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0C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0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C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B0C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0C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0C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0C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0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C9F"/>
    <w:rPr>
      <w:rFonts w:eastAsiaTheme="majorEastAsia" w:cstheme="majorBidi"/>
      <w:color w:val="272727" w:themeColor="text1" w:themeTint="D8"/>
    </w:rPr>
  </w:style>
  <w:style w:type="paragraph" w:styleId="Title">
    <w:name w:val="Title"/>
    <w:basedOn w:val="Normal"/>
    <w:next w:val="Normal"/>
    <w:link w:val="TitleChar"/>
    <w:uiPriority w:val="10"/>
    <w:qFormat/>
    <w:rsid w:val="009B0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C9F"/>
    <w:pPr>
      <w:spacing w:before="160"/>
      <w:jc w:val="center"/>
    </w:pPr>
    <w:rPr>
      <w:i/>
      <w:iCs/>
      <w:color w:val="404040" w:themeColor="text1" w:themeTint="BF"/>
    </w:rPr>
  </w:style>
  <w:style w:type="character" w:customStyle="1" w:styleId="QuoteChar">
    <w:name w:val="Quote Char"/>
    <w:basedOn w:val="DefaultParagraphFont"/>
    <w:link w:val="Quote"/>
    <w:uiPriority w:val="29"/>
    <w:rsid w:val="009B0C9F"/>
    <w:rPr>
      <w:i/>
      <w:iCs/>
      <w:color w:val="404040" w:themeColor="text1" w:themeTint="BF"/>
    </w:rPr>
  </w:style>
  <w:style w:type="paragraph" w:styleId="ListParagraph">
    <w:name w:val="List Paragraph"/>
    <w:basedOn w:val="Normal"/>
    <w:uiPriority w:val="34"/>
    <w:qFormat/>
    <w:rsid w:val="009B0C9F"/>
    <w:pPr>
      <w:ind w:left="720"/>
      <w:contextualSpacing/>
    </w:pPr>
  </w:style>
  <w:style w:type="character" w:styleId="IntenseEmphasis">
    <w:name w:val="Intense Emphasis"/>
    <w:basedOn w:val="DefaultParagraphFont"/>
    <w:uiPriority w:val="21"/>
    <w:qFormat/>
    <w:rsid w:val="009B0C9F"/>
    <w:rPr>
      <w:i/>
      <w:iCs/>
      <w:color w:val="2F5496" w:themeColor="accent1" w:themeShade="BF"/>
    </w:rPr>
  </w:style>
  <w:style w:type="paragraph" w:styleId="IntenseQuote">
    <w:name w:val="Intense Quote"/>
    <w:basedOn w:val="Normal"/>
    <w:next w:val="Normal"/>
    <w:link w:val="IntenseQuoteChar"/>
    <w:uiPriority w:val="30"/>
    <w:qFormat/>
    <w:rsid w:val="009B0C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0C9F"/>
    <w:rPr>
      <w:i/>
      <w:iCs/>
      <w:color w:val="2F5496" w:themeColor="accent1" w:themeShade="BF"/>
    </w:rPr>
  </w:style>
  <w:style w:type="character" w:styleId="IntenseReference">
    <w:name w:val="Intense Reference"/>
    <w:basedOn w:val="DefaultParagraphFont"/>
    <w:uiPriority w:val="32"/>
    <w:qFormat/>
    <w:rsid w:val="009B0C9F"/>
    <w:rPr>
      <w:b/>
      <w:bCs/>
      <w:smallCaps/>
      <w:color w:val="2F5496" w:themeColor="accent1" w:themeShade="BF"/>
      <w:spacing w:val="5"/>
    </w:rPr>
  </w:style>
  <w:style w:type="character" w:styleId="Hyperlink">
    <w:name w:val="Hyperlink"/>
    <w:basedOn w:val="DefaultParagraphFont"/>
    <w:uiPriority w:val="99"/>
    <w:unhideWhenUsed/>
    <w:rsid w:val="000719B8"/>
    <w:rPr>
      <w:color w:val="0563C1" w:themeColor="hyperlink"/>
      <w:u w:val="single"/>
    </w:rPr>
  </w:style>
  <w:style w:type="character" w:styleId="UnresolvedMention">
    <w:name w:val="Unresolved Mention"/>
    <w:basedOn w:val="DefaultParagraphFont"/>
    <w:uiPriority w:val="99"/>
    <w:semiHidden/>
    <w:unhideWhenUsed/>
    <w:rsid w:val="000719B8"/>
    <w:rPr>
      <w:color w:val="605E5C"/>
      <w:shd w:val="clear" w:color="auto" w:fill="E1DFDD"/>
    </w:rPr>
  </w:style>
  <w:style w:type="character" w:styleId="FollowedHyperlink">
    <w:name w:val="FollowedHyperlink"/>
    <w:basedOn w:val="DefaultParagraphFont"/>
    <w:uiPriority w:val="99"/>
    <w:semiHidden/>
    <w:unhideWhenUsed/>
    <w:rsid w:val="00060D56"/>
    <w:rPr>
      <w:color w:val="954F72" w:themeColor="followedHyperlink"/>
      <w:u w:val="single"/>
    </w:rPr>
  </w:style>
  <w:style w:type="paragraph" w:styleId="Header">
    <w:name w:val="header"/>
    <w:basedOn w:val="Normal"/>
    <w:link w:val="HeaderChar"/>
    <w:uiPriority w:val="99"/>
    <w:unhideWhenUsed/>
    <w:rsid w:val="00E821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10F"/>
  </w:style>
  <w:style w:type="paragraph" w:styleId="Footer">
    <w:name w:val="footer"/>
    <w:basedOn w:val="Normal"/>
    <w:link w:val="FooterChar"/>
    <w:uiPriority w:val="99"/>
    <w:unhideWhenUsed/>
    <w:rsid w:val="00E82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10F"/>
  </w:style>
  <w:style w:type="paragraph" w:styleId="NoSpacing">
    <w:name w:val="No Spacing"/>
    <w:link w:val="NoSpacingChar"/>
    <w:uiPriority w:val="1"/>
    <w:qFormat/>
    <w:rsid w:val="00E8210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8210F"/>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B0-08-043076-7/00157-1" TargetMode="External"/><Relationship Id="rId13" Type="http://schemas.openxmlformats.org/officeDocument/2006/relationships/hyperlink" Target="https://doi.org/10.3390/publications10300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amanetwork.com/journals/jama/article-abstract/1958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40351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sagepub.com/doi/full/10.1177/00236772251326352" TargetMode="External"/><Relationship Id="rId4" Type="http://schemas.openxmlformats.org/officeDocument/2006/relationships/settings" Target="settings.xml"/><Relationship Id="rId9" Type="http://schemas.openxmlformats.org/officeDocument/2006/relationships/hyperlink" Target="https://doi.org/10.1177/0023677225132635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36541-6DDD-446F-89F6-86243E49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ETHIcs in scientific RESEARCH</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in scientific RESEARCH</dc:title>
  <dc:subject/>
  <dc:creator>Hadeel Taha</dc:creator>
  <cp:keywords/>
  <dc:description/>
  <cp:lastModifiedBy>Hadeel Taha</cp:lastModifiedBy>
  <cp:revision>3</cp:revision>
  <dcterms:created xsi:type="dcterms:W3CDTF">2026-06-13T19:44:00Z</dcterms:created>
  <dcterms:modified xsi:type="dcterms:W3CDTF">2026-06-13T22:13:00Z</dcterms:modified>
</cp:coreProperties>
</file>