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781E964" w14:textId="7D4624CC" w:rsidR="00984D87" w:rsidRPr="00984D87" w:rsidRDefault="009125CE" w:rsidP="00984D87">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984D87">
        <w:rPr>
          <w:rFonts w:ascii="Sakkal Majalla" w:hAnsi="Sakkal Majalla" w:cs="Sakkal Majalla"/>
          <w:b/>
          <w:bCs/>
          <w:sz w:val="28"/>
          <w:szCs w:val="28"/>
          <w:u w:val="single"/>
        </w:rPr>
        <w:t xml:space="preserve"> </w:t>
      </w:r>
      <w:r w:rsidR="00984D87" w:rsidRPr="00984D87">
        <w:rPr>
          <w:rFonts w:ascii="Sakkal Majalla" w:hAnsi="Sakkal Majalla" w:cs="Sakkal Majalla"/>
          <w:b/>
          <w:bCs/>
          <w:sz w:val="28"/>
          <w:szCs w:val="28"/>
          <w:u w:val="single"/>
        </w:rPr>
        <w:t>Master of Business Administration</w:t>
      </w:r>
    </w:p>
    <w:p w14:paraId="0544D210" w14:textId="1DE36298" w:rsidR="009125CE" w:rsidRPr="009125CE" w:rsidRDefault="009125CE" w:rsidP="00984D87">
      <w:pPr>
        <w:bidi w:val="0"/>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19973ED1" w14:textId="06947184" w:rsidR="00984D87" w:rsidRPr="00984D87" w:rsidRDefault="00984D87" w:rsidP="00984D87">
      <w:pPr>
        <w:tabs>
          <w:tab w:val="left" w:pos="5562"/>
        </w:tabs>
        <w:jc w:val="center"/>
        <w:rPr>
          <w:rFonts w:ascii="Sakkal Majalla" w:hAnsi="Sakkal Majalla" w:cs="Sakkal Majalla"/>
          <w:sz w:val="28"/>
          <w:szCs w:val="28"/>
        </w:rPr>
      </w:pPr>
      <w:r w:rsidRPr="00984D87">
        <w:rPr>
          <w:rFonts w:ascii="Sakkal Majalla" w:hAnsi="Sakkal Majalla" w:cs="Sakkal Majalla"/>
          <w:b/>
          <w:sz w:val="28"/>
          <w:szCs w:val="28"/>
        </w:rPr>
        <w:t>Marketing Strategy Adaptation of Multinational Companies in Emerging Markets</w:t>
      </w:r>
    </w:p>
    <w:p w14:paraId="5A51A181" w14:textId="77777777" w:rsidR="00984D87" w:rsidRPr="00984D87" w:rsidRDefault="00984D87" w:rsidP="00984D87">
      <w:pPr>
        <w:tabs>
          <w:tab w:val="left" w:pos="5562"/>
        </w:tabs>
        <w:jc w:val="center"/>
        <w:rPr>
          <w:rFonts w:ascii="Sakkal Majalla" w:hAnsi="Sakkal Majalla" w:cs="Sakkal Majalla"/>
          <w:sz w:val="28"/>
          <w:szCs w:val="28"/>
        </w:rPr>
      </w:pPr>
      <w:r w:rsidRPr="00984D87">
        <w:rPr>
          <w:rFonts w:ascii="Sakkal Majalla" w:hAnsi="Sakkal Majalla" w:cs="Sakkal Majalla"/>
          <w:b/>
          <w:sz w:val="28"/>
          <w:szCs w:val="28"/>
        </w:rPr>
        <w:t>Balancing Standardization and Localization</w:t>
      </w:r>
    </w:p>
    <w:p w14:paraId="55C6339D" w14:textId="57D844A2" w:rsidR="009125CE" w:rsidRDefault="00984D87" w:rsidP="00984D87">
      <w:pPr>
        <w:tabs>
          <w:tab w:val="left" w:pos="5562"/>
        </w:tabs>
        <w:jc w:val="center"/>
        <w:rPr>
          <w:rFonts w:ascii="Sakkal Majalla" w:hAnsi="Sakkal Majalla" w:cs="Sakkal Majalla"/>
          <w:sz w:val="28"/>
          <w:szCs w:val="28"/>
        </w:rPr>
      </w:pPr>
      <w:r w:rsidRPr="00984D87">
        <w:rPr>
          <w:rFonts w:ascii="Sakkal Majalla" w:hAnsi="Sakkal Majalla" w:cs="Sakkal Majalla"/>
          <w:b/>
          <w:sz w:val="28"/>
          <w:szCs w:val="28"/>
        </w:rPr>
        <w:t>Final MBA Project</w:t>
      </w: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24DC844" w14:textId="5075F61F" w:rsidR="00984D87" w:rsidRPr="00984D87" w:rsidRDefault="00984D87" w:rsidP="00984D87">
      <w:pPr>
        <w:jc w:val="center"/>
        <w:rPr>
          <w:rFonts w:ascii="Sakkal Majalla" w:hAnsi="Sakkal Majalla" w:cs="Sakkal Majalla"/>
          <w:sz w:val="28"/>
          <w:szCs w:val="28"/>
        </w:rPr>
      </w:pPr>
      <w:r w:rsidRPr="00984D87">
        <w:rPr>
          <w:rFonts w:ascii="Sakkal Majalla" w:hAnsi="Sakkal Majalla" w:cs="Sakkal Majalla"/>
          <w:sz w:val="28"/>
          <w:szCs w:val="28"/>
        </w:rPr>
        <w:t>Lama Almarhoon</w:t>
      </w:r>
    </w:p>
    <w:p w14:paraId="6D08B10B" w14:textId="77777777" w:rsidR="00984D87" w:rsidRPr="00984D87" w:rsidRDefault="00984D87" w:rsidP="00984D87">
      <w:pPr>
        <w:jc w:val="center"/>
        <w:rPr>
          <w:rFonts w:ascii="Sakkal Majalla" w:hAnsi="Sakkal Majalla" w:cs="Sakkal Majalla"/>
          <w:sz w:val="28"/>
          <w:szCs w:val="28"/>
        </w:rPr>
      </w:pPr>
      <w:r w:rsidRPr="00984D87">
        <w:rPr>
          <w:rFonts w:ascii="Sakkal Majalla" w:hAnsi="Sakkal Majalla" w:cs="Sakkal Majalla"/>
          <w:sz w:val="28"/>
          <w:szCs w:val="28"/>
        </w:rPr>
        <w:t>Student ID: 253001686</w:t>
      </w:r>
    </w:p>
    <w:p w14:paraId="0E2ACB58" w14:textId="77777777" w:rsidR="009125CE" w:rsidRPr="009125CE" w:rsidRDefault="009125CE" w:rsidP="00984D87">
      <w:pP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15ACA0CD" w14:textId="77777777" w:rsidR="00984D87" w:rsidRPr="00984D87" w:rsidRDefault="00984D87" w:rsidP="00984D87">
      <w:pPr>
        <w:jc w:val="center"/>
        <w:rPr>
          <w:rFonts w:ascii="Sakkal Majalla" w:hAnsi="Sakkal Majalla" w:cs="Sakkal Majalla"/>
          <w:sz w:val="28"/>
          <w:szCs w:val="28"/>
        </w:rPr>
      </w:pPr>
      <w:r w:rsidRPr="00984D87">
        <w:rPr>
          <w:rFonts w:ascii="Sakkal Majalla" w:hAnsi="Sakkal Majalla" w:cs="Sakkal Majalla"/>
          <w:sz w:val="28"/>
          <w:szCs w:val="28"/>
        </w:rPr>
        <w:t>Dr. Faisal Abdul Hamid Muhammad Hassan</w:t>
      </w:r>
    </w:p>
    <w:p w14:paraId="33679F79" w14:textId="76CEFBBB" w:rsidR="009125CE" w:rsidRPr="00984D87" w:rsidRDefault="00984D87" w:rsidP="00984D87">
      <w:pPr>
        <w:jc w:val="center"/>
        <w:rPr>
          <w:rFonts w:ascii="Sakkal Majalla" w:hAnsi="Sakkal Majalla" w:cs="Sakkal Majalla"/>
          <w:sz w:val="28"/>
          <w:szCs w:val="28"/>
        </w:rPr>
      </w:pPr>
      <w:r w:rsidRPr="00984D87">
        <w:rPr>
          <w:rFonts w:ascii="Sakkal Majalla" w:hAnsi="Sakkal Majalla" w:cs="Sakkal Majalla"/>
          <w:sz w:val="28"/>
          <w:szCs w:val="28"/>
        </w:rPr>
        <w:t>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E3B51B9"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984D87">
        <w:rPr>
          <w:rFonts w:ascii="Sakkal Majalla" w:hAnsi="Sakkal Majalla" w:cs="Sakkal Majalla"/>
          <w:b/>
          <w:bCs/>
          <w:sz w:val="28"/>
          <w:szCs w:val="28"/>
        </w:rPr>
        <w:t>6</w:t>
      </w:r>
    </w:p>
    <w:p w14:paraId="33C95BB3" w14:textId="77777777" w:rsidR="00984D87" w:rsidRDefault="00984D87" w:rsidP="009125CE">
      <w:pPr>
        <w:jc w:val="center"/>
        <w:rPr>
          <w:rFonts w:ascii="Sakkal Majalla" w:hAnsi="Sakkal Majalla" w:cs="Sakkal Majalla"/>
          <w:b/>
          <w:bCs/>
          <w:sz w:val="28"/>
          <w:szCs w:val="28"/>
        </w:rPr>
      </w:pPr>
    </w:p>
    <w:p w14:paraId="1213A913" w14:textId="77777777" w:rsidR="00984D87" w:rsidRDefault="00984D87" w:rsidP="009125CE">
      <w:pPr>
        <w:jc w:val="center"/>
        <w:rPr>
          <w:rFonts w:ascii="Sakkal Majalla" w:hAnsi="Sakkal Majalla" w:cs="Sakkal Majalla"/>
          <w:b/>
          <w:bCs/>
          <w:sz w:val="28"/>
          <w:szCs w:val="28"/>
        </w:rPr>
      </w:pPr>
    </w:p>
    <w:p w14:paraId="0B56410F" w14:textId="77777777" w:rsidR="00984D87" w:rsidRDefault="00984D87" w:rsidP="009125CE">
      <w:pPr>
        <w:jc w:val="center"/>
        <w:rPr>
          <w:rFonts w:ascii="Sakkal Majalla" w:hAnsi="Sakkal Majalla" w:cs="Sakkal Majalla"/>
          <w:b/>
          <w:bCs/>
          <w:sz w:val="28"/>
          <w:szCs w:val="28"/>
        </w:rPr>
      </w:pPr>
    </w:p>
    <w:p w14:paraId="472D5987" w14:textId="77777777" w:rsidR="00984D87" w:rsidRPr="00984D87" w:rsidRDefault="00984D87" w:rsidP="00984D87">
      <w:pPr>
        <w:jc w:val="center"/>
        <w:rPr>
          <w:rFonts w:ascii="Sakkal Majalla" w:hAnsi="Sakkal Majalla" w:cs="Sakkal Majalla"/>
          <w:b/>
          <w:bCs/>
          <w:sz w:val="28"/>
          <w:szCs w:val="28"/>
        </w:rPr>
      </w:pPr>
      <w:r w:rsidRPr="00984D87">
        <w:rPr>
          <w:rFonts w:ascii="Sakkal Majalla" w:hAnsi="Sakkal Majalla" w:cs="Sakkal Majalla"/>
          <w:b/>
          <w:bCs/>
          <w:sz w:val="28"/>
          <w:szCs w:val="28"/>
        </w:rPr>
        <w:lastRenderedPageBreak/>
        <w:t>Declaration</w:t>
      </w:r>
    </w:p>
    <w:p w14:paraId="31D074F9" w14:textId="092E1AA4" w:rsidR="00984D87" w:rsidRPr="00984D87" w:rsidRDefault="00984D87" w:rsidP="00984D87">
      <w:pPr>
        <w:jc w:val="right"/>
        <w:rPr>
          <w:rFonts w:ascii="Sakkal Majalla" w:hAnsi="Sakkal Majalla" w:cs="Sakkal Majalla"/>
          <w:sz w:val="24"/>
          <w:szCs w:val="24"/>
        </w:rPr>
      </w:pPr>
      <w:r w:rsidRPr="00984D87">
        <w:rPr>
          <w:rFonts w:ascii="Sakkal Majalla" w:hAnsi="Sakkal Majalla" w:cs="Sakkal Majalla"/>
          <w:sz w:val="24"/>
          <w:szCs w:val="24"/>
        </w:rPr>
        <w:t xml:space="preserve">I declare that this final project is presented as an academic study of marketing strategy adaptation in emerging markets. The analysis is based on secondary academic evidence and does not claim primary survey results that were not collected. All external ideas and findings used in the project are attributed </w:t>
      </w:r>
      <w:r w:rsidR="00EC6E42" w:rsidRPr="00984D87">
        <w:rPr>
          <w:rFonts w:ascii="Sakkal Majalla" w:hAnsi="Sakkal Majalla" w:cs="Sakkal Majalla"/>
          <w:sz w:val="24"/>
          <w:szCs w:val="24"/>
        </w:rPr>
        <w:t>to</w:t>
      </w:r>
      <w:r w:rsidRPr="00984D87">
        <w:rPr>
          <w:rFonts w:ascii="Sakkal Majalla" w:hAnsi="Sakkal Majalla" w:cs="Sakkal Majalla"/>
          <w:sz w:val="24"/>
          <w:szCs w:val="24"/>
        </w:rPr>
        <w:t xml:space="preserve"> the reference list.</w:t>
      </w:r>
    </w:p>
    <w:p w14:paraId="252441A3" w14:textId="46F770FC" w:rsidR="00984D87" w:rsidRDefault="00984D87">
      <w:pPr>
        <w:bidi w:val="0"/>
        <w:rPr>
          <w:rFonts w:ascii="Sakkal Majalla" w:hAnsi="Sakkal Majalla" w:cs="Sakkal Majalla"/>
          <w:sz w:val="28"/>
          <w:szCs w:val="28"/>
        </w:rPr>
      </w:pPr>
      <w:r>
        <w:rPr>
          <w:rFonts w:ascii="Sakkal Majalla" w:hAnsi="Sakkal Majalla" w:cs="Sakkal Majalla"/>
          <w:sz w:val="28"/>
          <w:szCs w:val="28"/>
        </w:rPr>
        <w:br w:type="page"/>
      </w:r>
    </w:p>
    <w:p w14:paraId="1DB6478B" w14:textId="77777777" w:rsidR="00984D87" w:rsidRPr="00984D87" w:rsidRDefault="00984D87" w:rsidP="00984D87">
      <w:pPr>
        <w:rPr>
          <w:rFonts w:ascii="Sakkal Majalla" w:hAnsi="Sakkal Majalla" w:cs="Sakkal Majalla"/>
          <w:sz w:val="28"/>
          <w:szCs w:val="28"/>
        </w:rPr>
      </w:pPr>
    </w:p>
    <w:p w14:paraId="7AF6C122" w14:textId="77777777" w:rsidR="00984D87" w:rsidRPr="00984D87" w:rsidRDefault="00984D87" w:rsidP="00984D87">
      <w:pPr>
        <w:jc w:val="center"/>
        <w:rPr>
          <w:rFonts w:ascii="Sakkal Majalla" w:hAnsi="Sakkal Majalla" w:cs="Sakkal Majalla"/>
          <w:b/>
          <w:bCs/>
          <w:sz w:val="28"/>
          <w:szCs w:val="28"/>
        </w:rPr>
      </w:pPr>
      <w:r w:rsidRPr="00984D87">
        <w:rPr>
          <w:rFonts w:ascii="Sakkal Majalla" w:hAnsi="Sakkal Majalla" w:cs="Sakkal Majalla"/>
          <w:b/>
          <w:bCs/>
          <w:sz w:val="28"/>
          <w:szCs w:val="28"/>
        </w:rPr>
        <w:t>Table of Contents</w:t>
      </w:r>
    </w:p>
    <w:p w14:paraId="675C3B06"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Abstract</w:t>
      </w:r>
    </w:p>
    <w:p w14:paraId="585130D1" w14:textId="77777777" w:rsidR="00984D87" w:rsidRPr="00EC6E42" w:rsidRDefault="00984D87" w:rsidP="00984D87">
      <w:pPr>
        <w:jc w:val="center"/>
        <w:rPr>
          <w:rFonts w:ascii="Sakkal Majalla" w:hAnsi="Sakkal Majalla" w:cs="Sakkal Majalla"/>
          <w:b/>
          <w:bCs/>
          <w:sz w:val="24"/>
          <w:szCs w:val="24"/>
        </w:rPr>
      </w:pPr>
      <w:r w:rsidRPr="00EC6E42">
        <w:rPr>
          <w:rFonts w:ascii="Sakkal Majalla" w:hAnsi="Sakkal Majalla" w:cs="Sakkal Majalla"/>
          <w:b/>
          <w:bCs/>
          <w:sz w:val="24"/>
          <w:szCs w:val="24"/>
        </w:rPr>
        <w:t>Chapter One: Introduction</w:t>
      </w:r>
    </w:p>
    <w:p w14:paraId="3DCAA163"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1.1 Introduction</w:t>
      </w:r>
    </w:p>
    <w:p w14:paraId="219E162D"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1.2 Problem of the Study</w:t>
      </w:r>
    </w:p>
    <w:p w14:paraId="48C59390"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1.3 Importance of the Study</w:t>
      </w:r>
    </w:p>
    <w:p w14:paraId="5EBAE5A2"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1.4 Objectives of the Study</w:t>
      </w:r>
    </w:p>
    <w:p w14:paraId="43086E63"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1.5 Research Questions</w:t>
      </w:r>
    </w:p>
    <w:p w14:paraId="357FB371"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1.6 Research Hypotheses</w:t>
      </w:r>
    </w:p>
    <w:p w14:paraId="7F13C9F8"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1.7 Scientific Theory and Conceptual Framework</w:t>
      </w:r>
    </w:p>
    <w:p w14:paraId="353819B8" w14:textId="77777777" w:rsidR="00984D87" w:rsidRPr="00EC6E42" w:rsidRDefault="00984D87" w:rsidP="00984D87">
      <w:pPr>
        <w:jc w:val="center"/>
        <w:rPr>
          <w:rFonts w:ascii="Sakkal Majalla" w:hAnsi="Sakkal Majalla" w:cs="Sakkal Majalla"/>
          <w:b/>
          <w:bCs/>
          <w:sz w:val="24"/>
          <w:szCs w:val="24"/>
        </w:rPr>
      </w:pPr>
      <w:r w:rsidRPr="00EC6E42">
        <w:rPr>
          <w:rFonts w:ascii="Sakkal Majalla" w:hAnsi="Sakkal Majalla" w:cs="Sakkal Majalla"/>
          <w:b/>
          <w:bCs/>
          <w:sz w:val="24"/>
          <w:szCs w:val="24"/>
        </w:rPr>
        <w:t>Chapter Two: Literature Review</w:t>
      </w:r>
    </w:p>
    <w:p w14:paraId="443F6D9A"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2.1 Introduction</w:t>
      </w:r>
    </w:p>
    <w:p w14:paraId="505C8AE8"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2.2 Standardization and Adaptation Debate</w:t>
      </w:r>
    </w:p>
    <w:p w14:paraId="0949B795"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2.3 Emerging Market Characteristics</w:t>
      </w:r>
    </w:p>
    <w:p w14:paraId="6C1485AD"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2.4 Marketing Mix Adaptation</w:t>
      </w:r>
    </w:p>
    <w:p w14:paraId="6A5920AD"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2.5 Previous Studies</w:t>
      </w:r>
    </w:p>
    <w:p w14:paraId="78477D29"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2.6 Theoretical Framework</w:t>
      </w:r>
    </w:p>
    <w:p w14:paraId="699998CF"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2.7 Research Gap</w:t>
      </w:r>
    </w:p>
    <w:p w14:paraId="44883469" w14:textId="77777777" w:rsidR="00984D87" w:rsidRPr="00EC6E42" w:rsidRDefault="00984D87" w:rsidP="00984D87">
      <w:pPr>
        <w:jc w:val="center"/>
        <w:rPr>
          <w:rFonts w:ascii="Sakkal Majalla" w:hAnsi="Sakkal Majalla" w:cs="Sakkal Majalla"/>
          <w:b/>
          <w:bCs/>
          <w:sz w:val="24"/>
          <w:szCs w:val="24"/>
        </w:rPr>
      </w:pPr>
      <w:r w:rsidRPr="00EC6E42">
        <w:rPr>
          <w:rFonts w:ascii="Sakkal Majalla" w:hAnsi="Sakkal Majalla" w:cs="Sakkal Majalla"/>
          <w:b/>
          <w:bCs/>
          <w:sz w:val="24"/>
          <w:szCs w:val="24"/>
        </w:rPr>
        <w:t>Chapter Three: Methodology</w:t>
      </w:r>
    </w:p>
    <w:p w14:paraId="384F799C"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3.1 Introduction</w:t>
      </w:r>
    </w:p>
    <w:p w14:paraId="5BF92ADD"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3.2 Research Design</w:t>
      </w:r>
    </w:p>
    <w:p w14:paraId="00EE4E49"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3.3 Research Population and Evidence Base</w:t>
      </w:r>
    </w:p>
    <w:p w14:paraId="513DEC82"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3.4 Data Collection and Selection</w:t>
      </w:r>
    </w:p>
    <w:p w14:paraId="4FA71496"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3.5 Data Analysis</w:t>
      </w:r>
    </w:p>
    <w:p w14:paraId="57CDB03B"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3.6 Reliability and Validity</w:t>
      </w:r>
    </w:p>
    <w:p w14:paraId="08EEBD4D"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lastRenderedPageBreak/>
        <w:t>3.7 Research Boundaries and Limitations</w:t>
      </w:r>
    </w:p>
    <w:p w14:paraId="49E0DBBC" w14:textId="77777777" w:rsidR="00984D87" w:rsidRPr="00EC6E42" w:rsidRDefault="00984D87" w:rsidP="00984D87">
      <w:pPr>
        <w:jc w:val="center"/>
        <w:rPr>
          <w:rFonts w:ascii="Sakkal Majalla" w:hAnsi="Sakkal Majalla" w:cs="Sakkal Majalla"/>
          <w:b/>
          <w:bCs/>
          <w:sz w:val="24"/>
          <w:szCs w:val="24"/>
        </w:rPr>
      </w:pPr>
      <w:r w:rsidRPr="00EC6E42">
        <w:rPr>
          <w:rFonts w:ascii="Sakkal Majalla" w:hAnsi="Sakkal Majalla" w:cs="Sakkal Majalla"/>
          <w:b/>
          <w:bCs/>
          <w:sz w:val="24"/>
          <w:szCs w:val="24"/>
        </w:rPr>
        <w:t>Chapter Four: Results and Recommendations</w:t>
      </w:r>
    </w:p>
    <w:p w14:paraId="525A8DF1"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4.1 Introduction</w:t>
      </w:r>
    </w:p>
    <w:p w14:paraId="77043DCD"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4.2 Data Analysis and Thematic Findings</w:t>
      </w:r>
    </w:p>
    <w:p w14:paraId="78C3C6D9"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4.3 Evaluation of Research Hypotheses</w:t>
      </w:r>
    </w:p>
    <w:p w14:paraId="09B069E6"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4.4 Results</w:t>
      </w:r>
    </w:p>
    <w:p w14:paraId="4FDB41CB"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4.5 Managerial Framework</w:t>
      </w:r>
    </w:p>
    <w:p w14:paraId="2977ED27"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4.6 Recommendations</w:t>
      </w:r>
    </w:p>
    <w:p w14:paraId="78D1B3ED"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4.7 Conclusion</w:t>
      </w:r>
    </w:p>
    <w:p w14:paraId="1FF0853C"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References</w:t>
      </w:r>
    </w:p>
    <w:p w14:paraId="69340544"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Appendix A: Proposed Questionnaire</w:t>
      </w:r>
    </w:p>
    <w:p w14:paraId="0BBB03EF"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Appendix B: Evidence Coding Matrix</w:t>
      </w:r>
    </w:p>
    <w:p w14:paraId="20928F77" w14:textId="77777777" w:rsidR="00984D87" w:rsidRPr="00984D87" w:rsidRDefault="00984D87" w:rsidP="00984D87">
      <w:pPr>
        <w:jc w:val="center"/>
        <w:rPr>
          <w:rFonts w:ascii="Sakkal Majalla" w:hAnsi="Sakkal Majalla" w:cs="Sakkal Majalla"/>
          <w:b/>
          <w:bCs/>
          <w:sz w:val="28"/>
          <w:szCs w:val="28"/>
        </w:rPr>
      </w:pPr>
      <w:r w:rsidRPr="00984D87">
        <w:rPr>
          <w:rFonts w:ascii="Sakkal Majalla" w:hAnsi="Sakkal Majalla" w:cs="Sakkal Majalla"/>
          <w:sz w:val="24"/>
          <w:szCs w:val="24"/>
        </w:rPr>
        <w:t>Abstract Summary</w:t>
      </w:r>
    </w:p>
    <w:p w14:paraId="31967F14" w14:textId="77777777" w:rsidR="00984D87" w:rsidRPr="00984D87" w:rsidRDefault="00984D87" w:rsidP="00984D87">
      <w:pPr>
        <w:jc w:val="center"/>
        <w:rPr>
          <w:rFonts w:ascii="Sakkal Majalla" w:hAnsi="Sakkal Majalla" w:cs="Sakkal Majalla"/>
          <w:b/>
          <w:bCs/>
          <w:sz w:val="28"/>
          <w:szCs w:val="28"/>
        </w:rPr>
      </w:pPr>
      <w:r w:rsidRPr="00984D87">
        <w:rPr>
          <w:rFonts w:ascii="Sakkal Majalla" w:hAnsi="Sakkal Majalla" w:cs="Sakkal Majalla"/>
          <w:b/>
          <w:bCs/>
          <w:sz w:val="28"/>
          <w:szCs w:val="28"/>
        </w:rPr>
        <w:br w:type="page"/>
      </w:r>
    </w:p>
    <w:p w14:paraId="0EC2AB9B" w14:textId="32BF12B3" w:rsidR="00984D87" w:rsidRDefault="00984D87" w:rsidP="00984D87">
      <w:pPr>
        <w:jc w:val="center"/>
        <w:rPr>
          <w:rFonts w:ascii="Sakkal Majalla" w:hAnsi="Sakkal Majalla" w:cs="Sakkal Majalla"/>
          <w:b/>
          <w:bCs/>
          <w:sz w:val="28"/>
          <w:szCs w:val="28"/>
        </w:rPr>
      </w:pPr>
      <w:r w:rsidRPr="00984D87">
        <w:rPr>
          <w:rFonts w:ascii="Sakkal Majalla" w:hAnsi="Sakkal Majalla" w:cs="Sakkal Majalla"/>
          <w:b/>
          <w:bCs/>
          <w:sz w:val="28"/>
          <w:szCs w:val="28"/>
        </w:rPr>
        <w:lastRenderedPageBreak/>
        <w:t>List of Table</w:t>
      </w:r>
      <w:r>
        <w:rPr>
          <w:rFonts w:ascii="Sakkal Majalla" w:hAnsi="Sakkal Majalla" w:cs="Sakkal Majalla"/>
          <w:b/>
          <w:bCs/>
          <w:sz w:val="28"/>
          <w:szCs w:val="28"/>
        </w:rPr>
        <w:t>s</w:t>
      </w:r>
    </w:p>
    <w:p w14:paraId="15BBEC12" w14:textId="5D43D802"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Table 1. Core concepts and operational meaning</w:t>
      </w:r>
    </w:p>
    <w:p w14:paraId="655C2768"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Table 2. Selected previous studies</w:t>
      </w:r>
    </w:p>
    <w:p w14:paraId="1B60BBD1"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Table 3. Evidence inclusion and exclusion criteria</w:t>
      </w:r>
    </w:p>
    <w:p w14:paraId="6911FE24"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Table 4. Thematic coding framework</w:t>
      </w:r>
    </w:p>
    <w:p w14:paraId="724F9446"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Table 5. Cross-study evidence matrix</w:t>
      </w:r>
    </w:p>
    <w:p w14:paraId="71F84287"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Table 6. Consolidated findings</w:t>
      </w:r>
    </w:p>
    <w:p w14:paraId="5C1D340C"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Table 7. Evaluation of research hypotheses</w:t>
      </w:r>
    </w:p>
    <w:p w14:paraId="676285B3"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t>Table 8. Managerial decision framework</w:t>
      </w:r>
    </w:p>
    <w:p w14:paraId="49B01FF5" w14:textId="77777777" w:rsidR="00984D87" w:rsidRPr="00984D87" w:rsidRDefault="00984D87" w:rsidP="00984D87">
      <w:pPr>
        <w:jc w:val="center"/>
        <w:rPr>
          <w:rFonts w:ascii="Sakkal Majalla" w:hAnsi="Sakkal Majalla" w:cs="Sakkal Majalla"/>
          <w:sz w:val="24"/>
          <w:szCs w:val="24"/>
        </w:rPr>
      </w:pPr>
      <w:r w:rsidRPr="00984D87">
        <w:rPr>
          <w:rFonts w:ascii="Sakkal Majalla" w:hAnsi="Sakkal Majalla" w:cs="Sakkal Majalla"/>
          <w:sz w:val="24"/>
          <w:szCs w:val="24"/>
        </w:rPr>
        <w:br w:type="page"/>
      </w:r>
    </w:p>
    <w:p w14:paraId="04C6E47B" w14:textId="77777777" w:rsidR="00984D87" w:rsidRPr="00984D87" w:rsidRDefault="00984D87" w:rsidP="00984D87">
      <w:pPr>
        <w:jc w:val="center"/>
        <w:rPr>
          <w:rFonts w:ascii="Sakkal Majalla" w:hAnsi="Sakkal Majalla" w:cs="Sakkal Majalla"/>
          <w:b/>
          <w:bCs/>
          <w:sz w:val="28"/>
          <w:szCs w:val="28"/>
        </w:rPr>
      </w:pPr>
      <w:r w:rsidRPr="00984D87">
        <w:rPr>
          <w:rFonts w:ascii="Sakkal Majalla" w:hAnsi="Sakkal Majalla" w:cs="Sakkal Majalla"/>
          <w:b/>
          <w:bCs/>
          <w:sz w:val="28"/>
          <w:szCs w:val="28"/>
        </w:rPr>
        <w:lastRenderedPageBreak/>
        <w:t>Abstract</w:t>
      </w:r>
    </w:p>
    <w:p w14:paraId="5D37FA6E" w14:textId="77777777" w:rsidR="00984D87" w:rsidRPr="00984D87" w:rsidRDefault="00984D87" w:rsidP="00984D87">
      <w:pPr>
        <w:jc w:val="right"/>
        <w:rPr>
          <w:rFonts w:ascii="Sakkal Majalla" w:hAnsi="Sakkal Majalla" w:cs="Sakkal Majalla"/>
          <w:sz w:val="24"/>
          <w:szCs w:val="24"/>
        </w:rPr>
      </w:pPr>
      <w:r w:rsidRPr="00984D87">
        <w:rPr>
          <w:rFonts w:ascii="Sakkal Majalla" w:hAnsi="Sakkal Majalla" w:cs="Sakkal Majalla"/>
          <w:sz w:val="24"/>
          <w:szCs w:val="24"/>
        </w:rPr>
        <w:t>Multinational companies entering emerging markets face a strategic tension between global standardization and local adaptation. Standardization can protect brand identity, reduce duplication, and create scale efficiencies. Adaptation can improve local relevance by aligning product, price, promotion, and distribution decisions with cultural preferences, purchasing power, regulation, infrastructure, and competitive conditions. This study examines how multinational companies can balance these two requirements without sacrificing either market responsiveness or global coherence.</w:t>
      </w:r>
    </w:p>
    <w:p w14:paraId="478F2D32" w14:textId="77777777" w:rsidR="00984D87" w:rsidRPr="00984D87" w:rsidRDefault="00984D87" w:rsidP="00984D87">
      <w:pPr>
        <w:jc w:val="right"/>
        <w:rPr>
          <w:rFonts w:ascii="Sakkal Majalla" w:hAnsi="Sakkal Majalla" w:cs="Sakkal Majalla"/>
          <w:sz w:val="24"/>
          <w:szCs w:val="24"/>
        </w:rPr>
      </w:pPr>
      <w:r w:rsidRPr="00984D87">
        <w:rPr>
          <w:rFonts w:ascii="Sakkal Majalla" w:hAnsi="Sakkal Majalla" w:cs="Sakkal Majalla"/>
          <w:sz w:val="24"/>
          <w:szCs w:val="24"/>
        </w:rPr>
        <w:t>The project uses an integrative qualitative literature review and comparative evidence synthesis. The analytical evidence base combines foundational and recent peer-reviewed research on international marketing strategy, emerging-market strategy, product and promotion adaptation, psychic distance, strategic fit, and multinational interaction with host institutions. Rather than treating standardization and adaptation as mutually exclusive choices, the study evaluates them as decisions that can vary by marketing-mix element and by market condition.</w:t>
      </w:r>
    </w:p>
    <w:p w14:paraId="5AC5ABD5" w14:textId="77777777" w:rsidR="00984D87" w:rsidRPr="00984D87" w:rsidRDefault="00984D87" w:rsidP="00984D87">
      <w:pPr>
        <w:jc w:val="right"/>
        <w:rPr>
          <w:rFonts w:ascii="Sakkal Majalla" w:hAnsi="Sakkal Majalla" w:cs="Sakkal Majalla"/>
          <w:sz w:val="24"/>
          <w:szCs w:val="24"/>
        </w:rPr>
      </w:pPr>
      <w:r w:rsidRPr="00984D87">
        <w:rPr>
          <w:rFonts w:ascii="Sakkal Majalla" w:hAnsi="Sakkal Majalla" w:cs="Sakkal Majalla"/>
          <w:sz w:val="24"/>
          <w:szCs w:val="24"/>
        </w:rPr>
        <w:t xml:space="preserve">The findings show that no universally superior degree of adaptation exists. Performance depends primarily on strategic fit. Cultural and institutional distance increase the need for local responsiveness, while strong global brand assets, transferable capabilities, and scale economies increase the value of standardization. Product and promotion adaptation often support local acceptance, but price and distribution decisions show more context-dependent effects because they are closely linked to purchasing power, channel structure, regulation, and cost. The evidence therefore supports a selective </w:t>
      </w:r>
      <w:proofErr w:type="spellStart"/>
      <w:r w:rsidRPr="00984D87">
        <w:rPr>
          <w:rFonts w:ascii="Sakkal Majalla" w:hAnsi="Sakkal Majalla" w:cs="Sakkal Majalla"/>
          <w:sz w:val="24"/>
          <w:szCs w:val="24"/>
        </w:rPr>
        <w:t>glocal</w:t>
      </w:r>
      <w:proofErr w:type="spellEnd"/>
      <w:r w:rsidRPr="00984D87">
        <w:rPr>
          <w:rFonts w:ascii="Sakkal Majalla" w:hAnsi="Sakkal Majalla" w:cs="Sakkal Majalla"/>
          <w:sz w:val="24"/>
          <w:szCs w:val="24"/>
        </w:rPr>
        <w:t xml:space="preserve"> strategy in which firms standardize brand purpose, core positioning, quality principles, and scalable capabilities while adapting customer-facing execution where local differences materially affect value perception or access.</w:t>
      </w:r>
    </w:p>
    <w:p w14:paraId="6C5DEDF5" w14:textId="77777777" w:rsidR="00984D87" w:rsidRPr="00984D87" w:rsidRDefault="00984D87" w:rsidP="00984D87">
      <w:pPr>
        <w:jc w:val="right"/>
        <w:rPr>
          <w:rFonts w:ascii="Sakkal Majalla" w:hAnsi="Sakkal Majalla" w:cs="Sakkal Majalla"/>
          <w:sz w:val="24"/>
          <w:szCs w:val="24"/>
        </w:rPr>
      </w:pPr>
      <w:r w:rsidRPr="00984D87">
        <w:rPr>
          <w:rFonts w:ascii="Sakkal Majalla" w:hAnsi="Sakkal Majalla" w:cs="Sakkal Majalla"/>
          <w:sz w:val="24"/>
          <w:szCs w:val="24"/>
        </w:rPr>
        <w:t>The study proposes a five-stage managerial framework: diagnose local distance, classify marketing-mix decisions, define non-negotiable global brand elements, adapt high-impact local elements, and measure performance through market and brand indicators. The project contributes an applied decision structure for managers seeking sustainable expansion in heterogeneous emerging markets.</w:t>
      </w:r>
    </w:p>
    <w:p w14:paraId="6A7EB933" w14:textId="77777777" w:rsidR="00984D87" w:rsidRPr="00984D87" w:rsidRDefault="00984D87" w:rsidP="00984D87">
      <w:pPr>
        <w:jc w:val="right"/>
        <w:rPr>
          <w:rFonts w:ascii="Sakkal Majalla" w:hAnsi="Sakkal Majalla" w:cs="Sakkal Majalla"/>
          <w:sz w:val="24"/>
          <w:szCs w:val="24"/>
        </w:rPr>
      </w:pPr>
      <w:r w:rsidRPr="00984D87">
        <w:rPr>
          <w:rFonts w:ascii="Sakkal Majalla" w:hAnsi="Sakkal Majalla" w:cs="Sakkal Majalla"/>
          <w:sz w:val="24"/>
          <w:szCs w:val="24"/>
        </w:rPr>
        <w:t>Keywords: multinational companies, emerging markets, international marketing, standardization, adaptation, localization, glocalization, marketing mix, strategic fit.</w:t>
      </w:r>
    </w:p>
    <w:p w14:paraId="1A93DAA2" w14:textId="77777777" w:rsidR="00984D87" w:rsidRPr="00984D87" w:rsidRDefault="00984D87" w:rsidP="00984D87">
      <w:pPr>
        <w:jc w:val="center"/>
        <w:rPr>
          <w:rFonts w:ascii="Sakkal Majalla" w:hAnsi="Sakkal Majalla" w:cs="Sakkal Majalla"/>
          <w:b/>
          <w:bCs/>
          <w:sz w:val="28"/>
          <w:szCs w:val="28"/>
        </w:rPr>
      </w:pPr>
      <w:r w:rsidRPr="00984D87">
        <w:rPr>
          <w:rFonts w:ascii="Sakkal Majalla" w:hAnsi="Sakkal Majalla" w:cs="Sakkal Majalla"/>
          <w:b/>
          <w:bCs/>
          <w:sz w:val="28"/>
          <w:szCs w:val="28"/>
        </w:rPr>
        <w:br w:type="page"/>
      </w:r>
    </w:p>
    <w:p w14:paraId="118C578E" w14:textId="77777777" w:rsidR="008A25E3" w:rsidRDefault="008A25E3" w:rsidP="008A25E3">
      <w:pPr>
        <w:jc w:val="center"/>
        <w:rPr>
          <w:rFonts w:ascii="Sakkal Majalla" w:hAnsi="Sakkal Majalla" w:cs="Sakkal Majalla"/>
          <w:b/>
          <w:bCs/>
          <w:sz w:val="48"/>
          <w:szCs w:val="48"/>
          <w:u w:val="single"/>
        </w:rPr>
      </w:pPr>
    </w:p>
    <w:p w14:paraId="53AF0C31" w14:textId="77777777" w:rsidR="008A25E3" w:rsidRDefault="008A25E3" w:rsidP="008A25E3">
      <w:pPr>
        <w:jc w:val="center"/>
        <w:rPr>
          <w:rFonts w:ascii="Sakkal Majalla" w:hAnsi="Sakkal Majalla" w:cs="Sakkal Majalla"/>
          <w:b/>
          <w:bCs/>
          <w:sz w:val="48"/>
          <w:szCs w:val="48"/>
          <w:u w:val="single"/>
        </w:rPr>
      </w:pPr>
    </w:p>
    <w:p w14:paraId="537E103A" w14:textId="77777777" w:rsidR="008A25E3" w:rsidRDefault="008A25E3" w:rsidP="008A25E3">
      <w:pPr>
        <w:jc w:val="center"/>
        <w:rPr>
          <w:rFonts w:ascii="Sakkal Majalla" w:hAnsi="Sakkal Majalla" w:cs="Sakkal Majalla"/>
          <w:b/>
          <w:bCs/>
          <w:sz w:val="48"/>
          <w:szCs w:val="48"/>
          <w:u w:val="single"/>
        </w:rPr>
      </w:pPr>
    </w:p>
    <w:p w14:paraId="33D6737E" w14:textId="77777777" w:rsidR="008A25E3" w:rsidRDefault="008A25E3" w:rsidP="008A25E3">
      <w:pPr>
        <w:jc w:val="center"/>
        <w:rPr>
          <w:rFonts w:ascii="Sakkal Majalla" w:hAnsi="Sakkal Majalla" w:cs="Sakkal Majalla"/>
          <w:b/>
          <w:bCs/>
          <w:sz w:val="48"/>
          <w:szCs w:val="48"/>
          <w:u w:val="single"/>
        </w:rPr>
      </w:pPr>
    </w:p>
    <w:p w14:paraId="027EAD71" w14:textId="45196730" w:rsidR="008A25E3" w:rsidRPr="008A25E3" w:rsidRDefault="00984D87" w:rsidP="008A25E3">
      <w:pPr>
        <w:jc w:val="center"/>
        <w:rPr>
          <w:rFonts w:ascii="Sakkal Majalla" w:hAnsi="Sakkal Majalla" w:cs="Sakkal Majalla"/>
          <w:b/>
          <w:bCs/>
          <w:sz w:val="48"/>
          <w:szCs w:val="48"/>
          <w:u w:val="single"/>
        </w:rPr>
      </w:pPr>
      <w:r w:rsidRPr="008A25E3">
        <w:rPr>
          <w:rFonts w:ascii="Sakkal Majalla" w:hAnsi="Sakkal Majalla" w:cs="Sakkal Majalla"/>
          <w:b/>
          <w:bCs/>
          <w:sz w:val="48"/>
          <w:szCs w:val="48"/>
          <w:u w:val="single"/>
        </w:rPr>
        <w:t>Chapter One</w:t>
      </w:r>
    </w:p>
    <w:p w14:paraId="17A804EB" w14:textId="77777777" w:rsidR="008A25E3" w:rsidRDefault="008A25E3" w:rsidP="008A25E3">
      <w:pPr>
        <w:bidi w:val="0"/>
        <w:jc w:val="center"/>
        <w:rPr>
          <w:rFonts w:ascii="Sakkal Majalla" w:hAnsi="Sakkal Majalla" w:cs="Sakkal Majalla"/>
          <w:b/>
          <w:bCs/>
          <w:sz w:val="28"/>
          <w:szCs w:val="28"/>
        </w:rPr>
      </w:pPr>
      <w:r>
        <w:rPr>
          <w:rFonts w:ascii="Sakkal Majalla" w:hAnsi="Sakkal Majalla" w:cs="Sakkal Majalla"/>
          <w:b/>
          <w:bCs/>
          <w:sz w:val="28"/>
          <w:szCs w:val="28"/>
        </w:rPr>
        <w:br w:type="page"/>
      </w:r>
    </w:p>
    <w:p w14:paraId="0239B5C5" w14:textId="7B6A8D58" w:rsidR="0072075A" w:rsidRPr="00984D87" w:rsidRDefault="0072075A" w:rsidP="0072075A">
      <w:pPr>
        <w:jc w:val="center"/>
        <w:rPr>
          <w:rFonts w:ascii="Sakkal Majalla" w:hAnsi="Sakkal Majalla" w:cs="Sakkal Majalla"/>
          <w:b/>
          <w:bCs/>
          <w:sz w:val="28"/>
          <w:szCs w:val="28"/>
        </w:rPr>
      </w:pPr>
      <w:r w:rsidRPr="0072075A">
        <w:rPr>
          <w:rFonts w:ascii="Sakkal Majalla" w:hAnsi="Sakkal Majalla" w:cs="Sakkal Majalla"/>
          <w:b/>
          <w:bCs/>
          <w:sz w:val="28"/>
          <w:szCs w:val="28"/>
        </w:rPr>
        <w:lastRenderedPageBreak/>
        <w:t>Introductio</w:t>
      </w:r>
      <w:r>
        <w:rPr>
          <w:rFonts w:ascii="Sakkal Majalla" w:hAnsi="Sakkal Majalla" w:cs="Sakkal Majalla"/>
          <w:b/>
          <w:bCs/>
          <w:sz w:val="28"/>
          <w:szCs w:val="28"/>
        </w:rPr>
        <w:t>n</w:t>
      </w:r>
    </w:p>
    <w:p w14:paraId="3DDF56B0"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t>1.1 Introduction</w:t>
      </w:r>
    </w:p>
    <w:p w14:paraId="3C0D65CB"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Global expansion offers multinational </w:t>
      </w:r>
      <w:proofErr w:type="gramStart"/>
      <w:r w:rsidRPr="00664FEF">
        <w:rPr>
          <w:rFonts w:ascii="Sakkal Majalla" w:hAnsi="Sakkal Majalla" w:cs="Sakkal Majalla"/>
          <w:sz w:val="24"/>
          <w:szCs w:val="24"/>
        </w:rPr>
        <w:t>companies</w:t>
      </w:r>
      <w:proofErr w:type="gramEnd"/>
      <w:r w:rsidRPr="00664FEF">
        <w:rPr>
          <w:rFonts w:ascii="Sakkal Majalla" w:hAnsi="Sakkal Majalla" w:cs="Sakkal Majalla"/>
          <w:sz w:val="24"/>
          <w:szCs w:val="24"/>
        </w:rPr>
        <w:t xml:space="preserve"> opportunities for revenue growth, brand development, learning, and market diversification. Yet international scale does not remove local differences. Firms entering emerging markets encounter variations in purchasing power, language, social norms, regulation, infrastructure, retail structure, digital behavior, and competitive intensity. These differences create a practical question for managers: which parts of a marketing strategy should remain globally consistent, and which parts should change for the local market?</w:t>
      </w:r>
    </w:p>
    <w:p w14:paraId="6906FE00"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The standardization perspective emphasizes the value of common products, positioning, communication, processes, and brand assets across countries. Levitt (1983) argued that technological and market convergence can increase the viability of globally standardized offerings. Later research broadened this view by showing that global marketing strategy can create performance advantages through global participation, coordination, integration, and consistent strategic logic (Zou &amp; </w:t>
      </w:r>
      <w:proofErr w:type="spellStart"/>
      <w:r w:rsidRPr="00664FEF">
        <w:rPr>
          <w:rFonts w:ascii="Sakkal Majalla" w:hAnsi="Sakkal Majalla" w:cs="Sakkal Majalla"/>
          <w:sz w:val="24"/>
          <w:szCs w:val="24"/>
        </w:rPr>
        <w:t>Cavusgil</w:t>
      </w:r>
      <w:proofErr w:type="spellEnd"/>
      <w:r w:rsidRPr="00664FEF">
        <w:rPr>
          <w:rFonts w:ascii="Sakkal Majalla" w:hAnsi="Sakkal Majalla" w:cs="Sakkal Majalla"/>
          <w:sz w:val="24"/>
          <w:szCs w:val="24"/>
        </w:rPr>
        <w:t>, 2002). Standardization can reduce complexity and protect accumulated brand equity, but these benefits depend on whether customer needs and market structures are sufficiently similar.</w:t>
      </w:r>
    </w:p>
    <w:p w14:paraId="4C4B3D5C"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The adaptation perspective emphasizes responsiveness to local conditions. </w:t>
      </w:r>
      <w:proofErr w:type="spellStart"/>
      <w:r w:rsidRPr="00664FEF">
        <w:rPr>
          <w:rFonts w:ascii="Sakkal Majalla" w:hAnsi="Sakkal Majalla" w:cs="Sakkal Majalla"/>
          <w:sz w:val="24"/>
          <w:szCs w:val="24"/>
        </w:rPr>
        <w:t>Cavusgil</w:t>
      </w:r>
      <w:proofErr w:type="spellEnd"/>
      <w:r w:rsidRPr="00664FEF">
        <w:rPr>
          <w:rFonts w:ascii="Sakkal Majalla" w:hAnsi="Sakkal Majalla" w:cs="Sakkal Majalla"/>
          <w:sz w:val="24"/>
          <w:szCs w:val="24"/>
        </w:rPr>
        <w:t xml:space="preserve">, Zou, and Naidu (1993) found that product and promotion adaptation are influenced by company, product, industry, and export-market characteristics. Theodosiou and </w:t>
      </w:r>
      <w:proofErr w:type="spellStart"/>
      <w:r w:rsidRPr="00664FEF">
        <w:rPr>
          <w:rFonts w:ascii="Sakkal Majalla" w:hAnsi="Sakkal Majalla" w:cs="Sakkal Majalla"/>
          <w:sz w:val="24"/>
          <w:szCs w:val="24"/>
        </w:rPr>
        <w:t>Leonidou</w:t>
      </w:r>
      <w:proofErr w:type="spellEnd"/>
      <w:r w:rsidRPr="00664FEF">
        <w:rPr>
          <w:rFonts w:ascii="Sakkal Majalla" w:hAnsi="Sakkal Majalla" w:cs="Sakkal Majalla"/>
          <w:sz w:val="24"/>
          <w:szCs w:val="24"/>
        </w:rPr>
        <w:t xml:space="preserve"> (2003) later showed that </w:t>
      </w:r>
      <w:proofErr w:type="gramStart"/>
      <w:r w:rsidRPr="00664FEF">
        <w:rPr>
          <w:rFonts w:ascii="Sakkal Majalla" w:hAnsi="Sakkal Majalla" w:cs="Sakkal Majalla"/>
          <w:sz w:val="24"/>
          <w:szCs w:val="24"/>
        </w:rPr>
        <w:t>the empirical</w:t>
      </w:r>
      <w:proofErr w:type="gramEnd"/>
      <w:r w:rsidRPr="00664FEF">
        <w:rPr>
          <w:rFonts w:ascii="Sakkal Majalla" w:hAnsi="Sakkal Majalla" w:cs="Sakkal Majalla"/>
          <w:sz w:val="24"/>
          <w:szCs w:val="24"/>
        </w:rPr>
        <w:t xml:space="preserve"> literature does not support a simple universal rule favoring either standardization or adaptation. More recent reviews reach a similar conclusion. Mandler et al. (2021) report that performance consequences remain mixed because results depend on how adaptation is conceptualized, the performance measure used, and the contingencies surrounding the strategy. </w:t>
      </w:r>
      <w:proofErr w:type="spellStart"/>
      <w:r w:rsidRPr="00664FEF">
        <w:rPr>
          <w:rFonts w:ascii="Sakkal Majalla" w:hAnsi="Sakkal Majalla" w:cs="Sakkal Majalla"/>
          <w:sz w:val="24"/>
          <w:szCs w:val="24"/>
        </w:rPr>
        <w:t>Tsougkou</w:t>
      </w:r>
      <w:proofErr w:type="spellEnd"/>
      <w:r w:rsidRPr="00664FEF">
        <w:rPr>
          <w:rFonts w:ascii="Sakkal Majalla" w:hAnsi="Sakkal Majalla" w:cs="Sakkal Majalla"/>
          <w:sz w:val="24"/>
          <w:szCs w:val="24"/>
        </w:rPr>
        <w:t xml:space="preserve"> et al. (2025) similarly show that product adaptation is multidimensional and can influence different performance outcomes through different mechanisms.</w:t>
      </w:r>
    </w:p>
    <w:p w14:paraId="7D7DD9D2"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Emerging markets intensify the issue because local market conditions may differ more sharply from the assumptions embedded in an MNC’s home-market strategy. Ipek (2021) identifies emerging-market international marketing research as a distinctive field with contextual and methodological gaps. Host institutions also matter. </w:t>
      </w:r>
      <w:proofErr w:type="spellStart"/>
      <w:r w:rsidRPr="00664FEF">
        <w:rPr>
          <w:rFonts w:ascii="Sakkal Majalla" w:hAnsi="Sakkal Majalla" w:cs="Sakkal Majalla"/>
          <w:sz w:val="24"/>
          <w:szCs w:val="24"/>
        </w:rPr>
        <w:t>Svystunova</w:t>
      </w:r>
      <w:proofErr w:type="spellEnd"/>
      <w:r w:rsidRPr="00664FEF">
        <w:rPr>
          <w:rFonts w:ascii="Sakkal Majalla" w:hAnsi="Sakkal Majalla" w:cs="Sakkal Majalla"/>
          <w:sz w:val="24"/>
          <w:szCs w:val="24"/>
        </w:rPr>
        <w:t xml:space="preserve"> et al. (2024) show that multinational firms interact with host institutions in ways that affect organizational outcomes. This means local responsiveness cannot be reduced to translation or advertising. It can involve product specifications, pricing architecture, channel design, payment mechanisms, service models, claims, media choice, local partnerships, and stakeholder engagement.</w:t>
      </w:r>
    </w:p>
    <w:p w14:paraId="601A409A"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This project therefore treats standardization and adaptation as a continuum of strategic choices rather than opposite doctrines. The central argument is that firms should protect global elements that generate scale, trust, and identity while adapting elements whose value depends strongly on local customer and institutional conditions. The study focuses on the logic used to make those choices and on their consequences for market acceptance, growth, and brand consistency.</w:t>
      </w:r>
    </w:p>
    <w:p w14:paraId="6A2D42C3"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t>1.2 Problem of the Study</w:t>
      </w:r>
    </w:p>
    <w:p w14:paraId="6567257A"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lastRenderedPageBreak/>
        <w:t>Despite the growth opportunities available in emerging markets, multinational companies frequently face difficulties in transferring a successful home-market marketing model directly into a new country. Standardized strategies may create efficiency but can misread cultural expectations, price sensitivity, regulation, or channel structure. Extensive localization may increase relevance but also create duplication, higher coordination costs, fragmented positioning, and dilution of global brand identity.</w:t>
      </w:r>
    </w:p>
    <w:p w14:paraId="4115B614"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The problem is not simply whether to standardize or adapt. The deeper managerial problem is how to determine the appropriate degree of adaptation for each marketing-mix element under specific market conditions. Existing research reports mixed performance effects because the value of adaptation depends on context, strategic fit, and the outcome being measured (Theodosiou &amp; </w:t>
      </w:r>
      <w:proofErr w:type="spellStart"/>
      <w:r w:rsidRPr="00664FEF">
        <w:rPr>
          <w:rFonts w:ascii="Sakkal Majalla" w:hAnsi="Sakkal Majalla" w:cs="Sakkal Majalla"/>
          <w:sz w:val="24"/>
          <w:szCs w:val="24"/>
        </w:rPr>
        <w:t>Leonidou</w:t>
      </w:r>
      <w:proofErr w:type="spellEnd"/>
      <w:r w:rsidRPr="00664FEF">
        <w:rPr>
          <w:rFonts w:ascii="Sakkal Majalla" w:hAnsi="Sakkal Majalla" w:cs="Sakkal Majalla"/>
          <w:sz w:val="24"/>
          <w:szCs w:val="24"/>
        </w:rPr>
        <w:t>, 2003; Mandler et al., 2021).</w:t>
      </w:r>
    </w:p>
    <w:p w14:paraId="78F6E14C"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Accordingly, the core problem addressed by this study is: How can multinational companies strategically adapt their marketing strategies to achieve successful entry and sustainable growth in emerging markets without compromising global brand coherence or operational efficiency?</w:t>
      </w:r>
    </w:p>
    <w:p w14:paraId="322E1E1E"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t>1.3 Importance of the Study</w:t>
      </w:r>
    </w:p>
    <w:p w14:paraId="2E4621F7"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Scientific significance. The study integrates the long-running standardization-adaptation debate with newer evidence on emerging-market strategy, host institutions, strategic fit, and multidimensional product adaptation. It helps clarify why apparently contradictory findings can coexist. The same degree of adaptation can produce different outcomes in different environments because adaptation is not a single action and performance is not a single outcome.</w:t>
      </w:r>
    </w:p>
    <w:p w14:paraId="5391DBFE"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Practical significance. The study offers managers a structured method for deciding what to standardize and what to adapt. This is useful for international marketing, strategy, business development, brand, and market-entry teams. It also supports consultants and policymakers interested in how foreign firms align with local consumer needs and institutional requirements.</w:t>
      </w:r>
    </w:p>
    <w:p w14:paraId="1DB18242"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Beneficiaries include multinational corporations, regional and country marketing teams, market-entry managers, consultants, scholars, and graduate students in international business and marketing.</w:t>
      </w:r>
    </w:p>
    <w:p w14:paraId="3DDECF6E"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t>1.4 Objectives of the Study</w:t>
      </w:r>
    </w:p>
    <w:p w14:paraId="27C8844E"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General objective. To investigate how multinational companies can adapt their marketing strategies for successful expansion into emerging markets while balancing global consistency with local responsiveness.</w:t>
      </w:r>
    </w:p>
    <w:p w14:paraId="528879E7"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Examine the cultural, economic, competitive, and institutional factors that influence marketing strategy adaptation.</w:t>
      </w:r>
    </w:p>
    <w:p w14:paraId="58B97D64"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Analyze how the degree of standardization versus adaptation relates to market and firm performance.</w:t>
      </w:r>
    </w:p>
    <w:p w14:paraId="5F0C4370"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Identify which marketing-mix elements tend to require more local adaptation and under what conditions.</w:t>
      </w:r>
    </w:p>
    <w:p w14:paraId="7483FEEB"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Identify best practices and strategic frameworks that allow firms to protect global brand coherence while responding to local market needs.</w:t>
      </w:r>
    </w:p>
    <w:p w14:paraId="06D77868"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Develop actionable recommendations for managers designing marketing strategies for emerging markets.</w:t>
      </w:r>
    </w:p>
    <w:p w14:paraId="1332EB27"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lastRenderedPageBreak/>
        <w:t>1.5 Research Questions</w:t>
      </w:r>
    </w:p>
    <w:p w14:paraId="2373E194"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Main research question: How can multinational companies strategically adapt their marketing strategies to achieve successful expansion in emerging markets while maintaining global brand consistency?</w:t>
      </w:r>
    </w:p>
    <w:p w14:paraId="2FA1BD43"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What cultural, economic, competitive, and institutional factors influence marketing strategy adaptation in emerging markets?</w:t>
      </w:r>
    </w:p>
    <w:p w14:paraId="6AE68CA7"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How does the degree of marketing standardization versus adaptation affect performance in emerging markets?</w:t>
      </w:r>
    </w:p>
    <w:p w14:paraId="29AED04A"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Which marketing-mix elements require the most adaptation for successful international expansion?</w:t>
      </w:r>
    </w:p>
    <w:p w14:paraId="327976D5"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What practices help multinational companies balance global brand coherence with local responsiveness?</w:t>
      </w:r>
    </w:p>
    <w:p w14:paraId="78D09BF2" w14:textId="5F9CC220" w:rsidR="00984D87" w:rsidRPr="00984D87" w:rsidRDefault="00984D87" w:rsidP="00664FEF">
      <w:pPr>
        <w:jc w:val="right"/>
        <w:rPr>
          <w:rFonts w:ascii="Sakkal Majalla" w:hAnsi="Sakkal Majalla" w:cs="Sakkal Majalla"/>
          <w:b/>
          <w:bCs/>
          <w:sz w:val="28"/>
          <w:szCs w:val="28"/>
        </w:rPr>
      </w:pPr>
      <w:r w:rsidRPr="00664FEF">
        <w:rPr>
          <w:rFonts w:ascii="Sakkal Majalla" w:hAnsi="Sakkal Majalla" w:cs="Sakkal Majalla"/>
          <w:sz w:val="24"/>
          <w:szCs w:val="24"/>
        </w:rPr>
        <w:t xml:space="preserve">How can </w:t>
      </w:r>
      <w:r w:rsidR="00664FEF" w:rsidRPr="00664FEF">
        <w:rPr>
          <w:rFonts w:ascii="Sakkal Majalla" w:hAnsi="Sakkal Majalla" w:cs="Sakkal Majalla"/>
          <w:sz w:val="24"/>
          <w:szCs w:val="24"/>
        </w:rPr>
        <w:t>exist</w:t>
      </w:r>
      <w:r w:rsidRPr="00664FEF">
        <w:rPr>
          <w:rFonts w:ascii="Sakkal Majalla" w:hAnsi="Sakkal Majalla" w:cs="Sakkal Majalla"/>
          <w:sz w:val="24"/>
          <w:szCs w:val="24"/>
        </w:rPr>
        <w:t xml:space="preserve"> research guide managers in designing strategies suited to emerging-market </w:t>
      </w:r>
      <w:proofErr w:type="gramStart"/>
      <w:r w:rsidRPr="00664FEF">
        <w:rPr>
          <w:rFonts w:ascii="Sakkal Majalla" w:hAnsi="Sakkal Majalla" w:cs="Sakkal Majalla"/>
          <w:sz w:val="24"/>
          <w:szCs w:val="24"/>
        </w:rPr>
        <w:t>conditions</w:t>
      </w:r>
      <w:proofErr w:type="gramEnd"/>
      <w:r w:rsidRPr="00664FEF">
        <w:rPr>
          <w:rFonts w:ascii="Sakkal Majalla" w:hAnsi="Sakkal Majalla" w:cs="Sakkal Majalla"/>
          <w:sz w:val="24"/>
          <w:szCs w:val="24"/>
        </w:rPr>
        <w:t>?</w:t>
      </w:r>
    </w:p>
    <w:p w14:paraId="75FB998F"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t>1.6 Research Hypotheses</w:t>
      </w:r>
    </w:p>
    <w:p w14:paraId="503EEC86" w14:textId="77777777" w:rsidR="00984D87" w:rsidRPr="00664FEF" w:rsidRDefault="00984D87" w:rsidP="00664FEF">
      <w:pPr>
        <w:jc w:val="right"/>
        <w:rPr>
          <w:rFonts w:ascii="Sakkal Majalla" w:hAnsi="Sakkal Majalla" w:cs="Sakkal Majalla"/>
          <w:sz w:val="28"/>
          <w:szCs w:val="28"/>
        </w:rPr>
      </w:pPr>
      <w:r w:rsidRPr="00664FEF">
        <w:rPr>
          <w:rFonts w:ascii="Sakkal Majalla" w:hAnsi="Sakkal Majalla" w:cs="Sakkal Majalla"/>
          <w:sz w:val="28"/>
          <w:szCs w:val="28"/>
        </w:rPr>
        <w:t>H1: Greater cultural, economic, and institutional distance between the home and host market increases the need for marketing strategy adaptation.</w:t>
      </w:r>
    </w:p>
    <w:p w14:paraId="1904A7F9" w14:textId="77777777" w:rsidR="00984D87" w:rsidRPr="00664FEF" w:rsidRDefault="00984D87" w:rsidP="00664FEF">
      <w:pPr>
        <w:jc w:val="right"/>
        <w:rPr>
          <w:rFonts w:ascii="Sakkal Majalla" w:hAnsi="Sakkal Majalla" w:cs="Sakkal Majalla"/>
          <w:sz w:val="28"/>
          <w:szCs w:val="28"/>
        </w:rPr>
      </w:pPr>
      <w:r w:rsidRPr="00664FEF">
        <w:rPr>
          <w:rFonts w:ascii="Sakkal Majalla" w:hAnsi="Sakkal Majalla" w:cs="Sakkal Majalla"/>
          <w:sz w:val="28"/>
          <w:szCs w:val="28"/>
        </w:rPr>
        <w:t>H2: Marketing performance improves when the degree of standardization or adaptation fits the conditions of the target market.</w:t>
      </w:r>
    </w:p>
    <w:p w14:paraId="62ACC662" w14:textId="77777777" w:rsidR="00984D87" w:rsidRPr="00664FEF" w:rsidRDefault="00984D87" w:rsidP="00664FEF">
      <w:pPr>
        <w:jc w:val="right"/>
        <w:rPr>
          <w:rFonts w:ascii="Sakkal Majalla" w:hAnsi="Sakkal Majalla" w:cs="Sakkal Majalla"/>
          <w:sz w:val="28"/>
          <w:szCs w:val="28"/>
        </w:rPr>
      </w:pPr>
      <w:r w:rsidRPr="00664FEF">
        <w:rPr>
          <w:rFonts w:ascii="Sakkal Majalla" w:hAnsi="Sakkal Majalla" w:cs="Sakkal Majalla"/>
          <w:sz w:val="28"/>
          <w:szCs w:val="28"/>
        </w:rPr>
        <w:t>H3: The optimal degree of adaptation differs across product, price, promotion, and distribution decisions.</w:t>
      </w:r>
    </w:p>
    <w:p w14:paraId="19439005" w14:textId="77777777" w:rsidR="00984D87" w:rsidRPr="00664FEF" w:rsidRDefault="00984D87" w:rsidP="00664FEF">
      <w:pPr>
        <w:jc w:val="right"/>
        <w:rPr>
          <w:rFonts w:ascii="Sakkal Majalla" w:hAnsi="Sakkal Majalla" w:cs="Sakkal Majalla"/>
          <w:sz w:val="28"/>
          <w:szCs w:val="28"/>
        </w:rPr>
      </w:pPr>
      <w:r w:rsidRPr="00664FEF">
        <w:rPr>
          <w:rFonts w:ascii="Sakkal Majalla" w:hAnsi="Sakkal Majalla" w:cs="Sakkal Majalla"/>
          <w:sz w:val="28"/>
          <w:szCs w:val="28"/>
        </w:rPr>
        <w:t xml:space="preserve">H4: A selective </w:t>
      </w:r>
      <w:proofErr w:type="spellStart"/>
      <w:r w:rsidRPr="00664FEF">
        <w:rPr>
          <w:rFonts w:ascii="Sakkal Majalla" w:hAnsi="Sakkal Majalla" w:cs="Sakkal Majalla"/>
          <w:sz w:val="28"/>
          <w:szCs w:val="28"/>
        </w:rPr>
        <w:t>glocal</w:t>
      </w:r>
      <w:proofErr w:type="spellEnd"/>
      <w:r w:rsidRPr="00664FEF">
        <w:rPr>
          <w:rFonts w:ascii="Sakkal Majalla" w:hAnsi="Sakkal Majalla" w:cs="Sakkal Majalla"/>
          <w:sz w:val="28"/>
          <w:szCs w:val="28"/>
        </w:rPr>
        <w:t xml:space="preserve"> strategy that combines standardized global brand elements with adapted local execution is more robust across heterogeneous emerging markets than either extreme standardization or extreme localization.</w:t>
      </w:r>
    </w:p>
    <w:p w14:paraId="4FF8D14E" w14:textId="77777777" w:rsidR="00984D87" w:rsidRPr="00664FEF" w:rsidRDefault="00984D87" w:rsidP="00664FEF">
      <w:pPr>
        <w:jc w:val="right"/>
        <w:rPr>
          <w:rFonts w:ascii="Sakkal Majalla" w:hAnsi="Sakkal Majalla" w:cs="Sakkal Majalla"/>
          <w:sz w:val="28"/>
          <w:szCs w:val="28"/>
        </w:rPr>
      </w:pPr>
      <w:r w:rsidRPr="00664FEF">
        <w:rPr>
          <w:rFonts w:ascii="Sakkal Majalla" w:hAnsi="Sakkal Majalla" w:cs="Sakkal Majalla"/>
          <w:sz w:val="28"/>
          <w:szCs w:val="28"/>
        </w:rPr>
        <w:t>H5: Local responsiveness contributes to market acceptance when it is implemented without weakening core brand identity and quality principles.</w:t>
      </w:r>
    </w:p>
    <w:p w14:paraId="17826DBD"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t>1.7 Scientific Theory and Conceptual Framework</w:t>
      </w:r>
    </w:p>
    <w:p w14:paraId="01B89B52"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The study uses three complementary theoretical lenses. First, the global standardization perspective explains the value of scale, coordination, common brand assets, and transferable marketing capabilities. Second, adaptation theory explains why firms modify the marketing program when customer needs, regulation, institutions, infrastructure, or competition differ across markets. Third, contingency and strategic-fit theory explains why neither strategy is universally superior. Performance should be higher when strategy is aligned with the external environment and the firm’s capabilities.</w:t>
      </w:r>
    </w:p>
    <w:tbl>
      <w:tblPr>
        <w:tblStyle w:val="TableGrid"/>
        <w:tblW w:w="0" w:type="auto"/>
        <w:jc w:val="center"/>
        <w:tblLook w:val="04A0" w:firstRow="1" w:lastRow="0" w:firstColumn="1" w:lastColumn="0" w:noHBand="0" w:noVBand="1"/>
      </w:tblPr>
      <w:tblGrid>
        <w:gridCol w:w="2968"/>
        <w:gridCol w:w="2930"/>
        <w:gridCol w:w="2924"/>
      </w:tblGrid>
      <w:tr w:rsidR="00984D87" w:rsidRPr="00984D87" w14:paraId="3F5CDFC0" w14:textId="77777777">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222B39FC"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lastRenderedPageBreak/>
              <w:t>Construct</w:t>
            </w:r>
          </w:p>
        </w:tc>
        <w:tc>
          <w:tcPr>
            <w:tcW w:w="3120" w:type="dxa"/>
            <w:tcBorders>
              <w:top w:val="single" w:sz="4" w:space="0" w:color="auto"/>
              <w:left w:val="single" w:sz="4" w:space="0" w:color="auto"/>
              <w:bottom w:val="single" w:sz="4" w:space="0" w:color="auto"/>
              <w:right w:val="single" w:sz="4" w:space="0" w:color="auto"/>
            </w:tcBorders>
            <w:vAlign w:val="center"/>
            <w:hideMark/>
          </w:tcPr>
          <w:p w14:paraId="6F5C3DEE"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Operational meaning in this study</w:t>
            </w:r>
          </w:p>
        </w:tc>
        <w:tc>
          <w:tcPr>
            <w:tcW w:w="3120" w:type="dxa"/>
            <w:tcBorders>
              <w:top w:val="single" w:sz="4" w:space="0" w:color="auto"/>
              <w:left w:val="single" w:sz="4" w:space="0" w:color="auto"/>
              <w:bottom w:val="single" w:sz="4" w:space="0" w:color="auto"/>
              <w:right w:val="single" w:sz="4" w:space="0" w:color="auto"/>
            </w:tcBorders>
            <w:vAlign w:val="center"/>
            <w:hideMark/>
          </w:tcPr>
          <w:p w14:paraId="40C0CBF2"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Expected strategic implication</w:t>
            </w:r>
          </w:p>
        </w:tc>
      </w:tr>
      <w:tr w:rsidR="00984D87" w:rsidRPr="00984D87" w14:paraId="51B7D606"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6900A49C" w14:textId="77777777" w:rsidR="00984D87" w:rsidRPr="00664FEF" w:rsidRDefault="00984D87" w:rsidP="00984D87">
            <w:pPr>
              <w:spacing w:after="160" w:line="259" w:lineRule="auto"/>
              <w:jc w:val="center"/>
              <w:rPr>
                <w:rFonts w:ascii="Sakkal Majalla" w:hAnsi="Sakkal Majalla" w:cs="Sakkal Majalla"/>
                <w:b/>
                <w:bCs/>
                <w:sz w:val="28"/>
                <w:szCs w:val="28"/>
              </w:rPr>
            </w:pPr>
            <w:r w:rsidRPr="00664FEF">
              <w:rPr>
                <w:rFonts w:ascii="Sakkal Majalla" w:hAnsi="Sakkal Majalla" w:cs="Sakkal Majalla"/>
                <w:b/>
                <w:bCs/>
                <w:sz w:val="28"/>
                <w:szCs w:val="28"/>
              </w:rPr>
              <w:t>Environmental distance</w:t>
            </w:r>
          </w:p>
        </w:tc>
        <w:tc>
          <w:tcPr>
            <w:tcW w:w="3120" w:type="dxa"/>
            <w:tcBorders>
              <w:top w:val="single" w:sz="4" w:space="0" w:color="auto"/>
              <w:left w:val="single" w:sz="4" w:space="0" w:color="auto"/>
              <w:bottom w:val="single" w:sz="4" w:space="0" w:color="auto"/>
              <w:right w:val="single" w:sz="4" w:space="0" w:color="auto"/>
            </w:tcBorders>
            <w:hideMark/>
          </w:tcPr>
          <w:p w14:paraId="58B7E909" w14:textId="77777777" w:rsidR="00984D87" w:rsidRPr="00664FEF" w:rsidRDefault="00984D87" w:rsidP="00984D87">
            <w:pPr>
              <w:spacing w:after="160" w:line="259" w:lineRule="auto"/>
              <w:jc w:val="center"/>
              <w:rPr>
                <w:rFonts w:ascii="Sakkal Majalla" w:hAnsi="Sakkal Majalla" w:cs="Sakkal Majalla"/>
                <w:sz w:val="24"/>
                <w:szCs w:val="24"/>
              </w:rPr>
            </w:pPr>
            <w:r w:rsidRPr="00664FEF">
              <w:rPr>
                <w:rFonts w:ascii="Sakkal Majalla" w:hAnsi="Sakkal Majalla" w:cs="Sakkal Majalla"/>
                <w:sz w:val="24"/>
                <w:szCs w:val="24"/>
              </w:rPr>
              <w:t>Cultural, economic, regulatory, institutional, and channel differences between home and host markets</w:t>
            </w:r>
          </w:p>
        </w:tc>
        <w:tc>
          <w:tcPr>
            <w:tcW w:w="3120" w:type="dxa"/>
            <w:tcBorders>
              <w:top w:val="single" w:sz="4" w:space="0" w:color="auto"/>
              <w:left w:val="single" w:sz="4" w:space="0" w:color="auto"/>
              <w:bottom w:val="single" w:sz="4" w:space="0" w:color="auto"/>
              <w:right w:val="single" w:sz="4" w:space="0" w:color="auto"/>
            </w:tcBorders>
            <w:hideMark/>
          </w:tcPr>
          <w:p w14:paraId="2273DB7C" w14:textId="77777777" w:rsidR="00984D87" w:rsidRPr="00664FEF" w:rsidRDefault="00984D87" w:rsidP="00984D87">
            <w:pPr>
              <w:spacing w:after="160" w:line="259" w:lineRule="auto"/>
              <w:jc w:val="center"/>
              <w:rPr>
                <w:rFonts w:ascii="Sakkal Majalla" w:hAnsi="Sakkal Majalla" w:cs="Sakkal Majalla"/>
                <w:sz w:val="24"/>
                <w:szCs w:val="24"/>
              </w:rPr>
            </w:pPr>
            <w:r w:rsidRPr="00664FEF">
              <w:rPr>
                <w:rFonts w:ascii="Sakkal Majalla" w:hAnsi="Sakkal Majalla" w:cs="Sakkal Majalla"/>
                <w:sz w:val="24"/>
                <w:szCs w:val="24"/>
              </w:rPr>
              <w:t>Higher distance generally increases the need for selective adaptation.</w:t>
            </w:r>
          </w:p>
        </w:tc>
      </w:tr>
      <w:tr w:rsidR="00984D87" w:rsidRPr="00984D87" w14:paraId="0E5159B8"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149A83F1" w14:textId="77777777" w:rsidR="00984D87" w:rsidRPr="00664FEF" w:rsidRDefault="00984D87" w:rsidP="00984D87">
            <w:pPr>
              <w:spacing w:after="160" w:line="259" w:lineRule="auto"/>
              <w:jc w:val="center"/>
              <w:rPr>
                <w:rFonts w:ascii="Sakkal Majalla" w:hAnsi="Sakkal Majalla" w:cs="Sakkal Majalla"/>
                <w:b/>
                <w:bCs/>
                <w:sz w:val="28"/>
                <w:szCs w:val="28"/>
              </w:rPr>
            </w:pPr>
            <w:r w:rsidRPr="00664FEF">
              <w:rPr>
                <w:rFonts w:ascii="Sakkal Majalla" w:hAnsi="Sakkal Majalla" w:cs="Sakkal Majalla"/>
                <w:b/>
                <w:bCs/>
                <w:sz w:val="28"/>
                <w:szCs w:val="28"/>
              </w:rPr>
              <w:t>Standardization</w:t>
            </w:r>
          </w:p>
        </w:tc>
        <w:tc>
          <w:tcPr>
            <w:tcW w:w="3120" w:type="dxa"/>
            <w:tcBorders>
              <w:top w:val="single" w:sz="4" w:space="0" w:color="auto"/>
              <w:left w:val="single" w:sz="4" w:space="0" w:color="auto"/>
              <w:bottom w:val="single" w:sz="4" w:space="0" w:color="auto"/>
              <w:right w:val="single" w:sz="4" w:space="0" w:color="auto"/>
            </w:tcBorders>
            <w:hideMark/>
          </w:tcPr>
          <w:p w14:paraId="06C46D46" w14:textId="77777777" w:rsidR="00984D87" w:rsidRPr="00664FEF" w:rsidRDefault="00984D87" w:rsidP="00984D87">
            <w:pPr>
              <w:spacing w:after="160" w:line="259" w:lineRule="auto"/>
              <w:jc w:val="center"/>
              <w:rPr>
                <w:rFonts w:ascii="Sakkal Majalla" w:hAnsi="Sakkal Majalla" w:cs="Sakkal Majalla"/>
                <w:sz w:val="24"/>
                <w:szCs w:val="24"/>
              </w:rPr>
            </w:pPr>
            <w:r w:rsidRPr="00664FEF">
              <w:rPr>
                <w:rFonts w:ascii="Sakkal Majalla" w:hAnsi="Sakkal Majalla" w:cs="Sakkal Majalla"/>
                <w:sz w:val="24"/>
                <w:szCs w:val="24"/>
              </w:rPr>
              <w:t>Use of common marketing decisions, assets, processes, and positioning across countries</w:t>
            </w:r>
          </w:p>
        </w:tc>
        <w:tc>
          <w:tcPr>
            <w:tcW w:w="3120" w:type="dxa"/>
            <w:tcBorders>
              <w:top w:val="single" w:sz="4" w:space="0" w:color="auto"/>
              <w:left w:val="single" w:sz="4" w:space="0" w:color="auto"/>
              <w:bottom w:val="single" w:sz="4" w:space="0" w:color="auto"/>
              <w:right w:val="single" w:sz="4" w:space="0" w:color="auto"/>
            </w:tcBorders>
            <w:hideMark/>
          </w:tcPr>
          <w:p w14:paraId="38A0DD2A" w14:textId="77777777" w:rsidR="00984D87" w:rsidRPr="00664FEF" w:rsidRDefault="00984D87" w:rsidP="00984D87">
            <w:pPr>
              <w:spacing w:after="160" w:line="259" w:lineRule="auto"/>
              <w:jc w:val="center"/>
              <w:rPr>
                <w:rFonts w:ascii="Sakkal Majalla" w:hAnsi="Sakkal Majalla" w:cs="Sakkal Majalla"/>
                <w:sz w:val="24"/>
                <w:szCs w:val="24"/>
              </w:rPr>
            </w:pPr>
            <w:r w:rsidRPr="00664FEF">
              <w:rPr>
                <w:rFonts w:ascii="Sakkal Majalla" w:hAnsi="Sakkal Majalla" w:cs="Sakkal Majalla"/>
                <w:sz w:val="24"/>
                <w:szCs w:val="24"/>
              </w:rPr>
              <w:t>Creates scale, consistency, and coordination benefits when market differences are limited or manageable.</w:t>
            </w:r>
          </w:p>
        </w:tc>
      </w:tr>
      <w:tr w:rsidR="00984D87" w:rsidRPr="00984D87" w14:paraId="30D66BBE"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61EBA9EE" w14:textId="77777777" w:rsidR="00984D87" w:rsidRPr="00664FEF" w:rsidRDefault="00984D87" w:rsidP="00984D87">
            <w:pPr>
              <w:spacing w:after="160" w:line="259" w:lineRule="auto"/>
              <w:jc w:val="center"/>
              <w:rPr>
                <w:rFonts w:ascii="Sakkal Majalla" w:hAnsi="Sakkal Majalla" w:cs="Sakkal Majalla"/>
                <w:b/>
                <w:bCs/>
                <w:sz w:val="28"/>
                <w:szCs w:val="28"/>
              </w:rPr>
            </w:pPr>
            <w:r w:rsidRPr="00664FEF">
              <w:rPr>
                <w:rFonts w:ascii="Sakkal Majalla" w:hAnsi="Sakkal Majalla" w:cs="Sakkal Majalla"/>
                <w:b/>
                <w:bCs/>
                <w:sz w:val="28"/>
                <w:szCs w:val="28"/>
              </w:rPr>
              <w:t>Adaptation</w:t>
            </w:r>
          </w:p>
        </w:tc>
        <w:tc>
          <w:tcPr>
            <w:tcW w:w="3120" w:type="dxa"/>
            <w:tcBorders>
              <w:top w:val="single" w:sz="4" w:space="0" w:color="auto"/>
              <w:left w:val="single" w:sz="4" w:space="0" w:color="auto"/>
              <w:bottom w:val="single" w:sz="4" w:space="0" w:color="auto"/>
              <w:right w:val="single" w:sz="4" w:space="0" w:color="auto"/>
            </w:tcBorders>
            <w:hideMark/>
          </w:tcPr>
          <w:p w14:paraId="28E2F13E" w14:textId="77777777" w:rsidR="00984D87" w:rsidRPr="00664FEF" w:rsidRDefault="00984D87" w:rsidP="00984D87">
            <w:pPr>
              <w:spacing w:after="160" w:line="259" w:lineRule="auto"/>
              <w:jc w:val="center"/>
              <w:rPr>
                <w:rFonts w:ascii="Sakkal Majalla" w:hAnsi="Sakkal Majalla" w:cs="Sakkal Majalla"/>
                <w:sz w:val="24"/>
                <w:szCs w:val="24"/>
              </w:rPr>
            </w:pPr>
            <w:r w:rsidRPr="00664FEF">
              <w:rPr>
                <w:rFonts w:ascii="Sakkal Majalla" w:hAnsi="Sakkal Majalla" w:cs="Sakkal Majalla"/>
                <w:sz w:val="24"/>
                <w:szCs w:val="24"/>
              </w:rPr>
              <w:t>Modification of product, price, promotion, or distribution to fit local conditions</w:t>
            </w:r>
          </w:p>
        </w:tc>
        <w:tc>
          <w:tcPr>
            <w:tcW w:w="3120" w:type="dxa"/>
            <w:tcBorders>
              <w:top w:val="single" w:sz="4" w:space="0" w:color="auto"/>
              <w:left w:val="single" w:sz="4" w:space="0" w:color="auto"/>
              <w:bottom w:val="single" w:sz="4" w:space="0" w:color="auto"/>
              <w:right w:val="single" w:sz="4" w:space="0" w:color="auto"/>
            </w:tcBorders>
            <w:hideMark/>
          </w:tcPr>
          <w:p w14:paraId="254DB2F0" w14:textId="77777777" w:rsidR="00984D87" w:rsidRPr="00664FEF" w:rsidRDefault="00984D87" w:rsidP="00984D87">
            <w:pPr>
              <w:spacing w:after="160" w:line="259" w:lineRule="auto"/>
              <w:jc w:val="center"/>
              <w:rPr>
                <w:rFonts w:ascii="Sakkal Majalla" w:hAnsi="Sakkal Majalla" w:cs="Sakkal Majalla"/>
                <w:sz w:val="24"/>
                <w:szCs w:val="24"/>
              </w:rPr>
            </w:pPr>
            <w:r w:rsidRPr="00664FEF">
              <w:rPr>
                <w:rFonts w:ascii="Sakkal Majalla" w:hAnsi="Sakkal Majalla" w:cs="Sakkal Majalla"/>
                <w:sz w:val="24"/>
                <w:szCs w:val="24"/>
              </w:rPr>
              <w:t>Improves relevance and legitimacy when local differences materially affect customer value or market access.</w:t>
            </w:r>
          </w:p>
        </w:tc>
      </w:tr>
      <w:tr w:rsidR="00984D87" w:rsidRPr="00984D87" w14:paraId="0F22F124"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2CF02799" w14:textId="77777777" w:rsidR="00984D87" w:rsidRPr="00664FEF" w:rsidRDefault="00984D87" w:rsidP="00984D87">
            <w:pPr>
              <w:spacing w:after="160" w:line="259" w:lineRule="auto"/>
              <w:jc w:val="center"/>
              <w:rPr>
                <w:rFonts w:ascii="Sakkal Majalla" w:hAnsi="Sakkal Majalla" w:cs="Sakkal Majalla"/>
                <w:b/>
                <w:bCs/>
                <w:sz w:val="28"/>
                <w:szCs w:val="28"/>
              </w:rPr>
            </w:pPr>
            <w:r w:rsidRPr="00664FEF">
              <w:rPr>
                <w:rFonts w:ascii="Sakkal Majalla" w:hAnsi="Sakkal Majalla" w:cs="Sakkal Majalla"/>
                <w:b/>
                <w:bCs/>
                <w:sz w:val="28"/>
                <w:szCs w:val="28"/>
              </w:rPr>
              <w:t>Strategic fit</w:t>
            </w:r>
          </w:p>
        </w:tc>
        <w:tc>
          <w:tcPr>
            <w:tcW w:w="3120" w:type="dxa"/>
            <w:tcBorders>
              <w:top w:val="single" w:sz="4" w:space="0" w:color="auto"/>
              <w:left w:val="single" w:sz="4" w:space="0" w:color="auto"/>
              <w:bottom w:val="single" w:sz="4" w:space="0" w:color="auto"/>
              <w:right w:val="single" w:sz="4" w:space="0" w:color="auto"/>
            </w:tcBorders>
            <w:hideMark/>
          </w:tcPr>
          <w:p w14:paraId="142BEEAD" w14:textId="77777777" w:rsidR="00984D87" w:rsidRPr="00664FEF" w:rsidRDefault="00984D87" w:rsidP="00984D87">
            <w:pPr>
              <w:spacing w:after="160" w:line="259" w:lineRule="auto"/>
              <w:jc w:val="center"/>
              <w:rPr>
                <w:rFonts w:ascii="Sakkal Majalla" w:hAnsi="Sakkal Majalla" w:cs="Sakkal Majalla"/>
                <w:sz w:val="24"/>
                <w:szCs w:val="24"/>
              </w:rPr>
            </w:pPr>
            <w:r w:rsidRPr="00664FEF">
              <w:rPr>
                <w:rFonts w:ascii="Sakkal Majalla" w:hAnsi="Sakkal Majalla" w:cs="Sakkal Majalla"/>
                <w:sz w:val="24"/>
                <w:szCs w:val="24"/>
              </w:rPr>
              <w:t>Alignment between the degree of adaptation and environmental conditions</w:t>
            </w:r>
          </w:p>
        </w:tc>
        <w:tc>
          <w:tcPr>
            <w:tcW w:w="3120" w:type="dxa"/>
            <w:tcBorders>
              <w:top w:val="single" w:sz="4" w:space="0" w:color="auto"/>
              <w:left w:val="single" w:sz="4" w:space="0" w:color="auto"/>
              <w:bottom w:val="single" w:sz="4" w:space="0" w:color="auto"/>
              <w:right w:val="single" w:sz="4" w:space="0" w:color="auto"/>
            </w:tcBorders>
            <w:hideMark/>
          </w:tcPr>
          <w:p w14:paraId="7470315F" w14:textId="77777777" w:rsidR="00984D87" w:rsidRPr="00664FEF" w:rsidRDefault="00984D87" w:rsidP="00984D87">
            <w:pPr>
              <w:spacing w:after="160" w:line="259" w:lineRule="auto"/>
              <w:jc w:val="center"/>
              <w:rPr>
                <w:rFonts w:ascii="Sakkal Majalla" w:hAnsi="Sakkal Majalla" w:cs="Sakkal Majalla"/>
                <w:sz w:val="24"/>
                <w:szCs w:val="24"/>
              </w:rPr>
            </w:pPr>
            <w:r w:rsidRPr="00664FEF">
              <w:rPr>
                <w:rFonts w:ascii="Sakkal Majalla" w:hAnsi="Sakkal Majalla" w:cs="Sakkal Majalla"/>
                <w:sz w:val="24"/>
                <w:szCs w:val="24"/>
              </w:rPr>
              <w:t>Explains why the same strategy can perform differently across markets.</w:t>
            </w:r>
          </w:p>
        </w:tc>
      </w:tr>
      <w:tr w:rsidR="00984D87" w:rsidRPr="00984D87" w14:paraId="54703D45"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4A89ADA5" w14:textId="77777777" w:rsidR="00984D87" w:rsidRPr="00664FEF" w:rsidRDefault="00984D87" w:rsidP="00984D87">
            <w:pPr>
              <w:spacing w:after="160" w:line="259" w:lineRule="auto"/>
              <w:jc w:val="center"/>
              <w:rPr>
                <w:rFonts w:ascii="Sakkal Majalla" w:hAnsi="Sakkal Majalla" w:cs="Sakkal Majalla"/>
                <w:b/>
                <w:bCs/>
                <w:sz w:val="28"/>
                <w:szCs w:val="28"/>
              </w:rPr>
            </w:pPr>
            <w:r w:rsidRPr="00664FEF">
              <w:rPr>
                <w:rFonts w:ascii="Sakkal Majalla" w:hAnsi="Sakkal Majalla" w:cs="Sakkal Majalla"/>
                <w:b/>
                <w:bCs/>
                <w:sz w:val="28"/>
                <w:szCs w:val="28"/>
              </w:rPr>
              <w:t>Performance</w:t>
            </w:r>
          </w:p>
        </w:tc>
        <w:tc>
          <w:tcPr>
            <w:tcW w:w="3120" w:type="dxa"/>
            <w:tcBorders>
              <w:top w:val="single" w:sz="4" w:space="0" w:color="auto"/>
              <w:left w:val="single" w:sz="4" w:space="0" w:color="auto"/>
              <w:bottom w:val="single" w:sz="4" w:space="0" w:color="auto"/>
              <w:right w:val="single" w:sz="4" w:space="0" w:color="auto"/>
            </w:tcBorders>
            <w:hideMark/>
          </w:tcPr>
          <w:p w14:paraId="1ED77C4B" w14:textId="77777777" w:rsidR="00984D87" w:rsidRPr="00664FEF" w:rsidRDefault="00984D87" w:rsidP="00984D87">
            <w:pPr>
              <w:spacing w:after="160" w:line="259" w:lineRule="auto"/>
              <w:jc w:val="center"/>
              <w:rPr>
                <w:rFonts w:ascii="Sakkal Majalla" w:hAnsi="Sakkal Majalla" w:cs="Sakkal Majalla"/>
                <w:sz w:val="24"/>
                <w:szCs w:val="24"/>
              </w:rPr>
            </w:pPr>
            <w:r w:rsidRPr="00664FEF">
              <w:rPr>
                <w:rFonts w:ascii="Sakkal Majalla" w:hAnsi="Sakkal Majalla" w:cs="Sakkal Majalla"/>
                <w:sz w:val="24"/>
                <w:szCs w:val="24"/>
              </w:rPr>
              <w:t>Market acceptance, sales growth, penetration, brand consistency, efficiency, and learning</w:t>
            </w:r>
          </w:p>
        </w:tc>
        <w:tc>
          <w:tcPr>
            <w:tcW w:w="3120" w:type="dxa"/>
            <w:tcBorders>
              <w:top w:val="single" w:sz="4" w:space="0" w:color="auto"/>
              <w:left w:val="single" w:sz="4" w:space="0" w:color="auto"/>
              <w:bottom w:val="single" w:sz="4" w:space="0" w:color="auto"/>
              <w:right w:val="single" w:sz="4" w:space="0" w:color="auto"/>
            </w:tcBorders>
            <w:hideMark/>
          </w:tcPr>
          <w:p w14:paraId="4BC80B8F" w14:textId="77777777" w:rsidR="00984D87" w:rsidRPr="00664FEF" w:rsidRDefault="00984D87" w:rsidP="00984D87">
            <w:pPr>
              <w:spacing w:after="160" w:line="259" w:lineRule="auto"/>
              <w:jc w:val="center"/>
              <w:rPr>
                <w:rFonts w:ascii="Sakkal Majalla" w:hAnsi="Sakkal Majalla" w:cs="Sakkal Majalla"/>
                <w:sz w:val="24"/>
                <w:szCs w:val="24"/>
              </w:rPr>
            </w:pPr>
            <w:proofErr w:type="gramStart"/>
            <w:r w:rsidRPr="00664FEF">
              <w:rPr>
                <w:rFonts w:ascii="Sakkal Majalla" w:hAnsi="Sakkal Majalla" w:cs="Sakkal Majalla"/>
                <w:sz w:val="24"/>
                <w:szCs w:val="24"/>
              </w:rPr>
              <w:t>Should</w:t>
            </w:r>
            <w:proofErr w:type="gramEnd"/>
            <w:r w:rsidRPr="00664FEF">
              <w:rPr>
                <w:rFonts w:ascii="Sakkal Majalla" w:hAnsi="Sakkal Majalla" w:cs="Sakkal Majalla"/>
                <w:sz w:val="24"/>
                <w:szCs w:val="24"/>
              </w:rPr>
              <w:t xml:space="preserve"> be evaluated with multiple indicators rather than a single financial measure.</w:t>
            </w:r>
          </w:p>
        </w:tc>
      </w:tr>
    </w:tbl>
    <w:p w14:paraId="70EB757A" w14:textId="77777777" w:rsidR="00984D87" w:rsidRPr="00984D87" w:rsidRDefault="00984D87" w:rsidP="00984D87">
      <w:pPr>
        <w:jc w:val="center"/>
        <w:rPr>
          <w:rFonts w:ascii="Sakkal Majalla" w:hAnsi="Sakkal Majalla" w:cs="Sakkal Majalla"/>
          <w:b/>
          <w:bCs/>
          <w:sz w:val="28"/>
          <w:szCs w:val="28"/>
        </w:rPr>
      </w:pPr>
    </w:p>
    <w:p w14:paraId="1406BB5D"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The conceptual model used throughout the study is: local market conditions influence the required degree of adaptation; the chosen combination of standardization and adaptation creates a level of strategic fit; strategic fit then influences market acceptance, brand coherence, efficiency, and growth. Firm capabilities, international experience, and brand strength affect how effectively adaptation can be executed.</w:t>
      </w:r>
    </w:p>
    <w:p w14:paraId="614EA3F1" w14:textId="77777777" w:rsidR="00984D87" w:rsidRPr="00984D87" w:rsidRDefault="00984D87" w:rsidP="00984D87">
      <w:pPr>
        <w:jc w:val="center"/>
        <w:rPr>
          <w:rFonts w:ascii="Sakkal Majalla" w:hAnsi="Sakkal Majalla" w:cs="Sakkal Majalla"/>
          <w:b/>
          <w:bCs/>
          <w:sz w:val="28"/>
          <w:szCs w:val="28"/>
        </w:rPr>
      </w:pPr>
      <w:r w:rsidRPr="00984D87">
        <w:rPr>
          <w:rFonts w:ascii="Sakkal Majalla" w:hAnsi="Sakkal Majalla" w:cs="Sakkal Majalla"/>
          <w:b/>
          <w:bCs/>
          <w:sz w:val="28"/>
          <w:szCs w:val="28"/>
        </w:rPr>
        <w:br w:type="page"/>
      </w:r>
    </w:p>
    <w:p w14:paraId="659C9DB0" w14:textId="77777777" w:rsidR="00B327CC" w:rsidRDefault="00B327CC" w:rsidP="00984D87">
      <w:pPr>
        <w:jc w:val="center"/>
        <w:rPr>
          <w:rFonts w:ascii="Sakkal Majalla" w:hAnsi="Sakkal Majalla" w:cs="Sakkal Majalla"/>
          <w:b/>
          <w:bCs/>
          <w:sz w:val="48"/>
          <w:szCs w:val="48"/>
          <w:u w:val="single"/>
        </w:rPr>
      </w:pPr>
      <w:r>
        <w:rPr>
          <w:rFonts w:ascii="Sakkal Majalla" w:hAnsi="Sakkal Majalla" w:cs="Sakkal Majalla"/>
          <w:b/>
          <w:bCs/>
          <w:sz w:val="48"/>
          <w:szCs w:val="48"/>
          <w:u w:val="single"/>
        </w:rPr>
        <w:lastRenderedPageBreak/>
        <w:br/>
      </w:r>
    </w:p>
    <w:p w14:paraId="568CB4C8" w14:textId="77777777" w:rsidR="00B327CC" w:rsidRDefault="00B327CC" w:rsidP="00984D87">
      <w:pPr>
        <w:jc w:val="center"/>
        <w:rPr>
          <w:rFonts w:ascii="Sakkal Majalla" w:hAnsi="Sakkal Majalla" w:cs="Sakkal Majalla"/>
          <w:b/>
          <w:bCs/>
          <w:sz w:val="48"/>
          <w:szCs w:val="48"/>
          <w:u w:val="single"/>
        </w:rPr>
      </w:pPr>
    </w:p>
    <w:p w14:paraId="784B3FE1" w14:textId="77777777" w:rsidR="00B327CC" w:rsidRDefault="00B327CC" w:rsidP="00984D87">
      <w:pPr>
        <w:jc w:val="center"/>
        <w:rPr>
          <w:rFonts w:ascii="Sakkal Majalla" w:hAnsi="Sakkal Majalla" w:cs="Sakkal Majalla"/>
          <w:b/>
          <w:bCs/>
          <w:sz w:val="48"/>
          <w:szCs w:val="48"/>
          <w:u w:val="single"/>
        </w:rPr>
      </w:pPr>
    </w:p>
    <w:p w14:paraId="6C975989" w14:textId="77777777" w:rsidR="00B327CC" w:rsidRDefault="00B327CC" w:rsidP="00984D87">
      <w:pPr>
        <w:jc w:val="center"/>
        <w:rPr>
          <w:rFonts w:ascii="Sakkal Majalla" w:hAnsi="Sakkal Majalla" w:cs="Sakkal Majalla"/>
          <w:b/>
          <w:bCs/>
          <w:sz w:val="48"/>
          <w:szCs w:val="48"/>
          <w:u w:val="single"/>
        </w:rPr>
      </w:pPr>
    </w:p>
    <w:p w14:paraId="5561A04F" w14:textId="77777777" w:rsidR="00B327CC" w:rsidRDefault="00B327CC" w:rsidP="00984D87">
      <w:pPr>
        <w:jc w:val="center"/>
        <w:rPr>
          <w:rFonts w:ascii="Sakkal Majalla" w:hAnsi="Sakkal Majalla" w:cs="Sakkal Majalla"/>
          <w:b/>
          <w:bCs/>
          <w:sz w:val="48"/>
          <w:szCs w:val="48"/>
          <w:u w:val="single"/>
        </w:rPr>
      </w:pPr>
    </w:p>
    <w:p w14:paraId="20F4477E" w14:textId="0552D27C" w:rsidR="00984D87" w:rsidRPr="00B327CC" w:rsidRDefault="00984D87" w:rsidP="00984D87">
      <w:pPr>
        <w:jc w:val="center"/>
        <w:rPr>
          <w:rFonts w:ascii="Sakkal Majalla" w:hAnsi="Sakkal Majalla" w:cs="Sakkal Majalla"/>
          <w:b/>
          <w:bCs/>
          <w:sz w:val="48"/>
          <w:szCs w:val="48"/>
          <w:u w:val="single"/>
        </w:rPr>
      </w:pPr>
      <w:r w:rsidRPr="00B327CC">
        <w:rPr>
          <w:rFonts w:ascii="Sakkal Majalla" w:hAnsi="Sakkal Majalla" w:cs="Sakkal Majalla"/>
          <w:b/>
          <w:bCs/>
          <w:sz w:val="48"/>
          <w:szCs w:val="48"/>
          <w:u w:val="single"/>
        </w:rPr>
        <w:t>Chapter Two</w:t>
      </w:r>
    </w:p>
    <w:p w14:paraId="566778AD" w14:textId="0E4DD406" w:rsidR="00B327CC" w:rsidRPr="00B327CC" w:rsidRDefault="00984D87" w:rsidP="00984D87">
      <w:pPr>
        <w:jc w:val="center"/>
        <w:rPr>
          <w:rFonts w:ascii="Sakkal Majalla" w:hAnsi="Sakkal Majalla" w:cs="Sakkal Majalla"/>
          <w:b/>
          <w:bCs/>
          <w:sz w:val="48"/>
          <w:szCs w:val="48"/>
          <w:u w:val="single"/>
        </w:rPr>
      </w:pPr>
      <w:r w:rsidRPr="00B327CC">
        <w:rPr>
          <w:rFonts w:ascii="Sakkal Majalla" w:hAnsi="Sakkal Majalla" w:cs="Sakkal Majalla"/>
          <w:b/>
          <w:bCs/>
          <w:sz w:val="48"/>
          <w:szCs w:val="48"/>
          <w:u w:val="single"/>
        </w:rPr>
        <w:t>Literature Review</w:t>
      </w:r>
    </w:p>
    <w:p w14:paraId="5ACBA8AB" w14:textId="77777777" w:rsidR="00B327CC" w:rsidRPr="00B327CC" w:rsidRDefault="00B327CC">
      <w:pPr>
        <w:bidi w:val="0"/>
        <w:rPr>
          <w:rFonts w:ascii="Sakkal Majalla" w:hAnsi="Sakkal Majalla" w:cs="Sakkal Majalla"/>
          <w:b/>
          <w:bCs/>
          <w:sz w:val="48"/>
          <w:szCs w:val="48"/>
          <w:u w:val="single"/>
        </w:rPr>
      </w:pPr>
      <w:r w:rsidRPr="00B327CC">
        <w:rPr>
          <w:rFonts w:ascii="Sakkal Majalla" w:hAnsi="Sakkal Majalla" w:cs="Sakkal Majalla"/>
          <w:b/>
          <w:bCs/>
          <w:sz w:val="48"/>
          <w:szCs w:val="48"/>
          <w:u w:val="single"/>
        </w:rPr>
        <w:br w:type="page"/>
      </w:r>
    </w:p>
    <w:p w14:paraId="5B881300" w14:textId="77777777" w:rsidR="00984D87" w:rsidRPr="00664FEF" w:rsidRDefault="00984D87" w:rsidP="00984D87">
      <w:pPr>
        <w:jc w:val="center"/>
        <w:rPr>
          <w:rFonts w:ascii="Sakkal Majalla" w:hAnsi="Sakkal Majalla" w:cs="Sakkal Majalla"/>
          <w:b/>
          <w:bCs/>
          <w:sz w:val="28"/>
          <w:szCs w:val="28"/>
          <w:u w:val="single"/>
        </w:rPr>
      </w:pPr>
    </w:p>
    <w:p w14:paraId="5A8D5EC3" w14:textId="77777777" w:rsidR="00984D87" w:rsidRPr="00664FEF" w:rsidRDefault="00984D87" w:rsidP="00664FEF">
      <w:pPr>
        <w:jc w:val="right"/>
        <w:rPr>
          <w:rFonts w:ascii="Sakkal Majalla" w:hAnsi="Sakkal Majalla" w:cs="Sakkal Majalla"/>
          <w:sz w:val="24"/>
          <w:szCs w:val="24"/>
          <w:u w:val="single"/>
        </w:rPr>
      </w:pPr>
      <w:r w:rsidRPr="00664FEF">
        <w:rPr>
          <w:rFonts w:ascii="Sakkal Majalla" w:hAnsi="Sakkal Majalla" w:cs="Sakkal Majalla"/>
          <w:b/>
          <w:bCs/>
          <w:sz w:val="28"/>
          <w:szCs w:val="28"/>
          <w:u w:val="single"/>
        </w:rPr>
        <w:t>2.1 Introduction</w:t>
      </w:r>
    </w:p>
    <w:p w14:paraId="7C79377A"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International marketing research has examined standardization and adaptation for several decades. </w:t>
      </w:r>
      <w:proofErr w:type="gramStart"/>
      <w:r w:rsidRPr="00664FEF">
        <w:rPr>
          <w:rFonts w:ascii="Sakkal Majalla" w:hAnsi="Sakkal Majalla" w:cs="Sakkal Majalla"/>
          <w:sz w:val="24"/>
          <w:szCs w:val="24"/>
        </w:rPr>
        <w:t>The literature</w:t>
      </w:r>
      <w:proofErr w:type="gramEnd"/>
      <w:r w:rsidRPr="00664FEF">
        <w:rPr>
          <w:rFonts w:ascii="Sakkal Majalla" w:hAnsi="Sakkal Majalla" w:cs="Sakkal Majalla"/>
          <w:sz w:val="24"/>
          <w:szCs w:val="24"/>
        </w:rPr>
        <w:t xml:space="preserve"> has moved from a polarized debate toward a more contingent view. Early arguments emphasized global convergence and economies of scale. Empirical work then demonstrated that local environmental conditions alter the effectiveness of marketing decisions. Contemporary reviews increasingly treat adaptation as multidimensional and performance as contingent on </w:t>
      </w:r>
      <w:proofErr w:type="gramStart"/>
      <w:r w:rsidRPr="00664FEF">
        <w:rPr>
          <w:rFonts w:ascii="Sakkal Majalla" w:hAnsi="Sakkal Majalla" w:cs="Sakkal Majalla"/>
          <w:sz w:val="24"/>
          <w:szCs w:val="24"/>
        </w:rPr>
        <w:t>fit</w:t>
      </w:r>
      <w:proofErr w:type="gramEnd"/>
      <w:r w:rsidRPr="00664FEF">
        <w:rPr>
          <w:rFonts w:ascii="Sakkal Majalla" w:hAnsi="Sakkal Majalla" w:cs="Sakkal Majalla"/>
          <w:sz w:val="24"/>
          <w:szCs w:val="24"/>
        </w:rPr>
        <w:t>, implementation, and the specific marketing element being changed.</w:t>
      </w:r>
    </w:p>
    <w:p w14:paraId="51523EF4"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t>2.2 Standardization and Adaptation Debate</w:t>
      </w:r>
    </w:p>
    <w:p w14:paraId="5B45E564"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Standardization seeks consistency across national markets. Its benefits include lower development costs, easier coordination, consistent brand meaning, faster transfer of successful programs, and leverage of global resources. Levitt (1983) provided an influential argument for market convergence. Zou and </w:t>
      </w:r>
      <w:proofErr w:type="spellStart"/>
      <w:r w:rsidRPr="00664FEF">
        <w:rPr>
          <w:rFonts w:ascii="Sakkal Majalla" w:hAnsi="Sakkal Majalla" w:cs="Sakkal Majalla"/>
          <w:sz w:val="24"/>
          <w:szCs w:val="24"/>
        </w:rPr>
        <w:t>Cavusgil</w:t>
      </w:r>
      <w:proofErr w:type="spellEnd"/>
      <w:r w:rsidRPr="00664FEF">
        <w:rPr>
          <w:rFonts w:ascii="Sakkal Majalla" w:hAnsi="Sakkal Majalla" w:cs="Sakkal Majalla"/>
          <w:sz w:val="24"/>
          <w:szCs w:val="24"/>
        </w:rPr>
        <w:t xml:space="preserve"> (2002) later conceptualized global marketing strategy more broadly and linked global strategic orientation to firm performance. Standardization is therefore most valuable when customer needs, competitive structures, and marketing infrastructure are similar enough to support transfer.</w:t>
      </w:r>
    </w:p>
    <w:p w14:paraId="237E037F"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Adaptation modifies international marketing activities to fit local conditions. </w:t>
      </w:r>
      <w:proofErr w:type="spellStart"/>
      <w:r w:rsidRPr="00664FEF">
        <w:rPr>
          <w:rFonts w:ascii="Sakkal Majalla" w:hAnsi="Sakkal Majalla" w:cs="Sakkal Majalla"/>
          <w:sz w:val="24"/>
          <w:szCs w:val="24"/>
        </w:rPr>
        <w:t>Cavusgil</w:t>
      </w:r>
      <w:proofErr w:type="spellEnd"/>
      <w:r w:rsidRPr="00664FEF">
        <w:rPr>
          <w:rFonts w:ascii="Sakkal Majalla" w:hAnsi="Sakkal Majalla" w:cs="Sakkal Majalla"/>
          <w:sz w:val="24"/>
          <w:szCs w:val="24"/>
        </w:rPr>
        <w:t xml:space="preserve"> et al. (1993) showed that product and promotion adaptation respond to company, product, industry, and market characteristics. This work supports the view that adaptation is a managerial response to heterogeneity rather than a rejection of global strategy. Powers and </w:t>
      </w:r>
      <w:proofErr w:type="spellStart"/>
      <w:r w:rsidRPr="00664FEF">
        <w:rPr>
          <w:rFonts w:ascii="Sakkal Majalla" w:hAnsi="Sakkal Majalla" w:cs="Sakkal Majalla"/>
          <w:sz w:val="24"/>
          <w:szCs w:val="24"/>
        </w:rPr>
        <w:t>Loyka</w:t>
      </w:r>
      <w:proofErr w:type="spellEnd"/>
      <w:r w:rsidRPr="00664FEF">
        <w:rPr>
          <w:rFonts w:ascii="Sakkal Majalla" w:hAnsi="Sakkal Majalla" w:cs="Sakkal Majalla"/>
          <w:sz w:val="24"/>
          <w:szCs w:val="24"/>
        </w:rPr>
        <w:t xml:space="preserve"> (2010) further emphasize that marketing-mix elements can be adapted to different degrees. This element-by-element perspective is essential because a firm may standardize brand identity while localizing price, distribution, or communication.</w:t>
      </w:r>
    </w:p>
    <w:p w14:paraId="3458F4A2"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Theodosiou and </w:t>
      </w:r>
      <w:proofErr w:type="spellStart"/>
      <w:r w:rsidRPr="00664FEF">
        <w:rPr>
          <w:rFonts w:ascii="Sakkal Majalla" w:hAnsi="Sakkal Majalla" w:cs="Sakkal Majalla"/>
          <w:sz w:val="24"/>
          <w:szCs w:val="24"/>
        </w:rPr>
        <w:t>Leonidou</w:t>
      </w:r>
      <w:proofErr w:type="spellEnd"/>
      <w:r w:rsidRPr="00664FEF">
        <w:rPr>
          <w:rFonts w:ascii="Sakkal Majalla" w:hAnsi="Sakkal Majalla" w:cs="Sakkal Majalla"/>
          <w:sz w:val="24"/>
          <w:szCs w:val="24"/>
        </w:rPr>
        <w:t xml:space="preserve"> (2003) synthesized empirical studies and found contradictory and sometimes non-significant performance relationships, partly because of conceptual and methodological weaknesses. Schmid and </w:t>
      </w:r>
      <w:proofErr w:type="spellStart"/>
      <w:r w:rsidRPr="00664FEF">
        <w:rPr>
          <w:rFonts w:ascii="Sakkal Majalla" w:hAnsi="Sakkal Majalla" w:cs="Sakkal Majalla"/>
          <w:sz w:val="24"/>
          <w:szCs w:val="24"/>
        </w:rPr>
        <w:t>Kotulla</w:t>
      </w:r>
      <w:proofErr w:type="spellEnd"/>
      <w:r w:rsidRPr="00664FEF">
        <w:rPr>
          <w:rFonts w:ascii="Sakkal Majalla" w:hAnsi="Sakkal Majalla" w:cs="Sakkal Majalla"/>
          <w:sz w:val="24"/>
          <w:szCs w:val="24"/>
        </w:rPr>
        <w:t xml:space="preserve"> (2011), reviewing fifty years of research, similarly concluded that the field needs stronger theoretical specification of the conditions under which standardization or adaptation is appropriate. Mandler et al. (2021) later reviewed the performance consequences and found that the evidence remains mixed. The most defensible conclusion is therefore not that one side wins, but that strategy must fit the market and the performance objective.</w:t>
      </w:r>
    </w:p>
    <w:p w14:paraId="53ADA7FE"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t>2.3 Emerging Market Characteristics</w:t>
      </w:r>
    </w:p>
    <w:p w14:paraId="48129D81"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Emerging markets are heterogeneous, so the term should not be treated as a single consumer profile. However, studies commonly highlight rapid structural change, institutional variation, uneven infrastructure, diverse income levels, developing distribution systems, and strong </w:t>
      </w:r>
      <w:proofErr w:type="gramStart"/>
      <w:r w:rsidRPr="00664FEF">
        <w:rPr>
          <w:rFonts w:ascii="Sakkal Majalla" w:hAnsi="Sakkal Majalla" w:cs="Sakkal Majalla"/>
          <w:sz w:val="24"/>
          <w:szCs w:val="24"/>
        </w:rPr>
        <w:t>local competitive</w:t>
      </w:r>
      <w:proofErr w:type="gramEnd"/>
      <w:r w:rsidRPr="00664FEF">
        <w:rPr>
          <w:rFonts w:ascii="Sakkal Majalla" w:hAnsi="Sakkal Majalla" w:cs="Sakkal Majalla"/>
          <w:sz w:val="24"/>
          <w:szCs w:val="24"/>
        </w:rPr>
        <w:t xml:space="preserve"> dynamics. Ipek (2021) argues that international marketing strategy research concerning emerging-market firms requires explicit attention to this distinctive context. For incoming multinational companies, these conditions can increase uncertainty and make local information especially valuable.</w:t>
      </w:r>
    </w:p>
    <w:p w14:paraId="0D313CBA"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Institutional context affects more than compliance. Host-country institutions shape legitimacy, stakeholder relationships, operating constraints, and the firm’s room for strategic choice. </w:t>
      </w:r>
      <w:proofErr w:type="spellStart"/>
      <w:r w:rsidRPr="00664FEF">
        <w:rPr>
          <w:rFonts w:ascii="Sakkal Majalla" w:hAnsi="Sakkal Majalla" w:cs="Sakkal Majalla"/>
          <w:sz w:val="24"/>
          <w:szCs w:val="24"/>
        </w:rPr>
        <w:t>Svystunova</w:t>
      </w:r>
      <w:proofErr w:type="spellEnd"/>
      <w:r w:rsidRPr="00664FEF">
        <w:rPr>
          <w:rFonts w:ascii="Sakkal Majalla" w:hAnsi="Sakkal Majalla" w:cs="Sakkal Majalla"/>
          <w:sz w:val="24"/>
          <w:szCs w:val="24"/>
        </w:rPr>
        <w:t xml:space="preserve"> et al. (2024) synthesize multinational </w:t>
      </w:r>
      <w:r w:rsidRPr="00664FEF">
        <w:rPr>
          <w:rFonts w:ascii="Sakkal Majalla" w:hAnsi="Sakkal Majalla" w:cs="Sakkal Majalla"/>
          <w:sz w:val="24"/>
          <w:szCs w:val="24"/>
        </w:rPr>
        <w:lastRenderedPageBreak/>
        <w:t>interactions with host institutions and show that motivations, host context, interaction strategy, and actors are linked to organizational outcomes. A marketing strategy that ignores institutional expectations can therefore fail even if its consumer proposition is strong.</w:t>
      </w:r>
    </w:p>
    <w:p w14:paraId="34F35D66"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Psychic distance offers another explanation for adaptation. Sousa and </w:t>
      </w:r>
      <w:proofErr w:type="spellStart"/>
      <w:r w:rsidRPr="00664FEF">
        <w:rPr>
          <w:rFonts w:ascii="Sakkal Majalla" w:hAnsi="Sakkal Majalla" w:cs="Sakkal Majalla"/>
          <w:sz w:val="24"/>
          <w:szCs w:val="24"/>
        </w:rPr>
        <w:t>Lengler</w:t>
      </w:r>
      <w:proofErr w:type="spellEnd"/>
      <w:r w:rsidRPr="00664FEF">
        <w:rPr>
          <w:rFonts w:ascii="Sakkal Majalla" w:hAnsi="Sakkal Majalla" w:cs="Sakkal Majalla"/>
          <w:sz w:val="24"/>
          <w:szCs w:val="24"/>
        </w:rPr>
        <w:t xml:space="preserve"> (2009), studying Brazilian export ventures, found that product and promotion adaptation were positively associated with export performance, while price and distribution adaptation showed different effects. This pattern illustrates why the marketing mix should not be adapted uniformly. It also shows that distance can stimulate managerial learning and more deliberate market tailoring.</w:t>
      </w:r>
    </w:p>
    <w:p w14:paraId="7752E3E0" w14:textId="77777777" w:rsidR="00984D87" w:rsidRPr="00664FEF" w:rsidRDefault="00984D87" w:rsidP="00664FEF">
      <w:pPr>
        <w:jc w:val="right"/>
        <w:rPr>
          <w:rFonts w:ascii="Sakkal Majalla" w:hAnsi="Sakkal Majalla" w:cs="Sakkal Majalla"/>
          <w:b/>
          <w:bCs/>
          <w:sz w:val="28"/>
          <w:szCs w:val="28"/>
          <w:u w:val="single"/>
        </w:rPr>
      </w:pPr>
      <w:r w:rsidRPr="00664FEF">
        <w:rPr>
          <w:rFonts w:ascii="Sakkal Majalla" w:hAnsi="Sakkal Majalla" w:cs="Sakkal Majalla"/>
          <w:b/>
          <w:bCs/>
          <w:sz w:val="28"/>
          <w:szCs w:val="28"/>
          <w:u w:val="single"/>
        </w:rPr>
        <w:t>2.4 Marketing Mix Adaptation</w:t>
      </w:r>
    </w:p>
    <w:p w14:paraId="41FCEFB4"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Product decisions include features, quality specifications, assortment, packaging, labeling, naming, service, and compliance. Product adaptation may be necessary because of regulation, climate, usage conditions, cultural meaning, purchasing power, or technical infrastructure. </w:t>
      </w:r>
      <w:proofErr w:type="spellStart"/>
      <w:r w:rsidRPr="00664FEF">
        <w:rPr>
          <w:rFonts w:ascii="Sakkal Majalla" w:hAnsi="Sakkal Majalla" w:cs="Sakkal Majalla"/>
          <w:sz w:val="24"/>
          <w:szCs w:val="24"/>
        </w:rPr>
        <w:t>Tsougkou</w:t>
      </w:r>
      <w:proofErr w:type="spellEnd"/>
      <w:r w:rsidRPr="00664FEF">
        <w:rPr>
          <w:rFonts w:ascii="Sakkal Majalla" w:hAnsi="Sakkal Majalla" w:cs="Sakkal Majalla"/>
          <w:sz w:val="24"/>
          <w:szCs w:val="24"/>
        </w:rPr>
        <w:t xml:space="preserve"> et al. (2025) show that international product adaptation is multidimensional and that its relationship with performance depends on what is adapted and how performance is defined. This strengthens the case for separating functional, symbolic, regulatory, and portfolio-level product decisions.</w:t>
      </w:r>
    </w:p>
    <w:p w14:paraId="1F849273"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Price decisions are strongly affected by income levels, taxation, exchange-rate exposure, competitive intensity, channel margins, and willingness to pay. Local price changes can improve affordability, but they may also damage global price architecture or signal a different brand position. Sousa and </w:t>
      </w:r>
      <w:proofErr w:type="spellStart"/>
      <w:r w:rsidRPr="00664FEF">
        <w:rPr>
          <w:rFonts w:ascii="Sakkal Majalla" w:hAnsi="Sakkal Majalla" w:cs="Sakkal Majalla"/>
          <w:sz w:val="24"/>
          <w:szCs w:val="24"/>
        </w:rPr>
        <w:t>Lengler</w:t>
      </w:r>
      <w:proofErr w:type="spellEnd"/>
      <w:r w:rsidRPr="00664FEF">
        <w:rPr>
          <w:rFonts w:ascii="Sakkal Majalla" w:hAnsi="Sakkal Majalla" w:cs="Sakkal Majalla"/>
          <w:sz w:val="24"/>
          <w:szCs w:val="24"/>
        </w:rPr>
        <w:t xml:space="preserve"> (2009) illustrate this complexity by finding that price adaptation did not produce the same positive relationship as product and promotion adaptation in their sample.</w:t>
      </w:r>
    </w:p>
    <w:p w14:paraId="3BF3193F"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Promotion is often highly visible and culturally sensitive. Language, humor, imagery, celebrity choice, media behavior, symbolism, and regulatory restrictions can change the meaning of a campaign. Liu et al. (2016), examining luxury fashion retailers in China, show the tension between protecting standardized brand image and localizing brand communication for a complex emerging market. Digital communication adds another layer because firms can maintain global brand assets while tailoring platform choice, content format, community management, and timing.</w:t>
      </w:r>
    </w:p>
    <w:p w14:paraId="781C6D0F" w14:textId="77777777" w:rsidR="00984D87" w:rsidRPr="00984D87" w:rsidRDefault="00984D87" w:rsidP="00664FEF">
      <w:pPr>
        <w:jc w:val="right"/>
        <w:rPr>
          <w:rFonts w:ascii="Sakkal Majalla" w:hAnsi="Sakkal Majalla" w:cs="Sakkal Majalla"/>
          <w:b/>
          <w:bCs/>
          <w:sz w:val="28"/>
          <w:szCs w:val="28"/>
        </w:rPr>
      </w:pPr>
      <w:r w:rsidRPr="00664FEF">
        <w:rPr>
          <w:rFonts w:ascii="Sakkal Majalla" w:hAnsi="Sakkal Majalla" w:cs="Sakkal Majalla"/>
          <w:sz w:val="24"/>
          <w:szCs w:val="24"/>
        </w:rPr>
        <w:t>Distribution adaptation concerns channel structure, retail formats, logistics, partner choice, e-commerce, payment, and service coverage. In emerging markets, distribution may need substantial adaptation because access conditions differ across cities and regions. However, heavy adaptation can increase operational complexity. The managerial objective is to adapt access mechanisms enough to remove local barriers while preserving scalable processes where possible.</w:t>
      </w:r>
    </w:p>
    <w:p w14:paraId="16BAD3DC" w14:textId="77777777" w:rsidR="00664FEF" w:rsidRDefault="00664FEF">
      <w:pPr>
        <w:bidi w:val="0"/>
        <w:rPr>
          <w:rFonts w:ascii="Sakkal Majalla" w:hAnsi="Sakkal Majalla" w:cs="Sakkal Majalla"/>
          <w:b/>
          <w:bCs/>
          <w:sz w:val="28"/>
          <w:szCs w:val="28"/>
        </w:rPr>
      </w:pPr>
      <w:r>
        <w:rPr>
          <w:rFonts w:ascii="Sakkal Majalla" w:hAnsi="Sakkal Majalla" w:cs="Sakkal Majalla"/>
          <w:b/>
          <w:bCs/>
          <w:sz w:val="28"/>
          <w:szCs w:val="28"/>
        </w:rPr>
        <w:br w:type="page"/>
      </w:r>
    </w:p>
    <w:p w14:paraId="7590DD38" w14:textId="1650041F" w:rsidR="00984D87" w:rsidRPr="00984D87" w:rsidRDefault="00984D87" w:rsidP="00664FEF">
      <w:pPr>
        <w:jc w:val="right"/>
        <w:rPr>
          <w:rFonts w:ascii="Sakkal Majalla" w:hAnsi="Sakkal Majalla" w:cs="Sakkal Majalla"/>
          <w:b/>
          <w:bCs/>
          <w:sz w:val="28"/>
          <w:szCs w:val="28"/>
        </w:rPr>
      </w:pPr>
      <w:r w:rsidRPr="00984D87">
        <w:rPr>
          <w:rFonts w:ascii="Sakkal Majalla" w:hAnsi="Sakkal Majalla" w:cs="Sakkal Majalla"/>
          <w:b/>
          <w:bCs/>
          <w:sz w:val="28"/>
          <w:szCs w:val="28"/>
        </w:rPr>
        <w:lastRenderedPageBreak/>
        <w:t>2.5 Previous Studies</w:t>
      </w:r>
    </w:p>
    <w:tbl>
      <w:tblPr>
        <w:tblStyle w:val="TableGrid"/>
        <w:tblW w:w="0" w:type="auto"/>
        <w:jc w:val="center"/>
        <w:tblLook w:val="04A0" w:firstRow="1" w:lastRow="0" w:firstColumn="1" w:lastColumn="0" w:noHBand="0" w:noVBand="1"/>
      </w:tblPr>
      <w:tblGrid>
        <w:gridCol w:w="2089"/>
        <w:gridCol w:w="2228"/>
        <w:gridCol w:w="2322"/>
        <w:gridCol w:w="2183"/>
      </w:tblGrid>
      <w:tr w:rsidR="00984D87" w:rsidRPr="00984D87" w14:paraId="7FBB6D2D" w14:textId="77777777">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5183A873"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Study</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2E22E67"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Method</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A1AEB19"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Focus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5BA1B6F"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Relevant conclusion</w:t>
            </w:r>
          </w:p>
        </w:tc>
      </w:tr>
      <w:tr w:rsidR="00984D87" w:rsidRPr="00984D87" w14:paraId="58C731FB"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5458614A"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Levitt, 1983</w:t>
            </w:r>
          </w:p>
        </w:tc>
        <w:tc>
          <w:tcPr>
            <w:tcW w:w="2340" w:type="dxa"/>
            <w:tcBorders>
              <w:top w:val="single" w:sz="4" w:space="0" w:color="auto"/>
              <w:left w:val="single" w:sz="4" w:space="0" w:color="auto"/>
              <w:bottom w:val="single" w:sz="4" w:space="0" w:color="auto"/>
              <w:right w:val="single" w:sz="4" w:space="0" w:color="auto"/>
            </w:tcBorders>
            <w:hideMark/>
          </w:tcPr>
          <w:p w14:paraId="5D993D28"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Conceptual</w:t>
            </w:r>
          </w:p>
        </w:tc>
        <w:tc>
          <w:tcPr>
            <w:tcW w:w="2340" w:type="dxa"/>
            <w:tcBorders>
              <w:top w:val="single" w:sz="4" w:space="0" w:color="auto"/>
              <w:left w:val="single" w:sz="4" w:space="0" w:color="auto"/>
              <w:bottom w:val="single" w:sz="4" w:space="0" w:color="auto"/>
              <w:right w:val="single" w:sz="4" w:space="0" w:color="auto"/>
            </w:tcBorders>
            <w:hideMark/>
          </w:tcPr>
          <w:p w14:paraId="5ACC093D"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Global market convergence</w:t>
            </w:r>
          </w:p>
        </w:tc>
        <w:tc>
          <w:tcPr>
            <w:tcW w:w="2340" w:type="dxa"/>
            <w:tcBorders>
              <w:top w:val="single" w:sz="4" w:space="0" w:color="auto"/>
              <w:left w:val="single" w:sz="4" w:space="0" w:color="auto"/>
              <w:bottom w:val="single" w:sz="4" w:space="0" w:color="auto"/>
              <w:right w:val="single" w:sz="4" w:space="0" w:color="auto"/>
            </w:tcBorders>
            <w:hideMark/>
          </w:tcPr>
          <w:p w14:paraId="608B3D9A"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Technology and convergence can increase the value of standardized global offerings.</w:t>
            </w:r>
          </w:p>
        </w:tc>
      </w:tr>
      <w:tr w:rsidR="00984D87" w:rsidRPr="00984D87" w14:paraId="71068846"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6CD55FBE" w14:textId="77777777" w:rsidR="00984D87" w:rsidRPr="00664FEF" w:rsidRDefault="00984D87" w:rsidP="00984D87">
            <w:pPr>
              <w:spacing w:after="160" w:line="259" w:lineRule="auto"/>
              <w:jc w:val="center"/>
              <w:rPr>
                <w:rFonts w:ascii="Sakkal Majalla" w:hAnsi="Sakkal Majalla" w:cs="Sakkal Majalla"/>
                <w:bCs/>
                <w:sz w:val="24"/>
                <w:szCs w:val="24"/>
              </w:rPr>
            </w:pPr>
            <w:proofErr w:type="spellStart"/>
            <w:r w:rsidRPr="00664FEF">
              <w:rPr>
                <w:rFonts w:ascii="Sakkal Majalla" w:hAnsi="Sakkal Majalla" w:cs="Sakkal Majalla"/>
                <w:bCs/>
                <w:sz w:val="24"/>
                <w:szCs w:val="24"/>
              </w:rPr>
              <w:t>Cavusgil</w:t>
            </w:r>
            <w:proofErr w:type="spellEnd"/>
            <w:r w:rsidRPr="00664FEF">
              <w:rPr>
                <w:rFonts w:ascii="Sakkal Majalla" w:hAnsi="Sakkal Majalla" w:cs="Sakkal Majalla"/>
                <w:bCs/>
                <w:sz w:val="24"/>
                <w:szCs w:val="24"/>
              </w:rPr>
              <w:t xml:space="preserve"> et al., 1993</w:t>
            </w:r>
          </w:p>
        </w:tc>
        <w:tc>
          <w:tcPr>
            <w:tcW w:w="2340" w:type="dxa"/>
            <w:tcBorders>
              <w:top w:val="single" w:sz="4" w:space="0" w:color="auto"/>
              <w:left w:val="single" w:sz="4" w:space="0" w:color="auto"/>
              <w:bottom w:val="single" w:sz="4" w:space="0" w:color="auto"/>
              <w:right w:val="single" w:sz="4" w:space="0" w:color="auto"/>
            </w:tcBorders>
            <w:hideMark/>
          </w:tcPr>
          <w:p w14:paraId="50C6FC00"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Empirical interviews</w:t>
            </w:r>
          </w:p>
        </w:tc>
        <w:tc>
          <w:tcPr>
            <w:tcW w:w="2340" w:type="dxa"/>
            <w:tcBorders>
              <w:top w:val="single" w:sz="4" w:space="0" w:color="auto"/>
              <w:left w:val="single" w:sz="4" w:space="0" w:color="auto"/>
              <w:bottom w:val="single" w:sz="4" w:space="0" w:color="auto"/>
              <w:right w:val="single" w:sz="4" w:space="0" w:color="auto"/>
            </w:tcBorders>
            <w:hideMark/>
          </w:tcPr>
          <w:p w14:paraId="7CBE6F20"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Product and promotion adaptation</w:t>
            </w:r>
          </w:p>
        </w:tc>
        <w:tc>
          <w:tcPr>
            <w:tcW w:w="2340" w:type="dxa"/>
            <w:tcBorders>
              <w:top w:val="single" w:sz="4" w:space="0" w:color="auto"/>
              <w:left w:val="single" w:sz="4" w:space="0" w:color="auto"/>
              <w:bottom w:val="single" w:sz="4" w:space="0" w:color="auto"/>
              <w:right w:val="single" w:sz="4" w:space="0" w:color="auto"/>
            </w:tcBorders>
            <w:hideMark/>
          </w:tcPr>
          <w:p w14:paraId="30BA2ABE"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Adaptation is shaped by firm, product, industry, and export-market characteristics.</w:t>
            </w:r>
          </w:p>
        </w:tc>
      </w:tr>
      <w:tr w:rsidR="00984D87" w:rsidRPr="00984D87" w14:paraId="247E8978"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22A6C9B0" w14:textId="77777777" w:rsidR="00984D87" w:rsidRPr="00664FEF" w:rsidRDefault="00984D87" w:rsidP="00984D87">
            <w:pPr>
              <w:spacing w:after="160" w:line="259" w:lineRule="auto"/>
              <w:jc w:val="center"/>
              <w:rPr>
                <w:rFonts w:ascii="Sakkal Majalla" w:hAnsi="Sakkal Majalla" w:cs="Sakkal Majalla"/>
                <w:bCs/>
                <w:sz w:val="24"/>
                <w:szCs w:val="24"/>
              </w:rPr>
            </w:pPr>
            <w:proofErr w:type="spellStart"/>
            <w:r w:rsidRPr="00664FEF">
              <w:rPr>
                <w:rFonts w:ascii="Sakkal Majalla" w:hAnsi="Sakkal Majalla" w:cs="Sakkal Majalla"/>
                <w:bCs/>
                <w:sz w:val="24"/>
                <w:szCs w:val="24"/>
              </w:rPr>
              <w:t>Cavusgil</w:t>
            </w:r>
            <w:proofErr w:type="spellEnd"/>
            <w:r w:rsidRPr="00664FEF">
              <w:rPr>
                <w:rFonts w:ascii="Sakkal Majalla" w:hAnsi="Sakkal Majalla" w:cs="Sakkal Majalla"/>
                <w:bCs/>
                <w:sz w:val="24"/>
                <w:szCs w:val="24"/>
              </w:rPr>
              <w:t xml:space="preserve"> &amp; Zou, 1994</w:t>
            </w:r>
          </w:p>
        </w:tc>
        <w:tc>
          <w:tcPr>
            <w:tcW w:w="2340" w:type="dxa"/>
            <w:tcBorders>
              <w:top w:val="single" w:sz="4" w:space="0" w:color="auto"/>
              <w:left w:val="single" w:sz="4" w:space="0" w:color="auto"/>
              <w:bottom w:val="single" w:sz="4" w:space="0" w:color="auto"/>
              <w:right w:val="single" w:sz="4" w:space="0" w:color="auto"/>
            </w:tcBorders>
            <w:hideMark/>
          </w:tcPr>
          <w:p w14:paraId="739419E9"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Empirical</w:t>
            </w:r>
          </w:p>
        </w:tc>
        <w:tc>
          <w:tcPr>
            <w:tcW w:w="2340" w:type="dxa"/>
            <w:tcBorders>
              <w:top w:val="single" w:sz="4" w:space="0" w:color="auto"/>
              <w:left w:val="single" w:sz="4" w:space="0" w:color="auto"/>
              <w:bottom w:val="single" w:sz="4" w:space="0" w:color="auto"/>
              <w:right w:val="single" w:sz="4" w:space="0" w:color="auto"/>
            </w:tcBorders>
            <w:hideMark/>
          </w:tcPr>
          <w:p w14:paraId="13B2E999"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Marketing strategy and export performance</w:t>
            </w:r>
          </w:p>
        </w:tc>
        <w:tc>
          <w:tcPr>
            <w:tcW w:w="2340" w:type="dxa"/>
            <w:tcBorders>
              <w:top w:val="single" w:sz="4" w:space="0" w:color="auto"/>
              <w:left w:val="single" w:sz="4" w:space="0" w:color="auto"/>
              <w:bottom w:val="single" w:sz="4" w:space="0" w:color="auto"/>
              <w:right w:val="single" w:sz="4" w:space="0" w:color="auto"/>
            </w:tcBorders>
            <w:hideMark/>
          </w:tcPr>
          <w:p w14:paraId="51B84010"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Strategy-performance relationships depend on fit between marketing strategy and internal and external conditions.</w:t>
            </w:r>
          </w:p>
        </w:tc>
      </w:tr>
      <w:tr w:rsidR="00984D87" w:rsidRPr="00984D87" w14:paraId="430D035B"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256C8A66"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 xml:space="preserve">Zou &amp; </w:t>
            </w:r>
            <w:proofErr w:type="spellStart"/>
            <w:r w:rsidRPr="00664FEF">
              <w:rPr>
                <w:rFonts w:ascii="Sakkal Majalla" w:hAnsi="Sakkal Majalla" w:cs="Sakkal Majalla"/>
                <w:bCs/>
                <w:sz w:val="24"/>
                <w:szCs w:val="24"/>
              </w:rPr>
              <w:t>Cavusgil</w:t>
            </w:r>
            <w:proofErr w:type="spellEnd"/>
            <w:r w:rsidRPr="00664FEF">
              <w:rPr>
                <w:rFonts w:ascii="Sakkal Majalla" w:hAnsi="Sakkal Majalla" w:cs="Sakkal Majalla"/>
                <w:bCs/>
                <w:sz w:val="24"/>
                <w:szCs w:val="24"/>
              </w:rPr>
              <w:t>, 2002</w:t>
            </w:r>
          </w:p>
        </w:tc>
        <w:tc>
          <w:tcPr>
            <w:tcW w:w="2340" w:type="dxa"/>
            <w:tcBorders>
              <w:top w:val="single" w:sz="4" w:space="0" w:color="auto"/>
              <w:left w:val="single" w:sz="4" w:space="0" w:color="auto"/>
              <w:bottom w:val="single" w:sz="4" w:space="0" w:color="auto"/>
              <w:right w:val="single" w:sz="4" w:space="0" w:color="auto"/>
            </w:tcBorders>
            <w:hideMark/>
          </w:tcPr>
          <w:p w14:paraId="500641AC"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Empirical/conceptual</w:t>
            </w:r>
          </w:p>
        </w:tc>
        <w:tc>
          <w:tcPr>
            <w:tcW w:w="2340" w:type="dxa"/>
            <w:tcBorders>
              <w:top w:val="single" w:sz="4" w:space="0" w:color="auto"/>
              <w:left w:val="single" w:sz="4" w:space="0" w:color="auto"/>
              <w:bottom w:val="single" w:sz="4" w:space="0" w:color="auto"/>
              <w:right w:val="single" w:sz="4" w:space="0" w:color="auto"/>
            </w:tcBorders>
            <w:hideMark/>
          </w:tcPr>
          <w:p w14:paraId="1B123C6D"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Global marketing strategy</w:t>
            </w:r>
          </w:p>
        </w:tc>
        <w:tc>
          <w:tcPr>
            <w:tcW w:w="2340" w:type="dxa"/>
            <w:tcBorders>
              <w:top w:val="single" w:sz="4" w:space="0" w:color="auto"/>
              <w:left w:val="single" w:sz="4" w:space="0" w:color="auto"/>
              <w:bottom w:val="single" w:sz="4" w:space="0" w:color="auto"/>
              <w:right w:val="single" w:sz="4" w:space="0" w:color="auto"/>
            </w:tcBorders>
            <w:hideMark/>
          </w:tcPr>
          <w:p w14:paraId="25A4EC61"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Global strategy includes standardization, coordination, participation, and integration, with performance implications.</w:t>
            </w:r>
          </w:p>
        </w:tc>
      </w:tr>
      <w:tr w:rsidR="00984D87" w:rsidRPr="00984D87" w14:paraId="231FB724"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654683C9"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 xml:space="preserve">Theodosiou &amp; </w:t>
            </w:r>
            <w:proofErr w:type="spellStart"/>
            <w:r w:rsidRPr="00664FEF">
              <w:rPr>
                <w:rFonts w:ascii="Sakkal Majalla" w:hAnsi="Sakkal Majalla" w:cs="Sakkal Majalla"/>
                <w:bCs/>
                <w:sz w:val="24"/>
                <w:szCs w:val="24"/>
              </w:rPr>
              <w:t>Leonidou</w:t>
            </w:r>
            <w:proofErr w:type="spellEnd"/>
            <w:r w:rsidRPr="00664FEF">
              <w:rPr>
                <w:rFonts w:ascii="Sakkal Majalla" w:hAnsi="Sakkal Majalla" w:cs="Sakkal Majalla"/>
                <w:bCs/>
                <w:sz w:val="24"/>
                <w:szCs w:val="24"/>
              </w:rPr>
              <w:t>, 2003</w:t>
            </w:r>
          </w:p>
        </w:tc>
        <w:tc>
          <w:tcPr>
            <w:tcW w:w="2340" w:type="dxa"/>
            <w:tcBorders>
              <w:top w:val="single" w:sz="4" w:space="0" w:color="auto"/>
              <w:left w:val="single" w:sz="4" w:space="0" w:color="auto"/>
              <w:bottom w:val="single" w:sz="4" w:space="0" w:color="auto"/>
              <w:right w:val="single" w:sz="4" w:space="0" w:color="auto"/>
            </w:tcBorders>
            <w:hideMark/>
          </w:tcPr>
          <w:p w14:paraId="5D3AAC08"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Integrative review</w:t>
            </w:r>
          </w:p>
        </w:tc>
        <w:tc>
          <w:tcPr>
            <w:tcW w:w="2340" w:type="dxa"/>
            <w:tcBorders>
              <w:top w:val="single" w:sz="4" w:space="0" w:color="auto"/>
              <w:left w:val="single" w:sz="4" w:space="0" w:color="auto"/>
              <w:bottom w:val="single" w:sz="4" w:space="0" w:color="auto"/>
              <w:right w:val="single" w:sz="4" w:space="0" w:color="auto"/>
            </w:tcBorders>
            <w:hideMark/>
          </w:tcPr>
          <w:p w14:paraId="2EE68BF8"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Standardization/adaptation evidence</w:t>
            </w:r>
          </w:p>
        </w:tc>
        <w:tc>
          <w:tcPr>
            <w:tcW w:w="2340" w:type="dxa"/>
            <w:tcBorders>
              <w:top w:val="single" w:sz="4" w:space="0" w:color="auto"/>
              <w:left w:val="single" w:sz="4" w:space="0" w:color="auto"/>
              <w:bottom w:val="single" w:sz="4" w:space="0" w:color="auto"/>
              <w:right w:val="single" w:sz="4" w:space="0" w:color="auto"/>
            </w:tcBorders>
            <w:hideMark/>
          </w:tcPr>
          <w:p w14:paraId="5D94737F"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Results across studies are mixed, requiring stronger contingency reasoning.</w:t>
            </w:r>
          </w:p>
        </w:tc>
      </w:tr>
      <w:tr w:rsidR="00984D87" w:rsidRPr="00984D87" w14:paraId="692E61C4"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12C1980D"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 xml:space="preserve">Sousa &amp; </w:t>
            </w:r>
            <w:proofErr w:type="spellStart"/>
            <w:r w:rsidRPr="00664FEF">
              <w:rPr>
                <w:rFonts w:ascii="Sakkal Majalla" w:hAnsi="Sakkal Majalla" w:cs="Sakkal Majalla"/>
                <w:bCs/>
                <w:sz w:val="24"/>
                <w:szCs w:val="24"/>
              </w:rPr>
              <w:t>Lengler</w:t>
            </w:r>
            <w:proofErr w:type="spellEnd"/>
            <w:r w:rsidRPr="00664FEF">
              <w:rPr>
                <w:rFonts w:ascii="Sakkal Majalla" w:hAnsi="Sakkal Majalla" w:cs="Sakkal Majalla"/>
                <w:bCs/>
                <w:sz w:val="24"/>
                <w:szCs w:val="24"/>
              </w:rPr>
              <w:t>, 2009</w:t>
            </w:r>
          </w:p>
        </w:tc>
        <w:tc>
          <w:tcPr>
            <w:tcW w:w="2340" w:type="dxa"/>
            <w:tcBorders>
              <w:top w:val="single" w:sz="4" w:space="0" w:color="auto"/>
              <w:left w:val="single" w:sz="4" w:space="0" w:color="auto"/>
              <w:bottom w:val="single" w:sz="4" w:space="0" w:color="auto"/>
              <w:right w:val="single" w:sz="4" w:space="0" w:color="auto"/>
            </w:tcBorders>
            <w:hideMark/>
          </w:tcPr>
          <w:p w14:paraId="27F2F880"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Empirical</w:t>
            </w:r>
          </w:p>
        </w:tc>
        <w:tc>
          <w:tcPr>
            <w:tcW w:w="2340" w:type="dxa"/>
            <w:tcBorders>
              <w:top w:val="single" w:sz="4" w:space="0" w:color="auto"/>
              <w:left w:val="single" w:sz="4" w:space="0" w:color="auto"/>
              <w:bottom w:val="single" w:sz="4" w:space="0" w:color="auto"/>
              <w:right w:val="single" w:sz="4" w:space="0" w:color="auto"/>
            </w:tcBorders>
            <w:hideMark/>
          </w:tcPr>
          <w:p w14:paraId="2F340ECF"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Psychic distance and adaptation</w:t>
            </w:r>
          </w:p>
        </w:tc>
        <w:tc>
          <w:tcPr>
            <w:tcW w:w="2340" w:type="dxa"/>
            <w:tcBorders>
              <w:top w:val="single" w:sz="4" w:space="0" w:color="auto"/>
              <w:left w:val="single" w:sz="4" w:space="0" w:color="auto"/>
              <w:bottom w:val="single" w:sz="4" w:space="0" w:color="auto"/>
              <w:right w:val="single" w:sz="4" w:space="0" w:color="auto"/>
            </w:tcBorders>
            <w:hideMark/>
          </w:tcPr>
          <w:p w14:paraId="7B28D989"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Product and promotion adaptation were positively linked to performance, while price and distribution effects differed.</w:t>
            </w:r>
          </w:p>
        </w:tc>
      </w:tr>
      <w:tr w:rsidR="00984D87" w:rsidRPr="00984D87" w14:paraId="540154C6"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336985EE"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 xml:space="preserve">Powers &amp; </w:t>
            </w:r>
            <w:proofErr w:type="spellStart"/>
            <w:r w:rsidRPr="00664FEF">
              <w:rPr>
                <w:rFonts w:ascii="Sakkal Majalla" w:hAnsi="Sakkal Majalla" w:cs="Sakkal Majalla"/>
                <w:bCs/>
                <w:sz w:val="24"/>
                <w:szCs w:val="24"/>
              </w:rPr>
              <w:t>Loyka</w:t>
            </w:r>
            <w:proofErr w:type="spellEnd"/>
            <w:r w:rsidRPr="00664FEF">
              <w:rPr>
                <w:rFonts w:ascii="Sakkal Majalla" w:hAnsi="Sakkal Majalla" w:cs="Sakkal Majalla"/>
                <w:bCs/>
                <w:sz w:val="24"/>
                <w:szCs w:val="24"/>
              </w:rPr>
              <w:t>, 2010</w:t>
            </w:r>
          </w:p>
        </w:tc>
        <w:tc>
          <w:tcPr>
            <w:tcW w:w="2340" w:type="dxa"/>
            <w:tcBorders>
              <w:top w:val="single" w:sz="4" w:space="0" w:color="auto"/>
              <w:left w:val="single" w:sz="4" w:space="0" w:color="auto"/>
              <w:bottom w:val="single" w:sz="4" w:space="0" w:color="auto"/>
              <w:right w:val="single" w:sz="4" w:space="0" w:color="auto"/>
            </w:tcBorders>
            <w:hideMark/>
          </w:tcPr>
          <w:p w14:paraId="7243BA40"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Empirical</w:t>
            </w:r>
          </w:p>
        </w:tc>
        <w:tc>
          <w:tcPr>
            <w:tcW w:w="2340" w:type="dxa"/>
            <w:tcBorders>
              <w:top w:val="single" w:sz="4" w:space="0" w:color="auto"/>
              <w:left w:val="single" w:sz="4" w:space="0" w:color="auto"/>
              <w:bottom w:val="single" w:sz="4" w:space="0" w:color="auto"/>
              <w:right w:val="single" w:sz="4" w:space="0" w:color="auto"/>
            </w:tcBorders>
            <w:hideMark/>
          </w:tcPr>
          <w:p w14:paraId="2B4D0B55"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Marketing-mix adaptation</w:t>
            </w:r>
          </w:p>
        </w:tc>
        <w:tc>
          <w:tcPr>
            <w:tcW w:w="2340" w:type="dxa"/>
            <w:tcBorders>
              <w:top w:val="single" w:sz="4" w:space="0" w:color="auto"/>
              <w:left w:val="single" w:sz="4" w:space="0" w:color="auto"/>
              <w:bottom w:val="single" w:sz="4" w:space="0" w:color="auto"/>
              <w:right w:val="single" w:sz="4" w:space="0" w:color="auto"/>
            </w:tcBorders>
            <w:hideMark/>
          </w:tcPr>
          <w:p w14:paraId="45B88CE0"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Different marketing-mix elements are adapted to different degrees.</w:t>
            </w:r>
          </w:p>
        </w:tc>
      </w:tr>
      <w:tr w:rsidR="00984D87" w:rsidRPr="00984D87" w14:paraId="218694FE"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521E233E"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lastRenderedPageBreak/>
              <w:t xml:space="preserve">Schmid &amp; </w:t>
            </w:r>
            <w:proofErr w:type="spellStart"/>
            <w:r w:rsidRPr="00664FEF">
              <w:rPr>
                <w:rFonts w:ascii="Sakkal Majalla" w:hAnsi="Sakkal Majalla" w:cs="Sakkal Majalla"/>
                <w:bCs/>
                <w:sz w:val="24"/>
                <w:szCs w:val="24"/>
              </w:rPr>
              <w:t>Kotulla</w:t>
            </w:r>
            <w:proofErr w:type="spellEnd"/>
            <w:r w:rsidRPr="00664FEF">
              <w:rPr>
                <w:rFonts w:ascii="Sakkal Majalla" w:hAnsi="Sakkal Majalla" w:cs="Sakkal Majalla"/>
                <w:bCs/>
                <w:sz w:val="24"/>
                <w:szCs w:val="24"/>
              </w:rPr>
              <w:t>, 2011</w:t>
            </w:r>
          </w:p>
        </w:tc>
        <w:tc>
          <w:tcPr>
            <w:tcW w:w="2340" w:type="dxa"/>
            <w:tcBorders>
              <w:top w:val="single" w:sz="4" w:space="0" w:color="auto"/>
              <w:left w:val="single" w:sz="4" w:space="0" w:color="auto"/>
              <w:bottom w:val="single" w:sz="4" w:space="0" w:color="auto"/>
              <w:right w:val="single" w:sz="4" w:space="0" w:color="auto"/>
            </w:tcBorders>
            <w:hideMark/>
          </w:tcPr>
          <w:p w14:paraId="693AF044"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Systematic review</w:t>
            </w:r>
          </w:p>
        </w:tc>
        <w:tc>
          <w:tcPr>
            <w:tcW w:w="2340" w:type="dxa"/>
            <w:tcBorders>
              <w:top w:val="single" w:sz="4" w:space="0" w:color="auto"/>
              <w:left w:val="single" w:sz="4" w:space="0" w:color="auto"/>
              <w:bottom w:val="single" w:sz="4" w:space="0" w:color="auto"/>
              <w:right w:val="single" w:sz="4" w:space="0" w:color="auto"/>
            </w:tcBorders>
            <w:hideMark/>
          </w:tcPr>
          <w:p w14:paraId="15204C61"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50 years of research</w:t>
            </w:r>
          </w:p>
        </w:tc>
        <w:tc>
          <w:tcPr>
            <w:tcW w:w="2340" w:type="dxa"/>
            <w:tcBorders>
              <w:top w:val="single" w:sz="4" w:space="0" w:color="auto"/>
              <w:left w:val="single" w:sz="4" w:space="0" w:color="auto"/>
              <w:bottom w:val="single" w:sz="4" w:space="0" w:color="auto"/>
              <w:right w:val="single" w:sz="4" w:space="0" w:color="auto"/>
            </w:tcBorders>
            <w:hideMark/>
          </w:tcPr>
          <w:p w14:paraId="131ED964"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The field requires theoretical explanation of fit and boundary conditions.</w:t>
            </w:r>
          </w:p>
        </w:tc>
      </w:tr>
      <w:tr w:rsidR="00984D87" w:rsidRPr="00984D87" w14:paraId="58B8A395"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430E8893"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Akgün et al., 2014</w:t>
            </w:r>
          </w:p>
        </w:tc>
        <w:tc>
          <w:tcPr>
            <w:tcW w:w="2340" w:type="dxa"/>
            <w:tcBorders>
              <w:top w:val="single" w:sz="4" w:space="0" w:color="auto"/>
              <w:left w:val="single" w:sz="4" w:space="0" w:color="auto"/>
              <w:bottom w:val="single" w:sz="4" w:space="0" w:color="auto"/>
              <w:right w:val="single" w:sz="4" w:space="0" w:color="auto"/>
            </w:tcBorders>
            <w:hideMark/>
          </w:tcPr>
          <w:p w14:paraId="1F9A4100"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Case study</w:t>
            </w:r>
          </w:p>
        </w:tc>
        <w:tc>
          <w:tcPr>
            <w:tcW w:w="2340" w:type="dxa"/>
            <w:tcBorders>
              <w:top w:val="single" w:sz="4" w:space="0" w:color="auto"/>
              <w:left w:val="single" w:sz="4" w:space="0" w:color="auto"/>
              <w:bottom w:val="single" w:sz="4" w:space="0" w:color="auto"/>
              <w:right w:val="single" w:sz="4" w:space="0" w:color="auto"/>
            </w:tcBorders>
            <w:hideMark/>
          </w:tcPr>
          <w:p w14:paraId="7BBC6F6B"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International marketing mix</w:t>
            </w:r>
          </w:p>
        </w:tc>
        <w:tc>
          <w:tcPr>
            <w:tcW w:w="2340" w:type="dxa"/>
            <w:tcBorders>
              <w:top w:val="single" w:sz="4" w:space="0" w:color="auto"/>
              <w:left w:val="single" w:sz="4" w:space="0" w:color="auto"/>
              <w:bottom w:val="single" w:sz="4" w:space="0" w:color="auto"/>
              <w:right w:val="single" w:sz="4" w:space="0" w:color="auto"/>
            </w:tcBorders>
            <w:hideMark/>
          </w:tcPr>
          <w:p w14:paraId="070B5496"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Price and place can require strong adaptation in specific international contexts.</w:t>
            </w:r>
          </w:p>
        </w:tc>
      </w:tr>
      <w:tr w:rsidR="00984D87" w:rsidRPr="00984D87" w14:paraId="44E8A990"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3E686199"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Liu et al., 2016</w:t>
            </w:r>
          </w:p>
        </w:tc>
        <w:tc>
          <w:tcPr>
            <w:tcW w:w="2340" w:type="dxa"/>
            <w:tcBorders>
              <w:top w:val="single" w:sz="4" w:space="0" w:color="auto"/>
              <w:left w:val="single" w:sz="4" w:space="0" w:color="auto"/>
              <w:bottom w:val="single" w:sz="4" w:space="0" w:color="auto"/>
              <w:right w:val="single" w:sz="4" w:space="0" w:color="auto"/>
            </w:tcBorders>
            <w:hideMark/>
          </w:tcPr>
          <w:p w14:paraId="4574F596"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Case study</w:t>
            </w:r>
          </w:p>
        </w:tc>
        <w:tc>
          <w:tcPr>
            <w:tcW w:w="2340" w:type="dxa"/>
            <w:tcBorders>
              <w:top w:val="single" w:sz="4" w:space="0" w:color="auto"/>
              <w:left w:val="single" w:sz="4" w:space="0" w:color="auto"/>
              <w:bottom w:val="single" w:sz="4" w:space="0" w:color="auto"/>
              <w:right w:val="single" w:sz="4" w:space="0" w:color="auto"/>
            </w:tcBorders>
            <w:hideMark/>
          </w:tcPr>
          <w:p w14:paraId="32FE4E84"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Luxury brand communication in China</w:t>
            </w:r>
          </w:p>
        </w:tc>
        <w:tc>
          <w:tcPr>
            <w:tcW w:w="2340" w:type="dxa"/>
            <w:tcBorders>
              <w:top w:val="single" w:sz="4" w:space="0" w:color="auto"/>
              <w:left w:val="single" w:sz="4" w:space="0" w:color="auto"/>
              <w:bottom w:val="single" w:sz="4" w:space="0" w:color="auto"/>
              <w:right w:val="single" w:sz="4" w:space="0" w:color="auto"/>
            </w:tcBorders>
            <w:hideMark/>
          </w:tcPr>
          <w:p w14:paraId="6116DB51"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Firms balance standardized global brand image with localized communication.</w:t>
            </w:r>
          </w:p>
        </w:tc>
      </w:tr>
      <w:tr w:rsidR="00984D87" w:rsidRPr="00984D87" w14:paraId="1E0FF061"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2CBDCBCF"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Ipek, 2021</w:t>
            </w:r>
          </w:p>
        </w:tc>
        <w:tc>
          <w:tcPr>
            <w:tcW w:w="2340" w:type="dxa"/>
            <w:tcBorders>
              <w:top w:val="single" w:sz="4" w:space="0" w:color="auto"/>
              <w:left w:val="single" w:sz="4" w:space="0" w:color="auto"/>
              <w:bottom w:val="single" w:sz="4" w:space="0" w:color="auto"/>
              <w:right w:val="single" w:sz="4" w:space="0" w:color="auto"/>
            </w:tcBorders>
            <w:hideMark/>
          </w:tcPr>
          <w:p w14:paraId="08409D84"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Systematic review</w:t>
            </w:r>
          </w:p>
        </w:tc>
        <w:tc>
          <w:tcPr>
            <w:tcW w:w="2340" w:type="dxa"/>
            <w:tcBorders>
              <w:top w:val="single" w:sz="4" w:space="0" w:color="auto"/>
              <w:left w:val="single" w:sz="4" w:space="0" w:color="auto"/>
              <w:bottom w:val="single" w:sz="4" w:space="0" w:color="auto"/>
              <w:right w:val="single" w:sz="4" w:space="0" w:color="auto"/>
            </w:tcBorders>
            <w:hideMark/>
          </w:tcPr>
          <w:p w14:paraId="31E79836"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Emerging-market international marketing</w:t>
            </w:r>
          </w:p>
        </w:tc>
        <w:tc>
          <w:tcPr>
            <w:tcW w:w="2340" w:type="dxa"/>
            <w:tcBorders>
              <w:top w:val="single" w:sz="4" w:space="0" w:color="auto"/>
              <w:left w:val="single" w:sz="4" w:space="0" w:color="auto"/>
              <w:bottom w:val="single" w:sz="4" w:space="0" w:color="auto"/>
              <w:right w:val="single" w:sz="4" w:space="0" w:color="auto"/>
            </w:tcBorders>
            <w:hideMark/>
          </w:tcPr>
          <w:p w14:paraId="1CC71F7E"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Emerging-market strategy research contains important contextual and methodological gaps.</w:t>
            </w:r>
          </w:p>
        </w:tc>
      </w:tr>
      <w:tr w:rsidR="00984D87" w:rsidRPr="00984D87" w14:paraId="20FC0FDF"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64857747"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Mandler et al., 2021</w:t>
            </w:r>
          </w:p>
        </w:tc>
        <w:tc>
          <w:tcPr>
            <w:tcW w:w="2340" w:type="dxa"/>
            <w:tcBorders>
              <w:top w:val="single" w:sz="4" w:space="0" w:color="auto"/>
              <w:left w:val="single" w:sz="4" w:space="0" w:color="auto"/>
              <w:bottom w:val="single" w:sz="4" w:space="0" w:color="auto"/>
              <w:right w:val="single" w:sz="4" w:space="0" w:color="auto"/>
            </w:tcBorders>
            <w:hideMark/>
          </w:tcPr>
          <w:p w14:paraId="6F3DC7EA"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Systematic review</w:t>
            </w:r>
          </w:p>
        </w:tc>
        <w:tc>
          <w:tcPr>
            <w:tcW w:w="2340" w:type="dxa"/>
            <w:tcBorders>
              <w:top w:val="single" w:sz="4" w:space="0" w:color="auto"/>
              <w:left w:val="single" w:sz="4" w:space="0" w:color="auto"/>
              <w:bottom w:val="single" w:sz="4" w:space="0" w:color="auto"/>
              <w:right w:val="single" w:sz="4" w:space="0" w:color="auto"/>
            </w:tcBorders>
            <w:hideMark/>
          </w:tcPr>
          <w:p w14:paraId="302B5624"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Performance consequences</w:t>
            </w:r>
          </w:p>
        </w:tc>
        <w:tc>
          <w:tcPr>
            <w:tcW w:w="2340" w:type="dxa"/>
            <w:tcBorders>
              <w:top w:val="single" w:sz="4" w:space="0" w:color="auto"/>
              <w:left w:val="single" w:sz="4" w:space="0" w:color="auto"/>
              <w:bottom w:val="single" w:sz="4" w:space="0" w:color="auto"/>
              <w:right w:val="single" w:sz="4" w:space="0" w:color="auto"/>
            </w:tcBorders>
            <w:hideMark/>
          </w:tcPr>
          <w:p w14:paraId="09947FEB"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Performance effects are mixed and depend on conceptualization, methodology, and context.</w:t>
            </w:r>
          </w:p>
        </w:tc>
      </w:tr>
      <w:tr w:rsidR="00984D87" w:rsidRPr="00984D87" w14:paraId="27E03F8E"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00F9AC04" w14:textId="77777777" w:rsidR="00984D87" w:rsidRPr="00664FEF" w:rsidRDefault="00984D87" w:rsidP="00984D87">
            <w:pPr>
              <w:spacing w:after="160" w:line="259" w:lineRule="auto"/>
              <w:jc w:val="center"/>
              <w:rPr>
                <w:rFonts w:ascii="Sakkal Majalla" w:hAnsi="Sakkal Majalla" w:cs="Sakkal Majalla"/>
                <w:bCs/>
                <w:sz w:val="24"/>
                <w:szCs w:val="24"/>
              </w:rPr>
            </w:pPr>
            <w:proofErr w:type="spellStart"/>
            <w:r w:rsidRPr="00664FEF">
              <w:rPr>
                <w:rFonts w:ascii="Sakkal Majalla" w:hAnsi="Sakkal Majalla" w:cs="Sakkal Majalla"/>
                <w:bCs/>
                <w:sz w:val="24"/>
                <w:szCs w:val="24"/>
              </w:rPr>
              <w:t>Svystunova</w:t>
            </w:r>
            <w:proofErr w:type="spellEnd"/>
            <w:r w:rsidRPr="00664FEF">
              <w:rPr>
                <w:rFonts w:ascii="Sakkal Majalla" w:hAnsi="Sakkal Majalla" w:cs="Sakkal Majalla"/>
                <w:bCs/>
                <w:sz w:val="24"/>
                <w:szCs w:val="24"/>
              </w:rPr>
              <w:t xml:space="preserve"> et al., 2024</w:t>
            </w:r>
          </w:p>
        </w:tc>
        <w:tc>
          <w:tcPr>
            <w:tcW w:w="2340" w:type="dxa"/>
            <w:tcBorders>
              <w:top w:val="single" w:sz="4" w:space="0" w:color="auto"/>
              <w:left w:val="single" w:sz="4" w:space="0" w:color="auto"/>
              <w:bottom w:val="single" w:sz="4" w:space="0" w:color="auto"/>
              <w:right w:val="single" w:sz="4" w:space="0" w:color="auto"/>
            </w:tcBorders>
            <w:hideMark/>
          </w:tcPr>
          <w:p w14:paraId="0548CC4E"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Systematic review</w:t>
            </w:r>
          </w:p>
        </w:tc>
        <w:tc>
          <w:tcPr>
            <w:tcW w:w="2340" w:type="dxa"/>
            <w:tcBorders>
              <w:top w:val="single" w:sz="4" w:space="0" w:color="auto"/>
              <w:left w:val="single" w:sz="4" w:space="0" w:color="auto"/>
              <w:bottom w:val="single" w:sz="4" w:space="0" w:color="auto"/>
              <w:right w:val="single" w:sz="4" w:space="0" w:color="auto"/>
            </w:tcBorders>
            <w:hideMark/>
          </w:tcPr>
          <w:p w14:paraId="54D27E50"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MNC-host institution interactions</w:t>
            </w:r>
          </w:p>
        </w:tc>
        <w:tc>
          <w:tcPr>
            <w:tcW w:w="2340" w:type="dxa"/>
            <w:tcBorders>
              <w:top w:val="single" w:sz="4" w:space="0" w:color="auto"/>
              <w:left w:val="single" w:sz="4" w:space="0" w:color="auto"/>
              <w:bottom w:val="single" w:sz="4" w:space="0" w:color="auto"/>
              <w:right w:val="single" w:sz="4" w:space="0" w:color="auto"/>
            </w:tcBorders>
            <w:hideMark/>
          </w:tcPr>
          <w:p w14:paraId="2A44AE52"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Host context and interaction strategies shape organizational outcomes.</w:t>
            </w:r>
          </w:p>
        </w:tc>
      </w:tr>
      <w:tr w:rsidR="00984D87" w:rsidRPr="00984D87" w14:paraId="6B4C379D"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60F2F42A" w14:textId="77777777" w:rsidR="00984D87" w:rsidRPr="00664FEF" w:rsidRDefault="00984D87" w:rsidP="00984D87">
            <w:pPr>
              <w:spacing w:after="160" w:line="259" w:lineRule="auto"/>
              <w:jc w:val="center"/>
              <w:rPr>
                <w:rFonts w:ascii="Sakkal Majalla" w:hAnsi="Sakkal Majalla" w:cs="Sakkal Majalla"/>
                <w:bCs/>
                <w:sz w:val="24"/>
                <w:szCs w:val="24"/>
              </w:rPr>
            </w:pPr>
            <w:proofErr w:type="spellStart"/>
            <w:r w:rsidRPr="00664FEF">
              <w:rPr>
                <w:rFonts w:ascii="Sakkal Majalla" w:hAnsi="Sakkal Majalla" w:cs="Sakkal Majalla"/>
                <w:bCs/>
                <w:sz w:val="24"/>
                <w:szCs w:val="24"/>
              </w:rPr>
              <w:t>Tsougkou</w:t>
            </w:r>
            <w:proofErr w:type="spellEnd"/>
            <w:r w:rsidRPr="00664FEF">
              <w:rPr>
                <w:rFonts w:ascii="Sakkal Majalla" w:hAnsi="Sakkal Majalla" w:cs="Sakkal Majalla"/>
                <w:bCs/>
                <w:sz w:val="24"/>
                <w:szCs w:val="24"/>
              </w:rPr>
              <w:t xml:space="preserve"> et al., 2025</w:t>
            </w:r>
          </w:p>
        </w:tc>
        <w:tc>
          <w:tcPr>
            <w:tcW w:w="2340" w:type="dxa"/>
            <w:tcBorders>
              <w:top w:val="single" w:sz="4" w:space="0" w:color="auto"/>
              <w:left w:val="single" w:sz="4" w:space="0" w:color="auto"/>
              <w:bottom w:val="single" w:sz="4" w:space="0" w:color="auto"/>
              <w:right w:val="single" w:sz="4" w:space="0" w:color="auto"/>
            </w:tcBorders>
            <w:hideMark/>
          </w:tcPr>
          <w:p w14:paraId="638DD755"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Systematic review</w:t>
            </w:r>
          </w:p>
        </w:tc>
        <w:tc>
          <w:tcPr>
            <w:tcW w:w="2340" w:type="dxa"/>
            <w:tcBorders>
              <w:top w:val="single" w:sz="4" w:space="0" w:color="auto"/>
              <w:left w:val="single" w:sz="4" w:space="0" w:color="auto"/>
              <w:bottom w:val="single" w:sz="4" w:space="0" w:color="auto"/>
              <w:right w:val="single" w:sz="4" w:space="0" w:color="auto"/>
            </w:tcBorders>
            <w:hideMark/>
          </w:tcPr>
          <w:p w14:paraId="538ABD2E"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Product adaptation and performance</w:t>
            </w:r>
          </w:p>
        </w:tc>
        <w:tc>
          <w:tcPr>
            <w:tcW w:w="2340" w:type="dxa"/>
            <w:tcBorders>
              <w:top w:val="single" w:sz="4" w:space="0" w:color="auto"/>
              <w:left w:val="single" w:sz="4" w:space="0" w:color="auto"/>
              <w:bottom w:val="single" w:sz="4" w:space="0" w:color="auto"/>
              <w:right w:val="single" w:sz="4" w:space="0" w:color="auto"/>
            </w:tcBorders>
            <w:hideMark/>
          </w:tcPr>
          <w:p w14:paraId="0C887DBB" w14:textId="77777777" w:rsidR="00984D87" w:rsidRPr="00664FEF" w:rsidRDefault="00984D87" w:rsidP="00984D87">
            <w:pPr>
              <w:spacing w:after="160" w:line="259" w:lineRule="auto"/>
              <w:jc w:val="center"/>
              <w:rPr>
                <w:rFonts w:ascii="Sakkal Majalla" w:hAnsi="Sakkal Majalla" w:cs="Sakkal Majalla"/>
                <w:bCs/>
                <w:sz w:val="24"/>
                <w:szCs w:val="24"/>
              </w:rPr>
            </w:pPr>
            <w:r w:rsidRPr="00664FEF">
              <w:rPr>
                <w:rFonts w:ascii="Sakkal Majalla" w:hAnsi="Sakkal Majalla" w:cs="Sakkal Majalla"/>
                <w:bCs/>
                <w:sz w:val="24"/>
                <w:szCs w:val="24"/>
              </w:rPr>
              <w:t>Product adaptation is multidimensional and affects performance through multiple mechanisms.</w:t>
            </w:r>
          </w:p>
        </w:tc>
      </w:tr>
    </w:tbl>
    <w:p w14:paraId="65FE6337" w14:textId="0CDFA68F" w:rsidR="00664FEF" w:rsidRDefault="00664FEF" w:rsidP="00984D87">
      <w:pPr>
        <w:jc w:val="center"/>
        <w:rPr>
          <w:rFonts w:ascii="Sakkal Majalla" w:hAnsi="Sakkal Majalla" w:cs="Sakkal Majalla"/>
          <w:b/>
          <w:bCs/>
          <w:sz w:val="28"/>
          <w:szCs w:val="28"/>
          <w:rtl/>
        </w:rPr>
      </w:pPr>
    </w:p>
    <w:p w14:paraId="7B056C20" w14:textId="77777777" w:rsidR="00664FEF" w:rsidRDefault="00664FEF">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5CB21E1" w14:textId="77777777" w:rsidR="00984D87" w:rsidRPr="00984D87" w:rsidRDefault="00984D87" w:rsidP="00984D87">
      <w:pPr>
        <w:jc w:val="center"/>
        <w:rPr>
          <w:rFonts w:ascii="Sakkal Majalla" w:hAnsi="Sakkal Majalla" w:cs="Sakkal Majalla"/>
          <w:b/>
          <w:bCs/>
          <w:sz w:val="28"/>
          <w:szCs w:val="28"/>
        </w:rPr>
      </w:pPr>
    </w:p>
    <w:p w14:paraId="6B312572" w14:textId="77777777" w:rsidR="00984D87" w:rsidRPr="00664FEF" w:rsidRDefault="00984D87" w:rsidP="00664FEF">
      <w:pPr>
        <w:jc w:val="right"/>
        <w:rPr>
          <w:rFonts w:ascii="Sakkal Majalla" w:hAnsi="Sakkal Majalla" w:cs="Sakkal Majalla"/>
          <w:sz w:val="24"/>
          <w:szCs w:val="24"/>
          <w:u w:val="single"/>
        </w:rPr>
      </w:pPr>
      <w:r w:rsidRPr="00664FEF">
        <w:rPr>
          <w:rFonts w:ascii="Sakkal Majalla" w:hAnsi="Sakkal Majalla" w:cs="Sakkal Majalla"/>
          <w:b/>
          <w:bCs/>
          <w:sz w:val="28"/>
          <w:szCs w:val="28"/>
          <w:u w:val="single"/>
        </w:rPr>
        <w:t>2.6 Theoretical Framework</w:t>
      </w:r>
    </w:p>
    <w:p w14:paraId="577678E7"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Theoretical integration in this study rests on the principle of strategic fit. A global strategy can create value through economies of scale and brand consistency, but the value is realized only when standardized elements match the market environment. Adaptation can create value through relevance and legitimacy, but excessive adaptation can create cost, complexity, and brand fragmentation. The correct question is therefore not </w:t>
      </w:r>
      <w:proofErr w:type="gramStart"/>
      <w:r w:rsidRPr="00664FEF">
        <w:rPr>
          <w:rFonts w:ascii="Sakkal Majalla" w:hAnsi="Sakkal Majalla" w:cs="Sakkal Majalla"/>
          <w:sz w:val="24"/>
          <w:szCs w:val="24"/>
        </w:rPr>
        <w:t>how much adaptation is good</w:t>
      </w:r>
      <w:proofErr w:type="gramEnd"/>
      <w:r w:rsidRPr="00664FEF">
        <w:rPr>
          <w:rFonts w:ascii="Sakkal Majalla" w:hAnsi="Sakkal Majalla" w:cs="Sakkal Majalla"/>
          <w:sz w:val="24"/>
          <w:szCs w:val="24"/>
        </w:rPr>
        <w:t xml:space="preserve"> in absolute terms. The correct question is how much adaptation is required for a particular element, in a particular market, given the firm’s capabilities and desired outcomes.</w:t>
      </w:r>
    </w:p>
    <w:p w14:paraId="770924BC" w14:textId="77777777" w:rsidR="00984D87" w:rsidRPr="00664FEF"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 xml:space="preserve">The framework distinguishes core and executional elements. Core elements include brand purpose, central value proposition, quality standards, strategic positioning boundaries, and global identity assets. Executional elements include message framing, media channel, local offers, pack size, payment model, channel partner, service design, and some product </w:t>
      </w:r>
      <w:proofErr w:type="gramStart"/>
      <w:r w:rsidRPr="00664FEF">
        <w:rPr>
          <w:rFonts w:ascii="Sakkal Majalla" w:hAnsi="Sakkal Majalla" w:cs="Sakkal Majalla"/>
          <w:sz w:val="24"/>
          <w:szCs w:val="24"/>
        </w:rPr>
        <w:t>attributes</w:t>
      </w:r>
      <w:proofErr w:type="gramEnd"/>
      <w:r w:rsidRPr="00664FEF">
        <w:rPr>
          <w:rFonts w:ascii="Sakkal Majalla" w:hAnsi="Sakkal Majalla" w:cs="Sakkal Majalla"/>
          <w:sz w:val="24"/>
          <w:szCs w:val="24"/>
        </w:rPr>
        <w:t>. Core elements should change only when evidence shows that the global proposition itself lacks relevance or legitimacy. Executional elements can be adapted more freely when local differences materially affect customer response.</w:t>
      </w:r>
    </w:p>
    <w:p w14:paraId="34D332F0" w14:textId="77777777" w:rsidR="00984D87" w:rsidRPr="008A25E3" w:rsidRDefault="00984D87" w:rsidP="00664FEF">
      <w:pPr>
        <w:jc w:val="right"/>
        <w:rPr>
          <w:rFonts w:ascii="Sakkal Majalla" w:hAnsi="Sakkal Majalla" w:cs="Sakkal Majalla"/>
          <w:b/>
          <w:bCs/>
          <w:sz w:val="28"/>
          <w:szCs w:val="28"/>
          <w:u w:val="single"/>
        </w:rPr>
      </w:pPr>
      <w:r w:rsidRPr="008A25E3">
        <w:rPr>
          <w:rFonts w:ascii="Sakkal Majalla" w:hAnsi="Sakkal Majalla" w:cs="Sakkal Majalla"/>
          <w:b/>
          <w:bCs/>
          <w:sz w:val="28"/>
          <w:szCs w:val="28"/>
          <w:u w:val="single"/>
        </w:rPr>
        <w:t>2.7 Research Gap</w:t>
      </w:r>
    </w:p>
    <w:p w14:paraId="2555F7BB" w14:textId="3FED680A" w:rsidR="00B327CC" w:rsidRDefault="00984D87" w:rsidP="00664FEF">
      <w:pPr>
        <w:jc w:val="right"/>
        <w:rPr>
          <w:rFonts w:ascii="Sakkal Majalla" w:hAnsi="Sakkal Majalla" w:cs="Sakkal Majalla"/>
          <w:sz w:val="24"/>
          <w:szCs w:val="24"/>
        </w:rPr>
      </w:pPr>
      <w:r w:rsidRPr="00664FEF">
        <w:rPr>
          <w:rFonts w:ascii="Sakkal Majalla" w:hAnsi="Sakkal Majalla" w:cs="Sakkal Majalla"/>
          <w:sz w:val="24"/>
          <w:szCs w:val="24"/>
        </w:rPr>
        <w:t>Three gaps justify the present study. First, the literature still reports mixed performance consequences, which makes a simple recommendation for either standardization or adaptation inappropriate. Second, emerging markets require greater attention to institutional and structural context. Third, many managerial discussions treat adaptation as a single decision even though recent research shows that it is multidimensional. This study addresses these gaps by developing an element-level, context-based framework that links environmental diagnosis to adaptation choice and performance measurement.</w:t>
      </w:r>
    </w:p>
    <w:p w14:paraId="11BD21B3" w14:textId="77777777" w:rsidR="00B327CC" w:rsidRDefault="00B327CC">
      <w:pPr>
        <w:bidi w:val="0"/>
        <w:rPr>
          <w:rFonts w:ascii="Sakkal Majalla" w:hAnsi="Sakkal Majalla" w:cs="Sakkal Majalla"/>
          <w:sz w:val="24"/>
          <w:szCs w:val="24"/>
        </w:rPr>
      </w:pPr>
      <w:r>
        <w:rPr>
          <w:rFonts w:ascii="Sakkal Majalla" w:hAnsi="Sakkal Majalla" w:cs="Sakkal Majalla"/>
          <w:sz w:val="24"/>
          <w:szCs w:val="24"/>
        </w:rPr>
        <w:br w:type="page"/>
      </w:r>
    </w:p>
    <w:p w14:paraId="0BD6865D" w14:textId="77777777" w:rsidR="00984D87" w:rsidRDefault="00984D87" w:rsidP="00664FEF">
      <w:pPr>
        <w:jc w:val="right"/>
        <w:rPr>
          <w:rFonts w:ascii="Sakkal Majalla" w:hAnsi="Sakkal Majalla" w:cs="Sakkal Majalla"/>
          <w:sz w:val="24"/>
          <w:szCs w:val="24"/>
        </w:rPr>
      </w:pPr>
    </w:p>
    <w:p w14:paraId="0624678E" w14:textId="77777777" w:rsidR="00B327CC" w:rsidRDefault="00B327CC" w:rsidP="00664FEF">
      <w:pPr>
        <w:jc w:val="right"/>
        <w:rPr>
          <w:rFonts w:ascii="Sakkal Majalla" w:hAnsi="Sakkal Majalla" w:cs="Sakkal Majalla"/>
          <w:sz w:val="24"/>
          <w:szCs w:val="24"/>
        </w:rPr>
      </w:pPr>
    </w:p>
    <w:p w14:paraId="0BB6D798" w14:textId="77777777" w:rsidR="00B327CC" w:rsidRDefault="00B327CC" w:rsidP="00664FEF">
      <w:pPr>
        <w:jc w:val="right"/>
        <w:rPr>
          <w:rFonts w:ascii="Sakkal Majalla" w:hAnsi="Sakkal Majalla" w:cs="Sakkal Majalla"/>
          <w:sz w:val="24"/>
          <w:szCs w:val="24"/>
        </w:rPr>
      </w:pPr>
    </w:p>
    <w:p w14:paraId="5398DD86" w14:textId="77777777" w:rsidR="00B327CC" w:rsidRDefault="00B327CC" w:rsidP="00664FEF">
      <w:pPr>
        <w:jc w:val="right"/>
        <w:rPr>
          <w:rFonts w:ascii="Sakkal Majalla" w:hAnsi="Sakkal Majalla" w:cs="Sakkal Majalla"/>
          <w:sz w:val="24"/>
          <w:szCs w:val="24"/>
        </w:rPr>
      </w:pPr>
    </w:p>
    <w:p w14:paraId="3D62A661" w14:textId="77777777" w:rsidR="00B327CC" w:rsidRDefault="00B327CC" w:rsidP="00664FEF">
      <w:pPr>
        <w:jc w:val="right"/>
        <w:rPr>
          <w:rFonts w:ascii="Sakkal Majalla" w:hAnsi="Sakkal Majalla" w:cs="Sakkal Majalla"/>
          <w:sz w:val="24"/>
          <w:szCs w:val="24"/>
        </w:rPr>
      </w:pPr>
    </w:p>
    <w:p w14:paraId="668334C1" w14:textId="77777777" w:rsidR="00B327CC" w:rsidRDefault="00B327CC" w:rsidP="00664FEF">
      <w:pPr>
        <w:jc w:val="right"/>
        <w:rPr>
          <w:rFonts w:ascii="Sakkal Majalla" w:hAnsi="Sakkal Majalla" w:cs="Sakkal Majalla"/>
          <w:sz w:val="24"/>
          <w:szCs w:val="24"/>
        </w:rPr>
      </w:pPr>
    </w:p>
    <w:p w14:paraId="55178F63" w14:textId="77777777" w:rsidR="00B327CC" w:rsidRPr="00664FEF" w:rsidRDefault="00B327CC" w:rsidP="00664FEF">
      <w:pPr>
        <w:jc w:val="right"/>
        <w:rPr>
          <w:rFonts w:ascii="Sakkal Majalla" w:hAnsi="Sakkal Majalla" w:cs="Sakkal Majalla"/>
          <w:sz w:val="24"/>
          <w:szCs w:val="24"/>
        </w:rPr>
      </w:pPr>
    </w:p>
    <w:p w14:paraId="19C99D2F" w14:textId="77777777" w:rsidR="00984D87" w:rsidRPr="00B327CC" w:rsidRDefault="00984D87" w:rsidP="00984D87">
      <w:pPr>
        <w:jc w:val="center"/>
        <w:rPr>
          <w:rFonts w:ascii="Sakkal Majalla" w:hAnsi="Sakkal Majalla" w:cs="Sakkal Majalla"/>
          <w:b/>
          <w:bCs/>
          <w:sz w:val="48"/>
          <w:szCs w:val="48"/>
          <w:u w:val="single"/>
        </w:rPr>
      </w:pPr>
      <w:r w:rsidRPr="00B327CC">
        <w:rPr>
          <w:rFonts w:ascii="Sakkal Majalla" w:hAnsi="Sakkal Majalla" w:cs="Sakkal Majalla"/>
          <w:b/>
          <w:bCs/>
          <w:sz w:val="48"/>
          <w:szCs w:val="48"/>
          <w:u w:val="single"/>
        </w:rPr>
        <w:t>Chapter Three</w:t>
      </w:r>
    </w:p>
    <w:p w14:paraId="669FD1E3" w14:textId="77777777" w:rsidR="00984D87" w:rsidRPr="00B327CC" w:rsidRDefault="00984D87" w:rsidP="00984D87">
      <w:pPr>
        <w:jc w:val="center"/>
        <w:rPr>
          <w:rFonts w:ascii="Sakkal Majalla" w:hAnsi="Sakkal Majalla" w:cs="Sakkal Majalla"/>
          <w:b/>
          <w:bCs/>
          <w:sz w:val="48"/>
          <w:szCs w:val="48"/>
          <w:u w:val="single"/>
        </w:rPr>
      </w:pPr>
      <w:r w:rsidRPr="00B327CC">
        <w:rPr>
          <w:rFonts w:ascii="Sakkal Majalla" w:hAnsi="Sakkal Majalla" w:cs="Sakkal Majalla"/>
          <w:b/>
          <w:bCs/>
          <w:sz w:val="48"/>
          <w:szCs w:val="48"/>
          <w:u w:val="single"/>
        </w:rPr>
        <w:t>Methodology</w:t>
      </w:r>
    </w:p>
    <w:p w14:paraId="58FBCB64" w14:textId="4EB69877" w:rsidR="00B327CC" w:rsidRDefault="00B327CC">
      <w:pPr>
        <w:bidi w:val="0"/>
        <w:rPr>
          <w:rFonts w:ascii="Sakkal Majalla" w:hAnsi="Sakkal Majalla" w:cs="Sakkal Majalla"/>
          <w:b/>
          <w:bCs/>
          <w:sz w:val="28"/>
          <w:szCs w:val="28"/>
          <w:u w:val="single"/>
        </w:rPr>
      </w:pPr>
      <w:r>
        <w:rPr>
          <w:rFonts w:ascii="Sakkal Majalla" w:hAnsi="Sakkal Majalla" w:cs="Sakkal Majalla"/>
          <w:b/>
          <w:bCs/>
          <w:sz w:val="28"/>
          <w:szCs w:val="28"/>
          <w:u w:val="single"/>
        </w:rPr>
        <w:br w:type="page"/>
      </w:r>
    </w:p>
    <w:p w14:paraId="4E03DE9A" w14:textId="77777777" w:rsidR="00B327CC" w:rsidRPr="008A25E3" w:rsidRDefault="00B327CC" w:rsidP="00984D87">
      <w:pPr>
        <w:jc w:val="center"/>
        <w:rPr>
          <w:rFonts w:ascii="Sakkal Majalla" w:hAnsi="Sakkal Majalla" w:cs="Sakkal Majalla"/>
          <w:b/>
          <w:bCs/>
          <w:sz w:val="28"/>
          <w:szCs w:val="28"/>
          <w:u w:val="single"/>
        </w:rPr>
      </w:pPr>
    </w:p>
    <w:p w14:paraId="21A9790D" w14:textId="7D95A5D6" w:rsidR="00B327CC" w:rsidRPr="008A25E3" w:rsidRDefault="00984D87" w:rsidP="00B327CC">
      <w:pPr>
        <w:jc w:val="right"/>
        <w:rPr>
          <w:rFonts w:ascii="Sakkal Majalla" w:hAnsi="Sakkal Majalla" w:cs="Sakkal Majalla"/>
          <w:b/>
          <w:bCs/>
          <w:sz w:val="28"/>
          <w:szCs w:val="28"/>
          <w:u w:val="single"/>
        </w:rPr>
      </w:pPr>
      <w:r w:rsidRPr="008A25E3">
        <w:rPr>
          <w:rFonts w:ascii="Sakkal Majalla" w:hAnsi="Sakkal Majalla" w:cs="Sakkal Majalla"/>
          <w:b/>
          <w:bCs/>
          <w:sz w:val="28"/>
          <w:szCs w:val="28"/>
          <w:u w:val="single"/>
        </w:rPr>
        <w:t>3.1 Introduction</w:t>
      </w:r>
    </w:p>
    <w:p w14:paraId="74C3687D"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This chapter explains the research approach used to answer the study questions without claiming primary data that were not collected. The project uses a qualitative integrative literature review and comparative evidence synthesis. This design is appropriate because the research problem concerns a mature but fragmented body of international marketing knowledge with mixed findings across industries, countries, and methods.</w:t>
      </w:r>
    </w:p>
    <w:p w14:paraId="078C8557" w14:textId="77777777" w:rsidR="00984D87" w:rsidRPr="008A25E3" w:rsidRDefault="00984D87" w:rsidP="008A25E3">
      <w:pPr>
        <w:jc w:val="right"/>
        <w:rPr>
          <w:rFonts w:ascii="Sakkal Majalla" w:hAnsi="Sakkal Majalla" w:cs="Sakkal Majalla"/>
          <w:b/>
          <w:bCs/>
          <w:sz w:val="28"/>
          <w:szCs w:val="28"/>
          <w:u w:val="single"/>
        </w:rPr>
      </w:pPr>
      <w:r w:rsidRPr="008A25E3">
        <w:rPr>
          <w:rFonts w:ascii="Sakkal Majalla" w:hAnsi="Sakkal Majalla" w:cs="Sakkal Majalla"/>
          <w:b/>
          <w:bCs/>
          <w:sz w:val="28"/>
          <w:szCs w:val="28"/>
          <w:u w:val="single"/>
        </w:rPr>
        <w:t>3.2 Research Design</w:t>
      </w:r>
    </w:p>
    <w:p w14:paraId="34E40CE2"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The study adopts a pragmatic, explanatory review design. It combines foundational studies that shaped the standardization-adaptation debate with recent systematic reviews and empirical studies relevant to emerging markets. The purpose is not to estimate one pooled statistical effect. Instead, the objective is to identify recurring relationships, contradictions, boundary conditions, and decision principles that can guide managers.</w:t>
      </w:r>
    </w:p>
    <w:p w14:paraId="2BCF0F5F"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The unit of analysis is the published study or evidence contribution. Each source is examined for five dimensions: market context, environmental driver, marketing element, degree of standardization or adaptation, and reported performance implication. This structure makes it possible to compare research that uses different terminology and different performance measures.</w:t>
      </w:r>
    </w:p>
    <w:p w14:paraId="418D7E1D" w14:textId="77777777" w:rsidR="00984D87" w:rsidRPr="008A25E3" w:rsidRDefault="00984D87" w:rsidP="008A25E3">
      <w:pPr>
        <w:jc w:val="right"/>
        <w:rPr>
          <w:rFonts w:ascii="Sakkal Majalla" w:hAnsi="Sakkal Majalla" w:cs="Sakkal Majalla"/>
          <w:b/>
          <w:bCs/>
          <w:sz w:val="28"/>
          <w:szCs w:val="28"/>
          <w:u w:val="single"/>
        </w:rPr>
      </w:pPr>
      <w:r w:rsidRPr="008A25E3">
        <w:rPr>
          <w:rFonts w:ascii="Sakkal Majalla" w:hAnsi="Sakkal Majalla" w:cs="Sakkal Majalla"/>
          <w:b/>
          <w:bCs/>
          <w:sz w:val="28"/>
          <w:szCs w:val="28"/>
          <w:u w:val="single"/>
        </w:rPr>
        <w:t>3.3 Research Population and Evidence Base</w:t>
      </w:r>
    </w:p>
    <w:p w14:paraId="6C2BE6C3"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The research population consists of academic literature on international marketing standardization, adaptation, global marketing strategy, emerging-market strategy, market distance, and multinational host-country responsiveness. The core analytical sample includes foundational and recent peer-reviewed journal articles that directly inform the research questions. Review studies are included because they consolidate larger bodies of empirical evidence and help identify where individual findings are inconsistent.</w:t>
      </w:r>
    </w:p>
    <w:p w14:paraId="6B40CAF0"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The evidence base is purposive rather than exhaustive. This choice avoids presenting an artificial claim of full systematic coverage when the project’s objective is an MBA-level integrative analysis. The sample spans foundational work from the 1980s and 1990s through recent research published up to 2025. It includes conceptual papers, empirical studies, case studies, and systematic literature reviews.</w:t>
      </w:r>
    </w:p>
    <w:p w14:paraId="2FB63C05" w14:textId="77777777" w:rsidR="00984D87" w:rsidRPr="008A25E3" w:rsidRDefault="00984D87" w:rsidP="008A25E3">
      <w:pPr>
        <w:jc w:val="right"/>
        <w:rPr>
          <w:rFonts w:ascii="Sakkal Majalla" w:hAnsi="Sakkal Majalla" w:cs="Sakkal Majalla"/>
          <w:b/>
          <w:bCs/>
          <w:sz w:val="28"/>
          <w:szCs w:val="28"/>
          <w:u w:val="single"/>
        </w:rPr>
      </w:pPr>
      <w:r w:rsidRPr="008A25E3">
        <w:rPr>
          <w:rFonts w:ascii="Sakkal Majalla" w:hAnsi="Sakkal Majalla" w:cs="Sakkal Majalla"/>
          <w:b/>
          <w:bCs/>
          <w:sz w:val="28"/>
          <w:szCs w:val="28"/>
          <w:u w:val="single"/>
        </w:rPr>
        <w:t>3.4 Data Collection and Selection</w:t>
      </w:r>
    </w:p>
    <w:tbl>
      <w:tblPr>
        <w:tblStyle w:val="TableGrid"/>
        <w:tblW w:w="0" w:type="auto"/>
        <w:jc w:val="center"/>
        <w:tblLook w:val="04A0" w:firstRow="1" w:lastRow="0" w:firstColumn="1" w:lastColumn="0" w:noHBand="0" w:noVBand="1"/>
      </w:tblPr>
      <w:tblGrid>
        <w:gridCol w:w="2919"/>
        <w:gridCol w:w="2973"/>
        <w:gridCol w:w="2930"/>
      </w:tblGrid>
      <w:tr w:rsidR="00984D87" w:rsidRPr="00984D87" w14:paraId="0DB2CCA4" w14:textId="77777777">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7D2955C4"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Criterion</w:t>
            </w:r>
          </w:p>
        </w:tc>
        <w:tc>
          <w:tcPr>
            <w:tcW w:w="3120" w:type="dxa"/>
            <w:tcBorders>
              <w:top w:val="single" w:sz="4" w:space="0" w:color="auto"/>
              <w:left w:val="single" w:sz="4" w:space="0" w:color="auto"/>
              <w:bottom w:val="single" w:sz="4" w:space="0" w:color="auto"/>
              <w:right w:val="single" w:sz="4" w:space="0" w:color="auto"/>
            </w:tcBorders>
            <w:vAlign w:val="center"/>
            <w:hideMark/>
          </w:tcPr>
          <w:p w14:paraId="35CC4B1F"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Included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796AB51B"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Excluded</w:t>
            </w:r>
          </w:p>
        </w:tc>
      </w:tr>
      <w:tr w:rsidR="00984D87" w:rsidRPr="00984D87" w14:paraId="0F1E4EC9"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1F615E8F" w14:textId="77777777" w:rsidR="00984D87" w:rsidRPr="008A25E3" w:rsidRDefault="00984D87" w:rsidP="00984D87">
            <w:pPr>
              <w:spacing w:after="160" w:line="259" w:lineRule="auto"/>
              <w:jc w:val="center"/>
              <w:rPr>
                <w:rFonts w:ascii="Sakkal Majalla" w:hAnsi="Sakkal Majalla" w:cs="Sakkal Majalla"/>
                <w:b/>
                <w:bCs/>
                <w:sz w:val="24"/>
                <w:szCs w:val="24"/>
              </w:rPr>
            </w:pPr>
            <w:r w:rsidRPr="008A25E3">
              <w:rPr>
                <w:rFonts w:ascii="Sakkal Majalla" w:hAnsi="Sakkal Majalla" w:cs="Sakkal Majalla"/>
                <w:b/>
                <w:bCs/>
                <w:sz w:val="24"/>
                <w:szCs w:val="24"/>
              </w:rPr>
              <w:t>Topic relevance</w:t>
            </w:r>
          </w:p>
        </w:tc>
        <w:tc>
          <w:tcPr>
            <w:tcW w:w="3120" w:type="dxa"/>
            <w:tcBorders>
              <w:top w:val="single" w:sz="4" w:space="0" w:color="auto"/>
              <w:left w:val="single" w:sz="4" w:space="0" w:color="auto"/>
              <w:bottom w:val="single" w:sz="4" w:space="0" w:color="auto"/>
              <w:right w:val="single" w:sz="4" w:space="0" w:color="auto"/>
            </w:tcBorders>
            <w:hideMark/>
          </w:tcPr>
          <w:p w14:paraId="75756984"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Direct focus on international marketing strategy, standardization, adaptation, emerging markets, strategic fit, or host-market responsiveness</w:t>
            </w:r>
          </w:p>
        </w:tc>
        <w:tc>
          <w:tcPr>
            <w:tcW w:w="3120" w:type="dxa"/>
            <w:tcBorders>
              <w:top w:val="single" w:sz="4" w:space="0" w:color="auto"/>
              <w:left w:val="single" w:sz="4" w:space="0" w:color="auto"/>
              <w:bottom w:val="single" w:sz="4" w:space="0" w:color="auto"/>
              <w:right w:val="single" w:sz="4" w:space="0" w:color="auto"/>
            </w:tcBorders>
            <w:hideMark/>
          </w:tcPr>
          <w:p w14:paraId="345DD76D"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Domestic-only marketing studies with no international relevance</w:t>
            </w:r>
          </w:p>
        </w:tc>
      </w:tr>
      <w:tr w:rsidR="00984D87" w:rsidRPr="00984D87" w14:paraId="2E72EF8A"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18C134DC" w14:textId="77777777" w:rsidR="00984D87" w:rsidRPr="008A25E3" w:rsidRDefault="00984D87" w:rsidP="00984D87">
            <w:pPr>
              <w:spacing w:after="160" w:line="259" w:lineRule="auto"/>
              <w:jc w:val="center"/>
              <w:rPr>
                <w:rFonts w:ascii="Sakkal Majalla" w:hAnsi="Sakkal Majalla" w:cs="Sakkal Majalla"/>
                <w:b/>
                <w:bCs/>
                <w:sz w:val="24"/>
                <w:szCs w:val="24"/>
              </w:rPr>
            </w:pPr>
            <w:r w:rsidRPr="008A25E3">
              <w:rPr>
                <w:rFonts w:ascii="Sakkal Majalla" w:hAnsi="Sakkal Majalla" w:cs="Sakkal Majalla"/>
                <w:b/>
                <w:bCs/>
                <w:sz w:val="24"/>
                <w:szCs w:val="24"/>
              </w:rPr>
              <w:lastRenderedPageBreak/>
              <w:t>Source quality</w:t>
            </w:r>
          </w:p>
        </w:tc>
        <w:tc>
          <w:tcPr>
            <w:tcW w:w="3120" w:type="dxa"/>
            <w:tcBorders>
              <w:top w:val="single" w:sz="4" w:space="0" w:color="auto"/>
              <w:left w:val="single" w:sz="4" w:space="0" w:color="auto"/>
              <w:bottom w:val="single" w:sz="4" w:space="0" w:color="auto"/>
              <w:right w:val="single" w:sz="4" w:space="0" w:color="auto"/>
            </w:tcBorders>
            <w:hideMark/>
          </w:tcPr>
          <w:p w14:paraId="4715AC78"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Peer-reviewed journals, recognized academic reviews, and foundational scholarly contributions</w:t>
            </w:r>
          </w:p>
        </w:tc>
        <w:tc>
          <w:tcPr>
            <w:tcW w:w="3120" w:type="dxa"/>
            <w:tcBorders>
              <w:top w:val="single" w:sz="4" w:space="0" w:color="auto"/>
              <w:left w:val="single" w:sz="4" w:space="0" w:color="auto"/>
              <w:bottom w:val="single" w:sz="4" w:space="0" w:color="auto"/>
              <w:right w:val="single" w:sz="4" w:space="0" w:color="auto"/>
            </w:tcBorders>
            <w:hideMark/>
          </w:tcPr>
          <w:p w14:paraId="25865B8D"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Unverified web summaries and non-academic commentary as evidence</w:t>
            </w:r>
          </w:p>
        </w:tc>
      </w:tr>
      <w:tr w:rsidR="00984D87" w:rsidRPr="00984D87" w14:paraId="74E22522"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0A5C4745" w14:textId="77777777" w:rsidR="00984D87" w:rsidRPr="008A25E3" w:rsidRDefault="00984D87" w:rsidP="00984D87">
            <w:pPr>
              <w:spacing w:after="160" w:line="259" w:lineRule="auto"/>
              <w:jc w:val="center"/>
              <w:rPr>
                <w:rFonts w:ascii="Sakkal Majalla" w:hAnsi="Sakkal Majalla" w:cs="Sakkal Majalla"/>
                <w:b/>
                <w:bCs/>
                <w:sz w:val="24"/>
                <w:szCs w:val="24"/>
              </w:rPr>
            </w:pPr>
            <w:r w:rsidRPr="008A25E3">
              <w:rPr>
                <w:rFonts w:ascii="Sakkal Majalla" w:hAnsi="Sakkal Majalla" w:cs="Sakkal Majalla"/>
                <w:b/>
                <w:bCs/>
                <w:sz w:val="24"/>
                <w:szCs w:val="24"/>
              </w:rPr>
              <w:t>Analytical usefulness</w:t>
            </w:r>
          </w:p>
        </w:tc>
        <w:tc>
          <w:tcPr>
            <w:tcW w:w="3120" w:type="dxa"/>
            <w:tcBorders>
              <w:top w:val="single" w:sz="4" w:space="0" w:color="auto"/>
              <w:left w:val="single" w:sz="4" w:space="0" w:color="auto"/>
              <w:bottom w:val="single" w:sz="4" w:space="0" w:color="auto"/>
              <w:right w:val="single" w:sz="4" w:space="0" w:color="auto"/>
            </w:tcBorders>
            <w:hideMark/>
          </w:tcPr>
          <w:p w14:paraId="1126D625"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Studies reporting drivers, marketing-mix decisions, performance implications, or theoretical mechanisms</w:t>
            </w:r>
          </w:p>
        </w:tc>
        <w:tc>
          <w:tcPr>
            <w:tcW w:w="3120" w:type="dxa"/>
            <w:tcBorders>
              <w:top w:val="single" w:sz="4" w:space="0" w:color="auto"/>
              <w:left w:val="single" w:sz="4" w:space="0" w:color="auto"/>
              <w:bottom w:val="single" w:sz="4" w:space="0" w:color="auto"/>
              <w:right w:val="single" w:sz="4" w:space="0" w:color="auto"/>
            </w:tcBorders>
            <w:hideMark/>
          </w:tcPr>
          <w:p w14:paraId="19F20623"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Sources that mention adaptation only incidentally</w:t>
            </w:r>
          </w:p>
        </w:tc>
      </w:tr>
      <w:tr w:rsidR="00984D87" w:rsidRPr="00984D87" w14:paraId="73FBD434"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22B780F0" w14:textId="77777777" w:rsidR="00984D87" w:rsidRPr="008A25E3" w:rsidRDefault="00984D87" w:rsidP="00984D87">
            <w:pPr>
              <w:spacing w:after="160" w:line="259" w:lineRule="auto"/>
              <w:jc w:val="center"/>
              <w:rPr>
                <w:rFonts w:ascii="Sakkal Majalla" w:hAnsi="Sakkal Majalla" w:cs="Sakkal Majalla"/>
                <w:b/>
                <w:bCs/>
                <w:sz w:val="24"/>
                <w:szCs w:val="24"/>
              </w:rPr>
            </w:pPr>
            <w:r w:rsidRPr="008A25E3">
              <w:rPr>
                <w:rFonts w:ascii="Sakkal Majalla" w:hAnsi="Sakkal Majalla" w:cs="Sakkal Majalla"/>
                <w:b/>
                <w:bCs/>
                <w:sz w:val="24"/>
                <w:szCs w:val="24"/>
              </w:rPr>
              <w:t>Time horizon</w:t>
            </w:r>
          </w:p>
        </w:tc>
        <w:tc>
          <w:tcPr>
            <w:tcW w:w="3120" w:type="dxa"/>
            <w:tcBorders>
              <w:top w:val="single" w:sz="4" w:space="0" w:color="auto"/>
              <w:left w:val="single" w:sz="4" w:space="0" w:color="auto"/>
              <w:bottom w:val="single" w:sz="4" w:space="0" w:color="auto"/>
              <w:right w:val="single" w:sz="4" w:space="0" w:color="auto"/>
            </w:tcBorders>
            <w:hideMark/>
          </w:tcPr>
          <w:p w14:paraId="74DA4D21"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Foundational literature plus recent evidence through 2025</w:t>
            </w:r>
          </w:p>
        </w:tc>
        <w:tc>
          <w:tcPr>
            <w:tcW w:w="3120" w:type="dxa"/>
            <w:tcBorders>
              <w:top w:val="single" w:sz="4" w:space="0" w:color="auto"/>
              <w:left w:val="single" w:sz="4" w:space="0" w:color="auto"/>
              <w:bottom w:val="single" w:sz="4" w:space="0" w:color="auto"/>
              <w:right w:val="single" w:sz="4" w:space="0" w:color="auto"/>
            </w:tcBorders>
            <w:hideMark/>
          </w:tcPr>
          <w:p w14:paraId="75CDD1F0"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No arbitrary exclusion of older seminal work</w:t>
            </w:r>
          </w:p>
        </w:tc>
      </w:tr>
      <w:tr w:rsidR="00984D87" w:rsidRPr="00984D87" w14:paraId="223B02BB"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1F08BE03" w14:textId="77777777" w:rsidR="00984D87" w:rsidRPr="008A25E3" w:rsidRDefault="00984D87" w:rsidP="00984D87">
            <w:pPr>
              <w:spacing w:after="160" w:line="259" w:lineRule="auto"/>
              <w:jc w:val="center"/>
              <w:rPr>
                <w:rFonts w:ascii="Sakkal Majalla" w:hAnsi="Sakkal Majalla" w:cs="Sakkal Majalla"/>
                <w:b/>
                <w:bCs/>
                <w:sz w:val="24"/>
                <w:szCs w:val="24"/>
              </w:rPr>
            </w:pPr>
            <w:r w:rsidRPr="008A25E3">
              <w:rPr>
                <w:rFonts w:ascii="Sakkal Majalla" w:hAnsi="Sakkal Majalla" w:cs="Sakkal Majalla"/>
                <w:b/>
                <w:bCs/>
                <w:sz w:val="24"/>
                <w:szCs w:val="24"/>
              </w:rPr>
              <w:t>Geographic scope</w:t>
            </w:r>
          </w:p>
        </w:tc>
        <w:tc>
          <w:tcPr>
            <w:tcW w:w="3120" w:type="dxa"/>
            <w:tcBorders>
              <w:top w:val="single" w:sz="4" w:space="0" w:color="auto"/>
              <w:left w:val="single" w:sz="4" w:space="0" w:color="auto"/>
              <w:bottom w:val="single" w:sz="4" w:space="0" w:color="auto"/>
              <w:right w:val="single" w:sz="4" w:space="0" w:color="auto"/>
            </w:tcBorders>
            <w:hideMark/>
          </w:tcPr>
          <w:p w14:paraId="2D6E3AF4"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Cross-country studies and country-specific evidence relevant to internationalization and emerging-market conditions</w:t>
            </w:r>
          </w:p>
        </w:tc>
        <w:tc>
          <w:tcPr>
            <w:tcW w:w="3120" w:type="dxa"/>
            <w:tcBorders>
              <w:top w:val="single" w:sz="4" w:space="0" w:color="auto"/>
              <w:left w:val="single" w:sz="4" w:space="0" w:color="auto"/>
              <w:bottom w:val="single" w:sz="4" w:space="0" w:color="auto"/>
              <w:right w:val="single" w:sz="4" w:space="0" w:color="auto"/>
            </w:tcBorders>
            <w:hideMark/>
          </w:tcPr>
          <w:p w14:paraId="78D86F84" w14:textId="77777777" w:rsidR="00984D87" w:rsidRPr="008A25E3" w:rsidRDefault="00984D87" w:rsidP="00984D87">
            <w:pPr>
              <w:spacing w:after="160" w:line="259" w:lineRule="auto"/>
              <w:jc w:val="center"/>
              <w:rPr>
                <w:rFonts w:ascii="Sakkal Majalla" w:hAnsi="Sakkal Majalla" w:cs="Sakkal Majalla"/>
                <w:sz w:val="24"/>
                <w:szCs w:val="24"/>
              </w:rPr>
            </w:pPr>
            <w:r w:rsidRPr="008A25E3">
              <w:rPr>
                <w:rFonts w:ascii="Sakkal Majalla" w:hAnsi="Sakkal Majalla" w:cs="Sakkal Majalla"/>
                <w:sz w:val="24"/>
                <w:szCs w:val="24"/>
              </w:rPr>
              <w:t>Studies with no transferability to the research questions</w:t>
            </w:r>
          </w:p>
        </w:tc>
      </w:tr>
    </w:tbl>
    <w:p w14:paraId="4CE48970" w14:textId="77777777" w:rsidR="00984D87" w:rsidRPr="00984D87" w:rsidRDefault="00984D87" w:rsidP="00984D87">
      <w:pPr>
        <w:jc w:val="center"/>
        <w:rPr>
          <w:rFonts w:ascii="Sakkal Majalla" w:hAnsi="Sakkal Majalla" w:cs="Sakkal Majalla"/>
          <w:b/>
          <w:bCs/>
          <w:sz w:val="28"/>
          <w:szCs w:val="28"/>
        </w:rPr>
      </w:pPr>
    </w:p>
    <w:p w14:paraId="76796ECB" w14:textId="77777777" w:rsidR="00984D87" w:rsidRPr="008A25E3" w:rsidRDefault="00984D87" w:rsidP="008A25E3">
      <w:pPr>
        <w:jc w:val="right"/>
        <w:rPr>
          <w:rFonts w:ascii="Sakkal Majalla" w:hAnsi="Sakkal Majalla" w:cs="Sakkal Majalla"/>
          <w:sz w:val="28"/>
          <w:szCs w:val="28"/>
        </w:rPr>
      </w:pPr>
      <w:r w:rsidRPr="008A25E3">
        <w:rPr>
          <w:rFonts w:ascii="Sakkal Majalla" w:hAnsi="Sakkal Majalla" w:cs="Sakkal Majalla"/>
          <w:sz w:val="28"/>
          <w:szCs w:val="28"/>
        </w:rPr>
        <w:t xml:space="preserve">Sources were selected because they contribute to one or more parts of the conceptual model. The review gives greater interpretive weight to systematic reviews and well-established peer-reviewed studies when </w:t>
      </w:r>
      <w:proofErr w:type="gramStart"/>
      <w:r w:rsidRPr="008A25E3">
        <w:rPr>
          <w:rFonts w:ascii="Sakkal Majalla" w:hAnsi="Sakkal Majalla" w:cs="Sakkal Majalla"/>
          <w:sz w:val="28"/>
          <w:szCs w:val="28"/>
        </w:rPr>
        <w:t>findings</w:t>
      </w:r>
      <w:proofErr w:type="gramEnd"/>
      <w:r w:rsidRPr="008A25E3">
        <w:rPr>
          <w:rFonts w:ascii="Sakkal Majalla" w:hAnsi="Sakkal Majalla" w:cs="Sakkal Majalla"/>
          <w:sz w:val="28"/>
          <w:szCs w:val="28"/>
        </w:rPr>
        <w:t xml:space="preserve"> conflict. Country-specific cases are used to illustrate mechanisms, not to claim universal effects.</w:t>
      </w:r>
    </w:p>
    <w:p w14:paraId="2B9C4B2C" w14:textId="77777777" w:rsidR="00984D87" w:rsidRPr="008A25E3" w:rsidRDefault="00984D87" w:rsidP="008A25E3">
      <w:pPr>
        <w:jc w:val="right"/>
        <w:rPr>
          <w:rFonts w:ascii="Sakkal Majalla" w:hAnsi="Sakkal Majalla" w:cs="Sakkal Majalla"/>
          <w:b/>
          <w:bCs/>
          <w:sz w:val="28"/>
          <w:szCs w:val="28"/>
          <w:u w:val="single"/>
        </w:rPr>
      </w:pPr>
      <w:r w:rsidRPr="008A25E3">
        <w:rPr>
          <w:rFonts w:ascii="Sakkal Majalla" w:hAnsi="Sakkal Majalla" w:cs="Sakkal Majalla"/>
          <w:b/>
          <w:bCs/>
          <w:sz w:val="28"/>
          <w:szCs w:val="28"/>
          <w:u w:val="single"/>
        </w:rPr>
        <w:t>3.5 Data Analysis</w:t>
      </w:r>
    </w:p>
    <w:p w14:paraId="25FCA057" w14:textId="77777777" w:rsidR="00984D87" w:rsidRPr="008A25E3" w:rsidRDefault="00984D87" w:rsidP="008A25E3">
      <w:pPr>
        <w:jc w:val="right"/>
        <w:rPr>
          <w:rFonts w:ascii="Sakkal Majalla" w:hAnsi="Sakkal Majalla" w:cs="Sakkal Majalla"/>
          <w:sz w:val="28"/>
          <w:szCs w:val="28"/>
        </w:rPr>
      </w:pPr>
      <w:r w:rsidRPr="008A25E3">
        <w:rPr>
          <w:rFonts w:ascii="Sakkal Majalla" w:hAnsi="Sakkal Majalla" w:cs="Sakkal Majalla"/>
          <w:sz w:val="28"/>
          <w:szCs w:val="28"/>
        </w:rPr>
        <w:t>The analysis uses thematic coding. Each study is read for evidence relating to the main research questions. Codes are grouped into environmental drivers, marketing-mix response, strategic logic, and performance consequence. Contradictory findings are retained rather than forced into a single conclusion. This is especially important for price and distribution adaptation, where empirical effects can differ by context.</w:t>
      </w:r>
    </w:p>
    <w:tbl>
      <w:tblPr>
        <w:tblStyle w:val="TableGrid"/>
        <w:tblW w:w="0" w:type="auto"/>
        <w:jc w:val="center"/>
        <w:tblLook w:val="04A0" w:firstRow="1" w:lastRow="0" w:firstColumn="1" w:lastColumn="0" w:noHBand="0" w:noVBand="1"/>
      </w:tblPr>
      <w:tblGrid>
        <w:gridCol w:w="2949"/>
        <w:gridCol w:w="2933"/>
        <w:gridCol w:w="2940"/>
      </w:tblGrid>
      <w:tr w:rsidR="00984D87" w:rsidRPr="00984D87" w14:paraId="686C7AC7" w14:textId="77777777">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679FFCC6"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Theme</w:t>
            </w:r>
          </w:p>
        </w:tc>
        <w:tc>
          <w:tcPr>
            <w:tcW w:w="3120" w:type="dxa"/>
            <w:tcBorders>
              <w:top w:val="single" w:sz="4" w:space="0" w:color="auto"/>
              <w:left w:val="single" w:sz="4" w:space="0" w:color="auto"/>
              <w:bottom w:val="single" w:sz="4" w:space="0" w:color="auto"/>
              <w:right w:val="single" w:sz="4" w:space="0" w:color="auto"/>
            </w:tcBorders>
            <w:vAlign w:val="center"/>
            <w:hideMark/>
          </w:tcPr>
          <w:p w14:paraId="7FB12998"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Examples of codes</w:t>
            </w:r>
          </w:p>
        </w:tc>
        <w:tc>
          <w:tcPr>
            <w:tcW w:w="3120" w:type="dxa"/>
            <w:tcBorders>
              <w:top w:val="single" w:sz="4" w:space="0" w:color="auto"/>
              <w:left w:val="single" w:sz="4" w:space="0" w:color="auto"/>
              <w:bottom w:val="single" w:sz="4" w:space="0" w:color="auto"/>
              <w:right w:val="single" w:sz="4" w:space="0" w:color="auto"/>
            </w:tcBorders>
            <w:vAlign w:val="center"/>
            <w:hideMark/>
          </w:tcPr>
          <w:p w14:paraId="4A959B1D" w14:textId="77777777" w:rsidR="00984D87" w:rsidRPr="00984D87" w:rsidRDefault="00984D87" w:rsidP="00984D87">
            <w:pPr>
              <w:spacing w:after="160" w:line="259" w:lineRule="auto"/>
              <w:jc w:val="center"/>
              <w:rPr>
                <w:rFonts w:ascii="Sakkal Majalla" w:hAnsi="Sakkal Majalla" w:cs="Sakkal Majalla"/>
                <w:b/>
                <w:bCs/>
                <w:sz w:val="28"/>
                <w:szCs w:val="28"/>
              </w:rPr>
            </w:pPr>
            <w:r w:rsidRPr="00984D87">
              <w:rPr>
                <w:rFonts w:ascii="Sakkal Majalla" w:hAnsi="Sakkal Majalla" w:cs="Sakkal Majalla"/>
                <w:b/>
                <w:bCs/>
                <w:sz w:val="28"/>
                <w:szCs w:val="28"/>
              </w:rPr>
              <w:t>Connection to research question</w:t>
            </w:r>
          </w:p>
        </w:tc>
      </w:tr>
      <w:tr w:rsidR="00984D87" w:rsidRPr="00984D87" w14:paraId="1DAD859B"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24AF1CEE"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Environmental pressure</w:t>
            </w:r>
          </w:p>
        </w:tc>
        <w:tc>
          <w:tcPr>
            <w:tcW w:w="3120" w:type="dxa"/>
            <w:tcBorders>
              <w:top w:val="single" w:sz="4" w:space="0" w:color="auto"/>
              <w:left w:val="single" w:sz="4" w:space="0" w:color="auto"/>
              <w:bottom w:val="single" w:sz="4" w:space="0" w:color="auto"/>
              <w:right w:val="single" w:sz="4" w:space="0" w:color="auto"/>
            </w:tcBorders>
            <w:hideMark/>
          </w:tcPr>
          <w:p w14:paraId="6CF59ADE"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Culture, income, regulation, institutions, psychic distance, competition, infrastructure</w:t>
            </w:r>
          </w:p>
        </w:tc>
        <w:tc>
          <w:tcPr>
            <w:tcW w:w="3120" w:type="dxa"/>
            <w:tcBorders>
              <w:top w:val="single" w:sz="4" w:space="0" w:color="auto"/>
              <w:left w:val="single" w:sz="4" w:space="0" w:color="auto"/>
              <w:bottom w:val="single" w:sz="4" w:space="0" w:color="auto"/>
              <w:right w:val="single" w:sz="4" w:space="0" w:color="auto"/>
            </w:tcBorders>
            <w:hideMark/>
          </w:tcPr>
          <w:p w14:paraId="254330A2"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RQ1</w:t>
            </w:r>
          </w:p>
        </w:tc>
      </w:tr>
      <w:tr w:rsidR="00984D87" w:rsidRPr="00984D87" w14:paraId="61E22397"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24EB3B1D"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Marketing-mix adaptation</w:t>
            </w:r>
          </w:p>
        </w:tc>
        <w:tc>
          <w:tcPr>
            <w:tcW w:w="3120" w:type="dxa"/>
            <w:tcBorders>
              <w:top w:val="single" w:sz="4" w:space="0" w:color="auto"/>
              <w:left w:val="single" w:sz="4" w:space="0" w:color="auto"/>
              <w:bottom w:val="single" w:sz="4" w:space="0" w:color="auto"/>
              <w:right w:val="single" w:sz="4" w:space="0" w:color="auto"/>
            </w:tcBorders>
            <w:hideMark/>
          </w:tcPr>
          <w:p w14:paraId="6F479D07"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Product, price, promotion, place, digital execution, service</w:t>
            </w:r>
          </w:p>
        </w:tc>
        <w:tc>
          <w:tcPr>
            <w:tcW w:w="3120" w:type="dxa"/>
            <w:tcBorders>
              <w:top w:val="single" w:sz="4" w:space="0" w:color="auto"/>
              <w:left w:val="single" w:sz="4" w:space="0" w:color="auto"/>
              <w:bottom w:val="single" w:sz="4" w:space="0" w:color="auto"/>
              <w:right w:val="single" w:sz="4" w:space="0" w:color="auto"/>
            </w:tcBorders>
            <w:hideMark/>
          </w:tcPr>
          <w:p w14:paraId="295FF90D"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RQ3</w:t>
            </w:r>
          </w:p>
        </w:tc>
      </w:tr>
      <w:tr w:rsidR="00984D87" w:rsidRPr="00984D87" w14:paraId="311C41AA"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3B7C36B7"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lastRenderedPageBreak/>
              <w:t>Standardization benefits</w:t>
            </w:r>
          </w:p>
        </w:tc>
        <w:tc>
          <w:tcPr>
            <w:tcW w:w="3120" w:type="dxa"/>
            <w:tcBorders>
              <w:top w:val="single" w:sz="4" w:space="0" w:color="auto"/>
              <w:left w:val="single" w:sz="4" w:space="0" w:color="auto"/>
              <w:bottom w:val="single" w:sz="4" w:space="0" w:color="auto"/>
              <w:right w:val="single" w:sz="4" w:space="0" w:color="auto"/>
            </w:tcBorders>
            <w:hideMark/>
          </w:tcPr>
          <w:p w14:paraId="274BE2AC"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Scale, consistency, coordination, speed, brand equity</w:t>
            </w:r>
          </w:p>
        </w:tc>
        <w:tc>
          <w:tcPr>
            <w:tcW w:w="3120" w:type="dxa"/>
            <w:tcBorders>
              <w:top w:val="single" w:sz="4" w:space="0" w:color="auto"/>
              <w:left w:val="single" w:sz="4" w:space="0" w:color="auto"/>
              <w:bottom w:val="single" w:sz="4" w:space="0" w:color="auto"/>
              <w:right w:val="single" w:sz="4" w:space="0" w:color="auto"/>
            </w:tcBorders>
            <w:hideMark/>
          </w:tcPr>
          <w:p w14:paraId="2543B24F"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RQ2 and RQ4</w:t>
            </w:r>
          </w:p>
        </w:tc>
      </w:tr>
      <w:tr w:rsidR="00984D87" w:rsidRPr="00984D87" w14:paraId="0E9070DC"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240FDCBE"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Adaptation benefits</w:t>
            </w:r>
          </w:p>
        </w:tc>
        <w:tc>
          <w:tcPr>
            <w:tcW w:w="3120" w:type="dxa"/>
            <w:tcBorders>
              <w:top w:val="single" w:sz="4" w:space="0" w:color="auto"/>
              <w:left w:val="single" w:sz="4" w:space="0" w:color="auto"/>
              <w:bottom w:val="single" w:sz="4" w:space="0" w:color="auto"/>
              <w:right w:val="single" w:sz="4" w:space="0" w:color="auto"/>
            </w:tcBorders>
            <w:hideMark/>
          </w:tcPr>
          <w:p w14:paraId="0F943187"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Acceptance, relevance, legitimacy, access, local fit</w:t>
            </w:r>
          </w:p>
        </w:tc>
        <w:tc>
          <w:tcPr>
            <w:tcW w:w="3120" w:type="dxa"/>
            <w:tcBorders>
              <w:top w:val="single" w:sz="4" w:space="0" w:color="auto"/>
              <w:left w:val="single" w:sz="4" w:space="0" w:color="auto"/>
              <w:bottom w:val="single" w:sz="4" w:space="0" w:color="auto"/>
              <w:right w:val="single" w:sz="4" w:space="0" w:color="auto"/>
            </w:tcBorders>
            <w:hideMark/>
          </w:tcPr>
          <w:p w14:paraId="433CCCFA"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RQ2 and RQ4</w:t>
            </w:r>
          </w:p>
        </w:tc>
      </w:tr>
      <w:tr w:rsidR="00984D87" w:rsidRPr="00984D87" w14:paraId="54C42055"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564659D3"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Boundary conditions</w:t>
            </w:r>
          </w:p>
        </w:tc>
        <w:tc>
          <w:tcPr>
            <w:tcW w:w="3120" w:type="dxa"/>
            <w:tcBorders>
              <w:top w:val="single" w:sz="4" w:space="0" w:color="auto"/>
              <w:left w:val="single" w:sz="4" w:space="0" w:color="auto"/>
              <w:bottom w:val="single" w:sz="4" w:space="0" w:color="auto"/>
              <w:right w:val="single" w:sz="4" w:space="0" w:color="auto"/>
            </w:tcBorders>
            <w:hideMark/>
          </w:tcPr>
          <w:p w14:paraId="63F0CC71"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Industry, market similarity, experience, capabilities, brand strength</w:t>
            </w:r>
          </w:p>
        </w:tc>
        <w:tc>
          <w:tcPr>
            <w:tcW w:w="3120" w:type="dxa"/>
            <w:tcBorders>
              <w:top w:val="single" w:sz="4" w:space="0" w:color="auto"/>
              <w:left w:val="single" w:sz="4" w:space="0" w:color="auto"/>
              <w:bottom w:val="single" w:sz="4" w:space="0" w:color="auto"/>
              <w:right w:val="single" w:sz="4" w:space="0" w:color="auto"/>
            </w:tcBorders>
            <w:hideMark/>
          </w:tcPr>
          <w:p w14:paraId="27DFEE42"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RQ2</w:t>
            </w:r>
          </w:p>
        </w:tc>
      </w:tr>
      <w:tr w:rsidR="00984D87" w:rsidRPr="00984D87" w14:paraId="04A10E78"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03194C3A"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Performance</w:t>
            </w:r>
          </w:p>
        </w:tc>
        <w:tc>
          <w:tcPr>
            <w:tcW w:w="3120" w:type="dxa"/>
            <w:tcBorders>
              <w:top w:val="single" w:sz="4" w:space="0" w:color="auto"/>
              <w:left w:val="single" w:sz="4" w:space="0" w:color="auto"/>
              <w:bottom w:val="single" w:sz="4" w:space="0" w:color="auto"/>
              <w:right w:val="single" w:sz="4" w:space="0" w:color="auto"/>
            </w:tcBorders>
            <w:hideMark/>
          </w:tcPr>
          <w:p w14:paraId="7C8DFD65"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Sales, penetration, customer acceptance, efficiency, brand consistency</w:t>
            </w:r>
          </w:p>
        </w:tc>
        <w:tc>
          <w:tcPr>
            <w:tcW w:w="3120" w:type="dxa"/>
            <w:tcBorders>
              <w:top w:val="single" w:sz="4" w:space="0" w:color="auto"/>
              <w:left w:val="single" w:sz="4" w:space="0" w:color="auto"/>
              <w:bottom w:val="single" w:sz="4" w:space="0" w:color="auto"/>
              <w:right w:val="single" w:sz="4" w:space="0" w:color="auto"/>
            </w:tcBorders>
            <w:hideMark/>
          </w:tcPr>
          <w:p w14:paraId="6E3F11F6" w14:textId="77777777" w:rsidR="00984D87" w:rsidRPr="00B327CC" w:rsidRDefault="00984D87" w:rsidP="00984D87">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RQ2 and RQ5</w:t>
            </w:r>
          </w:p>
        </w:tc>
      </w:tr>
    </w:tbl>
    <w:p w14:paraId="31B4CE10" w14:textId="77777777" w:rsidR="00984D87" w:rsidRPr="008A25E3" w:rsidRDefault="00984D87" w:rsidP="00984D87">
      <w:pPr>
        <w:jc w:val="center"/>
        <w:rPr>
          <w:rFonts w:ascii="Sakkal Majalla" w:hAnsi="Sakkal Majalla" w:cs="Sakkal Majalla"/>
          <w:sz w:val="28"/>
          <w:szCs w:val="28"/>
        </w:rPr>
      </w:pPr>
    </w:p>
    <w:p w14:paraId="005205B2" w14:textId="77777777" w:rsidR="00984D87" w:rsidRPr="008A25E3" w:rsidRDefault="00984D87" w:rsidP="008A25E3">
      <w:pPr>
        <w:jc w:val="right"/>
        <w:rPr>
          <w:rFonts w:ascii="Sakkal Majalla" w:hAnsi="Sakkal Majalla" w:cs="Sakkal Majalla"/>
          <w:sz w:val="28"/>
          <w:szCs w:val="28"/>
        </w:rPr>
      </w:pPr>
      <w:r w:rsidRPr="008A25E3">
        <w:rPr>
          <w:rFonts w:ascii="Sakkal Majalla" w:hAnsi="Sakkal Majalla" w:cs="Sakkal Majalla"/>
          <w:sz w:val="28"/>
          <w:szCs w:val="28"/>
        </w:rPr>
        <w:t>A pattern is considered strong when it appears across multiple independent studies or is supported by a systematic review. A finding is treated as context-dependent when studies report different directions or when the effect changes by marketing element or performance metric. This method supports analytical generalization rather than statistical generalization.</w:t>
      </w:r>
    </w:p>
    <w:p w14:paraId="65B134E2" w14:textId="77777777" w:rsidR="00984D87" w:rsidRPr="008A25E3" w:rsidRDefault="00984D87" w:rsidP="008A25E3">
      <w:pPr>
        <w:bidi w:val="0"/>
        <w:jc w:val="both"/>
        <w:rPr>
          <w:rFonts w:ascii="Sakkal Majalla" w:hAnsi="Sakkal Majalla" w:cs="Sakkal Majalla"/>
          <w:b/>
          <w:bCs/>
          <w:sz w:val="28"/>
          <w:szCs w:val="28"/>
          <w:u w:val="single"/>
        </w:rPr>
      </w:pPr>
      <w:r w:rsidRPr="008A25E3">
        <w:rPr>
          <w:rFonts w:ascii="Sakkal Majalla" w:hAnsi="Sakkal Majalla" w:cs="Sakkal Majalla"/>
          <w:b/>
          <w:bCs/>
          <w:sz w:val="28"/>
          <w:szCs w:val="28"/>
          <w:u w:val="single"/>
        </w:rPr>
        <w:t>3.6 Reliability and Validity</w:t>
      </w:r>
    </w:p>
    <w:p w14:paraId="5A46BD49" w14:textId="77777777" w:rsidR="00984D87" w:rsidRPr="008A25E3" w:rsidRDefault="00984D87" w:rsidP="008A25E3">
      <w:pPr>
        <w:jc w:val="right"/>
        <w:rPr>
          <w:rFonts w:ascii="Sakkal Majalla" w:hAnsi="Sakkal Majalla" w:cs="Sakkal Majalla"/>
          <w:sz w:val="28"/>
          <w:szCs w:val="28"/>
        </w:rPr>
      </w:pPr>
      <w:r w:rsidRPr="008A25E3">
        <w:rPr>
          <w:rFonts w:ascii="Sakkal Majalla" w:hAnsi="Sakkal Majalla" w:cs="Sakkal Majalla"/>
          <w:sz w:val="28"/>
          <w:szCs w:val="28"/>
        </w:rPr>
        <w:t>Reliability is strengthened through a transparent coding structure and the use of traceable published sources. Construct validity is supported by defining standardization, adaptation, strategic fit, environmental distance, and performance before analysis. Triangulation is achieved by comparing foundational theory, empirical research, case evidence, and systematic reviews. The study also preserves negative or mixed findings instead of selectively reporting only evidence that supports adaptation.</w:t>
      </w:r>
    </w:p>
    <w:p w14:paraId="66D8730F" w14:textId="77777777" w:rsidR="00984D87" w:rsidRPr="008A25E3" w:rsidRDefault="00984D87" w:rsidP="00B327CC">
      <w:pPr>
        <w:jc w:val="right"/>
        <w:rPr>
          <w:rFonts w:ascii="Sakkal Majalla" w:hAnsi="Sakkal Majalla" w:cs="Sakkal Majalla"/>
          <w:b/>
          <w:bCs/>
          <w:sz w:val="28"/>
          <w:szCs w:val="28"/>
          <w:u w:val="single"/>
        </w:rPr>
      </w:pPr>
      <w:r w:rsidRPr="008A25E3">
        <w:rPr>
          <w:rFonts w:ascii="Sakkal Majalla" w:hAnsi="Sakkal Majalla" w:cs="Sakkal Majalla"/>
          <w:b/>
          <w:bCs/>
          <w:sz w:val="28"/>
          <w:szCs w:val="28"/>
          <w:u w:val="single"/>
        </w:rPr>
        <w:t>3.7 Research Boundaries and Limitations</w:t>
      </w:r>
    </w:p>
    <w:p w14:paraId="18C2E29D" w14:textId="77777777" w:rsidR="00984D87" w:rsidRPr="008A25E3" w:rsidRDefault="00984D87" w:rsidP="008A25E3">
      <w:pPr>
        <w:jc w:val="right"/>
        <w:rPr>
          <w:rFonts w:ascii="Sakkal Majalla" w:hAnsi="Sakkal Majalla" w:cs="Sakkal Majalla"/>
          <w:sz w:val="28"/>
          <w:szCs w:val="28"/>
        </w:rPr>
      </w:pPr>
      <w:r w:rsidRPr="008A25E3">
        <w:rPr>
          <w:rFonts w:ascii="Sakkal Majalla" w:hAnsi="Sakkal Majalla" w:cs="Sakkal Majalla"/>
          <w:sz w:val="28"/>
          <w:szCs w:val="28"/>
        </w:rPr>
        <w:t xml:space="preserve">The study has four main boundaries. First, it is based on secondary academic evidence and therefore does not claim original survey or interview results. Second, emerging markets are not homogeneous, so recommendations require local diagnosis before use. Third, the reviewed studies use different measures of performance and adaptation, which </w:t>
      </w:r>
      <w:proofErr w:type="gramStart"/>
      <w:r w:rsidRPr="008A25E3">
        <w:rPr>
          <w:rFonts w:ascii="Sakkal Majalla" w:hAnsi="Sakkal Majalla" w:cs="Sakkal Majalla"/>
          <w:sz w:val="28"/>
          <w:szCs w:val="28"/>
        </w:rPr>
        <w:t>limits</w:t>
      </w:r>
      <w:proofErr w:type="gramEnd"/>
      <w:r w:rsidRPr="008A25E3">
        <w:rPr>
          <w:rFonts w:ascii="Sakkal Majalla" w:hAnsi="Sakkal Majalla" w:cs="Sakkal Majalla"/>
          <w:sz w:val="28"/>
          <w:szCs w:val="28"/>
        </w:rPr>
        <w:t xml:space="preserve"> direct numerical comparison. Fourth, industry-specific constraints may alter the relative importance of each marketing-mix element. These limitations reinforce the study’s contingency approach rather than weaken it.</w:t>
      </w:r>
    </w:p>
    <w:p w14:paraId="077C648D" w14:textId="77777777" w:rsidR="00984D87" w:rsidRPr="008A25E3" w:rsidRDefault="00984D87" w:rsidP="008A25E3">
      <w:pPr>
        <w:jc w:val="right"/>
        <w:rPr>
          <w:rFonts w:ascii="Sakkal Majalla" w:hAnsi="Sakkal Majalla" w:cs="Sakkal Majalla"/>
          <w:sz w:val="28"/>
          <w:szCs w:val="28"/>
        </w:rPr>
      </w:pPr>
      <w:r w:rsidRPr="008A25E3">
        <w:rPr>
          <w:rFonts w:ascii="Sakkal Majalla" w:hAnsi="Sakkal Majalla" w:cs="Sakkal Majalla"/>
          <w:sz w:val="28"/>
          <w:szCs w:val="28"/>
        </w:rPr>
        <w:br w:type="page"/>
      </w:r>
    </w:p>
    <w:p w14:paraId="705DA632" w14:textId="77777777" w:rsidR="00B327CC" w:rsidRDefault="00B327CC" w:rsidP="00B327CC">
      <w:pPr>
        <w:jc w:val="center"/>
        <w:rPr>
          <w:rFonts w:ascii="Sakkal Majalla" w:hAnsi="Sakkal Majalla" w:cs="Sakkal Majalla"/>
          <w:b/>
          <w:bCs/>
          <w:sz w:val="28"/>
          <w:szCs w:val="28"/>
        </w:rPr>
      </w:pPr>
    </w:p>
    <w:p w14:paraId="31E8F43F" w14:textId="77777777" w:rsidR="00B327CC" w:rsidRDefault="00B327CC" w:rsidP="00B327CC">
      <w:pPr>
        <w:jc w:val="center"/>
        <w:rPr>
          <w:rFonts w:ascii="Sakkal Majalla" w:hAnsi="Sakkal Majalla" w:cs="Sakkal Majalla"/>
          <w:b/>
          <w:bCs/>
          <w:sz w:val="28"/>
          <w:szCs w:val="28"/>
        </w:rPr>
      </w:pPr>
    </w:p>
    <w:p w14:paraId="7729DFAF" w14:textId="77777777" w:rsidR="00B327CC" w:rsidRDefault="00B327CC" w:rsidP="00B327CC">
      <w:pPr>
        <w:jc w:val="center"/>
        <w:rPr>
          <w:rFonts w:ascii="Sakkal Majalla" w:hAnsi="Sakkal Majalla" w:cs="Sakkal Majalla"/>
          <w:b/>
          <w:bCs/>
          <w:sz w:val="28"/>
          <w:szCs w:val="28"/>
        </w:rPr>
      </w:pPr>
    </w:p>
    <w:p w14:paraId="214FFEEA" w14:textId="77777777" w:rsidR="00B327CC" w:rsidRPr="00B327CC" w:rsidRDefault="00B327CC" w:rsidP="00B327CC">
      <w:pPr>
        <w:jc w:val="center"/>
        <w:rPr>
          <w:rFonts w:ascii="Sakkal Majalla" w:hAnsi="Sakkal Majalla" w:cs="Sakkal Majalla"/>
          <w:b/>
          <w:bCs/>
          <w:sz w:val="48"/>
          <w:szCs w:val="48"/>
          <w:u w:val="single"/>
        </w:rPr>
      </w:pPr>
    </w:p>
    <w:p w14:paraId="6B8BF4C4" w14:textId="14F309D0" w:rsidR="00B327CC" w:rsidRPr="00B327CC" w:rsidRDefault="00984D87" w:rsidP="00B327CC">
      <w:pPr>
        <w:jc w:val="center"/>
        <w:rPr>
          <w:rFonts w:ascii="Sakkal Majalla" w:hAnsi="Sakkal Majalla" w:cs="Sakkal Majalla"/>
          <w:b/>
          <w:bCs/>
          <w:sz w:val="48"/>
          <w:szCs w:val="48"/>
          <w:u w:val="single"/>
        </w:rPr>
      </w:pPr>
      <w:r w:rsidRPr="00B327CC">
        <w:rPr>
          <w:rFonts w:ascii="Sakkal Majalla" w:hAnsi="Sakkal Majalla" w:cs="Sakkal Majalla"/>
          <w:b/>
          <w:bCs/>
          <w:sz w:val="48"/>
          <w:szCs w:val="48"/>
          <w:u w:val="single"/>
        </w:rPr>
        <w:t>Chapter Four</w:t>
      </w:r>
    </w:p>
    <w:p w14:paraId="4C712355" w14:textId="77777777" w:rsidR="00984D87" w:rsidRPr="00B327CC" w:rsidRDefault="00984D87" w:rsidP="00984D87">
      <w:pPr>
        <w:jc w:val="center"/>
        <w:rPr>
          <w:rFonts w:ascii="Sakkal Majalla" w:hAnsi="Sakkal Majalla" w:cs="Sakkal Majalla"/>
          <w:b/>
          <w:bCs/>
          <w:sz w:val="48"/>
          <w:szCs w:val="48"/>
          <w:u w:val="single"/>
        </w:rPr>
      </w:pPr>
      <w:r w:rsidRPr="00B327CC">
        <w:rPr>
          <w:rFonts w:ascii="Sakkal Majalla" w:hAnsi="Sakkal Majalla" w:cs="Sakkal Majalla"/>
          <w:b/>
          <w:bCs/>
          <w:sz w:val="48"/>
          <w:szCs w:val="48"/>
          <w:u w:val="single"/>
        </w:rPr>
        <w:t>Results and Recommendations</w:t>
      </w:r>
    </w:p>
    <w:p w14:paraId="75F022E0" w14:textId="77777777" w:rsidR="00B327CC" w:rsidRDefault="00B327CC" w:rsidP="00984D87">
      <w:pPr>
        <w:jc w:val="center"/>
        <w:rPr>
          <w:rFonts w:ascii="Sakkal Majalla" w:hAnsi="Sakkal Majalla" w:cs="Sakkal Majalla"/>
          <w:b/>
          <w:bCs/>
          <w:sz w:val="28"/>
          <w:szCs w:val="28"/>
        </w:rPr>
      </w:pPr>
    </w:p>
    <w:p w14:paraId="2335D597" w14:textId="77777777" w:rsidR="00B327CC" w:rsidRDefault="00B327CC">
      <w:pPr>
        <w:bidi w:val="0"/>
        <w:rPr>
          <w:rFonts w:ascii="Sakkal Majalla" w:hAnsi="Sakkal Majalla" w:cs="Sakkal Majalla"/>
          <w:b/>
          <w:bCs/>
          <w:sz w:val="28"/>
          <w:szCs w:val="28"/>
        </w:rPr>
      </w:pPr>
      <w:r>
        <w:rPr>
          <w:rFonts w:ascii="Sakkal Majalla" w:hAnsi="Sakkal Majalla" w:cs="Sakkal Majalla"/>
          <w:b/>
          <w:bCs/>
          <w:sz w:val="28"/>
          <w:szCs w:val="28"/>
        </w:rPr>
        <w:br w:type="page"/>
      </w:r>
    </w:p>
    <w:p w14:paraId="2B65458D" w14:textId="1876DE2B" w:rsidR="00984D87" w:rsidRPr="00B327CC" w:rsidRDefault="00984D87" w:rsidP="00B327CC">
      <w:pPr>
        <w:jc w:val="right"/>
        <w:rPr>
          <w:rFonts w:ascii="Sakkal Majalla" w:hAnsi="Sakkal Majalla" w:cs="Sakkal Majalla"/>
          <w:b/>
          <w:bCs/>
          <w:sz w:val="28"/>
          <w:szCs w:val="28"/>
          <w:u w:val="single"/>
        </w:rPr>
      </w:pPr>
      <w:r w:rsidRPr="00B327CC">
        <w:rPr>
          <w:rFonts w:ascii="Sakkal Majalla" w:hAnsi="Sakkal Majalla" w:cs="Sakkal Majalla"/>
          <w:b/>
          <w:bCs/>
          <w:sz w:val="28"/>
          <w:szCs w:val="28"/>
          <w:u w:val="single"/>
        </w:rPr>
        <w:lastRenderedPageBreak/>
        <w:t>4.1 Introduction</w:t>
      </w:r>
    </w:p>
    <w:p w14:paraId="672A0B9C"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 xml:space="preserve">This chapter synthesizes the evidence against the research questions and hypotheses. The findings are analytical results from </w:t>
      </w:r>
      <w:proofErr w:type="gramStart"/>
      <w:r w:rsidRPr="00B327CC">
        <w:rPr>
          <w:rFonts w:ascii="Sakkal Majalla" w:hAnsi="Sakkal Majalla" w:cs="Sakkal Majalla"/>
          <w:sz w:val="24"/>
          <w:szCs w:val="24"/>
        </w:rPr>
        <w:t>the literature</w:t>
      </w:r>
      <w:proofErr w:type="gramEnd"/>
      <w:r w:rsidRPr="00B327CC">
        <w:rPr>
          <w:rFonts w:ascii="Sakkal Majalla" w:hAnsi="Sakkal Majalla" w:cs="Sakkal Majalla"/>
          <w:sz w:val="24"/>
          <w:szCs w:val="24"/>
        </w:rPr>
        <w:t xml:space="preserve"> and comparative evidence, not fabricated primary responses. The analysis focuses on repeated patterns, conflicting results, and the conditions that explain those conflicts.</w:t>
      </w:r>
    </w:p>
    <w:p w14:paraId="530C5442" w14:textId="77777777" w:rsidR="00984D87" w:rsidRPr="00B327CC" w:rsidRDefault="00984D87" w:rsidP="00B327CC">
      <w:pPr>
        <w:jc w:val="right"/>
        <w:rPr>
          <w:rFonts w:ascii="Sakkal Majalla" w:hAnsi="Sakkal Majalla" w:cs="Sakkal Majalla"/>
          <w:b/>
          <w:bCs/>
          <w:sz w:val="28"/>
          <w:szCs w:val="28"/>
          <w:u w:val="single"/>
        </w:rPr>
      </w:pPr>
      <w:r w:rsidRPr="00B327CC">
        <w:rPr>
          <w:rFonts w:ascii="Sakkal Majalla" w:hAnsi="Sakkal Majalla" w:cs="Sakkal Majalla"/>
          <w:b/>
          <w:bCs/>
          <w:sz w:val="28"/>
          <w:szCs w:val="28"/>
          <w:u w:val="single"/>
        </w:rPr>
        <w:t>4.2 Data Analysis and Thematic Findings</w:t>
      </w:r>
    </w:p>
    <w:p w14:paraId="1B095A18"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 xml:space="preserve">Finding 1: Environmental difference is the primary trigger for adaptation. </w:t>
      </w:r>
      <w:proofErr w:type="gramStart"/>
      <w:r w:rsidRPr="00B327CC">
        <w:rPr>
          <w:rFonts w:ascii="Sakkal Majalla" w:hAnsi="Sakkal Majalla" w:cs="Sakkal Majalla"/>
          <w:sz w:val="24"/>
          <w:szCs w:val="24"/>
        </w:rPr>
        <w:t>Across</w:t>
      </w:r>
      <w:proofErr w:type="gramEnd"/>
      <w:r w:rsidRPr="00B327CC">
        <w:rPr>
          <w:rFonts w:ascii="Sakkal Majalla" w:hAnsi="Sakkal Majalla" w:cs="Sakkal Majalla"/>
          <w:sz w:val="24"/>
          <w:szCs w:val="24"/>
        </w:rPr>
        <w:t xml:space="preserve"> the reviewed literature, adaptation becomes more important when home and host markets differ in customer preferences, regulation, institutional structure, purchasing power, marketing infrastructure, or competitive conditions. </w:t>
      </w:r>
      <w:proofErr w:type="spellStart"/>
      <w:r w:rsidRPr="00B327CC">
        <w:rPr>
          <w:rFonts w:ascii="Sakkal Majalla" w:hAnsi="Sakkal Majalla" w:cs="Sakkal Majalla"/>
          <w:sz w:val="24"/>
          <w:szCs w:val="24"/>
        </w:rPr>
        <w:t>Cavusgil</w:t>
      </w:r>
      <w:proofErr w:type="spellEnd"/>
      <w:r w:rsidRPr="00B327CC">
        <w:rPr>
          <w:rFonts w:ascii="Sakkal Majalla" w:hAnsi="Sakkal Majalla" w:cs="Sakkal Majalla"/>
          <w:sz w:val="24"/>
          <w:szCs w:val="24"/>
        </w:rPr>
        <w:t xml:space="preserve"> et al. (1993) demonstrate that adaptation is influenced by company, product, industry, and market characteristics. Sousa and </w:t>
      </w:r>
      <w:proofErr w:type="spellStart"/>
      <w:r w:rsidRPr="00B327CC">
        <w:rPr>
          <w:rFonts w:ascii="Sakkal Majalla" w:hAnsi="Sakkal Majalla" w:cs="Sakkal Majalla"/>
          <w:sz w:val="24"/>
          <w:szCs w:val="24"/>
        </w:rPr>
        <w:t>Lengler</w:t>
      </w:r>
      <w:proofErr w:type="spellEnd"/>
      <w:r w:rsidRPr="00B327CC">
        <w:rPr>
          <w:rFonts w:ascii="Sakkal Majalla" w:hAnsi="Sakkal Majalla" w:cs="Sakkal Majalla"/>
          <w:sz w:val="24"/>
          <w:szCs w:val="24"/>
        </w:rPr>
        <w:t xml:space="preserve"> (2009) link psychic distance to marketing strategy decisions. Ipek (2021) and </w:t>
      </w:r>
      <w:proofErr w:type="spellStart"/>
      <w:r w:rsidRPr="00B327CC">
        <w:rPr>
          <w:rFonts w:ascii="Sakkal Majalla" w:hAnsi="Sakkal Majalla" w:cs="Sakkal Majalla"/>
          <w:sz w:val="24"/>
          <w:szCs w:val="24"/>
        </w:rPr>
        <w:t>Svystunova</w:t>
      </w:r>
      <w:proofErr w:type="spellEnd"/>
      <w:r w:rsidRPr="00B327CC">
        <w:rPr>
          <w:rFonts w:ascii="Sakkal Majalla" w:hAnsi="Sakkal Majalla" w:cs="Sakkal Majalla"/>
          <w:sz w:val="24"/>
          <w:szCs w:val="24"/>
        </w:rPr>
        <w:t xml:space="preserve"> et al. (2024) reinforce the importance of emerging-market and institutional context. The implication is that adaptation should begin with diagnosis, not with a preset global localization percentage.</w:t>
      </w:r>
    </w:p>
    <w:p w14:paraId="50D216B2"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 xml:space="preserve">Finding 2: Strategic fit explains performance better than the absolute degree of standardization. Theodosiou and </w:t>
      </w:r>
      <w:proofErr w:type="spellStart"/>
      <w:r w:rsidRPr="00B327CC">
        <w:rPr>
          <w:rFonts w:ascii="Sakkal Majalla" w:hAnsi="Sakkal Majalla" w:cs="Sakkal Majalla"/>
          <w:sz w:val="24"/>
          <w:szCs w:val="24"/>
        </w:rPr>
        <w:t>Leonidou</w:t>
      </w:r>
      <w:proofErr w:type="spellEnd"/>
      <w:r w:rsidRPr="00B327CC">
        <w:rPr>
          <w:rFonts w:ascii="Sakkal Majalla" w:hAnsi="Sakkal Majalla" w:cs="Sakkal Majalla"/>
          <w:sz w:val="24"/>
          <w:szCs w:val="24"/>
        </w:rPr>
        <w:t xml:space="preserve"> (2003), Schmid and </w:t>
      </w:r>
      <w:proofErr w:type="spellStart"/>
      <w:r w:rsidRPr="00B327CC">
        <w:rPr>
          <w:rFonts w:ascii="Sakkal Majalla" w:hAnsi="Sakkal Majalla" w:cs="Sakkal Majalla"/>
          <w:sz w:val="24"/>
          <w:szCs w:val="24"/>
        </w:rPr>
        <w:t>Kotulla</w:t>
      </w:r>
      <w:proofErr w:type="spellEnd"/>
      <w:r w:rsidRPr="00B327CC">
        <w:rPr>
          <w:rFonts w:ascii="Sakkal Majalla" w:hAnsi="Sakkal Majalla" w:cs="Sakkal Majalla"/>
          <w:sz w:val="24"/>
          <w:szCs w:val="24"/>
        </w:rPr>
        <w:t xml:space="preserve"> (2011), and Mandler et al. (2021) all document mixed or contradictory findings in the broader literature. This pattern is expected if the strategy-performance relationship is contingent. A highly standardized strategy can perform well in markets with converging needs and compatible infrastructure. The same strategy can underperform in a market where cultural meaning, affordability, regulation, or access differ materially. Similarly, adaptation can improve relevance but destroy value when it adds cost without solving a meaningful local problem.</w:t>
      </w:r>
    </w:p>
    <w:p w14:paraId="26BD8B8C"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 xml:space="preserve">Finding 3: Adaptation is </w:t>
      </w:r>
      <w:proofErr w:type="gramStart"/>
      <w:r w:rsidRPr="00B327CC">
        <w:rPr>
          <w:rFonts w:ascii="Sakkal Majalla" w:hAnsi="Sakkal Majalla" w:cs="Sakkal Majalla"/>
          <w:sz w:val="24"/>
          <w:szCs w:val="24"/>
        </w:rPr>
        <w:t>element-specific</w:t>
      </w:r>
      <w:proofErr w:type="gramEnd"/>
      <w:r w:rsidRPr="00B327CC">
        <w:rPr>
          <w:rFonts w:ascii="Sakkal Majalla" w:hAnsi="Sakkal Majalla" w:cs="Sakkal Majalla"/>
          <w:sz w:val="24"/>
          <w:szCs w:val="24"/>
        </w:rPr>
        <w:t xml:space="preserve">. The evidence rejects the idea that a company must choose one uniform level of adaptation for the entire marketing mix. Powers and </w:t>
      </w:r>
      <w:proofErr w:type="spellStart"/>
      <w:r w:rsidRPr="00B327CC">
        <w:rPr>
          <w:rFonts w:ascii="Sakkal Majalla" w:hAnsi="Sakkal Majalla" w:cs="Sakkal Majalla"/>
          <w:sz w:val="24"/>
          <w:szCs w:val="24"/>
        </w:rPr>
        <w:t>Loyka</w:t>
      </w:r>
      <w:proofErr w:type="spellEnd"/>
      <w:r w:rsidRPr="00B327CC">
        <w:rPr>
          <w:rFonts w:ascii="Sakkal Majalla" w:hAnsi="Sakkal Majalla" w:cs="Sakkal Majalla"/>
          <w:sz w:val="24"/>
          <w:szCs w:val="24"/>
        </w:rPr>
        <w:t xml:space="preserve"> (2010) examine the adaptation of individual marketing-mix elements. Akgün et al. (2014) report a case in which price and place were among the more adapted elements. Sousa and </w:t>
      </w:r>
      <w:proofErr w:type="spellStart"/>
      <w:r w:rsidRPr="00B327CC">
        <w:rPr>
          <w:rFonts w:ascii="Sakkal Majalla" w:hAnsi="Sakkal Majalla" w:cs="Sakkal Majalla"/>
          <w:sz w:val="24"/>
          <w:szCs w:val="24"/>
        </w:rPr>
        <w:t>Lengler</w:t>
      </w:r>
      <w:proofErr w:type="spellEnd"/>
      <w:r w:rsidRPr="00B327CC">
        <w:rPr>
          <w:rFonts w:ascii="Sakkal Majalla" w:hAnsi="Sakkal Majalla" w:cs="Sakkal Majalla"/>
          <w:sz w:val="24"/>
          <w:szCs w:val="24"/>
        </w:rPr>
        <w:t xml:space="preserve"> (2009) show that performance relationships differ across product, promotion, price, and distribution. </w:t>
      </w:r>
      <w:proofErr w:type="spellStart"/>
      <w:r w:rsidRPr="00B327CC">
        <w:rPr>
          <w:rFonts w:ascii="Sakkal Majalla" w:hAnsi="Sakkal Majalla" w:cs="Sakkal Majalla"/>
          <w:sz w:val="24"/>
          <w:szCs w:val="24"/>
        </w:rPr>
        <w:t>Tsougkou</w:t>
      </w:r>
      <w:proofErr w:type="spellEnd"/>
      <w:r w:rsidRPr="00B327CC">
        <w:rPr>
          <w:rFonts w:ascii="Sakkal Majalla" w:hAnsi="Sakkal Majalla" w:cs="Sakkal Majalla"/>
          <w:sz w:val="24"/>
          <w:szCs w:val="24"/>
        </w:rPr>
        <w:t xml:space="preserve"> et al. (2025) further show that even product adaptation itself has multiple dimensions. Managers therefore need a portfolio of adaptation decisions rather than one global policy.</w:t>
      </w:r>
    </w:p>
    <w:p w14:paraId="509F4E61"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Finding 4: Brand core and market execution should be separated. Liu et al. (2016) illustrate the standardization-localization dilemma for luxury fashion retailers in China. Firms must preserve exclusivity and brand image while adapting communication to a complex local market. This logic generalizes beyond luxury. A firm can standardize brand purpose, visual identity principles, quality expectations, and strategic positioning boundaries while adapting content, platform, offer structure, channel, service, and other customer-facing details.</w:t>
      </w:r>
    </w:p>
    <w:p w14:paraId="0A8EB4E3"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 xml:space="preserve">Finding 5: Adaptation and standardization can coexist as complementary capabilities. Zou and </w:t>
      </w:r>
      <w:proofErr w:type="spellStart"/>
      <w:r w:rsidRPr="00B327CC">
        <w:rPr>
          <w:rFonts w:ascii="Sakkal Majalla" w:hAnsi="Sakkal Majalla" w:cs="Sakkal Majalla"/>
          <w:sz w:val="24"/>
          <w:szCs w:val="24"/>
        </w:rPr>
        <w:t>Cavusgil</w:t>
      </w:r>
      <w:proofErr w:type="spellEnd"/>
      <w:r w:rsidRPr="00B327CC">
        <w:rPr>
          <w:rFonts w:ascii="Sakkal Majalla" w:hAnsi="Sakkal Majalla" w:cs="Sakkal Majalla"/>
          <w:sz w:val="24"/>
          <w:szCs w:val="24"/>
        </w:rPr>
        <w:t xml:space="preserve"> (2002) conceptualize global marketing strategy as more than simple uniformity. Global coordination and integration can coexist with local actions. The emerging view is therefore selective glocalization. The global organization supplies scalable assets, knowledge, quality systems, brand architecture, and governance. Local teams supply market intelligence, contextual judgment, relationships, and execution. The competitive advantage lies in coordinating both.</w:t>
      </w:r>
    </w:p>
    <w:p w14:paraId="1FBE0D2F"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lastRenderedPageBreak/>
        <w:t>Finding 6: Performance must be measured through several outcomes. The literature uses sales, export performance, market share, acceptance, efficiency, brand outcomes, and other indicators. This variation partly explains conflicting findings. A localized promotion campaign may improve engagement while increasing cost. A standardized product may protect efficiency but reduce market acceptance. Managers should therefore use a balanced scorecard of market, financial, brand, and operational outcomes.</w:t>
      </w:r>
    </w:p>
    <w:tbl>
      <w:tblPr>
        <w:tblStyle w:val="TableGrid"/>
        <w:tblW w:w="0" w:type="auto"/>
        <w:jc w:val="center"/>
        <w:tblLook w:val="04A0" w:firstRow="1" w:lastRow="0" w:firstColumn="1" w:lastColumn="0" w:noHBand="0" w:noVBand="1"/>
      </w:tblPr>
      <w:tblGrid>
        <w:gridCol w:w="2211"/>
        <w:gridCol w:w="2179"/>
        <w:gridCol w:w="2218"/>
        <w:gridCol w:w="2214"/>
      </w:tblGrid>
      <w:tr w:rsidR="00984D87" w:rsidRPr="00B327CC" w14:paraId="54FD528C" w14:textId="77777777">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590C77B3"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Analytical pattern</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E58EDA3"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Evidence assessment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4A1575D"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Representative evidence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CA159C2"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Interpretation</w:t>
            </w:r>
          </w:p>
        </w:tc>
      </w:tr>
      <w:tr w:rsidR="00984D87" w:rsidRPr="00B327CC" w14:paraId="105ABCB8"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1554B46E"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Environmental heterogeneity</w:t>
            </w:r>
          </w:p>
        </w:tc>
        <w:tc>
          <w:tcPr>
            <w:tcW w:w="2340" w:type="dxa"/>
            <w:tcBorders>
              <w:top w:val="single" w:sz="4" w:space="0" w:color="auto"/>
              <w:left w:val="single" w:sz="4" w:space="0" w:color="auto"/>
              <w:bottom w:val="single" w:sz="4" w:space="0" w:color="auto"/>
              <w:right w:val="single" w:sz="4" w:space="0" w:color="auto"/>
            </w:tcBorders>
            <w:hideMark/>
          </w:tcPr>
          <w:p w14:paraId="6D9AA531"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Strong support</w:t>
            </w:r>
          </w:p>
        </w:tc>
        <w:tc>
          <w:tcPr>
            <w:tcW w:w="2340" w:type="dxa"/>
            <w:tcBorders>
              <w:top w:val="single" w:sz="4" w:space="0" w:color="auto"/>
              <w:left w:val="single" w:sz="4" w:space="0" w:color="auto"/>
              <w:bottom w:val="single" w:sz="4" w:space="0" w:color="auto"/>
              <w:right w:val="single" w:sz="4" w:space="0" w:color="auto"/>
            </w:tcBorders>
            <w:hideMark/>
          </w:tcPr>
          <w:p w14:paraId="60C042B5" w14:textId="77777777" w:rsidR="00984D87" w:rsidRPr="00B327CC" w:rsidRDefault="00984D87" w:rsidP="00B327CC">
            <w:pPr>
              <w:spacing w:after="160" w:line="259" w:lineRule="auto"/>
              <w:jc w:val="right"/>
              <w:rPr>
                <w:rFonts w:ascii="Sakkal Majalla" w:hAnsi="Sakkal Majalla" w:cs="Sakkal Majalla"/>
                <w:sz w:val="24"/>
                <w:szCs w:val="24"/>
              </w:rPr>
            </w:pPr>
            <w:proofErr w:type="spellStart"/>
            <w:r w:rsidRPr="00B327CC">
              <w:rPr>
                <w:rFonts w:ascii="Sakkal Majalla" w:hAnsi="Sakkal Majalla" w:cs="Sakkal Majalla"/>
                <w:sz w:val="24"/>
                <w:szCs w:val="24"/>
              </w:rPr>
              <w:t>Cavusgil</w:t>
            </w:r>
            <w:proofErr w:type="spellEnd"/>
            <w:r w:rsidRPr="00B327CC">
              <w:rPr>
                <w:rFonts w:ascii="Sakkal Majalla" w:hAnsi="Sakkal Majalla" w:cs="Sakkal Majalla"/>
                <w:sz w:val="24"/>
                <w:szCs w:val="24"/>
              </w:rPr>
              <w:t xml:space="preserve"> et al. 1993; Sousa &amp; </w:t>
            </w:r>
            <w:proofErr w:type="spellStart"/>
            <w:r w:rsidRPr="00B327CC">
              <w:rPr>
                <w:rFonts w:ascii="Sakkal Majalla" w:hAnsi="Sakkal Majalla" w:cs="Sakkal Majalla"/>
                <w:sz w:val="24"/>
                <w:szCs w:val="24"/>
              </w:rPr>
              <w:t>Lengler</w:t>
            </w:r>
            <w:proofErr w:type="spellEnd"/>
            <w:r w:rsidRPr="00B327CC">
              <w:rPr>
                <w:rFonts w:ascii="Sakkal Majalla" w:hAnsi="Sakkal Majalla" w:cs="Sakkal Majalla"/>
                <w:sz w:val="24"/>
                <w:szCs w:val="24"/>
              </w:rPr>
              <w:t xml:space="preserve"> 2009; Ipek 2021; </w:t>
            </w:r>
            <w:proofErr w:type="spellStart"/>
            <w:r w:rsidRPr="00B327CC">
              <w:rPr>
                <w:rFonts w:ascii="Sakkal Majalla" w:hAnsi="Sakkal Majalla" w:cs="Sakkal Majalla"/>
                <w:sz w:val="24"/>
                <w:szCs w:val="24"/>
              </w:rPr>
              <w:t>Svystunova</w:t>
            </w:r>
            <w:proofErr w:type="spellEnd"/>
            <w:r w:rsidRPr="00B327CC">
              <w:rPr>
                <w:rFonts w:ascii="Sakkal Majalla" w:hAnsi="Sakkal Majalla" w:cs="Sakkal Majalla"/>
                <w:sz w:val="24"/>
                <w:szCs w:val="24"/>
              </w:rPr>
              <w:t xml:space="preserve"> et al. 2024</w:t>
            </w:r>
          </w:p>
        </w:tc>
        <w:tc>
          <w:tcPr>
            <w:tcW w:w="2340" w:type="dxa"/>
            <w:tcBorders>
              <w:top w:val="single" w:sz="4" w:space="0" w:color="auto"/>
              <w:left w:val="single" w:sz="4" w:space="0" w:color="auto"/>
              <w:bottom w:val="single" w:sz="4" w:space="0" w:color="auto"/>
              <w:right w:val="single" w:sz="4" w:space="0" w:color="auto"/>
            </w:tcBorders>
            <w:hideMark/>
          </w:tcPr>
          <w:p w14:paraId="4ACC07F9"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Greater distance generally increases need for local diagnosis and selective adaptation.</w:t>
            </w:r>
          </w:p>
        </w:tc>
      </w:tr>
      <w:tr w:rsidR="00984D87" w:rsidRPr="00B327CC" w14:paraId="23AD7C1B"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0406897B"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Universal superiority of standardization</w:t>
            </w:r>
          </w:p>
        </w:tc>
        <w:tc>
          <w:tcPr>
            <w:tcW w:w="2340" w:type="dxa"/>
            <w:tcBorders>
              <w:top w:val="single" w:sz="4" w:space="0" w:color="auto"/>
              <w:left w:val="single" w:sz="4" w:space="0" w:color="auto"/>
              <w:bottom w:val="single" w:sz="4" w:space="0" w:color="auto"/>
              <w:right w:val="single" w:sz="4" w:space="0" w:color="auto"/>
            </w:tcBorders>
            <w:hideMark/>
          </w:tcPr>
          <w:p w14:paraId="09D4F4BA"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Not supported</w:t>
            </w:r>
          </w:p>
        </w:tc>
        <w:tc>
          <w:tcPr>
            <w:tcW w:w="2340" w:type="dxa"/>
            <w:tcBorders>
              <w:top w:val="single" w:sz="4" w:space="0" w:color="auto"/>
              <w:left w:val="single" w:sz="4" w:space="0" w:color="auto"/>
              <w:bottom w:val="single" w:sz="4" w:space="0" w:color="auto"/>
              <w:right w:val="single" w:sz="4" w:space="0" w:color="auto"/>
            </w:tcBorders>
            <w:hideMark/>
          </w:tcPr>
          <w:p w14:paraId="49BD2A28"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 xml:space="preserve">Theodosiou &amp; </w:t>
            </w:r>
            <w:proofErr w:type="spellStart"/>
            <w:r w:rsidRPr="00B327CC">
              <w:rPr>
                <w:rFonts w:ascii="Sakkal Majalla" w:hAnsi="Sakkal Majalla" w:cs="Sakkal Majalla"/>
                <w:sz w:val="24"/>
                <w:szCs w:val="24"/>
              </w:rPr>
              <w:t>Leonidou</w:t>
            </w:r>
            <w:proofErr w:type="spellEnd"/>
            <w:r w:rsidRPr="00B327CC">
              <w:rPr>
                <w:rFonts w:ascii="Sakkal Majalla" w:hAnsi="Sakkal Majalla" w:cs="Sakkal Majalla"/>
                <w:sz w:val="24"/>
                <w:szCs w:val="24"/>
              </w:rPr>
              <w:t xml:space="preserve"> 2003; Schmid &amp; </w:t>
            </w:r>
            <w:proofErr w:type="spellStart"/>
            <w:r w:rsidRPr="00B327CC">
              <w:rPr>
                <w:rFonts w:ascii="Sakkal Majalla" w:hAnsi="Sakkal Majalla" w:cs="Sakkal Majalla"/>
                <w:sz w:val="24"/>
                <w:szCs w:val="24"/>
              </w:rPr>
              <w:t>Kotulla</w:t>
            </w:r>
            <w:proofErr w:type="spellEnd"/>
            <w:r w:rsidRPr="00B327CC">
              <w:rPr>
                <w:rFonts w:ascii="Sakkal Majalla" w:hAnsi="Sakkal Majalla" w:cs="Sakkal Majalla"/>
                <w:sz w:val="24"/>
                <w:szCs w:val="24"/>
              </w:rPr>
              <w:t xml:space="preserve"> 2011; Mandler et al. 2021</w:t>
            </w:r>
          </w:p>
        </w:tc>
        <w:tc>
          <w:tcPr>
            <w:tcW w:w="2340" w:type="dxa"/>
            <w:tcBorders>
              <w:top w:val="single" w:sz="4" w:space="0" w:color="auto"/>
              <w:left w:val="single" w:sz="4" w:space="0" w:color="auto"/>
              <w:bottom w:val="single" w:sz="4" w:space="0" w:color="auto"/>
              <w:right w:val="single" w:sz="4" w:space="0" w:color="auto"/>
            </w:tcBorders>
            <w:hideMark/>
          </w:tcPr>
          <w:p w14:paraId="79072F46"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Standardization can perform well, but not independently of context.</w:t>
            </w:r>
          </w:p>
        </w:tc>
      </w:tr>
      <w:tr w:rsidR="00984D87" w:rsidRPr="00B327CC" w14:paraId="548B0DFC"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517ECC08"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Universal superiority of adaptation</w:t>
            </w:r>
          </w:p>
        </w:tc>
        <w:tc>
          <w:tcPr>
            <w:tcW w:w="2340" w:type="dxa"/>
            <w:tcBorders>
              <w:top w:val="single" w:sz="4" w:space="0" w:color="auto"/>
              <w:left w:val="single" w:sz="4" w:space="0" w:color="auto"/>
              <w:bottom w:val="single" w:sz="4" w:space="0" w:color="auto"/>
              <w:right w:val="single" w:sz="4" w:space="0" w:color="auto"/>
            </w:tcBorders>
            <w:hideMark/>
          </w:tcPr>
          <w:p w14:paraId="08663FE7"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Not supported</w:t>
            </w:r>
          </w:p>
        </w:tc>
        <w:tc>
          <w:tcPr>
            <w:tcW w:w="2340" w:type="dxa"/>
            <w:tcBorders>
              <w:top w:val="single" w:sz="4" w:space="0" w:color="auto"/>
              <w:left w:val="single" w:sz="4" w:space="0" w:color="auto"/>
              <w:bottom w:val="single" w:sz="4" w:space="0" w:color="auto"/>
              <w:right w:val="single" w:sz="4" w:space="0" w:color="auto"/>
            </w:tcBorders>
            <w:hideMark/>
          </w:tcPr>
          <w:p w14:paraId="55AE3119"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 xml:space="preserve">Theodosiou &amp; </w:t>
            </w:r>
            <w:proofErr w:type="spellStart"/>
            <w:r w:rsidRPr="00B327CC">
              <w:rPr>
                <w:rFonts w:ascii="Sakkal Majalla" w:hAnsi="Sakkal Majalla" w:cs="Sakkal Majalla"/>
                <w:sz w:val="24"/>
                <w:szCs w:val="24"/>
              </w:rPr>
              <w:t>Leonidou</w:t>
            </w:r>
            <w:proofErr w:type="spellEnd"/>
            <w:r w:rsidRPr="00B327CC">
              <w:rPr>
                <w:rFonts w:ascii="Sakkal Majalla" w:hAnsi="Sakkal Majalla" w:cs="Sakkal Majalla"/>
                <w:sz w:val="24"/>
                <w:szCs w:val="24"/>
              </w:rPr>
              <w:t xml:space="preserve"> 2003; Mandler et al. 2021; </w:t>
            </w:r>
            <w:proofErr w:type="spellStart"/>
            <w:r w:rsidRPr="00B327CC">
              <w:rPr>
                <w:rFonts w:ascii="Sakkal Majalla" w:hAnsi="Sakkal Majalla" w:cs="Sakkal Majalla"/>
                <w:sz w:val="24"/>
                <w:szCs w:val="24"/>
              </w:rPr>
              <w:t>Tsougkou</w:t>
            </w:r>
            <w:proofErr w:type="spellEnd"/>
            <w:r w:rsidRPr="00B327CC">
              <w:rPr>
                <w:rFonts w:ascii="Sakkal Majalla" w:hAnsi="Sakkal Majalla" w:cs="Sakkal Majalla"/>
                <w:sz w:val="24"/>
                <w:szCs w:val="24"/>
              </w:rPr>
              <w:t xml:space="preserve"> et al. 2025</w:t>
            </w:r>
          </w:p>
        </w:tc>
        <w:tc>
          <w:tcPr>
            <w:tcW w:w="2340" w:type="dxa"/>
            <w:tcBorders>
              <w:top w:val="single" w:sz="4" w:space="0" w:color="auto"/>
              <w:left w:val="single" w:sz="4" w:space="0" w:color="auto"/>
              <w:bottom w:val="single" w:sz="4" w:space="0" w:color="auto"/>
              <w:right w:val="single" w:sz="4" w:space="0" w:color="auto"/>
            </w:tcBorders>
            <w:hideMark/>
          </w:tcPr>
          <w:p w14:paraId="169E5E0E"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Adaptation effects vary by element and outcome.</w:t>
            </w:r>
          </w:p>
        </w:tc>
      </w:tr>
      <w:tr w:rsidR="00984D87" w:rsidRPr="00B327CC" w14:paraId="0A7A561E"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75A460A6"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Element-specific adaptation</w:t>
            </w:r>
          </w:p>
        </w:tc>
        <w:tc>
          <w:tcPr>
            <w:tcW w:w="2340" w:type="dxa"/>
            <w:tcBorders>
              <w:top w:val="single" w:sz="4" w:space="0" w:color="auto"/>
              <w:left w:val="single" w:sz="4" w:space="0" w:color="auto"/>
              <w:bottom w:val="single" w:sz="4" w:space="0" w:color="auto"/>
              <w:right w:val="single" w:sz="4" w:space="0" w:color="auto"/>
            </w:tcBorders>
            <w:hideMark/>
          </w:tcPr>
          <w:p w14:paraId="3E1CB3EB"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Strong support</w:t>
            </w:r>
          </w:p>
        </w:tc>
        <w:tc>
          <w:tcPr>
            <w:tcW w:w="2340" w:type="dxa"/>
            <w:tcBorders>
              <w:top w:val="single" w:sz="4" w:space="0" w:color="auto"/>
              <w:left w:val="single" w:sz="4" w:space="0" w:color="auto"/>
              <w:bottom w:val="single" w:sz="4" w:space="0" w:color="auto"/>
              <w:right w:val="single" w:sz="4" w:space="0" w:color="auto"/>
            </w:tcBorders>
            <w:hideMark/>
          </w:tcPr>
          <w:p w14:paraId="6E2F22B3"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 xml:space="preserve">Powers &amp; </w:t>
            </w:r>
            <w:proofErr w:type="spellStart"/>
            <w:r w:rsidRPr="00B327CC">
              <w:rPr>
                <w:rFonts w:ascii="Sakkal Majalla" w:hAnsi="Sakkal Majalla" w:cs="Sakkal Majalla"/>
                <w:sz w:val="24"/>
                <w:szCs w:val="24"/>
              </w:rPr>
              <w:t>Loyka</w:t>
            </w:r>
            <w:proofErr w:type="spellEnd"/>
            <w:r w:rsidRPr="00B327CC">
              <w:rPr>
                <w:rFonts w:ascii="Sakkal Majalla" w:hAnsi="Sakkal Majalla" w:cs="Sakkal Majalla"/>
                <w:sz w:val="24"/>
                <w:szCs w:val="24"/>
              </w:rPr>
              <w:t xml:space="preserve"> 2010; Akgün et al. 2014; Sousa &amp; </w:t>
            </w:r>
            <w:proofErr w:type="spellStart"/>
            <w:r w:rsidRPr="00B327CC">
              <w:rPr>
                <w:rFonts w:ascii="Sakkal Majalla" w:hAnsi="Sakkal Majalla" w:cs="Sakkal Majalla"/>
                <w:sz w:val="24"/>
                <w:szCs w:val="24"/>
              </w:rPr>
              <w:t>Lengler</w:t>
            </w:r>
            <w:proofErr w:type="spellEnd"/>
            <w:r w:rsidRPr="00B327CC">
              <w:rPr>
                <w:rFonts w:ascii="Sakkal Majalla" w:hAnsi="Sakkal Majalla" w:cs="Sakkal Majalla"/>
                <w:sz w:val="24"/>
                <w:szCs w:val="24"/>
              </w:rPr>
              <w:t xml:space="preserve"> 2009; </w:t>
            </w:r>
            <w:proofErr w:type="spellStart"/>
            <w:r w:rsidRPr="00B327CC">
              <w:rPr>
                <w:rFonts w:ascii="Sakkal Majalla" w:hAnsi="Sakkal Majalla" w:cs="Sakkal Majalla"/>
                <w:sz w:val="24"/>
                <w:szCs w:val="24"/>
              </w:rPr>
              <w:t>Tsougkou</w:t>
            </w:r>
            <w:proofErr w:type="spellEnd"/>
            <w:r w:rsidRPr="00B327CC">
              <w:rPr>
                <w:rFonts w:ascii="Sakkal Majalla" w:hAnsi="Sakkal Majalla" w:cs="Sakkal Majalla"/>
                <w:sz w:val="24"/>
                <w:szCs w:val="24"/>
              </w:rPr>
              <w:t xml:space="preserve"> et al. 2025</w:t>
            </w:r>
          </w:p>
        </w:tc>
        <w:tc>
          <w:tcPr>
            <w:tcW w:w="2340" w:type="dxa"/>
            <w:tcBorders>
              <w:top w:val="single" w:sz="4" w:space="0" w:color="auto"/>
              <w:left w:val="single" w:sz="4" w:space="0" w:color="auto"/>
              <w:bottom w:val="single" w:sz="4" w:space="0" w:color="auto"/>
              <w:right w:val="single" w:sz="4" w:space="0" w:color="auto"/>
            </w:tcBorders>
            <w:hideMark/>
          </w:tcPr>
          <w:p w14:paraId="21530F30" w14:textId="77777777" w:rsidR="00984D87" w:rsidRPr="00B327CC" w:rsidRDefault="00984D87" w:rsidP="00B327CC">
            <w:pPr>
              <w:spacing w:after="160" w:line="259" w:lineRule="auto"/>
              <w:jc w:val="right"/>
              <w:rPr>
                <w:rFonts w:ascii="Sakkal Majalla" w:hAnsi="Sakkal Majalla" w:cs="Sakkal Majalla"/>
                <w:sz w:val="24"/>
                <w:szCs w:val="24"/>
              </w:rPr>
            </w:pPr>
            <w:proofErr w:type="gramStart"/>
            <w:r w:rsidRPr="00B327CC">
              <w:rPr>
                <w:rFonts w:ascii="Sakkal Majalla" w:hAnsi="Sakkal Majalla" w:cs="Sakkal Majalla"/>
                <w:sz w:val="24"/>
                <w:szCs w:val="24"/>
              </w:rPr>
              <w:t>Product</w:t>
            </w:r>
            <w:proofErr w:type="gramEnd"/>
            <w:r w:rsidRPr="00B327CC">
              <w:rPr>
                <w:rFonts w:ascii="Sakkal Majalla" w:hAnsi="Sakkal Majalla" w:cs="Sakkal Majalla"/>
                <w:sz w:val="24"/>
                <w:szCs w:val="24"/>
              </w:rPr>
              <w:t xml:space="preserve">, </w:t>
            </w:r>
            <w:proofErr w:type="gramStart"/>
            <w:r w:rsidRPr="00B327CC">
              <w:rPr>
                <w:rFonts w:ascii="Sakkal Majalla" w:hAnsi="Sakkal Majalla" w:cs="Sakkal Majalla"/>
                <w:sz w:val="24"/>
                <w:szCs w:val="24"/>
              </w:rPr>
              <w:t>price</w:t>
            </w:r>
            <w:proofErr w:type="gramEnd"/>
            <w:r w:rsidRPr="00B327CC">
              <w:rPr>
                <w:rFonts w:ascii="Sakkal Majalla" w:hAnsi="Sakkal Majalla" w:cs="Sakkal Majalla"/>
                <w:sz w:val="24"/>
                <w:szCs w:val="24"/>
              </w:rPr>
              <w:t xml:space="preserve">, </w:t>
            </w:r>
            <w:proofErr w:type="gramStart"/>
            <w:r w:rsidRPr="00B327CC">
              <w:rPr>
                <w:rFonts w:ascii="Sakkal Majalla" w:hAnsi="Sakkal Majalla" w:cs="Sakkal Majalla"/>
                <w:sz w:val="24"/>
                <w:szCs w:val="24"/>
              </w:rPr>
              <w:t>promotion</w:t>
            </w:r>
            <w:proofErr w:type="gramEnd"/>
            <w:r w:rsidRPr="00B327CC">
              <w:rPr>
                <w:rFonts w:ascii="Sakkal Majalla" w:hAnsi="Sakkal Majalla" w:cs="Sakkal Majalla"/>
                <w:sz w:val="24"/>
                <w:szCs w:val="24"/>
              </w:rPr>
              <w:t xml:space="preserve">, and </w:t>
            </w:r>
            <w:proofErr w:type="gramStart"/>
            <w:r w:rsidRPr="00B327CC">
              <w:rPr>
                <w:rFonts w:ascii="Sakkal Majalla" w:hAnsi="Sakkal Majalla" w:cs="Sakkal Majalla"/>
                <w:sz w:val="24"/>
                <w:szCs w:val="24"/>
              </w:rPr>
              <w:t>place</w:t>
            </w:r>
            <w:proofErr w:type="gramEnd"/>
            <w:r w:rsidRPr="00B327CC">
              <w:rPr>
                <w:rFonts w:ascii="Sakkal Majalla" w:hAnsi="Sakkal Majalla" w:cs="Sakkal Majalla"/>
                <w:sz w:val="24"/>
                <w:szCs w:val="24"/>
              </w:rPr>
              <w:t xml:space="preserve"> should be evaluated separately.</w:t>
            </w:r>
          </w:p>
        </w:tc>
      </w:tr>
      <w:tr w:rsidR="00984D87" w:rsidRPr="00B327CC" w14:paraId="4AA4EAE2"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124680C9"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Hybrid global-local logic</w:t>
            </w:r>
          </w:p>
        </w:tc>
        <w:tc>
          <w:tcPr>
            <w:tcW w:w="2340" w:type="dxa"/>
            <w:tcBorders>
              <w:top w:val="single" w:sz="4" w:space="0" w:color="auto"/>
              <w:left w:val="single" w:sz="4" w:space="0" w:color="auto"/>
              <w:bottom w:val="single" w:sz="4" w:space="0" w:color="auto"/>
              <w:right w:val="single" w:sz="4" w:space="0" w:color="auto"/>
            </w:tcBorders>
            <w:hideMark/>
          </w:tcPr>
          <w:p w14:paraId="35C7683A"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Strong conceptual support</w:t>
            </w:r>
          </w:p>
        </w:tc>
        <w:tc>
          <w:tcPr>
            <w:tcW w:w="2340" w:type="dxa"/>
            <w:tcBorders>
              <w:top w:val="single" w:sz="4" w:space="0" w:color="auto"/>
              <w:left w:val="single" w:sz="4" w:space="0" w:color="auto"/>
              <w:bottom w:val="single" w:sz="4" w:space="0" w:color="auto"/>
              <w:right w:val="single" w:sz="4" w:space="0" w:color="auto"/>
            </w:tcBorders>
            <w:hideMark/>
          </w:tcPr>
          <w:p w14:paraId="3DF63E4E"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 xml:space="preserve">Zou &amp; </w:t>
            </w:r>
            <w:proofErr w:type="spellStart"/>
            <w:r w:rsidRPr="00B327CC">
              <w:rPr>
                <w:rFonts w:ascii="Sakkal Majalla" w:hAnsi="Sakkal Majalla" w:cs="Sakkal Majalla"/>
                <w:sz w:val="24"/>
                <w:szCs w:val="24"/>
              </w:rPr>
              <w:t>Cavusgil</w:t>
            </w:r>
            <w:proofErr w:type="spellEnd"/>
            <w:r w:rsidRPr="00B327CC">
              <w:rPr>
                <w:rFonts w:ascii="Sakkal Majalla" w:hAnsi="Sakkal Majalla" w:cs="Sakkal Majalla"/>
                <w:sz w:val="24"/>
                <w:szCs w:val="24"/>
              </w:rPr>
              <w:t xml:space="preserve"> 2002; Liu et al. 2016</w:t>
            </w:r>
          </w:p>
        </w:tc>
        <w:tc>
          <w:tcPr>
            <w:tcW w:w="2340" w:type="dxa"/>
            <w:tcBorders>
              <w:top w:val="single" w:sz="4" w:space="0" w:color="auto"/>
              <w:left w:val="single" w:sz="4" w:space="0" w:color="auto"/>
              <w:bottom w:val="single" w:sz="4" w:space="0" w:color="auto"/>
              <w:right w:val="single" w:sz="4" w:space="0" w:color="auto"/>
            </w:tcBorders>
            <w:hideMark/>
          </w:tcPr>
          <w:p w14:paraId="2AC109E2"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Global brand and capabilities can coexist with localized execution.</w:t>
            </w:r>
          </w:p>
        </w:tc>
      </w:tr>
      <w:tr w:rsidR="00984D87" w:rsidRPr="00B327CC" w14:paraId="16641FAB" w14:textId="77777777">
        <w:trPr>
          <w:jc w:val="center"/>
        </w:trPr>
        <w:tc>
          <w:tcPr>
            <w:tcW w:w="2340" w:type="dxa"/>
            <w:tcBorders>
              <w:top w:val="single" w:sz="4" w:space="0" w:color="auto"/>
              <w:left w:val="single" w:sz="4" w:space="0" w:color="auto"/>
              <w:bottom w:val="single" w:sz="4" w:space="0" w:color="auto"/>
              <w:right w:val="single" w:sz="4" w:space="0" w:color="auto"/>
            </w:tcBorders>
            <w:hideMark/>
          </w:tcPr>
          <w:p w14:paraId="33D3BA64"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Institutional responsiveness</w:t>
            </w:r>
          </w:p>
        </w:tc>
        <w:tc>
          <w:tcPr>
            <w:tcW w:w="2340" w:type="dxa"/>
            <w:tcBorders>
              <w:top w:val="single" w:sz="4" w:space="0" w:color="auto"/>
              <w:left w:val="single" w:sz="4" w:space="0" w:color="auto"/>
              <w:bottom w:val="single" w:sz="4" w:space="0" w:color="auto"/>
              <w:right w:val="single" w:sz="4" w:space="0" w:color="auto"/>
            </w:tcBorders>
            <w:hideMark/>
          </w:tcPr>
          <w:p w14:paraId="5CA26372"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Strong support</w:t>
            </w:r>
          </w:p>
        </w:tc>
        <w:tc>
          <w:tcPr>
            <w:tcW w:w="2340" w:type="dxa"/>
            <w:tcBorders>
              <w:top w:val="single" w:sz="4" w:space="0" w:color="auto"/>
              <w:left w:val="single" w:sz="4" w:space="0" w:color="auto"/>
              <w:bottom w:val="single" w:sz="4" w:space="0" w:color="auto"/>
              <w:right w:val="single" w:sz="4" w:space="0" w:color="auto"/>
            </w:tcBorders>
            <w:hideMark/>
          </w:tcPr>
          <w:p w14:paraId="5CCDF370"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 xml:space="preserve">Ipek 2021; </w:t>
            </w:r>
            <w:proofErr w:type="spellStart"/>
            <w:r w:rsidRPr="00B327CC">
              <w:rPr>
                <w:rFonts w:ascii="Sakkal Majalla" w:hAnsi="Sakkal Majalla" w:cs="Sakkal Majalla"/>
                <w:sz w:val="24"/>
                <w:szCs w:val="24"/>
              </w:rPr>
              <w:t>Svystunova</w:t>
            </w:r>
            <w:proofErr w:type="spellEnd"/>
            <w:r w:rsidRPr="00B327CC">
              <w:rPr>
                <w:rFonts w:ascii="Sakkal Majalla" w:hAnsi="Sakkal Majalla" w:cs="Sakkal Majalla"/>
                <w:sz w:val="24"/>
                <w:szCs w:val="24"/>
              </w:rPr>
              <w:t xml:space="preserve"> et al. 2024</w:t>
            </w:r>
          </w:p>
        </w:tc>
        <w:tc>
          <w:tcPr>
            <w:tcW w:w="2340" w:type="dxa"/>
            <w:tcBorders>
              <w:top w:val="single" w:sz="4" w:space="0" w:color="auto"/>
              <w:left w:val="single" w:sz="4" w:space="0" w:color="auto"/>
              <w:bottom w:val="single" w:sz="4" w:space="0" w:color="auto"/>
              <w:right w:val="single" w:sz="4" w:space="0" w:color="auto"/>
            </w:tcBorders>
            <w:hideMark/>
          </w:tcPr>
          <w:p w14:paraId="64010686" w14:textId="77777777" w:rsidR="00984D87" w:rsidRPr="00B327CC" w:rsidRDefault="00984D87" w:rsidP="00B327CC">
            <w:pPr>
              <w:spacing w:after="160" w:line="259" w:lineRule="auto"/>
              <w:jc w:val="right"/>
              <w:rPr>
                <w:rFonts w:ascii="Sakkal Majalla" w:hAnsi="Sakkal Majalla" w:cs="Sakkal Majalla"/>
                <w:sz w:val="24"/>
                <w:szCs w:val="24"/>
              </w:rPr>
            </w:pPr>
            <w:r w:rsidRPr="00B327CC">
              <w:rPr>
                <w:rFonts w:ascii="Sakkal Majalla" w:hAnsi="Sakkal Majalla" w:cs="Sakkal Majalla"/>
                <w:sz w:val="24"/>
                <w:szCs w:val="24"/>
              </w:rPr>
              <w:t>Institutional fit affects legitimacy and operating outcomes.</w:t>
            </w:r>
          </w:p>
        </w:tc>
      </w:tr>
    </w:tbl>
    <w:p w14:paraId="1A1FA68F" w14:textId="77777777" w:rsidR="00984D87" w:rsidRPr="00B327CC" w:rsidRDefault="00984D87" w:rsidP="00B327CC">
      <w:pPr>
        <w:jc w:val="right"/>
        <w:rPr>
          <w:rFonts w:ascii="Sakkal Majalla" w:hAnsi="Sakkal Majalla" w:cs="Sakkal Majalla"/>
          <w:sz w:val="24"/>
          <w:szCs w:val="24"/>
        </w:rPr>
      </w:pPr>
    </w:p>
    <w:p w14:paraId="4B4581B5" w14:textId="77777777" w:rsidR="00984D87" w:rsidRPr="00B327CC" w:rsidRDefault="00984D87" w:rsidP="00B327CC">
      <w:pPr>
        <w:jc w:val="right"/>
        <w:rPr>
          <w:rFonts w:ascii="Sakkal Majalla" w:hAnsi="Sakkal Majalla" w:cs="Sakkal Majalla"/>
          <w:b/>
          <w:bCs/>
          <w:sz w:val="28"/>
          <w:szCs w:val="28"/>
          <w:u w:val="single"/>
        </w:rPr>
      </w:pPr>
      <w:r w:rsidRPr="00B327CC">
        <w:rPr>
          <w:rFonts w:ascii="Sakkal Majalla" w:hAnsi="Sakkal Majalla" w:cs="Sakkal Majalla"/>
          <w:b/>
          <w:bCs/>
          <w:sz w:val="28"/>
          <w:szCs w:val="28"/>
          <w:u w:val="single"/>
        </w:rPr>
        <w:t>4.3 Evaluation of Research Hypotheses</w:t>
      </w:r>
    </w:p>
    <w:tbl>
      <w:tblPr>
        <w:tblStyle w:val="TableGrid"/>
        <w:tblW w:w="0" w:type="auto"/>
        <w:jc w:val="center"/>
        <w:tblLook w:val="04A0" w:firstRow="1" w:lastRow="0" w:firstColumn="1" w:lastColumn="0" w:noHBand="0" w:noVBand="1"/>
      </w:tblPr>
      <w:tblGrid>
        <w:gridCol w:w="2935"/>
        <w:gridCol w:w="2931"/>
        <w:gridCol w:w="2956"/>
      </w:tblGrid>
      <w:tr w:rsidR="00984D87" w:rsidRPr="00B327CC" w14:paraId="314667B9" w14:textId="77777777">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448DDAB7"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Hypothesis</w:t>
            </w:r>
          </w:p>
        </w:tc>
        <w:tc>
          <w:tcPr>
            <w:tcW w:w="3120" w:type="dxa"/>
            <w:tcBorders>
              <w:top w:val="single" w:sz="4" w:space="0" w:color="auto"/>
              <w:left w:val="single" w:sz="4" w:space="0" w:color="auto"/>
              <w:bottom w:val="single" w:sz="4" w:space="0" w:color="auto"/>
              <w:right w:val="single" w:sz="4" w:space="0" w:color="auto"/>
            </w:tcBorders>
            <w:vAlign w:val="center"/>
            <w:hideMark/>
          </w:tcPr>
          <w:p w14:paraId="110C6FC8"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Evaluation</w:t>
            </w:r>
          </w:p>
        </w:tc>
        <w:tc>
          <w:tcPr>
            <w:tcW w:w="3120" w:type="dxa"/>
            <w:tcBorders>
              <w:top w:val="single" w:sz="4" w:space="0" w:color="auto"/>
              <w:left w:val="single" w:sz="4" w:space="0" w:color="auto"/>
              <w:bottom w:val="single" w:sz="4" w:space="0" w:color="auto"/>
              <w:right w:val="single" w:sz="4" w:space="0" w:color="auto"/>
            </w:tcBorders>
            <w:vAlign w:val="center"/>
            <w:hideMark/>
          </w:tcPr>
          <w:p w14:paraId="25290235"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Reason</w:t>
            </w:r>
          </w:p>
        </w:tc>
      </w:tr>
      <w:tr w:rsidR="00984D87" w:rsidRPr="00B327CC" w14:paraId="032CB698"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7505EE15"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H1</w:t>
            </w:r>
          </w:p>
        </w:tc>
        <w:tc>
          <w:tcPr>
            <w:tcW w:w="3120" w:type="dxa"/>
            <w:tcBorders>
              <w:top w:val="single" w:sz="4" w:space="0" w:color="auto"/>
              <w:left w:val="single" w:sz="4" w:space="0" w:color="auto"/>
              <w:bottom w:val="single" w:sz="4" w:space="0" w:color="auto"/>
              <w:right w:val="single" w:sz="4" w:space="0" w:color="auto"/>
            </w:tcBorders>
            <w:hideMark/>
          </w:tcPr>
          <w:p w14:paraId="7F8B9F93"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Supported</w:t>
            </w:r>
          </w:p>
        </w:tc>
        <w:tc>
          <w:tcPr>
            <w:tcW w:w="3120" w:type="dxa"/>
            <w:tcBorders>
              <w:top w:val="single" w:sz="4" w:space="0" w:color="auto"/>
              <w:left w:val="single" w:sz="4" w:space="0" w:color="auto"/>
              <w:bottom w:val="single" w:sz="4" w:space="0" w:color="auto"/>
              <w:right w:val="single" w:sz="4" w:space="0" w:color="auto"/>
            </w:tcBorders>
            <w:hideMark/>
          </w:tcPr>
          <w:p w14:paraId="2A75C5A9"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Multiple studies link market, cultural, institutional, and psychic distance with greater adaptation pressure.</w:t>
            </w:r>
          </w:p>
        </w:tc>
      </w:tr>
      <w:tr w:rsidR="00984D87" w:rsidRPr="00B327CC" w14:paraId="1D426A58"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6565A2A8"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lastRenderedPageBreak/>
              <w:t>H2</w:t>
            </w:r>
          </w:p>
        </w:tc>
        <w:tc>
          <w:tcPr>
            <w:tcW w:w="3120" w:type="dxa"/>
            <w:tcBorders>
              <w:top w:val="single" w:sz="4" w:space="0" w:color="auto"/>
              <w:left w:val="single" w:sz="4" w:space="0" w:color="auto"/>
              <w:bottom w:val="single" w:sz="4" w:space="0" w:color="auto"/>
              <w:right w:val="single" w:sz="4" w:space="0" w:color="auto"/>
            </w:tcBorders>
            <w:hideMark/>
          </w:tcPr>
          <w:p w14:paraId="071E0524"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Supported</w:t>
            </w:r>
          </w:p>
        </w:tc>
        <w:tc>
          <w:tcPr>
            <w:tcW w:w="3120" w:type="dxa"/>
            <w:tcBorders>
              <w:top w:val="single" w:sz="4" w:space="0" w:color="auto"/>
              <w:left w:val="single" w:sz="4" w:space="0" w:color="auto"/>
              <w:bottom w:val="single" w:sz="4" w:space="0" w:color="auto"/>
              <w:right w:val="single" w:sz="4" w:space="0" w:color="auto"/>
            </w:tcBorders>
            <w:hideMark/>
          </w:tcPr>
          <w:p w14:paraId="25B7F518"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Reviews repeatedly show mixed direct effects but stronger logic for contingency and strategic fit.</w:t>
            </w:r>
          </w:p>
        </w:tc>
      </w:tr>
      <w:tr w:rsidR="00984D87" w:rsidRPr="00B327CC" w14:paraId="322BB50F"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17F67688"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H3</w:t>
            </w:r>
          </w:p>
        </w:tc>
        <w:tc>
          <w:tcPr>
            <w:tcW w:w="3120" w:type="dxa"/>
            <w:tcBorders>
              <w:top w:val="single" w:sz="4" w:space="0" w:color="auto"/>
              <w:left w:val="single" w:sz="4" w:space="0" w:color="auto"/>
              <w:bottom w:val="single" w:sz="4" w:space="0" w:color="auto"/>
              <w:right w:val="single" w:sz="4" w:space="0" w:color="auto"/>
            </w:tcBorders>
            <w:hideMark/>
          </w:tcPr>
          <w:p w14:paraId="652DFA99"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Supported</w:t>
            </w:r>
          </w:p>
        </w:tc>
        <w:tc>
          <w:tcPr>
            <w:tcW w:w="3120" w:type="dxa"/>
            <w:tcBorders>
              <w:top w:val="single" w:sz="4" w:space="0" w:color="auto"/>
              <w:left w:val="single" w:sz="4" w:space="0" w:color="auto"/>
              <w:bottom w:val="single" w:sz="4" w:space="0" w:color="auto"/>
              <w:right w:val="single" w:sz="4" w:space="0" w:color="auto"/>
            </w:tcBorders>
            <w:hideMark/>
          </w:tcPr>
          <w:p w14:paraId="2FF3AC74"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Evidence shows different marketing-mix elements require different degrees and forms of adaptation.</w:t>
            </w:r>
          </w:p>
        </w:tc>
      </w:tr>
      <w:tr w:rsidR="00984D87" w:rsidRPr="00B327CC" w14:paraId="2F6AB03A"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51CDCEE6"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H4</w:t>
            </w:r>
          </w:p>
        </w:tc>
        <w:tc>
          <w:tcPr>
            <w:tcW w:w="3120" w:type="dxa"/>
            <w:tcBorders>
              <w:top w:val="single" w:sz="4" w:space="0" w:color="auto"/>
              <w:left w:val="single" w:sz="4" w:space="0" w:color="auto"/>
              <w:bottom w:val="single" w:sz="4" w:space="0" w:color="auto"/>
              <w:right w:val="single" w:sz="4" w:space="0" w:color="auto"/>
            </w:tcBorders>
            <w:hideMark/>
          </w:tcPr>
          <w:p w14:paraId="5F872E36"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Supported as a strategic synthesis</w:t>
            </w:r>
          </w:p>
        </w:tc>
        <w:tc>
          <w:tcPr>
            <w:tcW w:w="3120" w:type="dxa"/>
            <w:tcBorders>
              <w:top w:val="single" w:sz="4" w:space="0" w:color="auto"/>
              <w:left w:val="single" w:sz="4" w:space="0" w:color="auto"/>
              <w:bottom w:val="single" w:sz="4" w:space="0" w:color="auto"/>
              <w:right w:val="single" w:sz="4" w:space="0" w:color="auto"/>
            </w:tcBorders>
            <w:hideMark/>
          </w:tcPr>
          <w:p w14:paraId="6004B398"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The literature favors selective combinations of global consistency and local responsiveness over a universal extreme.</w:t>
            </w:r>
          </w:p>
        </w:tc>
      </w:tr>
      <w:tr w:rsidR="00984D87" w:rsidRPr="00B327CC" w14:paraId="03E13F3E"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2AF76B07"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H5</w:t>
            </w:r>
          </w:p>
        </w:tc>
        <w:tc>
          <w:tcPr>
            <w:tcW w:w="3120" w:type="dxa"/>
            <w:tcBorders>
              <w:top w:val="single" w:sz="4" w:space="0" w:color="auto"/>
              <w:left w:val="single" w:sz="4" w:space="0" w:color="auto"/>
              <w:bottom w:val="single" w:sz="4" w:space="0" w:color="auto"/>
              <w:right w:val="single" w:sz="4" w:space="0" w:color="auto"/>
            </w:tcBorders>
            <w:hideMark/>
          </w:tcPr>
          <w:p w14:paraId="70D1A9BB"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Supported with conditions</w:t>
            </w:r>
          </w:p>
        </w:tc>
        <w:tc>
          <w:tcPr>
            <w:tcW w:w="3120" w:type="dxa"/>
            <w:tcBorders>
              <w:top w:val="single" w:sz="4" w:space="0" w:color="auto"/>
              <w:left w:val="single" w:sz="4" w:space="0" w:color="auto"/>
              <w:bottom w:val="single" w:sz="4" w:space="0" w:color="auto"/>
              <w:right w:val="single" w:sz="4" w:space="0" w:color="auto"/>
            </w:tcBorders>
            <w:hideMark/>
          </w:tcPr>
          <w:p w14:paraId="366961FF"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Local responsiveness can improve acceptance when brand meaning and quality are protected; poorly governed localization can fragment the brand.</w:t>
            </w:r>
          </w:p>
        </w:tc>
      </w:tr>
    </w:tbl>
    <w:p w14:paraId="7343EB90" w14:textId="77777777" w:rsidR="00984D87" w:rsidRPr="00B327CC" w:rsidRDefault="00984D87" w:rsidP="00B327CC">
      <w:pPr>
        <w:jc w:val="right"/>
        <w:rPr>
          <w:rFonts w:ascii="Sakkal Majalla" w:hAnsi="Sakkal Majalla" w:cs="Sakkal Majalla"/>
          <w:sz w:val="24"/>
          <w:szCs w:val="24"/>
        </w:rPr>
      </w:pPr>
    </w:p>
    <w:p w14:paraId="0FB0DC71" w14:textId="77777777" w:rsidR="00984D87" w:rsidRPr="00B327CC" w:rsidRDefault="00984D87" w:rsidP="00B327CC">
      <w:pPr>
        <w:jc w:val="right"/>
        <w:rPr>
          <w:rFonts w:ascii="Sakkal Majalla" w:hAnsi="Sakkal Majalla" w:cs="Sakkal Majalla"/>
          <w:b/>
          <w:bCs/>
          <w:sz w:val="28"/>
          <w:szCs w:val="28"/>
          <w:u w:val="single"/>
        </w:rPr>
      </w:pPr>
      <w:r w:rsidRPr="00B327CC">
        <w:rPr>
          <w:rFonts w:ascii="Sakkal Majalla" w:hAnsi="Sakkal Majalla" w:cs="Sakkal Majalla"/>
          <w:b/>
          <w:bCs/>
          <w:sz w:val="28"/>
          <w:szCs w:val="28"/>
          <w:u w:val="single"/>
        </w:rPr>
        <w:t>4.4 Results</w:t>
      </w:r>
    </w:p>
    <w:p w14:paraId="0F058889"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The appropriate degree of marketing adaptation is determined by market conditions and strategic fit, not by a universal rule.</w:t>
      </w:r>
    </w:p>
    <w:p w14:paraId="6253AD0F"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Cultural, economic, institutional, regulatory, competitive, and infrastructure differences are major drivers of adaptation.</w:t>
      </w:r>
    </w:p>
    <w:p w14:paraId="3F23089E"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Marketing-mix elements should be evaluated separately. A firm can standardize one element and adapt another in the same market.</w:t>
      </w:r>
    </w:p>
    <w:p w14:paraId="3E0E6C04"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Product and promotion adaptation often improve local relevance, but price and distribution outcomes are more sensitive to cost, channel structure, purchasing power, and strategic positioning.</w:t>
      </w:r>
    </w:p>
    <w:p w14:paraId="4A52AE65"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Core brand identity should usually remain globally governed, while customer-facing execution can be adapted when local evidence justifies change.</w:t>
      </w:r>
    </w:p>
    <w:p w14:paraId="60F92378"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Local market intelligence and local managerial discretion are important capabilities, but they require global governance to avoid unnecessary fragmentation.</w:t>
      </w:r>
    </w:p>
    <w:p w14:paraId="50D29712"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Performance should be evaluated through a balanced set of market, financial, brand, and operational indicators.</w:t>
      </w:r>
    </w:p>
    <w:p w14:paraId="39FA7DA2"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The most robust model for heterogeneous emerging markets is selective glocalization based on diagnosis, evidence, and continuous learning.</w:t>
      </w:r>
    </w:p>
    <w:p w14:paraId="59B27F80" w14:textId="77777777" w:rsidR="00984D87" w:rsidRPr="00B327CC" w:rsidRDefault="00984D87" w:rsidP="00B327CC">
      <w:pPr>
        <w:jc w:val="right"/>
        <w:rPr>
          <w:rFonts w:ascii="Sakkal Majalla" w:hAnsi="Sakkal Majalla" w:cs="Sakkal Majalla"/>
          <w:b/>
          <w:bCs/>
          <w:sz w:val="28"/>
          <w:szCs w:val="28"/>
          <w:u w:val="single"/>
        </w:rPr>
      </w:pPr>
      <w:r w:rsidRPr="00B327CC">
        <w:rPr>
          <w:rFonts w:ascii="Sakkal Majalla" w:hAnsi="Sakkal Majalla" w:cs="Sakkal Majalla"/>
          <w:b/>
          <w:bCs/>
          <w:sz w:val="28"/>
          <w:szCs w:val="28"/>
          <w:u w:val="single"/>
        </w:rPr>
        <w:t>4.5 Managerial Framework</w:t>
      </w:r>
    </w:p>
    <w:p w14:paraId="2FD22E90"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lastRenderedPageBreak/>
        <w:t>The study proposes the GLOCAL-FIT decision framework. It converts the findings into a practical sequence that can be used before entry and during market scaling.</w:t>
      </w:r>
    </w:p>
    <w:tbl>
      <w:tblPr>
        <w:tblStyle w:val="TableGrid"/>
        <w:tblW w:w="0" w:type="auto"/>
        <w:jc w:val="center"/>
        <w:tblLook w:val="04A0" w:firstRow="1" w:lastRow="0" w:firstColumn="1" w:lastColumn="0" w:noHBand="0" w:noVBand="1"/>
      </w:tblPr>
      <w:tblGrid>
        <w:gridCol w:w="2922"/>
        <w:gridCol w:w="2938"/>
        <w:gridCol w:w="2962"/>
      </w:tblGrid>
      <w:tr w:rsidR="00984D87" w:rsidRPr="00B327CC" w14:paraId="15BDDE98" w14:textId="77777777">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2D5114B8"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Stage</w:t>
            </w:r>
          </w:p>
        </w:tc>
        <w:tc>
          <w:tcPr>
            <w:tcW w:w="3120" w:type="dxa"/>
            <w:tcBorders>
              <w:top w:val="single" w:sz="4" w:space="0" w:color="auto"/>
              <w:left w:val="single" w:sz="4" w:space="0" w:color="auto"/>
              <w:bottom w:val="single" w:sz="4" w:space="0" w:color="auto"/>
              <w:right w:val="single" w:sz="4" w:space="0" w:color="auto"/>
            </w:tcBorders>
            <w:vAlign w:val="center"/>
            <w:hideMark/>
          </w:tcPr>
          <w:p w14:paraId="1A94987C"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Managerial question</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1AA8504" w14:textId="77777777" w:rsidR="00984D87" w:rsidRPr="00B327CC" w:rsidRDefault="00984D87" w:rsidP="00B327CC">
            <w:pPr>
              <w:spacing w:after="160" w:line="259" w:lineRule="auto"/>
              <w:jc w:val="center"/>
              <w:rPr>
                <w:rFonts w:ascii="Sakkal Majalla" w:hAnsi="Sakkal Majalla" w:cs="Sakkal Majalla"/>
                <w:b/>
                <w:bCs/>
                <w:sz w:val="24"/>
                <w:szCs w:val="24"/>
              </w:rPr>
            </w:pPr>
            <w:r w:rsidRPr="00B327CC">
              <w:rPr>
                <w:rFonts w:ascii="Sakkal Majalla" w:hAnsi="Sakkal Majalla" w:cs="Sakkal Majalla"/>
                <w:b/>
                <w:bCs/>
                <w:sz w:val="24"/>
                <w:szCs w:val="24"/>
              </w:rPr>
              <w:t>Recommended action</w:t>
            </w:r>
          </w:p>
        </w:tc>
      </w:tr>
      <w:tr w:rsidR="00984D87" w:rsidRPr="00B327CC" w14:paraId="07A30773"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30113587"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1. Diagnose local distance</w:t>
            </w:r>
          </w:p>
        </w:tc>
        <w:tc>
          <w:tcPr>
            <w:tcW w:w="3120" w:type="dxa"/>
            <w:tcBorders>
              <w:top w:val="single" w:sz="4" w:space="0" w:color="auto"/>
              <w:left w:val="single" w:sz="4" w:space="0" w:color="auto"/>
              <w:bottom w:val="single" w:sz="4" w:space="0" w:color="auto"/>
              <w:right w:val="single" w:sz="4" w:space="0" w:color="auto"/>
            </w:tcBorders>
            <w:hideMark/>
          </w:tcPr>
          <w:p w14:paraId="1F3F3A63"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Where does the host market materially differ from the global model?</w:t>
            </w:r>
          </w:p>
        </w:tc>
        <w:tc>
          <w:tcPr>
            <w:tcW w:w="3120" w:type="dxa"/>
            <w:tcBorders>
              <w:top w:val="single" w:sz="4" w:space="0" w:color="auto"/>
              <w:left w:val="single" w:sz="4" w:space="0" w:color="auto"/>
              <w:bottom w:val="single" w:sz="4" w:space="0" w:color="auto"/>
              <w:right w:val="single" w:sz="4" w:space="0" w:color="auto"/>
            </w:tcBorders>
            <w:hideMark/>
          </w:tcPr>
          <w:p w14:paraId="57AFA03C"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Assess culture, customer behavior, income, regulation, institutions, competition, channels, digital behavior, and infrastructure.</w:t>
            </w:r>
          </w:p>
        </w:tc>
      </w:tr>
      <w:tr w:rsidR="00984D87" w:rsidRPr="00B327CC" w14:paraId="727492B4"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14617E9A"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2. Classify the marketing mix</w:t>
            </w:r>
          </w:p>
        </w:tc>
        <w:tc>
          <w:tcPr>
            <w:tcW w:w="3120" w:type="dxa"/>
            <w:tcBorders>
              <w:top w:val="single" w:sz="4" w:space="0" w:color="auto"/>
              <w:left w:val="single" w:sz="4" w:space="0" w:color="auto"/>
              <w:bottom w:val="single" w:sz="4" w:space="0" w:color="auto"/>
              <w:right w:val="single" w:sz="4" w:space="0" w:color="auto"/>
            </w:tcBorders>
            <w:hideMark/>
          </w:tcPr>
          <w:p w14:paraId="7B4299C8"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Which decisions are core and which are executional?</w:t>
            </w:r>
          </w:p>
        </w:tc>
        <w:tc>
          <w:tcPr>
            <w:tcW w:w="3120" w:type="dxa"/>
            <w:tcBorders>
              <w:top w:val="single" w:sz="4" w:space="0" w:color="auto"/>
              <w:left w:val="single" w:sz="4" w:space="0" w:color="auto"/>
              <w:bottom w:val="single" w:sz="4" w:space="0" w:color="auto"/>
              <w:right w:val="single" w:sz="4" w:space="0" w:color="auto"/>
            </w:tcBorders>
            <w:hideMark/>
          </w:tcPr>
          <w:p w14:paraId="45128491"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Separate brand purpose, positioning, and quality standards from adaptable product, price, promotion, place, and service details.</w:t>
            </w:r>
          </w:p>
        </w:tc>
      </w:tr>
      <w:tr w:rsidR="00984D87" w:rsidRPr="00B327CC" w14:paraId="08E6FC4D"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7D2CF009"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3. Set global guardrails</w:t>
            </w:r>
          </w:p>
        </w:tc>
        <w:tc>
          <w:tcPr>
            <w:tcW w:w="3120" w:type="dxa"/>
            <w:tcBorders>
              <w:top w:val="single" w:sz="4" w:space="0" w:color="auto"/>
              <w:left w:val="single" w:sz="4" w:space="0" w:color="auto"/>
              <w:bottom w:val="single" w:sz="4" w:space="0" w:color="auto"/>
              <w:right w:val="single" w:sz="4" w:space="0" w:color="auto"/>
            </w:tcBorders>
            <w:hideMark/>
          </w:tcPr>
          <w:p w14:paraId="400171CB"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What must remain consistent?</w:t>
            </w:r>
          </w:p>
        </w:tc>
        <w:tc>
          <w:tcPr>
            <w:tcW w:w="3120" w:type="dxa"/>
            <w:tcBorders>
              <w:top w:val="single" w:sz="4" w:space="0" w:color="auto"/>
              <w:left w:val="single" w:sz="4" w:space="0" w:color="auto"/>
              <w:bottom w:val="single" w:sz="4" w:space="0" w:color="auto"/>
              <w:right w:val="single" w:sz="4" w:space="0" w:color="auto"/>
            </w:tcBorders>
            <w:hideMark/>
          </w:tcPr>
          <w:p w14:paraId="12776193"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Define non-negotiable brand assets, claims, quality standards, ethical rules, and strategic positioning boundaries.</w:t>
            </w:r>
          </w:p>
        </w:tc>
      </w:tr>
      <w:tr w:rsidR="00984D87" w:rsidRPr="00B327CC" w14:paraId="5E51D729"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2069DCC8"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4. Adapt high-impact elements</w:t>
            </w:r>
          </w:p>
        </w:tc>
        <w:tc>
          <w:tcPr>
            <w:tcW w:w="3120" w:type="dxa"/>
            <w:tcBorders>
              <w:top w:val="single" w:sz="4" w:space="0" w:color="auto"/>
              <w:left w:val="single" w:sz="4" w:space="0" w:color="auto"/>
              <w:bottom w:val="single" w:sz="4" w:space="0" w:color="auto"/>
              <w:right w:val="single" w:sz="4" w:space="0" w:color="auto"/>
            </w:tcBorders>
            <w:hideMark/>
          </w:tcPr>
          <w:p w14:paraId="1847B116"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Which local differences affect value or access?</w:t>
            </w:r>
          </w:p>
        </w:tc>
        <w:tc>
          <w:tcPr>
            <w:tcW w:w="3120" w:type="dxa"/>
            <w:tcBorders>
              <w:top w:val="single" w:sz="4" w:space="0" w:color="auto"/>
              <w:left w:val="single" w:sz="4" w:space="0" w:color="auto"/>
              <w:bottom w:val="single" w:sz="4" w:space="0" w:color="auto"/>
              <w:right w:val="single" w:sz="4" w:space="0" w:color="auto"/>
            </w:tcBorders>
            <w:hideMark/>
          </w:tcPr>
          <w:p w14:paraId="116156F6"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Adapt only where evidence shows a material effect on customer relevance, legitimacy, affordability, or availability.</w:t>
            </w:r>
          </w:p>
        </w:tc>
      </w:tr>
      <w:tr w:rsidR="00984D87" w:rsidRPr="00B327CC" w14:paraId="721476FF" w14:textId="77777777">
        <w:trPr>
          <w:jc w:val="center"/>
        </w:trPr>
        <w:tc>
          <w:tcPr>
            <w:tcW w:w="3120" w:type="dxa"/>
            <w:tcBorders>
              <w:top w:val="single" w:sz="4" w:space="0" w:color="auto"/>
              <w:left w:val="single" w:sz="4" w:space="0" w:color="auto"/>
              <w:bottom w:val="single" w:sz="4" w:space="0" w:color="auto"/>
              <w:right w:val="single" w:sz="4" w:space="0" w:color="auto"/>
            </w:tcBorders>
            <w:hideMark/>
          </w:tcPr>
          <w:p w14:paraId="04B817CA"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5. Measure and learn</w:t>
            </w:r>
          </w:p>
        </w:tc>
        <w:tc>
          <w:tcPr>
            <w:tcW w:w="3120" w:type="dxa"/>
            <w:tcBorders>
              <w:top w:val="single" w:sz="4" w:space="0" w:color="auto"/>
              <w:left w:val="single" w:sz="4" w:space="0" w:color="auto"/>
              <w:bottom w:val="single" w:sz="4" w:space="0" w:color="auto"/>
              <w:right w:val="single" w:sz="4" w:space="0" w:color="auto"/>
            </w:tcBorders>
            <w:hideMark/>
          </w:tcPr>
          <w:p w14:paraId="25755655"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Does the adapted strategy outperform the alternative?</w:t>
            </w:r>
          </w:p>
        </w:tc>
        <w:tc>
          <w:tcPr>
            <w:tcW w:w="3120" w:type="dxa"/>
            <w:tcBorders>
              <w:top w:val="single" w:sz="4" w:space="0" w:color="auto"/>
              <w:left w:val="single" w:sz="4" w:space="0" w:color="auto"/>
              <w:bottom w:val="single" w:sz="4" w:space="0" w:color="auto"/>
              <w:right w:val="single" w:sz="4" w:space="0" w:color="auto"/>
            </w:tcBorders>
            <w:hideMark/>
          </w:tcPr>
          <w:p w14:paraId="217DCC54" w14:textId="77777777" w:rsidR="00984D87" w:rsidRPr="00B327CC" w:rsidRDefault="00984D87" w:rsidP="00B327CC">
            <w:pPr>
              <w:spacing w:after="160" w:line="259" w:lineRule="auto"/>
              <w:jc w:val="center"/>
              <w:rPr>
                <w:rFonts w:ascii="Sakkal Majalla" w:hAnsi="Sakkal Majalla" w:cs="Sakkal Majalla"/>
                <w:sz w:val="24"/>
                <w:szCs w:val="24"/>
              </w:rPr>
            </w:pPr>
            <w:r w:rsidRPr="00B327CC">
              <w:rPr>
                <w:rFonts w:ascii="Sakkal Majalla" w:hAnsi="Sakkal Majalla" w:cs="Sakkal Majalla"/>
                <w:sz w:val="24"/>
                <w:szCs w:val="24"/>
              </w:rPr>
              <w:t>Track acceptance, conversion, penetration, sales, margin, brand consistency, cost-to-serve, and learning. Scale successful adaptations and reverse weak ones.</w:t>
            </w:r>
          </w:p>
        </w:tc>
      </w:tr>
    </w:tbl>
    <w:p w14:paraId="16261597" w14:textId="77777777" w:rsidR="00984D87" w:rsidRPr="00B327CC" w:rsidRDefault="00984D87" w:rsidP="00B327CC">
      <w:pPr>
        <w:jc w:val="right"/>
        <w:rPr>
          <w:rFonts w:ascii="Sakkal Majalla" w:hAnsi="Sakkal Majalla" w:cs="Sakkal Majalla"/>
          <w:sz w:val="24"/>
          <w:szCs w:val="24"/>
        </w:rPr>
      </w:pPr>
    </w:p>
    <w:p w14:paraId="4E170C8F"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A practical adaptation priority score can also be used. Managers rate each marketing decision from 1 to 5 on five factors: cultural sensitivity, regulatory necessity, economic sensitivity, channel dependence, and expected customer impact. Decisions with high scores should receive local research and controlled adaptation first. A separate global-equity score should rate brand importance, scale benefit, quality risk, and cross-market consistency. High adaptation priority combined with low global-equity risk indicates a strong candidate for localization. High scores on both sides require senior governance and testing.</w:t>
      </w:r>
    </w:p>
    <w:p w14:paraId="6549A775" w14:textId="77777777" w:rsidR="00984D87" w:rsidRPr="00B327CC" w:rsidRDefault="00984D87" w:rsidP="00B327CC">
      <w:pPr>
        <w:jc w:val="right"/>
        <w:rPr>
          <w:rFonts w:ascii="Sakkal Majalla" w:hAnsi="Sakkal Majalla" w:cs="Sakkal Majalla"/>
          <w:b/>
          <w:bCs/>
          <w:sz w:val="28"/>
          <w:szCs w:val="28"/>
          <w:u w:val="single"/>
        </w:rPr>
      </w:pPr>
      <w:r w:rsidRPr="00B327CC">
        <w:rPr>
          <w:rFonts w:ascii="Sakkal Majalla" w:hAnsi="Sakkal Majalla" w:cs="Sakkal Majalla"/>
          <w:b/>
          <w:bCs/>
          <w:sz w:val="28"/>
          <w:szCs w:val="28"/>
          <w:u w:val="single"/>
        </w:rPr>
        <w:t>4.6 Recommendations</w:t>
      </w:r>
    </w:p>
    <w:p w14:paraId="55AA27B7"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Use market evidence before adapting. Avoid localization based only on intuition or country stereotypes.</w:t>
      </w:r>
    </w:p>
    <w:p w14:paraId="7BC28D1D"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lastRenderedPageBreak/>
        <w:t>Protect a clear global brand core. Define which identity, quality, safety, and positioning elements cannot change without strategic approval.</w:t>
      </w:r>
    </w:p>
    <w:p w14:paraId="71AC987A"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Adapt marketing-mix elements independently. Do not force product, price, promotion, and distribution into one uniform localization policy.</w:t>
      </w:r>
    </w:p>
    <w:p w14:paraId="056285C6"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 xml:space="preserve">Give local </w:t>
      </w:r>
      <w:proofErr w:type="gramStart"/>
      <w:r w:rsidRPr="00B327CC">
        <w:rPr>
          <w:rFonts w:ascii="Sakkal Majalla" w:hAnsi="Sakkal Majalla" w:cs="Sakkal Majalla"/>
          <w:sz w:val="24"/>
          <w:szCs w:val="24"/>
        </w:rPr>
        <w:t>teams controlled</w:t>
      </w:r>
      <w:proofErr w:type="gramEnd"/>
      <w:r w:rsidRPr="00B327CC">
        <w:rPr>
          <w:rFonts w:ascii="Sakkal Majalla" w:hAnsi="Sakkal Majalla" w:cs="Sakkal Majalla"/>
          <w:sz w:val="24"/>
          <w:szCs w:val="24"/>
        </w:rPr>
        <w:t xml:space="preserve"> decision rights. Local managers should influence execution where they possess superior market information, while global teams retain brand and capability governance.</w:t>
      </w:r>
    </w:p>
    <w:p w14:paraId="2FB29D60"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Prioritize adaptation when it removes a specific barrier to acceptance, legitimacy, affordability, or access.</w:t>
      </w:r>
    </w:p>
    <w:p w14:paraId="724C384D"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Test adaptations before scaling. Use controlled market tests, pilots, digital experiments, and post-launch reviews where feasible.</w:t>
      </w:r>
    </w:p>
    <w:p w14:paraId="7118C64D"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Measure both upside and complexity cost. Evaluate sales and acceptance together with margin, cost-to-serve, coordination burden, and brand consistency.</w:t>
      </w:r>
    </w:p>
    <w:p w14:paraId="5E7C5A34"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Build reusable local learning. Record why an adaptation was made, the evidence supporting it, its performance, and whether the learning transfers to similar markets.</w:t>
      </w:r>
    </w:p>
    <w:p w14:paraId="639D5BD3"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Review adaptation decisions periodically. Emerging markets change quickly, so an adaptation that was necessary at entry may become unnecessary as infrastructure, income, regulation, or consumer behavior evolves.</w:t>
      </w:r>
    </w:p>
    <w:p w14:paraId="26D88CD0"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Avoid symbolic localization that does not improve customer value. Translation, local imagery, or local celebrity use should serve a clear strategic purpose rather than function as superficial signals of relevance.</w:t>
      </w:r>
    </w:p>
    <w:p w14:paraId="5C9ED543" w14:textId="77777777" w:rsidR="00984D87" w:rsidRPr="00B327CC" w:rsidRDefault="00984D87" w:rsidP="00B327CC">
      <w:pPr>
        <w:jc w:val="right"/>
        <w:rPr>
          <w:rFonts w:ascii="Sakkal Majalla" w:hAnsi="Sakkal Majalla" w:cs="Sakkal Majalla"/>
          <w:b/>
          <w:bCs/>
          <w:sz w:val="28"/>
          <w:szCs w:val="28"/>
          <w:u w:val="single"/>
        </w:rPr>
      </w:pPr>
      <w:r w:rsidRPr="00B327CC">
        <w:rPr>
          <w:rFonts w:ascii="Sakkal Majalla" w:hAnsi="Sakkal Majalla" w:cs="Sakkal Majalla"/>
          <w:b/>
          <w:bCs/>
          <w:sz w:val="28"/>
          <w:szCs w:val="28"/>
          <w:u w:val="single"/>
        </w:rPr>
        <w:t>4.7 Conclusion</w:t>
      </w:r>
    </w:p>
    <w:p w14:paraId="5468530A"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 xml:space="preserve">The central conclusion of this project is that multinational companies should not treat standardization and localization as mutually exclusive strategic choices. The evidence supports a selective, market-specific approach. Standardization is valuable where it protects brand equity, quality, scale, and coordination. Adaptation is valuable where local conditions change the way customers perceive value, access the offer, or grant legitimacy to the firm. The performance of either approach depends on </w:t>
      </w:r>
      <w:proofErr w:type="gramStart"/>
      <w:r w:rsidRPr="00B327CC">
        <w:rPr>
          <w:rFonts w:ascii="Sakkal Majalla" w:hAnsi="Sakkal Majalla" w:cs="Sakkal Majalla"/>
          <w:sz w:val="24"/>
          <w:szCs w:val="24"/>
        </w:rPr>
        <w:t>fit</w:t>
      </w:r>
      <w:proofErr w:type="gramEnd"/>
      <w:r w:rsidRPr="00B327CC">
        <w:rPr>
          <w:rFonts w:ascii="Sakkal Majalla" w:hAnsi="Sakkal Majalla" w:cs="Sakkal Majalla"/>
          <w:sz w:val="24"/>
          <w:szCs w:val="24"/>
        </w:rPr>
        <w:t>.</w:t>
      </w:r>
    </w:p>
    <w:p w14:paraId="41468F75"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For emerging markets, the need for diagnosis is especially important because cultural, institutional, economic, and infrastructure conditions can differ substantially from the global model. Firms should therefore establish a stable global brand core and adaptable executional layers. By separating these levels and evaluating each marketing-mix element independently, managers can respond to local needs without losing global coherence.</w:t>
      </w:r>
    </w:p>
    <w:p w14:paraId="4AFA59C3" w14:textId="77777777" w:rsidR="00984D87" w:rsidRPr="00B327CC" w:rsidRDefault="00984D87" w:rsidP="00B327CC">
      <w:pPr>
        <w:jc w:val="right"/>
        <w:rPr>
          <w:rFonts w:ascii="Sakkal Majalla" w:hAnsi="Sakkal Majalla" w:cs="Sakkal Majalla"/>
          <w:sz w:val="24"/>
          <w:szCs w:val="24"/>
        </w:rPr>
      </w:pPr>
      <w:r w:rsidRPr="00B327CC">
        <w:rPr>
          <w:rFonts w:ascii="Sakkal Majalla" w:hAnsi="Sakkal Majalla" w:cs="Sakkal Majalla"/>
          <w:sz w:val="24"/>
          <w:szCs w:val="24"/>
        </w:rPr>
        <w:t>The project also shows why prior research often appears contradictory. Adaptation is multidimensional, performance is multidimensional, and context changes the relationship between them. A strategy can improve one outcome while weakening another. The most useful managerial discipline is therefore continuous fit assessment. Companies should diagnose, adapt selectively, measure results, learn, and revise. This turns localization from an ad hoc creative exercise into a controlled strategic capability.</w:t>
      </w:r>
    </w:p>
    <w:p w14:paraId="01527B04" w14:textId="1FFF753C" w:rsidR="00984D87" w:rsidRPr="00B327CC" w:rsidRDefault="00984D87" w:rsidP="00B327CC">
      <w:pPr>
        <w:rPr>
          <w:rFonts w:ascii="Sakkal Majalla" w:hAnsi="Sakkal Majalla" w:cs="Sakkal Majalla"/>
          <w:sz w:val="28"/>
          <w:szCs w:val="28"/>
        </w:rPr>
      </w:pPr>
    </w:p>
    <w:p w14:paraId="5445EE84" w14:textId="77777777" w:rsidR="00984D87" w:rsidRPr="008A25E3" w:rsidRDefault="00984D87" w:rsidP="008A25E3">
      <w:pPr>
        <w:jc w:val="center"/>
        <w:rPr>
          <w:rFonts w:ascii="Sakkal Majalla" w:hAnsi="Sakkal Majalla" w:cs="Sakkal Majalla"/>
          <w:b/>
          <w:bCs/>
          <w:sz w:val="24"/>
          <w:szCs w:val="24"/>
          <w:u w:val="single"/>
        </w:rPr>
      </w:pPr>
      <w:r w:rsidRPr="008A25E3">
        <w:rPr>
          <w:rFonts w:ascii="Sakkal Majalla" w:hAnsi="Sakkal Majalla" w:cs="Sakkal Majalla"/>
          <w:b/>
          <w:bCs/>
          <w:sz w:val="28"/>
          <w:szCs w:val="28"/>
          <w:u w:val="single"/>
        </w:rPr>
        <w:t>References</w:t>
      </w:r>
    </w:p>
    <w:p w14:paraId="19DC2249"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Akgün, A. E., Keskin, H., &amp; Ayar Şentürk, H. (2014). Standardization and adaptation of international marketing mix activities: A case study. Procedia - Social and Behavioral Sciences, 150, 609-618.</w:t>
      </w:r>
    </w:p>
    <w:p w14:paraId="2D1C11C7" w14:textId="77777777" w:rsidR="00984D87" w:rsidRPr="008A25E3" w:rsidRDefault="00984D87" w:rsidP="008A25E3">
      <w:pPr>
        <w:jc w:val="right"/>
        <w:rPr>
          <w:rFonts w:ascii="Sakkal Majalla" w:hAnsi="Sakkal Majalla" w:cs="Sakkal Majalla"/>
          <w:sz w:val="24"/>
          <w:szCs w:val="24"/>
        </w:rPr>
      </w:pPr>
      <w:proofErr w:type="spellStart"/>
      <w:r w:rsidRPr="008A25E3">
        <w:rPr>
          <w:rFonts w:ascii="Sakkal Majalla" w:hAnsi="Sakkal Majalla" w:cs="Sakkal Majalla"/>
          <w:sz w:val="24"/>
          <w:szCs w:val="24"/>
        </w:rPr>
        <w:t>Cavusgil</w:t>
      </w:r>
      <w:proofErr w:type="spellEnd"/>
      <w:r w:rsidRPr="008A25E3">
        <w:rPr>
          <w:rFonts w:ascii="Sakkal Majalla" w:hAnsi="Sakkal Majalla" w:cs="Sakkal Majalla"/>
          <w:sz w:val="24"/>
          <w:szCs w:val="24"/>
        </w:rPr>
        <w:t>, S. T., Zou, S., &amp; Naidu, G. M. (1993). Product and promotion adaptation in export ventures: An empirical investigation. Journal of International Business Studies, 24(3), 479-506. https://doi.org/10.1057/palgrave.jibs.8490242</w:t>
      </w:r>
    </w:p>
    <w:p w14:paraId="28E2CF2B" w14:textId="77777777" w:rsidR="00984D87" w:rsidRPr="008A25E3" w:rsidRDefault="00984D87" w:rsidP="008A25E3">
      <w:pPr>
        <w:jc w:val="right"/>
        <w:rPr>
          <w:rFonts w:ascii="Sakkal Majalla" w:hAnsi="Sakkal Majalla" w:cs="Sakkal Majalla"/>
          <w:sz w:val="24"/>
          <w:szCs w:val="24"/>
        </w:rPr>
      </w:pPr>
      <w:proofErr w:type="spellStart"/>
      <w:r w:rsidRPr="008A25E3">
        <w:rPr>
          <w:rFonts w:ascii="Sakkal Majalla" w:hAnsi="Sakkal Majalla" w:cs="Sakkal Majalla"/>
          <w:sz w:val="24"/>
          <w:szCs w:val="24"/>
        </w:rPr>
        <w:t>Cavusgil</w:t>
      </w:r>
      <w:proofErr w:type="spellEnd"/>
      <w:r w:rsidRPr="008A25E3">
        <w:rPr>
          <w:rFonts w:ascii="Sakkal Majalla" w:hAnsi="Sakkal Majalla" w:cs="Sakkal Majalla"/>
          <w:sz w:val="24"/>
          <w:szCs w:val="24"/>
        </w:rPr>
        <w:t>, S. T., &amp; Zou, S. (1994). Marketing strategy-performance relationship: An investigation of the empirical link in export market ventures. Journal of Marketing, 58(1), 1-21. https://doi.org/10.1177/002224299405800101</w:t>
      </w:r>
    </w:p>
    <w:p w14:paraId="2032703A"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 xml:space="preserve">Ipek, I. (2021). The relevance of international marketing strategy to </w:t>
      </w:r>
      <w:proofErr w:type="gramStart"/>
      <w:r w:rsidRPr="008A25E3">
        <w:rPr>
          <w:rFonts w:ascii="Sakkal Majalla" w:hAnsi="Sakkal Majalla" w:cs="Sakkal Majalla"/>
          <w:sz w:val="24"/>
          <w:szCs w:val="24"/>
        </w:rPr>
        <w:t>emerging-market</w:t>
      </w:r>
      <w:proofErr w:type="gramEnd"/>
      <w:r w:rsidRPr="008A25E3">
        <w:rPr>
          <w:rFonts w:ascii="Sakkal Majalla" w:hAnsi="Sakkal Majalla" w:cs="Sakkal Majalla"/>
          <w:sz w:val="24"/>
          <w:szCs w:val="24"/>
        </w:rPr>
        <w:t xml:space="preserve"> </w:t>
      </w:r>
      <w:proofErr w:type="gramStart"/>
      <w:r w:rsidRPr="008A25E3">
        <w:rPr>
          <w:rFonts w:ascii="Sakkal Majalla" w:hAnsi="Sakkal Majalla" w:cs="Sakkal Majalla"/>
          <w:sz w:val="24"/>
          <w:szCs w:val="24"/>
        </w:rPr>
        <w:t>exporting</w:t>
      </w:r>
      <w:proofErr w:type="gramEnd"/>
      <w:r w:rsidRPr="008A25E3">
        <w:rPr>
          <w:rFonts w:ascii="Sakkal Majalla" w:hAnsi="Sakkal Majalla" w:cs="Sakkal Majalla"/>
          <w:sz w:val="24"/>
          <w:szCs w:val="24"/>
        </w:rPr>
        <w:t xml:space="preserve"> firms: From a systematic review towards a conceptual framework. International Marketing Review, 38(2), 205-248. https://doi.org/10.1108/IMR-02-2020-0017</w:t>
      </w:r>
    </w:p>
    <w:p w14:paraId="4A081F1C"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Levitt, T. (1983). The globalization of markets. Harvard Business Review, 61(3), 92-102.</w:t>
      </w:r>
    </w:p>
    <w:p w14:paraId="349E5E4C"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 xml:space="preserve">Liu, S., Perry, P., Moore, C., &amp; </w:t>
      </w:r>
      <w:proofErr w:type="spellStart"/>
      <w:r w:rsidRPr="008A25E3">
        <w:rPr>
          <w:rFonts w:ascii="Sakkal Majalla" w:hAnsi="Sakkal Majalla" w:cs="Sakkal Majalla"/>
          <w:sz w:val="24"/>
          <w:szCs w:val="24"/>
        </w:rPr>
        <w:t>Warnaby</w:t>
      </w:r>
      <w:proofErr w:type="spellEnd"/>
      <w:r w:rsidRPr="008A25E3">
        <w:rPr>
          <w:rFonts w:ascii="Sakkal Majalla" w:hAnsi="Sakkal Majalla" w:cs="Sakkal Majalla"/>
          <w:sz w:val="24"/>
          <w:szCs w:val="24"/>
        </w:rPr>
        <w:t>, G. (2016). The standardization-localization dilemma of brand communications for luxury fashion retailers’ internationalization into China. Journal of Business Research, 69(1), 357-364. https://doi.org/10.1016/j.jbusres.2015.08.008</w:t>
      </w:r>
    </w:p>
    <w:p w14:paraId="3A945D61"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 xml:space="preserve">Mandler, T., Sezen, B., Chen, J., &amp; </w:t>
      </w:r>
      <w:proofErr w:type="spellStart"/>
      <w:r w:rsidRPr="008A25E3">
        <w:rPr>
          <w:rFonts w:ascii="Sakkal Majalla" w:hAnsi="Sakkal Majalla" w:cs="Sakkal Majalla"/>
          <w:sz w:val="24"/>
          <w:szCs w:val="24"/>
        </w:rPr>
        <w:t>Özsomer</w:t>
      </w:r>
      <w:proofErr w:type="spellEnd"/>
      <w:r w:rsidRPr="008A25E3">
        <w:rPr>
          <w:rFonts w:ascii="Sakkal Majalla" w:hAnsi="Sakkal Majalla" w:cs="Sakkal Majalla"/>
          <w:sz w:val="24"/>
          <w:szCs w:val="24"/>
        </w:rPr>
        <w:t>, A. (2021). Performance consequences of marketing standardization/adaptation: A systematic literature review and future research agenda. Journal of Business Research, 125, 416-435. https://doi.org/10.1016/j.jbusres.2020.12.023</w:t>
      </w:r>
    </w:p>
    <w:p w14:paraId="68CF2EEC"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 xml:space="preserve">Powers, T. L., &amp; </w:t>
      </w:r>
      <w:proofErr w:type="spellStart"/>
      <w:r w:rsidRPr="008A25E3">
        <w:rPr>
          <w:rFonts w:ascii="Sakkal Majalla" w:hAnsi="Sakkal Majalla" w:cs="Sakkal Majalla"/>
          <w:sz w:val="24"/>
          <w:szCs w:val="24"/>
        </w:rPr>
        <w:t>Loyka</w:t>
      </w:r>
      <w:proofErr w:type="spellEnd"/>
      <w:r w:rsidRPr="008A25E3">
        <w:rPr>
          <w:rFonts w:ascii="Sakkal Majalla" w:hAnsi="Sakkal Majalla" w:cs="Sakkal Majalla"/>
          <w:sz w:val="24"/>
          <w:szCs w:val="24"/>
        </w:rPr>
        <w:t>, J. J. (2010). Adaptation of marketing mix elements in international markets. Journal of Global Marketing, 23(1), 65-79. https://doi.org/10.1080/08911760903442176</w:t>
      </w:r>
    </w:p>
    <w:p w14:paraId="6F480805"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 xml:space="preserve">Schmid, S., &amp; </w:t>
      </w:r>
      <w:proofErr w:type="spellStart"/>
      <w:r w:rsidRPr="008A25E3">
        <w:rPr>
          <w:rFonts w:ascii="Sakkal Majalla" w:hAnsi="Sakkal Majalla" w:cs="Sakkal Majalla"/>
          <w:sz w:val="24"/>
          <w:szCs w:val="24"/>
        </w:rPr>
        <w:t>Kotulla</w:t>
      </w:r>
      <w:proofErr w:type="spellEnd"/>
      <w:r w:rsidRPr="008A25E3">
        <w:rPr>
          <w:rFonts w:ascii="Sakkal Majalla" w:hAnsi="Sakkal Majalla" w:cs="Sakkal Majalla"/>
          <w:sz w:val="24"/>
          <w:szCs w:val="24"/>
        </w:rPr>
        <w:t>, T. (2011). 50 years of research on international standardization and adaptation: From a systematic literature analysis to a theoretical framework. International Business Review, 20(5), 491-507.</w:t>
      </w:r>
    </w:p>
    <w:p w14:paraId="3968A46C"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 xml:space="preserve">Sousa, C. M. P., &amp; </w:t>
      </w:r>
      <w:proofErr w:type="spellStart"/>
      <w:r w:rsidRPr="008A25E3">
        <w:rPr>
          <w:rFonts w:ascii="Sakkal Majalla" w:hAnsi="Sakkal Majalla" w:cs="Sakkal Majalla"/>
          <w:sz w:val="24"/>
          <w:szCs w:val="24"/>
        </w:rPr>
        <w:t>Lengler</w:t>
      </w:r>
      <w:proofErr w:type="spellEnd"/>
      <w:r w:rsidRPr="008A25E3">
        <w:rPr>
          <w:rFonts w:ascii="Sakkal Majalla" w:hAnsi="Sakkal Majalla" w:cs="Sakkal Majalla"/>
          <w:sz w:val="24"/>
          <w:szCs w:val="24"/>
        </w:rPr>
        <w:t>, J. F. B. (2009). Psychic distance, marketing strategy and performance in export ventures of Brazilian firms. Journal of Marketing Management, 25(5-6), 591-610. https://doi.org/10.1362/026725709X461876</w:t>
      </w:r>
    </w:p>
    <w:p w14:paraId="7E789FC4" w14:textId="77777777" w:rsidR="00984D87" w:rsidRPr="008A25E3" w:rsidRDefault="00984D87" w:rsidP="008A25E3">
      <w:pPr>
        <w:jc w:val="right"/>
        <w:rPr>
          <w:rFonts w:ascii="Sakkal Majalla" w:hAnsi="Sakkal Majalla" w:cs="Sakkal Majalla"/>
          <w:sz w:val="24"/>
          <w:szCs w:val="24"/>
        </w:rPr>
      </w:pPr>
      <w:proofErr w:type="spellStart"/>
      <w:r w:rsidRPr="008A25E3">
        <w:rPr>
          <w:rFonts w:ascii="Sakkal Majalla" w:hAnsi="Sakkal Majalla" w:cs="Sakkal Majalla"/>
          <w:sz w:val="24"/>
          <w:szCs w:val="24"/>
        </w:rPr>
        <w:t>Svystunova</w:t>
      </w:r>
      <w:proofErr w:type="spellEnd"/>
      <w:r w:rsidRPr="008A25E3">
        <w:rPr>
          <w:rFonts w:ascii="Sakkal Majalla" w:hAnsi="Sakkal Majalla" w:cs="Sakkal Majalla"/>
          <w:sz w:val="24"/>
          <w:szCs w:val="24"/>
        </w:rPr>
        <w:t xml:space="preserve">, L., </w:t>
      </w:r>
      <w:proofErr w:type="spellStart"/>
      <w:r w:rsidRPr="008A25E3">
        <w:rPr>
          <w:rFonts w:ascii="Sakkal Majalla" w:hAnsi="Sakkal Majalla" w:cs="Sakkal Majalla"/>
          <w:sz w:val="24"/>
          <w:szCs w:val="24"/>
        </w:rPr>
        <w:t>Muratova</w:t>
      </w:r>
      <w:proofErr w:type="spellEnd"/>
      <w:r w:rsidRPr="008A25E3">
        <w:rPr>
          <w:rFonts w:ascii="Sakkal Majalla" w:hAnsi="Sakkal Majalla" w:cs="Sakkal Majalla"/>
          <w:sz w:val="24"/>
          <w:szCs w:val="24"/>
        </w:rPr>
        <w:t xml:space="preserve">, Y., </w:t>
      </w:r>
      <w:proofErr w:type="spellStart"/>
      <w:r w:rsidRPr="008A25E3">
        <w:rPr>
          <w:rFonts w:ascii="Sakkal Majalla" w:hAnsi="Sakkal Majalla" w:cs="Sakkal Majalla"/>
          <w:sz w:val="24"/>
          <w:szCs w:val="24"/>
        </w:rPr>
        <w:t>Fortwengel</w:t>
      </w:r>
      <w:proofErr w:type="spellEnd"/>
      <w:r w:rsidRPr="008A25E3">
        <w:rPr>
          <w:rFonts w:ascii="Sakkal Majalla" w:hAnsi="Sakkal Majalla" w:cs="Sakkal Majalla"/>
          <w:sz w:val="24"/>
          <w:szCs w:val="24"/>
        </w:rPr>
        <w:t>, J., &amp; Edwards, T. (2024). Multinational corporations’ interactions with host institutions: Taking stock and moving forward. Management International Review, 64(1), 3-33. https://doi.org/10.1007/s11575-023-00525-1</w:t>
      </w:r>
    </w:p>
    <w:p w14:paraId="74962EEA"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t xml:space="preserve">Theodosiou, M., &amp; </w:t>
      </w:r>
      <w:proofErr w:type="spellStart"/>
      <w:r w:rsidRPr="008A25E3">
        <w:rPr>
          <w:rFonts w:ascii="Sakkal Majalla" w:hAnsi="Sakkal Majalla" w:cs="Sakkal Majalla"/>
          <w:sz w:val="24"/>
          <w:szCs w:val="24"/>
        </w:rPr>
        <w:t>Leonidou</w:t>
      </w:r>
      <w:proofErr w:type="spellEnd"/>
      <w:r w:rsidRPr="008A25E3">
        <w:rPr>
          <w:rFonts w:ascii="Sakkal Majalla" w:hAnsi="Sakkal Majalla" w:cs="Sakkal Majalla"/>
          <w:sz w:val="24"/>
          <w:szCs w:val="24"/>
        </w:rPr>
        <w:t xml:space="preserve">, L. C. (2003). Standardization versus adaptation of international marketing strategy: An integrative assessment of </w:t>
      </w:r>
      <w:proofErr w:type="gramStart"/>
      <w:r w:rsidRPr="008A25E3">
        <w:rPr>
          <w:rFonts w:ascii="Sakkal Majalla" w:hAnsi="Sakkal Majalla" w:cs="Sakkal Majalla"/>
          <w:sz w:val="24"/>
          <w:szCs w:val="24"/>
        </w:rPr>
        <w:t>the empirical</w:t>
      </w:r>
      <w:proofErr w:type="gramEnd"/>
      <w:r w:rsidRPr="008A25E3">
        <w:rPr>
          <w:rFonts w:ascii="Sakkal Majalla" w:hAnsi="Sakkal Majalla" w:cs="Sakkal Majalla"/>
          <w:sz w:val="24"/>
          <w:szCs w:val="24"/>
        </w:rPr>
        <w:t xml:space="preserve"> research. International Business Review, 12(2), 141-171.</w:t>
      </w:r>
    </w:p>
    <w:p w14:paraId="4092CC01" w14:textId="77777777" w:rsidR="00984D87" w:rsidRPr="008A25E3" w:rsidRDefault="00984D87" w:rsidP="008A25E3">
      <w:pPr>
        <w:jc w:val="right"/>
        <w:rPr>
          <w:rFonts w:ascii="Sakkal Majalla" w:hAnsi="Sakkal Majalla" w:cs="Sakkal Majalla"/>
          <w:sz w:val="24"/>
          <w:szCs w:val="24"/>
        </w:rPr>
      </w:pPr>
      <w:proofErr w:type="spellStart"/>
      <w:r w:rsidRPr="008A25E3">
        <w:rPr>
          <w:rFonts w:ascii="Sakkal Majalla" w:hAnsi="Sakkal Majalla" w:cs="Sakkal Majalla"/>
          <w:sz w:val="24"/>
          <w:szCs w:val="24"/>
        </w:rPr>
        <w:t>Tsougkou</w:t>
      </w:r>
      <w:proofErr w:type="spellEnd"/>
      <w:r w:rsidRPr="008A25E3">
        <w:rPr>
          <w:rFonts w:ascii="Sakkal Majalla" w:hAnsi="Sakkal Majalla" w:cs="Sakkal Majalla"/>
          <w:sz w:val="24"/>
          <w:szCs w:val="24"/>
        </w:rPr>
        <w:t>, E., Cadogan, J. W., Boso, N., Hodgkinson, I. R., Oliveira, J. S., Laukkanen, T., Yazdani, N., &amp; Story, V. M. (2025). International product adaptation and performance: A systematic analysis of the literature and agenda for future research. Journal of World Business, 60(1), 101597. https://doi.org/10.1016/j.jwb.2024.101597</w:t>
      </w:r>
    </w:p>
    <w:p w14:paraId="5AA92C16" w14:textId="77777777" w:rsidR="00984D87" w:rsidRPr="008A25E3" w:rsidRDefault="00984D87" w:rsidP="008A25E3">
      <w:pPr>
        <w:jc w:val="right"/>
        <w:rPr>
          <w:rFonts w:ascii="Sakkal Majalla" w:hAnsi="Sakkal Majalla" w:cs="Sakkal Majalla"/>
          <w:sz w:val="24"/>
          <w:szCs w:val="24"/>
        </w:rPr>
      </w:pPr>
      <w:r w:rsidRPr="008A25E3">
        <w:rPr>
          <w:rFonts w:ascii="Sakkal Majalla" w:hAnsi="Sakkal Majalla" w:cs="Sakkal Majalla"/>
          <w:sz w:val="24"/>
          <w:szCs w:val="24"/>
        </w:rPr>
        <w:lastRenderedPageBreak/>
        <w:t xml:space="preserve">Zou, S., &amp; </w:t>
      </w:r>
      <w:proofErr w:type="spellStart"/>
      <w:r w:rsidRPr="008A25E3">
        <w:rPr>
          <w:rFonts w:ascii="Sakkal Majalla" w:hAnsi="Sakkal Majalla" w:cs="Sakkal Majalla"/>
          <w:sz w:val="24"/>
          <w:szCs w:val="24"/>
        </w:rPr>
        <w:t>Cavusgil</w:t>
      </w:r>
      <w:proofErr w:type="spellEnd"/>
      <w:r w:rsidRPr="008A25E3">
        <w:rPr>
          <w:rFonts w:ascii="Sakkal Majalla" w:hAnsi="Sakkal Majalla" w:cs="Sakkal Majalla"/>
          <w:sz w:val="24"/>
          <w:szCs w:val="24"/>
        </w:rPr>
        <w:t>, S. T. (2002). The GMS: A broad conceptualization of global marketing strategy and its effect on firm performance. Journal of Marketing, 66(4), 40-56. https://doi.org/10.1509/jmkg.66.4.40.18519</w:t>
      </w:r>
    </w:p>
    <w:p w14:paraId="564224E1" w14:textId="5CE7B72B" w:rsidR="006F4D83" w:rsidRDefault="006F4D83">
      <w:pPr>
        <w:bidi w:val="0"/>
        <w:rPr>
          <w:rFonts w:ascii="Sakkal Majalla" w:hAnsi="Sakkal Majalla" w:cs="Sakkal Majalla"/>
          <w:sz w:val="28"/>
          <w:szCs w:val="28"/>
          <w:rtl/>
        </w:rPr>
      </w:pPr>
      <w:r>
        <w:rPr>
          <w:rFonts w:ascii="Sakkal Majalla" w:hAnsi="Sakkal Majalla" w:cs="Sakkal Majalla"/>
          <w:sz w:val="28"/>
          <w:szCs w:val="28"/>
          <w:rtl/>
        </w:rPr>
        <w:br w:type="page"/>
      </w:r>
    </w:p>
    <w:p w14:paraId="406AE628" w14:textId="77777777" w:rsidR="008A25E3" w:rsidRDefault="008A25E3" w:rsidP="00984D87">
      <w:pPr>
        <w:jc w:val="center"/>
        <w:rPr>
          <w:rFonts w:ascii="Sakkal Majalla" w:hAnsi="Sakkal Majalla" w:cs="Sakkal Majalla" w:hint="cs"/>
          <w:sz w:val="28"/>
          <w:szCs w:val="28"/>
        </w:rPr>
      </w:pPr>
    </w:p>
    <w:p w14:paraId="3F89C686" w14:textId="7F4A08D7" w:rsidR="00984D87" w:rsidRPr="00984D87" w:rsidRDefault="00984D87" w:rsidP="00984D87">
      <w:pPr>
        <w:jc w:val="center"/>
        <w:rPr>
          <w:rFonts w:ascii="Sakkal Majalla" w:hAnsi="Sakkal Majalla" w:cs="Sakkal Majalla"/>
          <w:b/>
          <w:bCs/>
          <w:sz w:val="28"/>
          <w:szCs w:val="28"/>
        </w:rPr>
      </w:pPr>
      <w:r w:rsidRPr="00984D87">
        <w:rPr>
          <w:rFonts w:ascii="Sakkal Majalla" w:hAnsi="Sakkal Majalla" w:cs="Sakkal Majalla"/>
          <w:b/>
          <w:bCs/>
          <w:sz w:val="28"/>
          <w:szCs w:val="28"/>
        </w:rPr>
        <w:t>Appendix A</w:t>
      </w:r>
    </w:p>
    <w:p w14:paraId="2391D39B"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Proposed Questionnaire for Future Primary Validation</w:t>
      </w:r>
    </w:p>
    <w:p w14:paraId="2C6F9B61"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Purpose: This instrument can be used in a future primary-data phase with managers who have responsibility for international marketing, regional strategy, market entry, brand management, or commercial operations. It is included because the university template requests a questionnaire appendix. No responses from this questionnaire are claimed in the current study.</w:t>
      </w:r>
    </w:p>
    <w:p w14:paraId="50A8A94F"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Suggested response scale for Sections B to F: 1 = Strongly disagree, 2 = Disagree, 3 = Neutral, 4 = Agree, 5 = Strongly agree.</w:t>
      </w:r>
    </w:p>
    <w:p w14:paraId="71742A11" w14:textId="77777777" w:rsidR="00984D87" w:rsidRPr="006F4D83" w:rsidRDefault="00984D87" w:rsidP="006F4D83">
      <w:pPr>
        <w:jc w:val="right"/>
        <w:rPr>
          <w:rFonts w:ascii="Sakkal Majalla" w:hAnsi="Sakkal Majalla" w:cs="Sakkal Majalla"/>
          <w:b/>
          <w:bCs/>
          <w:sz w:val="28"/>
          <w:szCs w:val="28"/>
          <w:u w:val="single"/>
        </w:rPr>
      </w:pPr>
      <w:r w:rsidRPr="006F4D83">
        <w:rPr>
          <w:rFonts w:ascii="Sakkal Majalla" w:hAnsi="Sakkal Majalla" w:cs="Sakkal Majalla"/>
          <w:b/>
          <w:bCs/>
          <w:sz w:val="28"/>
          <w:szCs w:val="28"/>
          <w:u w:val="single"/>
        </w:rPr>
        <w:t>Section A: Respondent Profile</w:t>
      </w:r>
    </w:p>
    <w:p w14:paraId="107EBD5F"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Industry</w:t>
      </w:r>
    </w:p>
    <w:p w14:paraId="6933AE44"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Current role/function</w:t>
      </w:r>
    </w:p>
    <w:p w14:paraId="7EB14EDA"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Years of international business experience</w:t>
      </w:r>
    </w:p>
    <w:p w14:paraId="732AED77"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Number of emerging markets managed</w:t>
      </w:r>
    </w:p>
    <w:p w14:paraId="50E4DA34"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Primary geographic region</w:t>
      </w:r>
    </w:p>
    <w:p w14:paraId="7693CCFC"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Company size</w:t>
      </w:r>
    </w:p>
    <w:p w14:paraId="1F2BE66C" w14:textId="77777777" w:rsidR="00984D87" w:rsidRPr="006F4D83" w:rsidRDefault="00984D87" w:rsidP="006F4D83">
      <w:pPr>
        <w:jc w:val="right"/>
        <w:rPr>
          <w:rFonts w:ascii="Sakkal Majalla" w:hAnsi="Sakkal Majalla" w:cs="Sakkal Majalla"/>
          <w:sz w:val="28"/>
          <w:szCs w:val="28"/>
        </w:rPr>
      </w:pPr>
      <w:r w:rsidRPr="006F4D83">
        <w:rPr>
          <w:rFonts w:ascii="Sakkal Majalla" w:hAnsi="Sakkal Majalla" w:cs="Sakkal Majalla"/>
          <w:sz w:val="28"/>
          <w:szCs w:val="28"/>
        </w:rPr>
        <w:t>Primary entry mode used in emerging markets</w:t>
      </w:r>
    </w:p>
    <w:p w14:paraId="72336EE9" w14:textId="77777777" w:rsidR="00984D87" w:rsidRPr="00984D87" w:rsidRDefault="00984D87" w:rsidP="006F4D83">
      <w:pPr>
        <w:jc w:val="right"/>
        <w:rPr>
          <w:rFonts w:ascii="Sakkal Majalla" w:hAnsi="Sakkal Majalla" w:cs="Sakkal Majalla"/>
          <w:b/>
          <w:bCs/>
          <w:sz w:val="28"/>
          <w:szCs w:val="28"/>
        </w:rPr>
      </w:pPr>
      <w:r w:rsidRPr="00984D87">
        <w:rPr>
          <w:rFonts w:ascii="Sakkal Majalla" w:hAnsi="Sakkal Majalla" w:cs="Sakkal Majalla"/>
          <w:b/>
          <w:bCs/>
          <w:sz w:val="28"/>
          <w:szCs w:val="28"/>
        </w:rPr>
        <w:t>Section B: Environmental Difference</w:t>
      </w:r>
    </w:p>
    <w:p w14:paraId="3A32CAE5" w14:textId="77777777" w:rsidR="00984D87" w:rsidRPr="006F4D83" w:rsidRDefault="00984D87" w:rsidP="00B327CC">
      <w:pPr>
        <w:jc w:val="right"/>
        <w:rPr>
          <w:rFonts w:ascii="Sakkal Majalla" w:hAnsi="Sakkal Majalla" w:cs="Sakkal Majalla"/>
          <w:sz w:val="24"/>
          <w:szCs w:val="24"/>
        </w:rPr>
      </w:pPr>
      <w:r w:rsidRPr="006F4D83">
        <w:rPr>
          <w:rFonts w:ascii="Sakkal Majalla" w:hAnsi="Sakkal Majalla" w:cs="Sakkal Majalla"/>
          <w:sz w:val="24"/>
          <w:szCs w:val="24"/>
        </w:rPr>
        <w:t>Customer preferences in our emerging markets differ materially from those in our home market.</w:t>
      </w:r>
    </w:p>
    <w:p w14:paraId="499E7C8C" w14:textId="77777777" w:rsidR="00984D87" w:rsidRPr="006F4D83" w:rsidRDefault="00984D87" w:rsidP="00B327CC">
      <w:pPr>
        <w:jc w:val="right"/>
        <w:rPr>
          <w:rFonts w:ascii="Sakkal Majalla" w:hAnsi="Sakkal Majalla" w:cs="Sakkal Majalla"/>
          <w:sz w:val="24"/>
          <w:szCs w:val="24"/>
        </w:rPr>
      </w:pPr>
      <w:r w:rsidRPr="006F4D83">
        <w:rPr>
          <w:rFonts w:ascii="Sakkal Majalla" w:hAnsi="Sakkal Majalla" w:cs="Sakkal Majalla"/>
          <w:sz w:val="24"/>
          <w:szCs w:val="24"/>
        </w:rPr>
        <w:t>Cultural norms affect how our brand and marketing messages are interpreted.</w:t>
      </w:r>
    </w:p>
    <w:p w14:paraId="601CDA07" w14:textId="77777777" w:rsidR="00984D87" w:rsidRPr="006F4D83" w:rsidRDefault="00984D87" w:rsidP="00B327CC">
      <w:pPr>
        <w:jc w:val="right"/>
        <w:rPr>
          <w:rFonts w:ascii="Sakkal Majalla" w:hAnsi="Sakkal Majalla" w:cs="Sakkal Majalla"/>
          <w:sz w:val="24"/>
          <w:szCs w:val="24"/>
        </w:rPr>
      </w:pPr>
      <w:r w:rsidRPr="006F4D83">
        <w:rPr>
          <w:rFonts w:ascii="Sakkal Majalla" w:hAnsi="Sakkal Majalla" w:cs="Sakkal Majalla"/>
          <w:sz w:val="24"/>
          <w:szCs w:val="24"/>
        </w:rPr>
        <w:t>Purchasing power requires changes to our pricing or offer architecture.</w:t>
      </w:r>
    </w:p>
    <w:p w14:paraId="4DE53035" w14:textId="77777777" w:rsidR="00984D87" w:rsidRPr="006F4D83" w:rsidRDefault="00984D87" w:rsidP="00B327CC">
      <w:pPr>
        <w:jc w:val="right"/>
        <w:rPr>
          <w:rFonts w:ascii="Sakkal Majalla" w:hAnsi="Sakkal Majalla" w:cs="Sakkal Majalla"/>
          <w:sz w:val="24"/>
          <w:szCs w:val="24"/>
        </w:rPr>
      </w:pPr>
      <w:r w:rsidRPr="006F4D83">
        <w:rPr>
          <w:rFonts w:ascii="Sakkal Majalla" w:hAnsi="Sakkal Majalla" w:cs="Sakkal Majalla"/>
          <w:sz w:val="24"/>
          <w:szCs w:val="24"/>
        </w:rPr>
        <w:t>Local regulation requires changes to our marketing activities or product offering.</w:t>
      </w:r>
    </w:p>
    <w:p w14:paraId="6C775025" w14:textId="77777777" w:rsidR="00984D87" w:rsidRPr="006F4D83" w:rsidRDefault="00984D87" w:rsidP="00B327CC">
      <w:pPr>
        <w:jc w:val="right"/>
        <w:rPr>
          <w:rFonts w:ascii="Sakkal Majalla" w:hAnsi="Sakkal Majalla" w:cs="Sakkal Majalla"/>
          <w:sz w:val="24"/>
          <w:szCs w:val="24"/>
        </w:rPr>
      </w:pPr>
      <w:r w:rsidRPr="006F4D83">
        <w:rPr>
          <w:rFonts w:ascii="Sakkal Majalla" w:hAnsi="Sakkal Majalla" w:cs="Sakkal Majalla"/>
          <w:sz w:val="24"/>
          <w:szCs w:val="24"/>
        </w:rPr>
        <w:t>Local distribution and infrastructure require changes to our route-to-market.</w:t>
      </w:r>
    </w:p>
    <w:p w14:paraId="384A950D" w14:textId="77777777" w:rsidR="00984D87" w:rsidRPr="006F4D83" w:rsidRDefault="00984D87" w:rsidP="00B327CC">
      <w:pPr>
        <w:jc w:val="right"/>
        <w:rPr>
          <w:rFonts w:ascii="Sakkal Majalla" w:hAnsi="Sakkal Majalla" w:cs="Sakkal Majalla"/>
          <w:sz w:val="24"/>
          <w:szCs w:val="24"/>
        </w:rPr>
      </w:pPr>
      <w:r w:rsidRPr="006F4D83">
        <w:rPr>
          <w:rFonts w:ascii="Sakkal Majalla" w:hAnsi="Sakkal Majalla" w:cs="Sakkal Majalla"/>
          <w:sz w:val="24"/>
          <w:szCs w:val="24"/>
        </w:rPr>
        <w:t>Local competitors create a need for market-specific positioning or execution.</w:t>
      </w:r>
    </w:p>
    <w:p w14:paraId="2044E612" w14:textId="77777777" w:rsidR="00984D87" w:rsidRPr="00B327CC" w:rsidRDefault="00984D87" w:rsidP="00B327CC">
      <w:pPr>
        <w:jc w:val="right"/>
        <w:rPr>
          <w:rFonts w:ascii="Sakkal Majalla" w:hAnsi="Sakkal Majalla" w:cs="Sakkal Majalla"/>
          <w:b/>
          <w:bCs/>
          <w:sz w:val="28"/>
          <w:szCs w:val="28"/>
          <w:u w:val="single"/>
        </w:rPr>
      </w:pPr>
      <w:r w:rsidRPr="00B327CC">
        <w:rPr>
          <w:rFonts w:ascii="Sakkal Majalla" w:hAnsi="Sakkal Majalla" w:cs="Sakkal Majalla"/>
          <w:b/>
          <w:bCs/>
          <w:sz w:val="28"/>
          <w:szCs w:val="28"/>
          <w:u w:val="single"/>
        </w:rPr>
        <w:t>Section C: Marketing Adaptation</w:t>
      </w:r>
    </w:p>
    <w:p w14:paraId="0E3B0BEC"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modify product features, assortment, packaging, or service for emerging markets.</w:t>
      </w:r>
    </w:p>
    <w:p w14:paraId="0A4505E0"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lastRenderedPageBreak/>
        <w:t>We adapt pricing structures to local economic conditions.</w:t>
      </w:r>
    </w:p>
    <w:p w14:paraId="14FF0B24"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adapt promotional messages and content to local culture and media behavior.</w:t>
      </w:r>
    </w:p>
    <w:p w14:paraId="175B105D"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adapt distribution channels and partner models to local market structure.</w:t>
      </w:r>
    </w:p>
    <w:p w14:paraId="1B8F80AD"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adapt digital customer journeys to local platforms and payment behavior.</w:t>
      </w:r>
    </w:p>
    <w:p w14:paraId="6B482BDC" w14:textId="77777777" w:rsidR="00984D87" w:rsidRPr="00B327CC" w:rsidRDefault="00984D87" w:rsidP="00B327CC">
      <w:pPr>
        <w:jc w:val="right"/>
        <w:rPr>
          <w:rFonts w:ascii="Sakkal Majalla" w:hAnsi="Sakkal Majalla" w:cs="Sakkal Majalla"/>
          <w:b/>
          <w:bCs/>
          <w:sz w:val="28"/>
          <w:szCs w:val="28"/>
          <w:u w:val="single"/>
        </w:rPr>
      </w:pPr>
      <w:r w:rsidRPr="00B327CC">
        <w:rPr>
          <w:rFonts w:ascii="Sakkal Majalla" w:hAnsi="Sakkal Majalla" w:cs="Sakkal Majalla"/>
          <w:b/>
          <w:bCs/>
          <w:sz w:val="28"/>
          <w:szCs w:val="28"/>
          <w:u w:val="single"/>
        </w:rPr>
        <w:t>Section D: Global Standardization</w:t>
      </w:r>
    </w:p>
    <w:p w14:paraId="4AC78DE8"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maintain a consistent core brand purpose across markets.</w:t>
      </w:r>
    </w:p>
    <w:p w14:paraId="649BE834"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maintain common quality standards across markets.</w:t>
      </w:r>
    </w:p>
    <w:p w14:paraId="4C27F472"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use common global brand assets where local conditions allow.</w:t>
      </w:r>
    </w:p>
    <w:p w14:paraId="33D9A649"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reuse global marketing capabilities and processes across markets.</w:t>
      </w:r>
    </w:p>
    <w:p w14:paraId="3FCD1570"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Local adaptations must remain within defined global brand guardrails.</w:t>
      </w:r>
    </w:p>
    <w:p w14:paraId="39BC3823"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Section E: Strategic Fit and Governance</w:t>
      </w:r>
    </w:p>
    <w:p w14:paraId="04C27760"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Adaptation decisions are based on market evidence rather than intuition alone.</w:t>
      </w:r>
    </w:p>
    <w:p w14:paraId="336A5D7D"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Local teams have sufficient authority to respond to meaningful local differences.</w:t>
      </w:r>
    </w:p>
    <w:p w14:paraId="1291666B"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Global teams provide clear guidance on which brand elements cannot be changed.</w:t>
      </w:r>
    </w:p>
    <w:p w14:paraId="6F12E0D3"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evaluate product, price, promotion, and distribution separately when deciding what to adapt.</w:t>
      </w:r>
    </w:p>
    <w:p w14:paraId="4247E335"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test major adaptations before scaling them across a market.</w:t>
      </w:r>
    </w:p>
    <w:p w14:paraId="5AE4391A"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Section F: Performance</w:t>
      </w:r>
    </w:p>
    <w:p w14:paraId="006F73EA"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 xml:space="preserve">Our </w:t>
      </w:r>
      <w:proofErr w:type="gramStart"/>
      <w:r w:rsidRPr="00B327CC">
        <w:rPr>
          <w:rFonts w:ascii="Sakkal Majalla" w:hAnsi="Sakkal Majalla" w:cs="Sakkal Majalla"/>
          <w:sz w:val="28"/>
          <w:szCs w:val="28"/>
        </w:rPr>
        <w:t>market-specific</w:t>
      </w:r>
      <w:proofErr w:type="gramEnd"/>
      <w:r w:rsidRPr="00B327CC">
        <w:rPr>
          <w:rFonts w:ascii="Sakkal Majalla" w:hAnsi="Sakkal Majalla" w:cs="Sakkal Majalla"/>
          <w:sz w:val="28"/>
          <w:szCs w:val="28"/>
        </w:rPr>
        <w:t xml:space="preserve"> adaptations improve customer acceptance.</w:t>
      </w:r>
    </w:p>
    <w:p w14:paraId="4EBE86D6"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Our international marketing approach supports sales growth and market penetration.</w:t>
      </w:r>
    </w:p>
    <w:p w14:paraId="7E47ADBC"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Our adaptations improve local brand relevance.</w:t>
      </w:r>
    </w:p>
    <w:p w14:paraId="1EE1037A"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We maintain consistent global brand meaning despite local execution differences.</w:t>
      </w:r>
    </w:p>
    <w:p w14:paraId="394F34AA"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Our adaptation decisions generate benefits that justify their added cost and complexity.</w:t>
      </w:r>
    </w:p>
    <w:p w14:paraId="2EA43354"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Open Questions</w:t>
      </w:r>
    </w:p>
    <w:p w14:paraId="6C51E1A0"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Which marketing-mix element usually requires the most adaptation in emerging markets, and why?</w:t>
      </w:r>
    </w:p>
    <w:p w14:paraId="1C49953D"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lastRenderedPageBreak/>
        <w:t>Which global brand elements should never be localized?</w:t>
      </w:r>
    </w:p>
    <w:p w14:paraId="4DEEFE08"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What is the most common cause of failed localization in your experience?</w:t>
      </w:r>
    </w:p>
    <w:p w14:paraId="64944D93"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t>What practice best helps your company balance global consistency and local responsiveness?</w:t>
      </w:r>
    </w:p>
    <w:p w14:paraId="2870E3FC" w14:textId="77777777" w:rsidR="00984D87" w:rsidRPr="00B327CC" w:rsidRDefault="00984D87" w:rsidP="00B327CC">
      <w:pPr>
        <w:jc w:val="right"/>
        <w:rPr>
          <w:rFonts w:ascii="Sakkal Majalla" w:hAnsi="Sakkal Majalla" w:cs="Sakkal Majalla"/>
          <w:sz w:val="28"/>
          <w:szCs w:val="28"/>
        </w:rPr>
      </w:pPr>
      <w:r w:rsidRPr="00B327CC">
        <w:rPr>
          <w:rFonts w:ascii="Sakkal Majalla" w:hAnsi="Sakkal Majalla" w:cs="Sakkal Majalla"/>
          <w:sz w:val="28"/>
          <w:szCs w:val="28"/>
        </w:rPr>
        <w:br w:type="page"/>
      </w:r>
    </w:p>
    <w:p w14:paraId="0DE6FD63" w14:textId="77777777" w:rsidR="00984D87" w:rsidRPr="008A25E3" w:rsidRDefault="00984D87" w:rsidP="00984D87">
      <w:pPr>
        <w:jc w:val="center"/>
        <w:rPr>
          <w:rFonts w:ascii="Sakkal Majalla" w:hAnsi="Sakkal Majalla" w:cs="Sakkal Majalla"/>
          <w:b/>
          <w:bCs/>
          <w:sz w:val="28"/>
          <w:szCs w:val="28"/>
          <w:u w:val="single"/>
        </w:rPr>
      </w:pPr>
      <w:r w:rsidRPr="008A25E3">
        <w:rPr>
          <w:rFonts w:ascii="Sakkal Majalla" w:hAnsi="Sakkal Majalla" w:cs="Sakkal Majalla"/>
          <w:b/>
          <w:bCs/>
          <w:sz w:val="28"/>
          <w:szCs w:val="28"/>
          <w:u w:val="single"/>
        </w:rPr>
        <w:lastRenderedPageBreak/>
        <w:t>Appendix B</w:t>
      </w:r>
    </w:p>
    <w:p w14:paraId="71937356" w14:textId="77777777" w:rsidR="00984D87" w:rsidRPr="008A25E3" w:rsidRDefault="00984D87" w:rsidP="00984D87">
      <w:pPr>
        <w:jc w:val="center"/>
        <w:rPr>
          <w:rFonts w:ascii="Sakkal Majalla" w:hAnsi="Sakkal Majalla" w:cs="Sakkal Majalla"/>
          <w:b/>
          <w:bCs/>
          <w:sz w:val="28"/>
          <w:szCs w:val="28"/>
          <w:u w:val="single"/>
        </w:rPr>
      </w:pPr>
      <w:r w:rsidRPr="008A25E3">
        <w:rPr>
          <w:rFonts w:ascii="Sakkal Majalla" w:hAnsi="Sakkal Majalla" w:cs="Sakkal Majalla"/>
          <w:b/>
          <w:bCs/>
          <w:sz w:val="28"/>
          <w:szCs w:val="28"/>
          <w:u w:val="single"/>
        </w:rPr>
        <w:t>Evidence Coding Matrix</w:t>
      </w:r>
    </w:p>
    <w:tbl>
      <w:tblPr>
        <w:tblStyle w:val="TableGrid"/>
        <w:tblW w:w="0" w:type="auto"/>
        <w:jc w:val="center"/>
        <w:tblLook w:val="04A0" w:firstRow="1" w:lastRow="0" w:firstColumn="1" w:lastColumn="0" w:noHBand="0" w:noVBand="1"/>
      </w:tblPr>
      <w:tblGrid>
        <w:gridCol w:w="1422"/>
        <w:gridCol w:w="1705"/>
        <w:gridCol w:w="2354"/>
        <w:gridCol w:w="1667"/>
        <w:gridCol w:w="1674"/>
      </w:tblGrid>
      <w:tr w:rsidR="00984D87" w:rsidRPr="00984D87" w14:paraId="6324B5DF"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hideMark/>
          </w:tcPr>
          <w:p w14:paraId="40BCA92C" w14:textId="77777777" w:rsidR="00984D87" w:rsidRPr="008A25E3" w:rsidRDefault="00984D87" w:rsidP="00984D87">
            <w:pPr>
              <w:spacing w:after="160" w:line="259" w:lineRule="auto"/>
              <w:jc w:val="center"/>
              <w:rPr>
                <w:rFonts w:ascii="Sakkal Majalla" w:hAnsi="Sakkal Majalla" w:cs="Sakkal Majalla" w:hint="cs"/>
                <w:b/>
                <w:bCs/>
                <w:sz w:val="28"/>
                <w:szCs w:val="28"/>
              </w:rPr>
            </w:pPr>
            <w:r w:rsidRPr="008A25E3">
              <w:rPr>
                <w:rFonts w:ascii="Sakkal Majalla" w:hAnsi="Sakkal Majalla" w:cs="Sakkal Majalla" w:hint="cs"/>
                <w:b/>
                <w:bCs/>
                <w:sz w:val="28"/>
                <w:szCs w:val="28"/>
              </w:rPr>
              <w:t>Study</w:t>
            </w:r>
          </w:p>
        </w:tc>
        <w:tc>
          <w:tcPr>
            <w:tcW w:w="1872" w:type="dxa"/>
            <w:tcBorders>
              <w:top w:val="single" w:sz="4" w:space="0" w:color="auto"/>
              <w:left w:val="single" w:sz="4" w:space="0" w:color="auto"/>
              <w:bottom w:val="single" w:sz="4" w:space="0" w:color="auto"/>
              <w:right w:val="single" w:sz="4" w:space="0" w:color="auto"/>
            </w:tcBorders>
            <w:vAlign w:val="center"/>
            <w:hideMark/>
          </w:tcPr>
          <w:p w14:paraId="20B2CB70" w14:textId="77777777" w:rsidR="00984D87" w:rsidRPr="008A25E3" w:rsidRDefault="00984D87" w:rsidP="00984D87">
            <w:pPr>
              <w:spacing w:after="160" w:line="259" w:lineRule="auto"/>
              <w:jc w:val="center"/>
              <w:rPr>
                <w:rFonts w:ascii="Sakkal Majalla" w:hAnsi="Sakkal Majalla" w:cs="Sakkal Majalla" w:hint="cs"/>
                <w:b/>
                <w:bCs/>
                <w:sz w:val="28"/>
                <w:szCs w:val="28"/>
              </w:rPr>
            </w:pPr>
            <w:r w:rsidRPr="008A25E3">
              <w:rPr>
                <w:rFonts w:ascii="Sakkal Majalla" w:hAnsi="Sakkal Majalla" w:cs="Sakkal Majalla" w:hint="cs"/>
                <w:b/>
                <w:bCs/>
                <w:sz w:val="28"/>
                <w:szCs w:val="28"/>
              </w:rPr>
              <w:t>Environmental driver</w:t>
            </w:r>
          </w:p>
        </w:tc>
        <w:tc>
          <w:tcPr>
            <w:tcW w:w="1872" w:type="dxa"/>
            <w:tcBorders>
              <w:top w:val="single" w:sz="4" w:space="0" w:color="auto"/>
              <w:left w:val="single" w:sz="4" w:space="0" w:color="auto"/>
              <w:bottom w:val="single" w:sz="4" w:space="0" w:color="auto"/>
              <w:right w:val="single" w:sz="4" w:space="0" w:color="auto"/>
            </w:tcBorders>
            <w:vAlign w:val="center"/>
            <w:hideMark/>
          </w:tcPr>
          <w:p w14:paraId="063341FC" w14:textId="77777777" w:rsidR="00984D87" w:rsidRPr="008A25E3" w:rsidRDefault="00984D87" w:rsidP="00984D87">
            <w:pPr>
              <w:spacing w:after="160" w:line="259" w:lineRule="auto"/>
              <w:jc w:val="center"/>
              <w:rPr>
                <w:rFonts w:ascii="Sakkal Majalla" w:hAnsi="Sakkal Majalla" w:cs="Sakkal Majalla" w:hint="cs"/>
                <w:b/>
                <w:bCs/>
                <w:sz w:val="28"/>
                <w:szCs w:val="28"/>
              </w:rPr>
            </w:pPr>
            <w:r w:rsidRPr="008A25E3">
              <w:rPr>
                <w:rFonts w:ascii="Sakkal Majalla" w:hAnsi="Sakkal Majalla" w:cs="Sakkal Majalla" w:hint="cs"/>
                <w:b/>
                <w:bCs/>
                <w:sz w:val="28"/>
                <w:szCs w:val="28"/>
              </w:rPr>
              <w:t>Marketing element</w:t>
            </w:r>
          </w:p>
        </w:tc>
        <w:tc>
          <w:tcPr>
            <w:tcW w:w="1872" w:type="dxa"/>
            <w:tcBorders>
              <w:top w:val="single" w:sz="4" w:space="0" w:color="auto"/>
              <w:left w:val="single" w:sz="4" w:space="0" w:color="auto"/>
              <w:bottom w:val="single" w:sz="4" w:space="0" w:color="auto"/>
              <w:right w:val="single" w:sz="4" w:space="0" w:color="auto"/>
            </w:tcBorders>
            <w:vAlign w:val="center"/>
            <w:hideMark/>
          </w:tcPr>
          <w:p w14:paraId="77772028" w14:textId="77777777" w:rsidR="00984D87" w:rsidRPr="008A25E3" w:rsidRDefault="00984D87" w:rsidP="00984D87">
            <w:pPr>
              <w:spacing w:after="160" w:line="259" w:lineRule="auto"/>
              <w:jc w:val="center"/>
              <w:rPr>
                <w:rFonts w:ascii="Sakkal Majalla" w:hAnsi="Sakkal Majalla" w:cs="Sakkal Majalla" w:hint="cs"/>
                <w:b/>
                <w:bCs/>
                <w:sz w:val="28"/>
                <w:szCs w:val="28"/>
              </w:rPr>
            </w:pPr>
            <w:r w:rsidRPr="008A25E3">
              <w:rPr>
                <w:rFonts w:ascii="Sakkal Majalla" w:hAnsi="Sakkal Majalla" w:cs="Sakkal Majalla" w:hint="cs"/>
                <w:b/>
                <w:bCs/>
                <w:sz w:val="28"/>
                <w:szCs w:val="28"/>
              </w:rPr>
              <w:t>Strategic implication</w:t>
            </w:r>
          </w:p>
        </w:tc>
        <w:tc>
          <w:tcPr>
            <w:tcW w:w="1872" w:type="dxa"/>
            <w:tcBorders>
              <w:top w:val="single" w:sz="4" w:space="0" w:color="auto"/>
              <w:left w:val="single" w:sz="4" w:space="0" w:color="auto"/>
              <w:bottom w:val="single" w:sz="4" w:space="0" w:color="auto"/>
              <w:right w:val="single" w:sz="4" w:space="0" w:color="auto"/>
            </w:tcBorders>
            <w:vAlign w:val="center"/>
            <w:hideMark/>
          </w:tcPr>
          <w:p w14:paraId="3019A6E7" w14:textId="77777777" w:rsidR="00984D87" w:rsidRPr="008A25E3" w:rsidRDefault="00984D87" w:rsidP="00984D87">
            <w:pPr>
              <w:spacing w:after="160" w:line="259" w:lineRule="auto"/>
              <w:jc w:val="center"/>
              <w:rPr>
                <w:rFonts w:ascii="Sakkal Majalla" w:hAnsi="Sakkal Majalla" w:cs="Sakkal Majalla" w:hint="cs"/>
                <w:b/>
                <w:bCs/>
                <w:sz w:val="28"/>
                <w:szCs w:val="28"/>
              </w:rPr>
            </w:pPr>
            <w:r w:rsidRPr="008A25E3">
              <w:rPr>
                <w:rFonts w:ascii="Sakkal Majalla" w:hAnsi="Sakkal Majalla" w:cs="Sakkal Majalla" w:hint="cs"/>
                <w:b/>
                <w:bCs/>
                <w:sz w:val="28"/>
                <w:szCs w:val="28"/>
              </w:rPr>
              <w:t>Performance interpretation</w:t>
            </w:r>
          </w:p>
        </w:tc>
      </w:tr>
      <w:tr w:rsidR="00984D87" w:rsidRPr="00984D87" w14:paraId="23B2D773"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12621092" w14:textId="77777777" w:rsidR="00984D87" w:rsidRPr="00B327CC" w:rsidRDefault="00984D87" w:rsidP="00984D87">
            <w:pPr>
              <w:spacing w:after="160" w:line="259" w:lineRule="auto"/>
              <w:jc w:val="center"/>
              <w:rPr>
                <w:rFonts w:ascii="Sakkal Majalla" w:hAnsi="Sakkal Majalla" w:cs="Sakkal Majalla" w:hint="cs"/>
                <w:sz w:val="24"/>
                <w:szCs w:val="24"/>
              </w:rPr>
            </w:pPr>
            <w:proofErr w:type="spellStart"/>
            <w:r w:rsidRPr="00B327CC">
              <w:rPr>
                <w:rFonts w:ascii="Sakkal Majalla" w:hAnsi="Sakkal Majalla" w:cs="Sakkal Majalla" w:hint="cs"/>
                <w:sz w:val="24"/>
                <w:szCs w:val="24"/>
              </w:rPr>
              <w:t>Cavusgil</w:t>
            </w:r>
            <w:proofErr w:type="spellEnd"/>
            <w:r w:rsidRPr="00B327CC">
              <w:rPr>
                <w:rFonts w:ascii="Sakkal Majalla" w:hAnsi="Sakkal Majalla" w:cs="Sakkal Majalla" w:hint="cs"/>
                <w:sz w:val="24"/>
                <w:szCs w:val="24"/>
              </w:rPr>
              <w:t xml:space="preserve"> et al., 1993</w:t>
            </w:r>
          </w:p>
        </w:tc>
        <w:tc>
          <w:tcPr>
            <w:tcW w:w="1872" w:type="dxa"/>
            <w:tcBorders>
              <w:top w:val="single" w:sz="4" w:space="0" w:color="auto"/>
              <w:left w:val="single" w:sz="4" w:space="0" w:color="auto"/>
              <w:bottom w:val="single" w:sz="4" w:space="0" w:color="auto"/>
              <w:right w:val="single" w:sz="4" w:space="0" w:color="auto"/>
            </w:tcBorders>
            <w:hideMark/>
          </w:tcPr>
          <w:p w14:paraId="57225B5F"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Firm, product, industry, export market</w:t>
            </w:r>
          </w:p>
        </w:tc>
        <w:tc>
          <w:tcPr>
            <w:tcW w:w="1872" w:type="dxa"/>
            <w:tcBorders>
              <w:top w:val="single" w:sz="4" w:space="0" w:color="auto"/>
              <w:left w:val="single" w:sz="4" w:space="0" w:color="auto"/>
              <w:bottom w:val="single" w:sz="4" w:space="0" w:color="auto"/>
              <w:right w:val="single" w:sz="4" w:space="0" w:color="auto"/>
            </w:tcBorders>
            <w:hideMark/>
          </w:tcPr>
          <w:p w14:paraId="5C183D67"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Product, promotion</w:t>
            </w:r>
          </w:p>
        </w:tc>
        <w:tc>
          <w:tcPr>
            <w:tcW w:w="1872" w:type="dxa"/>
            <w:tcBorders>
              <w:top w:val="single" w:sz="4" w:space="0" w:color="auto"/>
              <w:left w:val="single" w:sz="4" w:space="0" w:color="auto"/>
              <w:bottom w:val="single" w:sz="4" w:space="0" w:color="auto"/>
              <w:right w:val="single" w:sz="4" w:space="0" w:color="auto"/>
            </w:tcBorders>
            <w:hideMark/>
          </w:tcPr>
          <w:p w14:paraId="28F875DB"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Adapt to contextual conditions</w:t>
            </w:r>
          </w:p>
        </w:tc>
        <w:tc>
          <w:tcPr>
            <w:tcW w:w="1872" w:type="dxa"/>
            <w:tcBorders>
              <w:top w:val="single" w:sz="4" w:space="0" w:color="auto"/>
              <w:left w:val="single" w:sz="4" w:space="0" w:color="auto"/>
              <w:bottom w:val="single" w:sz="4" w:space="0" w:color="auto"/>
              <w:right w:val="single" w:sz="4" w:space="0" w:color="auto"/>
            </w:tcBorders>
            <w:hideMark/>
          </w:tcPr>
          <w:p w14:paraId="5ECE1970"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Supports contingency logic</w:t>
            </w:r>
          </w:p>
        </w:tc>
      </w:tr>
      <w:tr w:rsidR="00984D87" w:rsidRPr="00984D87" w14:paraId="1B0F663B"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1F0010A0"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 xml:space="preserve">Zou &amp; </w:t>
            </w:r>
            <w:proofErr w:type="spellStart"/>
            <w:r w:rsidRPr="00B327CC">
              <w:rPr>
                <w:rFonts w:ascii="Sakkal Majalla" w:hAnsi="Sakkal Majalla" w:cs="Sakkal Majalla" w:hint="cs"/>
                <w:sz w:val="24"/>
                <w:szCs w:val="24"/>
              </w:rPr>
              <w:t>Cavusgil</w:t>
            </w:r>
            <w:proofErr w:type="spellEnd"/>
            <w:r w:rsidRPr="00B327CC">
              <w:rPr>
                <w:rFonts w:ascii="Sakkal Majalla" w:hAnsi="Sakkal Majalla" w:cs="Sakkal Majalla" w:hint="cs"/>
                <w:sz w:val="24"/>
                <w:szCs w:val="24"/>
              </w:rPr>
              <w:t>, 2002</w:t>
            </w:r>
          </w:p>
        </w:tc>
        <w:tc>
          <w:tcPr>
            <w:tcW w:w="1872" w:type="dxa"/>
            <w:tcBorders>
              <w:top w:val="single" w:sz="4" w:space="0" w:color="auto"/>
              <w:left w:val="single" w:sz="4" w:space="0" w:color="auto"/>
              <w:bottom w:val="single" w:sz="4" w:space="0" w:color="auto"/>
              <w:right w:val="single" w:sz="4" w:space="0" w:color="auto"/>
            </w:tcBorders>
            <w:hideMark/>
          </w:tcPr>
          <w:p w14:paraId="608A864A"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Global integration and competitive context</w:t>
            </w:r>
          </w:p>
        </w:tc>
        <w:tc>
          <w:tcPr>
            <w:tcW w:w="1872" w:type="dxa"/>
            <w:tcBorders>
              <w:top w:val="single" w:sz="4" w:space="0" w:color="auto"/>
              <w:left w:val="single" w:sz="4" w:space="0" w:color="auto"/>
              <w:bottom w:val="single" w:sz="4" w:space="0" w:color="auto"/>
              <w:right w:val="single" w:sz="4" w:space="0" w:color="auto"/>
            </w:tcBorders>
            <w:hideMark/>
          </w:tcPr>
          <w:p w14:paraId="3D4EBF9E"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Broad global marketing strategy</w:t>
            </w:r>
          </w:p>
        </w:tc>
        <w:tc>
          <w:tcPr>
            <w:tcW w:w="1872" w:type="dxa"/>
            <w:tcBorders>
              <w:top w:val="single" w:sz="4" w:space="0" w:color="auto"/>
              <w:left w:val="single" w:sz="4" w:space="0" w:color="auto"/>
              <w:bottom w:val="single" w:sz="4" w:space="0" w:color="auto"/>
              <w:right w:val="single" w:sz="4" w:space="0" w:color="auto"/>
            </w:tcBorders>
            <w:hideMark/>
          </w:tcPr>
          <w:p w14:paraId="1119D81C"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Coordinate globally where transferable</w:t>
            </w:r>
          </w:p>
        </w:tc>
        <w:tc>
          <w:tcPr>
            <w:tcW w:w="1872" w:type="dxa"/>
            <w:tcBorders>
              <w:top w:val="single" w:sz="4" w:space="0" w:color="auto"/>
              <w:left w:val="single" w:sz="4" w:space="0" w:color="auto"/>
              <w:bottom w:val="single" w:sz="4" w:space="0" w:color="auto"/>
              <w:right w:val="single" w:sz="4" w:space="0" w:color="auto"/>
            </w:tcBorders>
            <w:hideMark/>
          </w:tcPr>
          <w:p w14:paraId="27845721"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Global strategy can support performance</w:t>
            </w:r>
          </w:p>
        </w:tc>
      </w:tr>
      <w:tr w:rsidR="00984D87" w:rsidRPr="00984D87" w14:paraId="57613195"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38D1A5B9"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 xml:space="preserve">Theodosiou &amp; </w:t>
            </w:r>
            <w:proofErr w:type="spellStart"/>
            <w:r w:rsidRPr="00B327CC">
              <w:rPr>
                <w:rFonts w:ascii="Sakkal Majalla" w:hAnsi="Sakkal Majalla" w:cs="Sakkal Majalla" w:hint="cs"/>
                <w:sz w:val="24"/>
                <w:szCs w:val="24"/>
              </w:rPr>
              <w:t>Leonidou</w:t>
            </w:r>
            <w:proofErr w:type="spellEnd"/>
            <w:r w:rsidRPr="00B327CC">
              <w:rPr>
                <w:rFonts w:ascii="Sakkal Majalla" w:hAnsi="Sakkal Majalla" w:cs="Sakkal Majalla" w:hint="cs"/>
                <w:sz w:val="24"/>
                <w:szCs w:val="24"/>
              </w:rPr>
              <w:t>, 2003</w:t>
            </w:r>
          </w:p>
        </w:tc>
        <w:tc>
          <w:tcPr>
            <w:tcW w:w="1872" w:type="dxa"/>
            <w:tcBorders>
              <w:top w:val="single" w:sz="4" w:space="0" w:color="auto"/>
              <w:left w:val="single" w:sz="4" w:space="0" w:color="auto"/>
              <w:bottom w:val="single" w:sz="4" w:space="0" w:color="auto"/>
              <w:right w:val="single" w:sz="4" w:space="0" w:color="auto"/>
            </w:tcBorders>
            <w:hideMark/>
          </w:tcPr>
          <w:p w14:paraId="5DCF7E33"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Multiple contextual factors</w:t>
            </w:r>
          </w:p>
        </w:tc>
        <w:tc>
          <w:tcPr>
            <w:tcW w:w="1872" w:type="dxa"/>
            <w:tcBorders>
              <w:top w:val="single" w:sz="4" w:space="0" w:color="auto"/>
              <w:left w:val="single" w:sz="4" w:space="0" w:color="auto"/>
              <w:bottom w:val="single" w:sz="4" w:space="0" w:color="auto"/>
              <w:right w:val="single" w:sz="4" w:space="0" w:color="auto"/>
            </w:tcBorders>
            <w:hideMark/>
          </w:tcPr>
          <w:p w14:paraId="7C295C1E"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Marketing program</w:t>
            </w:r>
          </w:p>
        </w:tc>
        <w:tc>
          <w:tcPr>
            <w:tcW w:w="1872" w:type="dxa"/>
            <w:tcBorders>
              <w:top w:val="single" w:sz="4" w:space="0" w:color="auto"/>
              <w:left w:val="single" w:sz="4" w:space="0" w:color="auto"/>
              <w:bottom w:val="single" w:sz="4" w:space="0" w:color="auto"/>
              <w:right w:val="single" w:sz="4" w:space="0" w:color="auto"/>
            </w:tcBorders>
            <w:hideMark/>
          </w:tcPr>
          <w:p w14:paraId="59BFD2D3"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Avoid universal prescriptions</w:t>
            </w:r>
          </w:p>
        </w:tc>
        <w:tc>
          <w:tcPr>
            <w:tcW w:w="1872" w:type="dxa"/>
            <w:tcBorders>
              <w:top w:val="single" w:sz="4" w:space="0" w:color="auto"/>
              <w:left w:val="single" w:sz="4" w:space="0" w:color="auto"/>
              <w:bottom w:val="single" w:sz="4" w:space="0" w:color="auto"/>
              <w:right w:val="single" w:sz="4" w:space="0" w:color="auto"/>
            </w:tcBorders>
            <w:hideMark/>
          </w:tcPr>
          <w:p w14:paraId="2F07C018"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Mixed direct effects</w:t>
            </w:r>
          </w:p>
        </w:tc>
      </w:tr>
      <w:tr w:rsidR="00984D87" w:rsidRPr="00984D87" w14:paraId="25A26634"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46B80B4D"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 xml:space="preserve">Sousa &amp; </w:t>
            </w:r>
            <w:proofErr w:type="spellStart"/>
            <w:r w:rsidRPr="00B327CC">
              <w:rPr>
                <w:rFonts w:ascii="Sakkal Majalla" w:hAnsi="Sakkal Majalla" w:cs="Sakkal Majalla" w:hint="cs"/>
                <w:sz w:val="24"/>
                <w:szCs w:val="24"/>
              </w:rPr>
              <w:t>Lengler</w:t>
            </w:r>
            <w:proofErr w:type="spellEnd"/>
            <w:r w:rsidRPr="00B327CC">
              <w:rPr>
                <w:rFonts w:ascii="Sakkal Majalla" w:hAnsi="Sakkal Majalla" w:cs="Sakkal Majalla" w:hint="cs"/>
                <w:sz w:val="24"/>
                <w:szCs w:val="24"/>
              </w:rPr>
              <w:t>, 2009</w:t>
            </w:r>
          </w:p>
        </w:tc>
        <w:tc>
          <w:tcPr>
            <w:tcW w:w="1872" w:type="dxa"/>
            <w:tcBorders>
              <w:top w:val="single" w:sz="4" w:space="0" w:color="auto"/>
              <w:left w:val="single" w:sz="4" w:space="0" w:color="auto"/>
              <w:bottom w:val="single" w:sz="4" w:space="0" w:color="auto"/>
              <w:right w:val="single" w:sz="4" w:space="0" w:color="auto"/>
            </w:tcBorders>
            <w:hideMark/>
          </w:tcPr>
          <w:p w14:paraId="1D967193"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Psychic distance</w:t>
            </w:r>
          </w:p>
        </w:tc>
        <w:tc>
          <w:tcPr>
            <w:tcW w:w="1872" w:type="dxa"/>
            <w:tcBorders>
              <w:top w:val="single" w:sz="4" w:space="0" w:color="auto"/>
              <w:left w:val="single" w:sz="4" w:space="0" w:color="auto"/>
              <w:bottom w:val="single" w:sz="4" w:space="0" w:color="auto"/>
              <w:right w:val="single" w:sz="4" w:space="0" w:color="auto"/>
            </w:tcBorders>
            <w:hideMark/>
          </w:tcPr>
          <w:p w14:paraId="2F8FDDC2"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Product, price, promotion, distribution</w:t>
            </w:r>
          </w:p>
        </w:tc>
        <w:tc>
          <w:tcPr>
            <w:tcW w:w="1872" w:type="dxa"/>
            <w:tcBorders>
              <w:top w:val="single" w:sz="4" w:space="0" w:color="auto"/>
              <w:left w:val="single" w:sz="4" w:space="0" w:color="auto"/>
              <w:bottom w:val="single" w:sz="4" w:space="0" w:color="auto"/>
              <w:right w:val="single" w:sz="4" w:space="0" w:color="auto"/>
            </w:tcBorders>
            <w:hideMark/>
          </w:tcPr>
          <w:p w14:paraId="3D3B2EA6"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Element-level decisions</w:t>
            </w:r>
          </w:p>
        </w:tc>
        <w:tc>
          <w:tcPr>
            <w:tcW w:w="1872" w:type="dxa"/>
            <w:tcBorders>
              <w:top w:val="single" w:sz="4" w:space="0" w:color="auto"/>
              <w:left w:val="single" w:sz="4" w:space="0" w:color="auto"/>
              <w:bottom w:val="single" w:sz="4" w:space="0" w:color="auto"/>
              <w:right w:val="single" w:sz="4" w:space="0" w:color="auto"/>
            </w:tcBorders>
            <w:hideMark/>
          </w:tcPr>
          <w:p w14:paraId="2279619C"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Different effects by element</w:t>
            </w:r>
          </w:p>
        </w:tc>
      </w:tr>
      <w:tr w:rsidR="00984D87" w:rsidRPr="00984D87" w14:paraId="4520C05C"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6237AC22"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 xml:space="preserve">Powers &amp; </w:t>
            </w:r>
            <w:proofErr w:type="spellStart"/>
            <w:r w:rsidRPr="00B327CC">
              <w:rPr>
                <w:rFonts w:ascii="Sakkal Majalla" w:hAnsi="Sakkal Majalla" w:cs="Sakkal Majalla" w:hint="cs"/>
                <w:sz w:val="24"/>
                <w:szCs w:val="24"/>
              </w:rPr>
              <w:t>Loyka</w:t>
            </w:r>
            <w:proofErr w:type="spellEnd"/>
            <w:r w:rsidRPr="00B327CC">
              <w:rPr>
                <w:rFonts w:ascii="Sakkal Majalla" w:hAnsi="Sakkal Majalla" w:cs="Sakkal Majalla" w:hint="cs"/>
                <w:sz w:val="24"/>
                <w:szCs w:val="24"/>
              </w:rPr>
              <w:t>, 2010</w:t>
            </w:r>
          </w:p>
        </w:tc>
        <w:tc>
          <w:tcPr>
            <w:tcW w:w="1872" w:type="dxa"/>
            <w:tcBorders>
              <w:top w:val="single" w:sz="4" w:space="0" w:color="auto"/>
              <w:left w:val="single" w:sz="4" w:space="0" w:color="auto"/>
              <w:bottom w:val="single" w:sz="4" w:space="0" w:color="auto"/>
              <w:right w:val="single" w:sz="4" w:space="0" w:color="auto"/>
            </w:tcBorders>
            <w:hideMark/>
          </w:tcPr>
          <w:p w14:paraId="0CD38CFD"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Company, industry, market factors</w:t>
            </w:r>
          </w:p>
        </w:tc>
        <w:tc>
          <w:tcPr>
            <w:tcW w:w="1872" w:type="dxa"/>
            <w:tcBorders>
              <w:top w:val="single" w:sz="4" w:space="0" w:color="auto"/>
              <w:left w:val="single" w:sz="4" w:space="0" w:color="auto"/>
              <w:bottom w:val="single" w:sz="4" w:space="0" w:color="auto"/>
              <w:right w:val="single" w:sz="4" w:space="0" w:color="auto"/>
            </w:tcBorders>
            <w:hideMark/>
          </w:tcPr>
          <w:p w14:paraId="2AD48A52"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4Ps</w:t>
            </w:r>
          </w:p>
        </w:tc>
        <w:tc>
          <w:tcPr>
            <w:tcW w:w="1872" w:type="dxa"/>
            <w:tcBorders>
              <w:top w:val="single" w:sz="4" w:space="0" w:color="auto"/>
              <w:left w:val="single" w:sz="4" w:space="0" w:color="auto"/>
              <w:bottom w:val="single" w:sz="4" w:space="0" w:color="auto"/>
              <w:right w:val="single" w:sz="4" w:space="0" w:color="auto"/>
            </w:tcBorders>
            <w:hideMark/>
          </w:tcPr>
          <w:p w14:paraId="36CB3F69"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Adapt selectively</w:t>
            </w:r>
          </w:p>
        </w:tc>
        <w:tc>
          <w:tcPr>
            <w:tcW w:w="1872" w:type="dxa"/>
            <w:tcBorders>
              <w:top w:val="single" w:sz="4" w:space="0" w:color="auto"/>
              <w:left w:val="single" w:sz="4" w:space="0" w:color="auto"/>
              <w:bottom w:val="single" w:sz="4" w:space="0" w:color="auto"/>
              <w:right w:val="single" w:sz="4" w:space="0" w:color="auto"/>
            </w:tcBorders>
            <w:hideMark/>
          </w:tcPr>
          <w:p w14:paraId="2E4C6DE5"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Different degrees across mix</w:t>
            </w:r>
          </w:p>
        </w:tc>
      </w:tr>
      <w:tr w:rsidR="00984D87" w:rsidRPr="00984D87" w14:paraId="347BE576"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14805EEB"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 xml:space="preserve">Schmid &amp; </w:t>
            </w:r>
            <w:proofErr w:type="spellStart"/>
            <w:r w:rsidRPr="00B327CC">
              <w:rPr>
                <w:rFonts w:ascii="Sakkal Majalla" w:hAnsi="Sakkal Majalla" w:cs="Sakkal Majalla" w:hint="cs"/>
                <w:sz w:val="24"/>
                <w:szCs w:val="24"/>
              </w:rPr>
              <w:t>Kotulla</w:t>
            </w:r>
            <w:proofErr w:type="spellEnd"/>
            <w:r w:rsidRPr="00B327CC">
              <w:rPr>
                <w:rFonts w:ascii="Sakkal Majalla" w:hAnsi="Sakkal Majalla" w:cs="Sakkal Majalla" w:hint="cs"/>
                <w:sz w:val="24"/>
                <w:szCs w:val="24"/>
              </w:rPr>
              <w:t>, 2011</w:t>
            </w:r>
          </w:p>
        </w:tc>
        <w:tc>
          <w:tcPr>
            <w:tcW w:w="1872" w:type="dxa"/>
            <w:tcBorders>
              <w:top w:val="single" w:sz="4" w:space="0" w:color="auto"/>
              <w:left w:val="single" w:sz="4" w:space="0" w:color="auto"/>
              <w:bottom w:val="single" w:sz="4" w:space="0" w:color="auto"/>
              <w:right w:val="single" w:sz="4" w:space="0" w:color="auto"/>
            </w:tcBorders>
            <w:hideMark/>
          </w:tcPr>
          <w:p w14:paraId="1BC61A84"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Fit and boundary conditions</w:t>
            </w:r>
          </w:p>
        </w:tc>
        <w:tc>
          <w:tcPr>
            <w:tcW w:w="1872" w:type="dxa"/>
            <w:tcBorders>
              <w:top w:val="single" w:sz="4" w:space="0" w:color="auto"/>
              <w:left w:val="single" w:sz="4" w:space="0" w:color="auto"/>
              <w:bottom w:val="single" w:sz="4" w:space="0" w:color="auto"/>
              <w:right w:val="single" w:sz="4" w:space="0" w:color="auto"/>
            </w:tcBorders>
            <w:hideMark/>
          </w:tcPr>
          <w:p w14:paraId="19F3F5D3"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Broad strategy</w:t>
            </w:r>
          </w:p>
        </w:tc>
        <w:tc>
          <w:tcPr>
            <w:tcW w:w="1872" w:type="dxa"/>
            <w:tcBorders>
              <w:top w:val="single" w:sz="4" w:space="0" w:color="auto"/>
              <w:left w:val="single" w:sz="4" w:space="0" w:color="auto"/>
              <w:bottom w:val="single" w:sz="4" w:space="0" w:color="auto"/>
              <w:right w:val="single" w:sz="4" w:space="0" w:color="auto"/>
            </w:tcBorders>
            <w:hideMark/>
          </w:tcPr>
          <w:p w14:paraId="3F2A5826"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Use theoretical fit logic</w:t>
            </w:r>
          </w:p>
        </w:tc>
        <w:tc>
          <w:tcPr>
            <w:tcW w:w="1872" w:type="dxa"/>
            <w:tcBorders>
              <w:top w:val="single" w:sz="4" w:space="0" w:color="auto"/>
              <w:left w:val="single" w:sz="4" w:space="0" w:color="auto"/>
              <w:bottom w:val="single" w:sz="4" w:space="0" w:color="auto"/>
              <w:right w:val="single" w:sz="4" w:space="0" w:color="auto"/>
            </w:tcBorders>
            <w:hideMark/>
          </w:tcPr>
          <w:p w14:paraId="568481FF"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No single best degree</w:t>
            </w:r>
          </w:p>
        </w:tc>
      </w:tr>
      <w:tr w:rsidR="00984D87" w:rsidRPr="00984D87" w14:paraId="27088115"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101EA0D5"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Liu et al., 2016</w:t>
            </w:r>
          </w:p>
        </w:tc>
        <w:tc>
          <w:tcPr>
            <w:tcW w:w="1872" w:type="dxa"/>
            <w:tcBorders>
              <w:top w:val="single" w:sz="4" w:space="0" w:color="auto"/>
              <w:left w:val="single" w:sz="4" w:space="0" w:color="auto"/>
              <w:bottom w:val="single" w:sz="4" w:space="0" w:color="auto"/>
              <w:right w:val="single" w:sz="4" w:space="0" w:color="auto"/>
            </w:tcBorders>
            <w:hideMark/>
          </w:tcPr>
          <w:p w14:paraId="020CD15E"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China market complexity</w:t>
            </w:r>
          </w:p>
        </w:tc>
        <w:tc>
          <w:tcPr>
            <w:tcW w:w="1872" w:type="dxa"/>
            <w:tcBorders>
              <w:top w:val="single" w:sz="4" w:space="0" w:color="auto"/>
              <w:left w:val="single" w:sz="4" w:space="0" w:color="auto"/>
              <w:bottom w:val="single" w:sz="4" w:space="0" w:color="auto"/>
              <w:right w:val="single" w:sz="4" w:space="0" w:color="auto"/>
            </w:tcBorders>
            <w:hideMark/>
          </w:tcPr>
          <w:p w14:paraId="40C8A94A"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Brand communication</w:t>
            </w:r>
          </w:p>
        </w:tc>
        <w:tc>
          <w:tcPr>
            <w:tcW w:w="1872" w:type="dxa"/>
            <w:tcBorders>
              <w:top w:val="single" w:sz="4" w:space="0" w:color="auto"/>
              <w:left w:val="single" w:sz="4" w:space="0" w:color="auto"/>
              <w:bottom w:val="single" w:sz="4" w:space="0" w:color="auto"/>
              <w:right w:val="single" w:sz="4" w:space="0" w:color="auto"/>
            </w:tcBorders>
            <w:hideMark/>
          </w:tcPr>
          <w:p w14:paraId="6D1340D1"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Protect brand core, localize communication</w:t>
            </w:r>
          </w:p>
        </w:tc>
        <w:tc>
          <w:tcPr>
            <w:tcW w:w="1872" w:type="dxa"/>
            <w:tcBorders>
              <w:top w:val="single" w:sz="4" w:space="0" w:color="auto"/>
              <w:left w:val="single" w:sz="4" w:space="0" w:color="auto"/>
              <w:bottom w:val="single" w:sz="4" w:space="0" w:color="auto"/>
              <w:right w:val="single" w:sz="4" w:space="0" w:color="auto"/>
            </w:tcBorders>
            <w:hideMark/>
          </w:tcPr>
          <w:p w14:paraId="16AA86F7"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Hybrid logic</w:t>
            </w:r>
          </w:p>
        </w:tc>
      </w:tr>
      <w:tr w:rsidR="00984D87" w:rsidRPr="00984D87" w14:paraId="789033E0"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0C4CC3D2"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Ipek, 2021</w:t>
            </w:r>
          </w:p>
        </w:tc>
        <w:tc>
          <w:tcPr>
            <w:tcW w:w="1872" w:type="dxa"/>
            <w:tcBorders>
              <w:top w:val="single" w:sz="4" w:space="0" w:color="auto"/>
              <w:left w:val="single" w:sz="4" w:space="0" w:color="auto"/>
              <w:bottom w:val="single" w:sz="4" w:space="0" w:color="auto"/>
              <w:right w:val="single" w:sz="4" w:space="0" w:color="auto"/>
            </w:tcBorders>
            <w:hideMark/>
          </w:tcPr>
          <w:p w14:paraId="780103D0"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Emerging-market context</w:t>
            </w:r>
          </w:p>
        </w:tc>
        <w:tc>
          <w:tcPr>
            <w:tcW w:w="1872" w:type="dxa"/>
            <w:tcBorders>
              <w:top w:val="single" w:sz="4" w:space="0" w:color="auto"/>
              <w:left w:val="single" w:sz="4" w:space="0" w:color="auto"/>
              <w:bottom w:val="single" w:sz="4" w:space="0" w:color="auto"/>
              <w:right w:val="single" w:sz="4" w:space="0" w:color="auto"/>
            </w:tcBorders>
            <w:hideMark/>
          </w:tcPr>
          <w:p w14:paraId="59FC2910"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International marketing strategy</w:t>
            </w:r>
          </w:p>
        </w:tc>
        <w:tc>
          <w:tcPr>
            <w:tcW w:w="1872" w:type="dxa"/>
            <w:tcBorders>
              <w:top w:val="single" w:sz="4" w:space="0" w:color="auto"/>
              <w:left w:val="single" w:sz="4" w:space="0" w:color="auto"/>
              <w:bottom w:val="single" w:sz="4" w:space="0" w:color="auto"/>
              <w:right w:val="single" w:sz="4" w:space="0" w:color="auto"/>
            </w:tcBorders>
            <w:hideMark/>
          </w:tcPr>
          <w:p w14:paraId="39C0373C"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Context deserves explicit treatment</w:t>
            </w:r>
          </w:p>
        </w:tc>
        <w:tc>
          <w:tcPr>
            <w:tcW w:w="1872" w:type="dxa"/>
            <w:tcBorders>
              <w:top w:val="single" w:sz="4" w:space="0" w:color="auto"/>
              <w:left w:val="single" w:sz="4" w:space="0" w:color="auto"/>
              <w:bottom w:val="single" w:sz="4" w:space="0" w:color="auto"/>
              <w:right w:val="single" w:sz="4" w:space="0" w:color="auto"/>
            </w:tcBorders>
            <w:hideMark/>
          </w:tcPr>
          <w:p w14:paraId="1E13CC45"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Research remains fragmented</w:t>
            </w:r>
          </w:p>
        </w:tc>
      </w:tr>
      <w:tr w:rsidR="00984D87" w:rsidRPr="00984D87" w14:paraId="6FDC5750"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4F231D26"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Mandler et al., 2021</w:t>
            </w:r>
          </w:p>
        </w:tc>
        <w:tc>
          <w:tcPr>
            <w:tcW w:w="1872" w:type="dxa"/>
            <w:tcBorders>
              <w:top w:val="single" w:sz="4" w:space="0" w:color="auto"/>
              <w:left w:val="single" w:sz="4" w:space="0" w:color="auto"/>
              <w:bottom w:val="single" w:sz="4" w:space="0" w:color="auto"/>
              <w:right w:val="single" w:sz="4" w:space="0" w:color="auto"/>
            </w:tcBorders>
            <w:hideMark/>
          </w:tcPr>
          <w:p w14:paraId="11220F8D"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Conceptual and methodological contingencies</w:t>
            </w:r>
          </w:p>
        </w:tc>
        <w:tc>
          <w:tcPr>
            <w:tcW w:w="1872" w:type="dxa"/>
            <w:tcBorders>
              <w:top w:val="single" w:sz="4" w:space="0" w:color="auto"/>
              <w:left w:val="single" w:sz="4" w:space="0" w:color="auto"/>
              <w:bottom w:val="single" w:sz="4" w:space="0" w:color="auto"/>
              <w:right w:val="single" w:sz="4" w:space="0" w:color="auto"/>
            </w:tcBorders>
            <w:hideMark/>
          </w:tcPr>
          <w:p w14:paraId="62BB5868"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Programs/processes/strategy</w:t>
            </w:r>
          </w:p>
        </w:tc>
        <w:tc>
          <w:tcPr>
            <w:tcW w:w="1872" w:type="dxa"/>
            <w:tcBorders>
              <w:top w:val="single" w:sz="4" w:space="0" w:color="auto"/>
              <w:left w:val="single" w:sz="4" w:space="0" w:color="auto"/>
              <w:bottom w:val="single" w:sz="4" w:space="0" w:color="auto"/>
              <w:right w:val="single" w:sz="4" w:space="0" w:color="auto"/>
            </w:tcBorders>
            <w:hideMark/>
          </w:tcPr>
          <w:p w14:paraId="483B72DC"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Match adaptation to context and metric</w:t>
            </w:r>
          </w:p>
        </w:tc>
        <w:tc>
          <w:tcPr>
            <w:tcW w:w="1872" w:type="dxa"/>
            <w:tcBorders>
              <w:top w:val="single" w:sz="4" w:space="0" w:color="auto"/>
              <w:left w:val="single" w:sz="4" w:space="0" w:color="auto"/>
              <w:bottom w:val="single" w:sz="4" w:space="0" w:color="auto"/>
              <w:right w:val="single" w:sz="4" w:space="0" w:color="auto"/>
            </w:tcBorders>
            <w:hideMark/>
          </w:tcPr>
          <w:p w14:paraId="2BB23D09"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Performance evidence mixed</w:t>
            </w:r>
          </w:p>
        </w:tc>
      </w:tr>
      <w:tr w:rsidR="00984D87" w:rsidRPr="00984D87" w14:paraId="1918BC0A"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730E781E" w14:textId="77777777" w:rsidR="00984D87" w:rsidRPr="00B327CC" w:rsidRDefault="00984D87" w:rsidP="00984D87">
            <w:pPr>
              <w:spacing w:after="160" w:line="259" w:lineRule="auto"/>
              <w:jc w:val="center"/>
              <w:rPr>
                <w:rFonts w:ascii="Sakkal Majalla" w:hAnsi="Sakkal Majalla" w:cs="Sakkal Majalla" w:hint="cs"/>
                <w:sz w:val="24"/>
                <w:szCs w:val="24"/>
              </w:rPr>
            </w:pPr>
            <w:proofErr w:type="spellStart"/>
            <w:r w:rsidRPr="00B327CC">
              <w:rPr>
                <w:rFonts w:ascii="Sakkal Majalla" w:hAnsi="Sakkal Majalla" w:cs="Sakkal Majalla" w:hint="cs"/>
                <w:sz w:val="24"/>
                <w:szCs w:val="24"/>
              </w:rPr>
              <w:t>Svystunova</w:t>
            </w:r>
            <w:proofErr w:type="spellEnd"/>
            <w:r w:rsidRPr="00B327CC">
              <w:rPr>
                <w:rFonts w:ascii="Sakkal Majalla" w:hAnsi="Sakkal Majalla" w:cs="Sakkal Majalla" w:hint="cs"/>
                <w:sz w:val="24"/>
                <w:szCs w:val="24"/>
              </w:rPr>
              <w:t xml:space="preserve"> et al., 2024</w:t>
            </w:r>
          </w:p>
        </w:tc>
        <w:tc>
          <w:tcPr>
            <w:tcW w:w="1872" w:type="dxa"/>
            <w:tcBorders>
              <w:top w:val="single" w:sz="4" w:space="0" w:color="auto"/>
              <w:left w:val="single" w:sz="4" w:space="0" w:color="auto"/>
              <w:bottom w:val="single" w:sz="4" w:space="0" w:color="auto"/>
              <w:right w:val="single" w:sz="4" w:space="0" w:color="auto"/>
            </w:tcBorders>
            <w:hideMark/>
          </w:tcPr>
          <w:p w14:paraId="0D231202"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Host institutions</w:t>
            </w:r>
          </w:p>
        </w:tc>
        <w:tc>
          <w:tcPr>
            <w:tcW w:w="1872" w:type="dxa"/>
            <w:tcBorders>
              <w:top w:val="single" w:sz="4" w:space="0" w:color="auto"/>
              <w:left w:val="single" w:sz="4" w:space="0" w:color="auto"/>
              <w:bottom w:val="single" w:sz="4" w:space="0" w:color="auto"/>
              <w:right w:val="single" w:sz="4" w:space="0" w:color="auto"/>
            </w:tcBorders>
            <w:hideMark/>
          </w:tcPr>
          <w:p w14:paraId="15769AFD"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MNC-host interaction</w:t>
            </w:r>
          </w:p>
        </w:tc>
        <w:tc>
          <w:tcPr>
            <w:tcW w:w="1872" w:type="dxa"/>
            <w:tcBorders>
              <w:top w:val="single" w:sz="4" w:space="0" w:color="auto"/>
              <w:left w:val="single" w:sz="4" w:space="0" w:color="auto"/>
              <w:bottom w:val="single" w:sz="4" w:space="0" w:color="auto"/>
              <w:right w:val="single" w:sz="4" w:space="0" w:color="auto"/>
            </w:tcBorders>
            <w:hideMark/>
          </w:tcPr>
          <w:p w14:paraId="0224A199"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Build legitimacy and institutional fit</w:t>
            </w:r>
          </w:p>
        </w:tc>
        <w:tc>
          <w:tcPr>
            <w:tcW w:w="1872" w:type="dxa"/>
            <w:tcBorders>
              <w:top w:val="single" w:sz="4" w:space="0" w:color="auto"/>
              <w:left w:val="single" w:sz="4" w:space="0" w:color="auto"/>
              <w:bottom w:val="single" w:sz="4" w:space="0" w:color="auto"/>
              <w:right w:val="single" w:sz="4" w:space="0" w:color="auto"/>
            </w:tcBorders>
            <w:hideMark/>
          </w:tcPr>
          <w:p w14:paraId="52581B36"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Organizational outcomes depend on interaction</w:t>
            </w:r>
          </w:p>
        </w:tc>
      </w:tr>
      <w:tr w:rsidR="00984D87" w:rsidRPr="00984D87" w14:paraId="693FD6D5" w14:textId="77777777">
        <w:trPr>
          <w:jc w:val="center"/>
        </w:trPr>
        <w:tc>
          <w:tcPr>
            <w:tcW w:w="1872" w:type="dxa"/>
            <w:tcBorders>
              <w:top w:val="single" w:sz="4" w:space="0" w:color="auto"/>
              <w:left w:val="single" w:sz="4" w:space="0" w:color="auto"/>
              <w:bottom w:val="single" w:sz="4" w:space="0" w:color="auto"/>
              <w:right w:val="single" w:sz="4" w:space="0" w:color="auto"/>
            </w:tcBorders>
            <w:hideMark/>
          </w:tcPr>
          <w:p w14:paraId="64F298CF" w14:textId="77777777" w:rsidR="00984D87" w:rsidRPr="00B327CC" w:rsidRDefault="00984D87" w:rsidP="00984D87">
            <w:pPr>
              <w:spacing w:after="160" w:line="259" w:lineRule="auto"/>
              <w:jc w:val="center"/>
              <w:rPr>
                <w:rFonts w:ascii="Sakkal Majalla" w:hAnsi="Sakkal Majalla" w:cs="Sakkal Majalla" w:hint="cs"/>
                <w:sz w:val="24"/>
                <w:szCs w:val="24"/>
              </w:rPr>
            </w:pPr>
            <w:proofErr w:type="spellStart"/>
            <w:r w:rsidRPr="00B327CC">
              <w:rPr>
                <w:rFonts w:ascii="Sakkal Majalla" w:hAnsi="Sakkal Majalla" w:cs="Sakkal Majalla" w:hint="cs"/>
                <w:sz w:val="24"/>
                <w:szCs w:val="24"/>
              </w:rPr>
              <w:lastRenderedPageBreak/>
              <w:t>Tsougkou</w:t>
            </w:r>
            <w:proofErr w:type="spellEnd"/>
            <w:r w:rsidRPr="00B327CC">
              <w:rPr>
                <w:rFonts w:ascii="Sakkal Majalla" w:hAnsi="Sakkal Majalla" w:cs="Sakkal Majalla" w:hint="cs"/>
                <w:sz w:val="24"/>
                <w:szCs w:val="24"/>
              </w:rPr>
              <w:t xml:space="preserve"> et al., 2025</w:t>
            </w:r>
          </w:p>
        </w:tc>
        <w:tc>
          <w:tcPr>
            <w:tcW w:w="1872" w:type="dxa"/>
            <w:tcBorders>
              <w:top w:val="single" w:sz="4" w:space="0" w:color="auto"/>
              <w:left w:val="single" w:sz="4" w:space="0" w:color="auto"/>
              <w:bottom w:val="single" w:sz="4" w:space="0" w:color="auto"/>
              <w:right w:val="single" w:sz="4" w:space="0" w:color="auto"/>
            </w:tcBorders>
            <w:hideMark/>
          </w:tcPr>
          <w:p w14:paraId="49DD1A7C"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Product-context fit</w:t>
            </w:r>
          </w:p>
        </w:tc>
        <w:tc>
          <w:tcPr>
            <w:tcW w:w="1872" w:type="dxa"/>
            <w:tcBorders>
              <w:top w:val="single" w:sz="4" w:space="0" w:color="auto"/>
              <w:left w:val="single" w:sz="4" w:space="0" w:color="auto"/>
              <w:bottom w:val="single" w:sz="4" w:space="0" w:color="auto"/>
              <w:right w:val="single" w:sz="4" w:space="0" w:color="auto"/>
            </w:tcBorders>
            <w:hideMark/>
          </w:tcPr>
          <w:p w14:paraId="424DE65B"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Product dimensions</w:t>
            </w:r>
          </w:p>
        </w:tc>
        <w:tc>
          <w:tcPr>
            <w:tcW w:w="1872" w:type="dxa"/>
            <w:tcBorders>
              <w:top w:val="single" w:sz="4" w:space="0" w:color="auto"/>
              <w:left w:val="single" w:sz="4" w:space="0" w:color="auto"/>
              <w:bottom w:val="single" w:sz="4" w:space="0" w:color="auto"/>
              <w:right w:val="single" w:sz="4" w:space="0" w:color="auto"/>
            </w:tcBorders>
            <w:hideMark/>
          </w:tcPr>
          <w:p w14:paraId="418B0CB2"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Treat product adaptation as multidimensional</w:t>
            </w:r>
          </w:p>
        </w:tc>
        <w:tc>
          <w:tcPr>
            <w:tcW w:w="1872" w:type="dxa"/>
            <w:tcBorders>
              <w:top w:val="single" w:sz="4" w:space="0" w:color="auto"/>
              <w:left w:val="single" w:sz="4" w:space="0" w:color="auto"/>
              <w:bottom w:val="single" w:sz="4" w:space="0" w:color="auto"/>
              <w:right w:val="single" w:sz="4" w:space="0" w:color="auto"/>
            </w:tcBorders>
            <w:hideMark/>
          </w:tcPr>
          <w:p w14:paraId="0E72E820" w14:textId="77777777" w:rsidR="00984D87" w:rsidRPr="00B327CC" w:rsidRDefault="00984D87" w:rsidP="00984D87">
            <w:pPr>
              <w:spacing w:after="160" w:line="259" w:lineRule="auto"/>
              <w:jc w:val="center"/>
              <w:rPr>
                <w:rFonts w:ascii="Sakkal Majalla" w:hAnsi="Sakkal Majalla" w:cs="Sakkal Majalla" w:hint="cs"/>
                <w:sz w:val="24"/>
                <w:szCs w:val="24"/>
              </w:rPr>
            </w:pPr>
            <w:r w:rsidRPr="00B327CC">
              <w:rPr>
                <w:rFonts w:ascii="Sakkal Majalla" w:hAnsi="Sakkal Majalla" w:cs="Sakkal Majalla" w:hint="cs"/>
                <w:sz w:val="24"/>
                <w:szCs w:val="24"/>
              </w:rPr>
              <w:t>Different mechanisms and outcomes</w:t>
            </w:r>
          </w:p>
        </w:tc>
      </w:tr>
    </w:tbl>
    <w:p w14:paraId="5121A6F5" w14:textId="77777777" w:rsidR="00984D87" w:rsidRPr="00984D87" w:rsidRDefault="00984D87" w:rsidP="00984D87">
      <w:pPr>
        <w:jc w:val="center"/>
        <w:rPr>
          <w:rFonts w:ascii="Sakkal Majalla" w:hAnsi="Sakkal Majalla" w:cs="Sakkal Majalla"/>
          <w:b/>
          <w:bCs/>
          <w:sz w:val="28"/>
          <w:szCs w:val="28"/>
        </w:rPr>
      </w:pPr>
    </w:p>
    <w:p w14:paraId="130EEF55" w14:textId="77777777" w:rsidR="00984D87" w:rsidRPr="00984D87" w:rsidRDefault="00984D87" w:rsidP="00984D87">
      <w:pPr>
        <w:jc w:val="center"/>
        <w:rPr>
          <w:rFonts w:ascii="Sakkal Majalla" w:hAnsi="Sakkal Majalla" w:cs="Sakkal Majalla"/>
          <w:b/>
          <w:bCs/>
          <w:sz w:val="28"/>
          <w:szCs w:val="28"/>
        </w:rPr>
      </w:pPr>
      <w:r w:rsidRPr="00984D87">
        <w:rPr>
          <w:rFonts w:ascii="Sakkal Majalla" w:hAnsi="Sakkal Majalla" w:cs="Sakkal Majalla"/>
          <w:b/>
          <w:bCs/>
          <w:sz w:val="28"/>
          <w:szCs w:val="28"/>
        </w:rPr>
        <w:br w:type="page"/>
      </w:r>
    </w:p>
    <w:p w14:paraId="3F0039B0" w14:textId="77777777" w:rsidR="00984D87" w:rsidRPr="008A25E3" w:rsidRDefault="00984D87" w:rsidP="008A25E3">
      <w:pPr>
        <w:jc w:val="center"/>
        <w:rPr>
          <w:rFonts w:ascii="Sakkal Majalla" w:hAnsi="Sakkal Majalla" w:cs="Sakkal Majalla"/>
          <w:sz w:val="28"/>
          <w:szCs w:val="28"/>
          <w:u w:val="single"/>
        </w:rPr>
      </w:pPr>
      <w:r w:rsidRPr="008A25E3">
        <w:rPr>
          <w:rFonts w:ascii="Sakkal Majalla" w:hAnsi="Sakkal Majalla" w:cs="Sakkal Majalla"/>
          <w:b/>
          <w:bCs/>
          <w:sz w:val="28"/>
          <w:szCs w:val="28"/>
          <w:u w:val="single"/>
        </w:rPr>
        <w:lastRenderedPageBreak/>
        <w:t>Abstract Summary</w:t>
      </w:r>
    </w:p>
    <w:p w14:paraId="06B1FC6B" w14:textId="77777777" w:rsidR="00984D87" w:rsidRPr="008A25E3" w:rsidRDefault="00984D87" w:rsidP="008A25E3">
      <w:pPr>
        <w:jc w:val="right"/>
        <w:rPr>
          <w:rFonts w:ascii="Sakkal Majalla" w:hAnsi="Sakkal Majalla" w:cs="Sakkal Majalla"/>
          <w:sz w:val="28"/>
          <w:szCs w:val="28"/>
        </w:rPr>
      </w:pPr>
      <w:r w:rsidRPr="008A25E3">
        <w:rPr>
          <w:rFonts w:ascii="Sakkal Majalla" w:hAnsi="Sakkal Majalla" w:cs="Sakkal Majalla"/>
          <w:sz w:val="28"/>
          <w:szCs w:val="28"/>
        </w:rPr>
        <w:t>This MBA project examines how multinational companies can balance marketing standardization and localization in emerging markets. Using an integrative review of international marketing research, it finds that the strongest strategy is not complete standardization or complete adaptation. The more reliable principle is strategic fit. Firms should preserve global brand purpose, quality, and scalable capabilities while adapting customer-facing elements when culture, regulation, affordability, competition, or distribution materially affect market success. The project provides a practical GLOCAL-FIT framework and a proposed questionnaire for future empirical validation.</w:t>
      </w:r>
    </w:p>
    <w:p w14:paraId="3CF2553E" w14:textId="77777777" w:rsidR="00984D87" w:rsidRPr="00984D87" w:rsidRDefault="00984D87" w:rsidP="009125CE">
      <w:pPr>
        <w:jc w:val="center"/>
        <w:rPr>
          <w:rFonts w:ascii="Sakkal Majalla" w:hAnsi="Sakkal Majalla" w:cs="Sakkal Majalla"/>
          <w:b/>
          <w:bCs/>
          <w:sz w:val="28"/>
          <w:szCs w:val="28"/>
        </w:rPr>
      </w:pPr>
    </w:p>
    <w:sectPr w:rsidR="00984D87" w:rsidRPr="00984D87"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06F3B" w14:textId="77777777" w:rsidR="00EB2508" w:rsidRDefault="00EB2508" w:rsidP="009125CE">
      <w:pPr>
        <w:spacing w:after="0" w:line="240" w:lineRule="auto"/>
      </w:pPr>
      <w:r>
        <w:separator/>
      </w:r>
    </w:p>
  </w:endnote>
  <w:endnote w:type="continuationSeparator" w:id="0">
    <w:p w14:paraId="075F60A6" w14:textId="77777777" w:rsidR="00EB2508" w:rsidRDefault="00EB25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2159351"/>
      <w:docPartObj>
        <w:docPartGallery w:val="Page Numbers (Bottom of Page)"/>
        <w:docPartUnique/>
      </w:docPartObj>
    </w:sdtPr>
    <w:sdtEndPr>
      <w:rPr>
        <w:noProof/>
      </w:rPr>
    </w:sdtEndPr>
    <w:sdtContent>
      <w:p w14:paraId="153EA846" w14:textId="029CEC69" w:rsidR="00EC6E42" w:rsidRDefault="00EC6E42">
        <w:pPr>
          <w:pStyle w:val="Footer"/>
        </w:pPr>
        <w:r>
          <w:fldChar w:fldCharType="begin"/>
        </w:r>
        <w:r>
          <w:instrText xml:space="preserve"> PAGE   \* MERGEFORMAT </w:instrText>
        </w:r>
        <w:r>
          <w:fldChar w:fldCharType="separate"/>
        </w:r>
        <w:r>
          <w:rPr>
            <w:noProof/>
          </w:rPr>
          <w:t>2</w:t>
        </w:r>
        <w:r>
          <w:rPr>
            <w:noProof/>
          </w:rPr>
          <w:fldChar w:fldCharType="end"/>
        </w:r>
      </w:p>
    </w:sdtContent>
  </w:sdt>
  <w:p w14:paraId="3798E4F3" w14:textId="77777777" w:rsidR="00EC6E42" w:rsidRDefault="00EC6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C9461" w14:textId="77777777" w:rsidR="00EB2508" w:rsidRDefault="00EB2508" w:rsidP="009125CE">
      <w:pPr>
        <w:spacing w:after="0" w:line="240" w:lineRule="auto"/>
      </w:pPr>
      <w:r>
        <w:separator/>
      </w:r>
    </w:p>
  </w:footnote>
  <w:footnote w:type="continuationSeparator" w:id="0">
    <w:p w14:paraId="58F20760" w14:textId="77777777" w:rsidR="00EB2508" w:rsidRDefault="00EB25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87D40"/>
    <w:multiLevelType w:val="hybridMultilevel"/>
    <w:tmpl w:val="8EF83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1177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6448C1"/>
    <w:rsid w:val="00664FEF"/>
    <w:rsid w:val="006878B6"/>
    <w:rsid w:val="006948DE"/>
    <w:rsid w:val="006F4D83"/>
    <w:rsid w:val="0072075A"/>
    <w:rsid w:val="007B0E54"/>
    <w:rsid w:val="007E3A20"/>
    <w:rsid w:val="00877AAC"/>
    <w:rsid w:val="00896FE4"/>
    <w:rsid w:val="008A25E3"/>
    <w:rsid w:val="008F1EAE"/>
    <w:rsid w:val="009125CE"/>
    <w:rsid w:val="00946F5F"/>
    <w:rsid w:val="00984D87"/>
    <w:rsid w:val="009B6888"/>
    <w:rsid w:val="009C0161"/>
    <w:rsid w:val="009D108D"/>
    <w:rsid w:val="009E1436"/>
    <w:rsid w:val="009E5668"/>
    <w:rsid w:val="00A90A82"/>
    <w:rsid w:val="00AA79E9"/>
    <w:rsid w:val="00AB0A70"/>
    <w:rsid w:val="00B327CC"/>
    <w:rsid w:val="00B63B0F"/>
    <w:rsid w:val="00B7678A"/>
    <w:rsid w:val="00BC094B"/>
    <w:rsid w:val="00C72744"/>
    <w:rsid w:val="00CB2A44"/>
    <w:rsid w:val="00D04F62"/>
    <w:rsid w:val="00D22171"/>
    <w:rsid w:val="00D52480"/>
    <w:rsid w:val="00D74DEB"/>
    <w:rsid w:val="00E80FD9"/>
    <w:rsid w:val="00EB2508"/>
    <w:rsid w:val="00EC6E42"/>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984D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4F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E9F1D-752E-4F0D-B23A-00C7CCAE3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7735</Words>
  <Characters>44093</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Almarhoon, Lama</cp:lastModifiedBy>
  <cp:revision>2</cp:revision>
  <cp:lastPrinted>2026-08-13T12:22:00Z</cp:lastPrinted>
  <dcterms:created xsi:type="dcterms:W3CDTF">2026-08-13T12:24:00Z</dcterms:created>
  <dcterms:modified xsi:type="dcterms:W3CDTF">2026-08-13T12:24:00Z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