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9DE3C8" w14:textId="77777777" w:rsidR="007A07B2" w:rsidRPr="007A07B2" w:rsidRDefault="007A07B2" w:rsidP="00846F06">
      <w:pPr>
        <w:bidi/>
        <w:jc w:val="center"/>
        <w:rPr>
          <w:rFonts w:asciiTheme="majorBidi" w:hAnsiTheme="majorBidi" w:cstheme="majorBidi"/>
          <w:b/>
          <w:bCs/>
          <w:sz w:val="28"/>
          <w:szCs w:val="28"/>
        </w:rPr>
      </w:pPr>
      <w:r w:rsidRPr="007A07B2">
        <w:rPr>
          <w:rFonts w:asciiTheme="majorBidi" w:hAnsiTheme="majorBidi" w:cstheme="majorBidi"/>
          <w:b/>
          <w:bCs/>
          <w:sz w:val="28"/>
          <w:szCs w:val="28"/>
          <w:rtl/>
          <w:lang w:val="en-US"/>
        </w:rPr>
        <w:t>التعقيب على الفصل الثاني: الإطار النظري</w:t>
      </w:r>
    </w:p>
    <w:p w14:paraId="203475A1" w14:textId="44D66B52" w:rsidR="007A07B2" w:rsidRPr="007A07B2" w:rsidRDefault="007A07B2" w:rsidP="00846F06">
      <w:pPr>
        <w:numPr>
          <w:ilvl w:val="0"/>
          <w:numId w:val="15"/>
        </w:numPr>
        <w:bidi/>
        <w:jc w:val="both"/>
        <w:rPr>
          <w:rFonts w:asciiTheme="majorBidi" w:hAnsiTheme="majorBidi" w:cstheme="majorBidi"/>
          <w:b/>
          <w:bCs/>
          <w:sz w:val="28"/>
          <w:szCs w:val="28"/>
        </w:rPr>
      </w:pPr>
      <w:r w:rsidRPr="007A07B2">
        <w:rPr>
          <w:rFonts w:asciiTheme="majorBidi" w:hAnsiTheme="majorBidi" w:cstheme="majorBidi"/>
          <w:b/>
          <w:bCs/>
          <w:sz w:val="28"/>
          <w:szCs w:val="28"/>
          <w:rtl/>
          <w:lang w:val="en-US"/>
        </w:rPr>
        <w:t xml:space="preserve">تصحيح المرجع . (حسين ،20119) </w:t>
      </w:r>
    </w:p>
    <w:p w14:paraId="179162D4" w14:textId="190EAF04" w:rsidR="007A07B2" w:rsidRPr="007A07B2" w:rsidRDefault="007A07B2" w:rsidP="00846F06">
      <w:pPr>
        <w:numPr>
          <w:ilvl w:val="0"/>
          <w:numId w:val="15"/>
        </w:numPr>
        <w:bidi/>
        <w:jc w:val="both"/>
        <w:rPr>
          <w:rFonts w:asciiTheme="majorBidi" w:hAnsiTheme="majorBidi" w:cstheme="majorBidi"/>
          <w:b/>
          <w:bCs/>
          <w:sz w:val="28"/>
          <w:szCs w:val="28"/>
        </w:rPr>
      </w:pPr>
      <w:r w:rsidRPr="007A07B2">
        <w:rPr>
          <w:rFonts w:asciiTheme="majorBidi" w:hAnsiTheme="majorBidi" w:cstheme="majorBidi"/>
          <w:b/>
          <w:bCs/>
          <w:sz w:val="28"/>
          <w:szCs w:val="28"/>
          <w:rtl/>
          <w:lang w:val="en-US"/>
        </w:rPr>
        <w:t xml:space="preserve">التعقيب </w:t>
      </w:r>
      <w:r>
        <w:rPr>
          <w:rFonts w:asciiTheme="majorBidi" w:hAnsiTheme="majorBidi" w:cstheme="majorBidi" w:hint="cs"/>
          <w:b/>
          <w:bCs/>
          <w:sz w:val="28"/>
          <w:szCs w:val="28"/>
          <w:rtl/>
          <w:lang w:val="en-US"/>
        </w:rPr>
        <w:t xml:space="preserve"> على الدراسات السابقة ركز </w:t>
      </w:r>
      <w:r w:rsidRPr="007A07B2">
        <w:rPr>
          <w:rFonts w:asciiTheme="majorBidi" w:hAnsiTheme="majorBidi" w:cstheme="majorBidi"/>
          <w:b/>
          <w:bCs/>
          <w:sz w:val="28"/>
          <w:szCs w:val="28"/>
          <w:rtl/>
          <w:lang w:val="en-US"/>
        </w:rPr>
        <w:t>على صياغات عامة مثل الإشارة إلى اتفاق بعض الدراسات مع الدراسة الحالية في تناول المتغير التابع أو المستقل، في حين أن المطلوب هو تناول أكثر عمقًا للأبعاد التي عالجتها الدراسات السابقة، وبيان أوجه الاتفاق والاختلاف فيما بينها، وكذلك مقارنتها بالدراسة الحالية. يجب أن يتناول الباحث نقاط الاتفاق والاختلاف مع كل دراسة على حدة، لا الاكتفاء بذكر أمثلة محدودة، لأن الفجوة البحثية تُستخلص من مجموع الدراسات السابقة وليس من بعضها فقط</w:t>
      </w:r>
      <w:r w:rsidRPr="007A07B2">
        <w:rPr>
          <w:rFonts w:asciiTheme="majorBidi" w:hAnsiTheme="majorBidi" w:cstheme="majorBidi"/>
          <w:b/>
          <w:bCs/>
          <w:sz w:val="28"/>
          <w:szCs w:val="28"/>
        </w:rPr>
        <w:t>.</w:t>
      </w:r>
    </w:p>
    <w:p w14:paraId="3F89217A" w14:textId="77777777" w:rsidR="007A07B2" w:rsidRPr="007A07B2" w:rsidRDefault="007A07B2" w:rsidP="00846F06">
      <w:pPr>
        <w:numPr>
          <w:ilvl w:val="0"/>
          <w:numId w:val="15"/>
        </w:numPr>
        <w:bidi/>
        <w:jc w:val="both"/>
        <w:rPr>
          <w:rFonts w:asciiTheme="majorBidi" w:hAnsiTheme="majorBidi" w:cstheme="majorBidi"/>
          <w:b/>
          <w:bCs/>
          <w:sz w:val="28"/>
          <w:szCs w:val="28"/>
        </w:rPr>
      </w:pPr>
      <w:r w:rsidRPr="007A07B2">
        <w:rPr>
          <w:rFonts w:asciiTheme="majorBidi" w:hAnsiTheme="majorBidi" w:cstheme="majorBidi"/>
          <w:b/>
          <w:bCs/>
          <w:sz w:val="28"/>
          <w:szCs w:val="28"/>
          <w:rtl/>
          <w:lang w:val="en-US"/>
        </w:rPr>
        <w:t>من الضروري إبراز أهم نتائج الدراسات السابقة والتعليق عليها وربطها ببعضها للوصول إلى خلاصة واضحة حول ما انتهت إليه الأدبيات، والفجوات البحثية التي ما زالت قائمة. ومن هنا تُصاغ الفجوة البحثية التي تسعى الدراسة الحالية إلى سدها، بحيث لا تقتصر على المؤسسة محل الدراسة فقط، وإنما تشمل أيضًا أبعادًا جديدة لم تُؤخذ في الاعتبار سابقًا. يجب تحديد هذه الأبعاد بشكل صريح، وعدم الاكتفاء بذكر عام بأنها "أبعاد جديدة". وقد تكون الإضافة أيضًا في صياغة أسئلة بحثية لم تتناولها الدراسات السابقة</w:t>
      </w:r>
      <w:r w:rsidRPr="007A07B2">
        <w:rPr>
          <w:rFonts w:asciiTheme="majorBidi" w:hAnsiTheme="majorBidi" w:cstheme="majorBidi"/>
          <w:b/>
          <w:bCs/>
          <w:sz w:val="28"/>
          <w:szCs w:val="28"/>
        </w:rPr>
        <w:t>.</w:t>
      </w:r>
    </w:p>
    <w:p w14:paraId="0AD62395" w14:textId="77777777" w:rsidR="007A07B2" w:rsidRPr="007A07B2" w:rsidRDefault="007A07B2" w:rsidP="00846F06">
      <w:pPr>
        <w:numPr>
          <w:ilvl w:val="0"/>
          <w:numId w:val="15"/>
        </w:numPr>
        <w:bidi/>
        <w:jc w:val="both"/>
        <w:rPr>
          <w:rFonts w:asciiTheme="majorBidi" w:hAnsiTheme="majorBidi" w:cstheme="majorBidi"/>
          <w:b/>
          <w:bCs/>
          <w:sz w:val="28"/>
          <w:szCs w:val="28"/>
        </w:rPr>
      </w:pPr>
      <w:r w:rsidRPr="007A07B2">
        <w:rPr>
          <w:rFonts w:asciiTheme="majorBidi" w:hAnsiTheme="majorBidi" w:cstheme="majorBidi"/>
          <w:b/>
          <w:bCs/>
          <w:sz w:val="28"/>
          <w:szCs w:val="28"/>
          <w:rtl/>
          <w:lang w:val="en-US"/>
        </w:rPr>
        <w:t>من المهم أن يهتم الباحث بالفجوات التي ذكرتها الدراسات السابقة كاقتراحات لأبحاث مستقبلية، وأن يبني عليها في صياغة فجوات الدراسة الحالية مع الاستشهاد بها</w:t>
      </w:r>
      <w:r w:rsidRPr="007A07B2">
        <w:rPr>
          <w:rFonts w:asciiTheme="majorBidi" w:hAnsiTheme="majorBidi" w:cstheme="majorBidi"/>
          <w:b/>
          <w:bCs/>
          <w:sz w:val="28"/>
          <w:szCs w:val="28"/>
        </w:rPr>
        <w:t>.</w:t>
      </w:r>
    </w:p>
    <w:p w14:paraId="541FD1EF" w14:textId="77777777" w:rsidR="007A07B2" w:rsidRPr="007A07B2" w:rsidRDefault="007A07B2" w:rsidP="00846F06">
      <w:pPr>
        <w:numPr>
          <w:ilvl w:val="0"/>
          <w:numId w:val="15"/>
        </w:numPr>
        <w:bidi/>
        <w:jc w:val="both"/>
        <w:rPr>
          <w:rFonts w:asciiTheme="majorBidi" w:hAnsiTheme="majorBidi" w:cstheme="majorBidi"/>
          <w:b/>
          <w:bCs/>
          <w:sz w:val="28"/>
          <w:szCs w:val="28"/>
        </w:rPr>
      </w:pPr>
      <w:r w:rsidRPr="007A07B2">
        <w:rPr>
          <w:rFonts w:asciiTheme="majorBidi" w:hAnsiTheme="majorBidi" w:cstheme="majorBidi"/>
          <w:b/>
          <w:bCs/>
          <w:sz w:val="28"/>
          <w:szCs w:val="28"/>
          <w:rtl/>
          <w:lang w:val="en-US"/>
        </w:rPr>
        <w:t>استخدام مصطلح "على حد علم الباحث" يعطي انطباعًا بالتشكك وعدم التأكد من وجود الفجوة البحثية، في حين أن الباحث يجب أن يظهر في الإطار النظري بمظهر الملمّ بأحدث ما وصلت إليه الدراسات السابقة. كذلك فإن استخدام عبارة "أبعاد لمتغيرات البحث تختلف نوعًا ما عن الأبعاد المستخدمة في الدراسات السابقة" يوحي بعدم اليقين في اختلاف أبعاد الدراسة الحالية عما سبق دراسته</w:t>
      </w:r>
      <w:r w:rsidRPr="007A07B2">
        <w:rPr>
          <w:rFonts w:asciiTheme="majorBidi" w:hAnsiTheme="majorBidi" w:cstheme="majorBidi"/>
          <w:b/>
          <w:bCs/>
          <w:sz w:val="28"/>
          <w:szCs w:val="28"/>
        </w:rPr>
        <w:t>.</w:t>
      </w:r>
    </w:p>
    <w:p w14:paraId="63C5B09D" w14:textId="77777777" w:rsidR="007A07B2" w:rsidRPr="007A07B2" w:rsidRDefault="007A07B2" w:rsidP="00846F06">
      <w:pPr>
        <w:numPr>
          <w:ilvl w:val="0"/>
          <w:numId w:val="15"/>
        </w:numPr>
        <w:bidi/>
        <w:jc w:val="both"/>
        <w:rPr>
          <w:rFonts w:asciiTheme="majorBidi" w:hAnsiTheme="majorBidi" w:cstheme="majorBidi"/>
          <w:b/>
          <w:bCs/>
          <w:sz w:val="28"/>
          <w:szCs w:val="28"/>
          <w:lang w:val="en-US"/>
        </w:rPr>
      </w:pPr>
      <w:r w:rsidRPr="007A07B2">
        <w:rPr>
          <w:rFonts w:asciiTheme="majorBidi" w:hAnsiTheme="majorBidi" w:cstheme="majorBidi"/>
          <w:b/>
          <w:bCs/>
          <w:sz w:val="28"/>
          <w:szCs w:val="28"/>
          <w:rtl/>
          <w:lang w:val="en-US"/>
        </w:rPr>
        <w:t>وردت في الفصل عبارة</w:t>
      </w:r>
      <w:r w:rsidRPr="007A07B2">
        <w:rPr>
          <w:rFonts w:asciiTheme="majorBidi" w:hAnsiTheme="majorBidi" w:cstheme="majorBidi"/>
          <w:b/>
          <w:bCs/>
          <w:sz w:val="28"/>
          <w:szCs w:val="28"/>
          <w:lang w:val="en-US"/>
        </w:rPr>
        <w:t>: "</w:t>
      </w:r>
      <w:r w:rsidRPr="007A07B2">
        <w:rPr>
          <w:rFonts w:asciiTheme="majorBidi" w:hAnsiTheme="majorBidi" w:cstheme="majorBidi"/>
          <w:b/>
          <w:bCs/>
          <w:sz w:val="28"/>
          <w:szCs w:val="28"/>
          <w:rtl/>
          <w:lang w:val="en-US"/>
        </w:rPr>
        <w:t>كما تسلط الدراسة الحالية الضوء نحو إجراء المزيد من الدراسات العربية والأجنبية حول هذا الموضوع نظرًا لقلة الدراسات العربية والأجنبية التي تستهدف موضوع التحول الرقمي في تحسين تجربة العملاء للخدمات الرقمية وغير الرقمية في شركة زين للاتصالات بالسعودية، التي تعتبر من القطاعات الهامة في الاقتصاد القومي</w:t>
      </w:r>
      <w:r w:rsidRPr="007A07B2">
        <w:rPr>
          <w:rFonts w:asciiTheme="majorBidi" w:hAnsiTheme="majorBidi" w:cstheme="majorBidi"/>
          <w:b/>
          <w:bCs/>
          <w:sz w:val="28"/>
          <w:szCs w:val="28"/>
          <w:lang w:val="en-US"/>
        </w:rPr>
        <w:t>"</w:t>
      </w:r>
      <w:r w:rsidRPr="007A07B2">
        <w:rPr>
          <w:rFonts w:asciiTheme="majorBidi" w:hAnsiTheme="majorBidi" w:cstheme="majorBidi"/>
          <w:b/>
          <w:bCs/>
          <w:sz w:val="28"/>
          <w:szCs w:val="28"/>
          <w:rtl/>
          <w:lang w:val="en-US"/>
        </w:rPr>
        <w:t>، وهذه العبارة غير مناسبة في هذا الموضع، إذ إن الدراسة لم تكتمل بعد ولم تظهر نتائجها ليُبنى عليها مثل هذا الاستنتاج</w:t>
      </w:r>
      <w:r w:rsidRPr="007A07B2">
        <w:rPr>
          <w:rFonts w:asciiTheme="majorBidi" w:hAnsiTheme="majorBidi" w:cstheme="majorBidi"/>
          <w:b/>
          <w:bCs/>
          <w:sz w:val="28"/>
          <w:szCs w:val="28"/>
          <w:lang w:val="en-US"/>
        </w:rPr>
        <w:t>.</w:t>
      </w:r>
    </w:p>
    <w:p w14:paraId="048F72E9" w14:textId="77777777" w:rsidR="00074386" w:rsidRPr="007A07B2" w:rsidRDefault="00074386" w:rsidP="00846F06">
      <w:pPr>
        <w:bidi/>
        <w:jc w:val="both"/>
        <w:rPr>
          <w:sz w:val="18"/>
          <w:szCs w:val="18"/>
          <w:rtl/>
          <w:lang w:bidi="ar-EG"/>
        </w:rPr>
      </w:pPr>
    </w:p>
    <w:sectPr w:rsidR="00074386" w:rsidRPr="007A07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A2C03"/>
    <w:multiLevelType w:val="hybridMultilevel"/>
    <w:tmpl w:val="5892349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76B1309"/>
    <w:multiLevelType w:val="hybridMultilevel"/>
    <w:tmpl w:val="7010AF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450119C"/>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6928B7"/>
    <w:multiLevelType w:val="multilevel"/>
    <w:tmpl w:val="7EA03E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7A20937"/>
    <w:multiLevelType w:val="multilevel"/>
    <w:tmpl w:val="7C229C18"/>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5" w15:restartNumberingAfterBreak="0">
    <w:nsid w:val="3C427B4B"/>
    <w:multiLevelType w:val="hybridMultilevel"/>
    <w:tmpl w:val="F872B26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40454B96"/>
    <w:multiLevelType w:val="multilevel"/>
    <w:tmpl w:val="F6108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5DA7936"/>
    <w:multiLevelType w:val="multilevel"/>
    <w:tmpl w:val="AF98D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8D56057"/>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9D37A58"/>
    <w:multiLevelType w:val="multilevel"/>
    <w:tmpl w:val="90D23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6F65091"/>
    <w:multiLevelType w:val="multilevel"/>
    <w:tmpl w:val="1EFC26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DF36CA2"/>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67A2167"/>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A021972"/>
    <w:multiLevelType w:val="multilevel"/>
    <w:tmpl w:val="BE9CE9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C6C7D0E"/>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1334010">
    <w:abstractNumId w:val="3"/>
  </w:num>
  <w:num w:numId="2" w16cid:durableId="255552223">
    <w:abstractNumId w:val="14"/>
  </w:num>
  <w:num w:numId="3" w16cid:durableId="1158155546">
    <w:abstractNumId w:val="8"/>
  </w:num>
  <w:num w:numId="4" w16cid:durableId="1859345024">
    <w:abstractNumId w:val="11"/>
  </w:num>
  <w:num w:numId="5" w16cid:durableId="1511993591">
    <w:abstractNumId w:val="4"/>
  </w:num>
  <w:num w:numId="6" w16cid:durableId="232588186">
    <w:abstractNumId w:val="2"/>
  </w:num>
  <w:num w:numId="7" w16cid:durableId="1808010342">
    <w:abstractNumId w:val="12"/>
  </w:num>
  <w:num w:numId="8" w16cid:durableId="1613704517">
    <w:abstractNumId w:val="13"/>
  </w:num>
  <w:num w:numId="9" w16cid:durableId="597711332">
    <w:abstractNumId w:val="6"/>
  </w:num>
  <w:num w:numId="10" w16cid:durableId="739447929">
    <w:abstractNumId w:val="1"/>
  </w:num>
  <w:num w:numId="11" w16cid:durableId="206912474">
    <w:abstractNumId w:val="10"/>
  </w:num>
  <w:num w:numId="12" w16cid:durableId="483544656">
    <w:abstractNumId w:val="7"/>
  </w:num>
  <w:num w:numId="13" w16cid:durableId="1683706436">
    <w:abstractNumId w:val="5"/>
  </w:num>
  <w:num w:numId="14" w16cid:durableId="1623338263">
    <w:abstractNumId w:val="0"/>
  </w:num>
  <w:num w:numId="15" w16cid:durableId="58041465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B41"/>
    <w:rsid w:val="00073E12"/>
    <w:rsid w:val="00074386"/>
    <w:rsid w:val="00090B55"/>
    <w:rsid w:val="00116079"/>
    <w:rsid w:val="001C63F5"/>
    <w:rsid w:val="001D59E2"/>
    <w:rsid w:val="002304A9"/>
    <w:rsid w:val="002305B8"/>
    <w:rsid w:val="002D01C3"/>
    <w:rsid w:val="002D47A6"/>
    <w:rsid w:val="00584516"/>
    <w:rsid w:val="00593A15"/>
    <w:rsid w:val="005A7056"/>
    <w:rsid w:val="006B4A33"/>
    <w:rsid w:val="006D0CF5"/>
    <w:rsid w:val="006D501E"/>
    <w:rsid w:val="00726239"/>
    <w:rsid w:val="0072787D"/>
    <w:rsid w:val="007A07B2"/>
    <w:rsid w:val="00846F06"/>
    <w:rsid w:val="00866BF5"/>
    <w:rsid w:val="008E7B7E"/>
    <w:rsid w:val="00995011"/>
    <w:rsid w:val="009A3217"/>
    <w:rsid w:val="00AC3543"/>
    <w:rsid w:val="00B15B1E"/>
    <w:rsid w:val="00B31B41"/>
    <w:rsid w:val="00B77C73"/>
    <w:rsid w:val="00B92B91"/>
    <w:rsid w:val="00BB5F94"/>
    <w:rsid w:val="00BC6EF5"/>
    <w:rsid w:val="00C13D59"/>
    <w:rsid w:val="00C1648A"/>
    <w:rsid w:val="00CB5C9F"/>
    <w:rsid w:val="00DB4EEB"/>
    <w:rsid w:val="00DE50BA"/>
    <w:rsid w:val="00E43EC0"/>
    <w:rsid w:val="00E96D43"/>
    <w:rsid w:val="00EA5E37"/>
    <w:rsid w:val="00ED0958"/>
    <w:rsid w:val="00F24DDE"/>
    <w:rsid w:val="00F53733"/>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253D6"/>
  <w15:chartTrackingRefBased/>
  <w15:docId w15:val="{44EE3A07-402B-4337-923A-43277DDAF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1B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1B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1B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1B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1B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1B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1B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1B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1B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1B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1B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1B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1B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1B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1B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1B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1B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1B41"/>
    <w:rPr>
      <w:rFonts w:eastAsiaTheme="majorEastAsia" w:cstheme="majorBidi"/>
      <w:color w:val="272727" w:themeColor="text1" w:themeTint="D8"/>
    </w:rPr>
  </w:style>
  <w:style w:type="paragraph" w:styleId="Title">
    <w:name w:val="Title"/>
    <w:basedOn w:val="Normal"/>
    <w:next w:val="Normal"/>
    <w:link w:val="TitleChar"/>
    <w:uiPriority w:val="10"/>
    <w:qFormat/>
    <w:rsid w:val="00B31B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1B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1B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1B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1B41"/>
    <w:pPr>
      <w:spacing w:before="160"/>
      <w:jc w:val="center"/>
    </w:pPr>
    <w:rPr>
      <w:i/>
      <w:iCs/>
      <w:color w:val="404040" w:themeColor="text1" w:themeTint="BF"/>
    </w:rPr>
  </w:style>
  <w:style w:type="character" w:customStyle="1" w:styleId="QuoteChar">
    <w:name w:val="Quote Char"/>
    <w:basedOn w:val="DefaultParagraphFont"/>
    <w:link w:val="Quote"/>
    <w:uiPriority w:val="29"/>
    <w:rsid w:val="00B31B41"/>
    <w:rPr>
      <w:i/>
      <w:iCs/>
      <w:color w:val="404040" w:themeColor="text1" w:themeTint="BF"/>
    </w:rPr>
  </w:style>
  <w:style w:type="paragraph" w:styleId="ListParagraph">
    <w:name w:val="List Paragraph"/>
    <w:aliases w:val="عنوان رئيسي,سرد الفقراتCxSpLast,List Paragraph1,NumberedList"/>
    <w:basedOn w:val="Normal"/>
    <w:link w:val="ListParagraphChar"/>
    <w:uiPriority w:val="34"/>
    <w:qFormat/>
    <w:rsid w:val="00B31B41"/>
    <w:pPr>
      <w:ind w:left="720"/>
      <w:contextualSpacing/>
    </w:pPr>
  </w:style>
  <w:style w:type="character" w:styleId="IntenseEmphasis">
    <w:name w:val="Intense Emphasis"/>
    <w:basedOn w:val="DefaultParagraphFont"/>
    <w:uiPriority w:val="21"/>
    <w:qFormat/>
    <w:rsid w:val="00B31B41"/>
    <w:rPr>
      <w:i/>
      <w:iCs/>
      <w:color w:val="0F4761" w:themeColor="accent1" w:themeShade="BF"/>
    </w:rPr>
  </w:style>
  <w:style w:type="paragraph" w:styleId="IntenseQuote">
    <w:name w:val="Intense Quote"/>
    <w:basedOn w:val="Normal"/>
    <w:next w:val="Normal"/>
    <w:link w:val="IntenseQuoteChar"/>
    <w:uiPriority w:val="30"/>
    <w:qFormat/>
    <w:rsid w:val="00B31B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1B41"/>
    <w:rPr>
      <w:i/>
      <w:iCs/>
      <w:color w:val="0F4761" w:themeColor="accent1" w:themeShade="BF"/>
    </w:rPr>
  </w:style>
  <w:style w:type="character" w:styleId="IntenseReference">
    <w:name w:val="Intense Reference"/>
    <w:basedOn w:val="DefaultParagraphFont"/>
    <w:uiPriority w:val="32"/>
    <w:qFormat/>
    <w:rsid w:val="00B31B41"/>
    <w:rPr>
      <w:b/>
      <w:bCs/>
      <w:smallCaps/>
      <w:color w:val="0F4761" w:themeColor="accent1" w:themeShade="BF"/>
      <w:spacing w:val="5"/>
    </w:rPr>
  </w:style>
  <w:style w:type="paragraph" w:styleId="NormalWeb">
    <w:name w:val="Normal (Web)"/>
    <w:basedOn w:val="Normal"/>
    <w:uiPriority w:val="99"/>
    <w:semiHidden/>
    <w:unhideWhenUsed/>
    <w:rsid w:val="00726239"/>
    <w:rPr>
      <w:rFonts w:ascii="Times New Roman" w:hAnsi="Times New Roman" w:cs="Times New Roman"/>
    </w:rPr>
  </w:style>
  <w:style w:type="character" w:customStyle="1" w:styleId="ListParagraphChar">
    <w:name w:val="List Paragraph Char"/>
    <w:aliases w:val="عنوان رئيسي Char,سرد الفقراتCxSpLast Char,List Paragraph1 Char,NumberedList Char"/>
    <w:link w:val="ListParagraph"/>
    <w:uiPriority w:val="34"/>
    <w:rsid w:val="000743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300</Words>
  <Characters>1655</Characters>
  <Application>Microsoft Office Word</Application>
  <DocSecurity>0</DocSecurity>
  <Lines>78</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Heba Elhaddad</dc:creator>
  <cp:keywords/>
  <dc:description/>
  <cp:lastModifiedBy>Heba Elhaddad</cp:lastModifiedBy>
  <cp:revision>4</cp:revision>
  <dcterms:created xsi:type="dcterms:W3CDTF">2025-12-17T18:24:00Z</dcterms:created>
  <dcterms:modified xsi:type="dcterms:W3CDTF">2025-12-17T18:30:00Z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3d7eded-5fbb-4e74-baac-4decc5b8fd35_Enabled">
    <vt:lpwstr>true</vt:lpwstr>
  </property>
  <property fmtid="{D5CDD505-2E9C-101B-9397-08002B2CF9AE}" pid="3" name="MSIP_Label_d3d7eded-5fbb-4e74-baac-4decc5b8fd35_SetDate">
    <vt:lpwstr>2025-11-13T20:09:03Z</vt:lpwstr>
  </property>
  <property fmtid="{D5CDD505-2E9C-101B-9397-08002B2CF9AE}" pid="4" name="MSIP_Label_d3d7eded-5fbb-4e74-baac-4decc5b8fd35_Method">
    <vt:lpwstr>Standard</vt:lpwstr>
  </property>
  <property fmtid="{D5CDD505-2E9C-101B-9397-08002B2CF9AE}" pid="5" name="MSIP_Label_d3d7eded-5fbb-4e74-baac-4decc5b8fd35_Name">
    <vt:lpwstr>Liwa Label</vt:lpwstr>
  </property>
  <property fmtid="{D5CDD505-2E9C-101B-9397-08002B2CF9AE}" pid="6" name="MSIP_Label_d3d7eded-5fbb-4e74-baac-4decc5b8fd35_SiteId">
    <vt:lpwstr>83c04ed0-6d35-44e6-84ff-3ee7129a9c48</vt:lpwstr>
  </property>
  <property fmtid="{D5CDD505-2E9C-101B-9397-08002B2CF9AE}" pid="7" name="MSIP_Label_d3d7eded-5fbb-4e74-baac-4decc5b8fd35_ActionId">
    <vt:lpwstr>87a676f9-d1eb-47f4-b0d2-75200e939efd</vt:lpwstr>
  </property>
  <property fmtid="{D5CDD505-2E9C-101B-9397-08002B2CF9AE}" pid="8" name="MSIP_Label_d3d7eded-5fbb-4e74-baac-4decc5b8fd35_ContentBits">
    <vt:lpwstr>0</vt:lpwstr>
  </property>
  <property fmtid="{D5CDD505-2E9C-101B-9397-08002B2CF9AE}" pid="9" name="MSIP_Label_d3d7eded-5fbb-4e74-baac-4decc5b8fd35_Tag">
    <vt:lpwstr>10, 3, 0, 1</vt:lpwstr>
  </property>
</Properties>
</file>