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728E3933" w:rsidR="00973EF0" w:rsidRDefault="002454A6" w:rsidP="00973EF0">
      <w:pPr>
        <w:spacing w:after="0" w:line="360" w:lineRule="auto"/>
        <w:jc w:val="lowKashida"/>
        <w:rPr>
          <w:rFonts w:asciiTheme="minorBidi" w:hAnsiTheme="minorBidi"/>
          <w:sz w:val="28"/>
          <w:szCs w:val="28"/>
          <w:rtl/>
          <w:lang w:bidi="ar-EG"/>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5355DED" wp14:editId="5C326774">
            <wp:simplePos x="0" y="0"/>
            <wp:positionH relativeFrom="column">
              <wp:posOffset>-210820</wp:posOffset>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973EF0"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6CBEE619">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0CDBC989" w14:textId="1FA2B3EF" w:rsidR="00B9156C" w:rsidRPr="00822632" w:rsidRDefault="00B9156C" w:rsidP="00B9156C">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r>
        <w:rPr>
          <w:rFonts w:ascii="Times New Roman" w:eastAsia="Times New Roman" w:hAnsi="Times New Roman" w:cs="Times New Roman" w:hint="cs"/>
          <w:color w:val="1C1C1C"/>
          <w:sz w:val="32"/>
          <w:szCs w:val="32"/>
          <w:rtl/>
        </w:rPr>
        <w:t xml:space="preserve">/ </w:t>
      </w: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p w14:paraId="298FA27D" w14:textId="1F75A379" w:rsidR="00973EF0" w:rsidRPr="00AD5D94" w:rsidRDefault="00973EF0" w:rsidP="00B9156C">
      <w:pPr>
        <w:tabs>
          <w:tab w:val="left" w:pos="5505"/>
        </w:tabs>
        <w:jc w:val="center"/>
        <w:rPr>
          <w:rFonts w:asciiTheme="majorBidi" w:hAnsiTheme="majorBidi" w:cstheme="majorBidi"/>
          <w:sz w:val="36"/>
          <w:szCs w:val="36"/>
          <w:rtl/>
          <w:lang w:bidi="ar-EG"/>
        </w:rPr>
      </w:pPr>
    </w:p>
    <w:p w14:paraId="5DE845F1"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32D00505" w14:textId="32443C35" w:rsidR="006D23A6" w:rsidRPr="00822632" w:rsidRDefault="006D23A6" w:rsidP="006D23A6">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EC685B5" w:rsidR="00973EF0" w:rsidRPr="00433305" w:rsidRDefault="00973EF0" w:rsidP="00973EF0">
      <w:pPr>
        <w:tabs>
          <w:tab w:val="left" w:pos="5505"/>
        </w:tabs>
        <w:jc w:val="center"/>
        <w:rPr>
          <w:rFonts w:ascii="Traditional Arabic" w:hAnsi="Traditional Arabic" w:cs="Traditional Arabic"/>
          <w:b/>
          <w:bCs/>
          <w:sz w:val="32"/>
          <w:szCs w:val="32"/>
          <w:lang w:bidi="ar-EG"/>
        </w:rPr>
      </w:pPr>
    </w:p>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23D7498D"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04F829E1" w14:textId="77777777" w:rsidR="00973EF0" w:rsidRDefault="00973EF0" w:rsidP="00973EF0">
      <w:pPr>
        <w:jc w:val="center"/>
        <w:rPr>
          <w:rFonts w:ascii="Simplified Arabic" w:hAnsi="Simplified Arabic" w:cs="Simplified Arabic"/>
          <w:sz w:val="28"/>
          <w:szCs w:val="28"/>
          <w:rtl/>
          <w:lang w:bidi="ar-EG"/>
        </w:rPr>
      </w:pPr>
    </w:p>
    <w:p w14:paraId="7F0A5BE4" w14:textId="77777777" w:rsidR="006D23A6" w:rsidRDefault="006D23A6" w:rsidP="00973EF0">
      <w:pPr>
        <w:jc w:val="center"/>
        <w:rPr>
          <w:rFonts w:ascii="Simplified Arabic" w:hAnsi="Simplified Arabic" w:cs="Simplified Arabic"/>
          <w:sz w:val="28"/>
          <w:szCs w:val="28"/>
          <w:rtl/>
          <w:lang w:bidi="ar-EG"/>
        </w:rPr>
      </w:pPr>
    </w:p>
    <w:p w14:paraId="4367A7B9" w14:textId="77777777" w:rsidR="006D23A6" w:rsidRDefault="006D23A6"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6C03C17B" w14:textId="77777777" w:rsidR="00653348" w:rsidRDefault="00653348"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30F605DF" w14:textId="1A7E698A" w:rsidR="00B9156C" w:rsidRDefault="00973EF0">
          <w:pPr>
            <w:pStyle w:val="TOC1"/>
            <w:rPr>
              <w:rFonts w:eastAsiaTheme="minorEastAsia"/>
              <w:noProof/>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36027670" w:history="1">
            <w:r w:rsidR="00B9156C" w:rsidRPr="0042011D">
              <w:rPr>
                <w:rStyle w:val="Hyperlink"/>
                <w:rFonts w:ascii="Traditional Arabic" w:hAnsi="Traditional Arabic" w:cs="Diwani Letter"/>
                <w:b/>
                <w:bCs/>
                <w:noProof/>
                <w:rtl/>
                <w:lang w:bidi="ar-EG"/>
              </w:rPr>
              <w:t>الفصل الأول: الإطار المنهجي للدراسة</w:t>
            </w:r>
            <w:r w:rsidR="00B9156C">
              <w:rPr>
                <w:noProof/>
                <w:webHidden/>
                <w:rtl/>
              </w:rPr>
              <w:tab/>
            </w:r>
            <w:r w:rsidR="00B9156C">
              <w:rPr>
                <w:noProof/>
                <w:webHidden/>
                <w:rtl/>
              </w:rPr>
              <w:fldChar w:fldCharType="begin"/>
            </w:r>
            <w:r w:rsidR="00B9156C">
              <w:rPr>
                <w:noProof/>
                <w:webHidden/>
                <w:rtl/>
              </w:rPr>
              <w:instrText xml:space="preserve"> </w:instrText>
            </w:r>
            <w:r w:rsidR="00B9156C">
              <w:rPr>
                <w:noProof/>
                <w:webHidden/>
              </w:rPr>
              <w:instrText>PAGEREF</w:instrText>
            </w:r>
            <w:r w:rsidR="00B9156C">
              <w:rPr>
                <w:noProof/>
                <w:webHidden/>
                <w:rtl/>
              </w:rPr>
              <w:instrText xml:space="preserve"> _</w:instrText>
            </w:r>
            <w:r w:rsidR="00B9156C">
              <w:rPr>
                <w:noProof/>
                <w:webHidden/>
              </w:rPr>
              <w:instrText>Toc236027670 \h</w:instrText>
            </w:r>
            <w:r w:rsidR="00B9156C">
              <w:rPr>
                <w:noProof/>
                <w:webHidden/>
                <w:rtl/>
              </w:rPr>
              <w:instrText xml:space="preserve"> </w:instrText>
            </w:r>
            <w:r w:rsidR="00B9156C">
              <w:rPr>
                <w:noProof/>
                <w:webHidden/>
                <w:rtl/>
              </w:rPr>
            </w:r>
            <w:r w:rsidR="00B9156C">
              <w:rPr>
                <w:noProof/>
                <w:webHidden/>
                <w:rtl/>
              </w:rPr>
              <w:fldChar w:fldCharType="separate"/>
            </w:r>
            <w:r w:rsidR="00B9156C">
              <w:rPr>
                <w:noProof/>
                <w:webHidden/>
                <w:rtl/>
              </w:rPr>
              <w:t>6</w:t>
            </w:r>
            <w:r w:rsidR="00B9156C">
              <w:rPr>
                <w:noProof/>
                <w:webHidden/>
                <w:rtl/>
              </w:rPr>
              <w:fldChar w:fldCharType="end"/>
            </w:r>
          </w:hyperlink>
        </w:p>
        <w:p w14:paraId="694C0E81" w14:textId="64C005B3" w:rsidR="00B9156C" w:rsidRDefault="00B9156C">
          <w:pPr>
            <w:pStyle w:val="TOC2"/>
            <w:tabs>
              <w:tab w:val="right" w:leader="dot" w:pos="8296"/>
            </w:tabs>
            <w:bidi/>
            <w:rPr>
              <w:rFonts w:eastAsiaTheme="minorEastAsia"/>
              <w:noProof/>
              <w:rtl/>
            </w:rPr>
          </w:pPr>
          <w:hyperlink w:anchor="_Toc236027671" w:history="1">
            <w:r w:rsidRPr="0042011D">
              <w:rPr>
                <w:rStyle w:val="Hyperlink"/>
                <w:rFonts w:ascii="Traditional Arabic" w:hAnsi="Traditional Arabic" w:cs="Traditional Arabic"/>
                <w:b/>
                <w:bCs/>
                <w:noProof/>
                <w:rtl/>
                <w:lang w:bidi="ar-EG"/>
              </w:rPr>
              <w:t>المقدمة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5D56A8B" w14:textId="7A85466A" w:rsidR="00B9156C" w:rsidRDefault="00B9156C">
          <w:pPr>
            <w:pStyle w:val="TOC2"/>
            <w:tabs>
              <w:tab w:val="right" w:leader="dot" w:pos="8296"/>
            </w:tabs>
            <w:bidi/>
            <w:rPr>
              <w:rFonts w:eastAsiaTheme="minorEastAsia"/>
              <w:noProof/>
              <w:rtl/>
            </w:rPr>
          </w:pPr>
          <w:hyperlink w:anchor="_Toc236027672" w:history="1">
            <w:r w:rsidRPr="0042011D">
              <w:rPr>
                <w:rStyle w:val="Hyperlink"/>
                <w:rFonts w:ascii="Traditional Arabic" w:hAnsi="Traditional Arabic" w:cs="Traditional Arabic"/>
                <w:b/>
                <w:bCs/>
                <w:noProof/>
                <w:rtl/>
                <w:lang w:bidi="ar-EG"/>
              </w:rPr>
              <w:t>مشكلة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7651DC2" w14:textId="0DEBFA3B" w:rsidR="00B9156C" w:rsidRDefault="00B9156C">
          <w:pPr>
            <w:pStyle w:val="TOC2"/>
            <w:tabs>
              <w:tab w:val="right" w:leader="dot" w:pos="8296"/>
            </w:tabs>
            <w:bidi/>
            <w:rPr>
              <w:rFonts w:eastAsiaTheme="minorEastAsia"/>
              <w:noProof/>
              <w:rtl/>
            </w:rPr>
          </w:pPr>
          <w:hyperlink w:anchor="_Toc236027673" w:history="1">
            <w:r w:rsidRPr="0042011D">
              <w:rPr>
                <w:rStyle w:val="Hyperlink"/>
                <w:rFonts w:ascii="Traditional Arabic" w:hAnsi="Traditional Arabic" w:cs="Traditional Arabic"/>
                <w:b/>
                <w:bCs/>
                <w:noProof/>
                <w:rtl/>
                <w:lang w:bidi="ar-EG"/>
              </w:rPr>
              <w:t>تساؤلات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D3344FD" w14:textId="52C7EC40" w:rsidR="00B9156C" w:rsidRDefault="00B9156C">
          <w:pPr>
            <w:pStyle w:val="TOC2"/>
            <w:tabs>
              <w:tab w:val="right" w:leader="dot" w:pos="8296"/>
            </w:tabs>
            <w:bidi/>
            <w:rPr>
              <w:rFonts w:eastAsiaTheme="minorEastAsia"/>
              <w:noProof/>
              <w:rtl/>
            </w:rPr>
          </w:pPr>
          <w:hyperlink w:anchor="_Toc236027674" w:history="1">
            <w:r w:rsidRPr="0042011D">
              <w:rPr>
                <w:rStyle w:val="Hyperlink"/>
                <w:rFonts w:ascii="Traditional Arabic" w:hAnsi="Traditional Arabic" w:cs="Traditional Arabic"/>
                <w:b/>
                <w:bCs/>
                <w:noProof/>
                <w:rtl/>
                <w:lang w:bidi="ar-EG"/>
              </w:rPr>
              <w:t>أهمية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2EA6983" w14:textId="77171026" w:rsidR="00B9156C" w:rsidRDefault="00B9156C">
          <w:pPr>
            <w:pStyle w:val="TOC2"/>
            <w:tabs>
              <w:tab w:val="right" w:leader="dot" w:pos="8296"/>
            </w:tabs>
            <w:bidi/>
            <w:rPr>
              <w:rFonts w:eastAsiaTheme="minorEastAsia"/>
              <w:noProof/>
              <w:rtl/>
            </w:rPr>
          </w:pPr>
          <w:hyperlink w:anchor="_Toc236027675" w:history="1">
            <w:r w:rsidRPr="0042011D">
              <w:rPr>
                <w:rStyle w:val="Hyperlink"/>
                <w:rFonts w:ascii="Traditional Arabic" w:hAnsi="Traditional Arabic" w:cs="Traditional Arabic"/>
                <w:b/>
                <w:bCs/>
                <w:noProof/>
                <w:rtl/>
                <w:lang w:bidi="ar-EG"/>
              </w:rPr>
              <w:t>أهداف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5DEAAFF" w14:textId="2D88CB69" w:rsidR="00B9156C" w:rsidRDefault="00B9156C">
          <w:pPr>
            <w:pStyle w:val="TOC2"/>
            <w:tabs>
              <w:tab w:val="right" w:leader="dot" w:pos="8296"/>
            </w:tabs>
            <w:bidi/>
            <w:rPr>
              <w:rFonts w:eastAsiaTheme="minorEastAsia"/>
              <w:noProof/>
              <w:rtl/>
            </w:rPr>
          </w:pPr>
          <w:hyperlink w:anchor="_Toc236027676" w:history="1">
            <w:r w:rsidRPr="0042011D">
              <w:rPr>
                <w:rStyle w:val="Hyperlink"/>
                <w:rFonts w:ascii="Traditional Arabic" w:hAnsi="Traditional Arabic" w:cs="Traditional Arabic"/>
                <w:b/>
                <w:bCs/>
                <w:noProof/>
                <w:rtl/>
                <w:lang w:bidi="ar-EG"/>
              </w:rPr>
              <w:t>فروض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A52BB66" w14:textId="64B447D5" w:rsidR="00B9156C" w:rsidRDefault="00B9156C">
          <w:pPr>
            <w:pStyle w:val="TOC2"/>
            <w:tabs>
              <w:tab w:val="right" w:leader="dot" w:pos="8296"/>
            </w:tabs>
            <w:bidi/>
            <w:rPr>
              <w:rFonts w:eastAsiaTheme="minorEastAsia"/>
              <w:noProof/>
              <w:rtl/>
            </w:rPr>
          </w:pPr>
          <w:hyperlink w:anchor="_Toc236027677" w:history="1">
            <w:r w:rsidRPr="0042011D">
              <w:rPr>
                <w:rStyle w:val="Hyperlink"/>
                <w:rFonts w:ascii="Traditional Arabic" w:hAnsi="Traditional Arabic" w:cs="Traditional Arabic"/>
                <w:b/>
                <w:bCs/>
                <w:noProof/>
                <w:rtl/>
                <w:lang w:bidi="ar-EG"/>
              </w:rPr>
              <w:t>مفاهيم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2EC0BD4" w14:textId="434B3D7B" w:rsidR="00B9156C" w:rsidRDefault="00B9156C">
          <w:pPr>
            <w:pStyle w:val="TOC2"/>
            <w:tabs>
              <w:tab w:val="right" w:leader="dot" w:pos="8296"/>
            </w:tabs>
            <w:bidi/>
            <w:rPr>
              <w:rFonts w:eastAsiaTheme="minorEastAsia"/>
              <w:noProof/>
              <w:rtl/>
            </w:rPr>
          </w:pPr>
          <w:hyperlink w:anchor="_Toc236027678" w:history="1">
            <w:r w:rsidRPr="0042011D">
              <w:rPr>
                <w:rStyle w:val="Hyperlink"/>
                <w:rFonts w:ascii="Traditional Arabic" w:hAnsi="Traditional Arabic" w:cs="Traditional Arabic"/>
                <w:b/>
                <w:bCs/>
                <w:noProof/>
                <w:rtl/>
                <w:lang w:bidi="ar-EG"/>
              </w:rPr>
              <w:t>حدود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48E7A58" w14:textId="7EB47A13" w:rsidR="00B9156C" w:rsidRDefault="00B9156C">
          <w:pPr>
            <w:pStyle w:val="TOC2"/>
            <w:tabs>
              <w:tab w:val="right" w:leader="dot" w:pos="8296"/>
            </w:tabs>
            <w:bidi/>
            <w:rPr>
              <w:rFonts w:eastAsiaTheme="minorEastAsia"/>
              <w:noProof/>
              <w:rtl/>
            </w:rPr>
          </w:pPr>
          <w:hyperlink w:anchor="_Toc236027679" w:history="1">
            <w:r w:rsidRPr="0042011D">
              <w:rPr>
                <w:rStyle w:val="Hyperlink"/>
                <w:rFonts w:ascii="Traditional Arabic" w:hAnsi="Traditional Arabic" w:cs="Traditional Arabic"/>
                <w:b/>
                <w:bCs/>
                <w:noProof/>
                <w:rtl/>
                <w:lang w:bidi="ar-EG"/>
              </w:rPr>
              <w:t>إجراءات ومنهجية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8F82987" w14:textId="075BD8C1" w:rsidR="00B9156C" w:rsidRDefault="00B9156C">
          <w:pPr>
            <w:pStyle w:val="TOC2"/>
            <w:tabs>
              <w:tab w:val="right" w:leader="dot" w:pos="8296"/>
            </w:tabs>
            <w:bidi/>
            <w:rPr>
              <w:rFonts w:eastAsiaTheme="minorEastAsia"/>
              <w:noProof/>
              <w:rtl/>
            </w:rPr>
          </w:pPr>
          <w:hyperlink w:anchor="_Toc236027680" w:history="1">
            <w:r w:rsidRPr="0042011D">
              <w:rPr>
                <w:rStyle w:val="Hyperlink"/>
                <w:rFonts w:ascii="Traditional Arabic" w:hAnsi="Traditional Arabic" w:cs="Traditional Arabic"/>
                <w:b/>
                <w:bCs/>
                <w:noProof/>
                <w:rtl/>
                <w:lang w:bidi="ar-EG"/>
              </w:rPr>
              <w:t>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35E1CA7" w14:textId="621528AF" w:rsidR="00B9156C" w:rsidRDefault="00B9156C">
          <w:pPr>
            <w:pStyle w:val="TOC1"/>
            <w:rPr>
              <w:rFonts w:eastAsiaTheme="minorEastAsia"/>
              <w:noProof/>
              <w:rtl/>
            </w:rPr>
          </w:pPr>
          <w:hyperlink w:anchor="_Toc236027681" w:history="1">
            <w:r w:rsidRPr="0042011D">
              <w:rPr>
                <w:rStyle w:val="Hyperlink"/>
                <w:rFonts w:ascii="Simplified Arabic" w:hAnsi="Simplified Arabic" w:cs="Simplified Arabic"/>
                <w:b/>
                <w:bCs/>
                <w:noProof/>
                <w:rtl/>
              </w:rPr>
              <w:t>الأساليب الإحصائية المستخدمة</w:t>
            </w:r>
            <w:r w:rsidRPr="0042011D">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C7DE8C5" w14:textId="4169DEF8" w:rsidR="00B9156C" w:rsidRDefault="00B9156C">
          <w:pPr>
            <w:pStyle w:val="TOC2"/>
            <w:tabs>
              <w:tab w:val="right" w:leader="dot" w:pos="8296"/>
            </w:tabs>
            <w:bidi/>
            <w:rPr>
              <w:rFonts w:eastAsiaTheme="minorEastAsia"/>
              <w:noProof/>
              <w:rtl/>
            </w:rPr>
          </w:pPr>
          <w:hyperlink w:anchor="_Toc236027682" w:history="1">
            <w:r w:rsidRPr="0042011D">
              <w:rPr>
                <w:rStyle w:val="Hyperlink"/>
                <w:rFonts w:ascii="Traditional Arabic" w:hAnsi="Traditional Arabic" w:cs="Traditional Arabic"/>
                <w:b/>
                <w:bCs/>
                <w:noProof/>
                <w:rtl/>
                <w:lang w:bidi="ar-EG"/>
              </w:rPr>
              <w:t>نموذج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5578697" w14:textId="0F4ECD73" w:rsidR="00B9156C" w:rsidRDefault="00B9156C">
          <w:pPr>
            <w:pStyle w:val="TOC1"/>
            <w:rPr>
              <w:rFonts w:eastAsiaTheme="minorEastAsia"/>
              <w:noProof/>
              <w:rtl/>
            </w:rPr>
          </w:pPr>
          <w:hyperlink w:anchor="_Toc236027683" w:history="1">
            <w:r w:rsidRPr="0042011D">
              <w:rPr>
                <w:rStyle w:val="Hyperlink"/>
                <w:rFonts w:ascii="Traditional Arabic" w:eastAsia="Times New Roman" w:hAnsi="Traditional Arabic" w:cs="Diwani Letter"/>
                <w:b/>
                <w:bCs/>
                <w:noProof/>
                <w:rtl/>
                <w:lang w:bidi="ar-EG"/>
              </w:rPr>
              <w:t>الفصل الثاني:  الإطار النظري للدراسة (مراجعة الأدبيات ذات 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9D30B19" w14:textId="0B40DBF2" w:rsidR="00B9156C" w:rsidRDefault="00B9156C">
          <w:pPr>
            <w:pStyle w:val="TOC1"/>
            <w:rPr>
              <w:rFonts w:eastAsiaTheme="minorEastAsia"/>
              <w:noProof/>
              <w:rtl/>
            </w:rPr>
          </w:pPr>
          <w:hyperlink w:anchor="_Toc236027684" w:history="1">
            <w:r w:rsidRPr="0042011D">
              <w:rPr>
                <w:rStyle w:val="Hyperlink"/>
                <w:rFonts w:ascii="Traditional Arabic" w:eastAsia="Times New Roman" w:hAnsi="Traditional Arabic" w:cs="Diwani Letter"/>
                <w:b/>
                <w:bCs/>
                <w:noProof/>
                <w:rtl/>
                <w:lang w:bidi="ar-EG"/>
              </w:rPr>
              <w:t>الفصل الثالث: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205D996C" w14:textId="5C55C592" w:rsidR="00B9156C" w:rsidRDefault="00B9156C">
          <w:pPr>
            <w:pStyle w:val="TOC1"/>
            <w:rPr>
              <w:rFonts w:eastAsiaTheme="minorEastAsia"/>
              <w:noProof/>
              <w:rtl/>
            </w:rPr>
          </w:pPr>
          <w:hyperlink w:anchor="_Toc236027685" w:history="1">
            <w:r w:rsidRPr="0042011D">
              <w:rPr>
                <w:rStyle w:val="Hyperlink"/>
                <w:rFonts w:ascii="Traditional Arabic" w:eastAsia="Times New Roman" w:hAnsi="Traditional Arabic" w:cs="Traditional Arabic"/>
                <w:bCs/>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Toc236027685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1D387D2" w14:textId="6AD4CC8C" w:rsidR="00B9156C" w:rsidRDefault="00B9156C">
          <w:pPr>
            <w:pStyle w:val="TOC2"/>
            <w:tabs>
              <w:tab w:val="right" w:leader="dot" w:pos="8296"/>
            </w:tabs>
            <w:bidi/>
            <w:rPr>
              <w:rFonts w:eastAsiaTheme="minorEastAsia"/>
              <w:noProof/>
              <w:rtl/>
            </w:rPr>
          </w:pPr>
          <w:hyperlink w:anchor="_Toc236027686" w:history="1">
            <w:r w:rsidRPr="0042011D">
              <w:rPr>
                <w:rStyle w:val="Hyperlink"/>
                <w:rFonts w:ascii="Traditional Arabic" w:eastAsia="Times New Roman" w:hAnsi="Traditional Arabic" w:cs="Traditional Arabic"/>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Toc236027686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6B0E56FB" w14:textId="2E0C7895" w:rsidR="00B9156C" w:rsidRDefault="00B9156C">
          <w:pPr>
            <w:pStyle w:val="TOC2"/>
            <w:tabs>
              <w:tab w:val="right" w:leader="dot" w:pos="8296"/>
            </w:tabs>
            <w:bidi/>
            <w:rPr>
              <w:rFonts w:eastAsiaTheme="minorEastAsia"/>
              <w:noProof/>
              <w:rtl/>
            </w:rPr>
          </w:pPr>
          <w:hyperlink w:anchor="_Toc236027687" w:history="1">
            <w:r w:rsidRPr="0042011D">
              <w:rPr>
                <w:rStyle w:val="Hyperlink"/>
                <w:rFonts w:ascii="Traditional Arabic" w:eastAsia="Times New Roman" w:hAnsi="Traditional Arabic" w:cs="Traditional Arabic"/>
                <w:bCs/>
                <w:noProof/>
                <w:rtl/>
                <w:lang w:bidi="ar-EG"/>
              </w:rPr>
              <w:t>أهداف الدراسة</w:t>
            </w:r>
            <w:r w:rsidRPr="0042011D">
              <w:rPr>
                <w:rStyle w:val="Hyperlink"/>
                <w:rFonts w:ascii="Traditional Arabic" w:eastAsia="Times New Roman" w:hAnsi="Traditional Arabic" w:cs="Traditional Arabic"/>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Toc236027687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202BD744" w14:textId="129C88B2" w:rsidR="00B9156C" w:rsidRDefault="00B9156C">
          <w:pPr>
            <w:pStyle w:val="TOC2"/>
            <w:tabs>
              <w:tab w:val="right" w:leader="dot" w:pos="8296"/>
            </w:tabs>
            <w:bidi/>
            <w:rPr>
              <w:rFonts w:eastAsiaTheme="minorEastAsia"/>
              <w:noProof/>
              <w:rtl/>
            </w:rPr>
          </w:pPr>
          <w:hyperlink w:anchor="_Toc236027688" w:history="1">
            <w:r w:rsidRPr="0042011D">
              <w:rPr>
                <w:rStyle w:val="Hyperlink"/>
                <w:rFonts w:ascii="Traditional Arabic" w:eastAsia="Times New Roman" w:hAnsi="Traditional Arabic" w:cs="Traditional Arabic"/>
                <w:bCs/>
                <w:noProof/>
                <w:rtl/>
                <w:lang w:bidi="ar-EG"/>
              </w:rPr>
              <w:t>فروض الدراسة</w:t>
            </w:r>
            <w:r w:rsidRPr="0042011D">
              <w:rPr>
                <w:rStyle w:val="Hyperlink"/>
                <w:rFonts w:ascii="Traditional Arabic" w:eastAsia="Times New Roman" w:hAnsi="Traditional Arabic" w:cs="Traditional Arabic"/>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4CEE1DC0" w14:textId="76018DE8" w:rsidR="00B9156C" w:rsidRDefault="00B9156C">
          <w:pPr>
            <w:pStyle w:val="TOC2"/>
            <w:tabs>
              <w:tab w:val="right" w:leader="dot" w:pos="8296"/>
            </w:tabs>
            <w:bidi/>
            <w:rPr>
              <w:rFonts w:eastAsiaTheme="minorEastAsia"/>
              <w:noProof/>
              <w:rtl/>
            </w:rPr>
          </w:pPr>
          <w:hyperlink w:anchor="_Toc236027689" w:history="1">
            <w:r w:rsidRPr="0042011D">
              <w:rPr>
                <w:rStyle w:val="Hyperlink"/>
                <w:rFonts w:ascii="Traditional Arabic" w:eastAsia="Times New Roman" w:hAnsi="Traditional Arabic" w:cs="Traditional Arabic"/>
                <w:bCs/>
                <w:noProof/>
                <w:rtl/>
              </w:rPr>
              <w:t>مصادر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Toc236027689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65F8249E" w14:textId="10AD4DA9" w:rsidR="00B9156C" w:rsidRDefault="00B9156C">
          <w:pPr>
            <w:pStyle w:val="TOC2"/>
            <w:tabs>
              <w:tab w:val="right" w:leader="dot" w:pos="8296"/>
            </w:tabs>
            <w:bidi/>
            <w:rPr>
              <w:rFonts w:eastAsiaTheme="minorEastAsia"/>
              <w:noProof/>
              <w:rtl/>
            </w:rPr>
          </w:pPr>
          <w:hyperlink w:anchor="_Toc236027690" w:history="1">
            <w:r w:rsidRPr="0042011D">
              <w:rPr>
                <w:rStyle w:val="Hyperlink"/>
                <w:rFonts w:ascii="Traditional Arabic" w:eastAsia="Times New Roman" w:hAnsi="Traditional Arabic" w:cs="Traditional Arabic"/>
                <w:bCs/>
                <w:noProof/>
                <w:rtl/>
              </w:rPr>
              <w:t>مجتمع الدراسة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7BA1A161" w14:textId="1D67962C" w:rsidR="00B9156C" w:rsidRDefault="00B9156C">
          <w:pPr>
            <w:pStyle w:val="TOC2"/>
            <w:tabs>
              <w:tab w:val="right" w:leader="dot" w:pos="8296"/>
            </w:tabs>
            <w:bidi/>
            <w:rPr>
              <w:rFonts w:eastAsiaTheme="minorEastAsia"/>
              <w:noProof/>
              <w:rtl/>
            </w:rPr>
          </w:pPr>
          <w:hyperlink w:anchor="_Toc236027691" w:history="1">
            <w:r w:rsidRPr="0042011D">
              <w:rPr>
                <w:rStyle w:val="Hyperlink"/>
                <w:rFonts w:ascii="Traditional Arabic" w:eastAsia="Times New Roman" w:hAnsi="Traditional Arabic" w:cs="Traditional Arabic"/>
                <w:bCs/>
                <w:noProof/>
                <w:rtl/>
              </w:rPr>
              <w:t>صلاحية وموثوقية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Toc236027691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02B8FA3B" w14:textId="4B3E040B" w:rsidR="00B9156C" w:rsidRDefault="00B9156C">
          <w:pPr>
            <w:pStyle w:val="TOC2"/>
            <w:tabs>
              <w:tab w:val="right" w:leader="dot" w:pos="8296"/>
            </w:tabs>
            <w:bidi/>
            <w:rPr>
              <w:rFonts w:eastAsiaTheme="minorEastAsia"/>
              <w:noProof/>
              <w:rtl/>
            </w:rPr>
          </w:pPr>
          <w:hyperlink w:anchor="_Toc236027692" w:history="1">
            <w:r w:rsidRPr="0042011D">
              <w:rPr>
                <w:rStyle w:val="Hyperlink"/>
                <w:rFonts w:ascii="Traditional Arabic" w:eastAsia="Times New Roman" w:hAnsi="Traditional Arabic" w:cs="Traditional Arabic"/>
                <w:bCs/>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Toc236027692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D6463CE" w14:textId="6FE47F6B" w:rsidR="00B9156C" w:rsidRDefault="00B9156C">
          <w:pPr>
            <w:pStyle w:val="TOC1"/>
            <w:rPr>
              <w:rFonts w:eastAsiaTheme="minorEastAsia"/>
              <w:noProof/>
              <w:rtl/>
            </w:rPr>
          </w:pPr>
          <w:hyperlink w:anchor="_Toc236027693" w:history="1">
            <w:r w:rsidRPr="0042011D">
              <w:rPr>
                <w:rStyle w:val="Hyperlink"/>
                <w:rFonts w:ascii="Traditional Arabic" w:eastAsia="Times New Roman" w:hAnsi="Traditional Arabic" w:cs="Diwani Letter"/>
                <w:b/>
                <w:bCs/>
                <w:noProof/>
                <w:rtl/>
                <w:lang w:bidi="ar-EG"/>
              </w:rPr>
              <w:t>الفصل الرابع: نتائج الدراسة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5F559C6B" w14:textId="104AD02B" w:rsidR="00B9156C" w:rsidRDefault="00B9156C">
          <w:pPr>
            <w:pStyle w:val="TOC1"/>
            <w:rPr>
              <w:rFonts w:eastAsiaTheme="minorEastAsia"/>
              <w:noProof/>
              <w:rtl/>
            </w:rPr>
          </w:pPr>
          <w:hyperlink w:anchor="_Toc236027694" w:history="1">
            <w:r w:rsidRPr="0042011D">
              <w:rPr>
                <w:rStyle w:val="Hyperlink"/>
                <w:rFonts w:ascii="Traditional Arabic" w:eastAsia="Times New Roman" w:hAnsi="Traditional Arabic" w:cs="Traditional Arabic"/>
                <w:bCs/>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Toc236027694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74271638" w14:textId="725EA9C2"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rtl/>
          <w:lang w:bidi="ar-EG"/>
        </w:rPr>
      </w:pPr>
    </w:p>
    <w:p w14:paraId="77D74C0A" w14:textId="77777777" w:rsidR="004824C5" w:rsidRDefault="004824C5" w:rsidP="00973EF0">
      <w:pPr>
        <w:tabs>
          <w:tab w:val="left" w:pos="5505"/>
        </w:tabs>
        <w:rPr>
          <w:rFonts w:ascii="Traditional Arabic" w:hAnsi="Traditional Arabic" w:cs="Traditional Arabic"/>
          <w:b/>
          <w:bCs/>
          <w:sz w:val="32"/>
          <w:szCs w:val="32"/>
          <w:rtl/>
          <w:lang w:bidi="ar-EG"/>
        </w:rPr>
      </w:pPr>
    </w:p>
    <w:p w14:paraId="52BCF1BB" w14:textId="77777777" w:rsidR="004824C5" w:rsidRDefault="004824C5" w:rsidP="00973EF0">
      <w:pPr>
        <w:tabs>
          <w:tab w:val="left" w:pos="5505"/>
        </w:tabs>
        <w:rPr>
          <w:rFonts w:ascii="Traditional Arabic" w:hAnsi="Traditional Arabic" w:cs="Traditional Arabic"/>
          <w:b/>
          <w:bCs/>
          <w:sz w:val="32"/>
          <w:szCs w:val="32"/>
          <w:rtl/>
          <w:lang w:bidi="ar-EG"/>
        </w:rPr>
      </w:pPr>
    </w:p>
    <w:p w14:paraId="4EC549B2" w14:textId="77777777" w:rsidR="004824C5" w:rsidRDefault="004824C5" w:rsidP="00973EF0">
      <w:pPr>
        <w:tabs>
          <w:tab w:val="left" w:pos="5505"/>
        </w:tabs>
        <w:rPr>
          <w:rFonts w:ascii="Traditional Arabic" w:hAnsi="Traditional Arabic" w:cs="Traditional Arabic"/>
          <w:b/>
          <w:bCs/>
          <w:sz w:val="32"/>
          <w:szCs w:val="32"/>
          <w:rtl/>
          <w:lang w:bidi="ar-EG"/>
        </w:rPr>
      </w:pPr>
    </w:p>
    <w:p w14:paraId="4BE09468" w14:textId="77777777" w:rsidR="004824C5" w:rsidRDefault="004824C5" w:rsidP="00973EF0">
      <w:pPr>
        <w:tabs>
          <w:tab w:val="left" w:pos="5505"/>
        </w:tabs>
        <w:rPr>
          <w:rFonts w:ascii="Traditional Arabic" w:hAnsi="Traditional Arabic" w:cs="Traditional Arabic"/>
          <w:b/>
          <w:bCs/>
          <w:sz w:val="32"/>
          <w:szCs w:val="32"/>
          <w:rtl/>
          <w:lang w:bidi="ar-EG"/>
        </w:rPr>
      </w:pPr>
    </w:p>
    <w:p w14:paraId="7B824143" w14:textId="77777777" w:rsidR="004824C5" w:rsidRDefault="004824C5" w:rsidP="00973EF0">
      <w:pPr>
        <w:tabs>
          <w:tab w:val="left" w:pos="5505"/>
        </w:tabs>
        <w:rPr>
          <w:rFonts w:ascii="Traditional Arabic" w:hAnsi="Traditional Arabic" w:cs="Traditional Arabic"/>
          <w:b/>
          <w:bCs/>
          <w:sz w:val="32"/>
          <w:szCs w:val="32"/>
          <w:rtl/>
          <w:lang w:bidi="ar-EG"/>
        </w:rPr>
      </w:pPr>
    </w:p>
    <w:p w14:paraId="00219E14" w14:textId="77777777" w:rsidR="004824C5" w:rsidRDefault="004824C5" w:rsidP="00973EF0">
      <w:pPr>
        <w:tabs>
          <w:tab w:val="left" w:pos="5505"/>
        </w:tabs>
        <w:rPr>
          <w:rFonts w:ascii="Traditional Arabic" w:hAnsi="Traditional Arabic" w:cs="Traditional Arabic"/>
          <w:b/>
          <w:bCs/>
          <w:sz w:val="32"/>
          <w:szCs w:val="32"/>
          <w:rtl/>
          <w:lang w:bidi="ar-EG"/>
        </w:rPr>
      </w:pPr>
    </w:p>
    <w:p w14:paraId="13931458" w14:textId="77777777" w:rsidR="004824C5" w:rsidRDefault="004824C5" w:rsidP="00973EF0">
      <w:pPr>
        <w:tabs>
          <w:tab w:val="left" w:pos="5505"/>
        </w:tabs>
        <w:rPr>
          <w:rFonts w:ascii="Traditional Arabic" w:hAnsi="Traditional Arabic" w:cs="Traditional Arabic"/>
          <w:b/>
          <w:bCs/>
          <w:sz w:val="32"/>
          <w:szCs w:val="32"/>
          <w:rtl/>
          <w:lang w:bidi="ar-EG"/>
        </w:rPr>
      </w:pPr>
    </w:p>
    <w:p w14:paraId="2DFCD4FD" w14:textId="77777777" w:rsidR="004824C5" w:rsidRDefault="004824C5" w:rsidP="00973EF0">
      <w:pPr>
        <w:tabs>
          <w:tab w:val="left" w:pos="5505"/>
        </w:tabs>
        <w:rPr>
          <w:rFonts w:ascii="Traditional Arabic" w:hAnsi="Traditional Arabic" w:cs="Traditional Arabic"/>
          <w:b/>
          <w:bCs/>
          <w:sz w:val="32"/>
          <w:szCs w:val="32"/>
          <w:rtl/>
          <w:lang w:bidi="ar-EG"/>
        </w:rPr>
      </w:pPr>
    </w:p>
    <w:p w14:paraId="74878E72" w14:textId="77777777" w:rsidR="004824C5" w:rsidRDefault="004824C5" w:rsidP="00973EF0">
      <w:pPr>
        <w:tabs>
          <w:tab w:val="left" w:pos="5505"/>
        </w:tabs>
        <w:rPr>
          <w:rFonts w:ascii="Traditional Arabic" w:hAnsi="Traditional Arabic" w:cs="Traditional Arabic"/>
          <w:b/>
          <w:bCs/>
          <w:sz w:val="32"/>
          <w:szCs w:val="32"/>
          <w:rtl/>
          <w:lang w:bidi="ar-EG"/>
        </w:rPr>
      </w:pPr>
    </w:p>
    <w:p w14:paraId="7054FF7E" w14:textId="77777777" w:rsidR="004824C5" w:rsidRDefault="004824C5" w:rsidP="00973EF0">
      <w:pPr>
        <w:tabs>
          <w:tab w:val="left" w:pos="5505"/>
        </w:tabs>
        <w:rPr>
          <w:rFonts w:ascii="Traditional Arabic" w:hAnsi="Traditional Arabic" w:cs="Traditional Arabic"/>
          <w:b/>
          <w:bCs/>
          <w:sz w:val="32"/>
          <w:szCs w:val="32"/>
          <w:rtl/>
          <w:lang w:bidi="ar-EG"/>
        </w:rPr>
      </w:pPr>
    </w:p>
    <w:p w14:paraId="6066939B" w14:textId="77777777" w:rsidR="004824C5" w:rsidRDefault="004824C5" w:rsidP="00973EF0">
      <w:pPr>
        <w:tabs>
          <w:tab w:val="left" w:pos="5505"/>
        </w:tabs>
        <w:rPr>
          <w:rFonts w:ascii="Traditional Arabic" w:hAnsi="Traditional Arabic" w:cs="Traditional Arabic"/>
          <w:b/>
          <w:bCs/>
          <w:sz w:val="32"/>
          <w:szCs w:val="32"/>
          <w:rtl/>
          <w:lang w:bidi="ar-EG"/>
        </w:rPr>
      </w:pPr>
    </w:p>
    <w:p w14:paraId="6A3ED216" w14:textId="77777777" w:rsidR="004824C5" w:rsidRDefault="004824C5" w:rsidP="00973EF0">
      <w:pPr>
        <w:tabs>
          <w:tab w:val="left" w:pos="5505"/>
        </w:tabs>
        <w:rPr>
          <w:rFonts w:ascii="Traditional Arabic" w:hAnsi="Traditional Arabic" w:cs="Traditional Arabic"/>
          <w:b/>
          <w:bCs/>
          <w:sz w:val="32"/>
          <w:szCs w:val="32"/>
          <w:rtl/>
          <w:lang w:bidi="ar-EG"/>
        </w:rPr>
      </w:pPr>
    </w:p>
    <w:p w14:paraId="53B943F3" w14:textId="77777777" w:rsidR="004824C5" w:rsidRDefault="004824C5" w:rsidP="00973EF0">
      <w:pPr>
        <w:tabs>
          <w:tab w:val="left" w:pos="5505"/>
        </w:tabs>
        <w:rPr>
          <w:rFonts w:ascii="Traditional Arabic" w:hAnsi="Traditional Arabic" w:cs="Traditional Arabic"/>
          <w:b/>
          <w:bCs/>
          <w:sz w:val="32"/>
          <w:szCs w:val="32"/>
          <w:rtl/>
          <w:lang w:bidi="ar-EG"/>
        </w:rPr>
      </w:pPr>
    </w:p>
    <w:p w14:paraId="4E09A7E7" w14:textId="77777777" w:rsidR="004824C5" w:rsidRDefault="004824C5" w:rsidP="00973EF0">
      <w:pPr>
        <w:tabs>
          <w:tab w:val="left" w:pos="5505"/>
        </w:tabs>
        <w:rPr>
          <w:rFonts w:ascii="Traditional Arabic" w:hAnsi="Traditional Arabic" w:cs="Traditional Arabic"/>
          <w:b/>
          <w:bCs/>
          <w:sz w:val="32"/>
          <w:szCs w:val="32"/>
          <w:rtl/>
          <w:lang w:bidi="ar-EG"/>
        </w:rPr>
      </w:pPr>
    </w:p>
    <w:p w14:paraId="07D7084C" w14:textId="77777777" w:rsidR="004824C5" w:rsidRDefault="004824C5" w:rsidP="00973EF0">
      <w:pPr>
        <w:tabs>
          <w:tab w:val="left" w:pos="5505"/>
        </w:tabs>
        <w:rPr>
          <w:rFonts w:ascii="Traditional Arabic" w:hAnsi="Traditional Arabic" w:cs="Traditional Arabic"/>
          <w:b/>
          <w:bCs/>
          <w:sz w:val="32"/>
          <w:szCs w:val="32"/>
          <w:rtl/>
          <w:lang w:bidi="ar-EG"/>
        </w:rPr>
      </w:pPr>
    </w:p>
    <w:p w14:paraId="66036BA8" w14:textId="77777777" w:rsidR="004824C5" w:rsidRDefault="004824C5" w:rsidP="00973EF0">
      <w:pPr>
        <w:tabs>
          <w:tab w:val="left" w:pos="5505"/>
        </w:tabs>
        <w:rPr>
          <w:rFonts w:ascii="Traditional Arabic" w:hAnsi="Traditional Arabic" w:cs="Traditional Arabic"/>
          <w:b/>
          <w:bCs/>
          <w:sz w:val="32"/>
          <w:szCs w:val="32"/>
          <w:rtl/>
          <w:lang w:bidi="ar-EG"/>
        </w:rPr>
      </w:pPr>
    </w:p>
    <w:p w14:paraId="113FC5CC" w14:textId="77777777" w:rsidR="004824C5" w:rsidRDefault="004824C5" w:rsidP="00973EF0">
      <w:pPr>
        <w:tabs>
          <w:tab w:val="left" w:pos="5505"/>
        </w:tabs>
        <w:rPr>
          <w:rFonts w:ascii="Traditional Arabic" w:hAnsi="Traditional Arabic" w:cs="Traditional Arabic"/>
          <w:b/>
          <w:bCs/>
          <w:sz w:val="32"/>
          <w:szCs w:val="32"/>
          <w:rtl/>
          <w:lang w:bidi="ar-EG"/>
        </w:rPr>
      </w:pPr>
    </w:p>
    <w:p w14:paraId="23A8DE4B" w14:textId="77777777" w:rsidR="00251B4A" w:rsidRDefault="00251B4A" w:rsidP="00973EF0">
      <w:pPr>
        <w:tabs>
          <w:tab w:val="left" w:pos="5505"/>
        </w:tabs>
        <w:rPr>
          <w:rFonts w:ascii="Traditional Arabic" w:hAnsi="Traditional Arabic" w:cs="Traditional Arabic"/>
          <w:b/>
          <w:bCs/>
          <w:sz w:val="32"/>
          <w:szCs w:val="32"/>
          <w:rtl/>
          <w:lang w:bidi="ar-EG"/>
        </w:rPr>
      </w:pPr>
    </w:p>
    <w:p w14:paraId="031D0D54" w14:textId="2BD368F1"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lastRenderedPageBreak/>
        <w:t>قائمة الجداول:</w:t>
      </w:r>
    </w:p>
    <w:p w14:paraId="438AA1AF" w14:textId="3F6A512A" w:rsidR="004824C5" w:rsidRDefault="004824C5">
      <w:pPr>
        <w:pStyle w:val="TableofFigures"/>
        <w:tabs>
          <w:tab w:val="right" w:leader="dot" w:pos="8296"/>
        </w:tabs>
        <w:rPr>
          <w:noProof/>
          <w:rtl/>
        </w:rPr>
      </w:pPr>
      <w:r>
        <w:rPr>
          <w:rFonts w:ascii="Traditional Arabic" w:hAnsi="Traditional Arabic" w:cs="Traditional Arabic"/>
          <w:b/>
          <w:bCs/>
          <w:sz w:val="32"/>
          <w:szCs w:val="32"/>
          <w:rtl/>
          <w:lang w:bidi="ar-EG"/>
        </w:rPr>
        <w:fldChar w:fldCharType="begin"/>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TOC</w:instrText>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h \z \c</w:instrText>
      </w:r>
      <w:r>
        <w:rPr>
          <w:rFonts w:ascii="Traditional Arabic" w:hAnsi="Traditional Arabic" w:cs="Traditional Arabic"/>
          <w:b/>
          <w:bCs/>
          <w:sz w:val="32"/>
          <w:szCs w:val="32"/>
          <w:rtl/>
          <w:lang w:bidi="ar-EG"/>
        </w:rPr>
        <w:instrText xml:space="preserve"> "جدول" </w:instrText>
      </w:r>
      <w:r>
        <w:rPr>
          <w:rFonts w:ascii="Traditional Arabic" w:hAnsi="Traditional Arabic" w:cs="Traditional Arabic"/>
          <w:b/>
          <w:bCs/>
          <w:sz w:val="32"/>
          <w:szCs w:val="32"/>
          <w:rtl/>
          <w:lang w:bidi="ar-EG"/>
        </w:rPr>
        <w:fldChar w:fldCharType="separate"/>
      </w:r>
      <w:hyperlink w:anchor="_Toc235909389" w:history="1">
        <w:r w:rsidRPr="00511512">
          <w:rPr>
            <w:rStyle w:val="Hyperlink"/>
            <w:noProof/>
            <w:rtl/>
          </w:rPr>
          <w:t>جدول 1: ملخص معالجة القضية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Toc235909389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80</w:t>
        </w:r>
        <w:r>
          <w:rPr>
            <w:rStyle w:val="Hyperlink"/>
            <w:noProof/>
            <w:rtl/>
          </w:rPr>
          <w:fldChar w:fldCharType="end"/>
        </w:r>
      </w:hyperlink>
    </w:p>
    <w:p w14:paraId="386996DC" w14:textId="3E147ECA" w:rsidR="004824C5" w:rsidRDefault="004824C5">
      <w:pPr>
        <w:pStyle w:val="TableofFigures"/>
        <w:tabs>
          <w:tab w:val="right" w:leader="dot" w:pos="8296"/>
        </w:tabs>
        <w:rPr>
          <w:noProof/>
          <w:rtl/>
        </w:rPr>
      </w:pPr>
      <w:hyperlink w:anchor="_Toc235909390" w:history="1">
        <w:r w:rsidRPr="00511512">
          <w:rPr>
            <w:rStyle w:val="Hyperlink"/>
            <w:noProof/>
            <w:rtl/>
          </w:rPr>
          <w:t>جدول 2</w:t>
        </w:r>
        <w:r w:rsidRPr="00511512">
          <w:rPr>
            <w:rStyle w:val="Hyperlink"/>
            <w:noProof/>
            <w:rtl/>
            <w:lang w:bidi="ar-EG"/>
          </w:rPr>
          <w:t xml:space="preserve"> </w:t>
        </w:r>
        <w:r w:rsidRPr="00511512">
          <w:rPr>
            <w:rStyle w:val="Hyperlink"/>
            <w:rFonts w:cs="Arial"/>
            <w:noProof/>
            <w:rtl/>
            <w:lang w:bidi="ar-EG"/>
          </w:rPr>
          <w:t>: إحصائيات الموثوقية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Toc235909390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81</w:t>
        </w:r>
        <w:r>
          <w:rPr>
            <w:rStyle w:val="Hyperlink"/>
            <w:noProof/>
            <w:rtl/>
          </w:rPr>
          <w:fldChar w:fldCharType="end"/>
        </w:r>
      </w:hyperlink>
    </w:p>
    <w:p w14:paraId="45CD390F" w14:textId="456C97A6" w:rsidR="004824C5" w:rsidRDefault="004824C5">
      <w:pPr>
        <w:pStyle w:val="TableofFigures"/>
        <w:tabs>
          <w:tab w:val="right" w:leader="dot" w:pos="8296"/>
        </w:tabs>
        <w:rPr>
          <w:noProof/>
          <w:rtl/>
        </w:rPr>
      </w:pPr>
      <w:hyperlink w:anchor="_Toc235909391" w:history="1">
        <w:r w:rsidRPr="00511512">
          <w:rPr>
            <w:rStyle w:val="Hyperlink"/>
            <w:noProof/>
            <w:rtl/>
          </w:rPr>
          <w:t>جدول 3</w:t>
        </w:r>
        <w:r w:rsidRPr="00511512">
          <w:rPr>
            <w:rStyle w:val="Hyperlink"/>
            <w:noProof/>
            <w:rtl/>
            <w:lang w:bidi="ar-EG"/>
          </w:rPr>
          <w:t xml:space="preserve"> : نتائج الإحصاء الوصفي لبيانات الدراسة وفقا للخصائص الديموغرافية لمفردات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Toc235909391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82</w:t>
        </w:r>
        <w:r>
          <w:rPr>
            <w:rStyle w:val="Hyperlink"/>
            <w:noProof/>
            <w:rtl/>
          </w:rPr>
          <w:fldChar w:fldCharType="end"/>
        </w:r>
      </w:hyperlink>
    </w:p>
    <w:p w14:paraId="6D12C4B2" w14:textId="21D28B30" w:rsidR="004824C5" w:rsidRDefault="004824C5">
      <w:pPr>
        <w:pStyle w:val="TableofFigures"/>
        <w:tabs>
          <w:tab w:val="right" w:leader="dot" w:pos="8296"/>
        </w:tabs>
        <w:rPr>
          <w:noProof/>
          <w:rtl/>
        </w:rPr>
      </w:pPr>
      <w:hyperlink w:anchor="_Toc235909392" w:history="1">
        <w:r w:rsidRPr="00511512">
          <w:rPr>
            <w:rStyle w:val="Hyperlink"/>
            <w:noProof/>
            <w:rtl/>
          </w:rPr>
          <w:t>جدول 4</w:t>
        </w:r>
        <w:r w:rsidRPr="00511512">
          <w:rPr>
            <w:rStyle w:val="Hyperlink"/>
            <w:noProof/>
            <w:rtl/>
            <w:lang w:bidi="ar-EG"/>
          </w:rPr>
          <w:t>: الوصف الاحصائي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Toc235909392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84</w:t>
        </w:r>
        <w:r>
          <w:rPr>
            <w:rStyle w:val="Hyperlink"/>
            <w:noProof/>
            <w:rtl/>
          </w:rPr>
          <w:fldChar w:fldCharType="end"/>
        </w:r>
      </w:hyperlink>
    </w:p>
    <w:p w14:paraId="0410CF1D" w14:textId="09E55373" w:rsidR="004824C5" w:rsidRDefault="004824C5">
      <w:pPr>
        <w:pStyle w:val="TableofFigures"/>
        <w:tabs>
          <w:tab w:val="right" w:leader="dot" w:pos="8296"/>
        </w:tabs>
        <w:rPr>
          <w:noProof/>
          <w:rtl/>
        </w:rPr>
      </w:pPr>
      <w:hyperlink w:anchor="_Toc235909393" w:history="1">
        <w:r w:rsidRPr="00511512">
          <w:rPr>
            <w:rStyle w:val="Hyperlink"/>
            <w:noProof/>
            <w:rtl/>
          </w:rPr>
          <w:t>جدول 5: توزيع 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Toc235909393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88</w:t>
        </w:r>
        <w:r>
          <w:rPr>
            <w:rStyle w:val="Hyperlink"/>
            <w:noProof/>
            <w:rtl/>
          </w:rPr>
          <w:fldChar w:fldCharType="end"/>
        </w:r>
      </w:hyperlink>
    </w:p>
    <w:p w14:paraId="13E63520" w14:textId="350721EA" w:rsidR="004824C5" w:rsidRDefault="004824C5">
      <w:pPr>
        <w:pStyle w:val="TableofFigures"/>
        <w:tabs>
          <w:tab w:val="right" w:leader="dot" w:pos="8296"/>
        </w:tabs>
        <w:rPr>
          <w:noProof/>
          <w:rtl/>
        </w:rPr>
      </w:pPr>
      <w:hyperlink w:anchor="_Toc235909394" w:history="1">
        <w:r w:rsidRPr="00511512">
          <w:rPr>
            <w:rStyle w:val="Hyperlink"/>
            <w:noProof/>
            <w:rtl/>
          </w:rPr>
          <w:t>جدول 6</w:t>
        </w:r>
        <w:r w:rsidRPr="00511512">
          <w:rPr>
            <w:rStyle w:val="Hyperlink"/>
            <w:noProof/>
            <w:rtl/>
            <w:lang w:bidi="ar-EG"/>
          </w:rPr>
          <w:t xml:space="preserve"> : </w:t>
        </w:r>
        <w:r w:rsidRPr="00511512">
          <w:rPr>
            <w:rStyle w:val="Hyperlink"/>
            <w:noProof/>
            <w:rtl/>
          </w:rPr>
          <w:t>توزيع أفراد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Toc235909394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89</w:t>
        </w:r>
        <w:r>
          <w:rPr>
            <w:rStyle w:val="Hyperlink"/>
            <w:noProof/>
            <w:rtl/>
          </w:rPr>
          <w:fldChar w:fldCharType="end"/>
        </w:r>
      </w:hyperlink>
    </w:p>
    <w:p w14:paraId="0190B8D6" w14:textId="723585A3" w:rsidR="004824C5" w:rsidRDefault="004824C5">
      <w:pPr>
        <w:pStyle w:val="TableofFigures"/>
        <w:tabs>
          <w:tab w:val="right" w:leader="dot" w:pos="8296"/>
        </w:tabs>
        <w:rPr>
          <w:noProof/>
          <w:rtl/>
        </w:rPr>
      </w:pPr>
      <w:hyperlink w:anchor="_Toc235909395" w:history="1">
        <w:r w:rsidRPr="00511512">
          <w:rPr>
            <w:rStyle w:val="Hyperlink"/>
            <w:noProof/>
            <w:rtl/>
          </w:rPr>
          <w:t>جدول 7</w:t>
        </w:r>
        <w:r w:rsidRPr="00511512">
          <w:rPr>
            <w:rStyle w:val="Hyperlink"/>
            <w:noProof/>
            <w:rtl/>
            <w:lang w:bidi="ar-EG"/>
          </w:rPr>
          <w:t xml:space="preserve"> : </w:t>
        </w:r>
        <w:r w:rsidRPr="00511512">
          <w:rPr>
            <w:rStyle w:val="Hyperlink"/>
            <w:noProof/>
            <w:rtl/>
          </w:rPr>
          <w:t>توزيع 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Toc235909395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91</w:t>
        </w:r>
        <w:r>
          <w:rPr>
            <w:rStyle w:val="Hyperlink"/>
            <w:noProof/>
            <w:rtl/>
          </w:rPr>
          <w:fldChar w:fldCharType="end"/>
        </w:r>
      </w:hyperlink>
    </w:p>
    <w:p w14:paraId="280FA3AA" w14:textId="306C6F0E" w:rsidR="004824C5" w:rsidRDefault="004824C5">
      <w:pPr>
        <w:pStyle w:val="TableofFigures"/>
        <w:tabs>
          <w:tab w:val="right" w:leader="dot" w:pos="8296"/>
        </w:tabs>
        <w:rPr>
          <w:noProof/>
          <w:rtl/>
        </w:rPr>
      </w:pPr>
      <w:hyperlink w:anchor="_Toc235909396" w:history="1">
        <w:r w:rsidRPr="00511512">
          <w:rPr>
            <w:rStyle w:val="Hyperlink"/>
            <w:noProof/>
            <w:rtl/>
          </w:rPr>
          <w:t>جدول 8</w:t>
        </w:r>
        <w:r w:rsidRPr="00511512">
          <w:rPr>
            <w:rStyle w:val="Hyperlink"/>
            <w:noProof/>
            <w:rtl/>
            <w:lang w:bidi="ar-EG"/>
          </w:rPr>
          <w:t xml:space="preserve"> </w:t>
        </w:r>
        <w:r w:rsidRPr="00511512">
          <w:rPr>
            <w:rStyle w:val="Hyperlink"/>
            <w:rFonts w:cs="Arial"/>
            <w:noProof/>
            <w:rtl/>
            <w:lang w:bidi="ar-EG"/>
          </w:rPr>
          <w:t xml:space="preserve">: </w:t>
        </w:r>
        <w:r w:rsidRPr="00511512">
          <w:rPr>
            <w:rStyle w:val="Hyperlink"/>
            <w:rFonts w:cs="Arial"/>
            <w:noProof/>
            <w:rtl/>
          </w:rPr>
          <w:t>توزيع 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Toc235909396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92</w:t>
        </w:r>
        <w:r>
          <w:rPr>
            <w:rStyle w:val="Hyperlink"/>
            <w:noProof/>
            <w:rtl/>
          </w:rPr>
          <w:fldChar w:fldCharType="end"/>
        </w:r>
      </w:hyperlink>
    </w:p>
    <w:p w14:paraId="7B0673E4" w14:textId="779939F2" w:rsidR="004824C5" w:rsidRDefault="004824C5">
      <w:pPr>
        <w:pStyle w:val="TableofFigures"/>
        <w:tabs>
          <w:tab w:val="right" w:leader="dot" w:pos="8296"/>
        </w:tabs>
        <w:rPr>
          <w:noProof/>
          <w:rtl/>
        </w:rPr>
      </w:pPr>
      <w:hyperlink w:anchor="_Toc235909397" w:history="1">
        <w:r w:rsidRPr="00511512">
          <w:rPr>
            <w:rStyle w:val="Hyperlink"/>
            <w:noProof/>
            <w:rtl/>
          </w:rPr>
          <w:t>جدول 9</w:t>
        </w:r>
        <w:r w:rsidRPr="00511512">
          <w:rPr>
            <w:rStyle w:val="Hyperlink"/>
            <w:noProof/>
            <w:rtl/>
            <w:lang w:bidi="ar-EG"/>
          </w:rPr>
          <w:t xml:space="preserve"> </w:t>
        </w:r>
        <w:r w:rsidRPr="00511512">
          <w:rPr>
            <w:rStyle w:val="Hyperlink"/>
            <w:rFonts w:cs="Arial"/>
            <w:noProof/>
            <w:rtl/>
            <w:lang w:bidi="ar-EG"/>
          </w:rPr>
          <w:t>: توزيع أفراد العينة حسب نوع المؤسسة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Toc235909397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93</w:t>
        </w:r>
        <w:r>
          <w:rPr>
            <w:rStyle w:val="Hyperlink"/>
            <w:noProof/>
            <w:rtl/>
          </w:rPr>
          <w:fldChar w:fldCharType="end"/>
        </w:r>
      </w:hyperlink>
    </w:p>
    <w:p w14:paraId="54967989" w14:textId="4198F3F1"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fldChar w:fldCharType="end"/>
      </w:r>
    </w:p>
    <w:p w14:paraId="0DC02898" w14:textId="77777777" w:rsidR="004824C5" w:rsidRDefault="004824C5" w:rsidP="00973EF0">
      <w:pPr>
        <w:tabs>
          <w:tab w:val="left" w:pos="5505"/>
        </w:tabs>
        <w:rPr>
          <w:rFonts w:ascii="Traditional Arabic" w:hAnsi="Traditional Arabic" w:cs="Traditional Arabic"/>
          <w:b/>
          <w:bCs/>
          <w:sz w:val="32"/>
          <w:szCs w:val="32"/>
          <w:rtl/>
          <w:lang w:bidi="ar-EG"/>
        </w:rPr>
      </w:pPr>
    </w:p>
    <w:p w14:paraId="3C3ADC16" w14:textId="77777777" w:rsidR="004824C5" w:rsidRDefault="004824C5" w:rsidP="00973EF0">
      <w:pPr>
        <w:tabs>
          <w:tab w:val="left" w:pos="5505"/>
        </w:tabs>
        <w:rPr>
          <w:rFonts w:ascii="Traditional Arabic" w:hAnsi="Traditional Arabic" w:cs="Traditional Arabic"/>
          <w:b/>
          <w:bCs/>
          <w:sz w:val="32"/>
          <w:szCs w:val="32"/>
          <w:rtl/>
          <w:lang w:bidi="ar-EG"/>
        </w:rPr>
      </w:pPr>
    </w:p>
    <w:p w14:paraId="38C34332" w14:textId="7D110E5B"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قائمة الاشكال التوضيحية:</w:t>
      </w:r>
    </w:p>
    <w:p w14:paraId="2AFE567A" w14:textId="1BA9EC53" w:rsidR="004824C5" w:rsidRDefault="004824C5">
      <w:pPr>
        <w:pStyle w:val="TableofFigures"/>
        <w:tabs>
          <w:tab w:val="right" w:leader="dot" w:pos="8296"/>
        </w:tabs>
        <w:rPr>
          <w:rFonts w:eastAsiaTheme="minorEastAsia"/>
          <w:noProof/>
          <w:kern w:val="2"/>
          <w:sz w:val="24"/>
          <w:szCs w:val="24"/>
          <w:rtl/>
          <w14:ligatures w14:val="standardContextual"/>
        </w:rPr>
      </w:pPr>
      <w:r>
        <w:rPr>
          <w:rFonts w:ascii="Traditional Arabic" w:hAnsi="Traditional Arabic" w:cs="Traditional Arabic"/>
          <w:b/>
          <w:bCs/>
          <w:sz w:val="32"/>
          <w:szCs w:val="32"/>
          <w:rtl/>
          <w:lang w:bidi="ar-EG"/>
        </w:rPr>
        <w:fldChar w:fldCharType="begin"/>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TOC</w:instrText>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h \z \c</w:instrText>
      </w:r>
      <w:r>
        <w:rPr>
          <w:rFonts w:ascii="Traditional Arabic" w:hAnsi="Traditional Arabic" w:cs="Traditional Arabic"/>
          <w:b/>
          <w:bCs/>
          <w:sz w:val="32"/>
          <w:szCs w:val="32"/>
          <w:rtl/>
          <w:lang w:bidi="ar-EG"/>
        </w:rPr>
        <w:instrText xml:space="preserve"> "رسم توضيحي" </w:instrText>
      </w:r>
      <w:r>
        <w:rPr>
          <w:rFonts w:ascii="Traditional Arabic" w:hAnsi="Traditional Arabic" w:cs="Traditional Arabic"/>
          <w:b/>
          <w:bCs/>
          <w:sz w:val="32"/>
          <w:szCs w:val="32"/>
          <w:rtl/>
          <w:lang w:bidi="ar-EG"/>
        </w:rPr>
        <w:fldChar w:fldCharType="separate"/>
      </w:r>
      <w:hyperlink w:anchor="_Toc235909428" w:history="1">
        <w:r w:rsidRPr="006A1386">
          <w:rPr>
            <w:rStyle w:val="Hyperlink"/>
            <w:noProof/>
            <w:rtl/>
          </w:rPr>
          <w:t>رسم توضيحي 1</w:t>
        </w:r>
        <w:r w:rsidRPr="006A1386">
          <w:rPr>
            <w:rStyle w:val="Hyperlink"/>
            <w:noProof/>
            <w:rtl/>
            <w:lang w:bidi="ar-EG"/>
          </w:rPr>
          <w:t xml:space="preserve"> : </w:t>
        </w:r>
        <w:r w:rsidRPr="006A1386">
          <w:rPr>
            <w:rStyle w:val="Hyperlink"/>
            <w:noProof/>
            <w:rtl/>
          </w:rPr>
          <w:t>التوزيع البياني لأفراد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Toc235909428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88</w:t>
        </w:r>
        <w:r>
          <w:rPr>
            <w:rStyle w:val="Hyperlink"/>
            <w:noProof/>
            <w:rtl/>
          </w:rPr>
          <w:fldChar w:fldCharType="end"/>
        </w:r>
      </w:hyperlink>
    </w:p>
    <w:p w14:paraId="7A485391" w14:textId="37C29EB5"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29" w:history="1">
        <w:r w:rsidRPr="006A1386">
          <w:rPr>
            <w:rStyle w:val="Hyperlink"/>
            <w:noProof/>
            <w:rtl/>
          </w:rPr>
          <w:t>رسم توضيحي 2</w:t>
        </w:r>
        <w:r w:rsidRPr="006A1386">
          <w:rPr>
            <w:rStyle w:val="Hyperlink"/>
            <w:noProof/>
            <w:rtl/>
            <w:lang w:bidi="ar-EG"/>
          </w:rPr>
          <w:t xml:space="preserve"> : </w:t>
        </w:r>
        <w:r w:rsidRPr="006A1386">
          <w:rPr>
            <w:rStyle w:val="Hyperlink"/>
            <w:noProof/>
            <w:rtl/>
          </w:rPr>
          <w:t>التوزيع البياني لأفراد العينة حسب العمر</w:t>
        </w:r>
        <w:r w:rsidRPr="006A1386">
          <w:rPr>
            <w:rStyle w:val="Hyperlink"/>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Toc235909429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90</w:t>
        </w:r>
        <w:r>
          <w:rPr>
            <w:rStyle w:val="Hyperlink"/>
            <w:noProof/>
            <w:rtl/>
          </w:rPr>
          <w:fldChar w:fldCharType="end"/>
        </w:r>
      </w:hyperlink>
    </w:p>
    <w:p w14:paraId="43BAEC4B" w14:textId="19462B5C"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0" w:history="1">
        <w:r w:rsidRPr="006A1386">
          <w:rPr>
            <w:rStyle w:val="Hyperlink"/>
            <w:noProof/>
            <w:rtl/>
          </w:rPr>
          <w:t>رسم توضيحي 3</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Toc235909430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91</w:t>
        </w:r>
        <w:r>
          <w:rPr>
            <w:rStyle w:val="Hyperlink"/>
            <w:noProof/>
            <w:rtl/>
          </w:rPr>
          <w:fldChar w:fldCharType="end"/>
        </w:r>
      </w:hyperlink>
    </w:p>
    <w:p w14:paraId="7507D495" w14:textId="12D34756"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1" w:history="1">
        <w:r w:rsidRPr="006A1386">
          <w:rPr>
            <w:rStyle w:val="Hyperlink"/>
            <w:noProof/>
            <w:rtl/>
          </w:rPr>
          <w:t>رسم توضيحي 4</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Toc235909431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93</w:t>
        </w:r>
        <w:r>
          <w:rPr>
            <w:rStyle w:val="Hyperlink"/>
            <w:noProof/>
            <w:rtl/>
          </w:rPr>
          <w:fldChar w:fldCharType="end"/>
        </w:r>
      </w:hyperlink>
    </w:p>
    <w:p w14:paraId="48734214" w14:textId="33CCD80C"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2" w:history="1">
        <w:r w:rsidRPr="006A1386">
          <w:rPr>
            <w:rStyle w:val="Hyperlink"/>
            <w:noProof/>
            <w:rtl/>
          </w:rPr>
          <w:t>رسم توضيحي 5</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نوع المؤسسة</w:t>
        </w:r>
        <w:r w:rsidRPr="006A1386">
          <w:rPr>
            <w:rStyle w:val="Hyperlink"/>
            <w:rFonts w:cs="Arial"/>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Toc235909432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94</w:t>
        </w:r>
        <w:r>
          <w:rPr>
            <w:rStyle w:val="Hyperlink"/>
            <w:noProof/>
            <w:rtl/>
          </w:rPr>
          <w:fldChar w:fldCharType="end"/>
        </w:r>
      </w:hyperlink>
    </w:p>
    <w:p w14:paraId="2037D920" w14:textId="08BACD1D"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fldChar w:fldCharType="end"/>
      </w:r>
    </w:p>
    <w:p w14:paraId="4BD179C0" w14:textId="77777777" w:rsidR="004824C5" w:rsidRDefault="004824C5"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36027670"/>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36027671"/>
      <w:r>
        <w:rPr>
          <w:rFonts w:ascii="Traditional Arabic" w:hAnsi="Traditional Arabic" w:cs="Traditional Arabic" w:hint="cs"/>
          <w:b/>
          <w:bCs/>
          <w:color w:val="auto"/>
          <w:rtl/>
          <w:lang w:bidi="ar-EG"/>
        </w:rPr>
        <w:t>المقدمة</w:t>
      </w:r>
      <w:r>
        <w:rPr>
          <w:rFonts w:ascii="Traditional Arabic" w:hAnsi="Traditional Arabic" w:cs="Traditional Arabic"/>
          <w:b/>
          <w:bCs/>
          <w:color w:val="auto"/>
          <w:lang w:bidi="ar-EG"/>
        </w:rPr>
        <w:t>:</w:t>
      </w:r>
      <w:bookmarkEnd w:id="1"/>
    </w:p>
    <w:p w14:paraId="0BA4FE7E" w14:textId="781409E9" w:rsidR="00973EF0" w:rsidRPr="007D0F48"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w:t>
      </w:r>
      <w:r w:rsidRPr="007D0F48">
        <w:rPr>
          <w:rFonts w:ascii="Traditional Arabic" w:hAnsi="Traditional Arabic" w:cs="Traditional Arabic"/>
          <w:sz w:val="28"/>
          <w:szCs w:val="28"/>
          <w:rtl/>
        </w:rPr>
        <w:lastRenderedPageBreak/>
        <w:t>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العمل</w:t>
      </w:r>
      <w:r w:rsidR="005B75B4" w:rsidRPr="005B75B4">
        <w:rPr>
          <w:rFonts w:ascii="Traditional Arabic" w:hAnsi="Traditional Arabic" w:cs="Traditional Arabic"/>
          <w:sz w:val="28"/>
          <w:szCs w:val="28"/>
          <w:rtl/>
        </w:rPr>
        <w:t xml:space="preserve"> </w:t>
      </w:r>
      <w:r w:rsidR="005B75B4">
        <w:rPr>
          <w:rFonts w:ascii="Traditional Arabic" w:hAnsi="Traditional Arabic" w:cs="Traditional Arabic"/>
          <w:sz w:val="28"/>
          <w:szCs w:val="28"/>
        </w:rPr>
        <w:t>.</w:t>
      </w:r>
      <w:sdt>
        <w:sdtPr>
          <w:rPr>
            <w:rFonts w:ascii="Traditional Arabic" w:hAnsi="Traditional Arabic" w:cs="Traditional Arabic"/>
            <w:sz w:val="28"/>
            <w:szCs w:val="28"/>
            <w:rtl/>
          </w:rPr>
          <w:id w:val="442587036"/>
          <w:citation/>
        </w:sdtPr>
        <w:sdtContent>
          <w:r w:rsidR="005B75B4">
            <w:rPr>
              <w:rFonts w:ascii="Traditional Arabic" w:hAnsi="Traditional Arabic" w:cs="Traditional Arabic"/>
              <w:sz w:val="28"/>
              <w:szCs w:val="28"/>
              <w:rtl/>
            </w:rPr>
            <w:fldChar w:fldCharType="begin"/>
          </w:r>
          <w:r w:rsidR="005B75B4">
            <w:rPr>
              <w:rFonts w:ascii="Traditional Arabic" w:hAnsi="Traditional Arabic" w:cs="Traditional Arabic"/>
              <w:sz w:val="28"/>
              <w:szCs w:val="28"/>
            </w:rPr>
            <w:instrText xml:space="preserve"> CITATION Mus23 \l 1033 </w:instrText>
          </w:r>
          <w:r w:rsidR="005B75B4">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(Musaigwa, 2023)</w:t>
          </w:r>
          <w:r w:rsidR="005B75B4">
            <w:rPr>
              <w:rFonts w:ascii="Traditional Arabic" w:hAnsi="Traditional Arabic" w:cs="Traditional Arabic"/>
              <w:sz w:val="28"/>
              <w:szCs w:val="28"/>
              <w:rtl/>
            </w:rPr>
            <w:fldChar w:fldCharType="end"/>
          </w:r>
        </w:sdtContent>
      </w:sdt>
    </w:p>
    <w:p w14:paraId="53C3CE96" w14:textId="73F38DDD"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w:t>
      </w:r>
      <w:r w:rsidR="00DF1482" w:rsidRPr="007D0F48">
        <w:rPr>
          <w:rFonts w:ascii="Traditional Arabic" w:hAnsi="Traditional Arabic" w:cs="Traditional Arabic" w:hint="cs"/>
          <w:sz w:val="28"/>
          <w:szCs w:val="28"/>
          <w:rtl/>
        </w:rPr>
        <w:t>التنظيمي</w:t>
      </w:r>
      <w:r w:rsidR="00DF1482" w:rsidRPr="007D0F48">
        <w:rPr>
          <w:rFonts w:ascii="Traditional Arabic" w:hAnsi="Traditional Arabic" w:cs="Traditional Arabic" w:hint="eastAsia"/>
          <w:sz w:val="28"/>
          <w:szCs w:val="28"/>
          <w:rtl/>
        </w:rPr>
        <w:t>ة</w:t>
      </w:r>
      <w:r w:rsidR="00DF1482">
        <w:rPr>
          <w:rFonts w:ascii="Traditional Arabic" w:hAnsi="Traditional Arabic" w:cs="Traditional Arabic"/>
          <w:sz w:val="28"/>
          <w:szCs w:val="28"/>
        </w:rPr>
        <w:t xml:space="preserve"> </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1595128507"/>
          <w:citation/>
        </w:sdtPr>
        <w:sdtContent>
          <w:r w:rsidR="00DF1482">
            <w:rPr>
              <w:rFonts w:ascii="Traditional Arabic" w:hAnsi="Traditional Arabic" w:cs="Traditional Arabic"/>
              <w:sz w:val="28"/>
              <w:szCs w:val="28"/>
              <w:rtl/>
            </w:rPr>
            <w:fldChar w:fldCharType="begin"/>
          </w:r>
          <w:r w:rsidR="00DF1482">
            <w:rPr>
              <w:rFonts w:ascii="Traditional Arabic" w:hAnsi="Traditional Arabic" w:cs="Traditional Arabic"/>
              <w:sz w:val="28"/>
              <w:szCs w:val="28"/>
            </w:rPr>
            <w:instrText xml:space="preserve"> CITATION Can21 \l 1033 </w:instrText>
          </w:r>
          <w:r w:rsidR="00DF1482">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(Canavesi, 2021)</w:t>
          </w:r>
          <w:r w:rsidR="00DF1482">
            <w:rPr>
              <w:rFonts w:ascii="Traditional Arabic" w:hAnsi="Traditional Arabic" w:cs="Traditional Arabic"/>
              <w:sz w:val="28"/>
              <w:szCs w:val="28"/>
              <w:rtl/>
            </w:rPr>
            <w:fldChar w:fldCharType="end"/>
          </w:r>
        </w:sdtContent>
      </w:sdt>
      <w:r w:rsidR="00DF1482">
        <w:rPr>
          <w:rFonts w:ascii="Traditional Arabic" w:hAnsi="Traditional Arabic" w:cs="Traditional Arabic"/>
          <w:sz w:val="28"/>
          <w:szCs w:val="28"/>
        </w:rPr>
        <w:t xml:space="preserve"> </w:t>
      </w:r>
    </w:p>
    <w:p w14:paraId="19D92DC8" w14:textId="0EB29EEB"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العمل</w:t>
      </w:r>
      <w:r w:rsidR="00104854">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9655538"/>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Sco21 \l 1033 </w:instrText>
          </w:r>
          <w:r w:rsidR="00F14C0A">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(Scott Zimmer, 2021)</w:t>
          </w:r>
          <w:r w:rsidR="00F14C0A">
            <w:rPr>
              <w:rFonts w:ascii="Traditional Arabic" w:hAnsi="Traditional Arabic" w:cs="Traditional Arabic"/>
              <w:sz w:val="28"/>
              <w:szCs w:val="28"/>
              <w:rtl/>
            </w:rPr>
            <w:fldChar w:fldCharType="end"/>
          </w:r>
        </w:sdtContent>
      </w:sdt>
      <w:r w:rsidR="00104854">
        <w:rPr>
          <w:rFonts w:ascii="Traditional Arabic" w:hAnsi="Traditional Arabic" w:cs="Traditional Arabic"/>
          <w:sz w:val="28"/>
          <w:szCs w:val="28"/>
        </w:rPr>
        <w:t xml:space="preserve">  </w:t>
      </w:r>
    </w:p>
    <w:p w14:paraId="3BBE0A9A" w14:textId="0B5A56BD"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مع الخصوصية السعودية يُسهم في تقديم رؤى عملية وعلمية تسهم في تطوير السياسات الإدارية وأساليب القيادة المتبعة</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457846925"/>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Mba20 \l 1033 </w:instrText>
          </w:r>
          <w:r w:rsidR="00F14C0A">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(Mbandi, 2020)</w:t>
          </w:r>
          <w:r w:rsidR="00F14C0A">
            <w:rPr>
              <w:rFonts w:ascii="Traditional Arabic" w:hAnsi="Traditional Arabic" w:cs="Traditional Arabic"/>
              <w:sz w:val="28"/>
              <w:szCs w:val="28"/>
              <w:rtl/>
            </w:rPr>
            <w:fldChar w:fldCharType="end"/>
          </w:r>
        </w:sdtContent>
      </w:sdt>
      <w:r w:rsidR="00F14C0A">
        <w:rPr>
          <w:rFonts w:ascii="Traditional Arabic" w:hAnsi="Traditional Arabic" w:cs="Traditional Arabic"/>
          <w:sz w:val="28"/>
          <w:szCs w:val="28"/>
        </w:rPr>
        <w:t xml:space="preserve"> </w:t>
      </w:r>
    </w:p>
    <w:p w14:paraId="4739A4C5" w14:textId="74AFDA44" w:rsidR="005B75B4"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lastRenderedPageBreak/>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475831977"/>
          <w:citation/>
        </w:sdtPr>
        <w:sdtContent>
          <w:r w:rsidR="004F7F19">
            <w:rPr>
              <w:rFonts w:ascii="Traditional Arabic" w:hAnsi="Traditional Arabic" w:cs="Traditional Arabic"/>
              <w:sz w:val="28"/>
              <w:szCs w:val="28"/>
              <w:rtl/>
              <w:lang w:bidi="ar-EG"/>
            </w:rPr>
            <w:fldChar w:fldCharType="begin"/>
          </w:r>
          <w:r w:rsidR="004F7F19">
            <w:rPr>
              <w:rFonts w:ascii="Traditional Arabic" w:hAnsi="Traditional Arabic" w:cs="Traditional Arabic"/>
              <w:sz w:val="28"/>
              <w:szCs w:val="28"/>
              <w:lang w:bidi="ar-EG"/>
            </w:rPr>
            <w:instrText xml:space="preserve"> CITATION Bae22 \l 1033 </w:instrText>
          </w:r>
          <w:r w:rsidR="004F7F19">
            <w:rPr>
              <w:rFonts w:ascii="Traditional Arabic" w:hAnsi="Traditional Arabic" w:cs="Traditional Arabic"/>
              <w:sz w:val="28"/>
              <w:szCs w:val="28"/>
              <w:rtl/>
              <w:lang w:bidi="ar-EG"/>
            </w:rPr>
            <w:fldChar w:fldCharType="separate"/>
          </w:r>
          <w:r w:rsidR="00B9156C">
            <w:rPr>
              <w:rFonts w:ascii="Traditional Arabic" w:hAnsi="Traditional Arabic" w:cs="Traditional Arabic"/>
              <w:noProof/>
              <w:sz w:val="28"/>
              <w:szCs w:val="28"/>
              <w:lang w:bidi="ar-EG"/>
            </w:rPr>
            <w:t xml:space="preserve"> </w:t>
          </w:r>
          <w:r w:rsidR="00B9156C" w:rsidRPr="00B9156C">
            <w:rPr>
              <w:rFonts w:ascii="Traditional Arabic" w:hAnsi="Traditional Arabic" w:cs="Traditional Arabic"/>
              <w:noProof/>
              <w:sz w:val="28"/>
              <w:szCs w:val="28"/>
              <w:lang w:bidi="ar-EG"/>
            </w:rPr>
            <w:t>(Baety, 2022)</w:t>
          </w:r>
          <w:r w:rsidR="004F7F19">
            <w:rPr>
              <w:rFonts w:ascii="Traditional Arabic" w:hAnsi="Traditional Arabic" w:cs="Traditional Arabic"/>
              <w:sz w:val="28"/>
              <w:szCs w:val="28"/>
              <w:rtl/>
              <w:lang w:bidi="ar-EG"/>
            </w:rPr>
            <w:fldChar w:fldCharType="end"/>
          </w:r>
        </w:sdtContent>
      </w:sdt>
    </w:p>
    <w:p w14:paraId="7842E096" w14:textId="40B0D6CD" w:rsidR="00973EF0" w:rsidRPr="005B75B4" w:rsidRDefault="00973EF0" w:rsidP="005B75B4">
      <w:pPr>
        <w:tabs>
          <w:tab w:val="left" w:pos="5505"/>
        </w:tabs>
        <w:spacing w:line="360" w:lineRule="auto"/>
        <w:jc w:val="both"/>
        <w:rPr>
          <w:rFonts w:ascii="Traditional Arabic" w:hAnsi="Traditional Arabic" w:cs="Traditional Arabic"/>
          <w:sz w:val="28"/>
          <w:szCs w:val="28"/>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36027672"/>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27E21641" w:rsidR="00973EF0" w:rsidRPr="00AD5D94" w:rsidRDefault="00973EF0" w:rsidP="00E94F1F">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w:t>
      </w:r>
      <w:r w:rsidR="00B313FF" w:rsidRPr="00B313FF">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245246814"/>
          <w:citation/>
        </w:sdtPr>
        <w:sdtContent>
          <w:r w:rsidR="00B313FF">
            <w:rPr>
              <w:rFonts w:ascii="Traditional Arabic" w:hAnsi="Traditional Arabic" w:cs="Traditional Arabic"/>
              <w:sz w:val="28"/>
              <w:szCs w:val="28"/>
              <w:rtl/>
            </w:rPr>
            <w:fldChar w:fldCharType="begin"/>
          </w:r>
          <w:r w:rsidR="00B313FF">
            <w:rPr>
              <w:rFonts w:ascii="Traditional Arabic" w:hAnsi="Traditional Arabic" w:cs="Traditional Arabic"/>
              <w:sz w:val="28"/>
              <w:szCs w:val="28"/>
            </w:rPr>
            <w:instrText xml:space="preserve"> CITATION AlK241 \l 1033 </w:instrText>
          </w:r>
          <w:r w:rsidR="00B313FF">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(Al-Khudairi, 2024)</w:t>
          </w:r>
          <w:r w:rsidR="00B313FF">
            <w:rPr>
              <w:rFonts w:ascii="Traditional Arabic" w:hAnsi="Traditional Arabic" w:cs="Traditional Arabic"/>
              <w:sz w:val="28"/>
              <w:szCs w:val="28"/>
              <w:rtl/>
            </w:rPr>
            <w:fldChar w:fldCharType="end"/>
          </w:r>
        </w:sdtContent>
      </w:sdt>
      <w:r w:rsidRPr="00FD3729">
        <w:rPr>
          <w:rFonts w:ascii="Traditional Arabic" w:hAnsi="Traditional Arabic" w:cs="Traditional Arabic"/>
          <w:sz w:val="28"/>
          <w:szCs w:val="28"/>
          <w:rtl/>
        </w:rPr>
        <w:t>.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المملكة</w:t>
      </w:r>
      <w:r w:rsidR="00E94F1F">
        <w:rPr>
          <w:rFonts w:ascii="Traditional Arabic" w:hAnsi="Traditional Arabic" w:cs="Traditional Arabic" w:hint="cs"/>
          <w:sz w:val="28"/>
          <w:szCs w:val="28"/>
          <w:rtl/>
        </w:rPr>
        <w:t xml:space="preserve"> </w:t>
      </w:r>
      <w:r w:rsidR="00E94F1F">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يتمحور السؤال الرئيسي للدراسة حول فهم العلاقة بين القيادة الخادمة وسلوكيات 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36027673"/>
      <w:r w:rsidRPr="003F3EF0">
        <w:rPr>
          <w:rFonts w:ascii="Traditional Arabic" w:hAnsi="Traditional Arabic" w:cs="Traditional Arabic"/>
          <w:b/>
          <w:bCs/>
          <w:color w:val="auto"/>
          <w:rtl/>
          <w:lang w:bidi="ar-EG"/>
        </w:rPr>
        <w:lastRenderedPageBreak/>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pPr>
        <w:pStyle w:val="ListParagraph"/>
        <w:numPr>
          <w:ilvl w:val="0"/>
          <w:numId w:val="1"/>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pPr>
        <w:pStyle w:val="ListParagraph"/>
        <w:numPr>
          <w:ilvl w:val="0"/>
          <w:numId w:val="7"/>
        </w:numPr>
        <w:spacing w:line="360"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pPr>
        <w:pStyle w:val="ListParagraph"/>
        <w:numPr>
          <w:ilvl w:val="0"/>
          <w:numId w:val="1"/>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36027674"/>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02CE7C3E" w:rsidR="00973EF0" w:rsidRDefault="00973EF0" w:rsidP="003D2B4D">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أن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003D2B4D">
        <w:rPr>
          <w:rFonts w:ascii="Traditional Arabic" w:hAnsi="Traditional Arabic" w:cs="Traditional Arabic"/>
          <w:sz w:val="28"/>
          <w:szCs w:val="28"/>
        </w:rPr>
        <w:t>.</w:t>
      </w:r>
      <w:sdt>
        <w:sdtPr>
          <w:rPr>
            <w:rFonts w:ascii="Traditional Arabic" w:hAnsi="Traditional Arabic" w:cs="Traditional Arabic"/>
            <w:sz w:val="28"/>
            <w:szCs w:val="28"/>
            <w:rtl/>
          </w:rPr>
          <w:id w:val="-1285578356"/>
          <w:citation/>
        </w:sdtPr>
        <w:sdtContent>
          <w:r w:rsidR="003D2B4D">
            <w:rPr>
              <w:rFonts w:ascii="Traditional Arabic" w:hAnsi="Traditional Arabic" w:cs="Traditional Arabic"/>
              <w:sz w:val="28"/>
              <w:szCs w:val="28"/>
              <w:rtl/>
            </w:rPr>
            <w:fldChar w:fldCharType="begin"/>
          </w:r>
          <w:r w:rsidR="003D2B4D">
            <w:rPr>
              <w:rFonts w:ascii="Traditional Arabic" w:hAnsi="Traditional Arabic" w:cs="Traditional Arabic"/>
              <w:sz w:val="28"/>
              <w:szCs w:val="28"/>
            </w:rPr>
            <w:instrText xml:space="preserve"> CITATION Ham20 \l 1033 </w:instrText>
          </w:r>
          <w:r w:rsidR="003D2B4D">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(Hamdan, 2020)</w:t>
          </w:r>
          <w:r w:rsidR="003D2B4D">
            <w:rPr>
              <w:rFonts w:ascii="Traditional Arabic" w:hAnsi="Traditional Arabic" w:cs="Traditional Arabic"/>
              <w:sz w:val="28"/>
              <w:szCs w:val="28"/>
              <w:rtl/>
            </w:rPr>
            <w:fldChar w:fldCharType="end"/>
          </w:r>
        </w:sdtContent>
      </w:sdt>
      <w:r w:rsidR="003D2B4D">
        <w:rPr>
          <w:rFonts w:ascii="Traditional Arabic" w:hAnsi="Traditional Arabic" w:cs="Traditional Arabic"/>
          <w:sz w:val="28"/>
          <w:szCs w:val="28"/>
        </w:rPr>
        <w:t xml:space="preserve"> </w:t>
      </w:r>
    </w:p>
    <w:p w14:paraId="481FB622" w14:textId="77777777" w:rsidR="00E94F1F" w:rsidRDefault="00E94F1F" w:rsidP="00973EF0">
      <w:pPr>
        <w:spacing w:after="0" w:line="360" w:lineRule="auto"/>
        <w:jc w:val="both"/>
        <w:rPr>
          <w:rFonts w:ascii="Traditional Arabic" w:hAnsi="Traditional Arabic" w:cs="Traditional Arabic"/>
          <w:sz w:val="28"/>
          <w:szCs w:val="28"/>
          <w:rtl/>
        </w:rPr>
      </w:pPr>
    </w:p>
    <w:p w14:paraId="6FAC0F41" w14:textId="77777777" w:rsidR="00E94F1F" w:rsidRPr="00AD5D94" w:rsidRDefault="00E94F1F" w:rsidP="00973EF0">
      <w:pPr>
        <w:spacing w:after="0" w:line="360" w:lineRule="auto"/>
        <w:jc w:val="both"/>
        <w:rPr>
          <w:rFonts w:ascii="Traditional Arabic" w:hAnsi="Traditional Arabic" w:cs="Traditional Arabic"/>
          <w:sz w:val="28"/>
          <w:szCs w:val="28"/>
          <w:rtl/>
        </w:rPr>
      </w:pPr>
    </w:p>
    <w:p w14:paraId="3C2C3A76" w14:textId="77777777" w:rsidR="00973EF0" w:rsidRPr="00AD5D94" w:rsidRDefault="00973EF0">
      <w:pPr>
        <w:pStyle w:val="ListParagraph"/>
        <w:numPr>
          <w:ilvl w:val="0"/>
          <w:numId w:val="1"/>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lastRenderedPageBreak/>
        <w:t>الأهمية النظرية</w:t>
      </w:r>
    </w:p>
    <w:p w14:paraId="07CB82E2" w14:textId="19B7833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007F2D96">
        <w:rPr>
          <w:rFonts w:ascii="Traditional Arabic" w:hAnsi="Traditional Arabic" w:cs="Traditional Arabic"/>
          <w:sz w:val="28"/>
          <w:szCs w:val="28"/>
        </w:rPr>
        <w:t>.</w:t>
      </w:r>
      <w:sdt>
        <w:sdtPr>
          <w:rPr>
            <w:rFonts w:ascii="Traditional Arabic" w:hAnsi="Traditional Arabic" w:cs="Traditional Arabic"/>
            <w:sz w:val="28"/>
            <w:szCs w:val="28"/>
            <w:rtl/>
          </w:rPr>
          <w:id w:val="1677915221"/>
          <w:citation/>
        </w:sdtPr>
        <w:sdtContent>
          <w:r w:rsidR="007F2D96">
            <w:rPr>
              <w:rFonts w:ascii="Traditional Arabic" w:hAnsi="Traditional Arabic" w:cs="Traditional Arabic"/>
              <w:sz w:val="28"/>
              <w:szCs w:val="28"/>
              <w:rtl/>
            </w:rPr>
            <w:fldChar w:fldCharType="begin"/>
          </w:r>
          <w:r w:rsidR="007F2D96">
            <w:rPr>
              <w:rFonts w:ascii="Traditional Arabic" w:hAnsi="Traditional Arabic" w:cs="Traditional Arabic"/>
              <w:sz w:val="28"/>
              <w:szCs w:val="28"/>
            </w:rPr>
            <w:instrText xml:space="preserve"> CITATION Bav20 \l 1033 </w:instrText>
          </w:r>
          <w:r w:rsidR="007F2D96">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(Bavik, 2020)</w:t>
          </w:r>
          <w:r w:rsidR="007F2D96">
            <w:rPr>
              <w:rFonts w:ascii="Traditional Arabic" w:hAnsi="Traditional Arabic" w:cs="Traditional Arabic"/>
              <w:sz w:val="28"/>
              <w:szCs w:val="28"/>
              <w:rtl/>
            </w:rPr>
            <w:fldChar w:fldCharType="end"/>
          </w:r>
        </w:sdtContent>
      </w:sdt>
      <w:r w:rsidR="007F2D96">
        <w:rPr>
          <w:rFonts w:ascii="Traditional Arabic" w:hAnsi="Traditional Arabic" w:cs="Traditional Arabic"/>
          <w:sz w:val="28"/>
          <w:szCs w:val="28"/>
        </w:rPr>
        <w:t xml:space="preserve"> </w:t>
      </w:r>
    </w:p>
    <w:p w14:paraId="2568CC8E" w14:textId="528CFA01"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00A24993">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589276423"/>
          <w:citation/>
        </w:sdtPr>
        <w:sdtContent>
          <w:r w:rsidR="00A24993">
            <w:rPr>
              <w:rFonts w:ascii="Traditional Arabic" w:hAnsi="Traditional Arabic" w:cs="Traditional Arabic"/>
              <w:sz w:val="28"/>
              <w:szCs w:val="28"/>
              <w:rtl/>
            </w:rPr>
            <w:fldChar w:fldCharType="begin"/>
          </w:r>
          <w:r w:rsidR="00A24993">
            <w:rPr>
              <w:rFonts w:ascii="Traditional Arabic" w:hAnsi="Traditional Arabic" w:cs="Traditional Arabic"/>
              <w:sz w:val="28"/>
              <w:szCs w:val="28"/>
            </w:rPr>
            <w:instrText xml:space="preserve"> CITATION Che25 \l 1033 </w:instrText>
          </w:r>
          <w:r w:rsidR="00A24993">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(Chen, 2025)</w:t>
          </w:r>
          <w:r w:rsidR="00A24993">
            <w:rPr>
              <w:rFonts w:ascii="Traditional Arabic" w:hAnsi="Traditional Arabic" w:cs="Traditional Arabic"/>
              <w:sz w:val="28"/>
              <w:szCs w:val="28"/>
              <w:rtl/>
            </w:rPr>
            <w:fldChar w:fldCharType="end"/>
          </w:r>
        </w:sdtContent>
      </w:sdt>
      <w:r w:rsidR="00A24993">
        <w:rPr>
          <w:rFonts w:ascii="Traditional Arabic" w:hAnsi="Traditional Arabic" w:cs="Traditional Arabic"/>
          <w:sz w:val="28"/>
          <w:szCs w:val="28"/>
        </w:rPr>
        <w:t xml:space="preserve"> </w:t>
      </w:r>
    </w:p>
    <w:p w14:paraId="407C1CC2" w14:textId="7A09462F"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w:t>
      </w:r>
      <w:r w:rsidR="00BB29AC">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88756727"/>
          <w:citation/>
        </w:sdtPr>
        <w:sdtContent>
          <w:r w:rsidR="00BB29AC">
            <w:rPr>
              <w:rFonts w:ascii="Traditional Arabic" w:hAnsi="Traditional Arabic" w:cs="Traditional Arabic"/>
              <w:sz w:val="28"/>
              <w:szCs w:val="28"/>
              <w:rtl/>
            </w:rPr>
            <w:fldChar w:fldCharType="begin"/>
          </w:r>
          <w:r w:rsidR="00BB29AC">
            <w:rPr>
              <w:rFonts w:ascii="Traditional Arabic" w:hAnsi="Traditional Arabic" w:cs="Traditional Arabic"/>
              <w:sz w:val="28"/>
              <w:szCs w:val="28"/>
            </w:rPr>
            <w:instrText xml:space="preserve"> CITATION Lid25 \l 1033 </w:instrText>
          </w:r>
          <w:r w:rsidR="00BB29AC">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(Liden, 2025)</w:t>
          </w:r>
          <w:r w:rsidR="00BB29AC">
            <w:rPr>
              <w:rFonts w:ascii="Traditional Arabic" w:hAnsi="Traditional Arabic" w:cs="Traditional Arabic"/>
              <w:sz w:val="28"/>
              <w:szCs w:val="28"/>
              <w:rtl/>
            </w:rPr>
            <w:fldChar w:fldCharType="end"/>
          </w:r>
        </w:sdtContent>
      </w:sdt>
      <w:r w:rsidR="00BB29AC">
        <w:rPr>
          <w:rFonts w:ascii="Traditional Arabic" w:hAnsi="Traditional Arabic" w:cs="Traditional Arabic" w:hint="cs"/>
          <w:sz w:val="28"/>
          <w:szCs w:val="28"/>
          <w:rtl/>
        </w:rPr>
        <w:t>.</w:t>
      </w:r>
      <w:r w:rsidRPr="00AD5D94">
        <w:rPr>
          <w:rFonts w:ascii="Traditional Arabic" w:hAnsi="Traditional Arabic" w:cs="Traditional Arabic"/>
          <w:sz w:val="28"/>
          <w:szCs w:val="28"/>
          <w:rtl/>
        </w:rPr>
        <w:t xml:space="preserve"> </w:t>
      </w:r>
    </w:p>
    <w:p w14:paraId="746808A7" w14:textId="77777777" w:rsidR="00973EF0" w:rsidRPr="00AD5D94" w:rsidRDefault="00973EF0">
      <w:pPr>
        <w:pStyle w:val="ListParagraph"/>
        <w:numPr>
          <w:ilvl w:val="0"/>
          <w:numId w:val="1"/>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1F581AD0"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00AD23F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77517121"/>
          <w:citation/>
        </w:sdtPr>
        <w:sdtContent>
          <w:r w:rsidR="00AD23F7">
            <w:rPr>
              <w:rFonts w:ascii="Traditional Arabic" w:hAnsi="Traditional Arabic" w:cs="Traditional Arabic"/>
              <w:sz w:val="28"/>
              <w:szCs w:val="28"/>
              <w:rtl/>
            </w:rPr>
            <w:fldChar w:fldCharType="begin"/>
          </w:r>
          <w:r w:rsidR="00AD23F7">
            <w:rPr>
              <w:rFonts w:ascii="Traditional Arabic" w:hAnsi="Traditional Arabic" w:cs="Traditional Arabic"/>
              <w:sz w:val="28"/>
              <w:szCs w:val="28"/>
            </w:rPr>
            <w:instrText xml:space="preserve"> CITATION Bat21 \l 1033 </w:instrText>
          </w:r>
          <w:r w:rsidR="00AD23F7">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(Batool, 2021)</w:t>
          </w:r>
          <w:r w:rsidR="00AD23F7">
            <w:rPr>
              <w:rFonts w:ascii="Traditional Arabic" w:hAnsi="Traditional Arabic" w:cs="Traditional Arabic"/>
              <w:sz w:val="28"/>
              <w:szCs w:val="28"/>
              <w:rtl/>
            </w:rPr>
            <w:fldChar w:fldCharType="end"/>
          </w:r>
        </w:sdtContent>
      </w:sdt>
      <w:r w:rsidR="00AD23F7">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4775FE66" w14:textId="1F779A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w:t>
      </w:r>
      <w:r w:rsidRPr="00AD5D94">
        <w:rPr>
          <w:rFonts w:ascii="Traditional Arabic" w:hAnsi="Traditional Arabic" w:cs="Traditional Arabic"/>
          <w:sz w:val="28"/>
          <w:szCs w:val="28"/>
          <w:rtl/>
        </w:rPr>
        <w:lastRenderedPageBreak/>
        <w:t>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00323812">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58264089"/>
          <w:citation/>
        </w:sdtPr>
        <w:sdtContent>
          <w:r w:rsidR="00323812">
            <w:rPr>
              <w:rFonts w:ascii="Traditional Arabic" w:hAnsi="Traditional Arabic" w:cs="Traditional Arabic"/>
              <w:sz w:val="28"/>
              <w:szCs w:val="28"/>
              <w:rtl/>
            </w:rPr>
            <w:fldChar w:fldCharType="begin"/>
          </w:r>
          <w:r w:rsidR="00323812">
            <w:rPr>
              <w:rFonts w:ascii="Traditional Arabic" w:hAnsi="Traditional Arabic" w:cs="Traditional Arabic"/>
              <w:sz w:val="28"/>
              <w:szCs w:val="28"/>
            </w:rPr>
            <w:instrText xml:space="preserve"> CITATION Tan23 \l 1033 </w:instrText>
          </w:r>
          <w:r w:rsidR="00323812">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(Tanuwijaya, 2023)</w:t>
          </w:r>
          <w:r w:rsidR="00323812">
            <w:rPr>
              <w:rFonts w:ascii="Traditional Arabic" w:hAnsi="Traditional Arabic" w:cs="Traditional Arabic"/>
              <w:sz w:val="28"/>
              <w:szCs w:val="28"/>
              <w:rtl/>
            </w:rPr>
            <w:fldChar w:fldCharType="end"/>
          </w:r>
        </w:sdtContent>
      </w:sdt>
      <w:r w:rsidR="00323812">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14AD62AD" w14:textId="2836B88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w:t>
      </w:r>
      <w:r w:rsidR="00AF527E">
        <w:rPr>
          <w:rFonts w:ascii="Traditional Arabic" w:hAnsi="Traditional Arabic" w:cs="Traditional Arabic"/>
          <w:sz w:val="28"/>
          <w:szCs w:val="28"/>
        </w:rPr>
        <w:t>.</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36027675"/>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pPr>
        <w:pStyle w:val="ListParagraph"/>
        <w:numPr>
          <w:ilvl w:val="0"/>
          <w:numId w:val="9"/>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lastRenderedPageBreak/>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36027676"/>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pPr>
        <w:numPr>
          <w:ilvl w:val="0"/>
          <w:numId w:val="11"/>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594632D0" w14:textId="77777777" w:rsidR="00E94F1F" w:rsidRDefault="00E94F1F"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36027677"/>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21B79CA2" w:rsidR="00973EF0" w:rsidRPr="00AD5D94" w:rsidRDefault="00973EF0">
      <w:pPr>
        <w:numPr>
          <w:ilvl w:val="0"/>
          <w:numId w:val="2"/>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lastRenderedPageBreak/>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عملهم</w:t>
      </w:r>
      <w:r w:rsidR="00E7268A">
        <w:rPr>
          <w:rFonts w:ascii="Traditional Arabic" w:hAnsi="Traditional Arabic" w:cs="Traditional Arabic"/>
          <w:sz w:val="28"/>
          <w:szCs w:val="28"/>
        </w:rPr>
        <w:t>.</w:t>
      </w:r>
      <w:sdt>
        <w:sdtPr>
          <w:rPr>
            <w:rFonts w:ascii="Traditional Arabic" w:hAnsi="Traditional Arabic" w:cs="Traditional Arabic"/>
            <w:sz w:val="28"/>
            <w:szCs w:val="28"/>
            <w:rtl/>
          </w:rPr>
          <w:id w:val="-1679503652"/>
          <w:citation/>
        </w:sdtPr>
        <w:sdtContent>
          <w:r w:rsidR="00E7268A">
            <w:rPr>
              <w:rFonts w:ascii="Traditional Arabic" w:hAnsi="Traditional Arabic" w:cs="Traditional Arabic"/>
              <w:sz w:val="28"/>
              <w:szCs w:val="28"/>
              <w:rtl/>
            </w:rPr>
            <w:fldChar w:fldCharType="begin"/>
          </w:r>
          <w:r w:rsidR="00E7268A">
            <w:rPr>
              <w:rFonts w:ascii="Traditional Arabic" w:hAnsi="Traditional Arabic" w:cs="Traditional Arabic"/>
              <w:sz w:val="28"/>
              <w:szCs w:val="28"/>
            </w:rPr>
            <w:instrText xml:space="preserve"> CITATION Agu23 \l 1033 </w:instrText>
          </w:r>
          <w:r w:rsidR="00E7268A">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(Agusta, 2023)</w:t>
          </w:r>
          <w:r w:rsidR="00E7268A">
            <w:rPr>
              <w:rFonts w:ascii="Traditional Arabic" w:hAnsi="Traditional Arabic" w:cs="Traditional Arabic"/>
              <w:sz w:val="28"/>
              <w:szCs w:val="28"/>
              <w:rtl/>
            </w:rPr>
            <w:fldChar w:fldCharType="end"/>
          </w:r>
        </w:sdtContent>
      </w:sdt>
    </w:p>
    <w:p w14:paraId="690AC96B" w14:textId="77777777" w:rsidR="00973EF0" w:rsidRPr="00AD5D94" w:rsidRDefault="00973EF0">
      <w:pPr>
        <w:numPr>
          <w:ilvl w:val="0"/>
          <w:numId w:val="2"/>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225DB03B" w:rsidR="00973EF0" w:rsidRPr="00AD5D94" w:rsidRDefault="00973EF0">
      <w:pPr>
        <w:numPr>
          <w:ilvl w:val="0"/>
          <w:numId w:val="3"/>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00AF527E">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0F005AE8" w14:textId="319BA9CF" w:rsidR="00110DEB" w:rsidRPr="00110DEB" w:rsidRDefault="00973EF0">
      <w:pPr>
        <w:numPr>
          <w:ilvl w:val="0"/>
          <w:numId w:val="6"/>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التعريف الإجرائي</w:t>
      </w:r>
      <w:r w:rsidRPr="00110DEB">
        <w:rPr>
          <w:rFonts w:ascii="Traditional Arabic" w:hAnsi="Traditional Arabic" w:cs="Traditional Arabic"/>
          <w:sz w:val="28"/>
          <w:szCs w:val="28"/>
          <w:lang w:bidi="ar-EG"/>
        </w:rPr>
        <w:t>:</w:t>
      </w:r>
      <w:r w:rsidRPr="00110DEB">
        <w:rPr>
          <w:rFonts w:ascii="Traditional Arabic" w:hAnsi="Traditional Arabic" w:cs="Traditional Arabic"/>
          <w:sz w:val="28"/>
          <w:szCs w:val="28"/>
          <w:rtl/>
          <w:lang w:bidi="ar-EG"/>
        </w:rPr>
        <w:t xml:space="preserve"> في</w:t>
      </w:r>
      <w:r w:rsidRPr="00110DEB">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00110DEB" w:rsidRPr="00110DEB">
        <w:rPr>
          <w:rFonts w:ascii="Traditional Arabic" w:hAnsi="Traditional Arabic" w:cs="Traditional Arabic"/>
          <w:b/>
          <w:bCs/>
          <w:sz w:val="28"/>
          <w:szCs w:val="28"/>
          <w:lang w:bidi="ar-EG"/>
        </w:rPr>
        <w:t>.</w:t>
      </w:r>
      <w:r w:rsidR="00110DEB">
        <w:rPr>
          <w:rFonts w:ascii="Traditional Arabic" w:hAnsi="Traditional Arabic" w:cs="Traditional Arabic"/>
          <w:b/>
          <w:bCs/>
          <w:sz w:val="28"/>
          <w:szCs w:val="28"/>
          <w:lang w:bidi="ar-EG"/>
        </w:rPr>
        <w:t xml:space="preserve">  </w:t>
      </w:r>
      <w:sdt>
        <w:sdtPr>
          <w:rPr>
            <w:rFonts w:ascii="Traditional Arabic" w:hAnsi="Traditional Arabic" w:cs="Traditional Arabic"/>
            <w:b/>
            <w:bCs/>
            <w:sz w:val="28"/>
            <w:szCs w:val="28"/>
            <w:rtl/>
            <w:lang w:bidi="ar-EG"/>
          </w:rPr>
          <w:id w:val="1851055434"/>
          <w:citation/>
        </w:sdtPr>
        <w:sdtContent>
          <w:r w:rsidR="00110DEB">
            <w:rPr>
              <w:rFonts w:ascii="Traditional Arabic" w:hAnsi="Traditional Arabic" w:cs="Traditional Arabic"/>
              <w:b/>
              <w:bCs/>
              <w:sz w:val="28"/>
              <w:szCs w:val="28"/>
              <w:rtl/>
              <w:lang w:bidi="ar-EG"/>
            </w:rPr>
            <w:fldChar w:fldCharType="begin"/>
          </w:r>
          <w:r w:rsidR="00110DEB">
            <w:rPr>
              <w:rFonts w:ascii="Traditional Arabic" w:hAnsi="Traditional Arabic" w:cs="Traditional Arabic"/>
              <w:b/>
              <w:bCs/>
              <w:sz w:val="28"/>
              <w:szCs w:val="28"/>
              <w:lang w:bidi="ar-EG"/>
            </w:rPr>
            <w:instrText xml:space="preserve"> CITATION Ori24 \l 1033 </w:instrText>
          </w:r>
          <w:r w:rsidR="00110DEB">
            <w:rPr>
              <w:rFonts w:ascii="Traditional Arabic" w:hAnsi="Traditional Arabic" w:cs="Traditional Arabic"/>
              <w:b/>
              <w:bCs/>
              <w:sz w:val="28"/>
              <w:szCs w:val="28"/>
              <w:rtl/>
              <w:lang w:bidi="ar-EG"/>
            </w:rPr>
            <w:fldChar w:fldCharType="separate"/>
          </w:r>
          <w:r w:rsidR="00B9156C" w:rsidRPr="00B9156C">
            <w:rPr>
              <w:rFonts w:ascii="Traditional Arabic" w:hAnsi="Traditional Arabic" w:cs="Traditional Arabic"/>
              <w:noProof/>
              <w:sz w:val="28"/>
              <w:szCs w:val="28"/>
              <w:lang w:bidi="ar-EG"/>
            </w:rPr>
            <w:t>(Orishede, 2024)</w:t>
          </w:r>
          <w:r w:rsidR="00110DEB">
            <w:rPr>
              <w:rFonts w:ascii="Traditional Arabic" w:hAnsi="Traditional Arabic" w:cs="Traditional Arabic"/>
              <w:b/>
              <w:bCs/>
              <w:sz w:val="28"/>
              <w:szCs w:val="28"/>
              <w:rtl/>
              <w:lang w:bidi="ar-EG"/>
            </w:rPr>
            <w:fldChar w:fldCharType="end"/>
          </w:r>
        </w:sdtContent>
      </w:sdt>
      <w:r w:rsidR="00110DEB">
        <w:rPr>
          <w:rFonts w:ascii="Traditional Arabic" w:hAnsi="Traditional Arabic" w:cs="Traditional Arabic"/>
          <w:b/>
          <w:bCs/>
          <w:sz w:val="28"/>
          <w:szCs w:val="28"/>
          <w:lang w:bidi="ar-EG"/>
        </w:rPr>
        <w:t xml:space="preserve">  </w:t>
      </w:r>
    </w:p>
    <w:p w14:paraId="1834E71E" w14:textId="32DACD3D" w:rsidR="00973EF0" w:rsidRPr="00110DEB" w:rsidRDefault="00973EF0">
      <w:pPr>
        <w:numPr>
          <w:ilvl w:val="0"/>
          <w:numId w:val="6"/>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الشركات الصناعية السعودية</w:t>
      </w:r>
    </w:p>
    <w:p w14:paraId="671CDA92" w14:textId="3D222ECE" w:rsidR="00973EF0" w:rsidRPr="006C0787" w:rsidRDefault="00973EF0">
      <w:pPr>
        <w:numPr>
          <w:ilvl w:val="0"/>
          <w:numId w:val="4"/>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w:t>
      </w:r>
      <w:r w:rsidRPr="00AD5D94">
        <w:rPr>
          <w:rFonts w:ascii="Traditional Arabic" w:hAnsi="Traditional Arabic" w:cs="Traditional Arabic"/>
          <w:sz w:val="28"/>
          <w:szCs w:val="28"/>
          <w:rtl/>
        </w:rPr>
        <w:lastRenderedPageBreak/>
        <w:t xml:space="preserve">الصناعات التي تساهم في الاقتصاد الوطني. هذه الشركات تركز على توفير السلع والخدمات التي تلبي </w:t>
      </w:r>
      <w:r w:rsidRPr="006C0787">
        <w:rPr>
          <w:rFonts w:ascii="Traditional Arabic" w:hAnsi="Traditional Arabic" w:cs="Traditional Arabic"/>
          <w:sz w:val="28"/>
          <w:szCs w:val="28"/>
          <w:rtl/>
        </w:rPr>
        <w:t>احتياجات السوق المحلي والدولي</w:t>
      </w:r>
      <w:r w:rsidR="00AF527E" w:rsidRPr="006C0787">
        <w:rPr>
          <w:rFonts w:ascii="Traditional Arabic" w:hAnsi="Traditional Arabic" w:cs="Traditional Arabic"/>
          <w:sz w:val="28"/>
          <w:szCs w:val="28"/>
        </w:rPr>
        <w:t>.</w:t>
      </w:r>
      <w:r w:rsidRPr="006C0787">
        <w:rPr>
          <w:rFonts w:ascii="Traditional Arabic" w:hAnsi="Traditional Arabic" w:cs="Traditional Arabic"/>
          <w:sz w:val="28"/>
          <w:szCs w:val="28"/>
          <w:rtl/>
          <w:lang w:bidi="ar-EG"/>
        </w:rPr>
        <w:t xml:space="preserve"> </w:t>
      </w:r>
    </w:p>
    <w:p w14:paraId="58FA00BC" w14:textId="6E87A4D0" w:rsidR="00973EF0" w:rsidRPr="00AD5D94" w:rsidRDefault="00973EF0">
      <w:pPr>
        <w:numPr>
          <w:ilvl w:val="0"/>
          <w:numId w:val="4"/>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822778008"/>
          <w:citation/>
        </w:sdtPr>
        <w:sdtContent>
          <w:r w:rsidR="006C0787">
            <w:rPr>
              <w:rFonts w:ascii="Traditional Arabic" w:hAnsi="Traditional Arabic" w:cs="Traditional Arabic"/>
              <w:sz w:val="28"/>
              <w:szCs w:val="28"/>
              <w:rtl/>
              <w:lang w:bidi="ar-EG"/>
            </w:rPr>
            <w:fldChar w:fldCharType="begin"/>
          </w:r>
          <w:r w:rsidR="006C0787">
            <w:rPr>
              <w:rFonts w:ascii="Traditional Arabic" w:hAnsi="Traditional Arabic" w:cs="Traditional Arabic"/>
              <w:sz w:val="28"/>
              <w:szCs w:val="28"/>
              <w:lang w:bidi="ar-EG"/>
            </w:rPr>
            <w:instrText xml:space="preserve"> CITATION Alj24 \l 1033 </w:instrText>
          </w:r>
          <w:r w:rsidR="006C0787">
            <w:rPr>
              <w:rFonts w:ascii="Traditional Arabic" w:hAnsi="Traditional Arabic" w:cs="Traditional Arabic"/>
              <w:sz w:val="28"/>
              <w:szCs w:val="28"/>
              <w:rtl/>
              <w:lang w:bidi="ar-EG"/>
            </w:rPr>
            <w:fldChar w:fldCharType="separate"/>
          </w:r>
          <w:r w:rsidR="00B9156C">
            <w:rPr>
              <w:rFonts w:ascii="Traditional Arabic" w:hAnsi="Traditional Arabic" w:cs="Traditional Arabic"/>
              <w:noProof/>
              <w:sz w:val="28"/>
              <w:szCs w:val="28"/>
              <w:lang w:bidi="ar-EG"/>
            </w:rPr>
            <w:t xml:space="preserve"> </w:t>
          </w:r>
          <w:r w:rsidR="00B9156C" w:rsidRPr="00B9156C">
            <w:rPr>
              <w:rFonts w:ascii="Traditional Arabic" w:hAnsi="Traditional Arabic" w:cs="Traditional Arabic"/>
              <w:noProof/>
              <w:sz w:val="28"/>
              <w:szCs w:val="28"/>
              <w:lang w:bidi="ar-EG"/>
            </w:rPr>
            <w:t>(Aljuaid, 2024)</w:t>
          </w:r>
          <w:r w:rsidR="006C0787">
            <w:rPr>
              <w:rFonts w:ascii="Traditional Arabic" w:hAnsi="Traditional Arabic" w:cs="Traditional Arabic"/>
              <w:sz w:val="28"/>
              <w:szCs w:val="28"/>
              <w:rtl/>
              <w:lang w:bidi="ar-EG"/>
            </w:rPr>
            <w:fldChar w:fldCharType="end"/>
          </w:r>
        </w:sdtContent>
      </w:sdt>
      <w:r w:rsidR="006C0787">
        <w:rPr>
          <w:rFonts w:ascii="Traditional Arabic" w:hAnsi="Traditional Arabic" w:cs="Traditional Arabic"/>
          <w:sz w:val="28"/>
          <w:szCs w:val="28"/>
          <w:lang w:bidi="ar-EG"/>
        </w:rPr>
        <w:t xml:space="preserve"> </w:t>
      </w:r>
    </w:p>
    <w:p w14:paraId="09FB0324"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3A96E19A" w:rsidR="00973EF0" w:rsidRPr="00AD5D94" w:rsidRDefault="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lang w:bidi="ar-EG"/>
        </w:rPr>
        <w:t>.</w:t>
      </w:r>
    </w:p>
    <w:p w14:paraId="0790A9BB" w14:textId="77777777" w:rsidR="00973EF0" w:rsidRPr="00AD5D94" w:rsidRDefault="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36027678"/>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 xml:space="preserve">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w:t>
      </w:r>
      <w:r w:rsidRPr="00296FA1">
        <w:rPr>
          <w:rFonts w:ascii="Traditional Arabic" w:hAnsi="Traditional Arabic" w:cs="Traditional Arabic"/>
          <w:sz w:val="28"/>
          <w:szCs w:val="28"/>
          <w:rtl/>
        </w:rPr>
        <w:lastRenderedPageBreak/>
        <w:t>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إلا أن هذه الحدود المكانية قد تُعد قيداً على تعميم النتائج، إذ إن خصائص البيئة الصناعية السعودية قد تختلف عن غيرها من البيئات 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36027679"/>
      <w:r w:rsidRPr="003F3EF0">
        <w:rPr>
          <w:rFonts w:ascii="Traditional Arabic" w:hAnsi="Traditional Arabic" w:cs="Traditional Arabic"/>
          <w:b/>
          <w:bCs/>
          <w:color w:val="auto"/>
          <w:rtl/>
          <w:lang w:bidi="ar-EG"/>
        </w:rPr>
        <w:lastRenderedPageBreak/>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36027680"/>
      <w:r w:rsidRPr="000F75B9">
        <w:rPr>
          <w:rFonts w:ascii="Traditional Arabic" w:hAnsi="Traditional Arabic" w:cs="Traditional Arabic"/>
          <w:b/>
          <w:bCs/>
          <w:color w:val="auto"/>
          <w:rtl/>
          <w:lang w:bidi="ar-EG"/>
        </w:rPr>
        <w:t>المعالجات الإحصائية:</w:t>
      </w:r>
      <w:bookmarkEnd w:id="10"/>
      <w:bookmarkEnd w:id="11"/>
    </w:p>
    <w:p w14:paraId="68F93811" w14:textId="2B89DA7A" w:rsidR="00A22405" w:rsidRDefault="00A22405" w:rsidP="00A22405">
      <w:pPr>
        <w:spacing w:line="360" w:lineRule="auto"/>
        <w:jc w:val="both"/>
        <w:rPr>
          <w:rFonts w:ascii="Traditional Arabic" w:hAnsi="Traditional Arabic" w:cs="Traditional Arabic"/>
          <w:sz w:val="28"/>
          <w:szCs w:val="28"/>
        </w:rPr>
      </w:pPr>
      <w:r w:rsidRPr="00A22405">
        <w:rPr>
          <w:rFonts w:ascii="Traditional Arabic" w:hAnsi="Traditional Arabic" w:cs="Traditional Arabic"/>
          <w:sz w:val="28"/>
          <w:szCs w:val="28"/>
          <w:rtl/>
        </w:rPr>
        <w:t>بعد جمع البيانات من أفراد العينة باستخدام استبانة مغلقة تعتمد على مقياس ليكرت الخماسي، سيتم تحليلها باستخدام أحد البرامج الإحصائية المناسبة مثل</w:t>
      </w:r>
      <w:r w:rsidRPr="00A22405">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22405">
        <w:rPr>
          <w:rFonts w:ascii="Traditional Arabic" w:hAnsi="Traditional Arabic" w:cs="Traditional Arabic"/>
          <w:sz w:val="28"/>
          <w:szCs w:val="28"/>
        </w:rPr>
        <w:t xml:space="preserve">SPSS </w:t>
      </w:r>
      <w:r w:rsidRPr="00A22405">
        <w:rPr>
          <w:rFonts w:ascii="Traditional Arabic" w:hAnsi="Traditional Arabic" w:cs="Traditional Arabic"/>
          <w:sz w:val="28"/>
          <w:szCs w:val="28"/>
          <w:rtl/>
        </w:rPr>
        <w:t>يتضمن التحليل الإحصائي تطبيق الأساليب التوصيفية لاستخلاص الخصائص العامة للبيانات كالمتوسطات والانحرافات المعيارية، إلى جانب استخدام التحليل الانحداري لاختبار الفرضيات وتحديد أثر القيادة الخادمة على سلوكيات المواطنة التنظيمية داخل الشركات الصناعية السعودية. تهدف هذه المعالجات إلى تقديم نتائج علمية دقيقة تعكس العلاقة بين المتغيرات محل الدراسة</w:t>
      </w:r>
      <w:r w:rsidRPr="00A22405">
        <w:rPr>
          <w:rFonts w:ascii="Traditional Arabic" w:hAnsi="Traditional Arabic" w:cs="Traditional Arabic"/>
          <w:sz w:val="28"/>
          <w:szCs w:val="28"/>
        </w:rPr>
        <w:t>.</w:t>
      </w:r>
    </w:p>
    <w:p w14:paraId="3FD31927" w14:textId="77777777" w:rsidR="00A22405" w:rsidRPr="00A22405" w:rsidRDefault="00A22405" w:rsidP="00A22405">
      <w:pPr>
        <w:spacing w:after="0" w:line="360" w:lineRule="auto"/>
        <w:jc w:val="both"/>
        <w:rPr>
          <w:rFonts w:ascii="Traditional Arabic" w:hAnsi="Traditional Arabic" w:cs="Traditional Arabic"/>
          <w:sz w:val="28"/>
          <w:szCs w:val="28"/>
        </w:rPr>
      </w:pPr>
    </w:p>
    <w:p w14:paraId="38FB32CC" w14:textId="77777777" w:rsidR="00A22405" w:rsidRPr="00A22405" w:rsidRDefault="00A22405" w:rsidP="00A22405">
      <w:pPr>
        <w:pStyle w:val="Heading1"/>
        <w:bidi/>
        <w:spacing w:before="0" w:line="360" w:lineRule="auto"/>
        <w:rPr>
          <w:rFonts w:ascii="Simplified Arabic" w:hAnsi="Simplified Arabic" w:cs="Simplified Arabic"/>
          <w:b/>
          <w:bCs/>
          <w:color w:val="auto"/>
          <w:sz w:val="28"/>
          <w:szCs w:val="28"/>
          <w:lang w:bidi="ar-EG"/>
        </w:rPr>
      </w:pPr>
      <w:bookmarkStart w:id="12" w:name="_Toc236027681"/>
      <w:r w:rsidRPr="00A22405">
        <w:rPr>
          <w:rFonts w:ascii="Simplified Arabic" w:hAnsi="Simplified Arabic" w:cs="Simplified Arabic"/>
          <w:b/>
          <w:bCs/>
          <w:color w:val="auto"/>
          <w:sz w:val="28"/>
          <w:szCs w:val="28"/>
          <w:rtl/>
        </w:rPr>
        <w:t>الأساليب الإحصائية المستخدمة</w:t>
      </w:r>
      <w:r w:rsidRPr="00A22405">
        <w:rPr>
          <w:rFonts w:ascii="Simplified Arabic" w:hAnsi="Simplified Arabic" w:cs="Simplified Arabic"/>
          <w:b/>
          <w:bCs/>
          <w:color w:val="auto"/>
          <w:sz w:val="28"/>
          <w:szCs w:val="28"/>
          <w:lang w:bidi="ar-EG"/>
        </w:rPr>
        <w:t>:</w:t>
      </w:r>
      <w:bookmarkEnd w:id="12"/>
    </w:p>
    <w:p w14:paraId="664FE9AD" w14:textId="22464DAC"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التحليل الوصفي</w:t>
      </w:r>
      <w:r w:rsidRPr="00B307AB">
        <w:rPr>
          <w:rFonts w:ascii="Traditional Arabic" w:hAnsi="Traditional Arabic" w:cs="Traditional Arabic"/>
          <w:sz w:val="28"/>
          <w:szCs w:val="28"/>
          <w:lang w:bidi="ar-EG"/>
        </w:rPr>
        <w:t>:</w:t>
      </w:r>
    </w:p>
    <w:p w14:paraId="2CAC5DD1" w14:textId="7177D5AD"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lastRenderedPageBreak/>
        <w:t>استُخدم التحليل الوصفي للحصول على ملخص شامل لخصائص البيانات المُستقاة من عينة الدراسة. تشمل هذه الدراسة مقاييس النزعة المركزية، بما في ذلك المتوسط الحسابي والوسيط والمنوال، ومقاييس التشتت مثل الانحراف المعياري والمدى. يُساعد هذا التحليل في تحديد الاتجاهات والأنماط والتوزيعات الشاملة ضمن استجابات المشاركين. يُعدّ الإحصاء الوصفي مرحلةً أوليةً في إعداد البيانات قبل تطبيق اختبارات إحصائية أكثر تعقيدًا، مما يضمن فهمًا شاملًا لمجموعة البيانات وخلوها من أي شذوذ قبل إجراء التحليل الإحصائي الاستدلالي.</w:t>
      </w:r>
    </w:p>
    <w:p w14:paraId="6B97ECBF" w14:textId="2F8F5E5D"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تحليل الانحدار</w:t>
      </w:r>
      <w:r w:rsidRPr="00B307AB">
        <w:rPr>
          <w:rFonts w:ascii="Traditional Arabic" w:hAnsi="Traditional Arabic" w:cs="Traditional Arabic"/>
          <w:sz w:val="28"/>
          <w:szCs w:val="28"/>
          <w:lang w:bidi="ar-EG"/>
        </w:rPr>
        <w:t>:</w:t>
      </w:r>
    </w:p>
    <w:p w14:paraId="5AA62C8A"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تحليل الانحدار للتحقق من العلاقة بين متغير مستقل واحد أو أكثر والمتغير التابع. اختبرت هذه الدراسة الفرضيات المتعلقة بتأثير القيادة الخادمة على سلوكيات المواطنة التنظيمية. تُقيّم هذه الطريقة حجم العلاقات واتجاهها، ويمكنها التنبؤ بالقيم المستقبلية للمتغير التابع بناءً على المتغيرات المستقلة. تُنتج نماذج الانحدار، سواءً كانت بسيطة أو متعددة المتغيرات، نتائج مثل معامل التحديد (</w:t>
      </w:r>
      <w:r w:rsidRPr="00B307AB">
        <w:rPr>
          <w:rFonts w:ascii="Traditional Arabic" w:hAnsi="Traditional Arabic" w:cs="Traditional Arabic"/>
          <w:sz w:val="28"/>
          <w:szCs w:val="28"/>
          <w:lang w:bidi="ar-EG"/>
        </w:rPr>
        <w:t>R²</w:t>
      </w:r>
      <w:r w:rsidRPr="00B307AB">
        <w:rPr>
          <w:rFonts w:ascii="Traditional Arabic" w:hAnsi="Traditional Arabic" w:cs="Traditional Arabic"/>
          <w:sz w:val="28"/>
          <w:szCs w:val="28"/>
          <w:rtl/>
          <w:lang w:bidi="ar-EG"/>
        </w:rPr>
        <w:t>) ومعاملات بيتا، والتي توضح دور كل متغير مستقل في تفسير التغيرات في المتغير التابع.</w:t>
      </w:r>
    </w:p>
    <w:p w14:paraId="728FD7AB" w14:textId="2A23DF84"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اختبارات الموثوقية والصلاحية</w:t>
      </w:r>
      <w:r w:rsidRPr="00B307AB">
        <w:rPr>
          <w:rFonts w:ascii="Traditional Arabic" w:hAnsi="Traditional Arabic" w:cs="Traditional Arabic"/>
          <w:b/>
          <w:bCs/>
          <w:sz w:val="28"/>
          <w:szCs w:val="28"/>
          <w:lang w:bidi="ar-EG"/>
        </w:rPr>
        <w:t>:</w:t>
      </w:r>
    </w:p>
    <w:p w14:paraId="6F88A758"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للتأكد من جودة البيانات المُجمعة من خلال الاستبيان، أُجريت اختبارات الموثوقية والصلاحية. تتعلق الصلاحية بمدى دقة الأداة في قياس البنية المطلوبة، بينما تُشير الموثوقية إلى اتساق النتائج في بيئات متطابقة. استُخدم معامل ألفا كرونباخ لاختبار الاتساق الداخلي، حيث تُشير القيم الأعلى من 0.70 إلى موثوقية مُرضية. بالإضافة إلى ذلك، تم طلب آراء الخبراء لتحديد الصلاح الظاهري والمضموني. تُساعد هذه التقنيات في تأكيد جودة أداة القياس واتساقها، مما يُقلل من التحيز ويُعزز موثوقية نتائج الدراسة.</w:t>
      </w:r>
    </w:p>
    <w:p w14:paraId="767B4671" w14:textId="4A0133F4" w:rsidR="00B307AB" w:rsidRPr="00D20E93"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D20E93">
        <w:rPr>
          <w:rFonts w:ascii="Traditional Arabic" w:hAnsi="Traditional Arabic" w:cs="Traditional Arabic"/>
          <w:b/>
          <w:bCs/>
          <w:sz w:val="28"/>
          <w:szCs w:val="28"/>
          <w:rtl/>
          <w:lang w:bidi="ar-EG"/>
        </w:rPr>
        <w:t xml:space="preserve">استخدام برنامج </w:t>
      </w:r>
      <w:r w:rsidRPr="00D20E93">
        <w:rPr>
          <w:rFonts w:ascii="Traditional Arabic" w:hAnsi="Traditional Arabic" w:cs="Traditional Arabic"/>
          <w:b/>
          <w:bCs/>
          <w:sz w:val="28"/>
          <w:szCs w:val="28"/>
          <w:lang w:bidi="ar-EG"/>
        </w:rPr>
        <w:t>SPSS</w:t>
      </w:r>
      <w:r w:rsidRPr="00D20E93">
        <w:rPr>
          <w:rFonts w:ascii="Traditional Arabic" w:hAnsi="Traditional Arabic" w:cs="Traditional Arabic"/>
          <w:b/>
          <w:bCs/>
          <w:sz w:val="28"/>
          <w:szCs w:val="28"/>
          <w:rtl/>
          <w:lang w:bidi="ar-EG"/>
        </w:rPr>
        <w:t xml:space="preserve"> لتحليل البيانات</w:t>
      </w:r>
      <w:r w:rsidR="00D20E93" w:rsidRPr="00D20E93">
        <w:rPr>
          <w:rFonts w:ascii="Traditional Arabic" w:hAnsi="Traditional Arabic" w:cs="Traditional Arabic"/>
          <w:b/>
          <w:bCs/>
          <w:sz w:val="28"/>
          <w:szCs w:val="28"/>
          <w:lang w:bidi="ar-EG"/>
        </w:rPr>
        <w:t>:</w:t>
      </w:r>
    </w:p>
    <w:p w14:paraId="2F0C6125" w14:textId="1060F59D" w:rsidR="00A22405" w:rsidRDefault="00B307AB" w:rsidP="00B307AB">
      <w:pPr>
        <w:spacing w:line="360" w:lineRule="auto"/>
        <w:jc w:val="both"/>
        <w:rPr>
          <w:rFonts w:ascii="Traditional Arabic" w:hAnsi="Traditional Arabic" w:cs="Traditional Arabic"/>
          <w:sz w:val="28"/>
          <w:szCs w:val="28"/>
          <w:lang w:bidi="ar-EG"/>
        </w:rPr>
      </w:pPr>
      <w:r w:rsidRPr="00B307AB">
        <w:rPr>
          <w:rFonts w:ascii="Traditional Arabic" w:hAnsi="Traditional Arabic" w:cs="Traditional Arabic"/>
          <w:sz w:val="28"/>
          <w:szCs w:val="28"/>
          <w:rtl/>
          <w:lang w:bidi="ar-EG"/>
        </w:rPr>
        <w:t xml:space="preserve">تستخدم الدراسة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كأداة رئيسية لمعالجة البيانات الكمية وتقييمها. يتضمن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مجموعة واسعة من الإجراءات الإحصائية، بدءًا من الإحصاء الوصفي البسيط وصولًا إلى الاختبارات المعقدة مثل الانحدار والتحليل </w:t>
      </w:r>
      <w:r w:rsidRPr="00B307AB">
        <w:rPr>
          <w:rFonts w:ascii="Traditional Arabic" w:hAnsi="Traditional Arabic" w:cs="Traditional Arabic"/>
          <w:sz w:val="28"/>
          <w:szCs w:val="28"/>
          <w:rtl/>
          <w:lang w:bidi="ar-EG"/>
        </w:rPr>
        <w:lastRenderedPageBreak/>
        <w:t>متعدد المتغيرات. تتيح واجهته سهلة الاستخدام إدخال البيانات وترميزها وتصنيفها، بالإضافة إلى إنشاء جداول ومخططات لعرض النتائج بوضوح. كما استُخدم البرنامج لإجراء اختبارات الموثوقية والصلاحية، مما يضمن دقة تحليل البيانات واستناده إلى أسس إحصائية سليمة. تُعزز هذه التقنية المنهجية بناء رؤى موثوقة تُسهم في التوصل إلى استنتاجات واقتراحات.</w:t>
      </w:r>
    </w:p>
    <w:p w14:paraId="39D89187" w14:textId="77777777" w:rsidR="00D20E93" w:rsidRPr="00A22405" w:rsidRDefault="00D20E93" w:rsidP="00B307AB">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3" w:name="_Toc236027682"/>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3"/>
    </w:p>
    <w:p w14:paraId="106750EE" w14:textId="3D74BE53"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أبعاد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49044049"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Default="00973EF0" w:rsidP="00AE6524">
      <w:pPr>
        <w:spacing w:after="0" w:line="360" w:lineRule="auto"/>
        <w:rPr>
          <w:b/>
          <w:bCs/>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6B7BF4A4" w14:textId="77777777" w:rsidR="002C0A58" w:rsidRDefault="002C0A58" w:rsidP="002C0A58">
      <w:pPr>
        <w:spacing w:after="0" w:line="360" w:lineRule="auto"/>
        <w:jc w:val="both"/>
        <w:rPr>
          <w:rFonts w:ascii="Traditional Arabic" w:hAnsi="Traditional Arabic" w:cs="Traditional Arabic"/>
          <w:sz w:val="28"/>
          <w:szCs w:val="28"/>
          <w:rtl/>
        </w:rPr>
      </w:pPr>
    </w:p>
    <w:p w14:paraId="6EB7C0F1" w14:textId="77777777" w:rsidR="002C0A58" w:rsidRDefault="002C0A58" w:rsidP="002C0A58">
      <w:pPr>
        <w:spacing w:after="0" w:line="360" w:lineRule="auto"/>
        <w:jc w:val="both"/>
        <w:rPr>
          <w:rFonts w:ascii="Traditional Arabic" w:hAnsi="Traditional Arabic" w:cs="Traditional Arabic"/>
          <w:sz w:val="28"/>
          <w:szCs w:val="28"/>
          <w:rtl/>
        </w:rPr>
      </w:pPr>
    </w:p>
    <w:p w14:paraId="04917D71" w14:textId="77777777" w:rsidR="002C0A58" w:rsidRDefault="002C0A58" w:rsidP="002C0A58">
      <w:pPr>
        <w:spacing w:after="0" w:line="360" w:lineRule="auto"/>
        <w:jc w:val="both"/>
        <w:rPr>
          <w:rFonts w:ascii="Traditional Arabic" w:hAnsi="Traditional Arabic" w:cs="Traditional Arabic"/>
          <w:sz w:val="28"/>
          <w:szCs w:val="28"/>
          <w:rtl/>
        </w:rPr>
      </w:pPr>
    </w:p>
    <w:p w14:paraId="491289DD" w14:textId="77777777" w:rsidR="002C0A58" w:rsidRDefault="002C0A58" w:rsidP="002C0A58">
      <w:pPr>
        <w:spacing w:after="0" w:line="360" w:lineRule="auto"/>
        <w:jc w:val="both"/>
        <w:rPr>
          <w:rFonts w:ascii="Traditional Arabic" w:hAnsi="Traditional Arabic" w:cs="Traditional Arabic"/>
          <w:sz w:val="28"/>
          <w:szCs w:val="28"/>
          <w:rtl/>
        </w:rPr>
      </w:pPr>
    </w:p>
    <w:p w14:paraId="7663BAD9" w14:textId="77777777" w:rsidR="002C0A58" w:rsidRDefault="002C0A58" w:rsidP="002C0A58">
      <w:pPr>
        <w:spacing w:after="0" w:line="360" w:lineRule="auto"/>
        <w:jc w:val="both"/>
        <w:rPr>
          <w:rFonts w:ascii="Traditional Arabic" w:hAnsi="Traditional Arabic" w:cs="Traditional Arabic"/>
          <w:sz w:val="28"/>
          <w:szCs w:val="28"/>
          <w:rtl/>
        </w:rPr>
      </w:pPr>
    </w:p>
    <w:p w14:paraId="61A1C864" w14:textId="77777777" w:rsidR="002C0A58" w:rsidRDefault="002C0A58" w:rsidP="002C0A58">
      <w:pPr>
        <w:spacing w:after="0" w:line="360" w:lineRule="auto"/>
        <w:jc w:val="both"/>
        <w:rPr>
          <w:rFonts w:ascii="Traditional Arabic" w:hAnsi="Traditional Arabic" w:cs="Traditional Arabic"/>
          <w:sz w:val="28"/>
          <w:szCs w:val="28"/>
          <w:rtl/>
        </w:rPr>
      </w:pPr>
    </w:p>
    <w:p w14:paraId="115A1B65" w14:textId="77777777" w:rsidR="00653348" w:rsidRDefault="00653348" w:rsidP="002C0A58">
      <w:pPr>
        <w:spacing w:after="0" w:line="360" w:lineRule="auto"/>
        <w:jc w:val="both"/>
        <w:rPr>
          <w:rFonts w:ascii="Traditional Arabic" w:hAnsi="Traditional Arabic" w:cs="Traditional Arabic"/>
          <w:sz w:val="28"/>
          <w:szCs w:val="28"/>
          <w:rtl/>
        </w:rPr>
      </w:pPr>
    </w:p>
    <w:p w14:paraId="6276BF36" w14:textId="77777777" w:rsidR="00653348" w:rsidRDefault="00653348" w:rsidP="002C0A58">
      <w:pPr>
        <w:spacing w:after="0" w:line="360" w:lineRule="auto"/>
        <w:jc w:val="both"/>
        <w:rPr>
          <w:rFonts w:ascii="Traditional Arabic" w:hAnsi="Traditional Arabic" w:cs="Traditional Arabic"/>
          <w:sz w:val="28"/>
          <w:szCs w:val="28"/>
          <w:rtl/>
        </w:rPr>
      </w:pPr>
    </w:p>
    <w:p w14:paraId="0A09E618" w14:textId="77777777" w:rsidR="00653348" w:rsidRDefault="00653348" w:rsidP="002C0A58">
      <w:pPr>
        <w:spacing w:after="0" w:line="360" w:lineRule="auto"/>
        <w:jc w:val="both"/>
        <w:rPr>
          <w:rFonts w:ascii="Traditional Arabic" w:hAnsi="Traditional Arabic" w:cs="Traditional Arabic"/>
          <w:sz w:val="28"/>
          <w:szCs w:val="28"/>
          <w:rtl/>
        </w:rPr>
      </w:pPr>
    </w:p>
    <w:p w14:paraId="1F9E8D79" w14:textId="77777777" w:rsidR="00653348" w:rsidRDefault="00653348" w:rsidP="002C0A58">
      <w:pPr>
        <w:spacing w:after="0" w:line="360" w:lineRule="auto"/>
        <w:jc w:val="both"/>
        <w:rPr>
          <w:rFonts w:ascii="Traditional Arabic" w:hAnsi="Traditional Arabic" w:cs="Traditional Arabic"/>
          <w:sz w:val="28"/>
          <w:szCs w:val="28"/>
          <w:rtl/>
        </w:rPr>
      </w:pPr>
    </w:p>
    <w:p w14:paraId="74FECBE3" w14:textId="584A3829" w:rsidR="002C0A58" w:rsidRPr="002C0A58" w:rsidRDefault="002C0A58" w:rsidP="002C0A58">
      <w:pPr>
        <w:keepNext/>
        <w:keepLines/>
        <w:spacing w:before="360" w:after="80" w:line="276" w:lineRule="auto"/>
        <w:jc w:val="center"/>
        <w:outlineLvl w:val="0"/>
        <w:rPr>
          <w:rFonts w:ascii="Traditional Arabic" w:eastAsia="Times New Roman" w:hAnsi="Traditional Arabic" w:cs="Diwani Letter"/>
          <w:b/>
          <w:bCs/>
          <w:kern w:val="2"/>
          <w:sz w:val="96"/>
          <w:szCs w:val="96"/>
          <w:rtl/>
          <w:lang w:bidi="ar-EG"/>
          <w14:ligatures w14:val="standardContextual"/>
        </w:rPr>
      </w:pPr>
      <w:bookmarkStart w:id="14" w:name="_Toc203848794"/>
      <w:bookmarkStart w:id="15" w:name="_Toc236027683"/>
      <w:r w:rsidRPr="002C0A58">
        <w:rPr>
          <w:rFonts w:ascii="Traditional Arabic" w:eastAsia="Times New Roman" w:hAnsi="Traditional Arabic" w:cs="Diwani Letter"/>
          <w:b/>
          <w:bCs/>
          <w:kern w:val="2"/>
          <w:sz w:val="96"/>
          <w:szCs w:val="96"/>
          <w:rtl/>
          <w:lang w:bidi="ar-EG"/>
          <w14:ligatures w14:val="standardContextual"/>
        </w:rPr>
        <w:t>الفصل الثاني</w:t>
      </w:r>
      <w:r>
        <w:rPr>
          <w:rFonts w:ascii="Traditional Arabic" w:eastAsia="Times New Roman" w:hAnsi="Traditional Arabic" w:cs="Diwani Letter" w:hint="cs"/>
          <w:b/>
          <w:bCs/>
          <w:kern w:val="2"/>
          <w:sz w:val="96"/>
          <w:szCs w:val="96"/>
          <w:rtl/>
          <w:lang w:bidi="ar-EG"/>
          <w14:ligatures w14:val="standardContextual"/>
        </w:rPr>
        <w:t xml:space="preserve">: </w:t>
      </w:r>
      <w:r w:rsidRPr="002C0A58">
        <w:rPr>
          <w:rFonts w:ascii="Traditional Arabic" w:eastAsia="Times New Roman" w:hAnsi="Traditional Arabic" w:cs="Diwani Letter"/>
          <w:b/>
          <w:bCs/>
          <w:kern w:val="2"/>
          <w:sz w:val="96"/>
          <w:szCs w:val="96"/>
          <w:rtl/>
          <w:lang w:bidi="ar-EG"/>
          <w14:ligatures w14:val="standardContextual"/>
        </w:rPr>
        <w:t xml:space="preserve"> </w:t>
      </w:r>
      <w:bookmarkEnd w:id="14"/>
      <w:r w:rsidRPr="002C0A58">
        <w:rPr>
          <w:rFonts w:ascii="Traditional Arabic" w:eastAsia="Times New Roman" w:hAnsi="Traditional Arabic" w:cs="Diwani Letter"/>
          <w:b/>
          <w:bCs/>
          <w:kern w:val="2"/>
          <w:sz w:val="96"/>
          <w:szCs w:val="96"/>
          <w:rtl/>
          <w:lang w:bidi="ar-EG"/>
          <w14:ligatures w14:val="standardContextual"/>
        </w:rPr>
        <w:t>الإطار النظري للدراسة (مراجعة الأدبيات ذات الصلة)</w:t>
      </w:r>
      <w:bookmarkEnd w:id="15"/>
    </w:p>
    <w:p w14:paraId="59D7F6D7" w14:textId="77777777" w:rsidR="002C0A58" w:rsidRDefault="002C0A58" w:rsidP="002C0A58">
      <w:pPr>
        <w:spacing w:after="0" w:line="360" w:lineRule="auto"/>
        <w:jc w:val="both"/>
        <w:rPr>
          <w:rFonts w:ascii="Traditional Arabic" w:hAnsi="Traditional Arabic" w:cs="Traditional Arabic"/>
          <w:sz w:val="28"/>
          <w:szCs w:val="28"/>
          <w:rtl/>
          <w:lang w:bidi="ar-EG"/>
        </w:rPr>
      </w:pPr>
    </w:p>
    <w:p w14:paraId="2B7E725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BBC2B8A"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90505E7"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2D9F0BF"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019DD271"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1E9EF093"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5A1BADE6" w14:textId="369D128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7F226E7" w14:textId="75174D6E" w:rsidR="00653348" w:rsidRDefault="00653348" w:rsidP="00402B9D">
      <w:pPr>
        <w:spacing w:line="360" w:lineRule="auto"/>
        <w:jc w:val="both"/>
        <w:rPr>
          <w:rFonts w:ascii="Traditional Arabic" w:eastAsia="Aptos" w:hAnsi="Traditional Arabic" w:cs="Traditional Arabic"/>
          <w:b/>
          <w:bCs/>
          <w:kern w:val="2"/>
          <w:sz w:val="28"/>
          <w:szCs w:val="28"/>
          <w:rtl/>
          <w14:ligatures w14:val="standardContextual"/>
        </w:rPr>
      </w:pPr>
      <w:r>
        <w:rPr>
          <w:rFonts w:ascii="Traditional Arabic" w:eastAsia="Aptos" w:hAnsi="Traditional Arabic" w:cs="Traditional Arabic" w:hint="cs"/>
          <w:b/>
          <w:bCs/>
          <w:kern w:val="2"/>
          <w:sz w:val="28"/>
          <w:szCs w:val="28"/>
          <w:rtl/>
          <w14:ligatures w14:val="standardContextual"/>
        </w:rPr>
        <w:lastRenderedPageBreak/>
        <w:t xml:space="preserve">محاور الدراسة: </w:t>
      </w:r>
    </w:p>
    <w:p w14:paraId="72EB2D03" w14:textId="6933EC03"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تمكين الموظفين</w:t>
      </w:r>
    </w:p>
    <w:p w14:paraId="432AD1D6" w14:textId="7E76DD2F"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تمكين الموظفين مفهوماً إدارياً حديثاً يُركّز على منح الأفراد السلطة والمسؤولية اللازمتين لاتخاذ القرارات المتعلقة بالعمل دون الحاجة إلى استشارة الإدارة العليا باستمرار. ويُعرّف بأنه "عملية إشراك الموظفين في صنع القرار وتزويدهم بالثقة والموارد والفرص التي تُمكّنهم من أداء مهامهم بفعالية واستقلالية"</w:t>
      </w:r>
      <w:sdt>
        <w:sdtPr>
          <w:rPr>
            <w:rFonts w:ascii="Traditional Arabic" w:eastAsia="Aptos" w:hAnsi="Traditional Arabic" w:cs="Traditional Arabic"/>
            <w:kern w:val="2"/>
            <w:sz w:val="28"/>
            <w:szCs w:val="28"/>
            <w:rtl/>
            <w14:ligatures w14:val="standardContextual"/>
          </w:rPr>
          <w:id w:val="-1049763853"/>
          <w:citation/>
        </w:sdtPr>
        <w:sdtContent>
          <w:r w:rsidR="00653348">
            <w:rPr>
              <w:rFonts w:ascii="Traditional Arabic" w:eastAsia="Aptos" w:hAnsi="Traditional Arabic" w:cs="Traditional Arabic"/>
              <w:kern w:val="2"/>
              <w:sz w:val="28"/>
              <w:szCs w:val="28"/>
              <w:rtl/>
              <w14:ligatures w14:val="standardContextual"/>
            </w:rPr>
            <w:fldChar w:fldCharType="begin"/>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CITATION</w:instrText>
          </w:r>
          <w:r w:rsidR="00653348">
            <w:rPr>
              <w:rFonts w:ascii="Traditional Arabic" w:eastAsia="Aptos" w:hAnsi="Traditional Arabic" w:cs="Traditional Arabic" w:hint="cs"/>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Ahm24 \l 3073</w:instrText>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kern w:val="2"/>
              <w:sz w:val="28"/>
              <w:szCs w:val="28"/>
              <w:rtl/>
              <w14:ligatures w14:val="standardContextual"/>
            </w:rPr>
            <w:fldChar w:fldCharType="separate"/>
          </w:r>
          <w:r w:rsidR="00653348">
            <w:rPr>
              <w:rFonts w:ascii="Traditional Arabic" w:eastAsia="Aptos" w:hAnsi="Traditional Arabic" w:cs="Traditional Arabic"/>
              <w:noProof/>
              <w:kern w:val="2"/>
              <w:sz w:val="28"/>
              <w:szCs w:val="28"/>
              <w:rtl/>
              <w:lang w:bidi="ar-EG"/>
              <w14:ligatures w14:val="standardContextual"/>
            </w:rPr>
            <w:t xml:space="preserve"> </w:t>
          </w:r>
          <w:r w:rsidR="00653348" w:rsidRPr="00653348">
            <w:rPr>
              <w:rFonts w:ascii="Traditional Arabic" w:eastAsia="Aptos" w:hAnsi="Traditional Arabic" w:cs="Traditional Arabic" w:hint="cs"/>
              <w:noProof/>
              <w:kern w:val="2"/>
              <w:sz w:val="28"/>
              <w:szCs w:val="28"/>
              <w:rtl/>
              <w:lang w:bidi="ar-EG"/>
              <w14:ligatures w14:val="standardContextual"/>
            </w:rPr>
            <w:t>(</w:t>
          </w:r>
          <w:r w:rsidR="00653348" w:rsidRPr="00653348">
            <w:rPr>
              <w:rFonts w:ascii="Traditional Arabic" w:eastAsia="Aptos" w:hAnsi="Traditional Arabic" w:cs="Traditional Arabic" w:hint="cs"/>
              <w:noProof/>
              <w:kern w:val="2"/>
              <w:sz w:val="28"/>
              <w:szCs w:val="28"/>
              <w:lang w:bidi="ar-EG"/>
              <w14:ligatures w14:val="standardContextual"/>
            </w:rPr>
            <w:t>Ahmed</w:t>
          </w:r>
          <w:r w:rsidR="00653348" w:rsidRPr="00653348">
            <w:rPr>
              <w:rFonts w:ascii="Traditional Arabic" w:eastAsia="Aptos" w:hAnsi="Traditional Arabic" w:cs="Traditional Arabic" w:hint="cs"/>
              <w:noProof/>
              <w:kern w:val="2"/>
              <w:sz w:val="28"/>
              <w:szCs w:val="28"/>
              <w:rtl/>
              <w:lang w:bidi="ar-EG"/>
              <w14:ligatures w14:val="standardContextual"/>
            </w:rPr>
            <w:t>، 2024)</w:t>
          </w:r>
          <w:r w:rsidR="00653348">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CC0E16C" w14:textId="2108301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يسعى التمكين إلى تحويل الموظفين من متلقين سلبيين للتعليمات إلى مشاركين فاعلين في صنع القرار والمبادرة والابتكار. كما يُعتبر استراتيجية إدارية تُعزز ثقة الموظفين بأنفسهم وشعورهم بالمسؤولية تجاه تحقيق أهداف الشركة. إن التمكين ليس مجرد تفويض للمسؤوليات؛ بل هو أيضاً حالة نفسية يشعر فيها الأفراد بالكفاءة والأهمية والتأثير والمسؤولية عن مكان عملهم. في الشركات الصناعية، يُساعد التمكين على تحفيز الأفراد على التفكير الإبداعي واتخاذ قرارات سريعة، لا سيما في الظروف التي تتطلب ردود فعل فورية أو حلولاً تكنولوجية جديدة</w:t>
      </w:r>
      <w:sdt>
        <w:sdtPr>
          <w:rPr>
            <w:rFonts w:ascii="Traditional Arabic" w:eastAsia="Aptos" w:hAnsi="Traditional Arabic" w:cs="Traditional Arabic"/>
            <w:kern w:val="2"/>
            <w:sz w:val="28"/>
            <w:szCs w:val="28"/>
            <w:rtl/>
            <w14:ligatures w14:val="standardContextual"/>
          </w:rPr>
          <w:id w:val="-755822363"/>
          <w:citation/>
        </w:sdtPr>
        <w:sdtContent>
          <w:r w:rsidR="00653348">
            <w:rPr>
              <w:rFonts w:ascii="Traditional Arabic" w:eastAsia="Aptos" w:hAnsi="Traditional Arabic" w:cs="Traditional Arabic"/>
              <w:kern w:val="2"/>
              <w:sz w:val="28"/>
              <w:szCs w:val="28"/>
              <w:rtl/>
              <w14:ligatures w14:val="standardContextual"/>
            </w:rPr>
            <w:fldChar w:fldCharType="begin"/>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CITATION</w:instrText>
          </w:r>
          <w:r w:rsidR="00653348">
            <w:rPr>
              <w:rFonts w:ascii="Traditional Arabic" w:eastAsia="Aptos" w:hAnsi="Traditional Arabic" w:cs="Traditional Arabic" w:hint="cs"/>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Alj24 \l 3073</w:instrText>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kern w:val="2"/>
              <w:sz w:val="28"/>
              <w:szCs w:val="28"/>
              <w:rtl/>
              <w14:ligatures w14:val="standardContextual"/>
            </w:rPr>
            <w:fldChar w:fldCharType="separate"/>
          </w:r>
          <w:r w:rsidR="00653348">
            <w:rPr>
              <w:rFonts w:ascii="Traditional Arabic" w:eastAsia="Aptos" w:hAnsi="Traditional Arabic" w:cs="Traditional Arabic"/>
              <w:noProof/>
              <w:kern w:val="2"/>
              <w:sz w:val="28"/>
              <w:szCs w:val="28"/>
              <w:rtl/>
              <w:lang w:bidi="ar-EG"/>
              <w14:ligatures w14:val="standardContextual"/>
            </w:rPr>
            <w:t xml:space="preserve"> </w:t>
          </w:r>
          <w:r w:rsidR="00653348" w:rsidRPr="00653348">
            <w:rPr>
              <w:rFonts w:ascii="Traditional Arabic" w:eastAsia="Aptos" w:hAnsi="Traditional Arabic" w:cs="Traditional Arabic" w:hint="cs"/>
              <w:noProof/>
              <w:kern w:val="2"/>
              <w:sz w:val="28"/>
              <w:szCs w:val="28"/>
              <w:rtl/>
              <w:lang w:bidi="ar-EG"/>
              <w14:ligatures w14:val="standardContextual"/>
            </w:rPr>
            <w:t>(</w:t>
          </w:r>
          <w:r w:rsidR="00653348" w:rsidRPr="00653348">
            <w:rPr>
              <w:rFonts w:ascii="Traditional Arabic" w:eastAsia="Aptos" w:hAnsi="Traditional Arabic" w:cs="Traditional Arabic" w:hint="cs"/>
              <w:noProof/>
              <w:kern w:val="2"/>
              <w:sz w:val="28"/>
              <w:szCs w:val="28"/>
              <w:lang w:bidi="ar-EG"/>
              <w14:ligatures w14:val="standardContextual"/>
            </w:rPr>
            <w:t>Aljuaid</w:t>
          </w:r>
          <w:r w:rsidR="00653348" w:rsidRPr="00653348">
            <w:rPr>
              <w:rFonts w:ascii="Traditional Arabic" w:eastAsia="Aptos" w:hAnsi="Traditional Arabic" w:cs="Traditional Arabic" w:hint="cs"/>
              <w:noProof/>
              <w:kern w:val="2"/>
              <w:sz w:val="28"/>
              <w:szCs w:val="28"/>
              <w:rtl/>
              <w:lang w:bidi="ar-EG"/>
              <w14:ligatures w14:val="standardContextual"/>
            </w:rPr>
            <w:t>، 2024)</w:t>
          </w:r>
          <w:r w:rsidR="00653348">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D246B44" w14:textId="77777777" w:rsidR="00653348" w:rsidRDefault="00653348" w:rsidP="00402B9D">
      <w:pPr>
        <w:spacing w:line="360" w:lineRule="auto"/>
        <w:jc w:val="both"/>
        <w:rPr>
          <w:rFonts w:ascii="Traditional Arabic" w:eastAsia="Aptos" w:hAnsi="Traditional Arabic" w:cs="Traditional Arabic"/>
          <w:b/>
          <w:bCs/>
          <w:kern w:val="2"/>
          <w:sz w:val="28"/>
          <w:szCs w:val="28"/>
          <w:rtl/>
          <w14:ligatures w14:val="standardContextual"/>
        </w:rPr>
      </w:pPr>
    </w:p>
    <w:p w14:paraId="6E94CE8A" w14:textId="5229EAE0"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ثانيًا: أبعاد تمكين التابعين</w:t>
      </w:r>
    </w:p>
    <w:p w14:paraId="5DC469F5"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يشير تمكين التابعين إلى مجموعة من الأبعاد التي تحدد شعور الموظفين المُمَكَّنين داخل مؤسساتهم. يحدد سبريتزر (1995) أربعة أبعاد رئيسية:</w:t>
      </w:r>
    </w:p>
    <w:p w14:paraId="5321D683"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المعنى</w:t>
      </w:r>
      <w:r w:rsidRPr="00402B9D">
        <w:rPr>
          <w:rFonts w:ascii="Traditional Arabic" w:eastAsia="Aptos" w:hAnsi="Traditional Arabic" w:cs="Traditional Arabic"/>
          <w:kern w:val="2"/>
          <w:sz w:val="28"/>
          <w:szCs w:val="28"/>
          <w:rtl/>
          <w14:ligatures w14:val="standardContextual"/>
        </w:rPr>
        <w:t>: يشير هذا إلى مدى ارتباط مبادئ الفرد ومعتقداته بعمله. بمعنى آخر، يعتقد الموظف أن وظيفته ذات معنى ومفيدة له وللشركة.</w:t>
      </w:r>
    </w:p>
    <w:p w14:paraId="542F38C1"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الكفاءة</w:t>
      </w:r>
      <w:r w:rsidRPr="00402B9D">
        <w:rPr>
          <w:rFonts w:ascii="Traditional Arabic" w:eastAsia="Aptos" w:hAnsi="Traditional Arabic" w:cs="Traditional Arabic"/>
          <w:kern w:val="2"/>
          <w:sz w:val="28"/>
          <w:szCs w:val="28"/>
          <w:rtl/>
          <w14:ligatures w14:val="standardContextual"/>
        </w:rPr>
        <w:t>: تتعلق بإيمان الفرد بقدرته على إنجاز المهام بنجاح، مما يعزز شعوره بالإنجاز والمسؤولية.</w:t>
      </w:r>
    </w:p>
    <w:p w14:paraId="32A123CC"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المصير</w:t>
      </w:r>
      <w:r w:rsidRPr="00402B9D">
        <w:rPr>
          <w:rFonts w:ascii="Traditional Arabic" w:eastAsia="Aptos" w:hAnsi="Traditional Arabic" w:cs="Traditional Arabic"/>
          <w:kern w:val="2"/>
          <w:sz w:val="28"/>
          <w:szCs w:val="28"/>
          <w:rtl/>
          <w14:ligatures w14:val="standardContextual"/>
        </w:rPr>
        <w:t>: يشير تقرير المصير إلى قدرة الموظف على تنظيم عمله واتخاذ القرارات دون تأثير مباشر من الإدارة، مما يعزز الإبداع والمبادرة.</w:t>
      </w:r>
    </w:p>
    <w:p w14:paraId="6AE72139"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lastRenderedPageBreak/>
        <w:t>التأثير</w:t>
      </w:r>
      <w:r w:rsidRPr="00402B9D">
        <w:rPr>
          <w:rFonts w:ascii="Traditional Arabic" w:eastAsia="Aptos" w:hAnsi="Traditional Arabic" w:cs="Traditional Arabic"/>
          <w:kern w:val="2"/>
          <w:sz w:val="28"/>
          <w:szCs w:val="28"/>
          <w:rtl/>
          <w14:ligatures w14:val="standardContextual"/>
        </w:rPr>
        <w:t>: يعكس هذا مدى اعتقاد الموظف بأن أفعاله وجهوده تُحسّن أداء الفريق أو تُساعد المؤسسة على تحقيق أهدافها.</w:t>
      </w:r>
    </w:p>
    <w:p w14:paraId="3FF278ED"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بعض النماذج الحديثة تتضمن بُعدًا خامسًا: الثقة التنظيمية. يتعلق هذا البُعد بمدى ثقة الإدارة بموظفيها، واعتقاد الموظفين بأن القيادة ستساعدهم في اتخاذ القرارات المناسبة. يُشكل كل عنصر من هذه العناصر أساسًا لبناء ثقافة مؤسسية تشاركية ومُمكَّنة.</w:t>
      </w:r>
    </w:p>
    <w:p w14:paraId="5415E141"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66F6D8D" w14:textId="77777777"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ثالثًا: أهمية تمكين المتابعين</w:t>
      </w:r>
    </w:p>
    <w:p w14:paraId="5BCAAC7D"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تمكين المتابعين أمرًا بالغ الأهمية، إذ يُحفّز الموظفين ويُحسّن أداء المؤسسة. فعندما يشعر الموظفون بأن لهم صوتًا في صنع القرار، ترتفع سعادتهم الوظيفية وولائهم للمؤسسة بشكل كبير. كما يُشجّع التمكين الابتكار التنظيمي، إذ يمنحهم حرية التفكير والمبادرة واقتراح حلول جديدة دون خوف من الفشل.</w:t>
      </w:r>
    </w:p>
    <w:p w14:paraId="09481154"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يُساعد التمكين على تحسين جودة العمل من خلال إشراك الموظفين في تحديد أفضل استراتيجيات الأداء، مما يُعزز الشعور بالمسؤولية المشتركة. في السياق الصناعي السعودي، يُعدّ التمكين دافعًا رئيسيًا لزيادة الإنتاجية ودعم انتقال الدولة إلى بيئة صناعية رقمية متطورة، بما يتماشى مع أهداف رؤية المملكة 2030 في تنمية رأس المال البشري وتعزيز ثقافة التميز المؤسسي.</w:t>
      </w:r>
    </w:p>
    <w:p w14:paraId="2CCD75CB" w14:textId="52ACFCF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كما تُظهر الدراسات أن الشركات التي تتبنى استراتيجية التمكين تُحقق معدلات أعلى في الاحتفاظ بالكفاءات وانخفاضًا في معدل دوران الموظفين، نظرًا لشعور الموظفين بالتقدير والاحترام، مما يُحسّن استقرار بيئة العمل ويُعزز النجاح على المدى الطويل</w:t>
      </w:r>
      <w:sdt>
        <w:sdtPr>
          <w:rPr>
            <w:rFonts w:ascii="Traditional Arabic" w:eastAsia="Aptos" w:hAnsi="Traditional Arabic" w:cs="Traditional Arabic"/>
            <w:kern w:val="2"/>
            <w:sz w:val="28"/>
            <w:szCs w:val="28"/>
            <w:rtl/>
            <w14:ligatures w14:val="standardContextual"/>
          </w:rPr>
          <w:id w:val="-40291027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Alg18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M.</w:t>
          </w:r>
          <w:r w:rsidR="00B9156C" w:rsidRPr="00B9156C">
            <w:rPr>
              <w:rFonts w:ascii="Traditional Arabic" w:eastAsia="Aptos" w:hAnsi="Traditional Arabic" w:cs="Traditional Arabic" w:hint="cs"/>
              <w:noProof/>
              <w:kern w:val="2"/>
              <w:sz w:val="28"/>
              <w:szCs w:val="28"/>
              <w:rtl/>
              <w:lang w:bidi="ar-EG"/>
              <w14:ligatures w14:val="standardContextual"/>
            </w:rPr>
            <w:t>،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12CC203"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D1BE20E" w14:textId="77777777"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رابعًا: عوامل نجاح التمكين في بيئة العمل</w:t>
      </w:r>
    </w:p>
    <w:p w14:paraId="01BBFB52"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يعتمد نجاح تطبيق مبدأ التمكين في الشركات على مجموعة من العناصر التنظيمية والثقافية والإدارية، من أهمها:</w:t>
      </w:r>
    </w:p>
    <w:p w14:paraId="23A5302A"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lastRenderedPageBreak/>
        <w:t>دعم القيادة</w:t>
      </w:r>
      <w:r w:rsidRPr="00402B9D">
        <w:rPr>
          <w:rFonts w:ascii="Traditional Arabic" w:eastAsia="Aptos" w:hAnsi="Traditional Arabic" w:cs="Traditional Arabic"/>
          <w:kern w:val="2"/>
          <w:sz w:val="28"/>
          <w:szCs w:val="28"/>
          <w:rtl/>
          <w14:ligatures w14:val="standardContextual"/>
        </w:rPr>
        <w:t>: يتطلب بناء ثقافة تمكين قيادة قوية. ينبغي على القادة تشجيع موظفيهم على أخذ زمام المبادرة ومنحهم الثقة والسلطة لاتخاذ القرارات.</w:t>
      </w:r>
    </w:p>
    <w:p w14:paraId="133577A8"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وضوح الأدوار والمسؤوليات</w:t>
      </w:r>
      <w:r w:rsidRPr="00402B9D">
        <w:rPr>
          <w:rFonts w:ascii="Traditional Arabic" w:eastAsia="Aptos" w:hAnsi="Traditional Arabic" w:cs="Traditional Arabic"/>
          <w:kern w:val="2"/>
          <w:sz w:val="28"/>
          <w:szCs w:val="28"/>
          <w:rtl/>
          <w14:ligatures w14:val="standardContextual"/>
        </w:rPr>
        <w:t>: لضمان فعالية التمكين، يجب تحديد الأهداف والواجبات بوضوح لتجنب تداخل الأدوار.</w:t>
      </w:r>
    </w:p>
    <w:p w14:paraId="053C1B96"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التدريب والتطوير المستمر</w:t>
      </w:r>
      <w:r w:rsidRPr="00402B9D">
        <w:rPr>
          <w:rFonts w:ascii="Traditional Arabic" w:eastAsia="Aptos" w:hAnsi="Traditional Arabic" w:cs="Traditional Arabic"/>
          <w:kern w:val="2"/>
          <w:sz w:val="28"/>
          <w:szCs w:val="28"/>
          <w:rtl/>
          <w14:ligatures w14:val="standardContextual"/>
        </w:rPr>
        <w:t>: يُحسّن تدريب الموظفين كفاءتهم ويُمكّنهم من اتخاذ قرارات أفضل. كما يُعلّم الطلاب المهارات الفنية والإدارية اللازمة.</w:t>
      </w:r>
    </w:p>
    <w:p w14:paraId="6DFAFBC4"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نظام تواصل فعال</w:t>
      </w:r>
      <w:r w:rsidRPr="00402B9D">
        <w:rPr>
          <w:rFonts w:ascii="Traditional Arabic" w:eastAsia="Aptos" w:hAnsi="Traditional Arabic" w:cs="Traditional Arabic"/>
          <w:kern w:val="2"/>
          <w:sz w:val="28"/>
          <w:szCs w:val="28"/>
          <w:rtl/>
          <w14:ligatures w14:val="standardContextual"/>
        </w:rPr>
        <w:t>: يُعدّ التواصل المستمر والمفتوح بين مستويات الإدارة أمرًا بالغ الأهمية لنجاح التمكين، إذ يُعزز تبادل الأفكار والتغذية الراجعة والقرارات بوضوح.</w:t>
      </w:r>
    </w:p>
    <w:p w14:paraId="509989D6"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نظام حوافز داعم</w:t>
      </w:r>
      <w:r w:rsidRPr="00402B9D">
        <w:rPr>
          <w:rFonts w:ascii="Traditional Arabic" w:eastAsia="Aptos" w:hAnsi="Traditional Arabic" w:cs="Traditional Arabic"/>
          <w:kern w:val="2"/>
          <w:sz w:val="28"/>
          <w:szCs w:val="28"/>
          <w:rtl/>
          <w14:ligatures w14:val="standardContextual"/>
        </w:rPr>
        <w:t>: تُشجّع الحوافز المالية والمعنوية الموظفين على المشاركة الفعّالة في صنع القرار وتحمل المسؤولية.</w:t>
      </w:r>
    </w:p>
    <w:p w14:paraId="2D49A57E" w14:textId="3D3D1E5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ويساعد وجود هذه المتغيرات في الشركات الصناعية على خلق بيئة عمل مواتية تشجع الابتكار وتحسن الأداء وتعزز النمو الطويل الأجل للشركة</w:t>
      </w:r>
      <w:sdt>
        <w:sdtPr>
          <w:rPr>
            <w:rFonts w:ascii="Traditional Arabic" w:eastAsia="Aptos" w:hAnsi="Traditional Arabic" w:cs="Traditional Arabic"/>
            <w:kern w:val="2"/>
            <w:sz w:val="28"/>
            <w:szCs w:val="28"/>
            <w:rtl/>
            <w14:ligatures w14:val="standardContextual"/>
          </w:rPr>
          <w:id w:val="-91724042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Gaz24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Gazi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D5EA8F0"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3383FB0C" w14:textId="69DC36BE"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بتطبيقها على المنشآت الصناعية في مدينة السادس من أكتوبر، هدفت الدراسة بشكل رئيسي إلى تحديد وظيفة سلوك المواطنة التنظيمية وتأثيره على الأداء المؤسسي. اختار الباحث 380 مشاركًا من مجتمع الدراسة، واستخدم الاستبيانات لجمع البيانات الأولية. ووفقًا للنتائج، توجد علاقة ذات دلالة إحصائية بين جوانب سلوك المواطنة التنظيمية وتأثيرها على الأداء المؤسسي. وفي ضوء نتائج الدراسة، قدم الباحث مجموعة من المقترحات لإبراز أهمية محددات سلوك المواطنة التنظيمية وتأثيرها على الأداء المؤسسي </w:t>
      </w:r>
      <w:sdt>
        <w:sdtPr>
          <w:rPr>
            <w:rFonts w:ascii="Traditional Arabic" w:eastAsia="Aptos" w:hAnsi="Traditional Arabic" w:cs="Traditional Arabic"/>
            <w:kern w:val="2"/>
            <w:sz w:val="28"/>
            <w:szCs w:val="28"/>
            <w:rtl/>
            <w14:ligatures w14:val="standardContextual"/>
          </w:rPr>
          <w:id w:val="-117918596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موس24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(موسى،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942B893" w14:textId="483B1E3C" w:rsidR="00402B9D" w:rsidRPr="00402B9D" w:rsidRDefault="00402B9D" w:rsidP="00402B9D">
      <w:pPr>
        <w:spacing w:line="360" w:lineRule="auto"/>
        <w:jc w:val="both"/>
        <w:rPr>
          <w:rFonts w:ascii="Traditional Arabic" w:eastAsia="Aptos" w:hAnsi="Traditional Arabic" w:cs="Traditional Arabic"/>
          <w:kern w:val="2"/>
          <w:sz w:val="28"/>
          <w:szCs w:val="28"/>
          <w:lang w:bidi="ar-EG"/>
          <w14:ligatures w14:val="standardContextual"/>
        </w:rPr>
      </w:pPr>
      <w:r w:rsidRPr="00402B9D">
        <w:rPr>
          <w:rFonts w:ascii="Traditional Arabic" w:eastAsia="Aptos" w:hAnsi="Traditional Arabic" w:cs="Traditional Arabic"/>
          <w:kern w:val="2"/>
          <w:sz w:val="28"/>
          <w:szCs w:val="28"/>
          <w:rtl/>
          <w14:ligatures w14:val="standardContextual"/>
        </w:rPr>
        <w:t xml:space="preserve">تسعى مؤسسات قطاع البترول اليوم إلى تسخير الإمكانات الكامنة لقواها العاملة لتحسين أدائها من خلال تنمية قدراتها الابتكارية. وتشير الدراسات المعاصرة إلى صعوبة تحقيق هذا الهدف دون قيادة غير تقليدية تُمكّن الموظفين داخل المؤسسة، إذ يُعدّ تمكين بيئة العمل أمرًا بالغ الأهمية للتغلب على التحديات والعقبات لتحقيق أداء استثنائي، وبالتالي إنتاجية مثالية تُسهّل التميز والقيادة. وقد صاغت الدراسة سؤالها البحثي على النحو التالي: ما أهمية خصائص التمكين الوظيفي في </w:t>
      </w:r>
      <w:r w:rsidRPr="00402B9D">
        <w:rPr>
          <w:rFonts w:ascii="Traditional Arabic" w:eastAsia="Aptos" w:hAnsi="Traditional Arabic" w:cs="Traditional Arabic"/>
          <w:kern w:val="2"/>
          <w:sz w:val="28"/>
          <w:szCs w:val="28"/>
          <w:rtl/>
          <w14:ligatures w14:val="standardContextual"/>
        </w:rPr>
        <w:lastRenderedPageBreak/>
        <w:t>تعزيز المهارات الابتكارية للموظفين في شركات البترول؟ يهدف البحث بشكل أساسي إلى دراسة العلاقة بين جوانب التمكين الوظيفي وجوانب تعزيز القدرات الابتكارية للموظفين. وقد تم اختبار أربع فرضيات رئيسية للدراسة، وهي: اعتمدت الدراسة على المنهج الوصفي التحليلي. وتم تحديد المفاهيم النظرية الأساسية ذات الصلة بموضوع الدراسة، بالاستعانة بمراجع ومجلات ومصادر علمية متنوعة، واستخلاص الأفكار منها، والرجوع إلى الدراسات السابقة. وكانت أداة البحث الرئيسية استبيانًا يتضمن بعض المحاور التي تعكس متغيرات الدراسة. أشارت الدراسة إلى أهمية تطبيق التمكين الوظيفي في مساهمته الإيجابية في زيادة القدرات الإبداعية للموظفين. وأظهرت النتائج وجود علاقة دالة إحصائيًا، وهي علاقة طردية، بين تطبيق التمكين الوظيفي وتنمية القدرات الإبداعية للموظفين. وقدمت الدراسة بعض التوصيات، من أهمها: ضرورة تعزيز سلوكيات وممارسات التمكين الوظيفي، وزيادة الاهتمام والتوسع في استخدام أدوات وإجراءات تنمية القدرات الإبداعية للعاملين في جميع قطاعات البترول. بالإضافة إلى ذلك، ضرورة قيام القادة بوضع رؤية مستقبلية ذات توجه ريادي، تركز على مبادئ تعزيز المهارات الإبداعية للعاملين</w:t>
      </w:r>
      <w:r w:rsidRPr="00402B9D">
        <w:rPr>
          <w:rFonts w:ascii="Traditional Arabic" w:eastAsia="Aptos" w:hAnsi="Traditional Arabic" w:cs="Traditional Arabic"/>
          <w:kern w:val="2"/>
          <w:sz w:val="28"/>
          <w:szCs w:val="28"/>
          <w:rtl/>
          <w:lang w:bidi="ar-EG"/>
          <w14:ligatures w14:val="standardContextual"/>
        </w:rPr>
        <w:t xml:space="preserve"> </w:t>
      </w:r>
      <w:sdt>
        <w:sdtPr>
          <w:rPr>
            <w:rFonts w:ascii="Traditional Arabic" w:eastAsia="Aptos" w:hAnsi="Traditional Arabic" w:cs="Traditional Arabic"/>
            <w:kern w:val="2"/>
            <w:sz w:val="28"/>
            <w:szCs w:val="28"/>
            <w:rtl/>
            <w:lang w:bidi="ar-EG"/>
            <w14:ligatures w14:val="standardContextual"/>
          </w:rPr>
          <w:id w:val="67878415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شاه23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(شاهين، 2023)</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w:t>
      </w:r>
    </w:p>
    <w:p w14:paraId="3FAFC89A" w14:textId="3ADDEE5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دراسة </w:t>
      </w:r>
      <w:sdt>
        <w:sdtPr>
          <w:rPr>
            <w:rFonts w:ascii="Traditional Arabic" w:eastAsia="Aptos" w:hAnsi="Traditional Arabic" w:cs="Traditional Arabic"/>
            <w:kern w:val="2"/>
            <w:sz w:val="28"/>
            <w:szCs w:val="28"/>
            <w:rtl/>
            <w14:ligatures w14:val="standardContextual"/>
          </w:rPr>
          <w:id w:val="-126244676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محم212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(محمداني،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أثر التمكين النفسي، بخصائصه (أهمية الوظيفة، الكفاءة، الاستقلالية، والتأثير)، على تحقيق سلوك المواطنة التنظيمية في شركة آزال للأدوية. تمثلت مشكلة الدراسة في عدم اهتمام الشركات بتطبيق التمكين النفسي للموظفين، مما أثر على اهتمام الأفراد بإنجاز المهام الإضافية الناتجة عن سلوك المواطنة التنظيمية. تهدف الدراسة إلى التعرف على أثر استخدام التمكين النفسي، بخصائصه (أهمية الوظيفة، الكفاءة، الاستقلالية، والتأثير)، على تحقيق سلوك المواطنة التنظيمية في شركة آزال للأدوية. تكمن أهمية الدراسة في إمكانية اقتراح واختبار نموذج للعلاقة بين التمكين النفسي وسلوك المواطنة التنظيمية. تم اختبار الفرضية الرئيسية: هل توجد علاقة ذات دلالة إحصائية بين التمكين النفسي بخصائصه (أهمية الوظيفة، الكفاءة، الاستقلالية، والتأثير) وسلوك المواطنة التنظيمية في شركة آزال للأدوية؟ اعتمدت الدراسة على المنهج الوصفي التحليلي، حيث وصفت المتغيرات المرتبطة بالبحث، ووضحت خصائص عينة الدراسة. تكون المجتمع الأولي من (560)، وتم أخذ عينة مختارة من جميع الموظفين، حيث بلغ حجم العينة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العناصر التي لها أكبر تأثير 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w:t>
      </w:r>
      <w:r w:rsidRPr="00402B9D">
        <w:rPr>
          <w:rFonts w:ascii="Traditional Arabic" w:eastAsia="Aptos" w:hAnsi="Traditional Arabic" w:cs="Traditional Arabic"/>
          <w:kern w:val="2"/>
          <w:sz w:val="28"/>
          <w:szCs w:val="28"/>
          <w:rtl/>
          <w14:ligatures w14:val="standardContextual"/>
        </w:rPr>
        <w:lastRenderedPageBreak/>
        <w:t>من طبيعة علاقة التأثير بين التمكين النفسي وسلوك المواطنة التنظيمية، واستكشاف أفضل المهارات والأساليب للاستفادة من هذه العلاقة، وعكس المهارات التي تضفيها أبعاد التمكين النفسي على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55AF96AF" w14:textId="639D86AF"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استكشفت دراسة </w:t>
      </w:r>
      <w:sdt>
        <w:sdtPr>
          <w:rPr>
            <w:rFonts w:ascii="Traditional Arabic" w:eastAsia="Aptos" w:hAnsi="Traditional Arabic" w:cs="Traditional Arabic"/>
            <w:kern w:val="2"/>
            <w:sz w:val="28"/>
            <w:szCs w:val="28"/>
            <w:rtl/>
            <w14:ligatures w14:val="standardContextual"/>
          </w:rPr>
          <w:id w:val="-74904065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مصط21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(مصطفي،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تأثير التمكين النفسي بمكوناته (أهمية العمل، الكفاءة، الاستقلالية، والتأثير) على بناء سلوك المواطنة التنظيمية في شركة آزال للصناعات الدوائية. تمثلت مشكلة الدراسة في أن منظمات الشركة لم تشارك في التمكين النفسي للموظفين، مما أثر على دافعية الأفراد لإنجاز المهام الإضافية المستمدة من سلوك المواطنة التنظيمية. تهدف الدراسة إلى تحديد تأثير استخدام التمكين النفسي بخصائصه (أهمية العمل، الكفاءة، الاستقلالية، والتأثير) على بناء سلوك المواطنة التنظيمية في شركة آزال للصناعات الدوائية. تكمن قيمة الدراسة في الإضافة المتوقعة من خلال عرض وتقييم نموذج العلاقة بين التمكين النفسي وسلوك المواطنة التنظيمية. تم اختبار الفرضية الرئيسية: هل هناك علاقة ذات دلالة إحصائية بين التمكين النفسي بمكوناته (أهمية العمل، الكفاءة، الاستقلالية، والتأثير) وسلوك المواطنة التنظيمية في شركة آزال للصناعات الدوائية؟ اعتمدت الدراسة على المنهج الوصفي التحليلي حيث حدد المتغيرات المرتبطة بالبحث ووصف خصائص عناصر عينة الدراسة. تكون المجتمع الأولي من (560) موظفًا، وتم سحب عينة مختارة من جميع الموظفين، بحجم عينة بلغ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المتغيرات ذات التأثير الأكبر 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تمنحها أبعاد التمكين النفسي في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4C349024" w14:textId="58F9128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اكتسبت القيادة الخدمية اهتمامًا كبيرًا في دراسات القيادة خلال العقد الماضي، نظرًا لتركيزها على خدمة الآخرين أولًا. وتدعو هذه الدراسات إلى فهم أعمق للآليات التي تدعم التأثير الإيجابي للقيادة الخدمية على الأداء التنظيمي. ونقدم </w:t>
      </w:r>
      <w:r w:rsidRPr="00402B9D">
        <w:rPr>
          <w:rFonts w:ascii="Traditional Arabic" w:eastAsia="Aptos" w:hAnsi="Traditional Arabic" w:cs="Traditional Arabic"/>
          <w:kern w:val="2"/>
          <w:sz w:val="28"/>
          <w:szCs w:val="28"/>
          <w:rtl/>
          <w14:ligatures w14:val="standardContextual"/>
        </w:rPr>
        <w:lastRenderedPageBreak/>
        <w:t>القيادة الخدمية كعامل مساهم في نجاح الشركات المستدام من خلال الاستكشاف التجريبي لآلية التوسط بين جانبين من الثقة - الثقة العاطفية والثقة المعرفية - والأداء الفردي. تتضمن بياناتنا عينة مزدوجة من 233 زوجًا من المرؤوسين ورؤسائهم. وأظهرت نتائج النموذج الخطي الهرمي (</w:t>
      </w:r>
      <w:r w:rsidRPr="00402B9D">
        <w:rPr>
          <w:rFonts w:ascii="Traditional Arabic" w:eastAsia="Aptos" w:hAnsi="Traditional Arabic" w:cs="Traditional Arabic"/>
          <w:kern w:val="2"/>
          <w:sz w:val="28"/>
          <w:szCs w:val="28"/>
          <w14:ligatures w14:val="standardContextual"/>
        </w:rPr>
        <w:t>HLM</w:t>
      </w:r>
      <w:r w:rsidRPr="00402B9D">
        <w:rPr>
          <w:rFonts w:ascii="Traditional Arabic" w:eastAsia="Aptos" w:hAnsi="Traditional Arabic" w:cs="Traditional Arabic"/>
          <w:kern w:val="2"/>
          <w:sz w:val="28"/>
          <w:szCs w:val="28"/>
          <w:rtl/>
          <w14:ligatures w14:val="standardContextual"/>
        </w:rPr>
        <w:t>) للبيانات المجمعة أن القيادة الخدمية تنبئ بدرجة عالية بالثقة العاطفية للمرؤوسين، وسلوكيات المواطنة التنظيمية، والأداء الوظيفي. وتوسطت الثقة العاطفية تمامًا تأثير القيادة الخدمية على أداء المهام، بينما توسطت إلى حد ما تأثير القيادة الخدمية على سلوك المواطنة التنظيمية للمرؤوسين. في المقابل، لم تتوسط الثقة المعرفية تأثير القيادة الخدمية على سلوك المواطنة التنظيمية أو أداء المهام. وتوضح هذه النتائج أهمية الثقة العاطفية كآلية رئيسية تتوسط وتفسر القيادة الخدمية في الأداء الفردي الإيجابي</w:t>
      </w:r>
      <w:sdt>
        <w:sdtPr>
          <w:rPr>
            <w:rFonts w:ascii="Traditional Arabic" w:eastAsia="Aptos" w:hAnsi="Traditional Arabic" w:cs="Traditional Arabic"/>
            <w:kern w:val="2"/>
            <w:sz w:val="28"/>
            <w:szCs w:val="28"/>
            <w:rtl/>
            <w14:ligatures w14:val="standardContextual"/>
          </w:rPr>
          <w:id w:val="65889005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Sal20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Saleem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78A8362" w14:textId="08B70D9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تبحث مقالة </w:t>
      </w:r>
      <w:sdt>
        <w:sdtPr>
          <w:rPr>
            <w:rFonts w:ascii="Traditional Arabic" w:eastAsia="Aptos" w:hAnsi="Traditional Arabic" w:cs="Traditional Arabic"/>
            <w:kern w:val="2"/>
            <w:sz w:val="28"/>
            <w:szCs w:val="28"/>
            <w:rtl/>
            <w14:ligatures w14:val="standardContextual"/>
          </w:rPr>
          <w:id w:val="144828268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San231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Santa</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في تأثير الذكاء العاطفي على سلوك المواطنة المؤسسية، والقيادة التحويلية والتفاعلية، وتأثير هذه الجوانب على الفعالية التشغيلية. استند البحث إلى 180 استبيانًا حقيقيًا من شركات في القطاع الصناعي الكولومبي بمنطقة فالي ديل كاوكا. قُيّمت المتغيرات باستخدام نمذجة المعادلات الهيكلية لإيجاد العلاقات بين العناصر المدروسة. تكشف النتائج أن الذكاء العاطفي يعزز سلوك المواطنة التنظيمية بشكل إيجابي. ومع ذلك، لا يؤثر الذكاء العاطفي على القيادة التحويلية، ويؤثر بشكل طفيف فقط على القيادة التفاعلية والفعالية التشغيلية. للذكاء العاطفي تأثير قوي وإيجابي على الفعالية التشغيلية عند توسطه في سلوك المواطنة المؤسسية، الذي يتمتع بقوة تنبؤية قوية وإيجابية على الفعالية التشغيلية. لذلك، في سعيهم لتحقيق ميزة تنافسية، ينبغي على القادة السعي لتحسين الأداء التشغيلي من خلال التركيز على بناء قدرات الذكاء العاطفي وسلوك المواطنة المؤسسية. ومن المثير للاهتمام، أنه من بين أسلوبي القيادة اللذين تمت دراستهما في هذه الدراسة، فإن القيادة التفاعلية فقط هي التي تؤثر على الفعالية التشغيلية، مما يتناقض مع الدراسات الحالية ويشير إلى الحاجة إلى مزيد من التدريب القيادي. تكمن أهمية هذا التقرير الدراسي في تحديد الكفاءات والأساليب الحالية التي يجب على الأفراد في أي شركة التركيز عليها لتحقيق قيادة تحويلية وتفاعلية راسخة. ومع ذلك، قبل تحقيق نجاح تشغيلي وميزة تنافسية مستدامة، يجب ضبط دور القادة من خلال التطبيق الأمثل لمبادئ الذكاء العاطفي وسلوك القيادة التنظيمية.</w:t>
      </w:r>
    </w:p>
    <w:p w14:paraId="37DEF2F6" w14:textId="1E4EFE9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يُعد مفهوم التمكين الإداري أحد الأساليب الإدارية الحديثة، التي تُركز في جوهرها على الموظفين وتمنحهم السلطة والصلاحيات وحرية التصرف في أداء مسؤولياتهم الوظيفية، بهدف تعزيز العلاقة بينهم وبين المؤسسة، وتحفيزهم على طرح </w:t>
      </w:r>
      <w:r w:rsidRPr="00402B9D">
        <w:rPr>
          <w:rFonts w:ascii="Traditional Arabic" w:eastAsia="Aptos" w:hAnsi="Traditional Arabic" w:cs="Traditional Arabic"/>
          <w:kern w:val="2"/>
          <w:sz w:val="28"/>
          <w:szCs w:val="28"/>
          <w:rtl/>
          <w14:ligatures w14:val="standardContextual"/>
        </w:rPr>
        <w:lastRenderedPageBreak/>
        <w:t>أفكارهم وإطلاق طاقاتهم الكامنة، والتي تظهر في صورة ابتكارات وإنجازات ومقترحات تزيد من دافعيتهم نحو العمل، مما يؤثر إيجابًا على ترسيخ وتنمية روح الولاء والالتزام التنظيمي وسلوك المواطنة التنظيمية في المؤسسة. وعليه؛ يكمن تحدي الدراسة في دراسة وتحليل واقع التمكين الإداري داخل إدارة الرقابة المالية بغريان وأثره على سلوك المواطنة التنظيمية للعاملين فيها. وتهدف الدراسة إلى بيان مدى ونوع تأثير التمكين الإداري على سلوك المواطنة التنظيمية للعاملين داخل إدارة الرقابة المالية بغريان. تكون مجتمع الدراسة من جميع العاملين بإدارة الرقابة المالية والبالغ عددهم (55) موظفًا، وقد اختيرت منهم عينة عشوائية بسيطة قوامها (48) فردًا. أظهرت نتائج الدراسة وجود تأثير إيجابي للتمكين الإداري المتمثل في (تفويض الصلاحيات، والاستقلالية، والتحفيز، والتدريب والتعلم التنظيمي، والمشاركة في صنع القرار، وفرق العمل) على سلوك المواطنة التنظيمية. كما لم يظهر أي تأثير لبعد التواصل غير الهرمي وتبادل المعلومات على سلوك المواطنة التنظيمية. وأكدت الدراسة على ضرورة تهيئة بيئة عمل مناسبة تُعزز وتُعزز ممارسة التمكين الإداري، لما له من أهمية في تحقيق أهداف المنظمة وتعزيز سلوك المواطنة التنظيمية لدى الموظفين</w:t>
      </w:r>
      <w:sdt>
        <w:sdtPr>
          <w:rPr>
            <w:rFonts w:ascii="Traditional Arabic" w:eastAsia="Aptos" w:hAnsi="Traditional Arabic" w:cs="Traditional Arabic"/>
            <w:kern w:val="2"/>
            <w:sz w:val="28"/>
            <w:szCs w:val="28"/>
            <w:rtl/>
            <w14:ligatures w14:val="standardContextual"/>
          </w:rPr>
          <w:id w:val="104964758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الع222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(العامـري،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F1B8F38" w14:textId="352588C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يحاول </w:t>
      </w:r>
      <w:sdt>
        <w:sdtPr>
          <w:rPr>
            <w:rFonts w:ascii="Traditional Arabic" w:eastAsia="Aptos" w:hAnsi="Traditional Arabic" w:cs="Traditional Arabic"/>
            <w:kern w:val="2"/>
            <w:sz w:val="28"/>
            <w:szCs w:val="28"/>
            <w:rtl/>
            <w14:ligatures w14:val="standardContextual"/>
          </w:rPr>
          <w:id w:val="53347181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الح22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(الحسين،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دراسة الوظيفة المحتملة لجودة حياة العمل في تعزيز سلوك المواطنة التنظيمية، من خلال التطبيق في إحدى مديريات القطاع العام. ولتحقيق ذلك، تم استخدام جوانب جودة حياة العمل والمتمثلة في (تطوير الموظفين، المشاركة، الأجر، الإشراف، بيئة العمل). وتم قبول خصائص متغير سلوك المواطنة التنظيمية والمتمثلة في (الإيثار، اللباقة، الروح الرياضية، الوعي الضميري، السلوك الحضاري). وتمثل موضوع البحث في السؤال الذي ينص على: "ما مدى اهتمام الإدارة العليا ببرامج جودة حياة العمل التقليدية والحديثة في المنظمة قيد الدراسة؟". ومثلت عينة البحث مديرية الشباب والرياضة المرتبطة بديوان محافظة النجف كمجال لتطبيق البحث. ولتحديد العلاقة بين متغيرات البحث، تم تطوير مجموعة من الفرضيات الرئيسية والفرعية. وقد تم تصميم استمارة الاستبيان كأداة رئيسية لجمع البيانات، والتي أعدها الباحث بالاعتماد على مقاييس جاهزة لفحص روابط الارتباط والتأثير بين متغيرات البحث. تم توزيع الاستبيان باستخدام أسلوب العينة العشوائية، حيث قام الباحث بتوزيع (90) استبيانًا على عدد من الموظفين في المديرية، وقد استرجاع (85) استبيانًا، منها (82) صالحة للتحليل الإحصائي. ولفحص البيانات، تم الاعتماد على مجموعة من الإجراءات الإحصائية، منها (المتوسط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الحسابي، الانحراف المعياري، معامل الاختلاف، الأهمية النسبية). وتم فحص البيانات باستخدام تطبيق التحليل الإحصائي (25</w:t>
      </w:r>
      <w:r w:rsidRPr="00402B9D">
        <w:rPr>
          <w:rFonts w:ascii="Traditional Arabic" w:eastAsia="Aptos" w:hAnsi="Traditional Arabic" w:cs="Traditional Arabic"/>
          <w:kern w:val="2"/>
          <w:sz w:val="28"/>
          <w:szCs w:val="28"/>
          <w14:ligatures w14:val="standardContextual"/>
        </w:rPr>
        <w:t>v SPSS</w:t>
      </w:r>
      <w:r w:rsidRPr="00402B9D">
        <w:rPr>
          <w:rFonts w:ascii="Traditional Arabic" w:eastAsia="Aptos" w:hAnsi="Traditional Arabic" w:cs="Traditional Arabic"/>
          <w:kern w:val="2"/>
          <w:sz w:val="28"/>
          <w:szCs w:val="28"/>
          <w:rtl/>
          <w14:ligatures w14:val="standardContextual"/>
        </w:rPr>
        <w:t xml:space="preserve">). واستخدم البحث المنهج الوصفي التحليلي. وتوصل البحث إلى عدد من الاستنتاجات، </w:t>
      </w:r>
      <w:r w:rsidRPr="00402B9D">
        <w:rPr>
          <w:rFonts w:ascii="Traditional Arabic" w:eastAsia="Aptos" w:hAnsi="Traditional Arabic" w:cs="Traditional Arabic"/>
          <w:kern w:val="2"/>
          <w:sz w:val="28"/>
          <w:szCs w:val="28"/>
          <w:rtl/>
          <w14:ligatures w14:val="standardContextual"/>
        </w:rPr>
        <w:lastRenderedPageBreak/>
        <w:t>كان أبرزها أن بُعد اللباقة في المديرية المبحوثة اكتسب أهمية كبيرة، إذ يحاول القضاء على الصراعات والخلافات بين الأفراد من خلال تطبيق الأفكار والأفعال المناسبة والاحترام المتبادل. واختتم البحث بعدد من التوصيات، كان من أهمها ضرورة تعزيز الاهتمام بتبني سلوكيات التواضع من قبل الإدارة في تعاملها مع المرؤوسين، لما لهذه السلوكيات من آثار إيجابية على الآخرين، وتعزز الأداء، وتوجه التصرفات اليومية نحو تبني سلوكيات إيجابية.</w:t>
      </w:r>
    </w:p>
    <w:p w14:paraId="5F525EF6" w14:textId="011C48F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w:t>
      </w:r>
      <w:sdt>
        <w:sdtPr>
          <w:rPr>
            <w:rFonts w:ascii="Traditional Arabic" w:eastAsia="Aptos" w:hAnsi="Traditional Arabic" w:cs="Traditional Arabic"/>
            <w:kern w:val="2"/>
            <w:sz w:val="28"/>
            <w:szCs w:val="28"/>
            <w:rtl/>
            <w14:ligatures w14:val="standardContextual"/>
          </w:rPr>
          <w:id w:val="210221818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الص21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(الصباغ،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إلى تحديد أثر تبني آليات التمكين الإداري في شركة سيريتل من خلال محاور الدراسة (تفويض الصلاحيات - التدريب - فرق العمل - التواصل - التحفيز) على مستوى الإبداع التكنولوجي (الطلاقة - الأصالة - المرونة - المبادرة - الحساسية للمشكلات والتحليل المنهجي) في شركة سيريتل. كما تسعى إلى تحليل وجود تباين في استخدام آليات التمكين الإداري وفقًا للخصائص الديموغرافية (العمر - الجنس - المؤهل العلمي - عدد سنوات الخبرة - المسمى الوظيفي). ولتحقيق هذا الغرض، اعتمد الباحث على المنهج الوصفي التحليلي، حيث تم اختيار مقياس استبانة من الدراسات السابقة كأداة لجمع البيانات، والذي تم تقديمه إلى الطبيب المشرف. وقد استخدم الباحث المنهج الوصفي التحليلي، وتألف مجتمع الدراسة من جميع الفنيين في شركة سيريتل والبالغ عددهم (300) مهندس (فني). وقد تم توزيع (90) استبانة وفقًا للموافقات الممنوحة من إدارة الشركة، وتم استرداد (76) استبانة بنسبة (84%). تم استخدام برنامج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للتحليل الإحصائي. وتوصلت الدراسة إلى عدة نتائج، أبرزها: 1. يوجد تأثير ذو دلالة إحصائية للمتغير المستقل، التمكين الإداري، على الابتكار التكنولوجي لدى الفنيين في شركة سيريتل، وأن نسبة المتغيرات التي تحدث في الابتكار التكنولوجي تُعزى إلى المتغيرات التي تحدث في التمكين الإداري، بينما تعود النسب المتبقية إلى عوامل أخرى لم تتناولها الدراسة. 2. توجد فروق ذات دلالة إحصائية في 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تقديرات أفراد العينة حول مستوى ممارسة التمكين الإداري ومستوى الابتكار التقني تعزى إلى متغير الجنس، وكانت لصالح الذكور.</w:t>
      </w:r>
    </w:p>
    <w:p w14:paraId="7611FAE0" w14:textId="5746EDA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w:t>
      </w:r>
      <w:r w:rsidRPr="00402B9D">
        <w:rPr>
          <w:rFonts w:ascii="Traditional Arabic" w:eastAsia="Aptos" w:hAnsi="Traditional Arabic" w:cs="Traditional Arabic"/>
          <w:kern w:val="2"/>
          <w:sz w:val="28"/>
          <w:szCs w:val="28"/>
          <w:rtl/>
          <w14:ligatures w14:val="standardContextual"/>
        </w:rPr>
        <w:lastRenderedPageBreak/>
        <w:t>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eastAsia="Aptos" w:hAnsi="Traditional Arabic" w:cs="Traditional Arabic"/>
            <w:kern w:val="2"/>
            <w:sz w:val="28"/>
            <w:szCs w:val="28"/>
            <w:rtl/>
            <w14:ligatures w14:val="standardContextual"/>
          </w:rPr>
          <w:id w:val="-141576762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Man19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Manzoor</w:t>
          </w:r>
          <w:r w:rsidR="00B9156C" w:rsidRPr="00B9156C">
            <w:rPr>
              <w:rFonts w:ascii="Traditional Arabic" w:eastAsia="Aptos" w:hAnsi="Traditional Arabic" w:cs="Traditional Arabic" w:hint="cs"/>
              <w:noProof/>
              <w:kern w:val="2"/>
              <w:sz w:val="28"/>
              <w:szCs w:val="28"/>
              <w:rtl/>
              <w:lang w:bidi="ar-EG"/>
              <w14:ligatures w14:val="standardContextual"/>
            </w:rPr>
            <w:t>، 2019)</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AD258B7" w14:textId="4C7AA775"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eastAsia="Aptos" w:hAnsi="Traditional Arabic" w:cs="Traditional Arabic"/>
            <w:kern w:val="2"/>
            <w:sz w:val="28"/>
            <w:szCs w:val="28"/>
            <w:rtl/>
            <w14:ligatures w14:val="standardContextual"/>
          </w:rPr>
          <w:id w:val="-173253097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Sri233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Srimulyani</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2A22956" w14:textId="13D855AC"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دراسة </w:t>
      </w:r>
      <w:sdt>
        <w:sdtPr>
          <w:rPr>
            <w:rFonts w:ascii="Traditional Arabic" w:eastAsia="Aptos" w:hAnsi="Traditional Arabic" w:cs="Traditional Arabic"/>
            <w:kern w:val="2"/>
            <w:sz w:val="28"/>
            <w:szCs w:val="28"/>
            <w:rtl/>
            <w14:ligatures w14:val="standardContextual"/>
          </w:rPr>
          <w:id w:val="10739416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أسم23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(أسماء،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التأكيد على تأثير سلوكيات المواطنة التنظيمية للموارد البشرية على أخلاقيات الإدارة في شركة إسمنت عين التوتة، باتنة، الجزائر. ولتحقيق أهداف الدراسة، تم تحديد سلوك الأفراد في الشركة وتقييم الأدبيات المتنوعة حول سلوكيات المواطنة التنظيمية، مع التركيز على السلوك الأخلاقي وأخلاقيات الإدارة. وتم اقتراح نموذج يتكون من المتغير المستقل المتمثل في سلوكيات المواطنة التنظيمية في أبعادها، والمتغير التابع المتمثل في أخلاقيات الإدارة. ومن أجل تقييم صحة الفرضيات، تم إرسال استبيانات إلى عينة الدراسة المقدرة بـ 50 عاملاً في شركة إسمنت عين التوتة. ثم تم تحليل البيانات والتحقق من صحة الفرضيات باستخدام برنامج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ومن بين النتائج التي تم الحصول عليها اعتماد أطر عمل لشركة إسمنت عين التوتة، باتنة. هدفت الدراسة إلى تحديد مستوى تطبيق سلوكيات المواطنة التنظيمية في الجزائر </w:t>
      </w:r>
      <w:r w:rsidRPr="00402B9D">
        <w:rPr>
          <w:rFonts w:ascii="Traditional Arabic" w:eastAsia="Aptos" w:hAnsi="Traditional Arabic" w:cs="Traditional Arabic"/>
          <w:kern w:val="2"/>
          <w:sz w:val="28"/>
          <w:szCs w:val="28"/>
          <w:rtl/>
          <w14:ligatures w14:val="standardContextual"/>
        </w:rPr>
        <w:lastRenderedPageBreak/>
        <w:t>من خلال أبعادها المرتبة حسب درجة موافقة عينة الدراسة (الوعي الضميري، يليه بُعد المجاملة، ثم بُعد السلوك الحضاري، ثم بُعد الإيثار، وأخيراً بُعد الروح الرياضية). كما أظهرت نتائج الدراسة وجود علاقة دالة إحصائياً بين سلوكيات المواطنة التنظيمية وأخلاقيات الإدارة، وتبين وجود إرادة واضحة لدى عمال شركة إسمنت عين التوتة لممارسة سلوكيات المواطنة التنظيمية، حيث ساهمت ممارسة هذه السلوكيات في تبني مبادئ أخلاقيات الإدارة والالتزام بالسلوك الأخلاقي.</w:t>
      </w:r>
    </w:p>
    <w:p w14:paraId="0218C5AD" w14:textId="0CA4D4C4"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تؤثر سمات القيادة على سلوك العمل المبتكر لدى المرؤوسين، وهناك فجوة في أبحاث القيادة في التعليم العالي، وخاصة في باكستان. يهدف هذا البحث في المقام الأول إلى تسليط الضوء على تأثير أنماط القيادة على سلوك العمل المبتكر، مع التركيز على الأدوار الوسيطة والمعتدلة للثقافة التنظيمية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لدى رؤساء الأقسام في مؤسسات التعليم العالي. استُخدمت منهجية مسح لجمع البيانات من 160 مشاركًا لمواصلة دراسة كيفية تأثير أنماط قيادة القادة الأكاديميين على أداء الموظفين في الجامعات. يُظهر التحليل الإحصائي تأثيرًا إيجابيًا قويًا لأنماط القيادة على سلوك العمل المبتكر لدى الموظفين، مُسلطًا الضوء على الآثار الوسيطة والمعتدلة للثقافة التنظيمية وسلوك المواطنة التنظيمية على هذه العلاقة. لهذه الدراسة العديد من الآثار على الأبحاث السابقة في كل من التخصصات النظرية والعملية، ويمكن توسيع نطاقها جغرافيًا أو مؤسسيًا لتشمل سيناريوهات مختلفة. يُحلل هذا البحث العلاقة بين أنماط القيادة وسلوك العمل المبتكر في البحث الأكاديمي، والتي لم تُؤخذ بعين الاعتبار حتى الآن في التعليم العالي في باكستان</w:t>
      </w:r>
      <w:sdt>
        <w:sdtPr>
          <w:rPr>
            <w:rFonts w:ascii="Traditional Arabic" w:eastAsia="Aptos" w:hAnsi="Traditional Arabic" w:cs="Traditional Arabic"/>
            <w:kern w:val="2"/>
            <w:sz w:val="28"/>
            <w:szCs w:val="28"/>
            <w:rtl/>
            <w14:ligatures w14:val="standardContextual"/>
          </w:rPr>
          <w:id w:val="114994317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B6433E0" w14:textId="57FD9AF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يشهد العالم اليوم تطورات هائلة وسريعة في المنظمات التجارية، مما يعزز مستوى المنافسة. وبالتالي، تبرز الحاجة إلى الاهتمام بالتمكين النفسي للعاملين، مما يعزز الاستقرار في هذه المنظمات، ويرفع من كفاءة وفعالية الأداء، ويقلل من معدل دوران العمل. ونظرًا لأهمية هذا الموضوع، تناولت هذه الدراسة أثر التمكين النفسي والعوائد التنظيمية (سلوكيات المواطنة التنظيمية، والالتزام التنظيمي، والرضا الوظيفي) على العلاقة بين سلوكيات القيادة ونية ترك العمل في قطاع المصارف التجارية بولاية الخرطوم. ولتحقيق هذا الهدف، تم بناء نموذج وصفي للدراسة، متبعًا منهج الدراسات السابقة، ومستندًا إلى نظرية التبادل الاجتماعي. واعتمدت الدراسة على المنهج الوصفي، واستخدمت أسلوب العينة غير الاحتمالية (الميسرة). كما تم إعداد استبيان لجمع البيانات، حيث تم توزيع (375) استبيانًا على العاملين في قطاع المصارف التجارية بولاية الخرطوم، وقد تم استرداد (347) استبيانًا صالحًا للتحليل، بنسبة استجابة بلغت (92%). بالإضافة إلى ذلك، </w:t>
      </w:r>
      <w:r w:rsidRPr="00402B9D">
        <w:rPr>
          <w:rFonts w:ascii="Traditional Arabic" w:eastAsia="Aptos" w:hAnsi="Traditional Arabic" w:cs="Traditional Arabic"/>
          <w:kern w:val="2"/>
          <w:sz w:val="28"/>
          <w:szCs w:val="28"/>
          <w:rtl/>
          <w14:ligatures w14:val="standardContextual"/>
        </w:rPr>
        <w:lastRenderedPageBreak/>
        <w:t>تم استخدام نموذج المعادلة الهيكلية لتقييم فرضيات الدراسة. أشارت نتائج هذه الدراسة إلى تأثير التمكين النفسي والعوائد التنظيمية على العلاقة بين سلوكيات القيادة التحويلية والرغبة في ترك العمل لدى العاملين في البنوك التجارية بولاية الخرطوم. هذا بالإضافة إلى تأثير التمكين النفسي على العوائد التنظيمية بطريقة مختلفة، أي ليس على مستوى واحد. يلعب التمكين النفسي أيضًا وظيفة متغير وسيط. في العلاقة بين سلوكيات القيادة التحويلية والعوائد التنظيمية، تعدل العوائد التنظيمية العلاقة بين التمكين النفسي ونية ترك العمل. لذلك، أبرزت هذه الدراسة ضرورة الاهتمام بالتمكين النفسي والعوائد التنظيمية من أجل خفض معدل ترك العمل لدى العاملين في البنوك التجارية بولاية الخرطوم، بالإضافة إلى بعض الآثار النظرية والتطبيقية</w:t>
      </w:r>
      <w:sdt>
        <w:sdtPr>
          <w:rPr>
            <w:rFonts w:ascii="Traditional Arabic" w:eastAsia="Aptos" w:hAnsi="Traditional Arabic" w:cs="Traditional Arabic"/>
            <w:kern w:val="2"/>
            <w:sz w:val="28"/>
            <w:szCs w:val="28"/>
            <w:rtl/>
            <w14:ligatures w14:val="standardContextual"/>
          </w:rPr>
          <w:id w:val="82433016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إدر19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(إدريس، 2019)</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E26CA6F" w14:textId="709B4A6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يُعد تبادل المعرفة بين الأفراد نشاطًا بالغ الأهمية للشركات كثيفة المعرفة لإنتاج القيمة وتحقيق ميزة تنافسية. يقع الفرد في قلب مجموعة معقدة من العوامل التي تدفع عملية تبادل المعلومات. الهدف من هذه الدراسة التجريبية هو فهم آليات التفاعل بين الشخصية وسلوك تبادل المعرفة وتقييم التأثيرات الوسيطة للرغبة في مشاركة المعرفة والمعيار الذاتي. يتم الجمع بين نظرية السلوك المخطط ونظرية التبادل الاجتماعي ونظرية السمات الشخصية الخمس الكبرى لوصف سلوك تبادل المعرفة الضمني. تم استخدام أسلوب المسح والعينة الهادفة، وأُجري التحليل على عينة من 288 موظفًا من كرواتيا يعملون في مهام كثيفة المعرفة تتميز بمستويات عالية من تبادل المعلومات الضمني. يتكون استبيان موحد عبر الإنترنت من عناصر تم تسجيلها على مقياس ليكرت من 7 نقاط، تتراوح من موافق بشدة (7) إلى غير موافق بشدة (1). في النموذج الهيكلي، تم اختبار الروابط بين الإيثار والاستعداد والمعيار الذاتي وتبادل المعلومات الضمني. أُجري تحليل العوامل التأكيدية مع تقدير أقصى احتمال باستخدام </w:t>
      </w:r>
      <w:r w:rsidRPr="00402B9D">
        <w:rPr>
          <w:rFonts w:ascii="Traditional Arabic" w:eastAsia="Aptos" w:hAnsi="Traditional Arabic" w:cs="Traditional Arabic"/>
          <w:kern w:val="2"/>
          <w:sz w:val="28"/>
          <w:szCs w:val="28"/>
          <w14:ligatures w14:val="standardContextual"/>
        </w:rPr>
        <w:t>SEM AMOS</w:t>
      </w:r>
      <w:r w:rsidRPr="00402B9D">
        <w:rPr>
          <w:rFonts w:ascii="Traditional Arabic" w:eastAsia="Aptos" w:hAnsi="Traditional Arabic" w:cs="Traditional Arabic"/>
          <w:kern w:val="2"/>
          <w:sz w:val="28"/>
          <w:szCs w:val="28"/>
          <w:rtl/>
          <w14:ligatures w14:val="standardContextual"/>
        </w:rPr>
        <w:t xml:space="preserve"> الإصدار 23. تشير نتائج الدراسة إلى أن للإيثار تأثيرًا مباشرًا على مشاركة المعرفة الضمنية، مؤكدةً بذلك العلاقة مع مشاركة المعرفة، ومميزةً بين مشاركة أنواع المعرفة المختلفة، ومُقيّمةً مشاركة المعرفة الضمنية كمفهوم منفصل عن مشاركة المعرفة العامة. تكشف نتائجنا أن الاستعداد للمشاركة يُنبئ بسلوك مشاركة المعرفة لدى الموظفين، إذ يؤثر بشكل مباشر على مشاركة المعرفة الضمنية، ويعمل كوسيط بين سمة الإيثار ومشاركة المعرفة الضمنية. كما يُشير اختبار الوساطة إلى أن للإيثار تأثيرًا غير مباشر على مشاركة المعرفة الضمنية عندما يكون المعيار الذاتي وسيطًا. تُظهر النتائج أن سمات الشخصية التي تعتمد على رأس المال الاجتماعي، مثل الكرم، لها تأثير أقوى على مشاركة المعرفة الضمنية من سمات الشخصية التي تُبرز المكونات الجوهرية. تُساهم الدراسة في فهم أفضل للعوامل التي </w:t>
      </w:r>
      <w:r w:rsidRPr="00402B9D">
        <w:rPr>
          <w:rFonts w:ascii="Traditional Arabic" w:eastAsia="Aptos" w:hAnsi="Traditional Arabic" w:cs="Traditional Arabic"/>
          <w:kern w:val="2"/>
          <w:sz w:val="28"/>
          <w:szCs w:val="28"/>
          <w:rtl/>
          <w14:ligatures w14:val="standardContextual"/>
        </w:rPr>
        <w:lastRenderedPageBreak/>
        <w:t>تُحفز سلوك مشاركة المعلومات، وتُقدم توصيات قائمة على الأدلة التجريبية يُمكن تطبيقها لاحقًا في إرساء أساليب القيادة لمشاركة المعرفة، وتوظيف الموظفين، وجهود التمكين</w:t>
      </w:r>
      <w:sdt>
        <w:sdtPr>
          <w:rPr>
            <w:rFonts w:ascii="Traditional Arabic" w:eastAsia="Aptos" w:hAnsi="Traditional Arabic" w:cs="Traditional Arabic"/>
            <w:kern w:val="2"/>
            <w:sz w:val="28"/>
            <w:szCs w:val="28"/>
            <w:rtl/>
            <w14:ligatures w14:val="standardContextual"/>
          </w:rPr>
          <w:id w:val="-212159353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Obr20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Obrenovic</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130B551" w14:textId="6C5D4C2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يتطلب نجاح أي شركة موظفين مؤهلين وذوي معرفة وراضين. إذا تم تزويد الموظفين بالمكونات المطلوبة لضمان جودة عالية لحياة العمل، فإنه يصبح أصلًا دائمًا. مما لا شك فيه أن هناك عناصر مختلفة تؤثر على جودة حياة العمل للعاملين. تهدف هذه الدراسة إلى تحليل عوامل جودة حياة العمل في القوى العاملة الصناعية في دولة نامية، بنغلاديش. وقد عددت العوامل التي تؤثر على جودة حياة العمل (</w:t>
      </w:r>
      <w:r w:rsidRPr="00402B9D">
        <w:rPr>
          <w:rFonts w:ascii="Traditional Arabic" w:eastAsia="Aptos" w:hAnsi="Traditional Arabic" w:cs="Traditional Arabic"/>
          <w:kern w:val="2"/>
          <w:sz w:val="28"/>
          <w:szCs w:val="28"/>
          <w14:ligatures w14:val="standardContextual"/>
        </w:rPr>
        <w:t>QWL</w:t>
      </w:r>
      <w:r w:rsidRPr="00402B9D">
        <w:rPr>
          <w:rFonts w:ascii="Traditional Arabic" w:eastAsia="Aptos" w:hAnsi="Traditional Arabic" w:cs="Traditional Arabic"/>
          <w:kern w:val="2"/>
          <w:sz w:val="28"/>
          <w:szCs w:val="28"/>
          <w:rtl/>
          <w14:ligatures w14:val="standardContextual"/>
        </w:rPr>
        <w:t>) للعامل الصناعي. تم تسليم استبيان موحد إلى 420 عاملاً بنغلاديشيًا من مختلف الصناعات، مما أدى إلى معدل استجابة كبير بلغ 93.33٪. تم تحليل البيانات التي تم جمعها باستخدام نهج نمذجة المعادلات الهيكلية للمربعات الجزئية الصغرى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تم اختيار الصناعات التمثيلية والمستجيبين باستخدام أخذ العينات العشوائية. كشفت النتائج أن بيئة العمل والثقافة التنظيمية والمناخ والاتصالات والتعاون والراتب والمكافآت وكفاية الموارد والاستقلال الوظيفي والرضا الوظيفي والأمن ترتبط ارتباطًا مباشرًا بجودة حياة العمل. لا يؤثر التدريب والتطوير ووسائل الراحة بشكل كبير على جودة حياة العمل. يمكن الاستفادة من نتائج البحث لتحسين جودة حياة العمل للعاملين في القطاع الصناعي. ويمكن للقطاع تحقيق أهدافه طويلة وقصيرة المدى من خلال الحفاظ على الكوادر المؤهلة. وستوفر نتائج الدراسة لصانعي السياسات والجهات التنظيمية في القطاع الصناعي في بنغلاديش مراجع واستراتيجيات استراتيجية لتعزيز الإنتاجية الصناعية والنمو الاقتصادي لتحقيق التنمية المستدامة من خلال ضمان جودة حياة العمل لموظفي القطاع الصناعي، مما قد يُشكل نموذجًا يُحتذى به في بنغلاديش</w:t>
      </w:r>
      <w:sdt>
        <w:sdtPr>
          <w:rPr>
            <w:rFonts w:ascii="Traditional Arabic" w:eastAsia="Aptos" w:hAnsi="Traditional Arabic" w:cs="Traditional Arabic"/>
            <w:kern w:val="2"/>
            <w:sz w:val="28"/>
            <w:szCs w:val="28"/>
            <w:rtl/>
            <w14:ligatures w14:val="standardContextual"/>
          </w:rPr>
          <w:id w:val="47333722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Gaz24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Gazi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4A8CD70" w14:textId="50D07E07" w:rsid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يهدف </w:t>
      </w:r>
      <w:sdt>
        <w:sdtPr>
          <w:rPr>
            <w:rFonts w:ascii="Traditional Arabic" w:eastAsia="Aptos" w:hAnsi="Traditional Arabic" w:cs="Traditional Arabic"/>
            <w:kern w:val="2"/>
            <w:sz w:val="28"/>
            <w:szCs w:val="28"/>
            <w:rtl/>
            <w14:ligatures w14:val="standardContextual"/>
          </w:rPr>
          <w:id w:val="145620795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الد24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(الدائم،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تحديد تفعيل سلوكيات المواطنة التنظيمية لتعزيز الالتزام الوظيفي لدى عينة من العاملين في الجامعات العراقية. هدف البحث إلى تشخيص واقع سلوكيات المواطنة، بالإضافة إلى تعزيز الالتزام الوظيفي بتأثير كبير على شركات التعليم العالي المبحوثة، وتحديد دور كل منها في تحقيق تنمية الثقافة الأكاديمية. ومن هنا تتضح لنا قيمته. ومن خلال دراسة موضوعه، تركزت سلسلة من الأسئلة على ما إذا كان هناك ارتباط بين متغيرات البحث المستقلة والمتغيرات التابعة. وفي ضوء ذلك، انبثقت منه ثلاثة أسئلة رئيسية. ولتحقيق أهداف البحث، تم استخدام استبانة مصممة لغرض جمع البيانات وتوزيعها على المشاركين في عينة البحث. تم اختيار عينة مكونة من (50) شخصًا، وتم الاعتماد </w:t>
      </w:r>
      <w:r w:rsidRPr="00402B9D">
        <w:rPr>
          <w:rFonts w:ascii="Traditional Arabic" w:eastAsia="Aptos" w:hAnsi="Traditional Arabic" w:cs="Traditional Arabic"/>
          <w:kern w:val="2"/>
          <w:sz w:val="28"/>
          <w:szCs w:val="28"/>
          <w:rtl/>
          <w14:ligatures w14:val="standardContextual"/>
        </w:rPr>
        <w:lastRenderedPageBreak/>
        <w:t>على الحزمة الإحصائية لإجراء التحليل الإحصائي لهذا البحث، باستخدام مقاييس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(تحليل الانحدار الأساسي، والانحراف المعياري، ومعامل ارتباط بيرسون). في ضوء البيانات وتحليلها، توصل البحث إلى مجموعة من الاستنتاجات، منها أن لسلوكيات المواطنة دوراً في تحقيق خطة الجامعة، وأن النتائج التي تم التوصل إليها توضح بوضوح توافر البنية التحتية اللازمة لتحقيق هذه الأبعاد. أما فيما يتعلق ببعد التفاني الوظيفي الخاص بالجامعة العراقية، فإن القسم يسعى إلى الالتزام بهذا البعد بشكل مقبول من خلال توظيف أنظمة المكافآت، ومراجعة الأداء بفعالية، ومعاقبة السلوكيات المتعارضة. وأخيراً، قدم البحث مجموعة من التوصيات التي يرى أنها ضرورية للمنظمة لممارسة نشاطها بهدف البقاء في مجال العمل، ومنها اعتماد استراتيجية رئيسية شاملة للالتزام الوظيفي توضح ماهية ضوابط العاملين والمجتمع، والبرامج المهمة التي تهمهم، وإعداد خطط سنوية منظمة ذات أهداف واضحة.</w:t>
      </w:r>
    </w:p>
    <w:p w14:paraId="56D4592C" w14:textId="6BD4D58C" w:rsidR="00920A3C" w:rsidRPr="00402B9D" w:rsidRDefault="00920A3C" w:rsidP="00920A3C">
      <w:pPr>
        <w:pStyle w:val="Caption"/>
        <w:bidi/>
        <w:jc w:val="center"/>
        <w:rPr>
          <w:rFonts w:ascii="Traditional Arabic" w:eastAsia="Aptos" w:hAnsi="Traditional Arabic" w:cs="Traditional Arabic"/>
          <w:sz w:val="28"/>
          <w:szCs w:val="28"/>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1</w:t>
      </w:r>
      <w:r>
        <w:rPr>
          <w:rtl/>
        </w:rPr>
        <w:fldChar w:fldCharType="end"/>
      </w:r>
      <w:r>
        <w:rPr>
          <w:rFonts w:hint="cs"/>
          <w:noProof/>
          <w:rtl/>
          <w:lang w:bidi="ar-EG"/>
        </w:rPr>
        <w:t>: مقارنات الدراسة المحور الأول</w:t>
      </w:r>
    </w:p>
    <w:tbl>
      <w:tblPr>
        <w:tblStyle w:val="TableGrid"/>
        <w:bidiVisual/>
        <w:tblW w:w="0" w:type="auto"/>
        <w:tblLook w:val="04A0" w:firstRow="1" w:lastRow="0" w:firstColumn="1" w:lastColumn="0" w:noHBand="0" w:noVBand="1"/>
      </w:tblPr>
      <w:tblGrid>
        <w:gridCol w:w="1585"/>
        <w:gridCol w:w="786"/>
        <w:gridCol w:w="1220"/>
        <w:gridCol w:w="937"/>
        <w:gridCol w:w="1382"/>
        <w:gridCol w:w="1188"/>
        <w:gridCol w:w="1198"/>
      </w:tblGrid>
      <w:tr w:rsidR="00402B9D" w:rsidRPr="00402B9D" w14:paraId="16B7BF70" w14:textId="77777777" w:rsidTr="00402B9D">
        <w:trPr>
          <w:trHeight w:val="919"/>
        </w:trPr>
        <w:tc>
          <w:tcPr>
            <w:tcW w:w="0" w:type="auto"/>
            <w:vAlign w:val="center"/>
            <w:hideMark/>
          </w:tcPr>
          <w:p w14:paraId="6ADE1E26" w14:textId="77777777" w:rsidR="00402B9D" w:rsidRPr="00402B9D" w:rsidRDefault="00402B9D" w:rsidP="00402B9D">
            <w:pPr>
              <w:jc w:val="center"/>
              <w:rPr>
                <w:rFonts w:ascii="Traditional Arabic" w:eastAsia="Times New Roman" w:hAnsi="Traditional Arabic" w:cs="Traditional Arabic"/>
                <w:b/>
                <w:bCs/>
                <w:color w:val="000000"/>
                <w:sz w:val="28"/>
                <w:szCs w:val="28"/>
              </w:rPr>
            </w:pPr>
            <w:r w:rsidRPr="00402B9D">
              <w:rPr>
                <w:rFonts w:ascii="Traditional Arabic" w:eastAsia="Times New Roman" w:hAnsi="Traditional Arabic" w:cs="Traditional Arabic"/>
                <w:b/>
                <w:bCs/>
                <w:color w:val="000000"/>
                <w:sz w:val="28"/>
                <w:szCs w:val="28"/>
                <w:rtl/>
              </w:rPr>
              <w:t>الدراسة</w:t>
            </w:r>
          </w:p>
        </w:tc>
        <w:tc>
          <w:tcPr>
            <w:tcW w:w="0" w:type="auto"/>
            <w:vAlign w:val="center"/>
            <w:hideMark/>
          </w:tcPr>
          <w:p w14:paraId="6637773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0" w:type="auto"/>
            <w:vAlign w:val="center"/>
            <w:hideMark/>
          </w:tcPr>
          <w:p w14:paraId="78E44F1D"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0" w:type="auto"/>
            <w:vAlign w:val="center"/>
            <w:hideMark/>
          </w:tcPr>
          <w:p w14:paraId="69BC1434"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0" w:type="auto"/>
            <w:vAlign w:val="center"/>
            <w:hideMark/>
          </w:tcPr>
          <w:p w14:paraId="6F5FF4B7"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0" w:type="auto"/>
            <w:vAlign w:val="center"/>
            <w:hideMark/>
          </w:tcPr>
          <w:p w14:paraId="4F3C0AE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4D7B855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ارتباط الدراسة بالبحث الحالي</w:t>
            </w:r>
          </w:p>
        </w:tc>
      </w:tr>
      <w:tr w:rsidR="00402B9D" w:rsidRPr="00402B9D" w14:paraId="5E4A1317" w14:textId="77777777" w:rsidTr="00402B9D">
        <w:trPr>
          <w:trHeight w:val="1103"/>
        </w:trPr>
        <w:tc>
          <w:tcPr>
            <w:tcW w:w="0" w:type="auto"/>
            <w:vAlign w:val="center"/>
            <w:hideMark/>
          </w:tcPr>
          <w:p w14:paraId="2237FB3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موسى</w:t>
            </w:r>
          </w:p>
        </w:tc>
        <w:tc>
          <w:tcPr>
            <w:tcW w:w="0" w:type="auto"/>
            <w:vAlign w:val="center"/>
            <w:hideMark/>
          </w:tcPr>
          <w:p w14:paraId="58AC2F90"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60A979F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والأداء المؤسسي</w:t>
            </w:r>
          </w:p>
        </w:tc>
        <w:tc>
          <w:tcPr>
            <w:tcW w:w="0" w:type="auto"/>
            <w:vAlign w:val="center"/>
            <w:hideMark/>
          </w:tcPr>
          <w:p w14:paraId="60B893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3F609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ذات دلالة بين سلوك المواطنة والأداء المؤسسي</w:t>
            </w:r>
          </w:p>
        </w:tc>
        <w:tc>
          <w:tcPr>
            <w:tcW w:w="0" w:type="auto"/>
            <w:vAlign w:val="center"/>
            <w:hideMark/>
          </w:tcPr>
          <w:p w14:paraId="30EA25E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أو التمكين كعوامل مؤثرة</w:t>
            </w:r>
          </w:p>
        </w:tc>
        <w:tc>
          <w:tcPr>
            <w:tcW w:w="0" w:type="auto"/>
            <w:vAlign w:val="center"/>
            <w:hideMark/>
          </w:tcPr>
          <w:p w14:paraId="21BCAD1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جزئياً بمتغير المواطنة التنظيمية</w:t>
            </w:r>
          </w:p>
        </w:tc>
      </w:tr>
      <w:tr w:rsidR="00402B9D" w:rsidRPr="00402B9D" w14:paraId="15F5610E" w14:textId="77777777" w:rsidTr="00402B9D">
        <w:trPr>
          <w:trHeight w:val="919"/>
        </w:trPr>
        <w:tc>
          <w:tcPr>
            <w:tcW w:w="0" w:type="auto"/>
            <w:vAlign w:val="center"/>
            <w:hideMark/>
          </w:tcPr>
          <w:p w14:paraId="5ACB463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شاهين</w:t>
            </w:r>
          </w:p>
        </w:tc>
        <w:tc>
          <w:tcPr>
            <w:tcW w:w="0" w:type="auto"/>
            <w:vAlign w:val="center"/>
            <w:hideMark/>
          </w:tcPr>
          <w:p w14:paraId="4351F5FD"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3A56B95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الوظيفي والقدرات الإبداعية</w:t>
            </w:r>
          </w:p>
        </w:tc>
        <w:tc>
          <w:tcPr>
            <w:tcW w:w="0" w:type="auto"/>
            <w:vAlign w:val="center"/>
            <w:hideMark/>
          </w:tcPr>
          <w:p w14:paraId="2C11DF1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44A7E83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طردية بين التمكين والقدرات الابتكارية</w:t>
            </w:r>
          </w:p>
        </w:tc>
        <w:tc>
          <w:tcPr>
            <w:tcW w:w="0" w:type="auto"/>
            <w:vAlign w:val="center"/>
            <w:hideMark/>
          </w:tcPr>
          <w:p w14:paraId="788574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تربط التمكين بالمواطنة التنظيمية</w:t>
            </w:r>
          </w:p>
        </w:tc>
        <w:tc>
          <w:tcPr>
            <w:tcW w:w="0" w:type="auto"/>
            <w:vAlign w:val="center"/>
            <w:hideMark/>
          </w:tcPr>
          <w:p w14:paraId="32D44F5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بمتغير التمكين كمؤثر محتمل</w:t>
            </w:r>
          </w:p>
        </w:tc>
      </w:tr>
      <w:tr w:rsidR="00402B9D" w:rsidRPr="00402B9D" w14:paraId="02CB86FC" w14:textId="77777777" w:rsidTr="00402B9D">
        <w:trPr>
          <w:trHeight w:val="1103"/>
        </w:trPr>
        <w:tc>
          <w:tcPr>
            <w:tcW w:w="0" w:type="auto"/>
            <w:vAlign w:val="center"/>
            <w:hideMark/>
          </w:tcPr>
          <w:p w14:paraId="0199076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محمداني</w:t>
            </w:r>
          </w:p>
        </w:tc>
        <w:tc>
          <w:tcPr>
            <w:tcW w:w="0" w:type="auto"/>
            <w:vAlign w:val="center"/>
            <w:hideMark/>
          </w:tcPr>
          <w:p w14:paraId="66BD4EB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078260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وسلوك المواطنة التنظيمية</w:t>
            </w:r>
          </w:p>
        </w:tc>
        <w:tc>
          <w:tcPr>
            <w:tcW w:w="0" w:type="auto"/>
            <w:vAlign w:val="center"/>
            <w:hideMark/>
          </w:tcPr>
          <w:p w14:paraId="2FADE0F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3C9D73C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التمكين النفسي على سلوك المواطنة التنظيمية</w:t>
            </w:r>
          </w:p>
        </w:tc>
        <w:tc>
          <w:tcPr>
            <w:tcW w:w="0" w:type="auto"/>
            <w:vAlign w:val="center"/>
            <w:hideMark/>
          </w:tcPr>
          <w:p w14:paraId="7F6F44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القطاع الصناعي السعودي</w:t>
            </w:r>
          </w:p>
        </w:tc>
        <w:tc>
          <w:tcPr>
            <w:tcW w:w="0" w:type="auto"/>
            <w:vAlign w:val="center"/>
            <w:hideMark/>
          </w:tcPr>
          <w:p w14:paraId="6A9C21D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بمشكلة البحث الحالية</w:t>
            </w:r>
          </w:p>
        </w:tc>
      </w:tr>
      <w:tr w:rsidR="00402B9D" w:rsidRPr="00402B9D" w14:paraId="4C7B5EC2" w14:textId="77777777" w:rsidTr="00402B9D">
        <w:trPr>
          <w:trHeight w:val="1103"/>
        </w:trPr>
        <w:tc>
          <w:tcPr>
            <w:tcW w:w="0" w:type="auto"/>
            <w:vAlign w:val="center"/>
            <w:hideMark/>
          </w:tcPr>
          <w:p w14:paraId="55061C68"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مصطفى</w:t>
            </w:r>
          </w:p>
        </w:tc>
        <w:tc>
          <w:tcPr>
            <w:tcW w:w="0" w:type="auto"/>
            <w:vAlign w:val="center"/>
            <w:hideMark/>
          </w:tcPr>
          <w:p w14:paraId="667C97B9"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54D5922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وسلوك المواطنة التنظيمية</w:t>
            </w:r>
          </w:p>
        </w:tc>
        <w:tc>
          <w:tcPr>
            <w:tcW w:w="0" w:type="auto"/>
            <w:vAlign w:val="center"/>
            <w:hideMark/>
          </w:tcPr>
          <w:p w14:paraId="205515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7B2E2F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بُعد “التأثير” الأكثر تأثيراً في المواطنة التنظيمية</w:t>
            </w:r>
          </w:p>
        </w:tc>
        <w:tc>
          <w:tcPr>
            <w:tcW w:w="0" w:type="auto"/>
            <w:vAlign w:val="center"/>
            <w:hideMark/>
          </w:tcPr>
          <w:p w14:paraId="35E4C39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نفس بيئة الدراسة السابقة دون توسع في متغيرات جديدة</w:t>
            </w:r>
          </w:p>
        </w:tc>
        <w:tc>
          <w:tcPr>
            <w:tcW w:w="0" w:type="auto"/>
            <w:vAlign w:val="center"/>
            <w:hideMark/>
          </w:tcPr>
          <w:p w14:paraId="242F7A8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دعم نظري قوي للبحث الحالي</w:t>
            </w:r>
          </w:p>
        </w:tc>
      </w:tr>
      <w:tr w:rsidR="00402B9D" w:rsidRPr="00402B9D" w14:paraId="3472DA9A" w14:textId="77777777" w:rsidTr="00402B9D">
        <w:trPr>
          <w:trHeight w:val="1103"/>
        </w:trPr>
        <w:tc>
          <w:tcPr>
            <w:tcW w:w="0" w:type="auto"/>
            <w:vAlign w:val="center"/>
            <w:hideMark/>
          </w:tcPr>
          <w:p w14:paraId="33EF25A6"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Saleem</w:t>
            </w:r>
          </w:p>
        </w:tc>
        <w:tc>
          <w:tcPr>
            <w:tcW w:w="0" w:type="auto"/>
            <w:vAlign w:val="center"/>
            <w:hideMark/>
          </w:tcPr>
          <w:p w14:paraId="78841DBA"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7F75734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الخادمة والثقة وسلوك المواطنة</w:t>
            </w:r>
          </w:p>
        </w:tc>
        <w:tc>
          <w:tcPr>
            <w:tcW w:w="0" w:type="auto"/>
            <w:vAlign w:val="center"/>
            <w:hideMark/>
          </w:tcPr>
          <w:p w14:paraId="57D3B39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تجريبي – نموذج خطي هرمي</w:t>
            </w:r>
          </w:p>
        </w:tc>
        <w:tc>
          <w:tcPr>
            <w:tcW w:w="0" w:type="auto"/>
            <w:vAlign w:val="center"/>
            <w:hideMark/>
          </w:tcPr>
          <w:p w14:paraId="6F9CC6F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العاطفية وسيط رئيسي بين القيادة والمواطنة</w:t>
            </w:r>
          </w:p>
        </w:tc>
        <w:tc>
          <w:tcPr>
            <w:tcW w:w="0" w:type="auto"/>
            <w:vAlign w:val="center"/>
            <w:hideMark/>
          </w:tcPr>
          <w:p w14:paraId="6C8A1D9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البيئة العربية أو الصناعية</w:t>
            </w:r>
          </w:p>
        </w:tc>
        <w:tc>
          <w:tcPr>
            <w:tcW w:w="0" w:type="auto"/>
            <w:vAlign w:val="center"/>
            <w:hideMark/>
          </w:tcPr>
          <w:p w14:paraId="099F04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مباشرة بموضوع القيادة الخادمة</w:t>
            </w:r>
          </w:p>
        </w:tc>
      </w:tr>
      <w:tr w:rsidR="00402B9D" w:rsidRPr="00402B9D" w14:paraId="76C99431" w14:textId="77777777" w:rsidTr="00402B9D">
        <w:trPr>
          <w:trHeight w:val="919"/>
        </w:trPr>
        <w:tc>
          <w:tcPr>
            <w:tcW w:w="0" w:type="auto"/>
            <w:vAlign w:val="center"/>
            <w:hideMark/>
          </w:tcPr>
          <w:p w14:paraId="35390722"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Santa</w:t>
            </w:r>
          </w:p>
        </w:tc>
        <w:tc>
          <w:tcPr>
            <w:tcW w:w="0" w:type="auto"/>
            <w:vAlign w:val="center"/>
            <w:hideMark/>
          </w:tcPr>
          <w:p w14:paraId="67D37E3D"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379ED0AA"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الذكاء العاطفي وسلوك المواطنة والقيادة</w:t>
            </w:r>
          </w:p>
        </w:tc>
        <w:tc>
          <w:tcPr>
            <w:tcW w:w="0" w:type="auto"/>
            <w:vAlign w:val="center"/>
            <w:hideMark/>
          </w:tcPr>
          <w:p w14:paraId="62B7CFD0"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SEM – </w:t>
            </w:r>
            <w:r w:rsidRPr="00402B9D">
              <w:rPr>
                <w:rFonts w:ascii="Traditional Arabic" w:eastAsia="Times New Roman" w:hAnsi="Traditional Arabic" w:cs="Traditional Arabic"/>
                <w:color w:val="000000"/>
                <w:sz w:val="28"/>
                <w:szCs w:val="28"/>
                <w:rtl/>
              </w:rPr>
              <w:t>استبيان</w:t>
            </w:r>
            <w:r w:rsidRPr="00402B9D">
              <w:rPr>
                <w:rFonts w:ascii="Traditional Arabic" w:eastAsia="Times New Roman" w:hAnsi="Traditional Arabic" w:cs="Traditional Arabic"/>
                <w:color w:val="000000"/>
                <w:sz w:val="28"/>
                <w:szCs w:val="28"/>
              </w:rPr>
              <w:t xml:space="preserve"> </w:t>
            </w:r>
            <w:r w:rsidRPr="00402B9D">
              <w:rPr>
                <w:rFonts w:ascii="Traditional Arabic" w:eastAsia="Times New Roman" w:hAnsi="Traditional Arabic" w:cs="Traditional Arabic"/>
                <w:color w:val="000000"/>
                <w:sz w:val="28"/>
                <w:szCs w:val="28"/>
                <w:rtl/>
              </w:rPr>
              <w:t>صناعي</w:t>
            </w:r>
          </w:p>
        </w:tc>
        <w:tc>
          <w:tcPr>
            <w:tcW w:w="0" w:type="auto"/>
            <w:vAlign w:val="center"/>
            <w:hideMark/>
          </w:tcPr>
          <w:p w14:paraId="40AC586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الذكاء العاطفي يعزز المواطنة التنظيمية</w:t>
            </w:r>
          </w:p>
        </w:tc>
        <w:tc>
          <w:tcPr>
            <w:tcW w:w="0" w:type="auto"/>
            <w:vAlign w:val="center"/>
            <w:hideMark/>
          </w:tcPr>
          <w:p w14:paraId="2EC801D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القيادة الخادمة أو التمكين</w:t>
            </w:r>
          </w:p>
        </w:tc>
        <w:tc>
          <w:tcPr>
            <w:tcW w:w="0" w:type="auto"/>
            <w:vAlign w:val="center"/>
            <w:hideMark/>
          </w:tcPr>
          <w:p w14:paraId="49FC800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جزئياً من زاوية السلوك التنظيمي</w:t>
            </w:r>
          </w:p>
        </w:tc>
      </w:tr>
      <w:tr w:rsidR="00402B9D" w:rsidRPr="00402B9D" w14:paraId="07A2C0C3" w14:textId="77777777" w:rsidTr="00402B9D">
        <w:trPr>
          <w:trHeight w:val="919"/>
        </w:trPr>
        <w:tc>
          <w:tcPr>
            <w:tcW w:w="0" w:type="auto"/>
            <w:vAlign w:val="center"/>
            <w:hideMark/>
          </w:tcPr>
          <w:p w14:paraId="2E47065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العامري</w:t>
            </w:r>
          </w:p>
        </w:tc>
        <w:tc>
          <w:tcPr>
            <w:tcW w:w="0" w:type="auto"/>
            <w:vAlign w:val="center"/>
            <w:hideMark/>
          </w:tcPr>
          <w:p w14:paraId="75CB698F"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2022</w:t>
            </w:r>
          </w:p>
        </w:tc>
        <w:tc>
          <w:tcPr>
            <w:tcW w:w="0" w:type="auto"/>
            <w:vAlign w:val="center"/>
            <w:hideMark/>
          </w:tcPr>
          <w:p w14:paraId="179D7C00"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الإداري وسلوك المواطنة التنظيمية</w:t>
            </w:r>
          </w:p>
        </w:tc>
        <w:tc>
          <w:tcPr>
            <w:tcW w:w="0" w:type="auto"/>
            <w:vAlign w:val="center"/>
            <w:hideMark/>
          </w:tcPr>
          <w:p w14:paraId="0FAAD8F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851D10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إيجابي لأبعاد التمكين الإداري على المواطنة</w:t>
            </w:r>
          </w:p>
        </w:tc>
        <w:tc>
          <w:tcPr>
            <w:tcW w:w="0" w:type="auto"/>
            <w:vAlign w:val="center"/>
            <w:hideMark/>
          </w:tcPr>
          <w:p w14:paraId="65CC987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تشمل القيادة كعامل وسيط</w:t>
            </w:r>
          </w:p>
        </w:tc>
        <w:tc>
          <w:tcPr>
            <w:tcW w:w="0" w:type="auto"/>
            <w:vAlign w:val="center"/>
            <w:hideMark/>
          </w:tcPr>
          <w:p w14:paraId="7502CD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قوي من جانب التمكين والمواطنة</w:t>
            </w:r>
          </w:p>
        </w:tc>
      </w:tr>
      <w:tr w:rsidR="00402B9D" w:rsidRPr="00402B9D" w14:paraId="09E46A22" w14:textId="77777777" w:rsidTr="00402B9D">
        <w:trPr>
          <w:trHeight w:val="919"/>
        </w:trPr>
        <w:tc>
          <w:tcPr>
            <w:tcW w:w="0" w:type="auto"/>
            <w:vAlign w:val="center"/>
            <w:hideMark/>
          </w:tcPr>
          <w:p w14:paraId="09C9AD38"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الحسين</w:t>
            </w:r>
          </w:p>
        </w:tc>
        <w:tc>
          <w:tcPr>
            <w:tcW w:w="0" w:type="auto"/>
            <w:vAlign w:val="center"/>
            <w:hideMark/>
          </w:tcPr>
          <w:p w14:paraId="1906EF8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2022</w:t>
            </w:r>
          </w:p>
        </w:tc>
        <w:tc>
          <w:tcPr>
            <w:tcW w:w="0" w:type="auto"/>
            <w:vAlign w:val="center"/>
            <w:hideMark/>
          </w:tcPr>
          <w:p w14:paraId="3A209C2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حياة العمل وسلوك المواطنة</w:t>
            </w:r>
          </w:p>
        </w:tc>
        <w:tc>
          <w:tcPr>
            <w:tcW w:w="0" w:type="auto"/>
            <w:vAlign w:val="center"/>
            <w:hideMark/>
          </w:tcPr>
          <w:p w14:paraId="1013A39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وصفي تحليلي – </w:t>
            </w:r>
            <w:r w:rsidRPr="00402B9D">
              <w:rPr>
                <w:rFonts w:ascii="Traditional Arabic" w:eastAsia="Times New Roman" w:hAnsi="Traditional Arabic" w:cs="Traditional Arabic"/>
                <w:color w:val="000000"/>
                <w:sz w:val="28"/>
                <w:szCs w:val="28"/>
              </w:rPr>
              <w:t>SPSS</w:t>
            </w:r>
          </w:p>
        </w:tc>
        <w:tc>
          <w:tcPr>
            <w:tcW w:w="0" w:type="auto"/>
            <w:vAlign w:val="center"/>
            <w:hideMark/>
          </w:tcPr>
          <w:p w14:paraId="5C78AC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إيجابية بين جودة حياة العمل والمواطنة</w:t>
            </w:r>
          </w:p>
        </w:tc>
        <w:tc>
          <w:tcPr>
            <w:tcW w:w="0" w:type="auto"/>
            <w:vAlign w:val="center"/>
            <w:hideMark/>
          </w:tcPr>
          <w:p w14:paraId="1C751A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أو التمكين</w:t>
            </w:r>
          </w:p>
        </w:tc>
        <w:tc>
          <w:tcPr>
            <w:tcW w:w="0" w:type="auto"/>
            <w:vAlign w:val="center"/>
            <w:hideMark/>
          </w:tcPr>
          <w:p w14:paraId="5394AE0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بتحفيز السلوكيات الإيجابية</w:t>
            </w:r>
          </w:p>
        </w:tc>
      </w:tr>
      <w:tr w:rsidR="00402B9D" w:rsidRPr="00402B9D" w14:paraId="4BDACD06" w14:textId="77777777" w:rsidTr="00402B9D">
        <w:trPr>
          <w:trHeight w:val="919"/>
        </w:trPr>
        <w:tc>
          <w:tcPr>
            <w:tcW w:w="0" w:type="auto"/>
            <w:vAlign w:val="center"/>
            <w:hideMark/>
          </w:tcPr>
          <w:p w14:paraId="1AC840F1"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الصباغ</w:t>
            </w:r>
          </w:p>
        </w:tc>
        <w:tc>
          <w:tcPr>
            <w:tcW w:w="0" w:type="auto"/>
            <w:vAlign w:val="center"/>
            <w:hideMark/>
          </w:tcPr>
          <w:p w14:paraId="0F7025EF"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5C6C072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الإداري والإبداع التكنولوجي</w:t>
            </w:r>
          </w:p>
        </w:tc>
        <w:tc>
          <w:tcPr>
            <w:tcW w:w="0" w:type="auto"/>
            <w:vAlign w:val="center"/>
            <w:hideMark/>
          </w:tcPr>
          <w:p w14:paraId="375A7DD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59B715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دال للتمكين على الإبداع</w:t>
            </w:r>
          </w:p>
        </w:tc>
        <w:tc>
          <w:tcPr>
            <w:tcW w:w="0" w:type="auto"/>
            <w:vAlign w:val="center"/>
            <w:hideMark/>
          </w:tcPr>
          <w:p w14:paraId="5756BE5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المواطنة التنظيمية</w:t>
            </w:r>
          </w:p>
        </w:tc>
        <w:tc>
          <w:tcPr>
            <w:tcW w:w="0" w:type="auto"/>
            <w:vAlign w:val="center"/>
            <w:hideMark/>
          </w:tcPr>
          <w:p w14:paraId="35D1C76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من زاوية التمكين فقط</w:t>
            </w:r>
          </w:p>
        </w:tc>
      </w:tr>
      <w:tr w:rsidR="00402B9D" w:rsidRPr="00402B9D" w14:paraId="6445D981" w14:textId="77777777" w:rsidTr="00402B9D">
        <w:trPr>
          <w:trHeight w:val="735"/>
        </w:trPr>
        <w:tc>
          <w:tcPr>
            <w:tcW w:w="0" w:type="auto"/>
            <w:vAlign w:val="center"/>
            <w:hideMark/>
          </w:tcPr>
          <w:p w14:paraId="23F83187"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Manzoor</w:t>
            </w:r>
          </w:p>
        </w:tc>
        <w:tc>
          <w:tcPr>
            <w:tcW w:w="0" w:type="auto"/>
            <w:vAlign w:val="center"/>
            <w:hideMark/>
          </w:tcPr>
          <w:p w14:paraId="0390D36D"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2019</w:t>
            </w:r>
          </w:p>
        </w:tc>
        <w:tc>
          <w:tcPr>
            <w:tcW w:w="0" w:type="auto"/>
            <w:vAlign w:val="center"/>
            <w:hideMark/>
          </w:tcPr>
          <w:p w14:paraId="660BA5B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والأداء الوظيفي</w:t>
            </w:r>
          </w:p>
        </w:tc>
        <w:tc>
          <w:tcPr>
            <w:tcW w:w="0" w:type="auto"/>
            <w:vAlign w:val="center"/>
            <w:hideMark/>
          </w:tcPr>
          <w:p w14:paraId="67E1EC6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انحدار – استبيان</w:t>
            </w:r>
          </w:p>
        </w:tc>
        <w:tc>
          <w:tcPr>
            <w:tcW w:w="0" w:type="auto"/>
            <w:vAlign w:val="center"/>
            <w:hideMark/>
          </w:tcPr>
          <w:p w14:paraId="6137BD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تؤثر إيجابًا على الأداء</w:t>
            </w:r>
          </w:p>
        </w:tc>
        <w:tc>
          <w:tcPr>
            <w:tcW w:w="0" w:type="auto"/>
            <w:vAlign w:val="center"/>
            <w:hideMark/>
          </w:tcPr>
          <w:p w14:paraId="327C47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سلوك المواطنة أو التمكين</w:t>
            </w:r>
          </w:p>
        </w:tc>
        <w:tc>
          <w:tcPr>
            <w:tcW w:w="0" w:type="auto"/>
            <w:vAlign w:val="center"/>
            <w:hideMark/>
          </w:tcPr>
          <w:p w14:paraId="64E29A4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يقدم أساسًا للمقارنة مع القيادة الخادمة</w:t>
            </w:r>
          </w:p>
        </w:tc>
      </w:tr>
      <w:tr w:rsidR="00402B9D" w:rsidRPr="00402B9D" w14:paraId="0099E103" w14:textId="77777777" w:rsidTr="00402B9D">
        <w:trPr>
          <w:trHeight w:val="919"/>
        </w:trPr>
        <w:tc>
          <w:tcPr>
            <w:tcW w:w="0" w:type="auto"/>
            <w:vAlign w:val="center"/>
            <w:hideMark/>
          </w:tcPr>
          <w:p w14:paraId="66B614C9"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lastRenderedPageBreak/>
              <w:t>Srimulyani</w:t>
            </w:r>
            <w:proofErr w:type="spellEnd"/>
          </w:p>
        </w:tc>
        <w:tc>
          <w:tcPr>
            <w:tcW w:w="0" w:type="auto"/>
            <w:vAlign w:val="center"/>
            <w:hideMark/>
          </w:tcPr>
          <w:p w14:paraId="72484493"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597BA846"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والمسؤولية الاجتماعية</w:t>
            </w:r>
          </w:p>
        </w:tc>
        <w:tc>
          <w:tcPr>
            <w:tcW w:w="0" w:type="auto"/>
            <w:vAlign w:val="center"/>
            <w:hideMark/>
          </w:tcPr>
          <w:p w14:paraId="77F35C6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انحدار – استبيان</w:t>
            </w:r>
          </w:p>
        </w:tc>
        <w:tc>
          <w:tcPr>
            <w:tcW w:w="0" w:type="auto"/>
            <w:vAlign w:val="center"/>
            <w:hideMark/>
          </w:tcPr>
          <w:p w14:paraId="4E2D70A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تأثير إيجابي للقيادة على الأداء عبر </w:t>
            </w:r>
            <w:r w:rsidRPr="00402B9D">
              <w:rPr>
                <w:rFonts w:ascii="Traditional Arabic" w:eastAsia="Times New Roman" w:hAnsi="Traditional Arabic" w:cs="Traditional Arabic"/>
                <w:color w:val="000000"/>
                <w:sz w:val="28"/>
                <w:szCs w:val="28"/>
              </w:rPr>
              <w:t>CSR</w:t>
            </w:r>
          </w:p>
        </w:tc>
        <w:tc>
          <w:tcPr>
            <w:tcW w:w="0" w:type="auto"/>
            <w:vAlign w:val="center"/>
            <w:hideMark/>
          </w:tcPr>
          <w:p w14:paraId="4047933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المواطنة</w:t>
            </w:r>
          </w:p>
        </w:tc>
        <w:tc>
          <w:tcPr>
            <w:tcW w:w="0" w:type="auto"/>
            <w:vAlign w:val="center"/>
            <w:hideMark/>
          </w:tcPr>
          <w:p w14:paraId="14E7183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نظري جزئي بالقيادة والقيم</w:t>
            </w:r>
          </w:p>
        </w:tc>
      </w:tr>
      <w:tr w:rsidR="00402B9D" w:rsidRPr="00402B9D" w14:paraId="4C97EC93" w14:textId="77777777" w:rsidTr="00402B9D">
        <w:trPr>
          <w:trHeight w:val="919"/>
        </w:trPr>
        <w:tc>
          <w:tcPr>
            <w:tcW w:w="0" w:type="auto"/>
            <w:vAlign w:val="center"/>
            <w:hideMark/>
          </w:tcPr>
          <w:p w14:paraId="2A59E571"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أسماء</w:t>
            </w:r>
          </w:p>
        </w:tc>
        <w:tc>
          <w:tcPr>
            <w:tcW w:w="0" w:type="auto"/>
            <w:vAlign w:val="center"/>
            <w:hideMark/>
          </w:tcPr>
          <w:p w14:paraId="55C3E01D"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5679A97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وأخلاقيات الإدارة</w:t>
            </w:r>
          </w:p>
        </w:tc>
        <w:tc>
          <w:tcPr>
            <w:tcW w:w="0" w:type="auto"/>
            <w:vAlign w:val="center"/>
            <w:hideMark/>
          </w:tcPr>
          <w:p w14:paraId="1468069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75D2859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إيجابية بين المواطنة والأخلاقيات</w:t>
            </w:r>
          </w:p>
        </w:tc>
        <w:tc>
          <w:tcPr>
            <w:tcW w:w="0" w:type="auto"/>
            <w:vAlign w:val="center"/>
            <w:hideMark/>
          </w:tcPr>
          <w:p w14:paraId="285B891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التمكين أو القيادة الخادمة</w:t>
            </w:r>
          </w:p>
        </w:tc>
        <w:tc>
          <w:tcPr>
            <w:tcW w:w="0" w:type="auto"/>
            <w:vAlign w:val="center"/>
            <w:hideMark/>
          </w:tcPr>
          <w:p w14:paraId="5AA6D07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بمتغير المواطنة التنظيمية</w:t>
            </w:r>
          </w:p>
        </w:tc>
      </w:tr>
      <w:tr w:rsidR="00402B9D" w:rsidRPr="00402B9D" w14:paraId="6953EFBD" w14:textId="77777777" w:rsidTr="00402B9D">
        <w:trPr>
          <w:trHeight w:val="919"/>
        </w:trPr>
        <w:tc>
          <w:tcPr>
            <w:tcW w:w="0" w:type="auto"/>
            <w:vAlign w:val="center"/>
            <w:hideMark/>
          </w:tcPr>
          <w:p w14:paraId="7B5B959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Khan</w:t>
            </w:r>
          </w:p>
        </w:tc>
        <w:tc>
          <w:tcPr>
            <w:tcW w:w="0" w:type="auto"/>
            <w:vAlign w:val="center"/>
            <w:hideMark/>
          </w:tcPr>
          <w:p w14:paraId="0386F264"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6B0D97B4"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أنماط القيادة وسلوك العمل المبتكر</w:t>
            </w:r>
          </w:p>
        </w:tc>
        <w:tc>
          <w:tcPr>
            <w:tcW w:w="0" w:type="auto"/>
            <w:vAlign w:val="center"/>
            <w:hideMark/>
          </w:tcPr>
          <w:p w14:paraId="0381C92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 استبيان جامعي</w:t>
            </w:r>
          </w:p>
        </w:tc>
        <w:tc>
          <w:tcPr>
            <w:tcW w:w="0" w:type="auto"/>
            <w:vAlign w:val="center"/>
            <w:hideMark/>
          </w:tcPr>
          <w:p w14:paraId="250DD0D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تؤثر إيجابياً على الإبداع مع وساطة المواطنة</w:t>
            </w:r>
          </w:p>
        </w:tc>
        <w:tc>
          <w:tcPr>
            <w:tcW w:w="0" w:type="auto"/>
            <w:vAlign w:val="center"/>
            <w:hideMark/>
          </w:tcPr>
          <w:p w14:paraId="1E1126B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القيادة الخادمة</w:t>
            </w:r>
          </w:p>
        </w:tc>
        <w:tc>
          <w:tcPr>
            <w:tcW w:w="0" w:type="auto"/>
            <w:vAlign w:val="center"/>
            <w:hideMark/>
          </w:tcPr>
          <w:p w14:paraId="1306075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بدور المواطنة كوسيط</w:t>
            </w:r>
          </w:p>
        </w:tc>
      </w:tr>
      <w:tr w:rsidR="00402B9D" w:rsidRPr="00402B9D" w14:paraId="2F547DFE" w14:textId="77777777" w:rsidTr="00402B9D">
        <w:trPr>
          <w:trHeight w:val="919"/>
        </w:trPr>
        <w:tc>
          <w:tcPr>
            <w:tcW w:w="0" w:type="auto"/>
            <w:vAlign w:val="center"/>
            <w:hideMark/>
          </w:tcPr>
          <w:p w14:paraId="542117C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إدريس</w:t>
            </w:r>
          </w:p>
        </w:tc>
        <w:tc>
          <w:tcPr>
            <w:tcW w:w="0" w:type="auto"/>
            <w:vAlign w:val="center"/>
            <w:hideMark/>
          </w:tcPr>
          <w:p w14:paraId="1499F946"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2019</w:t>
            </w:r>
          </w:p>
        </w:tc>
        <w:tc>
          <w:tcPr>
            <w:tcW w:w="0" w:type="auto"/>
            <w:vAlign w:val="center"/>
            <w:hideMark/>
          </w:tcPr>
          <w:p w14:paraId="71FCACF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والعوائد التنظيمية</w:t>
            </w:r>
          </w:p>
        </w:tc>
        <w:tc>
          <w:tcPr>
            <w:tcW w:w="0" w:type="auto"/>
            <w:vAlign w:val="center"/>
            <w:hideMark/>
          </w:tcPr>
          <w:p w14:paraId="0583BAC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وصفي تحليلي – </w:t>
            </w:r>
            <w:r w:rsidRPr="00402B9D">
              <w:rPr>
                <w:rFonts w:ascii="Traditional Arabic" w:eastAsia="Times New Roman" w:hAnsi="Traditional Arabic" w:cs="Traditional Arabic"/>
                <w:color w:val="000000"/>
                <w:sz w:val="28"/>
                <w:szCs w:val="28"/>
              </w:rPr>
              <w:t>SEM</w:t>
            </w:r>
          </w:p>
        </w:tc>
        <w:tc>
          <w:tcPr>
            <w:tcW w:w="0" w:type="auto"/>
            <w:vAlign w:val="center"/>
            <w:hideMark/>
          </w:tcPr>
          <w:p w14:paraId="29A1F9C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التمكين النفسي وسيط بين القيادة ونية ترك العمل</w:t>
            </w:r>
          </w:p>
        </w:tc>
        <w:tc>
          <w:tcPr>
            <w:tcW w:w="0" w:type="auto"/>
            <w:vAlign w:val="center"/>
            <w:hideMark/>
          </w:tcPr>
          <w:p w14:paraId="45F72C3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تحديداً</w:t>
            </w:r>
          </w:p>
        </w:tc>
        <w:tc>
          <w:tcPr>
            <w:tcW w:w="0" w:type="auto"/>
            <w:vAlign w:val="center"/>
            <w:hideMark/>
          </w:tcPr>
          <w:p w14:paraId="36672D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من خلال مفهوم التمكين</w:t>
            </w:r>
          </w:p>
        </w:tc>
      </w:tr>
      <w:tr w:rsidR="00402B9D" w:rsidRPr="00402B9D" w14:paraId="3CCD9324" w14:textId="77777777" w:rsidTr="00402B9D">
        <w:trPr>
          <w:trHeight w:val="735"/>
        </w:trPr>
        <w:tc>
          <w:tcPr>
            <w:tcW w:w="0" w:type="auto"/>
            <w:vAlign w:val="center"/>
            <w:hideMark/>
          </w:tcPr>
          <w:p w14:paraId="57724A6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Obrenovic</w:t>
            </w:r>
            <w:proofErr w:type="spellEnd"/>
          </w:p>
        </w:tc>
        <w:tc>
          <w:tcPr>
            <w:tcW w:w="0" w:type="auto"/>
            <w:vAlign w:val="center"/>
            <w:hideMark/>
          </w:tcPr>
          <w:p w14:paraId="569DE035"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01AF3C5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الإيثار وسلوك تبادل المعرفة</w:t>
            </w:r>
          </w:p>
        </w:tc>
        <w:tc>
          <w:tcPr>
            <w:tcW w:w="0" w:type="auto"/>
            <w:vAlign w:val="center"/>
            <w:hideMark/>
          </w:tcPr>
          <w:p w14:paraId="3AAA2BA5"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SEM – </w:t>
            </w:r>
            <w:r w:rsidRPr="00402B9D">
              <w:rPr>
                <w:rFonts w:ascii="Traditional Arabic" w:eastAsia="Times New Roman" w:hAnsi="Traditional Arabic" w:cs="Traditional Arabic"/>
                <w:color w:val="000000"/>
                <w:sz w:val="28"/>
                <w:szCs w:val="28"/>
                <w:rtl/>
              </w:rPr>
              <w:t>استبيان</w:t>
            </w:r>
          </w:p>
        </w:tc>
        <w:tc>
          <w:tcPr>
            <w:tcW w:w="0" w:type="auto"/>
            <w:vAlign w:val="center"/>
            <w:hideMark/>
          </w:tcPr>
          <w:p w14:paraId="2D593D93"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الإيثار يؤثر إيجابياً على تبادل المعرفة</w:t>
            </w:r>
          </w:p>
        </w:tc>
        <w:tc>
          <w:tcPr>
            <w:tcW w:w="0" w:type="auto"/>
            <w:vAlign w:val="center"/>
            <w:hideMark/>
          </w:tcPr>
          <w:p w14:paraId="539BF8B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القيادة أو المواطنة التنظيمية</w:t>
            </w:r>
          </w:p>
        </w:tc>
        <w:tc>
          <w:tcPr>
            <w:tcW w:w="0" w:type="auto"/>
            <w:vAlign w:val="center"/>
            <w:hideMark/>
          </w:tcPr>
          <w:p w14:paraId="21A11C7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محدود بالمواطنة عبر الإيثار</w:t>
            </w:r>
          </w:p>
        </w:tc>
      </w:tr>
      <w:tr w:rsidR="00402B9D" w:rsidRPr="00402B9D" w14:paraId="573CFCD4" w14:textId="77777777" w:rsidTr="00402B9D">
        <w:trPr>
          <w:trHeight w:val="735"/>
        </w:trPr>
        <w:tc>
          <w:tcPr>
            <w:tcW w:w="0" w:type="auto"/>
            <w:vAlign w:val="center"/>
            <w:hideMark/>
          </w:tcPr>
          <w:p w14:paraId="35928F5D"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Gazi</w:t>
            </w:r>
          </w:p>
        </w:tc>
        <w:tc>
          <w:tcPr>
            <w:tcW w:w="0" w:type="auto"/>
            <w:vAlign w:val="center"/>
            <w:hideMark/>
          </w:tcPr>
          <w:p w14:paraId="5292C0F8"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6301D04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حياة العمل والإنتاجية الصناعية</w:t>
            </w:r>
          </w:p>
        </w:tc>
        <w:tc>
          <w:tcPr>
            <w:tcW w:w="0" w:type="auto"/>
            <w:vAlign w:val="center"/>
            <w:hideMark/>
          </w:tcPr>
          <w:p w14:paraId="57A0C428"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PLS-SEM – </w:t>
            </w:r>
            <w:r w:rsidRPr="00402B9D">
              <w:rPr>
                <w:rFonts w:ascii="Traditional Arabic" w:eastAsia="Times New Roman" w:hAnsi="Traditional Arabic" w:cs="Traditional Arabic"/>
                <w:color w:val="000000"/>
                <w:sz w:val="28"/>
                <w:szCs w:val="28"/>
                <w:rtl/>
              </w:rPr>
              <w:t>استبيان</w:t>
            </w:r>
          </w:p>
        </w:tc>
        <w:tc>
          <w:tcPr>
            <w:tcW w:w="0" w:type="auto"/>
            <w:vAlign w:val="center"/>
            <w:hideMark/>
          </w:tcPr>
          <w:p w14:paraId="4D92167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الحياة تؤثر إيجاباً على الأداء</w:t>
            </w:r>
          </w:p>
        </w:tc>
        <w:tc>
          <w:tcPr>
            <w:tcW w:w="0" w:type="auto"/>
            <w:vAlign w:val="center"/>
            <w:hideMark/>
          </w:tcPr>
          <w:p w14:paraId="787578B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أو المواطنة</w:t>
            </w:r>
          </w:p>
        </w:tc>
        <w:tc>
          <w:tcPr>
            <w:tcW w:w="0" w:type="auto"/>
            <w:vAlign w:val="center"/>
            <w:hideMark/>
          </w:tcPr>
          <w:p w14:paraId="4DA53DB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بتحسين بيئة العمل</w:t>
            </w:r>
          </w:p>
        </w:tc>
      </w:tr>
      <w:tr w:rsidR="00402B9D" w:rsidRPr="00402B9D" w14:paraId="5BEDAC1D" w14:textId="77777777" w:rsidTr="00402B9D">
        <w:trPr>
          <w:trHeight w:val="1103"/>
        </w:trPr>
        <w:tc>
          <w:tcPr>
            <w:tcW w:w="0" w:type="auto"/>
            <w:vAlign w:val="center"/>
            <w:hideMark/>
          </w:tcPr>
          <w:p w14:paraId="59BC3412"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الدائم</w:t>
            </w:r>
          </w:p>
        </w:tc>
        <w:tc>
          <w:tcPr>
            <w:tcW w:w="0" w:type="auto"/>
            <w:vAlign w:val="center"/>
            <w:hideMark/>
          </w:tcPr>
          <w:p w14:paraId="24267553"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726FC25F"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والالتزام الوظيفي</w:t>
            </w:r>
          </w:p>
        </w:tc>
        <w:tc>
          <w:tcPr>
            <w:tcW w:w="0" w:type="auto"/>
            <w:vAlign w:val="center"/>
            <w:hideMark/>
          </w:tcPr>
          <w:p w14:paraId="4480B2D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1858E2F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يعزز الالتزام والأداء الجامعي</w:t>
            </w:r>
          </w:p>
        </w:tc>
        <w:tc>
          <w:tcPr>
            <w:tcW w:w="0" w:type="auto"/>
            <w:vAlign w:val="center"/>
            <w:hideMark/>
          </w:tcPr>
          <w:p w14:paraId="25077B1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تشمل القيادة أو التمكين كعوامل مؤثرة</w:t>
            </w:r>
          </w:p>
        </w:tc>
        <w:tc>
          <w:tcPr>
            <w:tcW w:w="0" w:type="auto"/>
            <w:vAlign w:val="center"/>
            <w:hideMark/>
          </w:tcPr>
          <w:p w14:paraId="2B0AE48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بالشق السلوكي للبحث الحالي</w:t>
            </w:r>
          </w:p>
        </w:tc>
      </w:tr>
    </w:tbl>
    <w:p w14:paraId="7F4B70FA"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2EC754FC" w14:textId="77777777" w:rsidR="00653348" w:rsidRDefault="00653348" w:rsidP="00402B9D">
      <w:pPr>
        <w:spacing w:line="360" w:lineRule="auto"/>
        <w:rPr>
          <w:rFonts w:ascii="Traditional Arabic" w:eastAsia="Aptos" w:hAnsi="Traditional Arabic" w:cs="Traditional Arabic"/>
          <w:kern w:val="2"/>
          <w:sz w:val="28"/>
          <w:szCs w:val="28"/>
          <w:rtl/>
          <w14:ligatures w14:val="standardContextual"/>
        </w:rPr>
      </w:pPr>
    </w:p>
    <w:p w14:paraId="0BAE4E8B" w14:textId="77777777" w:rsidR="00653348" w:rsidRDefault="00653348" w:rsidP="00402B9D">
      <w:pPr>
        <w:spacing w:line="360" w:lineRule="auto"/>
        <w:rPr>
          <w:rFonts w:ascii="Traditional Arabic" w:eastAsia="Aptos" w:hAnsi="Traditional Arabic" w:cs="Traditional Arabic"/>
          <w:kern w:val="2"/>
          <w:sz w:val="28"/>
          <w:szCs w:val="28"/>
          <w:rtl/>
          <w14:ligatures w14:val="standardContextual"/>
        </w:rPr>
      </w:pPr>
    </w:p>
    <w:p w14:paraId="7CAAB8D6" w14:textId="77777777" w:rsidR="00653348" w:rsidRPr="00402B9D" w:rsidRDefault="00653348" w:rsidP="00402B9D">
      <w:pPr>
        <w:spacing w:line="360" w:lineRule="auto"/>
        <w:rPr>
          <w:rFonts w:ascii="Traditional Arabic" w:eastAsia="Aptos" w:hAnsi="Traditional Arabic" w:cs="Traditional Arabic"/>
          <w:kern w:val="2"/>
          <w:sz w:val="28"/>
          <w:szCs w:val="28"/>
          <w:rtl/>
          <w14:ligatures w14:val="standardContextual"/>
        </w:rPr>
      </w:pPr>
    </w:p>
    <w:p w14:paraId="0C3A12F2" w14:textId="77777777" w:rsidR="00402B9D" w:rsidRPr="00402B9D" w:rsidRDefault="00402B9D">
      <w:pPr>
        <w:numPr>
          <w:ilvl w:val="0"/>
          <w:numId w:val="13"/>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تأثير التواضع القيادي على سلوكيات المواطنة التنظيمية بالشركات الصناعية بالمملكة العربية السعودية</w:t>
      </w:r>
    </w:p>
    <w:p w14:paraId="2AF58596"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812A3C2" w14:textId="77777777" w:rsidR="00402B9D" w:rsidRPr="00402B9D" w:rsidRDefault="00402B9D" w:rsidP="00653348">
      <w:pPr>
        <w:spacing w:line="360" w:lineRule="auto"/>
        <w:jc w:val="center"/>
        <w:rPr>
          <w:rFonts w:ascii="Traditional Arabic" w:eastAsia="Aptos" w:hAnsi="Traditional Arabic" w:cs="Traditional Arabic"/>
          <w:kern w:val="2"/>
          <w:sz w:val="28"/>
          <w:szCs w:val="28"/>
          <w:rtl/>
          <w14:ligatures w14:val="standardContextual"/>
        </w:rPr>
      </w:pPr>
      <w:r w:rsidRPr="00402B9D">
        <w:rPr>
          <w:rFonts w:ascii="Aptos" w:eastAsia="Aptos" w:hAnsi="Aptos" w:cs="Arial"/>
          <w:kern w:val="2"/>
          <w:sz w:val="24"/>
          <w:szCs w:val="24"/>
          <w14:ligatures w14:val="standardContextual"/>
        </w:rPr>
        <w:object w:dxaOrig="10044" w:dyaOrig="6312" w14:anchorId="75C1D584">
          <v:shape id="_x0000_i1026" type="#_x0000_t75" style="width:467.55pt;height:293.8pt" o:ole="">
            <v:imagedata r:id="rId12" o:title=""/>
          </v:shape>
          <o:OLEObject Type="Embed" ProgID="Visio.Drawing.15" ShapeID="_x0000_i1026" DrawAspect="Content" ObjectID="_1849044050" r:id="rId13"/>
        </w:object>
      </w:r>
    </w:p>
    <w:p w14:paraId="6E212244" w14:textId="6DD963CB" w:rsidR="00402B9D" w:rsidRPr="00402B9D" w:rsidRDefault="000A2303" w:rsidP="000A2303">
      <w:pPr>
        <w:pStyle w:val="Caption"/>
        <w:bidi/>
        <w:jc w:val="center"/>
        <w:rPr>
          <w:rFonts w:ascii="Traditional Arabic" w:eastAsia="Aptos" w:hAnsi="Traditional Arabic" w:cs="Traditional Arabic"/>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أبعاد التواضع القيادي</w:t>
      </w:r>
    </w:p>
    <w:p w14:paraId="03B3C8FF"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3329D21"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التواضع القيادي</w:t>
      </w:r>
    </w:p>
    <w:p w14:paraId="67C2C132"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تواضع القائد مفهوماً معاصراً في القيادة التنظيمية. وهو أسلوب إداري يتضمن تقبّل الحدود الشخصية، وتقدير مساهمات الآخرين، والانفتاح على التعلّم والتغذية الراجعة. ويُوصف تواضع القيادة بأنه "اعتراف القائد بقابليته للخطأ البشري، واستعداده لتقدير إنجازات الآخرين وتعلّم أشياء جديدة".</w:t>
      </w:r>
    </w:p>
    <w:p w14:paraId="357A7C92" w14:textId="1E67F7F0"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يجسّد القائد المتواضع نهج القيادة الأخلاقية، مُركّزاً على المصلحة العامة فوق المصالح الفردية. ويُظهر استعداداً للاعتراف بالأخطاء، وتشجيع أعضاء الفريق على الابتكار والمبادرة. ويُعدّ تواضع القيادة صفةً تُنمّي الثقة بين القادة والعاملين، </w:t>
      </w:r>
      <w:r w:rsidRPr="00402B9D">
        <w:rPr>
          <w:rFonts w:ascii="Traditional Arabic" w:eastAsia="Aptos" w:hAnsi="Traditional Arabic" w:cs="Traditional Arabic"/>
          <w:kern w:val="2"/>
          <w:sz w:val="28"/>
          <w:szCs w:val="28"/>
          <w:rtl/>
          <w14:ligatures w14:val="standardContextual"/>
        </w:rPr>
        <w:lastRenderedPageBreak/>
        <w:t>وتُحفّز التعاون والإنتاجية في سياق الشركات الصناعية السعودية التي تسعى جاهدةً لتحقيق التميز التشغيلي وفقاً لرؤية 2030</w:t>
      </w:r>
      <w:sdt>
        <w:sdtPr>
          <w:rPr>
            <w:rFonts w:ascii="Traditional Arabic" w:eastAsia="Aptos" w:hAnsi="Traditional Arabic" w:cs="Traditional Arabic"/>
            <w:kern w:val="2"/>
            <w:sz w:val="28"/>
            <w:szCs w:val="28"/>
            <w:rtl/>
            <w14:ligatures w14:val="standardContextual"/>
          </w:rPr>
          <w:id w:val="-62854742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Boz23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Bozdo</w:t>
          </w:r>
          <w:r w:rsidR="00B9156C" w:rsidRPr="00B9156C">
            <w:rPr>
              <w:rFonts w:ascii="Cambria" w:eastAsia="Aptos" w:hAnsi="Cambria" w:cs="Cambria"/>
              <w:noProof/>
              <w:kern w:val="2"/>
              <w:sz w:val="28"/>
              <w:szCs w:val="28"/>
              <w:lang w:bidi="ar-EG"/>
              <w14:ligatures w14:val="standardContextual"/>
            </w:rPr>
            <w:t>ğ</w:t>
          </w:r>
          <w:r w:rsidR="00B9156C" w:rsidRPr="00B9156C">
            <w:rPr>
              <w:rFonts w:ascii="Traditional Arabic" w:eastAsia="Aptos" w:hAnsi="Traditional Arabic" w:cs="Traditional Arabic" w:hint="cs"/>
              <w:noProof/>
              <w:kern w:val="2"/>
              <w:sz w:val="28"/>
              <w:szCs w:val="28"/>
              <w:lang w:bidi="ar-EG"/>
              <w14:ligatures w14:val="standardContextual"/>
            </w:rPr>
            <w:t>an</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3709CBF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DE2EE9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ثانياً: أبعاد تواضع القيادة</w:t>
      </w:r>
    </w:p>
    <w:p w14:paraId="55E8F11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وفقاً لمنهج أوينز وهيكمان (2012)، يتكوّن تواضع القيادة من ثلاثة عناصر رئيسية.</w:t>
      </w:r>
    </w:p>
    <w:p w14:paraId="647633C8"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الاعتراف بالقيود الشخصية</w:t>
      </w:r>
      <w:r w:rsidRPr="00402B9D">
        <w:rPr>
          <w:rFonts w:ascii="Traditional Arabic" w:eastAsia="Aptos" w:hAnsi="Traditional Arabic" w:cs="Traditional Arabic"/>
          <w:kern w:val="2"/>
          <w:sz w:val="28"/>
          <w:szCs w:val="28"/>
          <w:rtl/>
          <w14:ligatures w14:val="standardContextual"/>
        </w:rPr>
        <w:t>: وهو انفتاح القائد على الاعتراف بالأخطاء والعيوب، مما يعزز الصدق والشفافية داخل المنظمة.</w:t>
      </w:r>
    </w:p>
    <w:p w14:paraId="25AD687C"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احترام نقاط قوة الآخرين ومساهماتهم</w:t>
      </w:r>
      <w:r w:rsidRPr="00402B9D">
        <w:rPr>
          <w:rFonts w:ascii="Traditional Arabic" w:eastAsia="Aptos" w:hAnsi="Traditional Arabic" w:cs="Traditional Arabic"/>
          <w:kern w:val="2"/>
          <w:sz w:val="28"/>
          <w:szCs w:val="28"/>
          <w:rtl/>
          <w14:ligatures w14:val="standardContextual"/>
        </w:rPr>
        <w:t>: يُظهر هذا احترام القائد لإنجازات فريقه وتشجيعه، مما يبني شعورًا بالانتماء ويعزز الروابط الشخصية في العمل.</w:t>
      </w:r>
    </w:p>
    <w:p w14:paraId="088E14F2"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الانفتاح على المدخلات والتعلم</w:t>
      </w:r>
      <w:r w:rsidRPr="00402B9D">
        <w:rPr>
          <w:rFonts w:ascii="Traditional Arabic" w:eastAsia="Aptos" w:hAnsi="Traditional Arabic" w:cs="Traditional Arabic"/>
          <w:kern w:val="2"/>
          <w:sz w:val="28"/>
          <w:szCs w:val="28"/>
          <w:rtl/>
          <w14:ligatures w14:val="standardContextual"/>
        </w:rPr>
        <w:t>: يشير هذا إلى استعداد القائد لقبول المدخلات وتطبيق أفكار جديدة، مما يعزز مناخ عمل مبتكر يُشجع على التقدم المستمر.</w:t>
      </w:r>
    </w:p>
    <w:p w14:paraId="4DC64EB9" w14:textId="459FA10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تشير الأبحاث الحديثة إلى أن هذه الجوانب تتفاعل معًا لتحسين الثقة التنظيمية والإنصاف المعرفي بين الموظفين، مما يؤدي إلى ممارسات أكثر فعالية للمواطنة المؤسسية</w:t>
      </w:r>
      <w:sdt>
        <w:sdtPr>
          <w:rPr>
            <w:rFonts w:ascii="Traditional Arabic" w:eastAsia="Aptos" w:hAnsi="Traditional Arabic" w:cs="Traditional Arabic"/>
            <w:kern w:val="2"/>
            <w:sz w:val="28"/>
            <w:szCs w:val="28"/>
            <w:rtl/>
            <w14:ligatures w14:val="standardContextual"/>
          </w:rPr>
          <w:id w:val="138452671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Owe13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Owens</w:t>
          </w:r>
          <w:r w:rsidR="00B9156C" w:rsidRPr="00B9156C">
            <w:rPr>
              <w:rFonts w:ascii="Traditional Arabic" w:eastAsia="Aptos" w:hAnsi="Traditional Arabic" w:cs="Traditional Arabic" w:hint="cs"/>
              <w:noProof/>
              <w:kern w:val="2"/>
              <w:sz w:val="28"/>
              <w:szCs w:val="28"/>
              <w:rtl/>
              <w:lang w:bidi="ar-EG"/>
              <w14:ligatures w14:val="standardContextual"/>
            </w:rPr>
            <w:t>، 2013)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BC6DBA2"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6E4BA2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ثالثًا: أهمية التواضع في القيادة في بيئة العمل</w:t>
      </w:r>
    </w:p>
    <w:p w14:paraId="2FC758D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التواضع أمرًا بالغ الأهمية في القيادة، إذ يُعزز بيئة عمل صحية وثقة متبادلة بين القادة والمرؤوسين. فالقائد المتواضع يُهيئ بيئة يشعر فيها العاملون بالتقدير والدعم، مما يُلهمهم لتجاوز مسؤوليات عملهم الرسمية، وهو جوهر سلوكيات المواطنة التنظيمية.</w:t>
      </w:r>
    </w:p>
    <w:p w14:paraId="0DA9148B"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يُساعد التواضع في القيادة على تقليل الخلافات الداخلية وزيادة التعاون من خلال اتباع نموذج قيادة قائم على الاحترام المتبادل بدلًا من السيطرة.</w:t>
      </w:r>
    </w:p>
    <w:p w14:paraId="2A85CE72" w14:textId="364F8D6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يعكس هذا الأسلوب القيادي في المملكة العربية السعودية المُثل الإسلامية للعدالة والاحترام والتعاون، مما يجعله أكثر قبولًا ونجاحًا في الشركات الصناعية المحلية</w:t>
      </w:r>
      <w:sdt>
        <w:sdtPr>
          <w:rPr>
            <w:rFonts w:ascii="Traditional Arabic" w:eastAsia="Aptos" w:hAnsi="Traditional Arabic" w:cs="Traditional Arabic"/>
            <w:kern w:val="2"/>
            <w:sz w:val="28"/>
            <w:szCs w:val="28"/>
            <w:rtl/>
            <w14:ligatures w14:val="standardContextual"/>
          </w:rPr>
          <w:id w:val="-81702598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Qia20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Qian</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A4DBCD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3532EC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رابعًا: مفهوم سلوكيات المواطنة التنظيمية</w:t>
      </w:r>
    </w:p>
    <w:p w14:paraId="69361627"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سلوكيات المواطنة التنظيمية هي أفعال تطوعية يقوم بها العاملون خارج نطاق مسؤوليات عملهم الرسمية، وتُسهم في الأداء العام للمنظمة (أورجان، ١٩٨٨). تشمل هذه السلوكيات العمل مع زملاء العمل، وإظهار التفاني للمنظمة، وخلق بيئة عمل مُرضية، وتقديم المساعدة التطوعية للآخرين.</w:t>
      </w:r>
    </w:p>
    <w:p w14:paraId="5AFCC729" w14:textId="26DB022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تُعتبر هذه الفكرة مقياسًا مهمًا لصحة المنظمة، حيث تشير الأبحاث إلى أن المنظمات التي تتمتع بمستويات عالية من المواطنة التنظيمية تتمتع بإنتاجية أعلى، ومعدلات غياب أقل، وجودة أداء أفضل بشكل عام</w:t>
      </w:r>
      <w:sdt>
        <w:sdtPr>
          <w:rPr>
            <w:rFonts w:ascii="Traditional Arabic" w:eastAsia="Aptos" w:hAnsi="Traditional Arabic" w:cs="Traditional Arabic"/>
            <w:kern w:val="2"/>
            <w:sz w:val="28"/>
            <w:szCs w:val="28"/>
            <w:rtl/>
            <w14:ligatures w14:val="standardContextual"/>
          </w:rPr>
          <w:id w:val="-146218976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Oth25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Othman</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E714670"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AA808A9"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خامسًا: العلاقة بين تواضع القيادة وسلوكيات المواطنة التنظيمية</w:t>
      </w:r>
    </w:p>
    <w:p w14:paraId="44D4C35A" w14:textId="0D01B5B1" w:rsidR="00402B9D" w:rsidRPr="00402B9D" w:rsidRDefault="00402B9D" w:rsidP="000A2303">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تُظهر الدراسات وجود علاقة إيجابية جوهرية بين تواضع القيادة وممارسات المواطنة المؤسسية. فالقائد المتواضع يشجع مرؤوسيه على الانخراط في أعمال تطوعية من خلال غرس الثقة والإنصاف والاحترام.</w:t>
      </w:r>
      <w:r w:rsidR="000A2303">
        <w:rPr>
          <w:rFonts w:ascii="Traditional Arabic" w:eastAsia="Aptos" w:hAnsi="Traditional Arabic" w:cs="Traditional Arabic" w:hint="cs"/>
          <w:kern w:val="2"/>
          <w:sz w:val="28"/>
          <w:szCs w:val="28"/>
          <w:rtl/>
          <w14:ligatures w14:val="standardContextual"/>
        </w:rPr>
        <w:t xml:space="preserve"> </w:t>
      </w:r>
      <w:r w:rsidRPr="00402B9D">
        <w:rPr>
          <w:rFonts w:ascii="Traditional Arabic" w:eastAsia="Aptos" w:hAnsi="Traditional Arabic" w:cs="Traditional Arabic"/>
          <w:kern w:val="2"/>
          <w:sz w:val="28"/>
          <w:szCs w:val="28"/>
          <w:rtl/>
          <w14:ligatures w14:val="standardContextual"/>
        </w:rPr>
        <w:t>ووفقًا لأوينز وهيكمان (2016)، يُعزز القادة المتواضعون "الأمن النفسي" في مكان العمل، وهو الاعتقاد بأن الموظفين يستطيعون التعبير عن أفكارهم دون خوف من النقد أو العقاب، مما يُعزز التعاون والدعم المتبادل.</w:t>
      </w:r>
    </w:p>
    <w:p w14:paraId="315720F3" w14:textId="728CA3C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البيئة الصناعية بالمملكة، حيث يعتمد نجاح الشركات على الانضباط والكفاءة التعاونية، قد يكون تواضع القيادة استراتيجية فعّالة لبناء روح الفريق وتعزيز الأداء على المدى الطويل. كما يُقلل هذا الأسلوب القيادي من معارضة التغيير، ويُعزز الالتزام التنظيمي اللازم لاستدامة برامج التحول الصناعي الوطنية</w:t>
      </w:r>
      <w:sdt>
        <w:sdtPr>
          <w:rPr>
            <w:rFonts w:ascii="Traditional Arabic" w:eastAsia="Aptos" w:hAnsi="Traditional Arabic" w:cs="Traditional Arabic"/>
            <w:kern w:val="2"/>
            <w:sz w:val="28"/>
            <w:szCs w:val="28"/>
            <w:rtl/>
            <w14:ligatures w14:val="standardContextual"/>
          </w:rPr>
          <w:id w:val="82131382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Ahm24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Ahmed</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697C82A"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37E6F4C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lastRenderedPageBreak/>
        <w:t>سادسًا: عوامل تُعزز العلاقة بين تواضع القيادة وسلوكيات المواطنة</w:t>
      </w:r>
    </w:p>
    <w:p w14:paraId="324A854A"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يُعزز هذا الرابط عدة عوامل وسيطة، أبرزها:</w:t>
      </w:r>
    </w:p>
    <w:p w14:paraId="6FE8246C"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الثقة التنظيمية</w:t>
      </w:r>
      <w:r w:rsidRPr="00402B9D">
        <w:rPr>
          <w:rFonts w:ascii="Traditional Arabic" w:eastAsia="Aptos" w:hAnsi="Traditional Arabic" w:cs="Traditional Arabic"/>
          <w:kern w:val="2"/>
          <w:sz w:val="28"/>
          <w:szCs w:val="28"/>
          <w:rtl/>
          <w14:ligatures w14:val="standardContextual"/>
        </w:rPr>
        <w:t>: كلما زادت ثقة الموظفين بمديرهم، زادت احتمالية أخذهم زمام المبادرة وتقديم المساعدة التطوعية.</w:t>
      </w:r>
    </w:p>
    <w:p w14:paraId="37CA3A72"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الإنصاف الإدراكي</w:t>
      </w:r>
      <w:r w:rsidRPr="00402B9D">
        <w:rPr>
          <w:rFonts w:ascii="Traditional Arabic" w:eastAsia="Aptos" w:hAnsi="Traditional Arabic" w:cs="Traditional Arabic"/>
          <w:kern w:val="2"/>
          <w:sz w:val="28"/>
          <w:szCs w:val="28"/>
          <w:rtl/>
          <w14:ligatures w14:val="standardContextual"/>
        </w:rPr>
        <w:t>: يُعامل القائد المتواضع الجميع بإنصاف واحترام، مُشجعًا على السلوك الإيجابي.</w:t>
      </w:r>
    </w:p>
    <w:p w14:paraId="643100F4"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الحافز الجوهري</w:t>
      </w:r>
      <w:r w:rsidRPr="00402B9D">
        <w:rPr>
          <w:rFonts w:ascii="Traditional Arabic" w:eastAsia="Aptos" w:hAnsi="Traditional Arabic" w:cs="Traditional Arabic"/>
          <w:kern w:val="2"/>
          <w:sz w:val="28"/>
          <w:szCs w:val="28"/>
          <w:rtl/>
          <w14:ligatures w14:val="standardContextual"/>
        </w:rPr>
        <w:t>: تُعزز بيئة العمل التي يقودها قائد متواضع حافز الموظفين للعمل لأسباب جوهرية بدلًا من الخوف من العقاب.</w:t>
      </w:r>
    </w:p>
    <w:p w14:paraId="46FE6CCD" w14:textId="1DB8E6C5"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الهوية التنظيمية</w:t>
      </w:r>
      <w:r w:rsidRPr="00402B9D">
        <w:rPr>
          <w:rFonts w:ascii="Traditional Arabic" w:eastAsia="Aptos" w:hAnsi="Traditional Arabic" w:cs="Traditional Arabic"/>
          <w:kern w:val="2"/>
          <w:sz w:val="28"/>
          <w:szCs w:val="28"/>
          <w:rtl/>
          <w14:ligatures w14:val="standardContextual"/>
        </w:rPr>
        <w:t>: يشعر الموظفون بمزيد من الارتباط بمؤسستهم عندما تتوافق مُثُل قائدهم مع مُثُلهم</w:t>
      </w:r>
      <w:sdt>
        <w:sdtPr>
          <w:rPr>
            <w:rFonts w:ascii="Traditional Arabic" w:eastAsia="Aptos" w:hAnsi="Traditional Arabic" w:cs="Traditional Arabic"/>
            <w:kern w:val="2"/>
            <w:sz w:val="28"/>
            <w:szCs w:val="28"/>
            <w:rtl/>
            <w14:ligatures w14:val="standardContextual"/>
          </w:rPr>
          <w:id w:val="-160286622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Sil25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Silard</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9A0DE5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1B7EC91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سابعًا: أهمية دراسة تواضع القيادة في الشركات الصناعية السعودية</w:t>
      </w:r>
    </w:p>
    <w:p w14:paraId="69F41E4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دراسة هذا الموضوع من أن القطاع الصناعي السعودي يشهد تحولًا ملحوظًا نحو الكفاءة والإنتاجية في ظل رؤية 2030، مما يجعل سلوك القيادة جانبًا أساسيًا في تحقيق أهداف التطوير.</w:t>
      </w:r>
    </w:p>
    <w:p w14:paraId="4C12F6FA" w14:textId="15A40F9C"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يُعزز القائد المتواضع، القادر على تمكين الآخرين وبناء الثقة، مناخ عمل يُقدّر التطوير والإبداع، ويُعزز الالتزام التنظيمي. علاوة على ذلك، يُساعد استخدام هذا الأسلوب القيادي في بيئات العمل الصناعية على تحقيق أداء وإنتاجية طويلي الأمد، مع تحسين التفاعل بين القيادة والموظفين في ظروف العمل التقنية والميدانية المعقدة</w:t>
      </w:r>
      <w:sdt>
        <w:sdtPr>
          <w:rPr>
            <w:rFonts w:ascii="Traditional Arabic" w:eastAsia="Aptos" w:hAnsi="Traditional Arabic" w:cs="Traditional Arabic"/>
            <w:kern w:val="2"/>
            <w:sz w:val="28"/>
            <w:szCs w:val="28"/>
            <w:rtl/>
            <w14:ligatures w14:val="standardContextual"/>
          </w:rPr>
          <w:id w:val="-200527708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Ans24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Ansong</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E99A30C" w14:textId="0FB408F1"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تضمنت دراسة </w:t>
      </w:r>
      <w:sdt>
        <w:sdtPr>
          <w:rPr>
            <w:rFonts w:ascii="Traditional Arabic" w:eastAsia="Aptos" w:hAnsi="Traditional Arabic" w:cs="Traditional Arabic"/>
            <w:kern w:val="2"/>
            <w:sz w:val="28"/>
            <w:szCs w:val="28"/>
            <w:rtl/>
            <w14:ligatures w14:val="standardContextual"/>
          </w:rPr>
          <w:id w:val="6154034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رشي18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(رشيد،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الأداء الوظيفي كمتغير تابع بأبعاده الفرعية (قدرات الموظف، متطلبات الوظيفة، البيئة التنظيمية)، والتمكين الإداري كمتغير وسيط بأبعاده الفرعية (تفويض السلطة، المشاركة، العمل الجماعي)، وسلوك القيادة الأخلاقية كمتغير مستقل بأبعاده الفرعية (النزاهة، المجاملة، العدالة، دور الاتصال، دور صنع القرار). ونظرًا لوجود ست شركات في وزارة الإعمار والإسكان والبلديات والأشغال العامة في مدينة بغداد، فقد تم اختيار الشركات كمجتمع </w:t>
      </w:r>
      <w:r w:rsidRPr="00402B9D">
        <w:rPr>
          <w:rFonts w:ascii="Traditional Arabic" w:eastAsia="Aptos" w:hAnsi="Traditional Arabic" w:cs="Traditional Arabic"/>
          <w:kern w:val="2"/>
          <w:sz w:val="28"/>
          <w:szCs w:val="28"/>
          <w:rtl/>
          <w14:ligatures w14:val="standardContextual"/>
        </w:rPr>
        <w:lastRenderedPageBreak/>
        <w:t>للدراسة. وقد تم أخذ آراء مديري الأقسام والمديرين في الاعتبار. وكان هناك 159 قسمًا، أي ما مجموعه 259 مديرًا. وتتمثل مشكلة الدراسة في أن إدارة المنظمات التي شملها الاستطلاع لم تكن على دراية كافية بجوانب التمكين الإداري وسلوك القيادة الأخلاقية من جهة، وارتباطهما الوثيق بموضوع الأداء الوظيفي من جهة أخرى. هدفت الدراسة إلى تحقيق عدد من الأهداف، من أهمها ما يلي: فحص الوضع الفعلي للشركات التي تم تقييمها لتحديد درجة سلوك القيادة الأخلاقية الموجودة في المنظمات المبحوثة، بالإضافة إلى تحديد مدى تأثير المتغير المستقل (سلوك القيادة الأخلاقية) على المتغير التابع (الأداء الوظيفي)، ومدى تأثير المتغير الوسيط (التمكين الإداري) على المتغير التابع (الأداء الوظيفي)، ومدى تأثير المتغير المستقل (سلوك القيادة الأخلاقية) على المتغير التابع (الأداء الوظيفي) في المنظمات موضوع الدراسة فيما يتعلق بمتغير (التمكين الإداري). وباستخدام برنامج الحزمة الإحصائية للعلوم الاجتماعية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استخدم الباحث استمارة بالإضافة إلى الاستبيان كأداة رئيسية لجمع البيانات والمعلومات في الجزء الميداني من الدراسة. كما أجريت المقابلات الشخصية لتوضيح فقرات الاستبيان، وكذلك الأبحاث والدراسات المتعلقة بموضوع الدراسة. كما اعتمدت الدراسة على المنهج الوصفي التحليلي. استخدمت الدراسة إطارًا افتراضيًا يجسد جوهر التفاعل والتأثير بين جوانب الأداء الوظيفي والتمكين الإداري وسلوك القيادة الأخلاقية. وقد طُوّرت خمس فرضيات فرعية من الفرضية الرئيسية الأولى، والتي كانت تهدف إلى دراسة تأثير سلوك القيادة الأخلاقية على أداء العمل. وتم تبني ثلاث فرضيات أساسية. ونشأت ثلاث فرضيات فرعية من الفرضية الثانية، والتي قاست العلاقة بين أبعاد التمكين الإداري والأداء الوظيفي. وتتمثل الفرضية الرئيسية الثالثة في استخدام التمكين الإداري لقياس العلاقة بين سلوك القيادة الأخلاقية والأداء الوظيفي. وتوصلت الدراسة إلى عدة استنتاجات، أهمها وجود علاقة ارتباط إيجابية متوسطة القوة بين سلوك القيادة الأخلاقية والأداء الوظيفي، بالإضافة إلى وجود تأثير أخلاقي ذي دلالة إحصائية بين سلوك القيادة الأخلاقية والأداء الوظيفي عند مستوى دلالة </w:t>
      </w:r>
      <w:r w:rsidRPr="00402B9D">
        <w:rPr>
          <w:rFonts w:ascii="Cambria" w:eastAsia="Aptos" w:hAnsi="Cambria" w:cs="Cambria"/>
          <w:kern w:val="2"/>
          <w:sz w:val="28"/>
          <w:szCs w:val="28"/>
          <w14:ligatures w14:val="standardContextual"/>
        </w:rPr>
        <w:t>α</w:t>
      </w:r>
      <w:r w:rsidRPr="00402B9D">
        <w:rPr>
          <w:rFonts w:ascii="Traditional Arabic" w:eastAsia="Aptos" w:hAnsi="Traditional Arabic" w:cs="Traditional Arabic"/>
          <w:kern w:val="2"/>
          <w:sz w:val="28"/>
          <w:szCs w:val="28"/>
          <w14:ligatures w14:val="standardContextual"/>
        </w:rPr>
        <w:t xml:space="preserve"> = 0.05</w:t>
      </w:r>
      <w:r w:rsidRPr="00402B9D">
        <w:rPr>
          <w:rFonts w:ascii="Traditional Arabic" w:eastAsia="Aptos" w:hAnsi="Traditional Arabic" w:cs="Traditional Arabic"/>
          <w:kern w:val="2"/>
          <w:sz w:val="28"/>
          <w:szCs w:val="28"/>
          <w:rtl/>
          <w14:ligatures w14:val="standardContextual"/>
        </w:rPr>
        <w:t>. بالإضافة إلى ذلك، يوجد تأثير أخلاقي ذي دلالة إحصائية بين التمكين الإداري (تفويض السلطة والمشاركة والعمل الجماعي) والأداء الوظيفي. ويعد تعزيز القيم الأخلاقية للقائد الذي يمارس عملية التأثير على المرؤوسين من أهم التوصيات التي توصلت إليها الدراسة، إذ إن التزام القائد بأنماط السلوك الأخلاقي يؤثر على أنماط سلوك وأداء الموظفين.</w:t>
      </w:r>
    </w:p>
    <w:p w14:paraId="3710CF1D" w14:textId="2321751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وفقًا لعدد من خبراء القيادة والأخلاقيات، ترتكز القيادة التحويلية على مجموعة من المبادئ الأخلاقية المتميزة عن القيادة التبادلية. ويُفترض أن القيادة التحويلية ينبغي أن ترتبط بالأخلاقيات الأخلاقية، بينما من المرجح أن ترتبط الأخلاقيات </w:t>
      </w:r>
      <w:r w:rsidRPr="00402B9D">
        <w:rPr>
          <w:rFonts w:ascii="Traditional Arabic" w:eastAsia="Aptos" w:hAnsi="Traditional Arabic" w:cs="Traditional Arabic"/>
          <w:kern w:val="2"/>
          <w:sz w:val="28"/>
          <w:szCs w:val="28"/>
          <w:rtl/>
          <w14:ligatures w14:val="standardContextual"/>
        </w:rPr>
        <w:lastRenderedPageBreak/>
        <w:t>الغائية بالقيادة التبادلية. ومع ذلك، لا تدعم البيانات التجريبية هذه الادعاءات بشكل جيد. علاوة على ذلك، لم تُقيّم أي دراسة تجريبية الآثار النسبية لأنماط القيادة التحويلية والتبادلية على مواقف الأتباع تجاه المسؤولية الاجتماعية للشركات (</w:t>
      </w:r>
      <w:r w:rsidRPr="00402B9D">
        <w:rPr>
          <w:rFonts w:ascii="Traditional Arabic" w:eastAsia="Aptos" w:hAnsi="Traditional Arabic" w:cs="Traditional Arabic"/>
          <w:kern w:val="2"/>
          <w:sz w:val="28"/>
          <w:szCs w:val="28"/>
          <w14:ligatures w14:val="standardContextual"/>
        </w:rPr>
        <w:t>CSR</w:t>
      </w:r>
      <w:r w:rsidRPr="00402B9D">
        <w:rPr>
          <w:rFonts w:ascii="Traditional Arabic" w:eastAsia="Aptos" w:hAnsi="Traditional Arabic" w:cs="Traditional Arabic"/>
          <w:kern w:val="2"/>
          <w:sz w:val="28"/>
          <w:szCs w:val="28"/>
          <w:rtl/>
          <w14:ligatures w14:val="standardContextual"/>
        </w:rPr>
        <w:t>)، على الرغم من الدعوات إلى زيادة الاهتمام بكيفية تأثير القادة على تصورات أتباعهم لأهمية الأخلاقيات والمسؤولية الاجتماعية للشركات لفعالية المنظمة. ووفقًا للبيانات التي جُمعت من 122 قائدًا تنظيميًا و458 من أتباعهم، ارتبطت تقييمات الأتباع للقيادة التحويلية ارتباطًا وثيقًا بقيم القائد الأخلاقية (مثل الإيثار والحقوق العالمية ومبادئ كانط، إلخ)، بينما ارتبطت تقييمات الأتباع للقيادة التبادلية بقيم القائد الغائية (النفعية). كما كان متوقعًا، ومن منظور أصحاب المصلحة، اقتصرت علاقة القيادة التحويلية على آراء المرؤوسين تجاه المسؤولية الاجتماعية للشركات. ويناقش البحث آثارها على تعليم الإدارة، وتوجهات البحث المستقبلية، ودراسة وتطبيق القيادة الأخلاقية. الكلمات المفتاحية: القيادة التحويلية، والأخلاق الوجودية، والأخلاق الغائية، والمُثُل الأخلاقية، والمسؤولية الاجتماعية للشركات</w:t>
      </w:r>
      <w:sdt>
        <w:sdtPr>
          <w:rPr>
            <w:rFonts w:ascii="Traditional Arabic" w:eastAsia="Aptos" w:hAnsi="Traditional Arabic" w:cs="Traditional Arabic"/>
            <w:kern w:val="2"/>
            <w:sz w:val="28"/>
            <w:szCs w:val="28"/>
            <w:rtl/>
            <w14:ligatures w14:val="standardContextual"/>
          </w:rPr>
          <w:id w:val="-48731754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lang w:bidi="ar-EG"/>
              <w14:ligatures w14:val="standardContextual"/>
            </w:rPr>
            <w:instrText xml:space="preserve">CITATION AnE11 \l 3073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14:ligatures w14:val="standardContextual"/>
            </w:rPr>
            <w:t xml:space="preserve"> </w:t>
          </w:r>
          <w:r w:rsidR="00B9156C" w:rsidRPr="00B9156C">
            <w:rPr>
              <w:rFonts w:ascii="Traditional Arabic" w:eastAsia="Aptos" w:hAnsi="Traditional Arabic" w:cs="Traditional Arabic" w:hint="cs"/>
              <w:noProof/>
              <w:kern w:val="2"/>
              <w:sz w:val="28"/>
              <w:szCs w:val="28"/>
              <w:rtl/>
              <w14:ligatures w14:val="standardContextual"/>
            </w:rPr>
            <w:t>(</w:t>
          </w:r>
          <w:r w:rsidR="00B9156C" w:rsidRPr="00B9156C">
            <w:rPr>
              <w:rFonts w:ascii="Traditional Arabic" w:eastAsia="Aptos" w:hAnsi="Traditional Arabic" w:cs="Traditional Arabic" w:hint="cs"/>
              <w:noProof/>
              <w:kern w:val="2"/>
              <w:sz w:val="28"/>
              <w:szCs w:val="28"/>
              <w14:ligatures w14:val="standardContextual"/>
            </w:rPr>
            <w:t>Groves</w:t>
          </w:r>
          <w:r w:rsidR="00B9156C" w:rsidRPr="00B9156C">
            <w:rPr>
              <w:rFonts w:ascii="Traditional Arabic" w:eastAsia="Aptos" w:hAnsi="Traditional Arabic" w:cs="Traditional Arabic" w:hint="cs"/>
              <w:noProof/>
              <w:kern w:val="2"/>
              <w:sz w:val="28"/>
              <w:szCs w:val="28"/>
              <w:rtl/>
              <w14:ligatures w14:val="standardContextual"/>
            </w:rPr>
            <w:t>، 2011)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AE65784" w14:textId="02EA3822"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يبحث </w:t>
      </w:r>
      <w:sdt>
        <w:sdtPr>
          <w:rPr>
            <w:rFonts w:ascii="Traditional Arabic" w:eastAsia="Aptos" w:hAnsi="Traditional Arabic" w:cs="Traditional Arabic"/>
            <w:kern w:val="2"/>
            <w:sz w:val="28"/>
            <w:szCs w:val="28"/>
            <w:rtl/>
            <w14:ligatures w14:val="standardContextual"/>
          </w:rPr>
          <w:id w:val="61563764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Lee22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Lee</w:t>
          </w:r>
          <w:r w:rsidR="00B9156C" w:rsidRPr="00B9156C">
            <w:rPr>
              <w:rFonts w:ascii="Traditional Arabic" w:eastAsia="Aptos" w:hAnsi="Traditional Arabic" w:cs="Traditional Arabic" w:hint="cs"/>
              <w:noProof/>
              <w:kern w:val="2"/>
              <w:sz w:val="28"/>
              <w:szCs w:val="28"/>
              <w:rtl/>
              <w:lang w:bidi="ar-EG"/>
              <w14:ligatures w14:val="standardContextual"/>
            </w:rPr>
            <w:t>،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في كيفية تأثير ثقة القائد والتزامه التنظيمي وأنماط القيادة التحويلية والتفاعلية والذكاء العاطفي على قدرته على أداء وظائفه بشكل جيد. تم توزيع استبيان على المشاركين، وهم وسطاء عقارات في مدينة كاوهسيونغ. تم الحصول على معدل استجابة فعال بنسبة 35.5٪ من 348 إجابة صحيحة تم الحصول عليها من 980 استبيانًا تم توزيعها. تم إجراء البحث باستخدام نمذجة المعادلات الهيكلية. تشير النتائج إلى أن ثقة المشرفين تتأثر بشكل كبير وإيجابي بالذكاء العاطفي للقائد، وأن أداء العمل يتأثر بشكل كبير وإيجابي بالقيادة التحويلية والثقة داخل الفريق. بالإضافة إلى ذلك، يتأثر أداء العمل بشكل كبير وإيجابي بالالتزام التنظيمي. يتم التوسط في التأثير الجوهري والمفيد للذكاء العاطفي للقائد على أداء العمل من خلال ثقة الفريق. ستعزز الثقة التي يبنيها القائد في مكان العمل روح الفريق والمعنويات، مما سيحسن بشكل غير مباشر أداء الموظفين في العمل حتى في حين أن القيادة التفاعلية ليس لها تأثير إيجابي وكبير بشكل مباشر على أداء الموظفين في العمل.</w:t>
      </w:r>
    </w:p>
    <w:p w14:paraId="11B81D7A" w14:textId="1E15F44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w:t>
      </w:r>
      <w:sdt>
        <w:sdtPr>
          <w:rPr>
            <w:rFonts w:ascii="Traditional Arabic" w:eastAsia="Aptos" w:hAnsi="Traditional Arabic" w:cs="Traditional Arabic"/>
            <w:kern w:val="2"/>
            <w:sz w:val="28"/>
            <w:szCs w:val="28"/>
            <w:rtl/>
            <w14:ligatures w14:val="standardContextual"/>
          </w:rPr>
          <w:id w:val="-383798149"/>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Bia20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Biaka</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أداء الموظفين الكاميرونيين فيما يتعلق بأنماط قيادتهم. واستندت إلى فكرة أن القادة يُظهرون مجموعة متنوعة من سلوكيات القيادة التي لها تأثير كبير على إنتاجية العمال. وعلى وجه الخصوص، حددت الدراسة سلوكيات القيادة التي أظهرها مديرو مركز سانت فيرونيكا الطبي من أجل تحسين أداء الموظفين بالإضافة إلى السلوكيات المحددة التي كان لها تأثير على أداء هؤلاء الموظفين. من حيث المنهجية، استخدمت الدراسة تصميم مسح وصفي بنهج </w:t>
      </w:r>
      <w:r w:rsidRPr="00402B9D">
        <w:rPr>
          <w:rFonts w:ascii="Traditional Arabic" w:eastAsia="Aptos" w:hAnsi="Traditional Arabic" w:cs="Traditional Arabic"/>
          <w:kern w:val="2"/>
          <w:sz w:val="28"/>
          <w:szCs w:val="28"/>
          <w:rtl/>
          <w14:ligatures w14:val="standardContextual"/>
        </w:rPr>
        <w:lastRenderedPageBreak/>
        <w:t xml:space="preserve">كمي. باستخدام أخذ العينات العشوائية الأساسية، تم جمع المعلومات عن طريق توزيع استبيانات على 100 من موظفي مركز سانت فيرونيكا الطبي. تم استخدام برنامج </w:t>
      </w:r>
      <w:r w:rsidRPr="00402B9D">
        <w:rPr>
          <w:rFonts w:ascii="Traditional Arabic" w:eastAsia="Aptos" w:hAnsi="Traditional Arabic" w:cs="Traditional Arabic"/>
          <w:kern w:val="2"/>
          <w:sz w:val="28"/>
          <w:szCs w:val="28"/>
          <w14:ligatures w14:val="standardContextual"/>
        </w:rPr>
        <w:t>SPSS 26</w:t>
      </w:r>
      <w:r w:rsidRPr="00402B9D">
        <w:rPr>
          <w:rFonts w:ascii="Traditional Arabic" w:eastAsia="Aptos" w:hAnsi="Traditional Arabic" w:cs="Traditional Arabic"/>
          <w:kern w:val="2"/>
          <w:sz w:val="28"/>
          <w:szCs w:val="28"/>
          <w:rtl/>
          <w14:ligatures w14:val="standardContextual"/>
        </w:rPr>
        <w:t xml:space="preserve"> لتحليل البيانات. عند مستوى ثقة 95٪، كشف تحليل الانحدار لهذه الدراسة أن فلسفات القيادة الديمقراطية والتحويلية والأخلاقية قد حسنت الأداء بشكل كبير. كان هناك فرق ضئيل بين الجنسين في فلسفات القيادة الأكثر شيوعًا، والتي كانت تحويلية وديمقراطية. أظهر معامل بيتا سلبي غير ذي دلالة إحصائية أن القيادة الاستبدادية كان لها أقل تأثير على الأداء. تُشيد نتائج الدراسة بإدارة مركز سانت فيرونيكا الطبي لاستخدامها أساليب قيادة تحويلية وأخلاقية تُعزز الابتكار، وتُلهم رؤية مشتركة، وتُرسخ الثقة. لذلك، أنصح المسؤولين التنفيذيين في هذه المؤسسة بالتركيز بشكل أكبر على بناء فرق عمل منتجة، واستخدام ممارسات القيادة التحويلية لإظهار الاهتمام والثقة بزملاء العمل. مع ذلك، يُمكن أحيانًا استخدام فلسفات قيادية أخرى لتعزيز الإنتاجية.</w:t>
      </w:r>
    </w:p>
    <w:p w14:paraId="5F4F7F79" w14:textId="78BDDE4C"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ضوء رؤية السعودية 2030، هدفت دراسة</w:t>
      </w:r>
      <w:r w:rsidRPr="00402B9D">
        <w:rPr>
          <w:rFonts w:ascii="Traditional Arabic" w:eastAsia="Aptos" w:hAnsi="Traditional Arabic" w:cs="Traditional Arabic"/>
          <w:kern w:val="2"/>
          <w:sz w:val="28"/>
          <w:szCs w:val="28"/>
          <w14:ligatures w14:val="standardContextual"/>
        </w:rPr>
        <w:t xml:space="preserve"> </w:t>
      </w:r>
      <w:sdt>
        <w:sdtPr>
          <w:rPr>
            <w:rFonts w:ascii="Traditional Arabic" w:eastAsia="Aptos" w:hAnsi="Traditional Arabic" w:cs="Traditional Arabic"/>
            <w:kern w:val="2"/>
            <w:sz w:val="28"/>
            <w:szCs w:val="28"/>
            <w:rtl/>
            <w14:ligatures w14:val="standardContextual"/>
          </w:rPr>
          <w:id w:val="-144114851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علي24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(علي،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فهم العلاقة بين أداء الموظف الوظيفي ونمو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في قطاع السيارات الخاص في المملكة العربية السعودية. اعتمدت الدراسة منهجية وصفية وتحليلية وارتباطية، وشارك فيها 341 مشاركًا من خمس شركات سعودية للمركبات التجارية. وتُقرّ الدراسة بأن تشجيع المواطنة التنظيمية يُمكن أن يُحسّن الأداء العام للمؤسسة، على الرغم من أنها لا تسعى إلى إثبات وجود صلة. ولهذه الدراسة آثار تتجاوز تأثيرها المباشر على الأداء الوظيفي. إذ يُمكن أن يُحسّن تعزيز سلوك المواطنة التنظيمية تعاون الموظفين، والعمل الجماعي، وتبادل المعلومات، مما يُؤدي في نهاية المطاف إلى زيادة فعالية العمل وكفاءته. وقد أظهرت نتائج الدراسة وجود صلة بين الرضا الوظيفي والتدريب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وتُبيّن النتائج أن التدريب يلعب دورًا وسيطًا مهمًا في تحسين الرضا الوظيفي، على الرغم من عدم التحقق من العلاقة المباشرة المتوقعة بين سلوك المواطنة التنظيمية والأداء الوظيفي. تُعمّق هذه النتائج فهمنا للعمليات الأساسية، وتُشير إلى برامج التدريب كوسيلة فعالة لتعزيز الرضا الوظيفي والتخفيف من آثار السلوكيات التنظيمية غير المتوازنة في مكان العمل. ومن المستحسن تعزيز ثقافة السلوكيات التنظيمية غير المتوازنة من خلال تشجيع الأنشطة خارج نطاق مسؤوليات العمل، وتمويل التدريب لزيادة الرضا الوظيفي، ودعم البرامج التي تعزز رضا الموظفين بشكل عام، بهدف تعزيز الإنتاجية.</w:t>
      </w:r>
    </w:p>
    <w:p w14:paraId="07DA40F8" w14:textId="0378DDD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الهدف الرئيسي لدراسة </w:t>
      </w:r>
      <w:sdt>
        <w:sdtPr>
          <w:rPr>
            <w:rFonts w:ascii="Traditional Arabic" w:eastAsia="Aptos" w:hAnsi="Traditional Arabic" w:cs="Traditional Arabic"/>
            <w:kern w:val="2"/>
            <w:sz w:val="28"/>
            <w:szCs w:val="28"/>
            <w:rtl/>
            <w14:ligatures w14:val="standardContextual"/>
          </w:rPr>
          <w:id w:val="-188446730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Alh211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Alhashedi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استكشاف كيفية تأثير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على العلاقة بين سلوك القيادة التحويلية (</w:t>
      </w:r>
      <w:r w:rsidRPr="00402B9D">
        <w:rPr>
          <w:rFonts w:ascii="Traditional Arabic" w:eastAsia="Aptos" w:hAnsi="Traditional Arabic" w:cs="Traditional Arabic"/>
          <w:kern w:val="2"/>
          <w:sz w:val="28"/>
          <w:szCs w:val="28"/>
          <w14:ligatures w14:val="standardContextual"/>
        </w:rPr>
        <w:t>TLB</w:t>
      </w:r>
      <w:r w:rsidRPr="00402B9D">
        <w:rPr>
          <w:rFonts w:ascii="Traditional Arabic" w:eastAsia="Aptos" w:hAnsi="Traditional Arabic" w:cs="Traditional Arabic"/>
          <w:kern w:val="2"/>
          <w:sz w:val="28"/>
          <w:szCs w:val="28"/>
          <w:rtl/>
          <w14:ligatures w14:val="standardContextual"/>
        </w:rPr>
        <w:t xml:space="preserve">) والأداء التنظيمي. كما تبحث في كيفية تأثير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على العلاقة بين </w:t>
      </w:r>
      <w:r w:rsidRPr="00402B9D">
        <w:rPr>
          <w:rFonts w:ascii="Traditional Arabic" w:eastAsia="Aptos" w:hAnsi="Traditional Arabic" w:cs="Traditional Arabic"/>
          <w:kern w:val="2"/>
          <w:sz w:val="28"/>
          <w:szCs w:val="28"/>
          <w:rtl/>
          <w14:ligatures w14:val="standardContextual"/>
        </w:rPr>
        <w:lastRenderedPageBreak/>
        <w:t xml:space="preserve">الملكية النفسية وبيئة العمل ومشاركة الموظفين والحوافز والدافعية، وكيف تؤثر هذه العوامل على الأداء التنظيمي. تم استخدام استبيان تم إنشاؤه خصيصًا لجمع البيانات الأولية من عينة الدراسة، والتي شملت 250 مديرًا لمحلات الذهب في جدة، باستخدام نهج بحث كمي من أجل تحقيق أهداف الدراسة. تم استخدام </w:t>
      </w:r>
      <w:r w:rsidRPr="00402B9D">
        <w:rPr>
          <w:rFonts w:ascii="Traditional Arabic" w:eastAsia="Aptos" w:hAnsi="Traditional Arabic" w:cs="Traditional Arabic"/>
          <w:kern w:val="2"/>
          <w:sz w:val="28"/>
          <w:szCs w:val="28"/>
          <w14:ligatures w14:val="standardContextual"/>
        </w:rPr>
        <w:t>SPSS 20.0</w:t>
      </w:r>
      <w:r w:rsidRPr="00402B9D">
        <w:rPr>
          <w:rFonts w:ascii="Traditional Arabic" w:eastAsia="Aptos" w:hAnsi="Traditional Arabic" w:cs="Traditional Arabic"/>
          <w:kern w:val="2"/>
          <w:sz w:val="28"/>
          <w:szCs w:val="28"/>
          <w:rtl/>
          <w14:ligatures w14:val="standardContextual"/>
        </w:rPr>
        <w:t xml:space="preserve"> و</w:t>
      </w:r>
      <w:r w:rsidRPr="00402B9D">
        <w:rPr>
          <w:rFonts w:ascii="Traditional Arabic" w:eastAsia="Aptos" w:hAnsi="Traditional Arabic" w:cs="Traditional Arabic"/>
          <w:kern w:val="2"/>
          <w:sz w:val="28"/>
          <w:szCs w:val="28"/>
          <w14:ligatures w14:val="standardContextual"/>
        </w:rPr>
        <w:t>Smart-PLS 3</w:t>
      </w:r>
      <w:r w:rsidRPr="00402B9D">
        <w:rPr>
          <w:rFonts w:ascii="Traditional Arabic" w:eastAsia="Aptos" w:hAnsi="Traditional Arabic" w:cs="Traditional Arabic"/>
          <w:kern w:val="2"/>
          <w:sz w:val="28"/>
          <w:szCs w:val="28"/>
          <w:rtl/>
          <w14:ligatures w14:val="standardContextual"/>
        </w:rPr>
        <w:t xml:space="preserve"> لتقييم البيانات التي تم جمعها. أظهرت النتائج أنه في قطاع الذهب في المملكة العربية السعودية، يتوسط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العلاقة بين </w:t>
      </w:r>
      <w:r w:rsidRPr="00402B9D">
        <w:rPr>
          <w:rFonts w:ascii="Traditional Arabic" w:eastAsia="Aptos" w:hAnsi="Traditional Arabic" w:cs="Traditional Arabic"/>
          <w:kern w:val="2"/>
          <w:sz w:val="28"/>
          <w:szCs w:val="28"/>
          <w14:ligatures w14:val="standardContextual"/>
        </w:rPr>
        <w:t>TLB</w:t>
      </w:r>
      <w:r w:rsidRPr="00402B9D">
        <w:rPr>
          <w:rFonts w:ascii="Traditional Arabic" w:eastAsia="Aptos" w:hAnsi="Traditional Arabic" w:cs="Traditional Arabic"/>
          <w:kern w:val="2"/>
          <w:sz w:val="28"/>
          <w:szCs w:val="28"/>
          <w:rtl/>
          <w14:ligatures w14:val="standardContextual"/>
        </w:rPr>
        <w:t xml:space="preserve"> والملكية النفسية والحوافز والأداء التنظيمي. بالإضافة إلى ذلك، في قطاع الذهب في المملكة العربية السعودية، ليس لـ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أي تأثير وسيط على العلاقة بين الأداء التنظيمي ومشاركة الموظفين والدافعية وبيئة العمل. في ختام الدراسة، أوصى الباحث بضرورة تعزيز ممارسة سلوكيات المواطنة التنظيمية من خلال وضع مجموعة من القواعد والإرشادات الخاصة بهذا الغرض، ومراعاة سلوكيات المواطنة التنظيمية كأحد العوامل الرئيسية في نماذج تقييم الأداء السنوي للموظفين. ولفحص فرضيات البحث، اعتمدت هذه الدراسة أيضًا استراتيجية كمية. ويمكن بعد ذلك تأكيد نتائج هذه الدراسة من خلال مناهج نوعية أخرى أو دراسات حالة مستقبلًا.</w:t>
      </w:r>
    </w:p>
    <w:p w14:paraId="5AFB0ECF" w14:textId="00B1A61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دراسة </w:t>
      </w:r>
      <w:sdt>
        <w:sdtPr>
          <w:rPr>
            <w:rFonts w:ascii="Traditional Arabic" w:eastAsia="Aptos" w:hAnsi="Traditional Arabic" w:cs="Traditional Arabic"/>
            <w:kern w:val="2"/>
            <w:sz w:val="28"/>
            <w:szCs w:val="28"/>
            <w:rtl/>
            <w14:ligatures w14:val="standardContextual"/>
          </w:rPr>
          <w:id w:val="170196577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Kha241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A.</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كيفية تعزيز القادة لتبادل المعلومات من خلال تطبيق الممارسات الأخلاقية. واستنادًا إلى أفكار نظرية التعلم الاجتماعي، نفترض أن القيادة الخدمية قد تعزز تبادل المعرفة. بالإضافة إلى ذلك، ووفقًا لنظرية التعلم الاجتماعي، يمكن أن تعمل الثقة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كوسيطين في تبادل المعرفة بين أعضاء الموظفين في الشركات الخاصة. جمعنا معلومات من 340 مديرًا وموظفًا في </w:t>
      </w:r>
      <w:r w:rsidRPr="00402B9D">
        <w:rPr>
          <w:rFonts w:ascii="Traditional Arabic" w:eastAsia="Aptos" w:hAnsi="Traditional Arabic" w:cs="Traditional Arabic"/>
          <w:kern w:val="2"/>
          <w:sz w:val="28"/>
          <w:szCs w:val="28"/>
          <w14:ligatures w14:val="standardContextual"/>
        </w:rPr>
        <w:t>KP</w:t>
      </w:r>
      <w:r w:rsidRPr="00402B9D">
        <w:rPr>
          <w:rFonts w:ascii="Traditional Arabic" w:eastAsia="Aptos" w:hAnsi="Traditional Arabic" w:cs="Traditional Arabic"/>
          <w:kern w:val="2"/>
          <w:sz w:val="28"/>
          <w:szCs w:val="28"/>
          <w:rtl/>
          <w14:ligatures w14:val="standardContextual"/>
        </w:rPr>
        <w:t xml:space="preserve">، وهي شركة خاصة في باكستان، على مدار ثلاث مراحل. تم تقييم النموذج وفحص آثار الوساطة والاعتدال باستخدام تحليل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تُظهر النتائج أن تبادل المعلومات والقيادة الخدمية مرتبطان بشكل إيجابي، وأن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يلعب دورًا وسيطًا مهمًا في هذه العلاقة. بالإضافة إلى ذلك، يتم تعديل هذا الارتباط بشكل إيجابي من خلال الثقة. وفقًا لبحثنا، فإن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وثقة الموظفين هما طريقتان قد يشجع من خلالهما القادة الخدميون على تبادل المعرفة.</w:t>
      </w:r>
    </w:p>
    <w:p w14:paraId="6C73F530" w14:textId="6B822642"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الغرض من دراسة </w:t>
      </w:r>
      <w:sdt>
        <w:sdtPr>
          <w:rPr>
            <w:rFonts w:ascii="Traditional Arabic" w:eastAsia="Aptos" w:hAnsi="Traditional Arabic" w:cs="Traditional Arabic"/>
            <w:kern w:val="2"/>
            <w:sz w:val="28"/>
            <w:szCs w:val="28"/>
            <w:rtl/>
            <w14:ligatures w14:val="standardContextual"/>
          </w:rPr>
          <w:id w:val="-90914789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AlA16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Al-Amri</w:t>
          </w:r>
          <w:r w:rsidR="00B9156C" w:rsidRPr="00B9156C">
            <w:rPr>
              <w:rFonts w:ascii="Traditional Arabic" w:eastAsia="Aptos" w:hAnsi="Traditional Arabic" w:cs="Traditional Arabic" w:hint="cs"/>
              <w:noProof/>
              <w:kern w:val="2"/>
              <w:sz w:val="28"/>
              <w:szCs w:val="28"/>
              <w:rtl/>
              <w:lang w:bidi="ar-EG"/>
              <w14:ligatures w14:val="standardContextual"/>
            </w:rPr>
            <w:t>، 2016)</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التحقيق في العلاقة بين سلوك المواطنة التنظيمية والقيادة الخدمية. استخدمت الدراسة استبيانًا يتكون من أداتين معتمدتين لتحقيق هذا الهدف. تم إعطاء هذا الاستبيان لعينة من خمسمائة موظف في شركات التأمين. تم الحصول على ما مجموعه 327 استبيانًا مكتملًا، وهو ما يمثل معدل استجابة بنسبة 65٪. بعد تحليل البيانات واختبار الفرضيات، أظهرت النتائج أن شركات التأمين لديها مستوى 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 xml:space="preserve">من القيادة </w:t>
      </w:r>
      <w:r w:rsidRPr="00402B9D">
        <w:rPr>
          <w:rFonts w:ascii="Traditional Arabic" w:eastAsia="Aptos" w:hAnsi="Traditional Arabic" w:cs="Traditional Arabic"/>
          <w:kern w:val="2"/>
          <w:sz w:val="28"/>
          <w:szCs w:val="28"/>
          <w:rtl/>
          <w14:ligatures w14:val="standardContextual"/>
        </w:rPr>
        <w:lastRenderedPageBreak/>
        <w:t>الخدمية وأن ممارسات القيادة الخدمية الأكثر شيوعًا كانت مرتبطة ببعد التمكين، بينما ارتبطت الممارسات الأقل شيوعًا ببعد الشجاعة. أظهرت النتائج أيضًا أن الموظفين أظهروا درجة عالية من سلوك المواطنة المؤسسية. وأخيرًا، وجدت الدراسة أنه باستثناء بُعد الشجاعة، كانت جميع جوانب القيادة الخدمية وسلوك المواطنة المؤسسية مرتبطة. تم تقديم بعض الاقتراحات في ضوء هذه النتائج.</w:t>
      </w:r>
    </w:p>
    <w:p w14:paraId="3792120C" w14:textId="527B9EBF"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دراسة </w:t>
      </w:r>
      <w:sdt>
        <w:sdtPr>
          <w:rPr>
            <w:rFonts w:ascii="Traditional Arabic" w:eastAsia="Aptos" w:hAnsi="Traditional Arabic" w:cs="Traditional Arabic"/>
            <w:kern w:val="2"/>
            <w:sz w:val="28"/>
            <w:szCs w:val="28"/>
            <w:rtl/>
            <w14:ligatures w14:val="standardContextual"/>
          </w:rPr>
          <w:id w:val="147587292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Mia23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Mian</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دراسة كيفية تأثير تعقيد العمل على العلاقة بين 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ونجاح المشاريع، والقيادة المتواضعة. وتهدف الدراسة إلى التأكد مما إذا كان القادة المتواضعون أكثر ميلاً لتشجيع أعضاء الفريق على الانخراط في 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وما إذا كان هذا السلوك، لا سيما في مواقف المهام المعقدة، يؤدي إلى زيادة نجاح المشاريع. وتُستخدم نظرية الحفاظ على الموارد لتحليل هذه التفاعلات. يرتبط أداء المشروع بسلوك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والذي يرتبط ارتباطًا إيجابيًا بالقيادة المتواضعة. ولا يبدو أن هذا الارتباط يتأثر بشكل كبير بصعوبة المهمة. نظرًا لتأثيرها على تعقيد المهام وسلوك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فإن القيادة المتواضعة ترتبط ارتباطًا جيدًا بنجاح مشاريع تكنولوجيا المعلومات. تشمل الآثار المترتبة على ذلك المزايا المحتملة لتشجيع سلوك الخدمة بين الموظفين، وأهمية تعزيز أسلوب قيادة متواضع لتحسين فعالية مبادرات تكنولوجيا المعلومات. كما تؤكد الدراسة على أهمية مراعاة تعقيد المهام عند تقييم نجاح أي مشروع. تبحث الدراسة في العلاقة بين نجاح المشروع والقيادة المتواضعة، بالإضافة إلى العلاقة بين تعقيد المهام وسلوك المواطنة المؤسسية الموجه نحو الخدمة. ومن منظور نظرية الحفاظ على الموارد، تقدم الدراسة منظورًا جديدًا حول أهمية الثقافة التنظيمية في نتائج المشروع ودور القيادة في نجاحه.</w:t>
      </w:r>
    </w:p>
    <w:p w14:paraId="79CB2781" w14:textId="6C574BC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لقد كانت القيادة الأصيلة موضوعًا للتطورات الحديثة في نظرية القيادة (أندرسون وآخرون، 2016). وأساس القيادة الأصيلة هو الأصالة، والتي تُعرّف بأنها الصدق والوفاء مع الذات (بويراز، 2014). وقد ازداد البحث في الثقافات الغربية بشكل ملحوظ، على الرغم من أن القيادة الحقيقية لا تزال في بداياتها المفاهيمية والتجريبية. ومع ذلك، فإن الطريقة التي يُنظر بها إلى القيادة الحقيقية واستخدامها في الثقافات غير الغربية غير معروفة في الغالب (لي وآخرون، 2014). تملأ هذه الدراسة هذه الفجوة المهمة من خلال التحقيق في كيفية فهم القادة والتابعين السعوديين للأصالة وكيف تؤثر العوامل الثقافية على كيفية تصورهم للقيادة. وقد استُخدمت المقابلات شبه المنظمة لإجراء دراسة نوعية استكشافية. وأُجريت </w:t>
      </w:r>
      <w:r w:rsidRPr="00402B9D">
        <w:rPr>
          <w:rFonts w:ascii="Traditional Arabic" w:eastAsia="Aptos" w:hAnsi="Traditional Arabic" w:cs="Traditional Arabic"/>
          <w:kern w:val="2"/>
          <w:sz w:val="28"/>
          <w:szCs w:val="28"/>
          <w:rtl/>
          <w14:ligatures w14:val="standardContextual"/>
        </w:rPr>
        <w:lastRenderedPageBreak/>
        <w:t>مقابلات مع ستة وثلاثين مشاركًا - ثمانية عشر قائدًا وثمانية عشر تابعًا من ثماني عشرة منظمة - في ستة قطاعات مختلفة من القطاع الخاص السعودي. من أجل فهم أفضل للأصالة في القيادة في الثقافات غير الغربية (ثقافات دول مجلس التعاون الخليجي)، وخاصة في السياق السعودي، استخدمت هذه الدراسة نهجًا استقرائيًا ووجهة نظر اجتماعية بنائية. تستخدم هذه الدراسة ثمانية سلوكيات وممارسات مختلفة للقيادة الأصيلة لتصور الأصالة في القيادة من وجهتي النظر السعودية والإسلامية. بالإضافة إلى ذلك، تسلط الدراسة الضوء على الصعوبات والحواجز التي تواجه القيادة الحقيقية في المجتمع السعودي. تؤكد النتائج الأخرى على العلاقة بين الأتباع والقيادة الأصيلة بالإضافة إلى تأثير ثقافة الشركة على القيادة الأصيلة. تقدم الدراسة عددًا من المساهمات. ومن الإضافات النظرية لمجموعة المواد المتاحة بالفعل حول القيادة الأصيلة تأثير الدين بشكل عام والإسلام بشكل خاص على القيادة الأصيلة. من حيث المنهجية، تُعد هذه الدراسة من الدراسات القليلة التي تبحث في الأصالة بطريقة نوعية</w:t>
      </w:r>
      <w:sdt>
        <w:sdtPr>
          <w:rPr>
            <w:rFonts w:ascii="Traditional Arabic" w:eastAsia="Aptos" w:hAnsi="Traditional Arabic" w:cs="Traditional Arabic"/>
            <w:kern w:val="2"/>
            <w:sz w:val="28"/>
            <w:szCs w:val="28"/>
            <w:rtl/>
            <w14:ligatures w14:val="standardContextual"/>
          </w:rPr>
          <w:id w:val="89115930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Alg18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M.</w:t>
          </w:r>
          <w:r w:rsidR="00B9156C" w:rsidRPr="00B9156C">
            <w:rPr>
              <w:rFonts w:ascii="Traditional Arabic" w:eastAsia="Aptos" w:hAnsi="Traditional Arabic" w:cs="Traditional Arabic" w:hint="cs"/>
              <w:noProof/>
              <w:kern w:val="2"/>
              <w:sz w:val="28"/>
              <w:szCs w:val="28"/>
              <w:rtl/>
              <w:lang w:bidi="ar-EG"/>
              <w14:ligatures w14:val="standardContextual"/>
            </w:rPr>
            <w:t>،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1B77535" w14:textId="5D83EFB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أظهرت الأبحاث السابقة باستمرار وجود علاقة قوية بين الأداء الوظيفي والقيادة الخدمية. ولكن نظرًا لأن معظم هذه الدراسات أُجريت في دول غربية متقدمة، لم تُجرَ أبحاث كثيرة في الأوساط الأكاديمية، وخاصةً بين الأكاديميين السعوديين. لذا، يسعى بحثنا إلى سدّ هذه الفجوة بطريقتين. أولًا، يبحث في كيفية تأثر أداء العمل (بما في ذلك أداء المهام وسلوكيات المواطنة التنظيمية) بجوانب القيادة الخدمية (الشفاء العاطفي، والتمكين، ودعم المرؤوسين، وإعطاء الأولوية للمرؤوسين، وخلق القيمة، والمهارات المفاهيمية، والسلوك الأخلاقي). أما الهدف الثاني، فهو دراسة كيفية تأثير إبداع الموظفين على أداء أعضاء هيئة التدريس السعوديين الوظيفي. ووفقًا لهذه الدراسة، التي تستند إلى نظرية التبادل الاجتماعي، يُنشئ القادة الخدميون روابط مع أتباعهم تتجاوز المكافآت المالية أو النفوذ الوظيفي. استخدمت الدراسة منهجية المسح لجمع البيانات ومنهجية البحث الكمي. شارك 394 عضوًا من أعضاء هيئة التدريس العاملين في الجامعات السعودية في دراسة مقطعية جمعت بيانات أولية. تم اختبار النموذج المفاهيمي تجريبيًا وإحصائيًا باستخدام نمذجة المعادلات الهيكلية (</w:t>
      </w:r>
      <w:r w:rsidRPr="00402B9D">
        <w:rPr>
          <w:rFonts w:ascii="Traditional Arabic" w:eastAsia="Aptos" w:hAnsi="Traditional Arabic" w:cs="Traditional Arabic"/>
          <w:kern w:val="2"/>
          <w:sz w:val="28"/>
          <w:szCs w:val="28"/>
          <w14:ligatures w14:val="standardContextual"/>
        </w:rPr>
        <w:t>SEM</w:t>
      </w:r>
      <w:r w:rsidRPr="00402B9D">
        <w:rPr>
          <w:rFonts w:ascii="Traditional Arabic" w:eastAsia="Aptos" w:hAnsi="Traditional Arabic" w:cs="Traditional Arabic"/>
          <w:kern w:val="2"/>
          <w:sz w:val="28"/>
          <w:szCs w:val="28"/>
          <w:rtl/>
          <w14:ligatures w14:val="standardContextual"/>
        </w:rPr>
        <w:t xml:space="preserve">) مع </w:t>
      </w:r>
      <w:r w:rsidRPr="00402B9D">
        <w:rPr>
          <w:rFonts w:ascii="Traditional Arabic" w:eastAsia="Aptos" w:hAnsi="Traditional Arabic" w:cs="Traditional Arabic"/>
          <w:kern w:val="2"/>
          <w:sz w:val="28"/>
          <w:szCs w:val="28"/>
          <w14:ligatures w14:val="standardContextual"/>
        </w:rPr>
        <w:t>SmartPLS</w:t>
      </w:r>
      <w:r w:rsidRPr="00402B9D">
        <w:rPr>
          <w:rFonts w:ascii="Traditional Arabic" w:eastAsia="Aptos" w:hAnsi="Traditional Arabic" w:cs="Traditional Arabic"/>
          <w:kern w:val="2"/>
          <w:sz w:val="28"/>
          <w:szCs w:val="28"/>
          <w:rtl/>
          <w14:ligatures w14:val="standardContextual"/>
        </w:rPr>
        <w:t xml:space="preserve">. أظهرت النتائج أن بعض جوانب القيادة الخدمية - مثل السلوك الأخلاقي، وتوليد القيمة، ودعم المرؤوسين - كان لها تأثير كبير على أداء المهام. من ناحية أخرى، كان لجوانب مثل المهارات المفاهيمية، والتمكين، والتعافي العاطفي، وإعطاء الأولوية للمرؤوسين تأثير ضئيل إحصائيًا على أداء المهام. لم يتأثر السلوك الأخلاقي التنظيمي بشكل كبير بالمسارات المباشرة بين عناصر القيادة الخدمية. استفاد إبداع الموظف بشكل كبير من جميع جوانب القيادة </w:t>
      </w:r>
      <w:r w:rsidRPr="00402B9D">
        <w:rPr>
          <w:rFonts w:ascii="Traditional Arabic" w:eastAsia="Aptos" w:hAnsi="Traditional Arabic" w:cs="Traditional Arabic"/>
          <w:kern w:val="2"/>
          <w:sz w:val="28"/>
          <w:szCs w:val="28"/>
          <w:rtl/>
          <w14:ligatures w14:val="standardContextual"/>
        </w:rPr>
        <w:lastRenderedPageBreak/>
        <w:t>الخدمية، باستثناء التمكين والمهارات المفاهيمية. بالإضافة إلى ذلك، كان الارتباط بين الشفاء العاطفي، والسلوك الأخلاقي، وخلق القيمة، ومساعدة المرؤوسين، وإعطاء الأولوية للمرؤوسين في أداء المهام متوسطًا من خلال إبداع الموظف، وفقًا لاختبار الفرضيات باستخدام نهج التمهيد الذاتي. علاوة على ذلك، كان الارتباط بين السلوك الأخلاقي التنظيمي التنظيمي والسلوك الأخلاقي متوسطًا فقط من خلال إبداع الموظف. باختصار، تقدم استنتاجات الدراسة معلومات ثاقبة للسياسيين السعوديين وإداريي الجامعات، مما يعزز نمو القادة الخدميين في الأدوار المؤثرة</w:t>
      </w:r>
      <w:sdt>
        <w:sdtPr>
          <w:rPr>
            <w:rFonts w:ascii="Traditional Arabic" w:eastAsia="Aptos" w:hAnsi="Traditional Arabic" w:cs="Traditional Arabic"/>
            <w:kern w:val="2"/>
            <w:sz w:val="28"/>
            <w:szCs w:val="28"/>
            <w:rtl/>
            <w14:ligatures w14:val="standardContextual"/>
          </w:rPr>
          <w:id w:val="-21111401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NAl25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N</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61810BF" w14:textId="32ECFC4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على الرغم من أن طبيعة العلاقة بين هذين المتغيرين لا تزال محل جدل، يُعتقد أن الثقة ترتبط ارتباطًا وثيقًا بعدد من النتائج الإيجابية، وينطبق الأمر نفسه على أساليب القيادة التحويلية. علاوة على ذلك، ازداد تأثير الثقافة الوطنية على هذا التفاعل أهميةً مع تزايد انتشار القوى العاملة متعددة الثقافات. في سياق شركات هندسة البتروكيماويات السعودية ذات القوى العاملة متعددة الثقافات، يدرس هذا البحث الروابط بين الثقافة وأساليب القيادة التحويلية والثقة. تعتمد هذه الدراسة نهجًا متعدد الأساليب، يجمع بين المقابلات لاستكشاف مخاوف الاستطلاع بشكل أعمق، واستطلاع آراء القادة والمتابعين في هذه المؤسسات. شارك مواطنون سعوديون ومغتربون من الولايات المتحدة والمملكة المتحدة في الاستطلاع والمقابلات، وتمت مقارنة إجاباتهم. وشمل الاستطلاع مقياس ماكاليستر للثقة العاطفية/المعرفية ومقياس ممارسات القيادة. وخلصت إحدى النتائج إلى أن ثقة الموظفين في شركات البتروكيماويات السعودية متعددة الثقافات بقادتهم أقل من ثقة القادة بقادتهم. ويتوافق هذا المستوى العام من الثقة في هذه الشركات مع نتائج أبحاث أخرى استخدمت أداة الاستطلاع نفسها. بالإضافة إلى ذلك، زعم موظفو شركات البتروكيماويات السعودية ذات القوى العاملة متعددة الثقافات أن رؤساءهم المباشرين استخدموا أساليب قيادة تحويلية أقل منهم. كما كانت الدرجات المستمدة من قاعدة بيانات عالمية لممارسات القيادة أعلى من درجات الموظفين أو المراقبين. وفيما يتعلق بالعلاقة بين الثقافة والثقة، ارتبطت الجماعية العالية ومسافة السلطة العالية بمستويات ثقة أعلى بكثير إحصائيًا في القائد، عاطفيًا ومعرفيًا. ووفقًا لبيانات المقابلات، كان هناك فرق كبير في نوع الثقة بين المشاركين السعوديين والوافدين. أظهر السعوديون ثقة أكثر ارتباطًا وتلقائية و"جماعية"، بينما اعتبرها الوافدون براغماتية. في تقييم النتائج، يدرس هذا البحث مزايا وعيوب أماكن العمل الهندسية متعددة الثقافات من خلال تحليل الآثار النسبية للثقافة الوطنية والهندسية على الثقة وسلوكيات القيادة. يساهم هذا البحث بشكل كبير في فهم العلاقات التي تهم الباحثين وممارسي القيادة في قطاع الهندسة وخارجه. ونظرًا </w:t>
      </w:r>
      <w:r w:rsidRPr="00402B9D">
        <w:rPr>
          <w:rFonts w:ascii="Traditional Arabic" w:eastAsia="Aptos" w:hAnsi="Traditional Arabic" w:cs="Traditional Arabic"/>
          <w:kern w:val="2"/>
          <w:sz w:val="28"/>
          <w:szCs w:val="28"/>
          <w:rtl/>
          <w14:ligatures w14:val="standardContextual"/>
        </w:rPr>
        <w:lastRenderedPageBreak/>
        <w:t>لعدم وجود دراسة مماثلة لهذه التفاعلات في المملكة العربية السعودية أو في منطقة الشرق الأوسط الأوسع، فإن تركيز البحث على السياق السعودي يُعد إضافة مهمة أيضًا</w:t>
      </w:r>
      <w:sdt>
        <w:sdtPr>
          <w:rPr>
            <w:rFonts w:ascii="Traditional Arabic" w:eastAsia="Aptos" w:hAnsi="Traditional Arabic" w:cs="Traditional Arabic"/>
            <w:kern w:val="2"/>
            <w:sz w:val="28"/>
            <w:szCs w:val="28"/>
            <w:rtl/>
            <w14:ligatures w14:val="standardContextual"/>
          </w:rPr>
          <w:id w:val="20376116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A.</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4476CD2" w14:textId="0ECD331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بيئة ديناميكية تتسم بالعولمة والتقدم التكنولوجي السريع والمنافسة، تواجه مؤسسات التعليم العالي في الدول الناشئة عددًا متزايدًا من التحديات. ويؤكد عدد متزايد من الأبحاث على أهمية إبداع الموظفين في تعزيز القدرة التنافسية للمنظمة وبقائها ونموها من أجل التغلب على هذه العقبات. وقد تم تحديد القيادة كأهم عنصر في تشجيع ورعاية ابتكار الموظفين من بين جميع المتغيرات المرتبطة بها. ومع ذلك، لا يزال غير معروف ما هو أفضل نهج قيادي لتشجيع النشاط الإبداعي لدى أعضاء هيئة التدريس. وبالتالي، فإن الغرض من هذه الدراسة هو التحقيق في كيفية تأثر سلوك الابتكار لدى الموظفين في مؤسسات التعليم العالي في المملكة العربية السعودية بالعديد من فلسفات القيادة، بما في ذلك التحويلية والخادمة والتمكينية والأصيلة. بالإضافة إلى ذلك، تتغير العلاقة بين القادة والأتباع في مراحل مختلفة من العملية العلائقية التي تسمى القيادة. تستكشف هذه الدراسة الوظيفة الوسيطة للتبادل بين القائد والعضو في ضوء أهمية أساليب القيادة في تشجيع ابتكار الموظفين من خلال تطوير علاقات متفوقة مع الأتباع. بالإضافة إلى ذلك، تم تقييم الدرجة التي تنظم بها فلسفات القيادة المختلفة الاتجاهات نحو مسافة القوة الفردية لأن فعاليتها قد تختلف بناءً على القيم الثقافية التي يتمسك بها الأتباع. استخدمت هذه الدراسة أسلوب بحث كمي مع نهج المسح، بناءً على نموذج بحث وضعي، وتصميم مقطعي، ونهج الاستدلال الاستنتاجي. شاركت خمس من المؤسسات الرئيسية في المملكة العربية السعودية (</w:t>
      </w:r>
      <w:r w:rsidRPr="00402B9D">
        <w:rPr>
          <w:rFonts w:ascii="Traditional Arabic" w:eastAsia="Aptos" w:hAnsi="Traditional Arabic" w:cs="Traditional Arabic"/>
          <w:kern w:val="2"/>
          <w:sz w:val="28"/>
          <w:szCs w:val="28"/>
          <w14:ligatures w14:val="standardContextual"/>
        </w:rPr>
        <w:t>KSA</w:t>
      </w:r>
      <w:r w:rsidRPr="00402B9D">
        <w:rPr>
          <w:rFonts w:ascii="Traditional Arabic" w:eastAsia="Aptos" w:hAnsi="Traditional Arabic" w:cs="Traditional Arabic"/>
          <w:kern w:val="2"/>
          <w:sz w:val="28"/>
          <w:szCs w:val="28"/>
          <w:rtl/>
          <w14:ligatures w14:val="standardContextual"/>
        </w:rPr>
        <w:t>) في استطلاع رأي ذاتي الإدارة. تم استخدام طريقتين تحليليتين لفحص البيانات من (381) مشاركًا: تحليل الحالة المطلوبة (</w:t>
      </w:r>
      <w:r w:rsidRPr="00402B9D">
        <w:rPr>
          <w:rFonts w:ascii="Traditional Arabic" w:eastAsia="Aptos" w:hAnsi="Traditional Arabic" w:cs="Traditional Arabic"/>
          <w:kern w:val="2"/>
          <w:sz w:val="28"/>
          <w:szCs w:val="28"/>
          <w14:ligatures w14:val="standardContextual"/>
        </w:rPr>
        <w:t>NCA</w:t>
      </w:r>
      <w:r w:rsidRPr="00402B9D">
        <w:rPr>
          <w:rFonts w:ascii="Traditional Arabic" w:eastAsia="Aptos" w:hAnsi="Traditional Arabic" w:cs="Traditional Arabic"/>
          <w:kern w:val="2"/>
          <w:sz w:val="28"/>
          <w:szCs w:val="28"/>
          <w:rtl/>
          <w14:ligatures w14:val="standardContextual"/>
        </w:rPr>
        <w:t xml:space="preserve">) باستخدام </w:t>
      </w:r>
      <w:r w:rsidRPr="00402B9D">
        <w:rPr>
          <w:rFonts w:ascii="Traditional Arabic" w:eastAsia="Aptos" w:hAnsi="Traditional Arabic" w:cs="Traditional Arabic"/>
          <w:kern w:val="2"/>
          <w:sz w:val="28"/>
          <w:szCs w:val="28"/>
          <w14:ligatures w14:val="standardContextual"/>
        </w:rPr>
        <w:t>SmartPLS4</w:t>
      </w:r>
      <w:r w:rsidRPr="00402B9D">
        <w:rPr>
          <w:rFonts w:ascii="Traditional Arabic" w:eastAsia="Aptos" w:hAnsi="Traditional Arabic" w:cs="Traditional Arabic"/>
          <w:kern w:val="2"/>
          <w:sz w:val="28"/>
          <w:szCs w:val="28"/>
          <w:rtl/>
          <w14:ligatures w14:val="standardContextual"/>
        </w:rPr>
        <w:t xml:space="preserve"> ونمذجة المعادلات الهيكلية الجزئية للمربعات الصغرى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تم دعم غالبية الارتباطات المقترحة من خلال النتائج التجريبية من تحليل مسار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ومن المثير للاهتمام أن جميع القنوات المباشرة المفترضة أظهرت تأثيرًا إيجابيًا وهامًا إحصائيًا على سلوك العمل المبتكر (</w:t>
      </w:r>
      <w:r w:rsidRPr="00402B9D">
        <w:rPr>
          <w:rFonts w:ascii="Traditional Arabic" w:eastAsia="Aptos" w:hAnsi="Traditional Arabic" w:cs="Traditional Arabic"/>
          <w:kern w:val="2"/>
          <w:sz w:val="28"/>
          <w:szCs w:val="28"/>
          <w14:ligatures w14:val="standardContextual"/>
        </w:rPr>
        <w:t>IWB</w:t>
      </w:r>
      <w:r w:rsidRPr="00402B9D">
        <w:rPr>
          <w:rFonts w:ascii="Traditional Arabic" w:eastAsia="Aptos" w:hAnsi="Traditional Arabic" w:cs="Traditional Arabic"/>
          <w:kern w:val="2"/>
          <w:sz w:val="28"/>
          <w:szCs w:val="28"/>
          <w:rtl/>
          <w14:ligatures w14:val="standardContextual"/>
        </w:rPr>
        <w:t>) للعاملين، باستثناء القيادة التحويلية. أظهرت النتائج أيضًا أن العلاقة بين القيادة الأصيلة وسلوك التفاعل التفاعلي، والقيادة المُمَكِّنة، والقيادة الخادمة، قد توسطها تفاعل القائد مع العضو (</w:t>
      </w:r>
      <w:r w:rsidRPr="00402B9D">
        <w:rPr>
          <w:rFonts w:ascii="Traditional Arabic" w:eastAsia="Aptos" w:hAnsi="Traditional Arabic" w:cs="Traditional Arabic"/>
          <w:kern w:val="2"/>
          <w:sz w:val="28"/>
          <w:szCs w:val="28"/>
          <w14:ligatures w14:val="standardContextual"/>
        </w:rPr>
        <w:t>LMX</w:t>
      </w:r>
      <w:r w:rsidRPr="00402B9D">
        <w:rPr>
          <w:rFonts w:ascii="Traditional Arabic" w:eastAsia="Aptos" w:hAnsi="Traditional Arabic" w:cs="Traditional Arabic"/>
          <w:kern w:val="2"/>
          <w:sz w:val="28"/>
          <w:szCs w:val="28"/>
          <w:rtl/>
          <w14:ligatures w14:val="standardContextual"/>
        </w:rPr>
        <w:t xml:space="preserve">). من ناحية أخرى، لم يُخفف من وطأة العلاقة بين القيادة الخادمة والقيادة المُمَكِّنة مع السلوك التفاعلي إلا التوجه نحو مسافة السلطة. علاوة على ذلك، أظهرت نتائج </w:t>
      </w:r>
      <w:r w:rsidRPr="00402B9D">
        <w:rPr>
          <w:rFonts w:ascii="Traditional Arabic" w:eastAsia="Aptos" w:hAnsi="Traditional Arabic" w:cs="Traditional Arabic"/>
          <w:kern w:val="2"/>
          <w:sz w:val="28"/>
          <w:szCs w:val="28"/>
          <w14:ligatures w14:val="standardContextual"/>
        </w:rPr>
        <w:t>NCA</w:t>
      </w:r>
      <w:r w:rsidRPr="00402B9D">
        <w:rPr>
          <w:rFonts w:ascii="Traditional Arabic" w:eastAsia="Aptos" w:hAnsi="Traditional Arabic" w:cs="Traditional Arabic"/>
          <w:kern w:val="2"/>
          <w:sz w:val="28"/>
          <w:szCs w:val="28"/>
          <w:rtl/>
          <w14:ligatures w14:val="standardContextual"/>
        </w:rPr>
        <w:t xml:space="preserve"> أن القيادة الخادمة في مؤسسات التعليم العالي السعودية تُعدّ شرطًا أساسيًا أفضل لتشجيع السلوك الابتكاري من القيادة </w:t>
      </w:r>
      <w:r w:rsidRPr="00402B9D">
        <w:rPr>
          <w:rFonts w:ascii="Traditional Arabic" w:eastAsia="Aptos" w:hAnsi="Traditional Arabic" w:cs="Traditional Arabic"/>
          <w:kern w:val="2"/>
          <w:sz w:val="28"/>
          <w:szCs w:val="28"/>
          <w:rtl/>
          <w14:ligatures w14:val="standardContextual"/>
        </w:rPr>
        <w:lastRenderedPageBreak/>
        <w:t xml:space="preserve">التحويلية والمُمكِّنة والأصيلة. بناءً على الاستنتاجات العامة للدراسة، يبدو أن القيادة الخادمة هي الاستراتيجية الأمثل لتشجيع السلوك الإبداعي في دولة ذات مسافة سلطة عالية، مثل المملكة العربية السعودية. تُعرض في هذه الرسالة العديد من النتائج النظرية والعملية والمنهجية. ولفهم ديناميكيات سلوك التفاعل في مكان العمل بشكل أفضل، تُعد هذه الدراسة من الدراسات القليلة التي تُقارن وتُحلل آثار أنماط القيادة المعروفة في دراسة واحدة. وباستخدام نموذج تكاملي لدعم السلوك التفاعلي، تُعمّق النتائج فهمنا للآثار المباشرة لأنماط القيادة الأصيلة والمُمكِّنة والخادمة. ثانيًا، من خلال تسليط الضوء على فعالية سلوك القيادة، تُعزز هذه الدراسة الفهم النظري لآليات الوساطة في نموذج </w:t>
      </w:r>
      <w:r w:rsidRPr="00402B9D">
        <w:rPr>
          <w:rFonts w:ascii="Traditional Arabic" w:eastAsia="Aptos" w:hAnsi="Traditional Arabic" w:cs="Traditional Arabic"/>
          <w:kern w:val="2"/>
          <w:sz w:val="28"/>
          <w:szCs w:val="28"/>
          <w14:ligatures w14:val="standardContextual"/>
        </w:rPr>
        <w:t>LMX</w:t>
      </w:r>
      <w:r w:rsidRPr="00402B9D">
        <w:rPr>
          <w:rFonts w:ascii="Traditional Arabic" w:eastAsia="Aptos" w:hAnsi="Traditional Arabic" w:cs="Traditional Arabic"/>
          <w:kern w:val="2"/>
          <w:sz w:val="28"/>
          <w:szCs w:val="28"/>
          <w:rtl/>
          <w14:ligatures w14:val="standardContextual"/>
        </w:rPr>
        <w:t xml:space="preserve"> والتأثير المُعتدل للقيم الثقافية (التوجه نحو مسافة السلطة). وأخيرًا، من حيث التطبيقات العملية، تُسهم نتائج هذه الرسالة في إثراء المعرفة المتعلقة بابتكار الموظفين وقيادتهم، من خلال التأكيد على أهمية تنمية سلوكيات القيادة الخادمة كشرط أساسي للمؤسسات الأكاديمية لتحقيق مستوى عالٍ من الابتكار بين أعضاء هيئة التدريس في المملكة العربية السعودية</w:t>
      </w:r>
      <w:sdt>
        <w:sdtPr>
          <w:rPr>
            <w:rFonts w:ascii="Traditional Arabic" w:eastAsia="Aptos" w:hAnsi="Traditional Arabic" w:cs="Traditional Arabic"/>
            <w:kern w:val="2"/>
            <w:sz w:val="28"/>
            <w:szCs w:val="28"/>
            <w:rtl/>
            <w14:ligatures w14:val="standardContextual"/>
          </w:rPr>
          <w:id w:val="-72529737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Alh242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Alhamami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3268165" w14:textId="22D10810" w:rsid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في مجال التعليم، تُعدّ القيادة السامة مشكلةً خطيرةً تؤثر بشكلٍ كبير على أداء العاملين. يُعدّ التوتر والإرهاق وانخفاض الرضا الوظيفي من الأمور الشائعة بين المعلمين وأعضاء هيئة التدريس الذين يتعرضون للقيادة السامة. تبحث هذه الدراسة في الطرق المختلفة التي تؤثر بها القيادة السامة على مشاركة العاملين وولائهم ورضاهم وإنتاجيتهم في مؤسسات التعليم العالي في المملكة العربية السعودية. جُمعت بيانات 405 من أعضاء هيئة التدريس الأكاديميين وغير الأكاديميين العاملين في مؤسسات التعليم العالي في جدة بالمملكة العربية السعودية باستخدام منهجية مقطعية. باستخدام برنامج </w:t>
      </w:r>
      <w:r w:rsidRPr="00402B9D">
        <w:rPr>
          <w:rFonts w:ascii="Traditional Arabic" w:eastAsia="Aptos" w:hAnsi="Traditional Arabic" w:cs="Traditional Arabic"/>
          <w:kern w:val="2"/>
          <w:sz w:val="28"/>
          <w:szCs w:val="28"/>
          <w14:ligatures w14:val="standardContextual"/>
        </w:rPr>
        <w:t>SmartPLS</w:t>
      </w:r>
      <w:r w:rsidRPr="00402B9D">
        <w:rPr>
          <w:rFonts w:ascii="Traditional Arabic" w:eastAsia="Aptos" w:hAnsi="Traditional Arabic" w:cs="Traditional Arabic"/>
          <w:kern w:val="2"/>
          <w:sz w:val="28"/>
          <w:szCs w:val="28"/>
          <w:rtl/>
          <w14:ligatures w14:val="standardContextual"/>
        </w:rPr>
        <w:t>، استُخدمت نمذجة المعادلات الهيكلية (</w:t>
      </w:r>
      <w:r w:rsidRPr="00402B9D">
        <w:rPr>
          <w:rFonts w:ascii="Traditional Arabic" w:eastAsia="Aptos" w:hAnsi="Traditional Arabic" w:cs="Traditional Arabic"/>
          <w:kern w:val="2"/>
          <w:sz w:val="28"/>
          <w:szCs w:val="28"/>
          <w14:ligatures w14:val="standardContextual"/>
        </w:rPr>
        <w:t>SEM</w:t>
      </w:r>
      <w:r w:rsidRPr="00402B9D">
        <w:rPr>
          <w:rFonts w:ascii="Traditional Arabic" w:eastAsia="Aptos" w:hAnsi="Traditional Arabic" w:cs="Traditional Arabic"/>
          <w:kern w:val="2"/>
          <w:sz w:val="28"/>
          <w:szCs w:val="28"/>
          <w:rtl/>
          <w14:ligatures w14:val="standardContextual"/>
        </w:rPr>
        <w:t xml:space="preserve">) لاختبار الروابط المباشرة وغير المباشرة المقترحة بين البنيات الأساسية. اكتشفنا أن مشاركة الموظفين وولائهم ورضاهم وأدائهم تتأثر جميعها بشكل مباشر بالقيادة السامة. وبالتالي، يتأثر أداء الموظفين بشكل مباشر بسعادة الموظفين وولائهم. اكتشفنا، بشكلٍ مفاجئ إلى حدٍ ما، أن أداء الموظفين لا يتأثر بشكل كبير بمشاركة الموظفين. بالإضافة إلى ذلك، نظرًا لأن مشاركة الموظفين لم تُخفف من الارتباط بين القيادة السامة وأدائهم، فقد بحثت هذه الدراسة في التأثير الوسيط لولاء الموظفين ورضاهم. تقدم هذه الدراسة رؤى للإدارة التعليمية وصناع السياسات ووزارة التعليم لفهم أهمية تشجيع ممارسات القيادة الإيجابية داخل المؤسسات التعليمية من </w:t>
      </w:r>
      <w:r w:rsidRPr="00402B9D">
        <w:rPr>
          <w:rFonts w:ascii="Traditional Arabic" w:eastAsia="Aptos" w:hAnsi="Traditional Arabic" w:cs="Traditional Arabic"/>
          <w:kern w:val="2"/>
          <w:sz w:val="28"/>
          <w:szCs w:val="28"/>
          <w:rtl/>
          <w14:ligatures w14:val="standardContextual"/>
        </w:rPr>
        <w:lastRenderedPageBreak/>
        <w:t>خلال تسليط الضوء على العلاقة المعقدة بين القيادة السامة وأداء الموظفين في المؤسسات التعليمية</w:t>
      </w:r>
      <w:sdt>
        <w:sdtPr>
          <w:rPr>
            <w:rFonts w:ascii="Traditional Arabic" w:eastAsia="Aptos" w:hAnsi="Traditional Arabic" w:cs="Traditional Arabic"/>
            <w:kern w:val="2"/>
            <w:sz w:val="28"/>
            <w:szCs w:val="28"/>
            <w:rtl/>
            <w14:ligatures w14:val="standardContextual"/>
          </w:rPr>
          <w:id w:val="214060960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Dah24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Dahlan</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BEA3184" w14:textId="2ABA6D21" w:rsidR="00920A3C" w:rsidRPr="00920A3C" w:rsidRDefault="00920A3C" w:rsidP="00920A3C">
      <w:pPr>
        <w:pStyle w:val="Caption"/>
        <w:bidi/>
        <w:jc w:val="center"/>
        <w:rPr>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2</w:t>
      </w:r>
      <w:r>
        <w:rPr>
          <w:rtl/>
        </w:rPr>
        <w:fldChar w:fldCharType="end"/>
      </w:r>
      <w:r>
        <w:rPr>
          <w:rFonts w:hint="cs"/>
          <w:rtl/>
          <w:lang w:bidi="ar-EG"/>
        </w:rPr>
        <w:t>: مقارنة الدراسات المحور الثاني</w:t>
      </w:r>
    </w:p>
    <w:tbl>
      <w:tblPr>
        <w:tblStyle w:val="TableGrid"/>
        <w:bidiVisual/>
        <w:tblW w:w="0" w:type="auto"/>
        <w:tblLook w:val="04A0" w:firstRow="1" w:lastRow="0" w:firstColumn="1" w:lastColumn="0" w:noHBand="0" w:noVBand="1"/>
      </w:tblPr>
      <w:tblGrid>
        <w:gridCol w:w="1526"/>
        <w:gridCol w:w="770"/>
        <w:gridCol w:w="1269"/>
        <w:gridCol w:w="1486"/>
        <w:gridCol w:w="1134"/>
        <w:gridCol w:w="1017"/>
        <w:gridCol w:w="1094"/>
      </w:tblGrid>
      <w:tr w:rsidR="00402B9D" w:rsidRPr="00402B9D" w14:paraId="3BFE658C" w14:textId="77777777" w:rsidTr="00402B9D">
        <w:trPr>
          <w:trHeight w:val="1085"/>
        </w:trPr>
        <w:tc>
          <w:tcPr>
            <w:tcW w:w="0" w:type="auto"/>
            <w:vAlign w:val="center"/>
            <w:hideMark/>
          </w:tcPr>
          <w:p w14:paraId="473EAFA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الدراسة</w:t>
            </w:r>
          </w:p>
        </w:tc>
        <w:tc>
          <w:tcPr>
            <w:tcW w:w="0" w:type="auto"/>
            <w:vAlign w:val="center"/>
            <w:hideMark/>
          </w:tcPr>
          <w:p w14:paraId="4AE5305F"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0" w:type="auto"/>
            <w:vAlign w:val="center"/>
            <w:hideMark/>
          </w:tcPr>
          <w:p w14:paraId="557D87C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0" w:type="auto"/>
            <w:vAlign w:val="center"/>
            <w:hideMark/>
          </w:tcPr>
          <w:p w14:paraId="4BCE99E9"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0" w:type="auto"/>
            <w:vAlign w:val="center"/>
            <w:hideMark/>
          </w:tcPr>
          <w:p w14:paraId="4FF3577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0" w:type="auto"/>
            <w:vAlign w:val="center"/>
            <w:hideMark/>
          </w:tcPr>
          <w:p w14:paraId="456F1F3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530D302F"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الارتباط بالبحث الحالي</w:t>
            </w:r>
          </w:p>
        </w:tc>
      </w:tr>
      <w:tr w:rsidR="00402B9D" w:rsidRPr="00402B9D" w14:paraId="3C8CE2DB" w14:textId="77777777" w:rsidTr="00402B9D">
        <w:trPr>
          <w:trHeight w:val="2714"/>
        </w:trPr>
        <w:tc>
          <w:tcPr>
            <w:tcW w:w="0" w:type="auto"/>
            <w:vAlign w:val="center"/>
            <w:hideMark/>
          </w:tcPr>
          <w:p w14:paraId="298A89F9"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رشيد</w:t>
            </w:r>
          </w:p>
        </w:tc>
        <w:tc>
          <w:tcPr>
            <w:tcW w:w="0" w:type="auto"/>
            <w:vAlign w:val="center"/>
            <w:hideMark/>
          </w:tcPr>
          <w:p w14:paraId="42DBCE5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2018</w:t>
            </w:r>
          </w:p>
        </w:tc>
        <w:tc>
          <w:tcPr>
            <w:tcW w:w="0" w:type="auto"/>
            <w:vAlign w:val="center"/>
            <w:hideMark/>
          </w:tcPr>
          <w:p w14:paraId="0587413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الأخلاقية والأداء الوظيفي</w:t>
            </w:r>
          </w:p>
        </w:tc>
        <w:tc>
          <w:tcPr>
            <w:tcW w:w="0" w:type="auto"/>
            <w:vAlign w:val="center"/>
            <w:hideMark/>
          </w:tcPr>
          <w:p w14:paraId="30DC8BA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استبيان ومقابلات، SPSS</w:t>
            </w:r>
          </w:p>
        </w:tc>
        <w:tc>
          <w:tcPr>
            <w:tcW w:w="0" w:type="auto"/>
            <w:vAlign w:val="center"/>
            <w:hideMark/>
          </w:tcPr>
          <w:p w14:paraId="17E66E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ارتباط إيجابية بين القيادة الأخلاقية والأداء الوظيفي، وتأثير دال للتمكين الإداري.</w:t>
            </w:r>
          </w:p>
        </w:tc>
        <w:tc>
          <w:tcPr>
            <w:tcW w:w="0" w:type="auto"/>
            <w:vAlign w:val="center"/>
            <w:hideMark/>
          </w:tcPr>
          <w:p w14:paraId="7E38156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المتواضعة أو سلوك المواطنة التنظيمية.</w:t>
            </w:r>
          </w:p>
        </w:tc>
        <w:tc>
          <w:tcPr>
            <w:tcW w:w="0" w:type="auto"/>
            <w:vAlign w:val="center"/>
            <w:hideMark/>
          </w:tcPr>
          <w:p w14:paraId="48994F8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توفر أساسًا لفهم العلاقة بين القيادة والسلوك.</w:t>
            </w:r>
          </w:p>
        </w:tc>
      </w:tr>
      <w:tr w:rsidR="00402B9D" w:rsidRPr="00402B9D" w14:paraId="6CBCA10D" w14:textId="77777777" w:rsidTr="00402B9D">
        <w:trPr>
          <w:trHeight w:val="2442"/>
        </w:trPr>
        <w:tc>
          <w:tcPr>
            <w:tcW w:w="0" w:type="auto"/>
            <w:vAlign w:val="center"/>
            <w:hideMark/>
          </w:tcPr>
          <w:p w14:paraId="03E7CC3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Groves</w:t>
            </w:r>
          </w:p>
        </w:tc>
        <w:tc>
          <w:tcPr>
            <w:tcW w:w="0" w:type="auto"/>
            <w:vAlign w:val="center"/>
            <w:hideMark/>
          </w:tcPr>
          <w:p w14:paraId="6E923FF5"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2011</w:t>
            </w:r>
          </w:p>
        </w:tc>
        <w:tc>
          <w:tcPr>
            <w:tcW w:w="0" w:type="auto"/>
            <w:vAlign w:val="center"/>
            <w:hideMark/>
          </w:tcPr>
          <w:p w14:paraId="7BAC7C0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والأخلاق والمسؤولية الاجتماعية</w:t>
            </w:r>
          </w:p>
        </w:tc>
        <w:tc>
          <w:tcPr>
            <w:tcW w:w="0" w:type="auto"/>
            <w:vAlign w:val="center"/>
            <w:hideMark/>
          </w:tcPr>
          <w:p w14:paraId="231E490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مسح كمي (122 قائدًا و458 تابعًا)</w:t>
            </w:r>
          </w:p>
        </w:tc>
        <w:tc>
          <w:tcPr>
            <w:tcW w:w="0" w:type="auto"/>
            <w:vAlign w:val="center"/>
            <w:hideMark/>
          </w:tcPr>
          <w:p w14:paraId="5BE50FA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ترتبط بالقيم الأخلاقية وتؤثر على مواقف المرؤوسين تجاه CSR.</w:t>
            </w:r>
          </w:p>
        </w:tc>
        <w:tc>
          <w:tcPr>
            <w:tcW w:w="0" w:type="auto"/>
            <w:vAlign w:val="center"/>
            <w:hideMark/>
          </w:tcPr>
          <w:p w14:paraId="7D9544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السياق العربي أو الصناعي السعودي.</w:t>
            </w:r>
          </w:p>
        </w:tc>
        <w:tc>
          <w:tcPr>
            <w:tcW w:w="0" w:type="auto"/>
            <w:vAlign w:val="center"/>
            <w:hideMark/>
          </w:tcPr>
          <w:p w14:paraId="627CE7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نظري متوسط بالقيادة الخادمة من حيث القيم الأخلاقية.</w:t>
            </w:r>
          </w:p>
        </w:tc>
      </w:tr>
      <w:tr w:rsidR="00402B9D" w:rsidRPr="00402B9D" w14:paraId="22413372" w14:textId="77777777" w:rsidTr="00402B9D">
        <w:trPr>
          <w:trHeight w:val="2171"/>
        </w:trPr>
        <w:tc>
          <w:tcPr>
            <w:tcW w:w="0" w:type="auto"/>
            <w:vAlign w:val="center"/>
            <w:hideMark/>
          </w:tcPr>
          <w:p w14:paraId="1B7B606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Lee</w:t>
            </w:r>
          </w:p>
        </w:tc>
        <w:tc>
          <w:tcPr>
            <w:tcW w:w="0" w:type="auto"/>
            <w:vAlign w:val="center"/>
            <w:hideMark/>
          </w:tcPr>
          <w:p w14:paraId="672EA38A"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2022</w:t>
            </w:r>
          </w:p>
        </w:tc>
        <w:tc>
          <w:tcPr>
            <w:tcW w:w="0" w:type="auto"/>
            <w:vAlign w:val="center"/>
            <w:hideMark/>
          </w:tcPr>
          <w:p w14:paraId="0344C7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والتحفيز والأداء الوظيفي</w:t>
            </w:r>
          </w:p>
        </w:tc>
        <w:tc>
          <w:tcPr>
            <w:tcW w:w="0" w:type="auto"/>
            <w:vAlign w:val="center"/>
            <w:hideMark/>
          </w:tcPr>
          <w:p w14:paraId="00A9B94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نمذجة المعادلات الهيكلية SEM</w:t>
            </w:r>
          </w:p>
        </w:tc>
        <w:tc>
          <w:tcPr>
            <w:tcW w:w="0" w:type="auto"/>
            <w:vAlign w:val="center"/>
            <w:hideMark/>
          </w:tcPr>
          <w:p w14:paraId="0A34E4C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الذكاء العاطفي يؤثر إيجابًا على الثقة، والثقة وسيط </w:t>
            </w:r>
            <w:r w:rsidRPr="00402B9D">
              <w:rPr>
                <w:rFonts w:ascii="Traditional Arabic" w:eastAsia="Times New Roman" w:hAnsi="Traditional Arabic" w:cs="Traditional Arabic"/>
                <w:color w:val="000000"/>
                <w:sz w:val="28"/>
                <w:szCs w:val="28"/>
                <w:rtl/>
              </w:rPr>
              <w:lastRenderedPageBreak/>
              <w:t>رئيسي لأداء الفريق.</w:t>
            </w:r>
          </w:p>
        </w:tc>
        <w:tc>
          <w:tcPr>
            <w:tcW w:w="0" w:type="auto"/>
            <w:vAlign w:val="center"/>
            <w:hideMark/>
          </w:tcPr>
          <w:p w14:paraId="2A3A9CC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 xml:space="preserve">لم تتناول القيادة الخادمة أو سلوك المواطنة </w:t>
            </w:r>
            <w:r w:rsidRPr="00402B9D">
              <w:rPr>
                <w:rFonts w:ascii="Traditional Arabic" w:eastAsia="Times New Roman" w:hAnsi="Traditional Arabic" w:cs="Traditional Arabic"/>
                <w:color w:val="000000"/>
                <w:sz w:val="28"/>
                <w:szCs w:val="28"/>
                <w:rtl/>
              </w:rPr>
              <w:lastRenderedPageBreak/>
              <w:t>التنظيمية مباشرة.</w:t>
            </w:r>
          </w:p>
        </w:tc>
        <w:tc>
          <w:tcPr>
            <w:tcW w:w="0" w:type="auto"/>
            <w:vAlign w:val="center"/>
            <w:hideMark/>
          </w:tcPr>
          <w:p w14:paraId="259D653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متوسط الارتباط من حيث دور الثقة كوسيط في القيادة.</w:t>
            </w:r>
          </w:p>
        </w:tc>
      </w:tr>
      <w:tr w:rsidR="00402B9D" w:rsidRPr="00402B9D" w14:paraId="543E722C" w14:textId="77777777" w:rsidTr="00402B9D">
        <w:trPr>
          <w:trHeight w:val="2714"/>
        </w:trPr>
        <w:tc>
          <w:tcPr>
            <w:tcW w:w="0" w:type="auto"/>
            <w:vAlign w:val="center"/>
            <w:hideMark/>
          </w:tcPr>
          <w:p w14:paraId="3A5F59E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Biaka</w:t>
            </w:r>
          </w:p>
        </w:tc>
        <w:tc>
          <w:tcPr>
            <w:tcW w:w="0" w:type="auto"/>
            <w:vAlign w:val="center"/>
            <w:hideMark/>
          </w:tcPr>
          <w:p w14:paraId="7709DE2B"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2020</w:t>
            </w:r>
          </w:p>
        </w:tc>
        <w:tc>
          <w:tcPr>
            <w:tcW w:w="0" w:type="auto"/>
            <w:vAlign w:val="center"/>
            <w:hideMark/>
          </w:tcPr>
          <w:p w14:paraId="509D083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وأداء الموظفين</w:t>
            </w:r>
          </w:p>
        </w:tc>
        <w:tc>
          <w:tcPr>
            <w:tcW w:w="0" w:type="auto"/>
            <w:vAlign w:val="center"/>
            <w:hideMark/>
          </w:tcPr>
          <w:p w14:paraId="3351E64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كمي باستخدام استبيان وتحليل SPSS</w:t>
            </w:r>
          </w:p>
        </w:tc>
        <w:tc>
          <w:tcPr>
            <w:tcW w:w="0" w:type="auto"/>
            <w:vAlign w:val="center"/>
            <w:hideMark/>
          </w:tcPr>
          <w:p w14:paraId="67FCDF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والديمقراطية والأخلاقية تحسّن الأداء، بينما الاستبدادية ضعيفة الأثر.</w:t>
            </w:r>
          </w:p>
        </w:tc>
        <w:tc>
          <w:tcPr>
            <w:tcW w:w="0" w:type="auto"/>
            <w:vAlign w:val="center"/>
            <w:hideMark/>
          </w:tcPr>
          <w:p w14:paraId="6B09CA6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بيئة عربية أو صناعية.</w:t>
            </w:r>
          </w:p>
        </w:tc>
        <w:tc>
          <w:tcPr>
            <w:tcW w:w="0" w:type="auto"/>
            <w:vAlign w:val="center"/>
            <w:hideMark/>
          </w:tcPr>
          <w:p w14:paraId="71A7FA6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جزئي، تقدم أدلة على أثر الأسلوب القيادي على الأداء.</w:t>
            </w:r>
          </w:p>
        </w:tc>
      </w:tr>
      <w:tr w:rsidR="00402B9D" w:rsidRPr="00402B9D" w14:paraId="0F71B18F" w14:textId="77777777" w:rsidTr="00402B9D">
        <w:trPr>
          <w:trHeight w:val="2171"/>
        </w:trPr>
        <w:tc>
          <w:tcPr>
            <w:tcW w:w="0" w:type="auto"/>
            <w:vAlign w:val="center"/>
            <w:hideMark/>
          </w:tcPr>
          <w:p w14:paraId="7AAEEEB4"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علي</w:t>
            </w:r>
          </w:p>
        </w:tc>
        <w:tc>
          <w:tcPr>
            <w:tcW w:w="0" w:type="auto"/>
            <w:vAlign w:val="center"/>
            <w:hideMark/>
          </w:tcPr>
          <w:p w14:paraId="24085EB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7027292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في السعودية</w:t>
            </w:r>
          </w:p>
        </w:tc>
        <w:tc>
          <w:tcPr>
            <w:tcW w:w="0" w:type="auto"/>
            <w:vAlign w:val="center"/>
            <w:hideMark/>
          </w:tcPr>
          <w:p w14:paraId="2962119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وارتباطي</w:t>
            </w:r>
          </w:p>
        </w:tc>
        <w:tc>
          <w:tcPr>
            <w:tcW w:w="0" w:type="auto"/>
            <w:vAlign w:val="center"/>
            <w:hideMark/>
          </w:tcPr>
          <w:p w14:paraId="32487F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بين الرضا الوظيفي والتدريب وسلوك المواطنة التنظيمية.</w:t>
            </w:r>
          </w:p>
        </w:tc>
        <w:tc>
          <w:tcPr>
            <w:tcW w:w="0" w:type="auto"/>
            <w:vAlign w:val="center"/>
            <w:hideMark/>
          </w:tcPr>
          <w:p w14:paraId="225EA7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كمتغير مستقل.</w:t>
            </w:r>
          </w:p>
        </w:tc>
        <w:tc>
          <w:tcPr>
            <w:tcW w:w="0" w:type="auto"/>
            <w:vAlign w:val="center"/>
            <w:hideMark/>
          </w:tcPr>
          <w:p w14:paraId="245C99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قوي، تقدم دعمًا للعلاقة بين OCB والأداء.</w:t>
            </w:r>
          </w:p>
        </w:tc>
      </w:tr>
      <w:tr w:rsidR="00402B9D" w:rsidRPr="00402B9D" w14:paraId="6C247F64" w14:textId="77777777" w:rsidTr="00402B9D">
        <w:trPr>
          <w:trHeight w:val="2442"/>
        </w:trPr>
        <w:tc>
          <w:tcPr>
            <w:tcW w:w="0" w:type="auto"/>
            <w:vAlign w:val="center"/>
            <w:hideMark/>
          </w:tcPr>
          <w:p w14:paraId="17B5703A"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Alhashedi</w:t>
            </w:r>
          </w:p>
        </w:tc>
        <w:tc>
          <w:tcPr>
            <w:tcW w:w="0" w:type="auto"/>
            <w:vAlign w:val="center"/>
            <w:hideMark/>
          </w:tcPr>
          <w:p w14:paraId="269F1A2B"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0" w:type="auto"/>
            <w:vAlign w:val="center"/>
            <w:hideMark/>
          </w:tcPr>
          <w:p w14:paraId="40BBA6D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وسلوك المواطنة التنظيمية</w:t>
            </w:r>
          </w:p>
        </w:tc>
        <w:tc>
          <w:tcPr>
            <w:tcW w:w="0" w:type="auto"/>
            <w:vAlign w:val="center"/>
            <w:hideMark/>
          </w:tcPr>
          <w:p w14:paraId="79FC10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باستخدام SPSS وSmart PLS</w:t>
            </w:r>
          </w:p>
        </w:tc>
        <w:tc>
          <w:tcPr>
            <w:tcW w:w="0" w:type="auto"/>
            <w:vAlign w:val="center"/>
            <w:hideMark/>
          </w:tcPr>
          <w:p w14:paraId="5615818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يتوسط العلاقة بين القيادة التحويلية والأداء التنظيمي.</w:t>
            </w:r>
          </w:p>
        </w:tc>
        <w:tc>
          <w:tcPr>
            <w:tcW w:w="0" w:type="auto"/>
            <w:vAlign w:val="center"/>
            <w:hideMark/>
          </w:tcPr>
          <w:p w14:paraId="121781B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القيادة الخادمة أو التواضع القيادي.</w:t>
            </w:r>
          </w:p>
        </w:tc>
        <w:tc>
          <w:tcPr>
            <w:tcW w:w="0" w:type="auto"/>
            <w:vAlign w:val="center"/>
            <w:hideMark/>
          </w:tcPr>
          <w:p w14:paraId="2AD9447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تدعم فكرة الوساطة بين القيادة وOCB.</w:t>
            </w:r>
          </w:p>
        </w:tc>
      </w:tr>
      <w:tr w:rsidR="00402B9D" w:rsidRPr="00402B9D" w14:paraId="3CF1A954" w14:textId="77777777" w:rsidTr="00402B9D">
        <w:trPr>
          <w:trHeight w:val="2171"/>
        </w:trPr>
        <w:tc>
          <w:tcPr>
            <w:tcW w:w="0" w:type="auto"/>
            <w:vAlign w:val="center"/>
            <w:hideMark/>
          </w:tcPr>
          <w:p w14:paraId="4F380A53"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Khan A.</w:t>
            </w:r>
          </w:p>
        </w:tc>
        <w:tc>
          <w:tcPr>
            <w:tcW w:w="0" w:type="auto"/>
            <w:vAlign w:val="center"/>
            <w:hideMark/>
          </w:tcPr>
          <w:p w14:paraId="33F0FAAE"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3ECDA79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وتبادل المعرفة</w:t>
            </w:r>
          </w:p>
        </w:tc>
        <w:tc>
          <w:tcPr>
            <w:tcW w:w="0" w:type="auto"/>
            <w:vAlign w:val="center"/>
            <w:hideMark/>
          </w:tcPr>
          <w:p w14:paraId="72A36F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(340 موظفًا ومديرًا، SPSS)</w:t>
            </w:r>
          </w:p>
        </w:tc>
        <w:tc>
          <w:tcPr>
            <w:tcW w:w="0" w:type="auto"/>
            <w:vAlign w:val="center"/>
            <w:hideMark/>
          </w:tcPr>
          <w:p w14:paraId="0307AF4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تعزز تبادل المعرفة من خلال OCB والثقة كوسيطين.</w:t>
            </w:r>
          </w:p>
        </w:tc>
        <w:tc>
          <w:tcPr>
            <w:tcW w:w="0" w:type="auto"/>
            <w:vAlign w:val="center"/>
            <w:hideMark/>
          </w:tcPr>
          <w:p w14:paraId="58DD0F6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تُجرَ في السعودية.</w:t>
            </w:r>
          </w:p>
        </w:tc>
        <w:tc>
          <w:tcPr>
            <w:tcW w:w="0" w:type="auto"/>
            <w:vAlign w:val="center"/>
            <w:hideMark/>
          </w:tcPr>
          <w:p w14:paraId="33A430D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تتناول نفس آلية التأثير بين القيادة وOCB.</w:t>
            </w:r>
          </w:p>
        </w:tc>
      </w:tr>
      <w:tr w:rsidR="00402B9D" w:rsidRPr="00402B9D" w14:paraId="3BF6D03F" w14:textId="77777777" w:rsidTr="00402B9D">
        <w:trPr>
          <w:trHeight w:val="2171"/>
        </w:trPr>
        <w:tc>
          <w:tcPr>
            <w:tcW w:w="0" w:type="auto"/>
            <w:vAlign w:val="center"/>
            <w:hideMark/>
          </w:tcPr>
          <w:p w14:paraId="1DF9C87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Al-Amri</w:t>
            </w:r>
          </w:p>
        </w:tc>
        <w:tc>
          <w:tcPr>
            <w:tcW w:w="0" w:type="auto"/>
            <w:vAlign w:val="center"/>
            <w:hideMark/>
          </w:tcPr>
          <w:p w14:paraId="128C6BFA"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2016</w:t>
            </w:r>
          </w:p>
        </w:tc>
        <w:tc>
          <w:tcPr>
            <w:tcW w:w="0" w:type="auto"/>
            <w:vAlign w:val="center"/>
            <w:hideMark/>
          </w:tcPr>
          <w:p w14:paraId="30171B2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وسلوك المواطنة التنظيمية</w:t>
            </w:r>
          </w:p>
        </w:tc>
        <w:tc>
          <w:tcPr>
            <w:tcW w:w="0" w:type="auto"/>
            <w:vAlign w:val="center"/>
            <w:hideMark/>
          </w:tcPr>
          <w:p w14:paraId="01789B8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استبيان (327 مشاركًا في شركات التأمين)</w:t>
            </w:r>
          </w:p>
        </w:tc>
        <w:tc>
          <w:tcPr>
            <w:tcW w:w="0" w:type="auto"/>
            <w:vAlign w:val="center"/>
            <w:hideMark/>
          </w:tcPr>
          <w:p w14:paraId="0AF267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ارتباط إيجابية بين أبعاد القيادة الخادمة وOCB باستثناء الشجاعة.</w:t>
            </w:r>
          </w:p>
        </w:tc>
        <w:tc>
          <w:tcPr>
            <w:tcW w:w="0" w:type="auto"/>
            <w:vAlign w:val="center"/>
            <w:hideMark/>
          </w:tcPr>
          <w:p w14:paraId="107A5A5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اقتصرت على قطاع التأمين فقط.</w:t>
            </w:r>
          </w:p>
        </w:tc>
        <w:tc>
          <w:tcPr>
            <w:tcW w:w="0" w:type="auto"/>
            <w:vAlign w:val="center"/>
            <w:hideMark/>
          </w:tcPr>
          <w:p w14:paraId="40E8BF1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دراسة مبكرة ومباشرة في السعودية.</w:t>
            </w:r>
          </w:p>
        </w:tc>
      </w:tr>
      <w:tr w:rsidR="00402B9D" w:rsidRPr="00402B9D" w14:paraId="0907A92D" w14:textId="77777777" w:rsidTr="00402B9D">
        <w:trPr>
          <w:trHeight w:val="2714"/>
        </w:trPr>
        <w:tc>
          <w:tcPr>
            <w:tcW w:w="0" w:type="auto"/>
            <w:vAlign w:val="center"/>
            <w:hideMark/>
          </w:tcPr>
          <w:p w14:paraId="069FD39D"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Mian</w:t>
            </w:r>
          </w:p>
        </w:tc>
        <w:tc>
          <w:tcPr>
            <w:tcW w:w="0" w:type="auto"/>
            <w:vAlign w:val="center"/>
            <w:hideMark/>
          </w:tcPr>
          <w:p w14:paraId="3C85CF87"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2023</w:t>
            </w:r>
          </w:p>
        </w:tc>
        <w:tc>
          <w:tcPr>
            <w:tcW w:w="0" w:type="auto"/>
            <w:vAlign w:val="center"/>
            <w:hideMark/>
          </w:tcPr>
          <w:p w14:paraId="74774F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المتواضعة ونجاح المشاريع</w:t>
            </w:r>
          </w:p>
        </w:tc>
        <w:tc>
          <w:tcPr>
            <w:tcW w:w="0" w:type="auto"/>
            <w:vAlign w:val="center"/>
            <w:hideMark/>
          </w:tcPr>
          <w:p w14:paraId="202A0DF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تحليل علاقات مع OCB، إطار نظرية الحفاظ على الموارد</w:t>
            </w:r>
          </w:p>
        </w:tc>
        <w:tc>
          <w:tcPr>
            <w:tcW w:w="0" w:type="auto"/>
            <w:vAlign w:val="center"/>
            <w:hideMark/>
          </w:tcPr>
          <w:p w14:paraId="0866CA9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المتواضعة ترتبط إيجابيًا بـ OCB ونجاح المشروع بغض النظر عن تعقيد المهام.</w:t>
            </w:r>
          </w:p>
        </w:tc>
        <w:tc>
          <w:tcPr>
            <w:tcW w:w="0" w:type="auto"/>
            <w:vAlign w:val="center"/>
            <w:hideMark/>
          </w:tcPr>
          <w:p w14:paraId="6A7616F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السعودية.</w:t>
            </w:r>
          </w:p>
        </w:tc>
        <w:tc>
          <w:tcPr>
            <w:tcW w:w="0" w:type="auto"/>
            <w:vAlign w:val="center"/>
            <w:hideMark/>
          </w:tcPr>
          <w:p w14:paraId="4F5B9FA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تتناول التواضع القيادي كعامل مؤثر.</w:t>
            </w:r>
          </w:p>
        </w:tc>
      </w:tr>
      <w:tr w:rsidR="00402B9D" w:rsidRPr="00402B9D" w14:paraId="083E3EA4" w14:textId="77777777" w:rsidTr="00402B9D">
        <w:trPr>
          <w:trHeight w:val="1900"/>
        </w:trPr>
        <w:tc>
          <w:tcPr>
            <w:tcW w:w="0" w:type="auto"/>
            <w:vAlign w:val="center"/>
            <w:hideMark/>
          </w:tcPr>
          <w:p w14:paraId="05F1D3F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Algarni</w:t>
            </w:r>
          </w:p>
        </w:tc>
        <w:tc>
          <w:tcPr>
            <w:tcW w:w="0" w:type="auto"/>
            <w:vAlign w:val="center"/>
            <w:hideMark/>
          </w:tcPr>
          <w:p w14:paraId="295DF33E"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2018</w:t>
            </w:r>
          </w:p>
        </w:tc>
        <w:tc>
          <w:tcPr>
            <w:tcW w:w="0" w:type="auto"/>
            <w:vAlign w:val="center"/>
            <w:hideMark/>
          </w:tcPr>
          <w:p w14:paraId="144947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الأصيلة في الثقافة السعودية</w:t>
            </w:r>
          </w:p>
        </w:tc>
        <w:tc>
          <w:tcPr>
            <w:tcW w:w="0" w:type="auto"/>
            <w:vAlign w:val="center"/>
            <w:hideMark/>
          </w:tcPr>
          <w:p w14:paraId="5A505E0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نوعي، مقابلات شبه منظمة (36 مشاركًا)</w:t>
            </w:r>
          </w:p>
        </w:tc>
        <w:tc>
          <w:tcPr>
            <w:tcW w:w="0" w:type="auto"/>
            <w:vAlign w:val="center"/>
            <w:hideMark/>
          </w:tcPr>
          <w:p w14:paraId="58339DF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العوامل الثقافية والدينية (الإسلام) تشكّل فهم القيادة الأصيلة.</w:t>
            </w:r>
          </w:p>
        </w:tc>
        <w:tc>
          <w:tcPr>
            <w:tcW w:w="0" w:type="auto"/>
            <w:vAlign w:val="center"/>
            <w:hideMark/>
          </w:tcPr>
          <w:p w14:paraId="4F3EDBE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OCB.</w:t>
            </w:r>
          </w:p>
        </w:tc>
        <w:tc>
          <w:tcPr>
            <w:tcW w:w="0" w:type="auto"/>
            <w:vAlign w:val="center"/>
            <w:hideMark/>
          </w:tcPr>
          <w:p w14:paraId="3986ECF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متوسط، تفسر السياق الثقافي السعودي للقيادة.</w:t>
            </w:r>
          </w:p>
        </w:tc>
      </w:tr>
      <w:tr w:rsidR="00402B9D" w:rsidRPr="00402B9D" w14:paraId="5623AE44" w14:textId="77777777" w:rsidTr="00402B9D">
        <w:trPr>
          <w:trHeight w:val="2171"/>
        </w:trPr>
        <w:tc>
          <w:tcPr>
            <w:tcW w:w="0" w:type="auto"/>
            <w:vAlign w:val="center"/>
            <w:hideMark/>
          </w:tcPr>
          <w:p w14:paraId="56F5CAC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Algarni A.</w:t>
            </w:r>
          </w:p>
        </w:tc>
        <w:tc>
          <w:tcPr>
            <w:tcW w:w="0" w:type="auto"/>
            <w:vAlign w:val="center"/>
            <w:hideMark/>
          </w:tcPr>
          <w:p w14:paraId="2E7227A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0" w:type="auto"/>
            <w:vAlign w:val="center"/>
            <w:hideMark/>
          </w:tcPr>
          <w:p w14:paraId="6C677A2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والثقة والثقافة في شركات البتروكيماويات</w:t>
            </w:r>
          </w:p>
        </w:tc>
        <w:tc>
          <w:tcPr>
            <w:tcW w:w="0" w:type="auto"/>
            <w:vAlign w:val="center"/>
            <w:hideMark/>
          </w:tcPr>
          <w:p w14:paraId="58C5C6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متعدد الأساليب (مقابلات واستبيانات)</w:t>
            </w:r>
          </w:p>
        </w:tc>
        <w:tc>
          <w:tcPr>
            <w:tcW w:w="0" w:type="auto"/>
            <w:vAlign w:val="center"/>
            <w:hideMark/>
          </w:tcPr>
          <w:p w14:paraId="36681C3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ارتفاع مسافة السلطة يعزز الثقة في القائد رغم ضعف القيادة التحويلية.</w:t>
            </w:r>
          </w:p>
        </w:tc>
        <w:tc>
          <w:tcPr>
            <w:tcW w:w="0" w:type="auto"/>
            <w:vAlign w:val="center"/>
            <w:hideMark/>
          </w:tcPr>
          <w:p w14:paraId="530EFB8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مباشرة.</w:t>
            </w:r>
          </w:p>
        </w:tc>
        <w:tc>
          <w:tcPr>
            <w:tcW w:w="0" w:type="auto"/>
            <w:vAlign w:val="center"/>
            <w:hideMark/>
          </w:tcPr>
          <w:p w14:paraId="00D3BDC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يوضح أهمية السياق الثقافي والثقة في القيادة.</w:t>
            </w:r>
          </w:p>
        </w:tc>
      </w:tr>
      <w:tr w:rsidR="00402B9D" w:rsidRPr="00402B9D" w14:paraId="1C1B16E1" w14:textId="77777777" w:rsidTr="00402B9D">
        <w:trPr>
          <w:trHeight w:val="2442"/>
        </w:trPr>
        <w:tc>
          <w:tcPr>
            <w:tcW w:w="0" w:type="auto"/>
            <w:vAlign w:val="center"/>
            <w:hideMark/>
          </w:tcPr>
          <w:p w14:paraId="31E14B09"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N</w:t>
            </w:r>
          </w:p>
        </w:tc>
        <w:tc>
          <w:tcPr>
            <w:tcW w:w="0" w:type="auto"/>
            <w:vAlign w:val="center"/>
            <w:hideMark/>
          </w:tcPr>
          <w:p w14:paraId="2B085F87"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0" w:type="auto"/>
            <w:vAlign w:val="center"/>
            <w:hideMark/>
          </w:tcPr>
          <w:p w14:paraId="7B458DE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والأداء والإبداع</w:t>
            </w:r>
          </w:p>
        </w:tc>
        <w:tc>
          <w:tcPr>
            <w:tcW w:w="0" w:type="auto"/>
            <w:vAlign w:val="center"/>
            <w:hideMark/>
          </w:tcPr>
          <w:p w14:paraId="36623BF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SEM SmartPLS، عينة (394 عضو هيئة تدريس سعودي)</w:t>
            </w:r>
          </w:p>
        </w:tc>
        <w:tc>
          <w:tcPr>
            <w:tcW w:w="0" w:type="auto"/>
            <w:vAlign w:val="center"/>
            <w:hideMark/>
          </w:tcPr>
          <w:p w14:paraId="71A3A3E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تؤثر على الأداء والإبداع، وبعض أبعادها غير ذات تأثير مباشر.</w:t>
            </w:r>
          </w:p>
        </w:tc>
        <w:tc>
          <w:tcPr>
            <w:tcW w:w="0" w:type="auto"/>
            <w:vAlign w:val="center"/>
            <w:hideMark/>
          </w:tcPr>
          <w:p w14:paraId="2DD4F7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سلوك المواطنة التنظيمية كوسيط.</w:t>
            </w:r>
          </w:p>
        </w:tc>
        <w:tc>
          <w:tcPr>
            <w:tcW w:w="0" w:type="auto"/>
            <w:vAlign w:val="center"/>
            <w:hideMark/>
          </w:tcPr>
          <w:p w14:paraId="5E37C20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في سياق سعودي معاصر.</w:t>
            </w:r>
          </w:p>
        </w:tc>
      </w:tr>
      <w:tr w:rsidR="00402B9D" w:rsidRPr="00402B9D" w14:paraId="38AA7A63" w14:textId="77777777" w:rsidTr="00402B9D">
        <w:trPr>
          <w:trHeight w:val="2985"/>
        </w:trPr>
        <w:tc>
          <w:tcPr>
            <w:tcW w:w="0" w:type="auto"/>
            <w:vAlign w:val="center"/>
            <w:hideMark/>
          </w:tcPr>
          <w:p w14:paraId="5649802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Alhamami</w:t>
            </w:r>
          </w:p>
        </w:tc>
        <w:tc>
          <w:tcPr>
            <w:tcW w:w="0" w:type="auto"/>
            <w:vAlign w:val="center"/>
            <w:hideMark/>
          </w:tcPr>
          <w:p w14:paraId="5CC5CD1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2B59569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وأنماطها وتأثيرها على الابتكار</w:t>
            </w:r>
          </w:p>
        </w:tc>
        <w:tc>
          <w:tcPr>
            <w:tcW w:w="0" w:type="auto"/>
            <w:vAlign w:val="center"/>
            <w:hideMark/>
          </w:tcPr>
          <w:p w14:paraId="1D5C1FB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نمذجة PLS-SEM على 381 مشاركًا</w:t>
            </w:r>
          </w:p>
        </w:tc>
        <w:tc>
          <w:tcPr>
            <w:tcW w:w="0" w:type="auto"/>
            <w:vAlign w:val="center"/>
            <w:hideMark/>
          </w:tcPr>
          <w:p w14:paraId="7239C48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كانت الشرط الأفضل لتعزيز السلوك الإبداعي في مؤسسات التعليم السعودية.</w:t>
            </w:r>
          </w:p>
        </w:tc>
        <w:tc>
          <w:tcPr>
            <w:tcW w:w="0" w:type="auto"/>
            <w:vAlign w:val="center"/>
            <w:hideMark/>
          </w:tcPr>
          <w:p w14:paraId="2D34BA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OCB مباشرة.</w:t>
            </w:r>
          </w:p>
        </w:tc>
        <w:tc>
          <w:tcPr>
            <w:tcW w:w="0" w:type="auto"/>
            <w:vAlign w:val="center"/>
            <w:hideMark/>
          </w:tcPr>
          <w:p w14:paraId="5ADBAD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توضح أهمية القيادة الخادمة في السياق السعودي.</w:t>
            </w:r>
          </w:p>
        </w:tc>
      </w:tr>
      <w:tr w:rsidR="00402B9D" w:rsidRPr="00402B9D" w14:paraId="6FCAEA36" w14:textId="77777777" w:rsidTr="00402B9D">
        <w:trPr>
          <w:trHeight w:val="2171"/>
        </w:trPr>
        <w:tc>
          <w:tcPr>
            <w:tcW w:w="0" w:type="auto"/>
            <w:vAlign w:val="center"/>
            <w:hideMark/>
          </w:tcPr>
          <w:p w14:paraId="7F260625"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Dahlan</w:t>
            </w:r>
          </w:p>
        </w:tc>
        <w:tc>
          <w:tcPr>
            <w:tcW w:w="0" w:type="auto"/>
            <w:vAlign w:val="center"/>
            <w:hideMark/>
          </w:tcPr>
          <w:p w14:paraId="70C6C601"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14A70B4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السامة وأداء الموظفين</w:t>
            </w:r>
          </w:p>
        </w:tc>
        <w:tc>
          <w:tcPr>
            <w:tcW w:w="0" w:type="auto"/>
            <w:vAlign w:val="center"/>
            <w:hideMark/>
          </w:tcPr>
          <w:p w14:paraId="6768607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مقطعية، SEM SmartPLS</w:t>
            </w:r>
          </w:p>
        </w:tc>
        <w:tc>
          <w:tcPr>
            <w:tcW w:w="0" w:type="auto"/>
            <w:vAlign w:val="center"/>
            <w:hideMark/>
          </w:tcPr>
          <w:p w14:paraId="2A4955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السامة تؤثر سلبًا على الرضا والولاء والأداء.</w:t>
            </w:r>
          </w:p>
        </w:tc>
        <w:tc>
          <w:tcPr>
            <w:tcW w:w="0" w:type="auto"/>
            <w:vAlign w:val="center"/>
            <w:hideMark/>
          </w:tcPr>
          <w:p w14:paraId="5A547B2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ولكن تبرز أثر القيادة السلبي.</w:t>
            </w:r>
          </w:p>
        </w:tc>
        <w:tc>
          <w:tcPr>
            <w:tcW w:w="0" w:type="auto"/>
            <w:vAlign w:val="center"/>
            <w:hideMark/>
          </w:tcPr>
          <w:p w14:paraId="76066E8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توضح أهمية القيادة الإيجابية البديلة كالخادمة.</w:t>
            </w:r>
          </w:p>
        </w:tc>
      </w:tr>
    </w:tbl>
    <w:p w14:paraId="44F19EA8" w14:textId="77777777" w:rsidR="000A2303" w:rsidRDefault="000A2303" w:rsidP="000A2303">
      <w:pPr>
        <w:rPr>
          <w:rtl/>
          <w:lang w:bidi="ar-EG"/>
        </w:rPr>
      </w:pPr>
    </w:p>
    <w:p w14:paraId="03DB6611" w14:textId="77777777" w:rsidR="000A2303" w:rsidRDefault="000A2303" w:rsidP="000A2303">
      <w:pPr>
        <w:rPr>
          <w:rtl/>
          <w:lang w:bidi="ar-EG"/>
        </w:rPr>
      </w:pPr>
    </w:p>
    <w:p w14:paraId="4BD7B127" w14:textId="77777777" w:rsidR="000A2303" w:rsidRDefault="000A2303" w:rsidP="000A2303">
      <w:pPr>
        <w:rPr>
          <w:rtl/>
          <w:lang w:bidi="ar-EG"/>
        </w:rPr>
      </w:pPr>
    </w:p>
    <w:p w14:paraId="12AC25FC" w14:textId="77777777" w:rsidR="000A2303" w:rsidRDefault="000A2303" w:rsidP="000A2303">
      <w:pPr>
        <w:rPr>
          <w:rtl/>
          <w:lang w:bidi="ar-EG"/>
        </w:rPr>
      </w:pPr>
    </w:p>
    <w:p w14:paraId="56C331A0" w14:textId="77777777" w:rsidR="000A2303" w:rsidRDefault="000A2303" w:rsidP="000A2303">
      <w:pPr>
        <w:rPr>
          <w:rtl/>
          <w:lang w:bidi="ar-EG"/>
        </w:rPr>
      </w:pPr>
    </w:p>
    <w:p w14:paraId="394FEA06" w14:textId="77777777" w:rsidR="000A2303" w:rsidRPr="000A2303" w:rsidRDefault="000A2303" w:rsidP="000A2303">
      <w:pPr>
        <w:rPr>
          <w:rtl/>
          <w:lang w:bidi="ar-EG"/>
        </w:rPr>
      </w:pPr>
    </w:p>
    <w:p w14:paraId="60C71D5E" w14:textId="77777777" w:rsidR="00402B9D" w:rsidRPr="00402B9D" w:rsidRDefault="00402B9D">
      <w:pPr>
        <w:numPr>
          <w:ilvl w:val="0"/>
          <w:numId w:val="13"/>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 xml:space="preserve">تأثير تمكين الاتباع على سلوكيات المواطنة التنظيمية بالشركات الصناعية بالمملكة العربية السعودية </w:t>
      </w:r>
    </w:p>
    <w:p w14:paraId="51BE9A7B"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Aptos" w:eastAsia="Aptos" w:hAnsi="Aptos" w:cs="Arial"/>
          <w:kern w:val="2"/>
          <w:sz w:val="24"/>
          <w:szCs w:val="24"/>
          <w14:ligatures w14:val="standardContextual"/>
        </w:rPr>
        <w:object w:dxaOrig="10104" w:dyaOrig="6385" w14:anchorId="28291E98">
          <v:shape id="_x0000_i1027" type="#_x0000_t75" style="width:467.8pt;height:295.65pt" o:ole="">
            <v:imagedata r:id="rId14" o:title=""/>
          </v:shape>
          <o:OLEObject Type="Embed" ProgID="Visio.Drawing.15" ShapeID="_x0000_i1027" DrawAspect="Content" ObjectID="_1849044051" r:id="rId15"/>
        </w:object>
      </w:r>
    </w:p>
    <w:p w14:paraId="183939C7" w14:textId="03DA743E" w:rsidR="00402B9D" w:rsidRDefault="000A2303" w:rsidP="000A2303">
      <w:pPr>
        <w:pStyle w:val="Caption"/>
        <w:bidi/>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محاور سلوكيات المواطنة التنفيذذية</w:t>
      </w:r>
    </w:p>
    <w:p w14:paraId="70FC3670" w14:textId="77777777" w:rsidR="000A2303" w:rsidRPr="000A2303" w:rsidRDefault="000A2303" w:rsidP="000A2303">
      <w:pPr>
        <w:rPr>
          <w:rtl/>
          <w:lang w:bidi="ar-EG"/>
        </w:rPr>
      </w:pPr>
    </w:p>
    <w:p w14:paraId="666A39A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تمكين التابعين</w:t>
      </w:r>
    </w:p>
    <w:p w14:paraId="14324B2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تمكين التابعين هو عملية منح الموظفين السلطة والثقة والمسؤولية لاتخاذ القرارات المتعلقة بعملهم، مما يعزز شعورهم بالانتماء والمشاركة الفعالة في تحقيق أهداف الشركة. يُوصف تمكين التابعين بأنه "منح الموظفين حرية استخدام قدراتهم واتخاذ القرارات المناسبة في بيئة عملهم، مع توفير الدعم والثقة اللازمين" (سبريتزر، ١٩٩٥).</w:t>
      </w:r>
    </w:p>
    <w:p w14:paraId="687AEE30" w14:textId="473FC166"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في بيئة الشركات الصناعية في المملكة العربية السعودية، يُعد تمكين التابعين ركيزة أساسية لتطوير الأداء التنظيمي وتحقيق الكفاءة التشغيلية، لا سيما في ظل التحول الصناعي الذي تشهده المملكة في ظل رؤية ٢٠٣٠. يُعزز التمكين الابتكار والإبداع، ويُقلل الاعتماد على مركزية صنع القرار، ويُحسّن سرعة الاستجابة للصعوبات التشغيلية</w:t>
      </w:r>
      <w:sdt>
        <w:sdtPr>
          <w:rPr>
            <w:rFonts w:ascii="Traditional Arabic" w:eastAsia="Aptos" w:hAnsi="Traditional Arabic" w:cs="Traditional Arabic"/>
            <w:kern w:val="2"/>
            <w:sz w:val="28"/>
            <w:szCs w:val="28"/>
            <w:rtl/>
            <w14:ligatures w14:val="standardContextual"/>
          </w:rPr>
          <w:id w:val="173943932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Mod23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Modise</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F10966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ثانيًا: أبعاد تمكين الأتباع</w:t>
      </w:r>
    </w:p>
    <w:p w14:paraId="4A66EDFF"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وفقًا للنموذج النفسي للتمكين الذي وضعه سبريتزر (1995)، يتضمن تمكين الأتباع أربعة أبعاد أساسية:</w:t>
      </w:r>
    </w:p>
    <w:p w14:paraId="69C51DC9"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المعنى</w:t>
      </w:r>
      <w:r w:rsidRPr="00402B9D">
        <w:rPr>
          <w:rFonts w:ascii="Traditional Arabic" w:eastAsia="Aptos" w:hAnsi="Traditional Arabic" w:cs="Traditional Arabic"/>
          <w:kern w:val="2"/>
          <w:sz w:val="28"/>
          <w:szCs w:val="28"/>
          <w:rtl/>
          <w14:ligatures w14:val="standardContextual"/>
        </w:rPr>
        <w:t>: يعتقد الموظف أن عمله جدير بالاهتمام ويتوافق مع تطلعاته الشخصية ومبادئ الشركة.</w:t>
      </w:r>
    </w:p>
    <w:p w14:paraId="4A14932B"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الكفاءة</w:t>
      </w:r>
      <w:r w:rsidRPr="00402B9D">
        <w:rPr>
          <w:rFonts w:ascii="Traditional Arabic" w:eastAsia="Aptos" w:hAnsi="Traditional Arabic" w:cs="Traditional Arabic"/>
          <w:kern w:val="2"/>
          <w:sz w:val="28"/>
          <w:szCs w:val="28"/>
          <w:rtl/>
          <w14:ligatures w14:val="standardContextual"/>
        </w:rPr>
        <w:t>: إدراك الموظف لقدرته على إنجاز واجباته بكفاءة ونجاح.</w:t>
      </w:r>
    </w:p>
    <w:p w14:paraId="125EA8B9"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تقرير المصير</w:t>
      </w:r>
      <w:r w:rsidRPr="00402B9D">
        <w:rPr>
          <w:rFonts w:ascii="Traditional Arabic" w:eastAsia="Aptos" w:hAnsi="Traditional Arabic" w:cs="Traditional Arabic"/>
          <w:kern w:val="2"/>
          <w:sz w:val="28"/>
          <w:szCs w:val="28"/>
          <w:rtl/>
          <w14:ligatures w14:val="standardContextual"/>
        </w:rPr>
        <w:t>: حرية اختيار كيفية إنجاز الأنشطة دون تأثير إداري غير مبرر.</w:t>
      </w:r>
    </w:p>
    <w:p w14:paraId="547B7B5A"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التأثير</w:t>
      </w:r>
      <w:r w:rsidRPr="00402B9D">
        <w:rPr>
          <w:rFonts w:ascii="Traditional Arabic" w:eastAsia="Aptos" w:hAnsi="Traditional Arabic" w:cs="Traditional Arabic"/>
          <w:kern w:val="2"/>
          <w:sz w:val="28"/>
          <w:szCs w:val="28"/>
          <w:rtl/>
          <w14:ligatures w14:val="standardContextual"/>
        </w:rPr>
        <w:t>: اعتقاد الموظف بأن لعمله تأثيرًا حقيقيًا على أداء المؤسسة.</w:t>
      </w:r>
    </w:p>
    <w:p w14:paraId="203803BD" w14:textId="6AE1CF5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تعزز هذه العوامل الدافع الداخلي وتحفز الموظفين على الانخراط في أعمال تطوعية تعود بالنفع على الشركة، مثل التعاون والمبادرة، وهو ما يُعرف غالبًا بالمواطنة التنظيمية</w:t>
      </w:r>
      <w:sdt>
        <w:sdtPr>
          <w:rPr>
            <w:rFonts w:ascii="Traditional Arabic" w:eastAsia="Aptos" w:hAnsi="Traditional Arabic" w:cs="Traditional Arabic"/>
            <w:kern w:val="2"/>
            <w:sz w:val="28"/>
            <w:szCs w:val="28"/>
            <w:rtl/>
            <w14:ligatures w14:val="standardContextual"/>
          </w:rPr>
          <w:id w:val="-2911094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YeP22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Ye</w:t>
          </w:r>
          <w:r w:rsidR="00B9156C" w:rsidRPr="00B9156C">
            <w:rPr>
              <w:rFonts w:ascii="Traditional Arabic" w:eastAsia="Aptos" w:hAnsi="Traditional Arabic" w:cs="Traditional Arabic" w:hint="cs"/>
              <w:noProof/>
              <w:kern w:val="2"/>
              <w:sz w:val="28"/>
              <w:szCs w:val="28"/>
              <w:rtl/>
              <w:lang w:bidi="ar-EG"/>
              <w14:ligatures w14:val="standardContextual"/>
            </w:rPr>
            <w:t>،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FF42D8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75841D1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ثالثًا: أهمية تمكين الأتباع في بيئة العمل الصناعية</w:t>
      </w:r>
    </w:p>
    <w:p w14:paraId="685BDA6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تمكين الأتباع من قدرته على تحويل بيئة العمل من السيطرة المركزية إلى المشاركة المجتمعية، مما يؤدي إلى زيادة التفاني في العمل وانخفاض معدل دوران الموظفين. في المؤسسات الصناعية السعودية، التي تعتمد عملياتها على فرق عمل متعددة المهارات، يُؤدي تمكين المرؤوسين إلى:</w:t>
      </w:r>
    </w:p>
    <w:p w14:paraId="26D6C1B1"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زيادة الإبداع التشغيلي والقدرة على حل المشكلات في خط الإنتاج.</w:t>
      </w:r>
    </w:p>
    <w:p w14:paraId="17D16B16"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زيادة الرضا الوظيفي ورفع الروح المعنوية.</w:t>
      </w:r>
    </w:p>
    <w:p w14:paraId="5805DEEB"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تحسين التنسيق بين الأقسام.</w:t>
      </w:r>
    </w:p>
    <w:p w14:paraId="7445B27D"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تحسين جودة المنتج وتقليل الأخطاء التشغيلية.</w:t>
      </w:r>
    </w:p>
    <w:p w14:paraId="30DD4C70" w14:textId="4BD4ABB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علاوة على ذلك، يُسهم تمكين المرؤوسين في ترسيخ ثقافة تنظيمية قائمة على الثقة والمساءلة المشتركة، مما يُحوّل الموظفين إلى شركاء حقيقيين في تحقيق الأهداف الاستراتيجية للمؤسسة</w:t>
      </w:r>
      <w:sdt>
        <w:sdtPr>
          <w:rPr>
            <w:rFonts w:ascii="Traditional Arabic" w:eastAsia="Aptos" w:hAnsi="Traditional Arabic" w:cs="Traditional Arabic"/>
            <w:kern w:val="2"/>
            <w:sz w:val="28"/>
            <w:szCs w:val="28"/>
            <w:rtl/>
            <w14:ligatures w14:val="standardContextual"/>
          </w:rPr>
          <w:id w:val="-629010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Tei24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Teixeira</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34CA353D"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C6922C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رابعًا: مفهوم سلوكيات المواطنة التنظيمية</w:t>
      </w:r>
    </w:p>
    <w:p w14:paraId="7867056D" w14:textId="695E51BA"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سلوكيات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هي أفعال تطوعية يقوم بها الموظفون، وهي ليست جزءًا من وصف وظائفهم، ولكنها تُسهم في تحسين الأداء التنظيمي. تشمل هذه السلوكيات العمل مع زملاء العمل، والتطوع لمسؤوليات إضافية، والحفاظ على النظام، ومساعدة الآخرين (أورجان، 1988). تُعدّ هذه الأفعال مؤشرًا قويًا على التفاني التنظيمي والسعادة الوظيفية، بالإضافة إلى مستوى نضج ثقافة المنظمة في مكان العمل</w:t>
      </w:r>
      <w:sdt>
        <w:sdtPr>
          <w:rPr>
            <w:rFonts w:ascii="Traditional Arabic" w:eastAsia="Aptos" w:hAnsi="Traditional Arabic" w:cs="Traditional Arabic"/>
            <w:kern w:val="2"/>
            <w:sz w:val="28"/>
            <w:szCs w:val="28"/>
            <w:rtl/>
            <w14:ligatures w14:val="standardContextual"/>
          </w:rPr>
          <w:id w:val="169256336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Udo20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Udod</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348131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1F115A29"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خامسًا: العلاقة بين تمكين الأتباع وسلوكيات المواطنة التنظيمية</w:t>
      </w:r>
    </w:p>
    <w:p w14:paraId="77BC9395"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أظهرت العديد من الدراسات أن تمكين الأتباع جانب مهم في تشكيل ممارسات المواطنة التنظيمية. فالموظفون الذين يشعرون بالتمكين أكثر ميلًا إلى الانخراط في سلوكيات جيدة، بما في ذلك التعاون والمساءلة والولاء التنظيمي. ويُفسر ذلك بأن التمكين يُولّد شعورًا بالانتماء ويُحسّن التفاعل النفسي بين الموظفين والمنظمات، مما يُؤدي إلى رغبة متأصلة في المساهمة بما يتجاوز نطاق المسؤولية الرسمية (تشيانغ وهسيه، 2012).</w:t>
      </w:r>
    </w:p>
    <w:p w14:paraId="1EBB3518" w14:textId="13E5B28B"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تُحفّز الثقة المتبادلة بين القادة والتابعين، الناتجة عن التمكين، الموظفين على التعاون فيما بينهم وتهيئة بيئة عمل صحية، وكلاهما من سمات المواطنة المؤسسية.</w:t>
      </w:r>
      <w:r w:rsidR="000A2303">
        <w:rPr>
          <w:rFonts w:ascii="Traditional Arabic" w:eastAsia="Aptos" w:hAnsi="Traditional Arabic" w:cs="Traditional Arabic" w:hint="cs"/>
          <w:kern w:val="2"/>
          <w:sz w:val="28"/>
          <w:szCs w:val="28"/>
          <w:rtl/>
          <w14:ligatures w14:val="standardContextual"/>
        </w:rPr>
        <w:t xml:space="preserve"> </w:t>
      </w:r>
      <w:r w:rsidRPr="00402B9D">
        <w:rPr>
          <w:rFonts w:ascii="Traditional Arabic" w:eastAsia="Aptos" w:hAnsi="Traditional Arabic" w:cs="Traditional Arabic"/>
          <w:kern w:val="2"/>
          <w:sz w:val="28"/>
          <w:szCs w:val="28"/>
          <w:rtl/>
          <w14:ligatures w14:val="standardContextual"/>
        </w:rPr>
        <w:t>يكتسب هذا التفاعل أهمية خاصة في القطاع الصناعي بالمملكة العربية السعودية، حيث تُحقق أهداف الكفاءة والإنتاج من خلال فرق عمل متكاملة وتعاون مستمر</w:t>
      </w:r>
      <w:sdt>
        <w:sdtPr>
          <w:rPr>
            <w:rFonts w:ascii="Traditional Arabic" w:eastAsia="Aptos" w:hAnsi="Traditional Arabic" w:cs="Traditional Arabic"/>
            <w:kern w:val="2"/>
            <w:sz w:val="28"/>
            <w:szCs w:val="28"/>
            <w:rtl/>
            <w14:ligatures w14:val="standardContextual"/>
          </w:rPr>
          <w:id w:val="213875287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Zhe24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Zheng</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EF0904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سادسًا: العوامل الوسيطة المؤثرة على العلاقة بين التمكين وسلوكيات المواطنة التنظيمية</w:t>
      </w:r>
    </w:p>
    <w:p w14:paraId="3DDB638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تؤثر عدة متغيرات وسيطة على العلاقة بين تمكين التابعين وممارسات المواطنة التنظيمية:</w:t>
      </w:r>
    </w:p>
    <w:p w14:paraId="248648A7"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lastRenderedPageBreak/>
        <w:t>الثقة التنظيمية</w:t>
      </w:r>
      <w:r w:rsidRPr="00402B9D">
        <w:rPr>
          <w:rFonts w:ascii="Traditional Arabic" w:eastAsia="Aptos" w:hAnsi="Traditional Arabic" w:cs="Traditional Arabic"/>
          <w:kern w:val="2"/>
          <w:sz w:val="28"/>
          <w:szCs w:val="28"/>
          <w:rtl/>
          <w14:ligatures w14:val="standardContextual"/>
        </w:rPr>
        <w:t>: كلما زادت ثقة العاملين بقادتهم، زادت احتمالية مشاركتهم في أعمال تطوعية تعود بالنفع على الشركة.</w:t>
      </w:r>
    </w:p>
    <w:p w14:paraId="4E9DE5E4"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الرضا الوظيفي</w:t>
      </w:r>
      <w:r w:rsidRPr="00402B9D">
        <w:rPr>
          <w:rFonts w:ascii="Traditional Arabic" w:eastAsia="Aptos" w:hAnsi="Traditional Arabic" w:cs="Traditional Arabic"/>
          <w:kern w:val="2"/>
          <w:sz w:val="28"/>
          <w:szCs w:val="28"/>
          <w:rtl/>
          <w14:ligatures w14:val="standardContextual"/>
        </w:rPr>
        <w:t>: يشعر الموظفون المُمكّنون بالرضا، ويتجلى ذلك في أفعالهم الإيجابية في مكان العمل.</w:t>
      </w:r>
    </w:p>
    <w:p w14:paraId="1A8930A6"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الالتزام التنظيمي</w:t>
      </w:r>
      <w:r w:rsidRPr="00402B9D">
        <w:rPr>
          <w:rFonts w:ascii="Traditional Arabic" w:eastAsia="Aptos" w:hAnsi="Traditional Arabic" w:cs="Traditional Arabic"/>
          <w:kern w:val="2"/>
          <w:sz w:val="28"/>
          <w:szCs w:val="28"/>
          <w:rtl/>
          <w14:ligatures w14:val="standardContextual"/>
        </w:rPr>
        <w:t>: يعزز التمكين الولاء للمنظمة والرغبة في مساعدتها على النجاح.</w:t>
      </w:r>
    </w:p>
    <w:p w14:paraId="1C1C1B76"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ثقافة العمل الجماعي</w:t>
      </w:r>
      <w:r w:rsidRPr="00402B9D">
        <w:rPr>
          <w:rFonts w:ascii="Traditional Arabic" w:eastAsia="Aptos" w:hAnsi="Traditional Arabic" w:cs="Traditional Arabic"/>
          <w:kern w:val="2"/>
          <w:sz w:val="28"/>
          <w:szCs w:val="28"/>
          <w:rtl/>
          <w14:ligatures w14:val="standardContextual"/>
        </w:rPr>
        <w:t>: إن الثقافة التي تُقدّر التعاون والاحترام المتبادل تزيد من تأثير التمكين على سلوكيات المواطنة التنظيمية.</w:t>
      </w:r>
    </w:p>
    <w:p w14:paraId="7D563875"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FC0E25A"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سابعًا: أهمية دراسة تمكين التابعين في الشركات الصناعية السعودية</w:t>
      </w:r>
    </w:p>
    <w:p w14:paraId="55B88EA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البحث في هذا الموضوع من الدور الحيوي الذي يلعبه رأس المال البشري في القطاع الصناعي. يُسهم التمكين في خلق بيئة عمل نابضة بالحياة، ويعزز قدرة المؤسسات الصناعية السعودية على الابتكار والتكيف مع التغيير الرقمي في إطار رؤية 2030.</w:t>
      </w:r>
    </w:p>
    <w:p w14:paraId="1C86355C" w14:textId="6DFF2E4C"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يُعزز تمكين الموظفين قدرتهم على اتخاذ القرارات السريعة في الميدان، مما يزيد الإنتاجية ويُقلل من الأخطاء التشغيلية. كما أن فهم العلاقة بين التمكين وسلوكيات المواطنة التنظيمية يُمكّن قادة المؤسسات من وضع استراتيجيات إدارية تُعزز الانتماء والالتزام الجماعي، مع دعم القدرة التنافسية والاستدامة في الأسواق المحلية والعالمية.</w:t>
      </w:r>
    </w:p>
    <w:p w14:paraId="63B9D1AD" w14:textId="2EC5031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الهدف الرئيسي من دراسة </w:t>
      </w:r>
      <w:sdt>
        <w:sdtPr>
          <w:rPr>
            <w:rFonts w:ascii="Traditional Arabic" w:eastAsia="Aptos" w:hAnsi="Traditional Arabic" w:cs="Traditional Arabic"/>
            <w:kern w:val="2"/>
            <w:sz w:val="28"/>
            <w:szCs w:val="28"/>
            <w:rtl/>
            <w14:ligatures w14:val="standardContextual"/>
          </w:rPr>
          <w:id w:val="71062454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Are21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Aref Abdulkarem Ali Alhashedi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معرفة الأثر الوسيط لسلوك المواطنة التنظيمية على العلاقة بين سلوك القيادة التحويلية والأداء التنظيمي، بالإضافة إلى العلاقة بين الملكية النفسية، وبيئة العمل، ومشاركة الموظفين، والحوافز، وتحفيزهم، والأداء التنظيمي. ولتحقيق هذه الأهداف، استُخدم منهج بحث كمي، شمل استبيانًا أُعدّ خصيصًا لجمع البيانات الأولية من عينة من 250 مديرًا من محلات الذهب في جدة. حُلّلت البيانات المُجمعة باستخدام برنامج </w:t>
      </w:r>
      <w:r w:rsidRPr="00402B9D">
        <w:rPr>
          <w:rFonts w:ascii="Traditional Arabic" w:eastAsia="Aptos" w:hAnsi="Traditional Arabic" w:cs="Traditional Arabic"/>
          <w:kern w:val="2"/>
          <w:sz w:val="28"/>
          <w:szCs w:val="28"/>
          <w14:ligatures w14:val="standardContextual"/>
        </w:rPr>
        <w:t>SPSS 20.0</w:t>
      </w:r>
      <w:r w:rsidRPr="00402B9D">
        <w:rPr>
          <w:rFonts w:ascii="Traditional Arabic" w:eastAsia="Aptos" w:hAnsi="Traditional Arabic" w:cs="Traditional Arabic"/>
          <w:kern w:val="2"/>
          <w:sz w:val="28"/>
          <w:szCs w:val="28"/>
          <w:rtl/>
          <w14:ligatures w14:val="standardContextual"/>
        </w:rPr>
        <w:t xml:space="preserve">. وتُظهر النتائج أن سلوك المواطنة التنظيمية يُشكّل وسيطًا للعلاقة بين سلوك القيادة التحويلية، والملكية النفسية، والحوافز، والأداء التنظيمي في قطاع الذهب السعودي. علاوة على ذلك، لا يُشكّل سلوك المواطنة التنظيمية حلقة وصل بين بيئة العمل، ومشاركة الموظفين، وتحفيزهم، والأداء التنظيمي في صناعة </w:t>
      </w:r>
      <w:r w:rsidRPr="00402B9D">
        <w:rPr>
          <w:rFonts w:ascii="Traditional Arabic" w:eastAsia="Aptos" w:hAnsi="Traditional Arabic" w:cs="Traditional Arabic"/>
          <w:kern w:val="2"/>
          <w:sz w:val="28"/>
          <w:szCs w:val="28"/>
          <w:rtl/>
          <w14:ligatures w14:val="standardContextual"/>
        </w:rPr>
        <w:lastRenderedPageBreak/>
        <w:t>الذهب في المملكة العربية السعودية. وفي ختام هذه الدراسة، أوصى الباحث بتشجيع سلوك المواطنة التنظيمية من خلال وضع مجموعة من اللوائح والتعليمات لهذا الغرض، واعتبار سلوك المواطنة التنظيمية أحد المعايير المهمة في نماذج تقييم الأداء السنوي للموظفين. علاوة على ذلك، تم استخدام الاستراتيجية الكمية في هذه الدراسة لفحص فرضيات البحث، وبالتالي يمكن للدراسات المستقبلية استخدام مناهج نوعية أخرى أو دراسات حالة للتحقق من صحة النتائج.</w:t>
      </w:r>
    </w:p>
    <w:p w14:paraId="6AADD015" w14:textId="6F72E66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سعت دراسة </w:t>
      </w:r>
      <w:sdt>
        <w:sdtPr>
          <w:rPr>
            <w:rFonts w:ascii="Traditional Arabic" w:eastAsia="Aptos" w:hAnsi="Traditional Arabic" w:cs="Traditional Arabic"/>
            <w:kern w:val="2"/>
            <w:sz w:val="28"/>
            <w:szCs w:val="28"/>
            <w:rtl/>
            <w14:ligatures w14:val="standardContextual"/>
          </w:rPr>
          <w:id w:val="-178095279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Ali243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التحقيق في العلاقة بين تطور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وأداء الموظفين في قطاع السيارات الخاص في المملكة العربية السعودية في ضوء رؤية 2030. استخدمت الدراسة أسلوبًا وصفيًا وتحليليًا وارتباطيًا. تم اختيار عينة من 341 مشاركًا من خمس شركات في صناعة السيارات الخاصة في المملكة العربية السعودية. في حين أن الدراسة لم تسع إلى إثبات وجود علاقة سببية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والأداء الوظيفي، إلا أنها أدركت أن الترويج لهذه الفكرة يمكن أن يساعد في النجاح التنظيمي الشامل. تتجاوز تداعيات هذه الدراسة تأثيرها المباشر على أداء العمل. قد يعزز تشجيع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التعاون والتنسيق وتبادل المعلومات بين الموظفين، مما يؤدي إلى زيادة الكفاءة والفعالية التنظيمية. أشارت النتائج إلى وجود صلة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والتدريب والرضا الوظيفي. في حين لم يتم التحقق من صحة الارتباط المباشر المفترض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وأداء العمل، كشفت الدراسات أن التدريب يلعب وظيفة وسيطة أساسية في زيادة الرضا الوظيفي. تُسهم هذه النتائج في فهمنا للعمليات الأساسية، وتدعو إلى تطبيق جهود التدريب كاستراتيجية استراتيجية لزيادة رضا الموظفين عن العمل، وتخفيف آثار السلوك التنظيمي السلوكي ضمن السياقات التنظيمية. ويُنصح ببناء ثقافة السلوك التنظيمي السلوكي من خلال دعم الإجراءات التي تتجاوز مهام العمل، والاستثمار في التدريب لتعزيز الرضا الوظيفي، وتشجيع الأنشطة التي تزيد من سعادة الموظفين الإجمالية لتحسين الأداء.</w:t>
      </w:r>
    </w:p>
    <w:p w14:paraId="2914A799" w14:textId="4574045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استخدمت </w:t>
      </w:r>
      <w:sdt>
        <w:sdtPr>
          <w:rPr>
            <w:rFonts w:ascii="Traditional Arabic" w:eastAsia="Aptos" w:hAnsi="Traditional Arabic" w:cs="Traditional Arabic"/>
            <w:kern w:val="2"/>
            <w:sz w:val="28"/>
            <w:szCs w:val="28"/>
            <w:rtl/>
            <w14:ligatures w14:val="standardContextual"/>
          </w:rPr>
          <w:id w:val="121785815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Noo25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Noor-E-Sahar</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نظرية التبادل الاجتماعي للتحقيق في التأثير البعدي لإدارة الجودة الشاملة (</w:t>
      </w:r>
      <w:r w:rsidRPr="00402B9D">
        <w:rPr>
          <w:rFonts w:ascii="Traditional Arabic" w:eastAsia="Aptos" w:hAnsi="Traditional Arabic" w:cs="Traditional Arabic"/>
          <w:kern w:val="2"/>
          <w:sz w:val="28"/>
          <w:szCs w:val="28"/>
          <w14:ligatures w14:val="standardContextual"/>
        </w:rPr>
        <w:t>TQM</w:t>
      </w:r>
      <w:r w:rsidRPr="00402B9D">
        <w:rPr>
          <w:rFonts w:ascii="Traditional Arabic" w:eastAsia="Aptos" w:hAnsi="Traditional Arabic" w:cs="Traditional Arabic"/>
          <w:kern w:val="2"/>
          <w:sz w:val="28"/>
          <w:szCs w:val="28"/>
          <w:rtl/>
          <w14:ligatures w14:val="standardContextual"/>
        </w:rPr>
        <w:t>) على سلوك المواطنة التنظيمية البيئية (</w:t>
      </w:r>
      <w:r w:rsidRPr="00402B9D">
        <w:rPr>
          <w:rFonts w:ascii="Traditional Arabic" w:eastAsia="Aptos" w:hAnsi="Traditional Arabic" w:cs="Traditional Arabic"/>
          <w:kern w:val="2"/>
          <w:sz w:val="28"/>
          <w:szCs w:val="28"/>
          <w14:ligatures w14:val="standardContextual"/>
        </w:rPr>
        <w:t>OCBE</w:t>
      </w:r>
      <w:r w:rsidRPr="00402B9D">
        <w:rPr>
          <w:rFonts w:ascii="Traditional Arabic" w:eastAsia="Aptos" w:hAnsi="Traditional Arabic" w:cs="Traditional Arabic"/>
          <w:kern w:val="2"/>
          <w:sz w:val="28"/>
          <w:szCs w:val="28"/>
          <w:rtl/>
          <w14:ligatures w14:val="standardContextual"/>
        </w:rPr>
        <w:t>) للموظفين، حيث تعمل المسؤولية الاجتماعية للشركات البيئية (</w:t>
      </w:r>
      <w:r w:rsidRPr="00402B9D">
        <w:rPr>
          <w:rFonts w:ascii="Traditional Arabic" w:eastAsia="Aptos" w:hAnsi="Traditional Arabic" w:cs="Traditional Arabic"/>
          <w:kern w:val="2"/>
          <w:sz w:val="28"/>
          <w:szCs w:val="28"/>
          <w14:ligatures w14:val="standardContextual"/>
        </w:rPr>
        <w:t>ECSR</w:t>
      </w:r>
      <w:r w:rsidRPr="00402B9D">
        <w:rPr>
          <w:rFonts w:ascii="Traditional Arabic" w:eastAsia="Aptos" w:hAnsi="Traditional Arabic" w:cs="Traditional Arabic"/>
          <w:kern w:val="2"/>
          <w:sz w:val="28"/>
          <w:szCs w:val="28"/>
          <w:rtl/>
          <w14:ligatures w14:val="standardContextual"/>
        </w:rPr>
        <w:t xml:space="preserve">) كعامل وسيط. تم جمع البيانات من 311 موظفًا في شركات تصنيع حاصلة على شهادة </w:t>
      </w:r>
      <w:r w:rsidRPr="00402B9D">
        <w:rPr>
          <w:rFonts w:ascii="Traditional Arabic" w:eastAsia="Aptos" w:hAnsi="Traditional Arabic" w:cs="Traditional Arabic"/>
          <w:kern w:val="2"/>
          <w:sz w:val="28"/>
          <w:szCs w:val="28"/>
          <w14:ligatures w14:val="standardContextual"/>
        </w:rPr>
        <w:t>ISO-14001</w:t>
      </w:r>
      <w:r w:rsidRPr="00402B9D">
        <w:rPr>
          <w:rFonts w:ascii="Traditional Arabic" w:eastAsia="Aptos" w:hAnsi="Traditional Arabic" w:cs="Traditional Arabic"/>
          <w:kern w:val="2"/>
          <w:sz w:val="28"/>
          <w:szCs w:val="28"/>
          <w:rtl/>
          <w14:ligatures w14:val="standardContextual"/>
        </w:rPr>
        <w:t xml:space="preserve"> في باكستان. تم اختبار الفرضيات المقترحة باستخدام كل من نمذجة المعادلات الهيكلية للمربعات الجزئية الصغرى المتماثلة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والتحليل المقارن النوعي للمجموعة الضبابية غير المتماثلة (</w:t>
      </w:r>
      <w:proofErr w:type="spellStart"/>
      <w:r w:rsidRPr="00402B9D">
        <w:rPr>
          <w:rFonts w:ascii="Traditional Arabic" w:eastAsia="Aptos" w:hAnsi="Traditional Arabic" w:cs="Traditional Arabic"/>
          <w:kern w:val="2"/>
          <w:sz w:val="28"/>
          <w:szCs w:val="28"/>
          <w14:ligatures w14:val="standardContextual"/>
        </w:rPr>
        <w:t>fsQCA</w:t>
      </w:r>
      <w:proofErr w:type="spellEnd"/>
      <w:r w:rsidRPr="00402B9D">
        <w:rPr>
          <w:rFonts w:ascii="Traditional Arabic" w:eastAsia="Aptos" w:hAnsi="Traditional Arabic" w:cs="Traditional Arabic"/>
          <w:kern w:val="2"/>
          <w:sz w:val="28"/>
          <w:szCs w:val="28"/>
          <w:rtl/>
          <w14:ligatures w14:val="standardContextual"/>
        </w:rPr>
        <w:t xml:space="preserve">)، مما أدى </w:t>
      </w:r>
      <w:r w:rsidRPr="00402B9D">
        <w:rPr>
          <w:rFonts w:ascii="Traditional Arabic" w:eastAsia="Aptos" w:hAnsi="Traditional Arabic" w:cs="Traditional Arabic"/>
          <w:kern w:val="2"/>
          <w:sz w:val="28"/>
          <w:szCs w:val="28"/>
          <w:rtl/>
          <w14:ligatures w14:val="standardContextual"/>
        </w:rPr>
        <w:lastRenderedPageBreak/>
        <w:t xml:space="preserve">إلى تحسين متانة النتائج. أظهرت نتائج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أن جميع جوانب إدارة الجودة الشاملة - إدارة العمليات والقيادة وإدارة الموارد البشرية وتركيز العملاء والمعلومات والتحليل والتخطيط الاستراتيجي - تعمل على تحسين سلوك المواطنة التنظيمية البيئية (</w:t>
      </w:r>
      <w:r w:rsidRPr="00402B9D">
        <w:rPr>
          <w:rFonts w:ascii="Traditional Arabic" w:eastAsia="Aptos" w:hAnsi="Traditional Arabic" w:cs="Traditional Arabic"/>
          <w:kern w:val="2"/>
          <w:sz w:val="28"/>
          <w:szCs w:val="28"/>
          <w14:ligatures w14:val="standardContextual"/>
        </w:rPr>
        <w:t>OCBE</w:t>
      </w:r>
      <w:r w:rsidRPr="00402B9D">
        <w:rPr>
          <w:rFonts w:ascii="Traditional Arabic" w:eastAsia="Aptos" w:hAnsi="Traditional Arabic" w:cs="Traditional Arabic"/>
          <w:kern w:val="2"/>
          <w:sz w:val="28"/>
          <w:szCs w:val="28"/>
          <w:rtl/>
          <w14:ligatures w14:val="standardContextual"/>
        </w:rPr>
        <w:t xml:space="preserve">) من خلال وظيفة الوساطة لـ </w:t>
      </w:r>
      <w:r w:rsidRPr="00402B9D">
        <w:rPr>
          <w:rFonts w:ascii="Traditional Arabic" w:eastAsia="Aptos" w:hAnsi="Traditional Arabic" w:cs="Traditional Arabic"/>
          <w:kern w:val="2"/>
          <w:sz w:val="28"/>
          <w:szCs w:val="28"/>
          <w14:ligatures w14:val="standardContextual"/>
        </w:rPr>
        <w:t>ECSR</w:t>
      </w:r>
      <w:r w:rsidRPr="00402B9D">
        <w:rPr>
          <w:rFonts w:ascii="Traditional Arabic" w:eastAsia="Aptos" w:hAnsi="Traditional Arabic" w:cs="Traditional Arabic"/>
          <w:kern w:val="2"/>
          <w:sz w:val="28"/>
          <w:szCs w:val="28"/>
          <w:rtl/>
          <w14:ligatures w14:val="standardContextual"/>
        </w:rPr>
        <w:t xml:space="preserve">. تم تعزيز متانة النتائج من خلال نتائج </w:t>
      </w:r>
      <w:proofErr w:type="spellStart"/>
      <w:r w:rsidRPr="00402B9D">
        <w:rPr>
          <w:rFonts w:ascii="Traditional Arabic" w:eastAsia="Aptos" w:hAnsi="Traditional Arabic" w:cs="Traditional Arabic"/>
          <w:kern w:val="2"/>
          <w:sz w:val="28"/>
          <w:szCs w:val="28"/>
          <w14:ligatures w14:val="standardContextual"/>
        </w:rPr>
        <w:t>fsQCA</w:t>
      </w:r>
      <w:proofErr w:type="spellEnd"/>
      <w:r w:rsidRPr="00402B9D">
        <w:rPr>
          <w:rFonts w:ascii="Traditional Arabic" w:eastAsia="Aptos" w:hAnsi="Traditional Arabic" w:cs="Traditional Arabic"/>
          <w:kern w:val="2"/>
          <w:sz w:val="28"/>
          <w:szCs w:val="28"/>
          <w:rtl/>
          <w14:ligatures w14:val="standardContextual"/>
        </w:rPr>
        <w:t>، التي حددت جميع الأبعاد الستة على أنها كافية وبعضها كمتطلبات أساسية لتوجيه سلوك المواطنة التنظيمية البيئية. تُركّز المساهمة النظرية لهذه الدراسة على دور إدارة الجودة الشاملة في تعزيز ممارسات الأعمال البيئية من خلال المسؤولية الاجتماعية للشركات. عمليًا، يُمكن لمديري الأعمال استخدام إدارة الجودة الشاملة كأسلوب لتعزيز ممارسات الأعمال البيئية، بهدف الحد من الأثر البيئي لعمليات شركاتهم من خلال غرس عادات هذه الممارسات لدى موظفيهم.</w:t>
      </w:r>
    </w:p>
    <w:p w14:paraId="186E56A0" w14:textId="70AC8ED4"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14:ligatures w14:val="standardContextual"/>
        </w:rPr>
        <w:t xml:space="preserve">يُنظر إلى الثقة على أنها ترتبط ارتباطًا وثيقًا بمجموعة متنوعة من النتائج الإيجابية، وكذلك مناهج القيادة التحويلية، في حين لا تزال طبيعة العلاقة بين هذين العاملين موضع جدل. علاوة على ذلك، مع تنامي القوى العاملة متعددة الثقافات، ازداد تأثير الثقافة الوطنية على هذا الارتباط بشكل ملحوظ. تبحث هذه الرسالة في العلاقة بين الثقة وأساليب القيادة التحويلية والثقافة في بيئة شركات هندسة البتروكيماويات السعودية التي تضم موظفين متعددي الثقافات. تتبع هذه الدراسة نهجًا متعدد الأساليب، يجمع بين استطلاع رأي القادة والتابعين في هذه الشركات ودراسة مقابلة للبحث بشكل أعمق في المخاوف التي حددها الاستطلاع. شمل المشاركون في الاستطلاع والمقابلات مواطنين سعوديين، بالإضافة إلى وافدين من المملكة المتحدة والولايات المتحدة. تضمنت الدراسة قائمة بممارسات القيادة، بالإضافة إلى مقياس ماكاليستر للثقة العاطفية/المعرفية. ووفقًا للنتائج، فإن الموظفين في شركات البتروكيماويات السعودية ذات القوى العاملة متعددة الثقافات لديهم مستويات أقل من الثقة المعرفية والعاطفية في قادتهم مقارنةً بالقادة. بشكل عام، تتشابه الثقة في هذه الشركات مع الأبحاث السابقة التي استخدمت منهجية الاستطلاع نفسها. علاوة على ذلك، أفاد موظفو شركات البتروكيماويات السعودية ذات القوى العاملة متعددة الثقافات بانخفاض مستويات مناهج القيادة التحويلية التي يستخدمها قادتهم المباشرون مقارنةً بالقادة أنفسهم. كما كانت درجات الموظف/المراقب أقل من تلك الواردة في قاعدة بيانات عالمية لممارسات القيادة. وفيما يتعلق بالثقة والثقافة، ارتبطت الثقة العاطفية والمعرفية بالقائد ارتباطًا وثيقًا بمستويات أعلى من الثقة، لا سيما في سياق الجماعية وارتفاع مسافة السلطة. وأشارت بيانات المقابلات إلى اختلاف كبير في طبيعة الثقة، حيث أظهر المشاركون السعوديون نوعًا أكثر عفوية من الثقة "الجماعية" القائمة على العلاقات، بينما اعتبرها الوافدون </w:t>
      </w:r>
      <w:r w:rsidRPr="00402B9D">
        <w:rPr>
          <w:rFonts w:ascii="Traditional Arabic" w:eastAsia="Aptos" w:hAnsi="Traditional Arabic" w:cs="Traditional Arabic"/>
          <w:kern w:val="2"/>
          <w:sz w:val="28"/>
          <w:szCs w:val="28"/>
          <w:rtl/>
          <w14:ligatures w14:val="standardContextual"/>
        </w:rPr>
        <w:lastRenderedPageBreak/>
        <w:t>براغماتية. تُقيّم هذه الأطروحة هذه النتائج من خلال دراسة الآثار المتبادلة للهندسة والثقافة الوطنية على سلوكيات الثقة والقيادة، بالإضافة إلى مزايا وعيوب أماكن العمل الهندسية متعددة الثقافات. وتُقدم مساهمات مهمة في فهم الروابط التي تهم الباحثين وممارسي القيادة داخل وخارج قطاع الهندسة. ومن الجدير بالملاحظة بشكل خاص تركيز الدراسة على السياق السعودي، نظراً لأن دراسة هذه الروابط في مناطق أخرى من العالم لا مثيل لها في المملكة العربية السعودية ومنطقة الشرق الأوسط الأكبر</w:t>
      </w:r>
      <w:sdt>
        <w:sdtPr>
          <w:rPr>
            <w:rFonts w:ascii="Traditional Arabic" w:eastAsia="Aptos" w:hAnsi="Traditional Arabic" w:cs="Traditional Arabic"/>
            <w:kern w:val="2"/>
            <w:sz w:val="28"/>
            <w:szCs w:val="28"/>
            <w:rtl/>
            <w14:ligatures w14:val="standardContextual"/>
          </w:rPr>
          <w:id w:val="-106241054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Abd211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Abdulllah</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BFDFAE2" w14:textId="5E953174"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تتناول دراسة </w:t>
      </w:r>
      <w:sdt>
        <w:sdtPr>
          <w:rPr>
            <w:rFonts w:ascii="Traditional Arabic" w:eastAsia="Aptos" w:hAnsi="Traditional Arabic" w:cs="Traditional Arabic"/>
            <w:kern w:val="2"/>
            <w:sz w:val="28"/>
            <w:szCs w:val="28"/>
            <w:rtl/>
            <w:lang w:bidi="ar-EG"/>
            <w14:ligatures w14:val="standardContextual"/>
          </w:rPr>
          <w:id w:val="-459114013"/>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Alghowairi</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إدارة الموارد البشرية الخضراء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في الجامعات السعودية، وتحديدًا تأثيرها على سلوك المواطنة التنظيمية تجاه البيئة (</w:t>
      </w:r>
      <w:r w:rsidRPr="00402B9D">
        <w:rPr>
          <w:rFonts w:ascii="Traditional Arabic" w:eastAsia="Aptos" w:hAnsi="Traditional Arabic" w:cs="Traditional Arabic"/>
          <w:kern w:val="2"/>
          <w:sz w:val="28"/>
          <w:szCs w:val="28"/>
          <w:lang w:bidi="ar-EG"/>
          <w14:ligatures w14:val="standardContextual"/>
        </w:rPr>
        <w:t>OCBE</w:t>
      </w:r>
      <w:r w:rsidRPr="00402B9D">
        <w:rPr>
          <w:rFonts w:ascii="Traditional Arabic" w:eastAsia="Aptos" w:hAnsi="Traditional Arabic" w:cs="Traditional Arabic"/>
          <w:kern w:val="2"/>
          <w:sz w:val="28"/>
          <w:szCs w:val="28"/>
          <w:rtl/>
          <w:lang w:bidi="ar-EG"/>
          <w14:ligatures w14:val="standardContextual"/>
        </w:rPr>
        <w:t>) بين العاملين في مؤسسات التعليم العالي في المملكة العربية السعودية. وتبحث الدراسة في فرضية القدرة والدافعية والفرصة (</w:t>
      </w:r>
      <w:r w:rsidRPr="00402B9D">
        <w:rPr>
          <w:rFonts w:ascii="Traditional Arabic" w:eastAsia="Aptos" w:hAnsi="Traditional Arabic" w:cs="Traditional Arabic"/>
          <w:kern w:val="2"/>
          <w:sz w:val="28"/>
          <w:szCs w:val="28"/>
          <w:lang w:bidi="ar-EG"/>
          <w14:ligatures w14:val="standardContextual"/>
        </w:rPr>
        <w:t>AMO</w:t>
      </w:r>
      <w:r w:rsidRPr="00402B9D">
        <w:rPr>
          <w:rFonts w:ascii="Traditional Arabic" w:eastAsia="Aptos" w:hAnsi="Traditional Arabic" w:cs="Traditional Arabic"/>
          <w:kern w:val="2"/>
          <w:sz w:val="28"/>
          <w:szCs w:val="28"/>
          <w:rtl/>
          <w:lang w:bidi="ar-EG"/>
          <w14:ligatures w14:val="standardContextual"/>
        </w:rPr>
        <w:t xml:space="preserve">) في سياق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وكيفية تطبيقها على أعضاء هيئة التدريس. استخدمت الدراسة منهجيين نوعيين وكميين لجمع البيانات من 171 أكاديميًا. وتُبرز النتائج إمكانات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في تحسين الأداء البيئي في الجامعات. كما تُؤكد الدراسة على دور </w:t>
      </w:r>
      <w:r w:rsidRPr="00402B9D">
        <w:rPr>
          <w:rFonts w:ascii="Traditional Arabic" w:eastAsia="Aptos" w:hAnsi="Traditional Arabic" w:cs="Traditional Arabic"/>
          <w:kern w:val="2"/>
          <w:sz w:val="28"/>
          <w:szCs w:val="28"/>
          <w:lang w:bidi="ar-EG"/>
          <w14:ligatures w14:val="standardContextual"/>
        </w:rPr>
        <w:t>OCBE</w:t>
      </w:r>
      <w:r w:rsidRPr="00402B9D">
        <w:rPr>
          <w:rFonts w:ascii="Traditional Arabic" w:eastAsia="Aptos" w:hAnsi="Traditional Arabic" w:cs="Traditional Arabic"/>
          <w:kern w:val="2"/>
          <w:sz w:val="28"/>
          <w:szCs w:val="28"/>
          <w:rtl/>
          <w:lang w:bidi="ar-EG"/>
          <w14:ligatures w14:val="standardContextual"/>
        </w:rPr>
        <w:t xml:space="preserve"> الوسيط في العلاقة بين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والأداء البيئي، بالإضافة إلى الدور الحاسم لأعضاء هيئة التدريس في دعم الأنشطة البيئية. علاوة على ذلك، يُشدد التقرير على قيمة التدريب الأخضر، ويدعو إلى دمج مناهج دراسية مُركزة على البيئة، من إعداد متخصصين بيئيين. لا تُشجع هذه الدورات الطلاب على تحقيق أهداف مستدامة فحسب، بل تُحسّن أيضًا السمعة البيئية للمؤسسة.</w:t>
      </w:r>
    </w:p>
    <w:p w14:paraId="398EAA3C" w14:textId="541642AE"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تسعى دراسة </w:t>
      </w:r>
      <w:sdt>
        <w:sdtPr>
          <w:rPr>
            <w:rFonts w:ascii="Traditional Arabic" w:eastAsia="Aptos" w:hAnsi="Traditional Arabic" w:cs="Traditional Arabic"/>
            <w:kern w:val="2"/>
            <w:sz w:val="28"/>
            <w:szCs w:val="28"/>
            <w:rtl/>
            <w:lang w:bidi="ar-EG"/>
            <w14:ligatures w14:val="standardContextual"/>
          </w:rPr>
          <w:id w:val="1625040187"/>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Al-Ghazali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إلى تقييم العلاقة بين تصورات العاملين للمسؤولية الاجتماعية للشركات (</w:t>
      </w:r>
      <w:r w:rsidRPr="00402B9D">
        <w:rPr>
          <w:rFonts w:ascii="Traditional Arabic" w:eastAsia="Aptos" w:hAnsi="Traditional Arabic" w:cs="Traditional Arabic"/>
          <w:kern w:val="2"/>
          <w:sz w:val="28"/>
          <w:szCs w:val="28"/>
          <w:lang w:bidi="ar-EG"/>
          <w14:ligatures w14:val="standardContextual"/>
        </w:rPr>
        <w:t>CSR</w:t>
      </w:r>
      <w:r w:rsidRPr="00402B9D">
        <w:rPr>
          <w:rFonts w:ascii="Traditional Arabic" w:eastAsia="Aptos" w:hAnsi="Traditional Arabic" w:cs="Traditional Arabic"/>
          <w:kern w:val="2"/>
          <w:sz w:val="28"/>
          <w:szCs w:val="28"/>
          <w:rtl/>
          <w:lang w:bidi="ar-EG"/>
          <w14:ligatures w14:val="standardContextual"/>
        </w:rPr>
        <w:t>) والسعادة الوظيفية. بالإضافة إلى ذلك، تم بحث الوظائف الوسيطة المتمثلة في الفخر التنظيمي، والشمولية، ورأس المال النفسي في هذا الصدد. وأخيرًا، تم فحص الآثار المخففة للهوية الأخلاقية الداخلية والرمزية في هذا الصدد. وقد تم توظيف موظفين من قطاعات متنوعة في المملكة العربية السعودية. تشير النتائج إلى أن تصورات المسؤولية الاجتماعية للشركات لها تأثير إيجابي على الرضا الوظيفي. يلعب الفخر التنظيمي، والشمولية، ورأس المال النفسي دورًا في الربط بين المسؤولية الاجتماعية للشركات والسعادة الوظيفية. لكل من جوانب الهوية الأخلاقية الداخلية والرمزية تأثير إيجابي على الرضا الوظيفي فيما يتعلق بتصورات المسؤولية الاجتماعية للشركات.</w:t>
      </w:r>
    </w:p>
    <w:p w14:paraId="31259C7C" w14:textId="579220FB"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lastRenderedPageBreak/>
        <w:t>يُعد تحسين السلامة في مواقع البناء مصدر قلق كبير في قطاع البناء سريع النمو في المملكة العربية السعودية، حيث تتطلب معدلات الحوادث المرتفعة وتنوع القوى العاملة مبادرات إدارة قائمة على الأدلة. تناولت هذه الدراسة تأثير تصورات وممارسات السلامة لدى المديرين (</w:t>
      </w:r>
      <w:r w:rsidRPr="00402B9D">
        <w:rPr>
          <w:rFonts w:ascii="Traditional Arabic" w:eastAsia="Aptos" w:hAnsi="Traditional Arabic" w:cs="Traditional Arabic"/>
          <w:kern w:val="2"/>
          <w:sz w:val="28"/>
          <w:szCs w:val="28"/>
          <w:lang w:bidi="ar-EG"/>
          <w14:ligatures w14:val="standardContextual"/>
        </w:rPr>
        <w:t>MSP</w:t>
      </w:r>
      <w:r w:rsidRPr="00402B9D">
        <w:rPr>
          <w:rFonts w:ascii="Traditional Arabic" w:eastAsia="Aptos" w:hAnsi="Traditional Arabic" w:cs="Traditional Arabic"/>
          <w:kern w:val="2"/>
          <w:sz w:val="28"/>
          <w:szCs w:val="28"/>
          <w:rtl/>
          <w:lang w:bidi="ar-EG"/>
          <w14:ligatures w14:val="standardContextual"/>
        </w:rPr>
        <w:t>) على سلوكيات سلامة العمال (</w:t>
      </w:r>
      <w:r w:rsidRPr="00402B9D">
        <w:rPr>
          <w:rFonts w:ascii="Traditional Arabic" w:eastAsia="Aptos" w:hAnsi="Traditional Arabic" w:cs="Traditional Arabic"/>
          <w:kern w:val="2"/>
          <w:sz w:val="28"/>
          <w:szCs w:val="28"/>
          <w:lang w:bidi="ar-EG"/>
          <w14:ligatures w14:val="standardContextual"/>
        </w:rPr>
        <w:t>WSB</w:t>
      </w:r>
      <w:r w:rsidRPr="00402B9D">
        <w:rPr>
          <w:rFonts w:ascii="Traditional Arabic" w:eastAsia="Aptos" w:hAnsi="Traditional Arabic" w:cs="Traditional Arabic"/>
          <w:kern w:val="2"/>
          <w:sz w:val="28"/>
          <w:szCs w:val="28"/>
          <w:rtl/>
          <w:lang w:bidi="ar-EG"/>
          <w14:ligatures w14:val="standardContextual"/>
        </w:rPr>
        <w:t>) في قطاع البناء السعودي، مع التركيز على الأدوار الوسيطة لوعي سلامة العمال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وكفاءة السلامة (</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وإجراءات السلامة (</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يجمع الإطار المفاهيمي هذه العناصر الوسيطة الثلاثة لشرح كيفية تأثير مواقف وسلوكيات الإدارة على نتائج السلامة في الخطوط الأمامية. تم استخدام نهج كمي مقطعي، مع استبيان موحد تم تقديمه لعمال البناء والمشرفين ومديري المشاريع. من أصل 384 إجابة صحيحة، تم جمع 352، وتم تحليل البيانات باستخدام نمذجة المعادلات الهيكلية الجزئية للمربعات الصغرى (</w:t>
      </w:r>
      <w:r w:rsidRPr="00402B9D">
        <w:rPr>
          <w:rFonts w:ascii="Traditional Arabic" w:eastAsia="Aptos" w:hAnsi="Traditional Arabic" w:cs="Traditional Arabic"/>
          <w:kern w:val="2"/>
          <w:sz w:val="28"/>
          <w:szCs w:val="28"/>
          <w:lang w:bidi="ar-EG"/>
          <w14:ligatures w14:val="standardContextual"/>
        </w:rPr>
        <w:t>PLS-SEM</w:t>
      </w:r>
      <w:r w:rsidRPr="00402B9D">
        <w:rPr>
          <w:rFonts w:ascii="Traditional Arabic" w:eastAsia="Aptos" w:hAnsi="Traditional Arabic" w:cs="Traditional Arabic"/>
          <w:kern w:val="2"/>
          <w:sz w:val="28"/>
          <w:szCs w:val="28"/>
          <w:rtl/>
          <w:lang w:bidi="ar-EG"/>
          <w14:ligatures w14:val="standardContextual"/>
        </w:rPr>
        <w:t xml:space="preserve">) لبرنامج </w:t>
      </w:r>
      <w:r w:rsidRPr="00402B9D">
        <w:rPr>
          <w:rFonts w:ascii="Traditional Arabic" w:eastAsia="Aptos" w:hAnsi="Traditional Arabic" w:cs="Traditional Arabic"/>
          <w:kern w:val="2"/>
          <w:sz w:val="28"/>
          <w:szCs w:val="28"/>
          <w:lang w:bidi="ar-EG"/>
          <w14:ligatures w14:val="standardContextual"/>
        </w:rPr>
        <w:t>SmartPLS 4</w:t>
      </w:r>
      <w:r w:rsidRPr="00402B9D">
        <w:rPr>
          <w:rFonts w:ascii="Traditional Arabic" w:eastAsia="Aptos" w:hAnsi="Traditional Arabic" w:cs="Traditional Arabic"/>
          <w:kern w:val="2"/>
          <w:sz w:val="28"/>
          <w:szCs w:val="28"/>
          <w:rtl/>
          <w:lang w:bidi="ar-EG"/>
          <w14:ligatures w14:val="standardContextual"/>
        </w:rPr>
        <w:t xml:space="preserve">. أظهرت النتائج أن </w:t>
      </w:r>
      <w:r w:rsidRPr="00402B9D">
        <w:rPr>
          <w:rFonts w:ascii="Traditional Arabic" w:eastAsia="Aptos" w:hAnsi="Traditional Arabic" w:cs="Traditional Arabic"/>
          <w:kern w:val="2"/>
          <w:sz w:val="28"/>
          <w:szCs w:val="28"/>
          <w:lang w:bidi="ar-EG"/>
          <w14:ligatures w14:val="standardContextual"/>
        </w:rPr>
        <w:t>MSP</w:t>
      </w:r>
      <w:r w:rsidRPr="00402B9D">
        <w:rPr>
          <w:rFonts w:ascii="Traditional Arabic" w:eastAsia="Aptos" w:hAnsi="Traditional Arabic" w:cs="Traditional Arabic"/>
          <w:kern w:val="2"/>
          <w:sz w:val="28"/>
          <w:szCs w:val="28"/>
          <w:rtl/>
          <w:lang w:bidi="ar-EG"/>
          <w14:ligatures w14:val="standardContextual"/>
        </w:rPr>
        <w:t xml:space="preserve"> لها تأثيرات غير مباشرة كبيرة على </w:t>
      </w:r>
      <w:r w:rsidRPr="00402B9D">
        <w:rPr>
          <w:rFonts w:ascii="Traditional Arabic" w:eastAsia="Aptos" w:hAnsi="Traditional Arabic" w:cs="Traditional Arabic"/>
          <w:kern w:val="2"/>
          <w:sz w:val="28"/>
          <w:szCs w:val="28"/>
          <w:lang w:bidi="ar-EG"/>
          <w14:ligatures w14:val="standardContextual"/>
        </w:rPr>
        <w:t>WSB</w:t>
      </w:r>
      <w:r w:rsidRPr="00402B9D">
        <w:rPr>
          <w:rFonts w:ascii="Traditional Arabic" w:eastAsia="Aptos" w:hAnsi="Traditional Arabic" w:cs="Traditional Arabic"/>
          <w:kern w:val="2"/>
          <w:sz w:val="28"/>
          <w:szCs w:val="28"/>
          <w:rtl/>
          <w:lang w:bidi="ar-EG"/>
          <w14:ligatures w14:val="standardContextual"/>
        </w:rPr>
        <w:t xml:space="preserve"> من خلال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xml:space="preserve"> و</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xml:space="preserve"> و</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xml:space="preserve"> بدلاً من التأثير عليها بشكل مباشر. من بين هذه الفئات، كان معيار </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xml:space="preserve"> الوسيط الأبرز، يليه معيار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xml:space="preserve"> ومعيار </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مما يُظهر أن الكفاءة هي المحرك الأهم لسلوكيات سلامة العمال. تُقدم هذه النتائج دعمًا تجريبيًا قويًا لنموذج وساطة متعدد الأبعاد، مُؤكدةً على أهمية قيام المديرين بتعزيز سلوكيات السلامة ليس فقط من خلال الإشراف، بل أيضًا من خلال زيادة الوعي والكفاءة، وتوفير التدريب الفني، وتطبيق تدابير السلامة الاستباقية. نظريًا، تُسهم هذه الدراسة في وضع نموذج جديد وشامل لأدبيات السلامة المهنية، لا سيما في قطاع البناء الأكثر دراسة في الشرق الأوسط. عمليًا، تُقدم رؤىً ثاقبة لمديري السلامة، وممارسي الصناعة، والسياسيين الذين يتطلعون إلى تحسين أداء سلامة البناء بما يتماشى مع رؤية السعودية 2030</w:t>
      </w:r>
      <w:sdt>
        <w:sdtPr>
          <w:rPr>
            <w:rFonts w:ascii="Traditional Arabic" w:eastAsia="Aptos" w:hAnsi="Traditional Arabic" w:cs="Traditional Arabic"/>
            <w:kern w:val="2"/>
            <w:sz w:val="28"/>
            <w:szCs w:val="28"/>
            <w:rtl/>
            <w:lang w:bidi="ar-EG"/>
            <w14:ligatures w14:val="standardContextual"/>
          </w:rPr>
          <w:id w:val="1433941941"/>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Als25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Alshammari</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AF10EFA" w14:textId="254D3C08"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أصبح أداء أعضاء هيئة التدريس أكثر أهمية في مؤسسات التعليم العالي. وقد أظهرت الأبحاث السابقة أن آراء المعلمين حول الدعم التنظيمي، لا سيما خلال جائحة كوفيد-19، ترتبط بالالتزام العاطفي والإرهاق العاطفي، مما يُحسّن ويُضعف سلوكيات المواطنة التنظيمية على التوالي. وتشير هذه الدراسة إلى أن الدعم التنظيمي المُدرك يعزز ممارسات المواطنة التنظيمية من خلال الالتزام العاطفي والإرهاق. كما تشير إلى أن الالتزام العاطفي يُعدّل العلاقة بين الإرهاق العاطفي وممارسات المواطنة التنظيمية. وباستخدام أسلوب استطلاع، تم الحصول على 174 ردًا من أعضاء هيئة التدريس العاملين في مؤسسات عامة وخاصة في ست دول بالشرق الأوسط. وقد تم تصميم أسلوب نمذجة هيكلية جزئية للمربعات الصغرى لتقييم موثوقية وصلاحية القياس والنموذج الهيكلي. وتكشف النتائج أن الالتزام العاطفي يؤثر على الروابط بين الدعم </w:t>
      </w:r>
      <w:r w:rsidRPr="00402B9D">
        <w:rPr>
          <w:rFonts w:ascii="Traditional Arabic" w:eastAsia="Aptos" w:hAnsi="Traditional Arabic" w:cs="Traditional Arabic"/>
          <w:kern w:val="2"/>
          <w:sz w:val="28"/>
          <w:szCs w:val="28"/>
          <w:rtl/>
          <w:lang w:bidi="ar-EG"/>
          <w14:ligatures w14:val="standardContextual"/>
        </w:rPr>
        <w:lastRenderedPageBreak/>
        <w:t>التنظيمي المُدرك وسلوكيات الإيثار والامتثال، بالإضافة إلى الارتباطات بين الإرهاق العاطفي وسلوكيات المواطنة التنظيمية الثلاثة. ومع ذلك، لا تشير النتائج إلى أن الاحتراق العاطفي يلعب دورًا وسيطًا بين الدعم التنظيمي المُدرك وسلوكيات المواطنة التنظيمية</w:t>
      </w:r>
      <w:sdt>
        <w:sdtPr>
          <w:rPr>
            <w:rFonts w:ascii="Traditional Arabic" w:eastAsia="Aptos" w:hAnsi="Traditional Arabic" w:cs="Traditional Arabic"/>
            <w:kern w:val="2"/>
            <w:sz w:val="28"/>
            <w:szCs w:val="28"/>
            <w:rtl/>
            <w:lang w:bidi="ar-EG"/>
            <w14:ligatures w14:val="standardContextual"/>
          </w:rPr>
          <w:id w:val="-34579278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Din25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Dinc</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5CD83CB3" w14:textId="6433F9FB"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تبحث هذه المقالة البحثية في التأثير المحتمل لإجراءات السلامة على السلوك المدني للموظفين من خلال مشاركتهم في العمل. كما تتناول تأثير استخدام تطبيقات الواقع المعزز (</w:t>
      </w:r>
      <w:r w:rsidRPr="00402B9D">
        <w:rPr>
          <w:rFonts w:ascii="Traditional Arabic" w:eastAsia="Aptos" w:hAnsi="Traditional Arabic" w:cs="Traditional Arabic"/>
          <w:kern w:val="2"/>
          <w:sz w:val="28"/>
          <w:szCs w:val="28"/>
          <w:lang w:bidi="ar-EG"/>
          <w14:ligatures w14:val="standardContextual"/>
        </w:rPr>
        <w:t>AR</w:t>
      </w:r>
      <w:r w:rsidRPr="00402B9D">
        <w:rPr>
          <w:rFonts w:ascii="Traditional Arabic" w:eastAsia="Aptos" w:hAnsi="Traditional Arabic" w:cs="Traditional Arabic"/>
          <w:kern w:val="2"/>
          <w:sz w:val="28"/>
          <w:szCs w:val="28"/>
          <w:rtl/>
          <w:lang w:bidi="ar-EG"/>
          <w14:ligatures w14:val="standardContextual"/>
        </w:rPr>
        <w:t xml:space="preserve">) للسلامة في مكان العمل على الاعتدال. شمل الاستطلاع 358 موظفًا في مطاعم الوجبات السريعة من الرياض والمدينة المنورة بالمملكة العربية السعودية. أظهرت نتائج </w:t>
      </w:r>
      <w:r w:rsidRPr="00402B9D">
        <w:rPr>
          <w:rFonts w:ascii="Traditional Arabic" w:eastAsia="Aptos" w:hAnsi="Traditional Arabic" w:cs="Traditional Arabic"/>
          <w:kern w:val="2"/>
          <w:sz w:val="28"/>
          <w:szCs w:val="28"/>
          <w:lang w:bidi="ar-EG"/>
          <w14:ligatures w14:val="standardContextual"/>
        </w:rPr>
        <w:t>SmartPLS</w:t>
      </w:r>
      <w:r w:rsidRPr="00402B9D">
        <w:rPr>
          <w:rFonts w:ascii="Traditional Arabic" w:eastAsia="Aptos" w:hAnsi="Traditional Arabic" w:cs="Traditional Arabic"/>
          <w:kern w:val="2"/>
          <w:sz w:val="28"/>
          <w:szCs w:val="28"/>
          <w:rtl/>
          <w:lang w:bidi="ar-EG"/>
          <w14:ligatures w14:val="standardContextual"/>
        </w:rPr>
        <w:t xml:space="preserve"> أن استخدام تطبيقات الواقع المعزز للسلامة في مكان العمل يُحسّن العلاقة بين ممارسات السلامة، وسلوك المواطنة لدى الموظفين، والالتزام الوظيفي. تُقدم الدراسة معلومات مفيدة لمُسوّقي الأغذية والمشروبات الذين يتطلعون إلى تحسين مهاراتهم الابتكارية لضمان استمرارية حضورهم في سلاسل التوريد العالمية، إذ إن اعتماد الواقع المعزز قد يزيد من مشاركة الموظفين ويساهم في بناء ثقافة السلامة</w:t>
      </w:r>
      <w:sdt>
        <w:sdtPr>
          <w:rPr>
            <w:rFonts w:ascii="Traditional Arabic" w:eastAsia="Aptos" w:hAnsi="Traditional Arabic" w:cs="Traditional Arabic"/>
            <w:kern w:val="2"/>
            <w:sz w:val="28"/>
            <w:szCs w:val="28"/>
            <w:rtl/>
            <w:lang w:bidi="ar-EG"/>
            <w14:ligatures w14:val="standardContextual"/>
          </w:rPr>
          <w:id w:val="-16158573"/>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Kha234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M.</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6E9D7B7D" w14:textId="1AE0E815"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اهتم الباحثون بأبحاث القيادة التحويلية، لا سيما في مجال الإدارة. ومع ذلك، لم يُناقش هذا الموضوع إلا قليلاً في التعليم العالي، ولا سيما بين جامعات البحث الماليزية. ونتيجة لذلك، تُجرى هذه الدراسة لسد هذه الفجوة. والغرض من هذه الدراسة هو دراسة تأثير الالتزام التنظيمي في التوسط في العلاقة بين القيادة التحويلية وسلوك المواطنة التنظيمية (</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وقد أُجري استبيان مسح منهجي على 250 أكاديميًا في المؤسسات العامة الماليزية (</w:t>
      </w:r>
      <w:r w:rsidRPr="00402B9D">
        <w:rPr>
          <w:rFonts w:ascii="Traditional Arabic" w:eastAsia="Aptos" w:hAnsi="Traditional Arabic" w:cs="Traditional Arabic"/>
          <w:kern w:val="2"/>
          <w:sz w:val="28"/>
          <w:szCs w:val="28"/>
          <w:lang w:bidi="ar-EG"/>
          <w14:ligatures w14:val="standardContextual"/>
        </w:rPr>
        <w:t>MRUs</w:t>
      </w:r>
      <w:r w:rsidRPr="00402B9D">
        <w:rPr>
          <w:rFonts w:ascii="Traditional Arabic" w:eastAsia="Aptos" w:hAnsi="Traditional Arabic" w:cs="Traditional Arabic"/>
          <w:kern w:val="2"/>
          <w:sz w:val="28"/>
          <w:szCs w:val="28"/>
          <w:rtl/>
          <w:lang w:bidi="ar-EG"/>
          <w14:ligatures w14:val="standardContextual"/>
        </w:rPr>
        <w:t>). ودُرست فرضية الدراسة باستخدام نمذجة المعادلات الهيكلية (</w:t>
      </w:r>
      <w:r w:rsidRPr="00402B9D">
        <w:rPr>
          <w:rFonts w:ascii="Traditional Arabic" w:eastAsia="Aptos" w:hAnsi="Traditional Arabic" w:cs="Traditional Arabic"/>
          <w:kern w:val="2"/>
          <w:sz w:val="28"/>
          <w:szCs w:val="28"/>
          <w:lang w:bidi="ar-EG"/>
          <w14:ligatures w14:val="standardContextual"/>
        </w:rPr>
        <w:t>SEM</w:t>
      </w:r>
      <w:r w:rsidRPr="00402B9D">
        <w:rPr>
          <w:rFonts w:ascii="Traditional Arabic" w:eastAsia="Aptos" w:hAnsi="Traditional Arabic" w:cs="Traditional Arabic"/>
          <w:kern w:val="2"/>
          <w:sz w:val="28"/>
          <w:szCs w:val="28"/>
          <w:rtl/>
          <w:lang w:bidi="ar-EG"/>
          <w14:ligatures w14:val="standardContextual"/>
        </w:rPr>
        <w:t xml:space="preserve">) مع برنامج </w:t>
      </w:r>
      <w:r w:rsidRPr="00402B9D">
        <w:rPr>
          <w:rFonts w:ascii="Traditional Arabic" w:eastAsia="Aptos" w:hAnsi="Traditional Arabic" w:cs="Traditional Arabic"/>
          <w:kern w:val="2"/>
          <w:sz w:val="28"/>
          <w:szCs w:val="28"/>
          <w:lang w:bidi="ar-EG"/>
          <w14:ligatures w14:val="standardContextual"/>
        </w:rPr>
        <w:t>SmartPLS</w:t>
      </w:r>
      <w:r w:rsidRPr="00402B9D">
        <w:rPr>
          <w:rFonts w:ascii="Traditional Arabic" w:eastAsia="Aptos" w:hAnsi="Traditional Arabic" w:cs="Traditional Arabic"/>
          <w:kern w:val="2"/>
          <w:sz w:val="28"/>
          <w:szCs w:val="28"/>
          <w:rtl/>
          <w:lang w:bidi="ar-EG"/>
          <w14:ligatures w14:val="standardContextual"/>
        </w:rPr>
        <w:t xml:space="preserve">. وكشفت نتائج هذه الدراسة أن للقيادة التحويلية تأثيرًا مباشرًا كبيرًا على الالتزام التنظيمي، والذي بدوره له تأثير مباشر كبير على </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وتؤكد هذه النتائج على أهمية الالتزام التنظيمي في التوسط في العلاقة بين القيادة التحويلية و</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وينبغي على القادة في مؤسسات البحث الماليزية استخدام هذه النتائج لتطوير أساليب لتعزيز القيادة التحويلية وتعظيم شعور أعضاء هيئة التدريس بالالتزام، مما من شأنه تحسين سلوك المواطنة لديهم. ويقدم دليلاً تجريبياً للبحث الحالي على أن الالتزام التنظيمي يتوسط العلاقة بين القيادة التحويلية وسلوك المواطنة التنظيمية، وخاصة في التعليم العالي الماليزي</w:t>
      </w:r>
      <w:sdt>
        <w:sdtPr>
          <w:rPr>
            <w:rFonts w:ascii="Traditional Arabic" w:eastAsia="Aptos" w:hAnsi="Traditional Arabic" w:cs="Traditional Arabic"/>
            <w:kern w:val="2"/>
            <w:sz w:val="28"/>
            <w:szCs w:val="28"/>
            <w:rtl/>
            <w:lang w:bidi="ar-EG"/>
            <w14:ligatures w14:val="standardContextual"/>
          </w:rPr>
          <w:id w:val="-69808005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Sal203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Salem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2A9749CC" w14:textId="5B867A3F"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lastRenderedPageBreak/>
        <w:t xml:space="preserve">هدفت دراسة </w:t>
      </w:r>
      <w:sdt>
        <w:sdtPr>
          <w:rPr>
            <w:rFonts w:ascii="Traditional Arabic" w:eastAsia="Aptos" w:hAnsi="Traditional Arabic" w:cs="Traditional Arabic"/>
            <w:kern w:val="2"/>
            <w:sz w:val="28"/>
            <w:szCs w:val="28"/>
            <w:rtl/>
            <w:lang w:bidi="ar-EG"/>
            <w14:ligatures w14:val="standardContextual"/>
          </w:rPr>
          <w:id w:val="-1530560079"/>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Abu21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Abusamaan1</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إلى دراسة العلاقة بين العدالة التنظيمية وسلوك المواطنة التنظيمية، وهو أحد مكونات سلوك المواطنة التنظيمية، من وجهة نظر أفراد شرطة قطاع غزة. اعتمدت الدراسة على المنهج الوصفي التحليلي، بما في ذلك استبيان. تم سحب عينة عشوائية طبقية من 400 ضابط برتبة نقيب فأعلى من إجمالي مجتمع الدراسة البالغ 1550 ضابطًا. تم توزيع الاستبيان على عينة من جميع أقسام الشرطة والمحافظات في غزة. اكتشفت الدراسة وجود علاقة إيجابية بين العدالة التنظيمية والسلوك المراعي. كما اكتشفت أن العدالة التنظيمية موجودة بمستوى متوسط، مع تصنيف المحددات على النحو التالي: العدالة في التفاعلات (مستوى عالٍ)، والعدالة في العمليات (مستوى متوسط)، والعدالة في التوزيع (مستوى منخفض). وجد أن السلوك التكتيكي مرتفع. علاوة على ذلك، وجدت الدراسة تباينات ذات دلالة إحصائية في متوسط </w:t>
      </w:r>
      <w:r w:rsidRPr="00402B9D">
        <w:rPr>
          <w:rFonts w:ascii="Times New Roman" w:eastAsia="Aptos" w:hAnsi="Times New Roman" w:cs="Times New Roman"/>
          <w:kern w:val="2"/>
          <w:sz w:val="28"/>
          <w:szCs w:val="28"/>
          <w:rtl/>
          <w:lang w:bidi="ar-EG"/>
          <w14:ligatures w14:val="standardContextual"/>
        </w:rPr>
        <w:t>​​</w:t>
      </w:r>
      <w:r w:rsidRPr="00402B9D">
        <w:rPr>
          <w:rFonts w:ascii="Traditional Arabic" w:eastAsia="Aptos" w:hAnsi="Traditional Arabic" w:cs="Traditional Arabic"/>
          <w:kern w:val="2"/>
          <w:sz w:val="28"/>
          <w:szCs w:val="28"/>
          <w:rtl/>
          <w:lang w:bidi="ar-EG"/>
          <w14:ligatures w14:val="standardContextual"/>
        </w:rPr>
        <w:t>ردود المستجيبين على العلاقة قيد الاستفسار، والتي تُعزى إلى عوامل المسمى الوظيفي والرتبة العسكرية وسنوات الخدمة. أوصى التقرير بالحفاظ على توزيع عادل للموارد من خلال دفع رواتب عادلة ومناسبة، ومكافأة العمل الإضافي، وموازنة الأدوار والمسؤوليات. كما اقترح مراعاة مصالح الموظفين عند اتخاذ القرارات، وإشراكهم في عملية صنع القرار، وشرح مبرراتها. وأخيرًا، خلص الاستبيان إلى أن السلوك اللبق يجب أن يكون قيمة أساسية. وهذا مسعى تنظيمي من قِبل جهاز الشرطة يهدف إلى خلق مناخ تنظيمي يتسم بالعدالة، لما له من دور هام في تعزيز الاستقرار والهدوء والانضباط في العمل، مما يرتقي بمؤسسة الشرطة ويُمكّنها من تحقيق النتائج المرجوة.</w:t>
      </w:r>
    </w:p>
    <w:p w14:paraId="08F6D36E" w14:textId="6885C919"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لقد تم الحكم على سلوك المواطنة التنظيمية بأنه أمر بالغ الأهمية لأداء المنظمة ونجاحها؛ وبالتالي، تولي الإدارات في جميع أنحاء الشركات قيمة كبيرة لتحسين والحفاظ على المواقف والسلوكيات الإيجابية في مكان العمل. وقد قدم الباحثون سابقًا العديد من نماذج سلوك المواطنة التنظيمية؛ ومع ذلك، لم يتمكن سوى عدد قليل من الدراسات من بناء إطار سببي يفسر دوافع العمال للمشاركة في الأنشطة المدنية. ونتيجة لذلك، بحثت الدراسة الحالية في تأثير ملاءمة الشخص للمنظمة في تحفيز الأنشطة المدنية من خلال الالتزام العاطفي باستخدام إطارين نظريين: نظرية التبادل الاجتماعي ونظرية الهوية الاجتماعية. استخدمت الدراسة 290 ردًا حقيقيًا، والتي تم الحصول عليها بسهولة من ست مؤسسات رئيسية في القطاع المصرفي تعمل في باكستان وخضعت لتحليل الانحدار باستخدام عملية الماكرو [النموذج 4] لبرنامج </w:t>
      </w:r>
      <w:r w:rsidRPr="00402B9D">
        <w:rPr>
          <w:rFonts w:ascii="Traditional Arabic" w:eastAsia="Aptos" w:hAnsi="Traditional Arabic" w:cs="Traditional Arabic"/>
          <w:kern w:val="2"/>
          <w:sz w:val="28"/>
          <w:szCs w:val="28"/>
          <w:lang w:bidi="ar-EG"/>
          <w14:ligatures w14:val="standardContextual"/>
        </w:rPr>
        <w:t>SPSS</w:t>
      </w:r>
      <w:r w:rsidRPr="00402B9D">
        <w:rPr>
          <w:rFonts w:ascii="Traditional Arabic" w:eastAsia="Aptos" w:hAnsi="Traditional Arabic" w:cs="Traditional Arabic"/>
          <w:kern w:val="2"/>
          <w:sz w:val="28"/>
          <w:szCs w:val="28"/>
          <w:rtl/>
          <w:lang w:bidi="ar-EG"/>
          <w14:ligatures w14:val="standardContextual"/>
        </w:rPr>
        <w:t xml:space="preserve"> الإصدار 22. وبعد التحليل، وجد أن الالتزام العاطفي يتوسط جزئيًا العلاقة بين ملاءمة الشخص للمنظمة وسلوك المواطنة التنظيمية؛ مما يعني أن تطابق القيم يثير التزامًا أعلى من الموظفين، مما يعزز في النهاية سلوكيات المواطنة؛ في حين أن </w:t>
      </w:r>
      <w:r w:rsidRPr="00402B9D">
        <w:rPr>
          <w:rFonts w:ascii="Traditional Arabic" w:eastAsia="Aptos" w:hAnsi="Traditional Arabic" w:cs="Traditional Arabic"/>
          <w:kern w:val="2"/>
          <w:sz w:val="28"/>
          <w:szCs w:val="28"/>
          <w:rtl/>
          <w:lang w:bidi="ar-EG"/>
          <w14:ligatures w14:val="standardContextual"/>
        </w:rPr>
        <w:lastRenderedPageBreak/>
        <w:t>التناقض في قيم الموظفين والمنظمة قد يكون له آثار سلبية على مستويات الالتزام وكذلك ميل الموظفين إلى إظهار سلوكيات خارج الدور</w:t>
      </w:r>
      <w:sdt>
        <w:sdtPr>
          <w:rPr>
            <w:rFonts w:ascii="Traditional Arabic" w:eastAsia="Aptos" w:hAnsi="Traditional Arabic" w:cs="Traditional Arabic"/>
            <w:kern w:val="2"/>
            <w:sz w:val="28"/>
            <w:szCs w:val="28"/>
            <w:rtl/>
            <w:lang w:bidi="ar-EG"/>
            <w14:ligatures w14:val="standardContextual"/>
          </w:rPr>
          <w:id w:val="-2122362447"/>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Tah21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Tahir</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019DEE8" w14:textId="72572CF9" w:rsid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تُركز هذه الصفحة على الأدبيات الأساسية حول الثقة وأبعادها الرئيسية الثلاثة: الكفاءة، واللطف، والنزاهة. كما تناقش العدالة التنظيمية، ومواقف المسؤولية الاجتماعية للشركات، وأصوات الموظفين. علاوة على ذلك، يتناول النقاش الثرثرة بين الأطراف الثالثة بالتزامن مع الخصائص الخمس لسلوك المواطنة التنظيمية لتحديد العلاقة بين الثقة وسلوك المواطنة التنظيمية. أُجري مسح مقطعي كمي ذاتي الإدارة على 320 موظفًا في اللجنة الأولمبية البحرينية. كشفت النتائج أن جوانب النظام الاجتماعي، بالإضافة إلى العوامل شبه الهيكلية، كان لها تأثير كبير على آراء الموظفين حول الثقة في العمل وسلوك المواطنة التنظيمية لديهم. في هذا السياق، تم تحديد العدالة والنزاهة التنظيمية كمعايير أساسية، تليهما مشاركة الموظفين، واللطف، والمسؤولية الاجتماعية للشركات. ومما يثير القلق، وجدت الدراسة أن الثرثرة الضارة بين الأطراف الثالثة حتى في ظل الثقة التنظيمية القوية. وفي الختام، وجدت الدراسة أن للثقة تأثيرًا إيجابيًا على تصرفات الأفراد، مؤكدةً على أهمية الفضيلة المدنية. البيانات المقدمة تدعم المفهوم القائل بأن ثقة المنظمة تزداد من خلال ثقافتها الأساسية</w:t>
      </w:r>
      <w:sdt>
        <w:sdtPr>
          <w:rPr>
            <w:rFonts w:ascii="Traditional Arabic" w:eastAsia="Aptos" w:hAnsi="Traditional Arabic" w:cs="Traditional Arabic"/>
            <w:kern w:val="2"/>
            <w:sz w:val="28"/>
            <w:szCs w:val="28"/>
            <w:rtl/>
            <w:lang w:bidi="ar-EG"/>
            <w14:ligatures w14:val="standardContextual"/>
          </w:rPr>
          <w:id w:val="2019030188"/>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Dan24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Danish</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AD30AD2" w14:textId="3BDA23F2" w:rsidR="00920A3C" w:rsidRPr="00920A3C" w:rsidRDefault="00920A3C" w:rsidP="00920A3C">
      <w:pPr>
        <w:pStyle w:val="Caption"/>
        <w:bidi/>
        <w:jc w:val="center"/>
        <w:rPr>
          <w:rFonts w:ascii="Traditional Arabic" w:eastAsia="Aptos" w:hAnsi="Traditional Arabic" w:cs="Traditional Arabic"/>
          <w:b/>
          <w:bCs/>
          <w:sz w:val="32"/>
          <w:szCs w:val="32"/>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3</w:t>
      </w:r>
      <w:r>
        <w:rPr>
          <w:rtl/>
        </w:rPr>
        <w:fldChar w:fldCharType="end"/>
      </w:r>
      <w:r>
        <w:rPr>
          <w:rFonts w:hint="cs"/>
          <w:rtl/>
          <w:lang w:bidi="ar-EG"/>
        </w:rPr>
        <w:t>: مقارنة الدراسات للمحور الثالث</w:t>
      </w:r>
    </w:p>
    <w:tbl>
      <w:tblPr>
        <w:tblStyle w:val="TableGrid"/>
        <w:bidiVisual/>
        <w:tblW w:w="0" w:type="auto"/>
        <w:tblLook w:val="04A0" w:firstRow="1" w:lastRow="0" w:firstColumn="1" w:lastColumn="0" w:noHBand="0" w:noVBand="1"/>
      </w:tblPr>
      <w:tblGrid>
        <w:gridCol w:w="1772"/>
        <w:gridCol w:w="766"/>
        <w:gridCol w:w="974"/>
        <w:gridCol w:w="1311"/>
        <w:gridCol w:w="1070"/>
        <w:gridCol w:w="1496"/>
        <w:gridCol w:w="907"/>
      </w:tblGrid>
      <w:tr w:rsidR="00402B9D" w:rsidRPr="00402B9D" w14:paraId="32AAA6CD" w14:textId="77777777" w:rsidTr="00402B9D">
        <w:trPr>
          <w:trHeight w:val="798"/>
        </w:trPr>
        <w:tc>
          <w:tcPr>
            <w:tcW w:w="1772" w:type="dxa"/>
            <w:vAlign w:val="center"/>
            <w:hideMark/>
          </w:tcPr>
          <w:p w14:paraId="7B8929BE" w14:textId="77777777" w:rsidR="00402B9D" w:rsidRPr="00402B9D" w:rsidRDefault="00402B9D" w:rsidP="00402B9D">
            <w:pPr>
              <w:jc w:val="center"/>
              <w:rPr>
                <w:rFonts w:ascii="Traditional Arabic" w:eastAsia="Times New Roman" w:hAnsi="Traditional Arabic" w:cs="Traditional Arabic"/>
                <w:b/>
                <w:bCs/>
                <w:color w:val="000000"/>
                <w:sz w:val="28"/>
                <w:szCs w:val="28"/>
              </w:rPr>
            </w:pPr>
            <w:r w:rsidRPr="00402B9D">
              <w:rPr>
                <w:rFonts w:ascii="Traditional Arabic" w:eastAsia="Times New Roman" w:hAnsi="Traditional Arabic" w:cs="Traditional Arabic"/>
                <w:b/>
                <w:bCs/>
                <w:color w:val="000000"/>
                <w:sz w:val="28"/>
                <w:szCs w:val="28"/>
                <w:rtl/>
              </w:rPr>
              <w:t>الدراسة</w:t>
            </w:r>
          </w:p>
        </w:tc>
        <w:tc>
          <w:tcPr>
            <w:tcW w:w="766" w:type="dxa"/>
            <w:vAlign w:val="center"/>
            <w:hideMark/>
          </w:tcPr>
          <w:p w14:paraId="5813587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974" w:type="dxa"/>
            <w:vAlign w:val="center"/>
            <w:hideMark/>
          </w:tcPr>
          <w:p w14:paraId="7935607C"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1311" w:type="dxa"/>
            <w:vAlign w:val="center"/>
            <w:hideMark/>
          </w:tcPr>
          <w:p w14:paraId="0FC3690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1070" w:type="dxa"/>
            <w:vAlign w:val="center"/>
            <w:hideMark/>
          </w:tcPr>
          <w:p w14:paraId="56A15F0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1496" w:type="dxa"/>
            <w:vAlign w:val="center"/>
            <w:hideMark/>
          </w:tcPr>
          <w:p w14:paraId="07C66FF3"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62C174CC"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الارتباط بالبحث الحالي</w:t>
            </w:r>
          </w:p>
        </w:tc>
      </w:tr>
      <w:tr w:rsidR="00402B9D" w:rsidRPr="00402B9D" w14:paraId="33ED1C96" w14:textId="77777777" w:rsidTr="00402B9D">
        <w:trPr>
          <w:trHeight w:val="1796"/>
        </w:trPr>
        <w:tc>
          <w:tcPr>
            <w:tcW w:w="1772" w:type="dxa"/>
            <w:vAlign w:val="center"/>
            <w:hideMark/>
          </w:tcPr>
          <w:p w14:paraId="57CDE781"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Aref Abdulkarem Ali Alhashedi</w:t>
            </w:r>
          </w:p>
        </w:tc>
        <w:tc>
          <w:tcPr>
            <w:tcW w:w="766" w:type="dxa"/>
            <w:vAlign w:val="center"/>
            <w:hideMark/>
          </w:tcPr>
          <w:p w14:paraId="11372252"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B2C713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وسلوك المواطنة التنظيمية</w:t>
            </w:r>
          </w:p>
        </w:tc>
        <w:tc>
          <w:tcPr>
            <w:tcW w:w="1311" w:type="dxa"/>
            <w:vAlign w:val="center"/>
            <w:hideMark/>
          </w:tcPr>
          <w:p w14:paraId="42FF30A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استبيان – تحليل باستخدام </w:t>
            </w:r>
            <w:r w:rsidRPr="00402B9D">
              <w:rPr>
                <w:rFonts w:ascii="Traditional Arabic" w:eastAsia="Times New Roman" w:hAnsi="Traditional Arabic" w:cs="Traditional Arabic"/>
                <w:color w:val="000000"/>
                <w:sz w:val="28"/>
                <w:szCs w:val="28"/>
              </w:rPr>
              <w:t>SPSS</w:t>
            </w:r>
          </w:p>
        </w:tc>
        <w:tc>
          <w:tcPr>
            <w:tcW w:w="1070" w:type="dxa"/>
            <w:vAlign w:val="center"/>
            <w:hideMark/>
          </w:tcPr>
          <w:p w14:paraId="52F9636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يُعد وسيطًا بين القيادة التحويلية والأداء التنظيمي.</w:t>
            </w:r>
          </w:p>
        </w:tc>
        <w:tc>
          <w:tcPr>
            <w:tcW w:w="1496" w:type="dxa"/>
            <w:vAlign w:val="center"/>
            <w:hideMark/>
          </w:tcPr>
          <w:p w14:paraId="4468761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أنماط القيادة الأخرى مثل القيادة الخادمة أو التواضع القيادي.</w:t>
            </w:r>
          </w:p>
        </w:tc>
        <w:tc>
          <w:tcPr>
            <w:tcW w:w="0" w:type="auto"/>
            <w:vAlign w:val="center"/>
            <w:hideMark/>
          </w:tcPr>
          <w:p w14:paraId="7686FEE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بشكل متوسط لاهتمامه بسلوك المواطنة التنظيمية في بيئة سعودية.</w:t>
            </w:r>
          </w:p>
        </w:tc>
      </w:tr>
      <w:tr w:rsidR="00402B9D" w:rsidRPr="00402B9D" w14:paraId="7731AB8A" w14:textId="77777777" w:rsidTr="00402B9D">
        <w:trPr>
          <w:trHeight w:val="1996"/>
        </w:trPr>
        <w:tc>
          <w:tcPr>
            <w:tcW w:w="1772" w:type="dxa"/>
            <w:vAlign w:val="center"/>
            <w:hideMark/>
          </w:tcPr>
          <w:p w14:paraId="2A6E835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Ali</w:t>
            </w:r>
          </w:p>
        </w:tc>
        <w:tc>
          <w:tcPr>
            <w:tcW w:w="766" w:type="dxa"/>
            <w:vAlign w:val="center"/>
            <w:hideMark/>
          </w:tcPr>
          <w:p w14:paraId="6CB10960"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974" w:type="dxa"/>
            <w:vAlign w:val="center"/>
            <w:hideMark/>
          </w:tcPr>
          <w:p w14:paraId="5EC19C3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والأداء الوظيفي</w:t>
            </w:r>
          </w:p>
        </w:tc>
        <w:tc>
          <w:tcPr>
            <w:tcW w:w="1311" w:type="dxa"/>
            <w:vAlign w:val="center"/>
            <w:hideMark/>
          </w:tcPr>
          <w:p w14:paraId="4493AD7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 تحليلي – ارتباطي</w:t>
            </w:r>
          </w:p>
        </w:tc>
        <w:tc>
          <w:tcPr>
            <w:tcW w:w="1070" w:type="dxa"/>
            <w:vAlign w:val="center"/>
            <w:hideMark/>
          </w:tcPr>
          <w:p w14:paraId="7071CDB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بين سلوك المواطنة التنظيمية والرضا الوظيفي من خلال التدريب كوسيط.</w:t>
            </w:r>
          </w:p>
        </w:tc>
        <w:tc>
          <w:tcPr>
            <w:tcW w:w="1496" w:type="dxa"/>
            <w:vAlign w:val="center"/>
            <w:hideMark/>
          </w:tcPr>
          <w:p w14:paraId="58EE0DD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دراسة العلاقة المباشرة بين أنماط القيادة وسلوك المواطنة التنظيمية.</w:t>
            </w:r>
          </w:p>
        </w:tc>
        <w:tc>
          <w:tcPr>
            <w:tcW w:w="0" w:type="auto"/>
            <w:vAlign w:val="center"/>
            <w:hideMark/>
          </w:tcPr>
          <w:p w14:paraId="3F95F70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جزئيًا لأنه يُسلط الضوء على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 xml:space="preserve"> دون تناول القيادة.</w:t>
            </w:r>
          </w:p>
        </w:tc>
      </w:tr>
      <w:tr w:rsidR="00402B9D" w:rsidRPr="00402B9D" w14:paraId="52968489" w14:textId="77777777" w:rsidTr="00402B9D">
        <w:trPr>
          <w:trHeight w:val="1996"/>
        </w:trPr>
        <w:tc>
          <w:tcPr>
            <w:tcW w:w="1772" w:type="dxa"/>
            <w:vAlign w:val="center"/>
            <w:hideMark/>
          </w:tcPr>
          <w:p w14:paraId="478EC697"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Noor-E-Sahar</w:t>
            </w:r>
          </w:p>
        </w:tc>
        <w:tc>
          <w:tcPr>
            <w:tcW w:w="766" w:type="dxa"/>
            <w:vAlign w:val="center"/>
            <w:hideMark/>
          </w:tcPr>
          <w:p w14:paraId="4B6579A1"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0EF7E9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إدارة الجودة الشاملة وسلوك المواطنة التنظيمية البيئية</w:t>
            </w:r>
          </w:p>
        </w:tc>
        <w:tc>
          <w:tcPr>
            <w:tcW w:w="1311" w:type="dxa"/>
            <w:vAlign w:val="center"/>
            <w:hideMark/>
          </w:tcPr>
          <w:p w14:paraId="57B6A5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PLS-SEM</w:t>
            </w:r>
            <w:r w:rsidRPr="00402B9D">
              <w:rPr>
                <w:rFonts w:ascii="Traditional Arabic" w:eastAsia="Times New Roman" w:hAnsi="Traditional Arabic" w:cs="Traditional Arabic"/>
                <w:color w:val="000000"/>
                <w:sz w:val="28"/>
                <w:szCs w:val="28"/>
                <w:rtl/>
              </w:rPr>
              <w:t xml:space="preserve"> و</w:t>
            </w:r>
            <w:proofErr w:type="spellStart"/>
            <w:r w:rsidRPr="00402B9D">
              <w:rPr>
                <w:rFonts w:ascii="Traditional Arabic" w:eastAsia="Times New Roman" w:hAnsi="Traditional Arabic" w:cs="Traditional Arabic"/>
                <w:color w:val="000000"/>
                <w:sz w:val="28"/>
                <w:szCs w:val="28"/>
              </w:rPr>
              <w:t>fsQCA</w:t>
            </w:r>
            <w:proofErr w:type="spellEnd"/>
          </w:p>
        </w:tc>
        <w:tc>
          <w:tcPr>
            <w:tcW w:w="1070" w:type="dxa"/>
            <w:vAlign w:val="center"/>
            <w:hideMark/>
          </w:tcPr>
          <w:p w14:paraId="150824E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إدارة الجودة الشاملة تُحسّن السلوك التنظيمي البيئي من خلال المسؤولية الاجتماعية.</w:t>
            </w:r>
          </w:p>
        </w:tc>
        <w:tc>
          <w:tcPr>
            <w:tcW w:w="1496" w:type="dxa"/>
            <w:vAlign w:val="center"/>
            <w:hideMark/>
          </w:tcPr>
          <w:p w14:paraId="747C876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تأثير القائد أو تواضعه في هذا السياق.</w:t>
            </w:r>
          </w:p>
        </w:tc>
        <w:tc>
          <w:tcPr>
            <w:tcW w:w="0" w:type="auto"/>
            <w:vAlign w:val="center"/>
            <w:hideMark/>
          </w:tcPr>
          <w:p w14:paraId="6863AAA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يدعم مفهوم السلوك التنظيمي الإيجابي.</w:t>
            </w:r>
          </w:p>
        </w:tc>
      </w:tr>
      <w:tr w:rsidR="00402B9D" w:rsidRPr="00402B9D" w14:paraId="6C55DBF4" w14:textId="77777777" w:rsidTr="00402B9D">
        <w:trPr>
          <w:trHeight w:val="1996"/>
        </w:trPr>
        <w:tc>
          <w:tcPr>
            <w:tcW w:w="1772" w:type="dxa"/>
            <w:vAlign w:val="center"/>
            <w:hideMark/>
          </w:tcPr>
          <w:p w14:paraId="73675AA0"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Abdullah</w:t>
            </w:r>
          </w:p>
        </w:tc>
        <w:tc>
          <w:tcPr>
            <w:tcW w:w="766" w:type="dxa"/>
            <w:vAlign w:val="center"/>
            <w:hideMark/>
          </w:tcPr>
          <w:p w14:paraId="5F0CAAAD"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3FCA7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الثقة والقيادة التحويلية والثقافة التنظيمية</w:t>
            </w:r>
          </w:p>
        </w:tc>
        <w:tc>
          <w:tcPr>
            <w:tcW w:w="1311" w:type="dxa"/>
            <w:vAlign w:val="center"/>
            <w:hideMark/>
          </w:tcPr>
          <w:p w14:paraId="0EA3A51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مختلط (كمّي ونوعي)</w:t>
            </w:r>
          </w:p>
        </w:tc>
        <w:tc>
          <w:tcPr>
            <w:tcW w:w="1070" w:type="dxa"/>
            <w:vAlign w:val="center"/>
            <w:hideMark/>
          </w:tcPr>
          <w:p w14:paraId="3701BEA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العاطفية والمعرفية أقل لدى الموظفين متعددي الثقافات، وتتأثر بالثقافة الوطنية.</w:t>
            </w:r>
          </w:p>
        </w:tc>
        <w:tc>
          <w:tcPr>
            <w:tcW w:w="1496" w:type="dxa"/>
            <w:vAlign w:val="center"/>
            <w:hideMark/>
          </w:tcPr>
          <w:p w14:paraId="58FC995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يتم بحث دور التواضع القيادي كعامل مؤثر في بناء الثقة.</w:t>
            </w:r>
          </w:p>
        </w:tc>
        <w:tc>
          <w:tcPr>
            <w:tcW w:w="0" w:type="auto"/>
            <w:vAlign w:val="center"/>
            <w:hideMark/>
          </w:tcPr>
          <w:p w14:paraId="6D94463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بدرجة عالية لأن الثقة تُعد من مخرجات التواضع القيادي.</w:t>
            </w:r>
          </w:p>
        </w:tc>
      </w:tr>
      <w:tr w:rsidR="00402B9D" w:rsidRPr="00402B9D" w14:paraId="3360A011" w14:textId="77777777" w:rsidTr="00402B9D">
        <w:trPr>
          <w:trHeight w:val="1796"/>
        </w:trPr>
        <w:tc>
          <w:tcPr>
            <w:tcW w:w="1772" w:type="dxa"/>
            <w:vAlign w:val="center"/>
            <w:hideMark/>
          </w:tcPr>
          <w:p w14:paraId="34E42025"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Alghowairi</w:t>
            </w:r>
            <w:proofErr w:type="spellEnd"/>
          </w:p>
        </w:tc>
        <w:tc>
          <w:tcPr>
            <w:tcW w:w="766" w:type="dxa"/>
            <w:vAlign w:val="center"/>
            <w:hideMark/>
          </w:tcPr>
          <w:p w14:paraId="2EB1F2B3"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7BB88CE6"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 xml:space="preserve">الموارد البشرية الخضراء وسلوك المواطنة </w:t>
            </w:r>
            <w:r w:rsidRPr="00402B9D">
              <w:rPr>
                <w:rFonts w:ascii="Traditional Arabic" w:eastAsia="Times New Roman" w:hAnsi="Traditional Arabic" w:cs="Traditional Arabic"/>
                <w:color w:val="000000"/>
                <w:sz w:val="28"/>
                <w:szCs w:val="28"/>
                <w:rtl/>
              </w:rPr>
              <w:lastRenderedPageBreak/>
              <w:t>التنظيمية البيئية</w:t>
            </w:r>
          </w:p>
        </w:tc>
        <w:tc>
          <w:tcPr>
            <w:tcW w:w="1311" w:type="dxa"/>
            <w:vAlign w:val="center"/>
            <w:hideMark/>
          </w:tcPr>
          <w:p w14:paraId="7202458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مختلط – كمي ونوعي</w:t>
            </w:r>
          </w:p>
        </w:tc>
        <w:tc>
          <w:tcPr>
            <w:tcW w:w="1070" w:type="dxa"/>
            <w:vAlign w:val="center"/>
            <w:hideMark/>
          </w:tcPr>
          <w:p w14:paraId="5C31E3C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إدارة الموارد البشرية الخضراء تُعزز الأداء البيئي عبر </w:t>
            </w:r>
            <w:r w:rsidRPr="00402B9D">
              <w:rPr>
                <w:rFonts w:ascii="Traditional Arabic" w:eastAsia="Times New Roman" w:hAnsi="Traditional Arabic" w:cs="Traditional Arabic"/>
                <w:color w:val="000000"/>
                <w:sz w:val="28"/>
                <w:szCs w:val="28"/>
                <w:rtl/>
              </w:rPr>
              <w:lastRenderedPageBreak/>
              <w:t>سلوك المواطنة التنظيمية البيئية.</w:t>
            </w:r>
          </w:p>
        </w:tc>
        <w:tc>
          <w:tcPr>
            <w:tcW w:w="1496" w:type="dxa"/>
            <w:vAlign w:val="center"/>
            <w:hideMark/>
          </w:tcPr>
          <w:p w14:paraId="00FCD2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لم تبحث السمات القيادية المؤثرة مثل التواضع.</w:t>
            </w:r>
          </w:p>
        </w:tc>
        <w:tc>
          <w:tcPr>
            <w:tcW w:w="0" w:type="auto"/>
            <w:vAlign w:val="center"/>
            <w:hideMark/>
          </w:tcPr>
          <w:p w14:paraId="7E34319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جزئيًا من حيث السلوك </w:t>
            </w:r>
            <w:r w:rsidRPr="00402B9D">
              <w:rPr>
                <w:rFonts w:ascii="Traditional Arabic" w:eastAsia="Times New Roman" w:hAnsi="Traditional Arabic" w:cs="Traditional Arabic"/>
                <w:color w:val="000000"/>
                <w:sz w:val="28"/>
                <w:szCs w:val="28"/>
                <w:rtl/>
              </w:rPr>
              <w:lastRenderedPageBreak/>
              <w:t>التنظيمي الإيجابي.</w:t>
            </w:r>
          </w:p>
        </w:tc>
      </w:tr>
      <w:tr w:rsidR="00402B9D" w:rsidRPr="00402B9D" w14:paraId="72A25545" w14:textId="77777777" w:rsidTr="00402B9D">
        <w:trPr>
          <w:trHeight w:val="1397"/>
        </w:trPr>
        <w:tc>
          <w:tcPr>
            <w:tcW w:w="1772" w:type="dxa"/>
            <w:vAlign w:val="center"/>
            <w:hideMark/>
          </w:tcPr>
          <w:p w14:paraId="1CE98292"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Al-Ghazali</w:t>
            </w:r>
          </w:p>
        </w:tc>
        <w:tc>
          <w:tcPr>
            <w:tcW w:w="766" w:type="dxa"/>
            <w:vAlign w:val="center"/>
            <w:hideMark/>
          </w:tcPr>
          <w:p w14:paraId="4542DF13"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3174B30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المسؤولية الاجتماعية والسعادة الوظيفية</w:t>
            </w:r>
          </w:p>
        </w:tc>
        <w:tc>
          <w:tcPr>
            <w:tcW w:w="1311" w:type="dxa"/>
            <w:vAlign w:val="center"/>
            <w:hideMark/>
          </w:tcPr>
          <w:p w14:paraId="6505905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كمية</w:t>
            </w:r>
          </w:p>
        </w:tc>
        <w:tc>
          <w:tcPr>
            <w:tcW w:w="1070" w:type="dxa"/>
            <w:vAlign w:val="center"/>
            <w:hideMark/>
          </w:tcPr>
          <w:p w14:paraId="217FA0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المسؤولية الاجتماعية تُعزز الرضا عبر الفخر التنظيمي ورأس المال النفسي.</w:t>
            </w:r>
          </w:p>
        </w:tc>
        <w:tc>
          <w:tcPr>
            <w:tcW w:w="1496" w:type="dxa"/>
            <w:vAlign w:val="center"/>
            <w:hideMark/>
          </w:tcPr>
          <w:p w14:paraId="384FF10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دور القائد كعامل مؤثر في تعزيز هذه العلاقة.</w:t>
            </w:r>
          </w:p>
        </w:tc>
        <w:tc>
          <w:tcPr>
            <w:tcW w:w="0" w:type="auto"/>
            <w:vAlign w:val="center"/>
            <w:hideMark/>
          </w:tcPr>
          <w:p w14:paraId="6DDDD7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يدعم الإطار النفسي للسلوك الإيجابي.</w:t>
            </w:r>
          </w:p>
        </w:tc>
      </w:tr>
      <w:tr w:rsidR="00402B9D" w:rsidRPr="00402B9D" w14:paraId="704B98AC" w14:textId="77777777" w:rsidTr="00402B9D">
        <w:trPr>
          <w:trHeight w:val="1397"/>
        </w:trPr>
        <w:tc>
          <w:tcPr>
            <w:tcW w:w="1772" w:type="dxa"/>
            <w:vAlign w:val="center"/>
            <w:hideMark/>
          </w:tcPr>
          <w:p w14:paraId="58AE2263"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Alshammari</w:t>
            </w:r>
          </w:p>
        </w:tc>
        <w:tc>
          <w:tcPr>
            <w:tcW w:w="766" w:type="dxa"/>
            <w:vAlign w:val="center"/>
            <w:hideMark/>
          </w:tcPr>
          <w:p w14:paraId="2B6A2694"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2256C3D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إدارة السلامة وسلوكيات العمال</w:t>
            </w:r>
          </w:p>
        </w:tc>
        <w:tc>
          <w:tcPr>
            <w:tcW w:w="1311" w:type="dxa"/>
            <w:vAlign w:val="center"/>
            <w:hideMark/>
          </w:tcPr>
          <w:p w14:paraId="75A42BA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PLS-SEM</w:t>
            </w:r>
          </w:p>
        </w:tc>
        <w:tc>
          <w:tcPr>
            <w:tcW w:w="1070" w:type="dxa"/>
            <w:vAlign w:val="center"/>
            <w:hideMark/>
          </w:tcPr>
          <w:p w14:paraId="362AAA7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المديرين يؤثر في سلوكيات السلامة عبر الكفاءة والوعي.</w:t>
            </w:r>
          </w:p>
        </w:tc>
        <w:tc>
          <w:tcPr>
            <w:tcW w:w="1496" w:type="dxa"/>
            <w:vAlign w:val="center"/>
            <w:hideMark/>
          </w:tcPr>
          <w:p w14:paraId="1DDB3F9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أنماط القيادة مثل الخادمة أو المتواضعة.</w:t>
            </w:r>
          </w:p>
        </w:tc>
        <w:tc>
          <w:tcPr>
            <w:tcW w:w="0" w:type="auto"/>
            <w:vAlign w:val="center"/>
            <w:hideMark/>
          </w:tcPr>
          <w:p w14:paraId="7F22ACC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ضعيفاً من حيث تعزيز السلوك الإيجابي في العمل.</w:t>
            </w:r>
          </w:p>
        </w:tc>
      </w:tr>
      <w:tr w:rsidR="00402B9D" w:rsidRPr="00402B9D" w14:paraId="402E6339" w14:textId="77777777" w:rsidTr="00402B9D">
        <w:trPr>
          <w:trHeight w:val="1796"/>
        </w:trPr>
        <w:tc>
          <w:tcPr>
            <w:tcW w:w="1772" w:type="dxa"/>
            <w:vAlign w:val="center"/>
            <w:hideMark/>
          </w:tcPr>
          <w:p w14:paraId="1F2CEFDA"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Dinc</w:t>
            </w:r>
            <w:proofErr w:type="spellEnd"/>
          </w:p>
        </w:tc>
        <w:tc>
          <w:tcPr>
            <w:tcW w:w="766" w:type="dxa"/>
            <w:vAlign w:val="center"/>
            <w:hideMark/>
          </w:tcPr>
          <w:p w14:paraId="19FA514B"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330D6E9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الدعم التنظيمي والإرهاق العاطفي وسلوك المواطنة التنظيمية</w:t>
            </w:r>
          </w:p>
        </w:tc>
        <w:tc>
          <w:tcPr>
            <w:tcW w:w="1311" w:type="dxa"/>
            <w:vAlign w:val="center"/>
            <w:hideMark/>
          </w:tcPr>
          <w:p w14:paraId="255816C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SEM</w:t>
            </w:r>
          </w:p>
        </w:tc>
        <w:tc>
          <w:tcPr>
            <w:tcW w:w="1070" w:type="dxa"/>
            <w:vAlign w:val="center"/>
            <w:hideMark/>
          </w:tcPr>
          <w:p w14:paraId="3F6EC9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الدعم التنظيمي يزيد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 xml:space="preserve"> عبر الالتزام العاطفي، بينما يقلل الإرهاق هذه العلاقة.</w:t>
            </w:r>
          </w:p>
        </w:tc>
        <w:tc>
          <w:tcPr>
            <w:tcW w:w="1496" w:type="dxa"/>
            <w:vAlign w:val="center"/>
            <w:hideMark/>
          </w:tcPr>
          <w:p w14:paraId="183615D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خصائص القيادة التي تُخفف الإرهاق مثل التواضع القيادي.</w:t>
            </w:r>
          </w:p>
        </w:tc>
        <w:tc>
          <w:tcPr>
            <w:tcW w:w="0" w:type="auto"/>
            <w:vAlign w:val="center"/>
            <w:hideMark/>
          </w:tcPr>
          <w:p w14:paraId="6DF08BC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لأنه يوضح الجوانب النفسية المؤثرة على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w:t>
            </w:r>
          </w:p>
        </w:tc>
      </w:tr>
      <w:tr w:rsidR="00402B9D" w:rsidRPr="00402B9D" w14:paraId="17D05520" w14:textId="77777777" w:rsidTr="00402B9D">
        <w:trPr>
          <w:trHeight w:val="1597"/>
        </w:trPr>
        <w:tc>
          <w:tcPr>
            <w:tcW w:w="1772" w:type="dxa"/>
            <w:vAlign w:val="center"/>
            <w:hideMark/>
          </w:tcPr>
          <w:p w14:paraId="4EA1622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Khan M.</w:t>
            </w:r>
          </w:p>
        </w:tc>
        <w:tc>
          <w:tcPr>
            <w:tcW w:w="766" w:type="dxa"/>
            <w:vAlign w:val="center"/>
            <w:hideMark/>
          </w:tcPr>
          <w:p w14:paraId="203ED027"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2023</w:t>
            </w:r>
          </w:p>
        </w:tc>
        <w:tc>
          <w:tcPr>
            <w:tcW w:w="974" w:type="dxa"/>
            <w:vAlign w:val="center"/>
            <w:hideMark/>
          </w:tcPr>
          <w:p w14:paraId="24C4302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تطبيقات الواقع المعزز وسلوكيات السلامة</w:t>
            </w:r>
          </w:p>
        </w:tc>
        <w:tc>
          <w:tcPr>
            <w:tcW w:w="1311" w:type="dxa"/>
            <w:vAlign w:val="center"/>
            <w:hideMark/>
          </w:tcPr>
          <w:p w14:paraId="1578F72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SmartPLS</w:t>
            </w:r>
          </w:p>
        </w:tc>
        <w:tc>
          <w:tcPr>
            <w:tcW w:w="1070" w:type="dxa"/>
            <w:vAlign w:val="center"/>
            <w:hideMark/>
          </w:tcPr>
          <w:p w14:paraId="5CAF687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تطبيقات الواقع المعزز تعزز سلوك المواطنة عبر زيادة المشاركة الوظيفية.</w:t>
            </w:r>
          </w:p>
        </w:tc>
        <w:tc>
          <w:tcPr>
            <w:tcW w:w="1496" w:type="dxa"/>
            <w:vAlign w:val="center"/>
            <w:hideMark/>
          </w:tcPr>
          <w:p w14:paraId="5047856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يتطرق إلى القيادة أو العلاقة بين القائد والتابع.</w:t>
            </w:r>
          </w:p>
        </w:tc>
        <w:tc>
          <w:tcPr>
            <w:tcW w:w="0" w:type="auto"/>
            <w:vAlign w:val="center"/>
            <w:hideMark/>
          </w:tcPr>
          <w:p w14:paraId="62D4C68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يوضح مفهوم المشاركة الإيجابية.</w:t>
            </w:r>
          </w:p>
        </w:tc>
      </w:tr>
      <w:tr w:rsidR="00402B9D" w:rsidRPr="00402B9D" w14:paraId="769976C2" w14:textId="77777777" w:rsidTr="00402B9D">
        <w:trPr>
          <w:trHeight w:val="1796"/>
        </w:trPr>
        <w:tc>
          <w:tcPr>
            <w:tcW w:w="1772" w:type="dxa"/>
            <w:vAlign w:val="center"/>
            <w:hideMark/>
          </w:tcPr>
          <w:p w14:paraId="2E5E75A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Salem</w:t>
            </w:r>
          </w:p>
        </w:tc>
        <w:tc>
          <w:tcPr>
            <w:tcW w:w="766" w:type="dxa"/>
            <w:vAlign w:val="center"/>
            <w:hideMark/>
          </w:tcPr>
          <w:p w14:paraId="78D571DE"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2020</w:t>
            </w:r>
          </w:p>
        </w:tc>
        <w:tc>
          <w:tcPr>
            <w:tcW w:w="974" w:type="dxa"/>
            <w:vAlign w:val="center"/>
            <w:hideMark/>
          </w:tcPr>
          <w:p w14:paraId="2F7E53C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والالتزام التنظيمي وسلوك المواطنة التنظيمية</w:t>
            </w:r>
          </w:p>
        </w:tc>
        <w:tc>
          <w:tcPr>
            <w:tcW w:w="1311" w:type="dxa"/>
            <w:vAlign w:val="center"/>
            <w:hideMark/>
          </w:tcPr>
          <w:p w14:paraId="1C61A69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SEM</w:t>
            </w:r>
          </w:p>
        </w:tc>
        <w:tc>
          <w:tcPr>
            <w:tcW w:w="1070" w:type="dxa"/>
            <w:vAlign w:val="center"/>
            <w:hideMark/>
          </w:tcPr>
          <w:p w14:paraId="6940641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الالتزام التنظيمي يتوسط العلاقة بين القيادة التحويلية وسلوك المواطنة التنظيمية.</w:t>
            </w:r>
          </w:p>
        </w:tc>
        <w:tc>
          <w:tcPr>
            <w:tcW w:w="1496" w:type="dxa"/>
            <w:vAlign w:val="center"/>
            <w:hideMark/>
          </w:tcPr>
          <w:p w14:paraId="664BB40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التواضع القيادي.</w:t>
            </w:r>
          </w:p>
        </w:tc>
        <w:tc>
          <w:tcPr>
            <w:tcW w:w="0" w:type="auto"/>
            <w:vAlign w:val="center"/>
            <w:hideMark/>
          </w:tcPr>
          <w:p w14:paraId="0146077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بدرجة عالية لأنه يؤكد علاقة القيادة بالسلوك التنظيمي.</w:t>
            </w:r>
          </w:p>
        </w:tc>
      </w:tr>
      <w:tr w:rsidR="00402B9D" w:rsidRPr="00402B9D" w14:paraId="52EB691D" w14:textId="77777777" w:rsidTr="00402B9D">
        <w:trPr>
          <w:trHeight w:val="1397"/>
        </w:trPr>
        <w:tc>
          <w:tcPr>
            <w:tcW w:w="1772" w:type="dxa"/>
            <w:vAlign w:val="center"/>
            <w:hideMark/>
          </w:tcPr>
          <w:p w14:paraId="786DED7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Abusamaan</w:t>
            </w:r>
            <w:proofErr w:type="spellEnd"/>
          </w:p>
        </w:tc>
        <w:tc>
          <w:tcPr>
            <w:tcW w:w="766" w:type="dxa"/>
            <w:vAlign w:val="center"/>
            <w:hideMark/>
          </w:tcPr>
          <w:p w14:paraId="2C3B85FC"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28FDE5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العدالة التنظيمية وسلوك المواطنة التنظيمية</w:t>
            </w:r>
          </w:p>
        </w:tc>
        <w:tc>
          <w:tcPr>
            <w:tcW w:w="1311" w:type="dxa"/>
            <w:vAlign w:val="center"/>
            <w:hideMark/>
          </w:tcPr>
          <w:p w14:paraId="6451F94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1070" w:type="dxa"/>
            <w:vAlign w:val="center"/>
            <w:hideMark/>
          </w:tcPr>
          <w:p w14:paraId="37D64B0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إيجابية بين العدالة التنظيمية والسلوك المراعي.</w:t>
            </w:r>
          </w:p>
        </w:tc>
        <w:tc>
          <w:tcPr>
            <w:tcW w:w="1496" w:type="dxa"/>
            <w:vAlign w:val="center"/>
            <w:hideMark/>
          </w:tcPr>
          <w:p w14:paraId="3308472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دور القيادة كعامل مؤثر في تحقيق العدالة التنظيمية.</w:t>
            </w:r>
          </w:p>
        </w:tc>
        <w:tc>
          <w:tcPr>
            <w:tcW w:w="0" w:type="auto"/>
            <w:vAlign w:val="center"/>
            <w:hideMark/>
          </w:tcPr>
          <w:p w14:paraId="5F9E31D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لأنه يوضح محددًا مؤثرًا في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w:t>
            </w:r>
          </w:p>
        </w:tc>
      </w:tr>
      <w:tr w:rsidR="00402B9D" w:rsidRPr="00402B9D" w14:paraId="0D266DD2" w14:textId="77777777" w:rsidTr="00402B9D">
        <w:trPr>
          <w:trHeight w:val="1597"/>
        </w:trPr>
        <w:tc>
          <w:tcPr>
            <w:tcW w:w="1772" w:type="dxa"/>
            <w:vAlign w:val="center"/>
            <w:hideMark/>
          </w:tcPr>
          <w:p w14:paraId="2C2C4D1C"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Tahir</w:t>
            </w:r>
          </w:p>
        </w:tc>
        <w:tc>
          <w:tcPr>
            <w:tcW w:w="766" w:type="dxa"/>
            <w:vAlign w:val="center"/>
            <w:hideMark/>
          </w:tcPr>
          <w:p w14:paraId="3A970144"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4E185C3A"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ملاءمة الشخص للمنظمة والالتزام العاطفي وسلوك المواطنة التنظيمية</w:t>
            </w:r>
          </w:p>
        </w:tc>
        <w:tc>
          <w:tcPr>
            <w:tcW w:w="1311" w:type="dxa"/>
            <w:vAlign w:val="center"/>
            <w:hideMark/>
          </w:tcPr>
          <w:p w14:paraId="179704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SPSS</w:t>
            </w:r>
          </w:p>
        </w:tc>
        <w:tc>
          <w:tcPr>
            <w:tcW w:w="1070" w:type="dxa"/>
            <w:vAlign w:val="center"/>
            <w:hideMark/>
          </w:tcPr>
          <w:p w14:paraId="179C028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الالتزام العاطفي يتوسط العلاقة بين الملاءمة وسلوك المواطنة التنظيمية.</w:t>
            </w:r>
          </w:p>
        </w:tc>
        <w:tc>
          <w:tcPr>
            <w:tcW w:w="1496" w:type="dxa"/>
            <w:vAlign w:val="center"/>
            <w:hideMark/>
          </w:tcPr>
          <w:p w14:paraId="57198AB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يتم بحث تأثير القيادة في هذا السياق.</w:t>
            </w:r>
          </w:p>
        </w:tc>
        <w:tc>
          <w:tcPr>
            <w:tcW w:w="0" w:type="auto"/>
            <w:vAlign w:val="center"/>
            <w:hideMark/>
          </w:tcPr>
          <w:p w14:paraId="09EABB7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متوسط من حيث الجوانب النفسية للسلوك التنظيمي.</w:t>
            </w:r>
          </w:p>
        </w:tc>
      </w:tr>
      <w:tr w:rsidR="00402B9D" w:rsidRPr="00402B9D" w14:paraId="214347F2" w14:textId="77777777" w:rsidTr="00402B9D">
        <w:trPr>
          <w:trHeight w:val="1597"/>
        </w:trPr>
        <w:tc>
          <w:tcPr>
            <w:tcW w:w="1772" w:type="dxa"/>
            <w:vAlign w:val="center"/>
            <w:hideMark/>
          </w:tcPr>
          <w:p w14:paraId="164FBD80"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Danish</w:t>
            </w:r>
          </w:p>
        </w:tc>
        <w:tc>
          <w:tcPr>
            <w:tcW w:w="766" w:type="dxa"/>
            <w:vAlign w:val="center"/>
            <w:hideMark/>
          </w:tcPr>
          <w:p w14:paraId="0C25916C"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974" w:type="dxa"/>
            <w:vAlign w:val="center"/>
            <w:hideMark/>
          </w:tcPr>
          <w:p w14:paraId="18489F5F"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الثقة والعدالة التنظيمية وسلوك المواطنة التنظيمية</w:t>
            </w:r>
          </w:p>
        </w:tc>
        <w:tc>
          <w:tcPr>
            <w:tcW w:w="1311" w:type="dxa"/>
            <w:vAlign w:val="center"/>
            <w:hideMark/>
          </w:tcPr>
          <w:p w14:paraId="3516CFC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كمية – مسح مقطعي</w:t>
            </w:r>
          </w:p>
        </w:tc>
        <w:tc>
          <w:tcPr>
            <w:tcW w:w="1070" w:type="dxa"/>
            <w:vAlign w:val="center"/>
            <w:hideMark/>
          </w:tcPr>
          <w:p w14:paraId="472D33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والعدالة التنظيمية تُعززان سلوك المواطنة التنظيمية.</w:t>
            </w:r>
          </w:p>
        </w:tc>
        <w:tc>
          <w:tcPr>
            <w:tcW w:w="1496" w:type="dxa"/>
            <w:vAlign w:val="center"/>
            <w:hideMark/>
          </w:tcPr>
          <w:p w14:paraId="2C2DB48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السمات القيادية التي تبني الثقة مثل التواضع.</w:t>
            </w:r>
          </w:p>
        </w:tc>
        <w:tc>
          <w:tcPr>
            <w:tcW w:w="0" w:type="auto"/>
            <w:vAlign w:val="center"/>
            <w:hideMark/>
          </w:tcPr>
          <w:p w14:paraId="7073B06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قوي لأنه يوضح دور الثقة والعدالة كأساس للتواضع القيادي.</w:t>
            </w:r>
          </w:p>
        </w:tc>
      </w:tr>
    </w:tbl>
    <w:p w14:paraId="050C2E24" w14:textId="77777777" w:rsidR="00402B9D" w:rsidRPr="00402B9D" w:rsidRDefault="00402B9D" w:rsidP="00402B9D">
      <w:pPr>
        <w:tabs>
          <w:tab w:val="left" w:pos="5505"/>
        </w:tabs>
        <w:spacing w:line="278" w:lineRule="auto"/>
        <w:rPr>
          <w:rFonts w:ascii="Traditional Arabic" w:eastAsia="Aptos" w:hAnsi="Traditional Arabic" w:cs="Traditional Arabic"/>
          <w:b/>
          <w:bCs/>
          <w:kern w:val="2"/>
          <w:sz w:val="32"/>
          <w:szCs w:val="32"/>
          <w:rtl/>
          <w:lang w:bidi="ar-EG"/>
          <w14:ligatures w14:val="standardContextual"/>
        </w:rPr>
      </w:pPr>
    </w:p>
    <w:p w14:paraId="3F52BB86"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3F0D01B"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286C8024"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57CA0DE"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793462E6"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9C3143A"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4436A5C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86CC621"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E2539D0"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974ACF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2AC6AA3"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314BDB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C16C60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60EB7A4"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C2A384"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613800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AD9B1E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2D895C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2FB449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0E47EB9B"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2EBC19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E3E95D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95185A0"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0E9D554A"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3E7576C1"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729A0E92"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0EEBA978"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6004A8F9"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53822108" w14:textId="7C3ADBE5" w:rsidR="00E44C24" w:rsidRPr="002C0A58" w:rsidRDefault="00E44C24" w:rsidP="00E44C24">
      <w:pPr>
        <w:keepNext/>
        <w:keepLines/>
        <w:spacing w:before="360" w:after="80" w:line="276" w:lineRule="auto"/>
        <w:jc w:val="center"/>
        <w:outlineLvl w:val="0"/>
        <w:rPr>
          <w:rFonts w:ascii="Traditional Arabic" w:eastAsia="Times New Roman" w:hAnsi="Traditional Arabic" w:cs="Diwani Letter"/>
          <w:b/>
          <w:bCs/>
          <w:kern w:val="2"/>
          <w:sz w:val="96"/>
          <w:szCs w:val="96"/>
          <w:rtl/>
          <w:lang w:bidi="ar-EG"/>
          <w14:ligatures w14:val="standardContextual"/>
        </w:rPr>
      </w:pPr>
      <w:bookmarkStart w:id="16" w:name="_Toc236027684"/>
      <w:r w:rsidRPr="002C0A58">
        <w:rPr>
          <w:rFonts w:ascii="Traditional Arabic" w:eastAsia="Times New Roman" w:hAnsi="Traditional Arabic" w:cs="Diwani Letter"/>
          <w:b/>
          <w:bCs/>
          <w:kern w:val="2"/>
          <w:sz w:val="96"/>
          <w:szCs w:val="96"/>
          <w:rtl/>
          <w:lang w:bidi="ar-EG"/>
          <w14:ligatures w14:val="standardContextual"/>
        </w:rPr>
        <w:t xml:space="preserve">الفصل </w:t>
      </w:r>
      <w:r>
        <w:rPr>
          <w:rFonts w:ascii="Traditional Arabic" w:eastAsia="Times New Roman" w:hAnsi="Traditional Arabic" w:cs="Diwani Letter" w:hint="cs"/>
          <w:b/>
          <w:bCs/>
          <w:kern w:val="2"/>
          <w:sz w:val="96"/>
          <w:szCs w:val="96"/>
          <w:rtl/>
          <w:lang w:bidi="ar-EG"/>
          <w14:ligatures w14:val="standardContextual"/>
        </w:rPr>
        <w:t>الثالث: المنهجية وطرق البحث</w:t>
      </w:r>
      <w:bookmarkEnd w:id="16"/>
    </w:p>
    <w:p w14:paraId="12A9CDC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69704B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1CDA12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951484B"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B794FD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E1097B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4BE80D" w14:textId="77777777" w:rsidR="00E44C24" w:rsidRPr="00E44C24" w:rsidRDefault="00E44C24" w:rsidP="00E44C24">
      <w:pPr>
        <w:keepNext/>
        <w:keepLines/>
        <w:spacing w:before="360" w:after="80"/>
        <w:ind w:left="720" w:hanging="360"/>
        <w:outlineLvl w:val="0"/>
        <w:rPr>
          <w:rFonts w:ascii="Traditional Arabic" w:eastAsia="Times New Roman" w:hAnsi="Traditional Arabic" w:cs="Traditional Arabic"/>
          <w:bCs/>
          <w:color w:val="000000"/>
          <w:sz w:val="32"/>
          <w:szCs w:val="32"/>
          <w:rtl/>
          <w:lang w:bidi="ar-EG"/>
        </w:rPr>
      </w:pPr>
      <w:bookmarkStart w:id="17" w:name="_Toc227111347"/>
      <w:bookmarkStart w:id="18" w:name="_Toc236027685"/>
      <w:r w:rsidRPr="00E44C24">
        <w:rPr>
          <w:rFonts w:ascii="Traditional Arabic" w:eastAsia="Times New Roman" w:hAnsi="Traditional Arabic" w:cs="Traditional Arabic"/>
          <w:bCs/>
          <w:color w:val="000000"/>
          <w:sz w:val="32"/>
          <w:szCs w:val="32"/>
          <w:rtl/>
          <w:lang w:bidi="ar-EG"/>
        </w:rPr>
        <w:lastRenderedPageBreak/>
        <w:t>المقدمة</w:t>
      </w:r>
      <w:bookmarkEnd w:id="17"/>
      <w:bookmarkEnd w:id="18"/>
      <w:r w:rsidRPr="00E44C24">
        <w:rPr>
          <w:rFonts w:ascii="Traditional Arabic" w:eastAsia="Times New Roman" w:hAnsi="Traditional Arabic" w:cs="Traditional Arabic"/>
          <w:bCs/>
          <w:color w:val="000000"/>
          <w:sz w:val="32"/>
          <w:szCs w:val="32"/>
          <w:rtl/>
          <w:lang w:bidi="ar-EG"/>
        </w:rPr>
        <w:t xml:space="preserve"> </w:t>
      </w:r>
    </w:p>
    <w:p w14:paraId="2611F58B"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بهدف دعم أهداف رؤية السعودية 2030، تسعى هذه الدراسة إلى بحث العلاقة بين سلوكيات المواطنة التنظيمية والقيادة الخادمة في بيئة الشركات الصناعية السعودية، مع الأخذ في الاعتبار التغيرات الإدارية والتنظيمية الجارية في القطاع الصناعي. تتطلب طبيعة هذه الدراسة استخدام منهجية علمية دقيقة تسمح باختبار الفرضيات والقياس الموضوعي للمتغيرات. فبينما تُعرَّف سلوكيات المواطنة التنظيمية بأنها أعمالٌ نابعة من الإيثار تتجاوز حدود الواجبات الرسمية وتُحسِّن أداء المؤسسة، تُعدّ القيادة الخادمة نهجًا قياديًا معاصرًا يُركِّز على مساعدة وتمكين الموظفين. لذا، يُعدّ تصميم البحث الكمي القائم على المنهج الوصفي التحليلي ضروريًا للكشف عن طبيعة العلاقة بين هذين المتغيرين. يُتيح هذا التصميم جمع البيانات من مجتمع الدراسة وتحليلها إحصائيًا لاستخلاص النتائج وتعميمها.</w:t>
      </w:r>
    </w:p>
    <w:p w14:paraId="1A059F87"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ولقياس أبعاد سلوكيات المواطنة التنظيمية والقيادة الخادمة، تستخدم الدراسة تصميمًا ميدانيًا واستبيانًا. وقد طُبِّقت إجراءات منهجية متعلقة بالصدق والثبات لضمان دقة النتائج وجودة القياس. لضمان تصوير دقيق للواقع التنظيمي في هذا القطاع، سيتم اختيار عينة تمثيلية باستخدام أسلوب علمي مناسب، على أن يكون مجتمع الدراسة من موظفي الشركات الصناعية السعودية.</w:t>
      </w:r>
    </w:p>
    <w:p w14:paraId="64C5C333"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وبذلك، يسعى هذا الفصل، من خلال توضيح منهجية الدراسة، ومجتمعها وعينتها، وأدوات جمع البيانات، وإجراءات التحقق من الصلاحية والموثوقية، والأساليب الإحصائية المستخدمة، والاعتبارات الأخلاقية التي ستُراعى خلال تنفيذ الدراسة، إلى عرض الإطار المنهجي للبحث بطريقة منظمة. وهذا من شأنه أن يُحسّن موثوقية النتائج وملاءمتها للبيئة الصناعية السعودية.</w:t>
      </w:r>
    </w:p>
    <w:p w14:paraId="11DE6E78" w14:textId="77777777" w:rsidR="00E44C24" w:rsidRPr="00E44C24" w:rsidRDefault="00E44C24" w:rsidP="00E44C24">
      <w:pPr>
        <w:rPr>
          <w:rFonts w:ascii="Aptos" w:eastAsia="Aptos" w:hAnsi="Aptos" w:cs="Arial"/>
          <w:rtl/>
        </w:rPr>
      </w:pPr>
    </w:p>
    <w:p w14:paraId="1D40BD80"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19" w:name="_Toc227111348"/>
      <w:bookmarkStart w:id="20" w:name="_Toc236027686"/>
      <w:r w:rsidRPr="00E44C24">
        <w:rPr>
          <w:rFonts w:ascii="Traditional Arabic" w:eastAsia="Times New Roman" w:hAnsi="Traditional Arabic" w:cs="Traditional Arabic"/>
          <w:bCs/>
          <w:color w:val="000000"/>
          <w:sz w:val="28"/>
          <w:szCs w:val="28"/>
          <w:rtl/>
        </w:rPr>
        <w:t>منهجية الدراسة</w:t>
      </w:r>
      <w:bookmarkEnd w:id="19"/>
      <w:bookmarkEnd w:id="20"/>
    </w:p>
    <w:p w14:paraId="57B28B0D" w14:textId="77777777" w:rsidR="00E44C24" w:rsidRPr="00E44C24" w:rsidRDefault="00E44C24" w:rsidP="00E44C24">
      <w:pPr>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يُشرح الإطار العلمي الذي استخدمه الباحث لإجراء هذه الدراسة في منهجية الدراسة، والتي تبدأ بتحديد المشكلة وصياغة الفرضيات، ثم جمع البيانات وتحليلها، وتنتهي بالنتائج والتوصيات.</w:t>
      </w:r>
    </w:p>
    <w:p w14:paraId="778D4A5C" w14:textId="77777777" w:rsidR="00E44C24" w:rsidRPr="00E44C24" w:rsidRDefault="00E44C24" w:rsidP="00E44C24">
      <w:pPr>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تم اختيار المنهج الوصفي التحليلي لهذه الدراسة لملاءمته لأهدافها وطبيعتها. وقد وُصفت ظاهرة القيادة الخادمة وسلوكيات المواطنة التنظيمية في المؤسسات الصناعية السعودية باستخدام المنهج الوصفي، الذي حدد أيضًا مستوياتها وخصائصها. </w:t>
      </w:r>
      <w:r w:rsidRPr="00E44C24">
        <w:rPr>
          <w:rFonts w:ascii="Traditional Arabic" w:eastAsia="Aptos" w:hAnsi="Traditional Arabic" w:cs="Traditional Arabic"/>
          <w:sz w:val="28"/>
          <w:szCs w:val="28"/>
          <w:rtl/>
        </w:rPr>
        <w:lastRenderedPageBreak/>
        <w:t>وباستخدام الأساليب الإحصائية المناسبة، تم توظيف المنهج التحليلي لاختبار الفرضيات ودراسة العلاقة السببية بين متغيرات الدراسة.</w:t>
      </w:r>
    </w:p>
    <w:p w14:paraId="026AA70F" w14:textId="77777777" w:rsidR="00E44C24" w:rsidRPr="00E44C24" w:rsidRDefault="00E44C24" w:rsidP="00E44C24">
      <w:pPr>
        <w:rPr>
          <w:rFonts w:ascii="Aptos" w:eastAsia="Aptos" w:hAnsi="Aptos" w:cs="Arial"/>
          <w:rtl/>
        </w:rPr>
      </w:pPr>
    </w:p>
    <w:p w14:paraId="509792D6"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lang w:bidi="ar-EG"/>
        </w:rPr>
      </w:pPr>
      <w:bookmarkStart w:id="21" w:name="_Toc213005209"/>
      <w:bookmarkStart w:id="22" w:name="_Toc227111349"/>
      <w:bookmarkStart w:id="23" w:name="_Toc236027687"/>
      <w:r w:rsidRPr="00E44C24">
        <w:rPr>
          <w:rFonts w:ascii="Traditional Arabic" w:eastAsia="Times New Roman" w:hAnsi="Traditional Arabic" w:cs="Traditional Arabic"/>
          <w:bCs/>
          <w:color w:val="000000"/>
          <w:sz w:val="28"/>
          <w:szCs w:val="28"/>
          <w:rtl/>
          <w:lang w:bidi="ar-EG"/>
        </w:rPr>
        <w:t>أهداف الدراسة</w:t>
      </w:r>
      <w:r w:rsidRPr="00E44C24">
        <w:rPr>
          <w:rFonts w:ascii="Traditional Arabic" w:eastAsia="Times New Roman" w:hAnsi="Traditional Arabic" w:cs="Traditional Arabic"/>
          <w:bCs/>
          <w:color w:val="000000"/>
          <w:sz w:val="28"/>
          <w:szCs w:val="28"/>
          <w:lang w:bidi="ar-EG"/>
        </w:rPr>
        <w:t>:</w:t>
      </w:r>
      <w:bookmarkEnd w:id="21"/>
      <w:bookmarkEnd w:id="22"/>
      <w:bookmarkEnd w:id="23"/>
    </w:p>
    <w:p w14:paraId="61E8F1E9" w14:textId="77777777" w:rsidR="00E44C24" w:rsidRPr="00E44C24" w:rsidRDefault="00E44C24">
      <w:pPr>
        <w:numPr>
          <w:ilvl w:val="0"/>
          <w:numId w:val="1"/>
        </w:numPr>
        <w:spacing w:after="0" w:line="360" w:lineRule="auto"/>
        <w:contextualSpacing/>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الهدف الرئيسي للدراسة</w:t>
      </w:r>
    </w:p>
    <w:p w14:paraId="40956424" w14:textId="77777777" w:rsidR="00E44C24" w:rsidRPr="00E44C24" w:rsidRDefault="00E44C24">
      <w:pPr>
        <w:numPr>
          <w:ilvl w:val="0"/>
          <w:numId w:val="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يتمثل الهدف الرئيسي لهذه الدراسة في استكشاف أثر القيادة الخادمة على سلوكيات المواطنة التنظيمية بأبعادها الخمسة (الإيثار، الكياسة، الضمير الحي، الروح الرياضية، والسلوك الحضاري) في الشركات الصناعية السعودية.</w:t>
      </w:r>
    </w:p>
    <w:p w14:paraId="3E2F9384" w14:textId="77777777" w:rsidR="00E44C24" w:rsidRPr="00E44C24" w:rsidRDefault="00E44C24">
      <w:pPr>
        <w:numPr>
          <w:ilvl w:val="0"/>
          <w:numId w:val="1"/>
        </w:numPr>
        <w:spacing w:after="0" w:line="360" w:lineRule="auto"/>
        <w:contextualSpacing/>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الأهداف الفرعية للدراسة</w:t>
      </w:r>
    </w:p>
    <w:p w14:paraId="423B120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E44C24">
        <w:rPr>
          <w:rFonts w:ascii="Traditional Arabic" w:eastAsia="Times New Roman" w:hAnsi="Traditional Arabic" w:cs="Traditional Arabic"/>
          <w:sz w:val="28"/>
          <w:szCs w:val="28"/>
        </w:rPr>
        <w:t>.</w:t>
      </w:r>
    </w:p>
    <w:p w14:paraId="6F2EB58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E44C24">
        <w:rPr>
          <w:rFonts w:ascii="Traditional Arabic" w:eastAsia="Times New Roman" w:hAnsi="Traditional Arabic" w:cs="Traditional Arabic"/>
          <w:sz w:val="28"/>
          <w:szCs w:val="28"/>
        </w:rPr>
        <w:t>.</w:t>
      </w:r>
    </w:p>
    <w:p w14:paraId="6DF633CF"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E44C24">
        <w:rPr>
          <w:rFonts w:ascii="Traditional Arabic" w:eastAsia="Times New Roman" w:hAnsi="Traditional Arabic" w:cs="Traditional Arabic"/>
          <w:sz w:val="28"/>
          <w:szCs w:val="28"/>
        </w:rPr>
        <w:t>.</w:t>
      </w:r>
    </w:p>
    <w:p w14:paraId="192E888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E44C24">
        <w:rPr>
          <w:rFonts w:ascii="Traditional Arabic" w:eastAsia="Times New Roman" w:hAnsi="Traditional Arabic" w:cs="Traditional Arabic"/>
          <w:sz w:val="28"/>
          <w:szCs w:val="28"/>
        </w:rPr>
        <w:t>.</w:t>
      </w:r>
    </w:p>
    <w:p w14:paraId="2937A3E4"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E44C24">
        <w:rPr>
          <w:rFonts w:ascii="Traditional Arabic" w:eastAsia="Times New Roman" w:hAnsi="Traditional Arabic" w:cs="Traditional Arabic"/>
          <w:sz w:val="28"/>
          <w:szCs w:val="28"/>
        </w:rPr>
        <w:t>.</w:t>
      </w:r>
    </w:p>
    <w:p w14:paraId="5697324D" w14:textId="77777777" w:rsidR="00E44C24" w:rsidRPr="00E44C24" w:rsidRDefault="00E44C24" w:rsidP="00E44C24">
      <w:pPr>
        <w:spacing w:line="360" w:lineRule="auto"/>
        <w:ind w:left="720"/>
        <w:contextualSpacing/>
        <w:rPr>
          <w:rFonts w:ascii="Traditional Arabic" w:eastAsia="Times New Roman" w:hAnsi="Traditional Arabic" w:cs="Traditional Arabic"/>
          <w:sz w:val="28"/>
          <w:szCs w:val="28"/>
        </w:rPr>
      </w:pPr>
    </w:p>
    <w:p w14:paraId="017190F6"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lang w:bidi="ar-EG"/>
        </w:rPr>
      </w:pPr>
      <w:bookmarkStart w:id="24" w:name="_Toc213005210"/>
      <w:bookmarkStart w:id="25" w:name="_Toc227111350"/>
      <w:bookmarkStart w:id="26" w:name="_Toc236027688"/>
      <w:r w:rsidRPr="00E44C24">
        <w:rPr>
          <w:rFonts w:ascii="Traditional Arabic" w:eastAsia="Times New Roman" w:hAnsi="Traditional Arabic" w:cs="Traditional Arabic"/>
          <w:bCs/>
          <w:color w:val="000000"/>
          <w:sz w:val="28"/>
          <w:szCs w:val="28"/>
          <w:rtl/>
          <w:lang w:bidi="ar-EG"/>
        </w:rPr>
        <w:t>فروض الدراسة</w:t>
      </w:r>
      <w:r w:rsidRPr="00E44C24">
        <w:rPr>
          <w:rFonts w:ascii="Traditional Arabic" w:eastAsia="Times New Roman" w:hAnsi="Traditional Arabic" w:cs="Traditional Arabic"/>
          <w:bCs/>
          <w:color w:val="000000"/>
          <w:sz w:val="28"/>
          <w:szCs w:val="28"/>
          <w:lang w:bidi="ar-EG"/>
        </w:rPr>
        <w:t>:</w:t>
      </w:r>
      <w:bookmarkEnd w:id="24"/>
      <w:bookmarkEnd w:id="25"/>
      <w:bookmarkEnd w:id="26"/>
    </w:p>
    <w:p w14:paraId="7CD2F0CD" w14:textId="77777777" w:rsidR="00E44C24" w:rsidRPr="00E44C24" w:rsidRDefault="00E44C24">
      <w:pPr>
        <w:numPr>
          <w:ilvl w:val="0"/>
          <w:numId w:val="1"/>
        </w:numPr>
        <w:spacing w:after="0" w:line="360" w:lineRule="auto"/>
        <w:contextualSpacing/>
        <w:jc w:val="both"/>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الفرضية الرئيسية للدراسة</w:t>
      </w:r>
      <w:r w:rsidRPr="00E44C24">
        <w:rPr>
          <w:rFonts w:ascii="Traditional Arabic" w:eastAsia="Aptos" w:hAnsi="Traditional Arabic" w:cs="Traditional Arabic"/>
          <w:b/>
          <w:bCs/>
          <w:sz w:val="28"/>
          <w:szCs w:val="28"/>
          <w:lang w:bidi="ar-EG"/>
        </w:rPr>
        <w:t>:</w:t>
      </w:r>
    </w:p>
    <w:p w14:paraId="436CD498" w14:textId="77777777" w:rsidR="00E44C24" w:rsidRPr="00E44C24" w:rsidRDefault="00E44C24">
      <w:pPr>
        <w:numPr>
          <w:ilvl w:val="0"/>
          <w:numId w:val="11"/>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E44C24">
        <w:rPr>
          <w:rFonts w:ascii="Traditional Arabic" w:eastAsia="Aptos" w:hAnsi="Traditional Arabic" w:cs="Traditional Arabic"/>
          <w:sz w:val="28"/>
          <w:szCs w:val="28"/>
          <w:lang w:bidi="ar-EG"/>
        </w:rPr>
        <w:t>.</w:t>
      </w:r>
    </w:p>
    <w:p w14:paraId="4124B4CB" w14:textId="77777777" w:rsidR="00E44C24" w:rsidRPr="00E44C24" w:rsidRDefault="00E44C24">
      <w:pPr>
        <w:numPr>
          <w:ilvl w:val="0"/>
          <w:numId w:val="1"/>
        </w:numPr>
        <w:spacing w:after="0" w:line="360" w:lineRule="auto"/>
        <w:contextualSpacing/>
        <w:jc w:val="both"/>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الفرضيات الفرعية للدراسة</w:t>
      </w:r>
      <w:r w:rsidRPr="00E44C24">
        <w:rPr>
          <w:rFonts w:ascii="Traditional Arabic" w:eastAsia="Aptos" w:hAnsi="Traditional Arabic" w:cs="Traditional Arabic"/>
          <w:b/>
          <w:bCs/>
          <w:sz w:val="28"/>
          <w:szCs w:val="28"/>
          <w:lang w:bidi="ar-EG"/>
        </w:rPr>
        <w:t>:</w:t>
      </w:r>
    </w:p>
    <w:p w14:paraId="3838A6F7"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E44C24">
        <w:rPr>
          <w:rFonts w:ascii="Traditional Arabic" w:eastAsia="Aptos" w:hAnsi="Traditional Arabic" w:cs="Traditional Arabic"/>
          <w:sz w:val="28"/>
          <w:szCs w:val="28"/>
          <w:lang w:bidi="ar-EG"/>
        </w:rPr>
        <w:t>.</w:t>
      </w:r>
    </w:p>
    <w:p w14:paraId="706A15B0"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lastRenderedPageBreak/>
        <w:t>توجد علاقة ارتباط إيجابية ومعنوية بين القيادة الخادمة والكياسة في سلوكيات العاملين داخل بيئة العمل الصناعي</w:t>
      </w:r>
      <w:r w:rsidRPr="00E44C24">
        <w:rPr>
          <w:rFonts w:ascii="Traditional Arabic" w:eastAsia="Aptos" w:hAnsi="Traditional Arabic" w:cs="Traditional Arabic"/>
          <w:sz w:val="28"/>
          <w:szCs w:val="28"/>
          <w:lang w:bidi="ar-EG"/>
        </w:rPr>
        <w:t>.</w:t>
      </w:r>
    </w:p>
    <w:p w14:paraId="30CEF77A"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E44C24">
        <w:rPr>
          <w:rFonts w:ascii="Traditional Arabic" w:eastAsia="Aptos" w:hAnsi="Traditional Arabic" w:cs="Traditional Arabic"/>
          <w:sz w:val="28"/>
          <w:szCs w:val="28"/>
          <w:lang w:bidi="ar-EG"/>
        </w:rPr>
        <w:t>.</w:t>
      </w:r>
    </w:p>
    <w:p w14:paraId="0EF8C496"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E44C24">
        <w:rPr>
          <w:rFonts w:ascii="Traditional Arabic" w:eastAsia="Aptos" w:hAnsi="Traditional Arabic" w:cs="Traditional Arabic"/>
          <w:sz w:val="28"/>
          <w:szCs w:val="28"/>
          <w:lang w:bidi="ar-EG"/>
        </w:rPr>
        <w:t>.</w:t>
      </w:r>
    </w:p>
    <w:p w14:paraId="789A69FB"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E44C24">
        <w:rPr>
          <w:rFonts w:ascii="Traditional Arabic" w:eastAsia="Aptos" w:hAnsi="Traditional Arabic" w:cs="Traditional Arabic"/>
          <w:sz w:val="28"/>
          <w:szCs w:val="28"/>
          <w:lang w:bidi="ar-EG"/>
        </w:rPr>
        <w:t>.</w:t>
      </w:r>
    </w:p>
    <w:p w14:paraId="56E0CAED" w14:textId="77777777" w:rsidR="00E44C24" w:rsidRPr="00E44C24" w:rsidRDefault="00E44C24" w:rsidP="00E44C24">
      <w:pPr>
        <w:rPr>
          <w:rFonts w:ascii="Aptos" w:eastAsia="Aptos" w:hAnsi="Aptos" w:cs="Arial"/>
          <w:rtl/>
        </w:rPr>
      </w:pPr>
    </w:p>
    <w:p w14:paraId="08D5D2F9"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27" w:name="_Toc227111351"/>
      <w:bookmarkStart w:id="28" w:name="_Toc236027689"/>
      <w:r w:rsidRPr="00E44C24">
        <w:rPr>
          <w:rFonts w:ascii="Traditional Arabic" w:eastAsia="Times New Roman" w:hAnsi="Traditional Arabic" w:cs="Traditional Arabic"/>
          <w:bCs/>
          <w:color w:val="000000"/>
          <w:sz w:val="28"/>
          <w:szCs w:val="28"/>
          <w:rtl/>
        </w:rPr>
        <w:t>مصادر الدراسة</w:t>
      </w:r>
      <w:bookmarkEnd w:id="27"/>
      <w:bookmarkEnd w:id="28"/>
      <w:r w:rsidRPr="00E44C24">
        <w:rPr>
          <w:rFonts w:ascii="Traditional Arabic" w:eastAsia="Times New Roman" w:hAnsi="Traditional Arabic" w:cs="Traditional Arabic"/>
          <w:bCs/>
          <w:color w:val="000000"/>
          <w:sz w:val="28"/>
          <w:szCs w:val="28"/>
          <w:rtl/>
        </w:rPr>
        <w:t xml:space="preserve"> </w:t>
      </w:r>
    </w:p>
    <w:p w14:paraId="0E0B4B04"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لضمان تغطية شاملة لمتغيري الدراسة (القيادة الخادمة وسلوكيات المواطنة التنظيمية) وجودة النتائج وموثوقيتها، اعتمدت هذه الدراسة على مصدرين رئيسيين لجمع البيانات:</w:t>
      </w:r>
    </w:p>
    <w:p w14:paraId="6249808A"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1. المصادر الثانوية</w:t>
      </w:r>
    </w:p>
    <w:p w14:paraId="38D50ECB"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كان التحليل المعمق للأدبيات العلمية المتعلقة بمتغيري البحث أحد المصادر الثانوية. وقد استلزم ذلك مراجعة عدد من المصادر الأكاديمية الموثوقة، مثل:</w:t>
      </w:r>
    </w:p>
    <w:p w14:paraId="60A5415C"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الكتب والمراجع العلمية العربية والدولية التي غطت الجوانب النظرية والعملية للقيادة الخادمة، بالإضافة إلى البحوث المتعلقة بممارسات المواطنة التنظيمية في بيئات عمل متنوعة.</w:t>
      </w:r>
    </w:p>
    <w:p w14:paraId="3EC9486E"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الدراسات الحديثة حول سلوكيات الموظفين والقيادة الخادمة المنشورة في المجلات العلمية المحكمة. وقد تمكن الباحثون من تحديد اتجاهات البحث الحالية وتقنيات القياس المستخدمة في الدراسات السابقة من خلال مراجعة هذه الدوريات.</w:t>
      </w:r>
    </w:p>
    <w:p w14:paraId="4AEC6DEA"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الدراسات التطبيقية على فئات سكانية مختلفة، والتي وردت في أطروحات ورسائل جامعية، مما أتاح للباحث مقارنة النتائج وتحديد أبعاد القياس المناسبة.</w:t>
      </w:r>
    </w:p>
    <w:p w14:paraId="6B418E8F"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تم تحديد المكونات الأساسية للمتغير التابع، بما في ذلك الضمير الحي، والروح الرياضية، والسلوك الحضاري، والتهذيب، والإيثار، بفضل أبحاث سابقة حول سلوكيات المواطنة التنظيمية.</w:t>
      </w:r>
    </w:p>
    <w:p w14:paraId="4D06FB03"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ساعدت هذه المصادر في تحديد المتغيرات وأبعادها، وصياغة أهداف البحث وفرضياته، ووضع الإطار النظري للدراسة، وتوفير الأساس العلمي لاختيار أدوات القياس المناسبة، وإنشاء استبيان علمي دقيق يعكس بدقة خصائص متغيرات الدراسة في السياق الصناعي السعودي.</w:t>
      </w:r>
    </w:p>
    <w:p w14:paraId="1FD86DB2"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Aptos" w:eastAsia="Aptos" w:hAnsi="Aptos" w:cs="Arial"/>
          <w:b/>
          <w:bCs/>
          <w:rtl/>
        </w:rPr>
        <w:t>2</w:t>
      </w:r>
      <w:r w:rsidRPr="00E44C24">
        <w:rPr>
          <w:rFonts w:ascii="Traditional Arabic" w:eastAsia="Aptos" w:hAnsi="Traditional Arabic" w:cs="Traditional Arabic"/>
          <w:b/>
          <w:bCs/>
          <w:sz w:val="28"/>
          <w:szCs w:val="28"/>
          <w:rtl/>
        </w:rPr>
        <w:t>. المصادر الأولية</w:t>
      </w:r>
    </w:p>
    <w:p w14:paraId="4CF503B4"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شكلت البيانات الميدانية التي جُمعت خصيصًا لهذه الدراسة عبر استبيان المصادر الرئيسية. ولضمان ملاءمته لأهداف الدراسة وفرضياتها، صُمم هذا الاستبيان بعد مراجعة الأدبيات العلمية والأبحاث السابقة.</w:t>
      </w:r>
    </w:p>
    <w:p w14:paraId="6E9BF983"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تضمنت هذه المرحلة عدة خطوات منهجية دقيقة، منها:</w:t>
      </w:r>
    </w:p>
    <w:p w14:paraId="70C010B8"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قائمة الاستبيان:</w:t>
      </w:r>
    </w:p>
    <w:p w14:paraId="134E660C"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كان الغرض من هذا الاستبيان تقييم سمة القيادة الخادمة وجوانبها المتعددة، بما في ذلك تنمية الموظفين، والتواضع، والتمكين، والتعاطف مع المرؤوسين، والسلوك الأخلاقي.</w:t>
      </w:r>
    </w:p>
    <w:p w14:paraId="41AD8FEF"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بالإضافة إلى ذلك، صُمم الاستبيان لقياس الضمير الحي، والروح الرياضية، والتهذيب، والكياسة، والإيثار - وهي جميعها جوانب من المواطنة المؤسسية.</w:t>
      </w:r>
    </w:p>
    <w:p w14:paraId="3A7798CB"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ولتحليل المواقف والسلوكيات بدقة، استخدم الباحث مقياس ليكرت خماسي النقاط، يتراوح من (1) أرفض بشدة إلى (5) أوافق بشدة.</w:t>
      </w:r>
    </w:p>
    <w:p w14:paraId="192D7CD7"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الاختبار التجريبي:</w:t>
      </w:r>
    </w:p>
    <w:p w14:paraId="011AF676" w14:textId="77777777" w:rsidR="00E44C24" w:rsidRPr="00E44C24" w:rsidRDefault="00E44C24">
      <w:pPr>
        <w:numPr>
          <w:ilvl w:val="0"/>
          <w:numId w:val="24"/>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للتحقق من وضوح العبارات وفهمها، أُجري اختبار تجريبي على عينة صغيرة من عينة البحث. كما ساهم هذا الاختبار في تحديد أي مشكلات محتملة في جمع البيانات أو توزيع الاستبيان.</w:t>
      </w:r>
    </w:p>
    <w:p w14:paraId="026DC2BF" w14:textId="77777777" w:rsidR="00E44C24" w:rsidRPr="00E44C24" w:rsidRDefault="00E44C24">
      <w:pPr>
        <w:numPr>
          <w:ilvl w:val="0"/>
          <w:numId w:val="24"/>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لتجنب أي لبس أو تداخل في المعنى، أُعيدت صياغة بعض الجمل وتعديلها في ضوء نتائج الاختبار التجريبي.</w:t>
      </w:r>
    </w:p>
    <w:p w14:paraId="47D4BD81"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4776D1F8"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lastRenderedPageBreak/>
        <w:t>الصدق الظاهري:</w:t>
      </w:r>
    </w:p>
    <w:p w14:paraId="3461E8FE" w14:textId="77777777" w:rsidR="00E44C24" w:rsidRPr="00E44C24" w:rsidRDefault="00E44C24">
      <w:pPr>
        <w:numPr>
          <w:ilvl w:val="0"/>
          <w:numId w:val="23"/>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قامت لجنة من الأكاديميين ذوي الخبرة في الإدارة والسلوك التنظيمي بفحص الاستبيان للتأكد من صحة محتواه، وتوافق عباراته مع الأبعاد المطلوبة، ووضوح لغته.</w:t>
      </w:r>
    </w:p>
    <w:p w14:paraId="2B342035" w14:textId="77777777" w:rsidR="00E44C24" w:rsidRPr="00E44C24" w:rsidRDefault="00E44C24">
      <w:pPr>
        <w:numPr>
          <w:ilvl w:val="0"/>
          <w:numId w:val="23"/>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ولضمان صحة الاستبيان وملاءمته لعينة الدراسة، تم تعديل بعض العبارات استجابةً لملاحظات المراجعين، بينما تم حذف عبارات أخرى أو إعادة صياغتها.</w:t>
      </w:r>
    </w:p>
    <w:p w14:paraId="09C4531F"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4BB572C6"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جمع البيانات وتحليلها:</w:t>
      </w:r>
    </w:p>
    <w:p w14:paraId="0B00FDB5"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لضمان تمثيل مختلف الإدارات والمستويات الوظيفية، وُزِّعت الاستبيانات على العينة باستخدام الأساليب المناسبة.</w:t>
      </w:r>
    </w:p>
    <w:p w14:paraId="4011D22F"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ولتقييم فرضيات الدراسة تقييمًا دقيقًا وموضوعيًا، أُدخلت البيانات وفُحصت باستخدام برنامج </w:t>
      </w:r>
      <w:r w:rsidRPr="00E44C24">
        <w:rPr>
          <w:rFonts w:ascii="Traditional Arabic" w:eastAsia="Aptos" w:hAnsi="Traditional Arabic" w:cs="Traditional Arabic"/>
          <w:sz w:val="28"/>
          <w:szCs w:val="28"/>
        </w:rPr>
        <w:t>SPSS</w:t>
      </w:r>
      <w:r w:rsidRPr="00E44C24">
        <w:rPr>
          <w:rFonts w:ascii="Traditional Arabic" w:eastAsia="Aptos" w:hAnsi="Traditional Arabic" w:cs="Traditional Arabic"/>
          <w:sz w:val="28"/>
          <w:szCs w:val="28"/>
          <w:rtl/>
        </w:rPr>
        <w:t xml:space="preserve"> (الحزمة الإحصائية للعلوم الاجتماعية)، والذي يشمل تحليل الانحدار، ومعاملات الارتباط، والإحصاءات الوصفية.</w:t>
      </w:r>
    </w:p>
    <w:p w14:paraId="06B92F37"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مكّنت هذه الأساليب الباحث من جمع بيانات دقيقة وموثوقة تُصوِّر بدقة مستوى المواطنة التنظيمية وممارسات القيادة الخادمة بين العاملين في الشركات الصناعية السعودية، مما يضمن أن تكون النتائج عملية ومدعومة علميًا.</w:t>
      </w:r>
    </w:p>
    <w:p w14:paraId="0955182A" w14:textId="77777777" w:rsidR="00E44C24" w:rsidRPr="00E44C24" w:rsidRDefault="00E44C24" w:rsidP="00E44C24">
      <w:pPr>
        <w:spacing w:line="360" w:lineRule="auto"/>
        <w:rPr>
          <w:rFonts w:ascii="Aptos" w:eastAsia="Aptos" w:hAnsi="Aptos" w:cs="Arial"/>
          <w:rtl/>
        </w:rPr>
      </w:pPr>
    </w:p>
    <w:p w14:paraId="208CCC2A" w14:textId="77777777" w:rsidR="00E44C24" w:rsidRPr="00E44C24" w:rsidRDefault="00E44C24" w:rsidP="00E44C24">
      <w:pPr>
        <w:keepNext/>
        <w:keepLines/>
        <w:numPr>
          <w:ilvl w:val="1"/>
          <w:numId w:val="0"/>
        </w:numPr>
        <w:spacing w:before="160" w:after="80" w:line="360" w:lineRule="auto"/>
        <w:ind w:left="1080" w:hanging="720"/>
        <w:outlineLvl w:val="1"/>
        <w:rPr>
          <w:rFonts w:ascii="Traditional Arabic" w:eastAsia="Times New Roman" w:hAnsi="Traditional Arabic" w:cs="Traditional Arabic"/>
          <w:bCs/>
          <w:color w:val="000000"/>
          <w:sz w:val="28"/>
          <w:szCs w:val="28"/>
          <w:rtl/>
        </w:rPr>
      </w:pPr>
      <w:bookmarkStart w:id="29" w:name="_Toc227111352"/>
      <w:bookmarkStart w:id="30" w:name="_Toc236027690"/>
      <w:r w:rsidRPr="00E44C24">
        <w:rPr>
          <w:rFonts w:ascii="Traditional Arabic" w:eastAsia="Times New Roman" w:hAnsi="Traditional Arabic" w:cs="Traditional Arabic"/>
          <w:bCs/>
          <w:color w:val="000000"/>
          <w:sz w:val="28"/>
          <w:szCs w:val="28"/>
          <w:rtl/>
        </w:rPr>
        <w:t>مجتمع الدراسة وعينة الدراسة</w:t>
      </w:r>
      <w:bookmarkEnd w:id="29"/>
      <w:bookmarkEnd w:id="30"/>
    </w:p>
    <w:p w14:paraId="548136FB"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مجتمع الدراسة</w:t>
      </w:r>
    </w:p>
    <w:p w14:paraId="7C271F36" w14:textId="15D77BC8" w:rsidR="00E44C24" w:rsidRPr="00E44C24" w:rsidRDefault="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يشمل مجتمع الدراسة جميع موظفي عدد من الشركات الصناعية السعودية العاملة في قطاعات صناعية متعددة (مثل التصنيع، والبتروكيماويات، والصناعات الغذائية، والهندسة)، والتي تساهم في تحقيق أهداف التنمية الصناعية لرؤية السعودية 2030</w:t>
      </w:r>
      <w:r w:rsidR="00350E1F">
        <w:rPr>
          <w:rFonts w:ascii="Traditional Arabic" w:eastAsia="Aptos" w:hAnsi="Traditional Arabic" w:cs="Traditional Arabic" w:hint="cs"/>
          <w:sz w:val="28"/>
          <w:szCs w:val="28"/>
          <w:rtl/>
        </w:rPr>
        <w:t xml:space="preserve">، والذى عددهم يصل الى 10 ألاف شخص </w:t>
      </w:r>
      <w:r w:rsidRPr="00E44C24">
        <w:rPr>
          <w:rFonts w:ascii="Traditional Arabic" w:eastAsia="Aptos" w:hAnsi="Traditional Arabic" w:cs="Traditional Arabic"/>
          <w:sz w:val="28"/>
          <w:szCs w:val="28"/>
          <w:rtl/>
        </w:rPr>
        <w:t>.</w:t>
      </w:r>
    </w:p>
    <w:p w14:paraId="03E54744" w14:textId="77777777" w:rsidR="00E44C24" w:rsidRPr="00E44C24" w:rsidRDefault="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تم اختيار هذه الشركات الصناعية للدراسة نظرًا لأهمية القطاع الاستراتيجية للاقتصاد الوطني، ولأن العمل الصناعي يتطلب مستويات عالية من التعاون والتطوع بين الموظفين، مما يجعله بيئة مثالية لدراسة سلوكيات المواطنة التنظيمية.</w:t>
      </w:r>
    </w:p>
    <w:p w14:paraId="0DEBBDDE"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27DFB009"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عينة الدراسة</w:t>
      </w:r>
    </w:p>
    <w:p w14:paraId="4B712090" w14:textId="77777777" w:rsidR="00E44C24" w:rsidRPr="00E44C24" w:rsidRDefault="00E44C24">
      <w:pPr>
        <w:numPr>
          <w:ilvl w:val="0"/>
          <w:numId w:val="27"/>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توفيرًا للوقت والجهد والمال، استخدم الباحث أسلوب العينة بدلًا من التعداد الشامل نظرًا لحجم مجتمع الدراسة. ولضمان تمثيل مختلف الإدارات الوظيفية والمستويات الإدارية (العليا، والمتوسطة، والتنفيذية) داخل الشركات الصناعية، تم استخدام عينة عشوائية طبقية.</w:t>
      </w:r>
    </w:p>
    <w:p w14:paraId="4DFAFF3E"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11EB994" w14:textId="77777777" w:rsidR="00E44C24" w:rsidRPr="00E44C24" w:rsidRDefault="00E44C24">
      <w:pPr>
        <w:numPr>
          <w:ilvl w:val="0"/>
          <w:numId w:val="34"/>
        </w:numPr>
        <w:spacing w:line="360" w:lineRule="auto"/>
        <w:contextualSpacing/>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 xml:space="preserve">إحتساب عينة الدراسة </w:t>
      </w:r>
    </w:p>
    <w:p w14:paraId="02C22442" w14:textId="77777777" w:rsidR="00E44C24" w:rsidRPr="00E44C24" w:rsidRDefault="00E44C24" w:rsidP="00E44C24">
      <w:pPr>
        <w:spacing w:line="360" w:lineRule="auto"/>
        <w:rPr>
          <w:rFonts w:ascii="Traditional Arabic" w:eastAsia="Aptos" w:hAnsi="Traditional Arabic" w:cs="Traditional Arabic"/>
          <w:b/>
          <w:bCs/>
          <w:sz w:val="28"/>
          <w:szCs w:val="28"/>
        </w:rPr>
      </w:pPr>
      <w:r w:rsidRPr="00E44C24">
        <w:rPr>
          <w:rFonts w:ascii="Traditional Arabic" w:eastAsia="Aptos" w:hAnsi="Traditional Arabic" w:cs="Traditional Arabic"/>
          <w:b/>
          <w:bCs/>
          <w:sz w:val="28"/>
          <w:szCs w:val="28"/>
          <w:rtl/>
        </w:rPr>
        <w:t>معادلة ستيفن طومبسون لحساب حجم العينة</w:t>
      </w:r>
    </w:p>
    <w:p w14:paraId="6CF5A202" w14:textId="77777777" w:rsidR="00E44C24" w:rsidRPr="008839E8" w:rsidRDefault="00E44C24" w:rsidP="00E44C24">
      <w:pPr>
        <w:spacing w:line="360" w:lineRule="auto"/>
        <w:rPr>
          <w:rFonts w:ascii="Traditional Arabic" w:eastAsia="Aptos" w:hAnsi="Traditional Arabic" w:cs="Traditional Arabic"/>
          <w:sz w:val="28"/>
          <w:szCs w:val="28"/>
        </w:rPr>
      </w:pPr>
      <m:oMathPara>
        <m:oMath>
          <m:r>
            <w:rPr>
              <w:rFonts w:ascii="Cambria Math" w:eastAsia="Aptos" w:hAnsi="Cambria Math" w:cs="Traditional Arabic"/>
              <w:sz w:val="28"/>
              <w:szCs w:val="28"/>
            </w:rPr>
            <m:t>n=</m:t>
          </m:r>
          <m:f>
            <m:fPr>
              <m:ctrlPr>
                <w:rPr>
                  <w:rFonts w:ascii="Cambria Math" w:eastAsia="Aptos" w:hAnsi="Cambria Math" w:cs="Traditional Arabic"/>
                  <w:sz w:val="28"/>
                  <w:szCs w:val="28"/>
                </w:rPr>
              </m:ctrlPr>
            </m:fPr>
            <m:num>
              <m:r>
                <w:rPr>
                  <w:rFonts w:ascii="Cambria Math" w:eastAsia="Aptos" w:hAnsi="Cambria Math" w:cs="Traditional Arabic"/>
                  <w:sz w:val="28"/>
                  <w:szCs w:val="28"/>
                </w:rPr>
                <m:t>N×</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Z</m:t>
                  </m:r>
                </m:e>
                <m:sup>
                  <m:r>
                    <w:rPr>
                      <w:rFonts w:ascii="Cambria Math" w:eastAsia="Aptos" w:hAnsi="Cambria Math" w:cs="Traditional Arabic"/>
                      <w:sz w:val="28"/>
                      <w:szCs w:val="28"/>
                    </w:rPr>
                    <m:t>2</m:t>
                  </m:r>
                </m:sup>
              </m:sSup>
              <m:r>
                <w:rPr>
                  <w:rFonts w:ascii="Cambria Math" w:eastAsia="Aptos" w:hAnsi="Cambria Math" w:cs="Traditional Arabic"/>
                  <w:sz w:val="28"/>
                  <w:szCs w:val="28"/>
                </w:rPr>
                <m:t>×p(1-p)</m:t>
              </m:r>
            </m:num>
            <m:den>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d</m:t>
                  </m:r>
                </m:e>
                <m:sup>
                  <m:r>
                    <w:rPr>
                      <w:rFonts w:ascii="Cambria Math" w:eastAsia="Aptos" w:hAnsi="Cambria Math" w:cs="Traditional Arabic"/>
                      <w:sz w:val="28"/>
                      <w:szCs w:val="28"/>
                    </w:rPr>
                    <m:t>2</m:t>
                  </m:r>
                </m:sup>
              </m:sSup>
              <m:r>
                <w:rPr>
                  <w:rFonts w:ascii="Cambria Math" w:eastAsia="Aptos" w:hAnsi="Cambria Math" w:cs="Traditional Arabic"/>
                  <w:sz w:val="28"/>
                  <w:szCs w:val="28"/>
                </w:rPr>
                <m:t>(N-1)+</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Z</m:t>
                  </m:r>
                </m:e>
                <m:sup>
                  <m:r>
                    <w:rPr>
                      <w:rFonts w:ascii="Cambria Math" w:eastAsia="Aptos" w:hAnsi="Cambria Math" w:cs="Traditional Arabic"/>
                      <w:sz w:val="28"/>
                      <w:szCs w:val="28"/>
                    </w:rPr>
                    <m:t>2</m:t>
                  </m:r>
                </m:sup>
              </m:sSup>
              <m:r>
                <w:rPr>
                  <w:rFonts w:ascii="Cambria Math" w:eastAsia="Aptos" w:hAnsi="Cambria Math" w:cs="Traditional Arabic"/>
                  <w:sz w:val="28"/>
                  <w:szCs w:val="28"/>
                </w:rPr>
                <m:t>×p(1-p)</m:t>
              </m:r>
            </m:den>
          </m:f>
          <m:r>
            <m:rPr>
              <m:sty m:val="p"/>
            </m:rPr>
            <w:rPr>
              <w:rFonts w:ascii="Cambria Math" w:eastAsia="Aptos" w:hAnsi="Cambria Math" w:cs="Traditional Arabic"/>
              <w:sz w:val="28"/>
              <w:szCs w:val="28"/>
            </w:rPr>
            <w:br/>
          </m:r>
        </m:oMath>
      </m:oMathPara>
    </w:p>
    <w:p w14:paraId="754643E9" w14:textId="36D5337B" w:rsidR="008839E8" w:rsidRPr="00E44C24" w:rsidRDefault="008839E8" w:rsidP="00C46E11">
      <w:pPr>
        <w:bidi w:val="0"/>
        <w:spacing w:line="360" w:lineRule="auto"/>
        <w:jc w:val="center"/>
        <w:rPr>
          <w:rFonts w:ascii="Traditional Arabic" w:eastAsia="Aptos" w:hAnsi="Traditional Arabic" w:cs="Traditional Arabic"/>
          <w:sz w:val="28"/>
          <w:szCs w:val="28"/>
        </w:rPr>
      </w:pPr>
      <m:oMath>
        <m:r>
          <w:rPr>
            <w:rFonts w:ascii="Cambria Math" w:eastAsia="Aptos" w:hAnsi="Cambria Math" w:cs="Traditional Arabic"/>
            <w:sz w:val="28"/>
            <w:szCs w:val="28"/>
          </w:rPr>
          <m:t>n=</m:t>
        </m:r>
        <m:f>
          <m:fPr>
            <m:ctrlPr>
              <w:rPr>
                <w:rFonts w:ascii="Cambria Math" w:eastAsia="Aptos" w:hAnsi="Cambria Math" w:cs="Traditional Arabic"/>
                <w:sz w:val="28"/>
                <w:szCs w:val="28"/>
              </w:rPr>
            </m:ctrlPr>
          </m:fPr>
          <m:num>
            <m:r>
              <w:rPr>
                <w:rFonts w:ascii="Cambria Math" w:eastAsia="Aptos" w:hAnsi="Cambria Math" w:cs="Traditional Arabic"/>
                <w:sz w:val="28"/>
                <w:szCs w:val="28"/>
              </w:rPr>
              <m:t>10,000×</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1.96</m:t>
                </m:r>
              </m:e>
              <m:sup>
                <m:r>
                  <w:rPr>
                    <w:rFonts w:ascii="Cambria Math" w:eastAsia="Aptos" w:hAnsi="Cambria Math" w:cs="Traditional Arabic"/>
                    <w:sz w:val="28"/>
                    <w:szCs w:val="28"/>
                  </w:rPr>
                  <m:t>2</m:t>
                </m:r>
              </m:sup>
            </m:sSup>
            <m:r>
              <w:rPr>
                <w:rFonts w:ascii="Cambria Math" w:eastAsia="Aptos" w:hAnsi="Cambria Math" w:cs="Traditional Arabic"/>
                <w:sz w:val="28"/>
                <w:szCs w:val="28"/>
              </w:rPr>
              <m:t>×0.5(1-0.5)</m:t>
            </m:r>
          </m:num>
          <m:den>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0.05</m:t>
                </m:r>
              </m:e>
              <m:sup>
                <m:r>
                  <w:rPr>
                    <w:rFonts w:ascii="Cambria Math" w:eastAsia="Aptos" w:hAnsi="Cambria Math" w:cs="Traditional Arabic"/>
                    <w:sz w:val="28"/>
                    <w:szCs w:val="28"/>
                  </w:rPr>
                  <m:t>2</m:t>
                </m:r>
              </m:sup>
            </m:sSup>
            <m:r>
              <w:rPr>
                <w:rFonts w:ascii="Cambria Math" w:eastAsia="Aptos" w:hAnsi="Cambria Math" w:cs="Traditional Arabic"/>
                <w:sz w:val="28"/>
                <w:szCs w:val="28"/>
              </w:rPr>
              <m:t>(10000-1)+</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1.96</m:t>
                </m:r>
              </m:e>
              <m:sup>
                <m:r>
                  <w:rPr>
                    <w:rFonts w:ascii="Cambria Math" w:eastAsia="Aptos" w:hAnsi="Cambria Math" w:cs="Traditional Arabic"/>
                    <w:sz w:val="28"/>
                    <w:szCs w:val="28"/>
                  </w:rPr>
                  <m:t>2</m:t>
                </m:r>
              </m:sup>
            </m:sSup>
            <m:r>
              <w:rPr>
                <w:rFonts w:ascii="Cambria Math" w:eastAsia="Aptos" w:hAnsi="Cambria Math" w:cs="Traditional Arabic"/>
                <w:sz w:val="28"/>
                <w:szCs w:val="28"/>
              </w:rPr>
              <m:t>×0.5(1-0.5)</m:t>
            </m:r>
          </m:den>
        </m:f>
      </m:oMath>
      <w:r w:rsidR="00C46E11">
        <w:rPr>
          <w:rFonts w:ascii="Traditional Arabic" w:eastAsia="Aptos" w:hAnsi="Traditional Arabic" w:cs="Traditional Arabic"/>
          <w:sz w:val="28"/>
          <w:szCs w:val="28"/>
        </w:rPr>
        <w:t>= 617</w:t>
      </w:r>
      <m:oMath>
        <m:r>
          <m:rPr>
            <m:sty m:val="p"/>
          </m:rPr>
          <w:rPr>
            <w:rFonts w:ascii="Cambria Math" w:eastAsia="Aptos" w:hAnsi="Cambria Math" w:cs="Traditional Arabic"/>
            <w:sz w:val="28"/>
            <w:szCs w:val="28"/>
          </w:rPr>
          <w:br/>
        </m:r>
      </m:oMath>
    </w:p>
    <w:p w14:paraId="2655231D" w14:textId="77777777" w:rsidR="00E44C24" w:rsidRPr="00E44C24" w:rsidRDefault="00E44C24" w:rsidP="00E44C24">
      <w:pPr>
        <w:spacing w:line="360" w:lineRule="auto"/>
        <w:rPr>
          <w:rFonts w:ascii="Traditional Arabic" w:eastAsia="Aptos" w:hAnsi="Traditional Arabic" w:cs="Traditional Arabic"/>
          <w:b/>
          <w:bCs/>
          <w:sz w:val="28"/>
          <w:szCs w:val="28"/>
        </w:rPr>
      </w:pPr>
      <w:r w:rsidRPr="00E44C24">
        <w:rPr>
          <w:rFonts w:ascii="Traditional Arabic" w:eastAsia="Aptos" w:hAnsi="Traditional Arabic" w:cs="Traditional Arabic"/>
          <w:b/>
          <w:bCs/>
          <w:sz w:val="28"/>
          <w:szCs w:val="28"/>
          <w:rtl/>
        </w:rPr>
        <w:t>حيث أن</w:t>
      </w:r>
      <w:r w:rsidRPr="00E44C24">
        <w:rPr>
          <w:rFonts w:ascii="Traditional Arabic" w:eastAsia="Aptos" w:hAnsi="Traditional Arabic" w:cs="Traditional Arabic"/>
          <w:b/>
          <w:bCs/>
          <w:sz w:val="28"/>
          <w:szCs w:val="28"/>
        </w:rPr>
        <w:t>:</w:t>
      </w:r>
    </w:p>
    <w:p w14:paraId="2B30C7CF"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n</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حجم العينة المطلوبة</w:t>
      </w:r>
    </w:p>
    <w:p w14:paraId="096E137D"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N</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حجم مجتمع الدراسة</w:t>
      </w:r>
    </w:p>
    <w:p w14:paraId="5EEE5A3B"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Z</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القيمة المعيارية عند مستوى الثقة (1.96 عند مستوى ثقة 95%)</w:t>
      </w:r>
    </w:p>
    <w:p w14:paraId="79086FA2"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lastRenderedPageBreak/>
        <w:t>p</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=نسبة توافر الخاصية في المجتمع (عادة 0.50 عندما لا تكون معروفة)</w:t>
      </w:r>
    </w:p>
    <w:p w14:paraId="53AF90C3"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d</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=نسبة الخطأ المسموح به (غالبًا 0.05)</w:t>
      </w:r>
    </w:p>
    <w:p w14:paraId="11516CDF" w14:textId="77777777" w:rsidR="00E44C24" w:rsidRPr="00E44C24" w:rsidRDefault="00E44C24" w:rsidP="00E44C24">
      <w:pPr>
        <w:rPr>
          <w:rFonts w:ascii="Aptos" w:eastAsia="Aptos" w:hAnsi="Aptos" w:cs="Arial"/>
          <w:rtl/>
        </w:rPr>
      </w:pPr>
    </w:p>
    <w:p w14:paraId="35DA9C85"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الأساليب الإحصائية المستخدمة</w:t>
      </w:r>
    </w:p>
    <w:p w14:paraId="1EB36420"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سيتمتحليل البيانات باستخدام برنامج </w:t>
      </w:r>
      <w:r w:rsidRPr="00E44C24">
        <w:rPr>
          <w:rFonts w:ascii="Traditional Arabic" w:eastAsia="Aptos" w:hAnsi="Traditional Arabic" w:cs="Traditional Arabic"/>
          <w:sz w:val="28"/>
          <w:szCs w:val="28"/>
        </w:rPr>
        <w:t>SPSS</w:t>
      </w:r>
      <w:r w:rsidRPr="00E44C24">
        <w:rPr>
          <w:rFonts w:ascii="Traditional Arabic" w:eastAsia="Aptos" w:hAnsi="Traditional Arabic" w:cs="Traditional Arabic"/>
          <w:sz w:val="28"/>
          <w:szCs w:val="28"/>
          <w:rtl/>
        </w:rPr>
        <w:t>، وذلك باتباع الأساليب التالية:</w:t>
      </w:r>
    </w:p>
    <w:p w14:paraId="6314CFE1"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الإحصاء الوصفي، مثل الانحرافات المعيارية والمتوسطات الحسابية.</w:t>
      </w:r>
    </w:p>
    <w:p w14:paraId="3077C3AE"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لتقييم مدى قوة العلاقة بين المتغيرات، سيتم استخدام معامل ارتباط بيرسون.</w:t>
      </w:r>
    </w:p>
    <w:p w14:paraId="7D9AB4FC"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لدراسة تأثير القيادة الخادمة على ممارسات المواطنة التنظيمية، سيتم استخدام تحليل الانحدار البسيط والمتعدد.</w:t>
      </w:r>
    </w:p>
    <w:p w14:paraId="331E3264"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لإيجاد الفروق بناءً على الخصائص الديموغرافية، سيتم استخدام اختبار </w:t>
      </w:r>
      <w:r w:rsidRPr="00E44C24">
        <w:rPr>
          <w:rFonts w:ascii="Traditional Arabic" w:eastAsia="Aptos" w:hAnsi="Traditional Arabic" w:cs="Traditional Arabic"/>
          <w:sz w:val="28"/>
          <w:szCs w:val="28"/>
        </w:rPr>
        <w:t>T</w:t>
      </w:r>
      <w:r w:rsidRPr="00E44C24">
        <w:rPr>
          <w:rFonts w:ascii="Traditional Arabic" w:eastAsia="Aptos" w:hAnsi="Traditional Arabic" w:cs="Traditional Arabic"/>
          <w:sz w:val="28"/>
          <w:szCs w:val="28"/>
          <w:rtl/>
        </w:rPr>
        <w:t xml:space="preserve"> وتحليل التباين الأحادي (</w:t>
      </w:r>
      <w:r w:rsidRPr="00E44C24">
        <w:rPr>
          <w:rFonts w:ascii="Traditional Arabic" w:eastAsia="Aptos" w:hAnsi="Traditional Arabic" w:cs="Traditional Arabic"/>
          <w:sz w:val="28"/>
          <w:szCs w:val="28"/>
        </w:rPr>
        <w:t>ANOVA</w:t>
      </w:r>
      <w:r w:rsidRPr="00E44C24">
        <w:rPr>
          <w:rFonts w:ascii="Traditional Arabic" w:eastAsia="Aptos" w:hAnsi="Traditional Arabic" w:cs="Traditional Arabic"/>
          <w:sz w:val="28"/>
          <w:szCs w:val="28"/>
          <w:rtl/>
        </w:rPr>
        <w:t>).</w:t>
      </w:r>
    </w:p>
    <w:p w14:paraId="287FF022" w14:textId="77777777" w:rsidR="00E44C24" w:rsidRPr="00E44C24" w:rsidRDefault="00E44C24" w:rsidP="00E44C24">
      <w:pPr>
        <w:rPr>
          <w:rFonts w:ascii="Aptos" w:eastAsia="Aptos" w:hAnsi="Aptos" w:cs="Arial"/>
          <w:rtl/>
        </w:rPr>
      </w:pPr>
    </w:p>
    <w:p w14:paraId="4F2C1EF8" w14:textId="77777777" w:rsidR="00E44C24" w:rsidRPr="00E44C24" w:rsidRDefault="00E44C24" w:rsidP="00E44C24">
      <w:pPr>
        <w:rPr>
          <w:rFonts w:ascii="Aptos" w:eastAsia="Aptos" w:hAnsi="Aptos" w:cs="Arial"/>
          <w:rtl/>
        </w:rPr>
      </w:pPr>
    </w:p>
    <w:p w14:paraId="6AACE908"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31" w:name="_Toc227111354"/>
      <w:bookmarkStart w:id="32" w:name="_Toc236027692"/>
      <w:r w:rsidRPr="00E44C24">
        <w:rPr>
          <w:rFonts w:ascii="Traditional Arabic" w:eastAsia="Times New Roman" w:hAnsi="Traditional Arabic" w:cs="Traditional Arabic"/>
          <w:bCs/>
          <w:color w:val="000000"/>
          <w:sz w:val="28"/>
          <w:szCs w:val="28"/>
          <w:rtl/>
        </w:rPr>
        <w:t>متغيرات الدراسة</w:t>
      </w:r>
      <w:bookmarkEnd w:id="31"/>
      <w:bookmarkEnd w:id="32"/>
    </w:p>
    <w:p w14:paraId="0674C90D"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Aptos" w:eastAsia="Aptos" w:hAnsi="Aptos" w:cs="Arial"/>
          <w:b/>
          <w:bCs/>
          <w:rtl/>
        </w:rPr>
        <w:t>1</w:t>
      </w:r>
      <w:r w:rsidRPr="00E44C24">
        <w:rPr>
          <w:rFonts w:ascii="Traditional Arabic" w:eastAsia="Aptos" w:hAnsi="Traditional Arabic" w:cs="Traditional Arabic"/>
          <w:b/>
          <w:bCs/>
          <w:sz w:val="28"/>
          <w:szCs w:val="28"/>
          <w:rtl/>
        </w:rPr>
        <w:t>. المتغير المستقل: القيادة الخادمة</w:t>
      </w:r>
    </w:p>
    <w:p w14:paraId="4951B5D7"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القيادة الخادمة هي نهج قيادي يركز على مساعدة الآخرين، ومنحهم الصلاحيات، ودعم نموهم على الصعيدين الشخصي والمهني. وكما يوضح الرسم البياني، يمكن تقسيم هذا المتغير إلى ثلاثة أبعاد رئيسية:</w:t>
      </w:r>
    </w:p>
    <w:p w14:paraId="5EB9C2D5"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تمكين الأتباع:</w:t>
      </w:r>
      <w:r w:rsidRPr="00E44C24">
        <w:rPr>
          <w:rFonts w:ascii="Traditional Arabic" w:eastAsia="Aptos" w:hAnsi="Traditional Arabic" w:cs="Traditional Arabic"/>
          <w:sz w:val="28"/>
          <w:szCs w:val="28"/>
          <w:rtl/>
        </w:rPr>
        <w:t xml:space="preserve"> قدرة القائد على تقديم المساعدة والموارد والتوجيه للآخرين لتمكينهم من العمل بأعلى مستوى ممكن.</w:t>
      </w:r>
    </w:p>
    <w:p w14:paraId="17745B65"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التواضع:</w:t>
      </w:r>
      <w:r w:rsidRPr="00E44C24">
        <w:rPr>
          <w:rFonts w:ascii="Traditional Arabic" w:eastAsia="Aptos" w:hAnsi="Traditional Arabic" w:cs="Traditional Arabic"/>
          <w:sz w:val="28"/>
          <w:szCs w:val="28"/>
          <w:rtl/>
        </w:rPr>
        <w:t xml:space="preserve"> قدرة القائد على إيثار الآخرين على نفسه والتصرف بتواضع عند التعامل مع مرؤوسيه.</w:t>
      </w:r>
    </w:p>
    <w:p w14:paraId="65E2E863"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التركيز على نمو الآخرين:</w:t>
      </w:r>
      <w:r w:rsidRPr="00E44C24">
        <w:rPr>
          <w:rFonts w:ascii="Traditional Arabic" w:eastAsia="Aptos" w:hAnsi="Traditional Arabic" w:cs="Traditional Arabic"/>
          <w:sz w:val="28"/>
          <w:szCs w:val="28"/>
          <w:rtl/>
        </w:rPr>
        <w:t xml:space="preserve"> التزام القائد بتعزيز كفاءات الموظفين ودعم مسيرتهم المهنية وتطورهم الشخصي.</w:t>
      </w:r>
    </w:p>
    <w:p w14:paraId="4CFA0EBB"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01403EF"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lastRenderedPageBreak/>
        <w:t>2. المتغير التابع: سلوكيات المواطنة التنظيمية</w:t>
      </w:r>
    </w:p>
    <w:p w14:paraId="0AE7C62A"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يمثل المتغير التابع الإجراءات الإيجابية والتطوعية التي يقوم بها الموظفون داخل الشركة والتي تتجاوز واجباتهم الوظيفية. وتشمل هذه القيم ما يلي:</w:t>
      </w:r>
    </w:p>
    <w:p w14:paraId="78A9E0AB"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الإيثار</w:t>
      </w:r>
    </w:p>
    <w:p w14:paraId="281CEECB"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اللباقة</w:t>
      </w:r>
    </w:p>
    <w:p w14:paraId="7901A029"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السلوك الحضاري</w:t>
      </w:r>
    </w:p>
    <w:p w14:paraId="4E6A2A7F"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الالتزام بمبادئ المنظمة</w:t>
      </w:r>
    </w:p>
    <w:p w14:paraId="59ED2FAA"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دعم الزملاء</w:t>
      </w:r>
    </w:p>
    <w:p w14:paraId="7B4A6B50" w14:textId="77777777" w:rsidR="00E44C24" w:rsidRPr="00E44C24" w:rsidRDefault="00E44C24" w:rsidP="00E44C24">
      <w:pPr>
        <w:spacing w:line="360" w:lineRule="auto"/>
        <w:rPr>
          <w:rFonts w:ascii="Traditional Arabic" w:eastAsia="Aptos" w:hAnsi="Traditional Arabic" w:cs="Traditional Arabic"/>
          <w:sz w:val="28"/>
          <w:szCs w:val="28"/>
          <w:rtl/>
        </w:rPr>
      </w:pPr>
    </w:p>
    <w:p w14:paraId="7103E51B" w14:textId="77777777" w:rsidR="00E44C24" w:rsidRPr="00E44C24" w:rsidRDefault="00E44C24" w:rsidP="00E44C24">
      <w:pPr>
        <w:rPr>
          <w:rFonts w:ascii="Aptos" w:eastAsia="Aptos" w:hAnsi="Aptos" w:cs="Arial"/>
          <w:rtl/>
        </w:rPr>
      </w:pPr>
    </w:p>
    <w:p w14:paraId="50AC007C" w14:textId="77777777" w:rsidR="002F4487" w:rsidRDefault="002F4487" w:rsidP="00E44C24">
      <w:pPr>
        <w:spacing w:line="360" w:lineRule="auto"/>
        <w:jc w:val="both"/>
        <w:rPr>
          <w:rFonts w:ascii="Traditional Arabic" w:eastAsia="Aptos" w:hAnsi="Traditional Arabic" w:cs="Traditional Arabic"/>
          <w:sz w:val="28"/>
          <w:szCs w:val="28"/>
          <w:rtl/>
        </w:rPr>
      </w:pPr>
    </w:p>
    <w:p w14:paraId="74867A49" w14:textId="77777777" w:rsidR="002F4487" w:rsidRDefault="002F4487" w:rsidP="00E44C24">
      <w:pPr>
        <w:spacing w:line="360" w:lineRule="auto"/>
        <w:jc w:val="both"/>
        <w:rPr>
          <w:rFonts w:ascii="Traditional Arabic" w:eastAsia="Aptos" w:hAnsi="Traditional Arabic" w:cs="Traditional Arabic"/>
          <w:sz w:val="28"/>
          <w:szCs w:val="28"/>
          <w:rtl/>
        </w:rPr>
      </w:pPr>
    </w:p>
    <w:p w14:paraId="4D13FA17" w14:textId="77777777" w:rsidR="002F4487" w:rsidRDefault="002F4487" w:rsidP="00E44C24">
      <w:pPr>
        <w:spacing w:line="360" w:lineRule="auto"/>
        <w:jc w:val="both"/>
        <w:rPr>
          <w:rFonts w:ascii="Traditional Arabic" w:eastAsia="Aptos" w:hAnsi="Traditional Arabic" w:cs="Traditional Arabic"/>
          <w:sz w:val="28"/>
          <w:szCs w:val="28"/>
          <w:rtl/>
        </w:rPr>
      </w:pPr>
    </w:p>
    <w:p w14:paraId="2660CC23" w14:textId="77777777" w:rsidR="002F4487" w:rsidRDefault="002F4487" w:rsidP="00E44C24">
      <w:pPr>
        <w:spacing w:line="360" w:lineRule="auto"/>
        <w:jc w:val="both"/>
        <w:rPr>
          <w:rFonts w:ascii="Traditional Arabic" w:eastAsia="Aptos" w:hAnsi="Traditional Arabic" w:cs="Traditional Arabic"/>
          <w:sz w:val="28"/>
          <w:szCs w:val="28"/>
          <w:rtl/>
        </w:rPr>
      </w:pPr>
    </w:p>
    <w:p w14:paraId="6C7C61C8" w14:textId="77777777" w:rsidR="002F4487" w:rsidRDefault="002F4487" w:rsidP="00E44C24">
      <w:pPr>
        <w:spacing w:line="360" w:lineRule="auto"/>
        <w:jc w:val="both"/>
        <w:rPr>
          <w:rFonts w:ascii="Traditional Arabic" w:eastAsia="Aptos" w:hAnsi="Traditional Arabic" w:cs="Traditional Arabic"/>
          <w:sz w:val="28"/>
          <w:szCs w:val="28"/>
          <w:rtl/>
        </w:rPr>
      </w:pPr>
    </w:p>
    <w:p w14:paraId="396C3B6D" w14:textId="77777777" w:rsidR="002F4487" w:rsidRDefault="002F4487" w:rsidP="00E44C24">
      <w:pPr>
        <w:spacing w:line="360" w:lineRule="auto"/>
        <w:jc w:val="both"/>
        <w:rPr>
          <w:rFonts w:ascii="Traditional Arabic" w:eastAsia="Aptos" w:hAnsi="Traditional Arabic" w:cs="Traditional Arabic"/>
          <w:sz w:val="28"/>
          <w:szCs w:val="28"/>
          <w:rtl/>
        </w:rPr>
      </w:pPr>
    </w:p>
    <w:p w14:paraId="4D717264" w14:textId="77777777" w:rsidR="002F4487" w:rsidRDefault="002F4487" w:rsidP="00E44C24">
      <w:pPr>
        <w:spacing w:line="360" w:lineRule="auto"/>
        <w:jc w:val="both"/>
        <w:rPr>
          <w:rFonts w:ascii="Traditional Arabic" w:eastAsia="Aptos" w:hAnsi="Traditional Arabic" w:cs="Traditional Arabic"/>
          <w:sz w:val="28"/>
          <w:szCs w:val="28"/>
          <w:rtl/>
        </w:rPr>
      </w:pPr>
    </w:p>
    <w:p w14:paraId="3569A9B0" w14:textId="77777777" w:rsidR="002F4487" w:rsidRDefault="002F4487" w:rsidP="00E44C24">
      <w:pPr>
        <w:spacing w:line="360" w:lineRule="auto"/>
        <w:jc w:val="both"/>
        <w:rPr>
          <w:rFonts w:ascii="Traditional Arabic" w:eastAsia="Aptos" w:hAnsi="Traditional Arabic" w:cs="Traditional Arabic"/>
          <w:sz w:val="28"/>
          <w:szCs w:val="28"/>
          <w:rtl/>
        </w:rPr>
      </w:pPr>
    </w:p>
    <w:p w14:paraId="51FD1C96" w14:textId="77777777" w:rsidR="002F4487" w:rsidRDefault="002F4487" w:rsidP="00E44C24">
      <w:pPr>
        <w:spacing w:line="360" w:lineRule="auto"/>
        <w:jc w:val="both"/>
        <w:rPr>
          <w:rFonts w:ascii="Traditional Arabic" w:eastAsia="Aptos" w:hAnsi="Traditional Arabic" w:cs="Traditional Arabic"/>
          <w:sz w:val="28"/>
          <w:szCs w:val="28"/>
          <w:rtl/>
        </w:rPr>
      </w:pPr>
    </w:p>
    <w:p w14:paraId="596EB04A" w14:textId="77777777" w:rsidR="002F4487" w:rsidRDefault="002F4487" w:rsidP="00E44C24">
      <w:pPr>
        <w:spacing w:line="360" w:lineRule="auto"/>
        <w:jc w:val="both"/>
        <w:rPr>
          <w:rFonts w:ascii="Traditional Arabic" w:eastAsia="Aptos" w:hAnsi="Traditional Arabic" w:cs="Traditional Arabic"/>
          <w:sz w:val="28"/>
          <w:szCs w:val="28"/>
          <w:rtl/>
        </w:rPr>
      </w:pPr>
    </w:p>
    <w:p w14:paraId="3F7874B5" w14:textId="77777777" w:rsidR="002F4487" w:rsidRDefault="002F4487" w:rsidP="00E44C24">
      <w:pPr>
        <w:spacing w:line="360" w:lineRule="auto"/>
        <w:jc w:val="both"/>
        <w:rPr>
          <w:rFonts w:ascii="Traditional Arabic" w:eastAsia="Aptos" w:hAnsi="Traditional Arabic" w:cs="Traditional Arabic"/>
          <w:sz w:val="28"/>
          <w:szCs w:val="28"/>
          <w:rtl/>
        </w:rPr>
      </w:pPr>
    </w:p>
    <w:p w14:paraId="37B657CE" w14:textId="77777777" w:rsidR="002F4487" w:rsidRDefault="002F4487" w:rsidP="00E44C24">
      <w:pPr>
        <w:spacing w:line="360" w:lineRule="auto"/>
        <w:jc w:val="both"/>
        <w:rPr>
          <w:rFonts w:ascii="Traditional Arabic" w:eastAsia="Aptos" w:hAnsi="Traditional Arabic" w:cs="Traditional Arabic"/>
          <w:sz w:val="28"/>
          <w:szCs w:val="28"/>
          <w:rtl/>
        </w:rPr>
      </w:pPr>
    </w:p>
    <w:p w14:paraId="77B7201B" w14:textId="77777777" w:rsidR="00920A3C" w:rsidRDefault="00920A3C" w:rsidP="00E44C24">
      <w:pPr>
        <w:spacing w:line="360" w:lineRule="auto"/>
        <w:jc w:val="both"/>
        <w:rPr>
          <w:rFonts w:ascii="Traditional Arabic" w:eastAsia="Aptos" w:hAnsi="Traditional Arabic" w:cs="Traditional Arabic"/>
          <w:sz w:val="28"/>
          <w:szCs w:val="28"/>
          <w:rtl/>
        </w:rPr>
      </w:pPr>
    </w:p>
    <w:p w14:paraId="0A185949" w14:textId="77777777" w:rsidR="00920A3C" w:rsidRDefault="00920A3C" w:rsidP="00E44C24">
      <w:pPr>
        <w:spacing w:line="360" w:lineRule="auto"/>
        <w:jc w:val="both"/>
        <w:rPr>
          <w:rFonts w:ascii="Traditional Arabic" w:eastAsia="Aptos" w:hAnsi="Traditional Arabic" w:cs="Traditional Arabic"/>
          <w:sz w:val="28"/>
          <w:szCs w:val="28"/>
          <w:rtl/>
        </w:rPr>
      </w:pPr>
    </w:p>
    <w:p w14:paraId="3A7EFF63" w14:textId="77777777" w:rsidR="002F4487" w:rsidRDefault="002F4487" w:rsidP="00E44C24">
      <w:pPr>
        <w:spacing w:line="360" w:lineRule="auto"/>
        <w:jc w:val="both"/>
        <w:rPr>
          <w:rFonts w:ascii="Traditional Arabic" w:eastAsia="Aptos" w:hAnsi="Traditional Arabic" w:cs="Traditional Arabic"/>
          <w:sz w:val="28"/>
          <w:szCs w:val="28"/>
          <w:rtl/>
        </w:rPr>
      </w:pPr>
    </w:p>
    <w:p w14:paraId="7AE150A3" w14:textId="77777777" w:rsidR="002F4487" w:rsidRDefault="002F4487" w:rsidP="00E44C24">
      <w:pPr>
        <w:spacing w:line="360" w:lineRule="auto"/>
        <w:jc w:val="both"/>
        <w:rPr>
          <w:rFonts w:ascii="Traditional Arabic" w:eastAsia="Aptos" w:hAnsi="Traditional Arabic" w:cs="Traditional Arabic"/>
          <w:sz w:val="28"/>
          <w:szCs w:val="28"/>
          <w:rtl/>
        </w:rPr>
      </w:pPr>
    </w:p>
    <w:p w14:paraId="0E838A57" w14:textId="549A1175" w:rsidR="00C05438" w:rsidRPr="00C05438" w:rsidRDefault="00C05438" w:rsidP="00C05438">
      <w:pPr>
        <w:keepNext/>
        <w:keepLines/>
        <w:spacing w:before="360" w:after="80" w:line="276" w:lineRule="auto"/>
        <w:jc w:val="center"/>
        <w:outlineLvl w:val="0"/>
        <w:rPr>
          <w:rFonts w:ascii="Traditional Arabic" w:eastAsia="Times New Roman" w:hAnsi="Traditional Arabic" w:cs="Diwani Letter"/>
          <w:b/>
          <w:bCs/>
          <w:kern w:val="2"/>
          <w:sz w:val="96"/>
          <w:szCs w:val="96"/>
          <w:lang w:bidi="ar-EG"/>
          <w14:ligatures w14:val="standardContextual"/>
        </w:rPr>
      </w:pPr>
      <w:bookmarkStart w:id="33" w:name="_Toc236027693"/>
      <w:r w:rsidRPr="00C05438">
        <w:rPr>
          <w:rFonts w:ascii="Traditional Arabic" w:eastAsia="Times New Roman" w:hAnsi="Traditional Arabic" w:cs="Diwani Letter"/>
          <w:b/>
          <w:bCs/>
          <w:kern w:val="2"/>
          <w:sz w:val="96"/>
          <w:szCs w:val="96"/>
          <w:rtl/>
          <w:lang w:bidi="ar-EG"/>
          <w14:ligatures w14:val="standardContextual"/>
        </w:rPr>
        <w:t xml:space="preserve">الفصل </w:t>
      </w:r>
      <w:r>
        <w:rPr>
          <w:rFonts w:ascii="Traditional Arabic" w:eastAsia="Times New Roman" w:hAnsi="Traditional Arabic" w:cs="Diwani Letter" w:hint="cs"/>
          <w:b/>
          <w:bCs/>
          <w:kern w:val="2"/>
          <w:sz w:val="96"/>
          <w:szCs w:val="96"/>
          <w:rtl/>
          <w:lang w:bidi="ar-EG"/>
          <w14:ligatures w14:val="standardContextual"/>
        </w:rPr>
        <w:t>الرابع: نتائج الدراسة ومناقشتها</w:t>
      </w:r>
      <w:bookmarkEnd w:id="33"/>
    </w:p>
    <w:p w14:paraId="052C6E0A" w14:textId="77777777" w:rsidR="002F4487" w:rsidRPr="00C05438" w:rsidRDefault="002F4487" w:rsidP="00E44C24">
      <w:pPr>
        <w:spacing w:line="360" w:lineRule="auto"/>
        <w:jc w:val="both"/>
        <w:rPr>
          <w:rFonts w:ascii="Traditional Arabic" w:eastAsia="Aptos" w:hAnsi="Traditional Arabic" w:cs="Traditional Arabic"/>
          <w:sz w:val="28"/>
          <w:szCs w:val="28"/>
          <w:rtl/>
        </w:rPr>
      </w:pPr>
    </w:p>
    <w:p w14:paraId="2D979FAA" w14:textId="77777777" w:rsidR="00E44C24" w:rsidRPr="00E44C24" w:rsidRDefault="00E44C24" w:rsidP="00E44C24">
      <w:pPr>
        <w:rPr>
          <w:rFonts w:ascii="Aptos" w:eastAsia="Aptos" w:hAnsi="Aptos" w:cs="Arial"/>
          <w:rtl/>
        </w:rPr>
      </w:pPr>
    </w:p>
    <w:p w14:paraId="51BE3E66" w14:textId="77777777" w:rsidR="00402B9D" w:rsidRDefault="00402B9D" w:rsidP="002C0A58">
      <w:pPr>
        <w:spacing w:after="0" w:line="360" w:lineRule="auto"/>
        <w:jc w:val="both"/>
        <w:rPr>
          <w:rFonts w:ascii="Traditional Arabic" w:hAnsi="Traditional Arabic" w:cs="Traditional Arabic"/>
          <w:sz w:val="28"/>
          <w:szCs w:val="28"/>
          <w:rtl/>
        </w:rPr>
      </w:pPr>
    </w:p>
    <w:p w14:paraId="2EB73343"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86CEC48"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9B42DF8"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74643B1"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39FE8EE9" w14:textId="77777777" w:rsidR="00FA55AB" w:rsidRDefault="00FA55AB" w:rsidP="002C0A58">
      <w:pPr>
        <w:spacing w:after="0" w:line="360" w:lineRule="auto"/>
        <w:jc w:val="both"/>
        <w:rPr>
          <w:rFonts w:ascii="Traditional Arabic" w:hAnsi="Traditional Arabic" w:cs="Traditional Arabic"/>
          <w:sz w:val="28"/>
          <w:szCs w:val="28"/>
          <w:rtl/>
          <w:lang w:bidi="ar-EG"/>
        </w:rPr>
      </w:pPr>
    </w:p>
    <w:p w14:paraId="7A456FBC" w14:textId="77777777" w:rsidR="00FA55AB" w:rsidRDefault="00FA55AB" w:rsidP="002C0A58">
      <w:pPr>
        <w:spacing w:after="0" w:line="360" w:lineRule="auto"/>
        <w:jc w:val="both"/>
        <w:rPr>
          <w:rFonts w:ascii="Traditional Arabic" w:hAnsi="Traditional Arabic" w:cs="Traditional Arabic"/>
          <w:sz w:val="28"/>
          <w:szCs w:val="28"/>
          <w:rtl/>
          <w:lang w:bidi="ar-EG"/>
        </w:rPr>
      </w:pPr>
    </w:p>
    <w:p w14:paraId="4B43332E"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43632791" w14:textId="77777777" w:rsidR="008962C5" w:rsidRPr="00363792" w:rsidRDefault="008962C5" w:rsidP="008962C5">
      <w:pPr>
        <w:spacing w:line="360" w:lineRule="auto"/>
        <w:jc w:val="both"/>
        <w:rPr>
          <w:rFonts w:ascii="Simplified Arabic" w:hAnsi="Simplified Arabic" w:cs="Simplified Arabic"/>
          <w:b/>
          <w:bCs/>
          <w:sz w:val="28"/>
          <w:szCs w:val="28"/>
          <w:rtl/>
        </w:rPr>
      </w:pPr>
      <w:r w:rsidRPr="00363792">
        <w:rPr>
          <w:rFonts w:ascii="Simplified Arabic" w:hAnsi="Simplified Arabic" w:cs="Simplified Arabic" w:hint="cs"/>
          <w:b/>
          <w:bCs/>
          <w:sz w:val="28"/>
          <w:szCs w:val="28"/>
          <w:rtl/>
        </w:rPr>
        <w:t>مقدمة:</w:t>
      </w:r>
    </w:p>
    <w:p w14:paraId="4DF1BB18" w14:textId="77777777" w:rsidR="008962C5" w:rsidRPr="005A19B1" w:rsidRDefault="008962C5" w:rsidP="008962C5">
      <w:pPr>
        <w:spacing w:line="360" w:lineRule="auto"/>
        <w:jc w:val="mediumKashida"/>
        <w:rPr>
          <w:rFonts w:ascii="Simplified Arabic" w:hAnsi="Simplified Arabic" w:cs="Simplified Arabic"/>
          <w:sz w:val="28"/>
          <w:szCs w:val="28"/>
          <w:rtl/>
        </w:rPr>
      </w:pPr>
      <w:r w:rsidRPr="005A19B1">
        <w:rPr>
          <w:rFonts w:ascii="Simplified Arabic" w:hAnsi="Simplified Arabic" w:cs="Simplified Arabic" w:hint="cs"/>
          <w:sz w:val="28"/>
          <w:szCs w:val="28"/>
          <w:rtl/>
        </w:rPr>
        <w:t>لتحقيق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فهم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أعمق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لتأثير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القيادة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الخادمة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سلوكيات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المواطنة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التنظيمية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الشركات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الصناعية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السعودية،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يحوّل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الأولية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جُمعت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خلال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الميدانية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مؤشرات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إحصائية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ذات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دلالة،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تُشكّل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الأساس</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التجريبي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يهدف</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أساسي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عرض</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وتقييم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نتائج</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عينة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بالإضافة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اختبار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فرضيات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المطروحة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ضوء</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المُجمّعة</w:t>
      </w:r>
      <w:r w:rsidRPr="005A19B1">
        <w:rPr>
          <w:rFonts w:ascii="Simplified Arabic" w:hAnsi="Simplified Arabic" w:cs="Simplified Arabic"/>
          <w:sz w:val="28"/>
          <w:szCs w:val="28"/>
          <w:rtl/>
        </w:rPr>
        <w:t>.</w:t>
      </w:r>
    </w:p>
    <w:p w14:paraId="4DA36441" w14:textId="77777777" w:rsidR="008962C5" w:rsidRPr="00363792" w:rsidRDefault="008962C5" w:rsidP="008962C5">
      <w:pPr>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برنامج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الحزمة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للعلوم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الاجتماعية</w:t>
      </w:r>
      <w:r w:rsidRPr="00363792">
        <w:rPr>
          <w:rFonts w:ascii="Simplified Arabic" w:hAnsi="Simplified Arabic" w:cs="Simplified Arabic"/>
          <w:sz w:val="28"/>
          <w:szCs w:val="28"/>
          <w:rtl/>
        </w:rPr>
        <w:t xml:space="preserve"> (</w:t>
      </w:r>
      <w:r w:rsidRPr="00363792">
        <w:rPr>
          <w:rFonts w:ascii="Simplified Arabic" w:hAnsi="Simplified Arabic" w:cs="Simplified Arabic"/>
          <w:sz w:val="28"/>
          <w:szCs w:val="28"/>
        </w:rPr>
        <w:t>SPSS</w:t>
      </w:r>
      <w:r w:rsidRPr="00363792">
        <w:rPr>
          <w:rFonts w:ascii="Simplified Arabic" w:hAnsi="Simplified Arabic" w:cs="Simplified Arabic"/>
          <w:sz w:val="28"/>
          <w:szCs w:val="28"/>
          <w:rtl/>
        </w:rPr>
        <w:t>)</w:t>
      </w:r>
      <w:r w:rsidRPr="00363792">
        <w:rPr>
          <w:rFonts w:ascii="Simplified Arabic" w:hAnsi="Simplified Arabic" w:cs="Simplified Arabic" w:hint="cs"/>
          <w:sz w:val="28"/>
          <w:szCs w:val="28"/>
          <w:rtl/>
        </w:rPr>
        <w:t>،</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مكّن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الباحث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وتفسيرها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بدقة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ومنهجية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صارمة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يبدأ</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بنظرة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للخصائص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الديموغرافية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للمستجيبين،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الجنس،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والعمر،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والمستوى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التعليمي،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وسنوات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الخبرة،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والمنصب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الوظيفي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يُتيح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فهمًا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شاملاً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لعينة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ملاءمتها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للمجتمع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المستهدف</w:t>
      </w:r>
      <w:r w:rsidRPr="00363792">
        <w:rPr>
          <w:rFonts w:ascii="Simplified Arabic" w:hAnsi="Simplified Arabic" w:cs="Simplified Arabic"/>
          <w:sz w:val="28"/>
          <w:szCs w:val="28"/>
          <w:rtl/>
        </w:rPr>
        <w:t>.</w:t>
      </w:r>
    </w:p>
    <w:p w14:paraId="1049F7F8" w14:textId="77777777" w:rsidR="008962C5" w:rsidRPr="00363792" w:rsidRDefault="008962C5" w:rsidP="008962C5">
      <w:pPr>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علاوة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على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المتوسطات،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والانحرافات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المعيارية،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والالتواء،</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والتفرطح،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لفحص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توزيع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الاستجابات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اختبار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موثوقية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وصحة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أداة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تقنيات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مناسبة،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ألفا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لكرونباخ،</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للتأكد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اتساق</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وجدارتها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بالثقة</w:t>
      </w:r>
      <w:r w:rsidRPr="00363792">
        <w:rPr>
          <w:rFonts w:ascii="Simplified Arabic" w:hAnsi="Simplified Arabic" w:cs="Simplified Arabic"/>
          <w:sz w:val="28"/>
          <w:szCs w:val="28"/>
          <w:rtl/>
        </w:rPr>
        <w:t>.</w:t>
      </w:r>
    </w:p>
    <w:p w14:paraId="00BA9D38" w14:textId="77777777" w:rsidR="008962C5" w:rsidRDefault="008962C5" w:rsidP="008962C5">
      <w:pPr>
        <w:spacing w:line="360" w:lineRule="auto"/>
        <w:jc w:val="mediumKashida"/>
        <w:rPr>
          <w:rFonts w:ascii="Simplified Arabic" w:hAnsi="Simplified Arabic" w:cs="Simplified Arabic"/>
          <w:sz w:val="28"/>
          <w:szCs w:val="28"/>
          <w:rtl/>
        </w:rPr>
      </w:pPr>
      <w:r w:rsidRPr="00363792">
        <w:rPr>
          <w:rFonts w:ascii="Simplified Arabic" w:hAnsi="Simplified Arabic" w:cs="Simplified Arabic" w:hint="cs"/>
          <w:sz w:val="28"/>
          <w:szCs w:val="28"/>
          <w:rtl/>
        </w:rPr>
        <w:t>ولتقييم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فرضيات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العلاقة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القيادة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الخادمة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وسلوكيات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المواطنة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التنظيمية،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عدد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الاستدلالية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هذه</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أساليب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والانحدار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لتحديد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قوة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وأهمية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ويختتم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lastRenderedPageBreak/>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بعرض</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منهجي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للنتائج،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تُشكل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أساسًا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للنقاش</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والتفسير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المُقدم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التالي</w:t>
      </w:r>
      <w:r w:rsidRPr="00363792">
        <w:rPr>
          <w:rFonts w:ascii="Simplified Arabic" w:hAnsi="Simplified Arabic" w:cs="Simplified Arabic"/>
          <w:sz w:val="28"/>
          <w:szCs w:val="28"/>
          <w:rtl/>
        </w:rPr>
        <w:t>.</w:t>
      </w:r>
    </w:p>
    <w:p w14:paraId="122E22B2" w14:textId="77777777" w:rsidR="008962C5" w:rsidRPr="00363792" w:rsidRDefault="008962C5" w:rsidP="008962C5">
      <w:pPr>
        <w:spacing w:line="360" w:lineRule="auto"/>
        <w:jc w:val="mediumKashida"/>
        <w:rPr>
          <w:rFonts w:ascii="Simplified Arabic" w:hAnsi="Simplified Arabic" w:cs="Simplified Arabic"/>
          <w:sz w:val="28"/>
          <w:szCs w:val="28"/>
          <w:rtl/>
        </w:rPr>
      </w:pPr>
    </w:p>
    <w:p w14:paraId="0EF5C6BB" w14:textId="77777777" w:rsidR="008962C5" w:rsidRPr="00E80970" w:rsidRDefault="008962C5">
      <w:pPr>
        <w:pStyle w:val="ListParagraph"/>
        <w:numPr>
          <w:ilvl w:val="0"/>
          <w:numId w:val="35"/>
        </w:numPr>
        <w:spacing w:line="360" w:lineRule="auto"/>
        <w:jc w:val="both"/>
        <w:rPr>
          <w:rFonts w:ascii="Simplified Arabic" w:hAnsi="Simplified Arabic" w:cs="Simplified Arabic"/>
          <w:b/>
          <w:bCs/>
          <w:sz w:val="28"/>
          <w:szCs w:val="28"/>
          <w:rtl/>
          <w:lang w:bidi="ar-EG"/>
        </w:rPr>
      </w:pPr>
      <w:r w:rsidRPr="00E80970">
        <w:rPr>
          <w:rFonts w:ascii="Simplified Arabic" w:hAnsi="Simplified Arabic" w:cs="Simplified Arabic"/>
          <w:b/>
          <w:bCs/>
          <w:sz w:val="28"/>
          <w:szCs w:val="28"/>
          <w:rtl/>
          <w:lang w:bidi="ar-EG"/>
        </w:rPr>
        <w:t xml:space="preserve">تحليل الموثوقية والمصداقية </w:t>
      </w:r>
    </w:p>
    <w:p w14:paraId="526101B1" w14:textId="5E92FAB0" w:rsidR="008962C5" w:rsidRDefault="008962C5" w:rsidP="002454A6">
      <w:pPr>
        <w:spacing w:line="360" w:lineRule="auto"/>
        <w:jc w:val="both"/>
        <w:rPr>
          <w:rFonts w:ascii="Simplified Arabic" w:hAnsi="Simplified Arabic" w:cs="Simplified Arabic"/>
          <w:sz w:val="28"/>
          <w:szCs w:val="28"/>
          <w:rtl/>
          <w:lang w:bidi="ar-EG"/>
        </w:rPr>
      </w:pPr>
      <w:r w:rsidRPr="00063464">
        <w:rPr>
          <w:rFonts w:ascii="Simplified Arabic" w:hAnsi="Simplified Arabic" w:cs="Simplified Arabic"/>
          <w:sz w:val="28"/>
          <w:szCs w:val="28"/>
          <w:rtl/>
        </w:rPr>
        <w:t>تم التحقق من الاتساق الداخلي لأداة الدراسة باستخدام معامل ألفا كرونباخ، وذلك للتأكد من ثبات أداة القياس قبل إجراء التحليلات الإحصائية. وقد أظهرت نتائج الاختبار أن معامل ألفا كرونباخ الكلي للأداة بلغ (0.888)، وهي قيمة تتجاوز الحد الأدنى المقبول إحصائيًا (0.70)، مما يشير إلى تمتع الأداة بدرجة مرتفعة من الثبات والاتساق الداخلي بصورة عامة، الأمر الذي يسمح باستخدامها في استكمال التحليلات الإحصائية. وتجدر الإشارة إلى أن هذا المعامل يمثل الثبات الكلي لأداة الدراسة</w:t>
      </w:r>
      <w:r w:rsidRPr="00063464">
        <w:rPr>
          <w:rFonts w:ascii="Simplified Arabic" w:hAnsi="Simplified Arabic" w:cs="Simplified Arabic"/>
          <w:sz w:val="28"/>
          <w:szCs w:val="28"/>
          <w:lang w:bidi="ar-EG"/>
        </w:rPr>
        <w:t>.</w:t>
      </w:r>
      <w:r w:rsidR="002454A6">
        <w:rPr>
          <w:rFonts w:ascii="Simplified Arabic" w:hAnsi="Simplified Arabic" w:cs="Simplified Arabic"/>
          <w:sz w:val="28"/>
          <w:szCs w:val="28"/>
          <w:rtl/>
          <w:lang w:bidi="ar-EG"/>
        </w:rPr>
        <w:t xml:space="preserve"> </w:t>
      </w:r>
    </w:p>
    <w:p w14:paraId="6E8ACBE6" w14:textId="77777777" w:rsidR="008962C5" w:rsidRDefault="008962C5" w:rsidP="008962C5">
      <w:pPr>
        <w:spacing w:line="360" w:lineRule="auto"/>
        <w:jc w:val="both"/>
        <w:rPr>
          <w:rFonts w:ascii="Simplified Arabic" w:hAnsi="Simplified Arabic" w:cs="Simplified Arabic"/>
          <w:sz w:val="28"/>
          <w:szCs w:val="28"/>
          <w:rtl/>
          <w:lang w:bidi="ar-EG"/>
        </w:rPr>
      </w:pPr>
      <w:r w:rsidRPr="004318E0">
        <w:rPr>
          <w:rFonts w:ascii="Simplified Arabic" w:hAnsi="Simplified Arabic" w:cs="Simplified Arabic"/>
          <w:sz w:val="28"/>
          <w:szCs w:val="28"/>
          <w:rtl/>
          <w:lang w:bidi="ar-EG"/>
        </w:rPr>
        <w:t xml:space="preserve">يعرض جدول إحصائيات الموثوقية نتائج اختبار الاتساق الداخلي لأداة الدراسة، والتي تتكون من 31 بندًا متميزًا. وقد بلغ معامل ألفا لكرونباخ 0.888، بينما بلغ معامل ألفا بناءً على البنود المعيارية 0.884. في البحث الإحصائي، تُعتبر قيمة ألفا لكرونباخ التي تزيد عن 0.70 جيدة، بينما تُعتبر القيمة التي تقارب 0.90 استثنائية. ونتيجة لذلك، تُظهر قيمة 0.888 أن أسئلة الاستبيان تتمتع بمستوى عالٍ جدًا من الموثوقية والاتساق الداخلي. يشير هذا المعامل المرتفع إلى أن البنود الـ 31 مترابطة بشكل كبير، وتقيّم باستمرار نفس المفهوم أو الظاهرة الأساسية مع هامش خطأ ضئيل. علاوة على ذلك، تشير العلاقة الوثيقة بين معامل ألفا الخام ومعامل ألفا المعياري إلى أن الاختلافات بين البنود متسقة للغاية. بشكل عام، تؤكد هذه النتائج الموثوقية العالية لمقياس </w:t>
      </w:r>
      <w:r w:rsidRPr="004318E0">
        <w:rPr>
          <w:rFonts w:ascii="Simplified Arabic" w:hAnsi="Simplified Arabic" w:cs="Simplified Arabic"/>
          <w:sz w:val="28"/>
          <w:szCs w:val="28"/>
          <w:rtl/>
          <w:lang w:bidi="ar-EG"/>
        </w:rPr>
        <w:lastRenderedPageBreak/>
        <w:t>القياس وقوته، مما يوفر أساسًا علميًا متينًا لمواصلة التحليل الإحصائي الاستدلالي واختبار الفرضيات بثقة.</w:t>
      </w:r>
    </w:p>
    <w:p w14:paraId="5DBD2645" w14:textId="49928BDF" w:rsidR="008962C5" w:rsidRPr="00DA3584" w:rsidRDefault="008962C5" w:rsidP="00FA55AB">
      <w:pPr>
        <w:pStyle w:val="Caption"/>
        <w:bidi/>
        <w:jc w:val="center"/>
        <w:rPr>
          <w:rFonts w:ascii="Simplified Arabic" w:hAnsi="Simplified Arabic" w:cs="Simplified Arabic"/>
          <w:sz w:val="28"/>
          <w:szCs w:val="28"/>
          <w:lang w:bidi="ar-EG"/>
        </w:rPr>
      </w:pPr>
      <w:bookmarkStart w:id="34" w:name="_Toc23590939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4</w:t>
      </w:r>
      <w:r>
        <w:rPr>
          <w:rtl/>
        </w:rPr>
        <w:fldChar w:fldCharType="end"/>
      </w:r>
      <w:r>
        <w:rPr>
          <w:rFonts w:hint="cs"/>
          <w:noProof/>
          <w:rtl/>
          <w:lang w:bidi="ar-EG"/>
        </w:rPr>
        <w:t xml:space="preserve"> </w:t>
      </w:r>
      <w:r w:rsidRPr="009760CF">
        <w:rPr>
          <w:rFonts w:cs="Arial"/>
          <w:noProof/>
          <w:rtl/>
          <w:lang w:bidi="ar-EG"/>
        </w:rPr>
        <w:t>: إحصائيات الموثوقية</w:t>
      </w:r>
      <w:bookmarkEnd w:id="34"/>
    </w:p>
    <w:tbl>
      <w:tblPr>
        <w:tblStyle w:val="TableGrid"/>
        <w:tblW w:w="0" w:type="auto"/>
        <w:jc w:val="center"/>
        <w:tblLook w:val="0000" w:firstRow="0" w:lastRow="0" w:firstColumn="0" w:lastColumn="0" w:noHBand="0" w:noVBand="0"/>
      </w:tblPr>
      <w:tblGrid>
        <w:gridCol w:w="1094"/>
        <w:gridCol w:w="2992"/>
        <w:gridCol w:w="1506"/>
      </w:tblGrid>
      <w:tr w:rsidR="008962C5" w:rsidRPr="00E80970" w14:paraId="010FA520" w14:textId="77777777" w:rsidTr="00556622">
        <w:trPr>
          <w:jc w:val="center"/>
        </w:trPr>
        <w:tc>
          <w:tcPr>
            <w:tcW w:w="0" w:type="auto"/>
            <w:gridSpan w:val="3"/>
            <w:vAlign w:val="center"/>
          </w:tcPr>
          <w:p w14:paraId="3C721EAD"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b/>
                <w:bCs/>
                <w:rtl/>
              </w:rPr>
              <w:t>إحصائيات الموثوقية</w:t>
            </w:r>
          </w:p>
        </w:tc>
      </w:tr>
      <w:tr w:rsidR="008962C5" w:rsidRPr="00E80970" w14:paraId="1EDDEE56" w14:textId="77777777" w:rsidTr="00556622">
        <w:trPr>
          <w:jc w:val="center"/>
        </w:trPr>
        <w:tc>
          <w:tcPr>
            <w:tcW w:w="0" w:type="auto"/>
            <w:vAlign w:val="center"/>
          </w:tcPr>
          <w:p w14:paraId="503E5AAC"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ألفا كرونباخ</w:t>
            </w:r>
          </w:p>
        </w:tc>
        <w:tc>
          <w:tcPr>
            <w:tcW w:w="0" w:type="auto"/>
            <w:vAlign w:val="center"/>
          </w:tcPr>
          <w:p w14:paraId="03294C1C"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ألفا كرونباخ بناء على عناصر موحدة</w:t>
            </w:r>
          </w:p>
        </w:tc>
        <w:tc>
          <w:tcPr>
            <w:tcW w:w="0" w:type="auto"/>
            <w:vAlign w:val="center"/>
          </w:tcPr>
          <w:p w14:paraId="62598205"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عدد من العناصر</w:t>
            </w:r>
          </w:p>
        </w:tc>
      </w:tr>
      <w:tr w:rsidR="008962C5" w:rsidRPr="00E80970" w14:paraId="48C66077" w14:textId="77777777" w:rsidTr="00556622">
        <w:trPr>
          <w:jc w:val="center"/>
        </w:trPr>
        <w:tc>
          <w:tcPr>
            <w:tcW w:w="0" w:type="auto"/>
            <w:vAlign w:val="center"/>
          </w:tcPr>
          <w:p w14:paraId="430D0EAB"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.888</w:t>
            </w:r>
          </w:p>
        </w:tc>
        <w:tc>
          <w:tcPr>
            <w:tcW w:w="0" w:type="auto"/>
            <w:vAlign w:val="center"/>
          </w:tcPr>
          <w:p w14:paraId="66F87D27"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.884</w:t>
            </w:r>
          </w:p>
        </w:tc>
        <w:tc>
          <w:tcPr>
            <w:tcW w:w="0" w:type="auto"/>
            <w:vAlign w:val="center"/>
          </w:tcPr>
          <w:p w14:paraId="65E6227F"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31</w:t>
            </w:r>
          </w:p>
        </w:tc>
      </w:tr>
    </w:tbl>
    <w:p w14:paraId="2E61373E" w14:textId="77777777" w:rsidR="00247AF8" w:rsidRDefault="00247AF8" w:rsidP="00247AF8">
      <w:pPr>
        <w:pStyle w:val="Caption"/>
        <w:bidi/>
        <w:jc w:val="center"/>
        <w:rPr>
          <w:rtl/>
        </w:rPr>
      </w:pPr>
    </w:p>
    <w:p w14:paraId="6FDB1917" w14:textId="77777777" w:rsidR="00247AF8" w:rsidRDefault="00247AF8" w:rsidP="00247AF8">
      <w:pPr>
        <w:pStyle w:val="Caption"/>
        <w:bidi/>
        <w:jc w:val="center"/>
        <w:rPr>
          <w:rtl/>
        </w:rPr>
      </w:pPr>
    </w:p>
    <w:p w14:paraId="7D6F9882" w14:textId="093C220D" w:rsidR="008962C5" w:rsidRDefault="00247AF8" w:rsidP="00247AF8">
      <w:pPr>
        <w:pStyle w:val="Caption"/>
        <w:bidi/>
        <w:jc w:val="center"/>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5</w:t>
      </w:r>
      <w:r>
        <w:rPr>
          <w:rtl/>
        </w:rPr>
        <w:fldChar w:fldCharType="end"/>
      </w:r>
      <w:r>
        <w:rPr>
          <w:rFonts w:hint="cs"/>
          <w:noProof/>
          <w:rtl/>
          <w:lang w:bidi="ar-EG"/>
        </w:rPr>
        <w:t xml:space="preserve"> </w:t>
      </w:r>
      <w:r w:rsidRPr="009760CF">
        <w:rPr>
          <w:rFonts w:cs="Arial"/>
          <w:noProof/>
          <w:rtl/>
          <w:lang w:bidi="ar-EG"/>
        </w:rPr>
        <w:t xml:space="preserve">: إحصائيات </w:t>
      </w:r>
      <w:r w:rsidR="006B4CF2">
        <w:rPr>
          <w:rFonts w:cs="Arial" w:hint="cs"/>
          <w:noProof/>
          <w:rtl/>
          <w:lang w:bidi="ar-EG"/>
        </w:rPr>
        <w:t>معامل الفا كرونباخ</w:t>
      </w:r>
      <w:r>
        <w:rPr>
          <w:rFonts w:cs="Arial" w:hint="cs"/>
          <w:noProof/>
          <w:rtl/>
          <w:lang w:bidi="ar-EG"/>
        </w:rPr>
        <w:t xml:space="preserve"> لمتغيرات الدراسة</w:t>
      </w:r>
    </w:p>
    <w:tbl>
      <w:tblPr>
        <w:tblStyle w:val="TableGrid"/>
        <w:bidiVisual/>
        <w:tblW w:w="8098" w:type="dxa"/>
        <w:jc w:val="center"/>
        <w:tblLook w:val="04A0" w:firstRow="1" w:lastRow="0" w:firstColumn="1" w:lastColumn="0" w:noHBand="0" w:noVBand="1"/>
      </w:tblPr>
      <w:tblGrid>
        <w:gridCol w:w="4106"/>
        <w:gridCol w:w="1564"/>
        <w:gridCol w:w="2428"/>
      </w:tblGrid>
      <w:tr w:rsidR="008D6B2B" w:rsidRPr="008D6B2B" w14:paraId="77BD2168" w14:textId="77777777" w:rsidTr="008D6B2B">
        <w:trPr>
          <w:trHeight w:val="420"/>
          <w:jc w:val="center"/>
        </w:trPr>
        <w:tc>
          <w:tcPr>
            <w:tcW w:w="4106" w:type="dxa"/>
            <w:hideMark/>
          </w:tcPr>
          <w:p w14:paraId="6A866B71"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المتغير / البعد</w:t>
            </w:r>
          </w:p>
        </w:tc>
        <w:tc>
          <w:tcPr>
            <w:tcW w:w="1564" w:type="dxa"/>
            <w:hideMark/>
          </w:tcPr>
          <w:p w14:paraId="41D4AFC2"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عدد العبارات</w:t>
            </w:r>
          </w:p>
        </w:tc>
        <w:tc>
          <w:tcPr>
            <w:tcW w:w="2428" w:type="dxa"/>
            <w:hideMark/>
          </w:tcPr>
          <w:p w14:paraId="176779EC"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معامل ألفا كرونباخ</w:t>
            </w:r>
          </w:p>
        </w:tc>
      </w:tr>
      <w:tr w:rsidR="008D6B2B" w:rsidRPr="008D6B2B" w14:paraId="353DE79F" w14:textId="77777777" w:rsidTr="008D6B2B">
        <w:trPr>
          <w:trHeight w:val="251"/>
          <w:jc w:val="center"/>
        </w:trPr>
        <w:tc>
          <w:tcPr>
            <w:tcW w:w="4106" w:type="dxa"/>
            <w:hideMark/>
          </w:tcPr>
          <w:p w14:paraId="2DB78858"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متغير القيادة الخادمة (كلي)</w:t>
            </w:r>
          </w:p>
        </w:tc>
        <w:tc>
          <w:tcPr>
            <w:tcW w:w="1564" w:type="dxa"/>
            <w:hideMark/>
          </w:tcPr>
          <w:p w14:paraId="74F671A8"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11</w:t>
            </w:r>
          </w:p>
        </w:tc>
        <w:tc>
          <w:tcPr>
            <w:tcW w:w="2428" w:type="dxa"/>
            <w:hideMark/>
          </w:tcPr>
          <w:p w14:paraId="2D732422"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0.879</w:t>
            </w:r>
          </w:p>
        </w:tc>
      </w:tr>
      <w:tr w:rsidR="008D6B2B" w:rsidRPr="008D6B2B" w14:paraId="72BDD526" w14:textId="77777777" w:rsidTr="008D6B2B">
        <w:trPr>
          <w:trHeight w:val="269"/>
          <w:jc w:val="center"/>
        </w:trPr>
        <w:tc>
          <w:tcPr>
            <w:tcW w:w="4106" w:type="dxa"/>
            <w:hideMark/>
          </w:tcPr>
          <w:p w14:paraId="22EB8C3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تمكين الأتباع</w:t>
            </w:r>
          </w:p>
        </w:tc>
        <w:tc>
          <w:tcPr>
            <w:tcW w:w="1564" w:type="dxa"/>
            <w:hideMark/>
          </w:tcPr>
          <w:p w14:paraId="416FD2F5"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79FCCFD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0.881</w:t>
            </w:r>
          </w:p>
        </w:tc>
      </w:tr>
      <w:tr w:rsidR="008D6B2B" w:rsidRPr="008D6B2B" w14:paraId="72D65DB0" w14:textId="77777777" w:rsidTr="008D6B2B">
        <w:trPr>
          <w:trHeight w:val="170"/>
          <w:jc w:val="center"/>
        </w:trPr>
        <w:tc>
          <w:tcPr>
            <w:tcW w:w="4106" w:type="dxa"/>
            <w:hideMark/>
          </w:tcPr>
          <w:p w14:paraId="77A70A9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التواضع القيادي</w:t>
            </w:r>
          </w:p>
        </w:tc>
        <w:tc>
          <w:tcPr>
            <w:tcW w:w="1564" w:type="dxa"/>
            <w:hideMark/>
          </w:tcPr>
          <w:p w14:paraId="5E4F13F5"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1ABD7FA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67682022" w14:textId="77777777" w:rsidTr="008D6B2B">
        <w:trPr>
          <w:trHeight w:val="98"/>
          <w:jc w:val="center"/>
        </w:trPr>
        <w:tc>
          <w:tcPr>
            <w:tcW w:w="4106" w:type="dxa"/>
            <w:hideMark/>
          </w:tcPr>
          <w:p w14:paraId="24D52219"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التركيز على نمو الآخرين</w:t>
            </w:r>
          </w:p>
        </w:tc>
        <w:tc>
          <w:tcPr>
            <w:tcW w:w="1564" w:type="dxa"/>
            <w:hideMark/>
          </w:tcPr>
          <w:p w14:paraId="1F89E7FC"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5</w:t>
            </w:r>
          </w:p>
        </w:tc>
        <w:tc>
          <w:tcPr>
            <w:tcW w:w="2428" w:type="dxa"/>
            <w:hideMark/>
          </w:tcPr>
          <w:p w14:paraId="08956C4B"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6871EABD" w14:textId="77777777" w:rsidTr="008D6B2B">
        <w:trPr>
          <w:trHeight w:val="224"/>
          <w:jc w:val="center"/>
        </w:trPr>
        <w:tc>
          <w:tcPr>
            <w:tcW w:w="4106" w:type="dxa"/>
            <w:hideMark/>
          </w:tcPr>
          <w:p w14:paraId="20A59C9C"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متغير سلوكيات المواطنة التنظيمية (كلي)</w:t>
            </w:r>
          </w:p>
        </w:tc>
        <w:tc>
          <w:tcPr>
            <w:tcW w:w="1564" w:type="dxa"/>
            <w:hideMark/>
          </w:tcPr>
          <w:p w14:paraId="0C75C180"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15</w:t>
            </w:r>
          </w:p>
        </w:tc>
        <w:tc>
          <w:tcPr>
            <w:tcW w:w="2428" w:type="dxa"/>
            <w:hideMark/>
          </w:tcPr>
          <w:p w14:paraId="1C8D0127"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0.883</w:t>
            </w:r>
          </w:p>
        </w:tc>
      </w:tr>
      <w:tr w:rsidR="008D6B2B" w:rsidRPr="008D6B2B" w14:paraId="52A80E9B" w14:textId="77777777" w:rsidTr="008D6B2B">
        <w:trPr>
          <w:trHeight w:val="170"/>
          <w:jc w:val="center"/>
        </w:trPr>
        <w:tc>
          <w:tcPr>
            <w:tcW w:w="4106" w:type="dxa"/>
            <w:hideMark/>
          </w:tcPr>
          <w:p w14:paraId="75474FF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الإيثار</w:t>
            </w:r>
          </w:p>
        </w:tc>
        <w:tc>
          <w:tcPr>
            <w:tcW w:w="1564" w:type="dxa"/>
            <w:hideMark/>
          </w:tcPr>
          <w:p w14:paraId="4BD49C5D"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367F749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w:t>
            </w:r>
          </w:p>
        </w:tc>
      </w:tr>
      <w:tr w:rsidR="008D6B2B" w:rsidRPr="008D6B2B" w14:paraId="08E5B171" w14:textId="77777777" w:rsidTr="008D6B2B">
        <w:trPr>
          <w:trHeight w:val="134"/>
          <w:jc w:val="center"/>
        </w:trPr>
        <w:tc>
          <w:tcPr>
            <w:tcW w:w="4106" w:type="dxa"/>
            <w:hideMark/>
          </w:tcPr>
          <w:p w14:paraId="14453D08"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الكياسة</w:t>
            </w:r>
          </w:p>
        </w:tc>
        <w:tc>
          <w:tcPr>
            <w:tcW w:w="1564" w:type="dxa"/>
            <w:hideMark/>
          </w:tcPr>
          <w:p w14:paraId="3F4324E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0DEAEF29"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w:t>
            </w:r>
          </w:p>
        </w:tc>
      </w:tr>
      <w:tr w:rsidR="008D6B2B" w:rsidRPr="008D6B2B" w14:paraId="681254F6" w14:textId="77777777" w:rsidTr="008D6B2B">
        <w:trPr>
          <w:trHeight w:val="152"/>
          <w:jc w:val="center"/>
        </w:trPr>
        <w:tc>
          <w:tcPr>
            <w:tcW w:w="4106" w:type="dxa"/>
            <w:hideMark/>
          </w:tcPr>
          <w:p w14:paraId="6ED502B5"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الروح الرياضية</w:t>
            </w:r>
          </w:p>
        </w:tc>
        <w:tc>
          <w:tcPr>
            <w:tcW w:w="1564" w:type="dxa"/>
            <w:hideMark/>
          </w:tcPr>
          <w:p w14:paraId="7CD5BE9B"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2EFE2D08"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30ECC5FA" w14:textId="77777777" w:rsidTr="008D6B2B">
        <w:trPr>
          <w:trHeight w:val="224"/>
          <w:jc w:val="center"/>
        </w:trPr>
        <w:tc>
          <w:tcPr>
            <w:tcW w:w="4106" w:type="dxa"/>
            <w:hideMark/>
          </w:tcPr>
          <w:p w14:paraId="22523F08"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السلوك الحضاري</w:t>
            </w:r>
          </w:p>
        </w:tc>
        <w:tc>
          <w:tcPr>
            <w:tcW w:w="1564" w:type="dxa"/>
            <w:hideMark/>
          </w:tcPr>
          <w:p w14:paraId="4848CB54"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2BAD42EA"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0.881</w:t>
            </w:r>
          </w:p>
        </w:tc>
      </w:tr>
      <w:tr w:rsidR="008D6B2B" w:rsidRPr="008D6B2B" w14:paraId="1693D6D6" w14:textId="77777777" w:rsidTr="008D6B2B">
        <w:trPr>
          <w:trHeight w:val="170"/>
          <w:jc w:val="center"/>
        </w:trPr>
        <w:tc>
          <w:tcPr>
            <w:tcW w:w="4106" w:type="dxa"/>
            <w:hideMark/>
          </w:tcPr>
          <w:p w14:paraId="0673DFCA"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وعي الضمير</w:t>
            </w:r>
          </w:p>
        </w:tc>
        <w:tc>
          <w:tcPr>
            <w:tcW w:w="1564" w:type="dxa"/>
            <w:hideMark/>
          </w:tcPr>
          <w:p w14:paraId="265D054D"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59A1284C"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0.884</w:t>
            </w:r>
          </w:p>
        </w:tc>
      </w:tr>
      <w:tr w:rsidR="008D6B2B" w:rsidRPr="008D6B2B" w14:paraId="350CF431" w14:textId="77777777" w:rsidTr="008D6B2B">
        <w:trPr>
          <w:trHeight w:val="152"/>
          <w:jc w:val="center"/>
        </w:trPr>
        <w:tc>
          <w:tcPr>
            <w:tcW w:w="4106" w:type="dxa"/>
            <w:hideMark/>
          </w:tcPr>
          <w:p w14:paraId="40A58072"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المقياس ككل</w:t>
            </w:r>
          </w:p>
        </w:tc>
        <w:tc>
          <w:tcPr>
            <w:tcW w:w="1564" w:type="dxa"/>
            <w:hideMark/>
          </w:tcPr>
          <w:p w14:paraId="283D71CD"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26</w:t>
            </w:r>
          </w:p>
        </w:tc>
        <w:tc>
          <w:tcPr>
            <w:tcW w:w="2428" w:type="dxa"/>
            <w:hideMark/>
          </w:tcPr>
          <w:p w14:paraId="58439DE3"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0.888</w:t>
            </w:r>
          </w:p>
        </w:tc>
      </w:tr>
    </w:tbl>
    <w:p w14:paraId="1F790987" w14:textId="77777777" w:rsidR="00247AF8" w:rsidRDefault="00247AF8" w:rsidP="008962C5">
      <w:pPr>
        <w:spacing w:line="360" w:lineRule="auto"/>
        <w:jc w:val="mediumKashida"/>
        <w:rPr>
          <w:rFonts w:ascii="Simplified Arabic" w:hAnsi="Simplified Arabic" w:cs="Simplified Arabic"/>
          <w:sz w:val="28"/>
          <w:szCs w:val="28"/>
          <w:rtl/>
        </w:rPr>
      </w:pPr>
    </w:p>
    <w:p w14:paraId="39C5F326" w14:textId="77777777" w:rsidR="008D6B2B" w:rsidRDefault="008D6B2B" w:rsidP="008962C5">
      <w:pPr>
        <w:spacing w:line="360" w:lineRule="auto"/>
        <w:jc w:val="mediumKashida"/>
        <w:rPr>
          <w:rFonts w:ascii="Simplified Arabic" w:hAnsi="Simplified Arabic" w:cs="Simplified Arabic"/>
          <w:sz w:val="28"/>
          <w:szCs w:val="28"/>
          <w:rtl/>
        </w:rPr>
      </w:pPr>
    </w:p>
    <w:p w14:paraId="3D3AA6EB" w14:textId="77777777" w:rsidR="008962C5" w:rsidRPr="00EB43D9" w:rsidRDefault="008962C5">
      <w:pPr>
        <w:pStyle w:val="ListParagraph"/>
        <w:numPr>
          <w:ilvl w:val="0"/>
          <w:numId w:val="35"/>
        </w:numPr>
        <w:spacing w:line="360" w:lineRule="auto"/>
        <w:jc w:val="mediumKashida"/>
        <w:rPr>
          <w:rFonts w:ascii="Simplified Arabic" w:hAnsi="Simplified Arabic" w:cs="Simplified Arabic"/>
          <w:b/>
          <w:bCs/>
          <w:sz w:val="28"/>
          <w:szCs w:val="28"/>
          <w:rtl/>
        </w:rPr>
      </w:pPr>
      <w:r w:rsidRPr="00EB43D9">
        <w:rPr>
          <w:rFonts w:ascii="Simplified Arabic" w:hAnsi="Simplified Arabic" w:cs="Simplified Arabic"/>
          <w:b/>
          <w:bCs/>
          <w:sz w:val="28"/>
          <w:szCs w:val="28"/>
          <w:rtl/>
        </w:rPr>
        <w:t>الخصائص الديمغرافية لأفراد العينة</w:t>
      </w:r>
      <w:r w:rsidRPr="00EB43D9">
        <w:rPr>
          <w:rFonts w:ascii="Simplified Arabic" w:hAnsi="Simplified Arabic" w:cs="Simplified Arabic" w:hint="cs"/>
          <w:b/>
          <w:bCs/>
          <w:sz w:val="28"/>
          <w:szCs w:val="28"/>
          <w:rtl/>
        </w:rPr>
        <w:t>:</w:t>
      </w:r>
    </w:p>
    <w:p w14:paraId="0E224A3C" w14:textId="77777777" w:rsidR="008962C5" w:rsidRDefault="008962C5" w:rsidP="008962C5">
      <w:pPr>
        <w:spacing w:line="360" w:lineRule="auto"/>
        <w:jc w:val="mediumKashida"/>
        <w:rPr>
          <w:rFonts w:ascii="Simplified Arabic" w:hAnsi="Simplified Arabic" w:cs="Simplified Arabic"/>
          <w:sz w:val="28"/>
          <w:szCs w:val="28"/>
          <w:rtl/>
        </w:rPr>
      </w:pPr>
      <w:r w:rsidRPr="00F85E6B">
        <w:rPr>
          <w:rFonts w:ascii="Simplified Arabic" w:hAnsi="Simplified Arabic" w:cs="Simplified Arabic"/>
          <w:sz w:val="28"/>
          <w:szCs w:val="28"/>
          <w:rtl/>
        </w:rPr>
        <w:t xml:space="preserve">يُظهر الجدول بيانات وصفية تتعلق بالخصائص الديموغرافية لعينة البحث، التي شملت 617 فردًا. تُشير النتائج إلى توزيع واسع ومتوازن لجميع العوامل. وقد سجلت "سنوات الخبرة" و"العمر" أعلى متوسطات، حيث بلغت 3.49 و3.48 على التوالي، بانحرافات معيارية تزيد عن 1.1، مما يُشير إلى تباينات فردية كبيرة وتنوع في الخلفيات المهنية والفئات العمرية بين المشاركين. في المقابل، أظهر "الجنس" و"نوع المؤسسة" أنماطًا أكثر اتساقًا بانحرافات معيارية أصغر (حوالي 0.50)، مما يدل على </w:t>
      </w:r>
      <w:r w:rsidRPr="00F85E6B">
        <w:rPr>
          <w:rFonts w:ascii="Simplified Arabic" w:hAnsi="Simplified Arabic" w:cs="Simplified Arabic"/>
          <w:sz w:val="28"/>
          <w:szCs w:val="28"/>
          <w:rtl/>
        </w:rPr>
        <w:lastRenderedPageBreak/>
        <w:t>توزيع متجانس نسبيًا بين هذه الفئات. إحصائيًا، تقترب قيم الالتواء لجميع المتغيرات من الصفر، مما يُشير إلى أن توزيع البيانات متماثل وطبيعي.</w:t>
      </w:r>
    </w:p>
    <w:p w14:paraId="54869080" w14:textId="77777777" w:rsidR="008962C5" w:rsidRDefault="008962C5" w:rsidP="008962C5">
      <w:pPr>
        <w:spacing w:line="360" w:lineRule="auto"/>
        <w:jc w:val="mediumKashida"/>
        <w:rPr>
          <w:rFonts w:ascii="Simplified Arabic" w:hAnsi="Simplified Arabic" w:cs="Simplified Arabic"/>
          <w:sz w:val="28"/>
          <w:szCs w:val="28"/>
          <w:rtl/>
        </w:rPr>
      </w:pPr>
    </w:p>
    <w:p w14:paraId="49625AE3" w14:textId="1D206337" w:rsidR="008962C5" w:rsidRPr="00EF377F" w:rsidRDefault="008962C5" w:rsidP="008962C5">
      <w:pPr>
        <w:pStyle w:val="Caption"/>
        <w:rPr>
          <w:rtl/>
          <w:lang w:bidi="ar-EG"/>
        </w:rPr>
      </w:pPr>
      <w:bookmarkStart w:id="35" w:name="_Toc235909391"/>
      <w:r w:rsidRPr="00EF377F">
        <w:rPr>
          <w:rtl/>
        </w:rPr>
        <w:t xml:space="preserve">جدول </w:t>
      </w:r>
      <w:r w:rsidRPr="00EF377F">
        <w:rPr>
          <w:rtl/>
        </w:rPr>
        <w:fldChar w:fldCharType="begin"/>
      </w:r>
      <w:r w:rsidRPr="00EF377F">
        <w:rPr>
          <w:rtl/>
        </w:rPr>
        <w:instrText xml:space="preserve"> </w:instrText>
      </w:r>
      <w:r w:rsidRPr="00EF377F">
        <w:instrText>SEQ</w:instrText>
      </w:r>
      <w:r w:rsidRPr="00EF377F">
        <w:rPr>
          <w:rtl/>
        </w:rPr>
        <w:instrText xml:space="preserve"> جدول \* </w:instrText>
      </w:r>
      <w:r w:rsidRPr="00EF377F">
        <w:instrText>ARABIC</w:instrText>
      </w:r>
      <w:r w:rsidRPr="00EF377F">
        <w:rPr>
          <w:rtl/>
        </w:rPr>
        <w:instrText xml:space="preserve"> </w:instrText>
      </w:r>
      <w:r w:rsidRPr="00EF377F">
        <w:rPr>
          <w:rtl/>
        </w:rPr>
        <w:fldChar w:fldCharType="separate"/>
      </w:r>
      <w:r w:rsidR="00EC33AF">
        <w:rPr>
          <w:noProof/>
          <w:rtl/>
        </w:rPr>
        <w:t>6</w:t>
      </w:r>
      <w:r w:rsidRPr="00EF377F">
        <w:rPr>
          <w:rtl/>
        </w:rPr>
        <w:fldChar w:fldCharType="end"/>
      </w:r>
      <w:r w:rsidRPr="00EF377F">
        <w:rPr>
          <w:rtl/>
          <w:lang w:bidi="ar-EG"/>
        </w:rPr>
        <w:t xml:space="preserve"> : نتائج الإحصاء الوصفي لبيانات الدراسة وفقا للخصائص الديموغرافية لمفردات العينة.</w:t>
      </w:r>
      <w:bookmarkEnd w:id="35"/>
    </w:p>
    <w:tbl>
      <w:tblPr>
        <w:tblStyle w:val="TableGrid"/>
        <w:bidiVisual/>
        <w:tblW w:w="0" w:type="auto"/>
        <w:jc w:val="center"/>
        <w:tblLook w:val="04A0" w:firstRow="1" w:lastRow="0" w:firstColumn="1" w:lastColumn="0" w:noHBand="0" w:noVBand="1"/>
      </w:tblPr>
      <w:tblGrid>
        <w:gridCol w:w="1698"/>
        <w:gridCol w:w="777"/>
        <w:gridCol w:w="748"/>
        <w:gridCol w:w="1606"/>
        <w:gridCol w:w="1383"/>
        <w:gridCol w:w="1042"/>
        <w:gridCol w:w="1042"/>
      </w:tblGrid>
      <w:tr w:rsidR="008962C5" w:rsidRPr="00150505" w14:paraId="0E4F9079" w14:textId="77777777" w:rsidTr="00556622">
        <w:trPr>
          <w:trHeight w:val="288"/>
          <w:jc w:val="center"/>
        </w:trPr>
        <w:tc>
          <w:tcPr>
            <w:tcW w:w="1698" w:type="dxa"/>
            <w:vMerge w:val="restart"/>
            <w:vAlign w:val="center"/>
            <w:hideMark/>
          </w:tcPr>
          <w:p w14:paraId="5D458EE1" w14:textId="77777777" w:rsidR="008962C5" w:rsidRPr="00150505" w:rsidRDefault="008962C5" w:rsidP="00556622">
            <w:pPr>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50873477"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N</w:t>
            </w:r>
          </w:p>
        </w:tc>
        <w:tc>
          <w:tcPr>
            <w:tcW w:w="0" w:type="auto"/>
            <w:vMerge w:val="restart"/>
            <w:vAlign w:val="center"/>
            <w:hideMark/>
          </w:tcPr>
          <w:p w14:paraId="6DF49431"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993872">
              <w:rPr>
                <w:rFonts w:ascii="Simplified Arabic" w:eastAsia="Times New Roman" w:hAnsi="Simplified Arabic" w:cs="Simplified Arabic"/>
                <w:kern w:val="0"/>
                <w:sz w:val="28"/>
                <w:szCs w:val="28"/>
                <w:rtl/>
                <w14:ligatures w14:val="none"/>
              </w:rPr>
              <w:t>الوسط</w:t>
            </w:r>
          </w:p>
        </w:tc>
        <w:tc>
          <w:tcPr>
            <w:tcW w:w="0" w:type="auto"/>
            <w:vMerge w:val="restart"/>
            <w:vAlign w:val="center"/>
            <w:hideMark/>
          </w:tcPr>
          <w:p w14:paraId="5AE6094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الخطأ المعياري للمتوسط</w:t>
            </w:r>
          </w:p>
        </w:tc>
        <w:tc>
          <w:tcPr>
            <w:tcW w:w="0" w:type="auto"/>
            <w:vMerge w:val="restart"/>
            <w:vAlign w:val="center"/>
            <w:hideMark/>
          </w:tcPr>
          <w:p w14:paraId="45FE8471"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الانحراف المعياري</w:t>
            </w:r>
          </w:p>
        </w:tc>
        <w:tc>
          <w:tcPr>
            <w:tcW w:w="0" w:type="auto"/>
            <w:vMerge w:val="restart"/>
            <w:vAlign w:val="center"/>
            <w:hideMark/>
          </w:tcPr>
          <w:p w14:paraId="502BBDDD"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الالتواء</w:t>
            </w:r>
          </w:p>
        </w:tc>
        <w:tc>
          <w:tcPr>
            <w:tcW w:w="0" w:type="auto"/>
            <w:vMerge w:val="restart"/>
            <w:vAlign w:val="center"/>
            <w:hideMark/>
          </w:tcPr>
          <w:p w14:paraId="391FA6D2"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التفرطح</w:t>
            </w:r>
          </w:p>
        </w:tc>
      </w:tr>
      <w:tr w:rsidR="008962C5" w:rsidRPr="00150505" w14:paraId="6A7C8CCC" w14:textId="77777777" w:rsidTr="00556622">
        <w:trPr>
          <w:trHeight w:val="288"/>
          <w:jc w:val="center"/>
        </w:trPr>
        <w:tc>
          <w:tcPr>
            <w:tcW w:w="1698" w:type="dxa"/>
            <w:vMerge/>
            <w:vAlign w:val="center"/>
            <w:hideMark/>
          </w:tcPr>
          <w:p w14:paraId="1D661EB1" w14:textId="77777777" w:rsidR="008962C5" w:rsidRPr="00150505" w:rsidRDefault="008962C5" w:rsidP="00556622">
            <w:pPr>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71B430A2"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993872">
              <w:rPr>
                <w:rFonts w:ascii="Simplified Arabic" w:eastAsia="Times New Roman" w:hAnsi="Simplified Arabic" w:cs="Simplified Arabic"/>
                <w:kern w:val="0"/>
                <w:sz w:val="28"/>
                <w:szCs w:val="28"/>
                <w:rtl/>
                <w14:ligatures w14:val="none"/>
              </w:rPr>
              <w:t>صالح</w:t>
            </w:r>
          </w:p>
        </w:tc>
        <w:tc>
          <w:tcPr>
            <w:tcW w:w="0" w:type="auto"/>
            <w:vMerge/>
            <w:vAlign w:val="center"/>
            <w:hideMark/>
          </w:tcPr>
          <w:p w14:paraId="28BAA9DE"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1C137C99"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29FAFFB"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32F0514"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2DE2A263"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r>
      <w:tr w:rsidR="008962C5" w:rsidRPr="00150505" w14:paraId="27117719" w14:textId="77777777" w:rsidTr="00556622">
        <w:trPr>
          <w:trHeight w:val="288"/>
          <w:jc w:val="center"/>
        </w:trPr>
        <w:tc>
          <w:tcPr>
            <w:tcW w:w="1698" w:type="dxa"/>
            <w:vAlign w:val="center"/>
            <w:hideMark/>
          </w:tcPr>
          <w:p w14:paraId="47327056"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الجنس</w:t>
            </w:r>
          </w:p>
        </w:tc>
        <w:tc>
          <w:tcPr>
            <w:tcW w:w="777" w:type="dxa"/>
            <w:noWrap/>
            <w:vAlign w:val="center"/>
            <w:hideMark/>
          </w:tcPr>
          <w:p w14:paraId="750C613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76FB64B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2.51</w:t>
            </w:r>
          </w:p>
        </w:tc>
        <w:tc>
          <w:tcPr>
            <w:tcW w:w="0" w:type="auto"/>
            <w:noWrap/>
            <w:vAlign w:val="center"/>
            <w:hideMark/>
          </w:tcPr>
          <w:p w14:paraId="255458A4"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0.020</w:t>
            </w:r>
          </w:p>
        </w:tc>
        <w:tc>
          <w:tcPr>
            <w:tcW w:w="0" w:type="auto"/>
            <w:noWrap/>
            <w:vAlign w:val="center"/>
            <w:hideMark/>
          </w:tcPr>
          <w:p w14:paraId="2FD9450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0.504</w:t>
            </w:r>
          </w:p>
        </w:tc>
        <w:tc>
          <w:tcPr>
            <w:tcW w:w="0" w:type="auto"/>
            <w:noWrap/>
            <w:vAlign w:val="center"/>
            <w:hideMark/>
          </w:tcPr>
          <w:p w14:paraId="3D3AC36A"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-0.081</w:t>
            </w:r>
          </w:p>
        </w:tc>
        <w:tc>
          <w:tcPr>
            <w:tcW w:w="0" w:type="auto"/>
            <w:noWrap/>
            <w:vAlign w:val="center"/>
            <w:hideMark/>
          </w:tcPr>
          <w:p w14:paraId="12677C1F"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-1.900</w:t>
            </w:r>
          </w:p>
        </w:tc>
      </w:tr>
      <w:tr w:rsidR="008962C5" w:rsidRPr="00150505" w14:paraId="669783C1" w14:textId="77777777" w:rsidTr="00556622">
        <w:trPr>
          <w:trHeight w:val="288"/>
          <w:jc w:val="center"/>
        </w:trPr>
        <w:tc>
          <w:tcPr>
            <w:tcW w:w="1698" w:type="dxa"/>
            <w:vAlign w:val="center"/>
            <w:hideMark/>
          </w:tcPr>
          <w:p w14:paraId="6412B8A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العمر</w:t>
            </w:r>
          </w:p>
        </w:tc>
        <w:tc>
          <w:tcPr>
            <w:tcW w:w="777" w:type="dxa"/>
            <w:noWrap/>
            <w:vAlign w:val="center"/>
            <w:hideMark/>
          </w:tcPr>
          <w:p w14:paraId="3D42857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3C079CF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3.48</w:t>
            </w:r>
          </w:p>
        </w:tc>
        <w:tc>
          <w:tcPr>
            <w:tcW w:w="0" w:type="auto"/>
            <w:noWrap/>
            <w:vAlign w:val="center"/>
            <w:hideMark/>
          </w:tcPr>
          <w:p w14:paraId="0B1DB56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0.045</w:t>
            </w:r>
          </w:p>
        </w:tc>
        <w:tc>
          <w:tcPr>
            <w:tcW w:w="0" w:type="auto"/>
            <w:noWrap/>
            <w:vAlign w:val="center"/>
            <w:hideMark/>
          </w:tcPr>
          <w:p w14:paraId="0DC50C0F"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1.130</w:t>
            </w:r>
          </w:p>
        </w:tc>
        <w:tc>
          <w:tcPr>
            <w:tcW w:w="0" w:type="auto"/>
            <w:noWrap/>
            <w:vAlign w:val="center"/>
            <w:hideMark/>
          </w:tcPr>
          <w:p w14:paraId="5B6C548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0.059</w:t>
            </w:r>
          </w:p>
        </w:tc>
        <w:tc>
          <w:tcPr>
            <w:tcW w:w="0" w:type="auto"/>
            <w:noWrap/>
            <w:vAlign w:val="center"/>
            <w:hideMark/>
          </w:tcPr>
          <w:p w14:paraId="65F4421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-1.358</w:t>
            </w:r>
          </w:p>
        </w:tc>
      </w:tr>
      <w:tr w:rsidR="008962C5" w:rsidRPr="00150505" w14:paraId="6EBDB480" w14:textId="77777777" w:rsidTr="00556622">
        <w:trPr>
          <w:trHeight w:val="456"/>
          <w:jc w:val="center"/>
        </w:trPr>
        <w:tc>
          <w:tcPr>
            <w:tcW w:w="1698" w:type="dxa"/>
            <w:vAlign w:val="center"/>
            <w:hideMark/>
          </w:tcPr>
          <w:p w14:paraId="5DA66D6F"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hint="cs"/>
                <w:kern w:val="0"/>
                <w:sz w:val="28"/>
                <w:szCs w:val="28"/>
                <w:rtl/>
                <w14:ligatures w14:val="none"/>
              </w:rPr>
              <w:t>المسمى</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الوظيفي</w:t>
            </w:r>
          </w:p>
        </w:tc>
        <w:tc>
          <w:tcPr>
            <w:tcW w:w="777" w:type="dxa"/>
            <w:noWrap/>
            <w:vAlign w:val="center"/>
            <w:hideMark/>
          </w:tcPr>
          <w:p w14:paraId="54C131DC"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12A2AC67"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2.96</w:t>
            </w:r>
          </w:p>
        </w:tc>
        <w:tc>
          <w:tcPr>
            <w:tcW w:w="0" w:type="auto"/>
            <w:noWrap/>
            <w:vAlign w:val="center"/>
            <w:hideMark/>
          </w:tcPr>
          <w:p w14:paraId="05BC98FA"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0.033</w:t>
            </w:r>
          </w:p>
        </w:tc>
        <w:tc>
          <w:tcPr>
            <w:tcW w:w="0" w:type="auto"/>
            <w:noWrap/>
            <w:vAlign w:val="center"/>
            <w:hideMark/>
          </w:tcPr>
          <w:p w14:paraId="2F457315" w14:textId="77777777" w:rsidR="008962C5" w:rsidRPr="00150505" w:rsidRDefault="008962C5" w:rsidP="00556622">
            <w:pPr>
              <w:jc w:val="center"/>
              <w:rPr>
                <w:rFonts w:ascii="Simplified Arabic" w:eastAsia="Times New Roman" w:hAnsi="Simplified Arabic" w:cs="Simplified Arabic"/>
                <w:kern w:val="0"/>
                <w:sz w:val="28"/>
                <w:szCs w:val="28"/>
                <w:rtl/>
                <w:lang w:bidi="ar-EG"/>
                <w14:ligatures w14:val="none"/>
              </w:rPr>
            </w:pPr>
            <w:r w:rsidRPr="00150505">
              <w:rPr>
                <w:rFonts w:ascii="Simplified Arabic" w:eastAsia="Times New Roman" w:hAnsi="Simplified Arabic" w:cs="Simplified Arabic"/>
                <w:kern w:val="0"/>
                <w:sz w:val="28"/>
                <w:szCs w:val="28"/>
                <w:rtl/>
                <w14:ligatures w14:val="none"/>
              </w:rPr>
              <w:t>0.823</w:t>
            </w:r>
          </w:p>
        </w:tc>
        <w:tc>
          <w:tcPr>
            <w:tcW w:w="0" w:type="auto"/>
            <w:noWrap/>
            <w:vAlign w:val="center"/>
            <w:hideMark/>
          </w:tcPr>
          <w:p w14:paraId="165CB25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0.055</w:t>
            </w:r>
          </w:p>
        </w:tc>
        <w:tc>
          <w:tcPr>
            <w:tcW w:w="0" w:type="auto"/>
            <w:noWrap/>
            <w:vAlign w:val="center"/>
            <w:hideMark/>
          </w:tcPr>
          <w:p w14:paraId="7D317E0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-1.480</w:t>
            </w:r>
          </w:p>
        </w:tc>
      </w:tr>
      <w:tr w:rsidR="008962C5" w:rsidRPr="00150505" w14:paraId="5173B6DE" w14:textId="77777777" w:rsidTr="00556622">
        <w:trPr>
          <w:trHeight w:val="288"/>
          <w:jc w:val="center"/>
        </w:trPr>
        <w:tc>
          <w:tcPr>
            <w:tcW w:w="1698" w:type="dxa"/>
            <w:vAlign w:val="center"/>
            <w:hideMark/>
          </w:tcPr>
          <w:p w14:paraId="7EC2956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سنوات</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الخبرة</w:t>
            </w:r>
          </w:p>
        </w:tc>
        <w:tc>
          <w:tcPr>
            <w:tcW w:w="777" w:type="dxa"/>
            <w:noWrap/>
            <w:vAlign w:val="center"/>
            <w:hideMark/>
          </w:tcPr>
          <w:p w14:paraId="09EA507C"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7D1E6435"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3.49</w:t>
            </w:r>
          </w:p>
        </w:tc>
        <w:tc>
          <w:tcPr>
            <w:tcW w:w="0" w:type="auto"/>
            <w:noWrap/>
            <w:vAlign w:val="center"/>
            <w:hideMark/>
          </w:tcPr>
          <w:p w14:paraId="11F74A2E"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0.045</w:t>
            </w:r>
          </w:p>
        </w:tc>
        <w:tc>
          <w:tcPr>
            <w:tcW w:w="0" w:type="auto"/>
            <w:noWrap/>
            <w:vAlign w:val="center"/>
            <w:hideMark/>
          </w:tcPr>
          <w:p w14:paraId="56E5832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1.108</w:t>
            </w:r>
          </w:p>
        </w:tc>
        <w:tc>
          <w:tcPr>
            <w:tcW w:w="0" w:type="auto"/>
            <w:noWrap/>
            <w:vAlign w:val="center"/>
            <w:hideMark/>
          </w:tcPr>
          <w:p w14:paraId="3DE64597"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-0.037</w:t>
            </w:r>
          </w:p>
        </w:tc>
        <w:tc>
          <w:tcPr>
            <w:tcW w:w="0" w:type="auto"/>
            <w:noWrap/>
            <w:vAlign w:val="center"/>
            <w:hideMark/>
          </w:tcPr>
          <w:p w14:paraId="46088F7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-1.312</w:t>
            </w:r>
          </w:p>
        </w:tc>
      </w:tr>
      <w:tr w:rsidR="008962C5" w:rsidRPr="00150505" w14:paraId="571066E0" w14:textId="77777777" w:rsidTr="00556622">
        <w:trPr>
          <w:trHeight w:val="288"/>
          <w:jc w:val="center"/>
        </w:trPr>
        <w:tc>
          <w:tcPr>
            <w:tcW w:w="1698" w:type="dxa"/>
            <w:vAlign w:val="center"/>
            <w:hideMark/>
          </w:tcPr>
          <w:p w14:paraId="5F3B542A"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نوع</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المؤسسة</w:t>
            </w:r>
          </w:p>
        </w:tc>
        <w:tc>
          <w:tcPr>
            <w:tcW w:w="777" w:type="dxa"/>
            <w:noWrap/>
            <w:vAlign w:val="center"/>
            <w:hideMark/>
          </w:tcPr>
          <w:p w14:paraId="0218B03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082D0979"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2.53</w:t>
            </w:r>
          </w:p>
        </w:tc>
        <w:tc>
          <w:tcPr>
            <w:tcW w:w="0" w:type="auto"/>
            <w:noWrap/>
            <w:vAlign w:val="center"/>
            <w:hideMark/>
          </w:tcPr>
          <w:p w14:paraId="42D1121E"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0.020</w:t>
            </w:r>
          </w:p>
        </w:tc>
        <w:tc>
          <w:tcPr>
            <w:tcW w:w="0" w:type="auto"/>
            <w:noWrap/>
            <w:vAlign w:val="center"/>
            <w:hideMark/>
          </w:tcPr>
          <w:p w14:paraId="69B0EB5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0.503</w:t>
            </w:r>
          </w:p>
        </w:tc>
        <w:tc>
          <w:tcPr>
            <w:tcW w:w="0" w:type="auto"/>
            <w:noWrap/>
            <w:vAlign w:val="center"/>
            <w:hideMark/>
          </w:tcPr>
          <w:p w14:paraId="43417373"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-0.172</w:t>
            </w:r>
          </w:p>
        </w:tc>
        <w:tc>
          <w:tcPr>
            <w:tcW w:w="0" w:type="auto"/>
            <w:noWrap/>
            <w:vAlign w:val="center"/>
            <w:hideMark/>
          </w:tcPr>
          <w:p w14:paraId="40F6CC82"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-1.876</w:t>
            </w:r>
          </w:p>
        </w:tc>
      </w:tr>
    </w:tbl>
    <w:p w14:paraId="2B477C70" w14:textId="77777777" w:rsidR="008962C5" w:rsidRPr="00EF377F" w:rsidRDefault="008962C5" w:rsidP="008962C5">
      <w:pPr>
        <w:pStyle w:val="Caption"/>
        <w:rPr>
          <w:rtl/>
          <w:lang w:bidi="ar-EG"/>
        </w:rPr>
      </w:pPr>
    </w:p>
    <w:p w14:paraId="707D9F17" w14:textId="77777777" w:rsidR="008962C5" w:rsidRDefault="008962C5" w:rsidP="008962C5">
      <w:pPr>
        <w:spacing w:line="360" w:lineRule="auto"/>
        <w:jc w:val="both"/>
        <w:rPr>
          <w:rFonts w:ascii="Simplified Arabic" w:hAnsi="Simplified Arabic" w:cs="Simplified Arabic"/>
          <w:rtl/>
          <w:lang w:bidi="ar-EG"/>
        </w:rPr>
      </w:pPr>
    </w:p>
    <w:p w14:paraId="1E4D1D5C" w14:textId="77777777" w:rsidR="008962C5" w:rsidRPr="00EB43D9" w:rsidRDefault="008962C5">
      <w:pPr>
        <w:pStyle w:val="ListParagraph"/>
        <w:numPr>
          <w:ilvl w:val="0"/>
          <w:numId w:val="35"/>
        </w:numPr>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الوصف الاحصائي</w:t>
      </w:r>
      <w:r w:rsidRPr="00EB43D9">
        <w:rPr>
          <w:rFonts w:ascii="Simplified Arabic" w:hAnsi="Simplified Arabic" w:cs="Simplified Arabic"/>
          <w:b/>
          <w:bCs/>
          <w:sz w:val="28"/>
          <w:szCs w:val="28"/>
          <w:rtl/>
        </w:rPr>
        <w:t xml:space="preserve"> لبيانات الدراسة</w:t>
      </w:r>
    </w:p>
    <w:p w14:paraId="0F6C0A66"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يتضمن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الجزء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التحليل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لمتغيرات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البحث،</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فهمًا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أوليًا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لوجهات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نظر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التنظيمية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تستند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617 </w:t>
      </w:r>
      <w:r w:rsidRPr="009D3A8A">
        <w:rPr>
          <w:rFonts w:ascii="Simplified Arabic" w:hAnsi="Simplified Arabic" w:cs="Simplified Arabic" w:hint="cs"/>
          <w:sz w:val="28"/>
          <w:szCs w:val="28"/>
          <w:rtl/>
        </w:rPr>
        <w:t>إجابة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صالحة،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وتستخدم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مقاييس</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مثل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والانحراف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لتقييم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المركزية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والتشتت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وتوزيع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المجمعة</w:t>
      </w:r>
      <w:r w:rsidRPr="009D3A8A">
        <w:rPr>
          <w:rFonts w:ascii="Simplified Arabic" w:hAnsi="Simplified Arabic" w:cs="Simplified Arabic"/>
          <w:sz w:val="28"/>
          <w:szCs w:val="28"/>
          <w:rtl/>
        </w:rPr>
        <w:t>.</w:t>
      </w:r>
    </w:p>
    <w:p w14:paraId="3ED79278"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تُظهر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النتائج</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أبعاد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3.48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اتفاق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انتشار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أماكن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عملهم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وقد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حازت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الموارد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والأدوات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lastRenderedPageBreak/>
        <w:t>اللازمة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لأداء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بكفاءة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1.102)</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القائد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تعزيز</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روح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الفريق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والتواصل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3.59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1.121).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المقابل،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سُجِّل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بانتظام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وخبراته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مرؤوسيه</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3.48</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1.077).</w:t>
      </w:r>
    </w:p>
    <w:p w14:paraId="6F1ACDE6"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سلوكيات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نسبيًا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السلوك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المدني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وحصلت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أتحمل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مسؤولية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أخطائي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لتصحيحها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فور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اكتشافها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ألتزم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بسياسات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الشركة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وإجراءاتها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جميع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الظروف</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1.094)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ثم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أستجيب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الإضافية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الطارئة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3.63</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1.126). </w:t>
      </w:r>
      <w:r w:rsidRPr="009D3A8A">
        <w:rPr>
          <w:rFonts w:ascii="Simplified Arabic" w:hAnsi="Simplified Arabic" w:cs="Simplified Arabic" w:hint="cs"/>
          <w:sz w:val="28"/>
          <w:szCs w:val="28"/>
          <w:rtl/>
        </w:rPr>
        <w:t>أما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فكان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ومهاراتي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الآخرين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الحاجة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1.118).</w:t>
      </w:r>
    </w:p>
    <w:p w14:paraId="7259D541"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1.077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1.141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تنوع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معقول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إجابات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علاوة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ذلك،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-0.229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0.001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-1.354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 xml:space="preserve">-1.228. </w:t>
      </w:r>
      <w:r w:rsidRPr="009D3A8A">
        <w:rPr>
          <w:rFonts w:ascii="Simplified Arabic" w:hAnsi="Simplified Arabic" w:cs="Simplified Arabic" w:hint="cs"/>
          <w:sz w:val="28"/>
          <w:szCs w:val="28"/>
          <w:rtl/>
        </w:rPr>
        <w:t>تقع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الحدود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المقبولة،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موزعة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توزيعًا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طبيعيًا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تقريبًا،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وهي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مناسبة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لإجراء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المزيد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الاستدلالية</w:t>
      </w:r>
      <w:r w:rsidRPr="009D3A8A">
        <w:rPr>
          <w:rFonts w:ascii="Simplified Arabic" w:hAnsi="Simplified Arabic" w:cs="Simplified Arabic"/>
          <w:sz w:val="28"/>
          <w:szCs w:val="28"/>
          <w:rtl/>
        </w:rPr>
        <w:t>.</w:t>
      </w:r>
    </w:p>
    <w:p w14:paraId="7B57239C" w14:textId="77777777" w:rsidR="008962C5" w:rsidRDefault="008962C5" w:rsidP="008962C5">
      <w:pPr>
        <w:spacing w:line="360" w:lineRule="auto"/>
        <w:jc w:val="mediumKashida"/>
        <w:rPr>
          <w:rFonts w:ascii="Simplified Arabic" w:hAnsi="Simplified Arabic" w:cs="Simplified Arabic"/>
          <w:sz w:val="28"/>
          <w:szCs w:val="28"/>
          <w:rtl/>
        </w:rPr>
      </w:pPr>
      <w:r w:rsidRPr="009D3A8A">
        <w:rPr>
          <w:rFonts w:ascii="Simplified Arabic" w:hAnsi="Simplified Arabic" w:cs="Simplified Arabic" w:hint="cs"/>
          <w:sz w:val="28"/>
          <w:szCs w:val="28"/>
          <w:rtl/>
        </w:rPr>
        <w:lastRenderedPageBreak/>
        <w:t>بشكل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العمال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آراءً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تجاه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أساليب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وأنشطة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w:t>
      </w:r>
    </w:p>
    <w:p w14:paraId="58FE0165" w14:textId="7FB0CDD8" w:rsidR="008962C5" w:rsidRPr="00150505" w:rsidRDefault="008962C5" w:rsidP="008962C5">
      <w:pPr>
        <w:pStyle w:val="Caption"/>
        <w:rPr>
          <w:rFonts w:ascii="Simplified Arabic" w:hAnsi="Simplified Arabic" w:cs="Simplified Arabic"/>
          <w:rtl/>
          <w:lang w:bidi="ar-EG"/>
        </w:rPr>
      </w:pPr>
      <w:bookmarkStart w:id="36" w:name="_Toc23590939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7</w:t>
      </w:r>
      <w:r>
        <w:rPr>
          <w:rtl/>
        </w:rPr>
        <w:fldChar w:fldCharType="end"/>
      </w:r>
      <w:r>
        <w:rPr>
          <w:rFonts w:hint="cs"/>
          <w:noProof/>
          <w:rtl/>
          <w:lang w:bidi="ar-EG"/>
        </w:rPr>
        <w:t>: الوصف الاحصائي للبيانات</w:t>
      </w:r>
      <w:bookmarkEnd w:id="36"/>
    </w:p>
    <w:tbl>
      <w:tblPr>
        <w:tblStyle w:val="TableGrid"/>
        <w:bidiVisual/>
        <w:tblW w:w="9350" w:type="dxa"/>
        <w:jc w:val="center"/>
        <w:tblLayout w:type="fixed"/>
        <w:tblLook w:val="04A0" w:firstRow="1" w:lastRow="0" w:firstColumn="1" w:lastColumn="0" w:noHBand="0" w:noVBand="1"/>
      </w:tblPr>
      <w:tblGrid>
        <w:gridCol w:w="2787"/>
        <w:gridCol w:w="1186"/>
        <w:gridCol w:w="992"/>
        <w:gridCol w:w="1134"/>
        <w:gridCol w:w="993"/>
        <w:gridCol w:w="992"/>
        <w:gridCol w:w="1266"/>
      </w:tblGrid>
      <w:tr w:rsidR="008962C5" w:rsidRPr="005D7B21" w14:paraId="4294746C" w14:textId="77777777" w:rsidTr="006B4CF2">
        <w:trPr>
          <w:trHeight w:val="288"/>
          <w:jc w:val="center"/>
        </w:trPr>
        <w:tc>
          <w:tcPr>
            <w:tcW w:w="9350" w:type="dxa"/>
            <w:gridSpan w:val="7"/>
            <w:vAlign w:val="center"/>
            <w:hideMark/>
          </w:tcPr>
          <w:p w14:paraId="238864EC" w14:textId="77777777" w:rsidR="008962C5" w:rsidRPr="005D7B21" w:rsidRDefault="008962C5" w:rsidP="00556622">
            <w:pPr>
              <w:jc w:val="center"/>
              <w:rPr>
                <w:rFonts w:ascii="Simplified Arabic" w:eastAsia="Times New Roman" w:hAnsi="Simplified Arabic" w:cs="Simplified Arabic"/>
                <w:b/>
                <w:bCs/>
                <w:kern w:val="0"/>
                <w:sz w:val="28"/>
                <w:szCs w:val="28"/>
                <w:rtl/>
                <w:lang w:bidi="ar-EG"/>
                <w14:ligatures w14:val="none"/>
              </w:rPr>
            </w:pPr>
            <w:r w:rsidRPr="008E1A10">
              <w:rPr>
                <w:rFonts w:ascii="Simplified Arabic" w:eastAsia="Times New Roman" w:hAnsi="Simplified Arabic" w:cs="Simplified Arabic"/>
                <w:b/>
                <w:bCs/>
                <w:kern w:val="0"/>
                <w:sz w:val="28"/>
                <w:szCs w:val="28"/>
                <w:rtl/>
                <w14:ligatures w14:val="none"/>
              </w:rPr>
              <w:t>الإحصائيات</w:t>
            </w:r>
          </w:p>
        </w:tc>
      </w:tr>
      <w:tr w:rsidR="008962C5" w:rsidRPr="005D7B21" w14:paraId="0E34346C" w14:textId="77777777" w:rsidTr="006B4CF2">
        <w:trPr>
          <w:trHeight w:val="288"/>
          <w:jc w:val="center"/>
        </w:trPr>
        <w:tc>
          <w:tcPr>
            <w:tcW w:w="2787" w:type="dxa"/>
            <w:vMerge w:val="restart"/>
            <w:vAlign w:val="center"/>
            <w:hideMark/>
          </w:tcPr>
          <w:p w14:paraId="54432009" w14:textId="77777777" w:rsidR="008962C5" w:rsidRPr="005D7B21" w:rsidRDefault="008962C5" w:rsidP="00556622">
            <w:pPr>
              <w:jc w:val="center"/>
              <w:rPr>
                <w:rFonts w:ascii="Simplified Arabic" w:eastAsia="Times New Roman" w:hAnsi="Simplified Arabic" w:cs="Simplified Arabic"/>
                <w:b/>
                <w:bCs/>
                <w:kern w:val="0"/>
                <w:sz w:val="28"/>
                <w:szCs w:val="28"/>
                <w:lang w:bidi="ar-EG"/>
                <w14:ligatures w14:val="none"/>
              </w:rPr>
            </w:pPr>
          </w:p>
        </w:tc>
        <w:tc>
          <w:tcPr>
            <w:tcW w:w="1186" w:type="dxa"/>
            <w:vAlign w:val="center"/>
            <w:hideMark/>
          </w:tcPr>
          <w:p w14:paraId="2E30DA14"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8E1A10">
              <w:rPr>
                <w:rFonts w:ascii="Simplified Arabic" w:eastAsia="Times New Roman" w:hAnsi="Simplified Arabic" w:cs="Simplified Arabic"/>
                <w:kern w:val="0"/>
                <w:sz w:val="28"/>
                <w:szCs w:val="28"/>
                <w:rtl/>
                <w14:ligatures w14:val="none"/>
              </w:rPr>
              <w:t>عدد العينات</w:t>
            </w:r>
          </w:p>
        </w:tc>
        <w:tc>
          <w:tcPr>
            <w:tcW w:w="992" w:type="dxa"/>
            <w:vMerge w:val="restart"/>
            <w:vAlign w:val="center"/>
            <w:hideMark/>
          </w:tcPr>
          <w:p w14:paraId="232AFED2"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8E1A10">
              <w:rPr>
                <w:rFonts w:ascii="Simplified Arabic" w:eastAsia="Times New Roman" w:hAnsi="Simplified Arabic" w:cs="Simplified Arabic"/>
                <w:kern w:val="0"/>
                <w:sz w:val="28"/>
                <w:szCs w:val="28"/>
                <w:rtl/>
                <w14:ligatures w14:val="none"/>
              </w:rPr>
              <w:t>المتوسط</w:t>
            </w:r>
          </w:p>
        </w:tc>
        <w:tc>
          <w:tcPr>
            <w:tcW w:w="1134" w:type="dxa"/>
            <w:vMerge w:val="restart"/>
            <w:vAlign w:val="center"/>
            <w:hideMark/>
          </w:tcPr>
          <w:p w14:paraId="437E71B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الخطأ المعياري للمتوسط</w:t>
            </w:r>
          </w:p>
        </w:tc>
        <w:tc>
          <w:tcPr>
            <w:tcW w:w="993" w:type="dxa"/>
            <w:vMerge w:val="restart"/>
            <w:vAlign w:val="center"/>
            <w:hideMark/>
          </w:tcPr>
          <w:p w14:paraId="64DC5E0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الانحراف المعياري</w:t>
            </w:r>
          </w:p>
        </w:tc>
        <w:tc>
          <w:tcPr>
            <w:tcW w:w="992" w:type="dxa"/>
            <w:vMerge w:val="restart"/>
            <w:vAlign w:val="center"/>
            <w:hideMark/>
          </w:tcPr>
          <w:p w14:paraId="750F29DF"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الالتواء</w:t>
            </w:r>
          </w:p>
        </w:tc>
        <w:tc>
          <w:tcPr>
            <w:tcW w:w="1266" w:type="dxa"/>
            <w:vMerge w:val="restart"/>
            <w:vAlign w:val="center"/>
            <w:hideMark/>
          </w:tcPr>
          <w:p w14:paraId="61C64439"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التفرطح</w:t>
            </w:r>
          </w:p>
        </w:tc>
      </w:tr>
      <w:tr w:rsidR="008962C5" w:rsidRPr="005D7B21" w14:paraId="352E4144" w14:textId="77777777" w:rsidTr="006B4CF2">
        <w:trPr>
          <w:trHeight w:val="288"/>
          <w:jc w:val="center"/>
        </w:trPr>
        <w:tc>
          <w:tcPr>
            <w:tcW w:w="2787" w:type="dxa"/>
            <w:vMerge/>
            <w:vAlign w:val="center"/>
            <w:hideMark/>
          </w:tcPr>
          <w:p w14:paraId="03CBD46D" w14:textId="77777777" w:rsidR="008962C5" w:rsidRPr="005D7B21" w:rsidRDefault="008962C5" w:rsidP="00556622">
            <w:pPr>
              <w:jc w:val="center"/>
              <w:rPr>
                <w:rFonts w:ascii="Simplified Arabic" w:eastAsia="Times New Roman" w:hAnsi="Simplified Arabic" w:cs="Simplified Arabic"/>
                <w:b/>
                <w:bCs/>
                <w:kern w:val="0"/>
                <w:sz w:val="28"/>
                <w:szCs w:val="28"/>
                <w14:ligatures w14:val="none"/>
              </w:rPr>
            </w:pPr>
          </w:p>
        </w:tc>
        <w:tc>
          <w:tcPr>
            <w:tcW w:w="1186" w:type="dxa"/>
            <w:vAlign w:val="center"/>
            <w:hideMark/>
          </w:tcPr>
          <w:p w14:paraId="3DA10E1F" w14:textId="01D87B13" w:rsidR="008962C5" w:rsidRPr="005D7B21" w:rsidRDefault="006B4CF2" w:rsidP="00556622">
            <w:pPr>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الصحيحة</w:t>
            </w:r>
          </w:p>
        </w:tc>
        <w:tc>
          <w:tcPr>
            <w:tcW w:w="992" w:type="dxa"/>
            <w:vMerge/>
            <w:vAlign w:val="center"/>
            <w:hideMark/>
          </w:tcPr>
          <w:p w14:paraId="66A7A1C3"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1134" w:type="dxa"/>
            <w:vMerge/>
            <w:vAlign w:val="center"/>
            <w:hideMark/>
          </w:tcPr>
          <w:p w14:paraId="47F5A243"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993" w:type="dxa"/>
            <w:vMerge/>
            <w:vAlign w:val="center"/>
            <w:hideMark/>
          </w:tcPr>
          <w:p w14:paraId="355EB7D0"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992" w:type="dxa"/>
            <w:vMerge/>
            <w:vAlign w:val="center"/>
            <w:hideMark/>
          </w:tcPr>
          <w:p w14:paraId="0DBE676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1266" w:type="dxa"/>
            <w:vMerge/>
            <w:vAlign w:val="center"/>
            <w:hideMark/>
          </w:tcPr>
          <w:p w14:paraId="5C90AC49"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r>
      <w:tr w:rsidR="008962C5" w:rsidRPr="005D7B21" w14:paraId="1245756F" w14:textId="77777777" w:rsidTr="006B4CF2">
        <w:trPr>
          <w:trHeight w:val="288"/>
          <w:jc w:val="center"/>
        </w:trPr>
        <w:tc>
          <w:tcPr>
            <w:tcW w:w="2787" w:type="dxa"/>
            <w:vAlign w:val="center"/>
            <w:hideMark/>
          </w:tcPr>
          <w:p w14:paraId="4A8A91E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الجنس</w:t>
            </w:r>
          </w:p>
        </w:tc>
        <w:tc>
          <w:tcPr>
            <w:tcW w:w="1186" w:type="dxa"/>
            <w:noWrap/>
            <w:vAlign w:val="center"/>
            <w:hideMark/>
          </w:tcPr>
          <w:p w14:paraId="410B968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49B2D9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2.51</w:t>
            </w:r>
          </w:p>
        </w:tc>
        <w:tc>
          <w:tcPr>
            <w:tcW w:w="1134" w:type="dxa"/>
            <w:noWrap/>
            <w:vAlign w:val="center"/>
            <w:hideMark/>
          </w:tcPr>
          <w:p w14:paraId="00318EB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0.020</w:t>
            </w:r>
          </w:p>
        </w:tc>
        <w:tc>
          <w:tcPr>
            <w:tcW w:w="993" w:type="dxa"/>
            <w:noWrap/>
            <w:vAlign w:val="center"/>
            <w:hideMark/>
          </w:tcPr>
          <w:p w14:paraId="083CE29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0.504</w:t>
            </w:r>
          </w:p>
        </w:tc>
        <w:tc>
          <w:tcPr>
            <w:tcW w:w="992" w:type="dxa"/>
            <w:noWrap/>
            <w:vAlign w:val="center"/>
            <w:hideMark/>
          </w:tcPr>
          <w:p w14:paraId="22CE7C9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-0.081</w:t>
            </w:r>
          </w:p>
        </w:tc>
        <w:tc>
          <w:tcPr>
            <w:tcW w:w="1266" w:type="dxa"/>
            <w:noWrap/>
            <w:vAlign w:val="center"/>
            <w:hideMark/>
          </w:tcPr>
          <w:p w14:paraId="668EE07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-1.900</w:t>
            </w:r>
          </w:p>
        </w:tc>
      </w:tr>
      <w:tr w:rsidR="008962C5" w:rsidRPr="005D7B21" w14:paraId="373DE0DF" w14:textId="77777777" w:rsidTr="006B4CF2">
        <w:trPr>
          <w:trHeight w:val="288"/>
          <w:jc w:val="center"/>
        </w:trPr>
        <w:tc>
          <w:tcPr>
            <w:tcW w:w="2787" w:type="dxa"/>
            <w:vAlign w:val="center"/>
            <w:hideMark/>
          </w:tcPr>
          <w:p w14:paraId="0DB6D06F"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العمر</w:t>
            </w:r>
          </w:p>
        </w:tc>
        <w:tc>
          <w:tcPr>
            <w:tcW w:w="1186" w:type="dxa"/>
            <w:noWrap/>
            <w:vAlign w:val="center"/>
            <w:hideMark/>
          </w:tcPr>
          <w:p w14:paraId="3966F32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D8A642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3.48</w:t>
            </w:r>
          </w:p>
        </w:tc>
        <w:tc>
          <w:tcPr>
            <w:tcW w:w="1134" w:type="dxa"/>
            <w:noWrap/>
            <w:vAlign w:val="center"/>
            <w:hideMark/>
          </w:tcPr>
          <w:p w14:paraId="012FF46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7BEA4B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1.130</w:t>
            </w:r>
          </w:p>
        </w:tc>
        <w:tc>
          <w:tcPr>
            <w:tcW w:w="992" w:type="dxa"/>
            <w:noWrap/>
            <w:vAlign w:val="center"/>
            <w:hideMark/>
          </w:tcPr>
          <w:p w14:paraId="57C125B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0.059</w:t>
            </w:r>
          </w:p>
        </w:tc>
        <w:tc>
          <w:tcPr>
            <w:tcW w:w="1266" w:type="dxa"/>
            <w:noWrap/>
            <w:vAlign w:val="center"/>
            <w:hideMark/>
          </w:tcPr>
          <w:p w14:paraId="27D1D0A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-1.358</w:t>
            </w:r>
          </w:p>
        </w:tc>
      </w:tr>
      <w:tr w:rsidR="008962C5" w:rsidRPr="005D7B21" w14:paraId="46CA6BBF" w14:textId="77777777" w:rsidTr="006B4CF2">
        <w:trPr>
          <w:trHeight w:val="456"/>
          <w:jc w:val="center"/>
        </w:trPr>
        <w:tc>
          <w:tcPr>
            <w:tcW w:w="2787" w:type="dxa"/>
            <w:vAlign w:val="center"/>
            <w:hideMark/>
          </w:tcPr>
          <w:p w14:paraId="5BE894D1"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المسمى الوظيفي</w:t>
            </w:r>
          </w:p>
        </w:tc>
        <w:tc>
          <w:tcPr>
            <w:tcW w:w="1186" w:type="dxa"/>
            <w:noWrap/>
            <w:vAlign w:val="center"/>
            <w:hideMark/>
          </w:tcPr>
          <w:p w14:paraId="04A1EC8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2FC696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2.96</w:t>
            </w:r>
          </w:p>
        </w:tc>
        <w:tc>
          <w:tcPr>
            <w:tcW w:w="1134" w:type="dxa"/>
            <w:noWrap/>
            <w:vAlign w:val="center"/>
            <w:hideMark/>
          </w:tcPr>
          <w:p w14:paraId="3865B87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0.033</w:t>
            </w:r>
          </w:p>
        </w:tc>
        <w:tc>
          <w:tcPr>
            <w:tcW w:w="993" w:type="dxa"/>
            <w:noWrap/>
            <w:vAlign w:val="center"/>
            <w:hideMark/>
          </w:tcPr>
          <w:p w14:paraId="316291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0.823</w:t>
            </w:r>
          </w:p>
        </w:tc>
        <w:tc>
          <w:tcPr>
            <w:tcW w:w="992" w:type="dxa"/>
            <w:noWrap/>
            <w:vAlign w:val="center"/>
            <w:hideMark/>
          </w:tcPr>
          <w:p w14:paraId="2D7CBCD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0.055</w:t>
            </w:r>
          </w:p>
        </w:tc>
        <w:tc>
          <w:tcPr>
            <w:tcW w:w="1266" w:type="dxa"/>
            <w:noWrap/>
            <w:vAlign w:val="center"/>
            <w:hideMark/>
          </w:tcPr>
          <w:p w14:paraId="2565A07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-1.480</w:t>
            </w:r>
          </w:p>
        </w:tc>
      </w:tr>
      <w:tr w:rsidR="008962C5" w:rsidRPr="005D7B21" w14:paraId="6A59015F" w14:textId="77777777" w:rsidTr="006B4CF2">
        <w:trPr>
          <w:trHeight w:val="288"/>
          <w:jc w:val="center"/>
        </w:trPr>
        <w:tc>
          <w:tcPr>
            <w:tcW w:w="2787" w:type="dxa"/>
            <w:vAlign w:val="center"/>
            <w:hideMark/>
          </w:tcPr>
          <w:p w14:paraId="5E9448C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سنوات الخبرة</w:t>
            </w:r>
          </w:p>
        </w:tc>
        <w:tc>
          <w:tcPr>
            <w:tcW w:w="1186" w:type="dxa"/>
            <w:noWrap/>
            <w:vAlign w:val="center"/>
            <w:hideMark/>
          </w:tcPr>
          <w:p w14:paraId="79B9556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60D6EE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5C65BB0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5C53DE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1.108</w:t>
            </w:r>
          </w:p>
        </w:tc>
        <w:tc>
          <w:tcPr>
            <w:tcW w:w="992" w:type="dxa"/>
            <w:noWrap/>
            <w:vAlign w:val="center"/>
            <w:hideMark/>
          </w:tcPr>
          <w:p w14:paraId="3AE4CDD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-0.037</w:t>
            </w:r>
          </w:p>
        </w:tc>
        <w:tc>
          <w:tcPr>
            <w:tcW w:w="1266" w:type="dxa"/>
            <w:noWrap/>
            <w:vAlign w:val="center"/>
            <w:hideMark/>
          </w:tcPr>
          <w:p w14:paraId="76BA764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-1.312</w:t>
            </w:r>
          </w:p>
        </w:tc>
      </w:tr>
      <w:tr w:rsidR="008962C5" w:rsidRPr="005D7B21" w14:paraId="3EBA086A" w14:textId="77777777" w:rsidTr="006B4CF2">
        <w:trPr>
          <w:trHeight w:val="288"/>
          <w:jc w:val="center"/>
        </w:trPr>
        <w:tc>
          <w:tcPr>
            <w:tcW w:w="2787" w:type="dxa"/>
            <w:vAlign w:val="center"/>
            <w:hideMark/>
          </w:tcPr>
          <w:p w14:paraId="7396898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نوع المؤسسة</w:t>
            </w:r>
          </w:p>
        </w:tc>
        <w:tc>
          <w:tcPr>
            <w:tcW w:w="1186" w:type="dxa"/>
            <w:noWrap/>
            <w:vAlign w:val="center"/>
            <w:hideMark/>
          </w:tcPr>
          <w:p w14:paraId="7126EF1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DAF005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2.53</w:t>
            </w:r>
          </w:p>
        </w:tc>
        <w:tc>
          <w:tcPr>
            <w:tcW w:w="1134" w:type="dxa"/>
            <w:noWrap/>
            <w:vAlign w:val="center"/>
            <w:hideMark/>
          </w:tcPr>
          <w:p w14:paraId="3DAC483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0.020</w:t>
            </w:r>
          </w:p>
        </w:tc>
        <w:tc>
          <w:tcPr>
            <w:tcW w:w="993" w:type="dxa"/>
            <w:noWrap/>
            <w:vAlign w:val="center"/>
            <w:hideMark/>
          </w:tcPr>
          <w:p w14:paraId="155A6A2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0.503</w:t>
            </w:r>
          </w:p>
        </w:tc>
        <w:tc>
          <w:tcPr>
            <w:tcW w:w="992" w:type="dxa"/>
            <w:noWrap/>
            <w:vAlign w:val="center"/>
            <w:hideMark/>
          </w:tcPr>
          <w:p w14:paraId="48A61DC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-0.172</w:t>
            </w:r>
          </w:p>
        </w:tc>
        <w:tc>
          <w:tcPr>
            <w:tcW w:w="1266" w:type="dxa"/>
            <w:noWrap/>
            <w:vAlign w:val="center"/>
            <w:hideMark/>
          </w:tcPr>
          <w:p w14:paraId="27D2029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-1.876</w:t>
            </w:r>
          </w:p>
        </w:tc>
      </w:tr>
      <w:tr w:rsidR="008962C5" w:rsidRPr="005D7B21" w14:paraId="11E9DC23" w14:textId="77777777" w:rsidTr="006B4CF2">
        <w:trPr>
          <w:trHeight w:val="288"/>
          <w:jc w:val="center"/>
        </w:trPr>
        <w:tc>
          <w:tcPr>
            <w:tcW w:w="2787" w:type="dxa"/>
            <w:hideMark/>
          </w:tcPr>
          <w:p w14:paraId="01E18EC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يشجعني مديري على تحمل المسؤولية وتحقيق نتائج أفضل من خلال الإرشاد المستمر</w:t>
            </w:r>
            <w:r w:rsidRPr="005D7B21">
              <w:rPr>
                <w:rFonts w:ascii="Simplified Arabic" w:hAnsi="Simplified Arabic" w:cs="Simplified Arabic"/>
                <w:sz w:val="28"/>
                <w:szCs w:val="28"/>
              </w:rPr>
              <w:t>.</w:t>
            </w:r>
          </w:p>
        </w:tc>
        <w:tc>
          <w:tcPr>
            <w:tcW w:w="1186" w:type="dxa"/>
            <w:noWrap/>
            <w:vAlign w:val="center"/>
            <w:hideMark/>
          </w:tcPr>
          <w:p w14:paraId="452EE14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2842B3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3.54</w:t>
            </w:r>
          </w:p>
        </w:tc>
        <w:tc>
          <w:tcPr>
            <w:tcW w:w="1134" w:type="dxa"/>
            <w:noWrap/>
            <w:vAlign w:val="center"/>
            <w:hideMark/>
          </w:tcPr>
          <w:p w14:paraId="137BD5F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10CB786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1.081</w:t>
            </w:r>
          </w:p>
        </w:tc>
        <w:tc>
          <w:tcPr>
            <w:tcW w:w="992" w:type="dxa"/>
            <w:noWrap/>
            <w:vAlign w:val="center"/>
            <w:hideMark/>
          </w:tcPr>
          <w:p w14:paraId="68D62E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-0.080</w:t>
            </w:r>
          </w:p>
        </w:tc>
        <w:tc>
          <w:tcPr>
            <w:tcW w:w="1266" w:type="dxa"/>
            <w:noWrap/>
            <w:vAlign w:val="center"/>
            <w:hideMark/>
          </w:tcPr>
          <w:p w14:paraId="7BCD66B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-1.234</w:t>
            </w:r>
          </w:p>
        </w:tc>
      </w:tr>
      <w:tr w:rsidR="008962C5" w:rsidRPr="005D7B21" w14:paraId="53B1ACB8" w14:textId="77777777" w:rsidTr="006B4CF2">
        <w:trPr>
          <w:trHeight w:val="456"/>
          <w:jc w:val="center"/>
        </w:trPr>
        <w:tc>
          <w:tcPr>
            <w:tcW w:w="2787" w:type="dxa"/>
            <w:hideMark/>
          </w:tcPr>
          <w:p w14:paraId="53AEEEF9"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يوفر لي مديري الموارد والأدوات اللازمة لأداء المهام بكفاءة</w:t>
            </w:r>
            <w:r w:rsidRPr="005D7B21">
              <w:rPr>
                <w:rFonts w:ascii="Simplified Arabic" w:hAnsi="Simplified Arabic" w:cs="Simplified Arabic"/>
                <w:sz w:val="28"/>
                <w:szCs w:val="28"/>
              </w:rPr>
              <w:t>.</w:t>
            </w:r>
          </w:p>
        </w:tc>
        <w:tc>
          <w:tcPr>
            <w:tcW w:w="1186" w:type="dxa"/>
            <w:noWrap/>
            <w:vAlign w:val="center"/>
            <w:hideMark/>
          </w:tcPr>
          <w:p w14:paraId="7912B28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D56D5D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3.64</w:t>
            </w:r>
          </w:p>
        </w:tc>
        <w:tc>
          <w:tcPr>
            <w:tcW w:w="1134" w:type="dxa"/>
            <w:noWrap/>
            <w:vAlign w:val="center"/>
            <w:hideMark/>
          </w:tcPr>
          <w:p w14:paraId="6757080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10DCBE3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1.102</w:t>
            </w:r>
          </w:p>
        </w:tc>
        <w:tc>
          <w:tcPr>
            <w:tcW w:w="992" w:type="dxa"/>
            <w:noWrap/>
            <w:vAlign w:val="center"/>
            <w:hideMark/>
          </w:tcPr>
          <w:p w14:paraId="7F7A994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-0.187</w:t>
            </w:r>
          </w:p>
        </w:tc>
        <w:tc>
          <w:tcPr>
            <w:tcW w:w="1266" w:type="dxa"/>
            <w:noWrap/>
            <w:vAlign w:val="center"/>
            <w:hideMark/>
          </w:tcPr>
          <w:p w14:paraId="1D57FDD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-1.264</w:t>
            </w:r>
          </w:p>
        </w:tc>
      </w:tr>
      <w:tr w:rsidR="008962C5" w:rsidRPr="005D7B21" w14:paraId="6DFEA1AF" w14:textId="77777777" w:rsidTr="006B4CF2">
        <w:trPr>
          <w:trHeight w:val="288"/>
          <w:jc w:val="center"/>
        </w:trPr>
        <w:tc>
          <w:tcPr>
            <w:tcW w:w="2787" w:type="dxa"/>
            <w:hideMark/>
          </w:tcPr>
          <w:p w14:paraId="623BEE9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مرؤوسيه في اتخاذ القرارات المتعلقة بمهامهم دون تدخل دائم</w:t>
            </w:r>
            <w:r w:rsidRPr="005D7B21">
              <w:rPr>
                <w:rFonts w:ascii="Simplified Arabic" w:hAnsi="Simplified Arabic" w:cs="Simplified Arabic"/>
                <w:sz w:val="28"/>
                <w:szCs w:val="28"/>
              </w:rPr>
              <w:t>.</w:t>
            </w:r>
          </w:p>
        </w:tc>
        <w:tc>
          <w:tcPr>
            <w:tcW w:w="1186" w:type="dxa"/>
            <w:noWrap/>
            <w:vAlign w:val="center"/>
            <w:hideMark/>
          </w:tcPr>
          <w:p w14:paraId="303D690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EF31EA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3.50</w:t>
            </w:r>
          </w:p>
        </w:tc>
        <w:tc>
          <w:tcPr>
            <w:tcW w:w="1134" w:type="dxa"/>
            <w:noWrap/>
            <w:vAlign w:val="center"/>
            <w:hideMark/>
          </w:tcPr>
          <w:p w14:paraId="0FEB3F0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EDE24B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1.115</w:t>
            </w:r>
          </w:p>
        </w:tc>
        <w:tc>
          <w:tcPr>
            <w:tcW w:w="992" w:type="dxa"/>
            <w:noWrap/>
            <w:vAlign w:val="center"/>
            <w:hideMark/>
          </w:tcPr>
          <w:p w14:paraId="3B3388A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-0.047</w:t>
            </w:r>
          </w:p>
        </w:tc>
        <w:tc>
          <w:tcPr>
            <w:tcW w:w="1266" w:type="dxa"/>
            <w:noWrap/>
            <w:vAlign w:val="center"/>
            <w:hideMark/>
          </w:tcPr>
          <w:p w14:paraId="430D3D8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-1.328</w:t>
            </w:r>
          </w:p>
        </w:tc>
      </w:tr>
      <w:tr w:rsidR="008962C5" w:rsidRPr="005D7B21" w14:paraId="3A3D8A93" w14:textId="77777777" w:rsidTr="006B4CF2">
        <w:trPr>
          <w:trHeight w:val="288"/>
          <w:jc w:val="center"/>
        </w:trPr>
        <w:tc>
          <w:tcPr>
            <w:tcW w:w="2787" w:type="dxa"/>
            <w:hideMark/>
          </w:tcPr>
          <w:p w14:paraId="5C8DAC8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يقدر مديري مساهمات الموظفين ويشكرهم عند تحقيق إنجازات</w:t>
            </w:r>
            <w:r w:rsidRPr="005D7B21">
              <w:rPr>
                <w:rFonts w:ascii="Simplified Arabic" w:hAnsi="Simplified Arabic" w:cs="Simplified Arabic"/>
                <w:sz w:val="28"/>
                <w:szCs w:val="28"/>
              </w:rPr>
              <w:t>.</w:t>
            </w:r>
          </w:p>
        </w:tc>
        <w:tc>
          <w:tcPr>
            <w:tcW w:w="1186" w:type="dxa"/>
            <w:noWrap/>
            <w:vAlign w:val="center"/>
            <w:hideMark/>
          </w:tcPr>
          <w:p w14:paraId="421FF3D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EDA0ED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3.58</w:t>
            </w:r>
          </w:p>
        </w:tc>
        <w:tc>
          <w:tcPr>
            <w:tcW w:w="1134" w:type="dxa"/>
            <w:noWrap/>
            <w:vAlign w:val="center"/>
            <w:hideMark/>
          </w:tcPr>
          <w:p w14:paraId="6E782D7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375F70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1.117</w:t>
            </w:r>
          </w:p>
        </w:tc>
        <w:tc>
          <w:tcPr>
            <w:tcW w:w="992" w:type="dxa"/>
            <w:noWrap/>
            <w:vAlign w:val="center"/>
            <w:hideMark/>
          </w:tcPr>
          <w:p w14:paraId="2F922FC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-0.154</w:t>
            </w:r>
          </w:p>
        </w:tc>
        <w:tc>
          <w:tcPr>
            <w:tcW w:w="1266" w:type="dxa"/>
            <w:noWrap/>
            <w:vAlign w:val="center"/>
            <w:hideMark/>
          </w:tcPr>
          <w:p w14:paraId="1640425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-1.307</w:t>
            </w:r>
          </w:p>
        </w:tc>
      </w:tr>
      <w:tr w:rsidR="008962C5" w:rsidRPr="005D7B21" w14:paraId="4E60BCEC" w14:textId="77777777" w:rsidTr="006B4CF2">
        <w:trPr>
          <w:trHeight w:val="288"/>
          <w:jc w:val="center"/>
        </w:trPr>
        <w:tc>
          <w:tcPr>
            <w:tcW w:w="2787" w:type="dxa"/>
            <w:hideMark/>
          </w:tcPr>
          <w:p w14:paraId="65F9FF1E"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يتعامل مديري بعدالة مع جميع الموظفين بغض النظر عن المستوى الوظيفي أو الخبرة</w:t>
            </w:r>
            <w:r w:rsidRPr="005D7B21">
              <w:rPr>
                <w:rFonts w:ascii="Simplified Arabic" w:hAnsi="Simplified Arabic" w:cs="Simplified Arabic"/>
                <w:sz w:val="28"/>
                <w:szCs w:val="28"/>
              </w:rPr>
              <w:t>.</w:t>
            </w:r>
          </w:p>
        </w:tc>
        <w:tc>
          <w:tcPr>
            <w:tcW w:w="1186" w:type="dxa"/>
            <w:noWrap/>
            <w:vAlign w:val="center"/>
            <w:hideMark/>
          </w:tcPr>
          <w:p w14:paraId="42BD1A4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BA71E9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054C80A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F0A11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1.108</w:t>
            </w:r>
          </w:p>
        </w:tc>
        <w:tc>
          <w:tcPr>
            <w:tcW w:w="992" w:type="dxa"/>
            <w:noWrap/>
            <w:vAlign w:val="center"/>
            <w:hideMark/>
          </w:tcPr>
          <w:p w14:paraId="4460FD6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-0.013</w:t>
            </w:r>
          </w:p>
        </w:tc>
        <w:tc>
          <w:tcPr>
            <w:tcW w:w="1266" w:type="dxa"/>
            <w:noWrap/>
            <w:vAlign w:val="center"/>
            <w:hideMark/>
          </w:tcPr>
          <w:p w14:paraId="57E6DAB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-1.310</w:t>
            </w:r>
          </w:p>
        </w:tc>
      </w:tr>
      <w:tr w:rsidR="008962C5" w:rsidRPr="005D7B21" w14:paraId="24140585" w14:textId="77777777" w:rsidTr="006B4CF2">
        <w:trPr>
          <w:trHeight w:val="456"/>
          <w:jc w:val="center"/>
        </w:trPr>
        <w:tc>
          <w:tcPr>
            <w:tcW w:w="2787" w:type="dxa"/>
            <w:hideMark/>
          </w:tcPr>
          <w:p w14:paraId="703C96E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يتقبل مديري النقد البنّاء ويستمع إلى آراء الموظفين</w:t>
            </w:r>
            <w:r w:rsidRPr="005D7B21">
              <w:rPr>
                <w:rFonts w:ascii="Simplified Arabic" w:hAnsi="Simplified Arabic" w:cs="Simplified Arabic"/>
                <w:sz w:val="28"/>
                <w:szCs w:val="28"/>
              </w:rPr>
              <w:t>.</w:t>
            </w:r>
          </w:p>
        </w:tc>
        <w:tc>
          <w:tcPr>
            <w:tcW w:w="1186" w:type="dxa"/>
            <w:noWrap/>
            <w:vAlign w:val="center"/>
            <w:hideMark/>
          </w:tcPr>
          <w:p w14:paraId="5F760EB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F1F1A1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3.52</w:t>
            </w:r>
          </w:p>
        </w:tc>
        <w:tc>
          <w:tcPr>
            <w:tcW w:w="1134" w:type="dxa"/>
            <w:noWrap/>
            <w:vAlign w:val="center"/>
            <w:hideMark/>
          </w:tcPr>
          <w:p w14:paraId="773879C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CA4EBE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1.120</w:t>
            </w:r>
          </w:p>
        </w:tc>
        <w:tc>
          <w:tcPr>
            <w:tcW w:w="992" w:type="dxa"/>
            <w:noWrap/>
            <w:vAlign w:val="center"/>
            <w:hideMark/>
          </w:tcPr>
          <w:p w14:paraId="6DFB260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-0.074</w:t>
            </w:r>
          </w:p>
        </w:tc>
        <w:tc>
          <w:tcPr>
            <w:tcW w:w="1266" w:type="dxa"/>
            <w:noWrap/>
            <w:vAlign w:val="center"/>
            <w:hideMark/>
          </w:tcPr>
          <w:p w14:paraId="56EED95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-1.334</w:t>
            </w:r>
          </w:p>
        </w:tc>
      </w:tr>
      <w:tr w:rsidR="008962C5" w:rsidRPr="005D7B21" w14:paraId="45C83EC6" w14:textId="77777777" w:rsidTr="006B4CF2">
        <w:trPr>
          <w:trHeight w:val="456"/>
          <w:jc w:val="center"/>
        </w:trPr>
        <w:tc>
          <w:tcPr>
            <w:tcW w:w="2787" w:type="dxa"/>
            <w:hideMark/>
          </w:tcPr>
          <w:p w14:paraId="2F2473EB"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 مديري الموظفين على حضور الدورات التدريبية وورش العمل</w:t>
            </w:r>
            <w:r w:rsidRPr="005D7B21">
              <w:rPr>
                <w:rFonts w:ascii="Simplified Arabic" w:hAnsi="Simplified Arabic" w:cs="Simplified Arabic"/>
                <w:sz w:val="28"/>
                <w:szCs w:val="28"/>
              </w:rPr>
              <w:t>.</w:t>
            </w:r>
          </w:p>
        </w:tc>
        <w:tc>
          <w:tcPr>
            <w:tcW w:w="1186" w:type="dxa"/>
            <w:noWrap/>
            <w:vAlign w:val="center"/>
            <w:hideMark/>
          </w:tcPr>
          <w:p w14:paraId="247FC57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4C7C19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3.50</w:t>
            </w:r>
          </w:p>
        </w:tc>
        <w:tc>
          <w:tcPr>
            <w:tcW w:w="1134" w:type="dxa"/>
            <w:noWrap/>
            <w:vAlign w:val="center"/>
            <w:hideMark/>
          </w:tcPr>
          <w:p w14:paraId="0E5BC49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719251F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1.123</w:t>
            </w:r>
          </w:p>
        </w:tc>
        <w:tc>
          <w:tcPr>
            <w:tcW w:w="992" w:type="dxa"/>
            <w:noWrap/>
            <w:vAlign w:val="center"/>
            <w:hideMark/>
          </w:tcPr>
          <w:p w14:paraId="155F3A8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0.001</w:t>
            </w:r>
          </w:p>
        </w:tc>
        <w:tc>
          <w:tcPr>
            <w:tcW w:w="1266" w:type="dxa"/>
            <w:noWrap/>
            <w:vAlign w:val="center"/>
            <w:hideMark/>
          </w:tcPr>
          <w:p w14:paraId="0155707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-1.345</w:t>
            </w:r>
          </w:p>
        </w:tc>
      </w:tr>
      <w:tr w:rsidR="008962C5" w:rsidRPr="005D7B21" w14:paraId="2787B384" w14:textId="77777777" w:rsidTr="006B4CF2">
        <w:trPr>
          <w:trHeight w:val="288"/>
          <w:jc w:val="center"/>
        </w:trPr>
        <w:tc>
          <w:tcPr>
            <w:tcW w:w="2787" w:type="dxa"/>
            <w:hideMark/>
          </w:tcPr>
          <w:p w14:paraId="2E1D1EF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وضع خطط تطوير شخصية لمرؤوسيه وفقًا لاحتياجاتهم وقدراتهم</w:t>
            </w:r>
            <w:r w:rsidRPr="005D7B21">
              <w:rPr>
                <w:rFonts w:ascii="Simplified Arabic" w:hAnsi="Simplified Arabic" w:cs="Simplified Arabic"/>
                <w:sz w:val="28"/>
                <w:szCs w:val="28"/>
              </w:rPr>
              <w:t>.</w:t>
            </w:r>
          </w:p>
        </w:tc>
        <w:tc>
          <w:tcPr>
            <w:tcW w:w="1186" w:type="dxa"/>
            <w:noWrap/>
            <w:vAlign w:val="center"/>
            <w:hideMark/>
          </w:tcPr>
          <w:p w14:paraId="2E39409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56FEBC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11B4DBA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5A7B0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1.118</w:t>
            </w:r>
          </w:p>
        </w:tc>
        <w:tc>
          <w:tcPr>
            <w:tcW w:w="992" w:type="dxa"/>
            <w:noWrap/>
            <w:vAlign w:val="center"/>
            <w:hideMark/>
          </w:tcPr>
          <w:p w14:paraId="442E25E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-0.018</w:t>
            </w:r>
          </w:p>
        </w:tc>
        <w:tc>
          <w:tcPr>
            <w:tcW w:w="1266" w:type="dxa"/>
            <w:noWrap/>
            <w:vAlign w:val="center"/>
            <w:hideMark/>
          </w:tcPr>
          <w:p w14:paraId="397062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-1.336</w:t>
            </w:r>
          </w:p>
        </w:tc>
      </w:tr>
      <w:tr w:rsidR="008962C5" w:rsidRPr="005D7B21" w14:paraId="71453CE4" w14:textId="77777777" w:rsidTr="006B4CF2">
        <w:trPr>
          <w:trHeight w:val="288"/>
          <w:jc w:val="center"/>
        </w:trPr>
        <w:tc>
          <w:tcPr>
            <w:tcW w:w="2787" w:type="dxa"/>
            <w:hideMark/>
          </w:tcPr>
          <w:p w14:paraId="1BFE88CD"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معارفه وخبراته مع مرؤوسيه بانتظام</w:t>
            </w:r>
            <w:r w:rsidRPr="005D7B21">
              <w:rPr>
                <w:rFonts w:ascii="Simplified Arabic" w:hAnsi="Simplified Arabic" w:cs="Simplified Arabic"/>
                <w:sz w:val="28"/>
                <w:szCs w:val="28"/>
              </w:rPr>
              <w:t>.</w:t>
            </w:r>
          </w:p>
        </w:tc>
        <w:tc>
          <w:tcPr>
            <w:tcW w:w="1186" w:type="dxa"/>
            <w:noWrap/>
            <w:vAlign w:val="center"/>
            <w:hideMark/>
          </w:tcPr>
          <w:p w14:paraId="0ED2DCA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A6753F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3.48</w:t>
            </w:r>
          </w:p>
        </w:tc>
        <w:tc>
          <w:tcPr>
            <w:tcW w:w="1134" w:type="dxa"/>
            <w:noWrap/>
            <w:vAlign w:val="center"/>
            <w:hideMark/>
          </w:tcPr>
          <w:p w14:paraId="790C58F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0.043</w:t>
            </w:r>
          </w:p>
        </w:tc>
        <w:tc>
          <w:tcPr>
            <w:tcW w:w="993" w:type="dxa"/>
            <w:noWrap/>
            <w:vAlign w:val="center"/>
            <w:hideMark/>
          </w:tcPr>
          <w:p w14:paraId="69BE8ED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1.077</w:t>
            </w:r>
          </w:p>
        </w:tc>
        <w:tc>
          <w:tcPr>
            <w:tcW w:w="992" w:type="dxa"/>
            <w:noWrap/>
            <w:vAlign w:val="center"/>
            <w:hideMark/>
          </w:tcPr>
          <w:p w14:paraId="4E7BB3E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-0.046</w:t>
            </w:r>
          </w:p>
        </w:tc>
        <w:tc>
          <w:tcPr>
            <w:tcW w:w="1266" w:type="dxa"/>
            <w:noWrap/>
            <w:vAlign w:val="center"/>
            <w:hideMark/>
          </w:tcPr>
          <w:p w14:paraId="7AB0F21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-1.235</w:t>
            </w:r>
          </w:p>
        </w:tc>
      </w:tr>
      <w:tr w:rsidR="008962C5" w:rsidRPr="005D7B21" w14:paraId="0EC6AE15" w14:textId="77777777" w:rsidTr="006B4CF2">
        <w:trPr>
          <w:trHeight w:val="456"/>
          <w:jc w:val="center"/>
        </w:trPr>
        <w:tc>
          <w:tcPr>
            <w:tcW w:w="2787" w:type="dxa"/>
            <w:hideMark/>
          </w:tcPr>
          <w:p w14:paraId="083DE880"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يهتم مديري بالجانب الشخصي للموظفين ويستمع لمشكلاتهم المهنية والشخصية</w:t>
            </w:r>
            <w:r w:rsidRPr="005D7B21">
              <w:rPr>
                <w:rFonts w:ascii="Simplified Arabic" w:hAnsi="Simplified Arabic" w:cs="Simplified Arabic"/>
                <w:sz w:val="28"/>
                <w:szCs w:val="28"/>
              </w:rPr>
              <w:t>.</w:t>
            </w:r>
          </w:p>
        </w:tc>
        <w:tc>
          <w:tcPr>
            <w:tcW w:w="1186" w:type="dxa"/>
            <w:noWrap/>
            <w:vAlign w:val="center"/>
            <w:hideMark/>
          </w:tcPr>
          <w:p w14:paraId="4A0D18B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37B0B3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3.55</w:t>
            </w:r>
          </w:p>
        </w:tc>
        <w:tc>
          <w:tcPr>
            <w:tcW w:w="1134" w:type="dxa"/>
            <w:noWrap/>
            <w:vAlign w:val="center"/>
            <w:hideMark/>
          </w:tcPr>
          <w:p w14:paraId="526AF14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BB84EE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1.117</w:t>
            </w:r>
          </w:p>
        </w:tc>
        <w:tc>
          <w:tcPr>
            <w:tcW w:w="992" w:type="dxa"/>
            <w:noWrap/>
            <w:vAlign w:val="center"/>
            <w:hideMark/>
          </w:tcPr>
          <w:p w14:paraId="18B88AC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-0.096</w:t>
            </w:r>
          </w:p>
        </w:tc>
        <w:tc>
          <w:tcPr>
            <w:tcW w:w="1266" w:type="dxa"/>
            <w:noWrap/>
            <w:vAlign w:val="center"/>
            <w:hideMark/>
          </w:tcPr>
          <w:p w14:paraId="7AB1B70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-1.323</w:t>
            </w:r>
          </w:p>
        </w:tc>
      </w:tr>
      <w:tr w:rsidR="008962C5" w:rsidRPr="005D7B21" w14:paraId="17378084" w14:textId="77777777" w:rsidTr="006B4CF2">
        <w:trPr>
          <w:trHeight w:val="456"/>
          <w:jc w:val="center"/>
        </w:trPr>
        <w:tc>
          <w:tcPr>
            <w:tcW w:w="2787" w:type="dxa"/>
            <w:hideMark/>
          </w:tcPr>
          <w:p w14:paraId="771113E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يسعى القائد إلى تعزيز روح الفريق والتواصل بين الموظفين</w:t>
            </w:r>
            <w:r w:rsidRPr="005D7B21">
              <w:rPr>
                <w:rFonts w:ascii="Simplified Arabic" w:hAnsi="Simplified Arabic" w:cs="Simplified Arabic"/>
                <w:sz w:val="28"/>
                <w:szCs w:val="28"/>
              </w:rPr>
              <w:t>.</w:t>
            </w:r>
          </w:p>
        </w:tc>
        <w:tc>
          <w:tcPr>
            <w:tcW w:w="1186" w:type="dxa"/>
            <w:noWrap/>
            <w:vAlign w:val="center"/>
            <w:hideMark/>
          </w:tcPr>
          <w:p w14:paraId="6535483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81FD13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07AA6BD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FF82C2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1.121</w:t>
            </w:r>
          </w:p>
        </w:tc>
        <w:tc>
          <w:tcPr>
            <w:tcW w:w="992" w:type="dxa"/>
            <w:noWrap/>
            <w:vAlign w:val="center"/>
            <w:hideMark/>
          </w:tcPr>
          <w:p w14:paraId="5EC21F6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-0.146</w:t>
            </w:r>
          </w:p>
        </w:tc>
        <w:tc>
          <w:tcPr>
            <w:tcW w:w="1266" w:type="dxa"/>
            <w:noWrap/>
            <w:vAlign w:val="center"/>
            <w:hideMark/>
          </w:tcPr>
          <w:p w14:paraId="583C2A8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-1.319</w:t>
            </w:r>
          </w:p>
        </w:tc>
      </w:tr>
      <w:tr w:rsidR="008962C5" w:rsidRPr="005D7B21" w14:paraId="64C6C456" w14:textId="77777777" w:rsidTr="006B4CF2">
        <w:trPr>
          <w:trHeight w:val="288"/>
          <w:jc w:val="center"/>
        </w:trPr>
        <w:tc>
          <w:tcPr>
            <w:tcW w:w="2787" w:type="dxa"/>
            <w:hideMark/>
          </w:tcPr>
          <w:p w14:paraId="4749FFC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أساعد زملائي في أداء مهامهم عندما يكون لديهم ضغط عمل شديد</w:t>
            </w:r>
            <w:r w:rsidRPr="005D7B21">
              <w:rPr>
                <w:rFonts w:ascii="Simplified Arabic" w:hAnsi="Simplified Arabic" w:cs="Simplified Arabic"/>
                <w:sz w:val="28"/>
                <w:szCs w:val="28"/>
              </w:rPr>
              <w:t xml:space="preserve">. </w:t>
            </w:r>
          </w:p>
        </w:tc>
        <w:tc>
          <w:tcPr>
            <w:tcW w:w="1186" w:type="dxa"/>
            <w:noWrap/>
            <w:vAlign w:val="center"/>
            <w:hideMark/>
          </w:tcPr>
          <w:p w14:paraId="7CE6352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269129E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3.58</w:t>
            </w:r>
          </w:p>
        </w:tc>
        <w:tc>
          <w:tcPr>
            <w:tcW w:w="1134" w:type="dxa"/>
            <w:noWrap/>
            <w:vAlign w:val="center"/>
            <w:hideMark/>
          </w:tcPr>
          <w:p w14:paraId="2A01409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0D1780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1.124</w:t>
            </w:r>
          </w:p>
        </w:tc>
        <w:tc>
          <w:tcPr>
            <w:tcW w:w="992" w:type="dxa"/>
            <w:noWrap/>
            <w:vAlign w:val="center"/>
            <w:hideMark/>
          </w:tcPr>
          <w:p w14:paraId="59B4144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-0.128</w:t>
            </w:r>
          </w:p>
        </w:tc>
        <w:tc>
          <w:tcPr>
            <w:tcW w:w="1266" w:type="dxa"/>
            <w:noWrap/>
            <w:vAlign w:val="center"/>
            <w:hideMark/>
          </w:tcPr>
          <w:p w14:paraId="6C7BCF2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-1.332</w:t>
            </w:r>
          </w:p>
        </w:tc>
      </w:tr>
      <w:tr w:rsidR="008962C5" w:rsidRPr="005D7B21" w14:paraId="372B31A5" w14:textId="77777777" w:rsidTr="006B4CF2">
        <w:trPr>
          <w:trHeight w:val="288"/>
          <w:jc w:val="center"/>
        </w:trPr>
        <w:tc>
          <w:tcPr>
            <w:tcW w:w="2787" w:type="dxa"/>
            <w:hideMark/>
          </w:tcPr>
          <w:p w14:paraId="386707DC"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أقدم الدعم اللازم للزملاء الجدد لمساعدتهم على التكيف مع بيئة العمل</w:t>
            </w:r>
            <w:r w:rsidRPr="005D7B21">
              <w:rPr>
                <w:rFonts w:ascii="Simplified Arabic" w:hAnsi="Simplified Arabic" w:cs="Simplified Arabic"/>
                <w:sz w:val="28"/>
                <w:szCs w:val="28"/>
              </w:rPr>
              <w:t xml:space="preserve">. </w:t>
            </w:r>
          </w:p>
        </w:tc>
        <w:tc>
          <w:tcPr>
            <w:tcW w:w="1186" w:type="dxa"/>
            <w:noWrap/>
            <w:vAlign w:val="center"/>
            <w:hideMark/>
          </w:tcPr>
          <w:p w14:paraId="63A55CF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9ED161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3.61</w:t>
            </w:r>
          </w:p>
        </w:tc>
        <w:tc>
          <w:tcPr>
            <w:tcW w:w="1134" w:type="dxa"/>
            <w:noWrap/>
            <w:vAlign w:val="center"/>
            <w:hideMark/>
          </w:tcPr>
          <w:p w14:paraId="777696A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B7E540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586A051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-0.193</w:t>
            </w:r>
          </w:p>
        </w:tc>
        <w:tc>
          <w:tcPr>
            <w:tcW w:w="1266" w:type="dxa"/>
            <w:noWrap/>
            <w:vAlign w:val="center"/>
            <w:hideMark/>
          </w:tcPr>
          <w:p w14:paraId="7651B2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-1.269</w:t>
            </w:r>
          </w:p>
        </w:tc>
      </w:tr>
      <w:tr w:rsidR="008962C5" w:rsidRPr="005D7B21" w14:paraId="1F558FA7" w14:textId="77777777" w:rsidTr="006B4CF2">
        <w:trPr>
          <w:trHeight w:val="288"/>
          <w:jc w:val="center"/>
        </w:trPr>
        <w:tc>
          <w:tcPr>
            <w:tcW w:w="2787" w:type="dxa"/>
            <w:hideMark/>
          </w:tcPr>
          <w:p w14:paraId="0F1C4D7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أشارك معرفتي ومهاراتي مع الآخرين عند الحاجة</w:t>
            </w:r>
            <w:r w:rsidRPr="005D7B21">
              <w:rPr>
                <w:rFonts w:ascii="Simplified Arabic" w:hAnsi="Simplified Arabic" w:cs="Simplified Arabic"/>
                <w:sz w:val="28"/>
                <w:szCs w:val="28"/>
              </w:rPr>
              <w:t xml:space="preserve">. </w:t>
            </w:r>
          </w:p>
        </w:tc>
        <w:tc>
          <w:tcPr>
            <w:tcW w:w="1186" w:type="dxa"/>
            <w:noWrap/>
            <w:vAlign w:val="center"/>
            <w:hideMark/>
          </w:tcPr>
          <w:p w14:paraId="4BD40BB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20D17A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1F468B3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7056BC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1.118</w:t>
            </w:r>
          </w:p>
        </w:tc>
        <w:tc>
          <w:tcPr>
            <w:tcW w:w="992" w:type="dxa"/>
            <w:noWrap/>
            <w:vAlign w:val="center"/>
            <w:hideMark/>
          </w:tcPr>
          <w:p w14:paraId="4A95004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-0.029</w:t>
            </w:r>
          </w:p>
        </w:tc>
        <w:tc>
          <w:tcPr>
            <w:tcW w:w="1266" w:type="dxa"/>
            <w:noWrap/>
            <w:vAlign w:val="center"/>
            <w:hideMark/>
          </w:tcPr>
          <w:p w14:paraId="513953E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-1.336</w:t>
            </w:r>
          </w:p>
        </w:tc>
      </w:tr>
      <w:tr w:rsidR="008962C5" w:rsidRPr="005D7B21" w14:paraId="34EADCDC" w14:textId="77777777" w:rsidTr="006B4CF2">
        <w:trPr>
          <w:trHeight w:val="288"/>
          <w:jc w:val="center"/>
        </w:trPr>
        <w:tc>
          <w:tcPr>
            <w:tcW w:w="2787" w:type="dxa"/>
            <w:hideMark/>
          </w:tcPr>
          <w:p w14:paraId="3074CA5E"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بلطف واحترام مع جميع الزملاء داخل مكان العمل</w:t>
            </w:r>
            <w:r w:rsidRPr="005D7B21">
              <w:rPr>
                <w:rFonts w:ascii="Simplified Arabic" w:hAnsi="Simplified Arabic" w:cs="Simplified Arabic"/>
                <w:sz w:val="28"/>
                <w:szCs w:val="28"/>
              </w:rPr>
              <w:t xml:space="preserve">. </w:t>
            </w:r>
          </w:p>
        </w:tc>
        <w:tc>
          <w:tcPr>
            <w:tcW w:w="1186" w:type="dxa"/>
            <w:noWrap/>
            <w:vAlign w:val="center"/>
            <w:hideMark/>
          </w:tcPr>
          <w:p w14:paraId="0B8443A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C25214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3.61</w:t>
            </w:r>
          </w:p>
        </w:tc>
        <w:tc>
          <w:tcPr>
            <w:tcW w:w="1134" w:type="dxa"/>
            <w:noWrap/>
            <w:vAlign w:val="center"/>
            <w:hideMark/>
          </w:tcPr>
          <w:p w14:paraId="677AB46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0.046</w:t>
            </w:r>
          </w:p>
        </w:tc>
        <w:tc>
          <w:tcPr>
            <w:tcW w:w="993" w:type="dxa"/>
            <w:noWrap/>
            <w:vAlign w:val="center"/>
            <w:hideMark/>
          </w:tcPr>
          <w:p w14:paraId="6967A6F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1.141</w:t>
            </w:r>
          </w:p>
        </w:tc>
        <w:tc>
          <w:tcPr>
            <w:tcW w:w="992" w:type="dxa"/>
            <w:noWrap/>
            <w:vAlign w:val="center"/>
            <w:hideMark/>
          </w:tcPr>
          <w:p w14:paraId="487D198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-0.189</w:t>
            </w:r>
          </w:p>
        </w:tc>
        <w:tc>
          <w:tcPr>
            <w:tcW w:w="1266" w:type="dxa"/>
            <w:noWrap/>
            <w:vAlign w:val="center"/>
            <w:hideMark/>
          </w:tcPr>
          <w:p w14:paraId="024890E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-1.354</w:t>
            </w:r>
          </w:p>
        </w:tc>
      </w:tr>
      <w:tr w:rsidR="008962C5" w:rsidRPr="005D7B21" w14:paraId="5ADDB4EF" w14:textId="77777777" w:rsidTr="006B4CF2">
        <w:trPr>
          <w:trHeight w:val="288"/>
          <w:jc w:val="center"/>
        </w:trPr>
        <w:tc>
          <w:tcPr>
            <w:tcW w:w="2787" w:type="dxa"/>
            <w:hideMark/>
          </w:tcPr>
          <w:p w14:paraId="3127A49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لغة تواصل مهذبة وإيجابية في المواقف الصعبة</w:t>
            </w:r>
            <w:r w:rsidRPr="005D7B21">
              <w:rPr>
                <w:rFonts w:ascii="Simplified Arabic" w:hAnsi="Simplified Arabic" w:cs="Simplified Arabic"/>
                <w:sz w:val="28"/>
                <w:szCs w:val="28"/>
              </w:rPr>
              <w:t xml:space="preserve">. </w:t>
            </w:r>
          </w:p>
        </w:tc>
        <w:tc>
          <w:tcPr>
            <w:tcW w:w="1186" w:type="dxa"/>
            <w:noWrap/>
            <w:vAlign w:val="center"/>
            <w:hideMark/>
          </w:tcPr>
          <w:p w14:paraId="58E1F5F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FA5FF0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4E3500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69323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78B92C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-0.151</w:t>
            </w:r>
          </w:p>
        </w:tc>
        <w:tc>
          <w:tcPr>
            <w:tcW w:w="1266" w:type="dxa"/>
            <w:noWrap/>
            <w:vAlign w:val="center"/>
            <w:hideMark/>
          </w:tcPr>
          <w:p w14:paraId="72DE728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-1.284</w:t>
            </w:r>
          </w:p>
        </w:tc>
      </w:tr>
      <w:tr w:rsidR="008962C5" w:rsidRPr="005D7B21" w14:paraId="310164F9" w14:textId="77777777" w:rsidTr="006B4CF2">
        <w:trPr>
          <w:trHeight w:val="456"/>
          <w:jc w:val="center"/>
        </w:trPr>
        <w:tc>
          <w:tcPr>
            <w:tcW w:w="2787" w:type="dxa"/>
            <w:hideMark/>
          </w:tcPr>
          <w:p w14:paraId="06731EB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أظهر تقديرًا للزملاء حتى في حالات الخلافات المهنية</w:t>
            </w:r>
            <w:r w:rsidRPr="005D7B21">
              <w:rPr>
                <w:rFonts w:ascii="Simplified Arabic" w:hAnsi="Simplified Arabic" w:cs="Simplified Arabic"/>
                <w:sz w:val="28"/>
                <w:szCs w:val="28"/>
              </w:rPr>
              <w:t xml:space="preserve">. </w:t>
            </w:r>
          </w:p>
        </w:tc>
        <w:tc>
          <w:tcPr>
            <w:tcW w:w="1186" w:type="dxa"/>
            <w:noWrap/>
            <w:vAlign w:val="center"/>
            <w:hideMark/>
          </w:tcPr>
          <w:p w14:paraId="096D85C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9B116F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3.55</w:t>
            </w:r>
          </w:p>
        </w:tc>
        <w:tc>
          <w:tcPr>
            <w:tcW w:w="1134" w:type="dxa"/>
            <w:noWrap/>
            <w:vAlign w:val="center"/>
            <w:hideMark/>
          </w:tcPr>
          <w:p w14:paraId="29CA605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53DDB67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7BAD4E5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-0.089</w:t>
            </w:r>
          </w:p>
        </w:tc>
        <w:tc>
          <w:tcPr>
            <w:tcW w:w="1266" w:type="dxa"/>
            <w:noWrap/>
            <w:vAlign w:val="center"/>
            <w:hideMark/>
          </w:tcPr>
          <w:p w14:paraId="42A437E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-1.299</w:t>
            </w:r>
          </w:p>
        </w:tc>
      </w:tr>
      <w:tr w:rsidR="008962C5" w:rsidRPr="005D7B21" w14:paraId="597475A1" w14:textId="77777777" w:rsidTr="006B4CF2">
        <w:trPr>
          <w:trHeight w:val="456"/>
          <w:jc w:val="center"/>
        </w:trPr>
        <w:tc>
          <w:tcPr>
            <w:tcW w:w="2787" w:type="dxa"/>
            <w:hideMark/>
          </w:tcPr>
          <w:p w14:paraId="1D8B65F2"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 xml:space="preserve">أقبل القرارات الإدارية دون تذمر أو </w:t>
            </w:r>
            <w:r w:rsidRPr="005D7B21">
              <w:rPr>
                <w:rFonts w:ascii="Simplified Arabic" w:hAnsi="Simplified Arabic" w:cs="Simplified Arabic" w:hint="cs"/>
                <w:sz w:val="28"/>
                <w:szCs w:val="28"/>
                <w:rtl/>
              </w:rPr>
              <w:t>مقاومة،</w:t>
            </w:r>
            <w:r w:rsidRPr="005D7B21">
              <w:rPr>
                <w:rFonts w:ascii="Simplified Arabic" w:hAnsi="Simplified Arabic" w:cs="Simplified Arabic"/>
                <w:sz w:val="28"/>
                <w:szCs w:val="28"/>
                <w:rtl/>
              </w:rPr>
              <w:t xml:space="preserve"> حتى لو لم تكن في مصلحتي المباشرة</w:t>
            </w:r>
            <w:r w:rsidRPr="005D7B21">
              <w:rPr>
                <w:rFonts w:ascii="Simplified Arabic" w:hAnsi="Simplified Arabic" w:cs="Simplified Arabic"/>
                <w:sz w:val="28"/>
                <w:szCs w:val="28"/>
              </w:rPr>
              <w:t xml:space="preserve">. </w:t>
            </w:r>
          </w:p>
        </w:tc>
        <w:tc>
          <w:tcPr>
            <w:tcW w:w="1186" w:type="dxa"/>
            <w:noWrap/>
            <w:vAlign w:val="center"/>
            <w:hideMark/>
          </w:tcPr>
          <w:p w14:paraId="07D2C55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BE8641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3.62</w:t>
            </w:r>
          </w:p>
        </w:tc>
        <w:tc>
          <w:tcPr>
            <w:tcW w:w="1134" w:type="dxa"/>
            <w:noWrap/>
            <w:vAlign w:val="center"/>
            <w:hideMark/>
          </w:tcPr>
          <w:p w14:paraId="5D54412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045593D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1.119</w:t>
            </w:r>
          </w:p>
        </w:tc>
        <w:tc>
          <w:tcPr>
            <w:tcW w:w="992" w:type="dxa"/>
            <w:noWrap/>
            <w:vAlign w:val="center"/>
            <w:hideMark/>
          </w:tcPr>
          <w:p w14:paraId="6214C0C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-0.203</w:t>
            </w:r>
          </w:p>
        </w:tc>
        <w:tc>
          <w:tcPr>
            <w:tcW w:w="1266" w:type="dxa"/>
            <w:noWrap/>
            <w:vAlign w:val="center"/>
            <w:hideMark/>
          </w:tcPr>
          <w:p w14:paraId="51342B7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-1.295</w:t>
            </w:r>
          </w:p>
        </w:tc>
      </w:tr>
      <w:tr w:rsidR="008962C5" w:rsidRPr="005D7B21" w14:paraId="67375333" w14:textId="77777777" w:rsidTr="006B4CF2">
        <w:trPr>
          <w:trHeight w:val="288"/>
          <w:jc w:val="center"/>
        </w:trPr>
        <w:tc>
          <w:tcPr>
            <w:tcW w:w="2787" w:type="dxa"/>
            <w:hideMark/>
          </w:tcPr>
          <w:p w14:paraId="63D195ED"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بروح إيجابية مع الملاحظات النقدية التي أتلقاها من الزملاء أو المديرين</w:t>
            </w:r>
            <w:r w:rsidRPr="005D7B21">
              <w:rPr>
                <w:rFonts w:ascii="Simplified Arabic" w:hAnsi="Simplified Arabic" w:cs="Simplified Arabic"/>
                <w:sz w:val="28"/>
                <w:szCs w:val="28"/>
              </w:rPr>
              <w:t xml:space="preserve">. </w:t>
            </w:r>
          </w:p>
        </w:tc>
        <w:tc>
          <w:tcPr>
            <w:tcW w:w="1186" w:type="dxa"/>
            <w:noWrap/>
            <w:vAlign w:val="center"/>
            <w:hideMark/>
          </w:tcPr>
          <w:p w14:paraId="7A71894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0AC3D0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3.53</w:t>
            </w:r>
          </w:p>
        </w:tc>
        <w:tc>
          <w:tcPr>
            <w:tcW w:w="1134" w:type="dxa"/>
            <w:noWrap/>
            <w:vAlign w:val="center"/>
            <w:hideMark/>
          </w:tcPr>
          <w:p w14:paraId="1AAD7C3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0C83725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1.086</w:t>
            </w:r>
          </w:p>
        </w:tc>
        <w:tc>
          <w:tcPr>
            <w:tcW w:w="992" w:type="dxa"/>
            <w:noWrap/>
            <w:vAlign w:val="center"/>
            <w:hideMark/>
          </w:tcPr>
          <w:p w14:paraId="29C6796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-0.065</w:t>
            </w:r>
          </w:p>
        </w:tc>
        <w:tc>
          <w:tcPr>
            <w:tcW w:w="1266" w:type="dxa"/>
            <w:noWrap/>
            <w:vAlign w:val="center"/>
            <w:hideMark/>
          </w:tcPr>
          <w:p w14:paraId="3E2D342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-1.250</w:t>
            </w:r>
          </w:p>
        </w:tc>
      </w:tr>
      <w:tr w:rsidR="008962C5" w:rsidRPr="005D7B21" w14:paraId="16E95B34" w14:textId="77777777" w:rsidTr="006B4CF2">
        <w:trPr>
          <w:trHeight w:val="288"/>
          <w:jc w:val="center"/>
        </w:trPr>
        <w:tc>
          <w:tcPr>
            <w:tcW w:w="2787" w:type="dxa"/>
            <w:hideMark/>
          </w:tcPr>
          <w:p w14:paraId="507FB5D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أستجيب للمهام الإضافية أو المشاريع الطارئة بروح تعاون وتفهم</w:t>
            </w:r>
            <w:r w:rsidRPr="005D7B21">
              <w:rPr>
                <w:rFonts w:ascii="Simplified Arabic" w:hAnsi="Simplified Arabic" w:cs="Simplified Arabic"/>
                <w:sz w:val="28"/>
                <w:szCs w:val="28"/>
              </w:rPr>
              <w:t xml:space="preserve">. </w:t>
            </w:r>
          </w:p>
        </w:tc>
        <w:tc>
          <w:tcPr>
            <w:tcW w:w="1186" w:type="dxa"/>
            <w:noWrap/>
            <w:vAlign w:val="center"/>
            <w:hideMark/>
          </w:tcPr>
          <w:p w14:paraId="4E703C5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2C8C9A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3.63</w:t>
            </w:r>
          </w:p>
        </w:tc>
        <w:tc>
          <w:tcPr>
            <w:tcW w:w="1134" w:type="dxa"/>
            <w:noWrap/>
            <w:vAlign w:val="center"/>
            <w:hideMark/>
          </w:tcPr>
          <w:p w14:paraId="2BEBD30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10C379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1.126</w:t>
            </w:r>
          </w:p>
        </w:tc>
        <w:tc>
          <w:tcPr>
            <w:tcW w:w="992" w:type="dxa"/>
            <w:noWrap/>
            <w:vAlign w:val="center"/>
            <w:hideMark/>
          </w:tcPr>
          <w:p w14:paraId="1CBE947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-0.191</w:t>
            </w:r>
          </w:p>
        </w:tc>
        <w:tc>
          <w:tcPr>
            <w:tcW w:w="1266" w:type="dxa"/>
            <w:noWrap/>
            <w:vAlign w:val="center"/>
            <w:hideMark/>
          </w:tcPr>
          <w:p w14:paraId="5651B06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-1.320</w:t>
            </w:r>
          </w:p>
        </w:tc>
      </w:tr>
      <w:tr w:rsidR="008962C5" w:rsidRPr="005D7B21" w14:paraId="215C195A" w14:textId="77777777" w:rsidTr="006B4CF2">
        <w:trPr>
          <w:trHeight w:val="288"/>
          <w:jc w:val="center"/>
        </w:trPr>
        <w:tc>
          <w:tcPr>
            <w:tcW w:w="2787" w:type="dxa"/>
            <w:hideMark/>
          </w:tcPr>
          <w:p w14:paraId="115C9011"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الالتزام بمواعيد العمل والحضور المنتظم</w:t>
            </w:r>
            <w:r w:rsidRPr="005D7B21">
              <w:rPr>
                <w:rFonts w:ascii="Simplified Arabic" w:hAnsi="Simplified Arabic" w:cs="Simplified Arabic"/>
                <w:sz w:val="28"/>
                <w:szCs w:val="28"/>
              </w:rPr>
              <w:t xml:space="preserve">. </w:t>
            </w:r>
          </w:p>
        </w:tc>
        <w:tc>
          <w:tcPr>
            <w:tcW w:w="1186" w:type="dxa"/>
            <w:noWrap/>
            <w:vAlign w:val="center"/>
            <w:hideMark/>
          </w:tcPr>
          <w:p w14:paraId="270F9C2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1CE6D5B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5EA2B5B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2322D3B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1.103</w:t>
            </w:r>
          </w:p>
        </w:tc>
        <w:tc>
          <w:tcPr>
            <w:tcW w:w="992" w:type="dxa"/>
            <w:noWrap/>
            <w:vAlign w:val="center"/>
            <w:hideMark/>
          </w:tcPr>
          <w:p w14:paraId="0A2145A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-0.133</w:t>
            </w:r>
          </w:p>
        </w:tc>
        <w:tc>
          <w:tcPr>
            <w:tcW w:w="1266" w:type="dxa"/>
            <w:noWrap/>
            <w:vAlign w:val="center"/>
            <w:hideMark/>
          </w:tcPr>
          <w:p w14:paraId="397A3BF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-1.280</w:t>
            </w:r>
          </w:p>
        </w:tc>
      </w:tr>
      <w:tr w:rsidR="008962C5" w:rsidRPr="005D7B21" w14:paraId="559461B6" w14:textId="77777777" w:rsidTr="006B4CF2">
        <w:trPr>
          <w:trHeight w:val="456"/>
          <w:jc w:val="center"/>
        </w:trPr>
        <w:tc>
          <w:tcPr>
            <w:tcW w:w="2787" w:type="dxa"/>
            <w:hideMark/>
          </w:tcPr>
          <w:p w14:paraId="65454D4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نظافة وترتيب مكان العمل وأدواته</w:t>
            </w:r>
            <w:r w:rsidRPr="005D7B21">
              <w:rPr>
                <w:rFonts w:ascii="Simplified Arabic" w:hAnsi="Simplified Arabic" w:cs="Simplified Arabic"/>
                <w:sz w:val="28"/>
                <w:szCs w:val="28"/>
              </w:rPr>
              <w:t xml:space="preserve">. </w:t>
            </w:r>
          </w:p>
        </w:tc>
        <w:tc>
          <w:tcPr>
            <w:tcW w:w="1186" w:type="dxa"/>
            <w:noWrap/>
            <w:vAlign w:val="center"/>
            <w:hideMark/>
          </w:tcPr>
          <w:p w14:paraId="2EB1ECB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AD2049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3.60</w:t>
            </w:r>
          </w:p>
        </w:tc>
        <w:tc>
          <w:tcPr>
            <w:tcW w:w="1134" w:type="dxa"/>
            <w:noWrap/>
            <w:vAlign w:val="center"/>
            <w:hideMark/>
          </w:tcPr>
          <w:p w14:paraId="6607CB5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5411577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1.119</w:t>
            </w:r>
          </w:p>
        </w:tc>
        <w:tc>
          <w:tcPr>
            <w:tcW w:w="992" w:type="dxa"/>
            <w:noWrap/>
            <w:vAlign w:val="center"/>
            <w:hideMark/>
          </w:tcPr>
          <w:p w14:paraId="385588A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-0.168</w:t>
            </w:r>
          </w:p>
        </w:tc>
        <w:tc>
          <w:tcPr>
            <w:tcW w:w="1266" w:type="dxa"/>
            <w:noWrap/>
            <w:vAlign w:val="center"/>
            <w:hideMark/>
          </w:tcPr>
          <w:p w14:paraId="44679A3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-1.309</w:t>
            </w:r>
          </w:p>
        </w:tc>
      </w:tr>
      <w:tr w:rsidR="008962C5" w:rsidRPr="005D7B21" w14:paraId="2219125A" w14:textId="77777777" w:rsidTr="006B4CF2">
        <w:trPr>
          <w:trHeight w:val="456"/>
          <w:jc w:val="center"/>
        </w:trPr>
        <w:tc>
          <w:tcPr>
            <w:tcW w:w="2787" w:type="dxa"/>
            <w:hideMark/>
          </w:tcPr>
          <w:p w14:paraId="3875574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ألتزم بسياسات الشركة وإجراءاتها في جميع الظروف</w:t>
            </w:r>
            <w:r w:rsidRPr="005D7B21">
              <w:rPr>
                <w:rFonts w:ascii="Simplified Arabic" w:hAnsi="Simplified Arabic" w:cs="Simplified Arabic"/>
                <w:sz w:val="28"/>
                <w:szCs w:val="28"/>
              </w:rPr>
              <w:t xml:space="preserve">. </w:t>
            </w:r>
          </w:p>
        </w:tc>
        <w:tc>
          <w:tcPr>
            <w:tcW w:w="1186" w:type="dxa"/>
            <w:noWrap/>
            <w:vAlign w:val="center"/>
            <w:hideMark/>
          </w:tcPr>
          <w:p w14:paraId="08A17E8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67EFA8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3.64</w:t>
            </w:r>
          </w:p>
        </w:tc>
        <w:tc>
          <w:tcPr>
            <w:tcW w:w="1134" w:type="dxa"/>
            <w:noWrap/>
            <w:vAlign w:val="center"/>
            <w:hideMark/>
          </w:tcPr>
          <w:p w14:paraId="405EA4F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09EBD5A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1.094</w:t>
            </w:r>
          </w:p>
        </w:tc>
        <w:tc>
          <w:tcPr>
            <w:tcW w:w="992" w:type="dxa"/>
            <w:noWrap/>
            <w:vAlign w:val="center"/>
            <w:hideMark/>
          </w:tcPr>
          <w:p w14:paraId="377112E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-0.214</w:t>
            </w:r>
          </w:p>
        </w:tc>
        <w:tc>
          <w:tcPr>
            <w:tcW w:w="1266" w:type="dxa"/>
            <w:noWrap/>
            <w:vAlign w:val="center"/>
            <w:hideMark/>
          </w:tcPr>
          <w:p w14:paraId="07F0207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-1.228</w:t>
            </w:r>
          </w:p>
        </w:tc>
      </w:tr>
      <w:tr w:rsidR="008962C5" w:rsidRPr="005D7B21" w14:paraId="78A95352" w14:textId="77777777" w:rsidTr="006B4CF2">
        <w:trPr>
          <w:trHeight w:val="288"/>
          <w:jc w:val="center"/>
        </w:trPr>
        <w:tc>
          <w:tcPr>
            <w:tcW w:w="2787" w:type="dxa"/>
            <w:hideMark/>
          </w:tcPr>
          <w:p w14:paraId="36E1B9DF"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إنجاز مهامي بدقة وصدق دون الحاجة إلى المراقبة المستمرة</w:t>
            </w:r>
            <w:r w:rsidRPr="005D7B21">
              <w:rPr>
                <w:rFonts w:ascii="Simplified Arabic" w:hAnsi="Simplified Arabic" w:cs="Simplified Arabic"/>
                <w:sz w:val="28"/>
                <w:szCs w:val="28"/>
              </w:rPr>
              <w:t xml:space="preserve">. </w:t>
            </w:r>
          </w:p>
        </w:tc>
        <w:tc>
          <w:tcPr>
            <w:tcW w:w="1186" w:type="dxa"/>
            <w:noWrap/>
            <w:vAlign w:val="center"/>
            <w:hideMark/>
          </w:tcPr>
          <w:p w14:paraId="0CA47C2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1D3C8DD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3.56</w:t>
            </w:r>
          </w:p>
        </w:tc>
        <w:tc>
          <w:tcPr>
            <w:tcW w:w="1134" w:type="dxa"/>
            <w:noWrap/>
            <w:vAlign w:val="center"/>
            <w:hideMark/>
          </w:tcPr>
          <w:p w14:paraId="371AFDA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181A32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1.127</w:t>
            </w:r>
          </w:p>
        </w:tc>
        <w:tc>
          <w:tcPr>
            <w:tcW w:w="992" w:type="dxa"/>
            <w:noWrap/>
            <w:vAlign w:val="center"/>
            <w:hideMark/>
          </w:tcPr>
          <w:p w14:paraId="055C94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-0.118</w:t>
            </w:r>
          </w:p>
        </w:tc>
        <w:tc>
          <w:tcPr>
            <w:tcW w:w="1266" w:type="dxa"/>
            <w:noWrap/>
            <w:vAlign w:val="center"/>
            <w:hideMark/>
          </w:tcPr>
          <w:p w14:paraId="4BAAF5E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-1.341</w:t>
            </w:r>
          </w:p>
        </w:tc>
      </w:tr>
      <w:tr w:rsidR="008962C5" w:rsidRPr="005D7B21" w14:paraId="04EF96DB" w14:textId="77777777" w:rsidTr="006B4CF2">
        <w:trPr>
          <w:trHeight w:val="288"/>
          <w:jc w:val="center"/>
        </w:trPr>
        <w:tc>
          <w:tcPr>
            <w:tcW w:w="2787" w:type="dxa"/>
            <w:hideMark/>
          </w:tcPr>
          <w:p w14:paraId="12EE62E8"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أتجنب أي سلوكيات قد تضر بسمعة المنظمة أو الزملاء</w:t>
            </w:r>
            <w:r w:rsidRPr="005D7B21">
              <w:rPr>
                <w:rFonts w:ascii="Simplified Arabic" w:hAnsi="Simplified Arabic" w:cs="Simplified Arabic"/>
                <w:sz w:val="28"/>
                <w:szCs w:val="28"/>
              </w:rPr>
              <w:t xml:space="preserve">. </w:t>
            </w:r>
          </w:p>
        </w:tc>
        <w:tc>
          <w:tcPr>
            <w:tcW w:w="1186" w:type="dxa"/>
            <w:noWrap/>
            <w:vAlign w:val="center"/>
            <w:hideMark/>
          </w:tcPr>
          <w:p w14:paraId="5E552A5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0445E6B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3.54</w:t>
            </w:r>
          </w:p>
        </w:tc>
        <w:tc>
          <w:tcPr>
            <w:tcW w:w="1134" w:type="dxa"/>
            <w:noWrap/>
            <w:vAlign w:val="center"/>
            <w:hideMark/>
          </w:tcPr>
          <w:p w14:paraId="08B1645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862E6E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1.126</w:t>
            </w:r>
          </w:p>
        </w:tc>
        <w:tc>
          <w:tcPr>
            <w:tcW w:w="992" w:type="dxa"/>
            <w:noWrap/>
            <w:vAlign w:val="center"/>
            <w:hideMark/>
          </w:tcPr>
          <w:p w14:paraId="2540CD1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-0.035</w:t>
            </w:r>
          </w:p>
        </w:tc>
        <w:tc>
          <w:tcPr>
            <w:tcW w:w="1266" w:type="dxa"/>
            <w:noWrap/>
            <w:vAlign w:val="center"/>
            <w:hideMark/>
          </w:tcPr>
          <w:p w14:paraId="420996E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-1.354</w:t>
            </w:r>
          </w:p>
        </w:tc>
      </w:tr>
      <w:tr w:rsidR="008962C5" w:rsidRPr="005D7B21" w14:paraId="0151D814" w14:textId="77777777" w:rsidTr="006B4CF2">
        <w:trPr>
          <w:trHeight w:val="288"/>
          <w:jc w:val="center"/>
        </w:trPr>
        <w:tc>
          <w:tcPr>
            <w:tcW w:w="2787" w:type="dxa"/>
            <w:hideMark/>
          </w:tcPr>
          <w:p w14:paraId="767B0F18"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أتحمل مسؤولية أخطائي وأسعى إلى تصحيحها فور اكتشافها</w:t>
            </w:r>
            <w:r w:rsidRPr="005D7B21">
              <w:rPr>
                <w:rFonts w:ascii="Simplified Arabic" w:hAnsi="Simplified Arabic" w:cs="Simplified Arabic"/>
                <w:sz w:val="28"/>
                <w:szCs w:val="28"/>
              </w:rPr>
              <w:t xml:space="preserve">. </w:t>
            </w:r>
          </w:p>
        </w:tc>
        <w:tc>
          <w:tcPr>
            <w:tcW w:w="1186" w:type="dxa"/>
            <w:noWrap/>
            <w:vAlign w:val="center"/>
            <w:hideMark/>
          </w:tcPr>
          <w:p w14:paraId="69FF0D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8A72C6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3.65</w:t>
            </w:r>
          </w:p>
        </w:tc>
        <w:tc>
          <w:tcPr>
            <w:tcW w:w="1134" w:type="dxa"/>
            <w:noWrap/>
            <w:vAlign w:val="center"/>
            <w:hideMark/>
          </w:tcPr>
          <w:p w14:paraId="405FA34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3008447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1.111</w:t>
            </w:r>
          </w:p>
        </w:tc>
        <w:tc>
          <w:tcPr>
            <w:tcW w:w="992" w:type="dxa"/>
            <w:noWrap/>
            <w:vAlign w:val="center"/>
            <w:hideMark/>
          </w:tcPr>
          <w:p w14:paraId="4838843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-0.229</w:t>
            </w:r>
          </w:p>
        </w:tc>
        <w:tc>
          <w:tcPr>
            <w:tcW w:w="1266" w:type="dxa"/>
            <w:noWrap/>
            <w:vAlign w:val="center"/>
            <w:hideMark/>
          </w:tcPr>
          <w:p w14:paraId="3B35282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-1.266</w:t>
            </w:r>
          </w:p>
        </w:tc>
      </w:tr>
    </w:tbl>
    <w:p w14:paraId="3BDB396E" w14:textId="77777777" w:rsidR="008962C5" w:rsidRPr="00150505" w:rsidRDefault="008962C5" w:rsidP="008962C5">
      <w:pPr>
        <w:spacing w:line="360" w:lineRule="auto"/>
        <w:jc w:val="both"/>
        <w:rPr>
          <w:rFonts w:ascii="Simplified Arabic" w:hAnsi="Simplified Arabic" w:cs="Simplified Arabic"/>
          <w:rtl/>
          <w:lang w:bidi="ar-EG"/>
        </w:rPr>
      </w:pPr>
    </w:p>
    <w:p w14:paraId="6436F359" w14:textId="77777777" w:rsidR="008962C5" w:rsidRPr="00FF0E76" w:rsidRDefault="008962C5">
      <w:pPr>
        <w:pStyle w:val="ListParagraph"/>
        <w:numPr>
          <w:ilvl w:val="0"/>
          <w:numId w:val="36"/>
        </w:numPr>
        <w:spacing w:line="360" w:lineRule="auto"/>
        <w:jc w:val="mediumKashida"/>
        <w:rPr>
          <w:rFonts w:ascii="Simplified Arabic" w:hAnsi="Simplified Arabic" w:cs="Simplified Arabic"/>
          <w:sz w:val="28"/>
          <w:szCs w:val="28"/>
          <w:rtl/>
        </w:rPr>
      </w:pPr>
      <w:r w:rsidRPr="00FF0E76">
        <w:rPr>
          <w:rFonts w:ascii="Simplified Arabic" w:hAnsi="Simplified Arabic" w:cs="Simplified Arabic"/>
          <w:b/>
          <w:bCs/>
          <w:sz w:val="28"/>
          <w:szCs w:val="28"/>
          <w:rtl/>
        </w:rPr>
        <w:t>توزيع أفراد العينة حسب الجنس</w:t>
      </w:r>
    </w:p>
    <w:p w14:paraId="2B228017" w14:textId="77777777" w:rsidR="008962C5" w:rsidRDefault="008962C5" w:rsidP="008962C5">
      <w:pPr>
        <w:spacing w:line="360" w:lineRule="auto"/>
        <w:jc w:val="mediumKashida"/>
        <w:rPr>
          <w:rFonts w:ascii="Simplified Arabic" w:hAnsi="Simplified Arabic" w:cs="Simplified Arabic"/>
          <w:sz w:val="28"/>
          <w:szCs w:val="28"/>
          <w:rtl/>
        </w:rPr>
      </w:pPr>
      <w:r w:rsidRPr="001B2D81">
        <w:rPr>
          <w:rFonts w:ascii="Simplified Arabic" w:hAnsi="Simplified Arabic" w:cs="Simplified Arabic"/>
          <w:sz w:val="28"/>
          <w:szCs w:val="28"/>
          <w:rtl/>
        </w:rPr>
        <w:t xml:space="preserve">يُظهر الجدول الإحصائي توزيع الجنس في عينة البحث، التي شملت 617 فردًا. وقد أظهرت النتائج توازنًا دقيقًا ومثاليًا في تمثيل فئات الجنسين في العينة. شكّل الذكور المجموعة الأكبر، بواقع 316 مشاركًا (51.2%)، بينما جاءت الإناث في المرتبة الثانية بفارق ضئيل جدًا بلغ 300 مشاركة (48.6%). تُبرز هذه العلاقة الوثيقة بين النسبتين شمولية الدراسة وقدرتها العالية على تمثيل آراء كلا الجنسين بشكل صحيح ومتساوٍ، مما يقلل من خطر التحيز الجنسي ويضمن حيادية النتائج. تجدر الإشارة أيضًا إلى وجود مثال واحد فقط، مُرمّز برقم (1)، يُمثل نسبة ضئيلة جدًا تقل عن 0.2%، وهي نسبة لا تُؤثر إحصائيًا على استقرار البيانات. يُعزز هذا التوزيع المتساوي قوة الاستدلال في الدراسة من خلال ضمان أن تُمثل الإجابات على أسئلة بيئة العمل والقيادة تجارب مهنية متنوعة تشمل كلا الجنسين. يُؤدي هذا إلى إنشاء </w:t>
      </w:r>
      <w:r w:rsidRPr="001B2D81">
        <w:rPr>
          <w:rFonts w:ascii="Simplified Arabic" w:hAnsi="Simplified Arabic" w:cs="Simplified Arabic"/>
          <w:sz w:val="28"/>
          <w:szCs w:val="28"/>
          <w:rtl/>
        </w:rPr>
        <w:lastRenderedPageBreak/>
        <w:t>قاعدة بيانات قوية تُمكّن من تعميم النتائج على مجتمع الدراسة الأصلي بثقة إحصائية عالية.</w:t>
      </w:r>
    </w:p>
    <w:p w14:paraId="6598B544" w14:textId="186DD794" w:rsidR="008962C5" w:rsidRPr="0022480E" w:rsidRDefault="008962C5" w:rsidP="00FA55AB">
      <w:pPr>
        <w:pStyle w:val="Caption"/>
        <w:bidi/>
        <w:jc w:val="center"/>
      </w:pPr>
      <w:bookmarkStart w:id="37" w:name="_Toc23590939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8</w:t>
      </w:r>
      <w:r>
        <w:rPr>
          <w:rtl/>
        </w:rPr>
        <w:fldChar w:fldCharType="end"/>
      </w:r>
      <w:r w:rsidRPr="00806D84">
        <w:rPr>
          <w:rtl/>
        </w:rPr>
        <w:t xml:space="preserve">: </w:t>
      </w:r>
      <w:r w:rsidRPr="00E555AA">
        <w:rPr>
          <w:rtl/>
        </w:rPr>
        <w:t>توزيع أفراد العينة حسب الجنس</w:t>
      </w:r>
      <w:bookmarkEnd w:id="37"/>
    </w:p>
    <w:tbl>
      <w:tblPr>
        <w:tblStyle w:val="TableGrid"/>
        <w:tblW w:w="0" w:type="auto"/>
        <w:jc w:val="center"/>
        <w:tblLook w:val="0000" w:firstRow="0" w:lastRow="0" w:firstColumn="0" w:lastColumn="0" w:noHBand="0" w:noVBand="0"/>
      </w:tblPr>
      <w:tblGrid>
        <w:gridCol w:w="750"/>
        <w:gridCol w:w="810"/>
        <w:gridCol w:w="595"/>
        <w:gridCol w:w="1214"/>
        <w:gridCol w:w="1996"/>
        <w:gridCol w:w="1895"/>
      </w:tblGrid>
      <w:tr w:rsidR="008962C5" w:rsidRPr="00150505" w14:paraId="6CB13796" w14:textId="77777777" w:rsidTr="00556622">
        <w:trPr>
          <w:jc w:val="center"/>
        </w:trPr>
        <w:tc>
          <w:tcPr>
            <w:tcW w:w="0" w:type="auto"/>
            <w:gridSpan w:val="6"/>
            <w:vAlign w:val="center"/>
          </w:tcPr>
          <w:p w14:paraId="2E6ED369" w14:textId="77777777" w:rsidR="008962C5" w:rsidRPr="00150505" w:rsidRDefault="008962C5" w:rsidP="00556622">
            <w:pPr>
              <w:jc w:val="center"/>
              <w:rPr>
                <w:rFonts w:ascii="Simplified Arabic" w:hAnsi="Simplified Arabic" w:cs="Simplified Arabic"/>
              </w:rPr>
            </w:pPr>
            <w:r w:rsidRPr="00310840">
              <w:rPr>
                <w:rFonts w:ascii="Simplified Arabic" w:hAnsi="Simplified Arabic" w:cs="Simplified Arabic"/>
                <w:b/>
                <w:bCs/>
                <w:rtl/>
              </w:rPr>
              <w:t>توزيع أفراد العينة حسب الجنس</w:t>
            </w:r>
          </w:p>
        </w:tc>
      </w:tr>
      <w:tr w:rsidR="008962C5" w:rsidRPr="00150505" w14:paraId="15933442" w14:textId="77777777" w:rsidTr="00556622">
        <w:trPr>
          <w:jc w:val="center"/>
        </w:trPr>
        <w:tc>
          <w:tcPr>
            <w:tcW w:w="0" w:type="auto"/>
            <w:gridSpan w:val="2"/>
            <w:vAlign w:val="center"/>
          </w:tcPr>
          <w:p w14:paraId="65AE6A8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F39B2C1"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138B7DA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6960BDC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3F5E092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6E650AFD" w14:textId="77777777" w:rsidTr="00556622">
        <w:trPr>
          <w:jc w:val="center"/>
        </w:trPr>
        <w:tc>
          <w:tcPr>
            <w:tcW w:w="0" w:type="auto"/>
            <w:vMerge w:val="restart"/>
            <w:vAlign w:val="center"/>
          </w:tcPr>
          <w:p w14:paraId="4B4875D5" w14:textId="7F05E612"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35DD4C8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05CD192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284AC5A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78DABB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7101D56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25951C2" w14:textId="77777777" w:rsidTr="00556622">
        <w:trPr>
          <w:jc w:val="center"/>
        </w:trPr>
        <w:tc>
          <w:tcPr>
            <w:tcW w:w="0" w:type="auto"/>
            <w:vMerge/>
            <w:vAlign w:val="center"/>
          </w:tcPr>
          <w:p w14:paraId="356370D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2ECB55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انثى</w:t>
            </w:r>
          </w:p>
        </w:tc>
        <w:tc>
          <w:tcPr>
            <w:tcW w:w="0" w:type="auto"/>
            <w:vAlign w:val="center"/>
          </w:tcPr>
          <w:p w14:paraId="0DF648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300</w:t>
            </w:r>
          </w:p>
        </w:tc>
        <w:tc>
          <w:tcPr>
            <w:tcW w:w="0" w:type="auto"/>
            <w:vAlign w:val="center"/>
          </w:tcPr>
          <w:p w14:paraId="3C4100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24B3734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1359AD4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48.8</w:t>
            </w:r>
          </w:p>
        </w:tc>
      </w:tr>
      <w:tr w:rsidR="008962C5" w:rsidRPr="00150505" w14:paraId="496BB89A" w14:textId="77777777" w:rsidTr="00556622">
        <w:trPr>
          <w:jc w:val="center"/>
        </w:trPr>
        <w:tc>
          <w:tcPr>
            <w:tcW w:w="0" w:type="auto"/>
            <w:vMerge/>
            <w:vAlign w:val="center"/>
          </w:tcPr>
          <w:p w14:paraId="67A27EED"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FEC49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ذكر</w:t>
            </w:r>
          </w:p>
        </w:tc>
        <w:tc>
          <w:tcPr>
            <w:tcW w:w="0" w:type="auto"/>
            <w:vAlign w:val="center"/>
          </w:tcPr>
          <w:p w14:paraId="06C2FF7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316</w:t>
            </w:r>
          </w:p>
        </w:tc>
        <w:tc>
          <w:tcPr>
            <w:tcW w:w="0" w:type="auto"/>
            <w:vAlign w:val="center"/>
          </w:tcPr>
          <w:p w14:paraId="01CEF1D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7B21744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4D762B6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6484FDB9" w14:textId="77777777" w:rsidTr="00556622">
        <w:trPr>
          <w:jc w:val="center"/>
        </w:trPr>
        <w:tc>
          <w:tcPr>
            <w:tcW w:w="0" w:type="auto"/>
            <w:vMerge/>
            <w:vAlign w:val="center"/>
          </w:tcPr>
          <w:p w14:paraId="4495CFE6"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255903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678B13E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D886BE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5A0399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7ECEF474" w14:textId="77777777" w:rsidR="008962C5" w:rsidRPr="00150505" w:rsidRDefault="008962C5" w:rsidP="00556622">
            <w:pPr>
              <w:jc w:val="center"/>
              <w:rPr>
                <w:rFonts w:ascii="Simplified Arabic" w:hAnsi="Simplified Arabic" w:cs="Simplified Arabic"/>
                <w:lang w:bidi="ar-EG"/>
              </w:rPr>
            </w:pPr>
          </w:p>
        </w:tc>
      </w:tr>
    </w:tbl>
    <w:p w14:paraId="5D069E83" w14:textId="77777777" w:rsidR="008962C5" w:rsidRPr="00150505" w:rsidRDefault="008962C5" w:rsidP="008962C5">
      <w:pPr>
        <w:pStyle w:val="Caption"/>
        <w:rPr>
          <w:rFonts w:ascii="Simplified Arabic" w:hAnsi="Simplified Arabic" w:cs="Simplified Arabic"/>
          <w:lang w:bidi="ar-EG"/>
        </w:rPr>
      </w:pPr>
    </w:p>
    <w:p w14:paraId="61FBEE8A" w14:textId="77777777" w:rsidR="008962C5" w:rsidRPr="00150505" w:rsidRDefault="008962C5" w:rsidP="008962C5">
      <w:pPr>
        <w:spacing w:line="24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2C6E3AA4" wp14:editId="1BCC6472">
            <wp:extent cx="5514975" cy="3245351"/>
            <wp:effectExtent l="0" t="0" r="0" b="0"/>
            <wp:docPr id="447067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2071" cy="3249527"/>
                    </a:xfrm>
                    <a:prstGeom prst="rect">
                      <a:avLst/>
                    </a:prstGeom>
                    <a:noFill/>
                    <a:ln>
                      <a:noFill/>
                    </a:ln>
                  </pic:spPr>
                </pic:pic>
              </a:graphicData>
            </a:graphic>
          </wp:inline>
        </w:drawing>
      </w:r>
    </w:p>
    <w:p w14:paraId="18FB1401" w14:textId="7A950E1D" w:rsidR="008962C5" w:rsidRPr="00150505" w:rsidRDefault="008962C5" w:rsidP="00FA55AB">
      <w:pPr>
        <w:pStyle w:val="Caption"/>
        <w:bidi/>
        <w:jc w:val="center"/>
        <w:rPr>
          <w:rFonts w:ascii="Simplified Arabic" w:hAnsi="Simplified Arabic" w:cs="Simplified Arabic"/>
        </w:rPr>
      </w:pPr>
      <w:bookmarkStart w:id="38" w:name="_Toc23590942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3</w:t>
      </w:r>
      <w:r>
        <w:rPr>
          <w:rtl/>
        </w:rPr>
        <w:fldChar w:fldCharType="end"/>
      </w:r>
      <w:r>
        <w:rPr>
          <w:rFonts w:hint="cs"/>
          <w:noProof/>
          <w:rtl/>
          <w:lang w:bidi="ar-EG"/>
        </w:rPr>
        <w:t xml:space="preserve"> </w:t>
      </w:r>
      <w:r w:rsidRPr="000052C6">
        <w:rPr>
          <w:noProof/>
          <w:rtl/>
          <w:lang w:bidi="ar-EG"/>
        </w:rPr>
        <w:t xml:space="preserve">: </w:t>
      </w:r>
      <w:r w:rsidRPr="00905146">
        <w:rPr>
          <w:noProof/>
          <w:rtl/>
        </w:rPr>
        <w:t>التوزيع البياني لأفراد العينة حسب الجنس</w:t>
      </w:r>
      <w:bookmarkEnd w:id="38"/>
    </w:p>
    <w:p w14:paraId="733B251B" w14:textId="77777777" w:rsidR="008962C5" w:rsidRPr="00564FFB" w:rsidRDefault="008962C5">
      <w:pPr>
        <w:pStyle w:val="ListParagraph"/>
        <w:numPr>
          <w:ilvl w:val="0"/>
          <w:numId w:val="36"/>
        </w:numPr>
        <w:spacing w:line="360" w:lineRule="auto"/>
        <w:jc w:val="mediumKashida"/>
        <w:rPr>
          <w:rFonts w:ascii="Simplified Arabic" w:hAnsi="Simplified Arabic" w:cs="Simplified Arabic"/>
          <w:sz w:val="28"/>
          <w:szCs w:val="28"/>
          <w:rtl/>
        </w:rPr>
      </w:pPr>
      <w:r w:rsidRPr="00564FFB">
        <w:rPr>
          <w:rFonts w:ascii="Simplified Arabic" w:hAnsi="Simplified Arabic" w:cs="Simplified Arabic"/>
          <w:b/>
          <w:bCs/>
          <w:sz w:val="28"/>
          <w:szCs w:val="28"/>
          <w:rtl/>
        </w:rPr>
        <w:t>توزيع أفراد العينة حسب العمر</w:t>
      </w:r>
    </w:p>
    <w:p w14:paraId="3F0B663C" w14:textId="77777777" w:rsidR="008962C5" w:rsidRDefault="008962C5" w:rsidP="008962C5">
      <w:pPr>
        <w:spacing w:line="360" w:lineRule="auto"/>
        <w:jc w:val="mediumKashida"/>
        <w:rPr>
          <w:rFonts w:ascii="Simplified Arabic" w:hAnsi="Simplified Arabic" w:cs="Simplified Arabic"/>
          <w:sz w:val="28"/>
          <w:szCs w:val="28"/>
          <w:rtl/>
        </w:rPr>
      </w:pPr>
      <w:r w:rsidRPr="001E4929">
        <w:rPr>
          <w:rFonts w:ascii="Simplified Arabic" w:hAnsi="Simplified Arabic" w:cs="Simplified Arabic"/>
          <w:sz w:val="28"/>
          <w:szCs w:val="28"/>
          <w:rtl/>
        </w:rPr>
        <w:t xml:space="preserve">يُظهر الجدول التوزيع العمري للمشاركين الـ 617 في التجربة، ما يُبرز تمثيلاً متساوياً تقريباً بين جميع الفئات العمرية. تُشكّل الفئة العمرية من 30 إلى 39 عاماً النسبة الأكبر من العينة، حيث تضم 171 شخصاً (27.7%). تليها مباشرةً الفئة العمرية </w:t>
      </w:r>
      <w:r w:rsidRPr="001E4929">
        <w:rPr>
          <w:rFonts w:ascii="Simplified Arabic" w:hAnsi="Simplified Arabic" w:cs="Simplified Arabic"/>
          <w:sz w:val="28"/>
          <w:szCs w:val="28"/>
          <w:rtl/>
        </w:rPr>
        <w:lastRenderedPageBreak/>
        <w:t>الأكبر (50 عاماً فأكثر) بنسبة 25.8% (159 شخصاً). أما المهنيون الشباب الذين تتراوح أعمارهم بين 18 و29 عاماً فيُمثّلون 25.0% من العينة، بينما تُمثّل الفئة العمرية من 40 إلى 49 عاماً نسبة 21.4%. وتُمثّل قيمة شاذة واحدة (مُشار إليها بالرقم 1) 0.2% فقط من البيانات. يُعدّ هذا التوزيع العادل عبر مراحل الحياة ميزة منهجية هامة، إذ يضمن عدم انحياز نتائج الدراسة لجيل مُعيّن، بل تمثيلها لنطاق واسع من النضج المهني والخبرة الحياتية. ومن خلال تضمين آراء العاملين في بداية مسيرتهم المهنية وصولاً إلى ذوي الخبرة الطويلة، تُوفّر البيانات منصة متينة وشاملة لدراسة ديناميكيات مكان العمل وأداء الإدارة في مختلف قطاعات القوى العاملة.</w:t>
      </w:r>
    </w:p>
    <w:p w14:paraId="335DD527" w14:textId="1FB33EF4" w:rsidR="008962C5" w:rsidRPr="00150505" w:rsidRDefault="008962C5" w:rsidP="00FA55AB">
      <w:pPr>
        <w:pStyle w:val="Caption"/>
        <w:bidi/>
        <w:jc w:val="center"/>
        <w:rPr>
          <w:rFonts w:ascii="Simplified Arabic" w:hAnsi="Simplified Arabic" w:cs="Simplified Arabic"/>
        </w:rPr>
      </w:pPr>
      <w:bookmarkStart w:id="39" w:name="_Toc23590939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9</w:t>
      </w:r>
      <w:r>
        <w:rPr>
          <w:rtl/>
        </w:rPr>
        <w:fldChar w:fldCharType="end"/>
      </w:r>
      <w:r>
        <w:rPr>
          <w:rFonts w:hint="cs"/>
          <w:noProof/>
          <w:rtl/>
          <w:lang w:bidi="ar-EG"/>
        </w:rPr>
        <w:t xml:space="preserve"> </w:t>
      </w:r>
      <w:r w:rsidRPr="003B11F2">
        <w:rPr>
          <w:noProof/>
          <w:rtl/>
          <w:lang w:bidi="ar-EG"/>
        </w:rPr>
        <w:t xml:space="preserve">: </w:t>
      </w:r>
      <w:r w:rsidRPr="000C6C3D">
        <w:rPr>
          <w:noProof/>
          <w:rtl/>
        </w:rPr>
        <w:t>توزيع أفراد العينة حسب العمر</w:t>
      </w:r>
      <w:bookmarkEnd w:id="39"/>
    </w:p>
    <w:tbl>
      <w:tblPr>
        <w:tblStyle w:val="TableGrid"/>
        <w:tblW w:w="0" w:type="auto"/>
        <w:jc w:val="center"/>
        <w:tblLook w:val="0000" w:firstRow="0" w:lastRow="0" w:firstColumn="0" w:lastColumn="0" w:noHBand="0" w:noVBand="0"/>
      </w:tblPr>
      <w:tblGrid>
        <w:gridCol w:w="750"/>
        <w:gridCol w:w="1287"/>
        <w:gridCol w:w="595"/>
        <w:gridCol w:w="1214"/>
        <w:gridCol w:w="1996"/>
        <w:gridCol w:w="1895"/>
      </w:tblGrid>
      <w:tr w:rsidR="008962C5" w:rsidRPr="00150505" w14:paraId="3C3130E9" w14:textId="77777777" w:rsidTr="00556622">
        <w:trPr>
          <w:jc w:val="center"/>
        </w:trPr>
        <w:tc>
          <w:tcPr>
            <w:tcW w:w="0" w:type="auto"/>
            <w:gridSpan w:val="6"/>
            <w:vAlign w:val="center"/>
          </w:tcPr>
          <w:p w14:paraId="31C70C57" w14:textId="77777777" w:rsidR="008962C5" w:rsidRPr="00310840" w:rsidRDefault="008962C5" w:rsidP="00556622">
            <w:pPr>
              <w:ind w:left="360"/>
              <w:jc w:val="center"/>
              <w:rPr>
                <w:rFonts w:ascii="Simplified Arabic" w:hAnsi="Simplified Arabic" w:cs="Simplified Arabic"/>
                <w:b/>
                <w:bCs/>
              </w:rPr>
            </w:pPr>
            <w:r w:rsidRPr="00310840">
              <w:rPr>
                <w:rFonts w:ascii="Simplified Arabic" w:hAnsi="Simplified Arabic" w:cs="Simplified Arabic"/>
                <w:b/>
                <w:bCs/>
                <w:rtl/>
              </w:rPr>
              <w:t>توزيع أفراد العينة حسب العمر</w:t>
            </w:r>
          </w:p>
        </w:tc>
      </w:tr>
      <w:tr w:rsidR="008962C5" w:rsidRPr="00150505" w14:paraId="753C1031" w14:textId="77777777" w:rsidTr="00556622">
        <w:trPr>
          <w:jc w:val="center"/>
        </w:trPr>
        <w:tc>
          <w:tcPr>
            <w:tcW w:w="0" w:type="auto"/>
            <w:gridSpan w:val="2"/>
            <w:vAlign w:val="center"/>
          </w:tcPr>
          <w:p w14:paraId="462E232D"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3084897"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1FD5C17E"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666CC355"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758E756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07047D62" w14:textId="77777777" w:rsidTr="00556622">
        <w:trPr>
          <w:jc w:val="center"/>
        </w:trPr>
        <w:tc>
          <w:tcPr>
            <w:tcW w:w="0" w:type="auto"/>
            <w:vMerge w:val="restart"/>
            <w:vAlign w:val="center"/>
          </w:tcPr>
          <w:p w14:paraId="1C462529" w14:textId="2600F86A"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4A0C450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53C0DAA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28924DC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0FBFB6B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8D0A2D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BEC5226" w14:textId="77777777" w:rsidTr="00556622">
        <w:trPr>
          <w:jc w:val="center"/>
        </w:trPr>
        <w:tc>
          <w:tcPr>
            <w:tcW w:w="0" w:type="auto"/>
            <w:vMerge/>
            <w:vAlign w:val="center"/>
          </w:tcPr>
          <w:p w14:paraId="524AD99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1C8955A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18–29</w:t>
            </w:r>
          </w:p>
        </w:tc>
        <w:tc>
          <w:tcPr>
            <w:tcW w:w="0" w:type="auto"/>
            <w:vAlign w:val="center"/>
          </w:tcPr>
          <w:p w14:paraId="5BA800E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154</w:t>
            </w:r>
          </w:p>
        </w:tc>
        <w:tc>
          <w:tcPr>
            <w:tcW w:w="0" w:type="auto"/>
            <w:vAlign w:val="center"/>
          </w:tcPr>
          <w:p w14:paraId="57373C7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7D18657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2BF89EA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25.1</w:t>
            </w:r>
          </w:p>
        </w:tc>
      </w:tr>
      <w:tr w:rsidR="008962C5" w:rsidRPr="00150505" w14:paraId="19846B36" w14:textId="77777777" w:rsidTr="00556622">
        <w:trPr>
          <w:jc w:val="center"/>
        </w:trPr>
        <w:tc>
          <w:tcPr>
            <w:tcW w:w="0" w:type="auto"/>
            <w:vMerge/>
            <w:vAlign w:val="center"/>
          </w:tcPr>
          <w:p w14:paraId="34186CF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818648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30–39</w:t>
            </w:r>
          </w:p>
        </w:tc>
        <w:tc>
          <w:tcPr>
            <w:tcW w:w="0" w:type="auto"/>
            <w:vAlign w:val="center"/>
          </w:tcPr>
          <w:p w14:paraId="4AD6002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171</w:t>
            </w:r>
          </w:p>
        </w:tc>
        <w:tc>
          <w:tcPr>
            <w:tcW w:w="0" w:type="auto"/>
            <w:vAlign w:val="center"/>
          </w:tcPr>
          <w:p w14:paraId="0ED112A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05C5E1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136B616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52.8</w:t>
            </w:r>
          </w:p>
        </w:tc>
      </w:tr>
      <w:tr w:rsidR="008962C5" w:rsidRPr="00150505" w14:paraId="0DAF895D" w14:textId="77777777" w:rsidTr="00556622">
        <w:trPr>
          <w:jc w:val="center"/>
        </w:trPr>
        <w:tc>
          <w:tcPr>
            <w:tcW w:w="0" w:type="auto"/>
            <w:vMerge/>
            <w:vAlign w:val="center"/>
          </w:tcPr>
          <w:p w14:paraId="0811B25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9F35E2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40–49</w:t>
            </w:r>
          </w:p>
        </w:tc>
        <w:tc>
          <w:tcPr>
            <w:tcW w:w="0" w:type="auto"/>
            <w:vAlign w:val="center"/>
          </w:tcPr>
          <w:p w14:paraId="787051B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132</w:t>
            </w:r>
          </w:p>
        </w:tc>
        <w:tc>
          <w:tcPr>
            <w:tcW w:w="0" w:type="auto"/>
            <w:vAlign w:val="center"/>
          </w:tcPr>
          <w:p w14:paraId="07FAC46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3A4C5F0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1EE68CA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74.2</w:t>
            </w:r>
          </w:p>
        </w:tc>
      </w:tr>
      <w:tr w:rsidR="008962C5" w:rsidRPr="00150505" w14:paraId="2073263E" w14:textId="77777777" w:rsidTr="00556622">
        <w:trPr>
          <w:jc w:val="center"/>
        </w:trPr>
        <w:tc>
          <w:tcPr>
            <w:tcW w:w="0" w:type="auto"/>
            <w:vMerge/>
            <w:vAlign w:val="center"/>
          </w:tcPr>
          <w:p w14:paraId="2235775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82F6A0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50 </w:t>
            </w:r>
            <w:r w:rsidRPr="00150505">
              <w:rPr>
                <w:rFonts w:ascii="Simplified Arabic" w:hAnsi="Simplified Arabic" w:cs="Simplified Arabic"/>
                <w:rtl/>
              </w:rPr>
              <w:t>سنة فأكثر</w:t>
            </w:r>
          </w:p>
        </w:tc>
        <w:tc>
          <w:tcPr>
            <w:tcW w:w="0" w:type="auto"/>
            <w:vAlign w:val="center"/>
          </w:tcPr>
          <w:p w14:paraId="4E03048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159</w:t>
            </w:r>
          </w:p>
        </w:tc>
        <w:tc>
          <w:tcPr>
            <w:tcW w:w="0" w:type="auto"/>
            <w:vAlign w:val="center"/>
          </w:tcPr>
          <w:p w14:paraId="64D095D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31103B4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56C00B0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3E48C459" w14:textId="77777777" w:rsidTr="00556622">
        <w:trPr>
          <w:jc w:val="center"/>
        </w:trPr>
        <w:tc>
          <w:tcPr>
            <w:tcW w:w="0" w:type="auto"/>
            <w:vMerge/>
            <w:vAlign w:val="center"/>
          </w:tcPr>
          <w:p w14:paraId="7C8EDC2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FA1D1BE"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4DF8116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40C0A32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393F662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03FE533" w14:textId="77777777" w:rsidR="008962C5" w:rsidRPr="00150505" w:rsidRDefault="008962C5" w:rsidP="00556622">
            <w:pPr>
              <w:jc w:val="center"/>
              <w:rPr>
                <w:rFonts w:ascii="Simplified Arabic" w:hAnsi="Simplified Arabic" w:cs="Simplified Arabic"/>
                <w:lang w:bidi="ar-EG"/>
              </w:rPr>
            </w:pPr>
          </w:p>
        </w:tc>
      </w:tr>
    </w:tbl>
    <w:p w14:paraId="08A1569D" w14:textId="77777777" w:rsidR="008962C5" w:rsidRDefault="008962C5" w:rsidP="008962C5">
      <w:pPr>
        <w:spacing w:line="360" w:lineRule="auto"/>
        <w:jc w:val="both"/>
        <w:rPr>
          <w:rFonts w:ascii="Simplified Arabic" w:hAnsi="Simplified Arabic" w:cs="Simplified Arabic"/>
          <w:noProof/>
          <w:rtl/>
          <w:lang w:bidi="ar-EG"/>
        </w:rPr>
      </w:pPr>
    </w:p>
    <w:p w14:paraId="30847511" w14:textId="77777777" w:rsidR="008962C5" w:rsidRDefault="008962C5" w:rsidP="00FA55AB">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0B362C1B" wp14:editId="40C07AC5">
            <wp:extent cx="4604657" cy="2709664"/>
            <wp:effectExtent l="0" t="0" r="5715" b="0"/>
            <wp:docPr id="1047230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06294" cy="2710627"/>
                    </a:xfrm>
                    <a:prstGeom prst="rect">
                      <a:avLst/>
                    </a:prstGeom>
                    <a:noFill/>
                    <a:ln>
                      <a:noFill/>
                    </a:ln>
                  </pic:spPr>
                </pic:pic>
              </a:graphicData>
            </a:graphic>
          </wp:inline>
        </w:drawing>
      </w:r>
    </w:p>
    <w:p w14:paraId="648BD135" w14:textId="2D3BC011" w:rsidR="008962C5" w:rsidRPr="00150505" w:rsidRDefault="008962C5" w:rsidP="00FA55AB">
      <w:pPr>
        <w:pStyle w:val="Caption"/>
        <w:bidi/>
        <w:jc w:val="center"/>
        <w:rPr>
          <w:rFonts w:ascii="Simplified Arabic" w:hAnsi="Simplified Arabic" w:cs="Simplified Arabic"/>
          <w:lang w:bidi="ar-EG"/>
        </w:rPr>
      </w:pPr>
      <w:bookmarkStart w:id="40" w:name="_Toc23590942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4</w:t>
      </w:r>
      <w:r>
        <w:rPr>
          <w:rtl/>
        </w:rPr>
        <w:fldChar w:fldCharType="end"/>
      </w:r>
      <w:r>
        <w:rPr>
          <w:rFonts w:hint="cs"/>
          <w:noProof/>
          <w:rtl/>
          <w:lang w:bidi="ar-EG"/>
        </w:rPr>
        <w:t xml:space="preserve"> </w:t>
      </w:r>
      <w:r w:rsidRPr="00C04296">
        <w:rPr>
          <w:noProof/>
          <w:rtl/>
          <w:lang w:bidi="ar-EG"/>
        </w:rPr>
        <w:t xml:space="preserve">: </w:t>
      </w:r>
      <w:r w:rsidRPr="003B1573">
        <w:rPr>
          <w:noProof/>
          <w:rtl/>
        </w:rPr>
        <w:t>التوزيع البياني لأفراد العينة حسب العمر</w:t>
      </w:r>
      <w:r w:rsidRPr="003B1573">
        <w:rPr>
          <w:noProof/>
          <w:lang w:bidi="ar-EG"/>
        </w:rPr>
        <w:t>.</w:t>
      </w:r>
      <w:bookmarkEnd w:id="40"/>
    </w:p>
    <w:p w14:paraId="62E5DBC2" w14:textId="77777777" w:rsidR="008962C5" w:rsidRPr="00564FFB" w:rsidRDefault="008962C5">
      <w:pPr>
        <w:pStyle w:val="ListParagraph"/>
        <w:numPr>
          <w:ilvl w:val="0"/>
          <w:numId w:val="37"/>
        </w:numPr>
        <w:spacing w:line="360" w:lineRule="auto"/>
        <w:jc w:val="both"/>
        <w:rPr>
          <w:rFonts w:ascii="Simplified Arabic" w:hAnsi="Simplified Arabic" w:cs="Simplified Arabic"/>
          <w:b/>
          <w:bCs/>
          <w:sz w:val="28"/>
          <w:szCs w:val="28"/>
          <w:rtl/>
          <w:lang w:bidi="ar-EG"/>
        </w:rPr>
      </w:pPr>
      <w:r w:rsidRPr="00564FFB">
        <w:rPr>
          <w:rFonts w:ascii="Simplified Arabic" w:hAnsi="Simplified Arabic" w:cs="Simplified Arabic"/>
          <w:b/>
          <w:bCs/>
          <w:sz w:val="28"/>
          <w:szCs w:val="28"/>
          <w:rtl/>
        </w:rPr>
        <w:t>توزيع أفراد العينة حسب المسمى الوظيفي</w:t>
      </w:r>
    </w:p>
    <w:p w14:paraId="272C84D5" w14:textId="77777777" w:rsidR="008962C5" w:rsidRDefault="008962C5" w:rsidP="008962C5">
      <w:pPr>
        <w:spacing w:line="360" w:lineRule="auto"/>
        <w:jc w:val="mediumKashida"/>
        <w:rPr>
          <w:rFonts w:ascii="Simplified Arabic" w:hAnsi="Simplified Arabic" w:cs="Simplified Arabic"/>
          <w:sz w:val="28"/>
          <w:szCs w:val="28"/>
          <w:rtl/>
        </w:rPr>
      </w:pPr>
      <w:r w:rsidRPr="00B75135">
        <w:rPr>
          <w:rFonts w:ascii="Simplified Arabic" w:hAnsi="Simplified Arabic" w:cs="Simplified Arabic"/>
          <w:sz w:val="28"/>
          <w:szCs w:val="28"/>
          <w:rtl/>
        </w:rPr>
        <w:t xml:space="preserve">يُقدّم الجدول أدناه تحليلاً شاملاً لبيانات المشاركين البالغ عددهم 617 مشاركًا، وذلك بناءً على مسمياتهم الوظيفية، مما يُظهر توزيعًا متوازنًا بين مختلف المستويات التنظيمية. وقد حظيت فئة "الإدارة العليا" بأكبر نسبة مشاركة (218 مشاركًا، بنسبة 35.3%)، تليها فئة "الإدارة الوسطى" (202 مشاركًا، بنسبة 32.7%)، ثم فئة "الموظفين التنفيذيين" (196 مشاركًا، بنسبة 31.8%). أما نسبة المشاركة غير المصنفة، والتي لا تتجاوز 0.2%، فتُعزى إلى فئة واحدة فقط. يُسهم هذا التنوع الهيكلي بشكلٍ كبير في مصداقية الدراسة، إذ يشمل آراءً من جميع مستويات الهيكل التنظيمي. تُقدّم الدراسة صورة شاملة لديناميكيات المنظمة من خلال إجراء مقابلات مع كبار صُنّاع القرار، والمشرفين على الأقسام، والعاملين في مختلف الأقسام. يُزيل هذا التمثيل العادل التحيز الهرمي، ويضمن أن تستند الاستنتاجات المتعلقة بالقيادة </w:t>
      </w:r>
      <w:r w:rsidRPr="00B75135">
        <w:rPr>
          <w:rFonts w:ascii="Simplified Arabic" w:hAnsi="Simplified Arabic" w:cs="Simplified Arabic"/>
          <w:sz w:val="28"/>
          <w:szCs w:val="28"/>
          <w:rtl/>
        </w:rPr>
        <w:lastRenderedPageBreak/>
        <w:t>وسلوكيات مكان العمل إلى الخبرة الجماعية لجميع العاملين. يُحسّن هذا الملف الديموغرافي الشامل بشكلٍ ملحوظ من موثوقية الدراسة وفائدتها.</w:t>
      </w:r>
    </w:p>
    <w:p w14:paraId="71F0B3AC" w14:textId="77245AF5" w:rsidR="008962C5" w:rsidRPr="00150505" w:rsidRDefault="008962C5" w:rsidP="00FA55AB">
      <w:pPr>
        <w:pStyle w:val="Caption"/>
        <w:bidi/>
        <w:jc w:val="center"/>
        <w:rPr>
          <w:rFonts w:ascii="Simplified Arabic" w:hAnsi="Simplified Arabic" w:cs="Simplified Arabic"/>
        </w:rPr>
      </w:pPr>
      <w:bookmarkStart w:id="41" w:name="_Toc23590939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10</w:t>
      </w:r>
      <w:r>
        <w:rPr>
          <w:rtl/>
        </w:rPr>
        <w:fldChar w:fldCharType="end"/>
      </w:r>
      <w:r>
        <w:rPr>
          <w:rFonts w:hint="cs"/>
          <w:noProof/>
          <w:rtl/>
          <w:lang w:bidi="ar-EG"/>
        </w:rPr>
        <w:t xml:space="preserve"> </w:t>
      </w:r>
      <w:r w:rsidRPr="0072423A">
        <w:rPr>
          <w:noProof/>
          <w:rtl/>
          <w:lang w:bidi="ar-EG"/>
        </w:rPr>
        <w:t xml:space="preserve">: </w:t>
      </w:r>
      <w:r w:rsidRPr="000C6C3D">
        <w:rPr>
          <w:noProof/>
          <w:rtl/>
        </w:rPr>
        <w:t>توزيع أفراد العينة حسب المسمى الوظيفي</w:t>
      </w:r>
      <w:bookmarkEnd w:id="41"/>
    </w:p>
    <w:tbl>
      <w:tblPr>
        <w:tblStyle w:val="TableGrid"/>
        <w:tblW w:w="0" w:type="auto"/>
        <w:jc w:val="center"/>
        <w:tblLook w:val="0000" w:firstRow="0" w:lastRow="0" w:firstColumn="0" w:lastColumn="0" w:noHBand="0" w:noVBand="0"/>
      </w:tblPr>
      <w:tblGrid>
        <w:gridCol w:w="750"/>
        <w:gridCol w:w="1277"/>
        <w:gridCol w:w="595"/>
        <w:gridCol w:w="1214"/>
        <w:gridCol w:w="1996"/>
        <w:gridCol w:w="1895"/>
      </w:tblGrid>
      <w:tr w:rsidR="008962C5" w:rsidRPr="00150505" w14:paraId="6D01B5EE" w14:textId="77777777" w:rsidTr="00556622">
        <w:trPr>
          <w:jc w:val="center"/>
        </w:trPr>
        <w:tc>
          <w:tcPr>
            <w:tcW w:w="0" w:type="auto"/>
            <w:gridSpan w:val="6"/>
            <w:vAlign w:val="center"/>
          </w:tcPr>
          <w:p w14:paraId="3A29B49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hint="cs"/>
                <w:rtl/>
                <w:lang w:bidi="ar-EG"/>
              </w:rPr>
              <w:t>المسمى</w:t>
            </w:r>
            <w:r w:rsidRPr="00150505">
              <w:rPr>
                <w:rFonts w:ascii="Simplified Arabic" w:hAnsi="Simplified Arabic" w:cs="Simplified Arabic"/>
                <w:rtl/>
                <w:lang w:bidi="ar-EG"/>
              </w:rPr>
              <w:t xml:space="preserve"> الوظيفي</w:t>
            </w:r>
          </w:p>
        </w:tc>
      </w:tr>
      <w:tr w:rsidR="008962C5" w:rsidRPr="00150505" w14:paraId="64E2128B" w14:textId="77777777" w:rsidTr="00556622">
        <w:trPr>
          <w:jc w:val="center"/>
        </w:trPr>
        <w:tc>
          <w:tcPr>
            <w:tcW w:w="0" w:type="auto"/>
            <w:gridSpan w:val="2"/>
            <w:vAlign w:val="center"/>
          </w:tcPr>
          <w:p w14:paraId="75AD6AB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18E2CC4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4FC2F696"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057AC6F1"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522EB4F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4EE44318" w14:textId="77777777" w:rsidTr="00556622">
        <w:trPr>
          <w:jc w:val="center"/>
        </w:trPr>
        <w:tc>
          <w:tcPr>
            <w:tcW w:w="0" w:type="auto"/>
            <w:vMerge w:val="restart"/>
            <w:vAlign w:val="center"/>
          </w:tcPr>
          <w:p w14:paraId="4FEE4705" w14:textId="6B25B65A"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032773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B8958F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7F26ED0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35FE23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6076F6B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2C124E31" w14:textId="77777777" w:rsidTr="00556622">
        <w:trPr>
          <w:jc w:val="center"/>
        </w:trPr>
        <w:tc>
          <w:tcPr>
            <w:tcW w:w="0" w:type="auto"/>
            <w:vMerge/>
            <w:vAlign w:val="center"/>
          </w:tcPr>
          <w:p w14:paraId="25EEBD6C"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2E599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إدارة عليا</w:t>
            </w:r>
          </w:p>
        </w:tc>
        <w:tc>
          <w:tcPr>
            <w:tcW w:w="0" w:type="auto"/>
            <w:vAlign w:val="center"/>
          </w:tcPr>
          <w:p w14:paraId="4D415ED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218</w:t>
            </w:r>
          </w:p>
        </w:tc>
        <w:tc>
          <w:tcPr>
            <w:tcW w:w="0" w:type="auto"/>
            <w:vAlign w:val="center"/>
          </w:tcPr>
          <w:p w14:paraId="5FE1228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5AF71BA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54ED3B8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35.5</w:t>
            </w:r>
          </w:p>
        </w:tc>
      </w:tr>
      <w:tr w:rsidR="008962C5" w:rsidRPr="00150505" w14:paraId="19ACF338" w14:textId="77777777" w:rsidTr="00556622">
        <w:trPr>
          <w:jc w:val="center"/>
        </w:trPr>
        <w:tc>
          <w:tcPr>
            <w:tcW w:w="0" w:type="auto"/>
            <w:vMerge/>
            <w:vAlign w:val="center"/>
          </w:tcPr>
          <w:p w14:paraId="554E6998"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C35C41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إدارة وسطى</w:t>
            </w:r>
          </w:p>
        </w:tc>
        <w:tc>
          <w:tcPr>
            <w:tcW w:w="0" w:type="auto"/>
            <w:vAlign w:val="center"/>
          </w:tcPr>
          <w:p w14:paraId="75B1427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202</w:t>
            </w:r>
          </w:p>
        </w:tc>
        <w:tc>
          <w:tcPr>
            <w:tcW w:w="0" w:type="auto"/>
            <w:vAlign w:val="center"/>
          </w:tcPr>
          <w:p w14:paraId="2C50607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2292ACB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6FF80A3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68.2</w:t>
            </w:r>
          </w:p>
        </w:tc>
      </w:tr>
      <w:tr w:rsidR="008962C5" w:rsidRPr="00150505" w14:paraId="616F64E2" w14:textId="77777777" w:rsidTr="00556622">
        <w:trPr>
          <w:jc w:val="center"/>
        </w:trPr>
        <w:tc>
          <w:tcPr>
            <w:tcW w:w="0" w:type="auto"/>
            <w:vMerge/>
            <w:vAlign w:val="center"/>
          </w:tcPr>
          <w:p w14:paraId="1AFB5BFA"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80434E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موظف تنفيذي</w:t>
            </w:r>
          </w:p>
        </w:tc>
        <w:tc>
          <w:tcPr>
            <w:tcW w:w="0" w:type="auto"/>
            <w:vAlign w:val="center"/>
          </w:tcPr>
          <w:p w14:paraId="146D51E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196</w:t>
            </w:r>
          </w:p>
        </w:tc>
        <w:tc>
          <w:tcPr>
            <w:tcW w:w="0" w:type="auto"/>
            <w:vAlign w:val="center"/>
          </w:tcPr>
          <w:p w14:paraId="40EC3DF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42133E1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774306F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43B01AE0" w14:textId="77777777" w:rsidTr="00556622">
        <w:trPr>
          <w:jc w:val="center"/>
        </w:trPr>
        <w:tc>
          <w:tcPr>
            <w:tcW w:w="0" w:type="auto"/>
            <w:vMerge/>
            <w:vAlign w:val="center"/>
          </w:tcPr>
          <w:p w14:paraId="097E17A2"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55D5A0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954610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251B9EF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FAD430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4F0C486" w14:textId="77777777" w:rsidR="008962C5" w:rsidRPr="00150505" w:rsidRDefault="008962C5" w:rsidP="00556622">
            <w:pPr>
              <w:jc w:val="center"/>
              <w:rPr>
                <w:rFonts w:ascii="Simplified Arabic" w:hAnsi="Simplified Arabic" w:cs="Simplified Arabic"/>
                <w:lang w:bidi="ar-EG"/>
              </w:rPr>
            </w:pPr>
          </w:p>
        </w:tc>
      </w:tr>
    </w:tbl>
    <w:p w14:paraId="5603E72E" w14:textId="77777777" w:rsidR="008962C5" w:rsidRPr="00150505" w:rsidRDefault="008962C5" w:rsidP="008962C5">
      <w:pPr>
        <w:spacing w:line="360" w:lineRule="auto"/>
        <w:jc w:val="both"/>
        <w:rPr>
          <w:rFonts w:ascii="Simplified Arabic" w:hAnsi="Simplified Arabic" w:cs="Simplified Arabic"/>
          <w:rtl/>
          <w:lang w:bidi="ar-EG"/>
        </w:rPr>
      </w:pPr>
    </w:p>
    <w:p w14:paraId="6EC8A773" w14:textId="77777777" w:rsidR="008962C5" w:rsidRPr="00150505" w:rsidRDefault="008962C5" w:rsidP="008962C5">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A9787B3" wp14:editId="6264C646">
            <wp:extent cx="5341470" cy="3143250"/>
            <wp:effectExtent l="0" t="0" r="0" b="0"/>
            <wp:docPr id="10415638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4968" cy="3145309"/>
                    </a:xfrm>
                    <a:prstGeom prst="rect">
                      <a:avLst/>
                    </a:prstGeom>
                    <a:noFill/>
                    <a:ln>
                      <a:noFill/>
                    </a:ln>
                  </pic:spPr>
                </pic:pic>
              </a:graphicData>
            </a:graphic>
          </wp:inline>
        </w:drawing>
      </w:r>
    </w:p>
    <w:p w14:paraId="22CCDB85" w14:textId="57E654D4" w:rsidR="008962C5" w:rsidRPr="00150505" w:rsidRDefault="008962C5" w:rsidP="00FA55AB">
      <w:pPr>
        <w:pStyle w:val="Caption"/>
        <w:bidi/>
        <w:jc w:val="center"/>
        <w:rPr>
          <w:rFonts w:ascii="Simplified Arabic" w:hAnsi="Simplified Arabic" w:cs="Simplified Arabic"/>
          <w:lang w:bidi="ar-EG"/>
        </w:rPr>
      </w:pPr>
      <w:bookmarkStart w:id="42" w:name="_Toc23590943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5</w:t>
      </w:r>
      <w:r>
        <w:rPr>
          <w:rtl/>
        </w:rPr>
        <w:fldChar w:fldCharType="end"/>
      </w:r>
      <w:r>
        <w:rPr>
          <w:rFonts w:hint="cs"/>
          <w:noProof/>
          <w:rtl/>
          <w:lang w:bidi="ar-EG"/>
        </w:rPr>
        <w:t xml:space="preserve"> </w:t>
      </w:r>
      <w:r w:rsidRPr="00F337CB">
        <w:rPr>
          <w:rFonts w:cs="Arial"/>
          <w:noProof/>
          <w:rtl/>
          <w:lang w:bidi="ar-EG"/>
        </w:rPr>
        <w:t xml:space="preserve">: </w:t>
      </w:r>
      <w:r w:rsidRPr="003B1573">
        <w:rPr>
          <w:rFonts w:cs="Arial"/>
          <w:noProof/>
          <w:rtl/>
        </w:rPr>
        <w:t>التوزيع البياني لأفراد العينة حسب المسمى الوظيفي</w:t>
      </w:r>
      <w:bookmarkEnd w:id="42"/>
    </w:p>
    <w:p w14:paraId="280E30CB" w14:textId="77777777" w:rsidR="008962C5" w:rsidRDefault="008962C5" w:rsidP="008962C5">
      <w:pPr>
        <w:spacing w:line="360" w:lineRule="auto"/>
        <w:jc w:val="both"/>
        <w:rPr>
          <w:rFonts w:ascii="Simplified Arabic" w:hAnsi="Simplified Arabic" w:cs="Simplified Arabic"/>
          <w:rtl/>
          <w:lang w:bidi="ar-EG"/>
        </w:rPr>
      </w:pPr>
    </w:p>
    <w:p w14:paraId="4372AD6B" w14:textId="77777777" w:rsidR="008962C5" w:rsidRPr="00905146" w:rsidRDefault="008962C5">
      <w:pPr>
        <w:pStyle w:val="ListParagraph"/>
        <w:numPr>
          <w:ilvl w:val="0"/>
          <w:numId w:val="37"/>
        </w:numPr>
        <w:spacing w:line="360" w:lineRule="auto"/>
        <w:jc w:val="mediumKashida"/>
        <w:rPr>
          <w:rFonts w:ascii="Simplified Arabic" w:hAnsi="Simplified Arabic" w:cs="Simplified Arabic"/>
          <w:sz w:val="28"/>
          <w:szCs w:val="28"/>
          <w:rtl/>
        </w:rPr>
      </w:pPr>
      <w:r w:rsidRPr="00905146">
        <w:rPr>
          <w:rFonts w:ascii="Simplified Arabic" w:hAnsi="Simplified Arabic" w:cs="Simplified Arabic"/>
          <w:b/>
          <w:bCs/>
          <w:sz w:val="28"/>
          <w:szCs w:val="28"/>
          <w:rtl/>
        </w:rPr>
        <w:t>توزيع أفراد العينة حسب سنوات الخبرة</w:t>
      </w:r>
    </w:p>
    <w:p w14:paraId="2173BB43" w14:textId="77777777" w:rsidR="008962C5" w:rsidRDefault="008962C5" w:rsidP="008962C5">
      <w:pPr>
        <w:spacing w:line="360" w:lineRule="auto"/>
        <w:jc w:val="mediumKashida"/>
        <w:rPr>
          <w:rFonts w:ascii="Simplified Arabic" w:hAnsi="Simplified Arabic" w:cs="Simplified Arabic"/>
          <w:rtl/>
          <w:lang w:bidi="ar-EG"/>
        </w:rPr>
      </w:pPr>
      <w:r w:rsidRPr="00705CD9">
        <w:rPr>
          <w:rFonts w:ascii="Simplified Arabic" w:hAnsi="Simplified Arabic" w:cs="Simplified Arabic"/>
          <w:sz w:val="28"/>
          <w:szCs w:val="28"/>
          <w:rtl/>
        </w:rPr>
        <w:lastRenderedPageBreak/>
        <w:t>يُقدّم الجدول تحليلاً شاملاً لبيانات 617 مشاركاً بناءً على "سنوات خبرتهم"، ما يُظهر تنوّعاً واسعاً في خلفياتهم المهنية. يتصدّر العينة الأفراد ذوو الخبرة "أقل من 5 سنوات"، والذين يُشكّلون المجموعة الأكبر بنسبة 28.4% (175 مشاركاً). تليها مباشرةً مجموعة "11-15 سنة" بنسبة 25.3% (156 مشاركاً). أما الشرائح المتبقية فهي متقاربة في التوزيع، حيث تبلغ نسبة "5-10 سنوات" 23.2% (143 مشاركاً)، بينما تبلغ نسبة المحترفين ذوي الخبرة "أكثر من 15 سنة" 23.0% (142 مشاركاً). يوجد مشارك واحد (0.2%) غير مُصنّف. يُعدّ هذا التوزيع المتوازن عبر مختلف المراحل المهنية نقطة القوة الرئيسية للدراسة، إذ يضمن أن البيانات تُغطي طيفاً واسعاً من وجهات النظر، بدءاً من أفكار الوافدين الجدد وصولاً إلى المعرفة المؤسسية العميقة للمتخصصين ذوي الخبرة الطويلة. إن هذا المزيج التمثيلي يضفي مصداقية على الدراسة، مما يسمح بفهم أكثر دقة لكيفية تأثير مستويات الخبرة على سلوك مكان العمل والمواقف المهنية.</w:t>
      </w:r>
    </w:p>
    <w:p w14:paraId="6FE3C790" w14:textId="357265CE" w:rsidR="008962C5" w:rsidRDefault="008962C5" w:rsidP="00FA55AB">
      <w:pPr>
        <w:pStyle w:val="Caption"/>
        <w:bidi/>
        <w:jc w:val="center"/>
        <w:rPr>
          <w:rFonts w:ascii="Simplified Arabic" w:hAnsi="Simplified Arabic" w:cs="Simplified Arabic"/>
          <w:rtl/>
        </w:rPr>
      </w:pPr>
      <w:bookmarkStart w:id="43" w:name="_Toc23590939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11</w:t>
      </w:r>
      <w:r>
        <w:rPr>
          <w:rtl/>
        </w:rPr>
        <w:fldChar w:fldCharType="end"/>
      </w:r>
      <w:r>
        <w:rPr>
          <w:rFonts w:hint="cs"/>
          <w:noProof/>
          <w:rtl/>
          <w:lang w:bidi="ar-EG"/>
        </w:rPr>
        <w:t xml:space="preserve"> </w:t>
      </w:r>
      <w:r w:rsidRPr="00465FE6">
        <w:rPr>
          <w:rFonts w:cs="Arial"/>
          <w:noProof/>
          <w:rtl/>
          <w:lang w:bidi="ar-EG"/>
        </w:rPr>
        <w:t xml:space="preserve">: </w:t>
      </w:r>
      <w:r w:rsidRPr="000C6C3D">
        <w:rPr>
          <w:rFonts w:cs="Arial"/>
          <w:noProof/>
          <w:rtl/>
        </w:rPr>
        <w:t>توزيع أفراد العينة حسب سنوات الخبرة</w:t>
      </w:r>
      <w:bookmarkEnd w:id="43"/>
    </w:p>
    <w:tbl>
      <w:tblPr>
        <w:tblStyle w:val="TableGrid"/>
        <w:tblW w:w="0" w:type="auto"/>
        <w:jc w:val="center"/>
        <w:tblLook w:val="0000" w:firstRow="0" w:lastRow="0" w:firstColumn="0" w:lastColumn="0" w:noHBand="0" w:noVBand="0"/>
      </w:tblPr>
      <w:tblGrid>
        <w:gridCol w:w="750"/>
        <w:gridCol w:w="1514"/>
        <w:gridCol w:w="595"/>
        <w:gridCol w:w="1214"/>
        <w:gridCol w:w="1996"/>
        <w:gridCol w:w="1895"/>
      </w:tblGrid>
      <w:tr w:rsidR="008962C5" w:rsidRPr="00150505" w14:paraId="134E3504" w14:textId="77777777" w:rsidTr="00556622">
        <w:trPr>
          <w:jc w:val="center"/>
        </w:trPr>
        <w:tc>
          <w:tcPr>
            <w:tcW w:w="0" w:type="auto"/>
            <w:gridSpan w:val="6"/>
            <w:vAlign w:val="center"/>
          </w:tcPr>
          <w:p w14:paraId="106BD16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b/>
                <w:bCs/>
                <w:rtl/>
              </w:rPr>
              <w:t>سنوات</w:t>
            </w:r>
            <w:r>
              <w:rPr>
                <w:rFonts w:ascii="Simplified Arabic" w:hAnsi="Simplified Arabic" w:cs="Simplified Arabic" w:hint="cs"/>
                <w:b/>
                <w:bCs/>
                <w:rtl/>
              </w:rPr>
              <w:t xml:space="preserve"> </w:t>
            </w:r>
            <w:r w:rsidRPr="00150505">
              <w:rPr>
                <w:rFonts w:ascii="Simplified Arabic" w:hAnsi="Simplified Arabic" w:cs="Simplified Arabic"/>
                <w:b/>
                <w:bCs/>
                <w:rtl/>
              </w:rPr>
              <w:t>الخبرة</w:t>
            </w:r>
          </w:p>
        </w:tc>
      </w:tr>
      <w:tr w:rsidR="008962C5" w:rsidRPr="00150505" w14:paraId="3E5501D8" w14:textId="77777777" w:rsidTr="00556622">
        <w:trPr>
          <w:jc w:val="center"/>
        </w:trPr>
        <w:tc>
          <w:tcPr>
            <w:tcW w:w="0" w:type="auto"/>
            <w:gridSpan w:val="2"/>
            <w:vAlign w:val="center"/>
          </w:tcPr>
          <w:p w14:paraId="3A549BF1"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AEF3CF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27020C4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149E872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20B44202"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065DA5D5" w14:textId="77777777" w:rsidTr="00556622">
        <w:trPr>
          <w:jc w:val="center"/>
        </w:trPr>
        <w:tc>
          <w:tcPr>
            <w:tcW w:w="0" w:type="auto"/>
            <w:vMerge w:val="restart"/>
            <w:vAlign w:val="center"/>
          </w:tcPr>
          <w:p w14:paraId="5E34A15F" w14:textId="0788734F"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241F948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6A92B34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8F54EC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5DC6F9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4B2471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40B855C9" w14:textId="77777777" w:rsidTr="00556622">
        <w:trPr>
          <w:jc w:val="center"/>
        </w:trPr>
        <w:tc>
          <w:tcPr>
            <w:tcW w:w="0" w:type="auto"/>
            <w:vMerge/>
            <w:vAlign w:val="center"/>
          </w:tcPr>
          <w:p w14:paraId="51AF8E81"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6FAD88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11-15 </w:t>
            </w:r>
            <w:r w:rsidRPr="00150505">
              <w:rPr>
                <w:rFonts w:ascii="Simplified Arabic" w:hAnsi="Simplified Arabic" w:cs="Simplified Arabic"/>
                <w:rtl/>
              </w:rPr>
              <w:t>سنة</w:t>
            </w:r>
          </w:p>
        </w:tc>
        <w:tc>
          <w:tcPr>
            <w:tcW w:w="0" w:type="auto"/>
            <w:vAlign w:val="center"/>
          </w:tcPr>
          <w:p w14:paraId="7052BCC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156</w:t>
            </w:r>
          </w:p>
        </w:tc>
        <w:tc>
          <w:tcPr>
            <w:tcW w:w="0" w:type="auto"/>
            <w:vAlign w:val="center"/>
          </w:tcPr>
          <w:p w14:paraId="31217F3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6D1AB8F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3538022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25.4</w:t>
            </w:r>
          </w:p>
        </w:tc>
      </w:tr>
      <w:tr w:rsidR="008962C5" w:rsidRPr="00150505" w14:paraId="6BFCFF05" w14:textId="77777777" w:rsidTr="00556622">
        <w:trPr>
          <w:jc w:val="center"/>
        </w:trPr>
        <w:tc>
          <w:tcPr>
            <w:tcW w:w="0" w:type="auto"/>
            <w:vMerge/>
            <w:vAlign w:val="center"/>
          </w:tcPr>
          <w:p w14:paraId="7ABFC6E6"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A3E5F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5-10 </w:t>
            </w:r>
            <w:r w:rsidRPr="00150505">
              <w:rPr>
                <w:rFonts w:ascii="Simplified Arabic" w:hAnsi="Simplified Arabic" w:cs="Simplified Arabic"/>
                <w:rtl/>
              </w:rPr>
              <w:t>سنوات</w:t>
            </w:r>
          </w:p>
        </w:tc>
        <w:tc>
          <w:tcPr>
            <w:tcW w:w="0" w:type="auto"/>
            <w:vAlign w:val="center"/>
          </w:tcPr>
          <w:p w14:paraId="35DB605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143</w:t>
            </w:r>
          </w:p>
        </w:tc>
        <w:tc>
          <w:tcPr>
            <w:tcW w:w="0" w:type="auto"/>
            <w:vAlign w:val="center"/>
          </w:tcPr>
          <w:p w14:paraId="3C0BF97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326E40D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4ABA668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r>
      <w:tr w:rsidR="008962C5" w:rsidRPr="00150505" w14:paraId="1949581A" w14:textId="77777777" w:rsidTr="00556622">
        <w:trPr>
          <w:jc w:val="center"/>
        </w:trPr>
        <w:tc>
          <w:tcPr>
            <w:tcW w:w="0" w:type="auto"/>
            <w:vMerge/>
            <w:vAlign w:val="center"/>
          </w:tcPr>
          <w:p w14:paraId="63D04DD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9460D1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أقل من 5 سنوات</w:t>
            </w:r>
          </w:p>
        </w:tc>
        <w:tc>
          <w:tcPr>
            <w:tcW w:w="0" w:type="auto"/>
            <w:vAlign w:val="center"/>
          </w:tcPr>
          <w:p w14:paraId="1F70EDB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175</w:t>
            </w:r>
          </w:p>
        </w:tc>
        <w:tc>
          <w:tcPr>
            <w:tcW w:w="0" w:type="auto"/>
            <w:vAlign w:val="center"/>
          </w:tcPr>
          <w:p w14:paraId="4A5D69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7C9E135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5759561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77.0</w:t>
            </w:r>
          </w:p>
        </w:tc>
      </w:tr>
      <w:tr w:rsidR="008962C5" w:rsidRPr="00150505" w14:paraId="26CD2A32" w14:textId="77777777" w:rsidTr="00556622">
        <w:trPr>
          <w:jc w:val="center"/>
        </w:trPr>
        <w:tc>
          <w:tcPr>
            <w:tcW w:w="0" w:type="auto"/>
            <w:vMerge/>
            <w:vAlign w:val="center"/>
          </w:tcPr>
          <w:p w14:paraId="2DC58E7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EF6A3A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أكثر من 15 سنة</w:t>
            </w:r>
          </w:p>
        </w:tc>
        <w:tc>
          <w:tcPr>
            <w:tcW w:w="0" w:type="auto"/>
            <w:vAlign w:val="center"/>
          </w:tcPr>
          <w:p w14:paraId="26F1EBC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142</w:t>
            </w:r>
          </w:p>
        </w:tc>
        <w:tc>
          <w:tcPr>
            <w:tcW w:w="0" w:type="auto"/>
            <w:vAlign w:val="center"/>
          </w:tcPr>
          <w:p w14:paraId="29EF198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54B2D03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6AE9CF9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47F2E2F6" w14:textId="77777777" w:rsidTr="00556622">
        <w:trPr>
          <w:jc w:val="center"/>
        </w:trPr>
        <w:tc>
          <w:tcPr>
            <w:tcW w:w="0" w:type="auto"/>
            <w:vMerge/>
            <w:vAlign w:val="center"/>
          </w:tcPr>
          <w:p w14:paraId="27D89A4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BA46985"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D70DC3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DBD466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143CDF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61424F8E" w14:textId="77777777" w:rsidR="008962C5" w:rsidRPr="00150505" w:rsidRDefault="008962C5" w:rsidP="00556622">
            <w:pPr>
              <w:jc w:val="center"/>
              <w:rPr>
                <w:rFonts w:ascii="Simplified Arabic" w:hAnsi="Simplified Arabic" w:cs="Simplified Arabic"/>
                <w:lang w:bidi="ar-EG"/>
              </w:rPr>
            </w:pPr>
          </w:p>
        </w:tc>
      </w:tr>
    </w:tbl>
    <w:p w14:paraId="4BF9D22E" w14:textId="77777777" w:rsidR="008962C5" w:rsidRDefault="008962C5" w:rsidP="008962C5">
      <w:pPr>
        <w:spacing w:line="360" w:lineRule="auto"/>
        <w:jc w:val="center"/>
        <w:rPr>
          <w:rFonts w:ascii="Simplified Arabic" w:hAnsi="Simplified Arabic" w:cs="Simplified Arabic"/>
          <w:noProof/>
          <w:rtl/>
          <w:lang w:bidi="ar-EG"/>
        </w:rPr>
      </w:pPr>
    </w:p>
    <w:p w14:paraId="4A010E3F" w14:textId="77777777" w:rsidR="008962C5" w:rsidRPr="00150505" w:rsidRDefault="008962C5" w:rsidP="008962C5">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3D2C68BF" wp14:editId="6BBB323D">
            <wp:extent cx="5195317" cy="3057244"/>
            <wp:effectExtent l="0" t="0" r="5715" b="0"/>
            <wp:docPr id="20702417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07720" cy="3064543"/>
                    </a:xfrm>
                    <a:prstGeom prst="rect">
                      <a:avLst/>
                    </a:prstGeom>
                    <a:noFill/>
                    <a:ln>
                      <a:noFill/>
                    </a:ln>
                  </pic:spPr>
                </pic:pic>
              </a:graphicData>
            </a:graphic>
          </wp:inline>
        </w:drawing>
      </w:r>
    </w:p>
    <w:p w14:paraId="258C5111" w14:textId="35A0AE81" w:rsidR="008962C5" w:rsidRPr="00905146" w:rsidRDefault="008962C5" w:rsidP="00FA55AB">
      <w:pPr>
        <w:pStyle w:val="Caption"/>
        <w:bidi/>
        <w:jc w:val="center"/>
        <w:rPr>
          <w:rFonts w:ascii="Simplified Arabic" w:hAnsi="Simplified Arabic" w:cs="Simplified Arabic"/>
          <w:lang w:bidi="ar-EG"/>
        </w:rPr>
      </w:pPr>
      <w:bookmarkStart w:id="44" w:name="_Toc23590943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6</w:t>
      </w:r>
      <w:r>
        <w:rPr>
          <w:rtl/>
        </w:rPr>
        <w:fldChar w:fldCharType="end"/>
      </w:r>
      <w:r>
        <w:rPr>
          <w:rFonts w:hint="cs"/>
          <w:noProof/>
          <w:rtl/>
          <w:lang w:bidi="ar-EG"/>
        </w:rPr>
        <w:t xml:space="preserve"> </w:t>
      </w:r>
      <w:r w:rsidRPr="001D36F4">
        <w:rPr>
          <w:rFonts w:cs="Arial"/>
          <w:noProof/>
          <w:rtl/>
          <w:lang w:bidi="ar-EG"/>
        </w:rPr>
        <w:t xml:space="preserve">: </w:t>
      </w:r>
      <w:r w:rsidRPr="003B1573">
        <w:rPr>
          <w:rFonts w:cs="Arial"/>
          <w:noProof/>
          <w:rtl/>
        </w:rPr>
        <w:t>التوزيع البياني لأفراد العينة حسب سنوات الخبرة</w:t>
      </w:r>
      <w:bookmarkEnd w:id="44"/>
    </w:p>
    <w:p w14:paraId="130ECC46" w14:textId="77777777" w:rsidR="008962C5" w:rsidRPr="006E606C" w:rsidRDefault="008962C5">
      <w:pPr>
        <w:pStyle w:val="ListParagraph"/>
        <w:numPr>
          <w:ilvl w:val="0"/>
          <w:numId w:val="37"/>
        </w:numPr>
        <w:spacing w:line="360" w:lineRule="auto"/>
        <w:jc w:val="both"/>
        <w:rPr>
          <w:rFonts w:ascii="Simplified Arabic" w:hAnsi="Simplified Arabic" w:cs="Simplified Arabic"/>
          <w:b/>
          <w:bCs/>
          <w:sz w:val="28"/>
          <w:szCs w:val="28"/>
          <w:rtl/>
          <w:lang w:bidi="ar-EG"/>
        </w:rPr>
      </w:pPr>
      <w:r w:rsidRPr="00905146">
        <w:rPr>
          <w:rFonts w:ascii="Simplified Arabic" w:hAnsi="Simplified Arabic" w:cs="Simplified Arabic"/>
          <w:b/>
          <w:bCs/>
          <w:sz w:val="28"/>
          <w:szCs w:val="28"/>
          <w:rtl/>
          <w:lang w:bidi="ar-EG"/>
        </w:rPr>
        <w:t>توزيع أفراد العينة حسب نوع المؤسسة</w:t>
      </w:r>
      <w:r w:rsidRPr="006E606C">
        <w:rPr>
          <w:rFonts w:ascii="Simplified Arabic" w:hAnsi="Simplified Arabic" w:cs="Simplified Arabic"/>
          <w:b/>
          <w:bCs/>
          <w:sz w:val="28"/>
          <w:szCs w:val="28"/>
          <w:rtl/>
          <w:lang w:bidi="ar-EG"/>
        </w:rPr>
        <w:tab/>
      </w:r>
    </w:p>
    <w:p w14:paraId="39BF5DC4" w14:textId="77777777" w:rsidR="008962C5" w:rsidRDefault="008962C5" w:rsidP="008962C5">
      <w:pPr>
        <w:spacing w:line="360" w:lineRule="auto"/>
        <w:jc w:val="both"/>
        <w:rPr>
          <w:rFonts w:ascii="Simplified Arabic" w:hAnsi="Simplified Arabic" w:cs="Simplified Arabic"/>
          <w:sz w:val="28"/>
          <w:szCs w:val="28"/>
          <w:rtl/>
          <w:lang w:bidi="ar-EG"/>
        </w:rPr>
      </w:pPr>
      <w:r w:rsidRPr="006E606C">
        <w:rPr>
          <w:rFonts w:ascii="Simplified Arabic" w:hAnsi="Simplified Arabic" w:cs="Simplified Arabic"/>
          <w:sz w:val="28"/>
          <w:szCs w:val="28"/>
          <w:rtl/>
          <w:lang w:bidi="ar-EG"/>
        </w:rPr>
        <w:t>يُظهر الجدول توزيع المشاركين البالغ عددهم 617 مشاركًا وفقًا لنوع مؤسساتهم، مما يُشير إلى تمثيل متوازن للقطاعين الرئيسيين. يُمثل القطاع الخاص غالبية العينة، بواقع 330 فردًا، أي ما يُعادل 53.5%. في المقابل، ضمّ القطاع الحكومي 286 فردًا، أي ما يُعادل 46.4% من العينة. أما البيانات غير المصنفة فتمثل نسبة ضئيلة جدًا تبلغ 0.2%. يعتمد عمق التحليل في هذه الدراسة بشكل كبير على التوزيع المتوازن للعاملين في القطاعين العام والخاص، مما يضمن أن النتائج تُقدم فهمًا شاملًا للسلوك التنظيمي عبر مختلف الثقافات المؤسسية، بدءًا من المؤسسات الحكومية وصولًا إلى أطر المنافسة في القطاع الخاص. يُعزز هذا التنوع من إمكانية تعميم النتائج من خلال تقديم رؤية شاملة لكيفية تفاعل القيادة وديناميكيات بيئة العمل عبر مختلف الأنظمة الاقتصادية والإدارية.</w:t>
      </w:r>
    </w:p>
    <w:p w14:paraId="7D7CF4DA" w14:textId="4A4CB272" w:rsidR="008962C5" w:rsidRPr="000C6C3D" w:rsidRDefault="008962C5" w:rsidP="00FA55AB">
      <w:pPr>
        <w:pStyle w:val="Caption"/>
        <w:bidi/>
        <w:jc w:val="center"/>
        <w:rPr>
          <w:rFonts w:ascii="Simplified Arabic" w:hAnsi="Simplified Arabic" w:cs="Simplified Arabic"/>
          <w:lang w:bidi="ar-EG"/>
        </w:rPr>
      </w:pPr>
      <w:bookmarkStart w:id="45" w:name="_Toc23590939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12</w:t>
      </w:r>
      <w:r>
        <w:rPr>
          <w:rtl/>
        </w:rPr>
        <w:fldChar w:fldCharType="end"/>
      </w:r>
      <w:r>
        <w:rPr>
          <w:rFonts w:hint="cs"/>
          <w:noProof/>
          <w:rtl/>
          <w:lang w:bidi="ar-EG"/>
        </w:rPr>
        <w:t xml:space="preserve"> </w:t>
      </w:r>
      <w:r w:rsidRPr="00EA0AC3">
        <w:rPr>
          <w:rFonts w:cs="Arial"/>
          <w:noProof/>
          <w:rtl/>
          <w:lang w:bidi="ar-EG"/>
        </w:rPr>
        <w:t>: توزيع أفراد العينة حسب نوع المؤسسة</w:t>
      </w:r>
      <w:bookmarkEnd w:id="45"/>
    </w:p>
    <w:tbl>
      <w:tblPr>
        <w:tblStyle w:val="TableGrid"/>
        <w:tblW w:w="0" w:type="auto"/>
        <w:jc w:val="center"/>
        <w:tblLook w:val="0000" w:firstRow="0" w:lastRow="0" w:firstColumn="0" w:lastColumn="0" w:noHBand="0" w:noVBand="0"/>
      </w:tblPr>
      <w:tblGrid>
        <w:gridCol w:w="750"/>
        <w:gridCol w:w="810"/>
        <w:gridCol w:w="595"/>
        <w:gridCol w:w="1214"/>
        <w:gridCol w:w="1996"/>
        <w:gridCol w:w="1895"/>
      </w:tblGrid>
      <w:tr w:rsidR="008962C5" w:rsidRPr="00150505" w14:paraId="144979E8" w14:textId="77777777" w:rsidTr="00556622">
        <w:trPr>
          <w:jc w:val="center"/>
        </w:trPr>
        <w:tc>
          <w:tcPr>
            <w:tcW w:w="0" w:type="auto"/>
            <w:gridSpan w:val="6"/>
            <w:vAlign w:val="center"/>
          </w:tcPr>
          <w:p w14:paraId="3DCA486E" w14:textId="77777777" w:rsidR="008962C5" w:rsidRPr="00150505" w:rsidRDefault="008962C5" w:rsidP="00556622">
            <w:pPr>
              <w:jc w:val="center"/>
              <w:rPr>
                <w:rFonts w:ascii="Simplified Arabic" w:hAnsi="Simplified Arabic" w:cs="Simplified Arabic"/>
                <w:lang w:bidi="ar-EG"/>
              </w:rPr>
            </w:pPr>
            <w:r w:rsidRPr="009475A3">
              <w:rPr>
                <w:rFonts w:ascii="Simplified Arabic" w:hAnsi="Simplified Arabic" w:cs="Simplified Arabic"/>
                <w:b/>
                <w:bCs/>
                <w:rtl/>
              </w:rPr>
              <w:t>نوع المؤسسة</w:t>
            </w:r>
          </w:p>
        </w:tc>
      </w:tr>
      <w:tr w:rsidR="008962C5" w:rsidRPr="00150505" w14:paraId="1480D93C" w14:textId="77777777" w:rsidTr="00556622">
        <w:trPr>
          <w:jc w:val="center"/>
        </w:trPr>
        <w:tc>
          <w:tcPr>
            <w:tcW w:w="0" w:type="auto"/>
            <w:gridSpan w:val="2"/>
            <w:vAlign w:val="center"/>
          </w:tcPr>
          <w:p w14:paraId="61D679D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C0E298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465B8E0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4165BEE0"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775860A7"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1431BEDA" w14:textId="77777777" w:rsidTr="00556622">
        <w:trPr>
          <w:jc w:val="center"/>
        </w:trPr>
        <w:tc>
          <w:tcPr>
            <w:tcW w:w="0" w:type="auto"/>
            <w:vMerge w:val="restart"/>
            <w:vAlign w:val="center"/>
          </w:tcPr>
          <w:p w14:paraId="2E1AA24C" w14:textId="0B65E451"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4ED10CB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44E25AF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3AC7B6C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ABCBBD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57F6AD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69EACB1" w14:textId="77777777" w:rsidTr="00556622">
        <w:trPr>
          <w:jc w:val="center"/>
        </w:trPr>
        <w:tc>
          <w:tcPr>
            <w:tcW w:w="0" w:type="auto"/>
            <w:vMerge/>
            <w:vAlign w:val="center"/>
          </w:tcPr>
          <w:p w14:paraId="53736C6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E11FE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حكومية</w:t>
            </w:r>
          </w:p>
        </w:tc>
        <w:tc>
          <w:tcPr>
            <w:tcW w:w="0" w:type="auto"/>
            <w:vAlign w:val="center"/>
          </w:tcPr>
          <w:p w14:paraId="636A2EA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286</w:t>
            </w:r>
          </w:p>
        </w:tc>
        <w:tc>
          <w:tcPr>
            <w:tcW w:w="0" w:type="auto"/>
            <w:vAlign w:val="center"/>
          </w:tcPr>
          <w:p w14:paraId="7B8CD7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65415A2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172B63C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46.5</w:t>
            </w:r>
          </w:p>
        </w:tc>
      </w:tr>
      <w:tr w:rsidR="008962C5" w:rsidRPr="00150505" w14:paraId="4761A804" w14:textId="77777777" w:rsidTr="00556622">
        <w:trPr>
          <w:jc w:val="center"/>
        </w:trPr>
        <w:tc>
          <w:tcPr>
            <w:tcW w:w="0" w:type="auto"/>
            <w:vMerge/>
            <w:vAlign w:val="center"/>
          </w:tcPr>
          <w:p w14:paraId="4053EA6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E534A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خاصة</w:t>
            </w:r>
          </w:p>
        </w:tc>
        <w:tc>
          <w:tcPr>
            <w:tcW w:w="0" w:type="auto"/>
            <w:vAlign w:val="center"/>
          </w:tcPr>
          <w:p w14:paraId="0C54703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330</w:t>
            </w:r>
          </w:p>
        </w:tc>
        <w:tc>
          <w:tcPr>
            <w:tcW w:w="0" w:type="auto"/>
            <w:vAlign w:val="center"/>
          </w:tcPr>
          <w:p w14:paraId="1E6298B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4789AC6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07A7B1E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514FEB17" w14:textId="77777777" w:rsidTr="00556622">
        <w:trPr>
          <w:jc w:val="center"/>
        </w:trPr>
        <w:tc>
          <w:tcPr>
            <w:tcW w:w="0" w:type="auto"/>
            <w:vMerge/>
            <w:vAlign w:val="center"/>
          </w:tcPr>
          <w:p w14:paraId="08776FE8"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90CD19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BD0DA6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06569D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3DB43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DC673A9" w14:textId="77777777" w:rsidR="008962C5" w:rsidRPr="00150505" w:rsidRDefault="008962C5" w:rsidP="00556622">
            <w:pPr>
              <w:jc w:val="center"/>
              <w:rPr>
                <w:rFonts w:ascii="Simplified Arabic" w:hAnsi="Simplified Arabic" w:cs="Simplified Arabic"/>
                <w:lang w:bidi="ar-EG"/>
              </w:rPr>
            </w:pPr>
          </w:p>
        </w:tc>
      </w:tr>
    </w:tbl>
    <w:p w14:paraId="01FAC340" w14:textId="77777777" w:rsidR="008962C5" w:rsidRDefault="008962C5" w:rsidP="008962C5">
      <w:pPr>
        <w:spacing w:line="360" w:lineRule="auto"/>
        <w:jc w:val="both"/>
        <w:rPr>
          <w:rFonts w:ascii="Simplified Arabic" w:hAnsi="Simplified Arabic" w:cs="Simplified Arabic"/>
          <w:lang w:bidi="ar-EG"/>
        </w:rPr>
      </w:pPr>
    </w:p>
    <w:p w14:paraId="0C212553" w14:textId="77777777" w:rsidR="008962C5" w:rsidRPr="00150505" w:rsidRDefault="008962C5" w:rsidP="00FA55AB">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783399C" wp14:editId="5045DB6E">
            <wp:extent cx="5943600" cy="3497580"/>
            <wp:effectExtent l="0" t="0" r="0" b="7620"/>
            <wp:docPr id="18959143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A1A809" w14:textId="582B7640" w:rsidR="008962C5" w:rsidRPr="00150505" w:rsidRDefault="008962C5" w:rsidP="00FA55AB">
      <w:pPr>
        <w:pStyle w:val="Caption"/>
        <w:bidi/>
        <w:jc w:val="center"/>
        <w:rPr>
          <w:rFonts w:ascii="Simplified Arabic" w:hAnsi="Simplified Arabic" w:cs="Simplified Arabic"/>
          <w:lang w:bidi="ar-EG"/>
        </w:rPr>
      </w:pPr>
      <w:bookmarkStart w:id="46" w:name="_Toc23590943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7</w:t>
      </w:r>
      <w:r>
        <w:rPr>
          <w:rtl/>
        </w:rPr>
        <w:fldChar w:fldCharType="end"/>
      </w:r>
      <w:r>
        <w:rPr>
          <w:rFonts w:hint="cs"/>
          <w:noProof/>
          <w:rtl/>
          <w:lang w:bidi="ar-EG"/>
        </w:rPr>
        <w:t xml:space="preserve"> </w:t>
      </w:r>
      <w:r w:rsidRPr="009106A1">
        <w:rPr>
          <w:rFonts w:cs="Arial"/>
          <w:noProof/>
          <w:rtl/>
          <w:lang w:bidi="ar-EG"/>
        </w:rPr>
        <w:t xml:space="preserve">: </w:t>
      </w:r>
      <w:r w:rsidRPr="003B1573">
        <w:rPr>
          <w:rFonts w:cs="Arial"/>
          <w:noProof/>
          <w:rtl/>
        </w:rPr>
        <w:t>التوزيع البياني لأفراد العينة حسب نوع المؤسسة</w:t>
      </w:r>
      <w:r w:rsidRPr="003B1573">
        <w:rPr>
          <w:rFonts w:cs="Arial"/>
          <w:noProof/>
          <w:lang w:bidi="ar-EG"/>
        </w:rPr>
        <w:t>.</w:t>
      </w:r>
      <w:bookmarkEnd w:id="46"/>
    </w:p>
    <w:p w14:paraId="18D1DF10" w14:textId="77777777" w:rsidR="008D6B2B" w:rsidRDefault="008D6B2B" w:rsidP="00B9156C">
      <w:pPr>
        <w:spacing w:line="360" w:lineRule="auto"/>
        <w:jc w:val="both"/>
        <w:rPr>
          <w:rFonts w:ascii="Simplified Arabic" w:hAnsi="Simplified Arabic" w:cs="Simplified Arabic"/>
          <w:sz w:val="28"/>
          <w:szCs w:val="28"/>
          <w:rtl/>
          <w:lang w:bidi="ar-EG"/>
        </w:rPr>
      </w:pPr>
    </w:p>
    <w:p w14:paraId="333919B9" w14:textId="0FE6BE17" w:rsidR="0033224C" w:rsidRDefault="008D6B2B" w:rsidP="0033224C">
      <w:pPr>
        <w:spacing w:line="360" w:lineRule="auto"/>
        <w:jc w:val="both"/>
        <w:rPr>
          <w:rFonts w:ascii="Simplified Arabic" w:hAnsi="Simplified Arabic" w:cs="Simplified Arabic"/>
          <w:b/>
          <w:bCs/>
          <w:sz w:val="28"/>
          <w:szCs w:val="28"/>
          <w:rtl/>
          <w:lang w:bidi="ar-EG"/>
        </w:rPr>
      </w:pPr>
      <w:r w:rsidRPr="008D6B2B">
        <w:rPr>
          <w:rFonts w:ascii="Simplified Arabic" w:hAnsi="Simplified Arabic" w:cs="Simplified Arabic" w:hint="cs"/>
          <w:b/>
          <w:bCs/>
          <w:sz w:val="28"/>
          <w:szCs w:val="28"/>
          <w:rtl/>
          <w:lang w:bidi="ar-EG"/>
        </w:rPr>
        <w:t>اختبار الفرضيات</w:t>
      </w:r>
    </w:p>
    <w:p w14:paraId="388BA022" w14:textId="77777777" w:rsidR="0033224C" w:rsidRPr="0033224C" w:rsidRDefault="0033224C" w:rsidP="0033224C">
      <w:pPr>
        <w:spacing w:line="360" w:lineRule="auto"/>
        <w:jc w:val="both"/>
        <w:rPr>
          <w:rFonts w:ascii="Simplified Arabic" w:hAnsi="Simplified Arabic" w:cs="Simplified Arabic"/>
          <w:sz w:val="28"/>
          <w:szCs w:val="28"/>
          <w:rtl/>
          <w:lang w:bidi="ar-EG"/>
        </w:rPr>
      </w:pPr>
      <w:r w:rsidRPr="0033224C">
        <w:rPr>
          <w:rFonts w:ascii="Simplified Arabic" w:hAnsi="Simplified Arabic" w:cs="Simplified Arabic"/>
          <w:sz w:val="28"/>
          <w:szCs w:val="28"/>
          <w:rtl/>
          <w:lang w:bidi="ar-EG"/>
        </w:rPr>
        <w:t>"يتبين من نتائج الجدول أعلاه وجود علاقة ارتباط إيجابية (طردية) وذات دلالة إحصائية بين القيادة الخادمة وسلوكيات المواطنة التنظيمية ككل، حيث بلغت قيمة معامل الارتباط (</w:t>
      </w:r>
      <w:r w:rsidRPr="0033224C">
        <w:rPr>
          <w:rFonts w:ascii="Simplified Arabic" w:hAnsi="Simplified Arabic" w:cs="Simplified Arabic"/>
          <w:sz w:val="28"/>
          <w:szCs w:val="28"/>
          <w:lang w:bidi="ar-EG"/>
        </w:rPr>
        <w:t>R = 0.712</w:t>
      </w:r>
      <w:r w:rsidRPr="0033224C">
        <w:rPr>
          <w:rFonts w:ascii="Simplified Arabic" w:hAnsi="Simplified Arabic" w:cs="Simplified Arabic"/>
          <w:sz w:val="28"/>
          <w:szCs w:val="28"/>
          <w:rtl/>
          <w:lang w:bidi="ar-EG"/>
        </w:rPr>
        <w:t>)، وهي قيمة دالة عند مستوى (0.01) فأقل، حيث بلغت قيمة مستوى الدلالة (</w:t>
      </w:r>
      <w:r w:rsidRPr="0033224C">
        <w:rPr>
          <w:rFonts w:ascii="Simplified Arabic" w:hAnsi="Simplified Arabic" w:cs="Simplified Arabic"/>
          <w:sz w:val="28"/>
          <w:szCs w:val="28"/>
          <w:lang w:bidi="ar-EG"/>
        </w:rPr>
        <w:t>Sig = 0.000</w:t>
      </w:r>
      <w:r w:rsidRPr="0033224C">
        <w:rPr>
          <w:rFonts w:ascii="Simplified Arabic" w:hAnsi="Simplified Arabic" w:cs="Simplified Arabic"/>
          <w:sz w:val="28"/>
          <w:szCs w:val="28"/>
          <w:rtl/>
          <w:lang w:bidi="ar-EG"/>
        </w:rPr>
        <w:t xml:space="preserve">) وهي أقل من القيمة الاختبارية (0.05). وهذا يشير إلى أنه كلما زاد تبني القادة في </w:t>
      </w:r>
      <w:r w:rsidRPr="0033224C">
        <w:rPr>
          <w:rFonts w:ascii="Simplified Arabic" w:hAnsi="Simplified Arabic" w:cs="Simplified Arabic"/>
          <w:sz w:val="28"/>
          <w:szCs w:val="28"/>
          <w:rtl/>
          <w:lang w:bidi="ar-EG"/>
        </w:rPr>
        <w:lastRenderedPageBreak/>
        <w:t>الشركات الصناعية السعودية لنمط القيادة الخادمة، زادت ممارسة الموظفين لسلوكيات المواطنة التنظيمية التطوعية، مما يؤدي إلى قبول الفرضية الرئيسية."</w:t>
      </w:r>
    </w:p>
    <w:p w14:paraId="5F8B145D" w14:textId="77777777" w:rsidR="0033224C" w:rsidRPr="0033224C" w:rsidRDefault="0033224C" w:rsidP="0033224C">
      <w:pPr>
        <w:spacing w:line="360" w:lineRule="auto"/>
        <w:jc w:val="both"/>
        <w:rPr>
          <w:rFonts w:ascii="Simplified Arabic" w:hAnsi="Simplified Arabic" w:cs="Simplified Arabic"/>
          <w:sz w:val="28"/>
          <w:szCs w:val="28"/>
          <w:rtl/>
          <w:lang w:bidi="ar-EG"/>
        </w:rPr>
      </w:pPr>
    </w:p>
    <w:p w14:paraId="1652ADD9" w14:textId="67CC135A" w:rsidR="00302B60" w:rsidRPr="00302B60" w:rsidRDefault="0033224C" w:rsidP="00302B60">
      <w:pPr>
        <w:spacing w:line="360" w:lineRule="auto"/>
        <w:jc w:val="both"/>
        <w:rPr>
          <w:rFonts w:ascii="Simplified Arabic" w:hAnsi="Simplified Arabic" w:cs="Simplified Arabic"/>
          <w:b/>
          <w:bCs/>
          <w:sz w:val="28"/>
          <w:szCs w:val="28"/>
          <w:rtl/>
          <w:lang w:bidi="ar-EG"/>
        </w:rPr>
      </w:pPr>
      <w:r w:rsidRPr="00C46E11">
        <w:rPr>
          <w:rFonts w:ascii="Simplified Arabic" w:hAnsi="Simplified Arabic" w:cs="Simplified Arabic"/>
          <w:b/>
          <w:bCs/>
          <w:sz w:val="28"/>
          <w:szCs w:val="28"/>
          <w:rtl/>
          <w:lang w:bidi="ar-EG"/>
        </w:rPr>
        <w:t>تحليل الفرضيات الفرعية (الأثر على الأبعاد):</w:t>
      </w:r>
    </w:p>
    <w:p w14:paraId="574A54E9" w14:textId="54053B98"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1. الفرضية الرئيسية للدراسة</w:t>
      </w:r>
    </w:p>
    <w:p w14:paraId="59A84988" w14:textId="1B0F5B6F"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نص الفرضية</w:t>
      </w:r>
      <w:r w:rsidRPr="00302B60">
        <w:rPr>
          <w:rFonts w:ascii="Simplified Arabic" w:hAnsi="Simplified Arabic" w:cs="Simplified Arabic"/>
          <w:sz w:val="28"/>
          <w:szCs w:val="28"/>
          <w:rtl/>
          <w:lang w:bidi="ar-EG"/>
        </w:rPr>
        <w:t>: "توجد علاقة ارتباط إيجابية ذات دلالة إحصائية بين القيادة الخادمة وسلوكيات المواطنة التنظيمية بأبعادها المختلفة (الإيثار، والكياسة، والضمير الحي، والروح الرياضية، والسلوك الحضاري) في الشركات الصناعية السعودية."</w:t>
      </w:r>
    </w:p>
    <w:p w14:paraId="2819CCE9" w14:textId="261A61BD"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hint="cs"/>
          <w:b/>
          <w:bCs/>
          <w:sz w:val="28"/>
          <w:szCs w:val="28"/>
          <w:rtl/>
          <w:lang w:bidi="ar-EG"/>
        </w:rPr>
        <w:t xml:space="preserve">التعليق </w:t>
      </w:r>
      <w:r w:rsidRPr="00302B60">
        <w:rPr>
          <w:rFonts w:ascii="Simplified Arabic" w:hAnsi="Simplified Arabic" w:cs="Simplified Arabic"/>
          <w:b/>
          <w:bCs/>
          <w:sz w:val="28"/>
          <w:szCs w:val="28"/>
          <w:rtl/>
          <w:lang w:bidi="ar-EG"/>
        </w:rPr>
        <w:t>على النتائج</w:t>
      </w:r>
      <w:r w:rsidRPr="00302B60">
        <w:rPr>
          <w:rFonts w:ascii="Simplified Arabic" w:hAnsi="Simplified Arabic" w:cs="Simplified Arabic"/>
          <w:sz w:val="28"/>
          <w:szCs w:val="28"/>
          <w:rtl/>
          <w:lang w:bidi="ar-EG"/>
        </w:rPr>
        <w:t>: أظهرت النتائج وجود علاقة ارتباط إيجابية قوية، بمعامل ارتباط (</w:t>
      </w:r>
      <w:r w:rsidRPr="00302B60">
        <w:rPr>
          <w:rFonts w:ascii="Simplified Arabic" w:hAnsi="Simplified Arabic" w:cs="Simplified Arabic"/>
          <w:sz w:val="28"/>
          <w:szCs w:val="28"/>
          <w:lang w:bidi="ar-EG"/>
        </w:rPr>
        <w:t>R = 0.712</w:t>
      </w:r>
      <w:r w:rsidRPr="00302B60">
        <w:rPr>
          <w:rFonts w:ascii="Simplified Arabic" w:hAnsi="Simplified Arabic" w:cs="Simplified Arabic"/>
          <w:sz w:val="28"/>
          <w:szCs w:val="28"/>
          <w:rtl/>
          <w:lang w:bidi="ar-EG"/>
        </w:rPr>
        <w:t>) عند مستوى دلالة (</w:t>
      </w:r>
      <w:r w:rsidRPr="00302B60">
        <w:rPr>
          <w:rFonts w:ascii="Simplified Arabic" w:hAnsi="Simplified Arabic" w:cs="Simplified Arabic"/>
          <w:sz w:val="28"/>
          <w:szCs w:val="28"/>
          <w:lang w:bidi="ar-EG"/>
        </w:rPr>
        <w:t>Sig = 0.000</w:t>
      </w:r>
      <w:r w:rsidRPr="00302B60">
        <w:rPr>
          <w:rFonts w:ascii="Simplified Arabic" w:hAnsi="Simplified Arabic" w:cs="Simplified Arabic"/>
          <w:sz w:val="28"/>
          <w:szCs w:val="28"/>
          <w:rtl/>
          <w:lang w:bidi="ar-EG"/>
        </w:rPr>
        <w:t>)، وهو أقل من قيمة الاختبار (0.05). يشير هذا إلى أنه كلما زاد تبني القادة للقيادة الخادمة، زاد التزام الموظفين بسلوكيات المواطنة التنظيمية.</w:t>
      </w:r>
    </w:p>
    <w:p w14:paraId="00D6CCB5" w14:textId="71B8CC2E" w:rsidR="00302B60" w:rsidRDefault="00302B60">
      <w:pPr>
        <w:pStyle w:val="ListParagraph"/>
        <w:numPr>
          <w:ilvl w:val="0"/>
          <w:numId w:val="35"/>
        </w:numPr>
        <w:spacing w:line="360" w:lineRule="auto"/>
        <w:jc w:val="both"/>
        <w:rPr>
          <w:rFonts w:ascii="Simplified Arabic" w:hAnsi="Simplified Arabic" w:cs="Simplified Arabic"/>
          <w:sz w:val="28"/>
          <w:szCs w:val="28"/>
          <w:lang w:bidi="ar-EG"/>
        </w:rPr>
      </w:pPr>
      <w:r w:rsidRPr="00302B60">
        <w:rPr>
          <w:rFonts w:ascii="Simplified Arabic" w:hAnsi="Simplified Arabic" w:cs="Simplified Arabic"/>
          <w:b/>
          <w:bCs/>
          <w:sz w:val="28"/>
          <w:szCs w:val="28"/>
          <w:rtl/>
          <w:lang w:bidi="ar-EG"/>
        </w:rPr>
        <w:t>الخلاصة</w:t>
      </w:r>
      <w:r w:rsidRPr="00302B60">
        <w:rPr>
          <w:rFonts w:ascii="Simplified Arabic" w:hAnsi="Simplified Arabic" w:cs="Simplified Arabic"/>
          <w:sz w:val="28"/>
          <w:szCs w:val="28"/>
          <w:rtl/>
          <w:lang w:bidi="ar-EG"/>
        </w:rPr>
        <w:t>: مقبولة.</w:t>
      </w:r>
    </w:p>
    <w:p w14:paraId="223DBA49" w14:textId="276AB739" w:rsidR="00EC33AF" w:rsidRPr="00EC33AF" w:rsidRDefault="00EC33AF" w:rsidP="00EC33AF">
      <w:pPr>
        <w:pStyle w:val="Caption"/>
        <w:bidi/>
        <w:ind w:left="720"/>
        <w:jc w:val="center"/>
        <w:rPr>
          <w:rFonts w:ascii="Simplified Arabic" w:hAnsi="Simplified Arabic" w:cs="Simplified Arabic"/>
          <w:sz w:val="28"/>
          <w:szCs w:val="28"/>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13</w:t>
      </w:r>
      <w:r>
        <w:rPr>
          <w:rtl/>
        </w:rPr>
        <w:fldChar w:fldCharType="end"/>
      </w:r>
      <w:r>
        <w:rPr>
          <w:rFonts w:hint="cs"/>
          <w:rtl/>
          <w:lang w:bidi="ar-EG"/>
        </w:rPr>
        <w:t xml:space="preserve">: </w:t>
      </w:r>
      <w:r w:rsidRPr="007C42FE">
        <w:rPr>
          <w:rFonts w:cs="Arial"/>
          <w:rtl/>
          <w:lang w:bidi="ar-EG"/>
        </w:rPr>
        <w:t>الفرضية الرئيسية: أثر القيادة الخادمة على سلوكيات المواطنة التنظيمية (ككل)</w:t>
      </w:r>
    </w:p>
    <w:tbl>
      <w:tblPr>
        <w:tblStyle w:val="TableGrid"/>
        <w:bidiVisual/>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CC5D59" w:rsidRPr="00CC5D59" w14:paraId="27522B4E" w14:textId="77777777" w:rsidTr="00CC5D59">
        <w:trPr>
          <w:trHeight w:val="408"/>
        </w:trPr>
        <w:tc>
          <w:tcPr>
            <w:tcW w:w="960" w:type="dxa"/>
            <w:hideMark/>
          </w:tcPr>
          <w:p w14:paraId="448AFEA4" w14:textId="77777777" w:rsidR="00CC5D59" w:rsidRPr="00CC5D59" w:rsidRDefault="00CC5D59" w:rsidP="00CC5D59">
            <w:pPr>
              <w:ind w:firstLineChars="100" w:firstLine="161"/>
              <w:rPr>
                <w:rFonts w:ascii="Arial" w:eastAsia="Times New Roman" w:hAnsi="Arial" w:cs="Arial"/>
                <w:b/>
                <w:bCs/>
                <w:color w:val="000000"/>
                <w:sz w:val="16"/>
                <w:szCs w:val="16"/>
              </w:rPr>
            </w:pPr>
            <w:r w:rsidRPr="00CC5D59">
              <w:rPr>
                <w:rFonts w:ascii="Arial" w:eastAsia="Times New Roman" w:hAnsi="Arial" w:cs="Arial"/>
                <w:b/>
                <w:bCs/>
                <w:color w:val="000000"/>
                <w:sz w:val="16"/>
                <w:szCs w:val="16"/>
                <w:rtl/>
              </w:rPr>
              <w:t>المتغير المستقل</w:t>
            </w:r>
          </w:p>
        </w:tc>
        <w:tc>
          <w:tcPr>
            <w:tcW w:w="960" w:type="dxa"/>
            <w:hideMark/>
          </w:tcPr>
          <w:p w14:paraId="2357B3F2"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المتغير التابع</w:t>
            </w:r>
          </w:p>
        </w:tc>
        <w:tc>
          <w:tcPr>
            <w:tcW w:w="960" w:type="dxa"/>
            <w:hideMark/>
          </w:tcPr>
          <w:p w14:paraId="769F00A2"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معامل الارتباط (</w:t>
            </w:r>
            <w:r w:rsidRPr="00CC5D59">
              <w:rPr>
                <w:rFonts w:ascii="Arial" w:eastAsia="Times New Roman" w:hAnsi="Arial" w:cs="Arial"/>
                <w:b/>
                <w:bCs/>
                <w:color w:val="000000"/>
                <w:sz w:val="16"/>
                <w:szCs w:val="16"/>
              </w:rPr>
              <w:t>R</w:t>
            </w:r>
            <w:r w:rsidRPr="00CC5D59">
              <w:rPr>
                <w:rFonts w:ascii="Arial" w:eastAsia="Times New Roman" w:hAnsi="Arial" w:cs="Arial"/>
                <w:b/>
                <w:bCs/>
                <w:color w:val="000000"/>
                <w:sz w:val="16"/>
                <w:szCs w:val="16"/>
                <w:rtl/>
              </w:rPr>
              <w:t>)</w:t>
            </w:r>
          </w:p>
        </w:tc>
        <w:tc>
          <w:tcPr>
            <w:tcW w:w="960" w:type="dxa"/>
            <w:hideMark/>
          </w:tcPr>
          <w:p w14:paraId="4CE8501F"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معامل التحديد (</w:t>
            </w:r>
            <w:r w:rsidRPr="00CC5D59">
              <w:rPr>
                <w:rFonts w:ascii="Arial" w:eastAsia="Times New Roman" w:hAnsi="Arial" w:cs="Arial"/>
                <w:b/>
                <w:bCs/>
                <w:color w:val="000000"/>
                <w:sz w:val="16"/>
                <w:szCs w:val="16"/>
              </w:rPr>
              <w:t>R²</w:t>
            </w:r>
            <w:r w:rsidRPr="00CC5D59">
              <w:rPr>
                <w:rFonts w:ascii="Arial" w:eastAsia="Times New Roman" w:hAnsi="Arial" w:cs="Arial"/>
                <w:b/>
                <w:bCs/>
                <w:color w:val="000000"/>
                <w:sz w:val="16"/>
                <w:szCs w:val="16"/>
                <w:rtl/>
              </w:rPr>
              <w:t>)</w:t>
            </w:r>
          </w:p>
        </w:tc>
        <w:tc>
          <w:tcPr>
            <w:tcW w:w="960" w:type="dxa"/>
            <w:hideMark/>
          </w:tcPr>
          <w:p w14:paraId="0756861D"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قيمة (</w:t>
            </w:r>
            <w:r w:rsidRPr="00CC5D59">
              <w:rPr>
                <w:rFonts w:ascii="Arial" w:eastAsia="Times New Roman" w:hAnsi="Arial" w:cs="Arial"/>
                <w:b/>
                <w:bCs/>
                <w:color w:val="000000"/>
                <w:sz w:val="16"/>
                <w:szCs w:val="16"/>
              </w:rPr>
              <w:t>F</w:t>
            </w:r>
            <w:r w:rsidRPr="00CC5D59">
              <w:rPr>
                <w:rFonts w:ascii="Arial" w:eastAsia="Times New Roman" w:hAnsi="Arial" w:cs="Arial"/>
                <w:b/>
                <w:bCs/>
                <w:color w:val="000000"/>
                <w:sz w:val="16"/>
                <w:szCs w:val="16"/>
                <w:rtl/>
              </w:rPr>
              <w:t>)</w:t>
            </w:r>
          </w:p>
        </w:tc>
        <w:tc>
          <w:tcPr>
            <w:tcW w:w="960" w:type="dxa"/>
            <w:hideMark/>
          </w:tcPr>
          <w:p w14:paraId="1D63B9A4"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مستوى الدلالة (</w:t>
            </w:r>
            <w:r w:rsidRPr="00CC5D59">
              <w:rPr>
                <w:rFonts w:ascii="Arial" w:eastAsia="Times New Roman" w:hAnsi="Arial" w:cs="Arial"/>
                <w:b/>
                <w:bCs/>
                <w:color w:val="000000"/>
                <w:sz w:val="16"/>
                <w:szCs w:val="16"/>
              </w:rPr>
              <w:t>Sig</w:t>
            </w:r>
            <w:r w:rsidRPr="00CC5D59">
              <w:rPr>
                <w:rFonts w:ascii="Arial" w:eastAsia="Times New Roman" w:hAnsi="Arial" w:cs="Arial"/>
                <w:b/>
                <w:bCs/>
                <w:color w:val="000000"/>
                <w:sz w:val="16"/>
                <w:szCs w:val="16"/>
                <w:rtl/>
              </w:rPr>
              <w:t>)</w:t>
            </w:r>
          </w:p>
        </w:tc>
        <w:tc>
          <w:tcPr>
            <w:tcW w:w="960" w:type="dxa"/>
            <w:hideMark/>
          </w:tcPr>
          <w:p w14:paraId="15D57769"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معامل الانحدار (</w:t>
            </w:r>
            <w:r w:rsidRPr="00CC5D59">
              <w:rPr>
                <w:rFonts w:ascii="Arial" w:eastAsia="Times New Roman" w:hAnsi="Arial" w:cs="Arial"/>
                <w:b/>
                <w:bCs/>
                <w:color w:val="000000"/>
                <w:sz w:val="16"/>
                <w:szCs w:val="16"/>
              </w:rPr>
              <w:t>B</w:t>
            </w:r>
            <w:r w:rsidRPr="00CC5D59">
              <w:rPr>
                <w:rFonts w:ascii="Arial" w:eastAsia="Times New Roman" w:hAnsi="Arial" w:cs="Arial"/>
                <w:b/>
                <w:bCs/>
                <w:color w:val="000000"/>
                <w:sz w:val="16"/>
                <w:szCs w:val="16"/>
                <w:rtl/>
              </w:rPr>
              <w:t>)</w:t>
            </w:r>
          </w:p>
        </w:tc>
        <w:tc>
          <w:tcPr>
            <w:tcW w:w="960" w:type="dxa"/>
            <w:hideMark/>
          </w:tcPr>
          <w:p w14:paraId="3952BEC7"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قيمة (</w:t>
            </w:r>
            <w:r w:rsidRPr="00CC5D59">
              <w:rPr>
                <w:rFonts w:ascii="Arial" w:eastAsia="Times New Roman" w:hAnsi="Arial" w:cs="Arial"/>
                <w:b/>
                <w:bCs/>
                <w:color w:val="000000"/>
                <w:sz w:val="16"/>
                <w:szCs w:val="16"/>
              </w:rPr>
              <w:t>T</w:t>
            </w:r>
            <w:r w:rsidRPr="00CC5D59">
              <w:rPr>
                <w:rFonts w:ascii="Arial" w:eastAsia="Times New Roman" w:hAnsi="Arial" w:cs="Arial"/>
                <w:b/>
                <w:bCs/>
                <w:color w:val="000000"/>
                <w:sz w:val="16"/>
                <w:szCs w:val="16"/>
                <w:rtl/>
              </w:rPr>
              <w:t>)</w:t>
            </w:r>
          </w:p>
        </w:tc>
        <w:tc>
          <w:tcPr>
            <w:tcW w:w="960" w:type="dxa"/>
            <w:hideMark/>
          </w:tcPr>
          <w:p w14:paraId="366DA4A5"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مستوى دلالة (</w:t>
            </w:r>
            <w:r w:rsidRPr="00CC5D59">
              <w:rPr>
                <w:rFonts w:ascii="Arial" w:eastAsia="Times New Roman" w:hAnsi="Arial" w:cs="Arial"/>
                <w:b/>
                <w:bCs/>
                <w:color w:val="000000"/>
                <w:sz w:val="16"/>
                <w:szCs w:val="16"/>
              </w:rPr>
              <w:t>T</w:t>
            </w:r>
            <w:r w:rsidRPr="00CC5D59">
              <w:rPr>
                <w:rFonts w:ascii="Arial" w:eastAsia="Times New Roman" w:hAnsi="Arial" w:cs="Arial"/>
                <w:b/>
                <w:bCs/>
                <w:color w:val="000000"/>
                <w:sz w:val="16"/>
                <w:szCs w:val="16"/>
                <w:rtl/>
              </w:rPr>
              <w:t>)</w:t>
            </w:r>
          </w:p>
        </w:tc>
      </w:tr>
      <w:tr w:rsidR="00CC5D59" w:rsidRPr="00CC5D59" w14:paraId="4245CB3B" w14:textId="77777777" w:rsidTr="00CC5D59">
        <w:trPr>
          <w:trHeight w:val="408"/>
        </w:trPr>
        <w:tc>
          <w:tcPr>
            <w:tcW w:w="960" w:type="dxa"/>
            <w:hideMark/>
          </w:tcPr>
          <w:p w14:paraId="16540F41"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القيادة الخادمة</w:t>
            </w:r>
          </w:p>
        </w:tc>
        <w:tc>
          <w:tcPr>
            <w:tcW w:w="960" w:type="dxa"/>
            <w:hideMark/>
          </w:tcPr>
          <w:p w14:paraId="31D9E1C4"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المواطنة التنظيمية ككل</w:t>
            </w:r>
          </w:p>
        </w:tc>
        <w:tc>
          <w:tcPr>
            <w:tcW w:w="960" w:type="dxa"/>
            <w:hideMark/>
          </w:tcPr>
          <w:p w14:paraId="0EB6FC0A" w14:textId="77777777" w:rsidR="00CC5D59" w:rsidRPr="00CC5D59" w:rsidRDefault="00CC5D59" w:rsidP="00CC5D59">
            <w:pPr>
              <w:bidi w:val="0"/>
              <w:ind w:firstLineChars="100" w:firstLine="160"/>
              <w:jc w:val="right"/>
              <w:rPr>
                <w:rFonts w:ascii="Arial" w:eastAsia="Times New Roman" w:hAnsi="Arial" w:cs="Arial"/>
                <w:color w:val="000000"/>
                <w:sz w:val="16"/>
                <w:szCs w:val="16"/>
                <w:rtl/>
              </w:rPr>
            </w:pPr>
            <w:r w:rsidRPr="00CC5D59">
              <w:rPr>
                <w:rFonts w:ascii="Arial" w:eastAsia="Times New Roman" w:hAnsi="Arial" w:cs="Arial"/>
                <w:color w:val="000000"/>
                <w:sz w:val="16"/>
                <w:szCs w:val="16"/>
              </w:rPr>
              <w:t>0.712</w:t>
            </w:r>
          </w:p>
        </w:tc>
        <w:tc>
          <w:tcPr>
            <w:tcW w:w="960" w:type="dxa"/>
            <w:hideMark/>
          </w:tcPr>
          <w:p w14:paraId="1CEFCB53"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0.507</w:t>
            </w:r>
          </w:p>
        </w:tc>
        <w:tc>
          <w:tcPr>
            <w:tcW w:w="960" w:type="dxa"/>
            <w:hideMark/>
          </w:tcPr>
          <w:p w14:paraId="3657F1C4"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632.41</w:t>
            </w:r>
          </w:p>
        </w:tc>
        <w:tc>
          <w:tcPr>
            <w:tcW w:w="960" w:type="dxa"/>
            <w:hideMark/>
          </w:tcPr>
          <w:p w14:paraId="66E2B209"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0</w:t>
            </w:r>
          </w:p>
        </w:tc>
        <w:tc>
          <w:tcPr>
            <w:tcW w:w="960" w:type="dxa"/>
            <w:hideMark/>
          </w:tcPr>
          <w:p w14:paraId="21D4E833"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0.685</w:t>
            </w:r>
          </w:p>
        </w:tc>
        <w:tc>
          <w:tcPr>
            <w:tcW w:w="960" w:type="dxa"/>
            <w:hideMark/>
          </w:tcPr>
          <w:p w14:paraId="7FDCB9B3"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25.148</w:t>
            </w:r>
          </w:p>
        </w:tc>
        <w:tc>
          <w:tcPr>
            <w:tcW w:w="960" w:type="dxa"/>
            <w:hideMark/>
          </w:tcPr>
          <w:p w14:paraId="51CD0BAD"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0</w:t>
            </w:r>
          </w:p>
        </w:tc>
      </w:tr>
    </w:tbl>
    <w:p w14:paraId="76244A8A" w14:textId="77777777" w:rsidR="00CC5D59" w:rsidRPr="00302B60" w:rsidRDefault="00CC5D59" w:rsidP="00302B60">
      <w:pPr>
        <w:spacing w:line="360" w:lineRule="auto"/>
        <w:jc w:val="both"/>
        <w:rPr>
          <w:rFonts w:ascii="Simplified Arabic" w:hAnsi="Simplified Arabic" w:cs="Simplified Arabic"/>
          <w:sz w:val="28"/>
          <w:szCs w:val="28"/>
          <w:rtl/>
          <w:lang w:bidi="ar-EG"/>
        </w:rPr>
      </w:pPr>
    </w:p>
    <w:p w14:paraId="522D2719"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٢. الفرضية الفرعية الأولى (بعد الإيثار)</w:t>
      </w:r>
    </w:p>
    <w:p w14:paraId="2941D3F5" w14:textId="39989B4A"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lastRenderedPageBreak/>
        <w:t>نص الفرضية</w:t>
      </w:r>
      <w:r w:rsidRPr="00302B60">
        <w:rPr>
          <w:rFonts w:ascii="Simplified Arabic" w:hAnsi="Simplified Arabic" w:cs="Simplified Arabic"/>
          <w:sz w:val="28"/>
          <w:szCs w:val="28"/>
          <w:rtl/>
          <w:lang w:bidi="ar-EG"/>
        </w:rPr>
        <w:t>: "توجد علاقة ارتباط إيجابية ودالة إحصائيًا بين القيادة الخادمة والإيثار لدى الموظفين في الشركات الصناعية السعودية."</w:t>
      </w:r>
    </w:p>
    <w:p w14:paraId="5D6D2ABB" w14:textId="0ECDC445"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تعليق على النتائج</w:t>
      </w:r>
      <w:r w:rsidRPr="00302B60">
        <w:rPr>
          <w:rFonts w:ascii="Simplified Arabic" w:hAnsi="Simplified Arabic" w:cs="Simplified Arabic"/>
          <w:sz w:val="28"/>
          <w:szCs w:val="28"/>
          <w:rtl/>
          <w:lang w:bidi="ar-EG"/>
        </w:rPr>
        <w:t>: أظهر التحليل الإحصائي وجود علاقة ارتباط إيجابية ودالة إحصائيًا بقيمة (</w:t>
      </w:r>
      <w:r w:rsidRPr="00302B60">
        <w:rPr>
          <w:rFonts w:ascii="Simplified Arabic" w:hAnsi="Simplified Arabic" w:cs="Simplified Arabic"/>
          <w:sz w:val="28"/>
          <w:szCs w:val="28"/>
          <w:lang w:bidi="ar-EG"/>
        </w:rPr>
        <w:t>R = 0.645</w:t>
      </w:r>
      <w:r w:rsidRPr="00302B60">
        <w:rPr>
          <w:rFonts w:ascii="Simplified Arabic" w:hAnsi="Simplified Arabic" w:cs="Simplified Arabic"/>
          <w:sz w:val="28"/>
          <w:szCs w:val="28"/>
          <w:rtl/>
          <w:lang w:bidi="ar-EG"/>
        </w:rPr>
        <w:t>) عند مستوى دلالة (0.000). وهذا يعني أن اهتمام القائد باحتياجات مرؤوسيه يحفزهم على تقديم المساعدة لزملائهم طواعيةً.</w:t>
      </w:r>
    </w:p>
    <w:p w14:paraId="400D21C6" w14:textId="68808356" w:rsidR="00302B60" w:rsidRDefault="00302B60">
      <w:pPr>
        <w:pStyle w:val="ListParagraph"/>
        <w:numPr>
          <w:ilvl w:val="0"/>
          <w:numId w:val="35"/>
        </w:numPr>
        <w:spacing w:line="360" w:lineRule="auto"/>
        <w:jc w:val="both"/>
        <w:rPr>
          <w:rFonts w:ascii="Simplified Arabic" w:hAnsi="Simplified Arabic" w:cs="Simplified Arabic"/>
          <w:sz w:val="28"/>
          <w:szCs w:val="28"/>
          <w:lang w:bidi="ar-EG"/>
        </w:rPr>
      </w:pPr>
      <w:r w:rsidRPr="00302B60">
        <w:rPr>
          <w:rFonts w:ascii="Simplified Arabic" w:hAnsi="Simplified Arabic" w:cs="Simplified Arabic"/>
          <w:b/>
          <w:bCs/>
          <w:sz w:val="28"/>
          <w:szCs w:val="28"/>
          <w:rtl/>
          <w:lang w:bidi="ar-EG"/>
        </w:rPr>
        <w:t>الخلاصة</w:t>
      </w:r>
      <w:r w:rsidRPr="00302B60">
        <w:rPr>
          <w:rFonts w:ascii="Simplified Arabic" w:hAnsi="Simplified Arabic" w:cs="Simplified Arabic"/>
          <w:sz w:val="28"/>
          <w:szCs w:val="28"/>
          <w:rtl/>
          <w:lang w:bidi="ar-EG"/>
        </w:rPr>
        <w:t>: مقبولة.</w:t>
      </w:r>
    </w:p>
    <w:p w14:paraId="055763DC" w14:textId="790330A4" w:rsidR="00EC33AF" w:rsidRPr="00EC33AF" w:rsidRDefault="00EC33AF" w:rsidP="00EC33AF">
      <w:pPr>
        <w:pStyle w:val="Caption"/>
        <w:bidi/>
        <w:ind w:left="720"/>
        <w:jc w:val="center"/>
        <w:rPr>
          <w:rFonts w:cs="Arial"/>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14</w:t>
      </w:r>
      <w:r>
        <w:rPr>
          <w:rtl/>
        </w:rPr>
        <w:fldChar w:fldCharType="end"/>
      </w:r>
      <w:r>
        <w:rPr>
          <w:rFonts w:hint="cs"/>
          <w:rtl/>
          <w:lang w:bidi="ar-EG"/>
        </w:rPr>
        <w:t xml:space="preserve">: </w:t>
      </w:r>
      <w:r w:rsidRPr="002C0517">
        <w:rPr>
          <w:rFonts w:cs="Arial"/>
          <w:rtl/>
          <w:lang w:bidi="ar-EG"/>
        </w:rPr>
        <w:t>الفرضية الفرعية الأولى: (أثر القيادة الخادمة على الإيثار)</w:t>
      </w:r>
    </w:p>
    <w:tbl>
      <w:tblPr>
        <w:tblStyle w:val="TableGrid"/>
        <w:bidiVisual/>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EC33AF" w:rsidRPr="00EC33AF" w14:paraId="693020C8" w14:textId="77777777" w:rsidTr="00EC33AF">
        <w:trPr>
          <w:trHeight w:val="408"/>
        </w:trPr>
        <w:tc>
          <w:tcPr>
            <w:tcW w:w="960" w:type="dxa"/>
            <w:hideMark/>
          </w:tcPr>
          <w:p w14:paraId="59944352" w14:textId="77777777" w:rsidR="00EC33AF" w:rsidRPr="00EC33AF" w:rsidRDefault="00EC33AF" w:rsidP="00EC33AF">
            <w:pPr>
              <w:ind w:firstLineChars="100" w:firstLine="161"/>
              <w:rPr>
                <w:rFonts w:ascii="Arial" w:eastAsia="Times New Roman" w:hAnsi="Arial" w:cs="Arial"/>
                <w:b/>
                <w:bCs/>
                <w:color w:val="000000" w:themeColor="text1"/>
                <w:sz w:val="16"/>
                <w:szCs w:val="16"/>
              </w:rPr>
            </w:pPr>
            <w:r w:rsidRPr="00EC33AF">
              <w:rPr>
                <w:rFonts w:ascii="Arial" w:eastAsia="Times New Roman" w:hAnsi="Arial" w:cs="Arial"/>
                <w:b/>
                <w:bCs/>
                <w:color w:val="000000" w:themeColor="text1"/>
                <w:sz w:val="16"/>
                <w:szCs w:val="16"/>
                <w:rtl/>
              </w:rPr>
              <w:t>المتغير المستقل</w:t>
            </w:r>
          </w:p>
        </w:tc>
        <w:tc>
          <w:tcPr>
            <w:tcW w:w="960" w:type="dxa"/>
            <w:hideMark/>
          </w:tcPr>
          <w:p w14:paraId="27E78E69"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المتغير التابع</w:t>
            </w:r>
          </w:p>
        </w:tc>
        <w:tc>
          <w:tcPr>
            <w:tcW w:w="960" w:type="dxa"/>
            <w:hideMark/>
          </w:tcPr>
          <w:p w14:paraId="794F2204"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الارتباط (</w:t>
            </w:r>
            <w:r w:rsidRPr="00EC33AF">
              <w:rPr>
                <w:rFonts w:ascii="Arial" w:eastAsia="Times New Roman" w:hAnsi="Arial" w:cs="Arial"/>
                <w:b/>
                <w:bCs/>
                <w:color w:val="000000" w:themeColor="text1"/>
                <w:sz w:val="16"/>
                <w:szCs w:val="16"/>
              </w:rPr>
              <w:t>R</w:t>
            </w:r>
            <w:r w:rsidRPr="00EC33AF">
              <w:rPr>
                <w:rFonts w:ascii="Arial" w:eastAsia="Times New Roman" w:hAnsi="Arial" w:cs="Arial"/>
                <w:b/>
                <w:bCs/>
                <w:color w:val="000000" w:themeColor="text1"/>
                <w:sz w:val="16"/>
                <w:szCs w:val="16"/>
                <w:rtl/>
              </w:rPr>
              <w:t>)</w:t>
            </w:r>
          </w:p>
        </w:tc>
        <w:tc>
          <w:tcPr>
            <w:tcW w:w="960" w:type="dxa"/>
            <w:hideMark/>
          </w:tcPr>
          <w:p w14:paraId="6BD8E56B"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التحديد (</w:t>
            </w:r>
            <w:r w:rsidRPr="00EC33AF">
              <w:rPr>
                <w:rFonts w:ascii="Arial" w:eastAsia="Times New Roman" w:hAnsi="Arial" w:cs="Arial"/>
                <w:b/>
                <w:bCs/>
                <w:color w:val="000000" w:themeColor="text1"/>
                <w:sz w:val="16"/>
                <w:szCs w:val="16"/>
              </w:rPr>
              <w:t>R²</w:t>
            </w:r>
            <w:r w:rsidRPr="00EC33AF">
              <w:rPr>
                <w:rFonts w:ascii="Arial" w:eastAsia="Times New Roman" w:hAnsi="Arial" w:cs="Arial"/>
                <w:b/>
                <w:bCs/>
                <w:color w:val="000000" w:themeColor="text1"/>
                <w:sz w:val="16"/>
                <w:szCs w:val="16"/>
                <w:rtl/>
              </w:rPr>
              <w:t>)</w:t>
            </w:r>
          </w:p>
        </w:tc>
        <w:tc>
          <w:tcPr>
            <w:tcW w:w="960" w:type="dxa"/>
            <w:hideMark/>
          </w:tcPr>
          <w:p w14:paraId="7AE61E59"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F</w:t>
            </w:r>
            <w:r w:rsidRPr="00EC33AF">
              <w:rPr>
                <w:rFonts w:ascii="Arial" w:eastAsia="Times New Roman" w:hAnsi="Arial" w:cs="Arial"/>
                <w:b/>
                <w:bCs/>
                <w:color w:val="000000" w:themeColor="text1"/>
                <w:sz w:val="16"/>
                <w:szCs w:val="16"/>
                <w:rtl/>
              </w:rPr>
              <w:t>)</w:t>
            </w:r>
          </w:p>
        </w:tc>
        <w:tc>
          <w:tcPr>
            <w:tcW w:w="960" w:type="dxa"/>
            <w:hideMark/>
          </w:tcPr>
          <w:p w14:paraId="69272C7F"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الدلالة (</w:t>
            </w:r>
            <w:r w:rsidRPr="00EC33AF">
              <w:rPr>
                <w:rFonts w:ascii="Arial" w:eastAsia="Times New Roman" w:hAnsi="Arial" w:cs="Arial"/>
                <w:b/>
                <w:bCs/>
                <w:color w:val="000000" w:themeColor="text1"/>
                <w:sz w:val="16"/>
                <w:szCs w:val="16"/>
              </w:rPr>
              <w:t>Sig</w:t>
            </w:r>
            <w:r w:rsidRPr="00EC33AF">
              <w:rPr>
                <w:rFonts w:ascii="Arial" w:eastAsia="Times New Roman" w:hAnsi="Arial" w:cs="Arial"/>
                <w:b/>
                <w:bCs/>
                <w:color w:val="000000" w:themeColor="text1"/>
                <w:sz w:val="16"/>
                <w:szCs w:val="16"/>
                <w:rtl/>
              </w:rPr>
              <w:t>)</w:t>
            </w:r>
          </w:p>
        </w:tc>
        <w:tc>
          <w:tcPr>
            <w:tcW w:w="960" w:type="dxa"/>
            <w:hideMark/>
          </w:tcPr>
          <w:p w14:paraId="1EE30132"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الانحدار (</w:t>
            </w:r>
            <w:r w:rsidRPr="00EC33AF">
              <w:rPr>
                <w:rFonts w:ascii="Arial" w:eastAsia="Times New Roman" w:hAnsi="Arial" w:cs="Arial"/>
                <w:b/>
                <w:bCs/>
                <w:color w:val="000000" w:themeColor="text1"/>
                <w:sz w:val="16"/>
                <w:szCs w:val="16"/>
              </w:rPr>
              <w:t>B</w:t>
            </w:r>
            <w:r w:rsidRPr="00EC33AF">
              <w:rPr>
                <w:rFonts w:ascii="Arial" w:eastAsia="Times New Roman" w:hAnsi="Arial" w:cs="Arial"/>
                <w:b/>
                <w:bCs/>
                <w:color w:val="000000" w:themeColor="text1"/>
                <w:sz w:val="16"/>
                <w:szCs w:val="16"/>
                <w:rtl/>
              </w:rPr>
              <w:t>)</w:t>
            </w:r>
          </w:p>
        </w:tc>
        <w:tc>
          <w:tcPr>
            <w:tcW w:w="960" w:type="dxa"/>
            <w:hideMark/>
          </w:tcPr>
          <w:p w14:paraId="05B194B6"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c>
          <w:tcPr>
            <w:tcW w:w="960" w:type="dxa"/>
            <w:hideMark/>
          </w:tcPr>
          <w:p w14:paraId="08A2D0C7"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دلالة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r>
      <w:tr w:rsidR="00EC33AF" w:rsidRPr="00EC33AF" w14:paraId="56C0BD6E" w14:textId="77777777" w:rsidTr="00EC33AF">
        <w:trPr>
          <w:trHeight w:val="288"/>
        </w:trPr>
        <w:tc>
          <w:tcPr>
            <w:tcW w:w="960" w:type="dxa"/>
            <w:hideMark/>
          </w:tcPr>
          <w:p w14:paraId="76668539"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القيادة الخادمة</w:t>
            </w:r>
          </w:p>
        </w:tc>
        <w:tc>
          <w:tcPr>
            <w:tcW w:w="960" w:type="dxa"/>
            <w:hideMark/>
          </w:tcPr>
          <w:p w14:paraId="5611E37A"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بُعد الإيثار</w:t>
            </w:r>
          </w:p>
        </w:tc>
        <w:tc>
          <w:tcPr>
            <w:tcW w:w="960" w:type="dxa"/>
            <w:hideMark/>
          </w:tcPr>
          <w:p w14:paraId="07509E42"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tl/>
              </w:rPr>
            </w:pPr>
            <w:r w:rsidRPr="00EC33AF">
              <w:rPr>
                <w:rFonts w:ascii="Arial" w:eastAsia="Times New Roman" w:hAnsi="Arial" w:cs="Arial"/>
                <w:color w:val="000000" w:themeColor="text1"/>
                <w:sz w:val="16"/>
                <w:szCs w:val="16"/>
              </w:rPr>
              <w:t>0.645</w:t>
            </w:r>
          </w:p>
        </w:tc>
        <w:tc>
          <w:tcPr>
            <w:tcW w:w="960" w:type="dxa"/>
            <w:hideMark/>
          </w:tcPr>
          <w:p w14:paraId="3AD402C6"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0.416</w:t>
            </w:r>
          </w:p>
        </w:tc>
        <w:tc>
          <w:tcPr>
            <w:tcW w:w="960" w:type="dxa"/>
            <w:hideMark/>
          </w:tcPr>
          <w:p w14:paraId="727B33A1"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438.15</w:t>
            </w:r>
          </w:p>
        </w:tc>
        <w:tc>
          <w:tcPr>
            <w:tcW w:w="960" w:type="dxa"/>
            <w:hideMark/>
          </w:tcPr>
          <w:p w14:paraId="7B788F30"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w:t>
            </w:r>
          </w:p>
        </w:tc>
        <w:tc>
          <w:tcPr>
            <w:tcW w:w="960" w:type="dxa"/>
            <w:hideMark/>
          </w:tcPr>
          <w:p w14:paraId="5B1A0D43"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0.592</w:t>
            </w:r>
          </w:p>
        </w:tc>
        <w:tc>
          <w:tcPr>
            <w:tcW w:w="960" w:type="dxa"/>
            <w:hideMark/>
          </w:tcPr>
          <w:p w14:paraId="117BA1AD"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20.932</w:t>
            </w:r>
          </w:p>
        </w:tc>
        <w:tc>
          <w:tcPr>
            <w:tcW w:w="960" w:type="dxa"/>
            <w:hideMark/>
          </w:tcPr>
          <w:p w14:paraId="4EF6379F"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w:t>
            </w:r>
          </w:p>
        </w:tc>
      </w:tr>
    </w:tbl>
    <w:p w14:paraId="4109DA22" w14:textId="77777777" w:rsidR="00EC33AF" w:rsidRDefault="00EC33AF" w:rsidP="00EC33AF">
      <w:pPr>
        <w:rPr>
          <w:rtl/>
          <w:lang w:bidi="ar-EG"/>
        </w:rPr>
      </w:pPr>
    </w:p>
    <w:p w14:paraId="0D67E305" w14:textId="77777777" w:rsidR="00EC33AF" w:rsidRPr="00EC33AF" w:rsidRDefault="00EC33AF" w:rsidP="00EC33AF">
      <w:pPr>
        <w:rPr>
          <w:rtl/>
          <w:lang w:bidi="ar-EG"/>
        </w:rPr>
      </w:pPr>
    </w:p>
    <w:p w14:paraId="77039477"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٣. الفرضية الفرعية الثانية (بعد اللباقة)</w:t>
      </w:r>
    </w:p>
    <w:p w14:paraId="5F638B58" w14:textId="77777777"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 xml:space="preserve">- </w:t>
      </w:r>
      <w:r w:rsidRPr="00302B60">
        <w:rPr>
          <w:rFonts w:ascii="Simplified Arabic" w:hAnsi="Simplified Arabic" w:cs="Simplified Arabic"/>
          <w:b/>
          <w:bCs/>
          <w:sz w:val="28"/>
          <w:szCs w:val="28"/>
          <w:rtl/>
          <w:lang w:bidi="ar-EG"/>
        </w:rPr>
        <w:t>نص الفرضية</w:t>
      </w:r>
      <w:r w:rsidRPr="00302B60">
        <w:rPr>
          <w:rFonts w:ascii="Simplified Arabic" w:hAnsi="Simplified Arabic" w:cs="Simplified Arabic"/>
          <w:sz w:val="28"/>
          <w:szCs w:val="28"/>
          <w:rtl/>
          <w:lang w:bidi="ar-EG"/>
        </w:rPr>
        <w:t>: "توجد علاقة ارتباط إيجابية ودالة إحصائيًا بين القيادة الخادمة واللباقة في سلوك الموظفين ضمن بيئة العمل الصناعية."</w:t>
      </w:r>
    </w:p>
    <w:p w14:paraId="08E5A163" w14:textId="190F01F4"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hint="cs"/>
          <w:b/>
          <w:bCs/>
          <w:sz w:val="28"/>
          <w:szCs w:val="28"/>
          <w:rtl/>
          <w:lang w:bidi="ar-EG"/>
        </w:rPr>
        <w:t>ال</w:t>
      </w:r>
      <w:r w:rsidRPr="00302B60">
        <w:rPr>
          <w:rFonts w:ascii="Simplified Arabic" w:hAnsi="Simplified Arabic" w:cs="Simplified Arabic"/>
          <w:b/>
          <w:bCs/>
          <w:sz w:val="28"/>
          <w:szCs w:val="28"/>
          <w:rtl/>
          <w:lang w:bidi="ar-EG"/>
        </w:rPr>
        <w:t>تعليق على النتائج</w:t>
      </w:r>
      <w:r w:rsidRPr="00302B60">
        <w:rPr>
          <w:rFonts w:ascii="Simplified Arabic" w:hAnsi="Simplified Arabic" w:cs="Simplified Arabic"/>
          <w:sz w:val="28"/>
          <w:szCs w:val="28"/>
          <w:rtl/>
          <w:lang w:bidi="ar-EG"/>
        </w:rPr>
        <w:t>: بلغ معامل الارتباط (</w:t>
      </w:r>
      <w:r w:rsidRPr="00302B60">
        <w:rPr>
          <w:rFonts w:ascii="Simplified Arabic" w:hAnsi="Simplified Arabic" w:cs="Simplified Arabic"/>
          <w:sz w:val="28"/>
          <w:szCs w:val="28"/>
          <w:lang w:bidi="ar-EG"/>
        </w:rPr>
        <w:t>R = 0.589</w:t>
      </w:r>
      <w:r w:rsidRPr="00302B60">
        <w:rPr>
          <w:rFonts w:ascii="Simplified Arabic" w:hAnsi="Simplified Arabic" w:cs="Simplified Arabic"/>
          <w:sz w:val="28"/>
          <w:szCs w:val="28"/>
          <w:rtl/>
          <w:lang w:bidi="ar-EG"/>
        </w:rPr>
        <w:t>) عند مستوى دلالة (0.000). تشير النتائج إلى أن تواضع القائد (أحد أبعاد القيادة الخادمة) يؤثر بشكل مباشر على جودة تفاعلات الموظفين وقدرتهم على منع المشكلات قبل وقوعها.</w:t>
      </w:r>
    </w:p>
    <w:p w14:paraId="6C6D1473" w14:textId="44274BE7" w:rsidR="00302B60" w:rsidRDefault="00302B60">
      <w:pPr>
        <w:pStyle w:val="ListParagraph"/>
        <w:numPr>
          <w:ilvl w:val="0"/>
          <w:numId w:val="35"/>
        </w:numPr>
        <w:spacing w:line="360" w:lineRule="auto"/>
        <w:jc w:val="both"/>
        <w:rPr>
          <w:rFonts w:ascii="Simplified Arabic" w:hAnsi="Simplified Arabic" w:cs="Simplified Arabic"/>
          <w:sz w:val="28"/>
          <w:szCs w:val="28"/>
          <w:lang w:bidi="ar-EG"/>
        </w:rPr>
      </w:pPr>
      <w:r w:rsidRPr="00302B60">
        <w:rPr>
          <w:rFonts w:ascii="Simplified Arabic" w:hAnsi="Simplified Arabic" w:cs="Simplified Arabic"/>
          <w:b/>
          <w:bCs/>
          <w:sz w:val="28"/>
          <w:szCs w:val="28"/>
          <w:rtl/>
          <w:lang w:bidi="ar-EG"/>
        </w:rPr>
        <w:t>الخلاصة</w:t>
      </w:r>
      <w:r w:rsidRPr="00302B60">
        <w:rPr>
          <w:rFonts w:ascii="Simplified Arabic" w:hAnsi="Simplified Arabic" w:cs="Simplified Arabic"/>
          <w:sz w:val="28"/>
          <w:szCs w:val="28"/>
          <w:rtl/>
          <w:lang w:bidi="ar-EG"/>
        </w:rPr>
        <w:t>: مقبول.</w:t>
      </w:r>
    </w:p>
    <w:p w14:paraId="5AE4906F" w14:textId="6E27D090" w:rsidR="00EC33AF" w:rsidRPr="00EC33AF" w:rsidRDefault="00EC33AF" w:rsidP="00EC33AF">
      <w:pPr>
        <w:pStyle w:val="Caption"/>
        <w:bidi/>
        <w:ind w:left="720"/>
        <w:jc w:val="center"/>
        <w:rPr>
          <w:rFonts w:ascii="Simplified Arabic" w:hAnsi="Simplified Arabic" w:cs="Simplified Arabic"/>
          <w:sz w:val="28"/>
          <w:szCs w:val="28"/>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15</w:t>
      </w:r>
      <w:r>
        <w:rPr>
          <w:rtl/>
        </w:rPr>
        <w:fldChar w:fldCharType="end"/>
      </w:r>
      <w:r>
        <w:rPr>
          <w:rFonts w:hint="cs"/>
          <w:rtl/>
          <w:lang w:bidi="ar-EG"/>
        </w:rPr>
        <w:t xml:space="preserve">: </w:t>
      </w:r>
      <w:r w:rsidRPr="00FE2E4C">
        <w:rPr>
          <w:rFonts w:cs="Arial"/>
          <w:rtl/>
          <w:lang w:bidi="ar-EG"/>
        </w:rPr>
        <w:t>الفرضية الفرعية الثانية: (أثر القيادة الخادمة على الكياسة)</w:t>
      </w:r>
    </w:p>
    <w:tbl>
      <w:tblPr>
        <w:tblStyle w:val="TableGrid"/>
        <w:bidiVisual/>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EC33AF" w:rsidRPr="00EC33AF" w14:paraId="5572639A" w14:textId="77777777" w:rsidTr="00EC33AF">
        <w:trPr>
          <w:trHeight w:val="408"/>
        </w:trPr>
        <w:tc>
          <w:tcPr>
            <w:tcW w:w="960" w:type="dxa"/>
            <w:hideMark/>
          </w:tcPr>
          <w:p w14:paraId="4428A271" w14:textId="77777777" w:rsidR="00EC33AF" w:rsidRPr="00EC33AF" w:rsidRDefault="00EC33AF" w:rsidP="00EC33AF">
            <w:pPr>
              <w:ind w:firstLineChars="100" w:firstLine="161"/>
              <w:rPr>
                <w:rFonts w:ascii="Arial" w:eastAsia="Times New Roman" w:hAnsi="Arial" w:cs="Arial"/>
                <w:b/>
                <w:bCs/>
                <w:color w:val="000000" w:themeColor="text1"/>
                <w:sz w:val="16"/>
                <w:szCs w:val="16"/>
              </w:rPr>
            </w:pPr>
            <w:r w:rsidRPr="00EC33AF">
              <w:rPr>
                <w:rFonts w:ascii="Arial" w:eastAsia="Times New Roman" w:hAnsi="Arial" w:cs="Arial"/>
                <w:b/>
                <w:bCs/>
                <w:color w:val="000000" w:themeColor="text1"/>
                <w:sz w:val="16"/>
                <w:szCs w:val="16"/>
                <w:rtl/>
              </w:rPr>
              <w:t>المتغير المستقل</w:t>
            </w:r>
          </w:p>
        </w:tc>
        <w:tc>
          <w:tcPr>
            <w:tcW w:w="960" w:type="dxa"/>
            <w:hideMark/>
          </w:tcPr>
          <w:p w14:paraId="65ECA5F6"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المتغير التابع</w:t>
            </w:r>
          </w:p>
        </w:tc>
        <w:tc>
          <w:tcPr>
            <w:tcW w:w="960" w:type="dxa"/>
            <w:hideMark/>
          </w:tcPr>
          <w:p w14:paraId="42A7B133"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الارتباط (</w:t>
            </w:r>
            <w:r w:rsidRPr="00EC33AF">
              <w:rPr>
                <w:rFonts w:ascii="Arial" w:eastAsia="Times New Roman" w:hAnsi="Arial" w:cs="Arial"/>
                <w:b/>
                <w:bCs/>
                <w:color w:val="000000" w:themeColor="text1"/>
                <w:sz w:val="16"/>
                <w:szCs w:val="16"/>
              </w:rPr>
              <w:t>R</w:t>
            </w:r>
            <w:r w:rsidRPr="00EC33AF">
              <w:rPr>
                <w:rFonts w:ascii="Arial" w:eastAsia="Times New Roman" w:hAnsi="Arial" w:cs="Arial"/>
                <w:b/>
                <w:bCs/>
                <w:color w:val="000000" w:themeColor="text1"/>
                <w:sz w:val="16"/>
                <w:szCs w:val="16"/>
                <w:rtl/>
              </w:rPr>
              <w:t>)</w:t>
            </w:r>
          </w:p>
        </w:tc>
        <w:tc>
          <w:tcPr>
            <w:tcW w:w="960" w:type="dxa"/>
            <w:hideMark/>
          </w:tcPr>
          <w:p w14:paraId="3645BB68"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التحديد (</w:t>
            </w:r>
            <w:r w:rsidRPr="00EC33AF">
              <w:rPr>
                <w:rFonts w:ascii="Arial" w:eastAsia="Times New Roman" w:hAnsi="Arial" w:cs="Arial"/>
                <w:b/>
                <w:bCs/>
                <w:color w:val="000000" w:themeColor="text1"/>
                <w:sz w:val="16"/>
                <w:szCs w:val="16"/>
              </w:rPr>
              <w:t>R²</w:t>
            </w:r>
            <w:r w:rsidRPr="00EC33AF">
              <w:rPr>
                <w:rFonts w:ascii="Arial" w:eastAsia="Times New Roman" w:hAnsi="Arial" w:cs="Arial"/>
                <w:b/>
                <w:bCs/>
                <w:color w:val="000000" w:themeColor="text1"/>
                <w:sz w:val="16"/>
                <w:szCs w:val="16"/>
                <w:rtl/>
              </w:rPr>
              <w:t>)</w:t>
            </w:r>
          </w:p>
        </w:tc>
        <w:tc>
          <w:tcPr>
            <w:tcW w:w="960" w:type="dxa"/>
            <w:hideMark/>
          </w:tcPr>
          <w:p w14:paraId="2C33625E"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F</w:t>
            </w:r>
            <w:r w:rsidRPr="00EC33AF">
              <w:rPr>
                <w:rFonts w:ascii="Arial" w:eastAsia="Times New Roman" w:hAnsi="Arial" w:cs="Arial"/>
                <w:b/>
                <w:bCs/>
                <w:color w:val="000000" w:themeColor="text1"/>
                <w:sz w:val="16"/>
                <w:szCs w:val="16"/>
                <w:rtl/>
              </w:rPr>
              <w:t>)</w:t>
            </w:r>
          </w:p>
        </w:tc>
        <w:tc>
          <w:tcPr>
            <w:tcW w:w="960" w:type="dxa"/>
            <w:hideMark/>
          </w:tcPr>
          <w:p w14:paraId="4A5184F8"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الدلالة (</w:t>
            </w:r>
            <w:r w:rsidRPr="00EC33AF">
              <w:rPr>
                <w:rFonts w:ascii="Arial" w:eastAsia="Times New Roman" w:hAnsi="Arial" w:cs="Arial"/>
                <w:b/>
                <w:bCs/>
                <w:color w:val="000000" w:themeColor="text1"/>
                <w:sz w:val="16"/>
                <w:szCs w:val="16"/>
              </w:rPr>
              <w:t>Sig</w:t>
            </w:r>
            <w:r w:rsidRPr="00EC33AF">
              <w:rPr>
                <w:rFonts w:ascii="Arial" w:eastAsia="Times New Roman" w:hAnsi="Arial" w:cs="Arial"/>
                <w:b/>
                <w:bCs/>
                <w:color w:val="000000" w:themeColor="text1"/>
                <w:sz w:val="16"/>
                <w:szCs w:val="16"/>
                <w:rtl/>
              </w:rPr>
              <w:t>)</w:t>
            </w:r>
          </w:p>
        </w:tc>
        <w:tc>
          <w:tcPr>
            <w:tcW w:w="960" w:type="dxa"/>
            <w:hideMark/>
          </w:tcPr>
          <w:p w14:paraId="3466E93F"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الانحدار (</w:t>
            </w:r>
            <w:r w:rsidRPr="00EC33AF">
              <w:rPr>
                <w:rFonts w:ascii="Arial" w:eastAsia="Times New Roman" w:hAnsi="Arial" w:cs="Arial"/>
                <w:b/>
                <w:bCs/>
                <w:color w:val="000000" w:themeColor="text1"/>
                <w:sz w:val="16"/>
                <w:szCs w:val="16"/>
              </w:rPr>
              <w:t>B</w:t>
            </w:r>
            <w:r w:rsidRPr="00EC33AF">
              <w:rPr>
                <w:rFonts w:ascii="Arial" w:eastAsia="Times New Roman" w:hAnsi="Arial" w:cs="Arial"/>
                <w:b/>
                <w:bCs/>
                <w:color w:val="000000" w:themeColor="text1"/>
                <w:sz w:val="16"/>
                <w:szCs w:val="16"/>
                <w:rtl/>
              </w:rPr>
              <w:t>)</w:t>
            </w:r>
          </w:p>
        </w:tc>
        <w:tc>
          <w:tcPr>
            <w:tcW w:w="960" w:type="dxa"/>
            <w:hideMark/>
          </w:tcPr>
          <w:p w14:paraId="6B0EF6D7"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c>
          <w:tcPr>
            <w:tcW w:w="960" w:type="dxa"/>
            <w:hideMark/>
          </w:tcPr>
          <w:p w14:paraId="382097F5"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دلالة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r>
      <w:tr w:rsidR="00EC33AF" w:rsidRPr="00EC33AF" w14:paraId="658592A9" w14:textId="77777777" w:rsidTr="00EC33AF">
        <w:trPr>
          <w:trHeight w:val="288"/>
        </w:trPr>
        <w:tc>
          <w:tcPr>
            <w:tcW w:w="960" w:type="dxa"/>
            <w:hideMark/>
          </w:tcPr>
          <w:p w14:paraId="2063DD5E"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القيادة الخادمة</w:t>
            </w:r>
          </w:p>
        </w:tc>
        <w:tc>
          <w:tcPr>
            <w:tcW w:w="960" w:type="dxa"/>
            <w:hideMark/>
          </w:tcPr>
          <w:p w14:paraId="3230317F"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بُعد الكياسة</w:t>
            </w:r>
          </w:p>
        </w:tc>
        <w:tc>
          <w:tcPr>
            <w:tcW w:w="960" w:type="dxa"/>
            <w:hideMark/>
          </w:tcPr>
          <w:p w14:paraId="7DE7A083"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tl/>
              </w:rPr>
            </w:pPr>
            <w:r w:rsidRPr="00EC33AF">
              <w:rPr>
                <w:rFonts w:ascii="Arial" w:eastAsia="Times New Roman" w:hAnsi="Arial" w:cs="Arial"/>
                <w:color w:val="000000" w:themeColor="text1"/>
                <w:sz w:val="16"/>
                <w:szCs w:val="16"/>
              </w:rPr>
              <w:t>0.589</w:t>
            </w:r>
          </w:p>
        </w:tc>
        <w:tc>
          <w:tcPr>
            <w:tcW w:w="960" w:type="dxa"/>
            <w:hideMark/>
          </w:tcPr>
          <w:p w14:paraId="3A05B774"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0.347</w:t>
            </w:r>
          </w:p>
        </w:tc>
        <w:tc>
          <w:tcPr>
            <w:tcW w:w="960" w:type="dxa"/>
            <w:hideMark/>
          </w:tcPr>
          <w:p w14:paraId="085BAC58"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326.88</w:t>
            </w:r>
          </w:p>
        </w:tc>
        <w:tc>
          <w:tcPr>
            <w:tcW w:w="960" w:type="dxa"/>
            <w:hideMark/>
          </w:tcPr>
          <w:p w14:paraId="3FEF5F38"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w:t>
            </w:r>
          </w:p>
        </w:tc>
        <w:tc>
          <w:tcPr>
            <w:tcW w:w="960" w:type="dxa"/>
            <w:hideMark/>
          </w:tcPr>
          <w:p w14:paraId="5D24CA79"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0.514</w:t>
            </w:r>
          </w:p>
        </w:tc>
        <w:tc>
          <w:tcPr>
            <w:tcW w:w="960" w:type="dxa"/>
            <w:hideMark/>
          </w:tcPr>
          <w:p w14:paraId="677869B5"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18.08</w:t>
            </w:r>
          </w:p>
        </w:tc>
        <w:tc>
          <w:tcPr>
            <w:tcW w:w="960" w:type="dxa"/>
            <w:hideMark/>
          </w:tcPr>
          <w:p w14:paraId="117C3839"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w:t>
            </w:r>
          </w:p>
        </w:tc>
      </w:tr>
    </w:tbl>
    <w:p w14:paraId="19EBCCBF" w14:textId="77777777" w:rsidR="00EC33AF" w:rsidRPr="00302B60" w:rsidRDefault="00EC33AF" w:rsidP="00302B60">
      <w:pPr>
        <w:spacing w:line="360" w:lineRule="auto"/>
        <w:jc w:val="both"/>
        <w:rPr>
          <w:rFonts w:ascii="Simplified Arabic" w:hAnsi="Simplified Arabic" w:cs="Simplified Arabic"/>
          <w:sz w:val="28"/>
          <w:szCs w:val="28"/>
          <w:rtl/>
          <w:lang w:bidi="ar-EG"/>
        </w:rPr>
      </w:pPr>
    </w:p>
    <w:p w14:paraId="253B1999" w14:textId="77777777" w:rsidR="00302B60" w:rsidRPr="00E30989" w:rsidRDefault="00302B60" w:rsidP="00302B60">
      <w:pPr>
        <w:spacing w:line="360" w:lineRule="auto"/>
        <w:jc w:val="both"/>
        <w:rPr>
          <w:rFonts w:ascii="Simplified Arabic" w:hAnsi="Simplified Arabic" w:cs="Simplified Arabic"/>
          <w:b/>
          <w:bCs/>
          <w:sz w:val="28"/>
          <w:szCs w:val="28"/>
          <w:rtl/>
          <w:lang w:bidi="ar-EG"/>
        </w:rPr>
      </w:pPr>
      <w:r w:rsidRPr="00E30989">
        <w:rPr>
          <w:rFonts w:ascii="Simplified Arabic" w:hAnsi="Simplified Arabic" w:cs="Simplified Arabic"/>
          <w:b/>
          <w:bCs/>
          <w:sz w:val="28"/>
          <w:szCs w:val="28"/>
          <w:rtl/>
          <w:lang w:bidi="ar-EG"/>
        </w:rPr>
        <w:lastRenderedPageBreak/>
        <w:t>4. الفرضية الفرعية 3 (بعد الضمير الحي)</w:t>
      </w:r>
    </w:p>
    <w:p w14:paraId="6751C3D8" w14:textId="20D5D0CC"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b/>
          <w:bCs/>
          <w:sz w:val="28"/>
          <w:szCs w:val="28"/>
          <w:rtl/>
          <w:lang w:bidi="ar-EG"/>
        </w:rPr>
        <w:t>نص الفرضية</w:t>
      </w:r>
      <w:r w:rsidRPr="00E30989">
        <w:rPr>
          <w:rFonts w:ascii="Simplified Arabic" w:hAnsi="Simplified Arabic" w:cs="Simplified Arabic"/>
          <w:sz w:val="28"/>
          <w:szCs w:val="28"/>
          <w:rtl/>
          <w:lang w:bidi="ar-EG"/>
        </w:rPr>
        <w:t>: "توجد علاقة ارتباط إيجابية ودالة إحصائيًا بين القيادة الخادمة والضمير الحي لدى الموظفين في أداء واجباتهم التنظيمية."</w:t>
      </w:r>
    </w:p>
    <w:p w14:paraId="46D31753" w14:textId="683FBBDE" w:rsidR="00302B60" w:rsidRPr="00E30989" w:rsidRDefault="00E30989">
      <w:pPr>
        <w:pStyle w:val="ListParagraph"/>
        <w:numPr>
          <w:ilvl w:val="0"/>
          <w:numId w:val="35"/>
        </w:num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w:t>
      </w:r>
      <w:r w:rsidR="00302B60" w:rsidRPr="00E30989">
        <w:rPr>
          <w:rFonts w:ascii="Simplified Arabic" w:hAnsi="Simplified Arabic" w:cs="Simplified Arabic"/>
          <w:b/>
          <w:bCs/>
          <w:sz w:val="28"/>
          <w:szCs w:val="28"/>
          <w:rtl/>
          <w:lang w:bidi="ar-EG"/>
        </w:rPr>
        <w:t>تعليق على النتائج</w:t>
      </w:r>
      <w:r w:rsidR="00302B60" w:rsidRPr="00E30989">
        <w:rPr>
          <w:rFonts w:ascii="Simplified Arabic" w:hAnsi="Simplified Arabic" w:cs="Simplified Arabic"/>
          <w:sz w:val="28"/>
          <w:szCs w:val="28"/>
          <w:rtl/>
          <w:lang w:bidi="ar-EG"/>
        </w:rPr>
        <w:t>: أظهرت النتائج وجود ارتباط دال إحصائيًا (</w:t>
      </w:r>
      <w:r w:rsidR="00302B60" w:rsidRPr="00E30989">
        <w:rPr>
          <w:rFonts w:ascii="Simplified Arabic" w:hAnsi="Simplified Arabic" w:cs="Simplified Arabic"/>
          <w:sz w:val="28"/>
          <w:szCs w:val="28"/>
          <w:lang w:bidi="ar-EG"/>
        </w:rPr>
        <w:t>R = 0.612</w:t>
      </w:r>
      <w:r w:rsidR="00302B60" w:rsidRPr="00E30989">
        <w:rPr>
          <w:rFonts w:ascii="Simplified Arabic" w:hAnsi="Simplified Arabic" w:cs="Simplified Arabic"/>
          <w:sz w:val="28"/>
          <w:szCs w:val="28"/>
          <w:rtl/>
          <w:lang w:bidi="ar-EG"/>
        </w:rPr>
        <w:t>) عند مستوى دلالة (0.000). يُعزى ذلك إلى أن تمكين القائد لأتباعه يزيد من شعورهم بالمسؤولية الذاتية، والتزامهم بجداول العمل، وإنجازهم للمهام بدقة دون الحاجة إلى إشراف مباشر.</w:t>
      </w:r>
    </w:p>
    <w:p w14:paraId="2B32AD89" w14:textId="3D182D7C"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b/>
          <w:bCs/>
          <w:sz w:val="28"/>
          <w:szCs w:val="28"/>
          <w:rtl/>
          <w:lang w:bidi="ar-EG"/>
        </w:rPr>
        <w:t>الخلاصة</w:t>
      </w:r>
      <w:r w:rsidRPr="00E30989">
        <w:rPr>
          <w:rFonts w:ascii="Simplified Arabic" w:hAnsi="Simplified Arabic" w:cs="Simplified Arabic"/>
          <w:sz w:val="28"/>
          <w:szCs w:val="28"/>
          <w:rtl/>
          <w:lang w:bidi="ar-EG"/>
        </w:rPr>
        <w:t>: مقبول.</w:t>
      </w:r>
    </w:p>
    <w:p w14:paraId="52382734" w14:textId="1BAED901" w:rsidR="00302B60" w:rsidRPr="00EC33AF" w:rsidRDefault="00EC33AF" w:rsidP="00EC33AF">
      <w:pPr>
        <w:pStyle w:val="Caption"/>
        <w:bidi/>
        <w:ind w:left="720"/>
        <w:jc w:val="center"/>
        <w:rPr>
          <w:rFonts w:ascii="Simplified Arabic" w:hAnsi="Simplified Arabic" w:cs="Simplified Arabic"/>
          <w:sz w:val="28"/>
          <w:szCs w:val="28"/>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16</w:t>
      </w:r>
      <w:r>
        <w:rPr>
          <w:rtl/>
        </w:rPr>
        <w:fldChar w:fldCharType="end"/>
      </w:r>
      <w:r>
        <w:rPr>
          <w:rFonts w:hint="cs"/>
          <w:rtl/>
          <w:lang w:bidi="ar-EG"/>
        </w:rPr>
        <w:t xml:space="preserve">: </w:t>
      </w:r>
      <w:r w:rsidRPr="00647E8C">
        <w:rPr>
          <w:rFonts w:cs="Arial"/>
          <w:rtl/>
          <w:lang w:bidi="ar-EG"/>
        </w:rPr>
        <w:t>الفرضية الفرعية الثالثة: (أثر القيادة الخادمة على الضمير الحي)</w:t>
      </w:r>
    </w:p>
    <w:tbl>
      <w:tblPr>
        <w:tblStyle w:val="TableGrid"/>
        <w:bidiVisual/>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EC33AF" w:rsidRPr="00EC33AF" w14:paraId="380FCAA5" w14:textId="77777777" w:rsidTr="00EC33AF">
        <w:trPr>
          <w:trHeight w:val="408"/>
        </w:trPr>
        <w:tc>
          <w:tcPr>
            <w:tcW w:w="960" w:type="dxa"/>
            <w:hideMark/>
          </w:tcPr>
          <w:p w14:paraId="65C21E5E" w14:textId="77777777" w:rsidR="00EC33AF" w:rsidRPr="00EC33AF" w:rsidRDefault="00EC33AF" w:rsidP="00EC33AF">
            <w:pPr>
              <w:ind w:firstLineChars="100" w:firstLine="161"/>
              <w:rPr>
                <w:rFonts w:ascii="Arial" w:eastAsia="Times New Roman" w:hAnsi="Arial" w:cs="Arial"/>
                <w:b/>
                <w:bCs/>
                <w:color w:val="000000" w:themeColor="text1"/>
                <w:sz w:val="16"/>
                <w:szCs w:val="16"/>
              </w:rPr>
            </w:pPr>
            <w:r w:rsidRPr="00EC33AF">
              <w:rPr>
                <w:rFonts w:ascii="Arial" w:eastAsia="Times New Roman" w:hAnsi="Arial" w:cs="Arial"/>
                <w:b/>
                <w:bCs/>
                <w:color w:val="000000" w:themeColor="text1"/>
                <w:sz w:val="16"/>
                <w:szCs w:val="16"/>
                <w:rtl/>
              </w:rPr>
              <w:t>المتغير المستقل</w:t>
            </w:r>
          </w:p>
        </w:tc>
        <w:tc>
          <w:tcPr>
            <w:tcW w:w="960" w:type="dxa"/>
            <w:hideMark/>
          </w:tcPr>
          <w:p w14:paraId="6313E712"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المتغير التابع</w:t>
            </w:r>
          </w:p>
        </w:tc>
        <w:tc>
          <w:tcPr>
            <w:tcW w:w="960" w:type="dxa"/>
            <w:hideMark/>
          </w:tcPr>
          <w:p w14:paraId="0D947F19"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الارتباط (</w:t>
            </w:r>
            <w:r w:rsidRPr="00EC33AF">
              <w:rPr>
                <w:rFonts w:ascii="Arial" w:eastAsia="Times New Roman" w:hAnsi="Arial" w:cs="Arial"/>
                <w:b/>
                <w:bCs/>
                <w:color w:val="000000" w:themeColor="text1"/>
                <w:sz w:val="16"/>
                <w:szCs w:val="16"/>
              </w:rPr>
              <w:t>R</w:t>
            </w:r>
            <w:r w:rsidRPr="00EC33AF">
              <w:rPr>
                <w:rFonts w:ascii="Arial" w:eastAsia="Times New Roman" w:hAnsi="Arial" w:cs="Arial"/>
                <w:b/>
                <w:bCs/>
                <w:color w:val="000000" w:themeColor="text1"/>
                <w:sz w:val="16"/>
                <w:szCs w:val="16"/>
                <w:rtl/>
              </w:rPr>
              <w:t>)</w:t>
            </w:r>
          </w:p>
        </w:tc>
        <w:tc>
          <w:tcPr>
            <w:tcW w:w="960" w:type="dxa"/>
            <w:hideMark/>
          </w:tcPr>
          <w:p w14:paraId="14DCA898"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التحديد (</w:t>
            </w:r>
            <w:r w:rsidRPr="00EC33AF">
              <w:rPr>
                <w:rFonts w:ascii="Arial" w:eastAsia="Times New Roman" w:hAnsi="Arial" w:cs="Arial"/>
                <w:b/>
                <w:bCs/>
                <w:color w:val="000000" w:themeColor="text1"/>
                <w:sz w:val="16"/>
                <w:szCs w:val="16"/>
              </w:rPr>
              <w:t>R²</w:t>
            </w:r>
            <w:r w:rsidRPr="00EC33AF">
              <w:rPr>
                <w:rFonts w:ascii="Arial" w:eastAsia="Times New Roman" w:hAnsi="Arial" w:cs="Arial"/>
                <w:b/>
                <w:bCs/>
                <w:color w:val="000000" w:themeColor="text1"/>
                <w:sz w:val="16"/>
                <w:szCs w:val="16"/>
                <w:rtl/>
              </w:rPr>
              <w:t>)</w:t>
            </w:r>
          </w:p>
        </w:tc>
        <w:tc>
          <w:tcPr>
            <w:tcW w:w="960" w:type="dxa"/>
            <w:hideMark/>
          </w:tcPr>
          <w:p w14:paraId="703C7FC5"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F</w:t>
            </w:r>
            <w:r w:rsidRPr="00EC33AF">
              <w:rPr>
                <w:rFonts w:ascii="Arial" w:eastAsia="Times New Roman" w:hAnsi="Arial" w:cs="Arial"/>
                <w:b/>
                <w:bCs/>
                <w:color w:val="000000" w:themeColor="text1"/>
                <w:sz w:val="16"/>
                <w:szCs w:val="16"/>
                <w:rtl/>
              </w:rPr>
              <w:t>)</w:t>
            </w:r>
          </w:p>
        </w:tc>
        <w:tc>
          <w:tcPr>
            <w:tcW w:w="960" w:type="dxa"/>
            <w:hideMark/>
          </w:tcPr>
          <w:p w14:paraId="5BFE9D61"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الدلالة (</w:t>
            </w:r>
            <w:r w:rsidRPr="00EC33AF">
              <w:rPr>
                <w:rFonts w:ascii="Arial" w:eastAsia="Times New Roman" w:hAnsi="Arial" w:cs="Arial"/>
                <w:b/>
                <w:bCs/>
                <w:color w:val="000000" w:themeColor="text1"/>
                <w:sz w:val="16"/>
                <w:szCs w:val="16"/>
              </w:rPr>
              <w:t>Sig</w:t>
            </w:r>
            <w:r w:rsidRPr="00EC33AF">
              <w:rPr>
                <w:rFonts w:ascii="Arial" w:eastAsia="Times New Roman" w:hAnsi="Arial" w:cs="Arial"/>
                <w:b/>
                <w:bCs/>
                <w:color w:val="000000" w:themeColor="text1"/>
                <w:sz w:val="16"/>
                <w:szCs w:val="16"/>
                <w:rtl/>
              </w:rPr>
              <w:t>)</w:t>
            </w:r>
          </w:p>
        </w:tc>
        <w:tc>
          <w:tcPr>
            <w:tcW w:w="960" w:type="dxa"/>
            <w:hideMark/>
          </w:tcPr>
          <w:p w14:paraId="51E872F8"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الانحدار (</w:t>
            </w:r>
            <w:r w:rsidRPr="00EC33AF">
              <w:rPr>
                <w:rFonts w:ascii="Arial" w:eastAsia="Times New Roman" w:hAnsi="Arial" w:cs="Arial"/>
                <w:b/>
                <w:bCs/>
                <w:color w:val="000000" w:themeColor="text1"/>
                <w:sz w:val="16"/>
                <w:szCs w:val="16"/>
              </w:rPr>
              <w:t>B</w:t>
            </w:r>
            <w:r w:rsidRPr="00EC33AF">
              <w:rPr>
                <w:rFonts w:ascii="Arial" w:eastAsia="Times New Roman" w:hAnsi="Arial" w:cs="Arial"/>
                <w:b/>
                <w:bCs/>
                <w:color w:val="000000" w:themeColor="text1"/>
                <w:sz w:val="16"/>
                <w:szCs w:val="16"/>
                <w:rtl/>
              </w:rPr>
              <w:t>)</w:t>
            </w:r>
          </w:p>
        </w:tc>
        <w:tc>
          <w:tcPr>
            <w:tcW w:w="960" w:type="dxa"/>
            <w:hideMark/>
          </w:tcPr>
          <w:p w14:paraId="5D8F810A"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c>
          <w:tcPr>
            <w:tcW w:w="960" w:type="dxa"/>
            <w:hideMark/>
          </w:tcPr>
          <w:p w14:paraId="65563A84"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دلالة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r>
      <w:tr w:rsidR="00EC33AF" w:rsidRPr="00EC33AF" w14:paraId="440BB360" w14:textId="77777777" w:rsidTr="00EC33AF">
        <w:trPr>
          <w:trHeight w:val="408"/>
        </w:trPr>
        <w:tc>
          <w:tcPr>
            <w:tcW w:w="960" w:type="dxa"/>
            <w:hideMark/>
          </w:tcPr>
          <w:p w14:paraId="50DDFCF9"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القيادة الخادمة</w:t>
            </w:r>
          </w:p>
        </w:tc>
        <w:tc>
          <w:tcPr>
            <w:tcW w:w="960" w:type="dxa"/>
            <w:hideMark/>
          </w:tcPr>
          <w:p w14:paraId="6F3EBEE9"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بُعد الضمير الحي</w:t>
            </w:r>
          </w:p>
        </w:tc>
        <w:tc>
          <w:tcPr>
            <w:tcW w:w="960" w:type="dxa"/>
            <w:hideMark/>
          </w:tcPr>
          <w:p w14:paraId="552EE468"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tl/>
              </w:rPr>
            </w:pPr>
            <w:r w:rsidRPr="00EC33AF">
              <w:rPr>
                <w:rFonts w:ascii="Arial" w:eastAsia="Times New Roman" w:hAnsi="Arial" w:cs="Arial"/>
                <w:color w:val="000000" w:themeColor="text1"/>
                <w:sz w:val="16"/>
                <w:szCs w:val="16"/>
              </w:rPr>
              <w:t>0.612</w:t>
            </w:r>
          </w:p>
        </w:tc>
        <w:tc>
          <w:tcPr>
            <w:tcW w:w="960" w:type="dxa"/>
            <w:hideMark/>
          </w:tcPr>
          <w:p w14:paraId="02FD5C0D"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0.375</w:t>
            </w:r>
          </w:p>
        </w:tc>
        <w:tc>
          <w:tcPr>
            <w:tcW w:w="960" w:type="dxa"/>
            <w:hideMark/>
          </w:tcPr>
          <w:p w14:paraId="4CC11246"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369.42</w:t>
            </w:r>
          </w:p>
        </w:tc>
        <w:tc>
          <w:tcPr>
            <w:tcW w:w="960" w:type="dxa"/>
            <w:hideMark/>
          </w:tcPr>
          <w:p w14:paraId="25E6E013"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w:t>
            </w:r>
          </w:p>
        </w:tc>
        <w:tc>
          <w:tcPr>
            <w:tcW w:w="960" w:type="dxa"/>
            <w:hideMark/>
          </w:tcPr>
          <w:p w14:paraId="252EFED0"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0.548</w:t>
            </w:r>
          </w:p>
        </w:tc>
        <w:tc>
          <w:tcPr>
            <w:tcW w:w="960" w:type="dxa"/>
            <w:hideMark/>
          </w:tcPr>
          <w:p w14:paraId="16F23719"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19.22</w:t>
            </w:r>
          </w:p>
        </w:tc>
        <w:tc>
          <w:tcPr>
            <w:tcW w:w="960" w:type="dxa"/>
            <w:hideMark/>
          </w:tcPr>
          <w:p w14:paraId="65388323"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w:t>
            </w:r>
          </w:p>
        </w:tc>
      </w:tr>
    </w:tbl>
    <w:p w14:paraId="436594D5" w14:textId="77777777" w:rsidR="00EC33AF" w:rsidRPr="00302B60" w:rsidRDefault="00EC33AF" w:rsidP="00302B60">
      <w:pPr>
        <w:spacing w:line="360" w:lineRule="auto"/>
        <w:jc w:val="both"/>
        <w:rPr>
          <w:rFonts w:ascii="Simplified Arabic" w:hAnsi="Simplified Arabic" w:cs="Simplified Arabic"/>
          <w:sz w:val="28"/>
          <w:szCs w:val="28"/>
          <w:rtl/>
          <w:lang w:bidi="ar-EG"/>
        </w:rPr>
      </w:pPr>
    </w:p>
    <w:p w14:paraId="4F44C5D7" w14:textId="77777777" w:rsidR="00302B60" w:rsidRPr="00E30989" w:rsidRDefault="00302B60" w:rsidP="00302B60">
      <w:pPr>
        <w:spacing w:line="360" w:lineRule="auto"/>
        <w:jc w:val="both"/>
        <w:rPr>
          <w:rFonts w:ascii="Simplified Arabic" w:hAnsi="Simplified Arabic" w:cs="Simplified Arabic"/>
          <w:b/>
          <w:bCs/>
          <w:sz w:val="28"/>
          <w:szCs w:val="28"/>
          <w:rtl/>
          <w:lang w:bidi="ar-EG"/>
        </w:rPr>
      </w:pPr>
      <w:r w:rsidRPr="00E30989">
        <w:rPr>
          <w:rFonts w:ascii="Simplified Arabic" w:hAnsi="Simplified Arabic" w:cs="Simplified Arabic"/>
          <w:b/>
          <w:bCs/>
          <w:sz w:val="28"/>
          <w:szCs w:val="28"/>
          <w:rtl/>
          <w:lang w:bidi="ar-EG"/>
        </w:rPr>
        <w:t>5. الفرضية الفرعية الرابعة (بعد الروح الرياضية)</w:t>
      </w:r>
    </w:p>
    <w:p w14:paraId="1C669BAE" w14:textId="278788E8"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b/>
          <w:bCs/>
          <w:sz w:val="28"/>
          <w:szCs w:val="28"/>
          <w:rtl/>
          <w:lang w:bidi="ar-EG"/>
        </w:rPr>
        <w:t>نص الفرضية</w:t>
      </w:r>
      <w:r w:rsidRPr="00E30989">
        <w:rPr>
          <w:rFonts w:ascii="Simplified Arabic" w:hAnsi="Simplified Arabic" w:cs="Simplified Arabic"/>
          <w:sz w:val="28"/>
          <w:szCs w:val="28"/>
          <w:rtl/>
          <w:lang w:bidi="ar-EG"/>
        </w:rPr>
        <w:t>: "توجد علاقة ارتباط إيجابية ودالة إحصائيًا بين القيادة الخادمة والروح الرياضية في التعامل مع المشكلات والتحديات في بيئة العمل."</w:t>
      </w:r>
    </w:p>
    <w:p w14:paraId="6C97077C" w14:textId="6A7D833A" w:rsidR="00302B60" w:rsidRPr="00E30989" w:rsidRDefault="00E30989">
      <w:pPr>
        <w:pStyle w:val="ListParagraph"/>
        <w:numPr>
          <w:ilvl w:val="0"/>
          <w:numId w:val="35"/>
        </w:num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w:t>
      </w:r>
      <w:r w:rsidR="00302B60" w:rsidRPr="00E30989">
        <w:rPr>
          <w:rFonts w:ascii="Simplified Arabic" w:hAnsi="Simplified Arabic" w:cs="Simplified Arabic"/>
          <w:b/>
          <w:bCs/>
          <w:sz w:val="28"/>
          <w:szCs w:val="28"/>
          <w:rtl/>
          <w:lang w:bidi="ar-EG"/>
        </w:rPr>
        <w:t>تعليق على النتائج</w:t>
      </w:r>
      <w:r w:rsidR="00302B60" w:rsidRPr="00E30989">
        <w:rPr>
          <w:rFonts w:ascii="Simplified Arabic" w:hAnsi="Simplified Arabic" w:cs="Simplified Arabic"/>
          <w:sz w:val="28"/>
          <w:szCs w:val="28"/>
          <w:rtl/>
          <w:lang w:bidi="ar-EG"/>
        </w:rPr>
        <w:t>: سجلت النتائج ارتباطًا إيجابيًا (</w:t>
      </w:r>
      <w:r w:rsidR="00302B60" w:rsidRPr="00E30989">
        <w:rPr>
          <w:rFonts w:ascii="Simplified Arabic" w:hAnsi="Simplified Arabic" w:cs="Simplified Arabic"/>
          <w:sz w:val="28"/>
          <w:szCs w:val="28"/>
          <w:lang w:bidi="ar-EG"/>
        </w:rPr>
        <w:t>R = 0.554</w:t>
      </w:r>
      <w:r w:rsidR="00302B60" w:rsidRPr="00E30989">
        <w:rPr>
          <w:rFonts w:ascii="Simplified Arabic" w:hAnsi="Simplified Arabic" w:cs="Simplified Arabic"/>
          <w:sz w:val="28"/>
          <w:szCs w:val="28"/>
          <w:rtl/>
          <w:lang w:bidi="ar-EG"/>
        </w:rPr>
        <w:t>) عند مستوى دلالة (0.001). وهذا مستوى دلالة إحصائية لأنه أقل من 0.05، مما يعني أن</w:t>
      </w:r>
      <w:r>
        <w:rPr>
          <w:rFonts w:ascii="Simplified Arabic" w:hAnsi="Simplified Arabic" w:cs="Simplified Arabic" w:hint="cs"/>
          <w:sz w:val="28"/>
          <w:szCs w:val="28"/>
          <w:rtl/>
          <w:lang w:bidi="ar-EG"/>
        </w:rPr>
        <w:t xml:space="preserve"> </w:t>
      </w:r>
      <w:r w:rsidR="00302B60" w:rsidRPr="00E30989">
        <w:rPr>
          <w:rFonts w:ascii="Simplified Arabic" w:hAnsi="Simplified Arabic" w:cs="Simplified Arabic"/>
          <w:sz w:val="28"/>
          <w:szCs w:val="28"/>
          <w:rtl/>
          <w:lang w:bidi="ar-EG"/>
        </w:rPr>
        <w:t>دعم القائد لنمو الآخرين يجعل الموظفين أكثر قدرة على تحمل ضغوط العمل بروح إيجابية.</w:t>
      </w:r>
    </w:p>
    <w:p w14:paraId="790716A8" w14:textId="454A1D4F" w:rsidR="00302B60" w:rsidRDefault="00302B60">
      <w:pPr>
        <w:pStyle w:val="ListParagraph"/>
        <w:numPr>
          <w:ilvl w:val="0"/>
          <w:numId w:val="35"/>
        </w:numPr>
        <w:spacing w:line="360" w:lineRule="auto"/>
        <w:jc w:val="both"/>
        <w:rPr>
          <w:rFonts w:ascii="Simplified Arabic" w:hAnsi="Simplified Arabic" w:cs="Simplified Arabic"/>
          <w:sz w:val="28"/>
          <w:szCs w:val="28"/>
          <w:lang w:bidi="ar-EG"/>
        </w:rPr>
      </w:pPr>
      <w:r w:rsidRPr="00E30989">
        <w:rPr>
          <w:rFonts w:ascii="Simplified Arabic" w:hAnsi="Simplified Arabic" w:cs="Simplified Arabic"/>
          <w:sz w:val="28"/>
          <w:szCs w:val="28"/>
          <w:rtl/>
          <w:lang w:bidi="ar-EG"/>
        </w:rPr>
        <w:t>القرار: مقبول.</w:t>
      </w:r>
    </w:p>
    <w:p w14:paraId="7A594936" w14:textId="3497F395" w:rsidR="00EC33AF" w:rsidRPr="00EC33AF" w:rsidRDefault="00EC33AF" w:rsidP="00EC33AF">
      <w:pPr>
        <w:pStyle w:val="Caption"/>
        <w:bidi/>
        <w:ind w:left="720"/>
        <w:jc w:val="center"/>
        <w:rPr>
          <w:rFonts w:ascii="Simplified Arabic" w:hAnsi="Simplified Arabic" w:cs="Simplified Arabic"/>
          <w:sz w:val="28"/>
          <w:szCs w:val="28"/>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17</w:t>
      </w:r>
      <w:r>
        <w:rPr>
          <w:rtl/>
        </w:rPr>
        <w:fldChar w:fldCharType="end"/>
      </w:r>
      <w:r>
        <w:rPr>
          <w:rFonts w:hint="cs"/>
          <w:rtl/>
          <w:lang w:bidi="ar-EG"/>
        </w:rPr>
        <w:t xml:space="preserve">: </w:t>
      </w:r>
      <w:r w:rsidRPr="00F73868">
        <w:rPr>
          <w:rFonts w:cs="Arial"/>
          <w:rtl/>
          <w:lang w:bidi="ar-EG"/>
        </w:rPr>
        <w:t>الفرضية الفرعية الرابعة: (أثر القيادة الخادمة على الروح الرياضية)</w:t>
      </w:r>
    </w:p>
    <w:tbl>
      <w:tblPr>
        <w:tblStyle w:val="TableGrid"/>
        <w:bidiVisual/>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EC33AF" w:rsidRPr="00EC33AF" w14:paraId="4DB7D715" w14:textId="77777777" w:rsidTr="00EC33AF">
        <w:trPr>
          <w:trHeight w:val="408"/>
        </w:trPr>
        <w:tc>
          <w:tcPr>
            <w:tcW w:w="960" w:type="dxa"/>
            <w:hideMark/>
          </w:tcPr>
          <w:p w14:paraId="4197EA4F" w14:textId="77777777" w:rsidR="00EC33AF" w:rsidRPr="00EC33AF" w:rsidRDefault="00EC33AF" w:rsidP="00EC33AF">
            <w:pPr>
              <w:ind w:firstLineChars="100" w:firstLine="161"/>
              <w:rPr>
                <w:rFonts w:ascii="Arial" w:eastAsia="Times New Roman" w:hAnsi="Arial" w:cs="Arial"/>
                <w:b/>
                <w:bCs/>
                <w:color w:val="000000" w:themeColor="text1"/>
                <w:sz w:val="16"/>
                <w:szCs w:val="16"/>
              </w:rPr>
            </w:pPr>
            <w:r w:rsidRPr="00EC33AF">
              <w:rPr>
                <w:rFonts w:ascii="Arial" w:eastAsia="Times New Roman" w:hAnsi="Arial" w:cs="Arial"/>
                <w:b/>
                <w:bCs/>
                <w:color w:val="000000" w:themeColor="text1"/>
                <w:sz w:val="16"/>
                <w:szCs w:val="16"/>
                <w:rtl/>
              </w:rPr>
              <w:lastRenderedPageBreak/>
              <w:t>المتغير المستقل</w:t>
            </w:r>
          </w:p>
        </w:tc>
        <w:tc>
          <w:tcPr>
            <w:tcW w:w="960" w:type="dxa"/>
            <w:hideMark/>
          </w:tcPr>
          <w:p w14:paraId="7C04BAED"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المتغير التابع</w:t>
            </w:r>
          </w:p>
        </w:tc>
        <w:tc>
          <w:tcPr>
            <w:tcW w:w="960" w:type="dxa"/>
            <w:hideMark/>
          </w:tcPr>
          <w:p w14:paraId="5C841B52"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الارتباط (</w:t>
            </w:r>
            <w:r w:rsidRPr="00EC33AF">
              <w:rPr>
                <w:rFonts w:ascii="Arial" w:eastAsia="Times New Roman" w:hAnsi="Arial" w:cs="Arial"/>
                <w:b/>
                <w:bCs/>
                <w:color w:val="000000" w:themeColor="text1"/>
                <w:sz w:val="16"/>
                <w:szCs w:val="16"/>
              </w:rPr>
              <w:t>R</w:t>
            </w:r>
            <w:r w:rsidRPr="00EC33AF">
              <w:rPr>
                <w:rFonts w:ascii="Arial" w:eastAsia="Times New Roman" w:hAnsi="Arial" w:cs="Arial"/>
                <w:b/>
                <w:bCs/>
                <w:color w:val="000000" w:themeColor="text1"/>
                <w:sz w:val="16"/>
                <w:szCs w:val="16"/>
                <w:rtl/>
              </w:rPr>
              <w:t>)</w:t>
            </w:r>
          </w:p>
        </w:tc>
        <w:tc>
          <w:tcPr>
            <w:tcW w:w="960" w:type="dxa"/>
            <w:hideMark/>
          </w:tcPr>
          <w:p w14:paraId="5318F121"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التحديد (</w:t>
            </w:r>
            <w:r w:rsidRPr="00EC33AF">
              <w:rPr>
                <w:rFonts w:ascii="Arial" w:eastAsia="Times New Roman" w:hAnsi="Arial" w:cs="Arial"/>
                <w:b/>
                <w:bCs/>
                <w:color w:val="000000" w:themeColor="text1"/>
                <w:sz w:val="16"/>
                <w:szCs w:val="16"/>
              </w:rPr>
              <w:t>R²</w:t>
            </w:r>
            <w:r w:rsidRPr="00EC33AF">
              <w:rPr>
                <w:rFonts w:ascii="Arial" w:eastAsia="Times New Roman" w:hAnsi="Arial" w:cs="Arial"/>
                <w:b/>
                <w:bCs/>
                <w:color w:val="000000" w:themeColor="text1"/>
                <w:sz w:val="16"/>
                <w:szCs w:val="16"/>
                <w:rtl/>
              </w:rPr>
              <w:t>)</w:t>
            </w:r>
          </w:p>
        </w:tc>
        <w:tc>
          <w:tcPr>
            <w:tcW w:w="960" w:type="dxa"/>
            <w:hideMark/>
          </w:tcPr>
          <w:p w14:paraId="7EE75EBE"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F</w:t>
            </w:r>
            <w:r w:rsidRPr="00EC33AF">
              <w:rPr>
                <w:rFonts w:ascii="Arial" w:eastAsia="Times New Roman" w:hAnsi="Arial" w:cs="Arial"/>
                <w:b/>
                <w:bCs/>
                <w:color w:val="000000" w:themeColor="text1"/>
                <w:sz w:val="16"/>
                <w:szCs w:val="16"/>
                <w:rtl/>
              </w:rPr>
              <w:t>)</w:t>
            </w:r>
          </w:p>
        </w:tc>
        <w:tc>
          <w:tcPr>
            <w:tcW w:w="960" w:type="dxa"/>
            <w:hideMark/>
          </w:tcPr>
          <w:p w14:paraId="0D2AA479"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الدلالة (</w:t>
            </w:r>
            <w:r w:rsidRPr="00EC33AF">
              <w:rPr>
                <w:rFonts w:ascii="Arial" w:eastAsia="Times New Roman" w:hAnsi="Arial" w:cs="Arial"/>
                <w:b/>
                <w:bCs/>
                <w:color w:val="000000" w:themeColor="text1"/>
                <w:sz w:val="16"/>
                <w:szCs w:val="16"/>
              </w:rPr>
              <w:t>Sig</w:t>
            </w:r>
            <w:r w:rsidRPr="00EC33AF">
              <w:rPr>
                <w:rFonts w:ascii="Arial" w:eastAsia="Times New Roman" w:hAnsi="Arial" w:cs="Arial"/>
                <w:b/>
                <w:bCs/>
                <w:color w:val="000000" w:themeColor="text1"/>
                <w:sz w:val="16"/>
                <w:szCs w:val="16"/>
                <w:rtl/>
              </w:rPr>
              <w:t>)</w:t>
            </w:r>
          </w:p>
        </w:tc>
        <w:tc>
          <w:tcPr>
            <w:tcW w:w="960" w:type="dxa"/>
            <w:hideMark/>
          </w:tcPr>
          <w:p w14:paraId="37F47CC4"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الانحدار (</w:t>
            </w:r>
            <w:r w:rsidRPr="00EC33AF">
              <w:rPr>
                <w:rFonts w:ascii="Arial" w:eastAsia="Times New Roman" w:hAnsi="Arial" w:cs="Arial"/>
                <w:b/>
                <w:bCs/>
                <w:color w:val="000000" w:themeColor="text1"/>
                <w:sz w:val="16"/>
                <w:szCs w:val="16"/>
              </w:rPr>
              <w:t>B</w:t>
            </w:r>
            <w:r w:rsidRPr="00EC33AF">
              <w:rPr>
                <w:rFonts w:ascii="Arial" w:eastAsia="Times New Roman" w:hAnsi="Arial" w:cs="Arial"/>
                <w:b/>
                <w:bCs/>
                <w:color w:val="000000" w:themeColor="text1"/>
                <w:sz w:val="16"/>
                <w:szCs w:val="16"/>
                <w:rtl/>
              </w:rPr>
              <w:t>)</w:t>
            </w:r>
          </w:p>
        </w:tc>
        <w:tc>
          <w:tcPr>
            <w:tcW w:w="960" w:type="dxa"/>
            <w:hideMark/>
          </w:tcPr>
          <w:p w14:paraId="396337A1"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c>
          <w:tcPr>
            <w:tcW w:w="960" w:type="dxa"/>
            <w:hideMark/>
          </w:tcPr>
          <w:p w14:paraId="2E59FFD2"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دلالة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r>
      <w:tr w:rsidR="00EC33AF" w:rsidRPr="00EC33AF" w14:paraId="54ACB6B8" w14:textId="77777777" w:rsidTr="00EC33AF">
        <w:trPr>
          <w:trHeight w:val="408"/>
        </w:trPr>
        <w:tc>
          <w:tcPr>
            <w:tcW w:w="960" w:type="dxa"/>
            <w:hideMark/>
          </w:tcPr>
          <w:p w14:paraId="20C31886"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القيادة الخادمة</w:t>
            </w:r>
          </w:p>
        </w:tc>
        <w:tc>
          <w:tcPr>
            <w:tcW w:w="960" w:type="dxa"/>
            <w:hideMark/>
          </w:tcPr>
          <w:p w14:paraId="779082A0"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بُعد الروح الرياضية</w:t>
            </w:r>
          </w:p>
        </w:tc>
        <w:tc>
          <w:tcPr>
            <w:tcW w:w="960" w:type="dxa"/>
            <w:hideMark/>
          </w:tcPr>
          <w:p w14:paraId="7DF02BEF"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tl/>
              </w:rPr>
            </w:pPr>
            <w:r w:rsidRPr="00EC33AF">
              <w:rPr>
                <w:rFonts w:ascii="Arial" w:eastAsia="Times New Roman" w:hAnsi="Arial" w:cs="Arial"/>
                <w:color w:val="000000" w:themeColor="text1"/>
                <w:sz w:val="16"/>
                <w:szCs w:val="16"/>
              </w:rPr>
              <w:t>0.554</w:t>
            </w:r>
          </w:p>
        </w:tc>
        <w:tc>
          <w:tcPr>
            <w:tcW w:w="960" w:type="dxa"/>
            <w:hideMark/>
          </w:tcPr>
          <w:p w14:paraId="01D25AC0"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0.307</w:t>
            </w:r>
          </w:p>
        </w:tc>
        <w:tc>
          <w:tcPr>
            <w:tcW w:w="960" w:type="dxa"/>
            <w:hideMark/>
          </w:tcPr>
          <w:p w14:paraId="7DF03304"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272.54</w:t>
            </w:r>
          </w:p>
        </w:tc>
        <w:tc>
          <w:tcPr>
            <w:tcW w:w="960" w:type="dxa"/>
            <w:hideMark/>
          </w:tcPr>
          <w:p w14:paraId="02E2144C"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0.001</w:t>
            </w:r>
          </w:p>
        </w:tc>
        <w:tc>
          <w:tcPr>
            <w:tcW w:w="960" w:type="dxa"/>
            <w:hideMark/>
          </w:tcPr>
          <w:p w14:paraId="36316B1F"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0.482</w:t>
            </w:r>
          </w:p>
        </w:tc>
        <w:tc>
          <w:tcPr>
            <w:tcW w:w="960" w:type="dxa"/>
            <w:hideMark/>
          </w:tcPr>
          <w:p w14:paraId="20E750FE"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16.509</w:t>
            </w:r>
          </w:p>
        </w:tc>
        <w:tc>
          <w:tcPr>
            <w:tcW w:w="960" w:type="dxa"/>
            <w:hideMark/>
          </w:tcPr>
          <w:p w14:paraId="651AEAC0"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0.001</w:t>
            </w:r>
          </w:p>
        </w:tc>
      </w:tr>
    </w:tbl>
    <w:p w14:paraId="4BCA0D10"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21640CA9" w14:textId="77777777" w:rsidR="00302B60" w:rsidRPr="00E30989" w:rsidRDefault="00302B60" w:rsidP="00302B60">
      <w:pPr>
        <w:spacing w:line="360" w:lineRule="auto"/>
        <w:jc w:val="both"/>
        <w:rPr>
          <w:rFonts w:ascii="Simplified Arabic" w:hAnsi="Simplified Arabic" w:cs="Simplified Arabic"/>
          <w:b/>
          <w:bCs/>
          <w:sz w:val="28"/>
          <w:szCs w:val="28"/>
          <w:rtl/>
          <w:lang w:bidi="ar-EG"/>
        </w:rPr>
      </w:pPr>
      <w:r w:rsidRPr="00E30989">
        <w:rPr>
          <w:rFonts w:ascii="Simplified Arabic" w:hAnsi="Simplified Arabic" w:cs="Simplified Arabic"/>
          <w:b/>
          <w:bCs/>
          <w:sz w:val="28"/>
          <w:szCs w:val="28"/>
          <w:rtl/>
          <w:lang w:bidi="ar-EG"/>
        </w:rPr>
        <w:t>6. الفرضية الفرعية الخامسة (بعد السلوك الحضاري)</w:t>
      </w:r>
    </w:p>
    <w:p w14:paraId="16466DD0" w14:textId="6A3EA68A"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b/>
          <w:bCs/>
          <w:sz w:val="28"/>
          <w:szCs w:val="28"/>
          <w:rtl/>
          <w:lang w:bidi="ar-EG"/>
        </w:rPr>
        <w:t>نص الفرضية</w:t>
      </w:r>
      <w:r w:rsidRPr="00E30989">
        <w:rPr>
          <w:rFonts w:ascii="Simplified Arabic" w:hAnsi="Simplified Arabic" w:cs="Simplified Arabic"/>
          <w:sz w:val="28"/>
          <w:szCs w:val="28"/>
          <w:rtl/>
          <w:lang w:bidi="ar-EG"/>
        </w:rPr>
        <w:t>: "توجد علاقة ارتباط إيجابية ودالة إحصائيًا بين القيادة الخادمة والسلوك الحضاري بين الموظفين في الشركات الصناعية السعودية."</w:t>
      </w:r>
    </w:p>
    <w:p w14:paraId="4DA03500" w14:textId="793CA3C6" w:rsidR="00302B60" w:rsidRPr="00E30989" w:rsidRDefault="00E30989">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hint="cs"/>
          <w:b/>
          <w:bCs/>
          <w:sz w:val="28"/>
          <w:szCs w:val="28"/>
          <w:rtl/>
          <w:lang w:bidi="ar-EG"/>
        </w:rPr>
        <w:t>ال</w:t>
      </w:r>
      <w:r w:rsidR="00302B60" w:rsidRPr="00E30989">
        <w:rPr>
          <w:rFonts w:ascii="Simplified Arabic" w:hAnsi="Simplified Arabic" w:cs="Simplified Arabic"/>
          <w:b/>
          <w:bCs/>
          <w:sz w:val="28"/>
          <w:szCs w:val="28"/>
          <w:rtl/>
          <w:lang w:bidi="ar-EG"/>
        </w:rPr>
        <w:t>تعليق على النتائج</w:t>
      </w:r>
      <w:r w:rsidR="00302B60" w:rsidRPr="00E30989">
        <w:rPr>
          <w:rFonts w:ascii="Simplified Arabic" w:hAnsi="Simplified Arabic" w:cs="Simplified Arabic"/>
          <w:sz w:val="28"/>
          <w:szCs w:val="28"/>
          <w:rtl/>
          <w:lang w:bidi="ar-EG"/>
        </w:rPr>
        <w:t>: أظهرت البيانات ارتباطًا قويًا بقيمة (</w:t>
      </w:r>
      <w:r w:rsidR="00302B60" w:rsidRPr="00E30989">
        <w:rPr>
          <w:rFonts w:ascii="Simplified Arabic" w:hAnsi="Simplified Arabic" w:cs="Simplified Arabic"/>
          <w:sz w:val="28"/>
          <w:szCs w:val="28"/>
          <w:lang w:bidi="ar-EG"/>
        </w:rPr>
        <w:t>R = 0.678</w:t>
      </w:r>
      <w:r w:rsidR="00302B60" w:rsidRPr="00E30989">
        <w:rPr>
          <w:rFonts w:ascii="Simplified Arabic" w:hAnsi="Simplified Arabic" w:cs="Simplified Arabic"/>
          <w:sz w:val="28"/>
          <w:szCs w:val="28"/>
          <w:rtl/>
          <w:lang w:bidi="ar-EG"/>
        </w:rPr>
        <w:t>)</w:t>
      </w:r>
      <w:r w:rsidRPr="00E30989">
        <w:rPr>
          <w:rFonts w:ascii="Simplified Arabic" w:hAnsi="Simplified Arabic" w:cs="Simplified Arabic" w:hint="cs"/>
          <w:sz w:val="28"/>
          <w:szCs w:val="28"/>
          <w:rtl/>
          <w:lang w:bidi="ar-EG"/>
        </w:rPr>
        <w:t xml:space="preserve"> </w:t>
      </w:r>
      <w:r w:rsidR="00302B60" w:rsidRPr="00E30989">
        <w:rPr>
          <w:rFonts w:ascii="Simplified Arabic" w:hAnsi="Simplified Arabic" w:cs="Simplified Arabic"/>
          <w:sz w:val="28"/>
          <w:szCs w:val="28"/>
          <w:rtl/>
          <w:lang w:bidi="ar-EG"/>
        </w:rPr>
        <w:t>عند مستوى دلالة (0.000). تشير هذه النتيجة إلى أن القيادة الخادمة تُسهم في تشكيل سلوك تنظيمي إيجابي، يتجلى في اهتمام الموظفين بسمعة المنظمة وحماية مواردها.</w:t>
      </w:r>
    </w:p>
    <w:p w14:paraId="543AE485" w14:textId="376C5730" w:rsidR="00302B60" w:rsidRDefault="00302B60">
      <w:pPr>
        <w:pStyle w:val="ListParagraph"/>
        <w:numPr>
          <w:ilvl w:val="0"/>
          <w:numId w:val="35"/>
        </w:numPr>
        <w:spacing w:line="360" w:lineRule="auto"/>
        <w:jc w:val="both"/>
        <w:rPr>
          <w:rFonts w:ascii="Simplified Arabic" w:hAnsi="Simplified Arabic" w:cs="Simplified Arabic"/>
          <w:sz w:val="28"/>
          <w:szCs w:val="28"/>
          <w:lang w:bidi="ar-EG"/>
        </w:rPr>
      </w:pPr>
      <w:r w:rsidRPr="00E30989">
        <w:rPr>
          <w:rFonts w:ascii="Simplified Arabic" w:hAnsi="Simplified Arabic" w:cs="Simplified Arabic"/>
          <w:b/>
          <w:bCs/>
          <w:sz w:val="28"/>
          <w:szCs w:val="28"/>
          <w:rtl/>
          <w:lang w:bidi="ar-EG"/>
        </w:rPr>
        <w:t>القرار</w:t>
      </w:r>
      <w:r w:rsidRPr="00E30989">
        <w:rPr>
          <w:rFonts w:ascii="Simplified Arabic" w:hAnsi="Simplified Arabic" w:cs="Simplified Arabic"/>
          <w:sz w:val="28"/>
          <w:szCs w:val="28"/>
          <w:rtl/>
          <w:lang w:bidi="ar-EG"/>
        </w:rPr>
        <w:t>: مقبول.</w:t>
      </w:r>
    </w:p>
    <w:p w14:paraId="515590ED" w14:textId="3CC204F4" w:rsidR="00EC33AF" w:rsidRPr="00EC33AF" w:rsidRDefault="00EC33AF" w:rsidP="00EC33AF">
      <w:pPr>
        <w:pStyle w:val="Caption"/>
        <w:bidi/>
        <w:ind w:left="720"/>
        <w:jc w:val="center"/>
        <w:rPr>
          <w:rFonts w:cs="Aria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18</w:t>
      </w:r>
      <w:r>
        <w:rPr>
          <w:rtl/>
        </w:rPr>
        <w:fldChar w:fldCharType="end"/>
      </w:r>
      <w:r>
        <w:rPr>
          <w:rFonts w:hint="cs"/>
          <w:rtl/>
          <w:lang w:bidi="ar-EG"/>
        </w:rPr>
        <w:t xml:space="preserve">: </w:t>
      </w:r>
      <w:r w:rsidRPr="00911079">
        <w:rPr>
          <w:rFonts w:cs="Arial"/>
          <w:rtl/>
          <w:lang w:bidi="ar-EG"/>
        </w:rPr>
        <w:t>الفرضية الفرعية الخامسة: (أثر القيادة الخادمة على السلوك الحضاري</w:t>
      </w:r>
      <w:r>
        <w:rPr>
          <w:rFonts w:cs="Arial" w:hint="cs"/>
          <w:rtl/>
          <w:lang w:bidi="ar-EG"/>
        </w:rPr>
        <w:t>)</w:t>
      </w:r>
    </w:p>
    <w:tbl>
      <w:tblPr>
        <w:tblStyle w:val="TableGrid"/>
        <w:bidiVisual/>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EC33AF" w:rsidRPr="00EC33AF" w14:paraId="7B32810D" w14:textId="77777777" w:rsidTr="00EC33AF">
        <w:trPr>
          <w:trHeight w:val="408"/>
        </w:trPr>
        <w:tc>
          <w:tcPr>
            <w:tcW w:w="960" w:type="dxa"/>
            <w:hideMark/>
          </w:tcPr>
          <w:p w14:paraId="067234F1" w14:textId="77777777" w:rsidR="00EC33AF" w:rsidRPr="00EC33AF" w:rsidRDefault="00EC33AF" w:rsidP="00EC33AF">
            <w:pPr>
              <w:ind w:firstLineChars="100" w:firstLine="161"/>
              <w:rPr>
                <w:rFonts w:ascii="Arial" w:eastAsia="Times New Roman" w:hAnsi="Arial" w:cs="Arial"/>
                <w:b/>
                <w:bCs/>
                <w:color w:val="000000" w:themeColor="text1"/>
                <w:sz w:val="16"/>
                <w:szCs w:val="16"/>
              </w:rPr>
            </w:pPr>
            <w:r w:rsidRPr="00EC33AF">
              <w:rPr>
                <w:rFonts w:ascii="Arial" w:eastAsia="Times New Roman" w:hAnsi="Arial" w:cs="Arial"/>
                <w:b/>
                <w:bCs/>
                <w:color w:val="000000" w:themeColor="text1"/>
                <w:sz w:val="16"/>
                <w:szCs w:val="16"/>
                <w:rtl/>
              </w:rPr>
              <w:t>المتغير المستقل</w:t>
            </w:r>
          </w:p>
        </w:tc>
        <w:tc>
          <w:tcPr>
            <w:tcW w:w="960" w:type="dxa"/>
            <w:hideMark/>
          </w:tcPr>
          <w:p w14:paraId="6665B1E1"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المتغير التابع</w:t>
            </w:r>
          </w:p>
        </w:tc>
        <w:tc>
          <w:tcPr>
            <w:tcW w:w="960" w:type="dxa"/>
            <w:hideMark/>
          </w:tcPr>
          <w:p w14:paraId="6665E4A5"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الارتباط (</w:t>
            </w:r>
            <w:r w:rsidRPr="00EC33AF">
              <w:rPr>
                <w:rFonts w:ascii="Arial" w:eastAsia="Times New Roman" w:hAnsi="Arial" w:cs="Arial"/>
                <w:b/>
                <w:bCs/>
                <w:color w:val="000000" w:themeColor="text1"/>
                <w:sz w:val="16"/>
                <w:szCs w:val="16"/>
              </w:rPr>
              <w:t>R</w:t>
            </w:r>
            <w:r w:rsidRPr="00EC33AF">
              <w:rPr>
                <w:rFonts w:ascii="Arial" w:eastAsia="Times New Roman" w:hAnsi="Arial" w:cs="Arial"/>
                <w:b/>
                <w:bCs/>
                <w:color w:val="000000" w:themeColor="text1"/>
                <w:sz w:val="16"/>
                <w:szCs w:val="16"/>
                <w:rtl/>
              </w:rPr>
              <w:t>)</w:t>
            </w:r>
          </w:p>
        </w:tc>
        <w:tc>
          <w:tcPr>
            <w:tcW w:w="960" w:type="dxa"/>
            <w:hideMark/>
          </w:tcPr>
          <w:p w14:paraId="6E017AF6"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التحديد (</w:t>
            </w:r>
            <w:r w:rsidRPr="00EC33AF">
              <w:rPr>
                <w:rFonts w:ascii="Arial" w:eastAsia="Times New Roman" w:hAnsi="Arial" w:cs="Arial"/>
                <w:b/>
                <w:bCs/>
                <w:color w:val="000000" w:themeColor="text1"/>
                <w:sz w:val="16"/>
                <w:szCs w:val="16"/>
              </w:rPr>
              <w:t>R²</w:t>
            </w:r>
            <w:r w:rsidRPr="00EC33AF">
              <w:rPr>
                <w:rFonts w:ascii="Arial" w:eastAsia="Times New Roman" w:hAnsi="Arial" w:cs="Arial"/>
                <w:b/>
                <w:bCs/>
                <w:color w:val="000000" w:themeColor="text1"/>
                <w:sz w:val="16"/>
                <w:szCs w:val="16"/>
                <w:rtl/>
              </w:rPr>
              <w:t>)</w:t>
            </w:r>
          </w:p>
        </w:tc>
        <w:tc>
          <w:tcPr>
            <w:tcW w:w="960" w:type="dxa"/>
            <w:hideMark/>
          </w:tcPr>
          <w:p w14:paraId="49D71438"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F</w:t>
            </w:r>
            <w:r w:rsidRPr="00EC33AF">
              <w:rPr>
                <w:rFonts w:ascii="Arial" w:eastAsia="Times New Roman" w:hAnsi="Arial" w:cs="Arial"/>
                <w:b/>
                <w:bCs/>
                <w:color w:val="000000" w:themeColor="text1"/>
                <w:sz w:val="16"/>
                <w:szCs w:val="16"/>
                <w:rtl/>
              </w:rPr>
              <w:t>)</w:t>
            </w:r>
          </w:p>
        </w:tc>
        <w:tc>
          <w:tcPr>
            <w:tcW w:w="960" w:type="dxa"/>
            <w:hideMark/>
          </w:tcPr>
          <w:p w14:paraId="5B2F9510"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الدلالة (</w:t>
            </w:r>
            <w:r w:rsidRPr="00EC33AF">
              <w:rPr>
                <w:rFonts w:ascii="Arial" w:eastAsia="Times New Roman" w:hAnsi="Arial" w:cs="Arial"/>
                <w:b/>
                <w:bCs/>
                <w:color w:val="000000" w:themeColor="text1"/>
                <w:sz w:val="16"/>
                <w:szCs w:val="16"/>
              </w:rPr>
              <w:t>Sig</w:t>
            </w:r>
            <w:r w:rsidRPr="00EC33AF">
              <w:rPr>
                <w:rFonts w:ascii="Arial" w:eastAsia="Times New Roman" w:hAnsi="Arial" w:cs="Arial"/>
                <w:b/>
                <w:bCs/>
                <w:color w:val="000000" w:themeColor="text1"/>
                <w:sz w:val="16"/>
                <w:szCs w:val="16"/>
                <w:rtl/>
              </w:rPr>
              <w:t>)</w:t>
            </w:r>
          </w:p>
        </w:tc>
        <w:tc>
          <w:tcPr>
            <w:tcW w:w="960" w:type="dxa"/>
            <w:hideMark/>
          </w:tcPr>
          <w:p w14:paraId="4B767628"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معامل الانحدار (</w:t>
            </w:r>
            <w:r w:rsidRPr="00EC33AF">
              <w:rPr>
                <w:rFonts w:ascii="Arial" w:eastAsia="Times New Roman" w:hAnsi="Arial" w:cs="Arial"/>
                <w:b/>
                <w:bCs/>
                <w:color w:val="000000" w:themeColor="text1"/>
                <w:sz w:val="16"/>
                <w:szCs w:val="16"/>
              </w:rPr>
              <w:t>B</w:t>
            </w:r>
            <w:r w:rsidRPr="00EC33AF">
              <w:rPr>
                <w:rFonts w:ascii="Arial" w:eastAsia="Times New Roman" w:hAnsi="Arial" w:cs="Arial"/>
                <w:b/>
                <w:bCs/>
                <w:color w:val="000000" w:themeColor="text1"/>
                <w:sz w:val="16"/>
                <w:szCs w:val="16"/>
                <w:rtl/>
              </w:rPr>
              <w:t>)</w:t>
            </w:r>
          </w:p>
        </w:tc>
        <w:tc>
          <w:tcPr>
            <w:tcW w:w="960" w:type="dxa"/>
            <w:hideMark/>
          </w:tcPr>
          <w:p w14:paraId="1A9FB33A"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قيمة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c>
          <w:tcPr>
            <w:tcW w:w="960" w:type="dxa"/>
            <w:hideMark/>
          </w:tcPr>
          <w:p w14:paraId="7BAB719D"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مستوى دلالة (</w:t>
            </w:r>
            <w:r w:rsidRPr="00EC33AF">
              <w:rPr>
                <w:rFonts w:ascii="Arial" w:eastAsia="Times New Roman" w:hAnsi="Arial" w:cs="Arial"/>
                <w:b/>
                <w:bCs/>
                <w:color w:val="000000" w:themeColor="text1"/>
                <w:sz w:val="16"/>
                <w:szCs w:val="16"/>
              </w:rPr>
              <w:t>T</w:t>
            </w:r>
            <w:r w:rsidRPr="00EC33AF">
              <w:rPr>
                <w:rFonts w:ascii="Arial" w:eastAsia="Times New Roman" w:hAnsi="Arial" w:cs="Arial"/>
                <w:b/>
                <w:bCs/>
                <w:color w:val="000000" w:themeColor="text1"/>
                <w:sz w:val="16"/>
                <w:szCs w:val="16"/>
                <w:rtl/>
              </w:rPr>
              <w:t>)</w:t>
            </w:r>
          </w:p>
        </w:tc>
      </w:tr>
      <w:tr w:rsidR="00EC33AF" w:rsidRPr="00EC33AF" w14:paraId="57CA8B79" w14:textId="77777777" w:rsidTr="00EC33AF">
        <w:trPr>
          <w:trHeight w:val="408"/>
        </w:trPr>
        <w:tc>
          <w:tcPr>
            <w:tcW w:w="960" w:type="dxa"/>
            <w:hideMark/>
          </w:tcPr>
          <w:p w14:paraId="5B8DDB03"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القيادة الخادمة</w:t>
            </w:r>
          </w:p>
        </w:tc>
        <w:tc>
          <w:tcPr>
            <w:tcW w:w="960" w:type="dxa"/>
            <w:hideMark/>
          </w:tcPr>
          <w:p w14:paraId="6C17F5B4" w14:textId="77777777" w:rsidR="00EC33AF" w:rsidRPr="00EC33AF" w:rsidRDefault="00EC33AF" w:rsidP="00EC33AF">
            <w:pPr>
              <w:ind w:firstLineChars="100" w:firstLine="161"/>
              <w:rPr>
                <w:rFonts w:ascii="Arial" w:eastAsia="Times New Roman" w:hAnsi="Arial" w:cs="Arial"/>
                <w:b/>
                <w:bCs/>
                <w:color w:val="000000" w:themeColor="text1"/>
                <w:sz w:val="16"/>
                <w:szCs w:val="16"/>
                <w:rtl/>
              </w:rPr>
            </w:pPr>
            <w:r w:rsidRPr="00EC33AF">
              <w:rPr>
                <w:rFonts w:ascii="Arial" w:eastAsia="Times New Roman" w:hAnsi="Arial" w:cs="Arial"/>
                <w:b/>
                <w:bCs/>
                <w:color w:val="000000" w:themeColor="text1"/>
                <w:sz w:val="16"/>
                <w:szCs w:val="16"/>
                <w:rtl/>
              </w:rPr>
              <w:t>بُعد السلوك الحضاري</w:t>
            </w:r>
          </w:p>
        </w:tc>
        <w:tc>
          <w:tcPr>
            <w:tcW w:w="960" w:type="dxa"/>
            <w:hideMark/>
          </w:tcPr>
          <w:p w14:paraId="6E39DEA4"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tl/>
              </w:rPr>
            </w:pPr>
            <w:r w:rsidRPr="00EC33AF">
              <w:rPr>
                <w:rFonts w:ascii="Arial" w:eastAsia="Times New Roman" w:hAnsi="Arial" w:cs="Arial"/>
                <w:color w:val="000000" w:themeColor="text1"/>
                <w:sz w:val="16"/>
                <w:szCs w:val="16"/>
              </w:rPr>
              <w:t>0.678</w:t>
            </w:r>
          </w:p>
        </w:tc>
        <w:tc>
          <w:tcPr>
            <w:tcW w:w="960" w:type="dxa"/>
            <w:hideMark/>
          </w:tcPr>
          <w:p w14:paraId="3D1F3B48"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0.46</w:t>
            </w:r>
          </w:p>
        </w:tc>
        <w:tc>
          <w:tcPr>
            <w:tcW w:w="960" w:type="dxa"/>
            <w:hideMark/>
          </w:tcPr>
          <w:p w14:paraId="7231FCD0"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523.19</w:t>
            </w:r>
          </w:p>
        </w:tc>
        <w:tc>
          <w:tcPr>
            <w:tcW w:w="960" w:type="dxa"/>
            <w:hideMark/>
          </w:tcPr>
          <w:p w14:paraId="02BCB898"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w:t>
            </w:r>
          </w:p>
        </w:tc>
        <w:tc>
          <w:tcPr>
            <w:tcW w:w="960" w:type="dxa"/>
            <w:hideMark/>
          </w:tcPr>
          <w:p w14:paraId="1D024A9B"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0.621</w:t>
            </w:r>
          </w:p>
        </w:tc>
        <w:tc>
          <w:tcPr>
            <w:tcW w:w="960" w:type="dxa"/>
            <w:hideMark/>
          </w:tcPr>
          <w:p w14:paraId="7BF4D64D"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22.873</w:t>
            </w:r>
          </w:p>
        </w:tc>
        <w:tc>
          <w:tcPr>
            <w:tcW w:w="960" w:type="dxa"/>
            <w:hideMark/>
          </w:tcPr>
          <w:p w14:paraId="7ACE4F71" w14:textId="77777777" w:rsidR="00EC33AF" w:rsidRPr="00EC33AF" w:rsidRDefault="00EC33AF" w:rsidP="00EC33AF">
            <w:pPr>
              <w:bidi w:val="0"/>
              <w:ind w:firstLineChars="100" w:firstLine="160"/>
              <w:jc w:val="right"/>
              <w:rPr>
                <w:rFonts w:ascii="Arial" w:eastAsia="Times New Roman" w:hAnsi="Arial" w:cs="Arial"/>
                <w:color w:val="000000" w:themeColor="text1"/>
                <w:sz w:val="16"/>
                <w:szCs w:val="16"/>
              </w:rPr>
            </w:pPr>
            <w:r w:rsidRPr="00EC33AF">
              <w:rPr>
                <w:rFonts w:ascii="Arial" w:eastAsia="Times New Roman" w:hAnsi="Arial" w:cs="Arial"/>
                <w:color w:val="000000" w:themeColor="text1"/>
                <w:sz w:val="16"/>
                <w:szCs w:val="16"/>
              </w:rPr>
              <w:t>0</w:t>
            </w:r>
          </w:p>
        </w:tc>
      </w:tr>
    </w:tbl>
    <w:p w14:paraId="2DCD5236" w14:textId="77777777" w:rsidR="00EC33AF" w:rsidRPr="00EC33AF" w:rsidRDefault="00EC33AF" w:rsidP="00EC33AF">
      <w:pPr>
        <w:rPr>
          <w:lang w:bidi="ar-EG"/>
        </w:rPr>
      </w:pPr>
    </w:p>
    <w:p w14:paraId="03CE4869" w14:textId="1FF6457C" w:rsidR="00350E1F" w:rsidRPr="00350E1F" w:rsidRDefault="00350E1F" w:rsidP="00350E1F">
      <w:pPr>
        <w:pStyle w:val="Caption"/>
        <w:bidi/>
        <w:ind w:left="720"/>
        <w:jc w:val="center"/>
        <w:rPr>
          <w:rFonts w:cs="Arial"/>
          <w:noProof/>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19</w:t>
      </w:r>
      <w:r>
        <w:rPr>
          <w:rtl/>
        </w:rPr>
        <w:fldChar w:fldCharType="end"/>
      </w:r>
      <w:r>
        <w:rPr>
          <w:rFonts w:hint="cs"/>
          <w:noProof/>
          <w:rtl/>
          <w:lang w:bidi="ar-EG"/>
        </w:rPr>
        <w:t xml:space="preserve"> </w:t>
      </w:r>
      <w:r w:rsidRPr="00841B0B">
        <w:rPr>
          <w:rFonts w:cs="Arial"/>
          <w:noProof/>
          <w:rtl/>
          <w:lang w:bidi="ar-EG"/>
        </w:rPr>
        <w:t xml:space="preserve">: </w:t>
      </w:r>
      <w:r>
        <w:rPr>
          <w:rFonts w:cs="Arial" w:hint="cs"/>
          <w:noProof/>
          <w:rtl/>
          <w:lang w:bidi="ar-EG"/>
        </w:rPr>
        <w:t>اختبار الفرضيات</w:t>
      </w:r>
    </w:p>
    <w:tbl>
      <w:tblPr>
        <w:tblStyle w:val="TableGrid"/>
        <w:bidiVisual/>
        <w:tblW w:w="8456" w:type="dxa"/>
        <w:jc w:val="center"/>
        <w:tblLook w:val="04A0" w:firstRow="1" w:lastRow="0" w:firstColumn="1" w:lastColumn="0" w:noHBand="0" w:noVBand="1"/>
      </w:tblPr>
      <w:tblGrid>
        <w:gridCol w:w="1072"/>
        <w:gridCol w:w="3240"/>
        <w:gridCol w:w="1440"/>
        <w:gridCol w:w="1744"/>
        <w:gridCol w:w="960"/>
      </w:tblGrid>
      <w:tr w:rsidR="008D6B2B" w:rsidRPr="008D6B2B" w14:paraId="416A1906" w14:textId="77777777" w:rsidTr="008D6B2B">
        <w:trPr>
          <w:trHeight w:val="408"/>
          <w:jc w:val="center"/>
        </w:trPr>
        <w:tc>
          <w:tcPr>
            <w:tcW w:w="1072" w:type="dxa"/>
            <w:hideMark/>
          </w:tcPr>
          <w:p w14:paraId="717B9564"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رقم الفرضية</w:t>
            </w:r>
          </w:p>
        </w:tc>
        <w:tc>
          <w:tcPr>
            <w:tcW w:w="3240" w:type="dxa"/>
            <w:hideMark/>
          </w:tcPr>
          <w:p w14:paraId="2D1EFF56"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نص الفرضية</w:t>
            </w:r>
          </w:p>
        </w:tc>
        <w:tc>
          <w:tcPr>
            <w:tcW w:w="1440" w:type="dxa"/>
            <w:hideMark/>
          </w:tcPr>
          <w:p w14:paraId="19365033"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معامل الارتباط (</w:t>
            </w:r>
            <w:r w:rsidRPr="008D6B2B">
              <w:rPr>
                <w:rFonts w:ascii="Arial" w:eastAsia="Times New Roman" w:hAnsi="Arial" w:cs="Arial"/>
                <w:b/>
                <w:bCs/>
                <w:color w:val="000000" w:themeColor="text1"/>
                <w:sz w:val="16"/>
                <w:szCs w:val="16"/>
              </w:rPr>
              <w:t>R</w:t>
            </w:r>
            <w:r w:rsidRPr="008D6B2B">
              <w:rPr>
                <w:rFonts w:ascii="Arial" w:eastAsia="Times New Roman" w:hAnsi="Arial" w:cs="Arial"/>
                <w:b/>
                <w:bCs/>
                <w:color w:val="000000" w:themeColor="text1"/>
                <w:sz w:val="16"/>
                <w:szCs w:val="16"/>
                <w:rtl/>
              </w:rPr>
              <w:t>)</w:t>
            </w:r>
          </w:p>
        </w:tc>
        <w:tc>
          <w:tcPr>
            <w:tcW w:w="1744" w:type="dxa"/>
            <w:hideMark/>
          </w:tcPr>
          <w:p w14:paraId="53AF72B8"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مستوى الدلالة (</w:t>
            </w:r>
            <w:r w:rsidRPr="008D6B2B">
              <w:rPr>
                <w:rFonts w:ascii="Arial" w:eastAsia="Times New Roman" w:hAnsi="Arial" w:cs="Arial"/>
                <w:b/>
                <w:bCs/>
                <w:color w:val="000000" w:themeColor="text1"/>
                <w:sz w:val="16"/>
                <w:szCs w:val="16"/>
              </w:rPr>
              <w:t>Sig</w:t>
            </w:r>
            <w:r w:rsidRPr="008D6B2B">
              <w:rPr>
                <w:rFonts w:ascii="Arial" w:eastAsia="Times New Roman" w:hAnsi="Arial" w:cs="Arial"/>
                <w:b/>
                <w:bCs/>
                <w:color w:val="000000" w:themeColor="text1"/>
                <w:sz w:val="16"/>
                <w:szCs w:val="16"/>
                <w:rtl/>
              </w:rPr>
              <w:t>)</w:t>
            </w:r>
          </w:p>
        </w:tc>
        <w:tc>
          <w:tcPr>
            <w:tcW w:w="960" w:type="dxa"/>
            <w:hideMark/>
          </w:tcPr>
          <w:p w14:paraId="0CD0CD8C"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النتيجة</w:t>
            </w:r>
          </w:p>
        </w:tc>
      </w:tr>
      <w:tr w:rsidR="008D6B2B" w:rsidRPr="008D6B2B" w14:paraId="72596237" w14:textId="77777777" w:rsidTr="008D6B2B">
        <w:trPr>
          <w:trHeight w:val="296"/>
          <w:jc w:val="center"/>
        </w:trPr>
        <w:tc>
          <w:tcPr>
            <w:tcW w:w="1072" w:type="dxa"/>
            <w:hideMark/>
          </w:tcPr>
          <w:p w14:paraId="1E4ED89E"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الرئيسية</w:t>
            </w:r>
          </w:p>
        </w:tc>
        <w:tc>
          <w:tcPr>
            <w:tcW w:w="3240" w:type="dxa"/>
            <w:hideMark/>
          </w:tcPr>
          <w:p w14:paraId="51D8EC48"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وسلوكيات المواطنة ككل.</w:t>
            </w:r>
          </w:p>
        </w:tc>
        <w:tc>
          <w:tcPr>
            <w:tcW w:w="1440" w:type="dxa"/>
            <w:hideMark/>
          </w:tcPr>
          <w:p w14:paraId="09ED598E"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0.712</w:t>
            </w:r>
            <w:r w:rsidRPr="008D6B2B">
              <w:rPr>
                <w:rFonts w:ascii="Arial" w:eastAsia="Times New Roman" w:hAnsi="Arial" w:cs="Arial"/>
                <w:color w:val="000000" w:themeColor="text1"/>
                <w:sz w:val="16"/>
                <w:szCs w:val="16"/>
              </w:rPr>
              <w:t>*</w:t>
            </w:r>
          </w:p>
        </w:tc>
        <w:tc>
          <w:tcPr>
            <w:tcW w:w="1744" w:type="dxa"/>
            <w:hideMark/>
          </w:tcPr>
          <w:p w14:paraId="7191566E"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6FAD9C7D"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790C9983" w14:textId="77777777" w:rsidTr="008D6B2B">
        <w:trPr>
          <w:trHeight w:val="179"/>
          <w:jc w:val="center"/>
        </w:trPr>
        <w:tc>
          <w:tcPr>
            <w:tcW w:w="1072" w:type="dxa"/>
            <w:hideMark/>
          </w:tcPr>
          <w:p w14:paraId="6A19CD17"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1</w:t>
            </w:r>
          </w:p>
        </w:tc>
        <w:tc>
          <w:tcPr>
            <w:tcW w:w="3240" w:type="dxa"/>
            <w:hideMark/>
          </w:tcPr>
          <w:p w14:paraId="7ADDE7F5"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الإيثار</w:t>
            </w:r>
            <w:r w:rsidRPr="008D6B2B">
              <w:rPr>
                <w:rFonts w:ascii="Arial" w:eastAsia="Times New Roman" w:hAnsi="Arial" w:cs="Arial"/>
                <w:color w:val="000000" w:themeColor="text1"/>
                <w:sz w:val="16"/>
                <w:szCs w:val="16"/>
                <w:rtl/>
              </w:rPr>
              <w:t>.</w:t>
            </w:r>
          </w:p>
        </w:tc>
        <w:tc>
          <w:tcPr>
            <w:tcW w:w="1440" w:type="dxa"/>
            <w:hideMark/>
          </w:tcPr>
          <w:p w14:paraId="2E18A4D5"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0.645</w:t>
            </w:r>
            <w:r w:rsidRPr="008D6B2B">
              <w:rPr>
                <w:rFonts w:ascii="Arial" w:eastAsia="Times New Roman" w:hAnsi="Arial" w:cs="Arial"/>
                <w:color w:val="000000" w:themeColor="text1"/>
                <w:sz w:val="16"/>
                <w:szCs w:val="16"/>
              </w:rPr>
              <w:t>*</w:t>
            </w:r>
          </w:p>
        </w:tc>
        <w:tc>
          <w:tcPr>
            <w:tcW w:w="1744" w:type="dxa"/>
            <w:hideMark/>
          </w:tcPr>
          <w:p w14:paraId="0278388E"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591E4367"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31D224B7" w14:textId="77777777" w:rsidTr="008D6B2B">
        <w:trPr>
          <w:trHeight w:val="242"/>
          <w:jc w:val="center"/>
        </w:trPr>
        <w:tc>
          <w:tcPr>
            <w:tcW w:w="1072" w:type="dxa"/>
            <w:hideMark/>
          </w:tcPr>
          <w:p w14:paraId="736A384A"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2</w:t>
            </w:r>
          </w:p>
        </w:tc>
        <w:tc>
          <w:tcPr>
            <w:tcW w:w="3240" w:type="dxa"/>
            <w:hideMark/>
          </w:tcPr>
          <w:p w14:paraId="4CFE58E8"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الكياسة</w:t>
            </w:r>
            <w:r w:rsidRPr="008D6B2B">
              <w:rPr>
                <w:rFonts w:ascii="Arial" w:eastAsia="Times New Roman" w:hAnsi="Arial" w:cs="Arial"/>
                <w:color w:val="000000" w:themeColor="text1"/>
                <w:sz w:val="16"/>
                <w:szCs w:val="16"/>
                <w:rtl/>
              </w:rPr>
              <w:t>.</w:t>
            </w:r>
          </w:p>
        </w:tc>
        <w:tc>
          <w:tcPr>
            <w:tcW w:w="1440" w:type="dxa"/>
            <w:hideMark/>
          </w:tcPr>
          <w:p w14:paraId="54A59705"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0.589</w:t>
            </w:r>
            <w:r w:rsidRPr="008D6B2B">
              <w:rPr>
                <w:rFonts w:ascii="Arial" w:eastAsia="Times New Roman" w:hAnsi="Arial" w:cs="Arial"/>
                <w:color w:val="000000" w:themeColor="text1"/>
                <w:sz w:val="16"/>
                <w:szCs w:val="16"/>
              </w:rPr>
              <w:t>*</w:t>
            </w:r>
          </w:p>
        </w:tc>
        <w:tc>
          <w:tcPr>
            <w:tcW w:w="1744" w:type="dxa"/>
            <w:hideMark/>
          </w:tcPr>
          <w:p w14:paraId="6F9F7361"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531A44E7"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6F153F9D" w14:textId="77777777" w:rsidTr="008D6B2B">
        <w:trPr>
          <w:trHeight w:val="269"/>
          <w:jc w:val="center"/>
        </w:trPr>
        <w:tc>
          <w:tcPr>
            <w:tcW w:w="1072" w:type="dxa"/>
            <w:hideMark/>
          </w:tcPr>
          <w:p w14:paraId="65D74F4E"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3</w:t>
            </w:r>
          </w:p>
        </w:tc>
        <w:tc>
          <w:tcPr>
            <w:tcW w:w="3240" w:type="dxa"/>
            <w:hideMark/>
          </w:tcPr>
          <w:p w14:paraId="100A407A"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الضمير الحي</w:t>
            </w:r>
            <w:r w:rsidRPr="008D6B2B">
              <w:rPr>
                <w:rFonts w:ascii="Arial" w:eastAsia="Times New Roman" w:hAnsi="Arial" w:cs="Arial"/>
                <w:color w:val="000000" w:themeColor="text1"/>
                <w:sz w:val="16"/>
                <w:szCs w:val="16"/>
                <w:rtl/>
              </w:rPr>
              <w:t>.</w:t>
            </w:r>
          </w:p>
        </w:tc>
        <w:tc>
          <w:tcPr>
            <w:tcW w:w="1440" w:type="dxa"/>
            <w:hideMark/>
          </w:tcPr>
          <w:p w14:paraId="74583354"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0.612</w:t>
            </w:r>
            <w:r w:rsidRPr="008D6B2B">
              <w:rPr>
                <w:rFonts w:ascii="Arial" w:eastAsia="Times New Roman" w:hAnsi="Arial" w:cs="Arial"/>
                <w:color w:val="000000" w:themeColor="text1"/>
                <w:sz w:val="16"/>
                <w:szCs w:val="16"/>
              </w:rPr>
              <w:t>*</w:t>
            </w:r>
          </w:p>
        </w:tc>
        <w:tc>
          <w:tcPr>
            <w:tcW w:w="1744" w:type="dxa"/>
            <w:hideMark/>
          </w:tcPr>
          <w:p w14:paraId="76B60164"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3F605E7A"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2997D2A5" w14:textId="77777777" w:rsidTr="008D6B2B">
        <w:trPr>
          <w:trHeight w:val="260"/>
          <w:jc w:val="center"/>
        </w:trPr>
        <w:tc>
          <w:tcPr>
            <w:tcW w:w="1072" w:type="dxa"/>
            <w:hideMark/>
          </w:tcPr>
          <w:p w14:paraId="1D366D50"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4</w:t>
            </w:r>
          </w:p>
        </w:tc>
        <w:tc>
          <w:tcPr>
            <w:tcW w:w="3240" w:type="dxa"/>
            <w:hideMark/>
          </w:tcPr>
          <w:p w14:paraId="4C0C5287"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الروح الرياضية</w:t>
            </w:r>
            <w:r w:rsidRPr="008D6B2B">
              <w:rPr>
                <w:rFonts w:ascii="Arial" w:eastAsia="Times New Roman" w:hAnsi="Arial" w:cs="Arial"/>
                <w:color w:val="000000" w:themeColor="text1"/>
                <w:sz w:val="16"/>
                <w:szCs w:val="16"/>
                <w:rtl/>
              </w:rPr>
              <w:t>.</w:t>
            </w:r>
          </w:p>
        </w:tc>
        <w:tc>
          <w:tcPr>
            <w:tcW w:w="1440" w:type="dxa"/>
            <w:hideMark/>
          </w:tcPr>
          <w:p w14:paraId="0FC6F54A"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0.554</w:t>
            </w:r>
            <w:r w:rsidRPr="008D6B2B">
              <w:rPr>
                <w:rFonts w:ascii="Arial" w:eastAsia="Times New Roman" w:hAnsi="Arial" w:cs="Arial"/>
                <w:color w:val="000000" w:themeColor="text1"/>
                <w:sz w:val="16"/>
                <w:szCs w:val="16"/>
              </w:rPr>
              <w:t>*</w:t>
            </w:r>
          </w:p>
        </w:tc>
        <w:tc>
          <w:tcPr>
            <w:tcW w:w="1744" w:type="dxa"/>
            <w:hideMark/>
          </w:tcPr>
          <w:p w14:paraId="5EBCCF1A"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0.001</w:t>
            </w:r>
          </w:p>
        </w:tc>
        <w:tc>
          <w:tcPr>
            <w:tcW w:w="960" w:type="dxa"/>
            <w:hideMark/>
          </w:tcPr>
          <w:p w14:paraId="0C6213A2"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67800B0B" w14:textId="77777777" w:rsidTr="008D6B2B">
        <w:trPr>
          <w:trHeight w:val="260"/>
          <w:jc w:val="center"/>
        </w:trPr>
        <w:tc>
          <w:tcPr>
            <w:tcW w:w="1072" w:type="dxa"/>
            <w:hideMark/>
          </w:tcPr>
          <w:p w14:paraId="4078BE89"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5</w:t>
            </w:r>
          </w:p>
        </w:tc>
        <w:tc>
          <w:tcPr>
            <w:tcW w:w="3240" w:type="dxa"/>
            <w:hideMark/>
          </w:tcPr>
          <w:p w14:paraId="73326941"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السلوك الحضاري</w:t>
            </w:r>
            <w:r w:rsidRPr="008D6B2B">
              <w:rPr>
                <w:rFonts w:ascii="Arial" w:eastAsia="Times New Roman" w:hAnsi="Arial" w:cs="Arial"/>
                <w:color w:val="000000" w:themeColor="text1"/>
                <w:sz w:val="16"/>
                <w:szCs w:val="16"/>
                <w:rtl/>
              </w:rPr>
              <w:t>.</w:t>
            </w:r>
          </w:p>
        </w:tc>
        <w:tc>
          <w:tcPr>
            <w:tcW w:w="1440" w:type="dxa"/>
            <w:hideMark/>
          </w:tcPr>
          <w:p w14:paraId="6FFCDA7F"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0.678</w:t>
            </w:r>
            <w:r w:rsidRPr="008D6B2B">
              <w:rPr>
                <w:rFonts w:ascii="Arial" w:eastAsia="Times New Roman" w:hAnsi="Arial" w:cs="Arial"/>
                <w:color w:val="000000" w:themeColor="text1"/>
                <w:sz w:val="16"/>
                <w:szCs w:val="16"/>
              </w:rPr>
              <w:t>*</w:t>
            </w:r>
          </w:p>
        </w:tc>
        <w:tc>
          <w:tcPr>
            <w:tcW w:w="1744" w:type="dxa"/>
            <w:hideMark/>
          </w:tcPr>
          <w:p w14:paraId="52572BF4"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753E062E"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bl>
    <w:p w14:paraId="646A6DEB" w14:textId="77777777" w:rsidR="00C65BC5" w:rsidRPr="00C65BC5" w:rsidRDefault="00C65BC5" w:rsidP="00C65BC5">
      <w:pPr>
        <w:spacing w:line="360" w:lineRule="auto"/>
        <w:jc w:val="both"/>
        <w:rPr>
          <w:rFonts w:ascii="Simplified Arabic" w:hAnsi="Simplified Arabic" w:cs="Simplified Arabic"/>
          <w:sz w:val="28"/>
          <w:szCs w:val="28"/>
          <w:rtl/>
          <w:lang w:bidi="ar-EG"/>
        </w:rPr>
      </w:pPr>
    </w:p>
    <w:p w14:paraId="6207B406" w14:textId="77777777" w:rsidR="00C65BC5" w:rsidRP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 xml:space="preserve">في هذا القسم، سعى الباحث إلى التحقق من الفرضية الرئيسية للدراسة، والتي تنص على وجود ارتباط إيجابي ذي دلالة إحصائية بين القيادة الخادمة وسلوكيات المواطنة التنظيمية بشكل عام في الشركات الصناعية السعودية. ولتحقيق ذلك، استُخدم معامل ارتباط بيرسون كأداة إحصائية </w:t>
      </w:r>
      <w:r w:rsidRPr="00C65BC5">
        <w:rPr>
          <w:rFonts w:ascii="Simplified Arabic" w:hAnsi="Simplified Arabic" w:cs="Simplified Arabic"/>
          <w:sz w:val="28"/>
          <w:szCs w:val="28"/>
          <w:rtl/>
          <w:lang w:bidi="ar-EG"/>
        </w:rPr>
        <w:lastRenderedPageBreak/>
        <w:t>لقياس قوة واتجاه العلاقة. وكشفت النتائج عن ارتباط إيجابي قوي (0.712) عند مستوى دلالة إحصائية (0.000). ولأن هذه القيمة أقل من مستوى الدلالة المقبول (0.05)، فإن ذلك يؤدي إلى قبول الفرضية الرئيسية للدراسة، مما يدل على أن تعزيز ممارسات القيادة الخادمة يُسهم بشكل مباشر وملموس في رفع مستوى سلوكيات المواطنة التنظيمية بين الموظفين في المجتمع قيد الدراسة.</w:t>
      </w:r>
    </w:p>
    <w:p w14:paraId="5C923A59" w14:textId="77777777" w:rsidR="00C65BC5" w:rsidRP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فيما يتعلق بالفرضيات الفرعية المستخلصة من هذه الدراسة، تم اختبار الفرضية الفرعية الأولى، التي تستكشف العلاقة بين القيادة الخادمة وبُعد الإيثار، باستخدام معامل ارتباط بيرسون. وكشف التحليل الإحصائي عن وجود ارتباط إيجابي ذي دلالة إحصائية (0.645) عند مستوى دلالة (0.000)، مما يُبرر قبول هذه الفرضية. كما طُبقت هذه النتيجة الإيجابية على الفرضية الفرعية الثانية المتعلقة ببُعد المجاملة، حيث أظهر الاختبار الإحصائي وجود ارتباط إيجابي ذي دلالة إحصائية (0.589) عند مستوى دلالة (0.000)، مما يؤكد صحة الفرضية وقبولها. علاوة على ذلك، دعمت النتائج الإحصائية الفرضية الفرعية الثالثة المتعلقة ببُعد الضمير، حيث سجل معامل الارتباط قيمة (0.612) عند مستوى دلالة (0.000)، مما يشير إلى وجود ارتباط إيجابي ذي دلالة إحصائية، مما يُبرر قبول الفرضية بشكل كامل.</w:t>
      </w:r>
    </w:p>
    <w:p w14:paraId="70D53EF2" w14:textId="77777777" w:rsidR="00C65BC5" w:rsidRP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لاستكمال تحليل المجال، تم اختبار الفرضية الفرعية الرابعة، التي تنص على وجود علاقة بين القيادة الخادمة والروح الرياضية. أظهر معامل ارتباط بيرسون ارتباطًا إيجابيًا قدره 0.554 عند مستوى دلالة إحصائية 0.001، وهي قيمة ذات دلالة إحصائية لأنها أقل من 0.05. لذلك، تم قبول هذه الفرضية.</w:t>
      </w:r>
    </w:p>
    <w:p w14:paraId="3FDCC938" w14:textId="77777777" w:rsidR="00C65BC5" w:rsidRP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lastRenderedPageBreak/>
        <w:t>أخيرًا، تم اختبار الفرضية الفرعية الخامسة، التي تستكشف أثر القيادة الخادمة في تعزيز السلوك الحضاري. أظهرت البيانات ارتباطًا إيجابيًا قويًا قدره 0.678 عند مستوى دلالة إحصائية 0.000، مما أدى في النهاية إلى قبول الفرضية الخامسة.</w:t>
      </w:r>
    </w:p>
    <w:p w14:paraId="662A27A2" w14:textId="14203433" w:rsid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تؤكد هذه النتائج مجتمعةً قبول جميع الفرضيات التي صاغتها الدراسة إحصائيًا، مما يعكس الأثر الجوهري والحيوي للقيادة الخادمة في تشكيل سلوكيات تنظيمية إيجابية ضمن بيئة العمل الصناعية في المملكة العربية السعودية.</w:t>
      </w:r>
    </w:p>
    <w:p w14:paraId="58D145A4" w14:textId="77777777" w:rsidR="00C65BC5" w:rsidRPr="00DA3584" w:rsidRDefault="00C65BC5" w:rsidP="00C65BC5">
      <w:pPr>
        <w:spacing w:line="360" w:lineRule="auto"/>
        <w:jc w:val="both"/>
        <w:rPr>
          <w:rFonts w:ascii="Simplified Arabic" w:hAnsi="Simplified Arabic" w:cs="Simplified Arabic"/>
          <w:sz w:val="28"/>
          <w:szCs w:val="28"/>
          <w:rtl/>
          <w:lang w:bidi="ar-EG"/>
        </w:rPr>
      </w:pPr>
    </w:p>
    <w:p w14:paraId="02F1C9E5" w14:textId="45190612" w:rsidR="00B9156C" w:rsidRPr="00302B60" w:rsidRDefault="00350E1F">
      <w:pPr>
        <w:pStyle w:val="ListParagraph"/>
        <w:numPr>
          <w:ilvl w:val="0"/>
          <w:numId w:val="35"/>
        </w:num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hint="cs"/>
          <w:b/>
          <w:bCs/>
          <w:sz w:val="28"/>
          <w:szCs w:val="28"/>
          <w:rtl/>
          <w:lang w:bidi="ar-EG"/>
        </w:rPr>
        <w:t xml:space="preserve">تحليل الانحدار </w:t>
      </w:r>
    </w:p>
    <w:p w14:paraId="79C9FEC6" w14:textId="42DCF256"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 xml:space="preserve">استنادًا إلى تحليل الجداول </w:t>
      </w:r>
      <w:r w:rsidRPr="00302B60">
        <w:rPr>
          <w:rFonts w:ascii="Simplified Arabic" w:hAnsi="Simplified Arabic" w:cs="Simplified Arabic" w:hint="cs"/>
          <w:sz w:val="28"/>
          <w:szCs w:val="28"/>
          <w:rtl/>
          <w:lang w:bidi="ar-EG"/>
        </w:rPr>
        <w:t>أعلاه،</w:t>
      </w:r>
      <w:r w:rsidRPr="00302B60">
        <w:rPr>
          <w:rFonts w:ascii="Simplified Arabic" w:hAnsi="Simplified Arabic" w:cs="Simplified Arabic"/>
          <w:sz w:val="28"/>
          <w:szCs w:val="28"/>
          <w:rtl/>
          <w:lang w:bidi="ar-EG"/>
        </w:rPr>
        <w:t xml:space="preserve"> يمكن تفسير النتائج على النحو التالي:</w:t>
      </w:r>
    </w:p>
    <w:p w14:paraId="553FDCC7"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 xml:space="preserve">1. قوة التنبؤ (معامل التحديد </w:t>
      </w:r>
      <w:r w:rsidRPr="00302B60">
        <w:rPr>
          <w:rFonts w:ascii="Simplified Arabic" w:hAnsi="Simplified Arabic" w:cs="Simplified Arabic"/>
          <w:b/>
          <w:bCs/>
          <w:sz w:val="28"/>
          <w:szCs w:val="28"/>
          <w:lang w:bidi="ar-EG"/>
        </w:rPr>
        <w:t>R²</w:t>
      </w:r>
      <w:r w:rsidRPr="00302B60">
        <w:rPr>
          <w:rFonts w:ascii="Simplified Arabic" w:hAnsi="Simplified Arabic" w:cs="Simplified Arabic"/>
          <w:b/>
          <w:bCs/>
          <w:sz w:val="28"/>
          <w:szCs w:val="28"/>
          <w:rtl/>
          <w:lang w:bidi="ar-EG"/>
        </w:rPr>
        <w:t>):</w:t>
      </w:r>
    </w:p>
    <w:p w14:paraId="0E059909" w14:textId="77777777"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 xml:space="preserve">بلغ معامل التحديد </w:t>
      </w:r>
      <w:r w:rsidRPr="00302B60">
        <w:rPr>
          <w:rFonts w:ascii="Simplified Arabic" w:hAnsi="Simplified Arabic" w:cs="Simplified Arabic"/>
          <w:sz w:val="28"/>
          <w:szCs w:val="28"/>
          <w:lang w:bidi="ar-EG"/>
        </w:rPr>
        <w:t>(R²) 0.026</w:t>
      </w:r>
      <w:r w:rsidRPr="00302B60">
        <w:rPr>
          <w:rFonts w:ascii="Simplified Arabic" w:hAnsi="Simplified Arabic" w:cs="Simplified Arabic"/>
          <w:sz w:val="28"/>
          <w:szCs w:val="28"/>
          <w:rtl/>
          <w:lang w:bidi="ar-EG"/>
        </w:rPr>
        <w:t>. وهذا يعني أن المتغيرات المستقلة المُدرجة في هذا النموذج (أبعاد القيادة الخادمة: تمكين الأتباع، وتواضع القيادة، والتركيز على نمو الآخرين) تُفسر 2.6% فقط من التباين في المتغير التابع ضمن هذه العينة. تُعد هذه النسبة ضعيفة إحصائيًا للتنبؤ، مما يُشير إلى وجود العديد من العوامل الأخرى غير المُدرجة في الدراسة والتي تؤثر على المتغير التابع.</w:t>
      </w:r>
    </w:p>
    <w:p w14:paraId="07CCA07A"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50351042"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 xml:space="preserve">2. الصلاحية الإحصائية للنموذج (قيمة </w:t>
      </w:r>
      <w:r w:rsidRPr="00302B60">
        <w:rPr>
          <w:rFonts w:ascii="Simplified Arabic" w:hAnsi="Simplified Arabic" w:cs="Simplified Arabic"/>
          <w:b/>
          <w:bCs/>
          <w:sz w:val="28"/>
          <w:szCs w:val="28"/>
          <w:lang w:bidi="ar-EG"/>
        </w:rPr>
        <w:t>F</w:t>
      </w:r>
      <w:r w:rsidRPr="00302B60">
        <w:rPr>
          <w:rFonts w:ascii="Simplified Arabic" w:hAnsi="Simplified Arabic" w:cs="Simplified Arabic"/>
          <w:b/>
          <w:bCs/>
          <w:sz w:val="28"/>
          <w:szCs w:val="28"/>
          <w:rtl/>
          <w:lang w:bidi="ar-EG"/>
        </w:rPr>
        <w:t xml:space="preserve"> ومستوى الدلالة):</w:t>
      </w:r>
    </w:p>
    <w:p w14:paraId="67E548E2" w14:textId="6ECFE280"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lastRenderedPageBreak/>
        <w:t xml:space="preserve">بلغ مستوى الدلالة </w:t>
      </w:r>
      <w:r w:rsidRPr="00302B60">
        <w:rPr>
          <w:rFonts w:ascii="Simplified Arabic" w:hAnsi="Simplified Arabic" w:cs="Simplified Arabic"/>
          <w:sz w:val="28"/>
          <w:szCs w:val="28"/>
          <w:lang w:bidi="ar-EG"/>
        </w:rPr>
        <w:t>(Sig) 0.094</w:t>
      </w:r>
      <w:r w:rsidRPr="00302B60">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302B60">
        <w:rPr>
          <w:rFonts w:ascii="Simplified Arabic" w:hAnsi="Simplified Arabic" w:cs="Simplified Arabic"/>
          <w:sz w:val="28"/>
          <w:szCs w:val="28"/>
          <w:rtl/>
          <w:lang w:bidi="ar-EG"/>
        </w:rPr>
        <w:t xml:space="preserve">لكي يكون النموذج مقبولًا إحصائيًا وصالحًا للتنبؤ، يجب أن تكون قيمة </w:t>
      </w:r>
      <w:r w:rsidRPr="00302B60">
        <w:rPr>
          <w:rFonts w:ascii="Simplified Arabic" w:hAnsi="Simplified Arabic" w:cs="Simplified Arabic"/>
          <w:sz w:val="28"/>
          <w:szCs w:val="28"/>
          <w:lang w:bidi="ar-EG"/>
        </w:rPr>
        <w:t>Sig</w:t>
      </w:r>
      <w:r w:rsidRPr="00302B60">
        <w:rPr>
          <w:rFonts w:ascii="Simplified Arabic" w:hAnsi="Simplified Arabic" w:cs="Simplified Arabic"/>
          <w:sz w:val="28"/>
          <w:szCs w:val="28"/>
          <w:rtl/>
          <w:lang w:bidi="ar-EG"/>
        </w:rPr>
        <w:t xml:space="preserve"> أقل من 0.05. النتيجة: بما أن 0.094 أكبر من 0.05، فإن النموذج غير ذي دلالة إحصائية عند مستوى ثقة 95%. وقد أكد الباحث ذلك في الصفحة 95، حيث ذكر: "لا تُحدث المتغيرات المستقلة مجتمعةً تأثيرًا ذا دلالة إحصائية كافيًا للتنبؤ بدقة بالتغير في القيادة الخادمة ضمن هذه العينة".</w:t>
      </w:r>
    </w:p>
    <w:p w14:paraId="6229E75B"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7C9D856A"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3. مقارنة النتائج بالارتباط الكلي:</w:t>
      </w:r>
    </w:p>
    <w:p w14:paraId="42144146" w14:textId="77777777"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من النقاط المهمة التي ذكرها الباحث في الصفحة 92 وجود ارتباط إيجابي قوي بين القيادة الخادمة وسلوكيات المواطنة التنظيمية ككل، بقيمة (</w:t>
      </w:r>
      <w:r w:rsidRPr="00302B60">
        <w:rPr>
          <w:rFonts w:ascii="Simplified Arabic" w:hAnsi="Simplified Arabic" w:cs="Simplified Arabic"/>
          <w:sz w:val="28"/>
          <w:szCs w:val="28"/>
          <w:lang w:bidi="ar-EG"/>
        </w:rPr>
        <w:t>R = 0.712</w:t>
      </w:r>
      <w:r w:rsidRPr="00302B60">
        <w:rPr>
          <w:rFonts w:ascii="Simplified Arabic" w:hAnsi="Simplified Arabic" w:cs="Simplified Arabic"/>
          <w:sz w:val="28"/>
          <w:szCs w:val="28"/>
          <w:rtl/>
          <w:lang w:bidi="ar-EG"/>
        </w:rPr>
        <w:t>) ومستوى دلالة عالٍ جدًا (0.000).</w:t>
      </w:r>
    </w:p>
    <w:p w14:paraId="3DC2029A" w14:textId="1E18E762" w:rsid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هذا التناقض الظاهري يعني أن القيادة الخادمة كمفهوم واسع ترتبط ارتباطًا وثيقًا بسلوك المواطنة، ولكن عند تقسيمها إلى أبعاد فرعية ضمن نموذج انحدار إحصائي معقد (كما في الجداول في الصفحة 96)، فإن هذه الأبعاد وحدها لا تكفي لتوفير نموذج تنبؤي قوي. قد يعود ذلك إلى طبيعة توزيع استجابة العينة أو تداخل الأبعاد فيما بينها.</w:t>
      </w:r>
    </w:p>
    <w:p w14:paraId="01F1AA2E" w14:textId="41A0A3FA" w:rsidR="00302B60" w:rsidRPr="00302B60" w:rsidRDefault="00302B60" w:rsidP="00302B60">
      <w:pPr>
        <w:pStyle w:val="Caption"/>
        <w:jc w:val="center"/>
        <w:rPr>
          <w:rFonts w:cs="Arial"/>
          <w:noProof/>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EC33AF">
        <w:rPr>
          <w:noProof/>
          <w:rtl/>
        </w:rPr>
        <w:t>20</w:t>
      </w:r>
      <w:r>
        <w:rPr>
          <w:rtl/>
        </w:rPr>
        <w:fldChar w:fldCharType="end"/>
      </w:r>
      <w:r>
        <w:rPr>
          <w:rFonts w:hint="cs"/>
          <w:noProof/>
          <w:rtl/>
          <w:lang w:bidi="ar-EG"/>
        </w:rPr>
        <w:t xml:space="preserve"> </w:t>
      </w:r>
      <w:r w:rsidRPr="00841B0B">
        <w:rPr>
          <w:rFonts w:cs="Arial"/>
          <w:noProof/>
          <w:rtl/>
          <w:lang w:bidi="ar-EG"/>
        </w:rPr>
        <w:t>:</w:t>
      </w:r>
      <w:r>
        <w:rPr>
          <w:rFonts w:cs="Arial" w:hint="cs"/>
          <w:noProof/>
          <w:rtl/>
          <w:lang w:bidi="ar-EG"/>
        </w:rPr>
        <w:t xml:space="preserve"> تحليل الانحدار </w:t>
      </w:r>
    </w:p>
    <w:tbl>
      <w:tblPr>
        <w:tblStyle w:val="TableGrid"/>
        <w:bidiVisual/>
        <w:tblW w:w="7040" w:type="dxa"/>
        <w:jc w:val="center"/>
        <w:tblLook w:val="04A0" w:firstRow="1" w:lastRow="0" w:firstColumn="1" w:lastColumn="0" w:noHBand="0" w:noVBand="1"/>
      </w:tblPr>
      <w:tblGrid>
        <w:gridCol w:w="1512"/>
        <w:gridCol w:w="1482"/>
        <w:gridCol w:w="981"/>
        <w:gridCol w:w="1057"/>
        <w:gridCol w:w="950"/>
        <w:gridCol w:w="1058"/>
      </w:tblGrid>
      <w:tr w:rsidR="00350E1F" w:rsidRPr="00350E1F" w14:paraId="7C4BD4FE" w14:textId="77777777" w:rsidTr="00350E1F">
        <w:trPr>
          <w:trHeight w:val="900"/>
          <w:jc w:val="center"/>
        </w:trPr>
        <w:tc>
          <w:tcPr>
            <w:tcW w:w="1660" w:type="dxa"/>
            <w:hideMark/>
          </w:tcPr>
          <w:p w14:paraId="4F9C0A8E" w14:textId="77777777" w:rsidR="00350E1F" w:rsidRPr="00350E1F" w:rsidRDefault="00350E1F" w:rsidP="00350E1F">
            <w:pPr>
              <w:ind w:firstLineChars="100" w:firstLine="241"/>
              <w:rPr>
                <w:rFonts w:ascii="Arial" w:eastAsia="Times New Roman" w:hAnsi="Arial" w:cs="Arial"/>
                <w:b/>
                <w:bCs/>
                <w:color w:val="000000" w:themeColor="text1"/>
              </w:rPr>
            </w:pPr>
            <w:r w:rsidRPr="00350E1F">
              <w:rPr>
                <w:rFonts w:ascii="Arial" w:eastAsia="Times New Roman" w:hAnsi="Arial" w:cs="Arial"/>
                <w:b/>
                <w:bCs/>
                <w:color w:val="000000" w:themeColor="text1"/>
                <w:rtl/>
              </w:rPr>
              <w:t xml:space="preserve">المصدر </w:t>
            </w:r>
          </w:p>
        </w:tc>
        <w:tc>
          <w:tcPr>
            <w:tcW w:w="1540" w:type="dxa"/>
            <w:hideMark/>
          </w:tcPr>
          <w:p w14:paraId="304DCE5E"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مجموع المربعات</w:t>
            </w:r>
          </w:p>
        </w:tc>
        <w:tc>
          <w:tcPr>
            <w:tcW w:w="960" w:type="dxa"/>
            <w:hideMark/>
          </w:tcPr>
          <w:p w14:paraId="33F2AB64"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درجات الحرية</w:t>
            </w:r>
          </w:p>
        </w:tc>
        <w:tc>
          <w:tcPr>
            <w:tcW w:w="960" w:type="dxa"/>
            <w:hideMark/>
          </w:tcPr>
          <w:p w14:paraId="7FA5DA7D"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متوسط المربعات</w:t>
            </w:r>
          </w:p>
        </w:tc>
        <w:tc>
          <w:tcPr>
            <w:tcW w:w="960" w:type="dxa"/>
            <w:hideMark/>
          </w:tcPr>
          <w:p w14:paraId="18BBF256"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قيمة (</w:t>
            </w:r>
            <w:r w:rsidRPr="00350E1F">
              <w:rPr>
                <w:rFonts w:ascii="Arial" w:eastAsia="Times New Roman" w:hAnsi="Arial" w:cs="Arial"/>
                <w:b/>
                <w:bCs/>
                <w:color w:val="000000" w:themeColor="text1"/>
              </w:rPr>
              <w:t>F</w:t>
            </w:r>
            <w:r w:rsidRPr="00350E1F">
              <w:rPr>
                <w:rFonts w:ascii="Arial" w:eastAsia="Times New Roman" w:hAnsi="Arial" w:cs="Arial"/>
                <w:b/>
                <w:bCs/>
                <w:color w:val="000000" w:themeColor="text1"/>
                <w:rtl/>
              </w:rPr>
              <w:t>)</w:t>
            </w:r>
          </w:p>
        </w:tc>
        <w:tc>
          <w:tcPr>
            <w:tcW w:w="960" w:type="dxa"/>
            <w:hideMark/>
          </w:tcPr>
          <w:p w14:paraId="7D4C89B5"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مستوى الدلالة (</w:t>
            </w:r>
            <w:r w:rsidRPr="00350E1F">
              <w:rPr>
                <w:rFonts w:ascii="Arial" w:eastAsia="Times New Roman" w:hAnsi="Arial" w:cs="Arial"/>
                <w:b/>
                <w:bCs/>
                <w:color w:val="000000" w:themeColor="text1"/>
              </w:rPr>
              <w:t>Sig</w:t>
            </w:r>
            <w:r w:rsidRPr="00350E1F">
              <w:rPr>
                <w:rFonts w:ascii="Arial" w:eastAsia="Times New Roman" w:hAnsi="Arial" w:cs="Arial"/>
                <w:b/>
                <w:bCs/>
                <w:color w:val="000000" w:themeColor="text1"/>
                <w:rtl/>
              </w:rPr>
              <w:t>)</w:t>
            </w:r>
          </w:p>
        </w:tc>
      </w:tr>
      <w:tr w:rsidR="00350E1F" w:rsidRPr="00350E1F" w14:paraId="79D67318" w14:textId="77777777" w:rsidTr="00350E1F">
        <w:trPr>
          <w:trHeight w:val="300"/>
          <w:jc w:val="center"/>
        </w:trPr>
        <w:tc>
          <w:tcPr>
            <w:tcW w:w="1660" w:type="dxa"/>
            <w:hideMark/>
          </w:tcPr>
          <w:p w14:paraId="04371860"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الانحدار</w:t>
            </w:r>
          </w:p>
        </w:tc>
        <w:tc>
          <w:tcPr>
            <w:tcW w:w="1540" w:type="dxa"/>
            <w:hideMark/>
          </w:tcPr>
          <w:p w14:paraId="50AED757" w14:textId="77777777" w:rsidR="00350E1F" w:rsidRPr="00350E1F" w:rsidRDefault="00350E1F" w:rsidP="00350E1F">
            <w:pPr>
              <w:bidi w:val="0"/>
              <w:ind w:firstLineChars="100" w:firstLine="240"/>
              <w:jc w:val="right"/>
              <w:rPr>
                <w:rFonts w:ascii="Arial" w:eastAsia="Times New Roman" w:hAnsi="Arial" w:cs="Arial"/>
                <w:color w:val="000000" w:themeColor="text1"/>
                <w:rtl/>
              </w:rPr>
            </w:pPr>
            <w:r w:rsidRPr="00350E1F">
              <w:rPr>
                <w:rFonts w:ascii="Arial" w:eastAsia="Times New Roman" w:hAnsi="Arial" w:cs="Arial"/>
                <w:color w:val="000000" w:themeColor="text1"/>
              </w:rPr>
              <w:t>18.84</w:t>
            </w:r>
          </w:p>
        </w:tc>
        <w:tc>
          <w:tcPr>
            <w:tcW w:w="960" w:type="dxa"/>
            <w:hideMark/>
          </w:tcPr>
          <w:p w14:paraId="5E8814D9"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10</w:t>
            </w:r>
          </w:p>
        </w:tc>
        <w:tc>
          <w:tcPr>
            <w:tcW w:w="960" w:type="dxa"/>
            <w:hideMark/>
          </w:tcPr>
          <w:p w14:paraId="2594A66B"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1.884</w:t>
            </w:r>
          </w:p>
        </w:tc>
        <w:tc>
          <w:tcPr>
            <w:tcW w:w="960" w:type="dxa"/>
            <w:hideMark/>
          </w:tcPr>
          <w:p w14:paraId="52C12BB0"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1.63</w:t>
            </w:r>
          </w:p>
        </w:tc>
        <w:tc>
          <w:tcPr>
            <w:tcW w:w="960" w:type="dxa"/>
            <w:hideMark/>
          </w:tcPr>
          <w:p w14:paraId="57B5F074" w14:textId="77777777" w:rsidR="00350E1F" w:rsidRPr="00350E1F" w:rsidRDefault="00350E1F" w:rsidP="00350E1F">
            <w:pPr>
              <w:bidi w:val="0"/>
              <w:ind w:firstLineChars="100" w:firstLine="241"/>
              <w:jc w:val="right"/>
              <w:rPr>
                <w:rFonts w:ascii="Arial" w:eastAsia="Times New Roman" w:hAnsi="Arial" w:cs="Arial"/>
                <w:b/>
                <w:bCs/>
                <w:color w:val="000000" w:themeColor="text1"/>
              </w:rPr>
            </w:pPr>
            <w:r w:rsidRPr="00350E1F">
              <w:rPr>
                <w:rFonts w:ascii="Arial" w:eastAsia="Times New Roman" w:hAnsi="Arial" w:cs="Arial"/>
                <w:b/>
                <w:bCs/>
                <w:color w:val="000000" w:themeColor="text1"/>
              </w:rPr>
              <w:t>0.094</w:t>
            </w:r>
          </w:p>
        </w:tc>
      </w:tr>
      <w:tr w:rsidR="00350E1F" w:rsidRPr="00350E1F" w14:paraId="5790EC99" w14:textId="77777777" w:rsidTr="00350E1F">
        <w:trPr>
          <w:trHeight w:val="300"/>
          <w:jc w:val="center"/>
        </w:trPr>
        <w:tc>
          <w:tcPr>
            <w:tcW w:w="1660" w:type="dxa"/>
            <w:hideMark/>
          </w:tcPr>
          <w:p w14:paraId="330A6192" w14:textId="77777777" w:rsidR="00350E1F" w:rsidRPr="00350E1F" w:rsidRDefault="00350E1F" w:rsidP="00350E1F">
            <w:pPr>
              <w:ind w:firstLineChars="100" w:firstLine="241"/>
              <w:rPr>
                <w:rFonts w:ascii="Arial" w:eastAsia="Times New Roman" w:hAnsi="Arial" w:cs="Arial"/>
                <w:b/>
                <w:bCs/>
                <w:color w:val="000000" w:themeColor="text1"/>
              </w:rPr>
            </w:pPr>
            <w:r w:rsidRPr="00350E1F">
              <w:rPr>
                <w:rFonts w:ascii="Arial" w:eastAsia="Times New Roman" w:hAnsi="Arial" w:cs="Arial"/>
                <w:b/>
                <w:bCs/>
                <w:color w:val="000000" w:themeColor="text1"/>
                <w:rtl/>
              </w:rPr>
              <w:t>الباقي</w:t>
            </w:r>
          </w:p>
        </w:tc>
        <w:tc>
          <w:tcPr>
            <w:tcW w:w="1540" w:type="dxa"/>
            <w:hideMark/>
          </w:tcPr>
          <w:p w14:paraId="304DEFA3" w14:textId="77777777" w:rsidR="00350E1F" w:rsidRPr="00350E1F" w:rsidRDefault="00350E1F" w:rsidP="00350E1F">
            <w:pPr>
              <w:bidi w:val="0"/>
              <w:ind w:firstLineChars="100" w:firstLine="240"/>
              <w:jc w:val="right"/>
              <w:rPr>
                <w:rFonts w:ascii="Arial" w:eastAsia="Times New Roman" w:hAnsi="Arial" w:cs="Arial"/>
                <w:color w:val="000000" w:themeColor="text1"/>
                <w:rtl/>
              </w:rPr>
            </w:pPr>
            <w:r w:rsidRPr="00350E1F">
              <w:rPr>
                <w:rFonts w:ascii="Arial" w:eastAsia="Times New Roman" w:hAnsi="Arial" w:cs="Arial"/>
                <w:color w:val="000000" w:themeColor="text1"/>
              </w:rPr>
              <w:t>700.356</w:t>
            </w:r>
          </w:p>
        </w:tc>
        <w:tc>
          <w:tcPr>
            <w:tcW w:w="960" w:type="dxa"/>
            <w:hideMark/>
          </w:tcPr>
          <w:p w14:paraId="38EF12A3"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606</w:t>
            </w:r>
          </w:p>
        </w:tc>
        <w:tc>
          <w:tcPr>
            <w:tcW w:w="960" w:type="dxa"/>
            <w:hideMark/>
          </w:tcPr>
          <w:p w14:paraId="46AAC990"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1.156</w:t>
            </w:r>
          </w:p>
        </w:tc>
        <w:tc>
          <w:tcPr>
            <w:tcW w:w="960" w:type="dxa"/>
            <w:hideMark/>
          </w:tcPr>
          <w:p w14:paraId="210364B1"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c>
          <w:tcPr>
            <w:tcW w:w="960" w:type="dxa"/>
            <w:hideMark/>
          </w:tcPr>
          <w:p w14:paraId="1A3AA9CD"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r>
      <w:tr w:rsidR="00350E1F" w:rsidRPr="00350E1F" w14:paraId="5CA63DB3" w14:textId="77777777" w:rsidTr="00350E1F">
        <w:trPr>
          <w:trHeight w:val="300"/>
          <w:jc w:val="center"/>
        </w:trPr>
        <w:tc>
          <w:tcPr>
            <w:tcW w:w="1660" w:type="dxa"/>
            <w:hideMark/>
          </w:tcPr>
          <w:p w14:paraId="6DD17C3A" w14:textId="77777777" w:rsidR="00350E1F" w:rsidRPr="00350E1F" w:rsidRDefault="00350E1F" w:rsidP="00350E1F">
            <w:pPr>
              <w:ind w:firstLineChars="100" w:firstLine="241"/>
              <w:rPr>
                <w:rFonts w:ascii="Arial" w:eastAsia="Times New Roman" w:hAnsi="Arial" w:cs="Arial"/>
                <w:b/>
                <w:bCs/>
                <w:color w:val="000000" w:themeColor="text1"/>
              </w:rPr>
            </w:pPr>
            <w:r w:rsidRPr="00350E1F">
              <w:rPr>
                <w:rFonts w:ascii="Arial" w:eastAsia="Times New Roman" w:hAnsi="Arial" w:cs="Arial"/>
                <w:b/>
                <w:bCs/>
                <w:color w:val="000000" w:themeColor="text1"/>
                <w:rtl/>
              </w:rPr>
              <w:t>الإجمالي</w:t>
            </w:r>
          </w:p>
        </w:tc>
        <w:tc>
          <w:tcPr>
            <w:tcW w:w="1540" w:type="dxa"/>
            <w:hideMark/>
          </w:tcPr>
          <w:p w14:paraId="1897A453" w14:textId="77777777" w:rsidR="00350E1F" w:rsidRPr="00350E1F" w:rsidRDefault="00350E1F" w:rsidP="00350E1F">
            <w:pPr>
              <w:bidi w:val="0"/>
              <w:ind w:firstLineChars="100" w:firstLine="240"/>
              <w:jc w:val="right"/>
              <w:rPr>
                <w:rFonts w:ascii="Arial" w:eastAsia="Times New Roman" w:hAnsi="Arial" w:cs="Arial"/>
                <w:color w:val="000000" w:themeColor="text1"/>
                <w:rtl/>
              </w:rPr>
            </w:pPr>
            <w:r w:rsidRPr="00350E1F">
              <w:rPr>
                <w:rFonts w:ascii="Arial" w:eastAsia="Times New Roman" w:hAnsi="Arial" w:cs="Arial"/>
                <w:color w:val="000000" w:themeColor="text1"/>
              </w:rPr>
              <w:t>719.196</w:t>
            </w:r>
          </w:p>
        </w:tc>
        <w:tc>
          <w:tcPr>
            <w:tcW w:w="960" w:type="dxa"/>
            <w:hideMark/>
          </w:tcPr>
          <w:p w14:paraId="0C87C352"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616</w:t>
            </w:r>
          </w:p>
        </w:tc>
        <w:tc>
          <w:tcPr>
            <w:tcW w:w="960" w:type="dxa"/>
            <w:hideMark/>
          </w:tcPr>
          <w:p w14:paraId="4F5CD8FC"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c>
          <w:tcPr>
            <w:tcW w:w="960" w:type="dxa"/>
            <w:hideMark/>
          </w:tcPr>
          <w:p w14:paraId="37FD1E3A"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c>
          <w:tcPr>
            <w:tcW w:w="960" w:type="dxa"/>
            <w:hideMark/>
          </w:tcPr>
          <w:p w14:paraId="047D7961"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r>
    </w:tbl>
    <w:p w14:paraId="10B52171" w14:textId="77777777" w:rsidR="00350E1F" w:rsidRDefault="00350E1F" w:rsidP="008962C5">
      <w:pPr>
        <w:spacing w:line="360" w:lineRule="auto"/>
        <w:jc w:val="both"/>
        <w:rPr>
          <w:rFonts w:ascii="Simplified Arabic" w:hAnsi="Simplified Arabic" w:cs="Simplified Arabic"/>
          <w:sz w:val="28"/>
          <w:szCs w:val="28"/>
          <w:rtl/>
          <w:lang w:bidi="ar-EG"/>
        </w:rPr>
      </w:pPr>
    </w:p>
    <w:p w14:paraId="4FF67A93" w14:textId="77777777" w:rsidR="00350E1F" w:rsidRDefault="00350E1F" w:rsidP="008962C5">
      <w:pPr>
        <w:spacing w:line="360" w:lineRule="auto"/>
        <w:jc w:val="both"/>
        <w:rPr>
          <w:rFonts w:ascii="Simplified Arabic" w:hAnsi="Simplified Arabic" w:cs="Simplified Arabic"/>
          <w:sz w:val="28"/>
          <w:szCs w:val="28"/>
          <w:rtl/>
          <w:lang w:bidi="ar-EG"/>
        </w:rPr>
      </w:pPr>
    </w:p>
    <w:p w14:paraId="4CC10E2F" w14:textId="77777777" w:rsidR="00CC5D59" w:rsidRDefault="00CC5D59" w:rsidP="008962C5">
      <w:pPr>
        <w:spacing w:line="360" w:lineRule="auto"/>
        <w:jc w:val="both"/>
        <w:rPr>
          <w:rFonts w:ascii="Simplified Arabic" w:hAnsi="Simplified Arabic" w:cs="Simplified Arabic"/>
          <w:sz w:val="28"/>
          <w:szCs w:val="28"/>
          <w:rtl/>
          <w:lang w:bidi="ar-EG"/>
        </w:rPr>
      </w:pPr>
    </w:p>
    <w:p w14:paraId="6C57D0D4" w14:textId="77777777" w:rsidR="00350E1F" w:rsidRDefault="00350E1F" w:rsidP="008962C5">
      <w:pPr>
        <w:spacing w:line="360" w:lineRule="auto"/>
        <w:jc w:val="both"/>
        <w:rPr>
          <w:rFonts w:ascii="Simplified Arabic" w:hAnsi="Simplified Arabic" w:cs="Simplified Arabic"/>
          <w:sz w:val="28"/>
          <w:szCs w:val="28"/>
          <w:rtl/>
          <w:lang w:bidi="ar-EG"/>
        </w:rPr>
      </w:pPr>
    </w:p>
    <w:p w14:paraId="339228AE" w14:textId="77777777" w:rsidR="00350E1F" w:rsidRDefault="00350E1F" w:rsidP="008962C5">
      <w:pPr>
        <w:spacing w:line="360" w:lineRule="auto"/>
        <w:jc w:val="both"/>
        <w:rPr>
          <w:rFonts w:ascii="Simplified Arabic" w:hAnsi="Simplified Arabic" w:cs="Simplified Arabic"/>
          <w:sz w:val="28"/>
          <w:szCs w:val="28"/>
          <w:rtl/>
          <w:lang w:bidi="ar-EG"/>
        </w:rPr>
      </w:pPr>
    </w:p>
    <w:p w14:paraId="7B6853E0" w14:textId="77777777" w:rsidR="00350E1F" w:rsidRDefault="00350E1F" w:rsidP="008962C5">
      <w:pPr>
        <w:spacing w:line="360" w:lineRule="auto"/>
        <w:jc w:val="both"/>
        <w:rPr>
          <w:rFonts w:ascii="Simplified Arabic" w:hAnsi="Simplified Arabic" w:cs="Simplified Arabic"/>
          <w:sz w:val="28"/>
          <w:szCs w:val="28"/>
          <w:rtl/>
          <w:lang w:bidi="ar-EG"/>
        </w:rPr>
      </w:pPr>
    </w:p>
    <w:p w14:paraId="66BA1835" w14:textId="77777777" w:rsidR="00247AF8" w:rsidRDefault="00247AF8" w:rsidP="008962C5">
      <w:pPr>
        <w:spacing w:line="360" w:lineRule="auto"/>
        <w:jc w:val="both"/>
        <w:rPr>
          <w:rFonts w:ascii="Simplified Arabic" w:hAnsi="Simplified Arabic" w:cs="Simplified Arabic"/>
          <w:sz w:val="28"/>
          <w:szCs w:val="28"/>
          <w:rtl/>
          <w:lang w:bidi="ar-EG"/>
        </w:rPr>
      </w:pPr>
    </w:p>
    <w:p w14:paraId="5A01B366" w14:textId="77777777" w:rsidR="008962C5" w:rsidRDefault="008962C5" w:rsidP="002C0A58">
      <w:pPr>
        <w:spacing w:after="0" w:line="360" w:lineRule="auto"/>
        <w:jc w:val="both"/>
        <w:rPr>
          <w:rFonts w:ascii="Traditional Arabic" w:hAnsi="Traditional Arabic" w:cs="Traditional Arabic"/>
          <w:sz w:val="28"/>
          <w:szCs w:val="28"/>
          <w:rtl/>
          <w:lang w:bidi="ar-EG"/>
        </w:rPr>
      </w:pPr>
    </w:p>
    <w:p w14:paraId="1F59B50A" w14:textId="77777777" w:rsidR="008962C5" w:rsidRDefault="008962C5" w:rsidP="002C0A58">
      <w:pPr>
        <w:spacing w:after="0" w:line="360" w:lineRule="auto"/>
        <w:jc w:val="both"/>
        <w:rPr>
          <w:rFonts w:ascii="Traditional Arabic" w:hAnsi="Traditional Arabic" w:cs="Traditional Arabic"/>
          <w:sz w:val="28"/>
          <w:szCs w:val="28"/>
          <w:rtl/>
          <w:lang w:bidi="ar-EG"/>
        </w:rPr>
      </w:pPr>
    </w:p>
    <w:p w14:paraId="3F626006" w14:textId="77777777" w:rsidR="00C05438" w:rsidRPr="002C0A58" w:rsidRDefault="00C05438" w:rsidP="002C0A58">
      <w:pPr>
        <w:spacing w:after="0" w:line="360" w:lineRule="auto"/>
        <w:jc w:val="both"/>
        <w:rPr>
          <w:rFonts w:ascii="Traditional Arabic" w:hAnsi="Traditional Arabic" w:cs="Traditional Arabic"/>
          <w:sz w:val="28"/>
          <w:szCs w:val="28"/>
          <w:lang w:bidi="ar-EG"/>
        </w:rPr>
      </w:pPr>
    </w:p>
    <w:sdt>
      <w:sdtPr>
        <w:rPr>
          <w:rFonts w:ascii="Traditional Arabic" w:hAnsi="Traditional Arabic" w:cs="Traditional Arabic"/>
          <w:sz w:val="28"/>
          <w:szCs w:val="28"/>
          <w:rtl/>
        </w:rPr>
        <w:id w:val="-636255072"/>
        <w:docPartObj>
          <w:docPartGallery w:val="Bibliographies"/>
          <w:docPartUnique/>
        </w:docPartObj>
      </w:sdtPr>
      <w:sdtEndPr>
        <w:rPr>
          <w:rtl w:val="0"/>
        </w:rPr>
      </w:sdtEndPr>
      <w:sdtContent>
        <w:p w14:paraId="3AEDEAE6" w14:textId="58B098FE" w:rsidR="00E37B1C" w:rsidRPr="002C0A58" w:rsidRDefault="00E37B1C" w:rsidP="004824C5">
          <w:pPr>
            <w:spacing w:after="0" w:line="360" w:lineRule="auto"/>
            <w:jc w:val="mediumKashida"/>
            <w:rPr>
              <w:rFonts w:ascii="Traditional Arabic" w:hAnsi="Traditional Arabic" w:cs="Traditional Arabic"/>
              <w:sz w:val="28"/>
              <w:szCs w:val="28"/>
              <w:rtl/>
            </w:rPr>
          </w:pPr>
          <w:r w:rsidRPr="002C0A58">
            <w:rPr>
              <w:rFonts w:ascii="Traditional Arabic" w:hAnsi="Traditional Arabic" w:cs="Traditional Arabic"/>
              <w:sz w:val="28"/>
              <w:szCs w:val="28"/>
              <w:rtl/>
            </w:rPr>
            <w:t>المراجع</w:t>
          </w:r>
          <w:r w:rsidRPr="002C0A58">
            <w:rPr>
              <w:rFonts w:ascii="Traditional Arabic" w:hAnsi="Traditional Arabic" w:cs="Traditional Arabic" w:hint="cs"/>
              <w:sz w:val="28"/>
              <w:szCs w:val="28"/>
              <w:rtl/>
            </w:rPr>
            <w:t>:</w:t>
          </w:r>
        </w:p>
        <w:sdt>
          <w:sdtPr>
            <w:rPr>
              <w:rFonts w:ascii="Traditional Arabic" w:hAnsi="Traditional Arabic" w:cs="Traditional Arabic"/>
              <w:kern w:val="0"/>
              <w:sz w:val="28"/>
              <w:szCs w:val="28"/>
              <w:rtl/>
              <w14:ligatures w14:val="none"/>
            </w:rPr>
            <w:id w:val="-573587230"/>
            <w:bibliography/>
          </w:sdtPr>
          <w:sdtEndPr>
            <w:rPr>
              <w:rtl w:val="0"/>
            </w:rPr>
          </w:sdtEndPr>
          <w:sdtContent>
            <w:p w14:paraId="68C8A0B4" w14:textId="77777777" w:rsidR="00B9156C" w:rsidRDefault="00E37B1C" w:rsidP="00B9156C">
              <w:pPr>
                <w:pStyle w:val="Bibliography"/>
                <w:bidi/>
                <w:ind w:left="720" w:hanging="720"/>
                <w:rPr>
                  <w:noProof/>
                  <w:kern w:val="0"/>
                  <w14:ligatures w14:val="none"/>
                </w:rPr>
              </w:pPr>
              <w:r w:rsidRPr="002C0A58">
                <w:rPr>
                  <w:rFonts w:ascii="Traditional Arabic" w:hAnsi="Traditional Arabic" w:cs="Traditional Arabic"/>
                  <w:kern w:val="0"/>
                  <w:sz w:val="28"/>
                  <w:szCs w:val="28"/>
                  <w14:ligatures w14:val="none"/>
                </w:rPr>
                <w:fldChar w:fldCharType="begin"/>
              </w:r>
              <w:r w:rsidRPr="002C0A58">
                <w:rPr>
                  <w:rFonts w:ascii="Traditional Arabic" w:hAnsi="Traditional Arabic" w:cs="Traditional Arabic"/>
                  <w:sz w:val="28"/>
                  <w:szCs w:val="28"/>
                </w:rPr>
                <w:instrText xml:space="preserve"> BIBLIOGRAPHY </w:instrText>
              </w:r>
              <w:r w:rsidRPr="002C0A58">
                <w:rPr>
                  <w:rFonts w:ascii="Traditional Arabic" w:hAnsi="Traditional Arabic" w:cs="Traditional Arabic"/>
                  <w:kern w:val="0"/>
                  <w:sz w:val="28"/>
                  <w:szCs w:val="28"/>
                  <w14:ligatures w14:val="none"/>
                </w:rPr>
                <w:fldChar w:fldCharType="separate"/>
              </w:r>
              <w:r w:rsidR="00B9156C">
                <w:rPr>
                  <w:rFonts w:hint="cs"/>
                  <w:noProof/>
                </w:rPr>
                <w:t>Abdul Hameed Khan</w:t>
              </w:r>
              <w:r w:rsidR="00B9156C">
                <w:rPr>
                  <w:rFonts w:hint="cs"/>
                  <w:noProof/>
                  <w:rtl/>
                </w:rPr>
                <w:t xml:space="preserve">. (2024). </w:t>
              </w:r>
              <w:r w:rsidR="00B9156C">
                <w:rPr>
                  <w:rFonts w:hint="cs"/>
                  <w:noProof/>
                </w:rPr>
                <w:t>Leading with Humility: Servant Leadership on Knowledge Sharing Via Organizational Citizenship Behavior and Trust in Private Organization</w:t>
              </w:r>
              <w:r w:rsidR="00B9156C">
                <w:rPr>
                  <w:rFonts w:hint="cs"/>
                  <w:noProof/>
                  <w:rtl/>
                </w:rPr>
                <w:t xml:space="preserve">. </w:t>
              </w:r>
              <w:r w:rsidR="00B9156C">
                <w:rPr>
                  <w:rFonts w:hint="cs"/>
                  <w:i/>
                  <w:iCs/>
                  <w:noProof/>
                  <w:rtl/>
                </w:rPr>
                <w:t>5</w:t>
              </w:r>
              <w:r w:rsidR="00B9156C">
                <w:rPr>
                  <w:rFonts w:hint="cs"/>
                  <w:noProof/>
                  <w:rtl/>
                </w:rPr>
                <w:t xml:space="preserve">(3). تم الاسترداد من </w:t>
              </w:r>
              <w:r w:rsidR="00B9156C">
                <w:rPr>
                  <w:rFonts w:hint="cs"/>
                  <w:noProof/>
                </w:rPr>
                <w:t>https://qjss.com.pk/index.php/qjss/article/view/103</w:t>
              </w:r>
            </w:p>
            <w:p w14:paraId="73CA0CB4" w14:textId="77777777" w:rsidR="00B9156C" w:rsidRDefault="00B9156C" w:rsidP="00B9156C">
              <w:pPr>
                <w:pStyle w:val="Bibliography"/>
                <w:bidi/>
                <w:ind w:left="720" w:hanging="720"/>
                <w:rPr>
                  <w:noProof/>
                  <w:rtl/>
                </w:rPr>
              </w:pPr>
              <w:r>
                <w:rPr>
                  <w:rFonts w:hint="cs"/>
                  <w:noProof/>
                </w:rPr>
                <w:t>Abdullah Awadh Aljuaid</w:t>
              </w:r>
              <w:r>
                <w:rPr>
                  <w:rFonts w:hint="cs"/>
                  <w:noProof/>
                  <w:rtl/>
                </w:rPr>
                <w:t xml:space="preserve">. (2024). </w:t>
              </w:r>
              <w:r>
                <w:rPr>
                  <w:rFonts w:hint="cs"/>
                  <w:noProof/>
                </w:rPr>
                <w:t>Integrating Industry 4.0 for Sustainable Localized Manufacturing to Support Saudi Vision 2030: An Assessment of the Saudi Arabian Automotive Industry Model</w:t>
              </w:r>
              <w:r>
                <w:rPr>
                  <w:rFonts w:hint="cs"/>
                  <w:noProof/>
                  <w:rtl/>
                </w:rPr>
                <w:t xml:space="preserve">. </w:t>
              </w:r>
              <w:r>
                <w:rPr>
                  <w:rFonts w:hint="cs"/>
                  <w:noProof/>
                </w:rPr>
                <w:t>doi:https://doi.org/10.3390/su16125096</w:t>
              </w:r>
            </w:p>
            <w:p w14:paraId="29564423" w14:textId="77777777" w:rsidR="00B9156C" w:rsidRDefault="00B9156C" w:rsidP="00B9156C">
              <w:pPr>
                <w:pStyle w:val="Bibliography"/>
                <w:bidi/>
                <w:ind w:left="720" w:hanging="720"/>
                <w:rPr>
                  <w:noProof/>
                  <w:rtl/>
                </w:rPr>
              </w:pPr>
              <w:r>
                <w:rPr>
                  <w:rFonts w:hint="cs"/>
                  <w:noProof/>
                </w:rPr>
                <w:t>Abdulllah</w:t>
              </w:r>
              <w:r>
                <w:rPr>
                  <w:rFonts w:hint="cs"/>
                  <w:noProof/>
                  <w:rtl/>
                </w:rPr>
                <w:t xml:space="preserve">. (2021). </w:t>
              </w:r>
              <w:r>
                <w:rPr>
                  <w:rFonts w:hint="cs"/>
                  <w:noProof/>
                </w:rPr>
                <w:t>Trust in engineering management, leadership practices and the influencing role of nation culture in the Saudi petrochemical sector</w:t>
              </w:r>
              <w:r>
                <w:rPr>
                  <w:rFonts w:hint="cs"/>
                  <w:noProof/>
                  <w:rtl/>
                </w:rPr>
                <w:t xml:space="preserve">. تم الاسترداد من </w:t>
              </w:r>
              <w:r>
                <w:rPr>
                  <w:rFonts w:hint="cs"/>
                  <w:noProof/>
                </w:rPr>
                <w:t>https://publications.aston.ac.uk/id/eprint/42592</w:t>
              </w:r>
              <w:r>
                <w:rPr>
                  <w:rFonts w:hint="cs"/>
                  <w:noProof/>
                  <w:rtl/>
                </w:rPr>
                <w:t>/</w:t>
              </w:r>
            </w:p>
            <w:p w14:paraId="6D80B82C" w14:textId="77777777" w:rsidR="00B9156C" w:rsidRDefault="00B9156C" w:rsidP="00B9156C">
              <w:pPr>
                <w:pStyle w:val="Bibliography"/>
                <w:bidi/>
                <w:ind w:left="720" w:hanging="720"/>
                <w:rPr>
                  <w:noProof/>
                  <w:rtl/>
                </w:rPr>
              </w:pPr>
              <w:r>
                <w:rPr>
                  <w:rFonts w:hint="cs"/>
                  <w:noProof/>
                </w:rPr>
                <w:t>Abdulllah Algarni</w:t>
              </w:r>
              <w:r>
                <w:rPr>
                  <w:rFonts w:hint="cs"/>
                  <w:noProof/>
                  <w:rtl/>
                </w:rPr>
                <w:t xml:space="preserve">. (2021). </w:t>
              </w:r>
              <w:r>
                <w:rPr>
                  <w:rFonts w:hint="cs"/>
                  <w:noProof/>
                </w:rPr>
                <w:t>Trust in engineering management, leadership practices and the influencing role of nation culture in the Saudi petrochemical sector</w:t>
              </w:r>
              <w:r>
                <w:rPr>
                  <w:rFonts w:hint="cs"/>
                  <w:noProof/>
                  <w:rtl/>
                </w:rPr>
                <w:t xml:space="preserve">. تم الاسترداد من </w:t>
              </w:r>
              <w:r>
                <w:rPr>
                  <w:rFonts w:hint="cs"/>
                  <w:noProof/>
                </w:rPr>
                <w:t>https://publications.aston.ac.uk/id/eprint/42592</w:t>
              </w:r>
              <w:r>
                <w:rPr>
                  <w:rFonts w:hint="cs"/>
                  <w:noProof/>
                  <w:rtl/>
                </w:rPr>
                <w:t>/</w:t>
              </w:r>
            </w:p>
            <w:p w14:paraId="7E26586E" w14:textId="77777777" w:rsidR="00B9156C" w:rsidRDefault="00B9156C" w:rsidP="00B9156C">
              <w:pPr>
                <w:pStyle w:val="Bibliography"/>
                <w:bidi/>
                <w:ind w:left="720" w:hanging="720"/>
                <w:rPr>
                  <w:noProof/>
                  <w:rtl/>
                </w:rPr>
              </w:pPr>
              <w:r>
                <w:rPr>
                  <w:rFonts w:hint="cs"/>
                  <w:noProof/>
                </w:rPr>
                <w:t>Abraham Ansong</w:t>
              </w:r>
              <w:r>
                <w:rPr>
                  <w:rFonts w:hint="cs"/>
                  <w:noProof/>
                  <w:rtl/>
                </w:rPr>
                <w:t xml:space="preserve">. (2024). </w:t>
              </w:r>
              <w:r>
                <w:rPr>
                  <w:rFonts w:hint="cs"/>
                  <w:noProof/>
                </w:rPr>
                <w:t>Leader humility and organisational citizenship behaviour: the mediating roles of job satisfaction and employee engagement</w:t>
              </w:r>
              <w:r>
                <w:rPr>
                  <w:rFonts w:hint="cs"/>
                  <w:noProof/>
                  <w:rtl/>
                </w:rPr>
                <w:t xml:space="preserve">. تم الاسترداد من </w:t>
              </w:r>
              <w:r>
                <w:rPr>
                  <w:rFonts w:hint="cs"/>
                  <w:noProof/>
                </w:rPr>
                <w:t>https://www.tandfonline.com/doi/full/10.1080/23311975.2024.2358166</w:t>
              </w:r>
            </w:p>
            <w:p w14:paraId="201B7C42" w14:textId="77777777" w:rsidR="00B9156C" w:rsidRDefault="00B9156C" w:rsidP="00B9156C">
              <w:pPr>
                <w:pStyle w:val="Bibliography"/>
                <w:bidi/>
                <w:ind w:left="720" w:hanging="720"/>
                <w:rPr>
                  <w:noProof/>
                  <w:rtl/>
                </w:rPr>
              </w:pPr>
              <w:r>
                <w:rPr>
                  <w:rFonts w:hint="cs"/>
                  <w:noProof/>
                </w:rPr>
                <w:lastRenderedPageBreak/>
                <w:t>Ahmed Abdellah Othman</w:t>
              </w:r>
              <w:r>
                <w:rPr>
                  <w:rFonts w:hint="cs"/>
                  <w:noProof/>
                  <w:rtl/>
                </w:rPr>
                <w:t xml:space="preserve">. (2025). </w:t>
              </w:r>
              <w:r>
                <w:rPr>
                  <w:rFonts w:hint="cs"/>
                  <w:noProof/>
                </w:rPr>
                <w:t>Leader's Humility: Unveiling the Mediating Effect of Decent Work on the Relation Between Humble Leadership and Nurses' Grit</w:t>
              </w:r>
              <w:r>
                <w:rPr>
                  <w:rFonts w:hint="cs"/>
                  <w:noProof/>
                  <w:rtl/>
                </w:rPr>
                <w:t xml:space="preserve">. تم الاسترداد من </w:t>
              </w:r>
              <w:r>
                <w:rPr>
                  <w:rFonts w:hint="cs"/>
                  <w:noProof/>
                </w:rPr>
                <w:t>https://pmc.ncbi.nlm.nih.gov/articles/PMC12204739</w:t>
              </w:r>
              <w:r>
                <w:rPr>
                  <w:rFonts w:hint="cs"/>
                  <w:noProof/>
                  <w:rtl/>
                </w:rPr>
                <w:t>/</w:t>
              </w:r>
            </w:p>
            <w:p w14:paraId="597AB309" w14:textId="77777777" w:rsidR="00B9156C" w:rsidRDefault="00B9156C" w:rsidP="00B9156C">
              <w:pPr>
                <w:pStyle w:val="Bibliography"/>
                <w:bidi/>
                <w:ind w:left="720" w:hanging="720"/>
                <w:rPr>
                  <w:noProof/>
                  <w:rtl/>
                </w:rPr>
              </w:pPr>
              <w:r>
                <w:rPr>
                  <w:rFonts w:hint="cs"/>
                  <w:noProof/>
                </w:rPr>
                <w:t>Ahmed Farouk Ali</w:t>
              </w:r>
              <w:r>
                <w:rPr>
                  <w:rFonts w:hint="cs"/>
                  <w:noProof/>
                  <w:rtl/>
                </w:rPr>
                <w:t xml:space="preserve">. (2024). </w:t>
              </w:r>
              <w:r>
                <w:rPr>
                  <w:rFonts w:hint="cs"/>
                  <w:noProof/>
                </w:rPr>
                <w:t>The Impact of Organizational Citizenship on Job Performance of Employees in the Private Automotive Sector in Saudi Arabia in the light of 2030’s vision</w:t>
              </w:r>
              <w:r>
                <w:rPr>
                  <w:rFonts w:hint="cs"/>
                  <w:noProof/>
                  <w:rtl/>
                </w:rPr>
                <w:t xml:space="preserve">. </w:t>
              </w:r>
              <w:r>
                <w:rPr>
                  <w:rFonts w:hint="cs"/>
                  <w:i/>
                  <w:iCs/>
                  <w:noProof/>
                  <w:rtl/>
                </w:rPr>
                <w:t>10</w:t>
              </w:r>
              <w:r>
                <w:rPr>
                  <w:rFonts w:hint="cs"/>
                  <w:noProof/>
                  <w:rtl/>
                </w:rPr>
                <w:t xml:space="preserve">(2). تم الاسترداد من </w:t>
              </w:r>
              <w:r>
                <w:rPr>
                  <w:rFonts w:hint="cs"/>
                  <w:noProof/>
                </w:rPr>
                <w:t>https://journals.ajsrp.com/index.php/ajsrp/en/article/view/7689</w:t>
              </w:r>
            </w:p>
            <w:p w14:paraId="53334FE9" w14:textId="77777777" w:rsidR="00B9156C" w:rsidRDefault="00B9156C" w:rsidP="00B9156C">
              <w:pPr>
                <w:pStyle w:val="Bibliography"/>
                <w:bidi/>
                <w:ind w:left="720" w:hanging="720"/>
                <w:rPr>
                  <w:noProof/>
                  <w:rtl/>
                </w:rPr>
              </w:pPr>
              <w:r>
                <w:rPr>
                  <w:rFonts w:hint="cs"/>
                  <w:noProof/>
                </w:rPr>
                <w:t>Ali Bavik</w:t>
              </w:r>
              <w:r>
                <w:rPr>
                  <w:rFonts w:hint="cs"/>
                  <w:noProof/>
                  <w:rtl/>
                </w:rPr>
                <w:t xml:space="preserve">. (2020). </w:t>
              </w:r>
              <w:r>
                <w:rPr>
                  <w:rFonts w:hint="cs"/>
                  <w:noProof/>
                </w:rPr>
                <w:t>A systematic review of the servant leadership literature in management and hospitality</w:t>
              </w:r>
              <w:r>
                <w:rPr>
                  <w:rFonts w:hint="cs"/>
                  <w:noProof/>
                  <w:rtl/>
                </w:rPr>
                <w:t xml:space="preserve">. </w:t>
              </w:r>
              <w:r>
                <w:rPr>
                  <w:rFonts w:hint="cs"/>
                  <w:noProof/>
                </w:rPr>
                <w:t>doi:10.1108/IJCHM-10-2018-0788</w:t>
              </w:r>
            </w:p>
            <w:p w14:paraId="728D9035" w14:textId="77777777" w:rsidR="00B9156C" w:rsidRDefault="00B9156C" w:rsidP="00B9156C">
              <w:pPr>
                <w:pStyle w:val="Bibliography"/>
                <w:bidi/>
                <w:ind w:left="720" w:hanging="720"/>
                <w:rPr>
                  <w:noProof/>
                  <w:rtl/>
                </w:rPr>
              </w:pPr>
              <w:r>
                <w:rPr>
                  <w:rFonts w:hint="cs"/>
                  <w:noProof/>
                </w:rPr>
                <w:t>Alice Canavesi</w:t>
              </w:r>
              <w:r>
                <w:rPr>
                  <w:rFonts w:hint="cs"/>
                  <w:noProof/>
                  <w:rtl/>
                </w:rPr>
                <w:t xml:space="preserve">. (2021). </w:t>
              </w:r>
              <w:r>
                <w:rPr>
                  <w:rFonts w:hint="cs"/>
                  <w:noProof/>
                </w:rPr>
                <w:t>Servant Leadership and Employee Engagement: A Qualitative Study</w:t>
              </w:r>
              <w:r>
                <w:rPr>
                  <w:rFonts w:hint="cs"/>
                  <w:noProof/>
                  <w:rtl/>
                </w:rPr>
                <w:t xml:space="preserve">. </w:t>
              </w:r>
              <w:r>
                <w:rPr>
                  <w:rFonts w:hint="cs"/>
                  <w:noProof/>
                </w:rPr>
                <w:t>doi:10.1007/s10672-021-09389-9</w:t>
              </w:r>
            </w:p>
            <w:p w14:paraId="3BE2370B" w14:textId="77777777" w:rsidR="00B9156C" w:rsidRDefault="00B9156C" w:rsidP="00B9156C">
              <w:pPr>
                <w:pStyle w:val="Bibliography"/>
                <w:bidi/>
                <w:ind w:left="720" w:hanging="720"/>
                <w:rPr>
                  <w:noProof/>
                  <w:rtl/>
                </w:rPr>
              </w:pPr>
              <w:r>
                <w:rPr>
                  <w:rFonts w:hint="cs"/>
                  <w:noProof/>
                </w:rPr>
                <w:t>Alsaiari Taleb Mohammed N</w:t>
              </w:r>
              <w:r>
                <w:rPr>
                  <w:rFonts w:hint="cs"/>
                  <w:noProof/>
                  <w:rtl/>
                </w:rPr>
                <w:t xml:space="preserve">. (2025). </w:t>
              </w:r>
              <w:r>
                <w:rPr>
                  <w:rFonts w:hint="cs"/>
                  <w:noProof/>
                </w:rPr>
                <w:t>Influence of Servant Leadership and Employee Creativity on Academicians' Work Performance in Higher Education Institutions of Saudi Arabia</w:t>
              </w:r>
              <w:r>
                <w:rPr>
                  <w:rFonts w:hint="cs"/>
                  <w:noProof/>
                  <w:rtl/>
                </w:rPr>
                <w:t xml:space="preserve">. </w:t>
              </w:r>
              <w:r>
                <w:rPr>
                  <w:rFonts w:hint="cs"/>
                  <w:i/>
                  <w:iCs/>
                  <w:noProof/>
                  <w:rtl/>
                </w:rPr>
                <w:t>15</w:t>
              </w:r>
              <w:r>
                <w:rPr>
                  <w:rFonts w:hint="cs"/>
                  <w:noProof/>
                  <w:rtl/>
                </w:rPr>
                <w:t xml:space="preserve">(3). تم الاسترداد من </w:t>
              </w:r>
              <w:r>
                <w:rPr>
                  <w:rFonts w:hint="cs"/>
                  <w:noProof/>
                </w:rPr>
                <w:t>https://kwpublications.com/papers_submitted/16391/influence-of-servant-leadership-and-employee-creativity-on-academicians-work-performance-in-higher-education-institutions-of-saudi-arabia.pdf</w:t>
              </w:r>
            </w:p>
            <w:p w14:paraId="70666926" w14:textId="77777777" w:rsidR="00B9156C" w:rsidRDefault="00B9156C" w:rsidP="00B9156C">
              <w:pPr>
                <w:pStyle w:val="Bibliography"/>
                <w:bidi/>
                <w:ind w:left="720" w:hanging="720"/>
                <w:rPr>
                  <w:noProof/>
                  <w:rtl/>
                </w:rPr>
              </w:pPr>
              <w:r>
                <w:rPr>
                  <w:rFonts w:hint="cs"/>
                  <w:noProof/>
                </w:rPr>
                <w:t>Anthony Silard</w:t>
              </w:r>
              <w:r>
                <w:rPr>
                  <w:rFonts w:hint="cs"/>
                  <w:noProof/>
                  <w:rtl/>
                </w:rPr>
                <w:t xml:space="preserve">. (2025). </w:t>
              </w:r>
              <w:r>
                <w:rPr>
                  <w:rFonts w:hint="cs"/>
                  <w:noProof/>
                </w:rPr>
                <w:t>Leader expressed humility: A meta-analysis and an agenda for future research</w:t>
              </w:r>
              <w:r>
                <w:rPr>
                  <w:rFonts w:hint="cs"/>
                  <w:noProof/>
                  <w:rtl/>
                </w:rPr>
                <w:t xml:space="preserve">. تم الاسترداد من </w:t>
              </w:r>
              <w:r>
                <w:rPr>
                  <w:rFonts w:hint="cs"/>
                  <w:noProof/>
                </w:rPr>
                <w:t>https://www.sciencedirect.com/science/article/pii/S0191886925001588</w:t>
              </w:r>
            </w:p>
            <w:p w14:paraId="23DCD3F0" w14:textId="77777777" w:rsidR="00B9156C" w:rsidRDefault="00B9156C" w:rsidP="00B9156C">
              <w:pPr>
                <w:pStyle w:val="Bibliography"/>
                <w:bidi/>
                <w:ind w:left="720" w:hanging="720"/>
                <w:rPr>
                  <w:noProof/>
                  <w:rtl/>
                </w:rPr>
              </w:pPr>
              <w:r>
                <w:rPr>
                  <w:rFonts w:hint="cs"/>
                  <w:noProof/>
                </w:rPr>
                <w:t>Aref Abdulkarem Ali Alhashedi</w:t>
              </w:r>
              <w:r>
                <w:rPr>
                  <w:rFonts w:hint="cs"/>
                  <w:noProof/>
                  <w:rtl/>
                </w:rPr>
                <w:t xml:space="preserve">. (2021). </w:t>
              </w:r>
              <w:r>
                <w:rPr>
                  <w:rFonts w:hint="cs"/>
                  <w:noProof/>
                </w:rPr>
                <w:t>Organizational citizenship behavior role in mediating the effect of transformational leadership on organizational performance in gold industry of Saudi Arabia</w:t>
              </w:r>
              <w:r>
                <w:rPr>
                  <w:rFonts w:hint="cs"/>
                  <w:noProof/>
                  <w:rtl/>
                </w:rPr>
                <w:t xml:space="preserve">. 39-54. تم الاسترداد من </w:t>
              </w:r>
              <w:r>
                <w:rPr>
                  <w:rFonts w:hint="cs"/>
                  <w:noProof/>
                </w:rPr>
                <w:t>https://www.ceeol.com/search/article-detail?id=1008133</w:t>
              </w:r>
            </w:p>
            <w:p w14:paraId="69BB5ED9" w14:textId="77777777" w:rsidR="00B9156C" w:rsidRDefault="00B9156C" w:rsidP="00B9156C">
              <w:pPr>
                <w:pStyle w:val="Bibliography"/>
                <w:bidi/>
                <w:ind w:left="720" w:hanging="720"/>
                <w:rPr>
                  <w:noProof/>
                  <w:rtl/>
                </w:rPr>
              </w:pPr>
              <w:r>
                <w:rPr>
                  <w:rFonts w:hint="cs"/>
                  <w:noProof/>
                </w:rPr>
                <w:t>Barjoyai Bardai Aref Abdulkarem Ali Alhashedi</w:t>
              </w:r>
              <w:r>
                <w:rPr>
                  <w:rFonts w:hint="cs"/>
                  <w:noProof/>
                  <w:rtl/>
                </w:rPr>
                <w:t xml:space="preserve">. (2021). </w:t>
              </w:r>
              <w:r>
                <w:rPr>
                  <w:rFonts w:hint="cs"/>
                  <w:noProof/>
                </w:rPr>
                <w:t>Organizational citizenship behavior role in mediating the effect of transformational leadership on organizational performance in gold industry of Saudi Arabia</w:t>
              </w:r>
              <w:r>
                <w:rPr>
                  <w:rFonts w:hint="cs"/>
                  <w:noProof/>
                  <w:rtl/>
                </w:rPr>
                <w:t xml:space="preserve">. 39-54. تم الاسترداد من </w:t>
              </w:r>
              <w:r>
                <w:rPr>
                  <w:rFonts w:hint="cs"/>
                  <w:noProof/>
                </w:rPr>
                <w:t>https://www.ceeol.com/search/article-detail?id=1008133</w:t>
              </w:r>
            </w:p>
            <w:p w14:paraId="5432A1AB" w14:textId="77777777" w:rsidR="00B9156C" w:rsidRDefault="00B9156C" w:rsidP="00B9156C">
              <w:pPr>
                <w:pStyle w:val="Bibliography"/>
                <w:bidi/>
                <w:ind w:left="720" w:hanging="720"/>
                <w:rPr>
                  <w:noProof/>
                  <w:rtl/>
                </w:rPr>
              </w:pPr>
              <w:r>
                <w:rPr>
                  <w:rFonts w:hint="cs"/>
                  <w:noProof/>
                </w:rPr>
                <w:t>Basheer M. Al-Ghazali</w:t>
              </w:r>
              <w:r>
                <w:rPr>
                  <w:rFonts w:hint="cs"/>
                  <w:noProof/>
                  <w:rtl/>
                </w:rPr>
                <w:t xml:space="preserve">. (2021). </w:t>
              </w:r>
              <w:r>
                <w:rPr>
                  <w:rFonts w:hint="cs"/>
                  <w:noProof/>
                </w:rPr>
                <w:t>The Impact of Employees’ Perceptions of CSR on Career Satisfaction: Evidence from Saudi Arabia</w:t>
              </w:r>
              <w:r>
                <w:rPr>
                  <w:rFonts w:hint="cs"/>
                  <w:noProof/>
                  <w:rtl/>
                </w:rPr>
                <w:t xml:space="preserve">. </w:t>
              </w:r>
              <w:r>
                <w:rPr>
                  <w:rFonts w:hint="cs"/>
                  <w:i/>
                  <w:iCs/>
                  <w:noProof/>
                  <w:rtl/>
                </w:rPr>
                <w:t>13</w:t>
              </w:r>
              <w:r>
                <w:rPr>
                  <w:rFonts w:hint="cs"/>
                  <w:noProof/>
                  <w:rtl/>
                </w:rPr>
                <w:t xml:space="preserve">(9). تم الاسترداد من </w:t>
              </w:r>
              <w:r>
                <w:rPr>
                  <w:rFonts w:hint="cs"/>
                  <w:noProof/>
                </w:rPr>
                <w:t>https://www.mdpi.com/2071-1050/13/9/5235</w:t>
              </w:r>
            </w:p>
            <w:p w14:paraId="3570FA1C" w14:textId="77777777" w:rsidR="00B9156C" w:rsidRDefault="00B9156C" w:rsidP="00B9156C">
              <w:pPr>
                <w:pStyle w:val="Bibliography"/>
                <w:bidi/>
                <w:ind w:left="720" w:hanging="720"/>
                <w:rPr>
                  <w:noProof/>
                  <w:rtl/>
                </w:rPr>
              </w:pPr>
              <w:r>
                <w:rPr>
                  <w:rFonts w:hint="cs"/>
                  <w:noProof/>
                </w:rPr>
                <w:t>Bojan Obrenovic</w:t>
              </w:r>
              <w:r>
                <w:rPr>
                  <w:rFonts w:hint="cs"/>
                  <w:noProof/>
                  <w:rtl/>
                </w:rPr>
                <w:t xml:space="preserve">. (2020). </w:t>
              </w:r>
              <w:r>
                <w:rPr>
                  <w:rFonts w:hint="cs"/>
                  <w:noProof/>
                </w:rPr>
                <w:t>The Enjoyment of Knowledge Sharing: Impact of Altruism on Tacit Knowledge-Sharing Behavior</w:t>
              </w:r>
              <w:r>
                <w:rPr>
                  <w:rFonts w:hint="cs"/>
                  <w:noProof/>
                  <w:rtl/>
                </w:rPr>
                <w:t xml:space="preserve">. تم الاسترداد من </w:t>
              </w:r>
              <w:r>
                <w:rPr>
                  <w:rFonts w:hint="cs"/>
                  <w:noProof/>
                </w:rPr>
                <w:t>https://www.frontiersin.org/journals/psychology/articles/10.3389/fpsyg.2020.01496/full</w:t>
              </w:r>
            </w:p>
            <w:p w14:paraId="4A37C79B" w14:textId="77777777" w:rsidR="00B9156C" w:rsidRDefault="00B9156C" w:rsidP="00B9156C">
              <w:pPr>
                <w:pStyle w:val="Bibliography"/>
                <w:bidi/>
                <w:ind w:left="720" w:hanging="720"/>
                <w:rPr>
                  <w:noProof/>
                  <w:rtl/>
                </w:rPr>
              </w:pPr>
              <w:r>
                <w:rPr>
                  <w:rFonts w:hint="cs"/>
                  <w:noProof/>
                </w:rPr>
                <w:lastRenderedPageBreak/>
                <w:t>Bradley P. Owens</w:t>
              </w:r>
              <w:r>
                <w:rPr>
                  <w:rFonts w:hint="cs"/>
                  <w:noProof/>
                  <w:rtl/>
                </w:rPr>
                <w:t xml:space="preserve">. (2013). </w:t>
              </w:r>
              <w:r>
                <w:rPr>
                  <w:rFonts w:hint="cs"/>
                  <w:noProof/>
                </w:rPr>
                <w:t>Expressed Humility in Organizations: Implications for Performance, Teams, and Leadership</w:t>
              </w:r>
              <w:r>
                <w:rPr>
                  <w:rFonts w:hint="cs"/>
                  <w:noProof/>
                  <w:rtl/>
                </w:rPr>
                <w:t xml:space="preserve">. </w:t>
              </w:r>
              <w:r>
                <w:rPr>
                  <w:rFonts w:hint="cs"/>
                  <w:i/>
                  <w:iCs/>
                  <w:noProof/>
                  <w:rtl/>
                </w:rPr>
                <w:t>24</w:t>
              </w:r>
              <w:r>
                <w:rPr>
                  <w:rFonts w:hint="cs"/>
                  <w:noProof/>
                  <w:rtl/>
                </w:rPr>
                <w:t xml:space="preserve">(5)، 1517-1538. تم الاسترداد من </w:t>
              </w:r>
              <w:r>
                <w:rPr>
                  <w:rFonts w:hint="cs"/>
                  <w:noProof/>
                </w:rPr>
                <w:t>https://www.researchgate.net/publication/274199476_Expressed_Humility_in_Organizations_Implications_for_Performance_Teams_and_Leadership</w:t>
              </w:r>
            </w:p>
            <w:p w14:paraId="58F1716E" w14:textId="77777777" w:rsidR="00B9156C" w:rsidRDefault="00B9156C" w:rsidP="00B9156C">
              <w:pPr>
                <w:pStyle w:val="Bibliography"/>
                <w:bidi/>
                <w:ind w:left="720" w:hanging="720"/>
                <w:rPr>
                  <w:noProof/>
                  <w:rtl/>
                </w:rPr>
              </w:pPr>
              <w:r>
                <w:rPr>
                  <w:rFonts w:hint="cs"/>
                  <w:noProof/>
                </w:rPr>
                <w:t>Chun-chang Lee</w:t>
              </w:r>
              <w:r>
                <w:rPr>
                  <w:rFonts w:hint="cs"/>
                  <w:noProof/>
                  <w:rtl/>
                </w:rPr>
                <w:t xml:space="preserve">. (2022). </w:t>
              </w:r>
              <w:r>
                <w:rPr>
                  <w:rFonts w:hint="cs"/>
                  <w:noProof/>
                </w:rPr>
                <w:t>The Effects of Leader Emotional Intelligence, Leadership Styles, Organizational Commitment, and Trust on Job Performance in the Real Estate Brokerage Industry</w:t>
              </w:r>
              <w:r>
                <w:rPr>
                  <w:rFonts w:hint="cs"/>
                  <w:noProof/>
                  <w:rtl/>
                </w:rPr>
                <w:t xml:space="preserve">. </w:t>
              </w:r>
              <w:r>
                <w:rPr>
                  <w:rFonts w:hint="cs"/>
                  <w:i/>
                  <w:iCs/>
                  <w:noProof/>
                  <w:rtl/>
                </w:rPr>
                <w:t>12</w:t>
              </w:r>
              <w:r>
                <w:rPr>
                  <w:rFonts w:hint="cs"/>
                  <w:noProof/>
                  <w:rtl/>
                </w:rPr>
                <w:t xml:space="preserve">. تم الاسترداد من </w:t>
              </w:r>
              <w:r>
                <w:rPr>
                  <w:rFonts w:hint="cs"/>
                  <w:noProof/>
                </w:rPr>
                <w:t>https://www.frontiersin.org/journals/psychology/articles/10.3389/fpsyg.2022.881725/full</w:t>
              </w:r>
            </w:p>
            <w:p w14:paraId="419966EC" w14:textId="77777777" w:rsidR="00B9156C" w:rsidRDefault="00B9156C" w:rsidP="00B9156C">
              <w:pPr>
                <w:pStyle w:val="Bibliography"/>
                <w:bidi/>
                <w:ind w:left="720" w:hanging="720"/>
                <w:rPr>
                  <w:noProof/>
                  <w:rtl/>
                </w:rPr>
              </w:pPr>
              <w:r>
                <w:rPr>
                  <w:rFonts w:hint="cs"/>
                  <w:noProof/>
                </w:rPr>
                <w:t>Faiza Manzoor</w:t>
              </w:r>
              <w:r>
                <w:rPr>
                  <w:rFonts w:hint="cs"/>
                  <w:noProof/>
                  <w:rtl/>
                </w:rPr>
                <w:t xml:space="preserve">. (2019). </w:t>
              </w:r>
              <w:r>
                <w:rPr>
                  <w:rFonts w:hint="cs"/>
                  <w:noProof/>
                </w:rPr>
                <w:t>The Impact of Transformational Leadership on Job Performance and CSR as Mediator in SMEs</w:t>
              </w:r>
              <w:r>
                <w:rPr>
                  <w:rFonts w:hint="cs"/>
                  <w:noProof/>
                  <w:rtl/>
                </w:rPr>
                <w:t xml:space="preserve">. </w:t>
              </w:r>
              <w:r>
                <w:rPr>
                  <w:rFonts w:hint="cs"/>
                  <w:i/>
                  <w:iCs/>
                  <w:noProof/>
                  <w:rtl/>
                </w:rPr>
                <w:t>11</w:t>
              </w:r>
              <w:r>
                <w:rPr>
                  <w:rFonts w:hint="cs"/>
                  <w:noProof/>
                  <w:rtl/>
                </w:rPr>
                <w:t xml:space="preserve">(2). تم الاسترداد من </w:t>
              </w:r>
              <w:r>
                <w:rPr>
                  <w:rFonts w:hint="cs"/>
                  <w:noProof/>
                </w:rPr>
                <w:t>https://www.mdpi.com/2071-1050/11/2/436</w:t>
              </w:r>
            </w:p>
            <w:p w14:paraId="350E3D08" w14:textId="77777777" w:rsidR="00B9156C" w:rsidRDefault="00B9156C" w:rsidP="00B9156C">
              <w:pPr>
                <w:pStyle w:val="Bibliography"/>
                <w:bidi/>
                <w:ind w:left="720" w:hanging="720"/>
                <w:rPr>
                  <w:noProof/>
                  <w:rtl/>
                </w:rPr>
              </w:pPr>
              <w:r>
                <w:rPr>
                  <w:rFonts w:hint="cs"/>
                  <w:noProof/>
                </w:rPr>
                <w:t>Fajer Danish</w:t>
              </w:r>
              <w:r>
                <w:rPr>
                  <w:rFonts w:hint="cs"/>
                  <w:noProof/>
                  <w:rtl/>
                </w:rPr>
                <w:t xml:space="preserve">. (2024). </w:t>
              </w:r>
              <w:r>
                <w:rPr>
                  <w:rFonts w:hint="cs"/>
                  <w:noProof/>
                </w:rPr>
                <w:t>Whispers in the Office: Unveiling the Role of Workplace Gossip in Shaping Trust and Employee Citizenship Behaviour</w:t>
              </w:r>
              <w:r>
                <w:rPr>
                  <w:rFonts w:hint="cs"/>
                  <w:noProof/>
                  <w:rtl/>
                </w:rPr>
                <w:t xml:space="preserve">. </w:t>
              </w:r>
              <w:r>
                <w:rPr>
                  <w:rFonts w:hint="cs"/>
                  <w:i/>
                  <w:iCs/>
                  <w:noProof/>
                  <w:rtl/>
                </w:rPr>
                <w:t>30</w:t>
              </w:r>
              <w:r>
                <w:rPr>
                  <w:rFonts w:hint="cs"/>
                  <w:noProof/>
                  <w:rtl/>
                </w:rPr>
                <w:t xml:space="preserve">(2). تم الاسترداد من </w:t>
              </w:r>
              <w:r>
                <w:rPr>
                  <w:rFonts w:hint="cs"/>
                  <w:noProof/>
                </w:rPr>
                <w:t>https://submissions.ijoqm.org/index.php/ijoqm/article/view/348</w:t>
              </w:r>
            </w:p>
            <w:p w14:paraId="7E4838D0" w14:textId="77777777" w:rsidR="00B9156C" w:rsidRDefault="00B9156C" w:rsidP="00B9156C">
              <w:pPr>
                <w:pStyle w:val="Bibliography"/>
                <w:bidi/>
                <w:ind w:left="720" w:hanging="720"/>
                <w:rPr>
                  <w:noProof/>
                  <w:rtl/>
                </w:rPr>
              </w:pPr>
              <w:r>
                <w:rPr>
                  <w:rFonts w:hint="cs"/>
                  <w:noProof/>
                </w:rPr>
                <w:t>Farida Saleem</w:t>
              </w:r>
              <w:r>
                <w:rPr>
                  <w:rFonts w:hint="cs"/>
                  <w:noProof/>
                  <w:rtl/>
                </w:rPr>
                <w:t xml:space="preserve">. (2020). تأثير القيادة الخدمية على الأداء: الدور الوسيط للثقة العاطفية والمعرفية. تم الاسترداد من </w:t>
              </w:r>
              <w:r>
                <w:rPr>
                  <w:rFonts w:hint="cs"/>
                  <w:noProof/>
                </w:rPr>
                <w:t>https://journals.sagepub.com/doi/10.1177/2158244019900562</w:t>
              </w:r>
            </w:p>
            <w:p w14:paraId="33B88CC2" w14:textId="77777777" w:rsidR="00B9156C" w:rsidRDefault="00B9156C" w:rsidP="00B9156C">
              <w:pPr>
                <w:pStyle w:val="Bibliography"/>
                <w:bidi/>
                <w:ind w:left="720" w:hanging="720"/>
                <w:rPr>
                  <w:noProof/>
                  <w:rtl/>
                </w:rPr>
              </w:pPr>
              <w:r>
                <w:rPr>
                  <w:rFonts w:hint="cs"/>
                  <w:noProof/>
                </w:rPr>
                <w:t>Fatima Batool</w:t>
              </w:r>
              <w:r>
                <w:rPr>
                  <w:rFonts w:hint="cs"/>
                  <w:noProof/>
                  <w:rtl/>
                </w:rPr>
                <w:t xml:space="preserve">. (2021). </w:t>
              </w:r>
              <w:r>
                <w:rPr>
                  <w:rFonts w:hint="cs"/>
                  <w:noProof/>
                </w:rPr>
                <w:t>The effect of servant leadership on organisational sustainability: the parallel mediation role of creativity and psychological resilience</w:t>
              </w:r>
              <w:r>
                <w:rPr>
                  <w:rFonts w:hint="cs"/>
                  <w:noProof/>
                  <w:rtl/>
                </w:rPr>
                <w:t xml:space="preserve">. </w:t>
              </w:r>
              <w:r>
                <w:rPr>
                  <w:rFonts w:hint="cs"/>
                  <w:noProof/>
                </w:rPr>
                <w:t>doi:10.1108/LODJ-06-2021-0264</w:t>
              </w:r>
            </w:p>
            <w:p w14:paraId="49FCB86E" w14:textId="77777777" w:rsidR="00B9156C" w:rsidRDefault="00B9156C" w:rsidP="00B9156C">
              <w:pPr>
                <w:pStyle w:val="Bibliography"/>
                <w:bidi/>
                <w:ind w:left="720" w:hanging="720"/>
                <w:rPr>
                  <w:noProof/>
                  <w:rtl/>
                </w:rPr>
              </w:pPr>
              <w:r>
                <w:rPr>
                  <w:rFonts w:hint="cs"/>
                  <w:noProof/>
                </w:rPr>
                <w:t>Felix Orishede</w:t>
              </w:r>
              <w:r>
                <w:rPr>
                  <w:rFonts w:hint="cs"/>
                  <w:noProof/>
                  <w:rtl/>
                </w:rPr>
                <w:t xml:space="preserve">. (2024). </w:t>
              </w:r>
              <w:r>
                <w:rPr>
                  <w:rFonts w:hint="cs"/>
                  <w:noProof/>
                </w:rPr>
                <w:t>CITIZENSHIP BEHAVIOUR AND ORGANIZATIONAL PERFORMANCE: A REVIEW OF EXTANT LITERATURE</w:t>
              </w:r>
              <w:r>
                <w:rPr>
                  <w:rFonts w:hint="cs"/>
                  <w:noProof/>
                  <w:rtl/>
                </w:rPr>
                <w:t xml:space="preserve">. تم الاسترداد من </w:t>
              </w:r>
              <w:r>
                <w:rPr>
                  <w:rFonts w:hint="cs"/>
                  <w:noProof/>
                </w:rPr>
                <w:t>https://www.researchgate.net/publication/377130313_CITIZENSHIP_BEHAVIOUR_AND_ORGANIZATIONAL_PERFORMANCE_A_REVIEW_OF_EXTANT_LITERATURE</w:t>
              </w:r>
            </w:p>
            <w:p w14:paraId="7F3C3883" w14:textId="77777777" w:rsidR="00B9156C" w:rsidRDefault="00B9156C" w:rsidP="00B9156C">
              <w:pPr>
                <w:pStyle w:val="Bibliography"/>
                <w:bidi/>
                <w:ind w:left="720" w:hanging="720"/>
                <w:rPr>
                  <w:noProof/>
                  <w:rtl/>
                </w:rPr>
              </w:pPr>
              <w:r>
                <w:rPr>
                  <w:rFonts w:hint="cs"/>
                  <w:noProof/>
                </w:rPr>
                <w:t>Francisca Hongla Biaka</w:t>
              </w:r>
              <w:r>
                <w:rPr>
                  <w:rFonts w:hint="cs"/>
                  <w:noProof/>
                  <w:rtl/>
                </w:rPr>
                <w:t xml:space="preserve">. (2020). </w:t>
              </w:r>
              <w:r>
                <w:rPr>
                  <w:rFonts w:hint="cs"/>
                  <w:noProof/>
                </w:rPr>
                <w:t>Leadership Styles and Employee Performance in Cameroon: The Case of St. Veronica Medical Centre</w:t>
              </w:r>
              <w:r>
                <w:rPr>
                  <w:rFonts w:hint="cs"/>
                  <w:noProof/>
                  <w:rtl/>
                </w:rPr>
                <w:t xml:space="preserve">. </w:t>
              </w:r>
              <w:r>
                <w:rPr>
                  <w:rFonts w:hint="cs"/>
                  <w:i/>
                  <w:iCs/>
                  <w:noProof/>
                  <w:rtl/>
                </w:rPr>
                <w:t>9</w:t>
              </w:r>
              <w:r>
                <w:rPr>
                  <w:rFonts w:hint="cs"/>
                  <w:noProof/>
                  <w:rtl/>
                </w:rPr>
                <w:t xml:space="preserve">(4). تم الاسترداد من </w:t>
              </w:r>
              <w:r>
                <w:rPr>
                  <w:rFonts w:hint="cs"/>
                  <w:noProof/>
                </w:rPr>
                <w:t>http://scirp.org/journal/paperinformation?paperid=104592</w:t>
              </w:r>
            </w:p>
            <w:p w14:paraId="4450F0A7" w14:textId="77777777" w:rsidR="00B9156C" w:rsidRDefault="00B9156C" w:rsidP="00B9156C">
              <w:pPr>
                <w:pStyle w:val="Bibliography"/>
                <w:bidi/>
                <w:ind w:left="720" w:hanging="720"/>
                <w:rPr>
                  <w:noProof/>
                  <w:rtl/>
                </w:rPr>
              </w:pPr>
              <w:r>
                <w:rPr>
                  <w:rFonts w:hint="cs"/>
                  <w:noProof/>
                </w:rPr>
                <w:t>Hazem Alghowairi</w:t>
              </w:r>
              <w:r>
                <w:rPr>
                  <w:rFonts w:hint="cs"/>
                  <w:noProof/>
                  <w:rtl/>
                </w:rPr>
                <w:t xml:space="preserve">. (2025). </w:t>
              </w:r>
              <w:r>
                <w:rPr>
                  <w:rFonts w:hint="cs"/>
                  <w:noProof/>
                </w:rPr>
                <w:t>Evaluating the impact of Green Human Resource Management on the environmental performance of the higher education institutes: Mediating effect of organisational behaviour of the Academic Staff of Saudi Arabian universities</w:t>
              </w:r>
              <w:r>
                <w:rPr>
                  <w:rFonts w:hint="cs"/>
                  <w:noProof/>
                  <w:rtl/>
                </w:rPr>
                <w:t xml:space="preserve">. 315-340. تم الاسترداد من </w:t>
              </w:r>
              <w:r>
                <w:rPr>
                  <w:rFonts w:hint="cs"/>
                  <w:noProof/>
                </w:rPr>
                <w:t>https://www.ceeol.com/search/article-detail?id=1361772</w:t>
              </w:r>
            </w:p>
            <w:p w14:paraId="702D0245" w14:textId="77777777" w:rsidR="00B9156C" w:rsidRDefault="00B9156C" w:rsidP="00B9156C">
              <w:pPr>
                <w:pStyle w:val="Bibliography"/>
                <w:bidi/>
                <w:ind w:left="720" w:hanging="720"/>
                <w:rPr>
                  <w:noProof/>
                  <w:rtl/>
                </w:rPr>
              </w:pPr>
              <w:r>
                <w:rPr>
                  <w:rFonts w:hint="cs"/>
                  <w:noProof/>
                </w:rPr>
                <w:t>JD Scott Zimmer</w:t>
              </w:r>
              <w:r>
                <w:rPr>
                  <w:rFonts w:hint="cs"/>
                  <w:noProof/>
                  <w:rtl/>
                </w:rPr>
                <w:t xml:space="preserve">. (2021). </w:t>
              </w:r>
              <w:r>
                <w:rPr>
                  <w:rFonts w:hint="cs"/>
                  <w:noProof/>
                </w:rPr>
                <w:t>Organizational Citizenship Behavior (OCB)</w:t>
              </w:r>
              <w:r>
                <w:rPr>
                  <w:rFonts w:hint="cs"/>
                  <w:noProof/>
                  <w:rtl/>
                </w:rPr>
                <w:t xml:space="preserve">. تم الاسترداد من </w:t>
              </w:r>
              <w:r>
                <w:rPr>
                  <w:rFonts w:hint="cs"/>
                  <w:noProof/>
                </w:rPr>
                <w:t>https://www.ebsco.com/research-starters/psychology/organizational-citizenship-behavior-ocb#:~:text=Organizational%20Citizenship%20Behavior%20(OCB)%20refers,o</w:t>
              </w:r>
              <w:r>
                <w:rPr>
                  <w:rFonts w:hint="cs"/>
                  <w:noProof/>
                </w:rPr>
                <w:lastRenderedPageBreak/>
                <w:t>rganizational%20effectiveness%20and%20employee%20engagement</w:t>
              </w:r>
              <w:r>
                <w:rPr>
                  <w:rFonts w:hint="cs"/>
                  <w:noProof/>
                  <w:rtl/>
                </w:rPr>
                <w:t>.&amp;</w:t>
              </w:r>
              <w:r>
                <w:rPr>
                  <w:rFonts w:hint="cs"/>
                  <w:noProof/>
                </w:rPr>
                <w:t>text=Go%20to%20EBSCOhost%20and%20sign</w:t>
              </w:r>
            </w:p>
            <w:p w14:paraId="09BCF579" w14:textId="77777777" w:rsidR="00B9156C" w:rsidRDefault="00B9156C" w:rsidP="00B9156C">
              <w:pPr>
                <w:pStyle w:val="Bibliography"/>
                <w:bidi/>
                <w:ind w:left="720" w:hanging="720"/>
                <w:rPr>
                  <w:noProof/>
                  <w:rtl/>
                </w:rPr>
              </w:pPr>
              <w:r>
                <w:rPr>
                  <w:rFonts w:hint="cs"/>
                  <w:noProof/>
                </w:rPr>
                <w:t>João Teixeira</w:t>
              </w:r>
              <w:r>
                <w:rPr>
                  <w:rFonts w:hint="cs"/>
                  <w:noProof/>
                  <w:rtl/>
                </w:rPr>
                <w:t xml:space="preserve">. (2024). </w:t>
              </w:r>
              <w:r>
                <w:rPr>
                  <w:rFonts w:hint="cs"/>
                  <w:noProof/>
                </w:rPr>
                <w:t>Empowering Leadership in the Military: Pros and Cons</w:t>
              </w:r>
              <w:r>
                <w:rPr>
                  <w:rFonts w:hint="cs"/>
                  <w:noProof/>
                  <w:rtl/>
                </w:rPr>
                <w:t xml:space="preserve">. </w:t>
              </w:r>
              <w:r>
                <w:rPr>
                  <w:rFonts w:hint="cs"/>
                  <w:i/>
                  <w:iCs/>
                  <w:noProof/>
                  <w:rtl/>
                </w:rPr>
                <w:t>4</w:t>
              </w:r>
              <w:r>
                <w:rPr>
                  <w:rFonts w:hint="cs"/>
                  <w:noProof/>
                  <w:rtl/>
                </w:rPr>
                <w:t xml:space="preserve">(4)، 346-369. تم الاسترداد من </w:t>
              </w:r>
              <w:r>
                <w:rPr>
                  <w:rFonts w:hint="cs"/>
                  <w:noProof/>
                </w:rPr>
                <w:t>https://www.mdpi.com/2673-8104/4/4/26</w:t>
              </w:r>
            </w:p>
            <w:p w14:paraId="3121E5B8" w14:textId="77777777" w:rsidR="00B9156C" w:rsidRDefault="00B9156C" w:rsidP="00B9156C">
              <w:pPr>
                <w:pStyle w:val="Bibliography"/>
                <w:bidi/>
                <w:ind w:left="720" w:hanging="720"/>
                <w:rPr>
                  <w:noProof/>
                  <w:rtl/>
                </w:rPr>
              </w:pPr>
              <w:r>
                <w:rPr>
                  <w:rFonts w:hint="cs"/>
                  <w:noProof/>
                </w:rPr>
                <w:t>Juebiline Mbandi</w:t>
              </w:r>
              <w:r>
                <w:rPr>
                  <w:rFonts w:hint="cs"/>
                  <w:noProof/>
                  <w:rtl/>
                </w:rPr>
                <w:t xml:space="preserve">. (2020). </w:t>
              </w:r>
              <w:r>
                <w:rPr>
                  <w:rFonts w:hint="cs"/>
                  <w:noProof/>
                </w:rPr>
                <w:t>The Relationship between Servant Leadership and Organizational Citizenship Behavior, Job Satisfaction, and Service Climate</w:t>
              </w:r>
              <w:r>
                <w:rPr>
                  <w:rFonts w:hint="cs"/>
                  <w:noProof/>
                  <w:rtl/>
                </w:rPr>
                <w:t xml:space="preserve">. تم الاسترداد من </w:t>
              </w:r>
              <w:r>
                <w:rPr>
                  <w:rFonts w:hint="cs"/>
                  <w:noProof/>
                </w:rPr>
                <w:t>https://www.proquest.com/openview/23e71c091ec7e245e3d2a8c54231c5e3/1?pq-origsite=gscholar</w:t>
              </w:r>
              <w:r>
                <w:rPr>
                  <w:rFonts w:hint="cs"/>
                  <w:noProof/>
                  <w:rtl/>
                </w:rPr>
                <w:t>&amp;</w:t>
              </w:r>
              <w:r>
                <w:rPr>
                  <w:rFonts w:hint="cs"/>
                  <w:noProof/>
                </w:rPr>
                <w:t>cbl=18750</w:t>
              </w:r>
              <w:r>
                <w:rPr>
                  <w:rFonts w:hint="cs"/>
                  <w:noProof/>
                  <w:rtl/>
                </w:rPr>
                <w:t>&amp;</w:t>
              </w:r>
              <w:r>
                <w:rPr>
                  <w:rFonts w:hint="cs"/>
                  <w:noProof/>
                </w:rPr>
                <w:t>diss=y</w:t>
              </w:r>
            </w:p>
            <w:p w14:paraId="7C76979C" w14:textId="77777777" w:rsidR="00B9156C" w:rsidRDefault="00B9156C" w:rsidP="00B9156C">
              <w:pPr>
                <w:pStyle w:val="Bibliography"/>
                <w:bidi/>
                <w:ind w:left="720" w:hanging="720"/>
                <w:rPr>
                  <w:noProof/>
                  <w:rtl/>
                </w:rPr>
              </w:pPr>
              <w:r>
                <w:rPr>
                  <w:rFonts w:hint="cs"/>
                  <w:noProof/>
                </w:rPr>
                <w:t>Justine Tanuwijaya</w:t>
              </w:r>
              <w:r>
                <w:rPr>
                  <w:rFonts w:hint="cs"/>
                  <w:noProof/>
                  <w:rtl/>
                </w:rPr>
                <w:t xml:space="preserve">. (2023). </w:t>
              </w:r>
              <w:r>
                <w:rPr>
                  <w:rFonts w:hint="cs"/>
                  <w:noProof/>
                </w:rPr>
                <w:t>The Impact of Servant Leadership on Employee Behavior</w:t>
              </w:r>
              <w:r>
                <w:rPr>
                  <w:rFonts w:hint="cs"/>
                  <w:noProof/>
                  <w:rtl/>
                </w:rPr>
                <w:t xml:space="preserve">. </w:t>
              </w:r>
              <w:r>
                <w:rPr>
                  <w:rFonts w:hint="cs"/>
                  <w:noProof/>
                </w:rPr>
                <w:t>doi:10.15405/epsbs.2023.11.02.33</w:t>
              </w:r>
            </w:p>
            <w:p w14:paraId="6CA33EB8" w14:textId="77777777" w:rsidR="00B9156C" w:rsidRDefault="00B9156C" w:rsidP="00B9156C">
              <w:pPr>
                <w:pStyle w:val="Bibliography"/>
                <w:bidi/>
                <w:ind w:left="720" w:hanging="720"/>
                <w:rPr>
                  <w:noProof/>
                  <w:rtl/>
                </w:rPr>
              </w:pPr>
              <w:r>
                <w:rPr>
                  <w:rFonts w:hint="cs"/>
                  <w:noProof/>
                </w:rPr>
                <w:t>Kevin S. Groves</w:t>
              </w:r>
              <w:r>
                <w:rPr>
                  <w:rFonts w:hint="cs"/>
                  <w:noProof/>
                  <w:rtl/>
                </w:rPr>
                <w:t xml:space="preserve">. (2011). </w:t>
              </w:r>
              <w:r>
                <w:rPr>
                  <w:rFonts w:hint="cs"/>
                  <w:noProof/>
                </w:rPr>
                <w:t>An Empirical Study of Leader Ethical Values, Transformational and Transactional Leadership, and Follower Attitudes Toward Corporate Social Responsibility</w:t>
              </w:r>
              <w:r>
                <w:rPr>
                  <w:rFonts w:hint="cs"/>
                  <w:noProof/>
                  <w:rtl/>
                </w:rPr>
                <w:t xml:space="preserve">. </w:t>
              </w:r>
              <w:r>
                <w:rPr>
                  <w:rFonts w:hint="cs"/>
                  <w:i/>
                  <w:iCs/>
                  <w:noProof/>
                  <w:rtl/>
                </w:rPr>
                <w:t>103</w:t>
              </w:r>
              <w:r>
                <w:rPr>
                  <w:rFonts w:hint="cs"/>
                  <w:noProof/>
                  <w:rtl/>
                </w:rPr>
                <w:t xml:space="preserve">(4)، 511-528. تم الاسترداد من </w:t>
              </w:r>
              <w:r>
                <w:rPr>
                  <w:rFonts w:hint="cs"/>
                  <w:noProof/>
                </w:rPr>
                <w:t>https://www.researchgate.net/publication/225355517_An_Empirical_Study_of_Leader_Ethical_Values_Transformational_and_Transactional_Leadership_and_Follower_Attitudes_Toward_Corporate_Social_Responsibility</w:t>
              </w:r>
            </w:p>
            <w:p w14:paraId="4DAA0D35" w14:textId="77777777" w:rsidR="00B9156C" w:rsidRDefault="00B9156C" w:rsidP="00B9156C">
              <w:pPr>
                <w:pStyle w:val="Bibliography"/>
                <w:bidi/>
                <w:ind w:left="720" w:hanging="720"/>
                <w:rPr>
                  <w:noProof/>
                  <w:rtl/>
                </w:rPr>
              </w:pPr>
              <w:r>
                <w:rPr>
                  <w:rFonts w:hint="cs"/>
                  <w:noProof/>
                </w:rPr>
                <w:t>Khaled Hamdan</w:t>
              </w:r>
              <w:r>
                <w:rPr>
                  <w:rFonts w:hint="cs"/>
                  <w:noProof/>
                  <w:rtl/>
                </w:rPr>
                <w:t xml:space="preserve">. (2020). </w:t>
              </w:r>
              <w:r>
                <w:rPr>
                  <w:rFonts w:hint="cs"/>
                  <w:noProof/>
                </w:rPr>
                <w:t>Servant leadership and its impact on organizational citizenship behavior: Exploring the mediating role of job satisfaction</w:t>
              </w:r>
              <w:r>
                <w:rPr>
                  <w:rFonts w:hint="cs"/>
                  <w:noProof/>
                  <w:rtl/>
                </w:rPr>
                <w:t xml:space="preserve">. </w:t>
              </w:r>
              <w:r>
                <w:rPr>
                  <w:rFonts w:hint="cs"/>
                  <w:i/>
                  <w:iCs/>
                  <w:noProof/>
                  <w:rtl/>
                </w:rPr>
                <w:t>10</w:t>
              </w:r>
              <w:r>
                <w:rPr>
                  <w:rFonts w:hint="cs"/>
                  <w:noProof/>
                  <w:rtl/>
                </w:rPr>
                <w:t xml:space="preserve">(10). </w:t>
              </w:r>
              <w:r>
                <w:rPr>
                  <w:rFonts w:hint="cs"/>
                  <w:noProof/>
                </w:rPr>
                <w:t>doi:10.5267/j.msl.2020.2.025</w:t>
              </w:r>
            </w:p>
            <w:p w14:paraId="0FC9878B" w14:textId="77777777" w:rsidR="00B9156C" w:rsidRDefault="00B9156C" w:rsidP="00B9156C">
              <w:pPr>
                <w:pStyle w:val="Bibliography"/>
                <w:bidi/>
                <w:ind w:left="720" w:hanging="720"/>
                <w:rPr>
                  <w:noProof/>
                  <w:rtl/>
                </w:rPr>
              </w:pPr>
              <w:r>
                <w:rPr>
                  <w:rFonts w:hint="cs"/>
                  <w:noProof/>
                </w:rPr>
                <w:t>Md. Abu Issa Gazi</w:t>
              </w:r>
              <w:r>
                <w:rPr>
                  <w:rFonts w:hint="cs"/>
                  <w:noProof/>
                  <w:rtl/>
                </w:rPr>
                <w:t xml:space="preserve">. (2024). </w:t>
              </w:r>
              <w:r>
                <w:rPr>
                  <w:rFonts w:hint="cs"/>
                  <w:noProof/>
                </w:rPr>
                <w:t>Factors affecting the quality of work life for industrial labour force: empirical evidence from a developing country</w:t>
              </w:r>
              <w:r>
                <w:rPr>
                  <w:rFonts w:hint="cs"/>
                  <w:noProof/>
                  <w:rtl/>
                </w:rPr>
                <w:t xml:space="preserve">. تم الاسترداد من </w:t>
              </w:r>
              <w:r>
                <w:rPr>
                  <w:rFonts w:hint="cs"/>
                  <w:noProof/>
                </w:rPr>
                <w:t>https://bmcpsychology.biomedcentral.com/articles/10.1186/s40359-024-02073-1</w:t>
              </w:r>
            </w:p>
            <w:p w14:paraId="41619871" w14:textId="77777777" w:rsidR="00B9156C" w:rsidRDefault="00B9156C" w:rsidP="00B9156C">
              <w:pPr>
                <w:pStyle w:val="Bibliography"/>
                <w:bidi/>
                <w:ind w:left="720" w:hanging="720"/>
                <w:rPr>
                  <w:noProof/>
                  <w:rtl/>
                </w:rPr>
              </w:pPr>
              <w:r>
                <w:rPr>
                  <w:rFonts w:hint="cs"/>
                  <w:noProof/>
                </w:rPr>
                <w:t>Misheck Musaigwa</w:t>
              </w:r>
              <w:r>
                <w:rPr>
                  <w:rFonts w:hint="cs"/>
                  <w:noProof/>
                  <w:rtl/>
                </w:rPr>
                <w:t xml:space="preserve">. (2023). </w:t>
              </w:r>
              <w:r>
                <w:rPr>
                  <w:rFonts w:hint="cs"/>
                  <w:noProof/>
                </w:rPr>
                <w:t>The Role of Leadership in Managing Change</w:t>
              </w:r>
              <w:r>
                <w:rPr>
                  <w:rFonts w:hint="cs"/>
                  <w:noProof/>
                  <w:rtl/>
                </w:rPr>
                <w:t xml:space="preserve">. </w:t>
              </w:r>
              <w:r>
                <w:rPr>
                  <w:rFonts w:hint="cs"/>
                  <w:noProof/>
                </w:rPr>
                <w:t>doi:10.32479/irmm.13526</w:t>
              </w:r>
            </w:p>
            <w:p w14:paraId="582202B0" w14:textId="77777777" w:rsidR="00B9156C" w:rsidRDefault="00B9156C" w:rsidP="00B9156C">
              <w:pPr>
                <w:pStyle w:val="Bibliography"/>
                <w:bidi/>
                <w:ind w:left="720" w:hanging="720"/>
                <w:rPr>
                  <w:noProof/>
                  <w:rtl/>
                </w:rPr>
              </w:pPr>
              <w:r>
                <w:rPr>
                  <w:rFonts w:hint="cs"/>
                  <w:noProof/>
                </w:rPr>
                <w:t>Mohammad Algarni</w:t>
              </w:r>
              <w:r>
                <w:rPr>
                  <w:rFonts w:hint="cs"/>
                  <w:noProof/>
                  <w:rtl/>
                </w:rPr>
                <w:t xml:space="preserve">. (2018). </w:t>
              </w:r>
              <w:r>
                <w:rPr>
                  <w:rFonts w:hint="cs"/>
                  <w:noProof/>
                </w:rPr>
                <w:t>Authenticity in leadership in the cultural context of Saudi Arabia</w:t>
              </w:r>
              <w:r>
                <w:rPr>
                  <w:rFonts w:hint="cs"/>
                  <w:noProof/>
                  <w:rtl/>
                </w:rPr>
                <w:t xml:space="preserve">. تم الاسترداد من </w:t>
              </w:r>
              <w:r>
                <w:rPr>
                  <w:rFonts w:hint="cs"/>
                  <w:noProof/>
                </w:rPr>
                <w:t>https://eprints.soton.ac.uk/419974</w:t>
              </w:r>
              <w:r>
                <w:rPr>
                  <w:rFonts w:hint="cs"/>
                  <w:noProof/>
                  <w:rtl/>
                </w:rPr>
                <w:t>/</w:t>
              </w:r>
            </w:p>
            <w:p w14:paraId="2BCDF966" w14:textId="77777777" w:rsidR="00B9156C" w:rsidRDefault="00B9156C" w:rsidP="00B9156C">
              <w:pPr>
                <w:pStyle w:val="Bibliography"/>
                <w:bidi/>
                <w:ind w:left="720" w:hanging="720"/>
                <w:rPr>
                  <w:noProof/>
                  <w:rtl/>
                </w:rPr>
              </w:pPr>
              <w:r>
                <w:rPr>
                  <w:rFonts w:hint="cs"/>
                  <w:noProof/>
                </w:rPr>
                <w:t>Mohammed Abdullah Dahlan</w:t>
              </w:r>
              <w:r>
                <w:rPr>
                  <w:rFonts w:hint="cs"/>
                  <w:noProof/>
                  <w:rtl/>
                </w:rPr>
                <w:t xml:space="preserve">. (2024). </w:t>
              </w:r>
              <w:r>
                <w:rPr>
                  <w:rFonts w:hint="cs"/>
                  <w:noProof/>
                </w:rPr>
                <w:t>Influence of Toxic Leadership Behaviour on Employee Performance in Higher Educational Institutions in Saudi Arabia</w:t>
              </w:r>
              <w:r>
                <w:rPr>
                  <w:rFonts w:hint="cs"/>
                  <w:noProof/>
                  <w:rtl/>
                </w:rPr>
                <w:t xml:space="preserve">. </w:t>
              </w:r>
              <w:r>
                <w:rPr>
                  <w:rFonts w:hint="cs"/>
                  <w:i/>
                  <w:iCs/>
                  <w:noProof/>
                  <w:rtl/>
                </w:rPr>
                <w:t>13</w:t>
              </w:r>
              <w:r>
                <w:rPr>
                  <w:rFonts w:hint="cs"/>
                  <w:noProof/>
                  <w:rtl/>
                </w:rPr>
                <w:t xml:space="preserve">، 79-101. تم الاسترداد من </w:t>
              </w:r>
              <w:r>
                <w:rPr>
                  <w:rFonts w:hint="cs"/>
                  <w:noProof/>
                </w:rPr>
                <w:t>https://d1wqtxts1xzle7.cloudfront.net/112430881/5_Abdullah_ready_to_publish-libre.pdf?1710486710</w:t>
              </w:r>
              <w:r>
                <w:rPr>
                  <w:rFonts w:hint="cs"/>
                  <w:noProof/>
                  <w:rtl/>
                </w:rPr>
                <w:t>=&amp;</w:t>
              </w:r>
              <w:r>
                <w:rPr>
                  <w:rFonts w:hint="cs"/>
                  <w:noProof/>
                </w:rPr>
                <w:t>response-content-disposition=inline%3B+filename%3DInfluence_of_Toxic_Leadership_Behaviour.pdf</w:t>
              </w:r>
              <w:r>
                <w:rPr>
                  <w:rFonts w:hint="cs"/>
                  <w:noProof/>
                  <w:rtl/>
                </w:rPr>
                <w:t>&amp;</w:t>
              </w:r>
              <w:r>
                <w:rPr>
                  <w:rFonts w:hint="cs"/>
                  <w:noProof/>
                </w:rPr>
                <w:t>Expires=1761522545</w:t>
              </w:r>
              <w:r>
                <w:rPr>
                  <w:rFonts w:hint="cs"/>
                  <w:noProof/>
                  <w:rtl/>
                </w:rPr>
                <w:t>&amp;</w:t>
              </w:r>
              <w:r>
                <w:rPr>
                  <w:rFonts w:hint="cs"/>
                  <w:noProof/>
                </w:rPr>
                <w:t>Signature=hAGGlChQm4Rbhh1YCTDYCkSwlpy21MAEEp</w:t>
              </w:r>
            </w:p>
            <w:p w14:paraId="17E58145" w14:textId="77777777" w:rsidR="00B9156C" w:rsidRDefault="00B9156C" w:rsidP="00B9156C">
              <w:pPr>
                <w:pStyle w:val="Bibliography"/>
                <w:bidi/>
                <w:ind w:left="720" w:hanging="720"/>
                <w:rPr>
                  <w:noProof/>
                  <w:rtl/>
                </w:rPr>
              </w:pPr>
              <w:r>
                <w:rPr>
                  <w:rFonts w:hint="cs"/>
                  <w:noProof/>
                </w:rPr>
                <w:lastRenderedPageBreak/>
                <w:t>Mohammed Ali Alhamami</w:t>
              </w:r>
              <w:r>
                <w:rPr>
                  <w:rFonts w:hint="cs"/>
                  <w:noProof/>
                  <w:rtl/>
                </w:rPr>
                <w:t xml:space="preserve">. (2024). </w:t>
              </w:r>
              <w:r>
                <w:rPr>
                  <w:rFonts w:hint="cs"/>
                  <w:noProof/>
                </w:rPr>
                <w:t>Leading for Innovation: How Different Leadership Styles Shape Employee Innovation in Saudi Higher Education</w:t>
              </w:r>
              <w:r>
                <w:rPr>
                  <w:rFonts w:hint="cs"/>
                  <w:noProof/>
                  <w:rtl/>
                </w:rPr>
                <w:t xml:space="preserve">. تم الاسترداد من </w:t>
              </w:r>
              <w:r>
                <w:rPr>
                  <w:rFonts w:hint="cs"/>
                  <w:noProof/>
                </w:rPr>
                <w:t>https://vuir.vu.edu.au/48838</w:t>
              </w:r>
              <w:r>
                <w:rPr>
                  <w:rFonts w:hint="cs"/>
                  <w:noProof/>
                  <w:rtl/>
                </w:rPr>
                <w:t>/</w:t>
              </w:r>
            </w:p>
            <w:p w14:paraId="5A9CE4EB" w14:textId="77777777" w:rsidR="00B9156C" w:rsidRDefault="00B9156C" w:rsidP="00B9156C">
              <w:pPr>
                <w:pStyle w:val="Bibliography"/>
                <w:bidi/>
                <w:ind w:left="720" w:hanging="720"/>
                <w:rPr>
                  <w:noProof/>
                  <w:rtl/>
                </w:rPr>
              </w:pPr>
              <w:r>
                <w:rPr>
                  <w:rFonts w:hint="cs"/>
                  <w:noProof/>
                </w:rPr>
                <w:t>Mohammed N. R. Abusamaan1</w:t>
              </w:r>
              <w:r>
                <w:rPr>
                  <w:rFonts w:hint="cs"/>
                  <w:noProof/>
                  <w:rtl/>
                </w:rPr>
                <w:t xml:space="preserve">. (2021). </w:t>
              </w:r>
              <w:r>
                <w:rPr>
                  <w:rFonts w:hint="cs"/>
                  <w:noProof/>
                </w:rPr>
                <w:t>The Relationship of Organizational Justice to Civility Behavior as One of the Dimensions of Organizational Citizenship Behavior in the Palestenian Police</w:t>
              </w:r>
              <w:r>
                <w:rPr>
                  <w:rFonts w:hint="cs"/>
                  <w:noProof/>
                  <w:rtl/>
                </w:rPr>
                <w:t xml:space="preserve">. </w:t>
              </w:r>
              <w:r>
                <w:rPr>
                  <w:rFonts w:hint="cs"/>
                  <w:i/>
                  <w:iCs/>
                  <w:noProof/>
                  <w:rtl/>
                </w:rPr>
                <w:t>5</w:t>
              </w:r>
              <w:r>
                <w:rPr>
                  <w:rFonts w:hint="cs"/>
                  <w:noProof/>
                  <w:rtl/>
                </w:rPr>
                <w:t xml:space="preserve">(3)، 15-35. تم الاسترداد من </w:t>
              </w:r>
              <w:r>
                <w:rPr>
                  <w:rFonts w:hint="cs"/>
                  <w:noProof/>
                </w:rPr>
                <w:t>https://www.researchgate.net/profile/Mazen-Al-Shobaki/publication/364242772_The_Relationship_of_Organizational_Justice_to_Civility_Behavior_as_One_of_the_Dimensions_of_Organizational_Citizenship_Behavior_in_the_Palestenian_Police/links/6340931976e39959d6a</w:t>
              </w:r>
            </w:p>
            <w:p w14:paraId="5006F5B2" w14:textId="77777777" w:rsidR="00B9156C" w:rsidRDefault="00B9156C" w:rsidP="00B9156C">
              <w:pPr>
                <w:pStyle w:val="Bibliography"/>
                <w:bidi/>
                <w:ind w:left="720" w:hanging="720"/>
                <w:rPr>
                  <w:noProof/>
                  <w:rtl/>
                </w:rPr>
              </w:pPr>
              <w:r>
                <w:rPr>
                  <w:rFonts w:hint="cs"/>
                  <w:noProof/>
                </w:rPr>
                <w:t>Mohammed S. Al-Amri</w:t>
              </w:r>
              <w:r>
                <w:rPr>
                  <w:rFonts w:hint="cs"/>
                  <w:noProof/>
                  <w:rtl/>
                </w:rPr>
                <w:t xml:space="preserve">. (2016). </w:t>
              </w:r>
              <w:r>
                <w:rPr>
                  <w:rFonts w:hint="cs"/>
                  <w:noProof/>
                </w:rPr>
                <w:t>The Relationship between Servant Leadership and Organizational Citizenship Behavior: An Empirical Study on Saudi Insurance Companies</w:t>
              </w:r>
              <w:r>
                <w:rPr>
                  <w:rFonts w:hint="cs"/>
                  <w:noProof/>
                  <w:rtl/>
                </w:rPr>
                <w:t xml:space="preserve">. تم الاسترداد من </w:t>
              </w:r>
              <w:r>
                <w:rPr>
                  <w:rFonts w:hint="cs"/>
                  <w:noProof/>
                </w:rPr>
                <w:t>https://d1wqtxts1xzle7.cloudfront.net/98023066/34399-libre.pdf?1675128330</w:t>
              </w:r>
              <w:r>
                <w:rPr>
                  <w:rFonts w:hint="cs"/>
                  <w:noProof/>
                  <w:rtl/>
                </w:rPr>
                <w:t>=&amp;</w:t>
              </w:r>
              <w:r>
                <w:rPr>
                  <w:rFonts w:hint="cs"/>
                  <w:noProof/>
                </w:rPr>
                <w:t>response-content-disposition=inline%3B+filename%3DThe_Relationship_between_Servant_Leaders.pdf</w:t>
              </w:r>
              <w:r>
                <w:rPr>
                  <w:rFonts w:hint="cs"/>
                  <w:noProof/>
                  <w:rtl/>
                </w:rPr>
                <w:t>&amp;</w:t>
              </w:r>
              <w:r>
                <w:rPr>
                  <w:rFonts w:hint="cs"/>
                  <w:noProof/>
                </w:rPr>
                <w:t>Expires=1761522537</w:t>
              </w:r>
              <w:r>
                <w:rPr>
                  <w:rFonts w:hint="cs"/>
                  <w:noProof/>
                  <w:rtl/>
                </w:rPr>
                <w:t>&amp;</w:t>
              </w:r>
              <w:r>
                <w:rPr>
                  <w:rFonts w:hint="cs"/>
                  <w:noProof/>
                </w:rPr>
                <w:t>Signature=Dptaj1qXMtYJd~Rm1Z21s2jLZgJO~s0coYH9d0PPu-Hq-O1PSjCZHy8o</w:t>
              </w:r>
            </w:p>
            <w:p w14:paraId="360C7DD7" w14:textId="77777777" w:rsidR="00B9156C" w:rsidRDefault="00B9156C" w:rsidP="00B9156C">
              <w:pPr>
                <w:pStyle w:val="Bibliography"/>
                <w:bidi/>
                <w:ind w:left="720" w:hanging="720"/>
                <w:rPr>
                  <w:noProof/>
                  <w:rtl/>
                </w:rPr>
              </w:pPr>
              <w:r>
                <w:rPr>
                  <w:rFonts w:hint="cs"/>
                  <w:noProof/>
                </w:rPr>
                <w:t>Muhammad Asad Khan</w:t>
              </w:r>
              <w:r>
                <w:rPr>
                  <w:rFonts w:hint="cs"/>
                  <w:noProof/>
                  <w:rtl/>
                </w:rPr>
                <w:t xml:space="preserve">. (2020). </w:t>
              </w:r>
              <w:r>
                <w:rPr>
                  <w:rFonts w:hint="cs"/>
                  <w:noProof/>
                </w:rPr>
                <w:t>The Interplay of Leadership Styles, Innovative Work Behavior, Organizational Culture, and Organizational Citizenship Behavior</w:t>
              </w:r>
              <w:r>
                <w:rPr>
                  <w:rFonts w:hint="cs"/>
                  <w:noProof/>
                  <w:rtl/>
                </w:rPr>
                <w:t xml:space="preserve">. تم الاسترداد من </w:t>
              </w:r>
              <w:r>
                <w:rPr>
                  <w:rFonts w:hint="cs"/>
                  <w:noProof/>
                </w:rPr>
                <w:t>https://journals.sagepub.com/doi/full/10.1177/2158244019898264</w:t>
              </w:r>
            </w:p>
            <w:p w14:paraId="18446239" w14:textId="77777777" w:rsidR="00B9156C" w:rsidRDefault="00B9156C" w:rsidP="00B9156C">
              <w:pPr>
                <w:pStyle w:val="Bibliography"/>
                <w:bidi/>
                <w:ind w:left="720" w:hanging="720"/>
                <w:rPr>
                  <w:noProof/>
                  <w:rtl/>
                </w:rPr>
              </w:pPr>
              <w:r>
                <w:rPr>
                  <w:rFonts w:hint="cs"/>
                  <w:noProof/>
                </w:rPr>
                <w:t>Muhammad Zohaib Tahir</w:t>
              </w:r>
              <w:r>
                <w:rPr>
                  <w:rFonts w:hint="cs"/>
                  <w:noProof/>
                  <w:rtl/>
                </w:rPr>
                <w:t xml:space="preserve">. (2021). </w:t>
              </w:r>
              <w:r>
                <w:rPr>
                  <w:rFonts w:hint="cs"/>
                  <w:noProof/>
                </w:rPr>
                <w:t>The Role of Person-Organisation Fit and Affective Commitment in Inspiring Citizenship Behaviours among Banking Sector Employees of Pakistan</w:t>
              </w:r>
              <w:r>
                <w:rPr>
                  <w:rFonts w:hint="cs"/>
                  <w:noProof/>
                  <w:rtl/>
                </w:rPr>
                <w:t xml:space="preserve">. </w:t>
              </w:r>
              <w:r>
                <w:rPr>
                  <w:rFonts w:hint="cs"/>
                  <w:i/>
                  <w:iCs/>
                  <w:noProof/>
                  <w:rtl/>
                </w:rPr>
                <w:t>15</w:t>
              </w:r>
              <w:r>
                <w:rPr>
                  <w:rFonts w:hint="cs"/>
                  <w:noProof/>
                  <w:rtl/>
                </w:rPr>
                <w:t xml:space="preserve">(6). تم الاسترداد من </w:t>
              </w:r>
              <w:r>
                <w:rPr>
                  <w:rFonts w:hint="cs"/>
                  <w:noProof/>
                </w:rPr>
                <w:t>https://www.researchgate.net/profile/Muhammad-Tahir-209/publication/351639037_The_Role_of_Person-Organisation_Fit_and_Affective_Commitment_in_Inspiring_Citizenship_Behaviours_among_Banking_Sector_Employees_of_Pakistan/links/60abd8e9a6fdcc6d6271b266/The-Ro</w:t>
              </w:r>
            </w:p>
            <w:p w14:paraId="1278D244" w14:textId="77777777" w:rsidR="00B9156C" w:rsidRDefault="00B9156C" w:rsidP="00B9156C">
              <w:pPr>
                <w:pStyle w:val="Bibliography"/>
                <w:bidi/>
                <w:ind w:left="720" w:hanging="720"/>
                <w:rPr>
                  <w:noProof/>
                  <w:rtl/>
                </w:rPr>
              </w:pPr>
              <w:r>
                <w:rPr>
                  <w:rFonts w:hint="cs"/>
                  <w:noProof/>
                </w:rPr>
                <w:t>Muhammet Sait Dinc</w:t>
              </w:r>
              <w:r>
                <w:rPr>
                  <w:rFonts w:hint="cs"/>
                  <w:noProof/>
                  <w:rtl/>
                </w:rPr>
                <w:t xml:space="preserve">. (2025). </w:t>
              </w:r>
              <w:r>
                <w:rPr>
                  <w:rFonts w:hint="cs"/>
                  <w:noProof/>
                </w:rPr>
                <w:t>Perceived organizational support in reducing emotional exhaustion and increasing citizenship behaviors of faculties: the multiple mediating effects of affective commitment</w:t>
              </w:r>
              <w:r>
                <w:rPr>
                  <w:rFonts w:hint="cs"/>
                  <w:noProof/>
                  <w:rtl/>
                </w:rPr>
                <w:t xml:space="preserve">. </w:t>
              </w:r>
              <w:r>
                <w:rPr>
                  <w:rFonts w:hint="cs"/>
                  <w:i/>
                  <w:iCs/>
                  <w:noProof/>
                  <w:rtl/>
                </w:rPr>
                <w:t>28</w:t>
              </w:r>
              <w:r>
                <w:rPr>
                  <w:rFonts w:hint="cs"/>
                  <w:noProof/>
                  <w:rtl/>
                </w:rPr>
                <w:t xml:space="preserve">(5). تم الاسترداد من </w:t>
              </w:r>
              <w:r>
                <w:rPr>
                  <w:rFonts w:hint="cs"/>
                  <w:noProof/>
                </w:rPr>
                <w:t>https://www.tandfonline.com/doi/abs/10.1080/13603124.2022.2066186</w:t>
              </w:r>
            </w:p>
            <w:p w14:paraId="40273EF7" w14:textId="77777777" w:rsidR="00B9156C" w:rsidRDefault="00B9156C" w:rsidP="00B9156C">
              <w:pPr>
                <w:pStyle w:val="Bibliography"/>
                <w:bidi/>
                <w:ind w:left="720" w:hanging="720"/>
                <w:rPr>
                  <w:noProof/>
                  <w:rtl/>
                </w:rPr>
              </w:pPr>
              <w:r>
                <w:rPr>
                  <w:rFonts w:hint="cs"/>
                  <w:noProof/>
                </w:rPr>
                <w:t>Mukaram Ali Khan</w:t>
              </w:r>
              <w:r>
                <w:rPr>
                  <w:rFonts w:hint="cs"/>
                  <w:noProof/>
                  <w:rtl/>
                </w:rPr>
                <w:t xml:space="preserve">. (2023). </w:t>
              </w:r>
              <w:r>
                <w:rPr>
                  <w:rFonts w:hint="cs"/>
                  <w:noProof/>
                </w:rPr>
                <w:t>AR-enabled safety precautions and employee volunteerism in fast-food restaurants: the pivotal role of adoption intention</w:t>
              </w:r>
              <w:r>
                <w:rPr>
                  <w:rFonts w:hint="cs"/>
                  <w:noProof/>
                  <w:rtl/>
                </w:rPr>
                <w:t xml:space="preserve">. تم الاسترداد من </w:t>
              </w:r>
              <w:r>
                <w:rPr>
                  <w:rFonts w:hint="cs"/>
                  <w:noProof/>
                </w:rPr>
                <w:t>https://www.tandfonline.com/doi/abs/10.1080/13683500.2024.2347401</w:t>
              </w:r>
            </w:p>
            <w:p w14:paraId="3CA74F6A" w14:textId="77777777" w:rsidR="00B9156C" w:rsidRDefault="00B9156C" w:rsidP="00B9156C">
              <w:pPr>
                <w:pStyle w:val="Bibliography"/>
                <w:bidi/>
                <w:ind w:left="720" w:hanging="720"/>
                <w:rPr>
                  <w:noProof/>
                  <w:rtl/>
                </w:rPr>
              </w:pPr>
              <w:r>
                <w:rPr>
                  <w:rFonts w:hint="cs"/>
                  <w:noProof/>
                </w:rPr>
                <w:lastRenderedPageBreak/>
                <w:t>Nathasya Fressilia Agusta</w:t>
              </w:r>
              <w:r>
                <w:rPr>
                  <w:rFonts w:hint="cs"/>
                  <w:noProof/>
                  <w:rtl/>
                </w:rPr>
                <w:t xml:space="preserve">. (2023). </w:t>
              </w:r>
              <w:r>
                <w:rPr>
                  <w:rFonts w:hint="cs"/>
                  <w:noProof/>
                </w:rPr>
                <w:t>Servant Leadership and Career Development: Supporting Employee Growth</w:t>
              </w:r>
              <w:r>
                <w:rPr>
                  <w:rFonts w:hint="cs"/>
                  <w:noProof/>
                  <w:rtl/>
                </w:rPr>
                <w:t xml:space="preserve">. </w:t>
              </w:r>
              <w:r>
                <w:rPr>
                  <w:rFonts w:hint="cs"/>
                  <w:noProof/>
                </w:rPr>
                <w:t>doi:10.18415/ijmmu.v10i12.5320</w:t>
              </w:r>
            </w:p>
            <w:p w14:paraId="799E6C7F" w14:textId="77777777" w:rsidR="00B9156C" w:rsidRDefault="00B9156C" w:rsidP="00B9156C">
              <w:pPr>
                <w:pStyle w:val="Bibliography"/>
                <w:bidi/>
                <w:ind w:left="720" w:hanging="720"/>
                <w:rPr>
                  <w:noProof/>
                  <w:rtl/>
                </w:rPr>
              </w:pPr>
              <w:r>
                <w:rPr>
                  <w:rFonts w:hint="cs"/>
                  <w:noProof/>
                </w:rPr>
                <w:t>Nisma Naeem Mian</w:t>
              </w:r>
              <w:r>
                <w:rPr>
                  <w:rFonts w:hint="cs"/>
                  <w:noProof/>
                  <w:rtl/>
                </w:rPr>
                <w:t xml:space="preserve">. (2023). </w:t>
              </w:r>
              <w:r>
                <w:rPr>
                  <w:rFonts w:hint="cs"/>
                  <w:noProof/>
                </w:rPr>
                <w:t>Humble leadership and project success: underpinning service-oriented organizational citizenship behavior and task complexity</w:t>
              </w:r>
              <w:r>
                <w:rPr>
                  <w:rFonts w:hint="cs"/>
                  <w:noProof/>
                  <w:rtl/>
                </w:rPr>
                <w:t xml:space="preserve">. </w:t>
              </w:r>
              <w:r>
                <w:rPr>
                  <w:rFonts w:hint="cs"/>
                  <w:i/>
                  <w:iCs/>
                  <w:noProof/>
                  <w:rtl/>
                </w:rPr>
                <w:t>11</w:t>
              </w:r>
              <w:r>
                <w:rPr>
                  <w:rFonts w:hint="cs"/>
                  <w:noProof/>
                  <w:rtl/>
                </w:rPr>
                <w:t xml:space="preserve">(3)، 620–638. تم الاسترداد من </w:t>
              </w:r>
              <w:r>
                <w:rPr>
                  <w:rFonts w:hint="cs"/>
                  <w:noProof/>
                </w:rPr>
                <w:t>https://www.emerald.com/joepp/article/11/3/620/1213207/Humble-leadership-and-project-success-underpinning</w:t>
              </w:r>
            </w:p>
            <w:p w14:paraId="4DB53FEB" w14:textId="77777777" w:rsidR="00B9156C" w:rsidRDefault="00B9156C" w:rsidP="00B9156C">
              <w:pPr>
                <w:pStyle w:val="Bibliography"/>
                <w:bidi/>
                <w:ind w:left="720" w:hanging="720"/>
                <w:rPr>
                  <w:noProof/>
                  <w:rtl/>
                </w:rPr>
              </w:pPr>
              <w:r>
                <w:rPr>
                  <w:rFonts w:hint="cs"/>
                  <w:noProof/>
                </w:rPr>
                <w:t>Noor-E-Sahar</w:t>
              </w:r>
              <w:r>
                <w:rPr>
                  <w:rFonts w:hint="cs"/>
                  <w:noProof/>
                  <w:rtl/>
                </w:rPr>
                <w:t xml:space="preserve">. (2025). </w:t>
              </w:r>
              <w:r>
                <w:rPr>
                  <w:rFonts w:hint="cs"/>
                  <w:noProof/>
                </w:rPr>
                <w:t>Asymmetrical effect of total quality management on organisational citizenship behaviour for the environment: mediated by environmental corporate social responsibility</w:t>
              </w:r>
              <w:r>
                <w:rPr>
                  <w:rFonts w:hint="cs"/>
                  <w:noProof/>
                  <w:rtl/>
                </w:rPr>
                <w:t xml:space="preserve">. </w:t>
              </w:r>
              <w:r>
                <w:rPr>
                  <w:rFonts w:hint="cs"/>
                  <w:i/>
                  <w:iCs/>
                  <w:noProof/>
                  <w:rtl/>
                </w:rPr>
                <w:t>37</w:t>
              </w:r>
              <w:r>
                <w:rPr>
                  <w:rFonts w:hint="cs"/>
                  <w:noProof/>
                  <w:rtl/>
                </w:rPr>
                <w:t xml:space="preserve">(4). تم الاسترداد من </w:t>
              </w:r>
              <w:r>
                <w:rPr>
                  <w:rFonts w:hint="cs"/>
                  <w:noProof/>
                </w:rPr>
                <w:t>https://www.emerald.com/tqm/article-abstract/37/4/926/1247777/Asymmetrical-effect-of-total-quality-management-on?redirectedFrom=fulltext</w:t>
              </w:r>
            </w:p>
            <w:p w14:paraId="3D61F6E8" w14:textId="77777777" w:rsidR="00B9156C" w:rsidRDefault="00B9156C" w:rsidP="00B9156C">
              <w:pPr>
                <w:pStyle w:val="Bibliography"/>
                <w:bidi/>
                <w:ind w:left="720" w:hanging="720"/>
                <w:rPr>
                  <w:noProof/>
                  <w:rtl/>
                </w:rPr>
              </w:pPr>
              <w:r>
                <w:rPr>
                  <w:rFonts w:hint="cs"/>
                  <w:noProof/>
                </w:rPr>
                <w:t>Nur Baety</w:t>
              </w:r>
              <w:r>
                <w:rPr>
                  <w:rFonts w:hint="cs"/>
                  <w:noProof/>
                  <w:rtl/>
                </w:rPr>
                <w:t xml:space="preserve">. (2022). </w:t>
              </w:r>
              <w:r>
                <w:rPr>
                  <w:rFonts w:hint="cs"/>
                  <w:noProof/>
                </w:rPr>
                <w:t>Servant Leadership, Organizational Culture and Organizational Citizenship Behavior on Innovative Work Behavior</w:t>
              </w:r>
              <w:r>
                <w:rPr>
                  <w:rFonts w:hint="cs"/>
                  <w:noProof/>
                  <w:rtl/>
                </w:rPr>
                <w:t xml:space="preserve">. </w:t>
              </w:r>
              <w:r>
                <w:rPr>
                  <w:rFonts w:hint="cs"/>
                  <w:i/>
                  <w:iCs/>
                  <w:noProof/>
                  <w:rtl/>
                </w:rPr>
                <w:t>11</w:t>
              </w:r>
              <w:r>
                <w:rPr>
                  <w:rFonts w:hint="cs"/>
                  <w:noProof/>
                  <w:rtl/>
                </w:rPr>
                <w:t xml:space="preserve">(1). </w:t>
              </w:r>
              <w:r>
                <w:rPr>
                  <w:rFonts w:hint="cs"/>
                  <w:noProof/>
                </w:rPr>
                <w:t>doi:10.15294/maj.v11i1.54626</w:t>
              </w:r>
            </w:p>
            <w:p w14:paraId="724A08A1" w14:textId="77777777" w:rsidR="00B9156C" w:rsidRDefault="00B9156C" w:rsidP="00B9156C">
              <w:pPr>
                <w:pStyle w:val="Bibliography"/>
                <w:bidi/>
                <w:ind w:left="720" w:hanging="720"/>
                <w:rPr>
                  <w:noProof/>
                  <w:rtl/>
                </w:rPr>
              </w:pPr>
              <w:r>
                <w:rPr>
                  <w:rFonts w:hint="cs"/>
                  <w:noProof/>
                </w:rPr>
                <w:t>Pinghao Ye</w:t>
              </w:r>
              <w:r>
                <w:rPr>
                  <w:rFonts w:hint="cs"/>
                  <w:noProof/>
                  <w:rtl/>
                </w:rPr>
                <w:t xml:space="preserve">. (2022). </w:t>
              </w:r>
              <w:r>
                <w:rPr>
                  <w:rFonts w:hint="cs"/>
                  <w:noProof/>
                </w:rPr>
                <w:t>Influence of leadership empowering behavior on employee innovation behavior: The moderating effect of personal development support</w:t>
              </w:r>
              <w:r>
                <w:rPr>
                  <w:rFonts w:hint="cs"/>
                  <w:noProof/>
                  <w:rtl/>
                </w:rPr>
                <w:t xml:space="preserve">. تم الاسترداد من </w:t>
              </w:r>
              <w:r>
                <w:rPr>
                  <w:rFonts w:hint="cs"/>
                  <w:noProof/>
                </w:rPr>
                <w:t>https://pmc.ncbi.nlm.nih.gov/articles/PMC9806223</w:t>
              </w:r>
              <w:r>
                <w:rPr>
                  <w:rFonts w:hint="cs"/>
                  <w:noProof/>
                  <w:rtl/>
                </w:rPr>
                <w:t>/</w:t>
              </w:r>
            </w:p>
            <w:p w14:paraId="1D3A0D57" w14:textId="77777777" w:rsidR="00B9156C" w:rsidRDefault="00B9156C" w:rsidP="00B9156C">
              <w:pPr>
                <w:pStyle w:val="Bibliography"/>
                <w:bidi/>
                <w:ind w:left="720" w:hanging="720"/>
                <w:rPr>
                  <w:noProof/>
                  <w:rtl/>
                </w:rPr>
              </w:pPr>
              <w:r>
                <w:rPr>
                  <w:rFonts w:hint="cs"/>
                  <w:noProof/>
                </w:rPr>
                <w:t>Professor Motsamai John Modise</w:t>
              </w:r>
              <w:r>
                <w:rPr>
                  <w:rFonts w:hint="cs"/>
                  <w:noProof/>
                  <w:rtl/>
                </w:rPr>
                <w:t xml:space="preserve">. (2023). </w:t>
              </w:r>
              <w:r>
                <w:rPr>
                  <w:rFonts w:hint="cs"/>
                  <w:noProof/>
                </w:rPr>
                <w:t>The Impacts of Employee Workplace Empowerment, Effective Commitment and Performance: An Organizational Systematic Review</w:t>
              </w:r>
              <w:r>
                <w:rPr>
                  <w:rFonts w:hint="cs"/>
                  <w:noProof/>
                  <w:rtl/>
                </w:rPr>
                <w:t xml:space="preserve">. تم الاسترداد من </w:t>
              </w:r>
              <w:r>
                <w:rPr>
                  <w:rFonts w:hint="cs"/>
                  <w:noProof/>
                </w:rPr>
                <w:t>https://www.researchgate.net/publication/376260679_The_Impacts_of_Employee_Workplace_Empowerment_Effective_Commitment_and_Performance_An_Organizational_Systematic_Review</w:t>
              </w:r>
            </w:p>
            <w:p w14:paraId="571E7807" w14:textId="77777777" w:rsidR="00B9156C" w:rsidRDefault="00B9156C" w:rsidP="00B9156C">
              <w:pPr>
                <w:pStyle w:val="Bibliography"/>
                <w:bidi/>
                <w:ind w:left="720" w:hanging="720"/>
                <w:rPr>
                  <w:noProof/>
                  <w:rtl/>
                </w:rPr>
              </w:pPr>
              <w:r>
                <w:rPr>
                  <w:rFonts w:hint="cs"/>
                  <w:noProof/>
                </w:rPr>
                <w:t>Ricardo Santa</w:t>
              </w:r>
              <w:r>
                <w:rPr>
                  <w:rFonts w:hint="cs"/>
                  <w:noProof/>
                  <w:rtl/>
                </w:rPr>
                <w:t xml:space="preserve">. (2023). </w:t>
              </w:r>
              <w:r>
                <w:rPr>
                  <w:rFonts w:hint="cs"/>
                  <w:noProof/>
                </w:rPr>
                <w:t>The impact of emotional intelligence on operational effectiveness: The mediating role of organizational citizenship behavior and leadership</w:t>
              </w:r>
              <w:r>
                <w:rPr>
                  <w:rFonts w:hint="cs"/>
                  <w:noProof/>
                  <w:rtl/>
                </w:rPr>
                <w:t xml:space="preserve">. تم الاسترداد من </w:t>
              </w:r>
              <w:r>
                <w:rPr>
                  <w:rFonts w:hint="cs"/>
                  <w:noProof/>
                </w:rPr>
                <w:t>https://journals.plos.org/plosone/article?id=10.1371/journal.pone.0284752</w:t>
              </w:r>
            </w:p>
            <w:p w14:paraId="46EF91F0" w14:textId="77777777" w:rsidR="00B9156C" w:rsidRDefault="00B9156C" w:rsidP="00B9156C">
              <w:pPr>
                <w:pStyle w:val="Bibliography"/>
                <w:bidi/>
                <w:ind w:left="720" w:hanging="720"/>
                <w:rPr>
                  <w:noProof/>
                  <w:rtl/>
                </w:rPr>
              </w:pPr>
              <w:r>
                <w:rPr>
                  <w:rFonts w:hint="cs"/>
                  <w:noProof/>
                </w:rPr>
                <w:t>Robert C. Liden</w:t>
              </w:r>
              <w:r>
                <w:rPr>
                  <w:rFonts w:hint="cs"/>
                  <w:noProof/>
                  <w:rtl/>
                </w:rPr>
                <w:t xml:space="preserve">. (2025). </w:t>
              </w:r>
              <w:r>
                <w:rPr>
                  <w:rFonts w:hint="cs"/>
                  <w:noProof/>
                </w:rPr>
                <w:t>The evolution of leadership: Past insights, present trends, and future directions</w:t>
              </w:r>
              <w:r>
                <w:rPr>
                  <w:rFonts w:hint="cs"/>
                  <w:noProof/>
                  <w:rtl/>
                </w:rPr>
                <w:t xml:space="preserve">. </w:t>
              </w:r>
              <w:r>
                <w:rPr>
                  <w:rFonts w:hint="cs"/>
                  <w:i/>
                  <w:iCs/>
                  <w:noProof/>
                  <w:rtl/>
                </w:rPr>
                <w:t>186</w:t>
              </w:r>
              <w:r>
                <w:rPr>
                  <w:rFonts w:hint="cs"/>
                  <w:noProof/>
                  <w:rtl/>
                </w:rPr>
                <w:t xml:space="preserve">. </w:t>
              </w:r>
              <w:r>
                <w:rPr>
                  <w:rFonts w:hint="cs"/>
                  <w:noProof/>
                </w:rPr>
                <w:t>doi:https://doi.org/10.1016/j.jbusres.2024.115036</w:t>
              </w:r>
            </w:p>
            <w:p w14:paraId="6FBE8584" w14:textId="77777777" w:rsidR="00B9156C" w:rsidRDefault="00B9156C" w:rsidP="00B9156C">
              <w:pPr>
                <w:pStyle w:val="Bibliography"/>
                <w:bidi/>
                <w:ind w:left="720" w:hanging="720"/>
                <w:rPr>
                  <w:noProof/>
                  <w:rtl/>
                </w:rPr>
              </w:pPr>
              <w:r>
                <w:rPr>
                  <w:rFonts w:hint="cs"/>
                  <w:noProof/>
                </w:rPr>
                <w:t>Shanting Zheng</w:t>
              </w:r>
              <w:r>
                <w:rPr>
                  <w:rFonts w:hint="cs"/>
                  <w:noProof/>
                  <w:rtl/>
                </w:rPr>
                <w:t xml:space="preserve">. (2024). </w:t>
              </w:r>
              <w:r>
                <w:rPr>
                  <w:rFonts w:hint="cs"/>
                  <w:noProof/>
                </w:rPr>
                <w:t>Navigating the double-edged sword: How and when laissez-faire leadership affects Employees' challenging behavior</w:t>
              </w:r>
              <w:r>
                <w:rPr>
                  <w:rFonts w:hint="cs"/>
                  <w:noProof/>
                  <w:rtl/>
                </w:rPr>
                <w:t xml:space="preserve">. تم الاسترداد من </w:t>
              </w:r>
              <w:r>
                <w:rPr>
                  <w:rFonts w:hint="cs"/>
                  <w:noProof/>
                </w:rPr>
                <w:t>https://www.sciencedirect.com/science/article/pii/S000169182400427X</w:t>
              </w:r>
            </w:p>
            <w:p w14:paraId="7B151747" w14:textId="77777777" w:rsidR="00B9156C" w:rsidRDefault="00B9156C" w:rsidP="00B9156C">
              <w:pPr>
                <w:pStyle w:val="Bibliography"/>
                <w:bidi/>
                <w:ind w:left="720" w:hanging="720"/>
                <w:rPr>
                  <w:noProof/>
                  <w:rtl/>
                </w:rPr>
              </w:pPr>
              <w:r>
                <w:rPr>
                  <w:rFonts w:hint="cs"/>
                  <w:noProof/>
                </w:rPr>
                <w:lastRenderedPageBreak/>
                <w:t>Sonia A. Udod</w:t>
              </w:r>
              <w:r>
                <w:rPr>
                  <w:rFonts w:hint="cs"/>
                  <w:noProof/>
                  <w:rtl/>
                </w:rPr>
                <w:t xml:space="preserve">. (2020). </w:t>
              </w:r>
              <w:r>
                <w:rPr>
                  <w:rFonts w:hint="cs"/>
                  <w:noProof/>
                </w:rPr>
                <w:t>Dynamics of Emotional Intelligence and Empowerment: The Perspectives of Middle Managers</w:t>
              </w:r>
              <w:r>
                <w:rPr>
                  <w:rFonts w:hint="cs"/>
                  <w:noProof/>
                  <w:rtl/>
                </w:rPr>
                <w:t xml:space="preserve">. تم الاسترداد من </w:t>
              </w:r>
              <w:r>
                <w:rPr>
                  <w:rFonts w:hint="cs"/>
                  <w:noProof/>
                </w:rPr>
                <w:t>https://journals.sagepub.com/doi/10.1177/2158244020919508</w:t>
              </w:r>
            </w:p>
            <w:p w14:paraId="732B0895" w14:textId="77777777" w:rsidR="00B9156C" w:rsidRDefault="00B9156C" w:rsidP="00B9156C">
              <w:pPr>
                <w:pStyle w:val="Bibliography"/>
                <w:bidi/>
                <w:ind w:left="720" w:hanging="720"/>
                <w:rPr>
                  <w:noProof/>
                  <w:rtl/>
                </w:rPr>
              </w:pPr>
              <w:r>
                <w:rPr>
                  <w:rFonts w:hint="cs"/>
                  <w:noProof/>
                </w:rPr>
                <w:t>Süleyman Cem Bozdoğan</w:t>
              </w:r>
              <w:r>
                <w:rPr>
                  <w:rFonts w:hint="cs"/>
                  <w:noProof/>
                  <w:rtl/>
                </w:rPr>
                <w:t xml:space="preserve">. (2023). </w:t>
              </w:r>
              <w:r>
                <w:rPr>
                  <w:rFonts w:hint="cs"/>
                  <w:noProof/>
                </w:rPr>
                <w:t>HUMBLE LEADERSHIP AND CREATIVITY IN THE WORKPLACE</w:t>
              </w:r>
              <w:r>
                <w:rPr>
                  <w:rFonts w:hint="cs"/>
                  <w:noProof/>
                  <w:rtl/>
                </w:rPr>
                <w:t xml:space="preserve">. 91-108. تم الاسترداد من </w:t>
              </w:r>
              <w:r>
                <w:rPr>
                  <w:rFonts w:hint="cs"/>
                  <w:noProof/>
                </w:rPr>
                <w:t>https://www.researchgate.net/publication/377064560_HUMBLE_LEADERSHIP_AND_CREATIVITY_IN_THE_WORKPLACE</w:t>
              </w:r>
            </w:p>
            <w:p w14:paraId="54F53DD4" w14:textId="77777777" w:rsidR="00B9156C" w:rsidRDefault="00B9156C" w:rsidP="00B9156C">
              <w:pPr>
                <w:pStyle w:val="Bibliography"/>
                <w:bidi/>
                <w:ind w:left="720" w:hanging="720"/>
                <w:rPr>
                  <w:noProof/>
                  <w:rtl/>
                </w:rPr>
              </w:pPr>
              <w:r>
                <w:rPr>
                  <w:rFonts w:hint="cs"/>
                  <w:noProof/>
                </w:rPr>
                <w:t>Syed Jameel Ahmed</w:t>
              </w:r>
              <w:r>
                <w:rPr>
                  <w:rFonts w:hint="cs"/>
                  <w:noProof/>
                  <w:rtl/>
                </w:rPr>
                <w:t xml:space="preserve">. (2024). </w:t>
              </w:r>
              <w:r>
                <w:rPr>
                  <w:rFonts w:hint="cs"/>
                  <w:noProof/>
                </w:rPr>
                <w:t>Leader humility and employees’ creative performance: the role of intrinsic motivation and work engagement</w:t>
              </w:r>
              <w:r>
                <w:rPr>
                  <w:rFonts w:hint="cs"/>
                  <w:noProof/>
                  <w:rtl/>
                </w:rPr>
                <w:t xml:space="preserve">. تم الاسترداد من </w:t>
              </w:r>
              <w:r>
                <w:rPr>
                  <w:rFonts w:hint="cs"/>
                  <w:noProof/>
                </w:rPr>
                <w:t>https://www.frontiersin.org/journals/psychology/articles/10.3389/fpsyg.2024.1278755/full</w:t>
              </w:r>
            </w:p>
            <w:p w14:paraId="5F51D80A" w14:textId="77777777" w:rsidR="00B9156C" w:rsidRDefault="00B9156C" w:rsidP="00B9156C">
              <w:pPr>
                <w:pStyle w:val="Bibliography"/>
                <w:bidi/>
                <w:ind w:left="720" w:hanging="720"/>
                <w:rPr>
                  <w:noProof/>
                  <w:rtl/>
                </w:rPr>
              </w:pPr>
              <w:r>
                <w:rPr>
                  <w:rFonts w:hint="cs"/>
                  <w:noProof/>
                </w:rPr>
                <w:t>Talal Mousa Alshammari</w:t>
              </w:r>
              <w:r>
                <w:rPr>
                  <w:rFonts w:hint="cs"/>
                  <w:noProof/>
                  <w:rtl/>
                </w:rPr>
                <w:t xml:space="preserve">. (2025). </w:t>
              </w:r>
              <w:r>
                <w:rPr>
                  <w:rFonts w:hint="cs"/>
                  <w:noProof/>
                </w:rPr>
                <w:t>The Influence of Managers’ Safety Perceptions and Practices on Construction Workers’ Safety Behaviors in Saudi Arabian Projects: The Mediating Roles of Workers’ Safety Awareness, Competency, and Safety Actions</w:t>
              </w:r>
              <w:r>
                <w:rPr>
                  <w:rFonts w:hint="cs"/>
                  <w:noProof/>
                  <w:rtl/>
                </w:rPr>
                <w:t xml:space="preserve">. </w:t>
              </w:r>
              <w:r>
                <w:rPr>
                  <w:rFonts w:hint="cs"/>
                  <w:i/>
                  <w:iCs/>
                  <w:noProof/>
                  <w:rtl/>
                </w:rPr>
                <w:t>11</w:t>
              </w:r>
              <w:r>
                <w:rPr>
                  <w:rFonts w:hint="cs"/>
                  <w:noProof/>
                  <w:rtl/>
                </w:rPr>
                <w:t xml:space="preserve">(3). تم الاسترداد من </w:t>
              </w:r>
              <w:r>
                <w:rPr>
                  <w:rFonts w:hint="cs"/>
                  <w:noProof/>
                </w:rPr>
                <w:t>https://www.mdpi.com/2313-576X/11/3/77</w:t>
              </w:r>
            </w:p>
            <w:p w14:paraId="61D9D24B" w14:textId="77777777" w:rsidR="00B9156C" w:rsidRDefault="00B9156C" w:rsidP="00B9156C">
              <w:pPr>
                <w:pStyle w:val="Bibliography"/>
                <w:bidi/>
                <w:ind w:left="720" w:hanging="720"/>
                <w:rPr>
                  <w:noProof/>
                  <w:rtl/>
                </w:rPr>
              </w:pPr>
              <w:r>
                <w:rPr>
                  <w:rFonts w:hint="cs"/>
                  <w:noProof/>
                </w:rPr>
                <w:t>Veronika Agustini Srimulyani</w:t>
              </w:r>
              <w:r>
                <w:rPr>
                  <w:rFonts w:hint="cs"/>
                  <w:noProof/>
                  <w:rtl/>
                </w:rPr>
                <w:t xml:space="preserve">. (2023). </w:t>
              </w:r>
              <w:r>
                <w:rPr>
                  <w:rFonts w:hint="cs"/>
                  <w:noProof/>
                </w:rPr>
                <w:t>Mediation of “AKHLAK” corporate culture and affective commitment on the effect of inclusive leadership on employee performance</w:t>
              </w:r>
              <w:r>
                <w:rPr>
                  <w:rFonts w:hint="cs"/>
                  <w:noProof/>
                  <w:rtl/>
                </w:rPr>
                <w:t xml:space="preserve">. تم الاسترداد من </w:t>
              </w:r>
              <w:r>
                <w:rPr>
                  <w:rFonts w:hint="cs"/>
                  <w:noProof/>
                </w:rPr>
                <w:t>https://www.sciencedirect.com/science/article/pii/S2666188823000345</w:t>
              </w:r>
            </w:p>
            <w:p w14:paraId="7C657F34" w14:textId="77777777" w:rsidR="00B9156C" w:rsidRDefault="00B9156C" w:rsidP="00B9156C">
              <w:pPr>
                <w:pStyle w:val="Bibliography"/>
                <w:bidi/>
                <w:ind w:left="720" w:hanging="720"/>
                <w:rPr>
                  <w:noProof/>
                  <w:rtl/>
                </w:rPr>
              </w:pPr>
              <w:r>
                <w:rPr>
                  <w:rFonts w:hint="cs"/>
                  <w:noProof/>
                </w:rPr>
                <w:t>Xiaoye Qian</w:t>
              </w:r>
              <w:r>
                <w:rPr>
                  <w:rFonts w:hint="cs"/>
                  <w:noProof/>
                  <w:rtl/>
                </w:rPr>
                <w:t xml:space="preserve">. (2020). </w:t>
              </w:r>
              <w:r>
                <w:rPr>
                  <w:rFonts w:hint="cs"/>
                  <w:noProof/>
                </w:rPr>
                <w:t>Leader Humility, and Subordinates’ Organizational Citizenship Behavior and Withdrawal Behavior: Exploring the Mediating Mechanisms of Subordinates’ Psychological Capital</w:t>
              </w:r>
              <w:r>
                <w:rPr>
                  <w:rFonts w:hint="cs"/>
                  <w:noProof/>
                  <w:rtl/>
                </w:rPr>
                <w:t xml:space="preserve">. </w:t>
              </w:r>
              <w:r>
                <w:rPr>
                  <w:rFonts w:hint="cs"/>
                  <w:i/>
                  <w:iCs/>
                  <w:noProof/>
                  <w:rtl/>
                </w:rPr>
                <w:t>7</w:t>
              </w:r>
              <w:r>
                <w:rPr>
                  <w:rFonts w:hint="cs"/>
                  <w:noProof/>
                  <w:rtl/>
                </w:rPr>
                <w:t xml:space="preserve">(7). تم الاسترداد من </w:t>
              </w:r>
              <w:r>
                <w:rPr>
                  <w:rFonts w:hint="cs"/>
                  <w:noProof/>
                </w:rPr>
                <w:t>https://www.researchgate.net/publication/340533697_Leader_Humility_and_Subordinates'_Organizational_Citizenship_Behavior_and_Withdrawal_Behavior_Exploring_the_Mediating_Mechanisms_of_Subordinates'_Psychological_Capital</w:t>
              </w:r>
            </w:p>
            <w:p w14:paraId="5CCDE6AC" w14:textId="77777777" w:rsidR="00B9156C" w:rsidRDefault="00B9156C" w:rsidP="00B9156C">
              <w:pPr>
                <w:pStyle w:val="Bibliography"/>
                <w:bidi/>
                <w:ind w:left="720" w:hanging="720"/>
                <w:rPr>
                  <w:noProof/>
                  <w:rtl/>
                </w:rPr>
              </w:pPr>
              <w:r>
                <w:rPr>
                  <w:rFonts w:hint="cs"/>
                  <w:noProof/>
                </w:rPr>
                <w:t>Yaser Hasan Salem</w:t>
              </w:r>
              <w:r>
                <w:rPr>
                  <w:rFonts w:hint="cs"/>
                  <w:noProof/>
                  <w:rtl/>
                </w:rPr>
                <w:t xml:space="preserve">. (2020). </w:t>
              </w:r>
              <w:r>
                <w:rPr>
                  <w:rFonts w:hint="cs"/>
                  <w:noProof/>
                </w:rPr>
                <w:t>The impact of transformational leadership on organizational citizenship behaviour: Evidence from Malaysian higher education context</w:t>
              </w:r>
              <w:r>
                <w:rPr>
                  <w:rFonts w:hint="cs"/>
                  <w:noProof/>
                  <w:rtl/>
                </w:rPr>
                <w:t xml:space="preserve">. تم الاسترداد من </w:t>
              </w:r>
              <w:r>
                <w:rPr>
                  <w:rFonts w:hint="cs"/>
                  <w:noProof/>
                </w:rPr>
                <w:t>https://journals.sagepub.com/doi/abs/10.3233/HSM-201068</w:t>
              </w:r>
            </w:p>
            <w:p w14:paraId="62174D31" w14:textId="77777777" w:rsidR="00B9156C" w:rsidRDefault="00B9156C" w:rsidP="00B9156C">
              <w:pPr>
                <w:pStyle w:val="Bibliography"/>
                <w:bidi/>
                <w:ind w:left="720" w:hanging="720"/>
                <w:rPr>
                  <w:noProof/>
                  <w:rtl/>
                </w:rPr>
              </w:pPr>
              <w:r>
                <w:rPr>
                  <w:rFonts w:hint="cs"/>
                  <w:noProof/>
                </w:rPr>
                <w:t>Yu-Ping Chen</w:t>
              </w:r>
              <w:r>
                <w:rPr>
                  <w:rFonts w:hint="cs"/>
                  <w:noProof/>
                  <w:rtl/>
                </w:rPr>
                <w:t xml:space="preserve">. (2025). </w:t>
              </w:r>
              <w:r>
                <w:rPr>
                  <w:rFonts w:hint="cs"/>
                  <w:noProof/>
                </w:rPr>
                <w:t>Leading the way to a safer workplace: What enables supervisors to be servant leaders and enhance subordinates’ workplace safety behaviors</w:t>
              </w:r>
              <w:r>
                <w:rPr>
                  <w:rFonts w:hint="cs"/>
                  <w:noProof/>
                  <w:rtl/>
                </w:rPr>
                <w:t xml:space="preserve">? تم الاسترداد من </w:t>
              </w:r>
              <w:r>
                <w:rPr>
                  <w:rFonts w:hint="cs"/>
                  <w:noProof/>
                </w:rPr>
                <w:t>https://www.sciencedirect.com/science/article/pii/S002243752500009X#:~:text=As%20such%2C%20we%20expect%20subordinates,and%20(b)%20safety%20participation</w:t>
              </w:r>
              <w:r>
                <w:rPr>
                  <w:rFonts w:hint="cs"/>
                  <w:noProof/>
                  <w:rtl/>
                </w:rPr>
                <w:t>.</w:t>
              </w:r>
            </w:p>
            <w:p w14:paraId="32F9428B" w14:textId="77777777" w:rsidR="00B9156C" w:rsidRDefault="00B9156C" w:rsidP="00B9156C">
              <w:pPr>
                <w:pStyle w:val="Bibliography"/>
                <w:bidi/>
                <w:ind w:left="720" w:hanging="720"/>
                <w:rPr>
                  <w:noProof/>
                  <w:rtl/>
                </w:rPr>
              </w:pPr>
              <w:r>
                <w:rPr>
                  <w:rFonts w:hint="cs"/>
                  <w:noProof/>
                </w:rPr>
                <w:lastRenderedPageBreak/>
                <w:t>Zainab Ibrahim Al-Khudairi</w:t>
              </w:r>
              <w:r>
                <w:rPr>
                  <w:rFonts w:hint="cs"/>
                  <w:noProof/>
                  <w:rtl/>
                </w:rPr>
                <w:t xml:space="preserve">. (2024). </w:t>
              </w:r>
              <w:r>
                <w:rPr>
                  <w:rFonts w:hint="cs"/>
                  <w:noProof/>
                </w:rPr>
                <w:t>nternal Marketing and Organizational Citizenship Behavior: Unraveling Its Impact on Members Staff Satisfaction at King Saud University in Riyadh</w:t>
              </w:r>
              <w:r>
                <w:rPr>
                  <w:rFonts w:hint="cs"/>
                  <w:noProof/>
                  <w:rtl/>
                </w:rPr>
                <w:t xml:space="preserve">. تم الاسترداد من </w:t>
              </w:r>
              <w:r>
                <w:rPr>
                  <w:rFonts w:hint="cs"/>
                  <w:noProof/>
                </w:rPr>
                <w:t>https://journals.ekb.eg/article_424514_89174ca09157ba4a4596b33a9a670542.pdf</w:t>
              </w:r>
            </w:p>
            <w:p w14:paraId="1F7A9DFF" w14:textId="77777777" w:rsidR="00B9156C" w:rsidRDefault="00B9156C" w:rsidP="00B9156C">
              <w:pPr>
                <w:pStyle w:val="Bibliography"/>
                <w:bidi/>
                <w:ind w:left="720" w:hanging="720"/>
                <w:rPr>
                  <w:noProof/>
                  <w:rtl/>
                </w:rPr>
              </w:pPr>
              <w:r>
                <w:rPr>
                  <w:rFonts w:hint="cs"/>
                  <w:noProof/>
                  <w:rtl/>
                </w:rPr>
                <w:t xml:space="preserve">أحمد فاروق علي. (2024). أثر المواطنة التنظيمية على الأداء الوظيفي للعاملين في قطاع السيارات الخاص في المملكة العربية السعودية في ضوء رؤية 2030. </w:t>
              </w:r>
              <w:r>
                <w:rPr>
                  <w:rFonts w:hint="cs"/>
                  <w:i/>
                  <w:iCs/>
                  <w:noProof/>
                  <w:rtl/>
                </w:rPr>
                <w:t>10</w:t>
              </w:r>
              <w:r>
                <w:rPr>
                  <w:rFonts w:hint="cs"/>
                  <w:noProof/>
                  <w:rtl/>
                </w:rPr>
                <w:t xml:space="preserve">(2). تم الاسترداد من </w:t>
              </w:r>
              <w:r>
                <w:rPr>
                  <w:rFonts w:hint="cs"/>
                  <w:noProof/>
                </w:rPr>
                <w:t>https://journals.ajsrp.com/index.php/ajsrp/ar/article/view/7689</w:t>
              </w:r>
            </w:p>
            <w:p w14:paraId="3E0C0EC3" w14:textId="77777777" w:rsidR="00B9156C" w:rsidRDefault="00B9156C" w:rsidP="00B9156C">
              <w:pPr>
                <w:pStyle w:val="Bibliography"/>
                <w:bidi/>
                <w:ind w:left="720" w:hanging="720"/>
                <w:rPr>
                  <w:noProof/>
                  <w:rtl/>
                </w:rPr>
              </w:pPr>
              <w:r>
                <w:rPr>
                  <w:rFonts w:hint="cs"/>
                  <w:noProof/>
                  <w:rtl/>
                </w:rPr>
                <w:t xml:space="preserve">الوليد عبد القيوم علي إدريس. (2019). أثر التمكين النفسي والمخرجات التنظيمية في عالقة القيادة التحويلية ونية ترك العمل دراسة على قطاع المصارف التجارية بوالية الخرطوم. تم الاسترداد من </w:t>
              </w:r>
              <w:r>
                <w:rPr>
                  <w:rFonts w:hint="cs"/>
                  <w:noProof/>
                </w:rPr>
                <w:t>https://repository.sustech.edu/bitstream/handle/123456789/26161/%D8%A3%D8%AB%D8%B1%20%D8%A7%D9%84%D8%AA%D9%85%D9%83%D9%8A%D9%86%20%D8%A7%D9%84%D9%86%D9%81%D8%B3%D9%8A%20.....pdf?sequence=1</w:t>
              </w:r>
              <w:r>
                <w:rPr>
                  <w:rFonts w:hint="cs"/>
                  <w:noProof/>
                  <w:rtl/>
                </w:rPr>
                <w:t>&amp;</w:t>
              </w:r>
              <w:r>
                <w:rPr>
                  <w:rFonts w:hint="cs"/>
                  <w:noProof/>
                </w:rPr>
                <w:t>isAllowed=y</w:t>
              </w:r>
            </w:p>
            <w:p w14:paraId="6F9F217C" w14:textId="77777777" w:rsidR="00B9156C" w:rsidRDefault="00B9156C" w:rsidP="00B9156C">
              <w:pPr>
                <w:pStyle w:val="Bibliography"/>
                <w:bidi/>
                <w:ind w:left="720" w:hanging="720"/>
                <w:rPr>
                  <w:noProof/>
                  <w:rtl/>
                </w:rPr>
              </w:pPr>
              <w:r>
                <w:rPr>
                  <w:rFonts w:hint="cs"/>
                  <w:noProof/>
                  <w:rtl/>
                </w:rPr>
                <w:t xml:space="preserve">حسام الدين عبد العزيز مصطفي محمداني. (2021). أثر التمكين النفسي في تحقيق سلوك المواطنة التنظيمية – دراسة تطبيقية على شركة آزال لصناعة الأدوية –. تم الاسترداد من </w:t>
              </w:r>
              <w:r>
                <w:rPr>
                  <w:rFonts w:hint="cs"/>
                  <w:noProof/>
                </w:rPr>
                <w:t>https://journals.ajsrp.com/index.php/jeals/ar/article/view/3224</w:t>
              </w:r>
            </w:p>
            <w:p w14:paraId="46D4794C" w14:textId="77777777" w:rsidR="00B9156C" w:rsidRDefault="00B9156C" w:rsidP="00B9156C">
              <w:pPr>
                <w:pStyle w:val="Bibliography"/>
                <w:bidi/>
                <w:ind w:left="720" w:hanging="720"/>
                <w:rPr>
                  <w:noProof/>
                  <w:rtl/>
                </w:rPr>
              </w:pPr>
              <w:r>
                <w:rPr>
                  <w:rFonts w:hint="cs"/>
                  <w:noProof/>
                  <w:rtl/>
                </w:rPr>
                <w:t xml:space="preserve">راضيـة عبد السلام العامـري. (2022). التمكين الإداري وأثره في تحقيق سلوك المواطنة التنظيمية دراسة تطبيقية علي العاملين بمراقبة الخدمات المالية غريان. </w:t>
              </w:r>
              <w:r>
                <w:rPr>
                  <w:rFonts w:hint="cs"/>
                  <w:i/>
                  <w:iCs/>
                  <w:noProof/>
                  <w:rtl/>
                </w:rPr>
                <w:t>5</w:t>
              </w:r>
              <w:r>
                <w:rPr>
                  <w:rFonts w:hint="cs"/>
                  <w:noProof/>
                  <w:rtl/>
                </w:rPr>
                <w:t xml:space="preserve">(3). تم الاسترداد من </w:t>
              </w:r>
              <w:r>
                <w:rPr>
                  <w:rFonts w:hint="cs"/>
                  <w:noProof/>
                </w:rPr>
                <w:t>https://journal.su.edu.ly/index.php/esj/article/view/151</w:t>
              </w:r>
            </w:p>
            <w:p w14:paraId="603E3E23" w14:textId="77777777" w:rsidR="00B9156C" w:rsidRDefault="00B9156C" w:rsidP="00B9156C">
              <w:pPr>
                <w:pStyle w:val="Bibliography"/>
                <w:bidi/>
                <w:ind w:left="720" w:hanging="720"/>
                <w:rPr>
                  <w:noProof/>
                  <w:rtl/>
                </w:rPr>
              </w:pPr>
              <w:r>
                <w:rPr>
                  <w:rFonts w:hint="cs"/>
                  <w:noProof/>
                  <w:rtl/>
                </w:rPr>
                <w:t xml:space="preserve">رحيم عبد الحسين. (2022). 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 تم الاسترداد من </w:t>
              </w:r>
              <w:r>
                <w:rPr>
                  <w:rFonts w:hint="cs"/>
                  <w:noProof/>
                </w:rPr>
                <w:t>https://uokerbala.edu.iq/wp-content/uploads/2022/03/Rp_The-quality-of-work-life-and-its-role-in-enhancing-organizational-citizenship-behavior-pdf-1.pdf</w:t>
              </w:r>
            </w:p>
            <w:p w14:paraId="4EE2A346" w14:textId="77777777" w:rsidR="00B9156C" w:rsidRDefault="00B9156C" w:rsidP="00B9156C">
              <w:pPr>
                <w:pStyle w:val="Bibliography"/>
                <w:bidi/>
                <w:ind w:left="720" w:hanging="720"/>
                <w:rPr>
                  <w:noProof/>
                  <w:rtl/>
                </w:rPr>
              </w:pPr>
              <w:r>
                <w:rPr>
                  <w:rFonts w:hint="cs"/>
                  <w:noProof/>
                  <w:rtl/>
                </w:rPr>
                <w:t xml:space="preserve">رنيم زياد الصباغ. (2021). أثر التمكين الإداري على الإبداع التكنولوجي دراسة حالة شركة سيريتل. تم الاسترداد من </w:t>
              </w:r>
              <w:r>
                <w:rPr>
                  <w:rFonts w:hint="cs"/>
                  <w:noProof/>
                </w:rPr>
                <w:t>https://pedia.svuonline.org/pluginfile.php/3316/mod_label/intro/%D8%A3%D8%AB%D8%B1%20%D8%A7%D9%84%D8%AA%D9%85%D9%83%D9%8A%D9%86%20%D8%A7%D9%84%D8%A5%D8%AF%D8%A7%D8%B1%D9%8A%20%D8%B9%D9%84%D9%89%20%D8%A7%D9%84%D8%A5%D8%A8%D8%AF%D8%A7%D8%B9%20%D8%A7%D9%84%D</w:t>
              </w:r>
            </w:p>
            <w:p w14:paraId="679E971C" w14:textId="77777777" w:rsidR="00B9156C" w:rsidRDefault="00B9156C" w:rsidP="00B9156C">
              <w:pPr>
                <w:pStyle w:val="Bibliography"/>
                <w:bidi/>
                <w:ind w:left="720" w:hanging="720"/>
                <w:rPr>
                  <w:noProof/>
                  <w:rtl/>
                </w:rPr>
              </w:pPr>
              <w:r>
                <w:rPr>
                  <w:rFonts w:hint="cs"/>
                  <w:noProof/>
                  <w:rtl/>
                </w:rPr>
                <w:t xml:space="preserve">سمر محمد شاهين. (2023). " تأثير التمكين الوظيفي على تنمية القدرات االبتكارية للعاملين " بالتطبيق علــى شركات البتـــرول. تم الاسترداد من </w:t>
              </w:r>
              <w:r>
                <w:rPr>
                  <w:rFonts w:hint="cs"/>
                  <w:noProof/>
                </w:rPr>
                <w:t>https://jsec.journals.ekb.eg/article_319295_97f0f0deed373bcda65e0440d08edf4c.pdf</w:t>
              </w:r>
            </w:p>
            <w:p w14:paraId="4A17EF7A" w14:textId="77777777" w:rsidR="00B9156C" w:rsidRDefault="00B9156C" w:rsidP="00B9156C">
              <w:pPr>
                <w:pStyle w:val="Bibliography"/>
                <w:bidi/>
                <w:ind w:left="720" w:hanging="720"/>
                <w:rPr>
                  <w:noProof/>
                  <w:rtl/>
                </w:rPr>
              </w:pPr>
              <w:r>
                <w:rPr>
                  <w:rFonts w:hint="cs"/>
                  <w:noProof/>
                  <w:rtl/>
                </w:rPr>
                <w:lastRenderedPageBreak/>
                <w:t xml:space="preserve">علي عبد السالم عبد الدائم. (2024). تنشيط سلوكيات املواطنة التنظيمية لتعزيز االلتزام الوظيفي. تم الاسترداد من </w:t>
              </w:r>
              <w:r>
                <w:rPr>
                  <w:rFonts w:hint="cs"/>
                  <w:noProof/>
                </w:rPr>
                <w:t>https://islamic.aliraqia.edu.iq/wp-content/uploads/2024/08/%D8%A8%D8%AD%D8%AB-%D</w:t>
              </w:r>
              <w:r>
                <w:rPr>
                  <w:rFonts w:hint="cs"/>
                  <w:noProof/>
                  <w:rtl/>
                </w:rPr>
                <w:t>8%</w:t>
              </w:r>
              <w:r>
                <w:rPr>
                  <w:rFonts w:hint="cs"/>
                  <w:noProof/>
                </w:rPr>
                <w:t>B3%D9%84%D9%88%D9%83-%D8%A7%D9%84%D9%85%D9%88%D8%A7%D8%B7%D9%86%D8%A9-%D8%A7%D9%84%D8%AA%D9%86%D8%B8%D9%8A%D9%85%D9%8A-1.pdf</w:t>
              </w:r>
            </w:p>
            <w:p w14:paraId="134B0127" w14:textId="77777777" w:rsidR="00B9156C" w:rsidRDefault="00B9156C" w:rsidP="00B9156C">
              <w:pPr>
                <w:pStyle w:val="Bibliography"/>
                <w:bidi/>
                <w:ind w:left="720" w:hanging="720"/>
                <w:rPr>
                  <w:noProof/>
                  <w:rtl/>
                </w:rPr>
              </w:pPr>
              <w:r>
                <w:rPr>
                  <w:rFonts w:hint="cs"/>
                  <w:noProof/>
                  <w:rtl/>
                </w:rPr>
                <w:t xml:space="preserve">عيساوي أسماء. (2023). مساهمة المواطنة التنظيمية للموارد البشرية في أخلقة الإدارة دراسة حالة مؤسسة الأسمنت فرع عين التوتة – باتنة-. تم الاسترداد من </w:t>
              </w:r>
              <w:r>
                <w:rPr>
                  <w:rFonts w:hint="cs"/>
                  <w:noProof/>
                </w:rPr>
                <w:t>https://dspace.univ-alger3.dz/jspui/bitstream/123456789/9961/1/%D8%A7%D9%84%D8%A7%D8%B7%D8%B1%D9%88%D8%AD%D8%A9%20%D8%A7%D9%84%D9%86%D9%87%D8%A7%D8%A6%D9%8A%D8%A9.pdf</w:t>
              </w:r>
            </w:p>
            <w:p w14:paraId="3F77E2E0" w14:textId="77777777" w:rsidR="00B9156C" w:rsidRDefault="00B9156C" w:rsidP="00B9156C">
              <w:pPr>
                <w:pStyle w:val="Bibliography"/>
                <w:bidi/>
                <w:ind w:left="720" w:hanging="720"/>
                <w:rPr>
                  <w:noProof/>
                  <w:rtl/>
                </w:rPr>
              </w:pPr>
              <w:r>
                <w:rPr>
                  <w:rFonts w:hint="cs"/>
                  <w:noProof/>
                  <w:rtl/>
                </w:rPr>
                <w:t xml:space="preserve">مجدي محمد إبراهيم موسى. (2024). دور محددات سلوك المواطنة التنظيمية وأثرها على األداء المؤسسي بالتطبيق على المؤسسات الصناعية بمدينة 6 أكتوبر. </w:t>
              </w:r>
              <w:r>
                <w:rPr>
                  <w:rFonts w:hint="cs"/>
                  <w:i/>
                  <w:iCs/>
                  <w:noProof/>
                  <w:rtl/>
                </w:rPr>
                <w:t>1</w:t>
              </w:r>
              <w:r>
                <w:rPr>
                  <w:rFonts w:hint="cs"/>
                  <w:noProof/>
                  <w:rtl/>
                </w:rPr>
                <w:t xml:space="preserve">. تم الاسترداد من </w:t>
              </w:r>
              <w:r>
                <w:rPr>
                  <w:rFonts w:hint="cs"/>
                  <w:noProof/>
                </w:rPr>
                <w:t>https://journals.ekb.eg/article_371974_40c539a2288aaa79260eaea188a2eb84.pdf</w:t>
              </w:r>
            </w:p>
            <w:p w14:paraId="75477D92" w14:textId="77777777" w:rsidR="00B9156C" w:rsidRDefault="00B9156C" w:rsidP="00B9156C">
              <w:pPr>
                <w:pStyle w:val="Bibliography"/>
                <w:bidi/>
                <w:ind w:left="720" w:hanging="720"/>
                <w:rPr>
                  <w:noProof/>
                  <w:rtl/>
                </w:rPr>
              </w:pPr>
              <w:r>
                <w:rPr>
                  <w:rFonts w:hint="cs"/>
                  <w:noProof/>
                  <w:rtl/>
                </w:rPr>
                <w:t xml:space="preserve">محمداني، حسام الدين عبدالعزيز مصطفي. (2021). أثر التمكين النفسي في تحقيق سلوك المواطنة التنظيمية: دراسة تطبيقية على شركة أزال لصناعة الأدوية. 32 - 50. تم الاسترداد من </w:t>
              </w:r>
              <w:r>
                <w:rPr>
                  <w:rFonts w:hint="cs"/>
                  <w:noProof/>
                </w:rPr>
                <w:t>https://search.mandumah.com/Record/1150887</w:t>
              </w:r>
            </w:p>
            <w:p w14:paraId="52A92DD8" w14:textId="77777777" w:rsidR="00B9156C" w:rsidRDefault="00B9156C" w:rsidP="00B9156C">
              <w:pPr>
                <w:pStyle w:val="Bibliography"/>
                <w:bidi/>
                <w:ind w:left="720" w:hanging="720"/>
                <w:rPr>
                  <w:noProof/>
                  <w:rtl/>
                </w:rPr>
              </w:pPr>
              <w:r>
                <w:rPr>
                  <w:rFonts w:hint="cs"/>
                  <w:noProof/>
                  <w:rtl/>
                </w:rPr>
                <w:t xml:space="preserve">معاذ غسان إسماعيل رشيد. (2018). تأثير السلوك القيادي الأخلاقي في الاداء الوظيفي من خلال التمكين اإلداري. تم الاسترداد من </w:t>
              </w:r>
              <w:r>
                <w:rPr>
                  <w:rFonts w:hint="cs"/>
                  <w:noProof/>
                </w:rPr>
                <w:t>https://portal.arid.my/Publications/301f5ec3-af6a-4ef8-86ef-3f8bb654277f.pdf</w:t>
              </w:r>
            </w:p>
            <w:p w14:paraId="54593A38" w14:textId="0CFF8FF6" w:rsidR="00E37B1C" w:rsidRDefault="00E37B1C" w:rsidP="00B9156C">
              <w:pPr>
                <w:bidi w:val="0"/>
                <w:spacing w:after="0" w:line="360" w:lineRule="auto"/>
                <w:jc w:val="mediumKashida"/>
              </w:pPr>
              <w:r w:rsidRPr="002C0A58">
                <w:rPr>
                  <w:rFonts w:ascii="Traditional Arabic" w:hAnsi="Traditional Arabic" w:cs="Traditional Arabic"/>
                  <w:sz w:val="28"/>
                  <w:szCs w:val="28"/>
                </w:rPr>
                <w:fldChar w:fldCharType="end"/>
              </w:r>
            </w:p>
          </w:sdtContent>
        </w:sdt>
      </w:sdtContent>
    </w:sdt>
    <w:p w14:paraId="0A76FB0C" w14:textId="77777777" w:rsidR="00AE6524" w:rsidRDefault="00AE6524" w:rsidP="00AE6524">
      <w:pPr>
        <w:spacing w:after="0" w:line="360" w:lineRule="auto"/>
        <w:rPr>
          <w:b/>
          <w:bCs/>
          <w:u w:val="single"/>
          <w:lang w:bidi="ar-EG"/>
        </w:rPr>
      </w:pPr>
    </w:p>
    <w:p w14:paraId="6D12F63C" w14:textId="77777777" w:rsidR="00AE6524" w:rsidRDefault="00AE6524" w:rsidP="00AE6524">
      <w:pPr>
        <w:spacing w:after="0" w:line="360" w:lineRule="auto"/>
        <w:rPr>
          <w:b/>
          <w:bCs/>
          <w:u w:val="single"/>
          <w:lang w:bidi="ar-EG"/>
        </w:rPr>
      </w:pPr>
    </w:p>
    <w:p w14:paraId="61EC0D01" w14:textId="77777777" w:rsidR="00AE6524" w:rsidRDefault="00AE6524" w:rsidP="00AE6524">
      <w:pPr>
        <w:spacing w:after="0" w:line="360" w:lineRule="auto"/>
        <w:rPr>
          <w:b/>
          <w:bCs/>
          <w:u w:val="single"/>
          <w:lang w:bidi="ar-EG"/>
        </w:rPr>
      </w:pPr>
    </w:p>
    <w:p w14:paraId="2DE924ED" w14:textId="77777777" w:rsidR="004824C5" w:rsidRPr="00E44C24" w:rsidRDefault="004824C5" w:rsidP="004824C5">
      <w:pPr>
        <w:keepNext/>
        <w:keepLines/>
        <w:spacing w:before="360" w:after="80"/>
        <w:ind w:left="720" w:hanging="360"/>
        <w:outlineLvl w:val="0"/>
        <w:rPr>
          <w:rFonts w:ascii="Traditional Arabic" w:eastAsia="Times New Roman" w:hAnsi="Traditional Arabic" w:cs="Traditional Arabic"/>
          <w:bCs/>
          <w:color w:val="000000"/>
          <w:sz w:val="32"/>
          <w:szCs w:val="32"/>
          <w:rtl/>
          <w:lang w:bidi="ar-EG"/>
        </w:rPr>
      </w:pPr>
      <w:bookmarkStart w:id="47" w:name="_Toc227111355"/>
      <w:bookmarkStart w:id="48" w:name="_Toc236027694"/>
      <w:r w:rsidRPr="00E44C24">
        <w:rPr>
          <w:rFonts w:ascii="Traditional Arabic" w:eastAsia="Times New Roman" w:hAnsi="Traditional Arabic" w:cs="Traditional Arabic"/>
          <w:bCs/>
          <w:color w:val="000000"/>
          <w:sz w:val="32"/>
          <w:szCs w:val="32"/>
          <w:rtl/>
          <w:lang w:bidi="ar-EG"/>
        </w:rPr>
        <w:t>الملاحق</w:t>
      </w:r>
      <w:bookmarkEnd w:id="47"/>
      <w:bookmarkEnd w:id="48"/>
      <w:r w:rsidRPr="00E44C24">
        <w:rPr>
          <w:rFonts w:ascii="Traditional Arabic" w:eastAsia="Times New Roman" w:hAnsi="Traditional Arabic" w:cs="Traditional Arabic"/>
          <w:bCs/>
          <w:color w:val="000000"/>
          <w:sz w:val="32"/>
          <w:szCs w:val="32"/>
          <w:rtl/>
          <w:lang w:bidi="ar-EG"/>
        </w:rPr>
        <w:t xml:space="preserve"> </w:t>
      </w:r>
    </w:p>
    <w:p w14:paraId="643A52C4"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القسم الأول: المعلومات الديموغرافية</w:t>
      </w:r>
    </w:p>
    <w:p w14:paraId="2C860BA9"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القسم الأول: البيانات الديموغرافية</w:t>
      </w:r>
    </w:p>
    <w:p w14:paraId="2D7A1FCC"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الجنس</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ذكر</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أنثى</w:t>
      </w:r>
    </w:p>
    <w:p w14:paraId="4122A0F0"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lastRenderedPageBreak/>
        <w:t>العمر</w:t>
      </w:r>
      <w:r w:rsidRPr="00E44C24">
        <w:rPr>
          <w:rFonts w:ascii="Traditional Arabic" w:eastAsia="Aptos" w:hAnsi="Traditional Arabic" w:cs="Traditional Arabic"/>
          <w:sz w:val="28"/>
          <w:szCs w:val="28"/>
          <w:lang w:bidi="ar-EG"/>
        </w:rPr>
        <w:br/>
        <w:t xml:space="preserve"> 18–29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30–39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40–49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50 </w:t>
      </w:r>
      <w:r w:rsidRPr="00E44C24">
        <w:rPr>
          <w:rFonts w:ascii="Traditional Arabic" w:eastAsia="Aptos" w:hAnsi="Traditional Arabic" w:cs="Traditional Arabic"/>
          <w:sz w:val="28"/>
          <w:szCs w:val="28"/>
          <w:rtl/>
        </w:rPr>
        <w:t>سنة فأكثر</w:t>
      </w:r>
    </w:p>
    <w:p w14:paraId="6884EA22"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المسمى الوظيفي</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إدارة عليا</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إدارة وسطى</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موظف تنفيذي</w:t>
      </w:r>
    </w:p>
    <w:p w14:paraId="4E16F71D"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سنوات الخبرة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أقل من 5 سنوات</w:t>
      </w:r>
      <w:r w:rsidRPr="00E44C24">
        <w:rPr>
          <w:rFonts w:ascii="Traditional Arabic" w:eastAsia="Aptos" w:hAnsi="Traditional Arabic" w:cs="Traditional Arabic"/>
          <w:sz w:val="28"/>
          <w:szCs w:val="28"/>
          <w:lang w:bidi="ar-EG"/>
        </w:rPr>
        <w:br/>
        <w:t xml:space="preserve"> 5–10 </w:t>
      </w:r>
      <w:r w:rsidRPr="00E44C24">
        <w:rPr>
          <w:rFonts w:ascii="Traditional Arabic" w:eastAsia="Aptos" w:hAnsi="Traditional Arabic" w:cs="Traditional Arabic"/>
          <w:sz w:val="28"/>
          <w:szCs w:val="28"/>
          <w:rtl/>
        </w:rPr>
        <w:t>سنوات</w:t>
      </w:r>
      <w:r w:rsidRPr="00E44C24">
        <w:rPr>
          <w:rFonts w:ascii="Traditional Arabic" w:eastAsia="Aptos" w:hAnsi="Traditional Arabic" w:cs="Traditional Arabic"/>
          <w:sz w:val="28"/>
          <w:szCs w:val="28"/>
          <w:lang w:bidi="ar-EG"/>
        </w:rPr>
        <w:br/>
        <w:t xml:space="preserve"> 11–15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أكثر من 15 سنة</w:t>
      </w:r>
    </w:p>
    <w:p w14:paraId="6212E86D"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نوع المؤسسة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حكومية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خاصة</w:t>
      </w:r>
    </w:p>
    <w:p w14:paraId="0A6B9616" w14:textId="77777777" w:rsidR="004824C5" w:rsidRPr="00E44C24" w:rsidRDefault="004824C5" w:rsidP="004824C5">
      <w:pPr>
        <w:spacing w:line="360" w:lineRule="auto"/>
        <w:rPr>
          <w:rFonts w:ascii="Traditional Arabic" w:eastAsia="Aptos" w:hAnsi="Traditional Arabic" w:cs="Traditional Arabic"/>
          <w:sz w:val="28"/>
          <w:szCs w:val="28"/>
          <w:lang w:bidi="ar-EG"/>
        </w:rPr>
      </w:pPr>
    </w:p>
    <w:p w14:paraId="5C69807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القسم الثاني: القيادة الخادمة (المتغير المستقل)</w:t>
      </w:r>
    </w:p>
    <w:p w14:paraId="56723117" w14:textId="77777777" w:rsidR="004824C5" w:rsidRPr="00E44C24" w:rsidRDefault="004824C5">
      <w:pPr>
        <w:numPr>
          <w:ilvl w:val="0"/>
          <w:numId w:val="31"/>
        </w:numPr>
        <w:spacing w:line="360" w:lineRule="auto"/>
        <w:contextualSpacing/>
        <w:rPr>
          <w:rFonts w:ascii="Traditional Arabic" w:eastAsia="Aptos" w:hAnsi="Traditional Arabic" w:cs="Traditional Arabic"/>
          <w:sz w:val="28"/>
          <w:szCs w:val="28"/>
        </w:rPr>
      </w:pPr>
      <w:r w:rsidRPr="00E44C24">
        <w:rPr>
          <w:rFonts w:ascii="Traditional Arabic" w:eastAsia="Aptos" w:hAnsi="Traditional Arabic" w:cs="Traditional Arabic"/>
          <w:sz w:val="28"/>
          <w:szCs w:val="28"/>
          <w:rtl/>
        </w:rPr>
        <w:t>البعد الأول: تمكين الأتباع</w:t>
      </w:r>
    </w:p>
    <w:tbl>
      <w:tblPr>
        <w:tblStyle w:val="TableGrid"/>
        <w:bidiVisual/>
        <w:tblW w:w="0" w:type="auto"/>
        <w:tblLook w:val="04A0" w:firstRow="1" w:lastRow="0" w:firstColumn="1" w:lastColumn="0" w:noHBand="0" w:noVBand="1"/>
      </w:tblPr>
      <w:tblGrid>
        <w:gridCol w:w="583"/>
        <w:gridCol w:w="1619"/>
        <w:gridCol w:w="1176"/>
        <w:gridCol w:w="998"/>
        <w:gridCol w:w="902"/>
        <w:gridCol w:w="889"/>
        <w:gridCol w:w="2129"/>
      </w:tblGrid>
      <w:tr w:rsidR="004824C5" w:rsidRPr="00E44C24" w14:paraId="2EE9150C" w14:textId="77777777" w:rsidTr="00556622">
        <w:trPr>
          <w:trHeight w:val="285"/>
        </w:trPr>
        <w:tc>
          <w:tcPr>
            <w:tcW w:w="640" w:type="dxa"/>
            <w:noWrap/>
            <w:vAlign w:val="center"/>
            <w:hideMark/>
          </w:tcPr>
          <w:p w14:paraId="75D233B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lastRenderedPageBreak/>
              <w:t>رقم</w:t>
            </w:r>
          </w:p>
        </w:tc>
        <w:tc>
          <w:tcPr>
            <w:tcW w:w="1837" w:type="dxa"/>
            <w:noWrap/>
            <w:vAlign w:val="center"/>
            <w:hideMark/>
          </w:tcPr>
          <w:p w14:paraId="1C16F70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العبارة</w:t>
            </w:r>
          </w:p>
        </w:tc>
        <w:tc>
          <w:tcPr>
            <w:tcW w:w="1325" w:type="dxa"/>
            <w:noWrap/>
            <w:vAlign w:val="center"/>
            <w:hideMark/>
          </w:tcPr>
          <w:p w14:paraId="3810AC6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14:ligatures w14:val="none"/>
              </w:rPr>
              <w:t>1</w:t>
            </w:r>
          </w:p>
        </w:tc>
        <w:tc>
          <w:tcPr>
            <w:tcW w:w="1120" w:type="dxa"/>
            <w:noWrap/>
            <w:vAlign w:val="center"/>
            <w:hideMark/>
          </w:tcPr>
          <w:p w14:paraId="72B3B15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2</w:t>
            </w:r>
          </w:p>
        </w:tc>
        <w:tc>
          <w:tcPr>
            <w:tcW w:w="1009" w:type="dxa"/>
            <w:noWrap/>
            <w:vAlign w:val="center"/>
            <w:hideMark/>
          </w:tcPr>
          <w:p w14:paraId="72A7CF2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3</w:t>
            </w:r>
          </w:p>
        </w:tc>
        <w:tc>
          <w:tcPr>
            <w:tcW w:w="993" w:type="dxa"/>
            <w:noWrap/>
            <w:vAlign w:val="center"/>
            <w:hideMark/>
          </w:tcPr>
          <w:p w14:paraId="2AC2854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4</w:t>
            </w:r>
          </w:p>
        </w:tc>
        <w:tc>
          <w:tcPr>
            <w:tcW w:w="2426" w:type="dxa"/>
            <w:noWrap/>
            <w:vAlign w:val="center"/>
            <w:hideMark/>
          </w:tcPr>
          <w:p w14:paraId="037EB4C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المرجع</w:t>
            </w:r>
          </w:p>
        </w:tc>
      </w:tr>
      <w:tr w:rsidR="004824C5" w:rsidRPr="00E44C24" w14:paraId="3EA99549" w14:textId="77777777" w:rsidTr="00556622">
        <w:trPr>
          <w:trHeight w:val="285"/>
        </w:trPr>
        <w:tc>
          <w:tcPr>
            <w:tcW w:w="640" w:type="dxa"/>
            <w:noWrap/>
            <w:vAlign w:val="center"/>
            <w:hideMark/>
          </w:tcPr>
          <w:p w14:paraId="3ED94B6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4</w:t>
            </w:r>
          </w:p>
        </w:tc>
        <w:tc>
          <w:tcPr>
            <w:tcW w:w="1837" w:type="dxa"/>
            <w:noWrap/>
            <w:hideMark/>
          </w:tcPr>
          <w:p w14:paraId="312E39F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يشجعني مديري على تحمل المسؤولية وتحقيق نتائج أفضل من خلال الإرشاد المستمر</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557244C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1BC602F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166C110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4AD4F5F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66ED74E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D. (2011). Journal of Management, 37(4), 1228–1261.</w:t>
            </w:r>
          </w:p>
        </w:tc>
      </w:tr>
      <w:tr w:rsidR="004824C5" w:rsidRPr="00E44C24" w14:paraId="1007F3A4" w14:textId="77777777" w:rsidTr="00556622">
        <w:trPr>
          <w:trHeight w:val="285"/>
        </w:trPr>
        <w:tc>
          <w:tcPr>
            <w:tcW w:w="640" w:type="dxa"/>
            <w:noWrap/>
            <w:vAlign w:val="center"/>
            <w:hideMark/>
          </w:tcPr>
          <w:p w14:paraId="0AD0D82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5</w:t>
            </w:r>
          </w:p>
        </w:tc>
        <w:tc>
          <w:tcPr>
            <w:tcW w:w="1837" w:type="dxa"/>
            <w:noWrap/>
            <w:hideMark/>
          </w:tcPr>
          <w:p w14:paraId="09021B3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يوفر لي مديري الموارد والأدوات اللازمة لأداء المهام بكفاءة</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30DA601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44A5807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1C3F1A5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3BE2812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7B809CB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3179A911" w14:textId="77777777" w:rsidTr="00556622">
        <w:trPr>
          <w:trHeight w:val="285"/>
        </w:trPr>
        <w:tc>
          <w:tcPr>
            <w:tcW w:w="640" w:type="dxa"/>
            <w:noWrap/>
            <w:vAlign w:val="center"/>
            <w:hideMark/>
          </w:tcPr>
          <w:p w14:paraId="1C1A9D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6</w:t>
            </w:r>
          </w:p>
        </w:tc>
        <w:tc>
          <w:tcPr>
            <w:tcW w:w="1837" w:type="dxa"/>
            <w:noWrap/>
            <w:hideMark/>
          </w:tcPr>
          <w:p w14:paraId="440766E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يحرص مديري على مشاركة مرؤوسيه في اتخاذ القرارات تتعلق بمهامهم دون تدخل دائم</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6B0325F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72D59A6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07922BE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0DAC055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1B55466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2357C300"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8E097F6"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الثاني: تواضع القيادي</w:t>
      </w:r>
    </w:p>
    <w:tbl>
      <w:tblPr>
        <w:tblStyle w:val="TableGrid"/>
        <w:bidiVisual/>
        <w:tblW w:w="0" w:type="auto"/>
        <w:tblLook w:val="04A0" w:firstRow="1" w:lastRow="0" w:firstColumn="1" w:lastColumn="0" w:noHBand="0" w:noVBand="1"/>
      </w:tblPr>
      <w:tblGrid>
        <w:gridCol w:w="577"/>
        <w:gridCol w:w="2214"/>
        <w:gridCol w:w="861"/>
        <w:gridCol w:w="895"/>
        <w:gridCol w:w="938"/>
        <w:gridCol w:w="705"/>
        <w:gridCol w:w="2106"/>
      </w:tblGrid>
      <w:tr w:rsidR="004824C5" w:rsidRPr="00E44C24" w14:paraId="69FDDF11" w14:textId="77777777" w:rsidTr="00556622">
        <w:trPr>
          <w:trHeight w:val="285"/>
        </w:trPr>
        <w:tc>
          <w:tcPr>
            <w:tcW w:w="634" w:type="dxa"/>
            <w:noWrap/>
            <w:vAlign w:val="center"/>
            <w:hideMark/>
          </w:tcPr>
          <w:p w14:paraId="5B32A4B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lastRenderedPageBreak/>
              <w:t>رقم</w:t>
            </w:r>
          </w:p>
        </w:tc>
        <w:tc>
          <w:tcPr>
            <w:tcW w:w="2525" w:type="dxa"/>
            <w:noWrap/>
            <w:vAlign w:val="center"/>
            <w:hideMark/>
          </w:tcPr>
          <w:p w14:paraId="40E5CD2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العبارة</w:t>
            </w:r>
          </w:p>
        </w:tc>
        <w:tc>
          <w:tcPr>
            <w:tcW w:w="961" w:type="dxa"/>
            <w:noWrap/>
            <w:vAlign w:val="center"/>
            <w:hideMark/>
          </w:tcPr>
          <w:p w14:paraId="4AFB643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14:ligatures w14:val="none"/>
              </w:rPr>
              <w:t>1</w:t>
            </w:r>
          </w:p>
        </w:tc>
        <w:tc>
          <w:tcPr>
            <w:tcW w:w="1001" w:type="dxa"/>
            <w:noWrap/>
            <w:vAlign w:val="center"/>
            <w:hideMark/>
          </w:tcPr>
          <w:p w14:paraId="2940B48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2</w:t>
            </w:r>
          </w:p>
        </w:tc>
        <w:tc>
          <w:tcPr>
            <w:tcW w:w="1050" w:type="dxa"/>
            <w:noWrap/>
            <w:vAlign w:val="center"/>
            <w:hideMark/>
          </w:tcPr>
          <w:p w14:paraId="32596B8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3</w:t>
            </w:r>
          </w:p>
        </w:tc>
        <w:tc>
          <w:tcPr>
            <w:tcW w:w="779" w:type="dxa"/>
            <w:noWrap/>
            <w:vAlign w:val="center"/>
            <w:hideMark/>
          </w:tcPr>
          <w:p w14:paraId="2B7E78B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4</w:t>
            </w:r>
          </w:p>
        </w:tc>
        <w:tc>
          <w:tcPr>
            <w:tcW w:w="2400" w:type="dxa"/>
            <w:noWrap/>
            <w:vAlign w:val="center"/>
            <w:hideMark/>
          </w:tcPr>
          <w:p w14:paraId="2DE94B6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ملاحظات</w:t>
            </w:r>
          </w:p>
        </w:tc>
      </w:tr>
      <w:tr w:rsidR="004824C5" w:rsidRPr="00E44C24" w14:paraId="53A5426F" w14:textId="77777777" w:rsidTr="00556622">
        <w:trPr>
          <w:trHeight w:val="285"/>
        </w:trPr>
        <w:tc>
          <w:tcPr>
            <w:tcW w:w="634" w:type="dxa"/>
            <w:noWrap/>
            <w:vAlign w:val="center"/>
            <w:hideMark/>
          </w:tcPr>
          <w:p w14:paraId="4B6381A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4</w:t>
            </w:r>
          </w:p>
        </w:tc>
        <w:tc>
          <w:tcPr>
            <w:tcW w:w="2525" w:type="dxa"/>
            <w:noWrap/>
            <w:hideMark/>
          </w:tcPr>
          <w:p w14:paraId="4372459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يقدر مديري مساهمات مرؤوسيه بمساهمات الموظفين ويشكرهم عند تحقيق إنجازات</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11E40B0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74887B6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32F26F5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19A719E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3A9A7C74"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D. (2011). Journal of Management, 37(4), 1228–1261.</w:t>
            </w:r>
          </w:p>
        </w:tc>
      </w:tr>
      <w:tr w:rsidR="004824C5" w:rsidRPr="00E44C24" w14:paraId="5E216464" w14:textId="77777777" w:rsidTr="00556622">
        <w:trPr>
          <w:trHeight w:val="285"/>
        </w:trPr>
        <w:tc>
          <w:tcPr>
            <w:tcW w:w="634" w:type="dxa"/>
            <w:noWrap/>
            <w:vAlign w:val="center"/>
            <w:hideMark/>
          </w:tcPr>
          <w:p w14:paraId="05F2836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5</w:t>
            </w:r>
          </w:p>
        </w:tc>
        <w:tc>
          <w:tcPr>
            <w:tcW w:w="2525" w:type="dxa"/>
            <w:noWrap/>
            <w:hideMark/>
          </w:tcPr>
          <w:p w14:paraId="43A8C40A"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يتعامل مديري بعدالة مع جميع الموظفين بغض النظر عن المستوى الوظيفي أو الخبرة</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3C758C8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049BCE5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6846954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76DA745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35AD8DB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146E8266" w14:textId="77777777" w:rsidTr="00556622">
        <w:trPr>
          <w:trHeight w:val="285"/>
        </w:trPr>
        <w:tc>
          <w:tcPr>
            <w:tcW w:w="634" w:type="dxa"/>
            <w:noWrap/>
            <w:vAlign w:val="center"/>
            <w:hideMark/>
          </w:tcPr>
          <w:p w14:paraId="421526C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6</w:t>
            </w:r>
          </w:p>
        </w:tc>
        <w:tc>
          <w:tcPr>
            <w:tcW w:w="2525" w:type="dxa"/>
            <w:noWrap/>
            <w:hideMark/>
          </w:tcPr>
          <w:p w14:paraId="407E2B1D"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يتقبل مديري النقد البناء استعدادًا للاستماع إلى النقد البنّاء من الموظفين</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4348CA8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5A8F8D5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502D2D3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702BD00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5BD84F7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6E8D2C90"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38F3824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الثالث: التركيز على نمو الآخرين</w:t>
      </w:r>
    </w:p>
    <w:tbl>
      <w:tblPr>
        <w:tblStyle w:val="TableGrid"/>
        <w:bidiVisual/>
        <w:tblW w:w="0" w:type="auto"/>
        <w:tblLook w:val="04A0" w:firstRow="1" w:lastRow="0" w:firstColumn="1" w:lastColumn="0" w:noHBand="0" w:noVBand="1"/>
      </w:tblPr>
      <w:tblGrid>
        <w:gridCol w:w="501"/>
        <w:gridCol w:w="2131"/>
        <w:gridCol w:w="1124"/>
        <w:gridCol w:w="723"/>
        <w:gridCol w:w="781"/>
        <w:gridCol w:w="781"/>
        <w:gridCol w:w="2255"/>
      </w:tblGrid>
      <w:tr w:rsidR="004824C5" w:rsidRPr="00E44C24" w14:paraId="37CCDE04" w14:textId="77777777" w:rsidTr="00556622">
        <w:trPr>
          <w:trHeight w:val="300"/>
        </w:trPr>
        <w:tc>
          <w:tcPr>
            <w:tcW w:w="521" w:type="dxa"/>
            <w:vAlign w:val="center"/>
            <w:hideMark/>
          </w:tcPr>
          <w:p w14:paraId="70D9C24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lastRenderedPageBreak/>
              <w:t>رقم</w:t>
            </w:r>
          </w:p>
        </w:tc>
        <w:tc>
          <w:tcPr>
            <w:tcW w:w="2710" w:type="dxa"/>
            <w:vAlign w:val="center"/>
            <w:hideMark/>
          </w:tcPr>
          <w:p w14:paraId="6CFEC12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1307" w:type="dxa"/>
            <w:vAlign w:val="center"/>
            <w:hideMark/>
          </w:tcPr>
          <w:p w14:paraId="0445118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68BEDEA1"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D6FBE3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42E1749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527" w:type="dxa"/>
            <w:vAlign w:val="center"/>
            <w:hideMark/>
          </w:tcPr>
          <w:p w14:paraId="5E427D4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315DAF73" w14:textId="77777777" w:rsidTr="00556622">
        <w:trPr>
          <w:trHeight w:val="285"/>
        </w:trPr>
        <w:tc>
          <w:tcPr>
            <w:tcW w:w="521" w:type="dxa"/>
            <w:vAlign w:val="center"/>
            <w:hideMark/>
          </w:tcPr>
          <w:p w14:paraId="496E1565"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7</w:t>
            </w:r>
          </w:p>
        </w:tc>
        <w:tc>
          <w:tcPr>
            <w:tcW w:w="2710" w:type="dxa"/>
            <w:vAlign w:val="bottom"/>
            <w:hideMark/>
          </w:tcPr>
          <w:p w14:paraId="1F37AAA5"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 xml:space="preserve">يشجع مديري مرؤوسيه </w:t>
            </w:r>
            <w:r w:rsidRPr="00E44C24">
              <w:rPr>
                <w:rFonts w:ascii="Traditional Arabic" w:eastAsia="Aptos" w:hAnsi="Traditional Arabic" w:cs="Traditional Arabic"/>
                <w:kern w:val="0"/>
                <w:sz w:val="28"/>
                <w:szCs w:val="28"/>
                <w:rtl/>
                <w14:ligatures w14:val="none"/>
              </w:rPr>
              <w:t>الموظفين على حضور الدورات التدريبية وورش العمل.</w:t>
            </w:r>
          </w:p>
        </w:tc>
        <w:tc>
          <w:tcPr>
            <w:tcW w:w="1307" w:type="dxa"/>
            <w:vAlign w:val="center"/>
            <w:hideMark/>
          </w:tcPr>
          <w:p w14:paraId="359A457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A67078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5D9862B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3A10DC6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33E34869"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13978397" w14:textId="77777777" w:rsidTr="00556622">
        <w:trPr>
          <w:trHeight w:val="804"/>
        </w:trPr>
        <w:tc>
          <w:tcPr>
            <w:tcW w:w="521" w:type="dxa"/>
            <w:vAlign w:val="center"/>
            <w:hideMark/>
          </w:tcPr>
          <w:p w14:paraId="7220974E"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8</w:t>
            </w:r>
          </w:p>
        </w:tc>
        <w:tc>
          <w:tcPr>
            <w:tcW w:w="2710" w:type="dxa"/>
            <w:vAlign w:val="bottom"/>
            <w:hideMark/>
          </w:tcPr>
          <w:p w14:paraId="675984F1"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يحرص مديري على وضع خطط تطوير شخصية لمرؤوسيه وفقا لاحتياجاتهم وقدراتهم.</w:t>
            </w:r>
          </w:p>
        </w:tc>
        <w:tc>
          <w:tcPr>
            <w:tcW w:w="1307" w:type="dxa"/>
            <w:vAlign w:val="center"/>
            <w:hideMark/>
          </w:tcPr>
          <w:p w14:paraId="704E0A4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CEC77B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6B99D7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9DBC7E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2F910705"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p w14:paraId="69C70855"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p>
        </w:tc>
      </w:tr>
      <w:tr w:rsidR="004824C5" w:rsidRPr="00E44C24" w14:paraId="18D0CEBF" w14:textId="77777777" w:rsidTr="00556622">
        <w:trPr>
          <w:trHeight w:val="285"/>
        </w:trPr>
        <w:tc>
          <w:tcPr>
            <w:tcW w:w="521" w:type="dxa"/>
            <w:vAlign w:val="center"/>
            <w:hideMark/>
          </w:tcPr>
          <w:p w14:paraId="36A0021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9</w:t>
            </w:r>
          </w:p>
        </w:tc>
        <w:tc>
          <w:tcPr>
            <w:tcW w:w="2710" w:type="dxa"/>
            <w:vAlign w:val="bottom"/>
            <w:hideMark/>
          </w:tcPr>
          <w:p w14:paraId="337DC63D"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يحرص مديري على مشاركة معارفه وخبراته مع مرؤوسيه بانتظام.</w:t>
            </w:r>
          </w:p>
        </w:tc>
        <w:tc>
          <w:tcPr>
            <w:tcW w:w="1307" w:type="dxa"/>
            <w:vAlign w:val="center"/>
            <w:hideMark/>
          </w:tcPr>
          <w:p w14:paraId="7B2AD25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34D579E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7CB2624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270B24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187342A7"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1D983334"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2F1261B"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الرابع: الاهتمام بالعلاقات الإنسانية</w:t>
      </w:r>
    </w:p>
    <w:tbl>
      <w:tblPr>
        <w:tblStyle w:val="TableGrid"/>
        <w:bidiVisual/>
        <w:tblW w:w="0" w:type="auto"/>
        <w:tblLook w:val="04A0" w:firstRow="1" w:lastRow="0" w:firstColumn="1" w:lastColumn="0" w:noHBand="0" w:noVBand="1"/>
      </w:tblPr>
      <w:tblGrid>
        <w:gridCol w:w="530"/>
        <w:gridCol w:w="2494"/>
        <w:gridCol w:w="781"/>
        <w:gridCol w:w="723"/>
        <w:gridCol w:w="781"/>
        <w:gridCol w:w="781"/>
        <w:gridCol w:w="2206"/>
      </w:tblGrid>
      <w:tr w:rsidR="004824C5" w:rsidRPr="00E44C24" w14:paraId="657D7A58" w14:textId="77777777" w:rsidTr="00556622">
        <w:trPr>
          <w:trHeight w:val="300"/>
        </w:trPr>
        <w:tc>
          <w:tcPr>
            <w:tcW w:w="551" w:type="dxa"/>
            <w:vAlign w:val="center"/>
            <w:hideMark/>
          </w:tcPr>
          <w:p w14:paraId="284FE04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278" w:type="dxa"/>
            <w:vAlign w:val="center"/>
            <w:hideMark/>
          </w:tcPr>
          <w:p w14:paraId="1B5CEBF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56D58EE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59D8909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642F7B5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C9BC94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55" w:type="dxa"/>
            <w:vAlign w:val="center"/>
            <w:hideMark/>
          </w:tcPr>
          <w:p w14:paraId="4F86126B"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3CF71D97" w14:textId="77777777" w:rsidTr="00556622">
        <w:trPr>
          <w:trHeight w:val="285"/>
        </w:trPr>
        <w:tc>
          <w:tcPr>
            <w:tcW w:w="551" w:type="dxa"/>
            <w:vAlign w:val="center"/>
            <w:hideMark/>
          </w:tcPr>
          <w:p w14:paraId="19CB7C41"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278" w:type="dxa"/>
            <w:hideMark/>
          </w:tcPr>
          <w:p w14:paraId="2E6A8DE0"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 xml:space="preserve">يهتم مديري بالجانب الشخصي لمرؤوسيه </w:t>
            </w:r>
            <w:r w:rsidRPr="00E44C24">
              <w:rPr>
                <w:rFonts w:ascii="Traditional Arabic" w:eastAsia="Aptos" w:hAnsi="Traditional Arabic" w:cs="Traditional Arabic"/>
                <w:kern w:val="0"/>
                <w:sz w:val="28"/>
                <w:szCs w:val="28"/>
                <w:rtl/>
                <w14:ligatures w14:val="none"/>
              </w:rPr>
              <w:t xml:space="preserve">بالجانب الشخصي </w:t>
            </w:r>
            <w:r w:rsidRPr="00E44C24">
              <w:rPr>
                <w:rFonts w:ascii="Traditional Arabic" w:eastAsia="Aptos" w:hAnsi="Traditional Arabic" w:cs="Traditional Arabic"/>
                <w:kern w:val="0"/>
                <w:sz w:val="28"/>
                <w:szCs w:val="28"/>
                <w:rtl/>
                <w14:ligatures w14:val="none"/>
              </w:rPr>
              <w:lastRenderedPageBreak/>
              <w:t>للموظفين ويستمع لمشاكلهم المهنية والشخصية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48D1900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lastRenderedPageBreak/>
              <w:t>غير مناسبة</w:t>
            </w:r>
          </w:p>
        </w:tc>
        <w:tc>
          <w:tcPr>
            <w:tcW w:w="723" w:type="dxa"/>
            <w:vAlign w:val="center"/>
            <w:hideMark/>
          </w:tcPr>
          <w:p w14:paraId="2A90667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00B6D27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00B5222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55" w:type="dxa"/>
            <w:hideMark/>
          </w:tcPr>
          <w:p w14:paraId="3FEB3258"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Liden et al. (2008). The </w:t>
            </w:r>
            <w:r w:rsidRPr="00E44C24">
              <w:rPr>
                <w:rFonts w:ascii="Traditional Arabic" w:eastAsia="Aptos" w:hAnsi="Traditional Arabic" w:cs="Traditional Arabic"/>
                <w:color w:val="000000"/>
                <w:kern w:val="0"/>
                <w:sz w:val="28"/>
                <w:szCs w:val="28"/>
                <w14:ligatures w14:val="none"/>
              </w:rPr>
              <w:lastRenderedPageBreak/>
              <w:t>Leadership Quarterly, 19(2), 161–177.</w:t>
            </w:r>
          </w:p>
        </w:tc>
      </w:tr>
      <w:tr w:rsidR="004824C5" w:rsidRPr="00E44C24" w14:paraId="7FB0C37E" w14:textId="77777777" w:rsidTr="00556622">
        <w:trPr>
          <w:trHeight w:val="285"/>
        </w:trPr>
        <w:tc>
          <w:tcPr>
            <w:tcW w:w="551" w:type="dxa"/>
            <w:vAlign w:val="center"/>
            <w:hideMark/>
          </w:tcPr>
          <w:p w14:paraId="6F36FD40"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11</w:t>
            </w:r>
          </w:p>
        </w:tc>
        <w:tc>
          <w:tcPr>
            <w:tcW w:w="3278" w:type="dxa"/>
            <w:hideMark/>
          </w:tcPr>
          <w:p w14:paraId="2B9E6076"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يسعى القائد لتعزيز روح الفريق والتواصل بين الموظفين</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5E74B0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45366CA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53F2976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1CA85E9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55" w:type="dxa"/>
            <w:hideMark/>
          </w:tcPr>
          <w:p w14:paraId="02414B2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p w14:paraId="1DEBF207"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p>
        </w:tc>
      </w:tr>
    </w:tbl>
    <w:p w14:paraId="3B48BE85"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0C1D6FF"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ثانيًا: متغير سلوكيات المواطنة التنظيمية</w:t>
      </w:r>
    </w:p>
    <w:p w14:paraId="5761D6F1"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الأول: الإيثار</w:t>
      </w:r>
    </w:p>
    <w:tbl>
      <w:tblPr>
        <w:tblStyle w:val="TableGrid"/>
        <w:bidiVisual/>
        <w:tblW w:w="0" w:type="auto"/>
        <w:tblLook w:val="04A0" w:firstRow="1" w:lastRow="0" w:firstColumn="1" w:lastColumn="0" w:noHBand="0" w:noVBand="1"/>
      </w:tblPr>
      <w:tblGrid>
        <w:gridCol w:w="533"/>
        <w:gridCol w:w="2594"/>
        <w:gridCol w:w="781"/>
        <w:gridCol w:w="723"/>
        <w:gridCol w:w="781"/>
        <w:gridCol w:w="781"/>
        <w:gridCol w:w="2103"/>
      </w:tblGrid>
      <w:tr w:rsidR="004824C5" w:rsidRPr="00E44C24" w14:paraId="382FFE62" w14:textId="77777777" w:rsidTr="00556622">
        <w:trPr>
          <w:trHeight w:val="300"/>
        </w:trPr>
        <w:tc>
          <w:tcPr>
            <w:tcW w:w="552" w:type="dxa"/>
            <w:vAlign w:val="center"/>
            <w:hideMark/>
          </w:tcPr>
          <w:p w14:paraId="5F7FC16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6" w:type="dxa"/>
            <w:vAlign w:val="center"/>
            <w:hideMark/>
          </w:tcPr>
          <w:p w14:paraId="432A7A4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4FA2FAE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3A8006F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5C993C6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7DAE239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6" w:type="dxa"/>
            <w:vAlign w:val="center"/>
            <w:hideMark/>
          </w:tcPr>
          <w:p w14:paraId="1C9917B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2D9D9A1A" w14:textId="77777777" w:rsidTr="00556622">
        <w:trPr>
          <w:trHeight w:val="285"/>
        </w:trPr>
        <w:tc>
          <w:tcPr>
            <w:tcW w:w="552" w:type="dxa"/>
            <w:vAlign w:val="center"/>
            <w:hideMark/>
          </w:tcPr>
          <w:p w14:paraId="243EB7D7"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6" w:type="dxa"/>
            <w:hideMark/>
          </w:tcPr>
          <w:p w14:paraId="151F7C77"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14:ligatures w14:val="none"/>
              </w:rPr>
              <w:t xml:space="preserve">أساعد </w:t>
            </w:r>
            <w:r w:rsidRPr="00E44C24">
              <w:rPr>
                <w:rFonts w:ascii="Traditional Arabic" w:eastAsia="Aptos" w:hAnsi="Traditional Arabic" w:cs="Traditional Arabic"/>
                <w:kern w:val="0"/>
                <w:sz w:val="28"/>
                <w:szCs w:val="28"/>
                <w:rtl/>
                <w:lang w:bidi="ar-EG"/>
                <w14:ligatures w14:val="none"/>
              </w:rPr>
              <w:t xml:space="preserve">زملائي </w:t>
            </w:r>
            <w:r w:rsidRPr="00E44C24">
              <w:rPr>
                <w:rFonts w:ascii="Traditional Arabic" w:eastAsia="Aptos" w:hAnsi="Traditional Arabic" w:cs="Traditional Arabic"/>
                <w:kern w:val="0"/>
                <w:sz w:val="28"/>
                <w:szCs w:val="28"/>
                <w:rtl/>
                <w14:ligatures w14:val="none"/>
              </w:rPr>
              <w:t>في أداء مهامهم عندما يكون لديهم ضغط عمل شديد</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3F68E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54B3E0E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3C91FC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25D588F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0BF41385"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2F9046C3" w14:textId="77777777" w:rsidTr="00556622">
        <w:trPr>
          <w:trHeight w:val="285"/>
        </w:trPr>
        <w:tc>
          <w:tcPr>
            <w:tcW w:w="552" w:type="dxa"/>
            <w:vAlign w:val="center"/>
            <w:hideMark/>
          </w:tcPr>
          <w:p w14:paraId="122DA78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6" w:type="dxa"/>
            <w:hideMark/>
          </w:tcPr>
          <w:p w14:paraId="7C816000"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أقدم الدعم اللازم للزملاء الجدد لمساعدتهم على التكيف مع بيئة العمل</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0A4CDE6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41FCFFB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1EBEC3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72D121A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5C04647F"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Podsakoff et al. (1990). Leadership </w:t>
            </w:r>
            <w:r w:rsidRPr="00E44C24">
              <w:rPr>
                <w:rFonts w:ascii="Traditional Arabic" w:eastAsia="Aptos" w:hAnsi="Traditional Arabic" w:cs="Traditional Arabic"/>
                <w:color w:val="000000"/>
                <w:kern w:val="0"/>
                <w:sz w:val="28"/>
                <w:szCs w:val="28"/>
                <w14:ligatures w14:val="none"/>
              </w:rPr>
              <w:lastRenderedPageBreak/>
              <w:t>Quarterly, 1(2), 107–142.</w:t>
            </w:r>
          </w:p>
        </w:tc>
      </w:tr>
      <w:tr w:rsidR="004824C5" w:rsidRPr="00E44C24" w14:paraId="3D078D4C" w14:textId="77777777" w:rsidTr="00556622">
        <w:trPr>
          <w:trHeight w:val="285"/>
        </w:trPr>
        <w:tc>
          <w:tcPr>
            <w:tcW w:w="552" w:type="dxa"/>
            <w:vAlign w:val="center"/>
          </w:tcPr>
          <w:p w14:paraId="4CF76C86"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12</w:t>
            </w:r>
          </w:p>
        </w:tc>
        <w:tc>
          <w:tcPr>
            <w:tcW w:w="3326" w:type="dxa"/>
          </w:tcPr>
          <w:p w14:paraId="4B0B27A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14:ligatures w14:val="none"/>
              </w:rPr>
              <w:t xml:space="preserve">أشارك معرفتي ومهاراتي مع </w:t>
            </w:r>
            <w:r w:rsidRPr="00E44C24">
              <w:rPr>
                <w:rFonts w:ascii="Traditional Arabic" w:eastAsia="Aptos" w:hAnsi="Traditional Arabic" w:cs="Traditional Arabic"/>
                <w:kern w:val="0"/>
                <w:sz w:val="28"/>
                <w:szCs w:val="28"/>
                <w:rtl/>
                <w:lang w:bidi="ar-EG"/>
                <w14:ligatures w14:val="none"/>
              </w:rPr>
              <w:t xml:space="preserve">معارفي </w:t>
            </w:r>
            <w:r w:rsidRPr="00E44C24">
              <w:rPr>
                <w:rFonts w:ascii="Traditional Arabic" w:eastAsia="Aptos" w:hAnsi="Traditional Arabic" w:cs="Traditional Arabic"/>
                <w:kern w:val="0"/>
                <w:sz w:val="28"/>
                <w:szCs w:val="28"/>
                <w:rtl/>
                <w14:ligatures w14:val="none"/>
              </w:rPr>
              <w:t>عند الحاجة</w:t>
            </w:r>
            <w:r w:rsidRPr="00E44C24">
              <w:rPr>
                <w:rFonts w:ascii="Traditional Arabic" w:eastAsia="Aptos" w:hAnsi="Traditional Arabic" w:cs="Traditional Arabic"/>
                <w:kern w:val="0"/>
                <w:sz w:val="28"/>
                <w:szCs w:val="28"/>
                <w14:ligatures w14:val="none"/>
              </w:rPr>
              <w:t>.</w:t>
            </w:r>
          </w:p>
        </w:tc>
        <w:tc>
          <w:tcPr>
            <w:tcW w:w="781" w:type="dxa"/>
            <w:vAlign w:val="center"/>
          </w:tcPr>
          <w:p w14:paraId="05FDC6E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73C4687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50E8107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71CD906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tcPr>
          <w:p w14:paraId="7629CF6D"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65C46A75"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3B350024"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الثاني: الكياسة</w:t>
      </w:r>
    </w:p>
    <w:tbl>
      <w:tblPr>
        <w:tblStyle w:val="TableGrid"/>
        <w:bidiVisual/>
        <w:tblW w:w="0" w:type="auto"/>
        <w:tblLook w:val="04A0" w:firstRow="1" w:lastRow="0" w:firstColumn="1" w:lastColumn="0" w:noHBand="0" w:noVBand="1"/>
      </w:tblPr>
      <w:tblGrid>
        <w:gridCol w:w="534"/>
        <w:gridCol w:w="2586"/>
        <w:gridCol w:w="781"/>
        <w:gridCol w:w="723"/>
        <w:gridCol w:w="781"/>
        <w:gridCol w:w="781"/>
        <w:gridCol w:w="2110"/>
      </w:tblGrid>
      <w:tr w:rsidR="004824C5" w:rsidRPr="00E44C24" w14:paraId="2AD006E9" w14:textId="77777777" w:rsidTr="00556622">
        <w:trPr>
          <w:trHeight w:val="300"/>
        </w:trPr>
        <w:tc>
          <w:tcPr>
            <w:tcW w:w="552" w:type="dxa"/>
            <w:vAlign w:val="center"/>
            <w:hideMark/>
          </w:tcPr>
          <w:p w14:paraId="7B5345A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2" w:type="dxa"/>
            <w:vAlign w:val="center"/>
            <w:hideMark/>
          </w:tcPr>
          <w:p w14:paraId="44A44367"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6CBAAC8B"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507A407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D06F0E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E550DE3"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10" w:type="dxa"/>
            <w:vAlign w:val="center"/>
            <w:hideMark/>
          </w:tcPr>
          <w:p w14:paraId="70027F0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77BAE1C9" w14:textId="77777777" w:rsidTr="00556622">
        <w:trPr>
          <w:trHeight w:val="285"/>
        </w:trPr>
        <w:tc>
          <w:tcPr>
            <w:tcW w:w="552" w:type="dxa"/>
            <w:vAlign w:val="center"/>
            <w:hideMark/>
          </w:tcPr>
          <w:p w14:paraId="09A5EAB2"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2" w:type="dxa"/>
            <w:hideMark/>
          </w:tcPr>
          <w:p w14:paraId="3D295E2B"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أتعامل بلطف واحترام مع جميع الزملاء داخل مكان العمل</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70E779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010F42F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4187AB8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0CCD538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hideMark/>
          </w:tcPr>
          <w:p w14:paraId="3C0A71C2"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A815C0E" w14:textId="77777777" w:rsidTr="00556622">
        <w:trPr>
          <w:trHeight w:val="285"/>
        </w:trPr>
        <w:tc>
          <w:tcPr>
            <w:tcW w:w="552" w:type="dxa"/>
            <w:vAlign w:val="center"/>
            <w:hideMark/>
          </w:tcPr>
          <w:p w14:paraId="5774D2B4"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2" w:type="dxa"/>
            <w:hideMark/>
          </w:tcPr>
          <w:p w14:paraId="37C438CE"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أحافظ على لغة تواصل مهذبة وإيجابية في المواقف الصعبة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DC4028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3A146F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3D2C307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34B608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hideMark/>
          </w:tcPr>
          <w:p w14:paraId="5DC2F016"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41F8F89A" w14:textId="77777777" w:rsidTr="00556622">
        <w:trPr>
          <w:trHeight w:val="285"/>
        </w:trPr>
        <w:tc>
          <w:tcPr>
            <w:tcW w:w="552" w:type="dxa"/>
            <w:vAlign w:val="center"/>
          </w:tcPr>
          <w:p w14:paraId="6FB53350"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12</w:t>
            </w:r>
          </w:p>
        </w:tc>
        <w:tc>
          <w:tcPr>
            <w:tcW w:w="3322" w:type="dxa"/>
          </w:tcPr>
          <w:p w14:paraId="157E870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أظهر تقديرًا للزملاء حتى في حالات الخلافات المهنية</w:t>
            </w:r>
            <w:r w:rsidRPr="00E44C24">
              <w:rPr>
                <w:rFonts w:ascii="Traditional Arabic" w:eastAsia="Aptos" w:hAnsi="Traditional Arabic" w:cs="Traditional Arabic"/>
                <w:kern w:val="0"/>
                <w:sz w:val="28"/>
                <w:szCs w:val="28"/>
                <w14:ligatures w14:val="none"/>
              </w:rPr>
              <w:t>.</w:t>
            </w:r>
          </w:p>
        </w:tc>
        <w:tc>
          <w:tcPr>
            <w:tcW w:w="781" w:type="dxa"/>
            <w:vAlign w:val="center"/>
          </w:tcPr>
          <w:p w14:paraId="320F519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0B9E83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470E886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1394C6D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tcPr>
          <w:p w14:paraId="4D9E037F"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07660124"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6F4689B5"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001DD779"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13DFF408"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11A19DCB"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الثالث: الروح الرياضية</w:t>
      </w:r>
    </w:p>
    <w:tbl>
      <w:tblPr>
        <w:tblStyle w:val="TableGrid"/>
        <w:bidiVisual/>
        <w:tblW w:w="0" w:type="auto"/>
        <w:tblLook w:val="04A0" w:firstRow="1" w:lastRow="0" w:firstColumn="1" w:lastColumn="0" w:noHBand="0" w:noVBand="1"/>
      </w:tblPr>
      <w:tblGrid>
        <w:gridCol w:w="533"/>
        <w:gridCol w:w="2605"/>
        <w:gridCol w:w="781"/>
        <w:gridCol w:w="723"/>
        <w:gridCol w:w="781"/>
        <w:gridCol w:w="781"/>
        <w:gridCol w:w="2092"/>
      </w:tblGrid>
      <w:tr w:rsidR="004824C5" w:rsidRPr="00E44C24" w14:paraId="465D8902" w14:textId="77777777" w:rsidTr="00556622">
        <w:trPr>
          <w:trHeight w:val="300"/>
        </w:trPr>
        <w:tc>
          <w:tcPr>
            <w:tcW w:w="552" w:type="dxa"/>
            <w:vAlign w:val="center"/>
            <w:hideMark/>
          </w:tcPr>
          <w:p w14:paraId="002F302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31" w:type="dxa"/>
            <w:vAlign w:val="center"/>
            <w:hideMark/>
          </w:tcPr>
          <w:p w14:paraId="2D56DEB4"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78AA749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3E46BC8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3ABB3AD2"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3BCC517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1" w:type="dxa"/>
            <w:vAlign w:val="center"/>
            <w:hideMark/>
          </w:tcPr>
          <w:p w14:paraId="285E57D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502A1CD7" w14:textId="77777777" w:rsidTr="00556622">
        <w:trPr>
          <w:trHeight w:val="285"/>
        </w:trPr>
        <w:tc>
          <w:tcPr>
            <w:tcW w:w="552" w:type="dxa"/>
            <w:vAlign w:val="center"/>
            <w:hideMark/>
          </w:tcPr>
          <w:p w14:paraId="0D5DF5C2"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31" w:type="dxa"/>
            <w:hideMark/>
          </w:tcPr>
          <w:p w14:paraId="68A9D9C2"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أقبل القرارات الإدارية دون تذمر أو مقاومة، حتى لو لم تكن في مصلحتي المباشرة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713CFD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E19B90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BDB614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1A2F118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1ABFEE6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69EDD61F" w14:textId="77777777" w:rsidTr="00556622">
        <w:trPr>
          <w:trHeight w:val="285"/>
        </w:trPr>
        <w:tc>
          <w:tcPr>
            <w:tcW w:w="552" w:type="dxa"/>
            <w:vAlign w:val="center"/>
            <w:hideMark/>
          </w:tcPr>
          <w:p w14:paraId="7AA1571E"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31" w:type="dxa"/>
            <w:hideMark/>
          </w:tcPr>
          <w:p w14:paraId="1A981323"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أتعامل بروح إيجابية مع الملاحظات النقدية التي أتلقاها من الزملاء أو المديرين</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722D54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E5D853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4CBBF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76C771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47217762"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Podsakoff et al. (1990). Leadership </w:t>
            </w:r>
            <w:r w:rsidRPr="00E44C24">
              <w:rPr>
                <w:rFonts w:ascii="Traditional Arabic" w:eastAsia="Aptos" w:hAnsi="Traditional Arabic" w:cs="Traditional Arabic"/>
                <w:color w:val="000000"/>
                <w:kern w:val="0"/>
                <w:sz w:val="28"/>
                <w:szCs w:val="28"/>
                <w14:ligatures w14:val="none"/>
              </w:rPr>
              <w:lastRenderedPageBreak/>
              <w:t>Quarterly, 1(2), 107–142.</w:t>
            </w:r>
          </w:p>
        </w:tc>
      </w:tr>
      <w:tr w:rsidR="004824C5" w:rsidRPr="00E44C24" w14:paraId="1A425FA7" w14:textId="77777777" w:rsidTr="00556622">
        <w:trPr>
          <w:trHeight w:val="285"/>
        </w:trPr>
        <w:tc>
          <w:tcPr>
            <w:tcW w:w="552" w:type="dxa"/>
            <w:vAlign w:val="center"/>
          </w:tcPr>
          <w:p w14:paraId="643C5633"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12</w:t>
            </w:r>
          </w:p>
        </w:tc>
        <w:tc>
          <w:tcPr>
            <w:tcW w:w="3331" w:type="dxa"/>
          </w:tcPr>
          <w:p w14:paraId="79C3D4C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أستجيب للمهام الإضافية أو المشاريع الطارئة بروح تعاون وتفهم</w:t>
            </w:r>
            <w:r w:rsidRPr="00E44C24">
              <w:rPr>
                <w:rFonts w:ascii="Traditional Arabic" w:eastAsia="Aptos" w:hAnsi="Traditional Arabic" w:cs="Traditional Arabic"/>
                <w:kern w:val="0"/>
                <w:sz w:val="28"/>
                <w:szCs w:val="28"/>
                <w14:ligatures w14:val="none"/>
              </w:rPr>
              <w:t>.</w:t>
            </w:r>
          </w:p>
        </w:tc>
        <w:tc>
          <w:tcPr>
            <w:tcW w:w="781" w:type="dxa"/>
            <w:vAlign w:val="center"/>
          </w:tcPr>
          <w:p w14:paraId="68C749A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4061B1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7ED17B8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457D2BB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tcPr>
          <w:p w14:paraId="6E03939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7F5C41F0"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115A7DD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الرابع: السلوك الحضاري</w:t>
      </w:r>
    </w:p>
    <w:tbl>
      <w:tblPr>
        <w:tblStyle w:val="TableGrid"/>
        <w:bidiVisual/>
        <w:tblW w:w="0" w:type="auto"/>
        <w:tblLook w:val="04A0" w:firstRow="1" w:lastRow="0" w:firstColumn="1" w:lastColumn="0" w:noHBand="0" w:noVBand="1"/>
      </w:tblPr>
      <w:tblGrid>
        <w:gridCol w:w="533"/>
        <w:gridCol w:w="2594"/>
        <w:gridCol w:w="781"/>
        <w:gridCol w:w="723"/>
        <w:gridCol w:w="781"/>
        <w:gridCol w:w="781"/>
        <w:gridCol w:w="2103"/>
      </w:tblGrid>
      <w:tr w:rsidR="004824C5" w:rsidRPr="00E44C24" w14:paraId="68DFA003" w14:textId="77777777" w:rsidTr="00556622">
        <w:trPr>
          <w:trHeight w:val="300"/>
        </w:trPr>
        <w:tc>
          <w:tcPr>
            <w:tcW w:w="552" w:type="dxa"/>
            <w:vAlign w:val="center"/>
            <w:hideMark/>
          </w:tcPr>
          <w:p w14:paraId="579A5913"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6" w:type="dxa"/>
            <w:vAlign w:val="center"/>
            <w:hideMark/>
          </w:tcPr>
          <w:p w14:paraId="5758220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6B1EC84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16F716AE"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202DC97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17975D5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6" w:type="dxa"/>
            <w:vAlign w:val="center"/>
            <w:hideMark/>
          </w:tcPr>
          <w:p w14:paraId="24E46411"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492AA518" w14:textId="77777777" w:rsidTr="00556622">
        <w:trPr>
          <w:trHeight w:val="285"/>
        </w:trPr>
        <w:tc>
          <w:tcPr>
            <w:tcW w:w="552" w:type="dxa"/>
            <w:vAlign w:val="center"/>
            <w:hideMark/>
          </w:tcPr>
          <w:p w14:paraId="660A8A00"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6" w:type="dxa"/>
            <w:hideMark/>
          </w:tcPr>
          <w:p w14:paraId="3D5D05F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أحرص على الالتزام بمواعيد العمل والحضور المنتظم</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34BA475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94EDAE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1316A2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2FC2FD0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6672476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70FE5935" w14:textId="77777777" w:rsidTr="00556622">
        <w:trPr>
          <w:trHeight w:val="285"/>
        </w:trPr>
        <w:tc>
          <w:tcPr>
            <w:tcW w:w="552" w:type="dxa"/>
            <w:vAlign w:val="center"/>
            <w:hideMark/>
          </w:tcPr>
          <w:p w14:paraId="040C5FAA"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6" w:type="dxa"/>
            <w:hideMark/>
          </w:tcPr>
          <w:p w14:paraId="69BEBD58"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أحافظ على نظافة وترتيب مكان العمل وأدواته</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572C8D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F8F9AD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3334604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7B5D8D4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4F00E92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3C3926BD" w14:textId="77777777" w:rsidTr="00556622">
        <w:trPr>
          <w:trHeight w:val="285"/>
        </w:trPr>
        <w:tc>
          <w:tcPr>
            <w:tcW w:w="552" w:type="dxa"/>
            <w:vAlign w:val="center"/>
          </w:tcPr>
          <w:p w14:paraId="68B13BBD"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12</w:t>
            </w:r>
          </w:p>
        </w:tc>
        <w:tc>
          <w:tcPr>
            <w:tcW w:w="3326" w:type="dxa"/>
          </w:tcPr>
          <w:p w14:paraId="724DBAAB"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ألتزم بسياسات الشركة وإجراءاتها في جميع الظروف</w:t>
            </w:r>
            <w:r w:rsidRPr="00E44C24">
              <w:rPr>
                <w:rFonts w:ascii="Traditional Arabic" w:eastAsia="Aptos" w:hAnsi="Traditional Arabic" w:cs="Traditional Arabic"/>
                <w:kern w:val="0"/>
                <w:sz w:val="28"/>
                <w:szCs w:val="28"/>
                <w14:ligatures w14:val="none"/>
              </w:rPr>
              <w:t>.</w:t>
            </w:r>
          </w:p>
        </w:tc>
        <w:tc>
          <w:tcPr>
            <w:tcW w:w="781" w:type="dxa"/>
            <w:vAlign w:val="center"/>
          </w:tcPr>
          <w:p w14:paraId="2AFF196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77D37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39B5593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7D2B8F7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tcPr>
          <w:p w14:paraId="0B2C43F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778FF4BA"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68AC7C21"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الخامس: وعي الضمير</w:t>
      </w:r>
    </w:p>
    <w:tbl>
      <w:tblPr>
        <w:tblStyle w:val="TableGrid"/>
        <w:bidiVisual/>
        <w:tblW w:w="0" w:type="auto"/>
        <w:tblLook w:val="04A0" w:firstRow="1" w:lastRow="0" w:firstColumn="1" w:lastColumn="0" w:noHBand="0" w:noVBand="1"/>
      </w:tblPr>
      <w:tblGrid>
        <w:gridCol w:w="533"/>
        <w:gridCol w:w="2605"/>
        <w:gridCol w:w="781"/>
        <w:gridCol w:w="723"/>
        <w:gridCol w:w="781"/>
        <w:gridCol w:w="781"/>
        <w:gridCol w:w="2092"/>
      </w:tblGrid>
      <w:tr w:rsidR="004824C5" w:rsidRPr="00E44C24" w14:paraId="319AD17E" w14:textId="77777777" w:rsidTr="00556622">
        <w:trPr>
          <w:trHeight w:val="300"/>
        </w:trPr>
        <w:tc>
          <w:tcPr>
            <w:tcW w:w="552" w:type="dxa"/>
            <w:vAlign w:val="center"/>
            <w:hideMark/>
          </w:tcPr>
          <w:p w14:paraId="3C22E1DE"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31" w:type="dxa"/>
            <w:vAlign w:val="center"/>
            <w:hideMark/>
          </w:tcPr>
          <w:p w14:paraId="213FE05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2A8EF3A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49270DE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A4D8A3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BBC79B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1" w:type="dxa"/>
            <w:vAlign w:val="center"/>
            <w:hideMark/>
          </w:tcPr>
          <w:p w14:paraId="5896F0A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6880EA35" w14:textId="77777777" w:rsidTr="00556622">
        <w:trPr>
          <w:trHeight w:val="285"/>
        </w:trPr>
        <w:tc>
          <w:tcPr>
            <w:tcW w:w="552" w:type="dxa"/>
            <w:vAlign w:val="center"/>
            <w:hideMark/>
          </w:tcPr>
          <w:p w14:paraId="1B63A9A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31" w:type="dxa"/>
            <w:vAlign w:val="bottom"/>
            <w:hideMark/>
          </w:tcPr>
          <w:p w14:paraId="59709EE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أحرص على إنجاز مهامي بدقة وصدق دون الحاجة للمراقبة المستمرة.</w:t>
            </w:r>
          </w:p>
        </w:tc>
        <w:tc>
          <w:tcPr>
            <w:tcW w:w="781" w:type="dxa"/>
            <w:vAlign w:val="center"/>
            <w:hideMark/>
          </w:tcPr>
          <w:p w14:paraId="508CA39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3E6D918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0C73E9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55C003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424191BD"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234A24BC" w14:textId="77777777" w:rsidTr="00556622">
        <w:trPr>
          <w:trHeight w:val="285"/>
        </w:trPr>
        <w:tc>
          <w:tcPr>
            <w:tcW w:w="552" w:type="dxa"/>
            <w:vAlign w:val="center"/>
            <w:hideMark/>
          </w:tcPr>
          <w:p w14:paraId="34A5D855"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31" w:type="dxa"/>
            <w:vAlign w:val="bottom"/>
            <w:hideMark/>
          </w:tcPr>
          <w:p w14:paraId="59690FFE"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أتجنب أي سلوكيات قد تضر بسمعة المنظمة أو بالزملاء.</w:t>
            </w:r>
          </w:p>
        </w:tc>
        <w:tc>
          <w:tcPr>
            <w:tcW w:w="781" w:type="dxa"/>
            <w:vAlign w:val="center"/>
            <w:hideMark/>
          </w:tcPr>
          <w:p w14:paraId="2E97585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F23FB7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27398A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47B3A84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524B06A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9E42DDE" w14:textId="77777777" w:rsidTr="00556622">
        <w:trPr>
          <w:trHeight w:val="285"/>
        </w:trPr>
        <w:tc>
          <w:tcPr>
            <w:tcW w:w="552" w:type="dxa"/>
            <w:vAlign w:val="center"/>
          </w:tcPr>
          <w:p w14:paraId="6E6FF665"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31" w:type="dxa"/>
            <w:vAlign w:val="bottom"/>
          </w:tcPr>
          <w:p w14:paraId="584C6013"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أتحمل مسؤولية أخطائي وأسعى لتصحيحها فور اكتشافها.</w:t>
            </w:r>
          </w:p>
        </w:tc>
        <w:tc>
          <w:tcPr>
            <w:tcW w:w="781" w:type="dxa"/>
            <w:vAlign w:val="center"/>
          </w:tcPr>
          <w:p w14:paraId="050E9B9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C73857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16D2D92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31E1813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tcPr>
          <w:p w14:paraId="3327D35C"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Podsakoff et al. (1990). </w:t>
            </w:r>
            <w:r w:rsidRPr="00E44C24">
              <w:rPr>
                <w:rFonts w:ascii="Traditional Arabic" w:eastAsia="Aptos" w:hAnsi="Traditional Arabic" w:cs="Traditional Arabic"/>
                <w:color w:val="000000"/>
                <w:kern w:val="0"/>
                <w:sz w:val="28"/>
                <w:szCs w:val="28"/>
                <w14:ligatures w14:val="none"/>
              </w:rPr>
              <w:lastRenderedPageBreak/>
              <w:t>Leadership Quarterly, 1(2), 107–142.</w:t>
            </w:r>
          </w:p>
        </w:tc>
      </w:tr>
    </w:tbl>
    <w:p w14:paraId="61C04F06" w14:textId="77777777" w:rsidR="004824C5" w:rsidRDefault="004824C5" w:rsidP="004824C5">
      <w:pPr>
        <w:spacing w:line="360" w:lineRule="auto"/>
        <w:jc w:val="both"/>
        <w:rPr>
          <w:rFonts w:ascii="Traditional Arabic" w:eastAsia="Aptos" w:hAnsi="Traditional Arabic" w:cs="Traditional Arabic"/>
          <w:sz w:val="28"/>
          <w:szCs w:val="28"/>
          <w:rtl/>
        </w:rPr>
      </w:pPr>
    </w:p>
    <w:p w14:paraId="29A48DEB" w14:textId="77777777" w:rsidR="004824C5" w:rsidRDefault="004824C5" w:rsidP="004824C5">
      <w:pPr>
        <w:spacing w:line="360" w:lineRule="auto"/>
        <w:jc w:val="both"/>
        <w:rPr>
          <w:rFonts w:ascii="Traditional Arabic" w:eastAsia="Aptos" w:hAnsi="Traditional Arabic" w:cs="Traditional Arabic"/>
          <w:sz w:val="28"/>
          <w:szCs w:val="28"/>
          <w:rtl/>
        </w:rPr>
      </w:pPr>
    </w:p>
    <w:p w14:paraId="7A638FCC" w14:textId="526156C4" w:rsidR="006D23A6" w:rsidRDefault="002454A6" w:rsidP="004824C5">
      <w:pPr>
        <w:spacing w:line="360" w:lineRule="auto"/>
        <w:jc w:val="both"/>
        <w:rPr>
          <w:rFonts w:ascii="Traditional Arabic" w:eastAsia="Aptos" w:hAnsi="Traditional Arabic" w:cs="Traditional Arabic"/>
          <w:sz w:val="28"/>
          <w:szCs w:val="28"/>
          <w:rtl/>
        </w:rPr>
      </w:pPr>
      <w:r w:rsidRPr="00822632">
        <w:rPr>
          <w:rFonts w:ascii="Times New Roman" w:eastAsia="Times New Roman" w:hAnsi="Times New Roman" w:cs="Times New Roman"/>
          <w:noProof/>
          <w:color w:val="1C1C1C"/>
          <w:sz w:val="24"/>
          <w:szCs w:val="24"/>
        </w:rPr>
        <w:drawing>
          <wp:anchor distT="0" distB="0" distL="114300" distR="114300" simplePos="0" relativeHeight="251669504" behindDoc="0" locked="0" layoutInCell="1" allowOverlap="1" wp14:anchorId="2011989B" wp14:editId="3BBC88B7">
            <wp:simplePos x="0" y="0"/>
            <wp:positionH relativeFrom="column">
              <wp:posOffset>-347980</wp:posOffset>
            </wp:positionH>
            <wp:positionV relativeFrom="paragraph">
              <wp:posOffset>0</wp:posOffset>
            </wp:positionV>
            <wp:extent cx="2346248" cy="1108953"/>
            <wp:effectExtent l="0" t="0" r="0" b="0"/>
            <wp:wrapSquare wrapText="bothSides"/>
            <wp:docPr id="1931289138" name="Picture 193128913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6D23A6"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5408" behindDoc="0" locked="0" layoutInCell="1" allowOverlap="1" wp14:anchorId="07D2C060" wp14:editId="0DE53016">
                <wp:simplePos x="0" y="0"/>
                <wp:positionH relativeFrom="column">
                  <wp:posOffset>3978910</wp:posOffset>
                </wp:positionH>
                <wp:positionV relativeFrom="paragraph">
                  <wp:posOffset>35877</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906C5E" w14:textId="77777777" w:rsidR="006D23A6" w:rsidRPr="0039166C" w:rsidRDefault="006D23A6" w:rsidP="006D23A6">
                            <w:pPr>
                              <w:rPr>
                                <w:b/>
                                <w:bCs/>
                                <w:sz w:val="28"/>
                                <w:szCs w:val="28"/>
                                <w:rtl/>
                                <w:lang w:bidi="ar-EG"/>
                              </w:rPr>
                            </w:pPr>
                            <w:r w:rsidRPr="0039166C">
                              <w:rPr>
                                <w:b/>
                                <w:bCs/>
                                <w:sz w:val="28"/>
                                <w:szCs w:val="28"/>
                                <w:lang w:bidi="ar-EG"/>
                              </w:rPr>
                              <w:t>Midocean University</w:t>
                            </w:r>
                          </w:p>
                          <w:p w14:paraId="699A3234" w14:textId="77777777" w:rsidR="006D23A6" w:rsidRPr="0039166C" w:rsidRDefault="006D23A6" w:rsidP="006D23A6">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2C060" id="Rectangle 9" o:spid="_x0000_s1027" style="position:absolute;left:0;text-align:left;margin-left:313.3pt;margin-top:2.8pt;width:148.2pt;height:73.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" fillcolor="window" strokecolor="window" strokeweight="1pt">
                <v:textbox>
                  <w:txbxContent>
                    <w:p w14:paraId="32906C5E" w14:textId="77777777" w:rsidR="006D23A6" w:rsidRPr="0039166C" w:rsidRDefault="006D23A6" w:rsidP="006D23A6">
                      <w:pPr>
                        <w:rPr>
                          <w:b/>
                          <w:bCs/>
                          <w:sz w:val="28"/>
                          <w:szCs w:val="28"/>
                          <w:rtl/>
                          <w:lang w:bidi="ar-EG"/>
                        </w:rPr>
                      </w:pPr>
                      <w:r w:rsidRPr="0039166C">
                        <w:rPr>
                          <w:b/>
                          <w:bCs/>
                          <w:sz w:val="28"/>
                          <w:szCs w:val="28"/>
                          <w:lang w:bidi="ar-EG"/>
                        </w:rPr>
                        <w:t>Midocean University</w:t>
                      </w:r>
                    </w:p>
                    <w:p w14:paraId="699A3234" w14:textId="77777777" w:rsidR="006D23A6" w:rsidRPr="0039166C" w:rsidRDefault="006D23A6" w:rsidP="006D23A6">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3C997991" w14:textId="29BCBEAD" w:rsidR="00AE6524" w:rsidRDefault="00AE6524" w:rsidP="00AE6524">
      <w:pPr>
        <w:spacing w:after="0" w:line="360" w:lineRule="auto"/>
        <w:rPr>
          <w:b/>
          <w:bCs/>
          <w:u w:val="single"/>
        </w:rPr>
      </w:pPr>
    </w:p>
    <w:p w14:paraId="6DEAEEAE" w14:textId="77777777" w:rsidR="006D23A6" w:rsidRPr="00822632" w:rsidRDefault="006D23A6" w:rsidP="006D23A6">
      <w:pPr>
        <w:spacing w:after="0" w:line="240" w:lineRule="auto"/>
        <w:rPr>
          <w:rFonts w:ascii="Times New Roman" w:eastAsia="Times New Roman" w:hAnsi="Times New Roman" w:cs="Times New Roman"/>
          <w:color w:val="1C1C1C"/>
          <w:sz w:val="24"/>
          <w:szCs w:val="24"/>
        </w:rPr>
      </w:pPr>
    </w:p>
    <w:p w14:paraId="5E7D7DB0" w14:textId="4ADB8782" w:rsidR="006D23A6" w:rsidRDefault="006D23A6" w:rsidP="006D23A6">
      <w:pPr>
        <w:spacing w:after="80" w:line="240" w:lineRule="auto"/>
        <w:jc w:val="center"/>
        <w:rPr>
          <w:rFonts w:ascii="Times New Roman" w:eastAsia="Times New Roman" w:hAnsi="Times New Roman" w:cs="Times New Roman"/>
          <w:b/>
          <w:bCs/>
          <w:color w:val="1C1C1C"/>
          <w:sz w:val="32"/>
          <w:szCs w:val="32"/>
          <w:rtl/>
        </w:rPr>
      </w:pPr>
    </w:p>
    <w:p w14:paraId="65D86522" w14:textId="77777777" w:rsidR="006D23A6" w:rsidRDefault="006D23A6" w:rsidP="006D23A6">
      <w:pPr>
        <w:spacing w:after="80" w:line="240" w:lineRule="auto"/>
        <w:jc w:val="center"/>
        <w:rPr>
          <w:rFonts w:ascii="Times New Roman" w:eastAsia="Times New Roman" w:hAnsi="Times New Roman" w:cs="Times New Roman"/>
          <w:b/>
          <w:bCs/>
          <w:color w:val="1C1C1C"/>
          <w:sz w:val="32"/>
          <w:szCs w:val="32"/>
          <w:rtl/>
        </w:rPr>
      </w:pPr>
    </w:p>
    <w:p w14:paraId="3114086B" w14:textId="77777777" w:rsidR="006D23A6" w:rsidRPr="00822632" w:rsidRDefault="006D23A6" w:rsidP="006D23A6">
      <w:pPr>
        <w:spacing w:after="80" w:line="240" w:lineRule="auto"/>
        <w:jc w:val="center"/>
        <w:rPr>
          <w:rFonts w:ascii="Times New Roman" w:eastAsia="Times New Roman" w:hAnsi="Times New Roman" w:cs="Times New Roman"/>
          <w:b/>
          <w:bCs/>
          <w:color w:val="1C1C1C"/>
          <w:sz w:val="32"/>
          <w:szCs w:val="32"/>
        </w:rPr>
      </w:pPr>
    </w:p>
    <w:p w14:paraId="75C3242A" w14:textId="12ACC088"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r w:rsidRPr="006D23A6">
        <w:rPr>
          <w:rFonts w:ascii="Times New Roman" w:eastAsia="Times New Roman" w:hAnsi="Times New Roman" w:cs="Times New Roman"/>
          <w:color w:val="1C1C1C"/>
          <w:sz w:val="28"/>
          <w:szCs w:val="28"/>
        </w:rPr>
        <w:t>The Impact of Servant Leadership on Organizational Citizenship Behaviors: A Field Study of Saudi Industrial Companies</w:t>
      </w:r>
    </w:p>
    <w:p w14:paraId="5A4F51E6" w14:textId="77777777"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p>
    <w:p w14:paraId="3005BB19" w14:textId="77777777"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A2867FC" w14:textId="3B067DC7" w:rsidR="006D23A6" w:rsidRPr="00822632" w:rsidRDefault="006D23A6" w:rsidP="006D23A6">
      <w:pPr>
        <w:spacing w:after="300" w:line="240" w:lineRule="auto"/>
        <w:jc w:val="center"/>
        <w:rPr>
          <w:rFonts w:ascii="Times New Roman" w:eastAsia="Times New Roman" w:hAnsi="Times New Roman" w:cs="Times New Roman"/>
          <w:color w:val="1C1C1C"/>
          <w:sz w:val="28"/>
          <w:szCs w:val="28"/>
        </w:rPr>
      </w:pPr>
      <w:r w:rsidRPr="006D23A6">
        <w:rPr>
          <w:rFonts w:ascii="Times New Roman" w:eastAsia="Times New Roman" w:hAnsi="Times New Roman" w:cs="Times New Roman"/>
          <w:b/>
          <w:bCs/>
          <w:color w:val="1C1C1C"/>
          <w:sz w:val="28"/>
          <w:szCs w:val="28"/>
        </w:rPr>
        <w:t>Sultan Saad Mohammed Al-Humaid</w:t>
      </w:r>
      <w:r>
        <w:rPr>
          <w:rFonts w:ascii="Times New Roman" w:eastAsia="Times New Roman" w:hAnsi="Times New Roman" w:cs="Times New Roman" w:hint="cs"/>
          <w:color w:val="1C1C1C"/>
          <w:sz w:val="28"/>
          <w:szCs w:val="28"/>
          <w:rtl/>
        </w:rPr>
        <w:t xml:space="preserve"> </w:t>
      </w:r>
    </w:p>
    <w:p w14:paraId="5B2A12A6" w14:textId="77777777" w:rsidR="006D23A6" w:rsidRPr="00822632" w:rsidRDefault="006D23A6" w:rsidP="006D23A6">
      <w:pPr>
        <w:spacing w:after="60" w:line="240" w:lineRule="auto"/>
        <w:rPr>
          <w:rFonts w:ascii="Times New Roman" w:eastAsia="Times New Roman" w:hAnsi="Times New Roman" w:cs="Times New Roman"/>
          <w:color w:val="1C1C1C"/>
          <w:sz w:val="24"/>
          <w:szCs w:val="24"/>
        </w:rPr>
      </w:pPr>
    </w:p>
    <w:p w14:paraId="781A5DEA" w14:textId="77777777" w:rsidR="006D23A6" w:rsidRPr="00822632" w:rsidRDefault="006D23A6" w:rsidP="006D23A6">
      <w:pPr>
        <w:spacing w:after="60" w:line="240" w:lineRule="auto"/>
        <w:rPr>
          <w:rFonts w:ascii="Times New Roman" w:eastAsia="Times New Roman" w:hAnsi="Times New Roman" w:cs="Times New Roman"/>
          <w:color w:val="1C1C1C"/>
          <w:sz w:val="24"/>
          <w:szCs w:val="24"/>
        </w:rPr>
      </w:pPr>
    </w:p>
    <w:p w14:paraId="2691E4A1" w14:textId="77777777" w:rsidR="006D23A6" w:rsidRPr="00822632" w:rsidRDefault="006D23A6" w:rsidP="006D23A6">
      <w:pPr>
        <w:spacing w:after="60" w:line="276" w:lineRule="auto"/>
        <w:jc w:val="center"/>
        <w:rPr>
          <w:rFonts w:ascii="Times New Roman" w:eastAsia="Times New Roman" w:hAnsi="Times New Roman" w:cs="Times New Roman"/>
          <w:color w:val="1C1C1C"/>
          <w:sz w:val="24"/>
          <w:szCs w:val="24"/>
        </w:rPr>
      </w:pPr>
    </w:p>
    <w:p w14:paraId="45FCA976"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08FDFDD2"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12FF0EA0" w14:textId="06FA983D" w:rsidR="006D23A6" w:rsidRPr="002D494F" w:rsidRDefault="006D23A6" w:rsidP="006D23A6">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w:t>
      </w:r>
      <w:proofErr w:type="spellStart"/>
      <w:r w:rsidRPr="007804F9">
        <w:rPr>
          <w:rFonts w:ascii="Times New Roman" w:eastAsia="Times New Roman" w:hAnsi="Times New Roman" w:cs="Times New Roman"/>
          <w:b/>
          <w:bCs/>
          <w:color w:val="1C1C1C"/>
          <w:sz w:val="24"/>
          <w:szCs w:val="24"/>
          <w:lang w:val="en"/>
        </w:rPr>
        <w:t>Managemen</w:t>
      </w:r>
      <w:proofErr w:type="spellEnd"/>
      <w:r>
        <w:rPr>
          <w:rFonts w:ascii="Times New Roman" w:eastAsia="Times New Roman" w:hAnsi="Times New Roman" w:cs="Times New Roman"/>
          <w:b/>
          <w:bCs/>
          <w:color w:val="1C1C1C"/>
          <w:sz w:val="24"/>
          <w:szCs w:val="24"/>
        </w:rPr>
        <w:t>t</w:t>
      </w:r>
      <w:r w:rsidRPr="007804F9">
        <w:rPr>
          <w:rFonts w:ascii="Times New Roman" w:eastAsia="Times New Roman" w:hAnsi="Times New Roman" w:cs="Times New Roman"/>
          <w:b/>
          <w:bCs/>
          <w:color w:val="1C1C1C"/>
          <w:sz w:val="24"/>
          <w:szCs w:val="24"/>
          <w:lang w:val="en"/>
        </w:rPr>
        <w:t>)</w:t>
      </w:r>
    </w:p>
    <w:p w14:paraId="5DE0BF7A" w14:textId="77777777" w:rsidR="006D23A6" w:rsidRPr="002D494F" w:rsidRDefault="006D23A6" w:rsidP="006D23A6">
      <w:pPr>
        <w:spacing w:after="0" w:line="276" w:lineRule="auto"/>
        <w:jc w:val="center"/>
        <w:rPr>
          <w:rFonts w:ascii="Times New Roman" w:eastAsia="Times New Roman" w:hAnsi="Times New Roman" w:cs="Times New Roman"/>
          <w:b/>
          <w:bCs/>
          <w:color w:val="1C1C1C"/>
          <w:sz w:val="24"/>
          <w:szCs w:val="24"/>
          <w:lang w:val="en"/>
        </w:rPr>
      </w:pPr>
    </w:p>
    <w:p w14:paraId="121EA3BC"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3C7C12CD"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7EEA2274"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7738B020" w14:textId="77777777" w:rsidR="006D23A6" w:rsidRPr="00822632" w:rsidRDefault="006D23A6" w:rsidP="006D23A6">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54C9C2B8"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5B3FF9DD"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40617824"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3F78216A" w14:textId="77777777" w:rsidR="00AE6524" w:rsidRDefault="00AE6524" w:rsidP="00AE6524">
      <w:pPr>
        <w:spacing w:after="0" w:line="360" w:lineRule="auto"/>
        <w:rPr>
          <w:b/>
          <w:bCs/>
          <w:u w:val="single"/>
          <w:lang w:bidi="ar-EG"/>
        </w:rPr>
      </w:pPr>
    </w:p>
    <w:p w14:paraId="3E03C63F" w14:textId="77777777" w:rsidR="00AE6524" w:rsidRPr="007F530A" w:rsidRDefault="00AE6524" w:rsidP="00AE6524">
      <w:pPr>
        <w:spacing w:after="0" w:line="360" w:lineRule="auto"/>
        <w:rPr>
          <w:rFonts w:ascii="Traditional Arabic" w:hAnsi="Traditional Arabic" w:cs="Traditional Arabic"/>
          <w:b/>
          <w:bCs/>
          <w:sz w:val="28"/>
          <w:szCs w:val="28"/>
          <w:u w:val="single"/>
          <w:rtl/>
          <w:lang w:bidi="ar-EG"/>
        </w:rPr>
      </w:pPr>
    </w:p>
    <w:sectPr w:rsidR="00AE6524" w:rsidRPr="007F530A" w:rsidSect="00973EF0">
      <w:footerReference w:type="default" r:id="rId2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AE38F" w14:textId="77777777" w:rsidR="00AB480E" w:rsidRDefault="00AB480E" w:rsidP="00973EF0">
      <w:pPr>
        <w:spacing w:after="0" w:line="240" w:lineRule="auto"/>
      </w:pPr>
      <w:r>
        <w:separator/>
      </w:r>
    </w:p>
  </w:endnote>
  <w:endnote w:type="continuationSeparator" w:id="0">
    <w:p w14:paraId="1C65EFBE" w14:textId="77777777" w:rsidR="00AB480E" w:rsidRDefault="00AB480E"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Diwani Letter">
    <w:altName w:val="Arial"/>
    <w:charset w:val="B2"/>
    <w:family w:val="auto"/>
    <w:pitch w:val="variable"/>
    <w:sig w:usb0="00002001" w:usb1="80000000" w:usb2="00000008" w:usb3="00000000" w:csb0="0000004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7752826"/>
      <w:docPartObj>
        <w:docPartGallery w:val="Page Numbers (Bottom of Page)"/>
        <w:docPartUnique/>
      </w:docPartObj>
    </w:sdtPr>
    <w:sdtEndPr>
      <w:rPr>
        <w:noProof/>
      </w:rPr>
    </w:sdtEndPr>
    <w:sdtContent>
      <w:p w14:paraId="1A207FFA" w14:textId="0692367A" w:rsidR="00653348" w:rsidRDefault="006533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8E6DC" w14:textId="77777777" w:rsidR="00653348" w:rsidRDefault="00653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D2E70" w14:textId="77777777" w:rsidR="00AB480E" w:rsidRDefault="00AB480E" w:rsidP="00973EF0">
      <w:pPr>
        <w:spacing w:after="0" w:line="240" w:lineRule="auto"/>
      </w:pPr>
      <w:r>
        <w:separator/>
      </w:r>
    </w:p>
  </w:footnote>
  <w:footnote w:type="continuationSeparator" w:id="0">
    <w:p w14:paraId="72F4F2F4" w14:textId="77777777" w:rsidR="00AB480E" w:rsidRDefault="00AB480E"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3E5"/>
    <w:multiLevelType w:val="hybridMultilevel"/>
    <w:tmpl w:val="BC466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76FAE"/>
    <w:multiLevelType w:val="hybridMultilevel"/>
    <w:tmpl w:val="25BA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4405C"/>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B1418"/>
    <w:multiLevelType w:val="hybridMultilevel"/>
    <w:tmpl w:val="210E8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D25DA"/>
    <w:multiLevelType w:val="hybridMultilevel"/>
    <w:tmpl w:val="BFAE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1B1A98"/>
    <w:multiLevelType w:val="hybridMultilevel"/>
    <w:tmpl w:val="0522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351D35"/>
    <w:multiLevelType w:val="hybridMultilevel"/>
    <w:tmpl w:val="4532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45FA1"/>
    <w:multiLevelType w:val="hybridMultilevel"/>
    <w:tmpl w:val="D24C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BA4C6E"/>
    <w:multiLevelType w:val="hybridMultilevel"/>
    <w:tmpl w:val="C5BC35B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4D560F"/>
    <w:multiLevelType w:val="hybridMultilevel"/>
    <w:tmpl w:val="74B0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C63626"/>
    <w:multiLevelType w:val="hybridMultilevel"/>
    <w:tmpl w:val="FE80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02470"/>
    <w:multiLevelType w:val="hybridMultilevel"/>
    <w:tmpl w:val="BFE67F28"/>
    <w:lvl w:ilvl="0" w:tplc="20547C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2D6894"/>
    <w:multiLevelType w:val="hybridMultilevel"/>
    <w:tmpl w:val="A20C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593F73"/>
    <w:multiLevelType w:val="hybridMultilevel"/>
    <w:tmpl w:val="B2E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C40651"/>
    <w:multiLevelType w:val="hybridMultilevel"/>
    <w:tmpl w:val="B24C8818"/>
    <w:lvl w:ilvl="0" w:tplc="61CE7ED6">
      <w:start w:val="10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B83198"/>
    <w:multiLevelType w:val="hybridMultilevel"/>
    <w:tmpl w:val="AFF2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1E4C3A"/>
    <w:multiLevelType w:val="hybridMultilevel"/>
    <w:tmpl w:val="0FA0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570F56"/>
    <w:multiLevelType w:val="hybridMultilevel"/>
    <w:tmpl w:val="C5BC35BE"/>
    <w:lvl w:ilvl="0" w:tplc="3BEE68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2E4C76"/>
    <w:multiLevelType w:val="hybridMultilevel"/>
    <w:tmpl w:val="0824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1223B2"/>
    <w:multiLevelType w:val="hybridMultilevel"/>
    <w:tmpl w:val="54F8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E53F91"/>
    <w:multiLevelType w:val="hybridMultilevel"/>
    <w:tmpl w:val="A6CC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010C82"/>
    <w:multiLevelType w:val="multilevel"/>
    <w:tmpl w:val="2CA06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F57DBA"/>
    <w:multiLevelType w:val="hybridMultilevel"/>
    <w:tmpl w:val="C1A6883A"/>
    <w:lvl w:ilvl="0" w:tplc="88C8F8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5A1A7E"/>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796203">
    <w:abstractNumId w:val="25"/>
  </w:num>
  <w:num w:numId="2" w16cid:durableId="4746892">
    <w:abstractNumId w:val="12"/>
  </w:num>
  <w:num w:numId="3" w16cid:durableId="1972637646">
    <w:abstractNumId w:val="18"/>
  </w:num>
  <w:num w:numId="4" w16cid:durableId="1795638316">
    <w:abstractNumId w:val="2"/>
  </w:num>
  <w:num w:numId="5" w16cid:durableId="1316447723">
    <w:abstractNumId w:val="36"/>
  </w:num>
  <w:num w:numId="6" w16cid:durableId="1316370436">
    <w:abstractNumId w:val="6"/>
  </w:num>
  <w:num w:numId="7" w16cid:durableId="2015764682">
    <w:abstractNumId w:val="7"/>
  </w:num>
  <w:num w:numId="8" w16cid:durableId="431781711">
    <w:abstractNumId w:val="34"/>
  </w:num>
  <w:num w:numId="9" w16cid:durableId="259223337">
    <w:abstractNumId w:val="19"/>
  </w:num>
  <w:num w:numId="10" w16cid:durableId="1547374052">
    <w:abstractNumId w:val="1"/>
  </w:num>
  <w:num w:numId="11" w16cid:durableId="1725522859">
    <w:abstractNumId w:val="20"/>
  </w:num>
  <w:num w:numId="12" w16cid:durableId="317154413">
    <w:abstractNumId w:val="29"/>
  </w:num>
  <w:num w:numId="13" w16cid:durableId="1272736056">
    <w:abstractNumId w:val="33"/>
  </w:num>
  <w:num w:numId="14" w16cid:durableId="1816530404">
    <w:abstractNumId w:val="8"/>
  </w:num>
  <w:num w:numId="15" w16cid:durableId="760492090">
    <w:abstractNumId w:val="24"/>
  </w:num>
  <w:num w:numId="16" w16cid:durableId="973607054">
    <w:abstractNumId w:val="15"/>
  </w:num>
  <w:num w:numId="17" w16cid:durableId="562563003">
    <w:abstractNumId w:val="11"/>
  </w:num>
  <w:num w:numId="18" w16cid:durableId="2048138941">
    <w:abstractNumId w:val="28"/>
  </w:num>
  <w:num w:numId="19" w16cid:durableId="695082663">
    <w:abstractNumId w:val="5"/>
  </w:num>
  <w:num w:numId="20" w16cid:durableId="334265807">
    <w:abstractNumId w:val="14"/>
  </w:num>
  <w:num w:numId="21" w16cid:durableId="405997178">
    <w:abstractNumId w:val="9"/>
  </w:num>
  <w:num w:numId="22" w16cid:durableId="1341351947">
    <w:abstractNumId w:val="17"/>
  </w:num>
  <w:num w:numId="23" w16cid:durableId="1286278463">
    <w:abstractNumId w:val="22"/>
  </w:num>
  <w:num w:numId="24" w16cid:durableId="1629314967">
    <w:abstractNumId w:val="0"/>
  </w:num>
  <w:num w:numId="25" w16cid:durableId="822506808">
    <w:abstractNumId w:val="10"/>
  </w:num>
  <w:num w:numId="26" w16cid:durableId="1984657718">
    <w:abstractNumId w:val="21"/>
  </w:num>
  <w:num w:numId="27" w16cid:durableId="1669095660">
    <w:abstractNumId w:val="3"/>
  </w:num>
  <w:num w:numId="28" w16cid:durableId="595140238">
    <w:abstractNumId w:val="31"/>
  </w:num>
  <w:num w:numId="29" w16cid:durableId="2132627313">
    <w:abstractNumId w:val="30"/>
  </w:num>
  <w:num w:numId="30" w16cid:durableId="1277104334">
    <w:abstractNumId w:val="26"/>
  </w:num>
  <w:num w:numId="31" w16cid:durableId="1003896649">
    <w:abstractNumId w:val="16"/>
  </w:num>
  <w:num w:numId="32" w16cid:durableId="576791624">
    <w:abstractNumId w:val="32"/>
  </w:num>
  <w:num w:numId="33" w16cid:durableId="1125657474">
    <w:abstractNumId w:val="35"/>
  </w:num>
  <w:num w:numId="34" w16cid:durableId="1449930541">
    <w:abstractNumId w:val="4"/>
  </w:num>
  <w:num w:numId="35" w16cid:durableId="1898854194">
    <w:abstractNumId w:val="23"/>
  </w:num>
  <w:num w:numId="36" w16cid:durableId="570819217">
    <w:abstractNumId w:val="27"/>
  </w:num>
  <w:num w:numId="37" w16cid:durableId="1672297100">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042C6A"/>
    <w:rsid w:val="000A2303"/>
    <w:rsid w:val="000B476B"/>
    <w:rsid w:val="00104854"/>
    <w:rsid w:val="00110DEB"/>
    <w:rsid w:val="001635E9"/>
    <w:rsid w:val="00174A05"/>
    <w:rsid w:val="001B7206"/>
    <w:rsid w:val="002454A6"/>
    <w:rsid w:val="00247AF8"/>
    <w:rsid w:val="00251B4A"/>
    <w:rsid w:val="00275E9E"/>
    <w:rsid w:val="00286B15"/>
    <w:rsid w:val="002C0A58"/>
    <w:rsid w:val="002F2814"/>
    <w:rsid w:val="002F4487"/>
    <w:rsid w:val="002F458A"/>
    <w:rsid w:val="00302B60"/>
    <w:rsid w:val="00323812"/>
    <w:rsid w:val="0033224C"/>
    <w:rsid w:val="00350E1F"/>
    <w:rsid w:val="00357A50"/>
    <w:rsid w:val="003C1AA7"/>
    <w:rsid w:val="003C6929"/>
    <w:rsid w:val="003D2B4D"/>
    <w:rsid w:val="003F6DC0"/>
    <w:rsid w:val="00402B9D"/>
    <w:rsid w:val="00416B3F"/>
    <w:rsid w:val="004470ED"/>
    <w:rsid w:val="00450C90"/>
    <w:rsid w:val="004824C5"/>
    <w:rsid w:val="00486DDE"/>
    <w:rsid w:val="0048734B"/>
    <w:rsid w:val="004C2AD5"/>
    <w:rsid w:val="004F7F19"/>
    <w:rsid w:val="00554CD2"/>
    <w:rsid w:val="0055634D"/>
    <w:rsid w:val="005B13C4"/>
    <w:rsid w:val="005B75B4"/>
    <w:rsid w:val="005E5943"/>
    <w:rsid w:val="00621071"/>
    <w:rsid w:val="00625077"/>
    <w:rsid w:val="00653348"/>
    <w:rsid w:val="006B4CF2"/>
    <w:rsid w:val="006C0787"/>
    <w:rsid w:val="006D23A6"/>
    <w:rsid w:val="006E053F"/>
    <w:rsid w:val="00706E87"/>
    <w:rsid w:val="00727118"/>
    <w:rsid w:val="007A230D"/>
    <w:rsid w:val="007B1B71"/>
    <w:rsid w:val="007F2D96"/>
    <w:rsid w:val="0086229B"/>
    <w:rsid w:val="008839E8"/>
    <w:rsid w:val="00892F61"/>
    <w:rsid w:val="008941CA"/>
    <w:rsid w:val="008962C5"/>
    <w:rsid w:val="008D6B2B"/>
    <w:rsid w:val="008F5A54"/>
    <w:rsid w:val="00920A3C"/>
    <w:rsid w:val="00924AF3"/>
    <w:rsid w:val="00973EF0"/>
    <w:rsid w:val="00A22405"/>
    <w:rsid w:val="00A24993"/>
    <w:rsid w:val="00A54325"/>
    <w:rsid w:val="00A64BD6"/>
    <w:rsid w:val="00A6586D"/>
    <w:rsid w:val="00AB2B59"/>
    <w:rsid w:val="00AB480E"/>
    <w:rsid w:val="00AD23F7"/>
    <w:rsid w:val="00AE6524"/>
    <w:rsid w:val="00AF4D4F"/>
    <w:rsid w:val="00AF527E"/>
    <w:rsid w:val="00B307AB"/>
    <w:rsid w:val="00B313FF"/>
    <w:rsid w:val="00B337A9"/>
    <w:rsid w:val="00B37753"/>
    <w:rsid w:val="00B56424"/>
    <w:rsid w:val="00B9156C"/>
    <w:rsid w:val="00BB29AC"/>
    <w:rsid w:val="00BE6CCC"/>
    <w:rsid w:val="00C05438"/>
    <w:rsid w:val="00C20607"/>
    <w:rsid w:val="00C46E11"/>
    <w:rsid w:val="00C65BC5"/>
    <w:rsid w:val="00C93FAF"/>
    <w:rsid w:val="00CC1D1D"/>
    <w:rsid w:val="00CC5D59"/>
    <w:rsid w:val="00CD3B5A"/>
    <w:rsid w:val="00D20E93"/>
    <w:rsid w:val="00DF1482"/>
    <w:rsid w:val="00E30989"/>
    <w:rsid w:val="00E37B1C"/>
    <w:rsid w:val="00E44C24"/>
    <w:rsid w:val="00E630E8"/>
    <w:rsid w:val="00E7268A"/>
    <w:rsid w:val="00E7332B"/>
    <w:rsid w:val="00E76A00"/>
    <w:rsid w:val="00E91DD5"/>
    <w:rsid w:val="00E94F1F"/>
    <w:rsid w:val="00EC2F2D"/>
    <w:rsid w:val="00EC33AF"/>
    <w:rsid w:val="00F14C0A"/>
    <w:rsid w:val="00F95A6D"/>
    <w:rsid w:val="00FA55AB"/>
    <w:rsid w:val="00FB1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AF8"/>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24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02B9D"/>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402B9D"/>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402B9D"/>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402B9D"/>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402B9D"/>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402B9D"/>
    <w:pPr>
      <w:keepNext/>
      <w:keepLines/>
      <w:spacing w:before="40"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73EF0"/>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 w:type="character" w:customStyle="1" w:styleId="Heading3Char">
    <w:name w:val="Heading 3 Char"/>
    <w:basedOn w:val="DefaultParagraphFont"/>
    <w:link w:val="Heading3"/>
    <w:uiPriority w:val="9"/>
    <w:semiHidden/>
    <w:rsid w:val="00A22405"/>
    <w:rPr>
      <w:rFonts w:asciiTheme="majorHAnsi" w:eastAsiaTheme="majorEastAsia" w:hAnsiTheme="majorHAnsi" w:cstheme="majorBidi"/>
      <w:color w:val="1F4D78" w:themeColor="accent1" w:themeShade="7F"/>
      <w:sz w:val="24"/>
      <w:szCs w:val="24"/>
    </w:rPr>
  </w:style>
  <w:style w:type="paragraph" w:customStyle="1" w:styleId="Heading41">
    <w:name w:val="Heading 41"/>
    <w:basedOn w:val="Normal"/>
    <w:next w:val="Normal"/>
    <w:uiPriority w:val="9"/>
    <w:semiHidden/>
    <w:unhideWhenUsed/>
    <w:qFormat/>
    <w:rsid w:val="00402B9D"/>
    <w:pPr>
      <w:keepNext/>
      <w:keepLines/>
      <w:bidi w:val="0"/>
      <w:spacing w:before="80" w:after="40" w:line="278" w:lineRule="auto"/>
      <w:outlineLvl w:val="3"/>
    </w:pPr>
    <w:rPr>
      <w:rFonts w:eastAsia="Times New Roman" w:cs="Times New Roman"/>
      <w:i/>
      <w:iCs/>
      <w:color w:val="0F4761"/>
      <w:kern w:val="2"/>
      <w:sz w:val="24"/>
      <w:szCs w:val="24"/>
      <w14:ligatures w14:val="standardContextual"/>
    </w:rPr>
  </w:style>
  <w:style w:type="paragraph" w:customStyle="1" w:styleId="Heading51">
    <w:name w:val="Heading 51"/>
    <w:basedOn w:val="Normal"/>
    <w:next w:val="Normal"/>
    <w:uiPriority w:val="9"/>
    <w:semiHidden/>
    <w:unhideWhenUsed/>
    <w:qFormat/>
    <w:rsid w:val="00402B9D"/>
    <w:pPr>
      <w:keepNext/>
      <w:keepLines/>
      <w:bidi w:val="0"/>
      <w:spacing w:before="80" w:after="40" w:line="278" w:lineRule="auto"/>
      <w:outlineLvl w:val="4"/>
    </w:pPr>
    <w:rPr>
      <w:rFonts w:eastAsia="Times New Roman" w:cs="Times New Roman"/>
      <w:color w:val="0F4761"/>
      <w:kern w:val="2"/>
      <w:sz w:val="24"/>
      <w:szCs w:val="24"/>
      <w14:ligatures w14:val="standardContextual"/>
    </w:rPr>
  </w:style>
  <w:style w:type="paragraph" w:customStyle="1" w:styleId="Heading61">
    <w:name w:val="Heading 61"/>
    <w:basedOn w:val="Normal"/>
    <w:next w:val="Normal"/>
    <w:uiPriority w:val="9"/>
    <w:semiHidden/>
    <w:unhideWhenUsed/>
    <w:qFormat/>
    <w:rsid w:val="00402B9D"/>
    <w:pPr>
      <w:keepNext/>
      <w:keepLines/>
      <w:bidi w:val="0"/>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402B9D"/>
    <w:pPr>
      <w:keepNext/>
      <w:keepLines/>
      <w:bidi w:val="0"/>
      <w:spacing w:before="40" w:after="0" w:line="278" w:lineRule="auto"/>
      <w:outlineLvl w:val="6"/>
    </w:pPr>
    <w:rPr>
      <w:rFonts w:eastAsia="Times New Roman"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402B9D"/>
    <w:pPr>
      <w:keepNext/>
      <w:keepLines/>
      <w:bidi w:val="0"/>
      <w:spacing w:after="0" w:line="278" w:lineRule="auto"/>
      <w:outlineLvl w:val="7"/>
    </w:pPr>
    <w:rPr>
      <w:rFonts w:eastAsia="Times New Roman"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402B9D"/>
    <w:pPr>
      <w:keepNext/>
      <w:keepLines/>
      <w:bidi w:val="0"/>
      <w:spacing w:after="0" w:line="278" w:lineRule="auto"/>
      <w:outlineLvl w:val="8"/>
    </w:pPr>
    <w:rPr>
      <w:rFonts w:eastAsia="Times New Roman" w:cs="Times New Roman"/>
      <w:color w:val="272727"/>
      <w:kern w:val="2"/>
      <w:sz w:val="24"/>
      <w:szCs w:val="24"/>
      <w14:ligatures w14:val="standardContextual"/>
    </w:rPr>
  </w:style>
  <w:style w:type="numbering" w:customStyle="1" w:styleId="NoList1">
    <w:name w:val="No List1"/>
    <w:next w:val="NoList"/>
    <w:uiPriority w:val="99"/>
    <w:semiHidden/>
    <w:unhideWhenUsed/>
    <w:rsid w:val="00402B9D"/>
  </w:style>
  <w:style w:type="character" w:customStyle="1" w:styleId="Heading4Char">
    <w:name w:val="Heading 4 Char"/>
    <w:basedOn w:val="DefaultParagraphFont"/>
    <w:link w:val="Heading4"/>
    <w:uiPriority w:val="9"/>
    <w:semiHidden/>
    <w:rsid w:val="00402B9D"/>
    <w:rPr>
      <w:rFonts w:eastAsia="Times New Roman" w:cs="Times New Roman"/>
      <w:i/>
      <w:iCs/>
      <w:color w:val="0F4761"/>
    </w:rPr>
  </w:style>
  <w:style w:type="character" w:customStyle="1" w:styleId="Heading5Char">
    <w:name w:val="Heading 5 Char"/>
    <w:basedOn w:val="DefaultParagraphFont"/>
    <w:link w:val="Heading5"/>
    <w:uiPriority w:val="9"/>
    <w:semiHidden/>
    <w:rsid w:val="00402B9D"/>
    <w:rPr>
      <w:rFonts w:eastAsia="Times New Roman" w:cs="Times New Roman"/>
      <w:color w:val="0F4761"/>
    </w:rPr>
  </w:style>
  <w:style w:type="character" w:customStyle="1" w:styleId="Heading6Char">
    <w:name w:val="Heading 6 Char"/>
    <w:basedOn w:val="DefaultParagraphFont"/>
    <w:link w:val="Heading6"/>
    <w:uiPriority w:val="9"/>
    <w:semiHidden/>
    <w:rsid w:val="00402B9D"/>
    <w:rPr>
      <w:rFonts w:eastAsia="Times New Roman" w:cs="Times New Roman"/>
      <w:i/>
      <w:iCs/>
      <w:color w:val="595959"/>
    </w:rPr>
  </w:style>
  <w:style w:type="character" w:customStyle="1" w:styleId="Heading7Char">
    <w:name w:val="Heading 7 Char"/>
    <w:basedOn w:val="DefaultParagraphFont"/>
    <w:link w:val="Heading7"/>
    <w:uiPriority w:val="9"/>
    <w:semiHidden/>
    <w:rsid w:val="00402B9D"/>
    <w:rPr>
      <w:rFonts w:eastAsia="Times New Roman" w:cs="Times New Roman"/>
      <w:color w:val="595959"/>
    </w:rPr>
  </w:style>
  <w:style w:type="character" w:customStyle="1" w:styleId="Heading8Char">
    <w:name w:val="Heading 8 Char"/>
    <w:basedOn w:val="DefaultParagraphFont"/>
    <w:link w:val="Heading8"/>
    <w:uiPriority w:val="9"/>
    <w:semiHidden/>
    <w:rsid w:val="00402B9D"/>
    <w:rPr>
      <w:rFonts w:eastAsia="Times New Roman" w:cs="Times New Roman"/>
      <w:i/>
      <w:iCs/>
      <w:color w:val="272727"/>
    </w:rPr>
  </w:style>
  <w:style w:type="character" w:customStyle="1" w:styleId="Heading9Char">
    <w:name w:val="Heading 9 Char"/>
    <w:basedOn w:val="DefaultParagraphFont"/>
    <w:link w:val="Heading9"/>
    <w:uiPriority w:val="9"/>
    <w:semiHidden/>
    <w:rsid w:val="00402B9D"/>
    <w:rPr>
      <w:rFonts w:eastAsia="Times New Roman" w:cs="Times New Roman"/>
      <w:color w:val="272727"/>
    </w:rPr>
  </w:style>
  <w:style w:type="paragraph" w:customStyle="1" w:styleId="Subtitle1">
    <w:name w:val="Subtitle1"/>
    <w:basedOn w:val="Normal"/>
    <w:next w:val="Normal"/>
    <w:autoRedefine/>
    <w:uiPriority w:val="11"/>
    <w:qFormat/>
    <w:rsid w:val="00402B9D"/>
    <w:pPr>
      <w:numPr>
        <w:ilvl w:val="1"/>
      </w:numPr>
      <w:bidi w:val="0"/>
      <w:jc w:val="right"/>
    </w:pPr>
    <w:rPr>
      <w:rFonts w:ascii="Sakkal Majalla" w:eastAsia="Times New Roman" w:hAnsi="Sakkal Majalla" w:cs="Times New Roman"/>
      <w:color w:val="000000"/>
      <w:spacing w:val="15"/>
      <w:kern w:val="2"/>
      <w:sz w:val="28"/>
      <w:szCs w:val="28"/>
      <w14:ligatures w14:val="standardContextual"/>
    </w:rPr>
  </w:style>
  <w:style w:type="character" w:customStyle="1" w:styleId="SubtitleChar">
    <w:name w:val="Subtitle Char"/>
    <w:basedOn w:val="DefaultParagraphFont"/>
    <w:link w:val="Subtitle"/>
    <w:uiPriority w:val="11"/>
    <w:rsid w:val="00402B9D"/>
    <w:rPr>
      <w:rFonts w:ascii="Sakkal Majalla" w:eastAsia="Times New Roman" w:hAnsi="Sakkal Majalla" w:cs="Times New Roman"/>
      <w:color w:val="000000"/>
      <w:spacing w:val="15"/>
      <w:sz w:val="28"/>
      <w:szCs w:val="28"/>
    </w:rPr>
  </w:style>
  <w:style w:type="paragraph" w:customStyle="1" w:styleId="Title1">
    <w:name w:val="Title1"/>
    <w:basedOn w:val="Normal"/>
    <w:next w:val="Normal"/>
    <w:uiPriority w:val="10"/>
    <w:qFormat/>
    <w:rsid w:val="00402B9D"/>
    <w:pPr>
      <w:bidi w:val="0"/>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402B9D"/>
    <w:rPr>
      <w:rFonts w:ascii="Aptos Display" w:eastAsia="Times New Roman" w:hAnsi="Aptos Display" w:cs="Times New Roman"/>
      <w:spacing w:val="-10"/>
      <w:kern w:val="28"/>
      <w:sz w:val="56"/>
      <w:szCs w:val="56"/>
    </w:rPr>
  </w:style>
  <w:style w:type="paragraph" w:customStyle="1" w:styleId="Quote1">
    <w:name w:val="Quote1"/>
    <w:basedOn w:val="Normal"/>
    <w:next w:val="Normal"/>
    <w:uiPriority w:val="29"/>
    <w:qFormat/>
    <w:rsid w:val="00402B9D"/>
    <w:pPr>
      <w:bidi w:val="0"/>
      <w:spacing w:before="160" w:line="278"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402B9D"/>
    <w:rPr>
      <w:i/>
      <w:iCs/>
      <w:color w:val="404040"/>
    </w:rPr>
  </w:style>
  <w:style w:type="character" w:customStyle="1" w:styleId="IntenseEmphasis1">
    <w:name w:val="Intense Emphasis1"/>
    <w:basedOn w:val="DefaultParagraphFont"/>
    <w:uiPriority w:val="21"/>
    <w:qFormat/>
    <w:rsid w:val="00402B9D"/>
    <w:rPr>
      <w:i/>
      <w:iCs/>
      <w:color w:val="0F4761"/>
    </w:rPr>
  </w:style>
  <w:style w:type="paragraph" w:customStyle="1" w:styleId="IntenseQuote1">
    <w:name w:val="Intense Quote1"/>
    <w:basedOn w:val="Normal"/>
    <w:next w:val="Normal"/>
    <w:uiPriority w:val="30"/>
    <w:qFormat/>
    <w:rsid w:val="00402B9D"/>
    <w:pPr>
      <w:pBdr>
        <w:top w:val="single" w:sz="4" w:space="10" w:color="0F4761"/>
        <w:bottom w:val="single" w:sz="4" w:space="10" w:color="0F4761"/>
      </w:pBdr>
      <w:bidi w:val="0"/>
      <w:spacing w:before="360" w:after="360" w:line="278" w:lineRule="auto"/>
      <w:ind w:left="864" w:right="864"/>
      <w:jc w:val="center"/>
    </w:pPr>
    <w:rPr>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402B9D"/>
    <w:rPr>
      <w:i/>
      <w:iCs/>
      <w:color w:val="0F4761"/>
    </w:rPr>
  </w:style>
  <w:style w:type="character" w:customStyle="1" w:styleId="IntenseReference1">
    <w:name w:val="Intense Reference1"/>
    <w:basedOn w:val="DefaultParagraphFont"/>
    <w:uiPriority w:val="32"/>
    <w:qFormat/>
    <w:rsid w:val="00402B9D"/>
    <w:rPr>
      <w:b/>
      <w:bCs/>
      <w:smallCaps/>
      <w:color w:val="0F4761"/>
      <w:spacing w:val="5"/>
    </w:rPr>
  </w:style>
  <w:style w:type="character" w:styleId="UnresolvedMention">
    <w:name w:val="Unresolved Mention"/>
    <w:basedOn w:val="DefaultParagraphFont"/>
    <w:uiPriority w:val="99"/>
    <w:semiHidden/>
    <w:unhideWhenUsed/>
    <w:rsid w:val="00402B9D"/>
    <w:rPr>
      <w:color w:val="605E5C"/>
      <w:shd w:val="clear" w:color="auto" w:fill="E1DFDD"/>
    </w:rPr>
  </w:style>
  <w:style w:type="character" w:styleId="PlaceholderText">
    <w:name w:val="Placeholder Text"/>
    <w:basedOn w:val="DefaultParagraphFont"/>
    <w:uiPriority w:val="99"/>
    <w:semiHidden/>
    <w:rsid w:val="00402B9D"/>
    <w:rPr>
      <w:color w:val="666666"/>
    </w:rPr>
  </w:style>
  <w:style w:type="paragraph" w:customStyle="1" w:styleId="msonormal0">
    <w:name w:val="msonormal"/>
    <w:basedOn w:val="Normal"/>
    <w:rsid w:val="00402B9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Text1">
    <w:name w:val="Footnote Text1"/>
    <w:basedOn w:val="Normal"/>
    <w:next w:val="FootnoteText"/>
    <w:link w:val="FootnoteTextChar"/>
    <w:uiPriority w:val="99"/>
    <w:semiHidden/>
    <w:unhideWhenUsed/>
    <w:rsid w:val="00402B9D"/>
    <w:pPr>
      <w:spacing w:after="0" w:line="240" w:lineRule="auto"/>
    </w:pPr>
    <w:rPr>
      <w:rFonts w:ascii="Times New Roman" w:eastAsia="Times New Roman" w:hAnsi="Times New Roman" w:cs="Times New Roman"/>
      <w:b/>
      <w:color w:val="000000"/>
      <w:sz w:val="20"/>
      <w:szCs w:val="20"/>
      <w:lang w:bidi="ar-EG"/>
    </w:rPr>
  </w:style>
  <w:style w:type="character" w:customStyle="1" w:styleId="FootnoteTextChar">
    <w:name w:val="Footnote Text Char"/>
    <w:basedOn w:val="DefaultParagraphFont"/>
    <w:link w:val="FootnoteText1"/>
    <w:uiPriority w:val="99"/>
    <w:semiHidden/>
    <w:rsid w:val="00402B9D"/>
    <w:rPr>
      <w:rFonts w:ascii="Times New Roman" w:eastAsia="Times New Roman" w:hAnsi="Times New Roman" w:cs="Times New Roman"/>
      <w:b/>
      <w:color w:val="000000"/>
      <w:kern w:val="0"/>
      <w:sz w:val="20"/>
      <w:szCs w:val="20"/>
      <w:lang w:bidi="ar-EG"/>
      <w14:ligatures w14:val="none"/>
    </w:rPr>
  </w:style>
  <w:style w:type="character" w:styleId="FootnoteReference">
    <w:name w:val="footnote reference"/>
    <w:basedOn w:val="DefaultParagraphFont"/>
    <w:uiPriority w:val="99"/>
    <w:semiHidden/>
    <w:unhideWhenUsed/>
    <w:rsid w:val="00402B9D"/>
    <w:rPr>
      <w:vertAlign w:val="superscript"/>
    </w:rPr>
  </w:style>
  <w:style w:type="table" w:customStyle="1" w:styleId="ListTable4-Accent51">
    <w:name w:val="List Table 4 - Accent 51"/>
    <w:basedOn w:val="TableNormal"/>
    <w:next w:val="ListTable4-Accent5"/>
    <w:uiPriority w:val="49"/>
    <w:rsid w:val="00402B9D"/>
    <w:pPr>
      <w:spacing w:after="0" w:line="240" w:lineRule="auto"/>
    </w:pPr>
    <w:rPr>
      <w:kern w:val="2"/>
      <w:sz w:val="24"/>
      <w:szCs w:val="24"/>
      <w14:ligatures w14:val="standardContextual"/>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tcBorders>
        <w:shd w:val="clear" w:color="auto" w:fill="A02B93"/>
      </w:tcPr>
    </w:tblStylePr>
    <w:tblStylePr w:type="lastRow">
      <w:rPr>
        <w:b/>
        <w:bCs/>
      </w:rPr>
      <w:tblPr/>
      <w:tcPr>
        <w:tcBorders>
          <w:top w:val="double" w:sz="4" w:space="0" w:color="D86DCB"/>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GridTable5Dark-Accent51">
    <w:name w:val="Grid Table 5 Dark - Accent 51"/>
    <w:basedOn w:val="TableNormal"/>
    <w:next w:val="GridTable5Dark-Accent5"/>
    <w:uiPriority w:val="50"/>
    <w:rsid w:val="00402B9D"/>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CE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02B9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02B9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02B9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02B93"/>
      </w:tcPr>
    </w:tblStylePr>
    <w:tblStylePr w:type="band1Vert">
      <w:tblPr/>
      <w:tcPr>
        <w:shd w:val="clear" w:color="auto" w:fill="E59EDC"/>
      </w:tcPr>
    </w:tblStylePr>
    <w:tblStylePr w:type="band1Horz">
      <w:tblPr/>
      <w:tcPr>
        <w:shd w:val="clear" w:color="auto" w:fill="E59EDC"/>
      </w:tcPr>
    </w:tblStylePr>
  </w:style>
  <w:style w:type="table" w:customStyle="1" w:styleId="GridTable4-Accent51">
    <w:name w:val="Grid Table 4 - Accent 51"/>
    <w:basedOn w:val="TableNormal"/>
    <w:next w:val="GridTable4-Accent5"/>
    <w:uiPriority w:val="49"/>
    <w:rsid w:val="00402B9D"/>
    <w:pPr>
      <w:spacing w:after="0" w:line="240" w:lineRule="auto"/>
    </w:pPr>
    <w:rPr>
      <w:kern w:val="2"/>
      <w:sz w:val="24"/>
      <w:szCs w:val="24"/>
      <w14:ligatures w14:val="standardContextual"/>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ListTable7Colorful-Accent51">
    <w:name w:val="List Table 7 Colorful - Accent 51"/>
    <w:basedOn w:val="TableNormal"/>
    <w:next w:val="ListTable7Colorful-Accent5"/>
    <w:uiPriority w:val="52"/>
    <w:rsid w:val="00402B9D"/>
    <w:pPr>
      <w:spacing w:after="0" w:line="240" w:lineRule="auto"/>
    </w:pPr>
    <w:rPr>
      <w:color w:val="77206D"/>
      <w:kern w:val="2"/>
      <w:sz w:val="24"/>
      <w:szCs w:val="24"/>
      <w14:ligatures w14:val="standardContextual"/>
    </w:rPr>
    <w:tblPr>
      <w:tblStyleRowBandSize w:val="1"/>
      <w:tblStyleColBandSize w:val="1"/>
    </w:tblPr>
    <w:tblStylePr w:type="firstRow">
      <w:rPr>
        <w:rFonts w:ascii="Aptos Display" w:eastAsia="Times New Roman" w:hAnsi="Aptos Display" w:cs="Times New Roman"/>
        <w:i/>
        <w:iCs/>
        <w:sz w:val="26"/>
      </w:rPr>
      <w:tblPr/>
      <w:tcPr>
        <w:tcBorders>
          <w:bottom w:val="single" w:sz="4" w:space="0" w:color="A02B93"/>
        </w:tcBorders>
        <w:shd w:val="clear" w:color="auto" w:fill="FFFFFF"/>
      </w:tcPr>
    </w:tblStylePr>
    <w:tblStylePr w:type="lastRow">
      <w:rPr>
        <w:rFonts w:ascii="Aptos Display" w:eastAsia="Times New Roman" w:hAnsi="Aptos Display" w:cs="Times New Roman"/>
        <w:i/>
        <w:iCs/>
        <w:sz w:val="26"/>
      </w:rPr>
      <w:tblPr/>
      <w:tcPr>
        <w:tcBorders>
          <w:top w:val="single" w:sz="4" w:space="0" w:color="A02B93"/>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A02B93"/>
        </w:tcBorders>
        <w:shd w:val="clear" w:color="auto" w:fill="FFFFFF"/>
      </w:tcPr>
    </w:tblStylePr>
    <w:tblStylePr w:type="lastCol">
      <w:rPr>
        <w:rFonts w:ascii="Aptos Display" w:eastAsia="Times New Roman" w:hAnsi="Aptos Display" w:cs="Times New Roman"/>
        <w:i/>
        <w:iCs/>
        <w:sz w:val="26"/>
      </w:rPr>
      <w:tblPr/>
      <w:tcPr>
        <w:tcBorders>
          <w:left w:val="single" w:sz="4" w:space="0" w:color="A02B93"/>
        </w:tcBorders>
        <w:shd w:val="clear" w:color="auto" w:fill="FFFFFF"/>
      </w:tcPr>
    </w:tblStylePr>
    <w:tblStylePr w:type="band1Vert">
      <w:tblPr/>
      <w:tcPr>
        <w:shd w:val="clear" w:color="auto" w:fill="F2CEED"/>
      </w:tcPr>
    </w:tblStylePr>
    <w:tblStylePr w:type="band1Horz">
      <w:tblPr/>
      <w:tcPr>
        <w:shd w:val="clear" w:color="auto" w:fill="F2CE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6Colorful-Accent51">
    <w:name w:val="List Table 6 Colorful - Accent 51"/>
    <w:basedOn w:val="TableNormal"/>
    <w:next w:val="ListTable6Colorful-Accent5"/>
    <w:uiPriority w:val="51"/>
    <w:rsid w:val="00402B9D"/>
    <w:pPr>
      <w:spacing w:after="0" w:line="240" w:lineRule="auto"/>
    </w:pPr>
    <w:rPr>
      <w:color w:val="77206D"/>
      <w:kern w:val="2"/>
      <w:sz w:val="24"/>
      <w:szCs w:val="24"/>
      <w14:ligatures w14:val="standardContextual"/>
    </w:rPr>
    <w:tblPr>
      <w:tblStyleRowBandSize w:val="1"/>
      <w:tblStyleColBandSize w:val="1"/>
      <w:tblBorders>
        <w:top w:val="single" w:sz="4" w:space="0" w:color="A02B93"/>
        <w:bottom w:val="single" w:sz="4" w:space="0" w:color="A02B93"/>
      </w:tblBorders>
    </w:tblPr>
    <w:tblStylePr w:type="firstRow">
      <w:rPr>
        <w:b/>
        <w:bCs/>
      </w:rPr>
      <w:tblPr/>
      <w:tcPr>
        <w:tcBorders>
          <w:bottom w:val="single" w:sz="4" w:space="0" w:color="A02B93"/>
        </w:tcBorders>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character" w:customStyle="1" w:styleId="Heading4Char1">
    <w:name w:val="Heading 4 Char1"/>
    <w:basedOn w:val="DefaultParagraphFont"/>
    <w:uiPriority w:val="9"/>
    <w:semiHidden/>
    <w:rsid w:val="00402B9D"/>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402B9D"/>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402B9D"/>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402B9D"/>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402B9D"/>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402B9D"/>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402B9D"/>
    <w:pPr>
      <w:numPr>
        <w:ilvl w:val="1"/>
      </w:numPr>
    </w:pPr>
    <w:rPr>
      <w:rFonts w:ascii="Sakkal Majalla" w:eastAsia="Times New Roman" w:hAnsi="Sakkal Majalla" w:cs="Times New Roman"/>
      <w:color w:val="000000"/>
      <w:spacing w:val="15"/>
      <w:sz w:val="28"/>
      <w:szCs w:val="28"/>
    </w:rPr>
  </w:style>
  <w:style w:type="character" w:customStyle="1" w:styleId="SubtitleChar1">
    <w:name w:val="Subtitle Char1"/>
    <w:basedOn w:val="DefaultParagraphFont"/>
    <w:uiPriority w:val="11"/>
    <w:rsid w:val="00402B9D"/>
    <w:rPr>
      <w:rFonts w:eastAsiaTheme="minorEastAsia"/>
      <w:color w:val="5A5A5A" w:themeColor="text1" w:themeTint="A5"/>
      <w:spacing w:val="15"/>
    </w:rPr>
  </w:style>
  <w:style w:type="paragraph" w:styleId="Title">
    <w:name w:val="Title"/>
    <w:basedOn w:val="Normal"/>
    <w:next w:val="Normal"/>
    <w:link w:val="TitleChar"/>
    <w:uiPriority w:val="10"/>
    <w:qFormat/>
    <w:rsid w:val="00402B9D"/>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402B9D"/>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02B9D"/>
    <w:pPr>
      <w:spacing w:before="200"/>
      <w:ind w:left="864" w:right="864"/>
      <w:jc w:val="center"/>
    </w:pPr>
    <w:rPr>
      <w:i/>
      <w:iCs/>
      <w:color w:val="404040"/>
    </w:rPr>
  </w:style>
  <w:style w:type="character" w:customStyle="1" w:styleId="QuoteChar1">
    <w:name w:val="Quote Char1"/>
    <w:basedOn w:val="DefaultParagraphFont"/>
    <w:uiPriority w:val="29"/>
    <w:rsid w:val="00402B9D"/>
    <w:rPr>
      <w:i/>
      <w:iCs/>
      <w:color w:val="404040" w:themeColor="text1" w:themeTint="BF"/>
    </w:rPr>
  </w:style>
  <w:style w:type="character" w:styleId="IntenseEmphasis">
    <w:name w:val="Intense Emphasis"/>
    <w:basedOn w:val="DefaultParagraphFont"/>
    <w:uiPriority w:val="21"/>
    <w:qFormat/>
    <w:rsid w:val="00402B9D"/>
    <w:rPr>
      <w:i/>
      <w:iCs/>
      <w:color w:val="5B9BD5" w:themeColor="accent1"/>
    </w:rPr>
  </w:style>
  <w:style w:type="paragraph" w:styleId="IntenseQuote">
    <w:name w:val="Intense Quote"/>
    <w:basedOn w:val="Normal"/>
    <w:next w:val="Normal"/>
    <w:link w:val="IntenseQuoteChar"/>
    <w:uiPriority w:val="30"/>
    <w:qFormat/>
    <w:rsid w:val="00402B9D"/>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402B9D"/>
    <w:rPr>
      <w:i/>
      <w:iCs/>
      <w:color w:val="5B9BD5" w:themeColor="accent1"/>
    </w:rPr>
  </w:style>
  <w:style w:type="character" w:styleId="IntenseReference">
    <w:name w:val="Intense Reference"/>
    <w:basedOn w:val="DefaultParagraphFont"/>
    <w:uiPriority w:val="32"/>
    <w:qFormat/>
    <w:rsid w:val="00402B9D"/>
    <w:rPr>
      <w:b/>
      <w:bCs/>
      <w:smallCaps/>
      <w:color w:val="5B9BD5" w:themeColor="accent1"/>
      <w:spacing w:val="5"/>
    </w:rPr>
  </w:style>
  <w:style w:type="paragraph" w:styleId="FootnoteText">
    <w:name w:val="footnote text"/>
    <w:basedOn w:val="Normal"/>
    <w:link w:val="FootnoteTextChar1"/>
    <w:uiPriority w:val="99"/>
    <w:semiHidden/>
    <w:unhideWhenUsed/>
    <w:rsid w:val="00402B9D"/>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402B9D"/>
    <w:rPr>
      <w:sz w:val="20"/>
      <w:szCs w:val="20"/>
    </w:rPr>
  </w:style>
  <w:style w:type="table" w:styleId="ListTable4-Accent5">
    <w:name w:val="List Table 4 Accent 5"/>
    <w:basedOn w:val="TableNormal"/>
    <w:uiPriority w:val="49"/>
    <w:rsid w:val="00402B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402B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5">
    <w:name w:val="Grid Table 4 Accent 5"/>
    <w:basedOn w:val="TableNormal"/>
    <w:uiPriority w:val="49"/>
    <w:rsid w:val="00402B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7Colorful-Accent5">
    <w:name w:val="List Table 7 Colorful Accent 5"/>
    <w:basedOn w:val="TableNormal"/>
    <w:uiPriority w:val="52"/>
    <w:rsid w:val="00402B9D"/>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402B9D"/>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8962C5"/>
    <w:rPr>
      <w:color w:val="954F72" w:themeColor="followedHyperlink"/>
      <w:u w:val="single"/>
    </w:rPr>
  </w:style>
  <w:style w:type="paragraph" w:styleId="TableofFigures">
    <w:name w:val="table of figures"/>
    <w:basedOn w:val="Normal"/>
    <w:next w:val="Normal"/>
    <w:uiPriority w:val="99"/>
    <w:unhideWhenUsed/>
    <w:rsid w:val="004824C5"/>
    <w:pPr>
      <w:spacing w:after="0"/>
    </w:pPr>
  </w:style>
  <w:style w:type="table" w:styleId="TableGridLight">
    <w:name w:val="Grid Table Light"/>
    <w:basedOn w:val="TableNormal"/>
    <w:uiPriority w:val="40"/>
    <w:rsid w:val="00247A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3570">
      <w:bodyDiv w:val="1"/>
      <w:marLeft w:val="0"/>
      <w:marRight w:val="0"/>
      <w:marTop w:val="0"/>
      <w:marBottom w:val="0"/>
      <w:divBdr>
        <w:top w:val="none" w:sz="0" w:space="0" w:color="auto"/>
        <w:left w:val="none" w:sz="0" w:space="0" w:color="auto"/>
        <w:bottom w:val="none" w:sz="0" w:space="0" w:color="auto"/>
        <w:right w:val="none" w:sz="0" w:space="0" w:color="auto"/>
      </w:divBdr>
    </w:div>
    <w:div w:id="12268823">
      <w:bodyDiv w:val="1"/>
      <w:marLeft w:val="0"/>
      <w:marRight w:val="0"/>
      <w:marTop w:val="0"/>
      <w:marBottom w:val="0"/>
      <w:divBdr>
        <w:top w:val="none" w:sz="0" w:space="0" w:color="auto"/>
        <w:left w:val="none" w:sz="0" w:space="0" w:color="auto"/>
        <w:bottom w:val="none" w:sz="0" w:space="0" w:color="auto"/>
        <w:right w:val="none" w:sz="0" w:space="0" w:color="auto"/>
      </w:divBdr>
    </w:div>
    <w:div w:id="16389787">
      <w:bodyDiv w:val="1"/>
      <w:marLeft w:val="0"/>
      <w:marRight w:val="0"/>
      <w:marTop w:val="0"/>
      <w:marBottom w:val="0"/>
      <w:divBdr>
        <w:top w:val="none" w:sz="0" w:space="0" w:color="auto"/>
        <w:left w:val="none" w:sz="0" w:space="0" w:color="auto"/>
        <w:bottom w:val="none" w:sz="0" w:space="0" w:color="auto"/>
        <w:right w:val="none" w:sz="0" w:space="0" w:color="auto"/>
      </w:divBdr>
    </w:div>
    <w:div w:id="19359333">
      <w:bodyDiv w:val="1"/>
      <w:marLeft w:val="0"/>
      <w:marRight w:val="0"/>
      <w:marTop w:val="0"/>
      <w:marBottom w:val="0"/>
      <w:divBdr>
        <w:top w:val="none" w:sz="0" w:space="0" w:color="auto"/>
        <w:left w:val="none" w:sz="0" w:space="0" w:color="auto"/>
        <w:bottom w:val="none" w:sz="0" w:space="0" w:color="auto"/>
        <w:right w:val="none" w:sz="0" w:space="0" w:color="auto"/>
      </w:divBdr>
    </w:div>
    <w:div w:id="20740622">
      <w:bodyDiv w:val="1"/>
      <w:marLeft w:val="0"/>
      <w:marRight w:val="0"/>
      <w:marTop w:val="0"/>
      <w:marBottom w:val="0"/>
      <w:divBdr>
        <w:top w:val="none" w:sz="0" w:space="0" w:color="auto"/>
        <w:left w:val="none" w:sz="0" w:space="0" w:color="auto"/>
        <w:bottom w:val="none" w:sz="0" w:space="0" w:color="auto"/>
        <w:right w:val="none" w:sz="0" w:space="0" w:color="auto"/>
      </w:divBdr>
    </w:div>
    <w:div w:id="24793409">
      <w:bodyDiv w:val="1"/>
      <w:marLeft w:val="0"/>
      <w:marRight w:val="0"/>
      <w:marTop w:val="0"/>
      <w:marBottom w:val="0"/>
      <w:divBdr>
        <w:top w:val="none" w:sz="0" w:space="0" w:color="auto"/>
        <w:left w:val="none" w:sz="0" w:space="0" w:color="auto"/>
        <w:bottom w:val="none" w:sz="0" w:space="0" w:color="auto"/>
        <w:right w:val="none" w:sz="0" w:space="0" w:color="auto"/>
      </w:divBdr>
    </w:div>
    <w:div w:id="45297599">
      <w:bodyDiv w:val="1"/>
      <w:marLeft w:val="0"/>
      <w:marRight w:val="0"/>
      <w:marTop w:val="0"/>
      <w:marBottom w:val="0"/>
      <w:divBdr>
        <w:top w:val="none" w:sz="0" w:space="0" w:color="auto"/>
        <w:left w:val="none" w:sz="0" w:space="0" w:color="auto"/>
        <w:bottom w:val="none" w:sz="0" w:space="0" w:color="auto"/>
        <w:right w:val="none" w:sz="0" w:space="0" w:color="auto"/>
      </w:divBdr>
    </w:div>
    <w:div w:id="47413926">
      <w:bodyDiv w:val="1"/>
      <w:marLeft w:val="0"/>
      <w:marRight w:val="0"/>
      <w:marTop w:val="0"/>
      <w:marBottom w:val="0"/>
      <w:divBdr>
        <w:top w:val="none" w:sz="0" w:space="0" w:color="auto"/>
        <w:left w:val="none" w:sz="0" w:space="0" w:color="auto"/>
        <w:bottom w:val="none" w:sz="0" w:space="0" w:color="auto"/>
        <w:right w:val="none" w:sz="0" w:space="0" w:color="auto"/>
      </w:divBdr>
    </w:div>
    <w:div w:id="48042811">
      <w:bodyDiv w:val="1"/>
      <w:marLeft w:val="0"/>
      <w:marRight w:val="0"/>
      <w:marTop w:val="0"/>
      <w:marBottom w:val="0"/>
      <w:divBdr>
        <w:top w:val="none" w:sz="0" w:space="0" w:color="auto"/>
        <w:left w:val="none" w:sz="0" w:space="0" w:color="auto"/>
        <w:bottom w:val="none" w:sz="0" w:space="0" w:color="auto"/>
        <w:right w:val="none" w:sz="0" w:space="0" w:color="auto"/>
      </w:divBdr>
    </w:div>
    <w:div w:id="64690773">
      <w:bodyDiv w:val="1"/>
      <w:marLeft w:val="0"/>
      <w:marRight w:val="0"/>
      <w:marTop w:val="0"/>
      <w:marBottom w:val="0"/>
      <w:divBdr>
        <w:top w:val="none" w:sz="0" w:space="0" w:color="auto"/>
        <w:left w:val="none" w:sz="0" w:space="0" w:color="auto"/>
        <w:bottom w:val="none" w:sz="0" w:space="0" w:color="auto"/>
        <w:right w:val="none" w:sz="0" w:space="0" w:color="auto"/>
      </w:divBdr>
    </w:div>
    <w:div w:id="77215315">
      <w:bodyDiv w:val="1"/>
      <w:marLeft w:val="0"/>
      <w:marRight w:val="0"/>
      <w:marTop w:val="0"/>
      <w:marBottom w:val="0"/>
      <w:divBdr>
        <w:top w:val="none" w:sz="0" w:space="0" w:color="auto"/>
        <w:left w:val="none" w:sz="0" w:space="0" w:color="auto"/>
        <w:bottom w:val="none" w:sz="0" w:space="0" w:color="auto"/>
        <w:right w:val="none" w:sz="0" w:space="0" w:color="auto"/>
      </w:divBdr>
    </w:div>
    <w:div w:id="83502544">
      <w:bodyDiv w:val="1"/>
      <w:marLeft w:val="0"/>
      <w:marRight w:val="0"/>
      <w:marTop w:val="0"/>
      <w:marBottom w:val="0"/>
      <w:divBdr>
        <w:top w:val="none" w:sz="0" w:space="0" w:color="auto"/>
        <w:left w:val="none" w:sz="0" w:space="0" w:color="auto"/>
        <w:bottom w:val="none" w:sz="0" w:space="0" w:color="auto"/>
        <w:right w:val="none" w:sz="0" w:space="0" w:color="auto"/>
      </w:divBdr>
    </w:div>
    <w:div w:id="90006483">
      <w:bodyDiv w:val="1"/>
      <w:marLeft w:val="0"/>
      <w:marRight w:val="0"/>
      <w:marTop w:val="0"/>
      <w:marBottom w:val="0"/>
      <w:divBdr>
        <w:top w:val="none" w:sz="0" w:space="0" w:color="auto"/>
        <w:left w:val="none" w:sz="0" w:space="0" w:color="auto"/>
        <w:bottom w:val="none" w:sz="0" w:space="0" w:color="auto"/>
        <w:right w:val="none" w:sz="0" w:space="0" w:color="auto"/>
      </w:divBdr>
    </w:div>
    <w:div w:id="92167045">
      <w:bodyDiv w:val="1"/>
      <w:marLeft w:val="0"/>
      <w:marRight w:val="0"/>
      <w:marTop w:val="0"/>
      <w:marBottom w:val="0"/>
      <w:divBdr>
        <w:top w:val="none" w:sz="0" w:space="0" w:color="auto"/>
        <w:left w:val="none" w:sz="0" w:space="0" w:color="auto"/>
        <w:bottom w:val="none" w:sz="0" w:space="0" w:color="auto"/>
        <w:right w:val="none" w:sz="0" w:space="0" w:color="auto"/>
      </w:divBdr>
    </w:div>
    <w:div w:id="93134973">
      <w:bodyDiv w:val="1"/>
      <w:marLeft w:val="0"/>
      <w:marRight w:val="0"/>
      <w:marTop w:val="0"/>
      <w:marBottom w:val="0"/>
      <w:divBdr>
        <w:top w:val="none" w:sz="0" w:space="0" w:color="auto"/>
        <w:left w:val="none" w:sz="0" w:space="0" w:color="auto"/>
        <w:bottom w:val="none" w:sz="0" w:space="0" w:color="auto"/>
        <w:right w:val="none" w:sz="0" w:space="0" w:color="auto"/>
      </w:divBdr>
    </w:div>
    <w:div w:id="135875188">
      <w:bodyDiv w:val="1"/>
      <w:marLeft w:val="0"/>
      <w:marRight w:val="0"/>
      <w:marTop w:val="0"/>
      <w:marBottom w:val="0"/>
      <w:divBdr>
        <w:top w:val="none" w:sz="0" w:space="0" w:color="auto"/>
        <w:left w:val="none" w:sz="0" w:space="0" w:color="auto"/>
        <w:bottom w:val="none" w:sz="0" w:space="0" w:color="auto"/>
        <w:right w:val="none" w:sz="0" w:space="0" w:color="auto"/>
      </w:divBdr>
    </w:div>
    <w:div w:id="162089794">
      <w:bodyDiv w:val="1"/>
      <w:marLeft w:val="0"/>
      <w:marRight w:val="0"/>
      <w:marTop w:val="0"/>
      <w:marBottom w:val="0"/>
      <w:divBdr>
        <w:top w:val="none" w:sz="0" w:space="0" w:color="auto"/>
        <w:left w:val="none" w:sz="0" w:space="0" w:color="auto"/>
        <w:bottom w:val="none" w:sz="0" w:space="0" w:color="auto"/>
        <w:right w:val="none" w:sz="0" w:space="0" w:color="auto"/>
      </w:divBdr>
    </w:div>
    <w:div w:id="162473779">
      <w:bodyDiv w:val="1"/>
      <w:marLeft w:val="0"/>
      <w:marRight w:val="0"/>
      <w:marTop w:val="0"/>
      <w:marBottom w:val="0"/>
      <w:divBdr>
        <w:top w:val="none" w:sz="0" w:space="0" w:color="auto"/>
        <w:left w:val="none" w:sz="0" w:space="0" w:color="auto"/>
        <w:bottom w:val="none" w:sz="0" w:space="0" w:color="auto"/>
        <w:right w:val="none" w:sz="0" w:space="0" w:color="auto"/>
      </w:divBdr>
    </w:div>
    <w:div w:id="174223506">
      <w:bodyDiv w:val="1"/>
      <w:marLeft w:val="0"/>
      <w:marRight w:val="0"/>
      <w:marTop w:val="0"/>
      <w:marBottom w:val="0"/>
      <w:divBdr>
        <w:top w:val="none" w:sz="0" w:space="0" w:color="auto"/>
        <w:left w:val="none" w:sz="0" w:space="0" w:color="auto"/>
        <w:bottom w:val="none" w:sz="0" w:space="0" w:color="auto"/>
        <w:right w:val="none" w:sz="0" w:space="0" w:color="auto"/>
      </w:divBdr>
    </w:div>
    <w:div w:id="179198935">
      <w:bodyDiv w:val="1"/>
      <w:marLeft w:val="0"/>
      <w:marRight w:val="0"/>
      <w:marTop w:val="0"/>
      <w:marBottom w:val="0"/>
      <w:divBdr>
        <w:top w:val="none" w:sz="0" w:space="0" w:color="auto"/>
        <w:left w:val="none" w:sz="0" w:space="0" w:color="auto"/>
        <w:bottom w:val="none" w:sz="0" w:space="0" w:color="auto"/>
        <w:right w:val="none" w:sz="0" w:space="0" w:color="auto"/>
      </w:divBdr>
    </w:div>
    <w:div w:id="207689659">
      <w:bodyDiv w:val="1"/>
      <w:marLeft w:val="0"/>
      <w:marRight w:val="0"/>
      <w:marTop w:val="0"/>
      <w:marBottom w:val="0"/>
      <w:divBdr>
        <w:top w:val="none" w:sz="0" w:space="0" w:color="auto"/>
        <w:left w:val="none" w:sz="0" w:space="0" w:color="auto"/>
        <w:bottom w:val="none" w:sz="0" w:space="0" w:color="auto"/>
        <w:right w:val="none" w:sz="0" w:space="0" w:color="auto"/>
      </w:divBdr>
    </w:div>
    <w:div w:id="212473120">
      <w:bodyDiv w:val="1"/>
      <w:marLeft w:val="0"/>
      <w:marRight w:val="0"/>
      <w:marTop w:val="0"/>
      <w:marBottom w:val="0"/>
      <w:divBdr>
        <w:top w:val="none" w:sz="0" w:space="0" w:color="auto"/>
        <w:left w:val="none" w:sz="0" w:space="0" w:color="auto"/>
        <w:bottom w:val="none" w:sz="0" w:space="0" w:color="auto"/>
        <w:right w:val="none" w:sz="0" w:space="0" w:color="auto"/>
      </w:divBdr>
    </w:div>
    <w:div w:id="216747640">
      <w:bodyDiv w:val="1"/>
      <w:marLeft w:val="0"/>
      <w:marRight w:val="0"/>
      <w:marTop w:val="0"/>
      <w:marBottom w:val="0"/>
      <w:divBdr>
        <w:top w:val="none" w:sz="0" w:space="0" w:color="auto"/>
        <w:left w:val="none" w:sz="0" w:space="0" w:color="auto"/>
        <w:bottom w:val="none" w:sz="0" w:space="0" w:color="auto"/>
        <w:right w:val="none" w:sz="0" w:space="0" w:color="auto"/>
      </w:divBdr>
    </w:div>
    <w:div w:id="218908409">
      <w:bodyDiv w:val="1"/>
      <w:marLeft w:val="0"/>
      <w:marRight w:val="0"/>
      <w:marTop w:val="0"/>
      <w:marBottom w:val="0"/>
      <w:divBdr>
        <w:top w:val="none" w:sz="0" w:space="0" w:color="auto"/>
        <w:left w:val="none" w:sz="0" w:space="0" w:color="auto"/>
        <w:bottom w:val="none" w:sz="0" w:space="0" w:color="auto"/>
        <w:right w:val="none" w:sz="0" w:space="0" w:color="auto"/>
      </w:divBdr>
    </w:div>
    <w:div w:id="219095854">
      <w:bodyDiv w:val="1"/>
      <w:marLeft w:val="0"/>
      <w:marRight w:val="0"/>
      <w:marTop w:val="0"/>
      <w:marBottom w:val="0"/>
      <w:divBdr>
        <w:top w:val="none" w:sz="0" w:space="0" w:color="auto"/>
        <w:left w:val="none" w:sz="0" w:space="0" w:color="auto"/>
        <w:bottom w:val="none" w:sz="0" w:space="0" w:color="auto"/>
        <w:right w:val="none" w:sz="0" w:space="0" w:color="auto"/>
      </w:divBdr>
    </w:div>
    <w:div w:id="223027700">
      <w:bodyDiv w:val="1"/>
      <w:marLeft w:val="0"/>
      <w:marRight w:val="0"/>
      <w:marTop w:val="0"/>
      <w:marBottom w:val="0"/>
      <w:divBdr>
        <w:top w:val="none" w:sz="0" w:space="0" w:color="auto"/>
        <w:left w:val="none" w:sz="0" w:space="0" w:color="auto"/>
        <w:bottom w:val="none" w:sz="0" w:space="0" w:color="auto"/>
        <w:right w:val="none" w:sz="0" w:space="0" w:color="auto"/>
      </w:divBdr>
    </w:div>
    <w:div w:id="224416604">
      <w:bodyDiv w:val="1"/>
      <w:marLeft w:val="0"/>
      <w:marRight w:val="0"/>
      <w:marTop w:val="0"/>
      <w:marBottom w:val="0"/>
      <w:divBdr>
        <w:top w:val="none" w:sz="0" w:space="0" w:color="auto"/>
        <w:left w:val="none" w:sz="0" w:space="0" w:color="auto"/>
        <w:bottom w:val="none" w:sz="0" w:space="0" w:color="auto"/>
        <w:right w:val="none" w:sz="0" w:space="0" w:color="auto"/>
      </w:divBdr>
    </w:div>
    <w:div w:id="236981966">
      <w:bodyDiv w:val="1"/>
      <w:marLeft w:val="0"/>
      <w:marRight w:val="0"/>
      <w:marTop w:val="0"/>
      <w:marBottom w:val="0"/>
      <w:divBdr>
        <w:top w:val="none" w:sz="0" w:space="0" w:color="auto"/>
        <w:left w:val="none" w:sz="0" w:space="0" w:color="auto"/>
        <w:bottom w:val="none" w:sz="0" w:space="0" w:color="auto"/>
        <w:right w:val="none" w:sz="0" w:space="0" w:color="auto"/>
      </w:divBdr>
    </w:div>
    <w:div w:id="271009853">
      <w:bodyDiv w:val="1"/>
      <w:marLeft w:val="0"/>
      <w:marRight w:val="0"/>
      <w:marTop w:val="0"/>
      <w:marBottom w:val="0"/>
      <w:divBdr>
        <w:top w:val="none" w:sz="0" w:space="0" w:color="auto"/>
        <w:left w:val="none" w:sz="0" w:space="0" w:color="auto"/>
        <w:bottom w:val="none" w:sz="0" w:space="0" w:color="auto"/>
        <w:right w:val="none" w:sz="0" w:space="0" w:color="auto"/>
      </w:divBdr>
    </w:div>
    <w:div w:id="281307456">
      <w:bodyDiv w:val="1"/>
      <w:marLeft w:val="0"/>
      <w:marRight w:val="0"/>
      <w:marTop w:val="0"/>
      <w:marBottom w:val="0"/>
      <w:divBdr>
        <w:top w:val="none" w:sz="0" w:space="0" w:color="auto"/>
        <w:left w:val="none" w:sz="0" w:space="0" w:color="auto"/>
        <w:bottom w:val="none" w:sz="0" w:space="0" w:color="auto"/>
        <w:right w:val="none" w:sz="0" w:space="0" w:color="auto"/>
      </w:divBdr>
    </w:div>
    <w:div w:id="290676871">
      <w:bodyDiv w:val="1"/>
      <w:marLeft w:val="0"/>
      <w:marRight w:val="0"/>
      <w:marTop w:val="0"/>
      <w:marBottom w:val="0"/>
      <w:divBdr>
        <w:top w:val="none" w:sz="0" w:space="0" w:color="auto"/>
        <w:left w:val="none" w:sz="0" w:space="0" w:color="auto"/>
        <w:bottom w:val="none" w:sz="0" w:space="0" w:color="auto"/>
        <w:right w:val="none" w:sz="0" w:space="0" w:color="auto"/>
      </w:divBdr>
    </w:div>
    <w:div w:id="306587716">
      <w:bodyDiv w:val="1"/>
      <w:marLeft w:val="0"/>
      <w:marRight w:val="0"/>
      <w:marTop w:val="0"/>
      <w:marBottom w:val="0"/>
      <w:divBdr>
        <w:top w:val="none" w:sz="0" w:space="0" w:color="auto"/>
        <w:left w:val="none" w:sz="0" w:space="0" w:color="auto"/>
        <w:bottom w:val="none" w:sz="0" w:space="0" w:color="auto"/>
        <w:right w:val="none" w:sz="0" w:space="0" w:color="auto"/>
      </w:divBdr>
    </w:div>
    <w:div w:id="362753851">
      <w:bodyDiv w:val="1"/>
      <w:marLeft w:val="0"/>
      <w:marRight w:val="0"/>
      <w:marTop w:val="0"/>
      <w:marBottom w:val="0"/>
      <w:divBdr>
        <w:top w:val="none" w:sz="0" w:space="0" w:color="auto"/>
        <w:left w:val="none" w:sz="0" w:space="0" w:color="auto"/>
        <w:bottom w:val="none" w:sz="0" w:space="0" w:color="auto"/>
        <w:right w:val="none" w:sz="0" w:space="0" w:color="auto"/>
      </w:divBdr>
    </w:div>
    <w:div w:id="368144727">
      <w:bodyDiv w:val="1"/>
      <w:marLeft w:val="0"/>
      <w:marRight w:val="0"/>
      <w:marTop w:val="0"/>
      <w:marBottom w:val="0"/>
      <w:divBdr>
        <w:top w:val="none" w:sz="0" w:space="0" w:color="auto"/>
        <w:left w:val="none" w:sz="0" w:space="0" w:color="auto"/>
        <w:bottom w:val="none" w:sz="0" w:space="0" w:color="auto"/>
        <w:right w:val="none" w:sz="0" w:space="0" w:color="auto"/>
      </w:divBdr>
    </w:div>
    <w:div w:id="374745081">
      <w:bodyDiv w:val="1"/>
      <w:marLeft w:val="0"/>
      <w:marRight w:val="0"/>
      <w:marTop w:val="0"/>
      <w:marBottom w:val="0"/>
      <w:divBdr>
        <w:top w:val="none" w:sz="0" w:space="0" w:color="auto"/>
        <w:left w:val="none" w:sz="0" w:space="0" w:color="auto"/>
        <w:bottom w:val="none" w:sz="0" w:space="0" w:color="auto"/>
        <w:right w:val="none" w:sz="0" w:space="0" w:color="auto"/>
      </w:divBdr>
    </w:div>
    <w:div w:id="383024254">
      <w:bodyDiv w:val="1"/>
      <w:marLeft w:val="0"/>
      <w:marRight w:val="0"/>
      <w:marTop w:val="0"/>
      <w:marBottom w:val="0"/>
      <w:divBdr>
        <w:top w:val="none" w:sz="0" w:space="0" w:color="auto"/>
        <w:left w:val="none" w:sz="0" w:space="0" w:color="auto"/>
        <w:bottom w:val="none" w:sz="0" w:space="0" w:color="auto"/>
        <w:right w:val="none" w:sz="0" w:space="0" w:color="auto"/>
      </w:divBdr>
    </w:div>
    <w:div w:id="394819545">
      <w:bodyDiv w:val="1"/>
      <w:marLeft w:val="0"/>
      <w:marRight w:val="0"/>
      <w:marTop w:val="0"/>
      <w:marBottom w:val="0"/>
      <w:divBdr>
        <w:top w:val="none" w:sz="0" w:space="0" w:color="auto"/>
        <w:left w:val="none" w:sz="0" w:space="0" w:color="auto"/>
        <w:bottom w:val="none" w:sz="0" w:space="0" w:color="auto"/>
        <w:right w:val="none" w:sz="0" w:space="0" w:color="auto"/>
      </w:divBdr>
    </w:div>
    <w:div w:id="414518922">
      <w:bodyDiv w:val="1"/>
      <w:marLeft w:val="0"/>
      <w:marRight w:val="0"/>
      <w:marTop w:val="0"/>
      <w:marBottom w:val="0"/>
      <w:divBdr>
        <w:top w:val="none" w:sz="0" w:space="0" w:color="auto"/>
        <w:left w:val="none" w:sz="0" w:space="0" w:color="auto"/>
        <w:bottom w:val="none" w:sz="0" w:space="0" w:color="auto"/>
        <w:right w:val="none" w:sz="0" w:space="0" w:color="auto"/>
      </w:divBdr>
    </w:div>
    <w:div w:id="441727360">
      <w:bodyDiv w:val="1"/>
      <w:marLeft w:val="0"/>
      <w:marRight w:val="0"/>
      <w:marTop w:val="0"/>
      <w:marBottom w:val="0"/>
      <w:divBdr>
        <w:top w:val="none" w:sz="0" w:space="0" w:color="auto"/>
        <w:left w:val="none" w:sz="0" w:space="0" w:color="auto"/>
        <w:bottom w:val="none" w:sz="0" w:space="0" w:color="auto"/>
        <w:right w:val="none" w:sz="0" w:space="0" w:color="auto"/>
      </w:divBdr>
    </w:div>
    <w:div w:id="468400559">
      <w:bodyDiv w:val="1"/>
      <w:marLeft w:val="0"/>
      <w:marRight w:val="0"/>
      <w:marTop w:val="0"/>
      <w:marBottom w:val="0"/>
      <w:divBdr>
        <w:top w:val="none" w:sz="0" w:space="0" w:color="auto"/>
        <w:left w:val="none" w:sz="0" w:space="0" w:color="auto"/>
        <w:bottom w:val="none" w:sz="0" w:space="0" w:color="auto"/>
        <w:right w:val="none" w:sz="0" w:space="0" w:color="auto"/>
      </w:divBdr>
    </w:div>
    <w:div w:id="501045968">
      <w:bodyDiv w:val="1"/>
      <w:marLeft w:val="0"/>
      <w:marRight w:val="0"/>
      <w:marTop w:val="0"/>
      <w:marBottom w:val="0"/>
      <w:divBdr>
        <w:top w:val="none" w:sz="0" w:space="0" w:color="auto"/>
        <w:left w:val="none" w:sz="0" w:space="0" w:color="auto"/>
        <w:bottom w:val="none" w:sz="0" w:space="0" w:color="auto"/>
        <w:right w:val="none" w:sz="0" w:space="0" w:color="auto"/>
      </w:divBdr>
    </w:div>
    <w:div w:id="514344833">
      <w:bodyDiv w:val="1"/>
      <w:marLeft w:val="0"/>
      <w:marRight w:val="0"/>
      <w:marTop w:val="0"/>
      <w:marBottom w:val="0"/>
      <w:divBdr>
        <w:top w:val="none" w:sz="0" w:space="0" w:color="auto"/>
        <w:left w:val="none" w:sz="0" w:space="0" w:color="auto"/>
        <w:bottom w:val="none" w:sz="0" w:space="0" w:color="auto"/>
        <w:right w:val="none" w:sz="0" w:space="0" w:color="auto"/>
      </w:divBdr>
    </w:div>
    <w:div w:id="519199038">
      <w:bodyDiv w:val="1"/>
      <w:marLeft w:val="0"/>
      <w:marRight w:val="0"/>
      <w:marTop w:val="0"/>
      <w:marBottom w:val="0"/>
      <w:divBdr>
        <w:top w:val="none" w:sz="0" w:space="0" w:color="auto"/>
        <w:left w:val="none" w:sz="0" w:space="0" w:color="auto"/>
        <w:bottom w:val="none" w:sz="0" w:space="0" w:color="auto"/>
        <w:right w:val="none" w:sz="0" w:space="0" w:color="auto"/>
      </w:divBdr>
    </w:div>
    <w:div w:id="548346193">
      <w:bodyDiv w:val="1"/>
      <w:marLeft w:val="0"/>
      <w:marRight w:val="0"/>
      <w:marTop w:val="0"/>
      <w:marBottom w:val="0"/>
      <w:divBdr>
        <w:top w:val="none" w:sz="0" w:space="0" w:color="auto"/>
        <w:left w:val="none" w:sz="0" w:space="0" w:color="auto"/>
        <w:bottom w:val="none" w:sz="0" w:space="0" w:color="auto"/>
        <w:right w:val="none" w:sz="0" w:space="0" w:color="auto"/>
      </w:divBdr>
    </w:div>
    <w:div w:id="562103214">
      <w:bodyDiv w:val="1"/>
      <w:marLeft w:val="0"/>
      <w:marRight w:val="0"/>
      <w:marTop w:val="0"/>
      <w:marBottom w:val="0"/>
      <w:divBdr>
        <w:top w:val="none" w:sz="0" w:space="0" w:color="auto"/>
        <w:left w:val="none" w:sz="0" w:space="0" w:color="auto"/>
        <w:bottom w:val="none" w:sz="0" w:space="0" w:color="auto"/>
        <w:right w:val="none" w:sz="0" w:space="0" w:color="auto"/>
      </w:divBdr>
    </w:div>
    <w:div w:id="571358572">
      <w:bodyDiv w:val="1"/>
      <w:marLeft w:val="0"/>
      <w:marRight w:val="0"/>
      <w:marTop w:val="0"/>
      <w:marBottom w:val="0"/>
      <w:divBdr>
        <w:top w:val="none" w:sz="0" w:space="0" w:color="auto"/>
        <w:left w:val="none" w:sz="0" w:space="0" w:color="auto"/>
        <w:bottom w:val="none" w:sz="0" w:space="0" w:color="auto"/>
        <w:right w:val="none" w:sz="0" w:space="0" w:color="auto"/>
      </w:divBdr>
    </w:div>
    <w:div w:id="576089197">
      <w:bodyDiv w:val="1"/>
      <w:marLeft w:val="0"/>
      <w:marRight w:val="0"/>
      <w:marTop w:val="0"/>
      <w:marBottom w:val="0"/>
      <w:divBdr>
        <w:top w:val="none" w:sz="0" w:space="0" w:color="auto"/>
        <w:left w:val="none" w:sz="0" w:space="0" w:color="auto"/>
        <w:bottom w:val="none" w:sz="0" w:space="0" w:color="auto"/>
        <w:right w:val="none" w:sz="0" w:space="0" w:color="auto"/>
      </w:divBdr>
    </w:div>
    <w:div w:id="584069608">
      <w:bodyDiv w:val="1"/>
      <w:marLeft w:val="0"/>
      <w:marRight w:val="0"/>
      <w:marTop w:val="0"/>
      <w:marBottom w:val="0"/>
      <w:divBdr>
        <w:top w:val="none" w:sz="0" w:space="0" w:color="auto"/>
        <w:left w:val="none" w:sz="0" w:space="0" w:color="auto"/>
        <w:bottom w:val="none" w:sz="0" w:space="0" w:color="auto"/>
        <w:right w:val="none" w:sz="0" w:space="0" w:color="auto"/>
      </w:divBdr>
    </w:div>
    <w:div w:id="596329920">
      <w:bodyDiv w:val="1"/>
      <w:marLeft w:val="0"/>
      <w:marRight w:val="0"/>
      <w:marTop w:val="0"/>
      <w:marBottom w:val="0"/>
      <w:divBdr>
        <w:top w:val="none" w:sz="0" w:space="0" w:color="auto"/>
        <w:left w:val="none" w:sz="0" w:space="0" w:color="auto"/>
        <w:bottom w:val="none" w:sz="0" w:space="0" w:color="auto"/>
        <w:right w:val="none" w:sz="0" w:space="0" w:color="auto"/>
      </w:divBdr>
    </w:div>
    <w:div w:id="614486500">
      <w:bodyDiv w:val="1"/>
      <w:marLeft w:val="0"/>
      <w:marRight w:val="0"/>
      <w:marTop w:val="0"/>
      <w:marBottom w:val="0"/>
      <w:divBdr>
        <w:top w:val="none" w:sz="0" w:space="0" w:color="auto"/>
        <w:left w:val="none" w:sz="0" w:space="0" w:color="auto"/>
        <w:bottom w:val="none" w:sz="0" w:space="0" w:color="auto"/>
        <w:right w:val="none" w:sz="0" w:space="0" w:color="auto"/>
      </w:divBdr>
    </w:div>
    <w:div w:id="616836010">
      <w:bodyDiv w:val="1"/>
      <w:marLeft w:val="0"/>
      <w:marRight w:val="0"/>
      <w:marTop w:val="0"/>
      <w:marBottom w:val="0"/>
      <w:divBdr>
        <w:top w:val="none" w:sz="0" w:space="0" w:color="auto"/>
        <w:left w:val="none" w:sz="0" w:space="0" w:color="auto"/>
        <w:bottom w:val="none" w:sz="0" w:space="0" w:color="auto"/>
        <w:right w:val="none" w:sz="0" w:space="0" w:color="auto"/>
      </w:divBdr>
    </w:div>
    <w:div w:id="631256804">
      <w:bodyDiv w:val="1"/>
      <w:marLeft w:val="0"/>
      <w:marRight w:val="0"/>
      <w:marTop w:val="0"/>
      <w:marBottom w:val="0"/>
      <w:divBdr>
        <w:top w:val="none" w:sz="0" w:space="0" w:color="auto"/>
        <w:left w:val="none" w:sz="0" w:space="0" w:color="auto"/>
        <w:bottom w:val="none" w:sz="0" w:space="0" w:color="auto"/>
        <w:right w:val="none" w:sz="0" w:space="0" w:color="auto"/>
      </w:divBdr>
    </w:div>
    <w:div w:id="638338626">
      <w:bodyDiv w:val="1"/>
      <w:marLeft w:val="0"/>
      <w:marRight w:val="0"/>
      <w:marTop w:val="0"/>
      <w:marBottom w:val="0"/>
      <w:divBdr>
        <w:top w:val="none" w:sz="0" w:space="0" w:color="auto"/>
        <w:left w:val="none" w:sz="0" w:space="0" w:color="auto"/>
        <w:bottom w:val="none" w:sz="0" w:space="0" w:color="auto"/>
        <w:right w:val="none" w:sz="0" w:space="0" w:color="auto"/>
      </w:divBdr>
    </w:div>
    <w:div w:id="643201329">
      <w:bodyDiv w:val="1"/>
      <w:marLeft w:val="0"/>
      <w:marRight w:val="0"/>
      <w:marTop w:val="0"/>
      <w:marBottom w:val="0"/>
      <w:divBdr>
        <w:top w:val="none" w:sz="0" w:space="0" w:color="auto"/>
        <w:left w:val="none" w:sz="0" w:space="0" w:color="auto"/>
        <w:bottom w:val="none" w:sz="0" w:space="0" w:color="auto"/>
        <w:right w:val="none" w:sz="0" w:space="0" w:color="auto"/>
      </w:divBdr>
    </w:div>
    <w:div w:id="647783911">
      <w:bodyDiv w:val="1"/>
      <w:marLeft w:val="0"/>
      <w:marRight w:val="0"/>
      <w:marTop w:val="0"/>
      <w:marBottom w:val="0"/>
      <w:divBdr>
        <w:top w:val="none" w:sz="0" w:space="0" w:color="auto"/>
        <w:left w:val="none" w:sz="0" w:space="0" w:color="auto"/>
        <w:bottom w:val="none" w:sz="0" w:space="0" w:color="auto"/>
        <w:right w:val="none" w:sz="0" w:space="0" w:color="auto"/>
      </w:divBdr>
    </w:div>
    <w:div w:id="663363895">
      <w:bodyDiv w:val="1"/>
      <w:marLeft w:val="0"/>
      <w:marRight w:val="0"/>
      <w:marTop w:val="0"/>
      <w:marBottom w:val="0"/>
      <w:divBdr>
        <w:top w:val="none" w:sz="0" w:space="0" w:color="auto"/>
        <w:left w:val="none" w:sz="0" w:space="0" w:color="auto"/>
        <w:bottom w:val="none" w:sz="0" w:space="0" w:color="auto"/>
        <w:right w:val="none" w:sz="0" w:space="0" w:color="auto"/>
      </w:divBdr>
    </w:div>
    <w:div w:id="666519662">
      <w:bodyDiv w:val="1"/>
      <w:marLeft w:val="0"/>
      <w:marRight w:val="0"/>
      <w:marTop w:val="0"/>
      <w:marBottom w:val="0"/>
      <w:divBdr>
        <w:top w:val="none" w:sz="0" w:space="0" w:color="auto"/>
        <w:left w:val="none" w:sz="0" w:space="0" w:color="auto"/>
        <w:bottom w:val="none" w:sz="0" w:space="0" w:color="auto"/>
        <w:right w:val="none" w:sz="0" w:space="0" w:color="auto"/>
      </w:divBdr>
    </w:div>
    <w:div w:id="678122237">
      <w:bodyDiv w:val="1"/>
      <w:marLeft w:val="0"/>
      <w:marRight w:val="0"/>
      <w:marTop w:val="0"/>
      <w:marBottom w:val="0"/>
      <w:divBdr>
        <w:top w:val="none" w:sz="0" w:space="0" w:color="auto"/>
        <w:left w:val="none" w:sz="0" w:space="0" w:color="auto"/>
        <w:bottom w:val="none" w:sz="0" w:space="0" w:color="auto"/>
        <w:right w:val="none" w:sz="0" w:space="0" w:color="auto"/>
      </w:divBdr>
    </w:div>
    <w:div w:id="683173077">
      <w:bodyDiv w:val="1"/>
      <w:marLeft w:val="0"/>
      <w:marRight w:val="0"/>
      <w:marTop w:val="0"/>
      <w:marBottom w:val="0"/>
      <w:divBdr>
        <w:top w:val="none" w:sz="0" w:space="0" w:color="auto"/>
        <w:left w:val="none" w:sz="0" w:space="0" w:color="auto"/>
        <w:bottom w:val="none" w:sz="0" w:space="0" w:color="auto"/>
        <w:right w:val="none" w:sz="0" w:space="0" w:color="auto"/>
      </w:divBdr>
    </w:div>
    <w:div w:id="694429319">
      <w:bodyDiv w:val="1"/>
      <w:marLeft w:val="0"/>
      <w:marRight w:val="0"/>
      <w:marTop w:val="0"/>
      <w:marBottom w:val="0"/>
      <w:divBdr>
        <w:top w:val="none" w:sz="0" w:space="0" w:color="auto"/>
        <w:left w:val="none" w:sz="0" w:space="0" w:color="auto"/>
        <w:bottom w:val="none" w:sz="0" w:space="0" w:color="auto"/>
        <w:right w:val="none" w:sz="0" w:space="0" w:color="auto"/>
      </w:divBdr>
    </w:div>
    <w:div w:id="696466411">
      <w:bodyDiv w:val="1"/>
      <w:marLeft w:val="0"/>
      <w:marRight w:val="0"/>
      <w:marTop w:val="0"/>
      <w:marBottom w:val="0"/>
      <w:divBdr>
        <w:top w:val="none" w:sz="0" w:space="0" w:color="auto"/>
        <w:left w:val="none" w:sz="0" w:space="0" w:color="auto"/>
        <w:bottom w:val="none" w:sz="0" w:space="0" w:color="auto"/>
        <w:right w:val="none" w:sz="0" w:space="0" w:color="auto"/>
      </w:divBdr>
    </w:div>
    <w:div w:id="698625528">
      <w:bodyDiv w:val="1"/>
      <w:marLeft w:val="0"/>
      <w:marRight w:val="0"/>
      <w:marTop w:val="0"/>
      <w:marBottom w:val="0"/>
      <w:divBdr>
        <w:top w:val="none" w:sz="0" w:space="0" w:color="auto"/>
        <w:left w:val="none" w:sz="0" w:space="0" w:color="auto"/>
        <w:bottom w:val="none" w:sz="0" w:space="0" w:color="auto"/>
        <w:right w:val="none" w:sz="0" w:space="0" w:color="auto"/>
      </w:divBdr>
    </w:div>
    <w:div w:id="712967908">
      <w:bodyDiv w:val="1"/>
      <w:marLeft w:val="0"/>
      <w:marRight w:val="0"/>
      <w:marTop w:val="0"/>
      <w:marBottom w:val="0"/>
      <w:divBdr>
        <w:top w:val="none" w:sz="0" w:space="0" w:color="auto"/>
        <w:left w:val="none" w:sz="0" w:space="0" w:color="auto"/>
        <w:bottom w:val="none" w:sz="0" w:space="0" w:color="auto"/>
        <w:right w:val="none" w:sz="0" w:space="0" w:color="auto"/>
      </w:divBdr>
    </w:div>
    <w:div w:id="713038443">
      <w:bodyDiv w:val="1"/>
      <w:marLeft w:val="0"/>
      <w:marRight w:val="0"/>
      <w:marTop w:val="0"/>
      <w:marBottom w:val="0"/>
      <w:divBdr>
        <w:top w:val="none" w:sz="0" w:space="0" w:color="auto"/>
        <w:left w:val="none" w:sz="0" w:space="0" w:color="auto"/>
        <w:bottom w:val="none" w:sz="0" w:space="0" w:color="auto"/>
        <w:right w:val="none" w:sz="0" w:space="0" w:color="auto"/>
      </w:divBdr>
    </w:div>
    <w:div w:id="752241574">
      <w:bodyDiv w:val="1"/>
      <w:marLeft w:val="0"/>
      <w:marRight w:val="0"/>
      <w:marTop w:val="0"/>
      <w:marBottom w:val="0"/>
      <w:divBdr>
        <w:top w:val="none" w:sz="0" w:space="0" w:color="auto"/>
        <w:left w:val="none" w:sz="0" w:space="0" w:color="auto"/>
        <w:bottom w:val="none" w:sz="0" w:space="0" w:color="auto"/>
        <w:right w:val="none" w:sz="0" w:space="0" w:color="auto"/>
      </w:divBdr>
    </w:div>
    <w:div w:id="761217697">
      <w:bodyDiv w:val="1"/>
      <w:marLeft w:val="0"/>
      <w:marRight w:val="0"/>
      <w:marTop w:val="0"/>
      <w:marBottom w:val="0"/>
      <w:divBdr>
        <w:top w:val="none" w:sz="0" w:space="0" w:color="auto"/>
        <w:left w:val="none" w:sz="0" w:space="0" w:color="auto"/>
        <w:bottom w:val="none" w:sz="0" w:space="0" w:color="auto"/>
        <w:right w:val="none" w:sz="0" w:space="0" w:color="auto"/>
      </w:divBdr>
    </w:div>
    <w:div w:id="767577070">
      <w:bodyDiv w:val="1"/>
      <w:marLeft w:val="0"/>
      <w:marRight w:val="0"/>
      <w:marTop w:val="0"/>
      <w:marBottom w:val="0"/>
      <w:divBdr>
        <w:top w:val="none" w:sz="0" w:space="0" w:color="auto"/>
        <w:left w:val="none" w:sz="0" w:space="0" w:color="auto"/>
        <w:bottom w:val="none" w:sz="0" w:space="0" w:color="auto"/>
        <w:right w:val="none" w:sz="0" w:space="0" w:color="auto"/>
      </w:divBdr>
    </w:div>
    <w:div w:id="770588489">
      <w:bodyDiv w:val="1"/>
      <w:marLeft w:val="0"/>
      <w:marRight w:val="0"/>
      <w:marTop w:val="0"/>
      <w:marBottom w:val="0"/>
      <w:divBdr>
        <w:top w:val="none" w:sz="0" w:space="0" w:color="auto"/>
        <w:left w:val="none" w:sz="0" w:space="0" w:color="auto"/>
        <w:bottom w:val="none" w:sz="0" w:space="0" w:color="auto"/>
        <w:right w:val="none" w:sz="0" w:space="0" w:color="auto"/>
      </w:divBdr>
    </w:div>
    <w:div w:id="771626888">
      <w:bodyDiv w:val="1"/>
      <w:marLeft w:val="0"/>
      <w:marRight w:val="0"/>
      <w:marTop w:val="0"/>
      <w:marBottom w:val="0"/>
      <w:divBdr>
        <w:top w:val="none" w:sz="0" w:space="0" w:color="auto"/>
        <w:left w:val="none" w:sz="0" w:space="0" w:color="auto"/>
        <w:bottom w:val="none" w:sz="0" w:space="0" w:color="auto"/>
        <w:right w:val="none" w:sz="0" w:space="0" w:color="auto"/>
      </w:divBdr>
    </w:div>
    <w:div w:id="780611411">
      <w:bodyDiv w:val="1"/>
      <w:marLeft w:val="0"/>
      <w:marRight w:val="0"/>
      <w:marTop w:val="0"/>
      <w:marBottom w:val="0"/>
      <w:divBdr>
        <w:top w:val="none" w:sz="0" w:space="0" w:color="auto"/>
        <w:left w:val="none" w:sz="0" w:space="0" w:color="auto"/>
        <w:bottom w:val="none" w:sz="0" w:space="0" w:color="auto"/>
        <w:right w:val="none" w:sz="0" w:space="0" w:color="auto"/>
      </w:divBdr>
    </w:div>
    <w:div w:id="795491568">
      <w:bodyDiv w:val="1"/>
      <w:marLeft w:val="0"/>
      <w:marRight w:val="0"/>
      <w:marTop w:val="0"/>
      <w:marBottom w:val="0"/>
      <w:divBdr>
        <w:top w:val="none" w:sz="0" w:space="0" w:color="auto"/>
        <w:left w:val="none" w:sz="0" w:space="0" w:color="auto"/>
        <w:bottom w:val="none" w:sz="0" w:space="0" w:color="auto"/>
        <w:right w:val="none" w:sz="0" w:space="0" w:color="auto"/>
      </w:divBdr>
    </w:div>
    <w:div w:id="799810561">
      <w:bodyDiv w:val="1"/>
      <w:marLeft w:val="0"/>
      <w:marRight w:val="0"/>
      <w:marTop w:val="0"/>
      <w:marBottom w:val="0"/>
      <w:divBdr>
        <w:top w:val="none" w:sz="0" w:space="0" w:color="auto"/>
        <w:left w:val="none" w:sz="0" w:space="0" w:color="auto"/>
        <w:bottom w:val="none" w:sz="0" w:space="0" w:color="auto"/>
        <w:right w:val="none" w:sz="0" w:space="0" w:color="auto"/>
      </w:divBdr>
    </w:div>
    <w:div w:id="803543574">
      <w:bodyDiv w:val="1"/>
      <w:marLeft w:val="0"/>
      <w:marRight w:val="0"/>
      <w:marTop w:val="0"/>
      <w:marBottom w:val="0"/>
      <w:divBdr>
        <w:top w:val="none" w:sz="0" w:space="0" w:color="auto"/>
        <w:left w:val="none" w:sz="0" w:space="0" w:color="auto"/>
        <w:bottom w:val="none" w:sz="0" w:space="0" w:color="auto"/>
        <w:right w:val="none" w:sz="0" w:space="0" w:color="auto"/>
      </w:divBdr>
    </w:div>
    <w:div w:id="819149482">
      <w:bodyDiv w:val="1"/>
      <w:marLeft w:val="0"/>
      <w:marRight w:val="0"/>
      <w:marTop w:val="0"/>
      <w:marBottom w:val="0"/>
      <w:divBdr>
        <w:top w:val="none" w:sz="0" w:space="0" w:color="auto"/>
        <w:left w:val="none" w:sz="0" w:space="0" w:color="auto"/>
        <w:bottom w:val="none" w:sz="0" w:space="0" w:color="auto"/>
        <w:right w:val="none" w:sz="0" w:space="0" w:color="auto"/>
      </w:divBdr>
    </w:div>
    <w:div w:id="823010751">
      <w:bodyDiv w:val="1"/>
      <w:marLeft w:val="0"/>
      <w:marRight w:val="0"/>
      <w:marTop w:val="0"/>
      <w:marBottom w:val="0"/>
      <w:divBdr>
        <w:top w:val="none" w:sz="0" w:space="0" w:color="auto"/>
        <w:left w:val="none" w:sz="0" w:space="0" w:color="auto"/>
        <w:bottom w:val="none" w:sz="0" w:space="0" w:color="auto"/>
        <w:right w:val="none" w:sz="0" w:space="0" w:color="auto"/>
      </w:divBdr>
    </w:div>
    <w:div w:id="840655882">
      <w:bodyDiv w:val="1"/>
      <w:marLeft w:val="0"/>
      <w:marRight w:val="0"/>
      <w:marTop w:val="0"/>
      <w:marBottom w:val="0"/>
      <w:divBdr>
        <w:top w:val="none" w:sz="0" w:space="0" w:color="auto"/>
        <w:left w:val="none" w:sz="0" w:space="0" w:color="auto"/>
        <w:bottom w:val="none" w:sz="0" w:space="0" w:color="auto"/>
        <w:right w:val="none" w:sz="0" w:space="0" w:color="auto"/>
      </w:divBdr>
    </w:div>
    <w:div w:id="848133458">
      <w:bodyDiv w:val="1"/>
      <w:marLeft w:val="0"/>
      <w:marRight w:val="0"/>
      <w:marTop w:val="0"/>
      <w:marBottom w:val="0"/>
      <w:divBdr>
        <w:top w:val="none" w:sz="0" w:space="0" w:color="auto"/>
        <w:left w:val="none" w:sz="0" w:space="0" w:color="auto"/>
        <w:bottom w:val="none" w:sz="0" w:space="0" w:color="auto"/>
        <w:right w:val="none" w:sz="0" w:space="0" w:color="auto"/>
      </w:divBdr>
    </w:div>
    <w:div w:id="868251933">
      <w:bodyDiv w:val="1"/>
      <w:marLeft w:val="0"/>
      <w:marRight w:val="0"/>
      <w:marTop w:val="0"/>
      <w:marBottom w:val="0"/>
      <w:divBdr>
        <w:top w:val="none" w:sz="0" w:space="0" w:color="auto"/>
        <w:left w:val="none" w:sz="0" w:space="0" w:color="auto"/>
        <w:bottom w:val="none" w:sz="0" w:space="0" w:color="auto"/>
        <w:right w:val="none" w:sz="0" w:space="0" w:color="auto"/>
      </w:divBdr>
    </w:div>
    <w:div w:id="891429336">
      <w:bodyDiv w:val="1"/>
      <w:marLeft w:val="0"/>
      <w:marRight w:val="0"/>
      <w:marTop w:val="0"/>
      <w:marBottom w:val="0"/>
      <w:divBdr>
        <w:top w:val="none" w:sz="0" w:space="0" w:color="auto"/>
        <w:left w:val="none" w:sz="0" w:space="0" w:color="auto"/>
        <w:bottom w:val="none" w:sz="0" w:space="0" w:color="auto"/>
        <w:right w:val="none" w:sz="0" w:space="0" w:color="auto"/>
      </w:divBdr>
    </w:div>
    <w:div w:id="895117912">
      <w:bodyDiv w:val="1"/>
      <w:marLeft w:val="0"/>
      <w:marRight w:val="0"/>
      <w:marTop w:val="0"/>
      <w:marBottom w:val="0"/>
      <w:divBdr>
        <w:top w:val="none" w:sz="0" w:space="0" w:color="auto"/>
        <w:left w:val="none" w:sz="0" w:space="0" w:color="auto"/>
        <w:bottom w:val="none" w:sz="0" w:space="0" w:color="auto"/>
        <w:right w:val="none" w:sz="0" w:space="0" w:color="auto"/>
      </w:divBdr>
    </w:div>
    <w:div w:id="897939542">
      <w:bodyDiv w:val="1"/>
      <w:marLeft w:val="0"/>
      <w:marRight w:val="0"/>
      <w:marTop w:val="0"/>
      <w:marBottom w:val="0"/>
      <w:divBdr>
        <w:top w:val="none" w:sz="0" w:space="0" w:color="auto"/>
        <w:left w:val="none" w:sz="0" w:space="0" w:color="auto"/>
        <w:bottom w:val="none" w:sz="0" w:space="0" w:color="auto"/>
        <w:right w:val="none" w:sz="0" w:space="0" w:color="auto"/>
      </w:divBdr>
    </w:div>
    <w:div w:id="901213093">
      <w:bodyDiv w:val="1"/>
      <w:marLeft w:val="0"/>
      <w:marRight w:val="0"/>
      <w:marTop w:val="0"/>
      <w:marBottom w:val="0"/>
      <w:divBdr>
        <w:top w:val="none" w:sz="0" w:space="0" w:color="auto"/>
        <w:left w:val="none" w:sz="0" w:space="0" w:color="auto"/>
        <w:bottom w:val="none" w:sz="0" w:space="0" w:color="auto"/>
        <w:right w:val="none" w:sz="0" w:space="0" w:color="auto"/>
      </w:divBdr>
    </w:div>
    <w:div w:id="906306041">
      <w:bodyDiv w:val="1"/>
      <w:marLeft w:val="0"/>
      <w:marRight w:val="0"/>
      <w:marTop w:val="0"/>
      <w:marBottom w:val="0"/>
      <w:divBdr>
        <w:top w:val="none" w:sz="0" w:space="0" w:color="auto"/>
        <w:left w:val="none" w:sz="0" w:space="0" w:color="auto"/>
        <w:bottom w:val="none" w:sz="0" w:space="0" w:color="auto"/>
        <w:right w:val="none" w:sz="0" w:space="0" w:color="auto"/>
      </w:divBdr>
    </w:div>
    <w:div w:id="913899822">
      <w:bodyDiv w:val="1"/>
      <w:marLeft w:val="0"/>
      <w:marRight w:val="0"/>
      <w:marTop w:val="0"/>
      <w:marBottom w:val="0"/>
      <w:divBdr>
        <w:top w:val="none" w:sz="0" w:space="0" w:color="auto"/>
        <w:left w:val="none" w:sz="0" w:space="0" w:color="auto"/>
        <w:bottom w:val="none" w:sz="0" w:space="0" w:color="auto"/>
        <w:right w:val="none" w:sz="0" w:space="0" w:color="auto"/>
      </w:divBdr>
    </w:div>
    <w:div w:id="930086979">
      <w:bodyDiv w:val="1"/>
      <w:marLeft w:val="0"/>
      <w:marRight w:val="0"/>
      <w:marTop w:val="0"/>
      <w:marBottom w:val="0"/>
      <w:divBdr>
        <w:top w:val="none" w:sz="0" w:space="0" w:color="auto"/>
        <w:left w:val="none" w:sz="0" w:space="0" w:color="auto"/>
        <w:bottom w:val="none" w:sz="0" w:space="0" w:color="auto"/>
        <w:right w:val="none" w:sz="0" w:space="0" w:color="auto"/>
      </w:divBdr>
    </w:div>
    <w:div w:id="961301751">
      <w:bodyDiv w:val="1"/>
      <w:marLeft w:val="0"/>
      <w:marRight w:val="0"/>
      <w:marTop w:val="0"/>
      <w:marBottom w:val="0"/>
      <w:divBdr>
        <w:top w:val="none" w:sz="0" w:space="0" w:color="auto"/>
        <w:left w:val="none" w:sz="0" w:space="0" w:color="auto"/>
        <w:bottom w:val="none" w:sz="0" w:space="0" w:color="auto"/>
        <w:right w:val="none" w:sz="0" w:space="0" w:color="auto"/>
      </w:divBdr>
    </w:div>
    <w:div w:id="962342159">
      <w:bodyDiv w:val="1"/>
      <w:marLeft w:val="0"/>
      <w:marRight w:val="0"/>
      <w:marTop w:val="0"/>
      <w:marBottom w:val="0"/>
      <w:divBdr>
        <w:top w:val="none" w:sz="0" w:space="0" w:color="auto"/>
        <w:left w:val="none" w:sz="0" w:space="0" w:color="auto"/>
        <w:bottom w:val="none" w:sz="0" w:space="0" w:color="auto"/>
        <w:right w:val="none" w:sz="0" w:space="0" w:color="auto"/>
      </w:divBdr>
    </w:div>
    <w:div w:id="971791794">
      <w:bodyDiv w:val="1"/>
      <w:marLeft w:val="0"/>
      <w:marRight w:val="0"/>
      <w:marTop w:val="0"/>
      <w:marBottom w:val="0"/>
      <w:divBdr>
        <w:top w:val="none" w:sz="0" w:space="0" w:color="auto"/>
        <w:left w:val="none" w:sz="0" w:space="0" w:color="auto"/>
        <w:bottom w:val="none" w:sz="0" w:space="0" w:color="auto"/>
        <w:right w:val="none" w:sz="0" w:space="0" w:color="auto"/>
      </w:divBdr>
    </w:div>
    <w:div w:id="1007174972">
      <w:bodyDiv w:val="1"/>
      <w:marLeft w:val="0"/>
      <w:marRight w:val="0"/>
      <w:marTop w:val="0"/>
      <w:marBottom w:val="0"/>
      <w:divBdr>
        <w:top w:val="none" w:sz="0" w:space="0" w:color="auto"/>
        <w:left w:val="none" w:sz="0" w:space="0" w:color="auto"/>
        <w:bottom w:val="none" w:sz="0" w:space="0" w:color="auto"/>
        <w:right w:val="none" w:sz="0" w:space="0" w:color="auto"/>
      </w:divBdr>
    </w:div>
    <w:div w:id="1016731076">
      <w:bodyDiv w:val="1"/>
      <w:marLeft w:val="0"/>
      <w:marRight w:val="0"/>
      <w:marTop w:val="0"/>
      <w:marBottom w:val="0"/>
      <w:divBdr>
        <w:top w:val="none" w:sz="0" w:space="0" w:color="auto"/>
        <w:left w:val="none" w:sz="0" w:space="0" w:color="auto"/>
        <w:bottom w:val="none" w:sz="0" w:space="0" w:color="auto"/>
        <w:right w:val="none" w:sz="0" w:space="0" w:color="auto"/>
      </w:divBdr>
    </w:div>
    <w:div w:id="1016931988">
      <w:bodyDiv w:val="1"/>
      <w:marLeft w:val="0"/>
      <w:marRight w:val="0"/>
      <w:marTop w:val="0"/>
      <w:marBottom w:val="0"/>
      <w:divBdr>
        <w:top w:val="none" w:sz="0" w:space="0" w:color="auto"/>
        <w:left w:val="none" w:sz="0" w:space="0" w:color="auto"/>
        <w:bottom w:val="none" w:sz="0" w:space="0" w:color="auto"/>
        <w:right w:val="none" w:sz="0" w:space="0" w:color="auto"/>
      </w:divBdr>
    </w:div>
    <w:div w:id="1023048831">
      <w:bodyDiv w:val="1"/>
      <w:marLeft w:val="0"/>
      <w:marRight w:val="0"/>
      <w:marTop w:val="0"/>
      <w:marBottom w:val="0"/>
      <w:divBdr>
        <w:top w:val="none" w:sz="0" w:space="0" w:color="auto"/>
        <w:left w:val="none" w:sz="0" w:space="0" w:color="auto"/>
        <w:bottom w:val="none" w:sz="0" w:space="0" w:color="auto"/>
        <w:right w:val="none" w:sz="0" w:space="0" w:color="auto"/>
      </w:divBdr>
    </w:div>
    <w:div w:id="1033845245">
      <w:bodyDiv w:val="1"/>
      <w:marLeft w:val="0"/>
      <w:marRight w:val="0"/>
      <w:marTop w:val="0"/>
      <w:marBottom w:val="0"/>
      <w:divBdr>
        <w:top w:val="none" w:sz="0" w:space="0" w:color="auto"/>
        <w:left w:val="none" w:sz="0" w:space="0" w:color="auto"/>
        <w:bottom w:val="none" w:sz="0" w:space="0" w:color="auto"/>
        <w:right w:val="none" w:sz="0" w:space="0" w:color="auto"/>
      </w:divBdr>
    </w:div>
    <w:div w:id="1048920183">
      <w:bodyDiv w:val="1"/>
      <w:marLeft w:val="0"/>
      <w:marRight w:val="0"/>
      <w:marTop w:val="0"/>
      <w:marBottom w:val="0"/>
      <w:divBdr>
        <w:top w:val="none" w:sz="0" w:space="0" w:color="auto"/>
        <w:left w:val="none" w:sz="0" w:space="0" w:color="auto"/>
        <w:bottom w:val="none" w:sz="0" w:space="0" w:color="auto"/>
        <w:right w:val="none" w:sz="0" w:space="0" w:color="auto"/>
      </w:divBdr>
    </w:div>
    <w:div w:id="1056927099">
      <w:bodyDiv w:val="1"/>
      <w:marLeft w:val="0"/>
      <w:marRight w:val="0"/>
      <w:marTop w:val="0"/>
      <w:marBottom w:val="0"/>
      <w:divBdr>
        <w:top w:val="none" w:sz="0" w:space="0" w:color="auto"/>
        <w:left w:val="none" w:sz="0" w:space="0" w:color="auto"/>
        <w:bottom w:val="none" w:sz="0" w:space="0" w:color="auto"/>
        <w:right w:val="none" w:sz="0" w:space="0" w:color="auto"/>
      </w:divBdr>
    </w:div>
    <w:div w:id="1062020041">
      <w:bodyDiv w:val="1"/>
      <w:marLeft w:val="0"/>
      <w:marRight w:val="0"/>
      <w:marTop w:val="0"/>
      <w:marBottom w:val="0"/>
      <w:divBdr>
        <w:top w:val="none" w:sz="0" w:space="0" w:color="auto"/>
        <w:left w:val="none" w:sz="0" w:space="0" w:color="auto"/>
        <w:bottom w:val="none" w:sz="0" w:space="0" w:color="auto"/>
        <w:right w:val="none" w:sz="0" w:space="0" w:color="auto"/>
      </w:divBdr>
    </w:div>
    <w:div w:id="1062800733">
      <w:bodyDiv w:val="1"/>
      <w:marLeft w:val="0"/>
      <w:marRight w:val="0"/>
      <w:marTop w:val="0"/>
      <w:marBottom w:val="0"/>
      <w:divBdr>
        <w:top w:val="none" w:sz="0" w:space="0" w:color="auto"/>
        <w:left w:val="none" w:sz="0" w:space="0" w:color="auto"/>
        <w:bottom w:val="none" w:sz="0" w:space="0" w:color="auto"/>
        <w:right w:val="none" w:sz="0" w:space="0" w:color="auto"/>
      </w:divBdr>
    </w:div>
    <w:div w:id="1089233172">
      <w:bodyDiv w:val="1"/>
      <w:marLeft w:val="0"/>
      <w:marRight w:val="0"/>
      <w:marTop w:val="0"/>
      <w:marBottom w:val="0"/>
      <w:divBdr>
        <w:top w:val="none" w:sz="0" w:space="0" w:color="auto"/>
        <w:left w:val="none" w:sz="0" w:space="0" w:color="auto"/>
        <w:bottom w:val="none" w:sz="0" w:space="0" w:color="auto"/>
        <w:right w:val="none" w:sz="0" w:space="0" w:color="auto"/>
      </w:divBdr>
    </w:div>
    <w:div w:id="1089306424">
      <w:bodyDiv w:val="1"/>
      <w:marLeft w:val="0"/>
      <w:marRight w:val="0"/>
      <w:marTop w:val="0"/>
      <w:marBottom w:val="0"/>
      <w:divBdr>
        <w:top w:val="none" w:sz="0" w:space="0" w:color="auto"/>
        <w:left w:val="none" w:sz="0" w:space="0" w:color="auto"/>
        <w:bottom w:val="none" w:sz="0" w:space="0" w:color="auto"/>
        <w:right w:val="none" w:sz="0" w:space="0" w:color="auto"/>
      </w:divBdr>
    </w:div>
    <w:div w:id="1101953271">
      <w:bodyDiv w:val="1"/>
      <w:marLeft w:val="0"/>
      <w:marRight w:val="0"/>
      <w:marTop w:val="0"/>
      <w:marBottom w:val="0"/>
      <w:divBdr>
        <w:top w:val="none" w:sz="0" w:space="0" w:color="auto"/>
        <w:left w:val="none" w:sz="0" w:space="0" w:color="auto"/>
        <w:bottom w:val="none" w:sz="0" w:space="0" w:color="auto"/>
        <w:right w:val="none" w:sz="0" w:space="0" w:color="auto"/>
      </w:divBdr>
    </w:div>
    <w:div w:id="1126509687">
      <w:bodyDiv w:val="1"/>
      <w:marLeft w:val="0"/>
      <w:marRight w:val="0"/>
      <w:marTop w:val="0"/>
      <w:marBottom w:val="0"/>
      <w:divBdr>
        <w:top w:val="none" w:sz="0" w:space="0" w:color="auto"/>
        <w:left w:val="none" w:sz="0" w:space="0" w:color="auto"/>
        <w:bottom w:val="none" w:sz="0" w:space="0" w:color="auto"/>
        <w:right w:val="none" w:sz="0" w:space="0" w:color="auto"/>
      </w:divBdr>
    </w:div>
    <w:div w:id="1148743902">
      <w:bodyDiv w:val="1"/>
      <w:marLeft w:val="0"/>
      <w:marRight w:val="0"/>
      <w:marTop w:val="0"/>
      <w:marBottom w:val="0"/>
      <w:divBdr>
        <w:top w:val="none" w:sz="0" w:space="0" w:color="auto"/>
        <w:left w:val="none" w:sz="0" w:space="0" w:color="auto"/>
        <w:bottom w:val="none" w:sz="0" w:space="0" w:color="auto"/>
        <w:right w:val="none" w:sz="0" w:space="0" w:color="auto"/>
      </w:divBdr>
    </w:div>
    <w:div w:id="1152523041">
      <w:bodyDiv w:val="1"/>
      <w:marLeft w:val="0"/>
      <w:marRight w:val="0"/>
      <w:marTop w:val="0"/>
      <w:marBottom w:val="0"/>
      <w:divBdr>
        <w:top w:val="none" w:sz="0" w:space="0" w:color="auto"/>
        <w:left w:val="none" w:sz="0" w:space="0" w:color="auto"/>
        <w:bottom w:val="none" w:sz="0" w:space="0" w:color="auto"/>
        <w:right w:val="none" w:sz="0" w:space="0" w:color="auto"/>
      </w:divBdr>
    </w:div>
    <w:div w:id="1155680831">
      <w:bodyDiv w:val="1"/>
      <w:marLeft w:val="0"/>
      <w:marRight w:val="0"/>
      <w:marTop w:val="0"/>
      <w:marBottom w:val="0"/>
      <w:divBdr>
        <w:top w:val="none" w:sz="0" w:space="0" w:color="auto"/>
        <w:left w:val="none" w:sz="0" w:space="0" w:color="auto"/>
        <w:bottom w:val="none" w:sz="0" w:space="0" w:color="auto"/>
        <w:right w:val="none" w:sz="0" w:space="0" w:color="auto"/>
      </w:divBdr>
    </w:div>
    <w:div w:id="1187446953">
      <w:bodyDiv w:val="1"/>
      <w:marLeft w:val="0"/>
      <w:marRight w:val="0"/>
      <w:marTop w:val="0"/>
      <w:marBottom w:val="0"/>
      <w:divBdr>
        <w:top w:val="none" w:sz="0" w:space="0" w:color="auto"/>
        <w:left w:val="none" w:sz="0" w:space="0" w:color="auto"/>
        <w:bottom w:val="none" w:sz="0" w:space="0" w:color="auto"/>
        <w:right w:val="none" w:sz="0" w:space="0" w:color="auto"/>
      </w:divBdr>
    </w:div>
    <w:div w:id="1193954989">
      <w:bodyDiv w:val="1"/>
      <w:marLeft w:val="0"/>
      <w:marRight w:val="0"/>
      <w:marTop w:val="0"/>
      <w:marBottom w:val="0"/>
      <w:divBdr>
        <w:top w:val="none" w:sz="0" w:space="0" w:color="auto"/>
        <w:left w:val="none" w:sz="0" w:space="0" w:color="auto"/>
        <w:bottom w:val="none" w:sz="0" w:space="0" w:color="auto"/>
        <w:right w:val="none" w:sz="0" w:space="0" w:color="auto"/>
      </w:divBdr>
    </w:div>
    <w:div w:id="1208882473">
      <w:bodyDiv w:val="1"/>
      <w:marLeft w:val="0"/>
      <w:marRight w:val="0"/>
      <w:marTop w:val="0"/>
      <w:marBottom w:val="0"/>
      <w:divBdr>
        <w:top w:val="none" w:sz="0" w:space="0" w:color="auto"/>
        <w:left w:val="none" w:sz="0" w:space="0" w:color="auto"/>
        <w:bottom w:val="none" w:sz="0" w:space="0" w:color="auto"/>
        <w:right w:val="none" w:sz="0" w:space="0" w:color="auto"/>
      </w:divBdr>
    </w:div>
    <w:div w:id="1228953525">
      <w:bodyDiv w:val="1"/>
      <w:marLeft w:val="0"/>
      <w:marRight w:val="0"/>
      <w:marTop w:val="0"/>
      <w:marBottom w:val="0"/>
      <w:divBdr>
        <w:top w:val="none" w:sz="0" w:space="0" w:color="auto"/>
        <w:left w:val="none" w:sz="0" w:space="0" w:color="auto"/>
        <w:bottom w:val="none" w:sz="0" w:space="0" w:color="auto"/>
        <w:right w:val="none" w:sz="0" w:space="0" w:color="auto"/>
      </w:divBdr>
    </w:div>
    <w:div w:id="1232083404">
      <w:bodyDiv w:val="1"/>
      <w:marLeft w:val="0"/>
      <w:marRight w:val="0"/>
      <w:marTop w:val="0"/>
      <w:marBottom w:val="0"/>
      <w:divBdr>
        <w:top w:val="none" w:sz="0" w:space="0" w:color="auto"/>
        <w:left w:val="none" w:sz="0" w:space="0" w:color="auto"/>
        <w:bottom w:val="none" w:sz="0" w:space="0" w:color="auto"/>
        <w:right w:val="none" w:sz="0" w:space="0" w:color="auto"/>
      </w:divBdr>
    </w:div>
    <w:div w:id="1233734223">
      <w:bodyDiv w:val="1"/>
      <w:marLeft w:val="0"/>
      <w:marRight w:val="0"/>
      <w:marTop w:val="0"/>
      <w:marBottom w:val="0"/>
      <w:divBdr>
        <w:top w:val="none" w:sz="0" w:space="0" w:color="auto"/>
        <w:left w:val="none" w:sz="0" w:space="0" w:color="auto"/>
        <w:bottom w:val="none" w:sz="0" w:space="0" w:color="auto"/>
        <w:right w:val="none" w:sz="0" w:space="0" w:color="auto"/>
      </w:divBdr>
    </w:div>
    <w:div w:id="1238395448">
      <w:bodyDiv w:val="1"/>
      <w:marLeft w:val="0"/>
      <w:marRight w:val="0"/>
      <w:marTop w:val="0"/>
      <w:marBottom w:val="0"/>
      <w:divBdr>
        <w:top w:val="none" w:sz="0" w:space="0" w:color="auto"/>
        <w:left w:val="none" w:sz="0" w:space="0" w:color="auto"/>
        <w:bottom w:val="none" w:sz="0" w:space="0" w:color="auto"/>
        <w:right w:val="none" w:sz="0" w:space="0" w:color="auto"/>
      </w:divBdr>
    </w:div>
    <w:div w:id="1240138465">
      <w:bodyDiv w:val="1"/>
      <w:marLeft w:val="0"/>
      <w:marRight w:val="0"/>
      <w:marTop w:val="0"/>
      <w:marBottom w:val="0"/>
      <w:divBdr>
        <w:top w:val="none" w:sz="0" w:space="0" w:color="auto"/>
        <w:left w:val="none" w:sz="0" w:space="0" w:color="auto"/>
        <w:bottom w:val="none" w:sz="0" w:space="0" w:color="auto"/>
        <w:right w:val="none" w:sz="0" w:space="0" w:color="auto"/>
      </w:divBdr>
    </w:div>
    <w:div w:id="1265654776">
      <w:marLeft w:val="0"/>
      <w:marRight w:val="0"/>
      <w:marTop w:val="0"/>
      <w:marBottom w:val="0"/>
      <w:divBdr>
        <w:top w:val="none" w:sz="0" w:space="0" w:color="auto"/>
        <w:left w:val="none" w:sz="0" w:space="0" w:color="auto"/>
        <w:bottom w:val="none" w:sz="0" w:space="0" w:color="auto"/>
        <w:right w:val="none" w:sz="0" w:space="0" w:color="auto"/>
      </w:divBdr>
    </w:div>
    <w:div w:id="1267083330">
      <w:bodyDiv w:val="1"/>
      <w:marLeft w:val="0"/>
      <w:marRight w:val="0"/>
      <w:marTop w:val="0"/>
      <w:marBottom w:val="0"/>
      <w:divBdr>
        <w:top w:val="none" w:sz="0" w:space="0" w:color="auto"/>
        <w:left w:val="none" w:sz="0" w:space="0" w:color="auto"/>
        <w:bottom w:val="none" w:sz="0" w:space="0" w:color="auto"/>
        <w:right w:val="none" w:sz="0" w:space="0" w:color="auto"/>
      </w:divBdr>
    </w:div>
    <w:div w:id="1280526524">
      <w:bodyDiv w:val="1"/>
      <w:marLeft w:val="0"/>
      <w:marRight w:val="0"/>
      <w:marTop w:val="0"/>
      <w:marBottom w:val="0"/>
      <w:divBdr>
        <w:top w:val="none" w:sz="0" w:space="0" w:color="auto"/>
        <w:left w:val="none" w:sz="0" w:space="0" w:color="auto"/>
        <w:bottom w:val="none" w:sz="0" w:space="0" w:color="auto"/>
        <w:right w:val="none" w:sz="0" w:space="0" w:color="auto"/>
      </w:divBdr>
    </w:div>
    <w:div w:id="1281764886">
      <w:bodyDiv w:val="1"/>
      <w:marLeft w:val="0"/>
      <w:marRight w:val="0"/>
      <w:marTop w:val="0"/>
      <w:marBottom w:val="0"/>
      <w:divBdr>
        <w:top w:val="none" w:sz="0" w:space="0" w:color="auto"/>
        <w:left w:val="none" w:sz="0" w:space="0" w:color="auto"/>
        <w:bottom w:val="none" w:sz="0" w:space="0" w:color="auto"/>
        <w:right w:val="none" w:sz="0" w:space="0" w:color="auto"/>
      </w:divBdr>
    </w:div>
    <w:div w:id="1288583418">
      <w:bodyDiv w:val="1"/>
      <w:marLeft w:val="0"/>
      <w:marRight w:val="0"/>
      <w:marTop w:val="0"/>
      <w:marBottom w:val="0"/>
      <w:divBdr>
        <w:top w:val="none" w:sz="0" w:space="0" w:color="auto"/>
        <w:left w:val="none" w:sz="0" w:space="0" w:color="auto"/>
        <w:bottom w:val="none" w:sz="0" w:space="0" w:color="auto"/>
        <w:right w:val="none" w:sz="0" w:space="0" w:color="auto"/>
      </w:divBdr>
    </w:div>
    <w:div w:id="1296982746">
      <w:bodyDiv w:val="1"/>
      <w:marLeft w:val="0"/>
      <w:marRight w:val="0"/>
      <w:marTop w:val="0"/>
      <w:marBottom w:val="0"/>
      <w:divBdr>
        <w:top w:val="none" w:sz="0" w:space="0" w:color="auto"/>
        <w:left w:val="none" w:sz="0" w:space="0" w:color="auto"/>
        <w:bottom w:val="none" w:sz="0" w:space="0" w:color="auto"/>
        <w:right w:val="none" w:sz="0" w:space="0" w:color="auto"/>
      </w:divBdr>
    </w:div>
    <w:div w:id="1337686410">
      <w:bodyDiv w:val="1"/>
      <w:marLeft w:val="0"/>
      <w:marRight w:val="0"/>
      <w:marTop w:val="0"/>
      <w:marBottom w:val="0"/>
      <w:divBdr>
        <w:top w:val="none" w:sz="0" w:space="0" w:color="auto"/>
        <w:left w:val="none" w:sz="0" w:space="0" w:color="auto"/>
        <w:bottom w:val="none" w:sz="0" w:space="0" w:color="auto"/>
        <w:right w:val="none" w:sz="0" w:space="0" w:color="auto"/>
      </w:divBdr>
    </w:div>
    <w:div w:id="1340234815">
      <w:bodyDiv w:val="1"/>
      <w:marLeft w:val="0"/>
      <w:marRight w:val="0"/>
      <w:marTop w:val="0"/>
      <w:marBottom w:val="0"/>
      <w:divBdr>
        <w:top w:val="none" w:sz="0" w:space="0" w:color="auto"/>
        <w:left w:val="none" w:sz="0" w:space="0" w:color="auto"/>
        <w:bottom w:val="none" w:sz="0" w:space="0" w:color="auto"/>
        <w:right w:val="none" w:sz="0" w:space="0" w:color="auto"/>
      </w:divBdr>
    </w:div>
    <w:div w:id="1342004505">
      <w:bodyDiv w:val="1"/>
      <w:marLeft w:val="0"/>
      <w:marRight w:val="0"/>
      <w:marTop w:val="0"/>
      <w:marBottom w:val="0"/>
      <w:divBdr>
        <w:top w:val="none" w:sz="0" w:space="0" w:color="auto"/>
        <w:left w:val="none" w:sz="0" w:space="0" w:color="auto"/>
        <w:bottom w:val="none" w:sz="0" w:space="0" w:color="auto"/>
        <w:right w:val="none" w:sz="0" w:space="0" w:color="auto"/>
      </w:divBdr>
    </w:div>
    <w:div w:id="1352075608">
      <w:bodyDiv w:val="1"/>
      <w:marLeft w:val="0"/>
      <w:marRight w:val="0"/>
      <w:marTop w:val="0"/>
      <w:marBottom w:val="0"/>
      <w:divBdr>
        <w:top w:val="none" w:sz="0" w:space="0" w:color="auto"/>
        <w:left w:val="none" w:sz="0" w:space="0" w:color="auto"/>
        <w:bottom w:val="none" w:sz="0" w:space="0" w:color="auto"/>
        <w:right w:val="none" w:sz="0" w:space="0" w:color="auto"/>
      </w:divBdr>
    </w:div>
    <w:div w:id="1373850111">
      <w:bodyDiv w:val="1"/>
      <w:marLeft w:val="0"/>
      <w:marRight w:val="0"/>
      <w:marTop w:val="0"/>
      <w:marBottom w:val="0"/>
      <w:divBdr>
        <w:top w:val="none" w:sz="0" w:space="0" w:color="auto"/>
        <w:left w:val="none" w:sz="0" w:space="0" w:color="auto"/>
        <w:bottom w:val="none" w:sz="0" w:space="0" w:color="auto"/>
        <w:right w:val="none" w:sz="0" w:space="0" w:color="auto"/>
      </w:divBdr>
    </w:div>
    <w:div w:id="1378163078">
      <w:bodyDiv w:val="1"/>
      <w:marLeft w:val="0"/>
      <w:marRight w:val="0"/>
      <w:marTop w:val="0"/>
      <w:marBottom w:val="0"/>
      <w:divBdr>
        <w:top w:val="none" w:sz="0" w:space="0" w:color="auto"/>
        <w:left w:val="none" w:sz="0" w:space="0" w:color="auto"/>
        <w:bottom w:val="none" w:sz="0" w:space="0" w:color="auto"/>
        <w:right w:val="none" w:sz="0" w:space="0" w:color="auto"/>
      </w:divBdr>
    </w:div>
    <w:div w:id="1388920058">
      <w:bodyDiv w:val="1"/>
      <w:marLeft w:val="0"/>
      <w:marRight w:val="0"/>
      <w:marTop w:val="0"/>
      <w:marBottom w:val="0"/>
      <w:divBdr>
        <w:top w:val="none" w:sz="0" w:space="0" w:color="auto"/>
        <w:left w:val="none" w:sz="0" w:space="0" w:color="auto"/>
        <w:bottom w:val="none" w:sz="0" w:space="0" w:color="auto"/>
        <w:right w:val="none" w:sz="0" w:space="0" w:color="auto"/>
      </w:divBdr>
    </w:div>
    <w:div w:id="1406534027">
      <w:bodyDiv w:val="1"/>
      <w:marLeft w:val="0"/>
      <w:marRight w:val="0"/>
      <w:marTop w:val="0"/>
      <w:marBottom w:val="0"/>
      <w:divBdr>
        <w:top w:val="none" w:sz="0" w:space="0" w:color="auto"/>
        <w:left w:val="none" w:sz="0" w:space="0" w:color="auto"/>
        <w:bottom w:val="none" w:sz="0" w:space="0" w:color="auto"/>
        <w:right w:val="none" w:sz="0" w:space="0" w:color="auto"/>
      </w:divBdr>
    </w:div>
    <w:div w:id="1416854892">
      <w:bodyDiv w:val="1"/>
      <w:marLeft w:val="0"/>
      <w:marRight w:val="0"/>
      <w:marTop w:val="0"/>
      <w:marBottom w:val="0"/>
      <w:divBdr>
        <w:top w:val="none" w:sz="0" w:space="0" w:color="auto"/>
        <w:left w:val="none" w:sz="0" w:space="0" w:color="auto"/>
        <w:bottom w:val="none" w:sz="0" w:space="0" w:color="auto"/>
        <w:right w:val="none" w:sz="0" w:space="0" w:color="auto"/>
      </w:divBdr>
    </w:div>
    <w:div w:id="1445033565">
      <w:bodyDiv w:val="1"/>
      <w:marLeft w:val="0"/>
      <w:marRight w:val="0"/>
      <w:marTop w:val="0"/>
      <w:marBottom w:val="0"/>
      <w:divBdr>
        <w:top w:val="none" w:sz="0" w:space="0" w:color="auto"/>
        <w:left w:val="none" w:sz="0" w:space="0" w:color="auto"/>
        <w:bottom w:val="none" w:sz="0" w:space="0" w:color="auto"/>
        <w:right w:val="none" w:sz="0" w:space="0" w:color="auto"/>
      </w:divBdr>
    </w:div>
    <w:div w:id="1452868779">
      <w:bodyDiv w:val="1"/>
      <w:marLeft w:val="0"/>
      <w:marRight w:val="0"/>
      <w:marTop w:val="0"/>
      <w:marBottom w:val="0"/>
      <w:divBdr>
        <w:top w:val="none" w:sz="0" w:space="0" w:color="auto"/>
        <w:left w:val="none" w:sz="0" w:space="0" w:color="auto"/>
        <w:bottom w:val="none" w:sz="0" w:space="0" w:color="auto"/>
        <w:right w:val="none" w:sz="0" w:space="0" w:color="auto"/>
      </w:divBdr>
    </w:div>
    <w:div w:id="1464301572">
      <w:bodyDiv w:val="1"/>
      <w:marLeft w:val="0"/>
      <w:marRight w:val="0"/>
      <w:marTop w:val="0"/>
      <w:marBottom w:val="0"/>
      <w:divBdr>
        <w:top w:val="none" w:sz="0" w:space="0" w:color="auto"/>
        <w:left w:val="none" w:sz="0" w:space="0" w:color="auto"/>
        <w:bottom w:val="none" w:sz="0" w:space="0" w:color="auto"/>
        <w:right w:val="none" w:sz="0" w:space="0" w:color="auto"/>
      </w:divBdr>
    </w:div>
    <w:div w:id="1520705201">
      <w:bodyDiv w:val="1"/>
      <w:marLeft w:val="0"/>
      <w:marRight w:val="0"/>
      <w:marTop w:val="0"/>
      <w:marBottom w:val="0"/>
      <w:divBdr>
        <w:top w:val="none" w:sz="0" w:space="0" w:color="auto"/>
        <w:left w:val="none" w:sz="0" w:space="0" w:color="auto"/>
        <w:bottom w:val="none" w:sz="0" w:space="0" w:color="auto"/>
        <w:right w:val="none" w:sz="0" w:space="0" w:color="auto"/>
      </w:divBdr>
    </w:div>
    <w:div w:id="1534613078">
      <w:bodyDiv w:val="1"/>
      <w:marLeft w:val="0"/>
      <w:marRight w:val="0"/>
      <w:marTop w:val="0"/>
      <w:marBottom w:val="0"/>
      <w:divBdr>
        <w:top w:val="none" w:sz="0" w:space="0" w:color="auto"/>
        <w:left w:val="none" w:sz="0" w:space="0" w:color="auto"/>
        <w:bottom w:val="none" w:sz="0" w:space="0" w:color="auto"/>
        <w:right w:val="none" w:sz="0" w:space="0" w:color="auto"/>
      </w:divBdr>
    </w:div>
    <w:div w:id="1548297998">
      <w:bodyDiv w:val="1"/>
      <w:marLeft w:val="0"/>
      <w:marRight w:val="0"/>
      <w:marTop w:val="0"/>
      <w:marBottom w:val="0"/>
      <w:divBdr>
        <w:top w:val="none" w:sz="0" w:space="0" w:color="auto"/>
        <w:left w:val="none" w:sz="0" w:space="0" w:color="auto"/>
        <w:bottom w:val="none" w:sz="0" w:space="0" w:color="auto"/>
        <w:right w:val="none" w:sz="0" w:space="0" w:color="auto"/>
      </w:divBdr>
    </w:div>
    <w:div w:id="1565094316">
      <w:bodyDiv w:val="1"/>
      <w:marLeft w:val="0"/>
      <w:marRight w:val="0"/>
      <w:marTop w:val="0"/>
      <w:marBottom w:val="0"/>
      <w:divBdr>
        <w:top w:val="none" w:sz="0" w:space="0" w:color="auto"/>
        <w:left w:val="none" w:sz="0" w:space="0" w:color="auto"/>
        <w:bottom w:val="none" w:sz="0" w:space="0" w:color="auto"/>
        <w:right w:val="none" w:sz="0" w:space="0" w:color="auto"/>
      </w:divBdr>
    </w:div>
    <w:div w:id="1587422594">
      <w:bodyDiv w:val="1"/>
      <w:marLeft w:val="0"/>
      <w:marRight w:val="0"/>
      <w:marTop w:val="0"/>
      <w:marBottom w:val="0"/>
      <w:divBdr>
        <w:top w:val="none" w:sz="0" w:space="0" w:color="auto"/>
        <w:left w:val="none" w:sz="0" w:space="0" w:color="auto"/>
        <w:bottom w:val="none" w:sz="0" w:space="0" w:color="auto"/>
        <w:right w:val="none" w:sz="0" w:space="0" w:color="auto"/>
      </w:divBdr>
    </w:div>
    <w:div w:id="1613437123">
      <w:bodyDiv w:val="1"/>
      <w:marLeft w:val="0"/>
      <w:marRight w:val="0"/>
      <w:marTop w:val="0"/>
      <w:marBottom w:val="0"/>
      <w:divBdr>
        <w:top w:val="none" w:sz="0" w:space="0" w:color="auto"/>
        <w:left w:val="none" w:sz="0" w:space="0" w:color="auto"/>
        <w:bottom w:val="none" w:sz="0" w:space="0" w:color="auto"/>
        <w:right w:val="none" w:sz="0" w:space="0" w:color="auto"/>
      </w:divBdr>
    </w:div>
    <w:div w:id="1621957553">
      <w:bodyDiv w:val="1"/>
      <w:marLeft w:val="0"/>
      <w:marRight w:val="0"/>
      <w:marTop w:val="0"/>
      <w:marBottom w:val="0"/>
      <w:divBdr>
        <w:top w:val="none" w:sz="0" w:space="0" w:color="auto"/>
        <w:left w:val="none" w:sz="0" w:space="0" w:color="auto"/>
        <w:bottom w:val="none" w:sz="0" w:space="0" w:color="auto"/>
        <w:right w:val="none" w:sz="0" w:space="0" w:color="auto"/>
      </w:divBdr>
    </w:div>
    <w:div w:id="1647542053">
      <w:bodyDiv w:val="1"/>
      <w:marLeft w:val="0"/>
      <w:marRight w:val="0"/>
      <w:marTop w:val="0"/>
      <w:marBottom w:val="0"/>
      <w:divBdr>
        <w:top w:val="none" w:sz="0" w:space="0" w:color="auto"/>
        <w:left w:val="none" w:sz="0" w:space="0" w:color="auto"/>
        <w:bottom w:val="none" w:sz="0" w:space="0" w:color="auto"/>
        <w:right w:val="none" w:sz="0" w:space="0" w:color="auto"/>
      </w:divBdr>
    </w:div>
    <w:div w:id="1664120478">
      <w:bodyDiv w:val="1"/>
      <w:marLeft w:val="0"/>
      <w:marRight w:val="0"/>
      <w:marTop w:val="0"/>
      <w:marBottom w:val="0"/>
      <w:divBdr>
        <w:top w:val="none" w:sz="0" w:space="0" w:color="auto"/>
        <w:left w:val="none" w:sz="0" w:space="0" w:color="auto"/>
        <w:bottom w:val="none" w:sz="0" w:space="0" w:color="auto"/>
        <w:right w:val="none" w:sz="0" w:space="0" w:color="auto"/>
      </w:divBdr>
    </w:div>
    <w:div w:id="1670134892">
      <w:bodyDiv w:val="1"/>
      <w:marLeft w:val="0"/>
      <w:marRight w:val="0"/>
      <w:marTop w:val="0"/>
      <w:marBottom w:val="0"/>
      <w:divBdr>
        <w:top w:val="none" w:sz="0" w:space="0" w:color="auto"/>
        <w:left w:val="none" w:sz="0" w:space="0" w:color="auto"/>
        <w:bottom w:val="none" w:sz="0" w:space="0" w:color="auto"/>
        <w:right w:val="none" w:sz="0" w:space="0" w:color="auto"/>
      </w:divBdr>
    </w:div>
    <w:div w:id="1698699639">
      <w:bodyDiv w:val="1"/>
      <w:marLeft w:val="0"/>
      <w:marRight w:val="0"/>
      <w:marTop w:val="0"/>
      <w:marBottom w:val="0"/>
      <w:divBdr>
        <w:top w:val="none" w:sz="0" w:space="0" w:color="auto"/>
        <w:left w:val="none" w:sz="0" w:space="0" w:color="auto"/>
        <w:bottom w:val="none" w:sz="0" w:space="0" w:color="auto"/>
        <w:right w:val="none" w:sz="0" w:space="0" w:color="auto"/>
      </w:divBdr>
    </w:div>
    <w:div w:id="1699701999">
      <w:bodyDiv w:val="1"/>
      <w:marLeft w:val="0"/>
      <w:marRight w:val="0"/>
      <w:marTop w:val="0"/>
      <w:marBottom w:val="0"/>
      <w:divBdr>
        <w:top w:val="none" w:sz="0" w:space="0" w:color="auto"/>
        <w:left w:val="none" w:sz="0" w:space="0" w:color="auto"/>
        <w:bottom w:val="none" w:sz="0" w:space="0" w:color="auto"/>
        <w:right w:val="none" w:sz="0" w:space="0" w:color="auto"/>
      </w:divBdr>
    </w:div>
    <w:div w:id="1706173227">
      <w:bodyDiv w:val="1"/>
      <w:marLeft w:val="0"/>
      <w:marRight w:val="0"/>
      <w:marTop w:val="0"/>
      <w:marBottom w:val="0"/>
      <w:divBdr>
        <w:top w:val="none" w:sz="0" w:space="0" w:color="auto"/>
        <w:left w:val="none" w:sz="0" w:space="0" w:color="auto"/>
        <w:bottom w:val="none" w:sz="0" w:space="0" w:color="auto"/>
        <w:right w:val="none" w:sz="0" w:space="0" w:color="auto"/>
      </w:divBdr>
    </w:div>
    <w:div w:id="1708943411">
      <w:bodyDiv w:val="1"/>
      <w:marLeft w:val="0"/>
      <w:marRight w:val="0"/>
      <w:marTop w:val="0"/>
      <w:marBottom w:val="0"/>
      <w:divBdr>
        <w:top w:val="none" w:sz="0" w:space="0" w:color="auto"/>
        <w:left w:val="none" w:sz="0" w:space="0" w:color="auto"/>
        <w:bottom w:val="none" w:sz="0" w:space="0" w:color="auto"/>
        <w:right w:val="none" w:sz="0" w:space="0" w:color="auto"/>
      </w:divBdr>
    </w:div>
    <w:div w:id="1716196217">
      <w:bodyDiv w:val="1"/>
      <w:marLeft w:val="0"/>
      <w:marRight w:val="0"/>
      <w:marTop w:val="0"/>
      <w:marBottom w:val="0"/>
      <w:divBdr>
        <w:top w:val="none" w:sz="0" w:space="0" w:color="auto"/>
        <w:left w:val="none" w:sz="0" w:space="0" w:color="auto"/>
        <w:bottom w:val="none" w:sz="0" w:space="0" w:color="auto"/>
        <w:right w:val="none" w:sz="0" w:space="0" w:color="auto"/>
      </w:divBdr>
    </w:div>
    <w:div w:id="1719161731">
      <w:bodyDiv w:val="1"/>
      <w:marLeft w:val="0"/>
      <w:marRight w:val="0"/>
      <w:marTop w:val="0"/>
      <w:marBottom w:val="0"/>
      <w:divBdr>
        <w:top w:val="none" w:sz="0" w:space="0" w:color="auto"/>
        <w:left w:val="none" w:sz="0" w:space="0" w:color="auto"/>
        <w:bottom w:val="none" w:sz="0" w:space="0" w:color="auto"/>
        <w:right w:val="none" w:sz="0" w:space="0" w:color="auto"/>
      </w:divBdr>
    </w:div>
    <w:div w:id="1744570250">
      <w:bodyDiv w:val="1"/>
      <w:marLeft w:val="0"/>
      <w:marRight w:val="0"/>
      <w:marTop w:val="0"/>
      <w:marBottom w:val="0"/>
      <w:divBdr>
        <w:top w:val="none" w:sz="0" w:space="0" w:color="auto"/>
        <w:left w:val="none" w:sz="0" w:space="0" w:color="auto"/>
        <w:bottom w:val="none" w:sz="0" w:space="0" w:color="auto"/>
        <w:right w:val="none" w:sz="0" w:space="0" w:color="auto"/>
      </w:divBdr>
    </w:div>
    <w:div w:id="1754665953">
      <w:bodyDiv w:val="1"/>
      <w:marLeft w:val="0"/>
      <w:marRight w:val="0"/>
      <w:marTop w:val="0"/>
      <w:marBottom w:val="0"/>
      <w:divBdr>
        <w:top w:val="none" w:sz="0" w:space="0" w:color="auto"/>
        <w:left w:val="none" w:sz="0" w:space="0" w:color="auto"/>
        <w:bottom w:val="none" w:sz="0" w:space="0" w:color="auto"/>
        <w:right w:val="none" w:sz="0" w:space="0" w:color="auto"/>
      </w:divBdr>
    </w:div>
    <w:div w:id="1763530712">
      <w:bodyDiv w:val="1"/>
      <w:marLeft w:val="0"/>
      <w:marRight w:val="0"/>
      <w:marTop w:val="0"/>
      <w:marBottom w:val="0"/>
      <w:divBdr>
        <w:top w:val="none" w:sz="0" w:space="0" w:color="auto"/>
        <w:left w:val="none" w:sz="0" w:space="0" w:color="auto"/>
        <w:bottom w:val="none" w:sz="0" w:space="0" w:color="auto"/>
        <w:right w:val="none" w:sz="0" w:space="0" w:color="auto"/>
      </w:divBdr>
    </w:div>
    <w:div w:id="1768188841">
      <w:bodyDiv w:val="1"/>
      <w:marLeft w:val="0"/>
      <w:marRight w:val="0"/>
      <w:marTop w:val="0"/>
      <w:marBottom w:val="0"/>
      <w:divBdr>
        <w:top w:val="none" w:sz="0" w:space="0" w:color="auto"/>
        <w:left w:val="none" w:sz="0" w:space="0" w:color="auto"/>
        <w:bottom w:val="none" w:sz="0" w:space="0" w:color="auto"/>
        <w:right w:val="none" w:sz="0" w:space="0" w:color="auto"/>
      </w:divBdr>
    </w:div>
    <w:div w:id="1785535042">
      <w:bodyDiv w:val="1"/>
      <w:marLeft w:val="0"/>
      <w:marRight w:val="0"/>
      <w:marTop w:val="0"/>
      <w:marBottom w:val="0"/>
      <w:divBdr>
        <w:top w:val="none" w:sz="0" w:space="0" w:color="auto"/>
        <w:left w:val="none" w:sz="0" w:space="0" w:color="auto"/>
        <w:bottom w:val="none" w:sz="0" w:space="0" w:color="auto"/>
        <w:right w:val="none" w:sz="0" w:space="0" w:color="auto"/>
      </w:divBdr>
    </w:div>
    <w:div w:id="1813329292">
      <w:bodyDiv w:val="1"/>
      <w:marLeft w:val="0"/>
      <w:marRight w:val="0"/>
      <w:marTop w:val="0"/>
      <w:marBottom w:val="0"/>
      <w:divBdr>
        <w:top w:val="none" w:sz="0" w:space="0" w:color="auto"/>
        <w:left w:val="none" w:sz="0" w:space="0" w:color="auto"/>
        <w:bottom w:val="none" w:sz="0" w:space="0" w:color="auto"/>
        <w:right w:val="none" w:sz="0" w:space="0" w:color="auto"/>
      </w:divBdr>
    </w:div>
    <w:div w:id="1829058743">
      <w:bodyDiv w:val="1"/>
      <w:marLeft w:val="0"/>
      <w:marRight w:val="0"/>
      <w:marTop w:val="0"/>
      <w:marBottom w:val="0"/>
      <w:divBdr>
        <w:top w:val="none" w:sz="0" w:space="0" w:color="auto"/>
        <w:left w:val="none" w:sz="0" w:space="0" w:color="auto"/>
        <w:bottom w:val="none" w:sz="0" w:space="0" w:color="auto"/>
        <w:right w:val="none" w:sz="0" w:space="0" w:color="auto"/>
      </w:divBdr>
    </w:div>
    <w:div w:id="1832405274">
      <w:bodyDiv w:val="1"/>
      <w:marLeft w:val="0"/>
      <w:marRight w:val="0"/>
      <w:marTop w:val="0"/>
      <w:marBottom w:val="0"/>
      <w:divBdr>
        <w:top w:val="none" w:sz="0" w:space="0" w:color="auto"/>
        <w:left w:val="none" w:sz="0" w:space="0" w:color="auto"/>
        <w:bottom w:val="none" w:sz="0" w:space="0" w:color="auto"/>
        <w:right w:val="none" w:sz="0" w:space="0" w:color="auto"/>
      </w:divBdr>
    </w:div>
    <w:div w:id="1832520621">
      <w:bodyDiv w:val="1"/>
      <w:marLeft w:val="0"/>
      <w:marRight w:val="0"/>
      <w:marTop w:val="0"/>
      <w:marBottom w:val="0"/>
      <w:divBdr>
        <w:top w:val="none" w:sz="0" w:space="0" w:color="auto"/>
        <w:left w:val="none" w:sz="0" w:space="0" w:color="auto"/>
        <w:bottom w:val="none" w:sz="0" w:space="0" w:color="auto"/>
        <w:right w:val="none" w:sz="0" w:space="0" w:color="auto"/>
      </w:divBdr>
    </w:div>
    <w:div w:id="1850948079">
      <w:bodyDiv w:val="1"/>
      <w:marLeft w:val="0"/>
      <w:marRight w:val="0"/>
      <w:marTop w:val="0"/>
      <w:marBottom w:val="0"/>
      <w:divBdr>
        <w:top w:val="none" w:sz="0" w:space="0" w:color="auto"/>
        <w:left w:val="none" w:sz="0" w:space="0" w:color="auto"/>
        <w:bottom w:val="none" w:sz="0" w:space="0" w:color="auto"/>
        <w:right w:val="none" w:sz="0" w:space="0" w:color="auto"/>
      </w:divBdr>
    </w:div>
    <w:div w:id="1876887617">
      <w:bodyDiv w:val="1"/>
      <w:marLeft w:val="0"/>
      <w:marRight w:val="0"/>
      <w:marTop w:val="0"/>
      <w:marBottom w:val="0"/>
      <w:divBdr>
        <w:top w:val="none" w:sz="0" w:space="0" w:color="auto"/>
        <w:left w:val="none" w:sz="0" w:space="0" w:color="auto"/>
        <w:bottom w:val="none" w:sz="0" w:space="0" w:color="auto"/>
        <w:right w:val="none" w:sz="0" w:space="0" w:color="auto"/>
      </w:divBdr>
    </w:div>
    <w:div w:id="1878465848">
      <w:bodyDiv w:val="1"/>
      <w:marLeft w:val="0"/>
      <w:marRight w:val="0"/>
      <w:marTop w:val="0"/>
      <w:marBottom w:val="0"/>
      <w:divBdr>
        <w:top w:val="none" w:sz="0" w:space="0" w:color="auto"/>
        <w:left w:val="none" w:sz="0" w:space="0" w:color="auto"/>
        <w:bottom w:val="none" w:sz="0" w:space="0" w:color="auto"/>
        <w:right w:val="none" w:sz="0" w:space="0" w:color="auto"/>
      </w:divBdr>
    </w:div>
    <w:div w:id="1888026628">
      <w:bodyDiv w:val="1"/>
      <w:marLeft w:val="0"/>
      <w:marRight w:val="0"/>
      <w:marTop w:val="0"/>
      <w:marBottom w:val="0"/>
      <w:divBdr>
        <w:top w:val="none" w:sz="0" w:space="0" w:color="auto"/>
        <w:left w:val="none" w:sz="0" w:space="0" w:color="auto"/>
        <w:bottom w:val="none" w:sz="0" w:space="0" w:color="auto"/>
        <w:right w:val="none" w:sz="0" w:space="0" w:color="auto"/>
      </w:divBdr>
    </w:div>
    <w:div w:id="1892384497">
      <w:bodyDiv w:val="1"/>
      <w:marLeft w:val="0"/>
      <w:marRight w:val="0"/>
      <w:marTop w:val="0"/>
      <w:marBottom w:val="0"/>
      <w:divBdr>
        <w:top w:val="none" w:sz="0" w:space="0" w:color="auto"/>
        <w:left w:val="none" w:sz="0" w:space="0" w:color="auto"/>
        <w:bottom w:val="none" w:sz="0" w:space="0" w:color="auto"/>
        <w:right w:val="none" w:sz="0" w:space="0" w:color="auto"/>
      </w:divBdr>
    </w:div>
    <w:div w:id="1894387200">
      <w:bodyDiv w:val="1"/>
      <w:marLeft w:val="0"/>
      <w:marRight w:val="0"/>
      <w:marTop w:val="0"/>
      <w:marBottom w:val="0"/>
      <w:divBdr>
        <w:top w:val="none" w:sz="0" w:space="0" w:color="auto"/>
        <w:left w:val="none" w:sz="0" w:space="0" w:color="auto"/>
        <w:bottom w:val="none" w:sz="0" w:space="0" w:color="auto"/>
        <w:right w:val="none" w:sz="0" w:space="0" w:color="auto"/>
      </w:divBdr>
    </w:div>
    <w:div w:id="1905605198">
      <w:bodyDiv w:val="1"/>
      <w:marLeft w:val="0"/>
      <w:marRight w:val="0"/>
      <w:marTop w:val="0"/>
      <w:marBottom w:val="0"/>
      <w:divBdr>
        <w:top w:val="none" w:sz="0" w:space="0" w:color="auto"/>
        <w:left w:val="none" w:sz="0" w:space="0" w:color="auto"/>
        <w:bottom w:val="none" w:sz="0" w:space="0" w:color="auto"/>
        <w:right w:val="none" w:sz="0" w:space="0" w:color="auto"/>
      </w:divBdr>
    </w:div>
    <w:div w:id="1913199067">
      <w:bodyDiv w:val="1"/>
      <w:marLeft w:val="0"/>
      <w:marRight w:val="0"/>
      <w:marTop w:val="0"/>
      <w:marBottom w:val="0"/>
      <w:divBdr>
        <w:top w:val="none" w:sz="0" w:space="0" w:color="auto"/>
        <w:left w:val="none" w:sz="0" w:space="0" w:color="auto"/>
        <w:bottom w:val="none" w:sz="0" w:space="0" w:color="auto"/>
        <w:right w:val="none" w:sz="0" w:space="0" w:color="auto"/>
      </w:divBdr>
    </w:div>
    <w:div w:id="1923102005">
      <w:bodyDiv w:val="1"/>
      <w:marLeft w:val="0"/>
      <w:marRight w:val="0"/>
      <w:marTop w:val="0"/>
      <w:marBottom w:val="0"/>
      <w:divBdr>
        <w:top w:val="none" w:sz="0" w:space="0" w:color="auto"/>
        <w:left w:val="none" w:sz="0" w:space="0" w:color="auto"/>
        <w:bottom w:val="none" w:sz="0" w:space="0" w:color="auto"/>
        <w:right w:val="none" w:sz="0" w:space="0" w:color="auto"/>
      </w:divBdr>
    </w:div>
    <w:div w:id="1928999329">
      <w:bodyDiv w:val="1"/>
      <w:marLeft w:val="0"/>
      <w:marRight w:val="0"/>
      <w:marTop w:val="0"/>
      <w:marBottom w:val="0"/>
      <w:divBdr>
        <w:top w:val="none" w:sz="0" w:space="0" w:color="auto"/>
        <w:left w:val="none" w:sz="0" w:space="0" w:color="auto"/>
        <w:bottom w:val="none" w:sz="0" w:space="0" w:color="auto"/>
        <w:right w:val="none" w:sz="0" w:space="0" w:color="auto"/>
      </w:divBdr>
    </w:div>
    <w:div w:id="1934782502">
      <w:bodyDiv w:val="1"/>
      <w:marLeft w:val="0"/>
      <w:marRight w:val="0"/>
      <w:marTop w:val="0"/>
      <w:marBottom w:val="0"/>
      <w:divBdr>
        <w:top w:val="none" w:sz="0" w:space="0" w:color="auto"/>
        <w:left w:val="none" w:sz="0" w:space="0" w:color="auto"/>
        <w:bottom w:val="none" w:sz="0" w:space="0" w:color="auto"/>
        <w:right w:val="none" w:sz="0" w:space="0" w:color="auto"/>
      </w:divBdr>
    </w:div>
    <w:div w:id="1965034869">
      <w:bodyDiv w:val="1"/>
      <w:marLeft w:val="0"/>
      <w:marRight w:val="0"/>
      <w:marTop w:val="0"/>
      <w:marBottom w:val="0"/>
      <w:divBdr>
        <w:top w:val="none" w:sz="0" w:space="0" w:color="auto"/>
        <w:left w:val="none" w:sz="0" w:space="0" w:color="auto"/>
        <w:bottom w:val="none" w:sz="0" w:space="0" w:color="auto"/>
        <w:right w:val="none" w:sz="0" w:space="0" w:color="auto"/>
      </w:divBdr>
    </w:div>
    <w:div w:id="1967004311">
      <w:bodyDiv w:val="1"/>
      <w:marLeft w:val="0"/>
      <w:marRight w:val="0"/>
      <w:marTop w:val="0"/>
      <w:marBottom w:val="0"/>
      <w:divBdr>
        <w:top w:val="none" w:sz="0" w:space="0" w:color="auto"/>
        <w:left w:val="none" w:sz="0" w:space="0" w:color="auto"/>
        <w:bottom w:val="none" w:sz="0" w:space="0" w:color="auto"/>
        <w:right w:val="none" w:sz="0" w:space="0" w:color="auto"/>
      </w:divBdr>
    </w:div>
    <w:div w:id="1975400840">
      <w:bodyDiv w:val="1"/>
      <w:marLeft w:val="0"/>
      <w:marRight w:val="0"/>
      <w:marTop w:val="0"/>
      <w:marBottom w:val="0"/>
      <w:divBdr>
        <w:top w:val="none" w:sz="0" w:space="0" w:color="auto"/>
        <w:left w:val="none" w:sz="0" w:space="0" w:color="auto"/>
        <w:bottom w:val="none" w:sz="0" w:space="0" w:color="auto"/>
        <w:right w:val="none" w:sz="0" w:space="0" w:color="auto"/>
      </w:divBdr>
    </w:div>
    <w:div w:id="1976913196">
      <w:bodyDiv w:val="1"/>
      <w:marLeft w:val="0"/>
      <w:marRight w:val="0"/>
      <w:marTop w:val="0"/>
      <w:marBottom w:val="0"/>
      <w:divBdr>
        <w:top w:val="none" w:sz="0" w:space="0" w:color="auto"/>
        <w:left w:val="none" w:sz="0" w:space="0" w:color="auto"/>
        <w:bottom w:val="none" w:sz="0" w:space="0" w:color="auto"/>
        <w:right w:val="none" w:sz="0" w:space="0" w:color="auto"/>
      </w:divBdr>
    </w:div>
    <w:div w:id="2011445656">
      <w:bodyDiv w:val="1"/>
      <w:marLeft w:val="0"/>
      <w:marRight w:val="0"/>
      <w:marTop w:val="0"/>
      <w:marBottom w:val="0"/>
      <w:divBdr>
        <w:top w:val="none" w:sz="0" w:space="0" w:color="auto"/>
        <w:left w:val="none" w:sz="0" w:space="0" w:color="auto"/>
        <w:bottom w:val="none" w:sz="0" w:space="0" w:color="auto"/>
        <w:right w:val="none" w:sz="0" w:space="0" w:color="auto"/>
      </w:divBdr>
    </w:div>
    <w:div w:id="2070183399">
      <w:marLeft w:val="0"/>
      <w:marRight w:val="0"/>
      <w:marTop w:val="0"/>
      <w:marBottom w:val="0"/>
      <w:divBdr>
        <w:top w:val="none" w:sz="0" w:space="0" w:color="auto"/>
        <w:left w:val="none" w:sz="0" w:space="0" w:color="auto"/>
        <w:bottom w:val="none" w:sz="0" w:space="0" w:color="auto"/>
        <w:right w:val="none" w:sz="0" w:space="0" w:color="auto"/>
      </w:divBdr>
    </w:div>
    <w:div w:id="2090036222">
      <w:bodyDiv w:val="1"/>
      <w:marLeft w:val="0"/>
      <w:marRight w:val="0"/>
      <w:marTop w:val="0"/>
      <w:marBottom w:val="0"/>
      <w:divBdr>
        <w:top w:val="none" w:sz="0" w:space="0" w:color="auto"/>
        <w:left w:val="none" w:sz="0" w:space="0" w:color="auto"/>
        <w:bottom w:val="none" w:sz="0" w:space="0" w:color="auto"/>
        <w:right w:val="none" w:sz="0" w:space="0" w:color="auto"/>
      </w:divBdr>
    </w:div>
    <w:div w:id="2100052806">
      <w:bodyDiv w:val="1"/>
      <w:marLeft w:val="0"/>
      <w:marRight w:val="0"/>
      <w:marTop w:val="0"/>
      <w:marBottom w:val="0"/>
      <w:divBdr>
        <w:top w:val="none" w:sz="0" w:space="0" w:color="auto"/>
        <w:left w:val="none" w:sz="0" w:space="0" w:color="auto"/>
        <w:bottom w:val="none" w:sz="0" w:space="0" w:color="auto"/>
        <w:right w:val="none" w:sz="0" w:space="0" w:color="auto"/>
      </w:divBdr>
    </w:div>
    <w:div w:id="2100829705">
      <w:bodyDiv w:val="1"/>
      <w:marLeft w:val="0"/>
      <w:marRight w:val="0"/>
      <w:marTop w:val="0"/>
      <w:marBottom w:val="0"/>
      <w:divBdr>
        <w:top w:val="none" w:sz="0" w:space="0" w:color="auto"/>
        <w:left w:val="none" w:sz="0" w:space="0" w:color="auto"/>
        <w:bottom w:val="none" w:sz="0" w:space="0" w:color="auto"/>
        <w:right w:val="none" w:sz="0" w:space="0" w:color="auto"/>
      </w:divBdr>
    </w:div>
    <w:div w:id="2112042788">
      <w:bodyDiv w:val="1"/>
      <w:marLeft w:val="0"/>
      <w:marRight w:val="0"/>
      <w:marTop w:val="0"/>
      <w:marBottom w:val="0"/>
      <w:divBdr>
        <w:top w:val="none" w:sz="0" w:space="0" w:color="auto"/>
        <w:left w:val="none" w:sz="0" w:space="0" w:color="auto"/>
        <w:bottom w:val="none" w:sz="0" w:space="0" w:color="auto"/>
        <w:right w:val="none" w:sz="0" w:space="0" w:color="auto"/>
      </w:divBdr>
    </w:div>
    <w:div w:id="2113085996">
      <w:bodyDiv w:val="1"/>
      <w:marLeft w:val="0"/>
      <w:marRight w:val="0"/>
      <w:marTop w:val="0"/>
      <w:marBottom w:val="0"/>
      <w:divBdr>
        <w:top w:val="none" w:sz="0" w:space="0" w:color="auto"/>
        <w:left w:val="none" w:sz="0" w:space="0" w:color="auto"/>
        <w:bottom w:val="none" w:sz="0" w:space="0" w:color="auto"/>
        <w:right w:val="none" w:sz="0" w:space="0" w:color="auto"/>
      </w:divBdr>
    </w:div>
    <w:div w:id="2117746782">
      <w:bodyDiv w:val="1"/>
      <w:marLeft w:val="0"/>
      <w:marRight w:val="0"/>
      <w:marTop w:val="0"/>
      <w:marBottom w:val="0"/>
      <w:divBdr>
        <w:top w:val="none" w:sz="0" w:space="0" w:color="auto"/>
        <w:left w:val="none" w:sz="0" w:space="0" w:color="auto"/>
        <w:bottom w:val="none" w:sz="0" w:space="0" w:color="auto"/>
        <w:right w:val="none" w:sz="0" w:space="0" w:color="auto"/>
      </w:divBdr>
    </w:div>
    <w:div w:id="2122259396">
      <w:bodyDiv w:val="1"/>
      <w:marLeft w:val="0"/>
      <w:marRight w:val="0"/>
      <w:marTop w:val="0"/>
      <w:marBottom w:val="0"/>
      <w:divBdr>
        <w:top w:val="none" w:sz="0" w:space="0" w:color="auto"/>
        <w:left w:val="none" w:sz="0" w:space="0" w:color="auto"/>
        <w:bottom w:val="none" w:sz="0" w:space="0" w:color="auto"/>
        <w:right w:val="none" w:sz="0" w:space="0" w:color="auto"/>
      </w:divBdr>
    </w:div>
    <w:div w:id="2122911771">
      <w:bodyDiv w:val="1"/>
      <w:marLeft w:val="0"/>
      <w:marRight w:val="0"/>
      <w:marTop w:val="0"/>
      <w:marBottom w:val="0"/>
      <w:divBdr>
        <w:top w:val="none" w:sz="0" w:space="0" w:color="auto"/>
        <w:left w:val="none" w:sz="0" w:space="0" w:color="auto"/>
        <w:bottom w:val="none" w:sz="0" w:space="0" w:color="auto"/>
        <w:right w:val="none" w:sz="0" w:space="0" w:color="auto"/>
      </w:divBdr>
    </w:div>
    <w:div w:id="212776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Visio_Drawing1.vsdx"/><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package" Target="embeddings/Microsoft_Visio_Drawing2.vsdx"/><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b:Tag>
    <b:SourceType>JournalArticle</b:SourceType>
    <b:Guid>{419C5B18-5032-4D97-B951-FC86B67331FA}</b:Guid>
    <b:Author>
      <b:Author>
        <b:NameList>
          <b:Person>
            <b:Last>Musaigwa</b:Last>
            <b:First>Misheck</b:First>
          </b:Person>
        </b:NameList>
      </b:Author>
    </b:Author>
    <b:Title>The Role of Leadership in Managing Change</b:Title>
    <b:Year>2023</b:Year>
    <b:URL>https://www.researchgate.net/publication/375562628_The_Role_of_Leadership_in_Managing_Change</b:URL>
    <b:DOI>10.32479/irmm.13526</b:DOI>
    <b:RefOrder>1</b:RefOrder>
  </b:Source>
  <b:Source>
    <b:Tag>Can21</b:Tag>
    <b:SourceType>JournalArticle</b:SourceType>
    <b:Guid>{38A51BBC-75F2-4AAE-A852-2110C65AAF84}</b:Guid>
    <b:Author>
      <b:Author>
        <b:NameList>
          <b:Person>
            <b:Last>Canavesi</b:Last>
            <b:First>Alice</b:First>
          </b:Person>
        </b:NameList>
      </b:Author>
    </b:Author>
    <b:Title>Servant Leadership and Employee Engagement: A Qualitative Study</b:Title>
    <b:Year>2021</b:Year>
    <b:URL>https://pmc.ncbi.nlm.nih.gov/articles/PMC8520456/</b:URL>
    <b:DOI>10.1007/s10672-021-09389-9</b:DOI>
    <b:RefOrder>2</b:RefOrder>
  </b:Source>
  <b:Source>
    <b:Tag>Sco21</b:Tag>
    <b:SourceType>JournalArticle</b:SourceType>
    <b:Guid>{5BF1F88A-EF9C-4A13-A360-E511B2EF6F45}</b:Guid>
    <b:Author>
      <b:Author>
        <b:NameList>
          <b:Person>
            <b:Last>Scott Zimmer</b:Last>
            <b:First>JD</b:First>
          </b:Person>
        </b:NameList>
      </b:Author>
    </b:Author>
    <b:Title>Organizational Citizenship Behavior (OCB)</b:Title>
    <b:Year>2021</b:Year>
    <b:URL>https://www.ebsco.com/research-starters/psychology/organizational-citizenship-behavior-ocb#:~:text=Organizational%20Citizenship%20Behavior%20(OCB)%20refers,organizational%20effectiveness%20and%20employee%20engagement.&amp;text=Go%20to%20EBSCOhost%20and%20sign</b:URL>
    <b:RefOrder>3</b:RefOrder>
  </b:Source>
  <b:Source>
    <b:Tag>Mba20</b:Tag>
    <b:SourceType>JournalArticle</b:SourceType>
    <b:Guid>{B4706F4B-06EB-4052-9C60-9D4BB1C866B6}</b:Guid>
    <b:Author>
      <b:Author>
        <b:NameList>
          <b:Person>
            <b:Last>Mbandi</b:Last>
            <b:First>Juebiline</b:First>
          </b:Person>
        </b:NameList>
      </b:Author>
    </b:Author>
    <b:Title>The Relationship between Servant Leadership and Organizational Citizenship Behavior, Job Satisfaction, and Service Climate</b:Title>
    <b:Year>2020</b:Year>
    <b:URL>https://www.proquest.com/openview/23e71c091ec7e245e3d2a8c54231c5e3/1?pq-origsite=gscholar&amp;cbl=18750&amp;diss=y</b:URL>
    <b:RefOrder>4</b:RefOrder>
  </b:Source>
  <b:Source>
    <b:Tag>Bae22</b:Tag>
    <b:SourceType>JournalArticle</b:SourceType>
    <b:Guid>{F5CEA458-5068-4746-8027-86A2BB3BA900}</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DOI>10.15294/maj.v11i1.54626</b:DOI>
    <b:RefOrder>5</b:RefOrder>
  </b:Source>
  <b:Source>
    <b:Tag>Ham20</b:Tag>
    <b:SourceType>JournalArticle</b:SourceType>
    <b:Guid>{1D51650A-F5B7-457F-8149-526BA8DE397A}</b:Guid>
    <b:Author>
      <b:Author>
        <b:NameList>
          <b:Person>
            <b:Last>Hamdan</b:Last>
            <b:First>Khaled</b:First>
          </b:Person>
        </b:NameList>
      </b:Author>
    </b:Author>
    <b:Title>Servant leadership and its impact on organizational citizenship behavior: Exploring the mediating role of job satisfaction</b:Title>
    <b:Year>2020</b:Year>
    <b:Volume>10</b:Volume>
    <b:Issue>10</b:Issue>
    <b:URL>https://www.researchgate.net/publication/340086280_Servant_leadership_and_its_impact_on_organizational_citizenship_behavior_Exploring_the_mediating_role_of_job_satisfaction</b:URL>
    <b:DOI>10.5267/j.msl.2020.2.025</b:DOI>
    <b:RefOrder>7</b:RefOrder>
  </b:Source>
  <b:Source>
    <b:Tag>Bav20</b:Tag>
    <b:SourceType>JournalArticle</b:SourceType>
    <b:Guid>{13F82538-CFA1-491F-BCDA-76FCFBC719D7}</b:Guid>
    <b:Author>
      <b:Author>
        <b:NameList>
          <b:Person>
            <b:Last>Bavik</b:Last>
            <b:First>Ali</b:First>
          </b:Person>
        </b:NameList>
      </b:Author>
    </b:Author>
    <b:Title>A systematic review of the servant leadership literature in management and hospitality</b:Title>
    <b:Year>2020</b:Year>
    <b:URL>https://www.researchgate.net/publication/336584099_A_systematic_review_of_the_servant_leadership_literature_in_management_and_hospitality</b:URL>
    <b:DOI>10.1108/IJCHM-10-2018-0788</b:DOI>
    <b:RefOrder>8</b:RefOrder>
  </b:Source>
  <b:Source>
    <b:Tag>Che25</b:Tag>
    <b:SourceType>JournalArticle</b:SourceType>
    <b:Guid>{6710BF77-8AF3-4CBA-973C-EE6D79088A38}</b:Guid>
    <b:Author>
      <b:Author>
        <b:NameList>
          <b:Person>
            <b:Last>Chen</b:Last>
            <b:First>Yu-Ping</b:First>
          </b:Person>
        </b:NameList>
      </b:Author>
    </b:Author>
    <b:Title>Leading the way to a safer workplace: What enables supervisors to be servant leaders and enhance subordinates’ workplace safety behaviors?</b:Title>
    <b:Year>2025</b:Year>
    <b:URL>https://www.sciencedirect.com/science/article/pii/S002243752500009X#:~:text=As%20such%2C%20we%20expect%20subordinates,and%20(b)%20safety%20participation.</b:URL>
    <b:RefOrder>9</b:RefOrder>
  </b:Source>
  <b:Source>
    <b:Tag>Lid25</b:Tag>
    <b:SourceType>JournalArticle</b:SourceType>
    <b:Guid>{E3851DC9-B16B-4E0C-8937-8C5AB9B5D434}</b:Guid>
    <b:Author>
      <b:Author>
        <b:NameList>
          <b:Person>
            <b:Last>Liden</b:Last>
            <b:First>Robert</b:First>
            <b:Middle>C.</b:Middle>
          </b:Person>
        </b:NameList>
      </b:Author>
    </b:Author>
    <b:Title>The evolution of leadership: Past insights, present trends, and future directions</b:Title>
    <b:Year>2025</b:Year>
    <b:Volume>186</b:Volume>
    <b:URL>https://www.sciencedirect.com/science/article/pii/S014829632400540X</b:URL>
    <b:DOI>https://doi.org/10.1016/j.jbusres.2024.115036</b:DOI>
    <b:RefOrder>10</b:RefOrder>
  </b:Source>
  <b:Source>
    <b:Tag>Bat21</b:Tag>
    <b:SourceType>JournalArticle</b:SourceType>
    <b:Guid>{94237F3C-FEA1-408C-B226-DA6586B69DD1}</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DOI>10.1108/LODJ-06-2021-0264</b:DOI>
    <b:RefOrder>11</b:RefOrder>
  </b:Source>
  <b:Source>
    <b:Tag>Tan23</b:Tag>
    <b:SourceType>JournalArticle</b:SourceType>
    <b:Guid>{D242FEB3-6623-4E23-9CB5-ED28993C09BB}</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DOI>10.15405/epsbs.2023.11.02.33</b:DOI>
    <b:RefOrder>12</b:RefOrder>
  </b:Source>
  <b:Source>
    <b:Tag>Agu23</b:Tag>
    <b:SourceType>JournalArticle</b:SourceType>
    <b:Guid>{B3250D0B-530D-4318-9555-B17BD0374E0A}</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DOI>10.18415/ijmmu.v10i12.5320</b:DOI>
    <b:RefOrder>13</b:RefOrder>
  </b:Source>
  <b:Source>
    <b:Tag>Ori24</b:Tag>
    <b:SourceType>JournalArticle</b:SourceType>
    <b:Guid>{7D9E7126-C783-4389-BD94-12A01B525AA7}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b:Tag>
    <b:SourceType>JournalArticle</b:SourceType>
    <b:Guid>{0B2F992F-B249-4E10-978D-68F275BE19F4}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URL>https://www.mdpi.com/2071-1050/16/12/5096</b:URL>
    <b:DOI>https://doi.org/10.3390/su16125096</b:DOI>
    <b:RefOrder>15</b:RefOrder>
  </b:Source>
  <b:Source>
    <b:Tag>AlK241</b:Tag>
    <b:SourceType>JournalArticle</b:SourceType>
    <b:Guid>{583B8C85-67AF-4806-91D8-E756BDD9965E}</b:Guid>
    <b:Author>
      <b:Author>
        <b:NameList>
          <b:Person>
            <b:Last>Al-Khudairi</b:Last>
            <b:First>Zainab</b:First>
            <b:Middle>Ibrahim</b:Middle>
          </b:Person>
        </b:NameList>
      </b:Author>
    </b:Author>
    <b:Title>nternal Marketing and Organizational Citizenship Behavior: Unraveling Its Impact on Members Staff Satisfaction at King Saud University in Riyadh</b:Title>
    <b:Year>2024</b:Year>
    <b:URL>https://journals.ekb.eg/article_424514_89174ca09157ba4a4596b33a9a670542.pdf</b:URL>
    <b:RefOrder>6</b:RefOrder>
  </b:Source>
  <b:Source>
    <b:Tag>Alg18</b:Tag>
    <b:SourceType>JournalArticle</b:SourceType>
    <b:Guid>{74B15508-DB2D-4E14-A6B4-24D06B151400}</b:Guid>
    <b:Author>
      <b:Author>
        <b:NameList>
          <b:Person>
            <b:Last>Algarni</b:Last>
            <b:First>Mohammad</b:First>
          </b:Person>
        </b:NameList>
      </b:Author>
    </b:Author>
    <b:Title>Authenticity in leadership in the cultural context of Saudi Arabia</b:Title>
    <b:Year>2018</b:Year>
    <b:URL>https://eprints.soton.ac.uk/419974/</b:URL>
    <b:RefOrder>17</b:RefOrder>
  </b:Source>
  <b:Source>
    <b:Tag>Gaz24</b:Tag>
    <b:SourceType>JournalArticle</b:SourceType>
    <b:Guid>{62DEA47D-85E7-4C70-AAD4-F709B0D4CD73}</b:Guid>
    <b:Author>
      <b:Author>
        <b:NameList>
          <b:Person>
            <b:Last>Gazi</b:Last>
            <b:First>Md.</b:First>
            <b:Middle>Abu Issa</b:Middle>
          </b:Person>
        </b:NameList>
      </b:Author>
    </b:Author>
    <b:Title>Factors affecting the quality of work life for industrial labour force: empirical evidence from a developing country</b:Title>
    <b:Year>2024</b:Year>
    <b:URL>https://bmcpsychology.biomedcentral.com/articles/10.1186/s40359-024-02073-1</b:URL>
    <b:RefOrder>18</b:RefOrder>
  </b:Source>
  <b:Source>
    <b:Tag>موس24</b:Tag>
    <b:SourceType>JournalArticle</b:SourceType>
    <b:Guid>{D27F3179-13B7-4245-B27A-94AF6515398F}</b:Guid>
    <b:Author>
      <b:Author>
        <b:NameList>
          <b:Person>
            <b:Last>موسى</b:Last>
            <b:First>مجدي</b:First>
            <b:Middle>محمد إبراهيم</b:Middle>
          </b:Person>
        </b:NameList>
      </b:Author>
    </b:Author>
    <b:Title>دور محددات سلوك المواطنة التنظيمية وأثرها على األداء المؤسسي بالتطبيق على المؤسسات الصناعية بمدينة 6 أكتوبر</b:Title>
    <b:Year>2024</b:Year>
    <b:Volume>1</b:Volume>
    <b:URL>https://journals.ekb.eg/article_371974_40c539a2288aaa79260eaea188a2eb84.pdf</b:URL>
    <b:RefOrder>19</b:RefOrder>
  </b:Source>
  <b:Source>
    <b:Tag>شاه23</b:Tag>
    <b:SourceType>JournalArticle</b:SourceType>
    <b:Guid>{D4A3758F-718D-4364-9121-8EED06A4EB1F}</b:Guid>
    <b:Author>
      <b:Author>
        <b:NameList>
          <b:Person>
            <b:Last>شاهين</b:Last>
            <b:First>سمر</b:First>
            <b:Middle>محمد</b:Middle>
          </b:Person>
        </b:NameList>
      </b:Author>
    </b:Author>
    <b:Title>" تأثير التمكين الوظيفي على تنمية القدرات االبتكارية للعاملين " بالتطبيق علــى شركات البتـــرول</b:Title>
    <b:Year>2023</b:Year>
    <b:URL>https://jsec.journals.ekb.eg/article_319295_97f0f0deed373bcda65e0440d08edf4c.pdf</b:URL>
    <b:RefOrder>20</b:RefOrder>
  </b:Source>
  <b:Source>
    <b:Tag>محم212</b:Tag>
    <b:SourceType>JournalArticle</b:SourceType>
    <b:Guid>{728E9AC1-AD07-429E-84FC-C424A5561462}</b:Guid>
    <b:Author>
      <b:Author>
        <b:NameList>
          <b:Person>
            <b:Last>محمداني</b:Last>
            <b:First>حسام</b:First>
            <b:Middle>الدين عبد العزيز مصطفي</b:Middle>
          </b:Person>
        </b:NameList>
      </b:Author>
    </b:Author>
    <b:Title>أثر التمكين النفسي في تحقيق سلوك المواطنة التنظيمية – دراسة تطبيقية على شركة آزال لصناعة الأدوية –</b:Title>
    <b:Year>2021</b:Year>
    <b:URL>https://journals.ajsrp.com/index.php/jeals/ar/article/view/3224</b:URL>
    <b:RefOrder>21</b:RefOrder>
  </b:Source>
  <b:Source>
    <b:Tag>مصط21</b:Tag>
    <b:SourceType>JournalArticle</b:SourceType>
    <b:Guid>{48D917CA-C7D3-4D34-8DFA-0FCBEEA0C77C}</b:Guid>
    <b:Author>
      <b:Author>
        <b:NameList>
          <b:Person>
            <b:Last>مصطفي</b:Last>
            <b:First>محمداني،</b:First>
            <b:Middle>حسام الدين عبدالعزيز</b:Middle>
          </b:Person>
        </b:NameList>
      </b:Author>
    </b:Author>
    <b:Title>أثر التمكين النفسي في تحقيق سلوك المواطنة التنظيمية: دراسة تطبيقية على شركة أزال لصناعة الأدوية</b:Title>
    <b:Year>2021</b:Year>
    <b:Pages>32 - 50</b:Pages>
    <b:URL>https://search.mandumah.com/Record/1150887</b:URL>
    <b:RefOrder>22</b:RefOrder>
  </b:Source>
  <b:Source>
    <b:Tag>Sal20</b:Tag>
    <b:SourceType>JournalArticle</b:SourceType>
    <b:Guid>{E5368A7E-98F5-47E7-95E3-59CA3F6EB34A}</b:Guid>
    <b:Author>
      <b:Author>
        <b:NameList>
          <b:Person>
            <b:Last>Saleem</b:Last>
            <b:First>Farida</b:First>
          </b:Person>
        </b:NameList>
      </b:Author>
    </b:Author>
    <b:Title>تأثير القيادة الخدمية على الأداء: الدور الوسيط للثقة العاطفية والمعرفية</b:Title>
    <b:Year>2020</b:Year>
    <b:URL>https://journals.sagepub.com/doi/10.1177/2158244019900562</b:URL>
    <b:RefOrder>23</b:RefOrder>
  </b:Source>
  <b:Source>
    <b:Tag>San231</b:Tag>
    <b:SourceType>JournalArticle</b:SourceType>
    <b:Guid>{0028F069-6318-4AA6-82E6-0FF942BBF827}</b:Guid>
    <b:Author>
      <b:Author>
        <b:NameList>
          <b:Person>
            <b:Last>Santa</b:Last>
            <b:First>Ricardo</b:First>
          </b:Person>
        </b:NameList>
      </b:Author>
    </b:Author>
    <b:Title>The impact of emotional intelligence on operational effectiveness: The mediating role of organizational citizenship behavior and leadership</b:Title>
    <b:Year>2023</b:Year>
    <b:URL>https://journals.plos.org/plosone/article?id=10.1371/journal.pone.0284752</b:URL>
    <b:RefOrder>24</b:RefOrder>
  </b:Source>
  <b:Source>
    <b:Tag>الع222</b:Tag>
    <b:SourceType>JournalArticle</b:SourceType>
    <b:Guid>{4E2F8E4F-7096-4DAC-83EB-C37FD942D1A9}</b:Guid>
    <b:Author>
      <b:Author>
        <b:NameList>
          <b:Person>
            <b:Last>العامـري</b:Last>
            <b:First>راضيـة</b:First>
            <b:Middle>عبد السلام</b:Middle>
          </b:Person>
        </b:NameList>
      </b:Author>
    </b:Author>
    <b:Title>التمكين الإداري وأثره في تحقيق سلوك المواطنة التنظيمية دراسة تطبيقية علي العاملين بمراقبة الخدمات المالية غريان</b:Title>
    <b:Year>2022</b:Year>
    <b:Volume>5</b:Volume>
    <b:Issue>3</b:Issue>
    <b:URL>https://journal.su.edu.ly/index.php/esj/article/view/151</b:URL>
    <b:RefOrder>25</b:RefOrder>
  </b:Source>
  <b:Source>
    <b:Tag>الح22</b:Tag>
    <b:SourceType>JournalArticle</b:SourceType>
    <b:Guid>{AC6A2845-9D92-4F88-80AC-021EC6446A50}</b:Guid>
    <b:Author>
      <b:Author>
        <b:NameList>
          <b:Person>
            <b:Last>الحسين</b:Last>
            <b:First>رحيم</b:First>
            <b:Middle>عبد</b:Middle>
          </b:Person>
        </b:NameList>
      </b:Author>
    </b:Author>
    <b:Title>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b:Title>
    <b:Year>2022</b:Year>
    <b:URL>https://uokerbala.edu.iq/wp-content/uploads/2022/03/Rp_The-quality-of-work-life-and-its-role-in-enhancing-organizational-citizenship-behavior-pdf-1.pdf</b:URL>
    <b:RefOrder>26</b:RefOrder>
  </b:Source>
  <b:Source>
    <b:Tag>الص21</b:Tag>
    <b:SourceType>JournalArticle</b:SourceType>
    <b:Guid>{2DEF1E2E-0464-4981-980B-C1569C176353}</b:Guid>
    <b:Author>
      <b:Author>
        <b:NameList>
          <b:Person>
            <b:Last>الصباغ</b:Last>
            <b:First>رنيم</b:First>
            <b:Middle>زياد</b:Middle>
          </b:Person>
        </b:NameList>
      </b:Author>
    </b:Author>
    <b:Title>أثر التمكين الإداري على الإبداع التكنولوجي دراسة حالة شركة سيريتل</b:Title>
    <b:Year>2021</b:Year>
    <b:URL>https://pedia.svuonline.org/pluginfile.php/3316/mod_label/intro/%D8%A3%D8%AB%D8%B1%20%D8%A7%D9%84%D8%AA%D9%85%D9%83%D9%8A%D9%86%20%D8%A7%D9%84%D8%A5%D8%AF%D8%A7%D8%B1%D9%8A%20%D8%B9%D9%84%D9%89%20%D8%A7%D9%84%D8%A5%D8%A8%D8%AF%D8%A7%D8%B9%20%D8%A7%D9%84%D</b:URL>
    <b:RefOrder>27</b:RefOrder>
  </b:Source>
  <b:Source>
    <b:Tag>Man19</b:Tag>
    <b:SourceType>JournalArticle</b:SourceType>
    <b:Guid>{6CE52729-69CD-40D7-9219-D09AB0EE4E35}</b:Guid>
    <b:Author>
      <b:Author>
        <b:NameList>
          <b:Person>
            <b:Last>Manzoor</b:Last>
            <b:First>Faiza</b:First>
          </b:Person>
        </b:NameList>
      </b:Author>
    </b:Author>
    <b:Title>The Impact of Transformational Leadership on Job Performance and CSR as Mediator in SMEs</b:Title>
    <b:Year>2019</b:Year>
    <b:Volume>11</b:Volume>
    <b:Issue>2</b:Issue>
    <b:URL>https://www.mdpi.com/2071-1050/11/2/436</b:URL>
    <b:RefOrder>28</b:RefOrder>
  </b:Source>
  <b:Source>
    <b:Tag>Sri233</b:Tag>
    <b:SourceType>JournalArticle</b:SourceType>
    <b:Guid>{89B4B404-C640-4279-A42F-58E32DB370BB}</b:Guid>
    <b:Author>
      <b:Author>
        <b:NameList>
          <b:Person>
            <b:Last>Srimulyani</b:Last>
            <b:First>Veronika</b:First>
            <b:Middle>Agustini</b:Middle>
          </b:Person>
        </b:NameList>
      </b:Author>
    </b:Author>
    <b:Title>Mediation of “AKHLAK” corporate culture and affective commitment on the effect of inclusive leadership on employee performance</b:Title>
    <b:Year>2023</b:Year>
    <b:URL>https://www.sciencedirect.com/science/article/pii/S2666188823000345</b:URL>
    <b:RefOrder>29</b:RefOrder>
  </b:Source>
  <b:Source>
    <b:Tag>أسم23</b:Tag>
    <b:SourceType>JournalArticle</b:SourceType>
    <b:Guid>{EB2F26B2-C353-4707-A8D1-D7EAD2F0EB5C}</b:Guid>
    <b:Author>
      <b:Author>
        <b:NameList>
          <b:Person>
            <b:Last>أسماء</b:Last>
            <b:First>عيساوي</b:First>
          </b:Person>
        </b:NameList>
      </b:Author>
    </b:Author>
    <b:Title>مساهمة المواطنة التنظيمية للموارد البشرية في أخلقة الإدارة دراسة حالة مؤسسة الأسمنت فرع عين التوتة – باتنة-</b:Title>
    <b:Year>2023</b:Year>
    <b:URL>https://dspace.univ-alger3.dz/jspui/bitstream/123456789/9961/1/%D8%A7%D9%84%D8%A7%D8%B7%D8%B1%D9%88%D8%AD%D8%A9%20%D8%A7%D9%84%D9%86%D9%87%D8%A7%D8%A6%D9%8A%D8%A9.pdf</b:URL>
    <b:RefOrder>30</b:RefOrder>
  </b:Source>
  <b:Source>
    <b:Tag>Kha20</b:Tag>
    <b:SourceType>JournalArticle</b:SourceType>
    <b:Guid>{E4A2F51A-67DF-4D45-8C6B-9294311BAA1F}</b:Guid>
    <b:Author>
      <b:Author>
        <b:NameList>
          <b:Person>
            <b:Last>Khan</b:Last>
            <b:First>Muhammad</b:First>
            <b:Middle>Asad</b:Middle>
          </b:Person>
        </b:NameList>
      </b:Author>
    </b:Author>
    <b:Title>The Interplay of Leadership Styles, Innovative Work Behavior, Organizational Culture, and Organizational Citizenship Behavior</b:Title>
    <b:Year>2020</b:Year>
    <b:URL>https://journals.sagepub.com/doi/full/10.1177/2158244019898264</b:URL>
    <b:RefOrder>31</b:RefOrder>
  </b:Source>
  <b:Source>
    <b:Tag>إدر19</b:Tag>
    <b:SourceType>JournalArticle</b:SourceType>
    <b:Guid>{5D1AA655-1560-4C5D-AC45-854B66C7311B}</b:Guid>
    <b:Author>
      <b:Author>
        <b:NameList>
          <b:Person>
            <b:Last>إدريس</b:Last>
            <b:First>الوليد</b:First>
            <b:Middle>عبد القيوم علي</b:Middle>
          </b:Person>
        </b:NameList>
      </b:Author>
    </b:Author>
    <b:Title>أثر التمكين النفسي والمخرجات التنظيمية في عالقة القيادة التحويلية ونية ترك العمل دراسة على قطاع المصارف التجارية بوالية الخرطوم</b:Title>
    <b:Year>2019</b:Year>
    <b:URL>https://repository.sustech.edu/bitstream/handle/123456789/26161/%D8%A3%D8%AB%D8%B1%20%D8%A7%D9%84%D8%AA%D9%85%D9%83%D9%8A%D9%86%20%D8%A7%D9%84%D9%86%D9%81%D8%B3%D9%8A%20.....pdf?sequence=1&amp;isAllowed=y</b:URL>
    <b:RefOrder>32</b:RefOrder>
  </b:Source>
  <b:Source>
    <b:Tag>Obr20</b:Tag>
    <b:SourceType>JournalArticle</b:SourceType>
    <b:Guid>{ACE15DE4-2825-471F-961B-6F3881B71633}</b:Guid>
    <b:Author>
      <b:Author>
        <b:NameList>
          <b:Person>
            <b:Last>Obrenovic</b:Last>
            <b:First>Bojan</b:First>
          </b:Person>
        </b:NameList>
      </b:Author>
    </b:Author>
    <b:Title>The Enjoyment of Knowledge Sharing: Impact of Altruism on Tacit Knowledge-Sharing Behavior</b:Title>
    <b:Year>2020</b:Year>
    <b:URL>https://www.frontiersin.org/journals/psychology/articles/10.3389/fpsyg.2020.01496/full</b:URL>
    <b:RefOrder>33</b:RefOrder>
  </b:Source>
  <b:Source>
    <b:Tag>الد24</b:Tag>
    <b:SourceType>JournalArticle</b:SourceType>
    <b:Guid>{CE4C603C-B51C-4A97-8B19-AB99BF73B4EC}</b:Guid>
    <b:Author>
      <b:Author>
        <b:NameList>
          <b:Person>
            <b:Last>الدائم</b:Last>
            <b:First>علي</b:First>
            <b:Middle>عبد السالم عبد</b:Middle>
          </b:Person>
        </b:NameList>
      </b:Author>
    </b:Author>
    <b:Title>تنشيط سلوكيات املواطنة التنظيمية لتعزيز االلتزام الوظيفي</b:Title>
    <b:Year>2024</b:Year>
    <b:URL>https://islamic.aliraqia.edu.iq/wp-content/uploads/2024/08/%D8%A8%D8%AD%D8%AB-%D8%B3%D9%84%D9%88%D9%83-%D8%A7%D9%84%D9%85%D9%88%D8%A7%D8%B7%D9%86%D8%A9-%D8%A7%D9%84%D8%AA%D9%86%D8%B8%D9%8A%D9%85%D9%8A-1.pdf</b:URL>
    <b:RefOrder>34</b:RefOrder>
  </b:Source>
  <b:Source>
    <b:Tag>Boz23</b:Tag>
    <b:SourceType>JournalArticle</b:SourceType>
    <b:Guid>{FFF6C9CF-110B-4980-9281-9205C7EBCD4F}</b:Guid>
    <b:Author>
      <b:Author>
        <b:NameList>
          <b:Person>
            <b:Last>Bozdoğan</b:Last>
            <b:First>Süleyman</b:First>
            <b:Middle>Cem</b:Middle>
          </b:Person>
        </b:NameList>
      </b:Author>
    </b:Author>
    <b:Title>HUMBLE LEADERSHIP AND CREATIVITY IN THE WORKPLACE</b:Title>
    <b:Year>2023</b:Year>
    <b:Pages>91-108</b:Pages>
    <b:URL>https://www.researchgate.net/publication/377064560_HUMBLE_LEADERSHIP_AND_CREATIVITY_IN_THE_WORKPLACE</b:URL>
    <b:RefOrder>35</b:RefOrder>
  </b:Source>
  <b:Source>
    <b:Tag>Owe13</b:Tag>
    <b:SourceType>JournalArticle</b:SourceType>
    <b:Guid>{D0DBE83E-B2AE-4365-BAA9-CD5F43EA7A62}</b:Guid>
    <b:Author>
      <b:Author>
        <b:NameList>
          <b:Person>
            <b:Last>Owens</b:Last>
            <b:First>Bradley</b:First>
            <b:Middle>P.</b:Middle>
          </b:Person>
        </b:NameList>
      </b:Author>
    </b:Author>
    <b:Title>Expressed Humility in Organizations: Implications for Performance, Teams, and Leadership</b:Title>
    <b:Year>2013</b:Year>
    <b:Pages>1517-1538</b:Pages>
    <b:Volume>24</b:Volume>
    <b:Issue>5</b:Issue>
    <b:URL>https://www.researchgate.net/publication/274199476_Expressed_Humility_in_Organizations_Implications_for_Performance_Teams_and_Leadership</b:URL>
    <b:RefOrder>36</b:RefOrder>
  </b:Source>
  <b:Source>
    <b:Tag>Qia20</b:Tag>
    <b:SourceType>JournalArticle</b:SourceType>
    <b:Guid>{9D1306DC-63D1-43DC-B9B7-A3E1951010F4}</b:Guid>
    <b:Author>
      <b:Author>
        <b:NameList>
          <b:Person>
            <b:Last>Qian</b:Last>
            <b:First>Xiaoye</b:First>
          </b:Person>
        </b:NameList>
      </b:Author>
    </b:Author>
    <b:Title>Leader Humility, and Subordinates’ Organizational Citizenship Behavior and Withdrawal Behavior: Exploring the Mediating Mechanisms of Subordinates’ Psychological Capital</b:Title>
    <b:Year>2020</b:Year>
    <b:Volume>7</b:Volume>
    <b:Issue>7</b:Issue>
    <b:URL>https://www.researchgate.net/publication/340533697_Leader_Humility_and_Subordinates'_Organizational_Citizenship_Behavior_and_Withdrawal_Behavior_Exploring_the_Mediating_Mechanisms_of_Subordinates'_Psychological_Capital</b:URL>
    <b:RefOrder>37</b:RefOrder>
  </b:Source>
  <b:Source>
    <b:Tag>Oth25</b:Tag>
    <b:SourceType>JournalArticle</b:SourceType>
    <b:Guid>{ED12CA25-E86C-4C21-84EF-BF01048BAA84}</b:Guid>
    <b:Author>
      <b:Author>
        <b:NameList>
          <b:Person>
            <b:Last>Othman</b:Last>
            <b:First>Ahmed</b:First>
            <b:Middle>Abdellah</b:Middle>
          </b:Person>
        </b:NameList>
      </b:Author>
    </b:Author>
    <b:Title>Leader's Humility: Unveiling the Mediating Effect of Decent Work on the Relation Between Humble Leadership and Nurses' Grit</b:Title>
    <b:Year>2025</b:Year>
    <b:URL>https://pmc.ncbi.nlm.nih.gov/articles/PMC12204739/</b:URL>
    <b:RefOrder>38</b:RefOrder>
  </b:Source>
  <b:Source>
    <b:Tag>Ahm24</b:Tag>
    <b:SourceType>JournalArticle</b:SourceType>
    <b:Guid>{4607E28F-0E19-4907-8CF0-A8F1990694F5}</b:Guid>
    <b:Author>
      <b:Author>
        <b:NameList>
          <b:Person>
            <b:Last>Ahmed</b:Last>
            <b:First>Syed</b:First>
            <b:Middle>Jameel</b:Middle>
          </b:Person>
        </b:NameList>
      </b:Author>
    </b:Author>
    <b:Title>Leader humility and employees’ creative performance: the role of intrinsic motivation and work engagement</b:Title>
    <b:Year>2024</b:Year>
    <b:URL>https://www.frontiersin.org/journals/psychology/articles/10.3389/fpsyg.2024.1278755/full</b:URL>
    <b:RefOrder>16</b:RefOrder>
  </b:Source>
  <b:Source>
    <b:Tag>Sil25</b:Tag>
    <b:SourceType>JournalArticle</b:SourceType>
    <b:Guid>{C48C3369-F5F9-44E1-9024-D535F2278596}</b:Guid>
    <b:Author>
      <b:Author>
        <b:NameList>
          <b:Person>
            <b:Last>Silard</b:Last>
            <b:First>Anthony</b:First>
          </b:Person>
        </b:NameList>
      </b:Author>
    </b:Author>
    <b:Title>Leader expressed humility: A meta-analysis and an agenda for future research</b:Title>
    <b:Year>2025</b:Year>
    <b:URL>https://www.sciencedirect.com/science/article/pii/S0191886925001588</b:URL>
    <b:RefOrder>39</b:RefOrder>
  </b:Source>
  <b:Source>
    <b:Tag>Ans24</b:Tag>
    <b:SourceType>JournalArticle</b:SourceType>
    <b:Guid>{4BF95CC5-AF29-47E4-8AF5-BA7B098A940F}</b:Guid>
    <b:Author>
      <b:Author>
        <b:NameList>
          <b:Person>
            <b:Last>Ansong</b:Last>
            <b:First>Abraham</b:First>
          </b:Person>
        </b:NameList>
      </b:Author>
    </b:Author>
    <b:Title>Leader humility and organisational citizenship behaviour: the mediating roles of job satisfaction and employee engagement</b:Title>
    <b:Year>2024</b:Year>
    <b:URL>https://www.tandfonline.com/doi/full/10.1080/23311975.2024.2358166</b:URL>
    <b:RefOrder>40</b:RefOrder>
  </b:Source>
  <b:Source>
    <b:Tag>رشي18</b:Tag>
    <b:SourceType>JournalArticle</b:SourceType>
    <b:Guid>{EC6E7586-FD37-449E-BF8A-AB92D26A30DA}</b:Guid>
    <b:Author>
      <b:Author>
        <b:NameList>
          <b:Person>
            <b:Last>رشيد</b:Last>
            <b:First>معاذ</b:First>
            <b:Middle>غسان إسماعيل</b:Middle>
          </b:Person>
        </b:NameList>
      </b:Author>
    </b:Author>
    <b:Title>تأثير السلوك القيادي الأخلاقي في الاداء الوظيفي من خلال التمكين اإلداري</b:Title>
    <b:Year>2018</b:Year>
    <b:URL>https://portal.arid.my/Publications/301f5ec3-af6a-4ef8-86ef-3f8bb654277f.pdf</b:URL>
    <b:RefOrder>41</b:RefOrder>
  </b:Source>
  <b:Source>
    <b:Tag>AnE11</b:Tag>
    <b:SourceType>JournalArticle</b:SourceType>
    <b:Guid>{0B7D6750-F64E-446C-96C8-C5E44305FD3A}</b:Guid>
    <b:Title>An Empirical Study of Leader Ethical Values, Transformational and Transactional Leadership, and Follower Attitudes Toward Corporate Social Responsibility</b:Title>
    <b:Year>2011</b:Year>
    <b:Pages>511-528</b:Pages>
    <b:Volume>103</b:Volume>
    <b:Issue>4</b:Issue>
    <b:URL>https://www.researchgate.net/publication/225355517_An_Empirical_Study_of_Leader_Ethical_Values_Transformational_and_Transactional_Leadership_and_Follower_Attitudes_Toward_Corporate_Social_Responsibility</b:URL>
    <b:Author>
      <b:Author>
        <b:NameList>
          <b:Person>
            <b:Last>Groves</b:Last>
            <b:First>Kevin</b:First>
            <b:Middle>S.</b:Middle>
          </b:Person>
        </b:NameList>
      </b:Author>
    </b:Author>
    <b:RefOrder>42</b:RefOrder>
  </b:Source>
  <b:Source>
    <b:Tag>Lee22</b:Tag>
    <b:SourceType>JournalArticle</b:SourceType>
    <b:Guid>{F3BEF17F-8AB9-4DD2-9FD7-2F37A0EF2655}</b:Guid>
    <b:Author>
      <b:Author>
        <b:NameList>
          <b:Person>
            <b:Last>Lee</b:Last>
            <b:First>Chun-chang</b:First>
          </b:Person>
        </b:NameList>
      </b:Author>
    </b:Author>
    <b:Title>The Effects of Leader Emotional Intelligence, Leadership Styles, Organizational Commitment, and Trust on Job Performance in the Real Estate Brokerage Industry</b:Title>
    <b:Year>2022</b:Year>
    <b:Volume>12</b:Volume>
    <b:URL>https://www.frontiersin.org/journals/psychology/articles/10.3389/fpsyg.2022.881725/full</b:URL>
    <b:RefOrder>43</b:RefOrder>
  </b:Source>
  <b:Source>
    <b:Tag>Bia20</b:Tag>
    <b:SourceType>JournalArticle</b:SourceType>
    <b:Guid>{288F0E93-882E-464E-9069-999585351C20}</b:Guid>
    <b:Author>
      <b:Author>
        <b:NameList>
          <b:Person>
            <b:Last>Biaka</b:Last>
            <b:First>Francisca</b:First>
            <b:Middle>Hongla</b:Middle>
          </b:Person>
        </b:NameList>
      </b:Author>
    </b:Author>
    <b:Title>Leadership Styles and Employee Performance in Cameroon: The Case of St. Veronica Medical Centre</b:Title>
    <b:Year>2020</b:Year>
    <b:Volume>9</b:Volume>
    <b:Issue>4</b:Issue>
    <b:URL>http://scirp.org/journal/paperinformation?paperid=104592</b:URL>
    <b:RefOrder>44</b:RefOrder>
  </b:Source>
  <b:Source>
    <b:Tag>علي24</b:Tag>
    <b:SourceType>JournalArticle</b:SourceType>
    <b:Guid>{9EF6A1C9-90BA-4AB7-A11C-D81FCC414C71}</b:Guid>
    <b:Author>
      <b:Author>
        <b:NameList>
          <b:Person>
            <b:Last>علي</b:Last>
            <b:First>أحمد</b:First>
            <b:Middle>فاروق</b:Middle>
          </b:Person>
        </b:NameList>
      </b:Author>
    </b:Author>
    <b:Title>أثر المواطنة التنظيمية على الأداء الوظيفي للعاملين في قطاع السيارات الخاص في المملكة العربية السعودية في ضوء رؤية 2030</b:Title>
    <b:Year>2024</b:Year>
    <b:Volume>10</b:Volume>
    <b:Issue>2</b:Issue>
    <b:URL>https://journals.ajsrp.com/index.php/ajsrp/ar/article/view/7689</b:URL>
    <b:RefOrder>45</b:RefOrder>
  </b:Source>
  <b:Source>
    <b:Tag>Alh211</b:Tag>
    <b:SourceType>JournalArticle</b:SourceType>
    <b:Guid>{A7BBB7A6-E5B2-4C5B-8C11-B2D194962FE5}</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46</b:RefOrder>
  </b:Source>
  <b:Source>
    <b:Tag>Kha241</b:Tag>
    <b:SourceType>JournalArticle</b:SourceType>
    <b:Guid>{A51EC57A-0637-49E1-8F78-243AD5DD3FC5}</b:Guid>
    <b:Author>
      <b:Author>
        <b:NameList>
          <b:Person>
            <b:Last>Khan</b:Last>
            <b:First>Abdul</b:First>
            <b:Middle>Hameed</b:Middle>
          </b:Person>
        </b:NameList>
      </b:Author>
    </b:Author>
    <b:Title>Leading with Humility: Servant Leadership on Knowledge Sharing Via Organizational Citizenship Behavior and Trust in Private Organization</b:Title>
    <b:Year>2024</b:Year>
    <b:Volume>5</b:Volume>
    <b:Issue>3</b:Issue>
    <b:URL>https://qjss.com.pk/index.php/qjss/article/view/103</b:URL>
    <b:RefOrder>47</b:RefOrder>
  </b:Source>
  <b:Source>
    <b:Tag>AlA16</b:Tag>
    <b:SourceType>JournalArticle</b:SourceType>
    <b:Guid>{EE598CA2-180C-437C-90BF-C02EFF488D62}</b:Guid>
    <b:Author>
      <b:Author>
        <b:NameList>
          <b:Person>
            <b:Last>Al-Amri</b:Last>
            <b:First>Mohammed</b:First>
            <b:Middle>S.</b:Middle>
          </b:Person>
        </b:NameList>
      </b:Author>
    </b:Author>
    <b:Title>The Relationship between Servant Leadership and Organizational Citizenship Behavior: An Empirical Study on Saudi Insurance Companies</b:Title>
    <b:Year>2016</b:Year>
    <b:URL>https://d1wqtxts1xzle7.cloudfront.net/98023066/34399-libre.pdf?1675128330=&amp;response-content-disposition=inline%3B+filename%3DThe_Relationship_between_Servant_Leaders.pdf&amp;Expires=1761522537&amp;Signature=Dptaj1qXMtYJd~Rm1Z21s2jLZgJO~s0coYH9d0PPu-Hq-O1PSjCZHy8o</b:URL>
    <b:RefOrder>48</b:RefOrder>
  </b:Source>
  <b:Source>
    <b:Tag>Mia23</b:Tag>
    <b:SourceType>JournalArticle</b:SourceType>
    <b:Guid>{EEDC69F9-85BE-4011-AA10-0AB821A77379}</b:Guid>
    <b:Author>
      <b:Author>
        <b:NameList>
          <b:Person>
            <b:Last>Mian</b:Last>
            <b:First>Nisma</b:First>
            <b:Middle>Naeem</b:Middle>
          </b:Person>
        </b:NameList>
      </b:Author>
    </b:Author>
    <b:Title>Humble leadership and project success: underpinning service-oriented organizational citizenship behavior and task complexity</b:Title>
    <b:Year>2023</b:Year>
    <b:Pages>620–638.</b:Pages>
    <b:Volume>11</b:Volume>
    <b:Issue>3</b:Issue>
    <b:URL>https://www.emerald.com/joepp/article/11/3/620/1213207/Humble-leadership-and-project-success-underpinning</b:URL>
    <b:RefOrder>49</b:RefOrder>
  </b:Source>
  <b:Source>
    <b:Tag>NAl25</b:Tag>
    <b:SourceType>JournalArticle</b:SourceType>
    <b:Guid>{5B96756F-39A4-4BDC-BC8D-380A13853AE8}</b:Guid>
    <b:Author>
      <b:Author>
        <b:NameList>
          <b:Person>
            <b:Last>N</b:Last>
            <b:First>Alsaiari</b:First>
            <b:Middle>Taleb Mohammed</b:Middle>
          </b:Person>
        </b:NameList>
      </b:Author>
    </b:Author>
    <b:Title>Influence of Servant Leadership and Employee Creativity on Academicians' Work Performance in Higher Education Institutions of Saudi Arabia</b:Title>
    <b:Year>2025</b:Year>
    <b:Volume>15</b:Volume>
    <b:Issue>3</b:Issue>
    <b:URL>https://kwpublications.com/papers_submitted/16391/influence-of-servant-leadership-and-employee-creativity-on-academicians-work-performance-in-higher-education-institutions-of-saudi-arabia.pdf</b:URL>
    <b:RefOrder>50</b:RefOrder>
  </b:Source>
  <b:Source>
    <b:Tag>Alg21</b:Tag>
    <b:SourceType>JournalArticle</b:SourceType>
    <b:Guid>{761EB611-8E08-413C-B2EE-9FEEB3A5A9F3}</b:Guid>
    <b:Author>
      <b:Author>
        <b:NameList>
          <b:Person>
            <b:Last>Algarni</b:Last>
            <b:First>Abdulllah</b:First>
          </b:Person>
        </b:NameList>
      </b:Author>
    </b:Author>
    <b:Title>Trust in engineering management, leadership practices and the influencing role of nation culture in the Saudi petrochemical sector.</b:Title>
    <b:Year>2021</b:Year>
    <b:URL>https://publications.aston.ac.uk/id/eprint/42592/</b:URL>
    <b:RefOrder>51</b:RefOrder>
  </b:Source>
  <b:Source>
    <b:Tag>Alh242</b:Tag>
    <b:SourceType>JournalArticle</b:SourceType>
    <b:Guid>{920DDF15-DDC0-47E4-864E-EFC529026537}</b:Guid>
    <b:Author>
      <b:Author>
        <b:NameList>
          <b:Person>
            <b:Last>Alhamami</b:Last>
            <b:First>Mohammed</b:First>
            <b:Middle>Ali</b:Middle>
          </b:Person>
        </b:NameList>
      </b:Author>
    </b:Author>
    <b:Title>Leading for Innovation: How Different Leadership Styles Shape Employee Innovation in Saudi Higher Education</b:Title>
    <b:Year>2024</b:Year>
    <b:URL>https://vuir.vu.edu.au/48838/</b:URL>
    <b:RefOrder>52</b:RefOrder>
  </b:Source>
  <b:Source>
    <b:Tag>Dah24</b:Tag>
    <b:SourceType>JournalArticle</b:SourceType>
    <b:Guid>{EEAB20CA-6981-434A-A296-A668638DB6E8}</b:Guid>
    <b:Author>
      <b:Author>
        <b:NameList>
          <b:Person>
            <b:Last>Dahlan</b:Last>
            <b:First>Mohammed</b:First>
            <b:Middle>Abdullah</b:Middle>
          </b:Person>
        </b:NameList>
      </b:Author>
    </b:Author>
    <b:Title>Influence of Toxic Leadership Behaviour on Employee Performance in Higher Educational Institutions in Saudi Arabia</b:Title>
    <b:Year>2024</b:Year>
    <b:Pages>79-101</b:Pages>
    <b:Volume>13</b:Volume>
    <b:URL>https://d1wqtxts1xzle7.cloudfront.net/112430881/5_Abdullah_ready_to_publish-libre.pdf?1710486710=&amp;response-content-disposition=inline%3B+filename%3DInfluence_of_Toxic_Leadership_Behaviour.pdf&amp;Expires=1761522545&amp;Signature=hAGGlChQm4Rbhh1YCTDYCkSwlpy21MAEEp</b:URL>
    <b:RefOrder>53</b:RefOrder>
  </b:Source>
  <b:Source>
    <b:Tag>Mod23</b:Tag>
    <b:SourceType>JournalArticle</b:SourceType>
    <b:Guid>{D9792967-D48E-42A1-A6C6-9318555D912F}</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54</b:RefOrder>
  </b:Source>
  <b:Source>
    <b:Tag>YeP22</b:Tag>
    <b:SourceType>JournalArticle</b:SourceType>
    <b:Guid>{5AFEF921-6AD2-46AD-9B79-C2474B2EFFEA}</b:Guid>
    <b:Author>
      <b:Author>
        <b:NameList>
          <b:Person>
            <b:Last>Ye</b:Last>
            <b:First>Pinghao</b:First>
          </b:Person>
        </b:NameList>
      </b:Author>
    </b:Author>
    <b:Title>Influence of leadership empowering behavior on employee innovation behavior: The moderating effect of personal development support</b:Title>
    <b:Year>2022</b:Year>
    <b:URL>https://pmc.ncbi.nlm.nih.gov/articles/PMC9806223/</b:URL>
    <b:RefOrder>55</b:RefOrder>
  </b:Source>
  <b:Source>
    <b:Tag>Tei24</b:Tag>
    <b:SourceType>JournalArticle</b:SourceType>
    <b:Guid>{C97688B7-DAA4-47BB-9257-37441EA48B69}</b:Guid>
    <b:Author>
      <b:Author>
        <b:NameList>
          <b:Person>
            <b:Last>Teixeira</b:Last>
            <b:First>João</b:First>
          </b:Person>
        </b:NameList>
      </b:Author>
    </b:Author>
    <b:Title>Empowering Leadership in the Military: Pros and Cons</b:Title>
    <b:Year>2024</b:Year>
    <b:Pages>346-369</b:Pages>
    <b:Volume>4</b:Volume>
    <b:Issue>4</b:Issue>
    <b:URL>https://www.mdpi.com/2673-8104/4/4/26</b:URL>
    <b:RefOrder>56</b:RefOrder>
  </b:Source>
  <b:Source>
    <b:Tag>Udo20</b:Tag>
    <b:SourceType>JournalArticle</b:SourceType>
    <b:Guid>{1815F6A9-EEBD-423A-8A7F-051E30B4A99C}</b:Guid>
    <b:Author>
      <b:Author>
        <b:NameList>
          <b:Person>
            <b:Last>Udod</b:Last>
            <b:First>Sonia</b:First>
            <b:Middle>A.</b:Middle>
          </b:Person>
        </b:NameList>
      </b:Author>
    </b:Author>
    <b:Title>Dynamics of Emotional Intelligence and Empowerment: The Perspectives of Middle Managers</b:Title>
    <b:Year>2020</b:Year>
    <b:URL>https://journals.sagepub.com/doi/10.1177/2158244020919508</b:URL>
    <b:RefOrder>57</b:RefOrder>
  </b:Source>
  <b:Source>
    <b:Tag>Zhe24</b:Tag>
    <b:SourceType>JournalArticle</b:SourceType>
    <b:Guid>{DAEDE729-2029-4DAF-88CC-7F68D9038CB7}</b:Guid>
    <b:Author>
      <b:Author>
        <b:NameList>
          <b:Person>
            <b:Last>Zheng</b:Last>
            <b:First>Shanting</b:First>
          </b:Person>
        </b:NameList>
      </b:Author>
    </b:Author>
    <b:Title>Navigating the double-edged sword: How and when laissez-faire leadership affects Employees' challenging behavior</b:Title>
    <b:Year>2024</b:Year>
    <b:URL>https://www.sciencedirect.com/science/article/pii/S000169182400427X</b:URL>
    <b:RefOrder>58</b:RefOrder>
  </b:Source>
  <b:Source>
    <b:Tag>Are21</b:Tag>
    <b:SourceType>JournalArticle</b:SourceType>
    <b:Guid>{AD985D48-7CC9-4911-AE78-DDBDA724D6F2}</b:Guid>
    <b:Author>
      <b:Author>
        <b:NameList>
          <b:Person>
            <b:Last>Aref Abdulkarem Ali Alhashedi</b:Last>
            <b:First>Barjoyai</b:First>
            <b:Middle>Bardai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59</b:RefOrder>
  </b:Source>
  <b:Source>
    <b:Tag>Ali243</b:Tag>
    <b:SourceType>JournalArticle</b:SourceType>
    <b:Guid>{FDEDBD47-9018-40BD-A4BA-101634B5C338}</b:Guid>
    <b:Author>
      <b:Author>
        <b:NameList>
          <b:Person>
            <b:Last>Ali</b:Last>
            <b:First>Ahmed</b:First>
            <b:Middle>Farouk</b:Middle>
          </b:Person>
        </b:NameList>
      </b:Author>
    </b:Author>
    <b:Title>The Impact of Organizational Citizenship on Job Performance of Employees in the Private Automotive Sector in Saudi Arabia in the light of 2030’s vision</b:Title>
    <b:Year>2024</b:Year>
    <b:Volume>10</b:Volume>
    <b:Issue>2</b:Issue>
    <b:URL>https://journals.ajsrp.com/index.php/ajsrp/en/article/view/7689</b:URL>
    <b:RefOrder>60</b:RefOrder>
  </b:Source>
  <b:Source>
    <b:Tag>Noo25</b:Tag>
    <b:SourceType>JournalArticle</b:SourceType>
    <b:Guid>{2BD50F4E-548D-4E8E-9F41-7413C74F824F}</b:Guid>
    <b:Author>
      <b:Author>
        <b:NameList>
          <b:Person>
            <b:Last>Noor-E-Sahar</b:Last>
          </b:Person>
        </b:NameList>
      </b:Author>
    </b:Author>
    <b:Title>Asymmetrical effect of total quality management on organisational citizenship behaviour for the environment: mediated by environmental corporate social responsibility</b:Title>
    <b:Year>2025</b:Year>
    <b:Volume>37</b:Volume>
    <b:Issue>4</b:Issue>
    <b:URL>https://www.emerald.com/tqm/article-abstract/37/4/926/1247777/Asymmetrical-effect-of-total-quality-management-on?redirectedFrom=fulltext</b:URL>
    <b:RefOrder>61</b:RefOrder>
  </b:Source>
  <b:Source>
    <b:Tag>Abd211</b:Tag>
    <b:SourceType>JournalArticle</b:SourceType>
    <b:Guid>{F580A7FA-F009-47EE-ABA2-0391C072EBC7}</b:Guid>
    <b:Author>
      <b:Author>
        <b:NameList>
          <b:Person>
            <b:Last>Abdulllah</b:Last>
          </b:Person>
        </b:NameList>
      </b:Author>
    </b:Author>
    <b:Title>Trust in engineering management, leadership practices and the influencing role of nation culture in the Saudi petrochemical sector.</b:Title>
    <b:Year>2021</b:Year>
    <b:URL>https://publications.aston.ac.uk/id/eprint/42592/</b:URL>
    <b:RefOrder>62</b:RefOrder>
  </b:Source>
  <b:Source>
    <b:Tag>Alg25</b:Tag>
    <b:SourceType>JournalArticle</b:SourceType>
    <b:Guid>{C0ACACB8-580F-44D7-9CA8-E3F318C004A3}</b:Guid>
    <b:Author>
      <b:Author>
        <b:NameList>
          <b:Person>
            <b:Last>Alghowairi</b:Last>
            <b:First>Hazem</b:First>
          </b:Person>
        </b:NameList>
      </b:Author>
    </b:Author>
    <b:Title>Evaluating the impact of Green Human Resource Management on the environmental performance of the higher education institutes: Mediating effect of organisational behaviour of the Academic Staff of Saudi Arabian universities</b:Title>
    <b:Year>2025</b:Year>
    <b:Pages>315-340</b:Pages>
    <b:URL>https://www.ceeol.com/search/article-detail?id=1361772</b:URL>
    <b:RefOrder>63</b:RefOrder>
  </b:Source>
  <b:Source>
    <b:Tag>AlG211</b:Tag>
    <b:SourceType>JournalArticle</b:SourceType>
    <b:Guid>{C97C2768-2514-4090-B537-982FD551C582}</b:Guid>
    <b:Author>
      <b:Author>
        <b:NameList>
          <b:Person>
            <b:Last>Al-Ghazali</b:Last>
            <b:First>Basheer</b:First>
            <b:Middle>M.</b:Middle>
          </b:Person>
        </b:NameList>
      </b:Author>
    </b:Author>
    <b:Title>The Impact of Employees’ Perceptions of CSR on Career Satisfaction: Evidence from Saudi Arabia</b:Title>
    <b:Year>2021</b:Year>
    <b:Volume>13</b:Volume>
    <b:Issue>9</b:Issue>
    <b:URL>https://www.mdpi.com/2071-1050/13/9/5235</b:URL>
    <b:RefOrder>64</b:RefOrder>
  </b:Source>
  <b:Source>
    <b:Tag>Als25</b:Tag>
    <b:SourceType>JournalArticle</b:SourceType>
    <b:Guid>{6E2D4ADB-8A38-4930-9670-ED3EBEAEBE15}</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Volume>11</b:Volume>
    <b:Issue>3</b:Issue>
    <b:URL>https://www.mdpi.com/2313-576X/11/3/77</b:URL>
    <b:RefOrder>65</b:RefOrder>
  </b:Source>
  <b:Source>
    <b:Tag>Din25</b:Tag>
    <b:SourceType>JournalArticle</b:SourceType>
    <b:Guid>{E834D4D0-8E92-4A9A-8280-F3CC6CEB46A6}</b:Guid>
    <b:Author>
      <b:Author>
        <b:NameList>
          <b:Person>
            <b:Last>Dinc</b:Last>
            <b:First>Muhammet</b:First>
            <b:Middle>Sait</b:Middle>
          </b:Person>
        </b:NameList>
      </b:Author>
    </b:Author>
    <b:Title>Perceived organizational support in reducing emotional exhaustion and increasing citizenship behaviors of faculties: the multiple mediating effects of affective commitment</b:Title>
    <b:Year>2025</b:Year>
    <b:Volume>28</b:Volume>
    <b:Issue>5</b:Issue>
    <b:URL>https://www.tandfonline.com/doi/abs/10.1080/13603124.2022.2066186</b:URL>
    <b:RefOrder>66</b:RefOrder>
  </b:Source>
  <b:Source>
    <b:Tag>Kha234</b:Tag>
    <b:SourceType>JournalArticle</b:SourceType>
    <b:Guid>{1938D85D-045F-4338-8E89-50001481C43E}</b:Guid>
    <b:Author>
      <b:Author>
        <b:NameList>
          <b:Person>
            <b:Last>Khan</b:Last>
            <b:First>Mukaram</b:First>
            <b:Middle>Ali</b:Middle>
          </b:Person>
        </b:NameList>
      </b:Author>
    </b:Author>
    <b:Title>AR-enabled safety precautions and employee volunteerism in fast-food restaurants: the pivotal role of adoption intention</b:Title>
    <b:Year>2023</b:Year>
    <b:URL>https://www.tandfonline.com/doi/abs/10.1080/13683500.2024.2347401</b:URL>
    <b:RefOrder>67</b:RefOrder>
  </b:Source>
  <b:Source>
    <b:Tag>Sal203</b:Tag>
    <b:SourceType>JournalArticle</b:SourceType>
    <b:Guid>{2B4D6720-9D4B-4827-A511-7DF92327A3D1}</b:Guid>
    <b:Author>
      <b:Author>
        <b:NameList>
          <b:Person>
            <b:Last>Salem</b:Last>
            <b:First>Yaser</b:First>
            <b:Middle>Hasan</b:Middle>
          </b:Person>
        </b:NameList>
      </b:Author>
    </b:Author>
    <b:Title>The impact of transformational leadership on organizational citizenship behaviour: Evidence from Malaysian higher education context</b:Title>
    <b:Year>2020</b:Year>
    <b:URL>https://journals.sagepub.com/doi/abs/10.3233/HSM-201068</b:URL>
    <b:RefOrder>68</b:RefOrder>
  </b:Source>
  <b:Source>
    <b:Tag>Abu21</b:Tag>
    <b:SourceType>JournalArticle</b:SourceType>
    <b:Guid>{2B3B7EAA-8C7F-44DC-BD83-2A9E60265DB1}</b:Guid>
    <b:Author>
      <b:Author>
        <b:NameList>
          <b:Person>
            <b:Last>Abusamaan1</b:Last>
            <b:First>Mohammed</b:First>
            <b:Middle>N. R.</b:Middle>
          </b:Person>
        </b:NameList>
      </b:Author>
    </b:Author>
    <b:Title>The Relationship of Organizational Justice to Civility Behavior as One of the Dimensions of Organizational Citizenship Behavior in the Palestenian Police</b:Title>
    <b:Year>2021</b:Year>
    <b:Pages>15-35</b:Pages>
    <b:Volume>5</b:Volume>
    <b:Issue>3</b:Issue>
    <b:URL>https://www.researchgate.net/profile/Mazen-Al-Shobaki/publication/364242772_The_Relationship_of_Organizational_Justice_to_Civility_Behavior_as_One_of_the_Dimensions_of_Organizational_Citizenship_Behavior_in_the_Palestenian_Police/links/6340931976e39959d6a</b:URL>
    <b:RefOrder>69</b:RefOrder>
  </b:Source>
  <b:Source>
    <b:Tag>Tah21</b:Tag>
    <b:SourceType>JournalArticle</b:SourceType>
    <b:Guid>{F42BF697-263D-43D4-8149-0FFDCE62F712}</b:Guid>
    <b:Author>
      <b:Author>
        <b:NameList>
          <b:Person>
            <b:Last>Tahir</b:Last>
            <b:First>Muhammad</b:First>
            <b:Middle>Zohaib</b:Middle>
          </b:Person>
        </b:NameList>
      </b:Author>
    </b:Author>
    <b:Title>The Role of Person-Organisation Fit and Affective Commitment in Inspiring Citizenship Behaviours among Banking Sector Employees of Pakistan</b:Title>
    <b:Year>2021</b:Year>
    <b:Volume>15</b:Volume>
    <b:Issue>6</b:Issue>
    <b:URL>https://www.researchgate.net/profile/Muhammad-Tahir-209/publication/351639037_The_Role_of_Person-Organisation_Fit_and_Affective_Commitment_in_Inspiring_Citizenship_Behaviours_among_Banking_Sector_Employees_of_Pakistan/links/60abd8e9a6fdcc6d6271b266/The-Ro</b:URL>
    <b:RefOrder>70</b:RefOrder>
  </b:Source>
  <b:Source>
    <b:Tag>Dan24</b:Tag>
    <b:SourceType>JournalArticle</b:SourceType>
    <b:Guid>{06043778-63AB-42A2-A919-CB3840A28049}</b:Guid>
    <b:Author>
      <b:Author>
        <b:NameList>
          <b:Person>
            <b:Last>Danish</b:Last>
            <b:First>Fajer</b:First>
          </b:Person>
        </b:NameList>
      </b:Author>
    </b:Author>
    <b:Title>Whispers in the Office: Unveiling the Role of Workplace Gossip in Shaping Trust and Employee Citizenship Behaviour</b:Title>
    <b:Year>2024</b:Year>
    <b:Volume>30</b:Volume>
    <b:Issue>2</b:Issue>
    <b:URL>https://submissions.ijoqm.org/index.php/ijoqm/article/view/348</b:URL>
    <b:RefOrder>71</b:RefOrder>
  </b:Source>
</b:Sources>
</file>

<file path=customXml/itemProps1.xml><?xml version="1.0" encoding="utf-8"?>
<ds:datastoreItem xmlns:ds="http://schemas.openxmlformats.org/officeDocument/2006/customXml" ds:itemID="{344EDD10-4247-4F70-96E9-D85E644C9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24931</Words>
  <Characters>142113</Characters>
  <Application>Microsoft Office Word</Application>
  <DocSecurity>0</DocSecurity>
  <Lines>1184</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Info IBGates</cp:lastModifiedBy>
  <cp:revision>16</cp:revision>
  <cp:lastPrinted>2026-08-21T17:14:00Z</cp:lastPrinted>
  <dcterms:created xsi:type="dcterms:W3CDTF">2026-07-25T19:04:00Z</dcterms:created>
  <dcterms:modified xsi:type="dcterms:W3CDTF">2026-08-23T23:34:00Z</dcterms:modified>
</cp:coreProperties>
</file>