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7DEA0" w14:textId="77777777" w:rsidR="0037698B" w:rsidRPr="00A209A7" w:rsidRDefault="0037698B" w:rsidP="0037698B">
      <w:pPr>
        <w:bidi/>
        <w:spacing w:before="100" w:beforeAutospacing="1" w:after="100" w:afterAutospacing="1"/>
        <w:rPr>
          <w:rFonts w:cs="Simplified Arabic"/>
          <w:b/>
          <w:bCs/>
          <w:color w:val="000000" w:themeColor="text1"/>
          <w:sz w:val="32"/>
          <w:szCs w:val="32"/>
          <w:lang w:bidi="ar-EG"/>
        </w:rPr>
      </w:pPr>
      <w:r w:rsidRPr="00A209A7">
        <w:rPr>
          <w:rFonts w:cs="Simplified Arabic"/>
          <w:b/>
          <w:bCs/>
          <w:noProof/>
          <w:color w:val="000000" w:themeColor="text1"/>
          <w:sz w:val="32"/>
          <w:szCs w:val="32"/>
        </w:rPr>
        <w:drawing>
          <wp:anchor distT="0" distB="0" distL="114300" distR="114300" simplePos="0" relativeHeight="251659264" behindDoc="0" locked="0" layoutInCell="1" allowOverlap="1" wp14:anchorId="05C052A2" wp14:editId="3E2EBCC3">
            <wp:simplePos x="0" y="0"/>
            <wp:positionH relativeFrom="margin">
              <wp:posOffset>38735</wp:posOffset>
            </wp:positionH>
            <wp:positionV relativeFrom="margin">
              <wp:posOffset>-209550</wp:posOffset>
            </wp:positionV>
            <wp:extent cx="1765300" cy="163830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5300" cy="1638300"/>
                    </a:xfrm>
                    <a:prstGeom prst="rect">
                      <a:avLst/>
                    </a:prstGeom>
                  </pic:spPr>
                </pic:pic>
              </a:graphicData>
            </a:graphic>
            <wp14:sizeRelH relativeFrom="margin">
              <wp14:pctWidth>0</wp14:pctWidth>
            </wp14:sizeRelH>
            <wp14:sizeRelV relativeFrom="margin">
              <wp14:pctHeight>0</wp14:pctHeight>
            </wp14:sizeRelV>
          </wp:anchor>
        </w:drawing>
      </w:r>
      <w:r w:rsidRPr="00A209A7">
        <w:rPr>
          <w:rFonts w:cs="Simplified Arabic"/>
          <w:b/>
          <w:bCs/>
          <w:color w:val="000000" w:themeColor="text1"/>
          <w:sz w:val="32"/>
          <w:szCs w:val="32"/>
          <w:rtl/>
          <w:lang w:bidi="ar-EG"/>
        </w:rPr>
        <w:t xml:space="preserve">جامعة ميدأوشن </w:t>
      </w:r>
    </w:p>
    <w:p w14:paraId="7C04594B" w14:textId="77777777" w:rsidR="0037698B" w:rsidRPr="00A209A7" w:rsidRDefault="0037698B" w:rsidP="0037698B">
      <w:pPr>
        <w:bidi/>
        <w:spacing w:before="100" w:beforeAutospacing="1" w:after="100" w:afterAutospacing="1"/>
        <w:rPr>
          <w:rFonts w:cs="Simplified Arabic"/>
          <w:b/>
          <w:bCs/>
          <w:color w:val="000000" w:themeColor="text1"/>
          <w:sz w:val="32"/>
          <w:szCs w:val="32"/>
          <w:rtl/>
          <w:lang w:bidi="ar-EG"/>
        </w:rPr>
      </w:pPr>
      <w:r w:rsidRPr="00A209A7">
        <w:rPr>
          <w:rFonts w:cs="Simplified Arabic"/>
          <w:b/>
          <w:bCs/>
          <w:color w:val="000000" w:themeColor="text1"/>
          <w:sz w:val="32"/>
          <w:szCs w:val="32"/>
          <w:rtl/>
          <w:lang w:bidi="ar-EG"/>
        </w:rPr>
        <w:t xml:space="preserve">كلية الإدارة </w:t>
      </w:r>
    </w:p>
    <w:p w14:paraId="4DE282CA" w14:textId="220C4940" w:rsidR="0037698B" w:rsidRPr="00A209A7" w:rsidRDefault="0037698B" w:rsidP="0037698B">
      <w:pPr>
        <w:bidi/>
        <w:spacing w:before="100" w:beforeAutospacing="1" w:after="100" w:afterAutospacing="1"/>
        <w:rPr>
          <w:rFonts w:cs="Simplified Arabic"/>
          <w:b/>
          <w:bCs/>
          <w:color w:val="000000" w:themeColor="text1"/>
          <w:sz w:val="32"/>
          <w:szCs w:val="32"/>
          <w:rtl/>
        </w:rPr>
      </w:pPr>
      <w:r w:rsidRPr="00A209A7">
        <w:rPr>
          <w:rFonts w:cs="Simplified Arabic"/>
          <w:b/>
          <w:bCs/>
          <w:color w:val="000000" w:themeColor="text1"/>
          <w:sz w:val="32"/>
          <w:szCs w:val="32"/>
          <w:rtl/>
          <w:lang w:bidi="ar-EG"/>
        </w:rPr>
        <w:t xml:space="preserve">ماجستير </w:t>
      </w:r>
    </w:p>
    <w:p w14:paraId="2CF13760" w14:textId="4BB1178B" w:rsidR="00E563D1" w:rsidRPr="00A209A7" w:rsidRDefault="00E563D1" w:rsidP="0037698B">
      <w:pPr>
        <w:bidi/>
        <w:spacing w:before="100" w:beforeAutospacing="1" w:after="100" w:afterAutospacing="1"/>
        <w:jc w:val="both"/>
        <w:rPr>
          <w:rFonts w:cs="Simplified Arabic"/>
          <w:color w:val="000000" w:themeColor="text1"/>
          <w:szCs w:val="28"/>
          <w:rtl/>
        </w:rPr>
      </w:pPr>
    </w:p>
    <w:p w14:paraId="738A1426" w14:textId="3420DC70" w:rsidR="008349DC" w:rsidRPr="00A209A7" w:rsidRDefault="008349DC" w:rsidP="0037698B">
      <w:pPr>
        <w:bidi/>
        <w:spacing w:before="100" w:beforeAutospacing="1" w:after="100" w:afterAutospacing="1"/>
        <w:jc w:val="center"/>
        <w:rPr>
          <w:rFonts w:cs="Simplified Arabic"/>
          <w:b/>
          <w:bCs/>
          <w:color w:val="000000" w:themeColor="text1"/>
          <w:sz w:val="40"/>
          <w:szCs w:val="40"/>
        </w:rPr>
      </w:pPr>
      <w:r w:rsidRPr="00A209A7">
        <w:rPr>
          <w:rFonts w:cs="Simplified Arabic"/>
          <w:b/>
          <w:bCs/>
          <w:color w:val="000000" w:themeColor="text1"/>
          <w:sz w:val="40"/>
          <w:szCs w:val="40"/>
          <w:rtl/>
        </w:rPr>
        <w:t>أثر القيادة التحويلية على الالتزام التنظيمي</w:t>
      </w:r>
      <w:r w:rsidR="0037698B" w:rsidRPr="00A209A7">
        <w:rPr>
          <w:rFonts w:cs="Simplified Arabic" w:hint="cs"/>
          <w:b/>
          <w:bCs/>
          <w:color w:val="000000" w:themeColor="text1"/>
          <w:sz w:val="40"/>
          <w:szCs w:val="40"/>
          <w:rtl/>
        </w:rPr>
        <w:t xml:space="preserve"> </w:t>
      </w:r>
      <w:r w:rsidRPr="00A209A7">
        <w:rPr>
          <w:rFonts w:cs="Simplified Arabic"/>
          <w:b/>
          <w:bCs/>
          <w:color w:val="000000" w:themeColor="text1"/>
          <w:sz w:val="40"/>
          <w:szCs w:val="40"/>
          <w:rtl/>
        </w:rPr>
        <w:t>"دراسة تطبيقية على موظفي شركة أرامكو السعودية"</w:t>
      </w:r>
    </w:p>
    <w:p w14:paraId="7B950137" w14:textId="77777777" w:rsidR="0037698B" w:rsidRPr="00A209A7" w:rsidRDefault="0037698B" w:rsidP="0037698B">
      <w:pPr>
        <w:bidi/>
        <w:spacing w:before="100" w:beforeAutospacing="1" w:after="100" w:afterAutospacing="1"/>
        <w:jc w:val="center"/>
        <w:rPr>
          <w:rFonts w:cs="Simplified Arabic"/>
          <w:b/>
          <w:bCs/>
          <w:color w:val="000000" w:themeColor="text1"/>
          <w:sz w:val="36"/>
          <w:szCs w:val="36"/>
          <w:rtl/>
        </w:rPr>
      </w:pPr>
    </w:p>
    <w:p w14:paraId="4C62EFDF" w14:textId="2C8B6B02" w:rsidR="0037698B" w:rsidRPr="00A209A7" w:rsidRDefault="008349DC" w:rsidP="0037698B">
      <w:pPr>
        <w:bidi/>
        <w:spacing w:before="100" w:beforeAutospacing="1" w:after="100" w:afterAutospacing="1"/>
        <w:jc w:val="center"/>
        <w:rPr>
          <w:rFonts w:cs="Simplified Arabic"/>
          <w:b/>
          <w:bCs/>
          <w:color w:val="000000" w:themeColor="text1"/>
          <w:sz w:val="36"/>
          <w:szCs w:val="36"/>
          <w:rtl/>
        </w:rPr>
      </w:pPr>
      <w:r w:rsidRPr="00A209A7">
        <w:rPr>
          <w:rFonts w:cs="Simplified Arabic"/>
          <w:b/>
          <w:bCs/>
          <w:color w:val="000000" w:themeColor="text1"/>
          <w:sz w:val="36"/>
          <w:szCs w:val="36"/>
          <w:rtl/>
        </w:rPr>
        <w:t>إعداد الطالب /</w:t>
      </w:r>
    </w:p>
    <w:p w14:paraId="1333DBC9" w14:textId="0A990CC4" w:rsidR="008349DC" w:rsidRPr="00A209A7" w:rsidRDefault="008349DC" w:rsidP="0037698B">
      <w:pPr>
        <w:bidi/>
        <w:spacing w:before="100" w:beforeAutospacing="1" w:after="100" w:afterAutospacing="1"/>
        <w:jc w:val="center"/>
        <w:rPr>
          <w:rFonts w:cs="Simplified Arabic"/>
          <w:color w:val="000000" w:themeColor="text1"/>
          <w:sz w:val="36"/>
          <w:szCs w:val="36"/>
        </w:rPr>
      </w:pPr>
      <w:r w:rsidRPr="00A209A7">
        <w:rPr>
          <w:rFonts w:cs="Simplified Arabic"/>
          <w:color w:val="000000" w:themeColor="text1"/>
          <w:sz w:val="36"/>
          <w:szCs w:val="36"/>
          <w:rtl/>
        </w:rPr>
        <w:t>فهد فيصل الدوسري</w:t>
      </w:r>
    </w:p>
    <w:p w14:paraId="478369BD" w14:textId="6BB58F33" w:rsidR="008349DC" w:rsidRPr="00A209A7" w:rsidRDefault="008349DC" w:rsidP="0037698B">
      <w:pPr>
        <w:bidi/>
        <w:spacing w:before="100" w:beforeAutospacing="1" w:after="100" w:afterAutospacing="1"/>
        <w:jc w:val="center"/>
        <w:rPr>
          <w:rFonts w:cs="Simplified Arabic"/>
          <w:color w:val="000000" w:themeColor="text1"/>
          <w:sz w:val="36"/>
          <w:szCs w:val="36"/>
          <w:rtl/>
        </w:rPr>
      </w:pPr>
      <w:r w:rsidRPr="00A209A7">
        <w:rPr>
          <w:rFonts w:cs="Simplified Arabic"/>
          <w:color w:val="000000" w:themeColor="text1"/>
          <w:sz w:val="36"/>
          <w:szCs w:val="36"/>
          <w:rtl/>
        </w:rPr>
        <w:t>252000740</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7698B" w:rsidRPr="00A209A7" w14:paraId="46FA551D" w14:textId="77777777" w:rsidTr="0012121E">
        <w:tc>
          <w:tcPr>
            <w:tcW w:w="4530" w:type="dxa"/>
          </w:tcPr>
          <w:p w14:paraId="23FAD1CD" w14:textId="77777777" w:rsidR="0037698B" w:rsidRPr="00A209A7" w:rsidRDefault="0037698B" w:rsidP="0012121E">
            <w:pPr>
              <w:spacing w:before="100" w:beforeAutospacing="1" w:after="100" w:afterAutospacing="1"/>
              <w:jc w:val="center"/>
              <w:rPr>
                <w:rFonts w:cs="Simplified Arabic"/>
                <w:b/>
                <w:bCs/>
                <w:color w:val="000000" w:themeColor="text1"/>
                <w:sz w:val="36"/>
                <w:szCs w:val="36"/>
                <w:rtl/>
                <w:lang w:bidi="ar-EG"/>
              </w:rPr>
            </w:pPr>
            <w:r w:rsidRPr="00A209A7">
              <w:rPr>
                <w:rFonts w:cs="Simplified Arabic" w:hint="cs"/>
                <w:b/>
                <w:bCs/>
                <w:color w:val="000000" w:themeColor="text1"/>
                <w:sz w:val="36"/>
                <w:szCs w:val="36"/>
                <w:rtl/>
                <w:lang w:bidi="ar-EG"/>
              </w:rPr>
              <w:t>المشرف الرئيسي/</w:t>
            </w:r>
          </w:p>
        </w:tc>
        <w:tc>
          <w:tcPr>
            <w:tcW w:w="4531" w:type="dxa"/>
          </w:tcPr>
          <w:p w14:paraId="684F5846" w14:textId="77777777" w:rsidR="0037698B" w:rsidRPr="00A209A7" w:rsidRDefault="0037698B" w:rsidP="0012121E">
            <w:pPr>
              <w:spacing w:before="100" w:beforeAutospacing="1" w:after="100" w:afterAutospacing="1"/>
              <w:jc w:val="center"/>
              <w:rPr>
                <w:rFonts w:cs="Simplified Arabic"/>
                <w:b/>
                <w:bCs/>
                <w:color w:val="000000" w:themeColor="text1"/>
                <w:sz w:val="36"/>
                <w:szCs w:val="36"/>
                <w:rtl/>
                <w:lang w:bidi="ar-EG"/>
              </w:rPr>
            </w:pPr>
            <w:r w:rsidRPr="00A209A7">
              <w:rPr>
                <w:rFonts w:cs="Simplified Arabic" w:hint="cs"/>
                <w:b/>
                <w:bCs/>
                <w:color w:val="000000" w:themeColor="text1"/>
                <w:sz w:val="36"/>
                <w:szCs w:val="36"/>
                <w:rtl/>
                <w:lang w:bidi="ar-EG"/>
              </w:rPr>
              <w:t>المشرف الثاني/</w:t>
            </w:r>
          </w:p>
        </w:tc>
      </w:tr>
      <w:tr w:rsidR="0037698B" w:rsidRPr="00A209A7" w14:paraId="5A1E1FC3" w14:textId="77777777" w:rsidTr="0012121E">
        <w:tc>
          <w:tcPr>
            <w:tcW w:w="4530" w:type="dxa"/>
          </w:tcPr>
          <w:p w14:paraId="0CA011A7" w14:textId="77777777" w:rsidR="0037698B" w:rsidRPr="00A209A7" w:rsidRDefault="0037698B" w:rsidP="0012121E">
            <w:pPr>
              <w:spacing w:before="100" w:beforeAutospacing="1" w:after="100" w:afterAutospacing="1"/>
              <w:jc w:val="center"/>
              <w:rPr>
                <w:rFonts w:cs="Simplified Arabic"/>
                <w:b/>
                <w:bCs/>
                <w:color w:val="000000" w:themeColor="text1"/>
                <w:sz w:val="36"/>
                <w:szCs w:val="36"/>
                <w:rtl/>
                <w:lang w:bidi="ar-EG"/>
              </w:rPr>
            </w:pPr>
            <w:r w:rsidRPr="00A209A7">
              <w:rPr>
                <w:rFonts w:eastAsia="Calibri" w:cs="Simplified Arabic"/>
                <w:color w:val="000000" w:themeColor="text1"/>
                <w:kern w:val="0"/>
                <w:sz w:val="36"/>
                <w:szCs w:val="36"/>
                <w:rtl/>
                <w:lang w:bidi="ar-EG"/>
              </w:rPr>
              <w:t>د. الفيصل عبد الحميد</w:t>
            </w:r>
          </w:p>
        </w:tc>
        <w:tc>
          <w:tcPr>
            <w:tcW w:w="4531" w:type="dxa"/>
          </w:tcPr>
          <w:p w14:paraId="73D1FE85" w14:textId="77777777" w:rsidR="0037698B" w:rsidRPr="00A209A7" w:rsidRDefault="0037698B" w:rsidP="0012121E">
            <w:pPr>
              <w:spacing w:before="100" w:beforeAutospacing="1" w:after="100" w:afterAutospacing="1"/>
              <w:jc w:val="center"/>
              <w:rPr>
                <w:rFonts w:cs="Simplified Arabic"/>
                <w:b/>
                <w:bCs/>
                <w:color w:val="000000" w:themeColor="text1"/>
                <w:sz w:val="36"/>
                <w:szCs w:val="36"/>
                <w:rtl/>
                <w:lang w:bidi="ar-EG"/>
              </w:rPr>
            </w:pPr>
            <w:r w:rsidRPr="00A209A7">
              <w:rPr>
                <w:rFonts w:eastAsia="Calibri" w:cs="Simplified Arabic"/>
                <w:color w:val="000000" w:themeColor="text1"/>
                <w:kern w:val="0"/>
                <w:sz w:val="36"/>
                <w:szCs w:val="36"/>
                <w:rtl/>
                <w:lang w:bidi="ar-EG"/>
              </w:rPr>
              <w:t>د.فايز جراد</w:t>
            </w:r>
          </w:p>
        </w:tc>
      </w:tr>
    </w:tbl>
    <w:p w14:paraId="50B567F6" w14:textId="77777777" w:rsidR="0037698B" w:rsidRPr="00A209A7" w:rsidRDefault="0037698B" w:rsidP="0037698B">
      <w:pPr>
        <w:spacing w:before="100" w:beforeAutospacing="1" w:after="100" w:afterAutospacing="1"/>
        <w:jc w:val="center"/>
        <w:rPr>
          <w:rFonts w:cs="Simplified Arabic"/>
          <w:b/>
          <w:bCs/>
          <w:color w:val="000000" w:themeColor="text1"/>
          <w:sz w:val="36"/>
          <w:szCs w:val="36"/>
          <w:lang w:bidi="ar-EG"/>
        </w:rPr>
      </w:pPr>
      <w:r w:rsidRPr="00A209A7">
        <w:rPr>
          <w:rFonts w:cs="Simplified Arabic"/>
          <w:b/>
          <w:bCs/>
          <w:color w:val="000000" w:themeColor="text1"/>
          <w:sz w:val="36"/>
          <w:szCs w:val="36"/>
          <w:rtl/>
          <w:lang w:bidi="ar-EG"/>
        </w:rPr>
        <w:t>العام الدراسي:</w:t>
      </w:r>
    </w:p>
    <w:p w14:paraId="0DC4CEFE" w14:textId="77777777" w:rsidR="0037698B" w:rsidRPr="00A209A7" w:rsidRDefault="0037698B" w:rsidP="0037698B">
      <w:pPr>
        <w:spacing w:before="100" w:beforeAutospacing="1" w:after="100" w:afterAutospacing="1"/>
        <w:jc w:val="center"/>
        <w:rPr>
          <w:rFonts w:cs="Simplified Arabic"/>
          <w:color w:val="000000" w:themeColor="text1"/>
          <w:sz w:val="36"/>
          <w:szCs w:val="36"/>
          <w:lang w:bidi="ar-EG"/>
        </w:rPr>
        <w:sectPr w:rsidR="0037698B" w:rsidRPr="00A209A7" w:rsidSect="0012121E">
          <w:type w:val="continuous"/>
          <w:pgSz w:w="11906" w:h="16838" w:code="9"/>
          <w:pgMar w:top="1134" w:right="1701" w:bottom="1134" w:left="1134" w:header="720" w:footer="720" w:gutter="0"/>
          <w:pgNumType w:fmt="arabicAbjad" w:start="1"/>
          <w:cols w:space="708"/>
          <w:bidi/>
          <w:rtlGutter/>
          <w:docGrid w:linePitch="360"/>
        </w:sectPr>
      </w:pPr>
      <w:r w:rsidRPr="00A209A7">
        <w:rPr>
          <w:rFonts w:cs="Simplified Arabic"/>
          <w:color w:val="000000" w:themeColor="text1"/>
          <w:sz w:val="36"/>
          <w:szCs w:val="36"/>
          <w:lang w:bidi="ar-EG"/>
        </w:rPr>
        <w:t>1448 – 2026</w:t>
      </w:r>
    </w:p>
    <w:p w14:paraId="548AB671" w14:textId="5EAC3CE2" w:rsidR="000E6D18" w:rsidRPr="00A209A7" w:rsidRDefault="000E6D18" w:rsidP="0037698B">
      <w:pPr>
        <w:bidi/>
        <w:spacing w:before="100" w:beforeAutospacing="1" w:after="100" w:afterAutospacing="1"/>
        <w:jc w:val="center"/>
        <w:outlineLvl w:val="0"/>
        <w:rPr>
          <w:rFonts w:cs="Simplified Arabic"/>
          <w:b/>
          <w:bCs/>
          <w:color w:val="000000" w:themeColor="text1"/>
          <w:sz w:val="40"/>
          <w:szCs w:val="40"/>
        </w:rPr>
      </w:pPr>
      <w:bookmarkStart w:id="0" w:name="_Toc233682330"/>
      <w:r w:rsidRPr="00A209A7">
        <w:rPr>
          <w:rFonts w:cs="Simplified Arabic"/>
          <w:b/>
          <w:bCs/>
          <w:color w:val="000000" w:themeColor="text1"/>
          <w:sz w:val="40"/>
          <w:szCs w:val="40"/>
          <w:rtl/>
        </w:rPr>
        <w:lastRenderedPageBreak/>
        <w:t>الفصل الأول:</w:t>
      </w:r>
      <w:r w:rsidR="0037698B" w:rsidRPr="00A209A7">
        <w:rPr>
          <w:rFonts w:cs="Simplified Arabic" w:hint="cs"/>
          <w:b/>
          <w:bCs/>
          <w:color w:val="000000" w:themeColor="text1"/>
          <w:sz w:val="40"/>
          <w:szCs w:val="40"/>
          <w:rtl/>
        </w:rPr>
        <w:t xml:space="preserve"> </w:t>
      </w:r>
      <w:r w:rsidRPr="00A209A7">
        <w:rPr>
          <w:rFonts w:cs="Simplified Arabic"/>
          <w:b/>
          <w:bCs/>
          <w:color w:val="000000" w:themeColor="text1"/>
          <w:sz w:val="40"/>
          <w:szCs w:val="40"/>
          <w:rtl/>
        </w:rPr>
        <w:t>الإطار العام للبحث</w:t>
      </w:r>
      <w:bookmarkEnd w:id="0"/>
    </w:p>
    <w:p w14:paraId="24273A48" w14:textId="16FA70D3"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1" w:name="_Toc233682331"/>
      <w:r w:rsidRPr="00A209A7">
        <w:rPr>
          <w:rFonts w:cs="Simplified Arabic" w:hint="cs"/>
          <w:b/>
          <w:bCs/>
          <w:color w:val="000000" w:themeColor="text1"/>
          <w:sz w:val="36"/>
          <w:szCs w:val="36"/>
          <w:rtl/>
        </w:rPr>
        <w:t xml:space="preserve">1.1 </w:t>
      </w:r>
      <w:r w:rsidR="00CD7929" w:rsidRPr="00A209A7">
        <w:rPr>
          <w:rFonts w:cs="Simplified Arabic"/>
          <w:b/>
          <w:bCs/>
          <w:color w:val="000000" w:themeColor="text1"/>
          <w:sz w:val="36"/>
          <w:szCs w:val="36"/>
          <w:rtl/>
        </w:rPr>
        <w:t>مقدمة الدراسة</w:t>
      </w:r>
      <w:bookmarkEnd w:id="1"/>
    </w:p>
    <w:p w14:paraId="0FF39CBF"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تشهد بيئة الأعمال المعاصرة تحولات متسارعة وتغيّرات جوهرية على المستويات الاقتصادية والتكنولوجية والاجتماعية، مما فرض على المنظمات الحديثة ضرورة إعادة النظر في أساليبها الإدارية وممارساتها القيادية لمواكبة هذه التحولات وتحقيق ميزة تنافسية مستدامة</w:t>
      </w:r>
      <w:r w:rsidRPr="00A209A7">
        <w:rPr>
          <w:rFonts w:cs="Simplified Arabic"/>
          <w:color w:val="000000" w:themeColor="text1"/>
          <w:szCs w:val="28"/>
        </w:rPr>
        <w:t xml:space="preserve">. </w:t>
      </w:r>
      <w:r w:rsidRPr="00A209A7">
        <w:rPr>
          <w:rFonts w:cs="Simplified Arabic"/>
          <w:color w:val="000000" w:themeColor="text1"/>
          <w:szCs w:val="28"/>
          <w:rtl/>
        </w:rPr>
        <w:t>وفي ظل هذه التحديات، باتت القيادة الفاعلة من أهم العوامل التي تُسهم في نجاح المنظمات وتحقيق أهدافها الاستراتيجية، إذ تُمثّل القيادة العمود الفقري الذي ترتكز عليه المنظمات في توجيه مواردها البشرية وتوظيف طاقاتها بما يخدم رسالتها ورؤيتها (محمد وآخرون، 2022)</w:t>
      </w:r>
      <w:r w:rsidRPr="00A209A7">
        <w:rPr>
          <w:rFonts w:cs="Simplified Arabic"/>
          <w:color w:val="000000" w:themeColor="text1"/>
          <w:szCs w:val="28"/>
        </w:rPr>
        <w:t>.</w:t>
      </w:r>
    </w:p>
    <w:p w14:paraId="0FD114E5"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ولقد تعدّدت الأنماط القيادية التي تناولتها الأدبيات الإدارية، إلا أن نمط القيادة التحويلية برز كأحد أكثر الأنماط القيادية فاعلية وملاءمة لمتطلبات العصر الحديث، نظرًا لقدرته على إحداث تغييرات جوهرية في سلوكيات المرؤوسين وقيمهم واتجاهاتهم، وتحفيزهم على تجاوز توقعاتهم وتحقيق إنجازات استثنائية. وتقوم القيادة التحويلية على أربعة أبعاد رئيسية هي التأثير المثالي والحفز الإلهامي والاستثارة الفكرية والاعتبار الفردي، وهي الأبعاد التي تُمكّن القائد من بناء علاقة وطيدة مع مرؤوسيه ترتكز على الثقة والاحترام والإلهام (أحمد، 2025)</w:t>
      </w:r>
      <w:r w:rsidRPr="00A209A7">
        <w:rPr>
          <w:rFonts w:cs="Simplified Arabic"/>
          <w:color w:val="000000" w:themeColor="text1"/>
          <w:szCs w:val="28"/>
        </w:rPr>
        <w:t>.</w:t>
      </w:r>
    </w:p>
    <w:p w14:paraId="631B4FEF"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وتتجلى أهمية القيادة التحويلية في قدرتها على إحداث تأثير إيجابي على مختلف المخرجات التنظيمية، حيث أشارت العديد من الدراسات إلى دورها المحوري في تعزيز الرشاقة التنظيمية وفاعلية اتخاذ القرارات وسلوكيات المواطنة التنظيمية وتحسين أداء الموارد البشرية. كما تُسهم القيادة التحويلية في خلق بيئة عمل محفّزة تدعم الإبداع والابتكار وتُشجّع المرؤوسين على تقديم أفضل ما لديهم، وذلك من خلال الرؤية المستقبلية الواضحة التي يقدّمها القائد، والاهتمام الفردي بكل مرؤوس، والتشجيع المستمر على التفكير الإبداعي وحلّ المشكلات بأساليب مبتكرة </w:t>
      </w:r>
      <w:r w:rsidRPr="00A209A7">
        <w:rPr>
          <w:rFonts w:cs="Simplified Arabic"/>
          <w:color w:val="000000" w:themeColor="text1"/>
          <w:szCs w:val="28"/>
        </w:rPr>
        <w:t>(</w:t>
      </w:r>
      <w:r w:rsidRPr="00A209A7">
        <w:rPr>
          <w:rFonts w:cs="Simplified Arabic"/>
          <w:color w:val="000000" w:themeColor="text1"/>
          <w:szCs w:val="28"/>
          <w:rtl/>
        </w:rPr>
        <w:t>عبدالعزيز والقحطاني، 2025</w:t>
      </w:r>
      <w:r w:rsidRPr="00A209A7">
        <w:rPr>
          <w:rFonts w:cs="Simplified Arabic"/>
          <w:color w:val="000000" w:themeColor="text1"/>
          <w:szCs w:val="28"/>
        </w:rPr>
        <w:t>).</w:t>
      </w:r>
    </w:p>
    <w:p w14:paraId="29D66D40" w14:textId="7AE6520F"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يُعدّ الالتزام التنظيمي من المفاهيم المحورية في مجال السلوك التنظيمي وإدارة الموارد البشرية، إذ يعكس مدى ارتباط الموظف بالمنظمة التي يعمل بها وانخراطه فيها وتطابقه مع قيمها وأهدافها. ويُمثّل الالتزام التنظيمي حالة نفسية تربط الفرد بالمنظمة وتنعكس على قراره بالاستمرار في العمل بها، وقد تعدّدت </w:t>
      </w:r>
      <w:r w:rsidRPr="00A209A7">
        <w:rPr>
          <w:rFonts w:cs="Simplified Arabic"/>
          <w:color w:val="000000" w:themeColor="text1"/>
          <w:szCs w:val="28"/>
          <w:rtl/>
        </w:rPr>
        <w:lastRenderedPageBreak/>
        <w:t>أبعاده وفقًا للنموذج الذي قدّمه ماير وألن ليشمل الالتزام العاطفي والالتزام المستمر والالتزام المعياري، وهي الأبعاد التي تعكس الجوانب الوجدانية والمادية والأخلاقية لعلاقة الموظف بمنظمته (صالح وزايد، 2024)</w:t>
      </w:r>
      <w:r w:rsidRPr="00A209A7">
        <w:rPr>
          <w:rFonts w:cs="Simplified Arabic"/>
          <w:color w:val="000000" w:themeColor="text1"/>
          <w:szCs w:val="28"/>
        </w:rPr>
        <w:t>.</w:t>
      </w:r>
    </w:p>
    <w:p w14:paraId="2229F988"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وتنبع أهمية الالتزام التنظيمي من كونه يُمثّل مؤشرًا مهمًا على صحة المنظمة وفاعليتها، فالموظف الملتزم تنظيميًا يكون أكثر استعدادًا لبذل الجهد وتقديم العطاء، وأقل ميلًا لترك المنظمة أو التغيّب عن العمل. كما يرتبط الالتزام التنظيمي بالعديد من المخرجات الإيجابية كالأداء الوظيفي المرتفع والرضا الوظيفي وسلوكيات المواطنة التنظيمية، مما يجعله هدفًا استراتيجيًا تسعى إليه المنظمات الحديثة لتحقيق التميّز والاستدامة في ظل بيئة الأعمال التنافسية (العوائد وآخرون، 2022)</w:t>
      </w:r>
      <w:r w:rsidRPr="00A209A7">
        <w:rPr>
          <w:rFonts w:cs="Simplified Arabic"/>
          <w:color w:val="000000" w:themeColor="text1"/>
          <w:szCs w:val="28"/>
        </w:rPr>
        <w:t>.</w:t>
      </w:r>
    </w:p>
    <w:p w14:paraId="79A90A18"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وانطلاقًا مما سبق، تأتي الدراسة الحالية لتسلّط الضوء على أثر القيادة التحويلية بأبعادها (التأثير المثالي، الحفز الإلهامي، الاستثارة الفكرية، الاعتبار الفردي) على الالتزام التنظيمي بأبعاده (العاطفي، المستمر، المعياري) لدى موظفي شركة أرامكو السعودية، باعتبارها من أكبر الشركات في المملكة العربية السعودية والعالم، ومن أهم ركائز الاقتصاد الوطني، بما يُتيح فرصة بحثية ثرية لاختبار هذه العلاقة في بيئة تنظيمية ذات خصوصية، وتقديم إسهام علمي وعملي يخدم الأدبيات الإدارية ويدعم الممارسات القيادية في المنظمات المماثلة</w:t>
      </w:r>
      <w:r w:rsidRPr="00A209A7">
        <w:rPr>
          <w:rFonts w:cs="Simplified Arabic"/>
          <w:color w:val="000000" w:themeColor="text1"/>
          <w:szCs w:val="28"/>
        </w:rPr>
        <w:t>.</w:t>
      </w:r>
    </w:p>
    <w:p w14:paraId="2C3BE001" w14:textId="0CEFCC58"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2" w:name="_Toc233682332"/>
      <w:r w:rsidRPr="00A209A7">
        <w:rPr>
          <w:rFonts w:cs="Simplified Arabic" w:hint="cs"/>
          <w:b/>
          <w:bCs/>
          <w:color w:val="000000" w:themeColor="text1"/>
          <w:sz w:val="36"/>
          <w:szCs w:val="36"/>
          <w:rtl/>
        </w:rPr>
        <w:t xml:space="preserve">2.1 </w:t>
      </w:r>
      <w:r w:rsidR="00CD7929" w:rsidRPr="00A209A7">
        <w:rPr>
          <w:rFonts w:cs="Simplified Arabic"/>
          <w:b/>
          <w:bCs/>
          <w:color w:val="000000" w:themeColor="text1"/>
          <w:sz w:val="36"/>
          <w:szCs w:val="36"/>
          <w:rtl/>
        </w:rPr>
        <w:t>مشكلة الدراسة</w:t>
      </w:r>
      <w:bookmarkEnd w:id="2"/>
    </w:p>
    <w:p w14:paraId="100D4DD9"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تُعدّ شركة أرامكو السعودية من أكبر الشركات العاملة في قطاع النفط والطاقة على المستويين الإقليمي والعالمي، ومن أهم الركائز التي يقوم عليها الاقتصاد السعودي، إذ تضمّ كوادر بشرية ضخمة ومتنوعة من مختلف التخصصات والجنسيات. وفي ظل التحديات المتزايدة التي تواجهها الشركة في ظل التحولات الاقتصادية العالمية وتقلّبات أسواق النفط وتوجّهات رؤية المملكة العربية السعودية 2030 نحو تنويع مصادر الدخل وتقليل الاعتماد على النفط، باتت الحاجة ملحّة إلى تبنّي أنماط قيادية متطورة تُسهم في تعزيز ولاء موظفيها والتزامهم التنظيمي بما يدعم استدامة الشركة وقدرتها التنافسية</w:t>
      </w:r>
      <w:r w:rsidRPr="00A209A7">
        <w:rPr>
          <w:rFonts w:cs="Simplified Arabic"/>
          <w:color w:val="000000" w:themeColor="text1"/>
          <w:szCs w:val="28"/>
        </w:rPr>
        <w:t>.</w:t>
      </w:r>
    </w:p>
    <w:p w14:paraId="69703C3F"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وعلى الرغم من الجهود التي تبذلها شركة أرامكو السعودية في تطوير ممارساتها الإدارية والقيادية، إلا أن الملاحظة الميدانية والدراسات السابقة تُشير إلى وجود تفاوت في مستويات ممارسة القيادة التحويلية لدى القيادات الإدارية في الشركات الكبيرة، وانعكاس ذلك على مستويات الالتزام التنظيمي لدى الموظفين. فقد أشارت دراسة العوائد وآخرون (2022) إلى أن درجة ممارسة القيادة التحويلية جاءت بدرجة متوسطة في </w:t>
      </w:r>
      <w:r w:rsidRPr="00A209A7">
        <w:rPr>
          <w:rFonts w:cs="Simplified Arabic"/>
          <w:color w:val="000000" w:themeColor="text1"/>
          <w:szCs w:val="28"/>
          <w:rtl/>
        </w:rPr>
        <w:lastRenderedPageBreak/>
        <w:t>عدد من المنظمات، مما يُلقي بظلاله على مستوى الالتزام التنظيمي لدى العاملين. كما أكّدت دراسة كمال والبدري (2025) على أن ممارسات القيادة التحويلية في الشركات الكبيرة تحتاج إلى مزيد من التطوير لتُحقّق أثرها المنشود على الالتزام التنظيمي</w:t>
      </w:r>
      <w:r w:rsidRPr="00A209A7">
        <w:rPr>
          <w:rFonts w:cs="Simplified Arabic"/>
          <w:color w:val="000000" w:themeColor="text1"/>
          <w:szCs w:val="28"/>
        </w:rPr>
        <w:t>.</w:t>
      </w:r>
    </w:p>
    <w:p w14:paraId="11C4227E"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ومن خلال استقراء الأدبيات والدراسات السابقة، يتّضح أن هناك قصورًا ملحوظًا في الدراسات التي تناولت أثر القيادة التحويلية بأبعادها المختلفة على الالتزام التنظيمي بأبعاده الثلاثة في القطاع النفطي السعودي بشكل عام، وفي شركة أرامكو السعودية بشكل خاص، رغم الأهمية الاستراتيجية لهذا القطاع والشركة. كما يُلاحظ تباين نتائج الدراسات السابقة فيما يتعلق بترتيب أبعاد القيادة التحويلية من حيث تأثيرها على الالتزام التنظيمي، حيث أشارت دراسة مرتكوش (2022) إلى أن بُعد التأثير المثالي كان الأكثر تأثيرًا، في حين أشارت دراسة كمال والبدري </w:t>
      </w:r>
      <w:r w:rsidRPr="00A209A7">
        <w:rPr>
          <w:rFonts w:cs="Simplified Arabic"/>
          <w:color w:val="000000" w:themeColor="text1"/>
          <w:szCs w:val="28"/>
        </w:rPr>
        <w:t xml:space="preserve">(2025) </w:t>
      </w:r>
      <w:r w:rsidRPr="00A209A7">
        <w:rPr>
          <w:rFonts w:cs="Simplified Arabic"/>
          <w:color w:val="000000" w:themeColor="text1"/>
          <w:szCs w:val="28"/>
          <w:rtl/>
        </w:rPr>
        <w:t>إلى أن بُعد الحفز الإلهامي كان الأكثر تأثيرًا، مما يُثير تساؤلات حول البُعد الأكثر تأثيرًا في سياق شركة أرامكو السعودية</w:t>
      </w:r>
      <w:r w:rsidRPr="00A209A7">
        <w:rPr>
          <w:rFonts w:cs="Simplified Arabic"/>
          <w:color w:val="000000" w:themeColor="text1"/>
          <w:szCs w:val="28"/>
        </w:rPr>
        <w:t>.</w:t>
      </w:r>
    </w:p>
    <w:p w14:paraId="4586A7BF" w14:textId="3B79F61A" w:rsidR="00CD7929" w:rsidRPr="00A209A7" w:rsidRDefault="00CD7929" w:rsidP="0037698B">
      <w:pPr>
        <w:bidi/>
        <w:spacing w:before="100" w:beforeAutospacing="1" w:after="100" w:afterAutospacing="1"/>
        <w:ind w:firstLine="425"/>
        <w:jc w:val="both"/>
        <w:rPr>
          <w:rFonts w:cs="Simplified Arabic"/>
          <w:b/>
          <w:bCs/>
          <w:color w:val="000000" w:themeColor="text1"/>
          <w:szCs w:val="28"/>
        </w:rPr>
      </w:pPr>
      <w:r w:rsidRPr="00A209A7">
        <w:rPr>
          <w:rFonts w:cs="Simplified Arabic"/>
          <w:b/>
          <w:bCs/>
          <w:color w:val="000000" w:themeColor="text1"/>
          <w:szCs w:val="28"/>
          <w:rtl/>
        </w:rPr>
        <w:t>وبناءً على ما سبق، يمكن صياغة مشكلة الدراسة في التساؤل الرئيسي الآتي</w:t>
      </w:r>
      <w:r w:rsidRPr="00A209A7">
        <w:rPr>
          <w:rFonts w:cs="Simplified Arabic"/>
          <w:b/>
          <w:bCs/>
          <w:color w:val="000000" w:themeColor="text1"/>
          <w:szCs w:val="28"/>
        </w:rPr>
        <w:t>:</w:t>
      </w:r>
      <w:r w:rsidR="0037698B" w:rsidRPr="00A209A7">
        <w:rPr>
          <w:rFonts w:cs="Simplified Arabic" w:hint="cs"/>
          <w:b/>
          <w:bCs/>
          <w:color w:val="000000" w:themeColor="text1"/>
          <w:szCs w:val="28"/>
          <w:rtl/>
        </w:rPr>
        <w:t xml:space="preserve"> </w:t>
      </w:r>
      <w:r w:rsidRPr="00A209A7">
        <w:rPr>
          <w:rFonts w:cs="Simplified Arabic"/>
          <w:color w:val="000000" w:themeColor="text1"/>
          <w:szCs w:val="28"/>
          <w:rtl/>
        </w:rPr>
        <w:t>ما أثر القيادة التحويلية بأبعادها التأثير المثالي، الحفز الإلهامي، الاستثارة الفكرية، الاعتبار الفردي</w:t>
      </w:r>
      <w:r w:rsidRPr="00A209A7">
        <w:rPr>
          <w:rFonts w:cs="Simplified Arabic"/>
          <w:color w:val="000000" w:themeColor="text1"/>
          <w:szCs w:val="28"/>
        </w:rPr>
        <w:t xml:space="preserve"> </w:t>
      </w:r>
      <w:r w:rsidRPr="00A209A7">
        <w:rPr>
          <w:rFonts w:cs="Simplified Arabic"/>
          <w:color w:val="000000" w:themeColor="text1"/>
          <w:szCs w:val="28"/>
          <w:rtl/>
        </w:rPr>
        <w:t>على الالتزام التنظيمي بأبعاده (العاطفي، المستمر، المعياري) لدى موظفي شركة أرامكو السعودي</w:t>
      </w:r>
    </w:p>
    <w:p w14:paraId="54B969E3" w14:textId="2787A449"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3" w:name="_Toc233682333"/>
      <w:r w:rsidRPr="00A209A7">
        <w:rPr>
          <w:rFonts w:cs="Simplified Arabic" w:hint="cs"/>
          <w:b/>
          <w:bCs/>
          <w:color w:val="000000" w:themeColor="text1"/>
          <w:sz w:val="36"/>
          <w:szCs w:val="36"/>
          <w:rtl/>
        </w:rPr>
        <w:t xml:space="preserve">3.1 </w:t>
      </w:r>
      <w:r w:rsidR="00CD7929" w:rsidRPr="00A209A7">
        <w:rPr>
          <w:rFonts w:cs="Simplified Arabic"/>
          <w:b/>
          <w:bCs/>
          <w:color w:val="000000" w:themeColor="text1"/>
          <w:sz w:val="36"/>
          <w:szCs w:val="36"/>
          <w:rtl/>
        </w:rPr>
        <w:t>أهمية الدراسة</w:t>
      </w:r>
      <w:bookmarkEnd w:id="3"/>
    </w:p>
    <w:p w14:paraId="6820150F"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الأهمية العلمية (النظرية)</w:t>
      </w:r>
    </w:p>
    <w:p w14:paraId="31D4DA5C" w14:textId="77777777" w:rsidR="00CD7929" w:rsidRPr="00A209A7" w:rsidRDefault="00CD7929" w:rsidP="0037698B">
      <w:pPr>
        <w:pStyle w:val="ListParagraph"/>
        <w:numPr>
          <w:ilvl w:val="0"/>
          <w:numId w:val="9"/>
        </w:numPr>
        <w:bidi/>
        <w:spacing w:before="100" w:beforeAutospacing="1" w:after="100" w:afterAutospacing="1"/>
        <w:ind w:left="425"/>
        <w:jc w:val="both"/>
        <w:rPr>
          <w:rFonts w:cs="Simplified Arabic"/>
          <w:color w:val="000000" w:themeColor="text1"/>
          <w:sz w:val="32"/>
          <w:szCs w:val="32"/>
        </w:rPr>
      </w:pPr>
      <w:r w:rsidRPr="00A209A7">
        <w:rPr>
          <w:rFonts w:cs="Simplified Arabic"/>
          <w:color w:val="000000" w:themeColor="text1"/>
          <w:sz w:val="32"/>
          <w:szCs w:val="32"/>
          <w:rtl/>
        </w:rPr>
        <w:t>تُسهم الدراسة في إثراء المكتبة العربية بدراسة علمية تتناول العلاقة بين القيادة التحويلية والالتزام التنظيمي في بيئة تطبيقية مميزة، وهي شركة أرامكو السعودية</w:t>
      </w:r>
      <w:r w:rsidRPr="00A209A7">
        <w:rPr>
          <w:rFonts w:cs="Simplified Arabic"/>
          <w:color w:val="000000" w:themeColor="text1"/>
          <w:sz w:val="32"/>
          <w:szCs w:val="32"/>
        </w:rPr>
        <w:t>.</w:t>
      </w:r>
    </w:p>
    <w:p w14:paraId="4DC9C334" w14:textId="77777777" w:rsidR="00CD7929" w:rsidRPr="00A209A7" w:rsidRDefault="00CD7929" w:rsidP="0037698B">
      <w:pPr>
        <w:pStyle w:val="ListParagraph"/>
        <w:numPr>
          <w:ilvl w:val="0"/>
          <w:numId w:val="9"/>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تتناول الدراسة موضوعين حيويين في مجال إدارة الموارد البشرية والسلوك التنظيمي، يحظيان باهتمام متزايد من الباحثين والممارسين في العصر الحديث</w:t>
      </w:r>
      <w:r w:rsidRPr="00A209A7">
        <w:rPr>
          <w:rFonts w:cs="Simplified Arabic"/>
          <w:color w:val="000000" w:themeColor="text1"/>
          <w:szCs w:val="28"/>
        </w:rPr>
        <w:t>.</w:t>
      </w:r>
    </w:p>
    <w:p w14:paraId="50527C2E" w14:textId="77777777" w:rsidR="00CD7929" w:rsidRPr="00A209A7" w:rsidRDefault="00CD7929" w:rsidP="0037698B">
      <w:pPr>
        <w:pStyle w:val="ListParagraph"/>
        <w:numPr>
          <w:ilvl w:val="0"/>
          <w:numId w:val="9"/>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تُسهم الدراسة في سدّ الفجوة البحثية المتعلقة بدراسة أثر أبعاد القيادة التحويلية (التأثير المثالي، الحفز الإلهامي، الاستثارة الفكرية، الاعتبار الفردي) على أبعاد الالتزام التنظيمي (العاطفي، المستمر، المعياري) في القطاع النفطي السعودي</w:t>
      </w:r>
      <w:r w:rsidRPr="00A209A7">
        <w:rPr>
          <w:rFonts w:cs="Simplified Arabic"/>
          <w:color w:val="000000" w:themeColor="text1"/>
          <w:szCs w:val="28"/>
        </w:rPr>
        <w:t>.</w:t>
      </w:r>
    </w:p>
    <w:p w14:paraId="0772C5D5" w14:textId="77777777" w:rsidR="00CD7929" w:rsidRPr="00A209A7" w:rsidRDefault="00CD7929" w:rsidP="0037698B">
      <w:pPr>
        <w:pStyle w:val="ListParagraph"/>
        <w:numPr>
          <w:ilvl w:val="0"/>
          <w:numId w:val="9"/>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lastRenderedPageBreak/>
        <w:t>تتيح الدراسة فرصة لاختبار الإطار النظري للقيادة التحويلية الذي طوّره</w:t>
      </w:r>
      <w:r w:rsidRPr="00A209A7">
        <w:rPr>
          <w:rFonts w:cs="Simplified Arabic"/>
          <w:color w:val="000000" w:themeColor="text1"/>
          <w:szCs w:val="28"/>
        </w:rPr>
        <w:t xml:space="preserve"> (Bass &amp; Avolio) </w:t>
      </w:r>
      <w:r w:rsidRPr="00A209A7">
        <w:rPr>
          <w:rFonts w:cs="Simplified Arabic"/>
          <w:color w:val="000000" w:themeColor="text1"/>
          <w:szCs w:val="28"/>
          <w:rtl/>
        </w:rPr>
        <w:t>والإطار النظري للالتزام التنظيمي الذي طوّره</w:t>
      </w:r>
      <w:r w:rsidRPr="00A209A7">
        <w:rPr>
          <w:rFonts w:cs="Simplified Arabic"/>
          <w:color w:val="000000" w:themeColor="text1"/>
          <w:szCs w:val="28"/>
        </w:rPr>
        <w:t xml:space="preserve"> (Meyer &amp; Allen) </w:t>
      </w:r>
      <w:r w:rsidRPr="00A209A7">
        <w:rPr>
          <w:rFonts w:cs="Simplified Arabic"/>
          <w:color w:val="000000" w:themeColor="text1"/>
          <w:szCs w:val="28"/>
          <w:rtl/>
        </w:rPr>
        <w:t>في بيئة عمل ذات خصوصية تنظيمية وثقافية</w:t>
      </w:r>
      <w:r w:rsidRPr="00A209A7">
        <w:rPr>
          <w:rFonts w:cs="Simplified Arabic"/>
          <w:color w:val="000000" w:themeColor="text1"/>
          <w:szCs w:val="28"/>
        </w:rPr>
        <w:t>.</w:t>
      </w:r>
    </w:p>
    <w:p w14:paraId="591C3D0A" w14:textId="77777777" w:rsidR="00CD7929" w:rsidRPr="00A209A7" w:rsidRDefault="00CD7929" w:rsidP="0037698B">
      <w:pPr>
        <w:pStyle w:val="ListParagraph"/>
        <w:numPr>
          <w:ilvl w:val="0"/>
          <w:numId w:val="9"/>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تُمثّل نتائج الدراسة منطلقًا لدراسات مستقبلية تتناول هذين المتغيرين أو علاقتهما بمتغيرات أخرى في قطاعات وسياقات مختلفة</w:t>
      </w:r>
      <w:r w:rsidRPr="00A209A7">
        <w:rPr>
          <w:rFonts w:cs="Simplified Arabic"/>
          <w:color w:val="000000" w:themeColor="text1"/>
          <w:szCs w:val="28"/>
        </w:rPr>
        <w:t>.</w:t>
      </w:r>
    </w:p>
    <w:p w14:paraId="2B5E9F78" w14:textId="77777777" w:rsidR="00CD7929" w:rsidRPr="00A209A7" w:rsidRDefault="00CD7929" w:rsidP="0037698B">
      <w:pPr>
        <w:pStyle w:val="ListParagraph"/>
        <w:numPr>
          <w:ilvl w:val="0"/>
          <w:numId w:val="9"/>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تُقدّم الدراسة مراجعة شاملة للأدبيات والدراسات السابقة العربية والأجنبية المتعلقة بمتغيري الدراسة، مما يُشكّل مرجعًا علميًا للباحثين المهتمين بهذا المجال</w:t>
      </w:r>
      <w:r w:rsidRPr="00A209A7">
        <w:rPr>
          <w:rFonts w:cs="Simplified Arabic"/>
          <w:color w:val="000000" w:themeColor="text1"/>
          <w:szCs w:val="28"/>
        </w:rPr>
        <w:t>.</w:t>
      </w:r>
    </w:p>
    <w:p w14:paraId="68189B94"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الأهمية العملية (التطبيقية)</w:t>
      </w:r>
    </w:p>
    <w:p w14:paraId="13156691" w14:textId="77777777" w:rsidR="00CD7929" w:rsidRPr="00A209A7" w:rsidRDefault="00CD7929" w:rsidP="0037698B">
      <w:pPr>
        <w:pStyle w:val="ListParagraph"/>
        <w:numPr>
          <w:ilvl w:val="0"/>
          <w:numId w:val="10"/>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تتناول الدراسة قطاعًا اقتصاديًا حيويًا في المملكة العربية السعودية، إذ تُعدّ شركة أرامكو السعودية من أكبر شركات النفط في العالم وأحد أهم ركائز الاقتصاد الوطني</w:t>
      </w:r>
      <w:r w:rsidRPr="00A209A7">
        <w:rPr>
          <w:rFonts w:cs="Simplified Arabic"/>
          <w:color w:val="000000" w:themeColor="text1"/>
          <w:szCs w:val="28"/>
        </w:rPr>
        <w:t>.</w:t>
      </w:r>
    </w:p>
    <w:p w14:paraId="370C8E6F" w14:textId="77777777" w:rsidR="00CD7929" w:rsidRPr="00A209A7" w:rsidRDefault="00CD7929" w:rsidP="0037698B">
      <w:pPr>
        <w:pStyle w:val="ListParagraph"/>
        <w:numPr>
          <w:ilvl w:val="0"/>
          <w:numId w:val="10"/>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تُساعد نتائج الدراسة متخذي القرار في شركة أرامكو السعودية على فهم أثر ممارسات القيادة التحويلية على مستوى الالتزام التنظيمي لدى الموظفين، بما يدعم اتخاذ قرارات إدارية مبنية على أسس علمية</w:t>
      </w:r>
      <w:r w:rsidRPr="00A209A7">
        <w:rPr>
          <w:rFonts w:cs="Simplified Arabic"/>
          <w:color w:val="000000" w:themeColor="text1"/>
          <w:szCs w:val="28"/>
        </w:rPr>
        <w:t>.</w:t>
      </w:r>
    </w:p>
    <w:p w14:paraId="77C11648" w14:textId="77777777" w:rsidR="00CD7929" w:rsidRPr="00A209A7" w:rsidRDefault="00CD7929" w:rsidP="0037698B">
      <w:pPr>
        <w:pStyle w:val="ListParagraph"/>
        <w:numPr>
          <w:ilvl w:val="0"/>
          <w:numId w:val="10"/>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تُقدّم الدراسة توصيات عملية يمكن الاستفادة منها في تطوير برامج تدريبية للقيادات الإدارية في الشركة، بهدف تنمية مهاراتهم في ممارسة القيادة التحويلية</w:t>
      </w:r>
      <w:r w:rsidRPr="00A209A7">
        <w:rPr>
          <w:rFonts w:cs="Simplified Arabic"/>
          <w:color w:val="000000" w:themeColor="text1"/>
          <w:szCs w:val="28"/>
        </w:rPr>
        <w:t>.</w:t>
      </w:r>
    </w:p>
    <w:p w14:paraId="4580BFD1" w14:textId="77777777" w:rsidR="00CD7929" w:rsidRPr="00A209A7" w:rsidRDefault="00CD7929" w:rsidP="0037698B">
      <w:pPr>
        <w:pStyle w:val="ListParagraph"/>
        <w:numPr>
          <w:ilvl w:val="0"/>
          <w:numId w:val="10"/>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تُسهم الدراسة في تعزيز مستوى الالتزام التنظيمي لدى موظفي الشركة، وهو ما ينعكس إيجابًا على الأداء الوظيفي والإنتاجية وتقليل معدلات الدوران الوظيفي</w:t>
      </w:r>
      <w:r w:rsidRPr="00A209A7">
        <w:rPr>
          <w:rFonts w:cs="Simplified Arabic"/>
          <w:color w:val="000000" w:themeColor="text1"/>
          <w:szCs w:val="28"/>
        </w:rPr>
        <w:t>.</w:t>
      </w:r>
    </w:p>
    <w:p w14:paraId="774B91E9" w14:textId="77777777" w:rsidR="00CD7929" w:rsidRPr="00A209A7" w:rsidRDefault="00CD7929" w:rsidP="0037698B">
      <w:pPr>
        <w:pStyle w:val="ListParagraph"/>
        <w:numPr>
          <w:ilvl w:val="0"/>
          <w:numId w:val="10"/>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تتوافق الدراسة مع توجهات رؤية المملكة العربية السعودية 2030 التي تُولي اهتمامًا كبيرًا بتطوير الكوادر البشرية وتعزيز كفاءتها وانتمائها لمؤسساتها</w:t>
      </w:r>
      <w:r w:rsidRPr="00A209A7">
        <w:rPr>
          <w:rFonts w:cs="Simplified Arabic"/>
          <w:color w:val="000000" w:themeColor="text1"/>
          <w:szCs w:val="28"/>
        </w:rPr>
        <w:t>.</w:t>
      </w:r>
    </w:p>
    <w:p w14:paraId="29298172" w14:textId="77777777" w:rsidR="00CD7929" w:rsidRPr="00A209A7" w:rsidRDefault="00CD7929" w:rsidP="0037698B">
      <w:pPr>
        <w:pStyle w:val="ListParagraph"/>
        <w:numPr>
          <w:ilvl w:val="0"/>
          <w:numId w:val="10"/>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يمكن تعميم نتائج الدراسة والاستفادة منها في شركات وقطاعات مماثلة في المملكة العربية السعودية والدول العربية، بما يُسهم في تحسين الممارسات الإدارية والقيادية</w:t>
      </w:r>
      <w:r w:rsidRPr="00A209A7">
        <w:rPr>
          <w:rFonts w:cs="Simplified Arabic"/>
          <w:color w:val="000000" w:themeColor="text1"/>
          <w:szCs w:val="28"/>
        </w:rPr>
        <w:t>.</w:t>
      </w:r>
    </w:p>
    <w:p w14:paraId="3857B82C" w14:textId="77777777" w:rsidR="00CD7929" w:rsidRPr="00A209A7" w:rsidRDefault="00CD7929" w:rsidP="0037698B">
      <w:pPr>
        <w:pStyle w:val="ListParagraph"/>
        <w:numPr>
          <w:ilvl w:val="0"/>
          <w:numId w:val="10"/>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تُساعد الدراسة إدارة الموارد البشرية في الشركة على تصميم سياسات وبرامج تستهدف تعزيز الولاء والانتماء التنظيمي لدى الموظفين</w:t>
      </w:r>
      <w:r w:rsidRPr="00A209A7">
        <w:rPr>
          <w:rFonts w:cs="Simplified Arabic"/>
          <w:color w:val="000000" w:themeColor="text1"/>
          <w:szCs w:val="28"/>
        </w:rPr>
        <w:t>.</w:t>
      </w:r>
    </w:p>
    <w:p w14:paraId="1C580E37" w14:textId="13980E89"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4" w:name="_Toc233682334"/>
      <w:r w:rsidRPr="00A209A7">
        <w:rPr>
          <w:rFonts w:cs="Simplified Arabic" w:hint="cs"/>
          <w:b/>
          <w:bCs/>
          <w:color w:val="000000" w:themeColor="text1"/>
          <w:sz w:val="36"/>
          <w:szCs w:val="36"/>
          <w:rtl/>
        </w:rPr>
        <w:t xml:space="preserve">4.1 </w:t>
      </w:r>
      <w:r w:rsidR="00CD7929" w:rsidRPr="00A209A7">
        <w:rPr>
          <w:rFonts w:cs="Simplified Arabic"/>
          <w:b/>
          <w:bCs/>
          <w:color w:val="000000" w:themeColor="text1"/>
          <w:sz w:val="36"/>
          <w:szCs w:val="36"/>
          <w:rtl/>
        </w:rPr>
        <w:t>أهداف الدراسة</w:t>
      </w:r>
      <w:bookmarkEnd w:id="4"/>
    </w:p>
    <w:p w14:paraId="79260A86"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الهدف الرئيسي</w:t>
      </w:r>
    </w:p>
    <w:p w14:paraId="436EBFE0"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تهدف الدراسة الحالية إلى دراسة أثر القيادة التحويلية بأبعادها (التأثير المثالي، الحفز الإلهامي، الاستثارة الفكرية، الاعتبار الفردي) على الالتزام التنظيمي بأبعاده (العاطفي، المستمر، المعياري) لدى موظفي شركة أرامكو السعودية</w:t>
      </w:r>
      <w:r w:rsidRPr="00A209A7">
        <w:rPr>
          <w:rFonts w:cs="Simplified Arabic"/>
          <w:color w:val="000000" w:themeColor="text1"/>
          <w:szCs w:val="28"/>
        </w:rPr>
        <w:t>.</w:t>
      </w:r>
    </w:p>
    <w:p w14:paraId="0AC3BE55"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الأهداف الفرعية</w:t>
      </w:r>
    </w:p>
    <w:p w14:paraId="12698113"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التعرف على المستوى الفعلي لممارسة القيادة التحويلية بأبعادها المختلفة لدى القيادات الإدارية في شركة أرامكو السعودية من وجهة نظر الموظفين</w:t>
      </w:r>
      <w:r w:rsidRPr="00A209A7">
        <w:rPr>
          <w:rFonts w:cs="Simplified Arabic"/>
          <w:color w:val="000000" w:themeColor="text1"/>
          <w:szCs w:val="28"/>
        </w:rPr>
        <w:t>.</w:t>
      </w:r>
    </w:p>
    <w:p w14:paraId="7489603C"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قياس مستوى الالتزام التنظيمي بأبعاده الثلاثة (العاطفي، المستمر، المعياري) لدى موظفي شركة أرامكو السعودية</w:t>
      </w:r>
      <w:r w:rsidRPr="00A209A7">
        <w:rPr>
          <w:rFonts w:cs="Simplified Arabic"/>
          <w:color w:val="000000" w:themeColor="text1"/>
          <w:szCs w:val="28"/>
        </w:rPr>
        <w:t>.</w:t>
      </w:r>
    </w:p>
    <w:p w14:paraId="553DCFB0"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تحديد طبيعة العلاقة بين القيادة التحويلية بأبعادها والالتزام التنظيمي بأبعاده لدى موظفي شركة أرامكو السعودية</w:t>
      </w:r>
      <w:r w:rsidRPr="00A209A7">
        <w:rPr>
          <w:rFonts w:cs="Simplified Arabic"/>
          <w:color w:val="000000" w:themeColor="text1"/>
          <w:szCs w:val="28"/>
        </w:rPr>
        <w:t>.</w:t>
      </w:r>
    </w:p>
    <w:p w14:paraId="3F557060"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قياس أثر بُعد التأثير المثالي على الالتزام التنظيمي بأبعاده لدى موظفي شركة أرامكو السعودية</w:t>
      </w:r>
      <w:r w:rsidRPr="00A209A7">
        <w:rPr>
          <w:rFonts w:cs="Simplified Arabic"/>
          <w:color w:val="000000" w:themeColor="text1"/>
          <w:szCs w:val="28"/>
        </w:rPr>
        <w:t>.</w:t>
      </w:r>
    </w:p>
    <w:p w14:paraId="4BC4D9C2"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قياس أثر بُعد الحفز الإلهامي على الالتزام التنظيمي بأبعاده لدى موظفي شركة أرامكو السعودية</w:t>
      </w:r>
      <w:r w:rsidRPr="00A209A7">
        <w:rPr>
          <w:rFonts w:cs="Simplified Arabic"/>
          <w:color w:val="000000" w:themeColor="text1"/>
          <w:szCs w:val="28"/>
        </w:rPr>
        <w:t>.</w:t>
      </w:r>
    </w:p>
    <w:p w14:paraId="59E2BADF"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قياس أثر بُعد الاستثارة الفكرية على الالتزام التنظيمي بأبعاده لدى موظفي شركة أرامكو السعودية</w:t>
      </w:r>
      <w:r w:rsidRPr="00A209A7">
        <w:rPr>
          <w:rFonts w:cs="Simplified Arabic"/>
          <w:color w:val="000000" w:themeColor="text1"/>
          <w:szCs w:val="28"/>
        </w:rPr>
        <w:t>.</w:t>
      </w:r>
    </w:p>
    <w:p w14:paraId="6A27DD38"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قياس أثر بُعد الاعتبار الفردي على الالتزام التنظيمي بأبعاده لدى موظفي شركة أرامكو السعودية</w:t>
      </w:r>
      <w:r w:rsidRPr="00A209A7">
        <w:rPr>
          <w:rFonts w:cs="Simplified Arabic"/>
          <w:color w:val="000000" w:themeColor="text1"/>
          <w:szCs w:val="28"/>
        </w:rPr>
        <w:t>.</w:t>
      </w:r>
    </w:p>
    <w:p w14:paraId="165E8FE1"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تحديد البُعد الأكثر تأثيرًا من أبعاد القيادة التحويلية على الالتزام التنظيمي لدى موظفي شركة أرامكو السعودية</w:t>
      </w:r>
      <w:r w:rsidRPr="00A209A7">
        <w:rPr>
          <w:rFonts w:cs="Simplified Arabic"/>
          <w:color w:val="000000" w:themeColor="text1"/>
          <w:szCs w:val="28"/>
        </w:rPr>
        <w:t>.</w:t>
      </w:r>
    </w:p>
    <w:p w14:paraId="44C258BF" w14:textId="0ED963B0"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الكشف عن الفروق ذات الدلالة الإحصائية في إدراك موظفي شركة أرامكو السعودية لكلٍّ من القيادة التحويلية والالتزام التنظيمي تبعًا للمتغيرات الديموغرافية (الجنس، العمر، المؤهل العلمي، سنوات الخبرة، المستوى الوظيفي</w:t>
      </w:r>
      <w:r w:rsidR="0037698B" w:rsidRPr="00A209A7">
        <w:rPr>
          <w:rFonts w:cs="Simplified Arabic" w:hint="cs"/>
          <w:color w:val="000000" w:themeColor="text1"/>
          <w:szCs w:val="28"/>
          <w:rtl/>
        </w:rPr>
        <w:t>)</w:t>
      </w:r>
    </w:p>
    <w:p w14:paraId="6ED35F17" w14:textId="77777777" w:rsidR="00CD7929" w:rsidRPr="00A209A7" w:rsidRDefault="00CD7929" w:rsidP="0037698B">
      <w:pPr>
        <w:pStyle w:val="ListParagraph"/>
        <w:numPr>
          <w:ilvl w:val="0"/>
          <w:numId w:val="11"/>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تقديم مجموعة من التوصيات والمقترحات العملية التي تُسهم في تعزيز ممارسات القيادة التحويلية ورفع مستوى الالتزام التنظيمي لدى موظفي شركة أرامكو السعودية</w:t>
      </w:r>
      <w:r w:rsidRPr="00A209A7">
        <w:rPr>
          <w:rFonts w:cs="Simplified Arabic"/>
          <w:color w:val="000000" w:themeColor="text1"/>
          <w:szCs w:val="28"/>
        </w:rPr>
        <w:t>.</w:t>
      </w:r>
    </w:p>
    <w:p w14:paraId="52262BDF" w14:textId="72EE1ED3"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5" w:name="_Toc233682335"/>
      <w:r w:rsidRPr="00A209A7">
        <w:rPr>
          <w:rFonts w:cs="Simplified Arabic" w:hint="cs"/>
          <w:b/>
          <w:bCs/>
          <w:color w:val="000000" w:themeColor="text1"/>
          <w:sz w:val="36"/>
          <w:szCs w:val="36"/>
          <w:rtl/>
        </w:rPr>
        <w:t xml:space="preserve">5.1 </w:t>
      </w:r>
      <w:r w:rsidR="00CD7929" w:rsidRPr="00A209A7">
        <w:rPr>
          <w:rFonts w:cs="Simplified Arabic"/>
          <w:b/>
          <w:bCs/>
          <w:color w:val="000000" w:themeColor="text1"/>
          <w:sz w:val="36"/>
          <w:szCs w:val="36"/>
          <w:rtl/>
        </w:rPr>
        <w:t>أسئلة الدراسة</w:t>
      </w:r>
      <w:bookmarkEnd w:id="5"/>
    </w:p>
    <w:p w14:paraId="1D6DF0AA"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السؤال الرئيسي</w:t>
      </w:r>
    </w:p>
    <w:p w14:paraId="1DB67DC1"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ما أثر القيادة التحويلية بأبعادها (التأثير المثالي، الحفز الإلهامي، الاستثارة الفكرية، الاعتبار الفردي) على الالتزام التنظيمي بأبعاده (العاطفي، المستمر، المعياري) لدى موظفي شركة أرامكو السعودية؟</w:t>
      </w:r>
    </w:p>
    <w:p w14:paraId="7D032056"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الأسئلة الفرعية</w:t>
      </w:r>
    </w:p>
    <w:p w14:paraId="7BFC9187" w14:textId="77777777" w:rsidR="00CD7929" w:rsidRPr="00A209A7" w:rsidRDefault="00CD7929" w:rsidP="0037698B">
      <w:pPr>
        <w:pStyle w:val="ListParagraph"/>
        <w:numPr>
          <w:ilvl w:val="0"/>
          <w:numId w:val="12"/>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ما مستوى ممارسة القيادة التحويلية بأبعادها المختلفة لدى القيادات الإدارية في شركة أرامكو السعودية من وجهة نظر الموظفين؟</w:t>
      </w:r>
    </w:p>
    <w:p w14:paraId="2367E5DA" w14:textId="77777777" w:rsidR="00CD7929" w:rsidRPr="00A209A7" w:rsidRDefault="00CD7929" w:rsidP="0037698B">
      <w:pPr>
        <w:pStyle w:val="ListParagraph"/>
        <w:numPr>
          <w:ilvl w:val="0"/>
          <w:numId w:val="12"/>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ما مستوى الالتزام التنظيمي بأبعاده (العاطفي، المستمر، المعياري) لدى موظفي شركة أرامكو السعودية؟</w:t>
      </w:r>
    </w:p>
    <w:p w14:paraId="63E98EC5" w14:textId="77777777" w:rsidR="00CD7929" w:rsidRPr="00A209A7" w:rsidRDefault="00CD7929" w:rsidP="0037698B">
      <w:pPr>
        <w:pStyle w:val="ListParagraph"/>
        <w:numPr>
          <w:ilvl w:val="0"/>
          <w:numId w:val="12"/>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ما طبيعة العلاقة الارتباطية بين القيادة التحويلية بأبعادها والالتزام التنظيمي بأبعاده لدى موظفي شركة أرامكو السعودية؟</w:t>
      </w:r>
    </w:p>
    <w:p w14:paraId="12170CB6" w14:textId="77777777" w:rsidR="00CD7929" w:rsidRPr="00A209A7" w:rsidRDefault="00CD7929" w:rsidP="0037698B">
      <w:pPr>
        <w:pStyle w:val="ListParagraph"/>
        <w:numPr>
          <w:ilvl w:val="0"/>
          <w:numId w:val="12"/>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ما أثر بُعد التأثير المثالي على الالتزام التنظيمي بأبعاده لدى موظفي شركة أرامكو السعودية؟</w:t>
      </w:r>
    </w:p>
    <w:p w14:paraId="194F603C" w14:textId="77777777" w:rsidR="00CD7929" w:rsidRPr="00A209A7" w:rsidRDefault="00CD7929" w:rsidP="0037698B">
      <w:pPr>
        <w:pStyle w:val="ListParagraph"/>
        <w:numPr>
          <w:ilvl w:val="0"/>
          <w:numId w:val="12"/>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ما أثر بُعد الحفز الإلهامي على الالتزام التنظيمي بأبعاده لدى موظفي شركة أرامكو السعودية؟</w:t>
      </w:r>
    </w:p>
    <w:p w14:paraId="152BA787" w14:textId="77777777" w:rsidR="00CD7929" w:rsidRPr="00A209A7" w:rsidRDefault="00CD7929" w:rsidP="0037698B">
      <w:pPr>
        <w:pStyle w:val="ListParagraph"/>
        <w:numPr>
          <w:ilvl w:val="0"/>
          <w:numId w:val="12"/>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ما أثر بُعد الاستثارة الفكرية على الالتزام التنظيمي بأبعاده لدى موظفي شركة أرامكو السعودية؟</w:t>
      </w:r>
    </w:p>
    <w:p w14:paraId="46C6B5B1" w14:textId="77777777" w:rsidR="00CD7929" w:rsidRPr="00A209A7" w:rsidRDefault="00CD7929" w:rsidP="0037698B">
      <w:pPr>
        <w:pStyle w:val="ListParagraph"/>
        <w:numPr>
          <w:ilvl w:val="0"/>
          <w:numId w:val="12"/>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ما أثر بُعد الاعتبار الفردي على الالتزام التنظيمي بأبعاده لدى موظفي شركة أرامكو السعودية؟</w:t>
      </w:r>
    </w:p>
    <w:p w14:paraId="5035245C" w14:textId="77777777" w:rsidR="00CD7929" w:rsidRPr="00A209A7" w:rsidRDefault="00CD7929" w:rsidP="0037698B">
      <w:pPr>
        <w:pStyle w:val="ListParagraph"/>
        <w:numPr>
          <w:ilvl w:val="0"/>
          <w:numId w:val="12"/>
        </w:numPr>
        <w:bidi/>
        <w:spacing w:before="100" w:beforeAutospacing="1" w:after="100" w:afterAutospacing="1"/>
        <w:ind w:left="425"/>
        <w:jc w:val="both"/>
        <w:rPr>
          <w:rFonts w:cs="Simplified Arabic"/>
          <w:color w:val="000000" w:themeColor="text1"/>
          <w:szCs w:val="28"/>
        </w:rPr>
      </w:pPr>
      <w:r w:rsidRPr="00A209A7">
        <w:rPr>
          <w:rFonts w:cs="Simplified Arabic"/>
          <w:color w:val="000000" w:themeColor="text1"/>
          <w:szCs w:val="28"/>
          <w:rtl/>
        </w:rPr>
        <w:t>ما أكثر أبعاد القيادة التحويلية تأثيرًا على الالتزام التنظيمي لدى موظفي شركة أرامكو السعودية؟</w:t>
      </w:r>
    </w:p>
    <w:p w14:paraId="621AE44B" w14:textId="52DDBFA8"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6" w:name="_Toc233682336"/>
      <w:r w:rsidRPr="00A209A7">
        <w:rPr>
          <w:rFonts w:cs="Simplified Arabic" w:hint="cs"/>
          <w:b/>
          <w:bCs/>
          <w:color w:val="000000" w:themeColor="text1"/>
          <w:sz w:val="36"/>
          <w:szCs w:val="36"/>
          <w:rtl/>
        </w:rPr>
        <w:t xml:space="preserve">6.1 </w:t>
      </w:r>
      <w:r w:rsidR="00CD7929" w:rsidRPr="00A209A7">
        <w:rPr>
          <w:rFonts w:cs="Simplified Arabic"/>
          <w:b/>
          <w:bCs/>
          <w:color w:val="000000" w:themeColor="text1"/>
          <w:sz w:val="36"/>
          <w:szCs w:val="36"/>
          <w:rtl/>
        </w:rPr>
        <w:t>الدراسات السابقة</w:t>
      </w:r>
      <w:bookmarkEnd w:id="6"/>
    </w:p>
    <w:p w14:paraId="036C3F83" w14:textId="53C4A122"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تُعدّ مراجعة الدراسات السابقة من الركائز الأساسية لأي بحث علمي، إذ تُسهم في بناء الإطار النظري وتحديد الفجوة البحثية وصياغة الفرضيات. وفيما يلي عرض للدراسات السابقة ذات الصلة بمتغيرات الدراسة الحالية، مقسّمة إلى محورين رئيسيين: المحور الأول يتناول الدراسات المتعلقة بالمتغير المستقل (القيادة التحويلية) وعلاقته بمتغيرات أخرى، والمحور الثاني يتناول الدراسات المتعلقة بالمتغير التابع (الالتزام التنظيمي) وعلاقته بمتغيرات أخرى</w:t>
      </w:r>
      <w:r w:rsidRPr="00A209A7">
        <w:rPr>
          <w:rFonts w:cs="Simplified Arabic"/>
          <w:color w:val="000000" w:themeColor="text1"/>
          <w:szCs w:val="28"/>
        </w:rPr>
        <w:t>.</w:t>
      </w:r>
    </w:p>
    <w:p w14:paraId="6ACD458D"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المحور الأول: الدراسات المتعلقة بالقيادة التحويلية وعلاقتها بمتغيرات أخرى</w:t>
      </w:r>
    </w:p>
    <w:p w14:paraId="5FF21E91" w14:textId="39666D2B"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t>دراسة محمد وآخرون (2022) بعنوان “أثر القيادة التحويلية على الرشاقة التنظيمية: دراسة ميدانية على الجهاز المركزي للتنظيم والإدارة</w:t>
      </w:r>
      <w:r w:rsidRPr="00A209A7">
        <w:rPr>
          <w:rFonts w:cs="Simplified Arabic"/>
          <w:b/>
          <w:bCs/>
          <w:color w:val="000000" w:themeColor="text1"/>
          <w:szCs w:val="28"/>
        </w:rPr>
        <w:t>”</w:t>
      </w:r>
    </w:p>
    <w:p w14:paraId="668B93B0"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هدفت الدراسة إلى التعرف على أثر القيادة التحويلية بأبعادها (التأثير المثالي، الحفز الإلهامي، الاستثارة الفكرية، الاعتبار الفردي) على الرشاقة التنظيمية في الجهاز المركزي للتنظيم والإدارة بجمهورية مصر العربية. واستخدمت الدراسة المنهج الوصفي التحليلي، وتكونت العينة من (220) موظفًا من العاملين في الجهاز المركزي للتنظيم والإدارة، واعتمدت على الاستبانة أداةً لجمع البيانات. وتوصلت نتائج الدراسة إلى وجود أثر إيجابي ذي دلالة إحصائية للقيادة التحويلية بأبعادها المختلفة على الرشاقة التنظيمية، وأن بُعد الاستثارة الفكرية كان الأكثر تأثيرًا. وأوصت الدراسة بضرورة تبنّي الإدارة العليا لأسلوب القيادة التحويلية وتطوير برامج تدريبية لتنمية مهارات القادة لتعزيز الرشاقة التنظيمية</w:t>
      </w:r>
      <w:r w:rsidRPr="00A209A7">
        <w:rPr>
          <w:rFonts w:cs="Simplified Arabic"/>
          <w:color w:val="000000" w:themeColor="text1"/>
          <w:szCs w:val="28"/>
        </w:rPr>
        <w:t>.</w:t>
      </w:r>
    </w:p>
    <w:p w14:paraId="13ADC02D" w14:textId="14623A16"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t>دراسة الشركسي والعجيلي (2023) بعنوان “أثر القيادة التحويلية على سلوكيات المواطنة التنظيمية: الثقة في القائد كوسيط في العلاقة</w:t>
      </w:r>
      <w:r w:rsidRPr="00A209A7">
        <w:rPr>
          <w:rFonts w:cs="Simplified Arabic"/>
          <w:b/>
          <w:bCs/>
          <w:color w:val="000000" w:themeColor="text1"/>
          <w:szCs w:val="28"/>
        </w:rPr>
        <w:t>”</w:t>
      </w:r>
    </w:p>
    <w:p w14:paraId="0BB22DC8"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هدفت الدراسة إلى التعرف على أثر القيادة التحويلية بأبعادها (التأثير المثالي، الحفز الإلهامي، الاستثارة الفكرية، الاعتبار الفردي) على سلوكيات المواطنة التنظيمية، مع اختبار الدور الوسيط للثقة في القائد في هذه العلاقة. واستخدمت الدراسة المنهج الوصفي التحليلي، وتكونت العينة من العاملين في عدد من المؤسسات الليبية، واعتمدت على الاستبانة أداةً لجمع البيانات. وتوصلت نتائج الدراسة إلى وجود أثر إيجابي ذي دلالة إحصائية للقيادة التحويلية على سلوكيات المواطنة التنظيمية، وأن الثقة في القائد تتوسط جزئيًا هذه العلاقة. وأوصت الدراسة بضرورة تعزيز الممارسات القيادية التحويلية وبناء الثقة بين القادة والمرؤوسين لتعزيز سلوكيات المواطنة التنظيمية</w:t>
      </w:r>
      <w:r w:rsidRPr="00A209A7">
        <w:rPr>
          <w:rFonts w:cs="Simplified Arabic"/>
          <w:color w:val="000000" w:themeColor="text1"/>
          <w:szCs w:val="28"/>
        </w:rPr>
        <w:t>.</w:t>
      </w:r>
    </w:p>
    <w:p w14:paraId="4D93044F" w14:textId="55705BFF"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t>دراسة أحمد (2025) بعنوان “أبعاد القيادة التحويلية وأثرها على تعزيز سلوك المواطنة التنظيمية في المنظمات: دراسة ميدانية</w:t>
      </w:r>
      <w:r w:rsidRPr="00A209A7">
        <w:rPr>
          <w:rFonts w:cs="Simplified Arabic"/>
          <w:b/>
          <w:bCs/>
          <w:color w:val="000000" w:themeColor="text1"/>
          <w:szCs w:val="28"/>
        </w:rPr>
        <w:t>”</w:t>
      </w:r>
    </w:p>
    <w:p w14:paraId="1C191C73"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هدفت الدراسة إلى التعرف على أثر أبعاد القيادة التحويلية (التأثير المثالي، الحفز الإلهامي، الاستثارة الفكرية، الاعتبار الفردي) على تعزيز سلوك المواطنة التنظيمية لدى العاملين في المنظمات محل الدراسة. واستخدمت الدراسة المنهج الوصفي التحليلي، وتكونت العينة من العاملين في عدد من المنظمات المصرية، واعتمدت على الاستبانة أداةً لجمع البيانات. وتوصلت نتائج الدراسة إلى وجود أثر إيجابي ذي دلالة إحصائية لأبعاد القيادة التحويلية مجتمعةً ومنفردةً على سلوك المواطنة التنظيمية، وأن بُعد الاعتبار الفردي كان الأكثر تأثيرًا. وأوصت الدراسة بضرورة الاهتمام بتطبيق أسلوب القيادة التحويلية وتدريب القادة على ممارساتها لتعزيز سلوكيات المواطنة التنظيمية لدى العاملين</w:t>
      </w:r>
      <w:r w:rsidRPr="00A209A7">
        <w:rPr>
          <w:rFonts w:cs="Simplified Arabic"/>
          <w:color w:val="000000" w:themeColor="text1"/>
          <w:szCs w:val="28"/>
        </w:rPr>
        <w:t>.</w:t>
      </w:r>
    </w:p>
    <w:p w14:paraId="0A6521C7" w14:textId="52862E76"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lastRenderedPageBreak/>
        <w:t>دراسة البركاني (2024) بعنوان “أثر القيادة التحويلية على فاعلية اتخاذ القرارات: دراسة تطبيقية على مستشفى العام</w:t>
      </w:r>
      <w:r w:rsidRPr="00A209A7">
        <w:rPr>
          <w:rFonts w:cs="Simplified Arabic"/>
          <w:b/>
          <w:bCs/>
          <w:color w:val="000000" w:themeColor="text1"/>
          <w:szCs w:val="28"/>
        </w:rPr>
        <w:t>”</w:t>
      </w:r>
    </w:p>
    <w:p w14:paraId="64CD7308"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هدفت الدراسة إلى التعرف على أثر القيادة التحويلية بأبعادها (التأثير المثالي، الحفز الإلهامي، الاستثارة الفكرية، الاعتبار الفردي) على فاعلية اتخاذ القرارات في المستشفى العام. واستخدمت الدراسة المنهج الوصفي التحليلي، وتكونت العينة من العاملين في المستشفى العام من الإداريين والأطباء، واعتمدت على الاستبانة أداةً لجمع البيانات. وتوصلت نتائج الدراسة إلى وجود أثر إيجابي ذي دلالة إحصائية للقيادة التحويلية بأبعادها على فاعلية اتخاذ القرارات في المستشفى محل الدراسة. وأوصت الدراسة بضرورة تبنّي القيادات الإدارية في القطاع الصحي لأسلوب القيادة التحويلية وتطوير قدراتهم القيادية لتحسين جودة وفاعلية القرارات الإدارية</w:t>
      </w:r>
      <w:r w:rsidRPr="00A209A7">
        <w:rPr>
          <w:rFonts w:cs="Simplified Arabic"/>
          <w:color w:val="000000" w:themeColor="text1"/>
          <w:szCs w:val="28"/>
        </w:rPr>
        <w:t>.</w:t>
      </w:r>
    </w:p>
    <w:p w14:paraId="38C2EC66" w14:textId="33C3900D"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t>دراسة عبدالعزيز والقحطاني (2025) بعنوان “أثر القيادة التحويلية على الرشاقة التنظيمية: دراسة تطبيقية على العاملين بشركة ترفل لتأجير السيارات بالمملكة العربية السعودية</w:t>
      </w:r>
      <w:r w:rsidRPr="00A209A7">
        <w:rPr>
          <w:rFonts w:cs="Simplified Arabic"/>
          <w:b/>
          <w:bCs/>
          <w:color w:val="000000" w:themeColor="text1"/>
          <w:szCs w:val="28"/>
        </w:rPr>
        <w:t>”</w:t>
      </w:r>
    </w:p>
    <w:p w14:paraId="2C1FE6DE" w14:textId="507ADC4C"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هدفت الدراسة إلى التعرف على أثر القيادة التحويلية بأبعادها (التأثير المثالي، الحفز الإلهامي، الاستثارة الفكرية، الاعتبار الفردي) على الرشاقة التنظيمية لدى العاملين في شركة ترفل لتأجير السيارات بالمملكة العربية السعودية. واستخدمت الدراسة المنهج الوصفي التحليلي، وتكونت العينة من العاملين بشركة ترفل، واعتمدت على الاستبانة أداةً لجمع البيانات. وتوصلت نتائج الدراسة إلى وجود أثر إيجابي ذي دلالة إحصائية للقيادة التحويلية بأبعادها على الرشاقة التنظيمية، حيث ظهر بُعد الاستثارة الفكرية كأكثر الأبعاد تأثيرًا. وأوصت الدراسة بضرورة تعزيز ممارسات القيادة التحويلية في الشركة وعقد دورات تدريبية للقادة لتنمية مهاراتهم بما يسهم في تحقيق الرشاقة التنظيمية ومواكبة التغيرات في بيئة الأعمال</w:t>
      </w:r>
      <w:r w:rsidRPr="00A209A7">
        <w:rPr>
          <w:rFonts w:cs="Simplified Arabic"/>
          <w:color w:val="000000" w:themeColor="text1"/>
          <w:szCs w:val="28"/>
        </w:rPr>
        <w:t>.</w:t>
      </w:r>
    </w:p>
    <w:p w14:paraId="5EE8A90A"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tl/>
        </w:rPr>
      </w:pPr>
      <w:r w:rsidRPr="00A209A7">
        <w:rPr>
          <w:rFonts w:cs="Simplified Arabic"/>
          <w:b/>
          <w:bCs/>
          <w:color w:val="000000" w:themeColor="text1"/>
          <w:sz w:val="32"/>
          <w:szCs w:val="32"/>
          <w:rtl/>
        </w:rPr>
        <w:t>المحور الثاني: الدراسات المتعلقة بالالتزام التنظيمي وعلاقته بمتغيرات أخرى</w:t>
      </w:r>
    </w:p>
    <w:p w14:paraId="7533AA2C" w14:textId="77777777" w:rsidR="0037698B" w:rsidRPr="00A209A7" w:rsidRDefault="0037698B" w:rsidP="0037698B">
      <w:pPr>
        <w:pStyle w:val="ListParagraph"/>
        <w:numPr>
          <w:ilvl w:val="0"/>
          <w:numId w:val="13"/>
        </w:numPr>
        <w:bidi/>
        <w:spacing w:before="100" w:beforeAutospacing="1" w:after="100" w:afterAutospacing="1"/>
        <w:ind w:left="425"/>
        <w:jc w:val="both"/>
        <w:rPr>
          <w:rFonts w:ascii="Simplified Arabic" w:hAnsi="Simplified Arabic" w:cs="Simplified Arabic"/>
          <w:b/>
          <w:bCs/>
          <w:color w:val="000000" w:themeColor="text1"/>
          <w:sz w:val="28"/>
          <w:szCs w:val="28"/>
        </w:rPr>
      </w:pPr>
      <w:r w:rsidRPr="00A209A7">
        <w:rPr>
          <w:rFonts w:ascii="Simplified Arabic" w:hAnsi="Simplified Arabic" w:cs="Simplified Arabic"/>
          <w:b/>
          <w:bCs/>
          <w:color w:val="000000" w:themeColor="text1"/>
          <w:sz w:val="28"/>
          <w:szCs w:val="28"/>
          <w:rtl/>
        </w:rPr>
        <w:t>دراسة</w:t>
      </w:r>
      <w:r w:rsidRPr="00A209A7">
        <w:rPr>
          <w:rFonts w:ascii="Simplified Arabic" w:hAnsi="Simplified Arabic" w:cs="Simplified Arabic"/>
          <w:b/>
          <w:bCs/>
          <w:color w:val="000000" w:themeColor="text1"/>
          <w:sz w:val="28"/>
          <w:szCs w:val="28"/>
        </w:rPr>
        <w:t xml:space="preserve"> Park et al. (2022) </w:t>
      </w:r>
      <w:r w:rsidRPr="00A209A7">
        <w:rPr>
          <w:rFonts w:ascii="Simplified Arabic" w:hAnsi="Simplified Arabic" w:cs="Simplified Arabic"/>
          <w:b/>
          <w:bCs/>
          <w:color w:val="000000" w:themeColor="text1"/>
          <w:sz w:val="28"/>
          <w:szCs w:val="28"/>
          <w:rtl/>
        </w:rPr>
        <w:t>بعنوان</w:t>
      </w:r>
      <w:r w:rsidRPr="00A209A7">
        <w:rPr>
          <w:rFonts w:ascii="Simplified Arabic" w:hAnsi="Simplified Arabic" w:cs="Simplified Arabic"/>
          <w:b/>
          <w:bCs/>
          <w:color w:val="000000" w:themeColor="text1"/>
          <w:sz w:val="28"/>
          <w:szCs w:val="28"/>
        </w:rPr>
        <w:t xml:space="preserve"> “Structural relationships among transformational leadership, affective organizational commitment, and job performance: the mediating role of employee engagement”</w:t>
      </w:r>
    </w:p>
    <w:p w14:paraId="62B2820A" w14:textId="58D200D3" w:rsidR="0037698B" w:rsidRPr="00A209A7" w:rsidRDefault="0037698B"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هدفت الدراسة إلى التعرف على العلاقات الهيكلية بين القيادة التحويلية بأبعادها والالتزام التنظيمي العاطفي والأداء الوظيفي، مع اختبار الدور الوسيط لاندماج الموظفين في هذه العلاقة. واستخدمت الدراسة المنهج الوصفي التحليلي ونمذجة المعادلات الهيكلية</w:t>
      </w:r>
      <w:r w:rsidRPr="00A209A7">
        <w:rPr>
          <w:rFonts w:cs="Simplified Arabic"/>
          <w:color w:val="000000" w:themeColor="text1"/>
          <w:szCs w:val="28"/>
        </w:rPr>
        <w:t xml:space="preserve"> (SEM)</w:t>
      </w:r>
      <w:r w:rsidRPr="00A209A7">
        <w:rPr>
          <w:rFonts w:cs="Simplified Arabic"/>
          <w:color w:val="000000" w:themeColor="text1"/>
          <w:szCs w:val="28"/>
          <w:rtl/>
        </w:rPr>
        <w:t>، وتكونت العينة من (208) موظفًا من العاملين في عدد من الشركات الكورية، واعتمدت على الاستبانة أداةً لجمع البيانات. وتوصلت نتائج الدراسة إلى وجود أثر إيجابي ذي دلالة إحصائية للقيادة التحويلية على الالتزام التنظيمي العاطفي والأداء الوظيفي، وأن اندماج الموظفين يتوسط جزئيًا العلاقة بين القيادة التحويلية والالتزام التنظيمي العاطفي. وأوصت الدراسة بضرورة تبنّي المنظمات لأسلوب القيادة التحويلية والاهتمام بتعزيز اندماج الموظفين لتحقيق مستويات أعلى من الالتزام التنظيمي والأداء الوظيفي</w:t>
      </w:r>
    </w:p>
    <w:p w14:paraId="1EA9CF09" w14:textId="7ECFA5DD"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t>دراسة العوائد وآخرون (2022) بعنوان “درجة ممارسة القيادة التحويلية في وزارة التربية والتعليم في سلطنة عمان وأثرها على الالتزام التنظيمي لدى الموظفين</w:t>
      </w:r>
      <w:r w:rsidRPr="00A209A7">
        <w:rPr>
          <w:rFonts w:cs="Simplified Arabic"/>
          <w:b/>
          <w:bCs/>
          <w:color w:val="000000" w:themeColor="text1"/>
          <w:szCs w:val="28"/>
        </w:rPr>
        <w:t>”</w:t>
      </w:r>
    </w:p>
    <w:p w14:paraId="73783D0C"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هدفت الدراسة إلى التعرف على درجة ممارسة القيادة التحويلية بأبعادها (التأثير المثالي، الحفز الإلهامي، الاستثارة الفكرية، الاعتبار الفردي) وأثرها على الالتزام التنظيمي لدى الموظفين في وزارة التربية والتعليم بسلطنة عمان. واستخدمت الدراسة المنهج الوصفي التحليلي، وتكونت العينة من (310) موظفًا في وزارة التربية والتعليم، واعتمدت على الاستبانة أداةً لجمع البيانات. وتوصلت نتائج الدراسة إلى أن درجة ممارسة القيادة التحويلية جاءت بدرجة متوسطة، ووجود أثر إيجابي ذي دلالة إحصائية للقيادة التحويلية على الالتزام التنظيمي بأبعاده (العاطفي، المستمر، المعياري). وأوصت الدراسة بضرورة تعزيز ممارسات القيادة التحويلية في الوزارة وتدريب القيادات الإدارية عليها لتعزيز مستوى الالتزام التنظيمي لدى الموظفين</w:t>
      </w:r>
      <w:r w:rsidRPr="00A209A7">
        <w:rPr>
          <w:rFonts w:cs="Simplified Arabic"/>
          <w:color w:val="000000" w:themeColor="text1"/>
          <w:szCs w:val="28"/>
        </w:rPr>
        <w:t>.</w:t>
      </w:r>
    </w:p>
    <w:p w14:paraId="66CAD8B6" w14:textId="7F1B0897"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t>دراسة مرتكوش (2022) بعنوان “أثر أبعاد القيادة التحويلية في الالتزام التنظيمي: دراسة ميدانية على عاملي شركة سيرياتيل في مدينة دمشق</w:t>
      </w:r>
      <w:r w:rsidRPr="00A209A7">
        <w:rPr>
          <w:rFonts w:cs="Simplified Arabic"/>
          <w:b/>
          <w:bCs/>
          <w:color w:val="000000" w:themeColor="text1"/>
          <w:szCs w:val="28"/>
        </w:rPr>
        <w:t>”</w:t>
      </w:r>
    </w:p>
    <w:p w14:paraId="0EE8B8EE"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هدفت الدراسة إلى التعرف على أثر أبعاد القيادة التحويلية (التأثير المثالي، الحفز الإلهامي، الاستثارة الفكرية، الاعتبار الفردي) على الالتزام التنظيمي بأبعاده (العاطفي، المستمر، المعياري) لدى العاملين في شركة سيرياتيل بمدينة دمشق. واستخدمت الدراسة المنهج الوصفي التحليلي، وتكونت العينة من العاملين في شركة سيرياتيل، واعتمدت على الاستبانة أداةً لجمع البيانات. وتوصلت نتائج الدراسة إلى وجود أثر إيجابي ذي دلالة إحصائية لأبعاد القيادة التحويلية مجتمعةً على الالتزام التنظيمي، وأن بُعد التأثير المثالي </w:t>
      </w:r>
      <w:r w:rsidRPr="00A209A7">
        <w:rPr>
          <w:rFonts w:cs="Simplified Arabic"/>
          <w:color w:val="000000" w:themeColor="text1"/>
          <w:szCs w:val="28"/>
          <w:rtl/>
        </w:rPr>
        <w:lastRenderedPageBreak/>
        <w:t>كان الأكثر تأثيرًا في الالتزام التنظيمي. وأوصت الدراسة بضرورة تبنّي إدارة الشركة لأسلوب القيادة التحويلية وتعزيز ممارساتها لما لها من دور فاعل في تعزيز الالتزام التنظيمي لدى العاملين</w:t>
      </w:r>
      <w:r w:rsidRPr="00A209A7">
        <w:rPr>
          <w:rFonts w:cs="Simplified Arabic"/>
          <w:color w:val="000000" w:themeColor="text1"/>
          <w:szCs w:val="28"/>
        </w:rPr>
        <w:t>.</w:t>
      </w:r>
    </w:p>
    <w:p w14:paraId="110B2AC7" w14:textId="036CED03"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t>دراسة صالح وزايد (2024) بعنوان “تحليل أثر القيادة التحويلية على الالتزام التنظيمي: دراسة تطبيقية على كلية الدراسات العليا بالأكاديمية العربية للعلوم والتكنولوجيا والنقل البحري</w:t>
      </w:r>
      <w:r w:rsidRPr="00A209A7">
        <w:rPr>
          <w:rFonts w:cs="Simplified Arabic"/>
          <w:b/>
          <w:bCs/>
          <w:color w:val="000000" w:themeColor="text1"/>
          <w:szCs w:val="28"/>
        </w:rPr>
        <w:t>”</w:t>
      </w:r>
    </w:p>
    <w:p w14:paraId="7474BD20"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هدفت الدراسة إلى التعرف على أثر القيادة التحويلية بأبعادها (التأثير المثالي، الحفز الإلهامي، الاستثارة الفكرية، الاعتبار الفردي) على الالتزام التنظيمي بأبعاده (العاطفي، المستمر، المعياري) لدى العاملين في كلية الدراسات العليا بالأكاديمية العربية للعلوم والتكنولوجيا والنقل البحري. واستخدمت الدراسة المنهج الوصفي التحليلي، وتكونت العينة من العاملين بالكلية، واعتمدت على الاستبانة أداةً لجمع البيانات. وتوصلت نتائج الدراسة إلى وجود أثر إيجابي ذي دلالة إحصائية للقيادة التحويلية بأبعادها على الالتزام التنظيمي بأبعاده المختلفة. وأوصت الدراسة بضرورة الاهتمام بتنمية ممارسات القيادة التحويلية في الأكاديمية وعقد برامج تدريبية متخصصة للقيادات الإدارية لتعزيز الالتزام التنظيمي لدى العاملين</w:t>
      </w:r>
      <w:r w:rsidRPr="00A209A7">
        <w:rPr>
          <w:rFonts w:cs="Simplified Arabic"/>
          <w:color w:val="000000" w:themeColor="text1"/>
          <w:szCs w:val="28"/>
        </w:rPr>
        <w:t>.</w:t>
      </w:r>
    </w:p>
    <w:p w14:paraId="3D88749A" w14:textId="04CD4E8E" w:rsidR="00CD7929" w:rsidRPr="00A209A7" w:rsidRDefault="00CD7929" w:rsidP="0037698B">
      <w:pPr>
        <w:pStyle w:val="ListParagraph"/>
        <w:numPr>
          <w:ilvl w:val="0"/>
          <w:numId w:val="13"/>
        </w:numPr>
        <w:bidi/>
        <w:spacing w:before="100" w:beforeAutospacing="1" w:after="100" w:afterAutospacing="1"/>
        <w:ind w:left="425"/>
        <w:jc w:val="both"/>
        <w:rPr>
          <w:rFonts w:cs="Simplified Arabic"/>
          <w:b/>
          <w:bCs/>
          <w:color w:val="000000" w:themeColor="text1"/>
          <w:szCs w:val="28"/>
        </w:rPr>
      </w:pPr>
      <w:r w:rsidRPr="00A209A7">
        <w:rPr>
          <w:rFonts w:cs="Simplified Arabic"/>
          <w:b/>
          <w:bCs/>
          <w:color w:val="000000" w:themeColor="text1"/>
          <w:szCs w:val="28"/>
          <w:rtl/>
        </w:rPr>
        <w:t>دراسة كمال والبدري (2025) بعنوان “أثر القيادة التحويلية على الالتزام التنظيمي للشركات الكبيرة في مدينة سحاب الصناعية - الأردن</w:t>
      </w:r>
      <w:r w:rsidRPr="00A209A7">
        <w:rPr>
          <w:rFonts w:cs="Simplified Arabic"/>
          <w:b/>
          <w:bCs/>
          <w:color w:val="000000" w:themeColor="text1"/>
          <w:szCs w:val="28"/>
        </w:rPr>
        <w:t>”</w:t>
      </w:r>
    </w:p>
    <w:p w14:paraId="36EE1B14"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هدفت الدراسة إلى التعرف على أثر القيادة التحويلية بأبعادها (التأثير المثالي، الحفز الإلهامي، الاستثارة الفكرية، الاعتبار الفردي) على الالتزام التنظيمي بأبعاده (العاطفي، المستمر، المعياري) في الشركات الكبيرة بمدينة سحاب الصناعية بالأردن. واستخدمت الدراسة المنهج الوصفي التحليلي، وتكونت العينة من العاملين في الشركات الكبيرة بمدينة سحاب الصناعية، واعتمدت على الاستبانة أداةً لجمع البيانات. وتوصلت نتائج الدراسة إلى وجود أثر إيجابي ذي دلالة إحصائية للقيادة التحويلية بأبعادها على الالتزام التنظيمي، حيث جاء بُعد الحفز الإلهامي في مقدمة الأبعاد تأثيرًا. وأوصت الدراسة بضرورة تبنّي إدارات الشركات الكبيرة لأسلوب القيادة التحويلية وتعزيز ممارساتها بما يسهم في رفع مستوى الالتزام التنظيمي لدى العاملين وتحقيق أهداف الشركات</w:t>
      </w:r>
      <w:r w:rsidRPr="00A209A7">
        <w:rPr>
          <w:rFonts w:cs="Simplified Arabic"/>
          <w:color w:val="000000" w:themeColor="text1"/>
          <w:szCs w:val="28"/>
        </w:rPr>
        <w:t>.</w:t>
      </w:r>
    </w:p>
    <w:p w14:paraId="5402235E" w14:textId="26F314A8"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7" w:name="_Toc233682337"/>
      <w:r w:rsidRPr="00A209A7">
        <w:rPr>
          <w:rFonts w:cs="Simplified Arabic" w:hint="cs"/>
          <w:b/>
          <w:bCs/>
          <w:color w:val="000000" w:themeColor="text1"/>
          <w:sz w:val="36"/>
          <w:szCs w:val="36"/>
          <w:rtl/>
        </w:rPr>
        <w:t xml:space="preserve">7.1 </w:t>
      </w:r>
      <w:r w:rsidR="00CD7929" w:rsidRPr="00A209A7">
        <w:rPr>
          <w:rFonts w:cs="Simplified Arabic"/>
          <w:b/>
          <w:bCs/>
          <w:color w:val="000000" w:themeColor="text1"/>
          <w:sz w:val="36"/>
          <w:szCs w:val="36"/>
          <w:rtl/>
        </w:rPr>
        <w:t>الفجوة البحثية</w:t>
      </w:r>
      <w:bookmarkEnd w:id="7"/>
    </w:p>
    <w:p w14:paraId="7113BC57"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من خلال استعراض الدراسات السابقة العربية والأجنبية المتعلقة بموضوع الدراسة، يمكن استخلاص أوجه الاتفاق والاختلاف بين الدراسة الحالية والدراسات السابقة، وتحديد الفجوة البحثية التي تسعى الدراسة الحالية إلى سدّها</w:t>
      </w:r>
      <w:r w:rsidRPr="00A209A7">
        <w:rPr>
          <w:rFonts w:cs="Simplified Arabic"/>
          <w:color w:val="000000" w:themeColor="text1"/>
          <w:szCs w:val="28"/>
        </w:rPr>
        <w:t>.</w:t>
      </w:r>
    </w:p>
    <w:p w14:paraId="1D2D44BA"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أوجه الاتفاق بين الدراسة الحالية والدراسات السابقة</w:t>
      </w:r>
    </w:p>
    <w:p w14:paraId="6CB2556E"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تتفق الدراسة الحالية مع معظم الدراسات السابقة في تبنّي الإطار النظري للقيادة التحويلية الذي قدّمه باس وأفوليو </w:t>
      </w:r>
      <w:r w:rsidRPr="00A209A7">
        <w:rPr>
          <w:rFonts w:cs="Simplified Arabic"/>
          <w:color w:val="000000" w:themeColor="text1"/>
          <w:szCs w:val="28"/>
        </w:rPr>
        <w:t>(Bass &amp; Avolio)</w:t>
      </w:r>
      <w:r w:rsidRPr="00A209A7">
        <w:rPr>
          <w:rFonts w:cs="Simplified Arabic"/>
          <w:color w:val="000000" w:themeColor="text1"/>
          <w:szCs w:val="28"/>
          <w:rtl/>
        </w:rPr>
        <w:t>، واعتماد الأبعاد الأربعة للقيادة التحويلية (التأثير المثالي، الحفز الإلهامي، الاستثارة الفكرية، الاعتبار الفردي)، وهو ما يتفق مع دراسة مرتكوش (2022) ودراسة العوائد وآخرون (2022) ودراسة كمال والبدري (2025). كما تتفق الدراسة الحالية مع الدراسات السابقة في تبنّي نموذج ماير وألن</w:t>
      </w:r>
      <w:r w:rsidRPr="00A209A7">
        <w:rPr>
          <w:rFonts w:cs="Simplified Arabic"/>
          <w:color w:val="000000" w:themeColor="text1"/>
          <w:szCs w:val="28"/>
        </w:rPr>
        <w:t xml:space="preserve"> (Meyer &amp; Allen) </w:t>
      </w:r>
      <w:r w:rsidRPr="00A209A7">
        <w:rPr>
          <w:rFonts w:cs="Simplified Arabic"/>
          <w:color w:val="000000" w:themeColor="text1"/>
          <w:szCs w:val="28"/>
          <w:rtl/>
        </w:rPr>
        <w:t xml:space="preserve">لقياس الالتزام التنظيمي بأبعاده الثلاثة (العاطفي، المستمر، المعياري)، وهو ما يتفق مع دراسة صالح وزايد </w:t>
      </w:r>
      <w:r w:rsidRPr="00A209A7">
        <w:rPr>
          <w:rFonts w:cs="Simplified Arabic"/>
          <w:color w:val="000000" w:themeColor="text1"/>
          <w:szCs w:val="28"/>
        </w:rPr>
        <w:t xml:space="preserve">(2024) </w:t>
      </w:r>
      <w:r w:rsidRPr="00A209A7">
        <w:rPr>
          <w:rFonts w:cs="Simplified Arabic"/>
          <w:color w:val="000000" w:themeColor="text1"/>
          <w:szCs w:val="28"/>
          <w:rtl/>
        </w:rPr>
        <w:t>ودراسة مرتكوش</w:t>
      </w:r>
      <w:r w:rsidRPr="00A209A7">
        <w:rPr>
          <w:rFonts w:cs="Simplified Arabic"/>
          <w:color w:val="000000" w:themeColor="text1"/>
          <w:szCs w:val="28"/>
        </w:rPr>
        <w:t xml:space="preserve"> (2022).</w:t>
      </w:r>
    </w:p>
    <w:p w14:paraId="10845034"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كما تتفق الدراسة الحالية مع الدراسات السابقة في اعتماد المنهج الوصفي التحليلي، واستخدام الاستبانة أداةً رئيسية لجمع البيانات، وهو ما يتفق مع دراسة محمد وآخرون (2022) ودراسة أحمد</w:t>
      </w:r>
      <w:r w:rsidRPr="00A209A7">
        <w:rPr>
          <w:rFonts w:cs="Simplified Arabic"/>
          <w:color w:val="000000" w:themeColor="text1"/>
          <w:szCs w:val="28"/>
        </w:rPr>
        <w:t xml:space="preserve"> (2025) </w:t>
      </w:r>
      <w:r w:rsidRPr="00A209A7">
        <w:rPr>
          <w:rFonts w:cs="Simplified Arabic"/>
          <w:color w:val="000000" w:themeColor="text1"/>
          <w:szCs w:val="28"/>
          <w:rtl/>
        </w:rPr>
        <w:t>ودراسة عبدالعزيز والقحطاني (2025). كما تتفق الدراسة الحالية مع الدراسات السابقة في الفرضية الأساسية المتعلقة بوجود أثر إيجابي للقيادة التحويلية على الالتزام التنظيمي، وهو ما أكّدته دراسة</w:t>
      </w:r>
      <w:r w:rsidRPr="00A209A7">
        <w:rPr>
          <w:rFonts w:cs="Simplified Arabic"/>
          <w:color w:val="000000" w:themeColor="text1"/>
          <w:szCs w:val="28"/>
        </w:rPr>
        <w:t xml:space="preserve"> Park et al. (2022) </w:t>
      </w:r>
      <w:r w:rsidRPr="00A209A7">
        <w:rPr>
          <w:rFonts w:cs="Simplified Arabic"/>
          <w:color w:val="000000" w:themeColor="text1"/>
          <w:szCs w:val="28"/>
          <w:rtl/>
        </w:rPr>
        <w:t>ودراسة كمال والبدري</w:t>
      </w:r>
      <w:r w:rsidRPr="00A209A7">
        <w:rPr>
          <w:rFonts w:cs="Simplified Arabic"/>
          <w:color w:val="000000" w:themeColor="text1"/>
          <w:szCs w:val="28"/>
        </w:rPr>
        <w:t xml:space="preserve"> (2025).</w:t>
      </w:r>
    </w:p>
    <w:p w14:paraId="3F059C74"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أوجه الاختلاف بين الدراسة الحالية والدراسات السابقة</w:t>
      </w:r>
    </w:p>
    <w:p w14:paraId="554FE582"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تختلف الدراسة الحالية عن الدراسات السابقة في مجتمع الدراسة والبيئة التطبيقية، حيث تتناول الدراسة الحالية موظفي شركة أرامكو السعودية، في حين تناولت الدراسات السابقة بيئات تطبيقية متنوعة، فقد تناولت دراسة محمد وآخرون (2022) الجهاز المركزي للتنظيم والإدارة في مصر، ودراسة العوائد وآخرون (2022) وزارة التربية والتعليم في سلطنة عمان، ودراسة مرتكوش (2022) شركة سيرياتيل في دمشق، ودراسة صالح وزايد</w:t>
      </w:r>
      <w:r w:rsidRPr="00A209A7">
        <w:rPr>
          <w:rFonts w:cs="Simplified Arabic"/>
          <w:color w:val="000000" w:themeColor="text1"/>
          <w:szCs w:val="28"/>
        </w:rPr>
        <w:t xml:space="preserve"> (2024) </w:t>
      </w:r>
      <w:r w:rsidRPr="00A209A7">
        <w:rPr>
          <w:rFonts w:cs="Simplified Arabic"/>
          <w:color w:val="000000" w:themeColor="text1"/>
          <w:szCs w:val="28"/>
          <w:rtl/>
        </w:rPr>
        <w:t>الأكاديمية العربية للعلوم والتكنولوجيا، ودراسة كمال والبدري</w:t>
      </w:r>
      <w:r w:rsidRPr="00A209A7">
        <w:rPr>
          <w:rFonts w:cs="Simplified Arabic"/>
          <w:color w:val="000000" w:themeColor="text1"/>
          <w:szCs w:val="28"/>
        </w:rPr>
        <w:t xml:space="preserve"> (2025) </w:t>
      </w:r>
      <w:r w:rsidRPr="00A209A7">
        <w:rPr>
          <w:rFonts w:cs="Simplified Arabic"/>
          <w:color w:val="000000" w:themeColor="text1"/>
          <w:szCs w:val="28"/>
          <w:rtl/>
        </w:rPr>
        <w:t>الشركات الكبيرة في مدينة سحاب الصناعية بالأردن، ودراسة عبدالعزيز والقحطاني (2025) شركة ترفل لتأجير السيارات بالمملكة العربية السعودية</w:t>
      </w:r>
      <w:r w:rsidRPr="00A209A7">
        <w:rPr>
          <w:rFonts w:cs="Simplified Arabic"/>
          <w:color w:val="000000" w:themeColor="text1"/>
          <w:szCs w:val="28"/>
        </w:rPr>
        <w:t>.</w:t>
      </w:r>
    </w:p>
    <w:p w14:paraId="75247E1F"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 xml:space="preserve">كما تختلف الدراسة الحالية عن بعض الدراسات السابقة في المتغير التابع، حيث تتناول الدراسة الحالية الالتزام التنظيمي، في حين تناولت بعض الدراسات السابقة متغيرات أخرى، فقد تناولت دراسة محمد وآخرون (2022) ودراسة عبدالعزيز والقحطاني (2025) الرشاقة التنظيمية، ودراسة أحمد (2025) ودراسة الشركسي والعجيلي (2023) سلوكيات المواطنة التنظيمية، ودراسة البركاني (2024) فاعلية اتخاذ القرارات، ودراسة صالح </w:t>
      </w:r>
      <w:r w:rsidRPr="00A209A7">
        <w:rPr>
          <w:rFonts w:cs="Simplified Arabic"/>
          <w:color w:val="000000" w:themeColor="text1"/>
          <w:szCs w:val="28"/>
        </w:rPr>
        <w:t xml:space="preserve">(2024) </w:t>
      </w:r>
      <w:r w:rsidRPr="00A209A7">
        <w:rPr>
          <w:rFonts w:cs="Simplified Arabic"/>
          <w:color w:val="000000" w:themeColor="text1"/>
          <w:szCs w:val="28"/>
          <w:rtl/>
        </w:rPr>
        <w:t>أداء الموارد البشرية</w:t>
      </w:r>
      <w:r w:rsidRPr="00A209A7">
        <w:rPr>
          <w:rFonts w:cs="Simplified Arabic"/>
          <w:color w:val="000000" w:themeColor="text1"/>
          <w:szCs w:val="28"/>
        </w:rPr>
        <w:t>.</w:t>
      </w:r>
    </w:p>
    <w:p w14:paraId="1407598F"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الفجوة البحثية</w:t>
      </w:r>
    </w:p>
    <w:p w14:paraId="790384CF" w14:textId="77777777" w:rsidR="00CD7929" w:rsidRPr="00A209A7" w:rsidRDefault="00CD7929" w:rsidP="0037698B">
      <w:pPr>
        <w:bidi/>
        <w:spacing w:before="100" w:beforeAutospacing="1" w:after="100" w:afterAutospacing="1"/>
        <w:ind w:firstLine="425"/>
        <w:jc w:val="both"/>
        <w:rPr>
          <w:rFonts w:cs="Simplified Arabic"/>
          <w:b/>
          <w:bCs/>
          <w:color w:val="000000" w:themeColor="text1"/>
          <w:szCs w:val="28"/>
        </w:rPr>
      </w:pPr>
      <w:r w:rsidRPr="00A209A7">
        <w:rPr>
          <w:rFonts w:cs="Simplified Arabic"/>
          <w:b/>
          <w:bCs/>
          <w:color w:val="000000" w:themeColor="text1"/>
          <w:szCs w:val="28"/>
          <w:rtl/>
        </w:rPr>
        <w:t>من خلال ما سبق، يمكن تحديد الفجوة البحثية التي تسعى الدراسة الحالية إلى سدّها في النقاط الآتية</w:t>
      </w:r>
      <w:r w:rsidRPr="00A209A7">
        <w:rPr>
          <w:rFonts w:cs="Simplified Arabic"/>
          <w:b/>
          <w:bCs/>
          <w:color w:val="000000" w:themeColor="text1"/>
          <w:szCs w:val="28"/>
        </w:rPr>
        <w:t>:</w:t>
      </w:r>
    </w:p>
    <w:p w14:paraId="170AEC71"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تتمثّل الفجوة البحثية الأولى في ندرة الدراسات التي تناولت أثر القيادة التحويلية بأبعادها على الالتزام التنظيمي بأبعاده في القطاع النفطي السعودي بشكل عام، وفي شركة أرامكو السعودية بشكل خاص، رغم الأهمية الاستراتيجية لهذا القطاع وهذه الشركة على المستويين المحلي والعالمي</w:t>
      </w:r>
      <w:r w:rsidRPr="00A209A7">
        <w:rPr>
          <w:rFonts w:cs="Simplified Arabic"/>
          <w:color w:val="000000" w:themeColor="text1"/>
          <w:szCs w:val="28"/>
        </w:rPr>
        <w:t>.</w:t>
      </w:r>
    </w:p>
    <w:p w14:paraId="191D6C9E"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وتتمثّل الفجوة البحثية الثانية في التباين الواضح في نتائج الدراسات السابقة فيما يتعلق بترتيب أبعاد القيادة التحويلية من حيث تأثيرها على الالتزام التنظيمي، مما يستدعي إجراء مزيد من الدراسات في بيئات تطبيقية مختلفة للوصول إلى نتائج أكثر دقة وموثوقية</w:t>
      </w:r>
      <w:r w:rsidRPr="00A209A7">
        <w:rPr>
          <w:rFonts w:cs="Simplified Arabic"/>
          <w:color w:val="000000" w:themeColor="text1"/>
          <w:szCs w:val="28"/>
        </w:rPr>
        <w:t>.</w:t>
      </w:r>
    </w:p>
    <w:p w14:paraId="18DC9A67"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وتتمثّل الفجوة البحثية الثالثة في قلّة الدراسات التي تناولت العلاقة بين القيادة التحويلية والالتزام التنظيمي في الشركات الكبرى متعدّدة الجنسيات في المملكة العربية السعودية، والتي تتميز بخصوصية ثقافية وتنظيمية تستحق الدراسة والتحليل</w:t>
      </w:r>
      <w:r w:rsidRPr="00A209A7">
        <w:rPr>
          <w:rFonts w:cs="Simplified Arabic"/>
          <w:color w:val="000000" w:themeColor="text1"/>
          <w:szCs w:val="28"/>
        </w:rPr>
        <w:t>.</w:t>
      </w:r>
    </w:p>
    <w:p w14:paraId="55F43322" w14:textId="534DB3FF"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وتتمثّل الفجوة البحثية الرابعة في الحاجة إلى دراسات حديثة تتزامن مع التحولات الاقتصادية والتنظيمية التي تشهدها المملكة العربية السعودية في ظل رؤية 2030، والتي تُلقي بظلالها على ممارسات القيادة والالتزام التنظيمي في الشركات الكبرى</w:t>
      </w:r>
      <w:r w:rsidRPr="00A209A7">
        <w:rPr>
          <w:rFonts w:cs="Simplified Arabic"/>
          <w:color w:val="000000" w:themeColor="text1"/>
          <w:szCs w:val="28"/>
        </w:rPr>
        <w:t>.</w:t>
      </w:r>
    </w:p>
    <w:p w14:paraId="686861C7" w14:textId="27BB30D9"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8" w:name="_Toc233682338"/>
      <w:r w:rsidRPr="00A209A7">
        <w:rPr>
          <w:rFonts w:cs="Simplified Arabic" w:hint="cs"/>
          <w:b/>
          <w:bCs/>
          <w:color w:val="000000" w:themeColor="text1"/>
          <w:sz w:val="36"/>
          <w:szCs w:val="36"/>
          <w:rtl/>
        </w:rPr>
        <w:t>8.1</w:t>
      </w:r>
      <w:r w:rsidR="00CD7929" w:rsidRPr="00A209A7">
        <w:rPr>
          <w:rFonts w:cs="Simplified Arabic"/>
          <w:b/>
          <w:bCs/>
          <w:color w:val="000000" w:themeColor="text1"/>
          <w:sz w:val="36"/>
          <w:szCs w:val="36"/>
          <w:rtl/>
        </w:rPr>
        <w:t xml:space="preserve"> المنطلقات النظرية للدراسة</w:t>
      </w:r>
      <w:bookmarkEnd w:id="8"/>
      <w:r w:rsidR="00CD7929" w:rsidRPr="00A209A7">
        <w:rPr>
          <w:rFonts w:cs="Simplified Arabic"/>
          <w:b/>
          <w:bCs/>
          <w:color w:val="000000" w:themeColor="text1"/>
          <w:sz w:val="36"/>
          <w:szCs w:val="36"/>
          <w:rtl/>
        </w:rPr>
        <w:t xml:space="preserve"> </w:t>
      </w:r>
    </w:p>
    <w:p w14:paraId="077BF786"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مفهوم القيادة التحويلية</w:t>
      </w:r>
    </w:p>
    <w:p w14:paraId="39D37632"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تُعدّ القيادة التحويلية من أحدث المداخل القيادية التي ظهرت في العقود الأخيرة، وقد قدّمها لأول مرة الباحث جيمس ماكجريجور بيرنز</w:t>
      </w:r>
      <w:r w:rsidRPr="00A209A7">
        <w:rPr>
          <w:rFonts w:cs="Simplified Arabic"/>
          <w:color w:val="000000" w:themeColor="text1"/>
          <w:szCs w:val="28"/>
        </w:rPr>
        <w:t xml:space="preserve"> (James MacGregor Burns) </w:t>
      </w:r>
      <w:r w:rsidRPr="00A209A7">
        <w:rPr>
          <w:rFonts w:cs="Simplified Arabic"/>
          <w:color w:val="000000" w:themeColor="text1"/>
          <w:szCs w:val="28"/>
          <w:rtl/>
        </w:rPr>
        <w:t xml:space="preserve">عام 1978 في كتابه الشهير </w:t>
      </w:r>
      <w:r w:rsidRPr="00A209A7">
        <w:rPr>
          <w:rFonts w:cs="Simplified Arabic"/>
          <w:color w:val="000000" w:themeColor="text1"/>
          <w:szCs w:val="28"/>
        </w:rPr>
        <w:t>"</w:t>
      </w:r>
      <w:r w:rsidRPr="00A209A7">
        <w:rPr>
          <w:rFonts w:cs="Simplified Arabic"/>
          <w:color w:val="000000" w:themeColor="text1"/>
          <w:szCs w:val="28"/>
          <w:rtl/>
        </w:rPr>
        <w:t>القيادة"، ثم طوّرها لاحقًا برنارد باس</w:t>
      </w:r>
      <w:r w:rsidRPr="00A209A7">
        <w:rPr>
          <w:rFonts w:cs="Simplified Arabic"/>
          <w:color w:val="000000" w:themeColor="text1"/>
          <w:szCs w:val="28"/>
        </w:rPr>
        <w:t xml:space="preserve"> (Bernard Bass) </w:t>
      </w:r>
      <w:r w:rsidRPr="00A209A7">
        <w:rPr>
          <w:rFonts w:cs="Simplified Arabic"/>
          <w:color w:val="000000" w:themeColor="text1"/>
          <w:szCs w:val="28"/>
          <w:rtl/>
        </w:rPr>
        <w:t>عام 1985 ليُسهم في بلورة مفهومها وأبعادها بشكل أكثر دقة. وتُعرَّف القيادة التحويلية بأنها ذلك النمط القيادي الذي يسعى فيه القائد إلى إحداث تغيير جذري في قيم وسلوكيات ومعتقدات مرؤوسيه، وتحفيزهم على تجاوز مصالحهم الشخصية وتحقيق أهداف المنظمة، من خلال إلهامهم ورفع مستوى وعيهم بأهمية أعمالهم ونتائجها</w:t>
      </w:r>
      <w:r w:rsidRPr="00A209A7">
        <w:rPr>
          <w:rFonts w:cs="Simplified Arabic"/>
          <w:color w:val="000000" w:themeColor="text1"/>
          <w:szCs w:val="28"/>
        </w:rPr>
        <w:t>.</w:t>
      </w:r>
    </w:p>
    <w:p w14:paraId="006A1D95"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ويرى باس وأفوليو</w:t>
      </w:r>
      <w:r w:rsidRPr="00A209A7">
        <w:rPr>
          <w:rFonts w:cs="Simplified Arabic"/>
          <w:color w:val="000000" w:themeColor="text1"/>
          <w:szCs w:val="28"/>
        </w:rPr>
        <w:t xml:space="preserve"> (Bass &amp; Avolio) </w:t>
      </w:r>
      <w:r w:rsidRPr="00A209A7">
        <w:rPr>
          <w:rFonts w:cs="Simplified Arabic"/>
          <w:color w:val="000000" w:themeColor="text1"/>
          <w:szCs w:val="28"/>
          <w:rtl/>
        </w:rPr>
        <w:t>أن القيادة التحويلية تتميز بقدرة القائد على إحداث تأثير عميق في المرؤوسين بحيث ينظرون إليه كقدوة ومثل أعلى، ويسعون إلى محاكاته وتبنّي قيمه ورؤيته</w:t>
      </w:r>
      <w:r w:rsidRPr="00A209A7">
        <w:rPr>
          <w:rFonts w:cs="Simplified Arabic"/>
          <w:color w:val="000000" w:themeColor="text1"/>
          <w:szCs w:val="28"/>
        </w:rPr>
        <w:t xml:space="preserve">. </w:t>
      </w:r>
      <w:r w:rsidRPr="00A209A7">
        <w:rPr>
          <w:rFonts w:cs="Simplified Arabic"/>
          <w:color w:val="000000" w:themeColor="text1"/>
          <w:szCs w:val="28"/>
          <w:rtl/>
        </w:rPr>
        <w:t>كما تتميز بقدرة القائد على تحفيز المرؤوسين فكريًا، وتشجيعهم على التفكير الإبداعي وحلّ المشكلات بأساليب جديدة، إلى جانب الاهتمام بهم كأفراد وتنمية قدراتهم ومهاراتهم</w:t>
      </w:r>
      <w:r w:rsidRPr="00A209A7">
        <w:rPr>
          <w:rFonts w:cs="Simplified Arabic"/>
          <w:color w:val="000000" w:themeColor="text1"/>
          <w:szCs w:val="28"/>
        </w:rPr>
        <w:t>.</w:t>
      </w:r>
    </w:p>
    <w:p w14:paraId="01FD8033"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أبعاد القيادة التحويلية</w:t>
      </w:r>
    </w:p>
    <w:p w14:paraId="752BD84D"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حدّد باس وأفوليو أربعة أبعاد رئيسية للقيادة التحويلية، تُعرف اختصارًا بـ</w:t>
      </w:r>
      <w:r w:rsidRPr="00A209A7">
        <w:rPr>
          <w:rFonts w:cs="Simplified Arabic"/>
          <w:color w:val="000000" w:themeColor="text1"/>
          <w:szCs w:val="28"/>
        </w:rPr>
        <w:t xml:space="preserve"> "Four I's"</w:t>
      </w:r>
      <w:r w:rsidRPr="00A209A7">
        <w:rPr>
          <w:rFonts w:cs="Simplified Arabic"/>
          <w:color w:val="000000" w:themeColor="text1"/>
          <w:szCs w:val="28"/>
          <w:rtl/>
        </w:rPr>
        <w:t xml:space="preserve">، وهي: التأثير المثالي </w:t>
      </w:r>
      <w:r w:rsidRPr="00A209A7">
        <w:rPr>
          <w:rFonts w:cs="Simplified Arabic"/>
          <w:color w:val="000000" w:themeColor="text1"/>
          <w:szCs w:val="28"/>
        </w:rPr>
        <w:t xml:space="preserve">(Idealized Influence) </w:t>
      </w:r>
      <w:r w:rsidRPr="00A209A7">
        <w:rPr>
          <w:rFonts w:cs="Simplified Arabic"/>
          <w:color w:val="000000" w:themeColor="text1"/>
          <w:szCs w:val="28"/>
          <w:rtl/>
        </w:rPr>
        <w:t>الذي يعني قدرة القائد على أن يكون قدوةً ومثلًا أعلى لمرؤوسيه من خلال سلوكه وأخلاقياته وكاريزميته، بحيث يحظى باحترامهم وثقتهم وإعجابهم؛ والحفز الإلهامي</w:t>
      </w:r>
      <w:r w:rsidRPr="00A209A7">
        <w:rPr>
          <w:rFonts w:cs="Simplified Arabic"/>
          <w:color w:val="000000" w:themeColor="text1"/>
          <w:szCs w:val="28"/>
        </w:rPr>
        <w:t xml:space="preserve"> (Inspirational Motivation) </w:t>
      </w:r>
      <w:r w:rsidRPr="00A209A7">
        <w:rPr>
          <w:rFonts w:cs="Simplified Arabic"/>
          <w:color w:val="000000" w:themeColor="text1"/>
          <w:szCs w:val="28"/>
          <w:rtl/>
        </w:rPr>
        <w:t>الذي يتمثّل في قدرة القائد على تقديم رؤية مستقبلية واضحة وجذابة للمرؤوسين، وإثارة حماسهم وتحفيزهم لتحقيق أهداف طموحة من خلال التواصل الفعّال والتعبير عن التوقعات العالية؛ والاستثارة الفكرية</w:t>
      </w:r>
      <w:r w:rsidRPr="00A209A7">
        <w:rPr>
          <w:rFonts w:cs="Simplified Arabic"/>
          <w:color w:val="000000" w:themeColor="text1"/>
          <w:szCs w:val="28"/>
        </w:rPr>
        <w:t xml:space="preserve"> (Intellectual Stimulation) </w:t>
      </w:r>
      <w:r w:rsidRPr="00A209A7">
        <w:rPr>
          <w:rFonts w:cs="Simplified Arabic"/>
          <w:color w:val="000000" w:themeColor="text1"/>
          <w:szCs w:val="28"/>
          <w:rtl/>
        </w:rPr>
        <w:t>التي تعني تشجيع القائد لمرؤوسيه على التفكير الإبداعي والابتكاري، وتحدّي الافتراضات التقليدية، والنظر إلى المشكلات من زوايا جديدة، وتقديم حلول مبتكرة؛ والاعتبار الفردي</w:t>
      </w:r>
      <w:r w:rsidRPr="00A209A7">
        <w:rPr>
          <w:rFonts w:cs="Simplified Arabic"/>
          <w:color w:val="000000" w:themeColor="text1"/>
          <w:szCs w:val="28"/>
        </w:rPr>
        <w:t xml:space="preserve"> (Individualized Consideration) </w:t>
      </w:r>
      <w:r w:rsidRPr="00A209A7">
        <w:rPr>
          <w:rFonts w:cs="Simplified Arabic"/>
          <w:color w:val="000000" w:themeColor="text1"/>
          <w:szCs w:val="28"/>
          <w:rtl/>
        </w:rPr>
        <w:t>الذي يشير إلى اهتمام القائد بكل مرؤوس بصفته الفردية، ومراعاة احتياجاته وقدراته وطموحاته، والعمل على تنميتها من خلال التوجيه والإرشاد والدعم المستمر</w:t>
      </w:r>
      <w:r w:rsidRPr="00A209A7">
        <w:rPr>
          <w:rFonts w:cs="Simplified Arabic"/>
          <w:color w:val="000000" w:themeColor="text1"/>
          <w:szCs w:val="28"/>
        </w:rPr>
        <w:t>.</w:t>
      </w:r>
    </w:p>
    <w:p w14:paraId="2E15FB05"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مفهوم الالتزام التنظيمي</w:t>
      </w:r>
    </w:p>
    <w:p w14:paraId="1C4BAF7B"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يُعدّ الالتزام التنظيمي من المفاهيم المحورية في السلوك التنظيمي، ويُعرَّف بأنه الحالة النفسية التي تربط الفرد بالمنظمة التي يعمل بها، وتنعكس على رغبته في الاستمرار في العمل بها وبذل أقصى جهد </w:t>
      </w:r>
      <w:r w:rsidRPr="00A209A7">
        <w:rPr>
          <w:rFonts w:cs="Simplified Arabic"/>
          <w:color w:val="000000" w:themeColor="text1"/>
          <w:szCs w:val="28"/>
          <w:rtl/>
        </w:rPr>
        <w:lastRenderedPageBreak/>
        <w:t>لتحقيق أهدافها. وقد تعدّدت تعريفات الالتزام التنظيمي بتعدّد توجّهات الباحثين، إلا أن التعريف الأكثر شيوعًا هو ما قدّمه ماير وألن</w:t>
      </w:r>
      <w:r w:rsidRPr="00A209A7">
        <w:rPr>
          <w:rFonts w:cs="Simplified Arabic"/>
          <w:color w:val="000000" w:themeColor="text1"/>
          <w:szCs w:val="28"/>
        </w:rPr>
        <w:t xml:space="preserve"> (Meyer &amp; Allen) </w:t>
      </w:r>
      <w:r w:rsidRPr="00A209A7">
        <w:rPr>
          <w:rFonts w:cs="Simplified Arabic"/>
          <w:color w:val="000000" w:themeColor="text1"/>
          <w:szCs w:val="28"/>
          <w:rtl/>
        </w:rPr>
        <w:t>اللذان اعتبراه حالة نفسية تتميز بثلاثة أبعاد رئيسية تعكس طبيعة العلاقة بين الموظف والمنظمة وتؤثّر على قراره بالاستمرار في عضوية المنظمة من عدمه</w:t>
      </w:r>
      <w:r w:rsidRPr="00A209A7">
        <w:rPr>
          <w:rFonts w:cs="Simplified Arabic"/>
          <w:color w:val="000000" w:themeColor="text1"/>
          <w:szCs w:val="28"/>
        </w:rPr>
        <w:t>.</w:t>
      </w:r>
    </w:p>
    <w:p w14:paraId="1E97D229"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ويُعدّ الالتزام التنظيمي مؤشرًا مهمًا على صحة المنظمة وفاعليتها، إذ يرتبط بالعديد من المخرجات التنظيمية الإيجابية كالأداء الوظيفي المرتفع، وانخفاض معدلات الغياب والدوران الوظيفي، وارتفاع مستوى الرضا الوظيفي، وسلوكيات المواطنة التنظيمية</w:t>
      </w:r>
      <w:r w:rsidRPr="00A209A7">
        <w:rPr>
          <w:rFonts w:cs="Simplified Arabic"/>
          <w:color w:val="000000" w:themeColor="text1"/>
          <w:szCs w:val="28"/>
        </w:rPr>
        <w:t>.</w:t>
      </w:r>
    </w:p>
    <w:p w14:paraId="41662584"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أبعاد الالتزام التنظيمي</w:t>
      </w:r>
    </w:p>
    <w:p w14:paraId="06BA22C1"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قدّم ماير وألن</w:t>
      </w:r>
      <w:r w:rsidRPr="00A209A7">
        <w:rPr>
          <w:rFonts w:cs="Simplified Arabic"/>
          <w:color w:val="000000" w:themeColor="text1"/>
          <w:szCs w:val="28"/>
        </w:rPr>
        <w:t xml:space="preserve"> (Meyer &amp; Allen) </w:t>
      </w:r>
      <w:r w:rsidRPr="00A209A7">
        <w:rPr>
          <w:rFonts w:cs="Simplified Arabic"/>
          <w:color w:val="000000" w:themeColor="text1"/>
          <w:szCs w:val="28"/>
          <w:rtl/>
        </w:rPr>
        <w:t>نموذجًا ثلاثي الأبعاد للالتزام التنظيمي يُعدّ من أكثر النماذج قبولًا في الأدبيات الإدارية، ويتضمّن: الالتزام العاطفي</w:t>
      </w:r>
      <w:r w:rsidRPr="00A209A7">
        <w:rPr>
          <w:rFonts w:cs="Simplified Arabic"/>
          <w:color w:val="000000" w:themeColor="text1"/>
          <w:szCs w:val="28"/>
        </w:rPr>
        <w:t xml:space="preserve"> (Affective Commitment) </w:t>
      </w:r>
      <w:r w:rsidRPr="00A209A7">
        <w:rPr>
          <w:rFonts w:cs="Simplified Arabic"/>
          <w:color w:val="000000" w:themeColor="text1"/>
          <w:szCs w:val="28"/>
          <w:rtl/>
        </w:rPr>
        <w:t xml:space="preserve">الذي يعكس الارتباط العاطفي للموظف بالمنظمة وانخراطه فيها وتطابقه مع قيمها وأهدافها، حيث يبقى الموظف في المنظمة لأنه يرغب في ذلك؛ والالتزام المستمر </w:t>
      </w:r>
      <w:r w:rsidRPr="00A209A7">
        <w:rPr>
          <w:rFonts w:cs="Simplified Arabic"/>
          <w:color w:val="000000" w:themeColor="text1"/>
          <w:szCs w:val="28"/>
        </w:rPr>
        <w:t xml:space="preserve">(Continuance Commitment) </w:t>
      </w:r>
      <w:r w:rsidRPr="00A209A7">
        <w:rPr>
          <w:rFonts w:cs="Simplified Arabic"/>
          <w:color w:val="000000" w:themeColor="text1"/>
          <w:szCs w:val="28"/>
          <w:rtl/>
        </w:rPr>
        <w:t>الذي يستند إلى إدراك الموظف للتكاليف المرتبطة بترك المنظمة، كفقدان الراتب والمزايا وسنوات الخبرة المتراكمة، حيث يبقى الموظف لأنه يحتاج إلى ذلك؛ والالتزام المعياري</w:t>
      </w:r>
      <w:r w:rsidRPr="00A209A7">
        <w:rPr>
          <w:rFonts w:cs="Simplified Arabic"/>
          <w:color w:val="000000" w:themeColor="text1"/>
          <w:szCs w:val="28"/>
        </w:rPr>
        <w:t xml:space="preserve"> (Normative Commitment) </w:t>
      </w:r>
      <w:r w:rsidRPr="00A209A7">
        <w:rPr>
          <w:rFonts w:cs="Simplified Arabic"/>
          <w:color w:val="000000" w:themeColor="text1"/>
          <w:szCs w:val="28"/>
          <w:rtl/>
        </w:rPr>
        <w:t>الذي يعكس شعور الموظف بالواجب الأخلاقي والالتزام تجاه المنظمة، حيث يبقى الموظف لأنه يشعر بأنه يجب أن يبقى</w:t>
      </w:r>
      <w:r w:rsidRPr="00A209A7">
        <w:rPr>
          <w:rFonts w:cs="Simplified Arabic"/>
          <w:color w:val="000000" w:themeColor="text1"/>
          <w:szCs w:val="28"/>
        </w:rPr>
        <w:t>.</w:t>
      </w:r>
    </w:p>
    <w:p w14:paraId="2DD40BDF" w14:textId="77777777" w:rsidR="00CD7929" w:rsidRPr="00A209A7" w:rsidRDefault="00CD7929" w:rsidP="0037698B">
      <w:pPr>
        <w:bidi/>
        <w:spacing w:before="100" w:beforeAutospacing="1" w:after="100" w:afterAutospacing="1"/>
        <w:jc w:val="both"/>
        <w:rPr>
          <w:rFonts w:cs="Simplified Arabic"/>
          <w:b/>
          <w:bCs/>
          <w:color w:val="000000" w:themeColor="text1"/>
          <w:sz w:val="32"/>
          <w:szCs w:val="32"/>
        </w:rPr>
      </w:pPr>
      <w:r w:rsidRPr="00A209A7">
        <w:rPr>
          <w:rFonts w:cs="Simplified Arabic"/>
          <w:b/>
          <w:bCs/>
          <w:color w:val="000000" w:themeColor="text1"/>
          <w:sz w:val="32"/>
          <w:szCs w:val="32"/>
          <w:rtl/>
        </w:rPr>
        <w:t>العلاقة بين القيادة التحويلية والالتزام التنظيمي</w:t>
      </w:r>
    </w:p>
    <w:p w14:paraId="3AD847F9"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تُشير الأدبيات والدراسات السابقة إلى وجود علاقة وثيقة بين القيادة التحويلية والالتزام التنظيمي، إذ يُسهم النمط القيادي التحويلي في تعزيز مستويات الالتزام التنظيمي بأبعاده المختلفة لدى الموظفين. فمن خلال التأثير المثالي يبني القائد علاقة قائمة على الثقة والاحترام المتبادل، مما يُعزّز الالتزام العاطفي للموظفين. ومن خلال الحفز الإلهامي يخلق القائد إحساسًا بالهدف والمعنى في العمل، مما يدفع الموظفين إلى الارتباط الوجداني بالمنظمة. ومن خلال الاستثارة الفكرية يُتيح القائد فرصًا للموظفين للنمو والتطور، مما يُعزّز رغبتهم في الاستمرار في المنظمة. ومن خلال الاعتبار الفردي يشعر الموظفون بأنهم محل اهتمام ورعاية، مما يُولّد لديهم شعورًا بالواجب الأخلاقي تجاه المنظمة</w:t>
      </w:r>
      <w:r w:rsidRPr="00A209A7">
        <w:rPr>
          <w:rFonts w:cs="Simplified Arabic"/>
          <w:color w:val="000000" w:themeColor="text1"/>
          <w:szCs w:val="28"/>
        </w:rPr>
        <w:t>.</w:t>
      </w:r>
    </w:p>
    <w:p w14:paraId="164DECC2" w14:textId="77777777" w:rsidR="00CD7929" w:rsidRPr="00A209A7" w:rsidRDefault="00CD7929" w:rsidP="0037698B">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وقد أكّدت العديد من الدراسات التطبيقية، كدراسة</w:t>
      </w:r>
      <w:r w:rsidRPr="00A209A7">
        <w:rPr>
          <w:rFonts w:cs="Simplified Arabic"/>
          <w:color w:val="000000" w:themeColor="text1"/>
          <w:szCs w:val="28"/>
        </w:rPr>
        <w:t xml:space="preserve"> Park et al. (2022) </w:t>
      </w:r>
      <w:r w:rsidRPr="00A209A7">
        <w:rPr>
          <w:rFonts w:cs="Simplified Arabic"/>
          <w:color w:val="000000" w:themeColor="text1"/>
          <w:szCs w:val="28"/>
          <w:rtl/>
        </w:rPr>
        <w:t xml:space="preserve">ودراسة مرتكوش (2022) ودراسة كمال والبدري </w:t>
      </w:r>
      <w:r w:rsidRPr="00A209A7">
        <w:rPr>
          <w:rFonts w:cs="Simplified Arabic"/>
          <w:color w:val="000000" w:themeColor="text1"/>
          <w:szCs w:val="28"/>
        </w:rPr>
        <w:t>(2025</w:t>
      </w:r>
      <w:proofErr w:type="gramStart"/>
      <w:r w:rsidRPr="00A209A7">
        <w:rPr>
          <w:rFonts w:cs="Simplified Arabic"/>
          <w:color w:val="000000" w:themeColor="text1"/>
          <w:szCs w:val="28"/>
        </w:rPr>
        <w:t>)</w:t>
      </w:r>
      <w:r w:rsidRPr="00A209A7">
        <w:rPr>
          <w:rFonts w:cs="Simplified Arabic"/>
          <w:color w:val="000000" w:themeColor="text1"/>
          <w:szCs w:val="28"/>
          <w:rtl/>
        </w:rPr>
        <w:t>،</w:t>
      </w:r>
      <w:proofErr w:type="gramEnd"/>
      <w:r w:rsidRPr="00A209A7">
        <w:rPr>
          <w:rFonts w:cs="Simplified Arabic"/>
          <w:color w:val="000000" w:themeColor="text1"/>
          <w:szCs w:val="28"/>
          <w:rtl/>
        </w:rPr>
        <w:t xml:space="preserve"> على وجود أثر إيجابي ذي دلالة إحصائية للقيادة التحويلية بأبعادها على الالتزام التنظيمي بأبعاده، وهو ما يدعم منطلقات الدراسة الحالية ويُعزّز فرضياتها</w:t>
      </w:r>
      <w:r w:rsidRPr="00A209A7">
        <w:rPr>
          <w:rFonts w:cs="Simplified Arabic"/>
          <w:color w:val="000000" w:themeColor="text1"/>
          <w:szCs w:val="28"/>
        </w:rPr>
        <w:t>.</w:t>
      </w:r>
    </w:p>
    <w:p w14:paraId="1441ABE5" w14:textId="75228FC2" w:rsidR="00CD7929" w:rsidRPr="00A209A7" w:rsidRDefault="0037698B" w:rsidP="0037698B">
      <w:pPr>
        <w:bidi/>
        <w:spacing w:before="100" w:beforeAutospacing="1" w:after="100" w:afterAutospacing="1"/>
        <w:jc w:val="both"/>
        <w:outlineLvl w:val="1"/>
        <w:rPr>
          <w:rFonts w:cs="Simplified Arabic"/>
          <w:b/>
          <w:bCs/>
          <w:color w:val="000000" w:themeColor="text1"/>
          <w:sz w:val="36"/>
          <w:szCs w:val="36"/>
        </w:rPr>
      </w:pPr>
      <w:bookmarkStart w:id="9" w:name="_Toc233682339"/>
      <w:r w:rsidRPr="00A209A7">
        <w:rPr>
          <w:rFonts w:cs="Simplified Arabic" w:hint="cs"/>
          <w:b/>
          <w:bCs/>
          <w:color w:val="000000" w:themeColor="text1"/>
          <w:sz w:val="36"/>
          <w:szCs w:val="36"/>
          <w:rtl/>
        </w:rPr>
        <w:t xml:space="preserve">9.1 </w:t>
      </w:r>
      <w:r w:rsidR="00CD7929" w:rsidRPr="00A209A7">
        <w:rPr>
          <w:rFonts w:cs="Simplified Arabic"/>
          <w:b/>
          <w:bCs/>
          <w:color w:val="000000" w:themeColor="text1"/>
          <w:sz w:val="36"/>
          <w:szCs w:val="36"/>
          <w:rtl/>
        </w:rPr>
        <w:t>حدود الدراسة</w:t>
      </w:r>
      <w:bookmarkEnd w:id="9"/>
    </w:p>
    <w:p w14:paraId="366C294A" w14:textId="77777777" w:rsidR="00CD7929" w:rsidRPr="00A209A7" w:rsidRDefault="00CD7929" w:rsidP="0037698B">
      <w:pPr>
        <w:bidi/>
        <w:spacing w:before="100" w:beforeAutospacing="1" w:after="100" w:afterAutospacing="1"/>
        <w:jc w:val="both"/>
        <w:rPr>
          <w:rFonts w:cs="Simplified Arabic"/>
          <w:b/>
          <w:bCs/>
          <w:color w:val="000000" w:themeColor="text1"/>
          <w:szCs w:val="28"/>
        </w:rPr>
      </w:pPr>
      <w:r w:rsidRPr="00A209A7">
        <w:rPr>
          <w:rFonts w:cs="Simplified Arabic"/>
          <w:b/>
          <w:bCs/>
          <w:color w:val="000000" w:themeColor="text1"/>
          <w:szCs w:val="28"/>
          <w:rtl/>
        </w:rPr>
        <w:t>تقتصر الدراسة الحالية على الحدود الآتية</w:t>
      </w:r>
      <w:r w:rsidRPr="00A209A7">
        <w:rPr>
          <w:rFonts w:cs="Simplified Arabic"/>
          <w:b/>
          <w:bCs/>
          <w:color w:val="000000" w:themeColor="text1"/>
          <w:szCs w:val="28"/>
        </w:rPr>
        <w:t>:</w:t>
      </w:r>
    </w:p>
    <w:p w14:paraId="6E78BF17" w14:textId="77777777" w:rsidR="00CD7929" w:rsidRPr="00A209A7" w:rsidRDefault="00CD7929" w:rsidP="0037698B">
      <w:pPr>
        <w:pStyle w:val="ListParagraph"/>
        <w:numPr>
          <w:ilvl w:val="0"/>
          <w:numId w:val="13"/>
        </w:numPr>
        <w:bidi/>
        <w:spacing w:before="100" w:beforeAutospacing="1" w:after="100" w:afterAutospacing="1"/>
        <w:ind w:left="425"/>
        <w:jc w:val="both"/>
        <w:rPr>
          <w:rFonts w:cs="Simplified Arabic"/>
          <w:color w:val="000000" w:themeColor="text1"/>
          <w:szCs w:val="28"/>
        </w:rPr>
      </w:pPr>
      <w:r w:rsidRPr="00A209A7">
        <w:rPr>
          <w:rFonts w:cs="Simplified Arabic"/>
          <w:b/>
          <w:bCs/>
          <w:color w:val="000000" w:themeColor="text1"/>
          <w:szCs w:val="28"/>
          <w:rtl/>
        </w:rPr>
        <w:t>الحدود الموضوعية</w:t>
      </w:r>
      <w:r w:rsidRPr="00A209A7">
        <w:rPr>
          <w:rFonts w:cs="Simplified Arabic"/>
          <w:color w:val="000000" w:themeColor="text1"/>
          <w:szCs w:val="28"/>
        </w:rPr>
        <w:t xml:space="preserve">: </w:t>
      </w:r>
      <w:r w:rsidRPr="00A209A7">
        <w:rPr>
          <w:rFonts w:cs="Simplified Arabic"/>
          <w:color w:val="000000" w:themeColor="text1"/>
          <w:szCs w:val="28"/>
          <w:rtl/>
        </w:rPr>
        <w:t>تقتصر الدراسة على تناول أثر القيادة التحويلية بأبعادها الأربعة (التأثير المثالي، الحفز الإلهامي، الاستثارة الفكرية، الاعتبار الفردي) باعتبارها المتغير المستقل، على الالتزام التنظيمي بأبعاده الثلاثة (العاطفي، المستمر، المعياري) باعتباره المتغير التابع</w:t>
      </w:r>
      <w:r w:rsidRPr="00A209A7">
        <w:rPr>
          <w:rFonts w:cs="Simplified Arabic"/>
          <w:color w:val="000000" w:themeColor="text1"/>
          <w:szCs w:val="28"/>
        </w:rPr>
        <w:t>.</w:t>
      </w:r>
    </w:p>
    <w:p w14:paraId="2947D2F0" w14:textId="77777777" w:rsidR="00CD7929" w:rsidRPr="00A209A7" w:rsidRDefault="00CD7929" w:rsidP="0037698B">
      <w:pPr>
        <w:pStyle w:val="ListParagraph"/>
        <w:numPr>
          <w:ilvl w:val="0"/>
          <w:numId w:val="13"/>
        </w:numPr>
        <w:bidi/>
        <w:spacing w:before="100" w:beforeAutospacing="1" w:after="100" w:afterAutospacing="1"/>
        <w:ind w:left="425"/>
        <w:jc w:val="both"/>
        <w:rPr>
          <w:rFonts w:cs="Simplified Arabic"/>
          <w:color w:val="000000" w:themeColor="text1"/>
          <w:szCs w:val="28"/>
        </w:rPr>
      </w:pPr>
      <w:r w:rsidRPr="00A209A7">
        <w:rPr>
          <w:rFonts w:cs="Simplified Arabic"/>
          <w:b/>
          <w:bCs/>
          <w:color w:val="000000" w:themeColor="text1"/>
          <w:szCs w:val="28"/>
          <w:rtl/>
        </w:rPr>
        <w:t>الحدود المكانية</w:t>
      </w:r>
      <w:r w:rsidRPr="00A209A7">
        <w:rPr>
          <w:rFonts w:cs="Simplified Arabic"/>
          <w:color w:val="000000" w:themeColor="text1"/>
          <w:szCs w:val="28"/>
        </w:rPr>
        <w:t xml:space="preserve">: </w:t>
      </w:r>
      <w:r w:rsidRPr="00A209A7">
        <w:rPr>
          <w:rFonts w:cs="Simplified Arabic"/>
          <w:color w:val="000000" w:themeColor="text1"/>
          <w:szCs w:val="28"/>
          <w:rtl/>
        </w:rPr>
        <w:t>تقتصر الدراسة على شركة أرامكو السعودية بفروعها ومرافقها المختلفة في المملكة العربية السعودية</w:t>
      </w:r>
      <w:r w:rsidRPr="00A209A7">
        <w:rPr>
          <w:rFonts w:cs="Simplified Arabic"/>
          <w:color w:val="000000" w:themeColor="text1"/>
          <w:szCs w:val="28"/>
        </w:rPr>
        <w:t>.</w:t>
      </w:r>
    </w:p>
    <w:p w14:paraId="43740526" w14:textId="77777777" w:rsidR="00CD7929" w:rsidRPr="00A209A7" w:rsidRDefault="00CD7929" w:rsidP="0037698B">
      <w:pPr>
        <w:pStyle w:val="ListParagraph"/>
        <w:numPr>
          <w:ilvl w:val="0"/>
          <w:numId w:val="13"/>
        </w:numPr>
        <w:bidi/>
        <w:spacing w:before="100" w:beforeAutospacing="1" w:after="100" w:afterAutospacing="1"/>
        <w:ind w:left="425"/>
        <w:jc w:val="both"/>
        <w:rPr>
          <w:rFonts w:cs="Simplified Arabic"/>
          <w:color w:val="000000" w:themeColor="text1"/>
          <w:szCs w:val="28"/>
        </w:rPr>
      </w:pPr>
      <w:r w:rsidRPr="00A209A7">
        <w:rPr>
          <w:rFonts w:cs="Simplified Arabic"/>
          <w:b/>
          <w:bCs/>
          <w:color w:val="000000" w:themeColor="text1"/>
          <w:szCs w:val="28"/>
          <w:rtl/>
        </w:rPr>
        <w:t>الحدود البشرية</w:t>
      </w:r>
      <w:r w:rsidRPr="00A209A7">
        <w:rPr>
          <w:rFonts w:cs="Simplified Arabic"/>
          <w:color w:val="000000" w:themeColor="text1"/>
          <w:szCs w:val="28"/>
        </w:rPr>
        <w:t xml:space="preserve">: </w:t>
      </w:r>
      <w:r w:rsidRPr="00A209A7">
        <w:rPr>
          <w:rFonts w:cs="Simplified Arabic"/>
          <w:color w:val="000000" w:themeColor="text1"/>
          <w:szCs w:val="28"/>
          <w:rtl/>
        </w:rPr>
        <w:t>تقتصر الدراسة على موظفي شركة أرامكو السعودية من مختلف المستويات الإدارية والتخصصات الوظيفية</w:t>
      </w:r>
      <w:r w:rsidRPr="00A209A7">
        <w:rPr>
          <w:rFonts w:cs="Simplified Arabic"/>
          <w:color w:val="000000" w:themeColor="text1"/>
          <w:szCs w:val="28"/>
        </w:rPr>
        <w:t>.</w:t>
      </w:r>
    </w:p>
    <w:p w14:paraId="54F652FA" w14:textId="77777777" w:rsidR="00CD7929" w:rsidRPr="00A209A7" w:rsidRDefault="00CD7929" w:rsidP="0037698B">
      <w:pPr>
        <w:pStyle w:val="ListParagraph"/>
        <w:numPr>
          <w:ilvl w:val="0"/>
          <w:numId w:val="13"/>
        </w:numPr>
        <w:bidi/>
        <w:spacing w:before="100" w:beforeAutospacing="1" w:after="100" w:afterAutospacing="1"/>
        <w:ind w:left="425"/>
        <w:jc w:val="both"/>
        <w:rPr>
          <w:rFonts w:cs="Simplified Arabic"/>
          <w:color w:val="000000" w:themeColor="text1"/>
          <w:szCs w:val="28"/>
        </w:rPr>
      </w:pPr>
      <w:r w:rsidRPr="00A209A7">
        <w:rPr>
          <w:rFonts w:cs="Simplified Arabic"/>
          <w:b/>
          <w:bCs/>
          <w:color w:val="000000" w:themeColor="text1"/>
          <w:szCs w:val="28"/>
          <w:rtl/>
        </w:rPr>
        <w:t>الحدود الزمانية</w:t>
      </w:r>
      <w:r w:rsidRPr="00A209A7">
        <w:rPr>
          <w:rFonts w:cs="Simplified Arabic"/>
          <w:color w:val="000000" w:themeColor="text1"/>
          <w:szCs w:val="28"/>
        </w:rPr>
        <w:t xml:space="preserve">: </w:t>
      </w:r>
      <w:r w:rsidRPr="00A209A7">
        <w:rPr>
          <w:rFonts w:cs="Simplified Arabic"/>
          <w:color w:val="000000" w:themeColor="text1"/>
          <w:szCs w:val="28"/>
          <w:rtl/>
        </w:rPr>
        <w:t>تتمثّل في الفترة الزمنية التي يتمّ خلالها إعداد الدراسة وتطبيقها وجمع البيانات وتحليلها، وذلك خلال الفترة من عام 2025 إلى عام 2026</w:t>
      </w:r>
      <w:r w:rsidRPr="00A209A7">
        <w:rPr>
          <w:rFonts w:cs="Simplified Arabic"/>
          <w:color w:val="000000" w:themeColor="text1"/>
          <w:szCs w:val="28"/>
        </w:rPr>
        <w:t>.</w:t>
      </w:r>
    </w:p>
    <w:p w14:paraId="328F5936" w14:textId="6AC7CC2E" w:rsidR="00BD0E85" w:rsidRPr="00A209A7" w:rsidRDefault="0037698B" w:rsidP="0012121E">
      <w:pPr>
        <w:bidi/>
        <w:spacing w:after="160" w:line="278" w:lineRule="auto"/>
        <w:jc w:val="center"/>
        <w:outlineLvl w:val="0"/>
        <w:rPr>
          <w:rFonts w:cs="Simplified Arabic"/>
          <w:b/>
          <w:bCs/>
          <w:color w:val="000000" w:themeColor="text1"/>
          <w:sz w:val="40"/>
          <w:szCs w:val="40"/>
        </w:rPr>
      </w:pPr>
      <w:r w:rsidRPr="00A209A7">
        <w:rPr>
          <w:rFonts w:cs="Simplified Arabic"/>
          <w:b/>
          <w:bCs/>
          <w:color w:val="000000" w:themeColor="text1"/>
          <w:sz w:val="40"/>
          <w:szCs w:val="40"/>
          <w:rtl/>
        </w:rPr>
        <w:br w:type="page"/>
      </w:r>
      <w:bookmarkStart w:id="10" w:name="_Toc233682340"/>
      <w:r w:rsidRPr="00A209A7">
        <w:rPr>
          <w:rFonts w:cs="Simplified Arabic" w:hint="cs"/>
          <w:b/>
          <w:bCs/>
          <w:color w:val="000000" w:themeColor="text1"/>
          <w:sz w:val="40"/>
          <w:szCs w:val="40"/>
          <w:rtl/>
        </w:rPr>
        <w:lastRenderedPageBreak/>
        <w:t xml:space="preserve">الفصل الثاني: </w:t>
      </w:r>
      <w:r w:rsidR="00BD0E85" w:rsidRPr="00A209A7">
        <w:rPr>
          <w:rFonts w:cs="Simplified Arabic"/>
          <w:b/>
          <w:bCs/>
          <w:color w:val="000000" w:themeColor="text1"/>
          <w:sz w:val="40"/>
          <w:szCs w:val="40"/>
          <w:rtl/>
        </w:rPr>
        <w:t>الإطار النظري للدراسة</w:t>
      </w:r>
      <w:bookmarkEnd w:id="10"/>
    </w:p>
    <w:p w14:paraId="405E464F" w14:textId="77777777" w:rsidR="00BD0E85" w:rsidRPr="00A209A7" w:rsidRDefault="00BD0E85" w:rsidP="0012121E">
      <w:pPr>
        <w:bidi/>
        <w:spacing w:before="100" w:beforeAutospacing="1" w:after="100" w:afterAutospacing="1"/>
        <w:jc w:val="center"/>
        <w:outlineLvl w:val="1"/>
        <w:rPr>
          <w:rFonts w:cs="Simplified Arabic"/>
          <w:b/>
          <w:bCs/>
          <w:color w:val="000000" w:themeColor="text1"/>
          <w:sz w:val="36"/>
          <w:szCs w:val="36"/>
        </w:rPr>
      </w:pPr>
      <w:bookmarkStart w:id="11" w:name="_Toc233682341"/>
      <w:r w:rsidRPr="00A209A7">
        <w:rPr>
          <w:rFonts w:cs="Simplified Arabic"/>
          <w:b/>
          <w:bCs/>
          <w:color w:val="000000" w:themeColor="text1"/>
          <w:sz w:val="36"/>
          <w:szCs w:val="36"/>
          <w:rtl/>
        </w:rPr>
        <w:t>المبحث الأول: القيادة التحويلية</w:t>
      </w:r>
      <w:bookmarkEnd w:id="11"/>
    </w:p>
    <w:p w14:paraId="7BBC086E" w14:textId="6CA66716"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12" w:name="_Toc233682342"/>
      <w:r w:rsidRPr="00A209A7">
        <w:rPr>
          <w:rFonts w:cs="Simplified Arabic" w:hint="cs"/>
          <w:b/>
          <w:bCs/>
          <w:color w:val="000000" w:themeColor="text1"/>
          <w:sz w:val="32"/>
          <w:szCs w:val="32"/>
          <w:rtl/>
        </w:rPr>
        <w:t xml:space="preserve">1.1.2 </w:t>
      </w:r>
      <w:r w:rsidR="00BD0E85" w:rsidRPr="00A209A7">
        <w:rPr>
          <w:rFonts w:cs="Simplified Arabic"/>
          <w:b/>
          <w:bCs/>
          <w:color w:val="000000" w:themeColor="text1"/>
          <w:sz w:val="32"/>
          <w:szCs w:val="32"/>
          <w:rtl/>
        </w:rPr>
        <w:t>تمهيد</w:t>
      </w:r>
      <w:bookmarkEnd w:id="12"/>
    </w:p>
    <w:p w14:paraId="779C6BF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تُمثّل القيادة الإدارية الركيزة الأساسية التي ترتكز عليها المنظمات الحديثة في تحقيق أهدافها وتوجيه مواردها البشرية نحو الإنجاز والتميّز، وقد تطوّر مفهومها عبر العقود الماضية ليُواكب التحولات المتسارعة في بيئة الأعمال وتعقيداتها المتزايدة. ومع تنامي الحاجة إلى أنماط قيادية قادرة على إحداث التغيير وتحفيز المرؤوسين لتجاوز توقعاتهم، برز نمط القيادة التحويلية باعتباره أحد أبرز المداخل القيادية الحديثة التي حظيت باهتمام واسع من الباحثين والممارسين في مجال الإدارة والسلوك التنظيمي. ويستعرض هذا المبحث الإطار النظري للقيادة التحويلية من خلال تناول مفهومها وأهميتها وأهدافها وأبعادها واستراتيجيات تطبيقها، بما يُسهم في تقديم رؤية شاملة ومتكاملة عن هذا النمط القيادي ودوره في المنظمات المعاصرة</w:t>
      </w:r>
      <w:r w:rsidRPr="00A209A7">
        <w:rPr>
          <w:rFonts w:cs="Simplified Arabic"/>
          <w:color w:val="000000" w:themeColor="text1"/>
          <w:szCs w:val="28"/>
        </w:rPr>
        <w:t>.</w:t>
      </w:r>
    </w:p>
    <w:p w14:paraId="46E6638E" w14:textId="38383B14"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13" w:name="_Toc233682343"/>
      <w:r w:rsidRPr="00A209A7">
        <w:rPr>
          <w:rFonts w:cs="Simplified Arabic" w:hint="cs"/>
          <w:b/>
          <w:bCs/>
          <w:color w:val="000000" w:themeColor="text1"/>
          <w:sz w:val="32"/>
          <w:szCs w:val="32"/>
          <w:rtl/>
        </w:rPr>
        <w:t>2.1.2</w:t>
      </w:r>
      <w:r w:rsidR="00BD0E85" w:rsidRPr="00A209A7">
        <w:rPr>
          <w:rFonts w:cs="Simplified Arabic"/>
          <w:b/>
          <w:bCs/>
          <w:color w:val="000000" w:themeColor="text1"/>
          <w:sz w:val="32"/>
          <w:szCs w:val="32"/>
          <w:rtl/>
        </w:rPr>
        <w:t xml:space="preserve"> مفهوم القيادة التحويلية</w:t>
      </w:r>
      <w:bookmarkEnd w:id="13"/>
    </w:p>
    <w:p w14:paraId="0F86186E"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شغل مفهوم القيادة التحويلية حيّزًا واسعًا في الأدبيات الإدارية المعاصرة، نظرًا لما يحمله من دلالات عميقة ترتبط بقدرة القائد على إحداث تحوّل جوهري في سلوكيات المرؤوسين وقيمهم واتجاهاتهم. وقد تعدّدت التعريفات التي قدّمها الباحثون لهذا المفهوم، إذ نظر إليه كلٌّ منهم من زاوية تعكس توجّهه البحثي والخلفية النظرية التي ينطلق منها، مما أفرز ثراءً مفاهيميًا يستحق التأمل والتحليل</w:t>
      </w:r>
      <w:r w:rsidRPr="00A209A7">
        <w:rPr>
          <w:rFonts w:cs="Simplified Arabic"/>
          <w:color w:val="000000" w:themeColor="text1"/>
          <w:szCs w:val="28"/>
        </w:rPr>
        <w:t>.</w:t>
      </w:r>
    </w:p>
    <w:p w14:paraId="2663DF45"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فقد عُرّفت القيادة التحويلية بوصفها العملية التي يسعى من خلالها القائد إلى رفع مستوى وعي المرؤوسين بأهمية أعمالهم ونتائجها، وحفزهم على تجاوز مصالحهم الشخصية لتحقيق مصلحة المنظمة، من خلال الارتقاء بحاجاتهم إلى مستويات أعلى وفقًا لتدرّج ماسلو للحاجات الإنسانية (محمد وآخرون، 2022). وفي السياق ذاته، يُنظر إلى القيادة التحويلية بوصفها نمطًا قياديًا يُحدث تأثيرًا عميقًا في المرؤوسين بحيث يتحوّلون من مجرد منفّذين للمهام إلى شركاء فاعلين في تحقيق الرؤية المستقبلية للمنظمة، وذلك من خلال إلهامهم وتحفيزهم وإثارة قدراتهم الإبداعية (أحمد، 2025)</w:t>
      </w:r>
      <w:r w:rsidRPr="00A209A7">
        <w:rPr>
          <w:rFonts w:cs="Simplified Arabic"/>
          <w:color w:val="000000" w:themeColor="text1"/>
          <w:szCs w:val="28"/>
        </w:rPr>
        <w:t>.</w:t>
      </w:r>
    </w:p>
    <w:p w14:paraId="6079337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ومن منظور آخر، تُعرَّف القيادة التحويلية بوصفها العلاقة التبادلية بين القائد ومرؤوسيه، التي تتجاوز الإطار التقليدي للعلاقة الإدارية القائمة على المكافأة والعقاب، لتُؤسّس لعلاقة قائمة على الثقة والاحترام والإلهام المتبادل، بما يُحقّق نموًا متبادلًا لكلٍّ من القائد والمرؤوسين على حدٍّ سواء (البركاني، 2024). كما يُنظر إليها بوصفها قدرة القائد على صياغة رؤية مستقبلية واضحة للمنظمة، وإيصال هذه الرؤية للمرؤوسين بأسلوب جذّاب يُولّد لديهم الحماس والالتزام بتحقيقها، مع توفير الدعم والتوجيه اللازمين لذلك (الشركسي والعجيلي، 2023)</w:t>
      </w:r>
      <w:r w:rsidRPr="00A209A7">
        <w:rPr>
          <w:rFonts w:cs="Simplified Arabic"/>
          <w:color w:val="000000" w:themeColor="text1"/>
          <w:szCs w:val="28"/>
        </w:rPr>
        <w:t>.</w:t>
      </w:r>
    </w:p>
    <w:p w14:paraId="24B7DDBB"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ويذهب فريق من الباحثين إلى تعريف القيادة التحويلية بوصفها مجموعة من السلوكيات والممارسات القيادية التي تستهدف إحداث تغيير إيجابي في ثقافة المنظمة وقيمها، وتنمية قدرات المرؤوسين ومهاراتهم، وتعزيز ولائهم وانتمائهم للمنظمة، من خلال التأثير الكاريزمي والحفز الإلهامي والاستثارة الفكرية والاعتبار الفردي (العوائد وآخرون، 2022). ومن زاوية مكمّلة، يُشار إلى القيادة التحويلية بوصفها العملية التي يُمارس من خلالها القائد دورًا فاعلًا في تشكيل بيئة العمل وتوجيهها نحو تحقيق الأهداف الاستراتيجية للمنظمة، مع الاهتمام بالجانب الإنساني للمرؤوسين وتنمية قدراتهم القيادية المستقبلية (مرتكوش، 2022)</w:t>
      </w:r>
      <w:r w:rsidRPr="00A209A7">
        <w:rPr>
          <w:rFonts w:cs="Simplified Arabic"/>
          <w:color w:val="000000" w:themeColor="text1"/>
          <w:szCs w:val="28"/>
        </w:rPr>
        <w:t>.</w:t>
      </w:r>
    </w:p>
    <w:p w14:paraId="3CC21AB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كما تُعرَّف القيادة التحويلية في الأدبيات الأجنبية بوصفها النمط القيادي الذي يُحفّز المرؤوسين على تحقيق أداء يتجاوز التوقعات من خلال التأثير في قيمهم ومعتقداتهم وتوجيه طاقاتهم نحو الأهداف الجماعية بدلاً من الأهداف الفردية</w:t>
      </w:r>
      <w:r w:rsidRPr="00A209A7">
        <w:rPr>
          <w:rFonts w:cs="Simplified Arabic"/>
          <w:color w:val="000000" w:themeColor="text1"/>
          <w:szCs w:val="28"/>
        </w:rPr>
        <w:t xml:space="preserve"> (Park et al., 2022). </w:t>
      </w:r>
      <w:r w:rsidRPr="00A209A7">
        <w:rPr>
          <w:rFonts w:cs="Simplified Arabic"/>
          <w:color w:val="000000" w:themeColor="text1"/>
          <w:szCs w:val="28"/>
          <w:rtl/>
        </w:rPr>
        <w:t>وفي السياق ذاته، يُنظر إلى القيادة التحويلية بوصفها عملية ديناميكية يتفاعل من خلالها القائد مع مرؤوسيه بأسلوب يُولّد لديهم الشعور بالمعنى والهدف في العمل، ويدفعهم إلى الانخراط الكامل في تحقيق رسالة المنظمة</w:t>
      </w:r>
      <w:r w:rsidRPr="00A209A7">
        <w:rPr>
          <w:rFonts w:cs="Simplified Arabic"/>
          <w:color w:val="000000" w:themeColor="text1"/>
          <w:szCs w:val="28"/>
        </w:rPr>
        <w:t xml:space="preserve"> (Jiatong et al., 2022).</w:t>
      </w:r>
    </w:p>
    <w:p w14:paraId="7D869DE9"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ومن خلال استعراض التعريفات السابقة، يرى الباحث أن القيادة التحويلية يمكن تعريفها إجرائيًا بوصفها نمطًا قياديًا متكاملًا يستند إلى مجموعة من الممارسات والسلوكيات التي يُمارسها القائد، والتي تشمل تقديم النموذج والقدوة، وصياغة رؤية ملهمة، وتشجيع التفكير الإبداعي، والاهتمام الفردي بالمرؤوسين، بهدف إحداث تحوّل إيجابي في قيمهم وسلوكياتهم واتجاهاتهم، بما يُسهم في تعزيز التزامهم التنظيمي وتحقيق الأهداف الاستراتيجية للمنظمة بكفاءة وفاعلية</w:t>
      </w:r>
      <w:r w:rsidRPr="00A209A7">
        <w:rPr>
          <w:rFonts w:cs="Simplified Arabic"/>
          <w:color w:val="000000" w:themeColor="text1"/>
          <w:szCs w:val="28"/>
        </w:rPr>
        <w:t>.</w:t>
      </w:r>
    </w:p>
    <w:p w14:paraId="3064FAE4" w14:textId="25739DE0"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14" w:name="_Toc233682344"/>
      <w:r w:rsidRPr="00A209A7">
        <w:rPr>
          <w:rFonts w:cs="Simplified Arabic" w:hint="cs"/>
          <w:b/>
          <w:bCs/>
          <w:color w:val="000000" w:themeColor="text1"/>
          <w:sz w:val="32"/>
          <w:szCs w:val="32"/>
          <w:rtl/>
        </w:rPr>
        <w:t>3.1.2</w:t>
      </w:r>
      <w:r w:rsidR="00BD0E85" w:rsidRPr="00A209A7">
        <w:rPr>
          <w:rFonts w:cs="Simplified Arabic"/>
          <w:b/>
          <w:bCs/>
          <w:color w:val="000000" w:themeColor="text1"/>
          <w:sz w:val="32"/>
          <w:szCs w:val="32"/>
          <w:rtl/>
        </w:rPr>
        <w:t xml:space="preserve"> أهمية القيادة التحويلية</w:t>
      </w:r>
      <w:bookmarkEnd w:id="14"/>
    </w:p>
    <w:p w14:paraId="2CF9D16C"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تكتسب القيادة التحويلية أهمية بالغة في الأدبيات الإدارية المعاصرة، نظرًا لما تُحدثه من تأثيرات إيجابية على مختلف المستويات التنظيمية والفردية، وتنبع هذه الأهمية من قدرتها على التعامل مع التحديات المتزايدة التي تواجهها المنظمات في ظل بيئة الأعمال المتغيرة والمعقّدة. وقد أشار الباحثون إلى جوانب متعدّدة من أهمية القيادة التحويلية، يمكن استعراضها على النحو الآتي</w:t>
      </w:r>
      <w:r w:rsidRPr="00A209A7">
        <w:rPr>
          <w:rFonts w:cs="Simplified Arabic"/>
          <w:color w:val="000000" w:themeColor="text1"/>
          <w:szCs w:val="28"/>
        </w:rPr>
        <w:t>.</w:t>
      </w:r>
    </w:p>
    <w:p w14:paraId="06E3F8D9"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ويُشير صالح (2024) إلى أن أهمية القيادة التحويلية تتجلى في عدة جوانب، أبرزها: أولاً، قدرتها على تحسين أداء الموارد البشرية من خلال تحفيز الموظفين ورفع مستوى دافعيتهم نحو العمل؛ ثانياً، إسهامها في خلق بيئة عمل إيجابية تدعم الإبداع والابتكار وتُشجّع على المبادرة وتحمّل المسؤولية؛ ثالثاً، دورها في تنمية قدرات المرؤوسين ومهاراتهم القيادية المستقبلية، بما يُؤمّن استمرارية المنظمة وبناء جيل جديد من القادة؛ رابعاً، إسهامها في تعزيز ثقافة التغيير والتطوير المستمر داخل المنظمة، بما يُمكّنها من التكيف مع المتغيرات البيئية؛ خامساً، دورها في بناء علاقات قوية بين القائد ومرؤوسيه قائمة على الثقة والاحترام المتبادل</w:t>
      </w:r>
      <w:r w:rsidRPr="00A209A7">
        <w:rPr>
          <w:rFonts w:cs="Simplified Arabic"/>
          <w:color w:val="000000" w:themeColor="text1"/>
          <w:szCs w:val="28"/>
        </w:rPr>
        <w:t>.</w:t>
      </w:r>
    </w:p>
    <w:p w14:paraId="72CE63C9"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ويرى عبدالعزيز والقحطاني (2025) أن أهمية القيادة التحويلية تكمن في كونها تُمثّل أحد أهم العوامل المؤثرة في تحقيق الرشاقة التنظيمية، إذ تُسهم في تعزيز قدرة المنظمة على الاستجابة السريعة للمتغيرات البيئية، وتُتيح للموظفين المرونة الكافية للتكيف مع متطلبات العمل المتجدّدة. كما تُسهم في تطوير القدرات الإبداعية للمرؤوسين، وتحفيزهم على تقديم حلول مبتكرة للمشكلات التي تواجه المنظمة، بما يُحقّق لها ميزة تنافسية مستدامة في ظل بيئة الأعمال التنافسية</w:t>
      </w:r>
      <w:r w:rsidRPr="00A209A7">
        <w:rPr>
          <w:rFonts w:cs="Simplified Arabic"/>
          <w:color w:val="000000" w:themeColor="text1"/>
          <w:szCs w:val="28"/>
        </w:rPr>
        <w:t>.</w:t>
      </w:r>
    </w:p>
    <w:p w14:paraId="72D716BE"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ويُؤكّد البركاني (2024) على أن أهمية القيادة التحويلية تتجسّد في دورها المحوري في تحسين فاعلية اتخاذ القرارات داخل المنظمة، حيث يُسهم القائد التحويلي في إشراك المرؤوسين في عملية صنع القرار، والاستفادة من خبراتهم وأفكارهم، مما يُؤدّي إلى اتخاذ قرارات أكثر جودة وملاءمة. فضلاً عن ذلك، تُعزّز القيادة التحويلية الشعور بالملكية والمسؤولية لدى المرؤوسين تجاه القرارات المتخذة، مما يُسهّل عملية تنفيذها ويُقلّل من مقاومة التغيير</w:t>
      </w:r>
      <w:r w:rsidRPr="00A209A7">
        <w:rPr>
          <w:rFonts w:cs="Simplified Arabic"/>
          <w:color w:val="000000" w:themeColor="text1"/>
          <w:szCs w:val="28"/>
        </w:rPr>
        <w:t>.</w:t>
      </w:r>
    </w:p>
    <w:p w14:paraId="409079A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كما يُشير الشركسي والعجيلي (2023) إلى أن أهمية القيادة التحويلية تتجلى في بُعدين رئيسيين: البُعد الأول يتعلق بتعزيز سلوكيات المواطنة التنظيمية لدى المرؤوسين، حيث تُشجّعهم على تجاوز متطلبات أدوارهم الرسمية وتقديم إسهامات تطوعية تخدم المنظمة؛ والبُعد الثاني يتعلق ببناء الثقة بين القائد ومرؤوسيه، وهي الثقة التي تُمثّل ركيزة أساسية لنجاح العلاقات داخل المنظمة وتحقيق التكامل بين أفرادها</w:t>
      </w:r>
      <w:r w:rsidRPr="00A209A7">
        <w:rPr>
          <w:rFonts w:cs="Simplified Arabic"/>
          <w:color w:val="000000" w:themeColor="text1"/>
          <w:szCs w:val="28"/>
        </w:rPr>
        <w:t>.</w:t>
      </w:r>
    </w:p>
    <w:p w14:paraId="0196B9AF"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ويُضيف</w:t>
      </w:r>
      <w:r w:rsidRPr="00A209A7">
        <w:rPr>
          <w:rFonts w:cs="Simplified Arabic"/>
          <w:color w:val="000000" w:themeColor="text1"/>
          <w:szCs w:val="28"/>
        </w:rPr>
        <w:t xml:space="preserve"> Hermanto et al. (2024) </w:t>
      </w:r>
      <w:r w:rsidRPr="00A209A7">
        <w:rPr>
          <w:rFonts w:cs="Simplified Arabic"/>
          <w:color w:val="000000" w:themeColor="text1"/>
          <w:szCs w:val="28"/>
          <w:rtl/>
        </w:rPr>
        <w:t>أن أهمية القيادة التحويلية تتمثّل في إسهامها في تحسين جودة حياة العمل للموظفين، من خلال خلق بيئة عمل تتسم بالعدالة والاحترام والتقدير، وتوفير فرص النمو والتطور المهني، فضلاً عن دورها في تعزيز سلوكيات المواطنة التنظيمية وبناء الالتزام الوجداني تجاه المنظمة</w:t>
      </w:r>
      <w:r w:rsidRPr="00A209A7">
        <w:rPr>
          <w:rFonts w:cs="Simplified Arabic"/>
          <w:color w:val="000000" w:themeColor="text1"/>
          <w:szCs w:val="28"/>
        </w:rPr>
        <w:t>.</w:t>
      </w:r>
    </w:p>
    <w:p w14:paraId="0E5E17C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ومن جانب آخر، يُبرز</w:t>
      </w:r>
      <w:r w:rsidRPr="00A209A7">
        <w:rPr>
          <w:rFonts w:cs="Simplified Arabic"/>
          <w:color w:val="000000" w:themeColor="text1"/>
          <w:szCs w:val="28"/>
        </w:rPr>
        <w:t xml:space="preserve"> Ystaas et al. (2023) </w:t>
      </w:r>
      <w:r w:rsidRPr="00A209A7">
        <w:rPr>
          <w:rFonts w:cs="Simplified Arabic"/>
          <w:color w:val="000000" w:themeColor="text1"/>
          <w:szCs w:val="28"/>
          <w:rtl/>
        </w:rPr>
        <w:t>أهمية القيادة التحويلية في القطاعات الخدمية، ولا سيما القطاع الصحي، حيث تُسهم في تحسين بيئة العمل التمريضية وتعزيز رضا الموظفين، مما ينعكس إيجابًا على جودة الخدمات المُقدّمة للمستفيدين، ويُحقّق رضاهم ويُعزّز ولاءهم للمؤسسة</w:t>
      </w:r>
      <w:r w:rsidRPr="00A209A7">
        <w:rPr>
          <w:rFonts w:cs="Simplified Arabic"/>
          <w:color w:val="000000" w:themeColor="text1"/>
          <w:szCs w:val="28"/>
        </w:rPr>
        <w:t>.</w:t>
      </w:r>
    </w:p>
    <w:p w14:paraId="4AC3501D" w14:textId="5F03B072"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15" w:name="_Toc233682345"/>
      <w:r w:rsidRPr="00A209A7">
        <w:rPr>
          <w:rFonts w:cs="Simplified Arabic" w:hint="cs"/>
          <w:b/>
          <w:bCs/>
          <w:color w:val="000000" w:themeColor="text1"/>
          <w:sz w:val="32"/>
          <w:szCs w:val="32"/>
          <w:rtl/>
        </w:rPr>
        <w:t>4.1.2</w:t>
      </w:r>
      <w:r w:rsidR="00BD0E85" w:rsidRPr="00A209A7">
        <w:rPr>
          <w:rFonts w:cs="Simplified Arabic"/>
          <w:b/>
          <w:bCs/>
          <w:color w:val="000000" w:themeColor="text1"/>
          <w:sz w:val="32"/>
          <w:szCs w:val="32"/>
          <w:rtl/>
        </w:rPr>
        <w:t xml:space="preserve"> أهداف القيادة التحويلية</w:t>
      </w:r>
      <w:bookmarkEnd w:id="15"/>
    </w:p>
    <w:p w14:paraId="41E5429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تسعى القيادة التحويلية إلى تحقيق جملة من الأهداف التي تخدم المنظمة والمرؤوسين على حدٍّ سواء، وقد تنوّعت الآراء حول هذه الأهداف بحسب الزاوية التي ينطلق منها كل باحث في تناوله لهذا النمط القيادي. وفيما يلي عرض لأبرز الأهداف التي حدّدها الباحثون</w:t>
      </w:r>
      <w:r w:rsidRPr="00A209A7">
        <w:rPr>
          <w:rFonts w:cs="Simplified Arabic"/>
          <w:color w:val="000000" w:themeColor="text1"/>
          <w:szCs w:val="28"/>
        </w:rPr>
        <w:t>.</w:t>
      </w:r>
    </w:p>
    <w:p w14:paraId="13375E3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ويُحدّد كمال والبدري (2025) أهداف القيادة التحويلية في عدة نقاط، تشمل: أولاً، تعزيز الالتزام التنظيمي لدى الموظفين بأبعاده المختلفة (العاطفي، المستمر، المعياري)، بما يُحقّق استقرار الكوادر البشرية في المنظمة؛ ثانياً، تطوير مهارات الموظفين وقدراتهم القيادية، وإعدادهم لتحمّل مسؤوليات قيادية مستقبلية؛ ثالثاً، تحقيق الأهداف الاستراتيجية للمنظمة من خلال توجيه طاقات المرؤوسين نحو الأولويات الاستراتيجية؛ رابعاً، بناء ثقافة تنظيمية إيجابية تدعم التميّز والإبداع</w:t>
      </w:r>
      <w:r w:rsidRPr="00A209A7">
        <w:rPr>
          <w:rFonts w:cs="Simplified Arabic"/>
          <w:color w:val="000000" w:themeColor="text1"/>
          <w:szCs w:val="28"/>
        </w:rPr>
        <w:t>.</w:t>
      </w:r>
    </w:p>
    <w:p w14:paraId="4E25230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ويرى</w:t>
      </w:r>
      <w:r w:rsidRPr="00A209A7">
        <w:rPr>
          <w:rFonts w:cs="Simplified Arabic"/>
          <w:color w:val="000000" w:themeColor="text1"/>
          <w:szCs w:val="28"/>
        </w:rPr>
        <w:t xml:space="preserve"> Putri &amp; Meria (2022) </w:t>
      </w:r>
      <w:r w:rsidRPr="00A209A7">
        <w:rPr>
          <w:rFonts w:cs="Simplified Arabic"/>
          <w:color w:val="000000" w:themeColor="text1"/>
          <w:szCs w:val="28"/>
          <w:rtl/>
        </w:rPr>
        <w:t>أن القيادة التحويلية تستهدف تحقيق مجموعة من الأهداف الجوهرية، أبرزها: تعزيز الرضا الوظيفي لدى الموظفين، وتحسين مستوى أدائهم الوظيفي، وبناء التزامهم التنظيمي، فضلاً عن تنمية شعورهم بالانتماء للمنظمة وقيمها وأهدافها</w:t>
      </w:r>
      <w:r w:rsidRPr="00A209A7">
        <w:rPr>
          <w:rFonts w:cs="Simplified Arabic"/>
          <w:color w:val="000000" w:themeColor="text1"/>
          <w:szCs w:val="28"/>
        </w:rPr>
        <w:t>.</w:t>
      </w:r>
    </w:p>
    <w:p w14:paraId="01BE1B0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كما يُبرز</w:t>
      </w:r>
      <w:r w:rsidRPr="00A209A7">
        <w:rPr>
          <w:rFonts w:cs="Simplified Arabic"/>
          <w:color w:val="000000" w:themeColor="text1"/>
          <w:szCs w:val="28"/>
        </w:rPr>
        <w:t xml:space="preserve"> Rahmatullah et al. (2022) </w:t>
      </w:r>
      <w:r w:rsidRPr="00A209A7">
        <w:rPr>
          <w:rFonts w:cs="Simplified Arabic"/>
          <w:color w:val="000000" w:themeColor="text1"/>
          <w:szCs w:val="28"/>
          <w:rtl/>
        </w:rPr>
        <w:t>أن من أبرز أهداف القيادة التحويلية: تطوير الثقافة التنظيمية وتعزيز قيمها الإيجابية، وتحسين الأداء التنظيمي على المستويين الفردي والجماعي، وتعزيز قدرة المنظمة على التكيف مع متغيرات البيئة الخارجية، إلى جانب بناء قاعدة من المرؤوسين الملتزمين والمنخرطين في تحقيق رؤية المنظمة</w:t>
      </w:r>
      <w:r w:rsidRPr="00A209A7">
        <w:rPr>
          <w:rFonts w:cs="Simplified Arabic"/>
          <w:color w:val="000000" w:themeColor="text1"/>
          <w:szCs w:val="28"/>
        </w:rPr>
        <w:t>.</w:t>
      </w:r>
    </w:p>
    <w:p w14:paraId="7520116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ويُضيف</w:t>
      </w:r>
      <w:r w:rsidRPr="00A209A7">
        <w:rPr>
          <w:rFonts w:cs="Simplified Arabic"/>
          <w:color w:val="000000" w:themeColor="text1"/>
          <w:szCs w:val="28"/>
        </w:rPr>
        <w:t xml:space="preserve"> Hussain &amp; Khayat (2021) </w:t>
      </w:r>
      <w:r w:rsidRPr="00A209A7">
        <w:rPr>
          <w:rFonts w:cs="Simplified Arabic"/>
          <w:color w:val="000000" w:themeColor="text1"/>
          <w:szCs w:val="28"/>
          <w:rtl/>
        </w:rPr>
        <w:t>أن القيادة التحويلية تسعى إلى تحقيق أهداف متعدّدة في القطاع الصحي تحديدًا، تشمل: تحسين بيئة العمل في المستشفيات، ورفع مستوى الرضا الوظيفي لدى الكوادر الطبية والإدارية، وتعزيز التزامهم تجاه المؤسسات الصحية، بما ينعكس إيجابًا على جودة الرعاية الصحية المُقدّمة للمرضى</w:t>
      </w:r>
      <w:r w:rsidRPr="00A209A7">
        <w:rPr>
          <w:rFonts w:cs="Simplified Arabic"/>
          <w:color w:val="000000" w:themeColor="text1"/>
          <w:szCs w:val="28"/>
        </w:rPr>
        <w:t>.</w:t>
      </w:r>
    </w:p>
    <w:p w14:paraId="6A482376"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ويرى</w:t>
      </w:r>
      <w:r w:rsidRPr="00A209A7">
        <w:rPr>
          <w:rFonts w:cs="Simplified Arabic"/>
          <w:color w:val="000000" w:themeColor="text1"/>
          <w:szCs w:val="28"/>
        </w:rPr>
        <w:t xml:space="preserve"> Thompson et al. (2021) </w:t>
      </w:r>
      <w:r w:rsidRPr="00A209A7">
        <w:rPr>
          <w:rFonts w:cs="Simplified Arabic"/>
          <w:color w:val="000000" w:themeColor="text1"/>
          <w:szCs w:val="28"/>
          <w:rtl/>
        </w:rPr>
        <w:t>أن القيادة التحويلية تستهدف تحقيق التوازن بين أهداف المنظمة وأهداف العاملين فيها، من خلال تعزيز العدالة التفاعلية، ورفع مستوى الأداء الوظيفي، وبناء الالتزام التنظيمي، مما يُحقّق رضا الطرفين ويُعزّز استمرارية العلاقة الإيجابية بينهما</w:t>
      </w:r>
      <w:r w:rsidRPr="00A209A7">
        <w:rPr>
          <w:rFonts w:cs="Simplified Arabic"/>
          <w:color w:val="000000" w:themeColor="text1"/>
          <w:szCs w:val="28"/>
        </w:rPr>
        <w:t>.</w:t>
      </w:r>
    </w:p>
    <w:p w14:paraId="6C8559A1"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وبشكل عام، يمكن القول إن أهداف القيادة التحويلية تتمحور حول إحداث التحوّل الإيجابي في المنظمة والمرؤوسين، من خلال تطوير القدرات وبناء الالتزام وتعزيز الأداء، بما يُحقّق التميّز التنظيمي والاستدامة في ظل بيئة الأعمال التنافسية</w:t>
      </w:r>
      <w:r w:rsidRPr="00A209A7">
        <w:rPr>
          <w:rFonts w:cs="Simplified Arabic"/>
          <w:color w:val="000000" w:themeColor="text1"/>
          <w:szCs w:val="28"/>
        </w:rPr>
        <w:t>.</w:t>
      </w:r>
    </w:p>
    <w:p w14:paraId="52CC67AE" w14:textId="2FFAE384"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16" w:name="_Toc233682346"/>
      <w:r w:rsidRPr="00A209A7">
        <w:rPr>
          <w:rFonts w:cs="Simplified Arabic" w:hint="cs"/>
          <w:b/>
          <w:bCs/>
          <w:color w:val="000000" w:themeColor="text1"/>
          <w:sz w:val="32"/>
          <w:szCs w:val="32"/>
          <w:rtl/>
        </w:rPr>
        <w:t>5.1.2</w:t>
      </w:r>
      <w:r w:rsidR="00BD0E85" w:rsidRPr="00A209A7">
        <w:rPr>
          <w:rFonts w:cs="Simplified Arabic"/>
          <w:b/>
          <w:bCs/>
          <w:color w:val="000000" w:themeColor="text1"/>
          <w:sz w:val="32"/>
          <w:szCs w:val="32"/>
          <w:rtl/>
        </w:rPr>
        <w:t xml:space="preserve"> أبعاد القيادة التحويلية</w:t>
      </w:r>
      <w:bookmarkEnd w:id="16"/>
    </w:p>
    <w:p w14:paraId="06B25129"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تمّ تحديد أبعاد القيادة التحويلية في الدراسة الحالية بناءً على ما طرحه باس وأفوليو</w:t>
      </w:r>
      <w:r w:rsidRPr="00A209A7">
        <w:rPr>
          <w:rFonts w:cs="Simplified Arabic"/>
          <w:color w:val="000000" w:themeColor="text1"/>
          <w:szCs w:val="28"/>
        </w:rPr>
        <w:t xml:space="preserve"> (Bass &amp; Avolio) </w:t>
      </w:r>
      <w:r w:rsidRPr="00A209A7">
        <w:rPr>
          <w:rFonts w:cs="Simplified Arabic"/>
          <w:color w:val="000000" w:themeColor="text1"/>
          <w:szCs w:val="28"/>
          <w:rtl/>
        </w:rPr>
        <w:t>من نموذج معتمد في الأدبيات الإدارية، وما تبنّته الدراسات السابقة كدراسة محمد وآخرون (2022) ودراسة أحمد (2025) ودراسة العوائد وآخرون (2022)، وتتضمن هذه الأبعاد أربعة عناصر رئيسية تُعرف اختصارًا بـ</w:t>
      </w:r>
      <w:r w:rsidRPr="00A209A7">
        <w:rPr>
          <w:rFonts w:cs="Simplified Arabic"/>
          <w:color w:val="000000" w:themeColor="text1"/>
          <w:szCs w:val="28"/>
        </w:rPr>
        <w:t xml:space="preserve"> “Four I’s”</w:t>
      </w:r>
      <w:r w:rsidRPr="00A209A7">
        <w:rPr>
          <w:rFonts w:cs="Simplified Arabic"/>
          <w:color w:val="000000" w:themeColor="text1"/>
          <w:szCs w:val="28"/>
          <w:rtl/>
        </w:rPr>
        <w:t>، وفيما يلي شرح مفصّل لكل بُعد</w:t>
      </w:r>
      <w:r w:rsidRPr="00A209A7">
        <w:rPr>
          <w:rFonts w:cs="Simplified Arabic"/>
          <w:color w:val="000000" w:themeColor="text1"/>
          <w:szCs w:val="28"/>
        </w:rPr>
        <w:t>.</w:t>
      </w:r>
    </w:p>
    <w:p w14:paraId="01E0484C" w14:textId="77777777" w:rsidR="00BD0E85" w:rsidRPr="00A209A7" w:rsidRDefault="00BD0E85" w:rsidP="0037698B">
      <w:pPr>
        <w:bidi/>
        <w:spacing w:before="100" w:beforeAutospacing="1" w:after="100" w:afterAutospacing="1"/>
        <w:jc w:val="both"/>
        <w:rPr>
          <w:rFonts w:cs="Simplified Arabic"/>
          <w:b/>
          <w:bCs/>
          <w:color w:val="000000" w:themeColor="text1"/>
          <w:szCs w:val="28"/>
        </w:rPr>
      </w:pPr>
      <w:r w:rsidRPr="00A209A7">
        <w:rPr>
          <w:rFonts w:cs="Simplified Arabic"/>
          <w:b/>
          <w:bCs/>
          <w:color w:val="000000" w:themeColor="text1"/>
          <w:szCs w:val="28"/>
          <w:rtl/>
        </w:rPr>
        <w:t>البُعد الأول: التأثير المثالي</w:t>
      </w:r>
      <w:r w:rsidRPr="00A209A7">
        <w:rPr>
          <w:rFonts w:cs="Simplified Arabic"/>
          <w:b/>
          <w:bCs/>
          <w:color w:val="000000" w:themeColor="text1"/>
          <w:szCs w:val="28"/>
        </w:rPr>
        <w:t xml:space="preserve"> (Idealized Influence)</w:t>
      </w:r>
    </w:p>
    <w:p w14:paraId="14423A25"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يُمثّل التأثير المثالي البُعد الأكثر محورية في القيادة التحويلية، وهو ما يُعرف أحيانًا بالكاريزما، ويُشير إلى قدرة القائد على أن يكون قدوةً ومثلًا أعلى لمرؤوسيه من خلال سلوكه وأخلاقياته وممارساته اليومية. ويتجلى التأثير المثالي في امتلاك القائد لمجموعة من السمات الشخصية والمهنية التي تُكسبه احترام المرؤوسين وإعجابهم وثقتهم، كالنزاهة والصدق والشجاعة والعزيمة والقدرة على التضحية بالمصلحة الشخصية لصالح المصلحة العامة (محمد وآخرون، 2022)</w:t>
      </w:r>
      <w:r w:rsidRPr="00A209A7">
        <w:rPr>
          <w:rFonts w:cs="Simplified Arabic"/>
          <w:color w:val="000000" w:themeColor="text1"/>
          <w:szCs w:val="28"/>
        </w:rPr>
        <w:t>.</w:t>
      </w:r>
    </w:p>
    <w:p w14:paraId="4BBD493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ويتميّز القائد ذو التأثير المثالي بقدرته على بناء علاقة قوية مع مرؤوسيه قائمة على الاحترام المتبادل والثقة العميقة، إذ يُمثّل لهم نموذجًا يُحتذى به في القيم والمعتقدات والسلوكيات، فيسعون إلى محاكاته وتبنّي </w:t>
      </w:r>
      <w:r w:rsidRPr="00A209A7">
        <w:rPr>
          <w:rFonts w:cs="Simplified Arabic"/>
          <w:color w:val="000000" w:themeColor="text1"/>
          <w:szCs w:val="28"/>
          <w:rtl/>
        </w:rPr>
        <w:lastRenderedPageBreak/>
        <w:t>قيمه ومُثله. ويُسهم هذا البُعد في خلق هوية مشتركة بين القائد والمرؤوسين، تنطلق من قيم وأهداف مشتركة تتجاوز المصالح الفردية إلى المصلحة الجماعية للمنظمة</w:t>
      </w:r>
      <w:r w:rsidRPr="00A209A7">
        <w:rPr>
          <w:rFonts w:cs="Simplified Arabic"/>
          <w:color w:val="000000" w:themeColor="text1"/>
          <w:szCs w:val="28"/>
        </w:rPr>
        <w:t>.</w:t>
      </w:r>
    </w:p>
    <w:p w14:paraId="37AE1D5E"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ويتضمن التأثير المثالي مكوّنين رئيسيين، الأول هو السلوك المثالي للقائد الذي يتجلى في تصرفاته اليومية وتعاملاته مع المرؤوسين، والثاني هو الصفات المثالية التي يُدركها المرؤوسون في شخصية القائد، كالنزاهة والصدق والثقة بالنفس والرؤية الواضحة. ويُمثّل هذا البُعد الأساس الذي تنطلق منه الأبعاد الأخرى للقيادة التحويلية، إذ لا يُمكن للقائد ممارسة الحفز الإلهامي أو الاستثارة الفكرية أو الاعتبار الفردي بفاعلية دون أن يحظى بثقة المرؤوسين واحترامهم</w:t>
      </w:r>
      <w:r w:rsidRPr="00A209A7">
        <w:rPr>
          <w:rFonts w:cs="Simplified Arabic"/>
          <w:color w:val="000000" w:themeColor="text1"/>
          <w:szCs w:val="28"/>
        </w:rPr>
        <w:t>.</w:t>
      </w:r>
    </w:p>
    <w:p w14:paraId="2DA971F2" w14:textId="77777777" w:rsidR="00BD0E85" w:rsidRPr="00A209A7" w:rsidRDefault="00BD0E85" w:rsidP="0037698B">
      <w:pPr>
        <w:bidi/>
        <w:spacing w:before="100" w:beforeAutospacing="1" w:after="100" w:afterAutospacing="1"/>
        <w:jc w:val="both"/>
        <w:rPr>
          <w:rFonts w:cs="Simplified Arabic"/>
          <w:b/>
          <w:bCs/>
          <w:color w:val="000000" w:themeColor="text1"/>
          <w:szCs w:val="28"/>
        </w:rPr>
      </w:pPr>
      <w:r w:rsidRPr="00A209A7">
        <w:rPr>
          <w:rFonts w:cs="Simplified Arabic"/>
          <w:b/>
          <w:bCs/>
          <w:color w:val="000000" w:themeColor="text1"/>
          <w:szCs w:val="28"/>
          <w:rtl/>
        </w:rPr>
        <w:t>البُعد الثاني: الحفز الإلهامي</w:t>
      </w:r>
      <w:r w:rsidRPr="00A209A7">
        <w:rPr>
          <w:rFonts w:cs="Simplified Arabic"/>
          <w:b/>
          <w:bCs/>
          <w:color w:val="000000" w:themeColor="text1"/>
          <w:szCs w:val="28"/>
        </w:rPr>
        <w:t xml:space="preserve"> (Inspirational Motivation)</w:t>
      </w:r>
    </w:p>
    <w:p w14:paraId="58851FBD"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يُشير الحفز الإلهامي إلى قدرة القائد التحويلي على تقديم رؤية مستقبلية واضحة وجذابة للمرؤوسين، وإثارة حماسهم وتحفيزهم لتحقيق أهداف طموحة من خلال التواصل الفعّال والتعبير عن التوقعات العالية والإيمان بقدرات المرؤوسين على تحقيقها. ويتجلى هذا البُعد في امتلاك القائد لمهارات اتصال متميّزة تُمكّنه من إيصال الرؤية والأهداف للمرؤوسين بأسلوب يُولّد لديهم الحماس والالتزام (الشركسي والعجيلي، 2023)</w:t>
      </w:r>
      <w:r w:rsidRPr="00A209A7">
        <w:rPr>
          <w:rFonts w:cs="Simplified Arabic"/>
          <w:color w:val="000000" w:themeColor="text1"/>
          <w:szCs w:val="28"/>
        </w:rPr>
        <w:t>.</w:t>
      </w:r>
    </w:p>
    <w:p w14:paraId="061F72CD"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ويُسهم الحفز الإلهامي في خلق شعور لدى المرؤوسين بأهمية أعمالهم ومعنى ما يقومون به، بحيث يُدركون أن أدوارهم ليست مجرد مهام روتينية، بل هي إسهامات حقيقية في تحقيق رسالة المنظمة وأهدافها الكبرى. ويستخدم القائد التحويلي في هذا البُعد أساليب متنوّعة كالخطاب المُحفّز، والشعارات الملهمة، والقصص النجاحية، والرموز التي تُعبّر عن قيم المنظمة وثقافتها، بما يُسهم في تعبئة طاقات المرؤوسين وتوجيهها نحو الأهداف المنشودة</w:t>
      </w:r>
      <w:r w:rsidRPr="00A209A7">
        <w:rPr>
          <w:rFonts w:cs="Simplified Arabic"/>
          <w:color w:val="000000" w:themeColor="text1"/>
          <w:szCs w:val="28"/>
        </w:rPr>
        <w:t>.</w:t>
      </w:r>
    </w:p>
    <w:p w14:paraId="7F83CD7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ويتضمن الحفز الإلهامي عناصر متعدّدة، منها صياغة رؤية مستقبلية مُلهمة وواضحة المعالم، والتعبير عن الثقة بقدرات المرؤوسين على تحقيق هذه الرؤية، وخلق روح الفريق والعمل الجماعي، وإثارة التفاؤل والإيجابية تجاه المستقبل، وتقديم تحديات تستثير طموحات المرؤوسين وتدفعهم إلى تجاوز حدودهم الحالية</w:t>
      </w:r>
      <w:r w:rsidRPr="00A209A7">
        <w:rPr>
          <w:rFonts w:cs="Simplified Arabic"/>
          <w:color w:val="000000" w:themeColor="text1"/>
          <w:szCs w:val="28"/>
        </w:rPr>
        <w:t>.</w:t>
      </w:r>
    </w:p>
    <w:p w14:paraId="7E6ECB8F" w14:textId="77777777" w:rsidR="00BD0E85" w:rsidRPr="00A209A7" w:rsidRDefault="00BD0E85" w:rsidP="0037698B">
      <w:pPr>
        <w:bidi/>
        <w:spacing w:before="100" w:beforeAutospacing="1" w:after="100" w:afterAutospacing="1"/>
        <w:jc w:val="both"/>
        <w:rPr>
          <w:rFonts w:cs="Simplified Arabic"/>
          <w:b/>
          <w:bCs/>
          <w:color w:val="000000" w:themeColor="text1"/>
          <w:szCs w:val="28"/>
        </w:rPr>
      </w:pPr>
      <w:r w:rsidRPr="00A209A7">
        <w:rPr>
          <w:rFonts w:cs="Simplified Arabic"/>
          <w:b/>
          <w:bCs/>
          <w:color w:val="000000" w:themeColor="text1"/>
          <w:szCs w:val="28"/>
          <w:rtl/>
        </w:rPr>
        <w:t>البُعد الثالث: الاستثارة الفكرية</w:t>
      </w:r>
      <w:r w:rsidRPr="00A209A7">
        <w:rPr>
          <w:rFonts w:cs="Simplified Arabic"/>
          <w:b/>
          <w:bCs/>
          <w:color w:val="000000" w:themeColor="text1"/>
          <w:szCs w:val="28"/>
        </w:rPr>
        <w:t xml:space="preserve"> (Intellectual Stimulation)</w:t>
      </w:r>
    </w:p>
    <w:p w14:paraId="7B843218"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تُشير الاستثارة الفكرية إلى قيام القائد التحويلي بتشجيع مرؤوسيه على التفكير الإبداعي والابتكاري، وتحدّي الافتراضات التقليدية، والنظر إلى المشكلات من زوايا جديدة، وتقديم حلول مبتكرة. ويتجلى هذا </w:t>
      </w:r>
      <w:r w:rsidRPr="00A209A7">
        <w:rPr>
          <w:rFonts w:cs="Simplified Arabic"/>
          <w:color w:val="000000" w:themeColor="text1"/>
          <w:szCs w:val="28"/>
          <w:rtl/>
        </w:rPr>
        <w:lastRenderedPageBreak/>
        <w:t>البُعد في إفساح القائد المجال للمرؤوسين للتعبير عن آرائهم وأفكارهم، حتى وإن كانت مخالفة لآرائه الشخصية، وتشجيعهم على المخاطرة المحسوبة وعدم الخوف من ارتكاب الأخطاء في سياق التعلم والتطوير (أحمد، 2025)</w:t>
      </w:r>
      <w:r w:rsidRPr="00A209A7">
        <w:rPr>
          <w:rFonts w:cs="Simplified Arabic"/>
          <w:color w:val="000000" w:themeColor="text1"/>
          <w:szCs w:val="28"/>
        </w:rPr>
        <w:t>.</w:t>
      </w:r>
    </w:p>
    <w:p w14:paraId="1982BA62"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ويسعى القائد التحويلي من خلال الاستثارة الفكرية إلى خلق بيئة عمل تدعم الإبداع والابتكار، حيث يُشجّع المرؤوسين على إعادة النظر في الأساليب التقليدية المعتمدة في حل المشكلات، والبحث عن أساليب جديدة أكثر فاعلية وكفاءة. كما يُشجّعهم على طرح الأسئلة الجوهرية وتحدّي الوضع الراهن، بما يُسهم في تطوير المنظمة وتجديد آلياتها وممارساتها</w:t>
      </w:r>
      <w:r w:rsidRPr="00A209A7">
        <w:rPr>
          <w:rFonts w:cs="Simplified Arabic"/>
          <w:color w:val="000000" w:themeColor="text1"/>
          <w:szCs w:val="28"/>
        </w:rPr>
        <w:t>.</w:t>
      </w:r>
    </w:p>
    <w:p w14:paraId="4734F839"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ويتضمن هذا البُعد عدة ممارسات قيادية، منها تشجيع التفكير النقدي، وإثارة الفضول الفكري، وتقديم الدعم للأفكار الجديدة والمبادرات الابتكارية، وتوفير بيئة آمنة للتجريب والتعلم من الأخطاء، وتشجيع التعلم المستمر والتطوير الذاتي. ويُمثّل هذا البُعد محرّكًا أساسيًا للتغيير والتطوير في المنظمة، إذ يُسهم في كسر الجمود الفكري وفتح آفاق جديدة للنمو والتميّز</w:t>
      </w:r>
      <w:r w:rsidRPr="00A209A7">
        <w:rPr>
          <w:rFonts w:cs="Simplified Arabic"/>
          <w:color w:val="000000" w:themeColor="text1"/>
          <w:szCs w:val="28"/>
        </w:rPr>
        <w:t>.</w:t>
      </w:r>
    </w:p>
    <w:p w14:paraId="56238C81" w14:textId="77777777" w:rsidR="00BD0E85" w:rsidRPr="00A209A7" w:rsidRDefault="00BD0E85" w:rsidP="0037698B">
      <w:pPr>
        <w:bidi/>
        <w:spacing w:before="100" w:beforeAutospacing="1" w:after="100" w:afterAutospacing="1"/>
        <w:jc w:val="both"/>
        <w:rPr>
          <w:rFonts w:cs="Simplified Arabic"/>
          <w:b/>
          <w:bCs/>
          <w:color w:val="000000" w:themeColor="text1"/>
          <w:szCs w:val="28"/>
        </w:rPr>
      </w:pPr>
      <w:r w:rsidRPr="00A209A7">
        <w:rPr>
          <w:rFonts w:cs="Simplified Arabic"/>
          <w:b/>
          <w:bCs/>
          <w:color w:val="000000" w:themeColor="text1"/>
          <w:szCs w:val="28"/>
          <w:rtl/>
        </w:rPr>
        <w:t>البُعد الرابع: الاعتبار الفردي</w:t>
      </w:r>
      <w:r w:rsidRPr="00A209A7">
        <w:rPr>
          <w:rFonts w:cs="Simplified Arabic"/>
          <w:b/>
          <w:bCs/>
          <w:color w:val="000000" w:themeColor="text1"/>
          <w:szCs w:val="28"/>
        </w:rPr>
        <w:t xml:space="preserve"> (Individualized Consideration)</w:t>
      </w:r>
    </w:p>
    <w:p w14:paraId="2CD21CFC"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يُشير الاعتبار الفردي إلى اهتمام القائد التحويلي بكل مرؤوس بصفته الفردية، ومراعاة احتياجاته وقدراته وطموحاته، والعمل على تنميتها من خلال التوجيه والإرشاد والدعم المستمر. ويتجلى هذا البُعد في تعامل القائد مع كل مرؤوس كإنسان متفرّد بخصائصه واحتياجاته، وليس مجرد رقم في المنظمة، حيث يحرص على فهم نقاط قوته وضعفه، وتقديم الدعم المناسب لتطوير قدراته (مرتكوش، 2022)</w:t>
      </w:r>
      <w:r w:rsidRPr="00A209A7">
        <w:rPr>
          <w:rFonts w:cs="Simplified Arabic"/>
          <w:color w:val="000000" w:themeColor="text1"/>
          <w:szCs w:val="28"/>
        </w:rPr>
        <w:t>.</w:t>
      </w:r>
    </w:p>
    <w:p w14:paraId="13AECD83"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ويلعب القائد التحويلي من خلال الاعتبار الفردي دور المرشد والمعلّم لمرؤوسيه، حيث يُتيح لهم فرص النمو والتعلم من خلال تفويض الصلاحيات وإسناد المهام التطويرية، وتقديم التغذية الراجعة البنّاءة، والاحتفاء بإنجازاتهم وإسهاماتهم. كما يحرص على بناء قنوات اتصال مفتوحة مع المرؤوسين تُتيح لهم التعبير عن آرائهم ومخاوفهم وطموحاتهم بحرية</w:t>
      </w:r>
      <w:r w:rsidRPr="00A209A7">
        <w:rPr>
          <w:rFonts w:cs="Simplified Arabic"/>
          <w:color w:val="000000" w:themeColor="text1"/>
          <w:szCs w:val="28"/>
        </w:rPr>
        <w:t>.</w:t>
      </w:r>
    </w:p>
    <w:p w14:paraId="340EC586"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ويتضمن الاعتبار الفردي عدة ممارسات، منها الإصغاء الفعّال للمرؤوسين، والاهتمام بمشاعرهم واحتياجاتهم، وتقديم الدعم العاطفي والمهني، وتوفير فرص التدريب والتطوير، وتقديم التوجيه والإرشاد المستمرّين. ويُسهم هذا البُعد في بناء علاقة شخصية قوية بين القائد ومرؤوسيه، تُولّد لديهم الشعور بالتقدير والانتماء، وتدفعهم إلى تقديم أفضل ما لديهم خدمةً للمنظمة</w:t>
      </w:r>
      <w:r w:rsidRPr="00A209A7">
        <w:rPr>
          <w:rFonts w:cs="Simplified Arabic"/>
          <w:color w:val="000000" w:themeColor="text1"/>
          <w:szCs w:val="28"/>
        </w:rPr>
        <w:t>.</w:t>
      </w:r>
    </w:p>
    <w:p w14:paraId="35BC8297" w14:textId="0CA999FA"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17" w:name="_Toc233682347"/>
      <w:r w:rsidRPr="00A209A7">
        <w:rPr>
          <w:rFonts w:cs="Simplified Arabic" w:hint="cs"/>
          <w:b/>
          <w:bCs/>
          <w:color w:val="000000" w:themeColor="text1"/>
          <w:sz w:val="32"/>
          <w:szCs w:val="32"/>
          <w:rtl/>
        </w:rPr>
        <w:lastRenderedPageBreak/>
        <w:t>6.1.2</w:t>
      </w:r>
      <w:r w:rsidR="00BD0E85" w:rsidRPr="00A209A7">
        <w:rPr>
          <w:rFonts w:cs="Simplified Arabic"/>
          <w:b/>
          <w:bCs/>
          <w:color w:val="000000" w:themeColor="text1"/>
          <w:sz w:val="32"/>
          <w:szCs w:val="32"/>
          <w:rtl/>
        </w:rPr>
        <w:t xml:space="preserve"> استراتيجيات تطبيق القيادة التحويلية</w:t>
      </w:r>
      <w:bookmarkEnd w:id="17"/>
    </w:p>
    <w:p w14:paraId="1BEABDB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يستلزم تطبيق القيادة التحويلية بفاعلية تبنّي مجموعة من الاستراتيجيات المتكاملة التي تضمن ترجمة مفاهيمها وأبعادها إلى ممارسات قيادية فعلية تُحقّق الأثر المنشود. وتتنوّع هذه الاستراتيجيات بتنوّع طبيعة المنظمات والسياقات التي تعمل فيها، إلا أنه يمكن تحديد عدد من الاستراتيجيات الجوهرية المشتركة</w:t>
      </w:r>
      <w:r w:rsidRPr="00A209A7">
        <w:rPr>
          <w:rFonts w:cs="Simplified Arabic"/>
          <w:color w:val="000000" w:themeColor="text1"/>
          <w:szCs w:val="28"/>
        </w:rPr>
        <w:t>.</w:t>
      </w:r>
    </w:p>
    <w:p w14:paraId="177BD2D2"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تتمثّل الاستراتيجية الأولى في صياغة رؤية مستقبلية واضحة وملهمة للمنظمة، تُحدّد التوجّهات الاستراتيجية وتُعبّر عن القيم والأهداف الكبرى، وتُمثّل بوصلة توجّه جهود المرؤوسين وطاقاتهم. وتستلزم هذه الاستراتيجية امتلاك القائد لرؤية ثاقبة ومهارات تحليلية تُمكّنه من قراءة المستقبل واستشراف التحديات والفرص، فضلاً عن مهارات اتصال متميّزة لإيصال هذه الرؤية للمرؤوسين بأسلوب جذّاب يُولّد لديهم الحماس والالتزام</w:t>
      </w:r>
      <w:r w:rsidRPr="00A209A7">
        <w:rPr>
          <w:rFonts w:cs="Simplified Arabic"/>
          <w:color w:val="000000" w:themeColor="text1"/>
          <w:szCs w:val="28"/>
        </w:rPr>
        <w:t xml:space="preserve"> (Othman &amp; Khrais, 2022).</w:t>
      </w:r>
    </w:p>
    <w:p w14:paraId="0453798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أما الاستراتيجية الثانية فتتمثّل في بناء ثقافة تنظيمية داعمة للقيادة التحويلية، تُؤسّس لقيم الثقة والاحترام والعمل الجماعي والإبداع والتعلم المستمر. وتستلزم هذه الاستراتيجية جهودًا منظّمة لتطوير القيم التنظيمية وترسيخها في الممارسات اليومية، من خلال نظم الحوافز والتقدير وبرامج التطوير المهني وآليات التواصل الداخلي</w:t>
      </w:r>
      <w:r w:rsidRPr="00A209A7">
        <w:rPr>
          <w:rFonts w:cs="Simplified Arabic"/>
          <w:color w:val="000000" w:themeColor="text1"/>
          <w:szCs w:val="28"/>
        </w:rPr>
        <w:t>.</w:t>
      </w:r>
    </w:p>
    <w:p w14:paraId="11696B69"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والاستراتيجية الثالثة هي الاستثمار في تنمية رأس المال البشري، من خلال برامج تدريبية وتطويرية مستهدفة تُسهم في رفع كفاءة المرؤوسين وتنمية قدراتهم القيادية. وتشمل هذه الاستراتيجية تصميم برامج إعداد القادة المستقبليين، وتطوير مهارات الموظفين الحاليين، وتوفير فرص التعلم المستمر، بما يضمن استدامة التميّز التنظيمي</w:t>
      </w:r>
      <w:r w:rsidRPr="00A209A7">
        <w:rPr>
          <w:rFonts w:cs="Simplified Arabic"/>
          <w:color w:val="000000" w:themeColor="text1"/>
          <w:szCs w:val="28"/>
        </w:rPr>
        <w:t>.</w:t>
      </w:r>
    </w:p>
    <w:p w14:paraId="144A664D"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وتأتي الاستراتيجية الرابعة في تمكين المرؤوسين وتفويض الصلاحيات، بما يُتيح لهم المشاركة في صنع القرارات وتحمّل المسؤوليات، ويُعزّز شعورهم بالملكية والانتماء للمنظمة. ويستلزم التمكين الفعّال توفير المعلومات والموارد اللازمة للمرؤوسين، وبناء ثقة متبادلة بينهم وبين القائد، وتطوير قدراتهم على اتخاذ القرارات الصائبة</w:t>
      </w:r>
      <w:r w:rsidRPr="00A209A7">
        <w:rPr>
          <w:rFonts w:cs="Simplified Arabic"/>
          <w:color w:val="000000" w:themeColor="text1"/>
          <w:szCs w:val="28"/>
        </w:rPr>
        <w:t>.</w:t>
      </w:r>
    </w:p>
    <w:p w14:paraId="05435292"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 xml:space="preserve">والاستراتيجية الخامسة هي تطوير نظم الاتصال الفعّال داخل المنظمة، التي تضمن انسياب المعلومات بين المستويات الإدارية المختلفة، وتتيح للمرؤوسين التعبير عن آرائهم ومقترحاتهم بحرية. وتشمل هذه </w:t>
      </w:r>
      <w:r w:rsidRPr="00A209A7">
        <w:rPr>
          <w:rFonts w:cs="Simplified Arabic"/>
          <w:color w:val="000000" w:themeColor="text1"/>
          <w:szCs w:val="28"/>
          <w:rtl/>
        </w:rPr>
        <w:lastRenderedPageBreak/>
        <w:t>الاستراتيجية تطوير قنوات الاتصال الرسمية وغير الرسمية، وعقد اللقاءات الدورية، وتشجيع الحوار البنّاء بين القائد والمرؤوسين</w:t>
      </w:r>
      <w:r w:rsidRPr="00A209A7">
        <w:rPr>
          <w:rFonts w:cs="Simplified Arabic"/>
          <w:color w:val="000000" w:themeColor="text1"/>
          <w:szCs w:val="28"/>
        </w:rPr>
        <w:t>.</w:t>
      </w:r>
    </w:p>
    <w:p w14:paraId="02C3602B"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أما الاستراتيجية السادسة فتتمثّل في إدارة التغيير بفاعلية، إذ تُعدّ القيادة التحويلية بطبيعتها قيادة للتغيير، مما يستلزم امتلاك القائد لمهارات إدارة التغيير، والتعامل مع المقاومة، وتعبئة المرؤوسين خلف مبادرات التغيير. ويتطلب ذلك تخطيطًا دقيقًا لمراحل التغيير، وإشراك المرؤوسين في عملياته، وتوفير الدعم اللازم لهم خلال مراحل التحوّل</w:t>
      </w:r>
      <w:r w:rsidRPr="00A209A7">
        <w:rPr>
          <w:rFonts w:cs="Simplified Arabic"/>
          <w:color w:val="000000" w:themeColor="text1"/>
          <w:szCs w:val="28"/>
        </w:rPr>
        <w:t>.</w:t>
      </w:r>
    </w:p>
    <w:p w14:paraId="1C4CFCC8"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والاستراتيجية السابعة هي بناء نظام متكامل للحوافز والمكافآت، يربط الأداء بالمكافأة، ويُقدّر الإسهامات المتميّزة للمرؤوسين، ويُحفّز السلوكيات الإيجابية والإبداعية. ولا يقتصر هذا النظام على الحوافز المادية فحسب، بل يشمل أيضًا الحوافز المعنوية كالتقدير العلني والشكر والاحتفاء بالإنجازات</w:t>
      </w:r>
      <w:r w:rsidRPr="00A209A7">
        <w:rPr>
          <w:rFonts w:cs="Simplified Arabic"/>
          <w:color w:val="000000" w:themeColor="text1"/>
          <w:szCs w:val="28"/>
        </w:rPr>
        <w:t>.</w:t>
      </w:r>
    </w:p>
    <w:p w14:paraId="65302FA4" w14:textId="1EF4E3FB"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وأخيرًا، تتمثّل الاستراتيجية الثامنة في تطوير القائد لذاته بشكل مستمر، من خلال التعلم الذاتي والاطلاع على أحدث المفاهيم والممارسات الإدارية، والمشاركة في برامج التطوير القيادي، وطلب التغذية الراجعة من المرؤوسين والزملاء. ويُمثّل التطوير الذاتي للقائد ركيزة أساسية لاستدامة فاعلية القيادة التحويلية، إذ لا يمكن للقائد أن يُلهم مرؤوسيه ويُحفّزهم على التطوير دون أن يكون هو نفسه قدوةً في التعلم والنمو المستمر</w:t>
      </w:r>
      <w:r w:rsidRPr="00A209A7">
        <w:rPr>
          <w:rFonts w:cs="Simplified Arabic"/>
          <w:color w:val="000000" w:themeColor="text1"/>
          <w:szCs w:val="28"/>
        </w:rPr>
        <w:t>.</w:t>
      </w:r>
    </w:p>
    <w:p w14:paraId="04A08EE2" w14:textId="5800F9A1" w:rsidR="00BD0E85" w:rsidRPr="00A209A7" w:rsidRDefault="0012121E" w:rsidP="0012121E">
      <w:pPr>
        <w:bidi/>
        <w:spacing w:after="160" w:line="278" w:lineRule="auto"/>
        <w:jc w:val="center"/>
        <w:outlineLvl w:val="1"/>
        <w:rPr>
          <w:rFonts w:cs="Simplified Arabic"/>
          <w:b/>
          <w:bCs/>
          <w:color w:val="000000" w:themeColor="text1"/>
          <w:sz w:val="36"/>
          <w:szCs w:val="36"/>
        </w:rPr>
      </w:pPr>
      <w:r w:rsidRPr="00A209A7">
        <w:rPr>
          <w:rFonts w:cs="Simplified Arabic"/>
          <w:b/>
          <w:bCs/>
          <w:color w:val="000000" w:themeColor="text1"/>
          <w:sz w:val="36"/>
          <w:szCs w:val="36"/>
          <w:rtl/>
        </w:rPr>
        <w:br w:type="page"/>
      </w:r>
      <w:bookmarkStart w:id="18" w:name="_Toc233682348"/>
      <w:r w:rsidR="00BD0E85" w:rsidRPr="00A209A7">
        <w:rPr>
          <w:rFonts w:cs="Simplified Arabic"/>
          <w:b/>
          <w:bCs/>
          <w:color w:val="000000" w:themeColor="text1"/>
          <w:sz w:val="36"/>
          <w:szCs w:val="36"/>
          <w:rtl/>
        </w:rPr>
        <w:lastRenderedPageBreak/>
        <w:t>المبحث الثاني: الالتزام التنظيمي</w:t>
      </w:r>
      <w:bookmarkEnd w:id="18"/>
    </w:p>
    <w:p w14:paraId="1E962196" w14:textId="197E5521"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19" w:name="_Toc233682349"/>
      <w:r w:rsidRPr="00A209A7">
        <w:rPr>
          <w:rFonts w:cs="Simplified Arabic" w:hint="cs"/>
          <w:b/>
          <w:bCs/>
          <w:color w:val="000000" w:themeColor="text1"/>
          <w:sz w:val="32"/>
          <w:szCs w:val="32"/>
          <w:rtl/>
        </w:rPr>
        <w:t xml:space="preserve">1.2.2 </w:t>
      </w:r>
      <w:r w:rsidR="00BD0E85" w:rsidRPr="00A209A7">
        <w:rPr>
          <w:rFonts w:cs="Simplified Arabic"/>
          <w:b/>
          <w:bCs/>
          <w:color w:val="000000" w:themeColor="text1"/>
          <w:sz w:val="32"/>
          <w:szCs w:val="32"/>
          <w:rtl/>
        </w:rPr>
        <w:t>تمهيد</w:t>
      </w:r>
      <w:bookmarkEnd w:id="19"/>
    </w:p>
    <w:p w14:paraId="009334C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يُمثّل الالتزام التنظيمي أحد أبرز المفاهيم المحورية في مجال السلوك التنظيمي وإدارة الموارد البشرية، إذ يعكس طبيعة العلاقة النفسية والوجدانية التي تربط الموظف بالمنظمة التي يعمل بها، ومدى ارتباطه بقيمها وأهدافها واستعداده لبذل الجهد في سبيل تحقيق رسالتها. وقد حظي هذا المفهوم باهتمام واسع من الباحثين على مدى العقود الماضية، نظرًا لما يحمله من دلالات عميقة ترتبط بفاعلية المنظمات وقدرتها على الاحتفاظ بكوادرها البشرية المتميّزة وتحقيق التميّز التنظيمي. ويستعرض هذا المبحث الإطار النظري للالتزام التنظيمي من خلال تناول مفهومه وأهميته وأهدافه وأبعاده والعوامل المؤثرة فيه واستراتيجيات تعزيزه، بما يُسهم في تقديم رؤية متكاملة عن هذا المفهوم ودوره في المنظمات المعاصرة</w:t>
      </w:r>
      <w:r w:rsidRPr="00A209A7">
        <w:rPr>
          <w:rFonts w:cs="Simplified Arabic"/>
          <w:color w:val="000000" w:themeColor="text1"/>
          <w:szCs w:val="28"/>
        </w:rPr>
        <w:t>.</w:t>
      </w:r>
    </w:p>
    <w:p w14:paraId="2A5CCCD3" w14:textId="4D591761"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20" w:name="_Toc233682350"/>
      <w:r w:rsidRPr="00A209A7">
        <w:rPr>
          <w:rFonts w:cs="Simplified Arabic" w:hint="cs"/>
          <w:b/>
          <w:bCs/>
          <w:color w:val="000000" w:themeColor="text1"/>
          <w:sz w:val="32"/>
          <w:szCs w:val="32"/>
          <w:rtl/>
        </w:rPr>
        <w:t>2.2.2</w:t>
      </w:r>
      <w:r w:rsidR="00BD0E85" w:rsidRPr="00A209A7">
        <w:rPr>
          <w:rFonts w:cs="Simplified Arabic"/>
          <w:b/>
          <w:bCs/>
          <w:color w:val="000000" w:themeColor="text1"/>
          <w:sz w:val="32"/>
          <w:szCs w:val="32"/>
          <w:rtl/>
        </w:rPr>
        <w:t xml:space="preserve"> مفهوم الالتزام التنظيمي</w:t>
      </w:r>
      <w:bookmarkEnd w:id="20"/>
    </w:p>
    <w:p w14:paraId="452A9145"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تعدّدت التعريفات التي قدّمها الباحثون للالتزام التنظيمي، وتنوّعت زواياها بحسب الخلفية النظرية لكل باحث وتوجّهه البحثي، مما أفرز تراثًا مفاهيميًا ثريًا يعكس عمق هذا المفهوم وتشعّب أبعاده. ويُمكن تصنيف هذه التعريفات في عدة مدارس فكرية، تنطلق كل منها من زاوية مختلفة في تناول العلاقة بين الموظف والمنظمة</w:t>
      </w:r>
      <w:r w:rsidRPr="00A209A7">
        <w:rPr>
          <w:rFonts w:cs="Simplified Arabic"/>
          <w:color w:val="000000" w:themeColor="text1"/>
          <w:szCs w:val="28"/>
        </w:rPr>
        <w:t>.</w:t>
      </w:r>
    </w:p>
    <w:p w14:paraId="0D13E883"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فمن منظور المدرسة الاتجاهية، يُعرَّف الالتزام التنظيمي بوصفه الحالة النفسية التي تربط الفرد بالمنظمة، وتنعكس على ميله للاستمرار في عضويتها، والاعتقاد القوي بقيمها وأهدافها، والاستعداد لبذل أقصى جهد ممكن في سبيل تحقيق هذه الأهداف. وتُركّز هذه المدرسة على الجانب الوجداني والقيمي للعلاقة بين الموظف والمنظمة، باعتبار الالتزام حالة ذهنية وعاطفية تعكس مدى انخراط الموظف في منظمته (صالح وزايد، 2024)</w:t>
      </w:r>
      <w:r w:rsidRPr="00A209A7">
        <w:rPr>
          <w:rFonts w:cs="Simplified Arabic"/>
          <w:color w:val="000000" w:themeColor="text1"/>
          <w:szCs w:val="28"/>
        </w:rPr>
        <w:t>.</w:t>
      </w:r>
    </w:p>
    <w:p w14:paraId="4FCB9CB1"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ومن منظور المدرسة السلوكية، يُنظر إلى الالتزام التنظيمي بوصفه نمطًا من السلوكيات التي تعكس ارتباط الفرد بالمنظمة، وتتجلى في انتظامه في العمل وتفانيه في أداء مهامه واستمراره في عضوية المنظمة لفترات طويلة. وتُركّز هذه المدرسة على المظاهر السلوكية الملموسة للالتزام، باعتبارها مؤشرات قابلة للقياس والملاحظة (مرتكوش، 2022)</w:t>
      </w:r>
      <w:r w:rsidRPr="00A209A7">
        <w:rPr>
          <w:rFonts w:cs="Simplified Arabic"/>
          <w:color w:val="000000" w:themeColor="text1"/>
          <w:szCs w:val="28"/>
        </w:rPr>
        <w:t>.</w:t>
      </w:r>
    </w:p>
    <w:p w14:paraId="5147077E"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ومن منظور تكاملي، يُعرَّف الالتزام التنظيمي بوصفه تلك القوة النسبية التي تتمثّل في تطابق الفرد مع المنظمة وانخراطه فيها، وتظهر في ثلاثة عناصر رئيسية: الاعتقاد القوي بأهداف المنظمة وقيمها وقبولها، والاستعداد لبذل قدر كبير من الجهد لصالح المنظمة، والرغبة القوية في الاستمرار في عضويتها. ويجمع هذا التعريف بين البُعد الوجداني والسلوكي للالتزام، ويُبرز التفاعل بينهما (كمال والبدري، 2025)</w:t>
      </w:r>
      <w:r w:rsidRPr="00A209A7">
        <w:rPr>
          <w:rFonts w:cs="Simplified Arabic"/>
          <w:color w:val="000000" w:themeColor="text1"/>
          <w:szCs w:val="28"/>
        </w:rPr>
        <w:t>.</w:t>
      </w:r>
    </w:p>
    <w:p w14:paraId="2CF75AC5"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ويُنظر إلى الالتزام التنظيمي من زاوية أخرى بوصفه عملية يقوم من خلالها الموظفون بتطوير ارتباط نفسي بالمنظمة عبر تجاربهم وتفاعلاتهم اليومية، وهذا الارتباط يتشكّل تدريجيًا بفعل عوامل متعدّدة كنمط القيادة، وثقافة المنظمة، ونظم الحوافز، وفرص النمو المهني. وتُؤكّد هذه الزاوية على الطابع الديناميكي والتراكمي للالتزام، الذي يتطوّر عبر الزمن بفعل تفاعل الموظف مع بيئة عمله (العوائد وآخرون، 2022)</w:t>
      </w:r>
      <w:r w:rsidRPr="00A209A7">
        <w:rPr>
          <w:rFonts w:cs="Simplified Arabic"/>
          <w:color w:val="000000" w:themeColor="text1"/>
          <w:szCs w:val="28"/>
        </w:rPr>
        <w:t>.</w:t>
      </w:r>
    </w:p>
    <w:p w14:paraId="286203EC"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وفي السياق الأجنبي، يُعرَّف الالتزام التنظيمي بوصفه الحالة النفسية التي تُحدّد طبيعة علاقة الموظف بالمنظمة، وتُؤثّر في قراره بشأن الاستمرار في عضويتها من عدمه. ويستند هذا التعريف إلى نموذج ثلاثي الأبعاد يشمل الالتزام العاطفي والمستمر والمعياري، ويُمثّل من أكثر التعريفات قبولًا في الأدبيات الإدارية المعاصرة</w:t>
      </w:r>
      <w:r w:rsidRPr="00A209A7">
        <w:rPr>
          <w:rFonts w:cs="Simplified Arabic"/>
          <w:color w:val="000000" w:themeColor="text1"/>
          <w:szCs w:val="28"/>
        </w:rPr>
        <w:t xml:space="preserve"> (Jiatong et al., 2022).</w:t>
      </w:r>
    </w:p>
    <w:p w14:paraId="533D2BBB"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ومن زاوية مكمّلة، يُنظر إلى الالتزام التنظيمي بوصفه استثمارًا نفسيًا واجتماعيًا يقوم به الموظف في المنظمة، حيث يُكرّس وقته وجهده وطاقاته لخدمة أهدافها، مقابل ما تُقدّمه له من فوائد مادية ومعنوية. ويعكس هذا المنظور البُعد التبادلي للعلاقة بين الموظف والمنظمة، الذي يستند إلى مبدأ العدالة في تبادل المنافع</w:t>
      </w:r>
      <w:r w:rsidRPr="00A209A7">
        <w:rPr>
          <w:rFonts w:cs="Simplified Arabic"/>
          <w:color w:val="000000" w:themeColor="text1"/>
          <w:szCs w:val="28"/>
        </w:rPr>
        <w:t xml:space="preserve"> (Hermanto et al., 2024).</w:t>
      </w:r>
    </w:p>
    <w:p w14:paraId="6CC38B35"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كما يُعرَّف الالتزام التنظيمي بوصفه شعور الموظف بالولاء والانتماء للمنظمة، ورغبته الصادقة في الإسهام في نجاحها، وتطابقه مع قيمها وأهدافها، بحيث يُصبح هدف المنظمة هو هدفه الشخصي، ونجاحها هو نجاحه</w:t>
      </w:r>
      <w:r w:rsidRPr="00A209A7">
        <w:rPr>
          <w:rFonts w:cs="Simplified Arabic"/>
          <w:color w:val="000000" w:themeColor="text1"/>
          <w:szCs w:val="28"/>
        </w:rPr>
        <w:t xml:space="preserve"> (Ystaas et al., 2023).</w:t>
      </w:r>
    </w:p>
    <w:p w14:paraId="24C06E23"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ومن خلال استعراض التعريفات السابقة، يرى الباحث أن الالتزام التنظيمي يُمكن تعريفه إجرائيًا بوصفه تلك الحالة النفسية والوجدانية التي تربط الموظف بالمنظمة التي يعمل بها، وتتجلى في ثلاثة أبعاد متكاملة، الأول وجداني يعكس الارتباط العاطفي والقيمي بالمنظمة، والثاني مادي يعكس إدراك الموظف لتكاليف ترك المنظمة وفوائد البقاء فيها، والثالث أخلاقي يعكس شعور الموظف بالواجب تجاه المنظمة، وتنعكس هذه الأبعاد مجتمعةً على سلوكيات الموظف وأدائه الوظيفي وقراره بشأن الاستمرار في عضوية المنظمة</w:t>
      </w:r>
      <w:r w:rsidRPr="00A209A7">
        <w:rPr>
          <w:rFonts w:cs="Simplified Arabic"/>
          <w:color w:val="000000" w:themeColor="text1"/>
          <w:szCs w:val="28"/>
        </w:rPr>
        <w:t>.</w:t>
      </w:r>
    </w:p>
    <w:p w14:paraId="054DEE30" w14:textId="6B249A6E"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21" w:name="_Toc233682351"/>
      <w:r w:rsidRPr="00A209A7">
        <w:rPr>
          <w:rFonts w:cs="Simplified Arabic" w:hint="cs"/>
          <w:b/>
          <w:bCs/>
          <w:color w:val="000000" w:themeColor="text1"/>
          <w:sz w:val="32"/>
          <w:szCs w:val="32"/>
          <w:rtl/>
        </w:rPr>
        <w:lastRenderedPageBreak/>
        <w:t>3.2.2</w:t>
      </w:r>
      <w:r w:rsidR="00BD0E85" w:rsidRPr="00A209A7">
        <w:rPr>
          <w:rFonts w:cs="Simplified Arabic"/>
          <w:b/>
          <w:bCs/>
          <w:color w:val="000000" w:themeColor="text1"/>
          <w:sz w:val="32"/>
          <w:szCs w:val="32"/>
          <w:rtl/>
        </w:rPr>
        <w:t xml:space="preserve"> أهمية الالتزام التنظيمي</w:t>
      </w:r>
      <w:bookmarkEnd w:id="21"/>
    </w:p>
    <w:p w14:paraId="19B76721"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تكتسب دراسة الالتزام التنظيمي أهمية بالغة في الأدبيات الإدارية المعاصرة، نظرًا لما يُحدثه من تأثيرات إيجابية متعدّدة على المنظمة والموظفين والمستفيدين من خدماتها. وقد تناول الباحثون هذه الأهمية من زوايا متعدّدة، يُمكن استعراضها على النحو الآتي</w:t>
      </w:r>
      <w:r w:rsidRPr="00A209A7">
        <w:rPr>
          <w:rFonts w:cs="Simplified Arabic"/>
          <w:color w:val="000000" w:themeColor="text1"/>
          <w:szCs w:val="28"/>
        </w:rPr>
        <w:t>.</w:t>
      </w:r>
    </w:p>
    <w:p w14:paraId="2BFC1F9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ويُشير</w:t>
      </w:r>
      <w:r w:rsidRPr="00A209A7">
        <w:rPr>
          <w:rFonts w:cs="Simplified Arabic"/>
          <w:color w:val="000000" w:themeColor="text1"/>
          <w:szCs w:val="28"/>
        </w:rPr>
        <w:t xml:space="preserve"> Park et al. (2022) </w:t>
      </w:r>
      <w:r w:rsidRPr="00A209A7">
        <w:rPr>
          <w:rFonts w:cs="Simplified Arabic"/>
          <w:color w:val="000000" w:themeColor="text1"/>
          <w:szCs w:val="28"/>
          <w:rtl/>
        </w:rPr>
        <w:t>إلى أن أهمية الالتزام التنظيمي تتجلى في عدة جوانب جوهرية، أبرزها: أولاً، إسهامه في تحسين الأداء الوظيفي للموظفين، إذ يبذل الموظف الملتزم جهدًا أكبر في أداء مهامه ويسعى إلى تحقيق أعلى مستويات الجودة في عمله؛ ثانياً، دوره في تعزيز اندماج الموظفين في العمل، حيث يُصبح العمل بالنسبة لهم مصدرًا للإشباع النفسي والمعنوي وليس مجرد وسيلة لكسب الرزق؛ ثالثاً، إسهامه في بناء علاقات إيجابية بين الموظفين، تقوم على التعاون والعمل الجماعي وروح الفريق</w:t>
      </w:r>
      <w:r w:rsidRPr="00A209A7">
        <w:rPr>
          <w:rFonts w:cs="Simplified Arabic"/>
          <w:color w:val="000000" w:themeColor="text1"/>
          <w:szCs w:val="28"/>
        </w:rPr>
        <w:t>.</w:t>
      </w:r>
    </w:p>
    <w:p w14:paraId="02551CC8"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ويرى</w:t>
      </w:r>
      <w:r w:rsidRPr="00A209A7">
        <w:rPr>
          <w:rFonts w:cs="Simplified Arabic"/>
          <w:color w:val="000000" w:themeColor="text1"/>
          <w:szCs w:val="28"/>
        </w:rPr>
        <w:t xml:space="preserve"> Putri &amp; Meria (2022) </w:t>
      </w:r>
      <w:r w:rsidRPr="00A209A7">
        <w:rPr>
          <w:rFonts w:cs="Simplified Arabic"/>
          <w:color w:val="000000" w:themeColor="text1"/>
          <w:szCs w:val="28"/>
          <w:rtl/>
        </w:rPr>
        <w:t>أن أهمية الالتزام التنظيمي تتمثّل في كونه يُعزّز الرضا الوظيفي لدى الموظفين، ويُسهم في تحسين أدائهم، ويُقلّل من معدلات الدوران الوظيفي والغياب، فضلاً عن دوره في خلق بيئة عمل إيجابية تدعم الإبداع والابتكار. كما يُسهم الالتزام التنظيمي في توفير الاستقرار الوظيفي للموظفين، مما يُمكّنهم من التركيز على التطوير المهني والنمو في وظائفهم</w:t>
      </w:r>
      <w:r w:rsidRPr="00A209A7">
        <w:rPr>
          <w:rFonts w:cs="Simplified Arabic"/>
          <w:color w:val="000000" w:themeColor="text1"/>
          <w:szCs w:val="28"/>
        </w:rPr>
        <w:t>.</w:t>
      </w:r>
    </w:p>
    <w:p w14:paraId="163DE339"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ويُؤكّد</w:t>
      </w:r>
      <w:r w:rsidRPr="00A209A7">
        <w:rPr>
          <w:rFonts w:cs="Simplified Arabic"/>
          <w:color w:val="000000" w:themeColor="text1"/>
          <w:szCs w:val="28"/>
        </w:rPr>
        <w:t xml:space="preserve"> Hussain &amp; Khayat (2021) </w:t>
      </w:r>
      <w:r w:rsidRPr="00A209A7">
        <w:rPr>
          <w:rFonts w:cs="Simplified Arabic"/>
          <w:color w:val="000000" w:themeColor="text1"/>
          <w:szCs w:val="28"/>
          <w:rtl/>
        </w:rPr>
        <w:t>على أن أهمية الالتزام التنظيمي تتجسّد بشكل خاص في القطاع الصحي، حيث يُسهم في تحسين جودة الرعاية الصحية المُقدّمة للمرضى، وتعزيز رضا الكوادر الطبية والإدارية، وتقليل معدلات ترك العمل في المستشفيات، مما يُحقّق استقرار الكوادر البشرية ويضمن استمرارية تقديم الخدمات الصحية بكفاءة</w:t>
      </w:r>
      <w:r w:rsidRPr="00A209A7">
        <w:rPr>
          <w:rFonts w:cs="Simplified Arabic"/>
          <w:color w:val="000000" w:themeColor="text1"/>
          <w:szCs w:val="28"/>
        </w:rPr>
        <w:t>.</w:t>
      </w:r>
    </w:p>
    <w:p w14:paraId="5F42CEE2"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ومن جانب آخر، يُبرز</w:t>
      </w:r>
      <w:r w:rsidRPr="00A209A7">
        <w:rPr>
          <w:rFonts w:cs="Simplified Arabic"/>
          <w:color w:val="000000" w:themeColor="text1"/>
          <w:szCs w:val="28"/>
        </w:rPr>
        <w:t xml:space="preserve"> Othman &amp; Khrais (2022) </w:t>
      </w:r>
      <w:r w:rsidRPr="00A209A7">
        <w:rPr>
          <w:rFonts w:cs="Simplified Arabic"/>
          <w:color w:val="000000" w:themeColor="text1"/>
          <w:szCs w:val="28"/>
          <w:rtl/>
        </w:rPr>
        <w:t>أن أهمية الالتزام التنظيمي في القطاع الصحي تتجلى في علاقته الوثيقة بالرضا الوظيفي للممرضين، حيث يُسهم الالتزام في تعزيز شعورهم بالانتماء للمستشفى وتقليل التوتر المهني الذي يتعرّضون له بسبب طبيعة عملهم الشاقة. كما يُسهم في تحفيزهم على الاستمرار في مهنتهم وتقديم رعاية تمريضية متميّزة للمرضى</w:t>
      </w:r>
      <w:r w:rsidRPr="00A209A7">
        <w:rPr>
          <w:rFonts w:cs="Simplified Arabic"/>
          <w:color w:val="000000" w:themeColor="text1"/>
          <w:szCs w:val="28"/>
        </w:rPr>
        <w:t>.</w:t>
      </w:r>
    </w:p>
    <w:p w14:paraId="2107A86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ويُضيف</w:t>
      </w:r>
      <w:r w:rsidRPr="00A209A7">
        <w:rPr>
          <w:rFonts w:cs="Simplified Arabic"/>
          <w:color w:val="000000" w:themeColor="text1"/>
          <w:szCs w:val="28"/>
        </w:rPr>
        <w:t xml:space="preserve"> Rahmatullah et al. (2022) </w:t>
      </w:r>
      <w:r w:rsidRPr="00A209A7">
        <w:rPr>
          <w:rFonts w:cs="Simplified Arabic"/>
          <w:color w:val="000000" w:themeColor="text1"/>
          <w:szCs w:val="28"/>
          <w:rtl/>
        </w:rPr>
        <w:t xml:space="preserve">أن أهمية الالتزام التنظيمي تتمثّل في دوره الوسيط بين الثقافة التنظيمية وممارسات القيادة من جهة، والأداء التنظيمي من جهة أخرى، إذ يُمثّل الالتزام جسر العبور </w:t>
      </w:r>
      <w:r w:rsidRPr="00A209A7">
        <w:rPr>
          <w:rFonts w:cs="Simplified Arabic"/>
          <w:color w:val="000000" w:themeColor="text1"/>
          <w:szCs w:val="28"/>
          <w:rtl/>
        </w:rPr>
        <w:lastRenderedPageBreak/>
        <w:t>الذي تترجم من خلاله المدخلات التنظيمية إلى مخرجات أدائية متميّزة. كما يُسهم في تعزيز قدرة المنظمة على تحقيق أهدافها الاستراتيجية في ظل بيئة الأعمال التنافسية</w:t>
      </w:r>
      <w:r w:rsidRPr="00A209A7">
        <w:rPr>
          <w:rFonts w:cs="Simplified Arabic"/>
          <w:color w:val="000000" w:themeColor="text1"/>
          <w:szCs w:val="28"/>
        </w:rPr>
        <w:t>.</w:t>
      </w:r>
    </w:p>
    <w:p w14:paraId="3DD3DA92"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ويرى</w:t>
      </w:r>
      <w:r w:rsidRPr="00A209A7">
        <w:rPr>
          <w:rFonts w:cs="Simplified Arabic"/>
          <w:color w:val="000000" w:themeColor="text1"/>
          <w:szCs w:val="28"/>
        </w:rPr>
        <w:t xml:space="preserve"> Thompson et al. (2021) </w:t>
      </w:r>
      <w:r w:rsidRPr="00A209A7">
        <w:rPr>
          <w:rFonts w:cs="Simplified Arabic"/>
          <w:color w:val="000000" w:themeColor="text1"/>
          <w:szCs w:val="28"/>
          <w:rtl/>
        </w:rPr>
        <w:t>أن أهمية الالتزام التنظيمي تتجلى في علاقته بالعدالة التفاعلية وأداء المرؤوسين، حيث يُسهم في خلق بيئة عمل تتسم بالعدالة والاحترام المتبادل، مما يُعزّز شعور الموظفين بالولاء للمنظمة ويدفعهم إلى تقديم أفضل ما لديهم في العمل</w:t>
      </w:r>
      <w:r w:rsidRPr="00A209A7">
        <w:rPr>
          <w:rFonts w:cs="Simplified Arabic"/>
          <w:color w:val="000000" w:themeColor="text1"/>
          <w:szCs w:val="28"/>
        </w:rPr>
        <w:t>.</w:t>
      </w:r>
    </w:p>
    <w:p w14:paraId="0374EF81" w14:textId="34A022CE"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22" w:name="_Toc233682352"/>
      <w:r w:rsidRPr="00A209A7">
        <w:rPr>
          <w:rFonts w:cs="Simplified Arabic" w:hint="cs"/>
          <w:b/>
          <w:bCs/>
          <w:color w:val="000000" w:themeColor="text1"/>
          <w:sz w:val="32"/>
          <w:szCs w:val="32"/>
          <w:rtl/>
        </w:rPr>
        <w:t>4.2.2</w:t>
      </w:r>
      <w:r w:rsidR="00BD0E85" w:rsidRPr="00A209A7">
        <w:rPr>
          <w:rFonts w:cs="Simplified Arabic"/>
          <w:b/>
          <w:bCs/>
          <w:color w:val="000000" w:themeColor="text1"/>
          <w:sz w:val="32"/>
          <w:szCs w:val="32"/>
          <w:rtl/>
        </w:rPr>
        <w:t xml:space="preserve"> أهداف الالتزام التنظيمي</w:t>
      </w:r>
      <w:bookmarkEnd w:id="22"/>
    </w:p>
    <w:p w14:paraId="3814E0E2"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يسعى الالتزام التنظيمي إلى تحقيق مجموعة من الأهداف التي تخدم المنظمة والموظفين على حدٍّ سواء، وقد حدّد الباحثون هذه الأهداف من زوايا متعدّدة. وفيما يلي عرض لأبرز الأهداف</w:t>
      </w:r>
      <w:r w:rsidRPr="00A209A7">
        <w:rPr>
          <w:rFonts w:cs="Simplified Arabic"/>
          <w:color w:val="000000" w:themeColor="text1"/>
          <w:szCs w:val="28"/>
        </w:rPr>
        <w:t>.</w:t>
      </w:r>
    </w:p>
    <w:p w14:paraId="140420B6"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ويُحدّد محمد وآخرون (2022) أهداف الالتزام التنظيمي في جوانب متعدّدة، تشمل: أولاً، تحقيق الاستقرار الوظيفي للموظفين، وضمان استمرارهم في المنظمة لفترات طويلة؛ ثانياً، تعزيز روح الانتماء والولاء للمنظمة، بحيث يشعر الموظف بأنه جزء لا يتجزأ من كيانها؛ ثالثاً، رفع مستوى الأداء الوظيفي للموظفين، وتحقيق أهداف المنظمة بكفاءة وفاعلية؛ رابعاً، تقليل التكاليف المرتبطة بدوران العمالة، كتكاليف التوظيف والتدريب والاستقطاب</w:t>
      </w:r>
      <w:r w:rsidRPr="00A209A7">
        <w:rPr>
          <w:rFonts w:cs="Simplified Arabic"/>
          <w:color w:val="000000" w:themeColor="text1"/>
          <w:szCs w:val="28"/>
        </w:rPr>
        <w:t>.</w:t>
      </w:r>
    </w:p>
    <w:p w14:paraId="7D679B17"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ويرى</w:t>
      </w:r>
      <w:r w:rsidRPr="00A209A7">
        <w:rPr>
          <w:rFonts w:cs="Simplified Arabic"/>
          <w:color w:val="000000" w:themeColor="text1"/>
          <w:szCs w:val="28"/>
        </w:rPr>
        <w:t xml:space="preserve"> Hermanto et al. (2024) </w:t>
      </w:r>
      <w:r w:rsidRPr="00A209A7">
        <w:rPr>
          <w:rFonts w:cs="Simplified Arabic"/>
          <w:color w:val="000000" w:themeColor="text1"/>
          <w:szCs w:val="28"/>
          <w:rtl/>
        </w:rPr>
        <w:t>أن الالتزام التنظيمي يسعى إلى تحقيق أهداف متعدّدة، أبرزها: تحسين جودة حياة العمل للموظفين، وتعزيز سلوكيات المواطنة التنظيمية، وبناء علاقات إيجابية بين الموظفين والإدارة، فضلاً عن تنمية شعور الموظفين بالمسؤولية الاجتماعية تجاه منظمتهم</w:t>
      </w:r>
      <w:r w:rsidRPr="00A209A7">
        <w:rPr>
          <w:rFonts w:cs="Simplified Arabic"/>
          <w:color w:val="000000" w:themeColor="text1"/>
          <w:szCs w:val="28"/>
        </w:rPr>
        <w:t>.</w:t>
      </w:r>
    </w:p>
    <w:p w14:paraId="0AB5AB4F"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كما يُحدّد البركاني (2024) أهداف الالتزام التنظيمي في عدة نقاط، منها: المشاركة الفاعلة للموظفين في عملية صنع القرار، وتعزيز قدرتهم على تحمّل المسؤولية، وتطوير مهاراتهم القيادية، فضلاً عن دعم مساعي المنظمة في تحقيق أهدافها الاستراتيجية</w:t>
      </w:r>
      <w:r w:rsidRPr="00A209A7">
        <w:rPr>
          <w:rFonts w:cs="Simplified Arabic"/>
          <w:color w:val="000000" w:themeColor="text1"/>
          <w:szCs w:val="28"/>
        </w:rPr>
        <w:t>.</w:t>
      </w:r>
    </w:p>
    <w:p w14:paraId="7679A32D"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ويُضيف</w:t>
      </w:r>
      <w:r w:rsidRPr="00A209A7">
        <w:rPr>
          <w:rFonts w:cs="Simplified Arabic"/>
          <w:color w:val="000000" w:themeColor="text1"/>
          <w:szCs w:val="28"/>
        </w:rPr>
        <w:t xml:space="preserve"> Ystaas et al. (2023) </w:t>
      </w:r>
      <w:r w:rsidRPr="00A209A7">
        <w:rPr>
          <w:rFonts w:cs="Simplified Arabic"/>
          <w:color w:val="000000" w:themeColor="text1"/>
          <w:szCs w:val="28"/>
          <w:rtl/>
        </w:rPr>
        <w:t>أن من أهداف الالتزام التنظيمي في القطاعات الخدمية، ولا سيما القطاع الصحي: تحسين جودة الخدمات المُقدّمة للمستفيدين، وتعزيز رضا المرضى عن الرعاية الصحية، وبناء بيئة عمل إيجابية تدعم التميّز المهني للكوادر الطبية والتمريضية</w:t>
      </w:r>
      <w:r w:rsidRPr="00A209A7">
        <w:rPr>
          <w:rFonts w:cs="Simplified Arabic"/>
          <w:color w:val="000000" w:themeColor="text1"/>
          <w:szCs w:val="28"/>
        </w:rPr>
        <w:t>.</w:t>
      </w:r>
    </w:p>
    <w:p w14:paraId="3375FF5E"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ويذكر الشركسي والعجيلي (2023) أن من أهداف الالتزام التنظيمي تعزيز سلوكيات المواطنة التنظيمية لدى الموظفين، وتشجيعهم على تجاوز متطلبات أدوارهم الرسمية وتقديم إسهامات تطوعية تخدم المنظمة، فضلاً عن بناء الثقة المتبادلة بين الموظفين والإدارة</w:t>
      </w:r>
      <w:r w:rsidRPr="00A209A7">
        <w:rPr>
          <w:rFonts w:cs="Simplified Arabic"/>
          <w:color w:val="000000" w:themeColor="text1"/>
          <w:szCs w:val="28"/>
        </w:rPr>
        <w:t>.</w:t>
      </w:r>
    </w:p>
    <w:p w14:paraId="50D2831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وبشكل عام، يمكن القول إن أهداف الالتزام التنظيمي تتمحور حول تحقيق التكامل بين أهداف الموظف وأهداف المنظمة، بما يُحقّق الفوز للطرفين ويُعزّز استدامة العلاقة الإيجابية بينهما</w:t>
      </w:r>
      <w:r w:rsidRPr="00A209A7">
        <w:rPr>
          <w:rFonts w:cs="Simplified Arabic"/>
          <w:color w:val="000000" w:themeColor="text1"/>
          <w:szCs w:val="28"/>
        </w:rPr>
        <w:t>.</w:t>
      </w:r>
    </w:p>
    <w:p w14:paraId="36FC6100" w14:textId="02779AAE"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23" w:name="_Toc233682353"/>
      <w:r w:rsidRPr="00A209A7">
        <w:rPr>
          <w:rFonts w:cs="Simplified Arabic" w:hint="cs"/>
          <w:b/>
          <w:bCs/>
          <w:color w:val="000000" w:themeColor="text1"/>
          <w:sz w:val="32"/>
          <w:szCs w:val="32"/>
          <w:rtl/>
        </w:rPr>
        <w:t>5.2.2</w:t>
      </w:r>
      <w:r w:rsidR="00BD0E85" w:rsidRPr="00A209A7">
        <w:rPr>
          <w:rFonts w:cs="Simplified Arabic"/>
          <w:b/>
          <w:bCs/>
          <w:color w:val="000000" w:themeColor="text1"/>
          <w:sz w:val="32"/>
          <w:szCs w:val="32"/>
          <w:rtl/>
        </w:rPr>
        <w:t xml:space="preserve"> أبعاد الالتزام التنظيمي</w:t>
      </w:r>
      <w:bookmarkEnd w:id="23"/>
    </w:p>
    <w:p w14:paraId="0B220DB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تمّ تحديد أبعاد الالتزام التنظيمي في الدراسة الحالية بناءً على نموذج ماير وألن</w:t>
      </w:r>
      <w:r w:rsidRPr="00A209A7">
        <w:rPr>
          <w:rFonts w:cs="Simplified Arabic"/>
          <w:color w:val="000000" w:themeColor="text1"/>
          <w:szCs w:val="28"/>
        </w:rPr>
        <w:t xml:space="preserve"> (Meyer &amp; Allen) </w:t>
      </w:r>
      <w:r w:rsidRPr="00A209A7">
        <w:rPr>
          <w:rFonts w:cs="Simplified Arabic"/>
          <w:color w:val="000000" w:themeColor="text1"/>
          <w:szCs w:val="28"/>
          <w:rtl/>
        </w:rPr>
        <w:t>الذي يُعدّ من أكثر النماذج قبولًا في الأدبيات الإدارية، وما تبنّته الدراسات السابقة كدراسة صالح وزايد (2024) ودراسة مرتكوش (2022) ودراسة العوائد وآخرون (2022). ويتضمن هذا النموذج ثلاثة أبعاد رئيسية، تعكس كل منها زاوية مختلفة في علاقة الموظف بالمنظمة. وفيما يلي شرح مفصّل لكل بُعد</w:t>
      </w:r>
      <w:r w:rsidRPr="00A209A7">
        <w:rPr>
          <w:rFonts w:cs="Simplified Arabic"/>
          <w:color w:val="000000" w:themeColor="text1"/>
          <w:szCs w:val="28"/>
        </w:rPr>
        <w:t>.</w:t>
      </w:r>
    </w:p>
    <w:p w14:paraId="3474578E" w14:textId="77777777" w:rsidR="00BD0E85" w:rsidRPr="00A209A7" w:rsidRDefault="00BD0E85" w:rsidP="0037698B">
      <w:pPr>
        <w:bidi/>
        <w:spacing w:before="100" w:beforeAutospacing="1" w:after="100" w:afterAutospacing="1"/>
        <w:jc w:val="both"/>
        <w:rPr>
          <w:rFonts w:cs="Simplified Arabic"/>
          <w:b/>
          <w:bCs/>
          <w:color w:val="000000" w:themeColor="text1"/>
          <w:szCs w:val="28"/>
        </w:rPr>
      </w:pPr>
      <w:r w:rsidRPr="00A209A7">
        <w:rPr>
          <w:rFonts w:cs="Simplified Arabic"/>
          <w:b/>
          <w:bCs/>
          <w:color w:val="000000" w:themeColor="text1"/>
          <w:szCs w:val="28"/>
          <w:rtl/>
        </w:rPr>
        <w:t>البُعد الأول: الالتزام العاطفي</w:t>
      </w:r>
      <w:r w:rsidRPr="00A209A7">
        <w:rPr>
          <w:rFonts w:cs="Simplified Arabic"/>
          <w:b/>
          <w:bCs/>
          <w:color w:val="000000" w:themeColor="text1"/>
          <w:szCs w:val="28"/>
        </w:rPr>
        <w:t xml:space="preserve"> (Affective Commitment)</w:t>
      </w:r>
    </w:p>
    <w:p w14:paraId="6E4FC005"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يُمثّل الالتزام العاطفي البُعد الأكثر محورية وأهمية في الالتزام التنظيمي، ويُشير إلى الارتباط الوجداني للموظف بالمنظمة، وانخراطه فيها، وتطابقه مع قيمها وأهدافها. ويتجلى الالتزام العاطفي في رغبة الموظف الصادقة في الاستمرار في عضوية المنظمة، ليس لأنه مضطر لذلك، بل لأنه يرغب فيه من أعماقه، إذ يشعر بأن المنظمة جزء من هويته الشخصية، وأن أهدافها متطابقة مع أهدافه (كمال والبدري، 2025)</w:t>
      </w:r>
      <w:r w:rsidRPr="00A209A7">
        <w:rPr>
          <w:rFonts w:cs="Simplified Arabic"/>
          <w:color w:val="000000" w:themeColor="text1"/>
          <w:szCs w:val="28"/>
        </w:rPr>
        <w:t>.</w:t>
      </w:r>
    </w:p>
    <w:p w14:paraId="04866D11"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ويتميّز الموظف ذو الالتزام العاطفي العالي بمجموعة من الخصائص، منها شعوره القوي بالانتماء للمنظمة، واستعداده لبذل جهد إضافي في سبيل تحقيق أهدافها، وفخره بكونه جزءًا منها، وحرصه على الترويج لها أمام الآخرين، ودفاعه عنها في مواجهة الانتقادات. ويُمثّل هذا البُعد القلب النابض للالتزام التنظيمي، إذ تنبع منه أعمق المشاعر الإيجابية تجاه المنظمة، وأكثرها استدامة وتأثيرًا في السلوك</w:t>
      </w:r>
      <w:r w:rsidRPr="00A209A7">
        <w:rPr>
          <w:rFonts w:cs="Simplified Arabic"/>
          <w:color w:val="000000" w:themeColor="text1"/>
          <w:szCs w:val="28"/>
        </w:rPr>
        <w:t>.</w:t>
      </w:r>
    </w:p>
    <w:p w14:paraId="3412D25C"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ويتشكّل الالتزام العاطفي بفعل عوامل متعدّدة، منها التجارب الإيجابية التي يمرّ بها الموظف في المنظمة، وممارسات القيادة المُلهمة، والثقافة التنظيمية الداعمة، وفرص النمو المهني، والشعور بالعدالة في المعاملة. ويرتبط هذا البُعد بشكل وثيق بالأداء الوظيفي وسلوكيات المواطنة التنظيمية، إذ يُسهم في دفع الموظف إلى تقديم أفضل ما لديه طوعًا واختيارًا</w:t>
      </w:r>
      <w:r w:rsidRPr="00A209A7">
        <w:rPr>
          <w:rFonts w:cs="Simplified Arabic"/>
          <w:color w:val="000000" w:themeColor="text1"/>
          <w:szCs w:val="28"/>
        </w:rPr>
        <w:t>.</w:t>
      </w:r>
    </w:p>
    <w:p w14:paraId="511CDB34" w14:textId="77777777" w:rsidR="00BD0E85" w:rsidRPr="00A209A7" w:rsidRDefault="00BD0E85" w:rsidP="0037698B">
      <w:pPr>
        <w:bidi/>
        <w:spacing w:before="100" w:beforeAutospacing="1" w:after="100" w:afterAutospacing="1"/>
        <w:jc w:val="both"/>
        <w:rPr>
          <w:rFonts w:cs="Simplified Arabic"/>
          <w:b/>
          <w:bCs/>
          <w:color w:val="000000" w:themeColor="text1"/>
          <w:szCs w:val="28"/>
        </w:rPr>
      </w:pPr>
      <w:r w:rsidRPr="00A209A7">
        <w:rPr>
          <w:rFonts w:cs="Simplified Arabic"/>
          <w:b/>
          <w:bCs/>
          <w:color w:val="000000" w:themeColor="text1"/>
          <w:szCs w:val="28"/>
          <w:rtl/>
        </w:rPr>
        <w:lastRenderedPageBreak/>
        <w:t>البُعد الثاني: الالتزام المستمر</w:t>
      </w:r>
      <w:r w:rsidRPr="00A209A7">
        <w:rPr>
          <w:rFonts w:cs="Simplified Arabic"/>
          <w:b/>
          <w:bCs/>
          <w:color w:val="000000" w:themeColor="text1"/>
          <w:szCs w:val="28"/>
        </w:rPr>
        <w:t xml:space="preserve"> (Continuance Commitment)</w:t>
      </w:r>
    </w:p>
    <w:p w14:paraId="5B12342E"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يُشير الالتزام المستمر إلى ارتباط الموظف بالمنظمة استنادًا إلى إدراكه للتكاليف المرتبطة بترك المنظمة، كفقدان الراتب والمزايا الوظيفية وسنوات الخبرة المتراكمة والعلاقات الاجتماعية في بيئة العمل، فضلاً عن ندرة البدائل الوظيفية المتاحة. ويبقى الموظف في المنظمة وفقًا لهذا البُعد لأنه يحتاج إلى ذلك، وليس لأنه يرغب فيه، إذ يُدرك أن مغادرة المنظمة ستُكلّفه خسائر مادية ومعنوية كبيرة (أحمد، 2025)</w:t>
      </w:r>
      <w:r w:rsidRPr="00A209A7">
        <w:rPr>
          <w:rFonts w:cs="Simplified Arabic"/>
          <w:color w:val="000000" w:themeColor="text1"/>
          <w:szCs w:val="28"/>
        </w:rPr>
        <w:t>.</w:t>
      </w:r>
    </w:p>
    <w:p w14:paraId="64689DD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ويستند الالتزام المستمر إلى مفهوم “الاستثمارات الجانبية” الذي قدّمه باحثو السلوك التنظيمي، والذي يُشير إلى أن الموظف يُراكم بمرور الوقت استثمارات في المنظمة، كالخبرة المتخصّصة والمزايا التقاعدية والعلاقات الاجتماعية، تجعل من تكلفة ترك المنظمة مرتفعة. كما يستند إلى مفهوم “البدائل المتاحة”، إذ تقلّ رغبة الموظف في ترك المنظمة كلما قلّت البدائل الوظيفية المتاحة له خارجها</w:t>
      </w:r>
      <w:r w:rsidRPr="00A209A7">
        <w:rPr>
          <w:rFonts w:cs="Simplified Arabic"/>
          <w:color w:val="000000" w:themeColor="text1"/>
          <w:szCs w:val="28"/>
        </w:rPr>
        <w:t>.</w:t>
      </w:r>
    </w:p>
    <w:p w14:paraId="1C7BB50B"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ويتميّز هذا البُعد عن البُعدين الآخرين بطبيعته العقلانية والمادية، إذ يستند إلى حسابات منطقية للتكاليف والمنافع، أكثر من استناده إلى مشاعر وقيم. ولذلك، فإن الموظف ذا الالتزام المستمر العالي قد يبقى في المنظمة دون أن يكون مرتبطًا بها عاطفيًا، مما قد يُؤثّر سلبًا على مستوى أدائه إذا اقتصر التزامه على هذا البُعد دون البُعدين الآخرين</w:t>
      </w:r>
      <w:r w:rsidRPr="00A209A7">
        <w:rPr>
          <w:rFonts w:cs="Simplified Arabic"/>
          <w:color w:val="000000" w:themeColor="text1"/>
          <w:szCs w:val="28"/>
        </w:rPr>
        <w:t>.</w:t>
      </w:r>
    </w:p>
    <w:p w14:paraId="50DD3778" w14:textId="77777777" w:rsidR="00BD0E85" w:rsidRPr="00A209A7" w:rsidRDefault="00BD0E85" w:rsidP="0037698B">
      <w:pPr>
        <w:bidi/>
        <w:spacing w:before="100" w:beforeAutospacing="1" w:after="100" w:afterAutospacing="1"/>
        <w:jc w:val="both"/>
        <w:rPr>
          <w:rFonts w:cs="Simplified Arabic"/>
          <w:b/>
          <w:bCs/>
          <w:color w:val="000000" w:themeColor="text1"/>
          <w:szCs w:val="28"/>
        </w:rPr>
      </w:pPr>
      <w:r w:rsidRPr="00A209A7">
        <w:rPr>
          <w:rFonts w:cs="Simplified Arabic"/>
          <w:b/>
          <w:bCs/>
          <w:color w:val="000000" w:themeColor="text1"/>
          <w:szCs w:val="28"/>
          <w:rtl/>
        </w:rPr>
        <w:t>البُعد الثالث: الالتزام المعياري</w:t>
      </w:r>
      <w:r w:rsidRPr="00A209A7">
        <w:rPr>
          <w:rFonts w:cs="Simplified Arabic"/>
          <w:b/>
          <w:bCs/>
          <w:color w:val="000000" w:themeColor="text1"/>
          <w:szCs w:val="28"/>
        </w:rPr>
        <w:t xml:space="preserve"> (Normative Commitment)</w:t>
      </w:r>
    </w:p>
    <w:p w14:paraId="51A5D394"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يُشير الالتزام المعياري إلى شعور الموظف بالواجب الأخلاقي والالتزام تجاه المنظمة، حيث يبقى الموظف في المنظمة لأنه يشعر بأنه يجب أن يبقى، وأن مغادرتها سيكون أمرًا غير أخلاقي يتعارض مع قيمه ومبادئه. ويستند هذا البُعد إلى مجموعة من المعايير الأخلاقية والاجتماعية التي اكتسبها الموظف من خلال التنشئة الاجتماعية والتجارب المهنية</w:t>
      </w:r>
      <w:r w:rsidRPr="00A209A7">
        <w:rPr>
          <w:rFonts w:cs="Simplified Arabic"/>
          <w:color w:val="000000" w:themeColor="text1"/>
          <w:szCs w:val="28"/>
        </w:rPr>
        <w:t xml:space="preserve"> (Park et al., 2022).</w:t>
      </w:r>
    </w:p>
    <w:p w14:paraId="61B2BE9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ويتشكّل الالتزام المعياري بفعل عوامل متعدّدة، منها القيم الثقافية والدينية التي تُعزّز مفهوم الوفاء والإخلاص، والتجارب الإيجابية التي مرّ بها الموظف في المنظمة، كالاستثمار الذي بذلته فيه من خلال التدريب والتطوير، والدعم الذي قدّمته له في الأوقات الصعبة. ويشعر الموظف ذو الالتزام المعياري بأنه مدين للمنظمة بشكل ما، وأن البقاء فيها هو سداد جزئي لهذا الدَّين</w:t>
      </w:r>
      <w:r w:rsidRPr="00A209A7">
        <w:rPr>
          <w:rFonts w:cs="Simplified Arabic"/>
          <w:color w:val="000000" w:themeColor="text1"/>
          <w:szCs w:val="28"/>
        </w:rPr>
        <w:t>.</w:t>
      </w:r>
    </w:p>
    <w:p w14:paraId="2145867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ويتميّز هذا البُعد بطابعه الأخلاقي والقيمي، إذ يستند إلى شعور داخلي بالواجب والمسؤولية، أكثر من استناده إلى مشاعر عاطفية أو حسابات مادية. ولذلك، فإن الموظف ذا الالتزام المعياري العالي يُؤدّي عمله بإخلاص ومسؤولية، ويحرص على عدم الإخلال بالعهد الذي يربطه بالمنظمة، حتى لو كانت لديه فرص أفضل في منظمات أخرى</w:t>
      </w:r>
      <w:r w:rsidRPr="00A209A7">
        <w:rPr>
          <w:rFonts w:cs="Simplified Arabic"/>
          <w:color w:val="000000" w:themeColor="text1"/>
          <w:szCs w:val="28"/>
        </w:rPr>
        <w:t>.</w:t>
      </w:r>
    </w:p>
    <w:p w14:paraId="03432E4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وعلى الرغم من تمايز الأبعاد الثلاثة في طبيعتها ومصادرها، فإنها تتكامل فيما بينها لتُشكّل الصورة المتكاملة للالتزام التنظيمي. فالموظف الذي يحمل التزامًا قويًا في الأبعاد الثلاثة جميعها يُمثّل المرتبة العليا من الالتزام، إذ يجمع بين الارتباط العاطفي والإدراك العقلاني والشعور الأخلاقي بالواجب تجاه المنظمة، مما يجعله مصدر قوة حقيقية لها</w:t>
      </w:r>
      <w:r w:rsidRPr="00A209A7">
        <w:rPr>
          <w:rFonts w:cs="Simplified Arabic"/>
          <w:color w:val="000000" w:themeColor="text1"/>
          <w:szCs w:val="28"/>
        </w:rPr>
        <w:t>.</w:t>
      </w:r>
    </w:p>
    <w:p w14:paraId="435377D1" w14:textId="25497B5B"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24" w:name="_Toc233682354"/>
      <w:r w:rsidRPr="00A209A7">
        <w:rPr>
          <w:rFonts w:cs="Simplified Arabic" w:hint="cs"/>
          <w:b/>
          <w:bCs/>
          <w:color w:val="000000" w:themeColor="text1"/>
          <w:sz w:val="32"/>
          <w:szCs w:val="32"/>
          <w:rtl/>
        </w:rPr>
        <w:t>6.2.2</w:t>
      </w:r>
      <w:r w:rsidR="00BD0E85" w:rsidRPr="00A209A7">
        <w:rPr>
          <w:rFonts w:cs="Simplified Arabic"/>
          <w:b/>
          <w:bCs/>
          <w:color w:val="000000" w:themeColor="text1"/>
          <w:sz w:val="32"/>
          <w:szCs w:val="32"/>
          <w:rtl/>
        </w:rPr>
        <w:t xml:space="preserve"> العوامل المؤثرة في الالتزام التنظيمي</w:t>
      </w:r>
      <w:bookmarkEnd w:id="24"/>
    </w:p>
    <w:p w14:paraId="742869D6"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يتأثّر الالتزام التنظيمي بمجموعة من العوامل المتشعّبة التي يمكن تصنيفها في عدة فئات. وفيما يلي عرض لأبرز هذه العوامل</w:t>
      </w:r>
      <w:r w:rsidRPr="00A209A7">
        <w:rPr>
          <w:rFonts w:cs="Simplified Arabic"/>
          <w:color w:val="000000" w:themeColor="text1"/>
          <w:szCs w:val="28"/>
        </w:rPr>
        <w:t>.</w:t>
      </w:r>
    </w:p>
    <w:p w14:paraId="4D713093"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تتمثّل الفئة الأولى في العوامل الشخصية، التي تشمل الخصائص الديموغرافية للموظف كالعمر والجنس والمؤهل العلمي وسنوات الخبرة والحالة الاجتماعية. وتُؤثّر هذه العوامل في مستوى الالتزام التنظيمي بطرق متعدّدة، فالموظفون الأكبر سنًا والأطول خبرة يميلون إلى مستويات أعلى من الالتزام، نظرًا لاستثماراتهم المتراكمة في المنظمة وضيق البدائل الوظيفية المتاحة لهم. كما تشمل العوامل الشخصية السمات النفسية للموظف كالقيم والاتجاهات والشخصية، التي تُؤثّر في طبيعة علاقته بالمنظمة (صالح، 2024)</w:t>
      </w:r>
      <w:r w:rsidRPr="00A209A7">
        <w:rPr>
          <w:rFonts w:cs="Simplified Arabic"/>
          <w:color w:val="000000" w:themeColor="text1"/>
          <w:szCs w:val="28"/>
        </w:rPr>
        <w:t>.</w:t>
      </w:r>
    </w:p>
    <w:p w14:paraId="0A615EBB"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والفئة الثانية هي العوامل الوظيفية، التي تشمل خصائص العمل ذاته، كطبيعة المهام ومستوى التحدي الذي توفّره، ومدى الاستقلالية في العمل، وفرص النمو والتطوير المهني، ووضوح الأدوار والمسؤوليات. وتُؤثّر هذه العوامل في مستوى الالتزام التنظيمي، إذ يميل الموظفون الذين يشغلون وظائف ذات معنى وتحدي إلى مستويات أعلى من الالتزام، بينما يميل من يشغلون وظائف روتينية ومُملّة إلى مستويات أقل</w:t>
      </w:r>
      <w:r w:rsidRPr="00A209A7">
        <w:rPr>
          <w:rFonts w:cs="Simplified Arabic"/>
          <w:color w:val="000000" w:themeColor="text1"/>
          <w:szCs w:val="28"/>
        </w:rPr>
        <w:t>.</w:t>
      </w:r>
    </w:p>
    <w:p w14:paraId="547BF1E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والفئة الثالثة هي العوامل التنظيمية، التي تشمل ثقافة المنظمة وقيمها، ونمط القيادة السائد فيها، ونظم الحوافز والمكافآت، وفرص الترقي الوظيفي، ومستوى العدالة في المعاملة، وجودة بيئة العمل المادية والاجتماعية. وتُمثّل هذه العوامل من أهم محدّدات الالتزام التنظيمي، إذ يمتلك القائد التحويلي قدرة كبيرة على تشكيلها وتوجيهها بما يُعزّز التزام الموظفين</w:t>
      </w:r>
      <w:r w:rsidRPr="00A209A7">
        <w:rPr>
          <w:rFonts w:cs="Simplified Arabic"/>
          <w:color w:val="000000" w:themeColor="text1"/>
          <w:szCs w:val="28"/>
        </w:rPr>
        <w:t xml:space="preserve"> (Jiatong et al., 2022).</w:t>
      </w:r>
    </w:p>
    <w:p w14:paraId="31FC90E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والفئة الرابعة هي العوامل البيئية الخارجية، التي تشمل الظروف الاقتصادية العامة، وحالة سوق العمل، وتوافر الفرص الوظيفية البديلة، والظروف الاجتماعية والثقافية السائدة في المجتمع. وتُؤثّر هذه العوامل في الالتزام التنظيمي بشكل غير مباشر، إذ تُشكّل الإطار العام الذي تعمل فيه المنظمة وتتفاعل معه</w:t>
      </w:r>
      <w:r w:rsidRPr="00A209A7">
        <w:rPr>
          <w:rFonts w:cs="Simplified Arabic"/>
          <w:color w:val="000000" w:themeColor="text1"/>
          <w:szCs w:val="28"/>
        </w:rPr>
        <w:t>.</w:t>
      </w:r>
    </w:p>
    <w:p w14:paraId="414EA64F" w14:textId="38D14D1C" w:rsidR="00BD0E85" w:rsidRPr="00A209A7" w:rsidRDefault="0012121E" w:rsidP="0012121E">
      <w:pPr>
        <w:bidi/>
        <w:spacing w:before="100" w:beforeAutospacing="1" w:after="100" w:afterAutospacing="1"/>
        <w:jc w:val="both"/>
        <w:outlineLvl w:val="2"/>
        <w:rPr>
          <w:rFonts w:cs="Simplified Arabic"/>
          <w:b/>
          <w:bCs/>
          <w:color w:val="000000" w:themeColor="text1"/>
          <w:sz w:val="32"/>
          <w:szCs w:val="32"/>
        </w:rPr>
      </w:pPr>
      <w:bookmarkStart w:id="25" w:name="_Toc233682355"/>
      <w:r w:rsidRPr="00A209A7">
        <w:rPr>
          <w:rFonts w:cs="Simplified Arabic" w:hint="cs"/>
          <w:b/>
          <w:bCs/>
          <w:color w:val="000000" w:themeColor="text1"/>
          <w:sz w:val="32"/>
          <w:szCs w:val="32"/>
          <w:rtl/>
        </w:rPr>
        <w:t>7.2.2</w:t>
      </w:r>
      <w:r w:rsidR="00BD0E85" w:rsidRPr="00A209A7">
        <w:rPr>
          <w:rFonts w:cs="Simplified Arabic"/>
          <w:b/>
          <w:bCs/>
          <w:color w:val="000000" w:themeColor="text1"/>
          <w:sz w:val="32"/>
          <w:szCs w:val="32"/>
          <w:rtl/>
        </w:rPr>
        <w:t xml:space="preserve"> استراتيجيات تعزيز الالتزام التنظيمي</w:t>
      </w:r>
      <w:bookmarkEnd w:id="25"/>
    </w:p>
    <w:p w14:paraId="014F02BD"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يستلزم تعزيز الالتزام التنظيمي تبنّي مجموعة من الاستراتيجيات المتكاملة التي تستهدف بناء علاقة قوية ومستدامة بين الموظف والمنظمة. وفيما يلي عرض لأبرز هذه الاستراتيجيات</w:t>
      </w:r>
      <w:r w:rsidRPr="00A209A7">
        <w:rPr>
          <w:rFonts w:cs="Simplified Arabic"/>
          <w:color w:val="000000" w:themeColor="text1"/>
          <w:szCs w:val="28"/>
        </w:rPr>
        <w:t>.</w:t>
      </w:r>
    </w:p>
    <w:p w14:paraId="4F28BE9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الاستراتيجية الأولى هي تطوير ممارسات قيادية فعّالة، تستند إلى مفاهيم القيادة التحويلية، وتُسهم في بناء الثقة بين القائد والمرؤوسين، وتعزيز شعورهم بالانتماء للمنظمة. وتشمل هذه الاستراتيجية تدريب القيادات الإدارية على مهارات القيادة الحديثة، وتطوير قدراتهم على إلهام المرؤوسين وتحفيزهم</w:t>
      </w:r>
      <w:r w:rsidRPr="00A209A7">
        <w:rPr>
          <w:rFonts w:cs="Simplified Arabic"/>
          <w:color w:val="000000" w:themeColor="text1"/>
          <w:szCs w:val="28"/>
        </w:rPr>
        <w:t>.</w:t>
      </w:r>
    </w:p>
    <w:p w14:paraId="6923731A"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والاستراتيجية الثانية هي بناء ثقافة تنظيمية إيجابية، تستند إلى قيم الاحترام والعدالة والشفافية والمشاركة. وتستلزم هذه الاستراتيجية تطوير منظومة قيمية واضحة، وترجمتها إلى ممارسات يومية في بيئة العمل، وترسيخها من خلال نظم الحوافز والتقدير</w:t>
      </w:r>
      <w:r w:rsidRPr="00A209A7">
        <w:rPr>
          <w:rFonts w:cs="Simplified Arabic"/>
          <w:color w:val="000000" w:themeColor="text1"/>
          <w:szCs w:val="28"/>
        </w:rPr>
        <w:t>.</w:t>
      </w:r>
    </w:p>
    <w:p w14:paraId="10039B1E"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والاستراتيجية الثالثة هي تطوير نظم متكاملة للحوافز والمكافآت، تربط الأداء بالمكافأة، وتُقدّر الإسهامات المتميّزة للموظفين، وتتنوّع بين الحوافز المادية والمعنوية. وينبغي أن تتسم هذه النظم بالعدالة والشفافية، بحيث يشعر الموظفون بأنهم يُكافأون وفقًا لمعايير موضوعية</w:t>
      </w:r>
      <w:r w:rsidRPr="00A209A7">
        <w:rPr>
          <w:rFonts w:cs="Simplified Arabic"/>
          <w:color w:val="000000" w:themeColor="text1"/>
          <w:szCs w:val="28"/>
        </w:rPr>
        <w:t>.</w:t>
      </w:r>
    </w:p>
    <w:p w14:paraId="75628C3C"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والاستراتيجية الرابعة هي توفير فرص النمو والتطور المهني للموظفين، من خلال برامج تدريبية مستهدفة، ومسارات وظيفية واضحة، وتفويض الصلاحيات، وإسناد المهام التطويرية. وتُسهم هذه الاستراتيجية في تعزيز شعور الموظفين بالاستثمار في مستقبلهم المهني داخل المنظمة</w:t>
      </w:r>
      <w:r w:rsidRPr="00A209A7">
        <w:rPr>
          <w:rFonts w:cs="Simplified Arabic"/>
          <w:color w:val="000000" w:themeColor="text1"/>
          <w:szCs w:val="28"/>
        </w:rPr>
        <w:t xml:space="preserve"> (Othman &amp; Khrais, 2022).</w:t>
      </w:r>
    </w:p>
    <w:p w14:paraId="60AADECB"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والاستراتيجية الخامسة هي تعزيز التواصل الفعّال داخل المنظمة، من خلال تطوير قنوات اتصال متعدّدة، وعقد اللقاءات الدورية، وإشراك الموظفين في صنع القرارات. وتُسهم هذه الاستراتيجية في تعزيز شعور الموظفين بالملكية والمشاركة في صياغة مستقبل المنظمة</w:t>
      </w:r>
      <w:r w:rsidRPr="00A209A7">
        <w:rPr>
          <w:rFonts w:cs="Simplified Arabic"/>
          <w:color w:val="000000" w:themeColor="text1"/>
          <w:szCs w:val="28"/>
        </w:rPr>
        <w:t>.</w:t>
      </w:r>
    </w:p>
    <w:p w14:paraId="1631FB79"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lastRenderedPageBreak/>
        <w:t>والاستراتيجية السادسة هي تحقيق التوازن بين العمل والحياة الشخصية للموظفين، من خلال سياسات مرنة لساعات العمل، وبرامج دعم الأسرة، وفرص العمل عن بُعد عند الاقتضاء. وتُسهم هذه الاستراتيجية في تخفيف الضغوط على الموظفين وتعزيز رضاهم عن المنظمة</w:t>
      </w:r>
      <w:r w:rsidRPr="00A209A7">
        <w:rPr>
          <w:rFonts w:cs="Simplified Arabic"/>
          <w:color w:val="000000" w:themeColor="text1"/>
          <w:szCs w:val="28"/>
        </w:rPr>
        <w:t>.</w:t>
      </w:r>
    </w:p>
    <w:p w14:paraId="16890FC0"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والاستراتيجية السابعة هي تطبيق العدالة التنظيمية بأبعادها المختلفة (التوزيعية، الإجرائية، التفاعلية)، بحيث يشعر الموظفون بالعدل في توزيع المكافآت والمسؤوليات، وفي الإجراءات المتبعة في اتخاذ القرارات، وفي التعامل الشخصي معهم. وتُعدّ العدالة التنظيمية من أهم محدّدات الالتزام التنظيمي، إذ يُؤثّر غيابها سلبًا على جميع أبعاده</w:t>
      </w:r>
      <w:r w:rsidRPr="00A209A7">
        <w:rPr>
          <w:rFonts w:cs="Simplified Arabic"/>
          <w:color w:val="000000" w:themeColor="text1"/>
          <w:szCs w:val="28"/>
        </w:rPr>
        <w:t>.</w:t>
      </w:r>
    </w:p>
    <w:p w14:paraId="232DF478" w14:textId="77777777" w:rsidR="00BD0E85" w:rsidRPr="00A209A7" w:rsidRDefault="00BD0E85" w:rsidP="0012121E">
      <w:pPr>
        <w:bidi/>
        <w:spacing w:before="100" w:beforeAutospacing="1" w:after="100" w:afterAutospacing="1"/>
        <w:ind w:firstLine="425"/>
        <w:jc w:val="both"/>
        <w:rPr>
          <w:rFonts w:cs="Simplified Arabic"/>
          <w:color w:val="000000" w:themeColor="text1"/>
          <w:szCs w:val="28"/>
        </w:rPr>
      </w:pPr>
      <w:r w:rsidRPr="00A209A7">
        <w:rPr>
          <w:rFonts w:cs="Simplified Arabic"/>
          <w:color w:val="000000" w:themeColor="text1"/>
          <w:szCs w:val="28"/>
          <w:rtl/>
        </w:rPr>
        <w:t>وأخيرًا، تتمثّل الاستراتيجية الثامنة في الاهتمام برفاه الموظفين الشامل، الذي يشمل الجوانب المادية والنفسية والاجتماعية، من خلال توفير بيئة عمل آمنة وصحية، وبرامج رعاية صحية، وأنشطة اجتماعية تُعزّز الروابط بين الموظفين. ويُسهم الاهتمام بالرفاه الشامل في بناء علاقة عميقة وممتدة بين الموظف والمنظمة، تُترجم إلى مستويات عالية من الالتزام التنظيمي بأبعاده الثلاثة</w:t>
      </w:r>
      <w:r w:rsidRPr="00A209A7">
        <w:rPr>
          <w:rFonts w:cs="Simplified Arabic"/>
          <w:color w:val="000000" w:themeColor="text1"/>
          <w:szCs w:val="28"/>
        </w:rPr>
        <w:t>.</w:t>
      </w:r>
    </w:p>
    <w:p w14:paraId="1A9557BA" w14:textId="4FCB41A4" w:rsidR="00A209A7" w:rsidRPr="00A209A7" w:rsidRDefault="0012121E" w:rsidP="00F500E6">
      <w:pPr>
        <w:bidi/>
        <w:spacing w:after="160" w:line="278" w:lineRule="auto"/>
        <w:jc w:val="center"/>
        <w:outlineLvl w:val="0"/>
        <w:rPr>
          <w:rFonts w:cs="Simplified Arabic"/>
          <w:b/>
          <w:bCs/>
          <w:color w:val="000000" w:themeColor="text1"/>
          <w:szCs w:val="28"/>
          <w:rtl/>
        </w:rPr>
        <w:sectPr w:rsidR="00A209A7" w:rsidRPr="00A209A7" w:rsidSect="0037698B">
          <w:footerReference w:type="default" r:id="rId9"/>
          <w:pgSz w:w="11907" w:h="16840" w:code="9"/>
          <w:pgMar w:top="1134" w:right="1701" w:bottom="1134" w:left="1134" w:header="720" w:footer="720" w:gutter="0"/>
          <w:pgNumType w:start="1"/>
          <w:cols w:space="720"/>
          <w:bidi/>
          <w:rtlGutter/>
          <w:docGrid w:linePitch="360"/>
        </w:sectPr>
      </w:pPr>
      <w:r w:rsidRPr="00A209A7">
        <w:rPr>
          <w:rFonts w:cs="Simplified Arabic"/>
          <w:b/>
          <w:bCs/>
          <w:color w:val="000000" w:themeColor="text1"/>
          <w:sz w:val="40"/>
          <w:szCs w:val="40"/>
        </w:rPr>
        <w:br w:type="page"/>
      </w:r>
      <w:bookmarkStart w:id="26" w:name="_GoBack"/>
      <w:bookmarkEnd w:id="26"/>
    </w:p>
    <w:p w14:paraId="1EFB3813" w14:textId="6794173E" w:rsidR="00A209A7" w:rsidRPr="00A209A7" w:rsidRDefault="00A209A7" w:rsidP="00A209A7">
      <w:pPr>
        <w:spacing w:before="100" w:beforeAutospacing="1" w:after="100" w:afterAutospacing="1"/>
        <w:rPr>
          <w:rFonts w:asciiTheme="majorBidi" w:hAnsiTheme="majorBidi" w:cstheme="majorBidi"/>
          <w:b/>
          <w:bCs/>
          <w:color w:val="000000" w:themeColor="text1"/>
          <w:sz w:val="32"/>
          <w:szCs w:val="32"/>
        </w:rPr>
      </w:pPr>
      <w:r w:rsidRPr="00A209A7">
        <w:rPr>
          <w:rFonts w:cs="Simplified Arabic"/>
          <w:b/>
          <w:bCs/>
          <w:noProof/>
          <w:color w:val="000000" w:themeColor="text1"/>
          <w:szCs w:val="28"/>
        </w:rPr>
        <w:lastRenderedPageBreak/>
        <w:drawing>
          <wp:anchor distT="0" distB="0" distL="114300" distR="114300" simplePos="0" relativeHeight="251669504" behindDoc="0" locked="0" layoutInCell="1" allowOverlap="1" wp14:anchorId="0AA7EE70" wp14:editId="03C83AEF">
            <wp:simplePos x="0" y="0"/>
            <wp:positionH relativeFrom="column">
              <wp:posOffset>3253740</wp:posOffset>
            </wp:positionH>
            <wp:positionV relativeFrom="paragraph">
              <wp:posOffset>0</wp:posOffset>
            </wp:positionV>
            <wp:extent cx="2231390" cy="762000"/>
            <wp:effectExtent l="0" t="0" r="0" b="0"/>
            <wp:wrapSquare wrapText="bothSides"/>
            <wp:docPr id="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209A7">
        <w:rPr>
          <w:rFonts w:asciiTheme="majorBidi" w:hAnsiTheme="majorBidi" w:cstheme="majorBidi"/>
          <w:b/>
          <w:bCs/>
          <w:color w:val="000000" w:themeColor="text1"/>
          <w:sz w:val="32"/>
          <w:szCs w:val="32"/>
        </w:rPr>
        <w:t>MidOcean University</w:t>
      </w:r>
    </w:p>
    <w:p w14:paraId="26A2E2E2" w14:textId="77777777" w:rsidR="00A209A7" w:rsidRPr="00A209A7" w:rsidRDefault="00A209A7" w:rsidP="00A209A7">
      <w:pPr>
        <w:spacing w:before="100" w:beforeAutospacing="1" w:after="100" w:afterAutospacing="1"/>
        <w:rPr>
          <w:rFonts w:asciiTheme="majorBidi" w:hAnsiTheme="majorBidi" w:cstheme="majorBidi"/>
          <w:b/>
          <w:bCs/>
          <w:color w:val="000000" w:themeColor="text1"/>
          <w:sz w:val="32"/>
          <w:szCs w:val="32"/>
        </w:rPr>
      </w:pPr>
      <w:r w:rsidRPr="00A209A7">
        <w:rPr>
          <w:rFonts w:asciiTheme="majorBidi" w:hAnsiTheme="majorBidi" w:cstheme="majorBidi"/>
          <w:b/>
          <w:bCs/>
          <w:color w:val="000000" w:themeColor="text1"/>
          <w:sz w:val="32"/>
          <w:szCs w:val="32"/>
        </w:rPr>
        <w:t>College of Administration</w:t>
      </w:r>
    </w:p>
    <w:p w14:paraId="51E6B17F" w14:textId="73177FF0" w:rsidR="00A209A7" w:rsidRPr="00A209A7" w:rsidRDefault="00A209A7" w:rsidP="00A209A7">
      <w:pPr>
        <w:spacing w:before="100" w:beforeAutospacing="1" w:after="100" w:afterAutospacing="1"/>
        <w:rPr>
          <w:rFonts w:asciiTheme="majorBidi" w:hAnsiTheme="majorBidi" w:cstheme="majorBidi"/>
          <w:b/>
          <w:bCs/>
          <w:color w:val="000000" w:themeColor="text1"/>
          <w:sz w:val="32"/>
          <w:szCs w:val="32"/>
        </w:rPr>
      </w:pPr>
      <w:r w:rsidRPr="00A209A7">
        <w:rPr>
          <w:rFonts w:asciiTheme="majorBidi" w:hAnsiTheme="majorBidi" w:cstheme="majorBidi"/>
          <w:b/>
          <w:bCs/>
          <w:color w:val="000000" w:themeColor="text1"/>
          <w:sz w:val="32"/>
          <w:szCs w:val="32"/>
        </w:rPr>
        <w:t>Master's Degree</w:t>
      </w:r>
    </w:p>
    <w:p w14:paraId="1A343439" w14:textId="3B7B9B5B" w:rsidR="00A209A7" w:rsidRPr="00A209A7" w:rsidRDefault="00A209A7" w:rsidP="00A209A7">
      <w:pPr>
        <w:spacing w:before="100" w:beforeAutospacing="1" w:after="100" w:afterAutospacing="1"/>
        <w:ind w:left="720"/>
        <w:rPr>
          <w:rFonts w:cs="Simplified Arabic"/>
          <w:b/>
          <w:bCs/>
          <w:color w:val="000000" w:themeColor="text1"/>
          <w:szCs w:val="28"/>
          <w:rtl/>
        </w:rPr>
      </w:pPr>
    </w:p>
    <w:p w14:paraId="5FC43570" w14:textId="77777777" w:rsidR="00A209A7" w:rsidRPr="00A209A7" w:rsidRDefault="00A209A7" w:rsidP="00A209A7">
      <w:pPr>
        <w:spacing w:before="100" w:beforeAutospacing="1" w:after="100" w:afterAutospacing="1"/>
        <w:jc w:val="center"/>
        <w:rPr>
          <w:rFonts w:asciiTheme="majorBidi" w:hAnsiTheme="majorBidi" w:cstheme="majorBidi"/>
          <w:b/>
          <w:bCs/>
          <w:color w:val="000000" w:themeColor="text1"/>
          <w:sz w:val="40"/>
          <w:szCs w:val="40"/>
        </w:rPr>
      </w:pPr>
      <w:r w:rsidRPr="00A209A7">
        <w:rPr>
          <w:rFonts w:asciiTheme="majorBidi" w:hAnsiTheme="majorBidi" w:cstheme="majorBidi"/>
          <w:b/>
          <w:bCs/>
          <w:color w:val="000000" w:themeColor="text1"/>
          <w:sz w:val="40"/>
          <w:szCs w:val="40"/>
        </w:rPr>
        <w:t>The Impact of Transformational Leadership on Organizational Commitment: An Applied Study on Employees of Saudi Aramco</w:t>
      </w:r>
    </w:p>
    <w:p w14:paraId="0542F583" w14:textId="77777777" w:rsidR="00A209A7" w:rsidRPr="00A209A7" w:rsidRDefault="00A209A7" w:rsidP="00A209A7">
      <w:pPr>
        <w:spacing w:before="100" w:beforeAutospacing="1" w:after="100" w:afterAutospacing="1"/>
        <w:ind w:left="720"/>
        <w:rPr>
          <w:rFonts w:cs="Simplified Arabic"/>
          <w:b/>
          <w:bCs/>
          <w:color w:val="000000" w:themeColor="text1"/>
          <w:szCs w:val="28"/>
          <w:rtl/>
        </w:rPr>
      </w:pPr>
    </w:p>
    <w:p w14:paraId="74D164AC" w14:textId="77777777" w:rsidR="00A209A7" w:rsidRPr="00A209A7" w:rsidRDefault="00A209A7" w:rsidP="00A209A7">
      <w:pPr>
        <w:spacing w:before="100" w:beforeAutospacing="1" w:after="100" w:afterAutospacing="1"/>
        <w:jc w:val="center"/>
        <w:rPr>
          <w:rFonts w:asciiTheme="majorBidi" w:hAnsiTheme="majorBidi" w:cstheme="majorBidi"/>
          <w:b/>
          <w:bCs/>
          <w:color w:val="000000" w:themeColor="text1"/>
          <w:sz w:val="36"/>
          <w:szCs w:val="36"/>
        </w:rPr>
      </w:pPr>
      <w:r w:rsidRPr="00A209A7">
        <w:rPr>
          <w:rFonts w:asciiTheme="majorBidi" w:hAnsiTheme="majorBidi" w:cstheme="majorBidi"/>
          <w:b/>
          <w:bCs/>
          <w:color w:val="000000" w:themeColor="text1"/>
          <w:sz w:val="36"/>
          <w:szCs w:val="36"/>
        </w:rPr>
        <w:t>Prepared by:</w:t>
      </w:r>
    </w:p>
    <w:p w14:paraId="260D55FA" w14:textId="491654FA" w:rsidR="00A209A7" w:rsidRPr="00A209A7" w:rsidRDefault="00A209A7" w:rsidP="00A209A7">
      <w:pPr>
        <w:spacing w:before="100" w:beforeAutospacing="1" w:after="100" w:afterAutospacing="1"/>
        <w:jc w:val="center"/>
        <w:rPr>
          <w:rFonts w:asciiTheme="majorBidi" w:hAnsiTheme="majorBidi" w:cstheme="majorBidi"/>
          <w:color w:val="000000" w:themeColor="text1"/>
          <w:sz w:val="36"/>
          <w:szCs w:val="36"/>
          <w:rtl/>
        </w:rPr>
      </w:pPr>
      <w:r w:rsidRPr="00A209A7">
        <w:rPr>
          <w:rFonts w:asciiTheme="majorBidi" w:hAnsiTheme="majorBidi" w:cstheme="majorBidi"/>
          <w:color w:val="000000" w:themeColor="text1"/>
          <w:sz w:val="36"/>
          <w:szCs w:val="36"/>
        </w:rPr>
        <w:t>Fahad Faisal Al-Dosari</w:t>
      </w:r>
    </w:p>
    <w:p w14:paraId="56806EBE" w14:textId="1646E06D" w:rsidR="00A209A7" w:rsidRPr="00A209A7" w:rsidRDefault="00A209A7" w:rsidP="00A209A7">
      <w:pPr>
        <w:spacing w:before="100" w:beforeAutospacing="1" w:after="100" w:afterAutospacing="1"/>
        <w:jc w:val="center"/>
        <w:rPr>
          <w:rFonts w:asciiTheme="majorBidi" w:hAnsiTheme="majorBidi" w:cstheme="majorBidi"/>
          <w:color w:val="000000" w:themeColor="text1"/>
          <w:sz w:val="36"/>
          <w:szCs w:val="36"/>
          <w:rtl/>
        </w:rPr>
      </w:pPr>
      <w:r w:rsidRPr="00A209A7">
        <w:rPr>
          <w:rFonts w:asciiTheme="majorBidi" w:hAnsiTheme="majorBidi" w:cstheme="majorBidi"/>
          <w:color w:val="000000" w:themeColor="text1"/>
          <w:sz w:val="36"/>
          <w:szCs w:val="36"/>
          <w:rtl/>
        </w:rPr>
        <w:t>252000740</w:t>
      </w:r>
    </w:p>
    <w:p w14:paraId="1A302913" w14:textId="77777777" w:rsidR="00A209A7" w:rsidRPr="00A209A7" w:rsidRDefault="00A209A7" w:rsidP="00A209A7">
      <w:pPr>
        <w:spacing w:before="100" w:beforeAutospacing="1" w:after="100" w:afterAutospacing="1"/>
        <w:jc w:val="center"/>
        <w:rPr>
          <w:rFonts w:asciiTheme="majorBidi" w:hAnsiTheme="majorBidi" w:cstheme="majorBidi"/>
          <w:color w:val="000000" w:themeColor="text1"/>
          <w:sz w:val="36"/>
          <w:szCs w:val="36"/>
          <w:rt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209A7" w:rsidRPr="00A209A7" w14:paraId="58A42A7B" w14:textId="77777777" w:rsidTr="0046262B">
        <w:tc>
          <w:tcPr>
            <w:tcW w:w="4530" w:type="dxa"/>
          </w:tcPr>
          <w:p w14:paraId="0E71243A" w14:textId="7B0106CF" w:rsidR="00A209A7" w:rsidRPr="00A209A7" w:rsidRDefault="00A209A7" w:rsidP="0046262B">
            <w:pPr>
              <w:spacing w:before="100" w:beforeAutospacing="1" w:after="100" w:afterAutospacing="1"/>
              <w:jc w:val="center"/>
              <w:rPr>
                <w:rFonts w:asciiTheme="majorBidi" w:eastAsia="Calibri" w:hAnsiTheme="majorBidi" w:cstheme="majorBidi"/>
                <w:b/>
                <w:bCs/>
                <w:color w:val="000000" w:themeColor="text1"/>
                <w:kern w:val="0"/>
                <w:sz w:val="36"/>
                <w:szCs w:val="36"/>
                <w:lang w:bidi="ar-EG"/>
              </w:rPr>
            </w:pPr>
            <w:r w:rsidRPr="00A209A7">
              <w:rPr>
                <w:rFonts w:asciiTheme="majorBidi" w:eastAsia="Calibri" w:hAnsiTheme="majorBidi" w:cstheme="majorBidi"/>
                <w:b/>
                <w:bCs/>
                <w:color w:val="000000" w:themeColor="text1"/>
                <w:kern w:val="0"/>
                <w:sz w:val="36"/>
                <w:szCs w:val="36"/>
                <w:lang w:bidi="ar-EG"/>
              </w:rPr>
              <w:t>Main supervisor</w:t>
            </w:r>
            <w:r w:rsidRPr="00A209A7">
              <w:rPr>
                <w:rFonts w:asciiTheme="majorBidi" w:eastAsia="Calibri" w:hAnsiTheme="majorBidi" w:cstheme="majorBidi"/>
                <w:b/>
                <w:bCs/>
                <w:color w:val="000000" w:themeColor="text1"/>
                <w:kern w:val="0"/>
                <w:sz w:val="36"/>
                <w:szCs w:val="36"/>
                <w:rtl/>
                <w:lang w:bidi="ar-EG"/>
              </w:rPr>
              <w:t>/</w:t>
            </w:r>
          </w:p>
        </w:tc>
        <w:tc>
          <w:tcPr>
            <w:tcW w:w="4531" w:type="dxa"/>
          </w:tcPr>
          <w:p w14:paraId="2587751A" w14:textId="77777777" w:rsidR="00A209A7" w:rsidRPr="00A209A7" w:rsidRDefault="00A209A7" w:rsidP="0046262B">
            <w:pPr>
              <w:spacing w:before="100" w:beforeAutospacing="1" w:after="100" w:afterAutospacing="1"/>
              <w:jc w:val="center"/>
              <w:rPr>
                <w:rFonts w:asciiTheme="majorBidi" w:eastAsia="Calibri" w:hAnsiTheme="majorBidi" w:cstheme="majorBidi"/>
                <w:b/>
                <w:bCs/>
                <w:color w:val="000000" w:themeColor="text1"/>
                <w:kern w:val="0"/>
                <w:sz w:val="36"/>
                <w:szCs w:val="36"/>
                <w:lang w:bidi="ar-EG"/>
              </w:rPr>
            </w:pPr>
            <w:r w:rsidRPr="00A209A7">
              <w:rPr>
                <w:rFonts w:asciiTheme="majorBidi" w:eastAsia="Calibri" w:hAnsiTheme="majorBidi" w:cstheme="majorBidi"/>
                <w:b/>
                <w:bCs/>
                <w:color w:val="000000" w:themeColor="text1"/>
                <w:kern w:val="0"/>
                <w:sz w:val="36"/>
                <w:szCs w:val="36"/>
                <w:lang w:bidi="ar-EG"/>
              </w:rPr>
              <w:t>Second supervisor</w:t>
            </w:r>
            <w:r w:rsidRPr="00A209A7">
              <w:rPr>
                <w:rFonts w:asciiTheme="majorBidi" w:eastAsia="Calibri" w:hAnsiTheme="majorBidi" w:cstheme="majorBidi"/>
                <w:b/>
                <w:bCs/>
                <w:color w:val="000000" w:themeColor="text1"/>
                <w:kern w:val="0"/>
                <w:sz w:val="36"/>
                <w:szCs w:val="36"/>
                <w:rtl/>
                <w:lang w:bidi="ar-EG"/>
              </w:rPr>
              <w:t>/</w:t>
            </w:r>
          </w:p>
        </w:tc>
      </w:tr>
      <w:tr w:rsidR="00A209A7" w:rsidRPr="00A209A7" w14:paraId="0C075A06" w14:textId="77777777" w:rsidTr="0046262B">
        <w:tc>
          <w:tcPr>
            <w:tcW w:w="4530" w:type="dxa"/>
          </w:tcPr>
          <w:p w14:paraId="2CFE87D4" w14:textId="77777777" w:rsidR="00A209A7" w:rsidRPr="00A209A7" w:rsidRDefault="00A209A7" w:rsidP="0046262B">
            <w:pPr>
              <w:spacing w:before="100" w:beforeAutospacing="1" w:after="100" w:afterAutospacing="1"/>
              <w:jc w:val="center"/>
              <w:rPr>
                <w:rFonts w:asciiTheme="majorBidi" w:eastAsia="Calibri" w:hAnsiTheme="majorBidi" w:cstheme="majorBidi"/>
                <w:b/>
                <w:bCs/>
                <w:color w:val="000000" w:themeColor="text1"/>
                <w:kern w:val="0"/>
                <w:sz w:val="36"/>
                <w:szCs w:val="36"/>
                <w:lang w:bidi="ar-EG"/>
              </w:rPr>
            </w:pPr>
            <w:r w:rsidRPr="00A209A7">
              <w:rPr>
                <w:rFonts w:asciiTheme="majorBidi" w:eastAsia="Calibri" w:hAnsiTheme="majorBidi" w:cstheme="majorBidi"/>
                <w:color w:val="000000" w:themeColor="text1"/>
                <w:kern w:val="0"/>
                <w:sz w:val="36"/>
                <w:szCs w:val="36"/>
                <w:lang w:bidi="ar-EG"/>
              </w:rPr>
              <w:t>Dr. Al-Faisal Abdelhamid</w:t>
            </w:r>
          </w:p>
        </w:tc>
        <w:tc>
          <w:tcPr>
            <w:tcW w:w="4531" w:type="dxa"/>
          </w:tcPr>
          <w:p w14:paraId="3BAD8D02" w14:textId="77777777" w:rsidR="00A209A7" w:rsidRPr="00A209A7" w:rsidRDefault="00A209A7" w:rsidP="0046262B">
            <w:pPr>
              <w:spacing w:before="100" w:beforeAutospacing="1" w:after="100" w:afterAutospacing="1"/>
              <w:jc w:val="center"/>
              <w:rPr>
                <w:rFonts w:asciiTheme="majorBidi" w:eastAsia="Calibri" w:hAnsiTheme="majorBidi" w:cstheme="majorBidi"/>
                <w:b/>
                <w:bCs/>
                <w:color w:val="000000" w:themeColor="text1"/>
                <w:kern w:val="0"/>
                <w:sz w:val="36"/>
                <w:szCs w:val="36"/>
                <w:lang w:bidi="ar-EG"/>
              </w:rPr>
            </w:pPr>
            <w:r w:rsidRPr="00A209A7">
              <w:rPr>
                <w:rFonts w:asciiTheme="majorBidi" w:eastAsia="Calibri" w:hAnsiTheme="majorBidi" w:cstheme="majorBidi"/>
                <w:color w:val="000000" w:themeColor="text1"/>
                <w:kern w:val="0"/>
                <w:sz w:val="36"/>
                <w:szCs w:val="36"/>
                <w:lang w:bidi="ar-EG"/>
              </w:rPr>
              <w:t>Dr. Fayez Jarad</w:t>
            </w:r>
          </w:p>
        </w:tc>
      </w:tr>
    </w:tbl>
    <w:p w14:paraId="111558EC" w14:textId="77777777" w:rsidR="00A209A7" w:rsidRPr="00A209A7" w:rsidRDefault="00A209A7" w:rsidP="00A209A7">
      <w:pPr>
        <w:spacing w:before="100" w:beforeAutospacing="1" w:after="100" w:afterAutospacing="1"/>
        <w:jc w:val="center"/>
        <w:rPr>
          <w:rFonts w:asciiTheme="majorBidi" w:hAnsiTheme="majorBidi" w:cstheme="majorBidi"/>
          <w:color w:val="000000" w:themeColor="text1"/>
          <w:sz w:val="36"/>
          <w:szCs w:val="36"/>
          <w:rtl/>
        </w:rPr>
      </w:pPr>
      <w:r w:rsidRPr="00A209A7">
        <w:rPr>
          <w:rFonts w:asciiTheme="majorBidi" w:eastAsia="Calibri" w:hAnsiTheme="majorBidi" w:cstheme="majorBidi"/>
          <w:color w:val="000000" w:themeColor="text1"/>
          <w:sz w:val="36"/>
          <w:szCs w:val="36"/>
          <w:rtl/>
          <w:lang w:bidi="ar-EG"/>
        </w:rPr>
        <w:t>1448 – 2026</w:t>
      </w:r>
    </w:p>
    <w:p w14:paraId="50A61499" w14:textId="77777777" w:rsidR="00A209A7" w:rsidRPr="00A209A7" w:rsidRDefault="00A209A7" w:rsidP="00A209A7">
      <w:pPr>
        <w:spacing w:before="100" w:beforeAutospacing="1" w:after="100" w:afterAutospacing="1"/>
        <w:jc w:val="center"/>
        <w:rPr>
          <w:rFonts w:asciiTheme="majorBidi" w:hAnsiTheme="majorBidi" w:cstheme="majorBidi"/>
          <w:color w:val="000000" w:themeColor="text1"/>
          <w:sz w:val="36"/>
          <w:szCs w:val="36"/>
        </w:rPr>
      </w:pPr>
    </w:p>
    <w:p w14:paraId="18254019" w14:textId="77777777" w:rsidR="00A209A7" w:rsidRPr="00A209A7" w:rsidRDefault="00A209A7" w:rsidP="00A209A7">
      <w:pPr>
        <w:spacing w:before="100" w:beforeAutospacing="1" w:after="100" w:afterAutospacing="1"/>
        <w:ind w:left="720"/>
        <w:jc w:val="right"/>
        <w:rPr>
          <w:rFonts w:cs="Simplified Arabic"/>
          <w:b/>
          <w:bCs/>
          <w:color w:val="000000" w:themeColor="text1"/>
          <w:szCs w:val="28"/>
        </w:rPr>
      </w:pPr>
    </w:p>
    <w:p w14:paraId="4CDD9BAC" w14:textId="77777777" w:rsidR="00A209A7" w:rsidRPr="00A209A7" w:rsidRDefault="00A209A7" w:rsidP="00A209A7">
      <w:pPr>
        <w:bidi/>
        <w:spacing w:before="100" w:beforeAutospacing="1" w:after="100" w:afterAutospacing="1"/>
        <w:jc w:val="center"/>
        <w:rPr>
          <w:rFonts w:cs="Simplified Arabic"/>
          <w:color w:val="000000" w:themeColor="text1"/>
          <w:szCs w:val="28"/>
          <w:rtl/>
        </w:rPr>
      </w:pPr>
    </w:p>
    <w:p w14:paraId="312E0F55" w14:textId="77777777" w:rsidR="000C4CA7" w:rsidRPr="00A209A7" w:rsidRDefault="000C4CA7" w:rsidP="0037698B">
      <w:pPr>
        <w:bidi/>
        <w:spacing w:before="100" w:beforeAutospacing="1" w:after="100" w:afterAutospacing="1"/>
        <w:jc w:val="both"/>
        <w:rPr>
          <w:rFonts w:cs="Simplified Arabic"/>
          <w:color w:val="000000" w:themeColor="text1"/>
          <w:szCs w:val="28"/>
          <w:rtl/>
        </w:rPr>
      </w:pPr>
    </w:p>
    <w:p w14:paraId="7EAF07D8" w14:textId="5D232086" w:rsidR="008349DC" w:rsidRPr="00A209A7" w:rsidRDefault="008349DC" w:rsidP="00A209A7">
      <w:pPr>
        <w:bidi/>
        <w:spacing w:before="100" w:beforeAutospacing="1" w:after="100" w:afterAutospacing="1"/>
        <w:jc w:val="both"/>
        <w:rPr>
          <w:rFonts w:cs="Simplified Arabic"/>
          <w:color w:val="000000" w:themeColor="text1"/>
          <w:szCs w:val="28"/>
        </w:rPr>
      </w:pPr>
    </w:p>
    <w:sectPr w:rsidR="008349DC" w:rsidRPr="00A209A7" w:rsidSect="0037698B">
      <w:footerReference w:type="default" r:id="rId11"/>
      <w:pgSz w:w="11907" w:h="16840" w:code="9"/>
      <w:pgMar w:top="1134" w:right="1701" w:bottom="1134" w:left="1134" w:header="720" w:footer="720" w:gutter="0"/>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23FA5" w14:textId="77777777" w:rsidR="00CB55B0" w:rsidRDefault="00CB55B0" w:rsidP="00385C52">
      <w:pPr>
        <w:spacing w:after="0" w:line="240" w:lineRule="auto"/>
      </w:pPr>
      <w:r>
        <w:separator/>
      </w:r>
    </w:p>
  </w:endnote>
  <w:endnote w:type="continuationSeparator" w:id="0">
    <w:p w14:paraId="52856E47" w14:textId="77777777" w:rsidR="00CB55B0" w:rsidRDefault="00CB55B0" w:rsidP="00385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880576"/>
      <w:docPartObj>
        <w:docPartGallery w:val="Page Numbers (Bottom of Page)"/>
        <w:docPartUnique/>
      </w:docPartObj>
    </w:sdtPr>
    <w:sdtContent>
      <w:p w14:paraId="48E2F717" w14:textId="77777777" w:rsidR="0046262B" w:rsidRDefault="0046262B">
        <w:pPr>
          <w:pStyle w:val="Footer"/>
        </w:pPr>
        <w:r>
          <w:rPr>
            <w:noProof/>
          </w:rPr>
          <mc:AlternateContent>
            <mc:Choice Requires="wps">
              <w:drawing>
                <wp:anchor distT="0" distB="0" distL="114300" distR="114300" simplePos="0" relativeHeight="251666432" behindDoc="0" locked="0" layoutInCell="1" allowOverlap="1" wp14:anchorId="462E0E8A" wp14:editId="6FF08E29">
                  <wp:simplePos x="0" y="0"/>
                  <wp:positionH relativeFrom="margin">
                    <wp:posOffset>2598420</wp:posOffset>
                  </wp:positionH>
                  <wp:positionV relativeFrom="bottomMargin">
                    <wp:posOffset>261620</wp:posOffset>
                  </wp:positionV>
                  <wp:extent cx="551815" cy="335280"/>
                  <wp:effectExtent l="19050" t="19050" r="14605" b="2667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762A1E8D" w14:textId="77777777" w:rsidR="0046262B" w:rsidRPr="0037698B" w:rsidRDefault="0046262B">
                              <w:pPr>
                                <w:jc w:val="center"/>
                                <w:rPr>
                                  <w:rFonts w:cs="Simplified Arabic"/>
                                  <w:b/>
                                  <w:bCs/>
                                  <w:sz w:val="24"/>
                                  <w:szCs w:val="24"/>
                                </w:rPr>
                              </w:pPr>
                              <w:r w:rsidRPr="0037698B">
                                <w:rPr>
                                  <w:rFonts w:cs="Simplified Arabic"/>
                                  <w:b/>
                                  <w:bCs/>
                                  <w:sz w:val="24"/>
                                  <w:szCs w:val="24"/>
                                </w:rPr>
                                <w:fldChar w:fldCharType="begin"/>
                              </w:r>
                              <w:r w:rsidRPr="0037698B">
                                <w:rPr>
                                  <w:rFonts w:cs="Simplified Arabic"/>
                                  <w:b/>
                                  <w:bCs/>
                                  <w:sz w:val="24"/>
                                  <w:szCs w:val="24"/>
                                </w:rPr>
                                <w:instrText xml:space="preserve"> PAGE    \* MERGEFORMAT </w:instrText>
                              </w:r>
                              <w:r w:rsidRPr="0037698B">
                                <w:rPr>
                                  <w:rFonts w:cs="Simplified Arabic"/>
                                  <w:b/>
                                  <w:bCs/>
                                  <w:sz w:val="24"/>
                                  <w:szCs w:val="24"/>
                                </w:rPr>
                                <w:fldChar w:fldCharType="separate"/>
                              </w:r>
                              <w:r w:rsidR="00F500E6">
                                <w:rPr>
                                  <w:rFonts w:cs="Simplified Arabic"/>
                                  <w:b/>
                                  <w:bCs/>
                                  <w:noProof/>
                                  <w:sz w:val="24"/>
                                  <w:szCs w:val="24"/>
                                </w:rPr>
                                <w:t>33</w:t>
                              </w:r>
                              <w:r w:rsidRPr="0037698B">
                                <w:rPr>
                                  <w:rFonts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62E0E8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margin-left:204.6pt;margin-top:20.6pt;width:43.45pt;height:26.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" filled="t" strokecolor="gray" strokeweight="2.25pt">
                  <v:textbox inset=",0,,0">
                    <w:txbxContent>
                      <w:p w14:paraId="762A1E8D" w14:textId="77777777" w:rsidR="0046262B" w:rsidRPr="0037698B" w:rsidRDefault="0046262B">
                        <w:pPr>
                          <w:jc w:val="center"/>
                          <w:rPr>
                            <w:rFonts w:cs="Simplified Arabic"/>
                            <w:b/>
                            <w:bCs/>
                            <w:sz w:val="24"/>
                            <w:szCs w:val="24"/>
                          </w:rPr>
                        </w:pPr>
                        <w:r w:rsidRPr="0037698B">
                          <w:rPr>
                            <w:rFonts w:cs="Simplified Arabic"/>
                            <w:b/>
                            <w:bCs/>
                            <w:sz w:val="24"/>
                            <w:szCs w:val="24"/>
                          </w:rPr>
                          <w:fldChar w:fldCharType="begin"/>
                        </w:r>
                        <w:r w:rsidRPr="0037698B">
                          <w:rPr>
                            <w:rFonts w:cs="Simplified Arabic"/>
                            <w:b/>
                            <w:bCs/>
                            <w:sz w:val="24"/>
                            <w:szCs w:val="24"/>
                          </w:rPr>
                          <w:instrText xml:space="preserve"> PAGE    \* MERGEFORMAT </w:instrText>
                        </w:r>
                        <w:r w:rsidRPr="0037698B">
                          <w:rPr>
                            <w:rFonts w:cs="Simplified Arabic"/>
                            <w:b/>
                            <w:bCs/>
                            <w:sz w:val="24"/>
                            <w:szCs w:val="24"/>
                          </w:rPr>
                          <w:fldChar w:fldCharType="separate"/>
                        </w:r>
                        <w:r w:rsidR="00F500E6">
                          <w:rPr>
                            <w:rFonts w:cs="Simplified Arabic"/>
                            <w:b/>
                            <w:bCs/>
                            <w:noProof/>
                            <w:sz w:val="24"/>
                            <w:szCs w:val="24"/>
                          </w:rPr>
                          <w:t>33</w:t>
                        </w:r>
                        <w:r w:rsidRPr="0037698B">
                          <w:rPr>
                            <w:rFonts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A8AA66A" wp14:editId="341F2386">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20313B2"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8EF12" w14:textId="6A3FDE5B" w:rsidR="0046262B" w:rsidRDefault="004626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9E8DAE" w14:textId="77777777" w:rsidR="00CB55B0" w:rsidRDefault="00CB55B0" w:rsidP="00385C52">
      <w:pPr>
        <w:spacing w:after="0" w:line="240" w:lineRule="auto"/>
      </w:pPr>
      <w:r>
        <w:separator/>
      </w:r>
    </w:p>
  </w:footnote>
  <w:footnote w:type="continuationSeparator" w:id="0">
    <w:p w14:paraId="3BDB57A1" w14:textId="77777777" w:rsidR="00CB55B0" w:rsidRDefault="00CB55B0" w:rsidP="00385C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373EC"/>
    <w:multiLevelType w:val="hybridMultilevel"/>
    <w:tmpl w:val="FE4423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66FD8"/>
    <w:multiLevelType w:val="hybridMultilevel"/>
    <w:tmpl w:val="EBCC8A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3817EBB"/>
    <w:multiLevelType w:val="hybridMultilevel"/>
    <w:tmpl w:val="48E61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4CB56E6"/>
    <w:multiLevelType w:val="multilevel"/>
    <w:tmpl w:val="D638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AF7BA5"/>
    <w:multiLevelType w:val="hybridMultilevel"/>
    <w:tmpl w:val="5E3443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27273D"/>
    <w:multiLevelType w:val="multilevel"/>
    <w:tmpl w:val="3110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043C97"/>
    <w:multiLevelType w:val="hybridMultilevel"/>
    <w:tmpl w:val="79646A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B840E3"/>
    <w:multiLevelType w:val="multilevel"/>
    <w:tmpl w:val="ED3A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E9152A"/>
    <w:multiLevelType w:val="hybridMultilevel"/>
    <w:tmpl w:val="376C7D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7C16EB2"/>
    <w:multiLevelType w:val="hybridMultilevel"/>
    <w:tmpl w:val="CDFCF5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7CE7151"/>
    <w:multiLevelType w:val="multilevel"/>
    <w:tmpl w:val="1854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F06974"/>
    <w:multiLevelType w:val="hybridMultilevel"/>
    <w:tmpl w:val="9EBC3B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E23514"/>
    <w:multiLevelType w:val="hybridMultilevel"/>
    <w:tmpl w:val="0C3A85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B9523AA"/>
    <w:multiLevelType w:val="multilevel"/>
    <w:tmpl w:val="C478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8775BC"/>
    <w:multiLevelType w:val="hybridMultilevel"/>
    <w:tmpl w:val="014E4A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nsid w:val="6BC65035"/>
    <w:multiLevelType w:val="multilevel"/>
    <w:tmpl w:val="7BCA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3829BE"/>
    <w:multiLevelType w:val="multilevel"/>
    <w:tmpl w:val="4FCA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B316A6B"/>
    <w:multiLevelType w:val="hybridMultilevel"/>
    <w:tmpl w:val="CC4AC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C45519"/>
    <w:multiLevelType w:val="hybridMultilevel"/>
    <w:tmpl w:val="AC62DA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8"/>
  </w:num>
  <w:num w:numId="3">
    <w:abstractNumId w:val="11"/>
  </w:num>
  <w:num w:numId="4">
    <w:abstractNumId w:val="18"/>
  </w:num>
  <w:num w:numId="5">
    <w:abstractNumId w:val="6"/>
  </w:num>
  <w:num w:numId="6">
    <w:abstractNumId w:val="14"/>
  </w:num>
  <w:num w:numId="7">
    <w:abstractNumId w:val="3"/>
  </w:num>
  <w:num w:numId="8">
    <w:abstractNumId w:val="19"/>
  </w:num>
  <w:num w:numId="9">
    <w:abstractNumId w:val="13"/>
  </w:num>
  <w:num w:numId="10">
    <w:abstractNumId w:val="2"/>
  </w:num>
  <w:num w:numId="11">
    <w:abstractNumId w:val="1"/>
  </w:num>
  <w:num w:numId="12">
    <w:abstractNumId w:val="10"/>
  </w:num>
  <w:num w:numId="13">
    <w:abstractNumId w:val="15"/>
  </w:num>
  <w:num w:numId="14">
    <w:abstractNumId w:val="7"/>
  </w:num>
  <w:num w:numId="15">
    <w:abstractNumId w:val="9"/>
  </w:num>
  <w:num w:numId="16">
    <w:abstractNumId w:val="4"/>
  </w:num>
  <w:num w:numId="17">
    <w:abstractNumId w:val="20"/>
  </w:num>
  <w:num w:numId="18">
    <w:abstractNumId w:val="0"/>
  </w:num>
  <w:num w:numId="19">
    <w:abstractNumId w:val="12"/>
  </w:num>
  <w:num w:numId="20">
    <w:abstractNumId w:val="5"/>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3D1"/>
    <w:rsid w:val="00050268"/>
    <w:rsid w:val="000C4CA7"/>
    <w:rsid w:val="000E6D18"/>
    <w:rsid w:val="0012121E"/>
    <w:rsid w:val="0028749C"/>
    <w:rsid w:val="0037698B"/>
    <w:rsid w:val="00385C52"/>
    <w:rsid w:val="003C7670"/>
    <w:rsid w:val="00417FCF"/>
    <w:rsid w:val="0046262B"/>
    <w:rsid w:val="0050448E"/>
    <w:rsid w:val="00673D30"/>
    <w:rsid w:val="00682620"/>
    <w:rsid w:val="00791679"/>
    <w:rsid w:val="008349DC"/>
    <w:rsid w:val="009F6618"/>
    <w:rsid w:val="00A209A7"/>
    <w:rsid w:val="00A24AC7"/>
    <w:rsid w:val="00BB2736"/>
    <w:rsid w:val="00BD0E85"/>
    <w:rsid w:val="00BD6673"/>
    <w:rsid w:val="00CB55B0"/>
    <w:rsid w:val="00CD7929"/>
    <w:rsid w:val="00CE435C"/>
    <w:rsid w:val="00CF2AB2"/>
    <w:rsid w:val="00CF61AC"/>
    <w:rsid w:val="00CF7B7D"/>
    <w:rsid w:val="00D13FED"/>
    <w:rsid w:val="00D303EB"/>
    <w:rsid w:val="00DD5BC7"/>
    <w:rsid w:val="00E563D1"/>
    <w:rsid w:val="00F17B71"/>
    <w:rsid w:val="00F500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3D4353"/>
  <w15:chartTrackingRefBased/>
  <w15:docId w15:val="{ADEA0C4C-AAAC-465E-BE18-8B3AE4F86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9DC"/>
    <w:pPr>
      <w:spacing w:after="200" w:line="276" w:lineRule="auto"/>
    </w:pPr>
    <w:rPr>
      <w:rFonts w:ascii="Simplified Arabic" w:eastAsia="Simplified Arabic" w:hAnsi="Simplified Arabic"/>
      <w:sz w:val="28"/>
      <w:szCs w:val="22"/>
      <w14:ligatures w14:val="none"/>
    </w:rPr>
  </w:style>
  <w:style w:type="paragraph" w:styleId="Heading1">
    <w:name w:val="heading 1"/>
    <w:basedOn w:val="Normal"/>
    <w:next w:val="Normal"/>
    <w:link w:val="Heading1Char"/>
    <w:uiPriority w:val="9"/>
    <w:qFormat/>
    <w:rsid w:val="00E563D1"/>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14:ligatures w14:val="standardContextual"/>
    </w:rPr>
  </w:style>
  <w:style w:type="paragraph" w:styleId="Heading2">
    <w:name w:val="heading 2"/>
    <w:basedOn w:val="Normal"/>
    <w:next w:val="Normal"/>
    <w:link w:val="Heading2Char"/>
    <w:uiPriority w:val="9"/>
    <w:unhideWhenUsed/>
    <w:qFormat/>
    <w:rsid w:val="00E563D1"/>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Heading3">
    <w:name w:val="heading 3"/>
    <w:basedOn w:val="Normal"/>
    <w:next w:val="Normal"/>
    <w:link w:val="Heading3Char"/>
    <w:uiPriority w:val="9"/>
    <w:unhideWhenUsed/>
    <w:qFormat/>
    <w:rsid w:val="00E563D1"/>
    <w:pPr>
      <w:keepNext/>
      <w:keepLines/>
      <w:spacing w:before="160" w:after="80" w:line="278" w:lineRule="auto"/>
      <w:outlineLvl w:val="2"/>
    </w:pPr>
    <w:rPr>
      <w:rFonts w:asciiTheme="minorHAnsi" w:eastAsiaTheme="majorEastAsia" w:hAnsiTheme="minorHAnsi" w:cstheme="majorBidi"/>
      <w:color w:val="2F5496" w:themeColor="accent1" w:themeShade="BF"/>
      <w:szCs w:val="28"/>
      <w14:ligatures w14:val="standardContextual"/>
    </w:rPr>
  </w:style>
  <w:style w:type="paragraph" w:styleId="Heading4">
    <w:name w:val="heading 4"/>
    <w:basedOn w:val="Normal"/>
    <w:next w:val="Normal"/>
    <w:link w:val="Heading4Char"/>
    <w:uiPriority w:val="9"/>
    <w:unhideWhenUsed/>
    <w:qFormat/>
    <w:rsid w:val="00E563D1"/>
    <w:pPr>
      <w:keepNext/>
      <w:keepLines/>
      <w:spacing w:before="80" w:after="40" w:line="278" w:lineRule="auto"/>
      <w:outlineLvl w:val="3"/>
    </w:pPr>
    <w:rPr>
      <w:rFonts w:asciiTheme="minorHAnsi" w:eastAsiaTheme="majorEastAsia" w:hAnsiTheme="minorHAnsi" w:cstheme="majorBidi"/>
      <w:i/>
      <w:iCs/>
      <w:color w:val="2F5496" w:themeColor="accent1" w:themeShade="BF"/>
      <w:sz w:val="24"/>
      <w:szCs w:val="24"/>
      <w14:ligatures w14:val="standardContextual"/>
    </w:rPr>
  </w:style>
  <w:style w:type="paragraph" w:styleId="Heading5">
    <w:name w:val="heading 5"/>
    <w:basedOn w:val="Normal"/>
    <w:next w:val="Normal"/>
    <w:link w:val="Heading5Char"/>
    <w:uiPriority w:val="9"/>
    <w:semiHidden/>
    <w:unhideWhenUsed/>
    <w:qFormat/>
    <w:rsid w:val="00E563D1"/>
    <w:pPr>
      <w:keepNext/>
      <w:keepLines/>
      <w:spacing w:before="80" w:after="40" w:line="278" w:lineRule="auto"/>
      <w:outlineLvl w:val="4"/>
    </w:pPr>
    <w:rPr>
      <w:rFonts w:asciiTheme="minorHAnsi" w:eastAsiaTheme="majorEastAsia" w:hAnsiTheme="minorHAnsi" w:cstheme="majorBidi"/>
      <w:color w:val="2F5496" w:themeColor="accent1" w:themeShade="BF"/>
      <w:sz w:val="24"/>
      <w:szCs w:val="24"/>
      <w14:ligatures w14:val="standardContextual"/>
    </w:rPr>
  </w:style>
  <w:style w:type="paragraph" w:styleId="Heading6">
    <w:name w:val="heading 6"/>
    <w:basedOn w:val="Normal"/>
    <w:next w:val="Normal"/>
    <w:link w:val="Heading6Char"/>
    <w:uiPriority w:val="9"/>
    <w:semiHidden/>
    <w:unhideWhenUsed/>
    <w:qFormat/>
    <w:rsid w:val="00E563D1"/>
    <w:pPr>
      <w:keepNext/>
      <w:keepLines/>
      <w:spacing w:before="40" w:after="0" w:line="278" w:lineRule="auto"/>
      <w:outlineLvl w:val="5"/>
    </w:pPr>
    <w:rPr>
      <w:rFonts w:asciiTheme="minorHAnsi" w:eastAsiaTheme="majorEastAsia" w:hAnsiTheme="minorHAnsi" w:cstheme="majorBidi"/>
      <w:i/>
      <w:iCs/>
      <w:color w:val="595959" w:themeColor="text1" w:themeTint="A6"/>
      <w:sz w:val="24"/>
      <w:szCs w:val="24"/>
      <w14:ligatures w14:val="standardContextual"/>
    </w:rPr>
  </w:style>
  <w:style w:type="paragraph" w:styleId="Heading7">
    <w:name w:val="heading 7"/>
    <w:basedOn w:val="Normal"/>
    <w:next w:val="Normal"/>
    <w:link w:val="Heading7Char"/>
    <w:uiPriority w:val="9"/>
    <w:semiHidden/>
    <w:unhideWhenUsed/>
    <w:qFormat/>
    <w:rsid w:val="00E563D1"/>
    <w:pPr>
      <w:keepNext/>
      <w:keepLines/>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Heading8">
    <w:name w:val="heading 8"/>
    <w:basedOn w:val="Normal"/>
    <w:next w:val="Normal"/>
    <w:link w:val="Heading8Char"/>
    <w:uiPriority w:val="9"/>
    <w:semiHidden/>
    <w:unhideWhenUsed/>
    <w:qFormat/>
    <w:rsid w:val="00E563D1"/>
    <w:pPr>
      <w:keepNext/>
      <w:keepLines/>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Heading9">
    <w:name w:val="heading 9"/>
    <w:basedOn w:val="Normal"/>
    <w:next w:val="Normal"/>
    <w:link w:val="Heading9Char"/>
    <w:uiPriority w:val="9"/>
    <w:semiHidden/>
    <w:unhideWhenUsed/>
    <w:qFormat/>
    <w:rsid w:val="00E563D1"/>
    <w:pPr>
      <w:keepNext/>
      <w:keepLines/>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3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563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563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563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63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6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3D1"/>
    <w:rPr>
      <w:rFonts w:eastAsiaTheme="majorEastAsia" w:cstheme="majorBidi"/>
      <w:color w:val="272727" w:themeColor="text1" w:themeTint="D8"/>
    </w:rPr>
  </w:style>
  <w:style w:type="paragraph" w:styleId="Title">
    <w:name w:val="Title"/>
    <w:basedOn w:val="Normal"/>
    <w:next w:val="Normal"/>
    <w:link w:val="TitleChar"/>
    <w:uiPriority w:val="10"/>
    <w:qFormat/>
    <w:rsid w:val="00E563D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56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3D1"/>
    <w:pPr>
      <w:numPr>
        <w:ilvl w:val="1"/>
      </w:numPr>
      <w:spacing w:after="160" w:line="278" w:lineRule="auto"/>
    </w:pPr>
    <w:rPr>
      <w:rFonts w:asciiTheme="minorHAnsi" w:eastAsiaTheme="majorEastAsia" w:hAnsiTheme="minorHAnsi" w:cstheme="majorBidi"/>
      <w:color w:val="595959" w:themeColor="text1" w:themeTint="A6"/>
      <w:spacing w:val="15"/>
      <w:szCs w:val="28"/>
      <w14:ligatures w14:val="standardContextual"/>
    </w:rPr>
  </w:style>
  <w:style w:type="character" w:customStyle="1" w:styleId="SubtitleChar">
    <w:name w:val="Subtitle Char"/>
    <w:basedOn w:val="DefaultParagraphFont"/>
    <w:link w:val="Subtitle"/>
    <w:uiPriority w:val="11"/>
    <w:rsid w:val="00E56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3D1"/>
    <w:pPr>
      <w:spacing w:before="160" w:after="160" w:line="278" w:lineRule="auto"/>
      <w:jc w:val="center"/>
    </w:pPr>
    <w:rPr>
      <w:rFonts w:asciiTheme="minorHAnsi" w:eastAsiaTheme="minorHAnsi" w:hAnsiTheme="minorHAnsi"/>
      <w:i/>
      <w:iCs/>
      <w:color w:val="404040" w:themeColor="text1" w:themeTint="BF"/>
      <w:sz w:val="24"/>
      <w:szCs w:val="24"/>
      <w14:ligatures w14:val="standardContextual"/>
    </w:rPr>
  </w:style>
  <w:style w:type="character" w:customStyle="1" w:styleId="QuoteChar">
    <w:name w:val="Quote Char"/>
    <w:basedOn w:val="DefaultParagraphFont"/>
    <w:link w:val="Quote"/>
    <w:uiPriority w:val="29"/>
    <w:rsid w:val="00E563D1"/>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E563D1"/>
    <w:pPr>
      <w:spacing w:after="160" w:line="278" w:lineRule="auto"/>
      <w:ind w:left="720"/>
      <w:contextualSpacing/>
    </w:pPr>
    <w:rPr>
      <w:rFonts w:asciiTheme="minorHAnsi" w:eastAsiaTheme="minorHAnsi" w:hAnsiTheme="minorHAnsi"/>
      <w:sz w:val="24"/>
      <w:szCs w:val="24"/>
      <w14:ligatures w14:val="standardContextual"/>
    </w:rPr>
  </w:style>
  <w:style w:type="character" w:styleId="IntenseEmphasis">
    <w:name w:val="Intense Emphasis"/>
    <w:basedOn w:val="DefaultParagraphFont"/>
    <w:uiPriority w:val="21"/>
    <w:qFormat/>
    <w:rsid w:val="00E563D1"/>
    <w:rPr>
      <w:i/>
      <w:iCs/>
      <w:color w:val="2F5496" w:themeColor="accent1" w:themeShade="BF"/>
    </w:rPr>
  </w:style>
  <w:style w:type="paragraph" w:styleId="IntenseQuote">
    <w:name w:val="Intense Quote"/>
    <w:basedOn w:val="Normal"/>
    <w:next w:val="Normal"/>
    <w:link w:val="IntenseQuoteChar"/>
    <w:uiPriority w:val="30"/>
    <w:qFormat/>
    <w:rsid w:val="00E563D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i/>
      <w:iCs/>
      <w:color w:val="2F5496" w:themeColor="accent1" w:themeShade="BF"/>
      <w:sz w:val="24"/>
      <w:szCs w:val="24"/>
      <w14:ligatures w14:val="standardContextual"/>
    </w:rPr>
  </w:style>
  <w:style w:type="character" w:customStyle="1" w:styleId="IntenseQuoteChar">
    <w:name w:val="Intense Quote Char"/>
    <w:basedOn w:val="DefaultParagraphFont"/>
    <w:link w:val="IntenseQuote"/>
    <w:uiPriority w:val="30"/>
    <w:rsid w:val="00E563D1"/>
    <w:rPr>
      <w:i/>
      <w:iCs/>
      <w:color w:val="2F5496" w:themeColor="accent1" w:themeShade="BF"/>
    </w:rPr>
  </w:style>
  <w:style w:type="character" w:styleId="IntenseReference">
    <w:name w:val="Intense Reference"/>
    <w:basedOn w:val="DefaultParagraphFont"/>
    <w:uiPriority w:val="32"/>
    <w:qFormat/>
    <w:rsid w:val="00E563D1"/>
    <w:rPr>
      <w:b/>
      <w:bCs/>
      <w:smallCaps/>
      <w:color w:val="2F5496" w:themeColor="accent1" w:themeShade="BF"/>
      <w:spacing w:val="5"/>
    </w:rPr>
  </w:style>
  <w:style w:type="paragraph" w:styleId="Header">
    <w:name w:val="header"/>
    <w:basedOn w:val="Normal"/>
    <w:link w:val="HeaderChar"/>
    <w:uiPriority w:val="99"/>
    <w:unhideWhenUsed/>
    <w:rsid w:val="00385C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85C52"/>
    <w:rPr>
      <w:rFonts w:ascii="Simplified Arabic" w:eastAsia="Simplified Arabic" w:hAnsi="Simplified Arabic"/>
      <w:sz w:val="28"/>
      <w:szCs w:val="22"/>
      <w14:ligatures w14:val="none"/>
    </w:rPr>
  </w:style>
  <w:style w:type="paragraph" w:styleId="Footer">
    <w:name w:val="footer"/>
    <w:basedOn w:val="Normal"/>
    <w:link w:val="FooterChar"/>
    <w:uiPriority w:val="99"/>
    <w:unhideWhenUsed/>
    <w:rsid w:val="00385C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85C52"/>
    <w:rPr>
      <w:rFonts w:ascii="Simplified Arabic" w:eastAsia="Simplified Arabic" w:hAnsi="Simplified Arabic"/>
      <w:sz w:val="28"/>
      <w:szCs w:val="22"/>
      <w14:ligatures w14:val="none"/>
    </w:rPr>
  </w:style>
  <w:style w:type="character" w:styleId="Hyperlink">
    <w:name w:val="Hyperlink"/>
    <w:basedOn w:val="DefaultParagraphFont"/>
    <w:uiPriority w:val="99"/>
    <w:unhideWhenUsed/>
    <w:rsid w:val="000C4CA7"/>
    <w:rPr>
      <w:color w:val="0563C1" w:themeColor="hyperlink"/>
      <w:u w:val="single"/>
    </w:rPr>
  </w:style>
  <w:style w:type="character" w:customStyle="1" w:styleId="UnresolvedMention">
    <w:name w:val="Unresolved Mention"/>
    <w:basedOn w:val="DefaultParagraphFont"/>
    <w:uiPriority w:val="99"/>
    <w:semiHidden/>
    <w:unhideWhenUsed/>
    <w:rsid w:val="000C4CA7"/>
    <w:rPr>
      <w:color w:val="605E5C"/>
      <w:shd w:val="clear" w:color="auto" w:fill="E1DFDD"/>
    </w:rPr>
  </w:style>
  <w:style w:type="paragraph" w:customStyle="1" w:styleId="msonormal0">
    <w:name w:val="msonormal"/>
    <w:basedOn w:val="Normal"/>
    <w:rsid w:val="0068262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826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620"/>
    <w:rPr>
      <w:b/>
      <w:bCs/>
    </w:rPr>
  </w:style>
  <w:style w:type="table" w:styleId="TableGrid">
    <w:name w:val="Table Grid"/>
    <w:basedOn w:val="TableNormal"/>
    <w:uiPriority w:val="39"/>
    <w:rsid w:val="0037698B"/>
    <w:pPr>
      <w:spacing w:after="0" w:line="240" w:lineRule="auto"/>
    </w:pPr>
    <w:rPr>
      <w:kern w:val="2"/>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2">
    <w:name w:val="Grid Table 4 Accent 2"/>
    <w:basedOn w:val="TableNormal"/>
    <w:uiPriority w:val="49"/>
    <w:rsid w:val="0037698B"/>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A209A7"/>
  </w:style>
  <w:style w:type="table" w:styleId="GridTable6Colorful-Accent3">
    <w:name w:val="Grid Table 6 Colorful Accent 3"/>
    <w:basedOn w:val="TableNormal"/>
    <w:uiPriority w:val="51"/>
    <w:rsid w:val="00A209A7"/>
    <w:pPr>
      <w:spacing w:after="0" w:line="240" w:lineRule="auto"/>
    </w:pPr>
    <w:rPr>
      <w:rFonts w:cs="Simplified Arabic"/>
      <w:color w:val="7B7B7B" w:themeColor="accent3" w:themeShade="BF"/>
      <w:kern w:val="2"/>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A209A7"/>
    <w:pPr>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A209A7"/>
    <w:pPr>
      <w:spacing w:after="100"/>
    </w:pPr>
  </w:style>
  <w:style w:type="paragraph" w:styleId="TOC2">
    <w:name w:val="toc 2"/>
    <w:basedOn w:val="Normal"/>
    <w:next w:val="Normal"/>
    <w:autoRedefine/>
    <w:uiPriority w:val="39"/>
    <w:unhideWhenUsed/>
    <w:rsid w:val="00A209A7"/>
    <w:pPr>
      <w:spacing w:after="100"/>
      <w:ind w:left="280"/>
    </w:pPr>
  </w:style>
  <w:style w:type="paragraph" w:styleId="TOC3">
    <w:name w:val="toc 3"/>
    <w:basedOn w:val="Normal"/>
    <w:next w:val="Normal"/>
    <w:autoRedefine/>
    <w:uiPriority w:val="39"/>
    <w:unhideWhenUsed/>
    <w:rsid w:val="00A209A7"/>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02956-5CA0-4151-A099-C1C7D8A4E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9014</Words>
  <Characters>51386</Characters>
  <Application>Microsoft Office Word</Application>
  <DocSecurity>0</DocSecurity>
  <Lines>428</Lines>
  <Paragraphs>120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aldawsari</dc:creator>
  <cp:keywords/>
  <dc:description/>
  <cp:lastModifiedBy>GHZ</cp:lastModifiedBy>
  <cp:revision>3</cp:revision>
  <cp:lastPrinted>2026-06-30T00:35:00Z</cp:lastPrinted>
  <dcterms:created xsi:type="dcterms:W3CDTF">2026-06-30T00:34:00Z</dcterms:created>
  <dcterms:modified xsi:type="dcterms:W3CDTF">2026-06-30T00:35:00Z</dcterms:modified>
</cp:coreProperties>
</file>