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645920" cy="164592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909DD7EC-7652-42F0-9810-C5728C6CBFDD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6459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ascii="Times New Roman" w:hAnsi="Times New Roman"/>
          <w:sz w:val="24"/>
        </w:rPr>
        <w:t>جامعة ميدأوشن</w:t>
        <w:br/>
        <w:t>كلية الإعلام والتسويق</w:t>
        <w:br/>
        <w:t>ماجستير تسويق رقمي (Digital Marketing Master’s)</w:t>
      </w:r>
    </w:p>
    <w:p>
      <w:r>
        <w:br/>
      </w:r>
    </w:p>
    <w:p>
      <w:pPr>
        <w:jc w:val="center"/>
      </w:pPr>
      <w:r>
        <w:rPr>
          <w:b/>
          <w:sz w:val="28"/>
        </w:rPr>
        <w:t>عناوين مقترحة لرسالة الماجستير</w:t>
        <w:br/>
        <w:t>Proposed Thesis Titles</w:t>
      </w:r>
    </w:p>
    <w:p>
      <w:r>
        <w:br/>
      </w:r>
    </w:p>
    <w:p>
      <w:pPr>
        <w:jc w:val="right"/>
      </w:pPr>
      <w:r>
        <w:rPr>
          <w:sz w:val="24"/>
        </w:rPr>
        <w:t>اسم الطالبة: شيماء محمد بشير</w:t>
      </w:r>
    </w:p>
    <w:p>
      <w:r>
        <w:br/>
      </w:r>
    </w:p>
    <w:p>
      <w:pPr>
        <w:jc w:val="both"/>
      </w:pPr>
      <w:r>
        <w:rPr>
          <w:rFonts w:ascii="Times New Roman" w:hAnsi="Times New Roman"/>
          <w:b/>
          <w:sz w:val="24"/>
        </w:rPr>
        <w:t>1. أثر تسويق المؤثرين على نية الشراء لدى المستهلكين في المملكة العربية السعودية</w:t>
        <w:br/>
      </w:r>
      <w:r>
        <w:rPr>
          <w:rFonts w:ascii="Times New Roman" w:hAnsi="Times New Roman"/>
          <w:sz w:val="24"/>
        </w:rPr>
        <w:t>The Impact of Influencer Marketing on Consumers’ Purchase Intentions in Saudi Arabia</w:t>
        <w:br/>
      </w:r>
    </w:p>
    <w:p>
      <w:pPr>
        <w:jc w:val="both"/>
      </w:pPr>
      <w:r>
        <w:rPr>
          <w:rFonts w:ascii="Times New Roman" w:hAnsi="Times New Roman"/>
          <w:b/>
          <w:sz w:val="24"/>
        </w:rPr>
        <w:t>2. دور الفيديوهات القصيرة (Reels / TikTok) في تعزيز الوعي بالعلامة التجارية بين المستهلكين السعوديين</w:t>
        <w:br/>
      </w:r>
      <w:r>
        <w:rPr>
          <w:rFonts w:ascii="Times New Roman" w:hAnsi="Times New Roman"/>
          <w:sz w:val="24"/>
        </w:rPr>
        <w:t>The Role of Short-Form Video Content (Reels/TikTok) in Enhancing Brand Awareness Among Saudi Consumers</w:t>
        <w:br/>
      </w:r>
    </w:p>
    <w:p>
      <w:pPr>
        <w:jc w:val="both"/>
      </w:pPr>
      <w:r>
        <w:rPr>
          <w:rFonts w:ascii="Times New Roman" w:hAnsi="Times New Roman"/>
          <w:b/>
          <w:sz w:val="24"/>
        </w:rPr>
        <w:t>3. دور المحتوى القصصي (Storytelling Marketing) في بناء الثقة والارتباط العاطفي بالعلامة التجارية</w:t>
        <w:br/>
      </w:r>
      <w:r>
        <w:rPr>
          <w:rFonts w:ascii="Times New Roman" w:hAnsi="Times New Roman"/>
          <w:sz w:val="24"/>
        </w:rPr>
        <w:t>The Role of Storytelling Marketing in Building Brand Trust and Emotional Connection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