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2DB5C" w14:textId="77777777" w:rsidR="00604BCC" w:rsidRDefault="00604BCC" w:rsidP="008E58CB">
      <w:pPr>
        <w:bidi/>
        <w:jc w:val="center"/>
        <w:rPr>
          <w:rFonts w:asciiTheme="majorHAnsi" w:hAnsiTheme="majorHAnsi" w:cstheme="majorHAnsi"/>
          <w:b/>
          <w:bCs/>
          <w:sz w:val="40"/>
          <w:szCs w:val="36"/>
          <w:rtl/>
        </w:rPr>
      </w:pPr>
    </w:p>
    <w:p w14:paraId="17A621F3" w14:textId="77777777" w:rsidR="00604BCC" w:rsidRDefault="00604BCC" w:rsidP="00604BCC">
      <w:pPr>
        <w:bidi/>
        <w:jc w:val="center"/>
        <w:rPr>
          <w:rFonts w:asciiTheme="majorHAnsi" w:hAnsiTheme="majorHAnsi" w:cstheme="majorHAnsi"/>
          <w:b/>
          <w:bCs/>
          <w:sz w:val="40"/>
          <w:szCs w:val="36"/>
          <w:rtl/>
        </w:rPr>
      </w:pPr>
    </w:p>
    <w:p w14:paraId="07059ABD" w14:textId="09B60635" w:rsidR="00BF324E" w:rsidRPr="002401DF" w:rsidRDefault="00BF324E" w:rsidP="00604BCC">
      <w:pPr>
        <w:bidi/>
        <w:jc w:val="center"/>
        <w:rPr>
          <w:rFonts w:asciiTheme="majorHAnsi" w:hAnsiTheme="majorHAnsi" w:cstheme="majorHAnsi"/>
          <w:b/>
          <w:bCs/>
          <w:sz w:val="56"/>
          <w:szCs w:val="52"/>
          <w:rtl/>
        </w:rPr>
      </w:pPr>
      <w:r w:rsidRPr="002401DF">
        <w:rPr>
          <w:rFonts w:asciiTheme="majorHAnsi" w:hAnsiTheme="majorHAnsi" w:cstheme="majorHAnsi"/>
          <w:b/>
          <w:bCs/>
          <w:sz w:val="56"/>
          <w:szCs w:val="52"/>
          <w:rtl/>
        </w:rPr>
        <w:t>مشروع التخرج</w:t>
      </w:r>
    </w:p>
    <w:p w14:paraId="121BB084" w14:textId="77777777" w:rsidR="008E58CB" w:rsidRDefault="008E58CB" w:rsidP="008E58CB">
      <w:pPr>
        <w:bidi/>
        <w:jc w:val="center"/>
        <w:rPr>
          <w:rFonts w:asciiTheme="majorHAnsi" w:hAnsiTheme="majorHAnsi" w:cstheme="majorHAnsi"/>
          <w:sz w:val="36"/>
          <w:szCs w:val="32"/>
          <w:rtl/>
        </w:rPr>
      </w:pPr>
    </w:p>
    <w:p w14:paraId="3855F051" w14:textId="77777777" w:rsidR="002401DF" w:rsidRDefault="002401DF" w:rsidP="002401DF">
      <w:pPr>
        <w:bidi/>
        <w:jc w:val="center"/>
        <w:rPr>
          <w:rFonts w:asciiTheme="majorHAnsi" w:hAnsiTheme="majorHAnsi" w:cstheme="majorHAnsi"/>
          <w:sz w:val="36"/>
          <w:szCs w:val="32"/>
          <w:rtl/>
        </w:rPr>
      </w:pPr>
    </w:p>
    <w:p w14:paraId="2043F589" w14:textId="77777777" w:rsidR="002401DF" w:rsidRPr="002401DF" w:rsidRDefault="002401DF" w:rsidP="002401DF">
      <w:pPr>
        <w:bidi/>
        <w:jc w:val="center"/>
        <w:rPr>
          <w:rFonts w:asciiTheme="majorHAnsi" w:hAnsiTheme="majorHAnsi" w:cstheme="majorHAnsi"/>
          <w:sz w:val="40"/>
          <w:szCs w:val="36"/>
          <w:rtl/>
        </w:rPr>
      </w:pPr>
    </w:p>
    <w:p w14:paraId="724213A6" w14:textId="2718C6F8" w:rsidR="0068147F" w:rsidRPr="0030535E" w:rsidRDefault="00BF324E" w:rsidP="002401DF">
      <w:pPr>
        <w:bidi/>
        <w:jc w:val="center"/>
        <w:rPr>
          <w:rFonts w:asciiTheme="majorHAnsi" w:hAnsiTheme="majorHAnsi" w:cstheme="majorHAnsi"/>
          <w:b/>
          <w:bCs/>
          <w:sz w:val="40"/>
          <w:szCs w:val="36"/>
        </w:rPr>
      </w:pPr>
      <w:r w:rsidRPr="0030535E">
        <w:rPr>
          <w:rFonts w:asciiTheme="majorHAnsi" w:hAnsiTheme="majorHAnsi" w:cstheme="majorHAnsi"/>
          <w:b/>
          <w:bCs/>
          <w:sz w:val="40"/>
          <w:szCs w:val="36"/>
          <w:rtl/>
        </w:rPr>
        <w:t xml:space="preserve">بحث في </w:t>
      </w:r>
      <w:r w:rsidR="00000000" w:rsidRPr="0030535E">
        <w:rPr>
          <w:rFonts w:asciiTheme="majorHAnsi" w:eastAsia="Noto Sans Arabic" w:hAnsiTheme="majorHAnsi" w:cstheme="majorHAnsi"/>
          <w:b/>
          <w:bCs/>
          <w:sz w:val="56"/>
          <w:szCs w:val="36"/>
          <w:rtl/>
        </w:rPr>
        <w:t>العلاقة بين تبني التجارة الإلكترونية والتوجه الريادي في المنشآت الصغيرة والمتوسطة في المملكة العربية السعودية</w:t>
      </w:r>
    </w:p>
    <w:p w14:paraId="21130D6C" w14:textId="77777777" w:rsidR="00402285" w:rsidRPr="0030535E" w:rsidRDefault="00000000" w:rsidP="008E58CB">
      <w:pPr>
        <w:bidi/>
        <w:jc w:val="center"/>
        <w:rPr>
          <w:rFonts w:asciiTheme="majorHAnsi" w:hAnsiTheme="majorHAnsi" w:cstheme="majorHAnsi"/>
          <w:b/>
          <w:bCs/>
          <w:sz w:val="40"/>
          <w:szCs w:val="36"/>
        </w:rPr>
      </w:pPr>
      <w:r w:rsidRPr="0030535E">
        <w:rPr>
          <w:rFonts w:asciiTheme="majorHAnsi" w:eastAsia="Noto Sans Arabic" w:hAnsiTheme="majorHAnsi" w:cstheme="majorHAnsi"/>
          <w:b/>
          <w:bCs/>
          <w:sz w:val="40"/>
          <w:szCs w:val="36"/>
          <w:rtl/>
        </w:rPr>
        <w:t>The Relationship Between E-Commerce Adoption and Entrepreneurial Orientation in Small and Medium-Sized Enterprises in Saudi Arabia</w:t>
      </w:r>
    </w:p>
    <w:p w14:paraId="726C01A0" w14:textId="77777777" w:rsidR="008E58CB" w:rsidRPr="00604BCC" w:rsidRDefault="008E58CB" w:rsidP="008E58CB">
      <w:pPr>
        <w:bidi/>
        <w:jc w:val="center"/>
        <w:rPr>
          <w:rFonts w:asciiTheme="majorHAnsi" w:eastAsia="Noto Sans Arabic" w:hAnsiTheme="majorHAnsi" w:cstheme="majorHAnsi"/>
          <w:b/>
          <w:sz w:val="40"/>
          <w:szCs w:val="36"/>
          <w:rtl/>
        </w:rPr>
      </w:pPr>
    </w:p>
    <w:p w14:paraId="43BECB44" w14:textId="77777777" w:rsidR="008E58CB" w:rsidRPr="00604BCC" w:rsidRDefault="008E58CB" w:rsidP="008E58CB">
      <w:pPr>
        <w:bidi/>
        <w:jc w:val="center"/>
        <w:rPr>
          <w:rFonts w:asciiTheme="majorHAnsi" w:eastAsia="Noto Sans Arabic" w:hAnsiTheme="majorHAnsi" w:cstheme="majorHAnsi"/>
          <w:b/>
          <w:sz w:val="40"/>
          <w:szCs w:val="36"/>
          <w:rtl/>
        </w:rPr>
      </w:pPr>
    </w:p>
    <w:p w14:paraId="27AA4327" w14:textId="77777777" w:rsidR="008E58CB" w:rsidRPr="00604BCC" w:rsidRDefault="008E58CB" w:rsidP="008E58CB">
      <w:pPr>
        <w:bidi/>
        <w:jc w:val="center"/>
        <w:rPr>
          <w:rFonts w:asciiTheme="majorHAnsi" w:eastAsia="Noto Sans Arabic" w:hAnsiTheme="majorHAnsi" w:cstheme="majorHAnsi"/>
          <w:b/>
          <w:sz w:val="28"/>
          <w:szCs w:val="24"/>
          <w:rtl/>
        </w:rPr>
      </w:pPr>
    </w:p>
    <w:p w14:paraId="7C4FC94D" w14:textId="64F27F62" w:rsidR="00402285" w:rsidRPr="00604BCC" w:rsidRDefault="00000000" w:rsidP="008E58CB">
      <w:pPr>
        <w:bidi/>
        <w:jc w:val="center"/>
        <w:rPr>
          <w:rFonts w:asciiTheme="majorHAnsi" w:hAnsiTheme="majorHAnsi" w:cstheme="majorHAnsi"/>
          <w:sz w:val="28"/>
          <w:szCs w:val="24"/>
        </w:rPr>
      </w:pPr>
      <w:r w:rsidRPr="00604BCC">
        <w:rPr>
          <w:rFonts w:asciiTheme="majorHAnsi" w:eastAsia="Noto Sans Arabic" w:hAnsiTheme="majorHAnsi" w:cstheme="majorHAnsi"/>
          <w:b/>
          <w:sz w:val="28"/>
          <w:szCs w:val="24"/>
          <w:rtl/>
        </w:rPr>
        <w:t>إعداد: نذير تيناوي</w:t>
      </w:r>
    </w:p>
    <w:p w14:paraId="1BEA7BFF" w14:textId="77777777" w:rsidR="00402285" w:rsidRPr="00604BCC" w:rsidRDefault="00000000" w:rsidP="008E58CB">
      <w:pPr>
        <w:bidi/>
        <w:jc w:val="center"/>
        <w:rPr>
          <w:rFonts w:asciiTheme="majorHAnsi" w:hAnsiTheme="majorHAnsi" w:cstheme="majorHAnsi"/>
          <w:sz w:val="28"/>
          <w:szCs w:val="24"/>
        </w:rPr>
      </w:pPr>
      <w:r w:rsidRPr="00604BCC">
        <w:rPr>
          <w:rFonts w:asciiTheme="majorHAnsi" w:hAnsiTheme="majorHAnsi" w:cstheme="majorHAnsi"/>
          <w:sz w:val="28"/>
          <w:szCs w:val="24"/>
          <w:rtl/>
        </w:rPr>
        <w:t>الرقم الجامعي: N00446605</w:t>
      </w:r>
    </w:p>
    <w:p w14:paraId="14D1B326" w14:textId="77777777" w:rsidR="0013278A" w:rsidRPr="00604BCC" w:rsidRDefault="0013278A" w:rsidP="008E58CB">
      <w:pPr>
        <w:jc w:val="center"/>
        <w:rPr>
          <w:rFonts w:asciiTheme="majorHAnsi" w:hAnsiTheme="majorHAnsi" w:cstheme="majorHAnsi"/>
          <w:sz w:val="28"/>
          <w:szCs w:val="24"/>
          <w:rtl/>
        </w:rPr>
      </w:pPr>
    </w:p>
    <w:p w14:paraId="0DA3A435" w14:textId="4BD27ECA" w:rsidR="00402285" w:rsidRPr="00604BCC" w:rsidRDefault="00000000" w:rsidP="008E58CB">
      <w:pPr>
        <w:bidi/>
        <w:jc w:val="center"/>
        <w:rPr>
          <w:rFonts w:asciiTheme="majorHAnsi" w:hAnsiTheme="majorHAnsi" w:cstheme="majorHAnsi"/>
          <w:sz w:val="28"/>
          <w:szCs w:val="24"/>
        </w:rPr>
      </w:pPr>
      <w:r w:rsidRPr="00604BCC">
        <w:rPr>
          <w:rFonts w:asciiTheme="majorHAnsi" w:eastAsia="Noto Sans Arabic" w:hAnsiTheme="majorHAnsi" w:cstheme="majorHAnsi"/>
          <w:b/>
          <w:sz w:val="28"/>
          <w:szCs w:val="24"/>
          <w:rtl/>
        </w:rPr>
        <w:t>إشراف: الدكتور أحمد راجح</w:t>
      </w:r>
    </w:p>
    <w:p w14:paraId="104763D9" w14:textId="54B0AD65" w:rsidR="00604BCC" w:rsidRDefault="00000000" w:rsidP="00604BCC">
      <w:pPr>
        <w:bidi/>
        <w:jc w:val="center"/>
        <w:rPr>
          <w:rFonts w:asciiTheme="majorHAnsi" w:hAnsiTheme="majorHAnsi" w:cstheme="majorHAnsi"/>
          <w:sz w:val="28"/>
          <w:szCs w:val="24"/>
        </w:rPr>
      </w:pPr>
      <w:r w:rsidRPr="00604BCC">
        <w:rPr>
          <w:rFonts w:asciiTheme="majorHAnsi" w:eastAsia="Noto Sans Arabic" w:hAnsiTheme="majorHAnsi" w:cstheme="majorHAnsi"/>
          <w:b/>
          <w:sz w:val="28"/>
          <w:szCs w:val="24"/>
          <w:rtl/>
        </w:rPr>
        <w:t>2026م</w:t>
      </w:r>
    </w:p>
    <w:p w14:paraId="18F8D9CE" w14:textId="77777777" w:rsidR="00604BCC" w:rsidRDefault="00604BCC">
      <w:pPr>
        <w:rPr>
          <w:rFonts w:asciiTheme="majorHAnsi" w:hAnsiTheme="majorHAnsi" w:cstheme="majorHAnsi"/>
          <w:sz w:val="28"/>
          <w:szCs w:val="24"/>
        </w:rPr>
      </w:pPr>
      <w:r>
        <w:rPr>
          <w:rFonts w:asciiTheme="majorHAnsi" w:hAnsiTheme="majorHAnsi" w:cstheme="majorHAnsi"/>
          <w:sz w:val="28"/>
          <w:szCs w:val="24"/>
        </w:rPr>
        <w:br w:type="page"/>
      </w:r>
    </w:p>
    <w:p w14:paraId="2BEA4AFF" w14:textId="77777777" w:rsidR="0068147F" w:rsidRDefault="0068147F" w:rsidP="00FE1DDE">
      <w:pPr>
        <w:pStyle w:val="Heading1"/>
        <w:bidi/>
        <w:spacing w:before="240" w:after="100"/>
        <w:rPr>
          <w:rFonts w:eastAsia="Noto Sans Arabic" w:cstheme="majorHAnsi"/>
          <w:sz w:val="36"/>
          <w:rtl/>
        </w:rPr>
      </w:pPr>
      <w:bookmarkStart w:id="0" w:name="_Toc237103650"/>
      <w:r w:rsidRPr="00604BCC">
        <w:rPr>
          <w:rFonts w:eastAsia="Noto Sans Arabic" w:cstheme="majorHAnsi"/>
          <w:sz w:val="36"/>
          <w:rtl/>
        </w:rPr>
        <w:lastRenderedPageBreak/>
        <w:t>الإهداء</w:t>
      </w:r>
      <w:bookmarkEnd w:id="0"/>
    </w:p>
    <w:p w14:paraId="0BFD8266" w14:textId="6A2F3CD8" w:rsidR="0068147F" w:rsidRPr="0068147F" w:rsidRDefault="0068147F" w:rsidP="003030CE">
      <w:pPr>
        <w:bidi/>
        <w:spacing w:before="240"/>
        <w:rPr>
          <w:rFonts w:asciiTheme="majorHAnsi" w:hAnsiTheme="majorHAnsi" w:cstheme="majorHAnsi"/>
          <w:sz w:val="22"/>
        </w:rPr>
      </w:pPr>
      <w:r w:rsidRPr="0068147F">
        <w:rPr>
          <w:rFonts w:asciiTheme="majorHAnsi" w:hAnsiTheme="majorHAnsi" w:cstheme="majorHAnsi"/>
          <w:sz w:val="22"/>
          <w:rtl/>
        </w:rPr>
        <w:t>إلى من كان لهم فضل التعليم والتوجيه، ومن أسهموا بعلمهم وخبرتهم ونصحهم في بناء مسيرتي العلمية والفكرية، وكان لتوجيهاتهم أثر بالغ في تنمية معارفي، وتوسيع مداركي، وتعزيز قدرتي على البحث والتعلم والتطوير</w:t>
      </w:r>
      <w:r w:rsidRPr="0068147F">
        <w:rPr>
          <w:rFonts w:asciiTheme="majorHAnsi" w:hAnsiTheme="majorHAnsi" w:cstheme="majorHAnsi"/>
          <w:sz w:val="22"/>
        </w:rPr>
        <w:t>.</w:t>
      </w:r>
    </w:p>
    <w:p w14:paraId="17802EAA" w14:textId="77777777" w:rsidR="0068147F" w:rsidRPr="0068147F" w:rsidRDefault="0068147F" w:rsidP="0068147F">
      <w:pPr>
        <w:bidi/>
        <w:rPr>
          <w:rFonts w:asciiTheme="majorHAnsi" w:hAnsiTheme="majorHAnsi" w:cstheme="majorHAnsi"/>
          <w:sz w:val="22"/>
        </w:rPr>
      </w:pPr>
      <w:r w:rsidRPr="0068147F">
        <w:rPr>
          <w:rFonts w:asciiTheme="majorHAnsi" w:hAnsiTheme="majorHAnsi" w:cstheme="majorHAnsi"/>
          <w:sz w:val="22"/>
          <w:rtl/>
        </w:rPr>
        <w:t>إلى من منحوني من علمهم وخبراتهم، وفتحوا أمامي آفاقا جديدة للمعرفة، وغرسوا في نفسي قيمة الاجتهاد، ودقة العمل، وأهمية الاستمرار في طلب العلم، فكان لما قدموه من توجيه ونصح وتشجيع أثر لا ينسى في مسيرتي الأكاديمية والمهنية</w:t>
      </w:r>
      <w:r w:rsidRPr="0068147F">
        <w:rPr>
          <w:rFonts w:asciiTheme="majorHAnsi" w:hAnsiTheme="majorHAnsi" w:cstheme="majorHAnsi"/>
          <w:sz w:val="22"/>
        </w:rPr>
        <w:t>.</w:t>
      </w:r>
    </w:p>
    <w:p w14:paraId="2B8AFEA9" w14:textId="77777777" w:rsidR="0068147F" w:rsidRPr="0068147F" w:rsidRDefault="0068147F" w:rsidP="0068147F">
      <w:pPr>
        <w:bidi/>
        <w:rPr>
          <w:rFonts w:asciiTheme="majorHAnsi" w:hAnsiTheme="majorHAnsi" w:cstheme="majorHAnsi"/>
          <w:sz w:val="22"/>
        </w:rPr>
      </w:pPr>
      <w:r w:rsidRPr="0068147F">
        <w:rPr>
          <w:rFonts w:asciiTheme="majorHAnsi" w:hAnsiTheme="majorHAnsi" w:cstheme="majorHAnsi"/>
          <w:sz w:val="22"/>
          <w:rtl/>
        </w:rPr>
        <w:t>أهدي هذا العمل تقديرا لجهودهم، وعرفانا بما قدموه من علم ومعرفة وخبرة، وامتنانا لكل كلمة توجيه، وكل نصيحة صادقة، وكل موقف أسهم في تجاوز الصعوبات والوصول إلى هذه المرحلة. فما تحقق في هذه المسيرة لم يكن ثمرة جهد فردي فحسب، بل كان وراءه أثر معلمين وموجهين تركوا بصماتهم في مراحل مختلفة، وأسهموا بصورة مباشرة أو غير مباشرة في تشكيل هذا الطريق</w:t>
      </w:r>
      <w:r w:rsidRPr="0068147F">
        <w:rPr>
          <w:rFonts w:asciiTheme="majorHAnsi" w:hAnsiTheme="majorHAnsi" w:cstheme="majorHAnsi"/>
          <w:sz w:val="22"/>
        </w:rPr>
        <w:t>.</w:t>
      </w:r>
    </w:p>
    <w:p w14:paraId="0E585724" w14:textId="4ED130AF" w:rsidR="00604BCC" w:rsidRPr="003030CE" w:rsidRDefault="0068147F" w:rsidP="0068147F">
      <w:pPr>
        <w:bidi/>
        <w:rPr>
          <w:rFonts w:asciiTheme="majorHAnsi" w:hAnsiTheme="majorHAnsi" w:cstheme="majorHAnsi"/>
          <w:b/>
          <w:bCs/>
          <w:sz w:val="22"/>
        </w:rPr>
      </w:pPr>
      <w:r w:rsidRPr="0068147F">
        <w:rPr>
          <w:rFonts w:asciiTheme="majorHAnsi" w:hAnsiTheme="majorHAnsi" w:cstheme="majorHAnsi"/>
          <w:b/>
          <w:bCs/>
          <w:sz w:val="22"/>
          <w:rtl/>
        </w:rPr>
        <w:t>إليهم جميعا، بكل التقدير والاحترام والامتنان، أهدي هذا العمل، سائلا الله أن يجزيهم خير الجزاء، وأن يجعل ما قدموه من علم وتوجيه في ميزان حسناتهم</w:t>
      </w:r>
      <w:r w:rsidRPr="0068147F">
        <w:rPr>
          <w:rFonts w:asciiTheme="majorHAnsi" w:hAnsiTheme="majorHAnsi" w:cstheme="majorHAnsi"/>
          <w:b/>
          <w:bCs/>
          <w:sz w:val="22"/>
        </w:rPr>
        <w:t>.</w:t>
      </w:r>
    </w:p>
    <w:p w14:paraId="4A457AF2" w14:textId="77777777" w:rsidR="00604BCC" w:rsidRDefault="00604BCC">
      <w:pPr>
        <w:rPr>
          <w:rFonts w:asciiTheme="majorHAnsi" w:hAnsiTheme="majorHAnsi" w:cstheme="majorHAnsi"/>
          <w:b/>
          <w:bCs/>
        </w:rPr>
      </w:pPr>
      <w:r>
        <w:rPr>
          <w:rFonts w:asciiTheme="majorHAnsi" w:hAnsiTheme="majorHAnsi" w:cstheme="majorHAnsi"/>
          <w:b/>
          <w:bCs/>
        </w:rPr>
        <w:br w:type="page"/>
      </w:r>
    </w:p>
    <w:p w14:paraId="590FD0FC" w14:textId="08B44D44" w:rsidR="0068147F" w:rsidRDefault="00604BCC" w:rsidP="00604BCC">
      <w:pPr>
        <w:pStyle w:val="Heading1"/>
        <w:bidi/>
        <w:spacing w:before="240" w:after="100"/>
        <w:rPr>
          <w:rFonts w:eastAsia="Noto Sans Arabic" w:cstheme="majorHAnsi"/>
          <w:sz w:val="36"/>
          <w:rtl/>
        </w:rPr>
      </w:pPr>
      <w:bookmarkStart w:id="1" w:name="_Toc237103651"/>
      <w:r w:rsidRPr="00604BCC">
        <w:rPr>
          <w:rFonts w:eastAsia="Noto Sans Arabic" w:cstheme="majorHAnsi"/>
          <w:sz w:val="36"/>
          <w:rtl/>
        </w:rPr>
        <w:lastRenderedPageBreak/>
        <w:t>ال</w:t>
      </w:r>
      <w:r>
        <w:rPr>
          <w:rFonts w:eastAsia="Noto Sans Arabic" w:cstheme="majorHAnsi" w:hint="cs"/>
          <w:sz w:val="36"/>
          <w:rtl/>
        </w:rPr>
        <w:t>شكر والتقدير</w:t>
      </w:r>
      <w:bookmarkEnd w:id="1"/>
    </w:p>
    <w:p w14:paraId="4B84F278" w14:textId="77777777" w:rsidR="00604BCC" w:rsidRPr="00604BCC" w:rsidRDefault="00604BCC" w:rsidP="00604BCC">
      <w:pPr>
        <w:rPr>
          <w:rtl/>
        </w:rPr>
      </w:pPr>
    </w:p>
    <w:p w14:paraId="117C8040" w14:textId="233ED7CC" w:rsidR="00604BCC" w:rsidRPr="00604BCC" w:rsidRDefault="00604BCC" w:rsidP="00604BCC">
      <w:pPr>
        <w:bidi/>
        <w:jc w:val="center"/>
        <w:rPr>
          <w:rFonts w:asciiTheme="majorHAnsi" w:hAnsiTheme="majorHAnsi" w:cstheme="majorHAnsi"/>
          <w:b/>
          <w:bCs/>
          <w:sz w:val="28"/>
          <w:szCs w:val="24"/>
        </w:rPr>
      </w:pPr>
      <w:r w:rsidRPr="00604BCC">
        <w:rPr>
          <w:rFonts w:asciiTheme="majorHAnsi" w:hAnsiTheme="majorHAnsi" w:cstheme="majorHAnsi"/>
          <w:b/>
          <w:bCs/>
          <w:sz w:val="28"/>
          <w:szCs w:val="24"/>
          <w:rtl/>
        </w:rPr>
        <w:t xml:space="preserve">الحمد لله رب العالمين، </w:t>
      </w:r>
      <w:r w:rsidRPr="00335C2E">
        <w:rPr>
          <w:rFonts w:asciiTheme="majorHAnsi" w:hAnsiTheme="majorHAnsi" w:cstheme="majorHAnsi" w:hint="cs"/>
          <w:b/>
          <w:bCs/>
          <w:sz w:val="28"/>
          <w:szCs w:val="24"/>
          <w:rtl/>
        </w:rPr>
        <w:t>البادئ بامر</w:t>
      </w:r>
      <w:r w:rsidRPr="00604BCC">
        <w:rPr>
          <w:rFonts w:asciiTheme="majorHAnsi" w:hAnsiTheme="majorHAnsi" w:cstheme="majorHAnsi"/>
          <w:b/>
          <w:bCs/>
          <w:sz w:val="28"/>
          <w:szCs w:val="24"/>
          <w:rtl/>
        </w:rPr>
        <w:t xml:space="preserve"> اقرأ باسم ربك الذي خلق</w:t>
      </w:r>
      <w:r w:rsidRPr="00335C2E">
        <w:rPr>
          <w:rFonts w:asciiTheme="majorHAnsi" w:hAnsiTheme="majorHAnsi" w:cstheme="majorHAnsi" w:hint="cs"/>
          <w:b/>
          <w:bCs/>
          <w:sz w:val="28"/>
          <w:szCs w:val="24"/>
          <w:rtl/>
        </w:rPr>
        <w:t xml:space="preserve"> </w:t>
      </w:r>
      <w:r w:rsidRPr="00604BCC">
        <w:rPr>
          <w:rFonts w:asciiTheme="majorHAnsi" w:hAnsiTheme="majorHAnsi" w:cstheme="majorHAnsi"/>
          <w:b/>
          <w:bCs/>
          <w:sz w:val="28"/>
          <w:szCs w:val="24"/>
          <w:rtl/>
        </w:rPr>
        <w:t>فالحمد لله على نعمة العلم والمعرفة، وعلى ما من به من توفيق وتيسير في مسيرة طلب العلم وإتمام هذا البحث. وما هذا العمل إلا ثمرة لمسيرة من التعلم والبحث والاجتهاد، ومحاولة متواضعة للإسهام في إثراء المعرفة، وربط ما تم اكتسابه من علم ومعرفة بالواقع العملي، بما يحقق الغاية العلمية والبحثية المنشودة</w:t>
      </w:r>
      <w:r w:rsidRPr="00604BCC">
        <w:rPr>
          <w:rFonts w:asciiTheme="majorHAnsi" w:hAnsiTheme="majorHAnsi" w:cstheme="majorHAnsi"/>
          <w:b/>
          <w:bCs/>
          <w:sz w:val="28"/>
          <w:szCs w:val="24"/>
        </w:rPr>
        <w:t>.</w:t>
      </w:r>
    </w:p>
    <w:p w14:paraId="276D63E9" w14:textId="77777777" w:rsidR="00604BCC" w:rsidRDefault="00604BCC" w:rsidP="00604BCC">
      <w:pPr>
        <w:bidi/>
        <w:rPr>
          <w:rFonts w:asciiTheme="majorHAnsi" w:hAnsiTheme="majorHAnsi" w:cstheme="majorHAnsi"/>
          <w:sz w:val="32"/>
          <w:szCs w:val="28"/>
          <w:rtl/>
        </w:rPr>
      </w:pPr>
    </w:p>
    <w:p w14:paraId="727D4BD6" w14:textId="434ACB7D" w:rsidR="00604BCC" w:rsidRPr="00604BCC" w:rsidRDefault="00604BCC" w:rsidP="00604BCC">
      <w:pPr>
        <w:bidi/>
        <w:rPr>
          <w:rFonts w:asciiTheme="majorHAnsi" w:hAnsiTheme="majorHAnsi" w:cstheme="majorHAnsi"/>
          <w:sz w:val="28"/>
          <w:szCs w:val="24"/>
        </w:rPr>
      </w:pPr>
      <w:r w:rsidRPr="00604BCC">
        <w:rPr>
          <w:rFonts w:asciiTheme="majorHAnsi" w:hAnsiTheme="majorHAnsi" w:cstheme="majorHAnsi" w:hint="cs"/>
          <w:sz w:val="28"/>
          <w:szCs w:val="24"/>
          <w:rtl/>
        </w:rPr>
        <w:t>وأتقدم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بخالص</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الشكر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والتقدير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الدكتور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أحمد</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راجح،</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المشرف</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على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هذه</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الدراسة،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لما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قدمه</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توجيهات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علمية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قيمة،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وملاحظات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بناءة،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ومتابعة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أسهمت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تطوير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هذا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البحث</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وصياغته</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على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نحو</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أكثر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دقة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ومنهجية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كما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أتوجه</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بالشكر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أعضاء</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هيئة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التدريس</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الكرام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على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قدموه</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آراء</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وملاحظات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علمية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خلال</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إعداد</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خطة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البحث</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w:t>
      </w:r>
      <w:r w:rsidRPr="00335C2E">
        <w:rPr>
          <w:rFonts w:asciiTheme="majorHAnsi" w:hAnsiTheme="majorHAnsi" w:cstheme="majorHAnsi" w:hint="cs"/>
          <w:sz w:val="28"/>
          <w:szCs w:val="24"/>
          <w:rtl/>
        </w:rPr>
        <w:t>ال</w:t>
      </w:r>
      <w:r w:rsidRPr="00604BCC">
        <w:rPr>
          <w:rFonts w:asciiTheme="majorHAnsi" w:hAnsiTheme="majorHAnsi" w:cstheme="majorHAnsi" w:hint="cs"/>
          <w:sz w:val="28"/>
          <w:szCs w:val="24"/>
          <w:rtl/>
        </w:rPr>
        <w:t>مناقشة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والتي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كان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لها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أثر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واضح</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ضبط</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منهجية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الدراسة،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وتحديد</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نطاقها،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وتركيزها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على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مرحلة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التربية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والتغذية</w:t>
      </w:r>
      <w:r w:rsidRPr="00604BCC">
        <w:rPr>
          <w:rFonts w:asciiTheme="majorHAnsi" w:hAnsiTheme="majorHAnsi" w:cstheme="majorHAnsi"/>
          <w:sz w:val="28"/>
          <w:szCs w:val="24"/>
        </w:rPr>
        <w:t>.</w:t>
      </w:r>
    </w:p>
    <w:p w14:paraId="4BD356CA" w14:textId="77777777" w:rsidR="00604BCC" w:rsidRPr="00604BCC" w:rsidRDefault="00604BCC" w:rsidP="00604BCC">
      <w:pPr>
        <w:bidi/>
        <w:rPr>
          <w:rFonts w:asciiTheme="majorHAnsi" w:hAnsiTheme="majorHAnsi" w:cstheme="majorHAnsi"/>
          <w:sz w:val="28"/>
          <w:szCs w:val="24"/>
        </w:rPr>
      </w:pPr>
      <w:r w:rsidRPr="00604BCC">
        <w:rPr>
          <w:rFonts w:asciiTheme="majorHAnsi" w:hAnsiTheme="majorHAnsi" w:cstheme="majorHAnsi" w:hint="cs"/>
          <w:sz w:val="28"/>
          <w:szCs w:val="24"/>
          <w:rtl/>
        </w:rPr>
        <w:t>كما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أتقدم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بجزيل</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الشكر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والتقدير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كلية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الريادة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والابتكار،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وإلى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إدارة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جامعة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ميد</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أوشن،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ممثلة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الكادرين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الأكاديمي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والإداري،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على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قدموه</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دعم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وتسهيلات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وخدمات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تعليمية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ولوجستية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أسهمت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تهيئة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البيئة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المناسبة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لإتمام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هذا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العمل</w:t>
      </w:r>
      <w:r w:rsidRPr="00604BCC">
        <w:rPr>
          <w:rFonts w:asciiTheme="majorHAnsi" w:hAnsiTheme="majorHAnsi" w:cstheme="majorHAnsi"/>
          <w:sz w:val="28"/>
          <w:szCs w:val="24"/>
        </w:rPr>
        <w:t>.</w:t>
      </w:r>
    </w:p>
    <w:p w14:paraId="05B55B94" w14:textId="77777777" w:rsidR="00604BCC" w:rsidRPr="00604BCC" w:rsidRDefault="00604BCC" w:rsidP="00604BCC">
      <w:pPr>
        <w:bidi/>
        <w:rPr>
          <w:rFonts w:asciiTheme="majorHAnsi" w:hAnsiTheme="majorHAnsi" w:cstheme="majorHAnsi"/>
          <w:sz w:val="28"/>
          <w:szCs w:val="24"/>
        </w:rPr>
      </w:pPr>
      <w:r w:rsidRPr="00604BCC">
        <w:rPr>
          <w:rFonts w:asciiTheme="majorHAnsi" w:hAnsiTheme="majorHAnsi" w:cstheme="majorHAnsi" w:hint="cs"/>
          <w:sz w:val="28"/>
          <w:szCs w:val="24"/>
          <w:rtl/>
        </w:rPr>
        <w:t>وأخص</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بالشكر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والامتنان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أصحاب</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المشاريع</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الريادية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الذين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أبدوا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تعاونا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كريما،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وشاركوا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بياناتهم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وتجاربهم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العملية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المستمدة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واقع</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مشاريعهم،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مما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أسهم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إثراء</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الجانب</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التطبيقي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الدراسة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وربطه</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بالواقع</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العملي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وقد</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كان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لتعاونهم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ومصداقية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مشاركتهم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أثر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تعزيز</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قيمة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النتائج</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وواقعيتها،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كما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تم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استخدام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بيانات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المشاريع</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بوصفها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حالات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دراسية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ضمن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إطار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بحثي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مستقل،</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مع</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الالتزام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بالإجراءات</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المنهجية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المعتمدة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بما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يضمن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الموضوعية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والدقة</w:t>
      </w:r>
      <w:r w:rsidRPr="00604BCC">
        <w:rPr>
          <w:rFonts w:asciiTheme="majorHAnsi" w:hAnsiTheme="majorHAnsi" w:cstheme="majorHAnsi"/>
          <w:sz w:val="28"/>
          <w:szCs w:val="24"/>
        </w:rPr>
        <w:t>.</w:t>
      </w:r>
    </w:p>
    <w:p w14:paraId="1986E83A" w14:textId="77777777" w:rsidR="00604BCC" w:rsidRPr="00604BCC" w:rsidRDefault="00604BCC" w:rsidP="00604BCC">
      <w:pPr>
        <w:bidi/>
        <w:rPr>
          <w:rFonts w:asciiTheme="majorHAnsi" w:hAnsiTheme="majorHAnsi" w:cstheme="majorHAnsi"/>
          <w:sz w:val="28"/>
          <w:szCs w:val="24"/>
        </w:rPr>
      </w:pPr>
      <w:r w:rsidRPr="00604BCC">
        <w:rPr>
          <w:rFonts w:asciiTheme="majorHAnsi" w:hAnsiTheme="majorHAnsi" w:cstheme="majorHAnsi" w:hint="cs"/>
          <w:sz w:val="28"/>
          <w:szCs w:val="24"/>
          <w:rtl/>
        </w:rPr>
        <w:t>والشكر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موصول</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إلى</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كل</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أسهم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نشر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الاستبيان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أو</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شارك</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الإجابة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عنه،</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فقد</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كان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لآرائهم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ومشاركاتهم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دور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إثراء</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نتائج</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الدراسة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وتعزيز</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موثوقيتها</w:t>
      </w:r>
      <w:r w:rsidRPr="00604BCC">
        <w:rPr>
          <w:rFonts w:asciiTheme="majorHAnsi" w:hAnsiTheme="majorHAnsi" w:cstheme="majorHAnsi"/>
          <w:sz w:val="28"/>
          <w:szCs w:val="24"/>
        </w:rPr>
        <w:t>.</w:t>
      </w:r>
    </w:p>
    <w:p w14:paraId="6787BA08" w14:textId="77777777" w:rsidR="00604BCC" w:rsidRPr="00604BCC" w:rsidRDefault="00604BCC" w:rsidP="00604BCC">
      <w:pPr>
        <w:bidi/>
        <w:rPr>
          <w:rFonts w:asciiTheme="majorHAnsi" w:hAnsiTheme="majorHAnsi" w:cstheme="majorHAnsi"/>
          <w:sz w:val="28"/>
          <w:szCs w:val="24"/>
        </w:rPr>
      </w:pPr>
      <w:r w:rsidRPr="00604BCC">
        <w:rPr>
          <w:rFonts w:asciiTheme="majorHAnsi" w:hAnsiTheme="majorHAnsi" w:cstheme="majorHAnsi" w:hint="cs"/>
          <w:sz w:val="28"/>
          <w:szCs w:val="24"/>
          <w:rtl/>
        </w:rPr>
        <w:t>وأخيرا،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أتقدم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بالشكر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لكل</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من</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أسهم</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بصورة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مباشرة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أو</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غير</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مباشرة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إنجاز</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هذا</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البحث،</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وأتحمل</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وحدي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مسؤولية</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أي</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خطأ</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أو</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سهو</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قد</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يرد</w:t>
      </w:r>
      <w:r w:rsidRPr="00604BCC">
        <w:rPr>
          <w:rFonts w:asciiTheme="majorHAnsi" w:hAnsiTheme="majorHAnsi" w:cstheme="majorHAnsi"/>
          <w:sz w:val="28"/>
          <w:szCs w:val="24"/>
          <w:rtl/>
        </w:rPr>
        <w:t xml:space="preserve"> </w:t>
      </w:r>
      <w:r w:rsidRPr="00604BCC">
        <w:rPr>
          <w:rFonts w:asciiTheme="majorHAnsi" w:hAnsiTheme="majorHAnsi" w:cstheme="majorHAnsi" w:hint="cs"/>
          <w:sz w:val="28"/>
          <w:szCs w:val="24"/>
          <w:rtl/>
        </w:rPr>
        <w:t>فيه</w:t>
      </w:r>
      <w:r w:rsidRPr="00604BCC">
        <w:rPr>
          <w:rFonts w:asciiTheme="majorHAnsi" w:hAnsiTheme="majorHAnsi" w:cstheme="majorHAnsi"/>
          <w:sz w:val="28"/>
          <w:szCs w:val="24"/>
        </w:rPr>
        <w:t>.</w:t>
      </w:r>
    </w:p>
    <w:p w14:paraId="42B47B73" w14:textId="77777777" w:rsidR="00604BCC" w:rsidRDefault="00604BCC">
      <w:pPr>
        <w:rPr>
          <w:rFonts w:asciiTheme="majorHAnsi" w:hAnsiTheme="majorHAnsi" w:cstheme="majorHAnsi"/>
          <w:sz w:val="32"/>
          <w:szCs w:val="28"/>
        </w:rPr>
      </w:pPr>
      <w:r>
        <w:rPr>
          <w:rFonts w:asciiTheme="majorHAnsi" w:hAnsiTheme="majorHAnsi" w:cstheme="majorHAnsi"/>
          <w:sz w:val="32"/>
          <w:szCs w:val="28"/>
        </w:rPr>
        <w:br w:type="page"/>
      </w:r>
    </w:p>
    <w:p w14:paraId="592D2B14" w14:textId="13900FEA" w:rsidR="00402285" w:rsidRPr="00604BCC" w:rsidRDefault="00000000" w:rsidP="00FE1DDE">
      <w:pPr>
        <w:pStyle w:val="Heading1"/>
        <w:bidi/>
        <w:spacing w:before="240" w:after="100"/>
        <w:rPr>
          <w:rFonts w:cstheme="majorHAnsi"/>
        </w:rPr>
      </w:pPr>
      <w:bookmarkStart w:id="2" w:name="_Toc237103652"/>
      <w:r w:rsidRPr="00604BCC">
        <w:rPr>
          <w:rFonts w:eastAsia="Noto Sans Arabic" w:cstheme="majorHAnsi"/>
          <w:sz w:val="36"/>
          <w:rtl/>
        </w:rPr>
        <w:lastRenderedPageBreak/>
        <w:t>فهرس المحتويات</w:t>
      </w:r>
      <w:bookmarkEnd w:id="2"/>
    </w:p>
    <w:sdt>
      <w:sdtPr>
        <w:rPr>
          <w:rtl/>
        </w:rPr>
        <w:id w:val="-1549912115"/>
        <w:docPartObj>
          <w:docPartGallery w:val="Table of Contents"/>
          <w:docPartUnique/>
        </w:docPartObj>
      </w:sdtPr>
      <w:sdtEndPr>
        <w:rPr>
          <w:rFonts w:ascii="Noto Naskh Arabic" w:eastAsia="Noto Naskh Arabic" w:hAnsi="Noto Naskh Arabic" w:cs="Noto Naskh Arabic"/>
          <w:noProof/>
          <w:color w:val="auto"/>
          <w:sz w:val="22"/>
          <w:szCs w:val="22"/>
        </w:rPr>
      </w:sdtEndPr>
      <w:sdtContent>
        <w:p w14:paraId="4EACCBAD" w14:textId="132BB0EF" w:rsidR="0082420B" w:rsidRPr="002C2E66" w:rsidRDefault="0082420B" w:rsidP="002A2D03">
          <w:pPr>
            <w:pStyle w:val="TOCHeading"/>
            <w:bidi/>
          </w:pPr>
        </w:p>
        <w:p w14:paraId="2CD00CD7" w14:textId="342B496E" w:rsidR="002401DF" w:rsidRPr="002C2E66" w:rsidRDefault="0082420B" w:rsidP="002C2E66">
          <w:pPr>
            <w:pStyle w:val="TOC1"/>
            <w:tabs>
              <w:tab w:val="right" w:leader="dot" w:pos="9062"/>
            </w:tabs>
            <w:bidi/>
            <w:rPr>
              <w:rFonts w:asciiTheme="minorHAnsi" w:eastAsiaTheme="minorEastAsia" w:hAnsiTheme="minorHAnsi" w:cstheme="minorBidi"/>
              <w:noProof/>
              <w:kern w:val="2"/>
              <w:sz w:val="22"/>
              <w14:ligatures w14:val="standardContextual"/>
            </w:rPr>
          </w:pPr>
          <w:r w:rsidRPr="002C2E66">
            <w:rPr>
              <w:sz w:val="22"/>
            </w:rPr>
            <w:fldChar w:fldCharType="begin"/>
          </w:r>
          <w:r w:rsidRPr="002C2E66">
            <w:rPr>
              <w:sz w:val="22"/>
            </w:rPr>
            <w:instrText xml:space="preserve"> TOC \o "1-3" \h \z \u </w:instrText>
          </w:r>
          <w:r w:rsidRPr="002C2E66">
            <w:rPr>
              <w:sz w:val="22"/>
            </w:rPr>
            <w:fldChar w:fldCharType="separate"/>
          </w:r>
          <w:hyperlink w:anchor="_Toc237103650" w:history="1">
            <w:r w:rsidR="002401DF" w:rsidRPr="002C2E66">
              <w:rPr>
                <w:rStyle w:val="Hyperlink"/>
                <w:rFonts w:eastAsia="Noto Sans Arabic" w:cstheme="majorHAnsi"/>
                <w:noProof/>
                <w:sz w:val="22"/>
                <w:rtl/>
              </w:rPr>
              <w:t>الإهداء</w:t>
            </w:r>
            <w:r w:rsidR="002401DF" w:rsidRPr="002C2E66">
              <w:rPr>
                <w:noProof/>
                <w:webHidden/>
                <w:sz w:val="22"/>
              </w:rPr>
              <w:tab/>
            </w:r>
            <w:r w:rsidR="002401DF" w:rsidRPr="002C2E66">
              <w:rPr>
                <w:noProof/>
                <w:webHidden/>
                <w:sz w:val="22"/>
              </w:rPr>
              <w:fldChar w:fldCharType="begin"/>
            </w:r>
            <w:r w:rsidR="002401DF" w:rsidRPr="002C2E66">
              <w:rPr>
                <w:noProof/>
                <w:webHidden/>
                <w:sz w:val="22"/>
              </w:rPr>
              <w:instrText xml:space="preserve"> PAGEREF _Toc237103650 \h </w:instrText>
            </w:r>
            <w:r w:rsidR="002401DF" w:rsidRPr="002C2E66">
              <w:rPr>
                <w:noProof/>
                <w:webHidden/>
                <w:sz w:val="22"/>
              </w:rPr>
            </w:r>
            <w:r w:rsidR="002401DF" w:rsidRPr="002C2E66">
              <w:rPr>
                <w:noProof/>
                <w:webHidden/>
                <w:sz w:val="22"/>
              </w:rPr>
              <w:fldChar w:fldCharType="separate"/>
            </w:r>
            <w:r w:rsidR="00071977">
              <w:rPr>
                <w:rFonts w:cs="Times New Roman"/>
                <w:noProof/>
                <w:webHidden/>
                <w:sz w:val="22"/>
                <w:rtl/>
              </w:rPr>
              <w:t>2</w:t>
            </w:r>
            <w:r w:rsidR="002401DF" w:rsidRPr="002C2E66">
              <w:rPr>
                <w:noProof/>
                <w:webHidden/>
                <w:sz w:val="22"/>
              </w:rPr>
              <w:fldChar w:fldCharType="end"/>
            </w:r>
          </w:hyperlink>
        </w:p>
        <w:p w14:paraId="448963C1" w14:textId="35988933"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651" w:history="1">
            <w:r w:rsidRPr="002C2E66">
              <w:rPr>
                <w:rStyle w:val="Hyperlink"/>
                <w:rFonts w:eastAsia="Noto Sans Arabic" w:cstheme="majorHAnsi"/>
                <w:noProof/>
                <w:sz w:val="22"/>
                <w:rtl/>
              </w:rPr>
              <w:t>الشكر والتقدير</w:t>
            </w:r>
            <w:r w:rsidRPr="002C2E66">
              <w:rPr>
                <w:noProof/>
                <w:webHidden/>
                <w:sz w:val="22"/>
              </w:rPr>
              <w:tab/>
            </w:r>
            <w:r w:rsidRPr="002C2E66">
              <w:rPr>
                <w:noProof/>
                <w:webHidden/>
                <w:sz w:val="22"/>
              </w:rPr>
              <w:fldChar w:fldCharType="begin"/>
            </w:r>
            <w:r w:rsidRPr="002C2E66">
              <w:rPr>
                <w:noProof/>
                <w:webHidden/>
                <w:sz w:val="22"/>
              </w:rPr>
              <w:instrText xml:space="preserve"> PAGEREF _Toc237103651 \h </w:instrText>
            </w:r>
            <w:r w:rsidRPr="002C2E66">
              <w:rPr>
                <w:noProof/>
                <w:webHidden/>
                <w:sz w:val="22"/>
              </w:rPr>
            </w:r>
            <w:r w:rsidRPr="002C2E66">
              <w:rPr>
                <w:noProof/>
                <w:webHidden/>
                <w:sz w:val="22"/>
              </w:rPr>
              <w:fldChar w:fldCharType="separate"/>
            </w:r>
            <w:r w:rsidR="00071977">
              <w:rPr>
                <w:rFonts w:cs="Times New Roman"/>
                <w:noProof/>
                <w:webHidden/>
                <w:sz w:val="22"/>
                <w:rtl/>
              </w:rPr>
              <w:t>3</w:t>
            </w:r>
            <w:r w:rsidRPr="002C2E66">
              <w:rPr>
                <w:noProof/>
                <w:webHidden/>
                <w:sz w:val="22"/>
              </w:rPr>
              <w:fldChar w:fldCharType="end"/>
            </w:r>
          </w:hyperlink>
        </w:p>
        <w:p w14:paraId="65C4C02C" w14:textId="61100E06"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652" w:history="1">
            <w:r w:rsidRPr="002C2E66">
              <w:rPr>
                <w:rStyle w:val="Hyperlink"/>
                <w:rFonts w:eastAsia="Noto Sans Arabic" w:cstheme="majorHAnsi"/>
                <w:noProof/>
                <w:sz w:val="22"/>
                <w:rtl/>
              </w:rPr>
              <w:t>فهرس المحتويات</w:t>
            </w:r>
            <w:r w:rsidRPr="002C2E66">
              <w:rPr>
                <w:noProof/>
                <w:webHidden/>
                <w:sz w:val="22"/>
              </w:rPr>
              <w:tab/>
            </w:r>
            <w:r w:rsidRPr="002C2E66">
              <w:rPr>
                <w:noProof/>
                <w:webHidden/>
                <w:sz w:val="22"/>
              </w:rPr>
              <w:fldChar w:fldCharType="begin"/>
            </w:r>
            <w:r w:rsidRPr="002C2E66">
              <w:rPr>
                <w:noProof/>
                <w:webHidden/>
                <w:sz w:val="22"/>
              </w:rPr>
              <w:instrText xml:space="preserve"> PAGEREF _Toc237103652 \h </w:instrText>
            </w:r>
            <w:r w:rsidRPr="002C2E66">
              <w:rPr>
                <w:noProof/>
                <w:webHidden/>
                <w:sz w:val="22"/>
              </w:rPr>
            </w:r>
            <w:r w:rsidRPr="002C2E66">
              <w:rPr>
                <w:noProof/>
                <w:webHidden/>
                <w:sz w:val="22"/>
              </w:rPr>
              <w:fldChar w:fldCharType="separate"/>
            </w:r>
            <w:r w:rsidR="00071977">
              <w:rPr>
                <w:rFonts w:cs="Times New Roman"/>
                <w:noProof/>
                <w:webHidden/>
                <w:sz w:val="22"/>
                <w:rtl/>
              </w:rPr>
              <w:t>4</w:t>
            </w:r>
            <w:r w:rsidRPr="002C2E66">
              <w:rPr>
                <w:noProof/>
                <w:webHidden/>
                <w:sz w:val="22"/>
              </w:rPr>
              <w:fldChar w:fldCharType="end"/>
            </w:r>
          </w:hyperlink>
        </w:p>
        <w:p w14:paraId="480D48C0" w14:textId="7C9FA26C"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653" w:history="1">
            <w:r w:rsidRPr="002C2E66">
              <w:rPr>
                <w:rStyle w:val="Hyperlink"/>
                <w:rFonts w:eastAsia="Noto Sans Arabic" w:cstheme="majorHAnsi"/>
                <w:noProof/>
                <w:sz w:val="22"/>
                <w:rtl/>
              </w:rPr>
              <w:t>الملخص العربي</w:t>
            </w:r>
            <w:r w:rsidRPr="002C2E66">
              <w:rPr>
                <w:noProof/>
                <w:webHidden/>
                <w:sz w:val="22"/>
              </w:rPr>
              <w:tab/>
            </w:r>
            <w:r w:rsidRPr="002C2E66">
              <w:rPr>
                <w:noProof/>
                <w:webHidden/>
                <w:sz w:val="22"/>
              </w:rPr>
              <w:fldChar w:fldCharType="begin"/>
            </w:r>
            <w:r w:rsidRPr="002C2E66">
              <w:rPr>
                <w:noProof/>
                <w:webHidden/>
                <w:sz w:val="22"/>
              </w:rPr>
              <w:instrText xml:space="preserve"> PAGEREF _Toc237103653 \h </w:instrText>
            </w:r>
            <w:r w:rsidRPr="002C2E66">
              <w:rPr>
                <w:noProof/>
                <w:webHidden/>
                <w:sz w:val="22"/>
              </w:rPr>
            </w:r>
            <w:r w:rsidRPr="002C2E66">
              <w:rPr>
                <w:noProof/>
                <w:webHidden/>
                <w:sz w:val="22"/>
              </w:rPr>
              <w:fldChar w:fldCharType="separate"/>
            </w:r>
            <w:r w:rsidR="00071977">
              <w:rPr>
                <w:rFonts w:cs="Times New Roman"/>
                <w:noProof/>
                <w:webHidden/>
                <w:sz w:val="22"/>
                <w:rtl/>
              </w:rPr>
              <w:t>7</w:t>
            </w:r>
            <w:r w:rsidRPr="002C2E66">
              <w:rPr>
                <w:noProof/>
                <w:webHidden/>
                <w:sz w:val="22"/>
              </w:rPr>
              <w:fldChar w:fldCharType="end"/>
            </w:r>
          </w:hyperlink>
        </w:p>
        <w:p w14:paraId="40ACD5C0" w14:textId="5C6DF653"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654" w:history="1">
            <w:r w:rsidRPr="002C2E66">
              <w:rPr>
                <w:rStyle w:val="Hyperlink"/>
                <w:rFonts w:eastAsia="Noto Sans Arabic" w:cstheme="majorHAnsi"/>
                <w:noProof/>
                <w:sz w:val="22"/>
                <w:rtl/>
              </w:rPr>
              <w:t>الملخص الإنجليزي (Abstract)</w:t>
            </w:r>
            <w:r w:rsidRPr="002C2E66">
              <w:rPr>
                <w:noProof/>
                <w:webHidden/>
                <w:sz w:val="22"/>
              </w:rPr>
              <w:tab/>
            </w:r>
            <w:r w:rsidRPr="002C2E66">
              <w:rPr>
                <w:noProof/>
                <w:webHidden/>
                <w:sz w:val="22"/>
              </w:rPr>
              <w:fldChar w:fldCharType="begin"/>
            </w:r>
            <w:r w:rsidRPr="002C2E66">
              <w:rPr>
                <w:noProof/>
                <w:webHidden/>
                <w:sz w:val="22"/>
              </w:rPr>
              <w:instrText xml:space="preserve"> PAGEREF _Toc237103654 \h </w:instrText>
            </w:r>
            <w:r w:rsidRPr="002C2E66">
              <w:rPr>
                <w:noProof/>
                <w:webHidden/>
                <w:sz w:val="22"/>
              </w:rPr>
            </w:r>
            <w:r w:rsidRPr="002C2E66">
              <w:rPr>
                <w:noProof/>
                <w:webHidden/>
                <w:sz w:val="22"/>
              </w:rPr>
              <w:fldChar w:fldCharType="separate"/>
            </w:r>
            <w:r w:rsidR="00071977">
              <w:rPr>
                <w:rFonts w:cs="Times New Roman"/>
                <w:noProof/>
                <w:webHidden/>
                <w:sz w:val="22"/>
                <w:rtl/>
              </w:rPr>
              <w:t>8</w:t>
            </w:r>
            <w:r w:rsidRPr="002C2E66">
              <w:rPr>
                <w:noProof/>
                <w:webHidden/>
                <w:sz w:val="22"/>
              </w:rPr>
              <w:fldChar w:fldCharType="end"/>
            </w:r>
          </w:hyperlink>
        </w:p>
        <w:p w14:paraId="41910516" w14:textId="0356FCF8"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655" w:history="1">
            <w:r w:rsidRPr="002C2E66">
              <w:rPr>
                <w:rStyle w:val="Hyperlink"/>
                <w:rFonts w:eastAsia="Noto Sans Arabic" w:cstheme="majorHAnsi"/>
                <w:noProof/>
                <w:sz w:val="22"/>
                <w:rtl/>
              </w:rPr>
              <w:t>الفصل الأول: الإطار العام للدراسة</w:t>
            </w:r>
            <w:r w:rsidRPr="002C2E66">
              <w:rPr>
                <w:noProof/>
                <w:webHidden/>
                <w:sz w:val="22"/>
              </w:rPr>
              <w:tab/>
            </w:r>
            <w:r w:rsidRPr="002C2E66">
              <w:rPr>
                <w:noProof/>
                <w:webHidden/>
                <w:sz w:val="22"/>
              </w:rPr>
              <w:fldChar w:fldCharType="begin"/>
            </w:r>
            <w:r w:rsidRPr="002C2E66">
              <w:rPr>
                <w:noProof/>
                <w:webHidden/>
                <w:sz w:val="22"/>
              </w:rPr>
              <w:instrText xml:space="preserve"> PAGEREF _Toc237103655 \h </w:instrText>
            </w:r>
            <w:r w:rsidRPr="002C2E66">
              <w:rPr>
                <w:noProof/>
                <w:webHidden/>
                <w:sz w:val="22"/>
              </w:rPr>
            </w:r>
            <w:r w:rsidRPr="002C2E66">
              <w:rPr>
                <w:noProof/>
                <w:webHidden/>
                <w:sz w:val="22"/>
              </w:rPr>
              <w:fldChar w:fldCharType="separate"/>
            </w:r>
            <w:r w:rsidR="00071977">
              <w:rPr>
                <w:rFonts w:cs="Times New Roman"/>
                <w:noProof/>
                <w:webHidden/>
                <w:sz w:val="22"/>
                <w:rtl/>
              </w:rPr>
              <w:t>9</w:t>
            </w:r>
            <w:r w:rsidRPr="002C2E66">
              <w:rPr>
                <w:noProof/>
                <w:webHidden/>
                <w:sz w:val="22"/>
              </w:rPr>
              <w:fldChar w:fldCharType="end"/>
            </w:r>
          </w:hyperlink>
        </w:p>
        <w:p w14:paraId="737CEAC4" w14:textId="3F2C3A49"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56" w:history="1">
            <w:r w:rsidRPr="002C2E66">
              <w:rPr>
                <w:rStyle w:val="Hyperlink"/>
                <w:rFonts w:eastAsia="Noto Sans Arabic" w:cstheme="majorHAnsi"/>
                <w:noProof/>
                <w:sz w:val="22"/>
                <w:rtl/>
              </w:rPr>
              <w:t>1. مقدمة الدراسة</w:t>
            </w:r>
            <w:r w:rsidRPr="002C2E66">
              <w:rPr>
                <w:noProof/>
                <w:webHidden/>
                <w:sz w:val="22"/>
              </w:rPr>
              <w:tab/>
            </w:r>
            <w:r w:rsidRPr="002C2E66">
              <w:rPr>
                <w:noProof/>
                <w:webHidden/>
                <w:sz w:val="22"/>
              </w:rPr>
              <w:fldChar w:fldCharType="begin"/>
            </w:r>
            <w:r w:rsidRPr="002C2E66">
              <w:rPr>
                <w:noProof/>
                <w:webHidden/>
                <w:sz w:val="22"/>
              </w:rPr>
              <w:instrText xml:space="preserve"> PAGEREF _Toc237103656 \h </w:instrText>
            </w:r>
            <w:r w:rsidRPr="002C2E66">
              <w:rPr>
                <w:noProof/>
                <w:webHidden/>
                <w:sz w:val="22"/>
              </w:rPr>
            </w:r>
            <w:r w:rsidRPr="002C2E66">
              <w:rPr>
                <w:noProof/>
                <w:webHidden/>
                <w:sz w:val="22"/>
              </w:rPr>
              <w:fldChar w:fldCharType="separate"/>
            </w:r>
            <w:r w:rsidR="00071977">
              <w:rPr>
                <w:rFonts w:cs="Times New Roman"/>
                <w:noProof/>
                <w:webHidden/>
                <w:sz w:val="22"/>
                <w:rtl/>
              </w:rPr>
              <w:t>9</w:t>
            </w:r>
            <w:r w:rsidRPr="002C2E66">
              <w:rPr>
                <w:noProof/>
                <w:webHidden/>
                <w:sz w:val="22"/>
              </w:rPr>
              <w:fldChar w:fldCharType="end"/>
            </w:r>
          </w:hyperlink>
        </w:p>
        <w:p w14:paraId="1A474FE0" w14:textId="7FE4F6FF"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57" w:history="1">
            <w:r w:rsidRPr="002C2E66">
              <w:rPr>
                <w:rStyle w:val="Hyperlink"/>
                <w:rFonts w:eastAsia="Noto Sans Arabic" w:cstheme="majorHAnsi"/>
                <w:noProof/>
                <w:sz w:val="22"/>
                <w:rtl/>
              </w:rPr>
              <w:t>2. مشكلة الدراسة والفجوة البحثية</w:t>
            </w:r>
            <w:r w:rsidRPr="002C2E66">
              <w:rPr>
                <w:noProof/>
                <w:webHidden/>
                <w:sz w:val="22"/>
              </w:rPr>
              <w:tab/>
            </w:r>
            <w:r w:rsidRPr="002C2E66">
              <w:rPr>
                <w:noProof/>
                <w:webHidden/>
                <w:sz w:val="22"/>
              </w:rPr>
              <w:fldChar w:fldCharType="begin"/>
            </w:r>
            <w:r w:rsidRPr="002C2E66">
              <w:rPr>
                <w:noProof/>
                <w:webHidden/>
                <w:sz w:val="22"/>
              </w:rPr>
              <w:instrText xml:space="preserve"> PAGEREF _Toc237103657 \h </w:instrText>
            </w:r>
            <w:r w:rsidRPr="002C2E66">
              <w:rPr>
                <w:noProof/>
                <w:webHidden/>
                <w:sz w:val="22"/>
              </w:rPr>
            </w:r>
            <w:r w:rsidRPr="002C2E66">
              <w:rPr>
                <w:noProof/>
                <w:webHidden/>
                <w:sz w:val="22"/>
              </w:rPr>
              <w:fldChar w:fldCharType="separate"/>
            </w:r>
            <w:r w:rsidR="00071977">
              <w:rPr>
                <w:rFonts w:cs="Times New Roman"/>
                <w:noProof/>
                <w:webHidden/>
                <w:sz w:val="22"/>
                <w:rtl/>
              </w:rPr>
              <w:t>10</w:t>
            </w:r>
            <w:r w:rsidRPr="002C2E66">
              <w:rPr>
                <w:noProof/>
                <w:webHidden/>
                <w:sz w:val="22"/>
              </w:rPr>
              <w:fldChar w:fldCharType="end"/>
            </w:r>
          </w:hyperlink>
        </w:p>
        <w:p w14:paraId="3CD002CA" w14:textId="1656E09C"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58" w:history="1">
            <w:r w:rsidRPr="002C2E66">
              <w:rPr>
                <w:rStyle w:val="Hyperlink"/>
                <w:rFonts w:eastAsia="Noto Sans Arabic" w:cstheme="majorHAnsi"/>
                <w:noProof/>
                <w:sz w:val="22"/>
                <w:rtl/>
              </w:rPr>
              <w:t>3. تساؤلات الدراسة</w:t>
            </w:r>
            <w:r w:rsidRPr="002C2E66">
              <w:rPr>
                <w:noProof/>
                <w:webHidden/>
                <w:sz w:val="22"/>
              </w:rPr>
              <w:tab/>
            </w:r>
            <w:r w:rsidRPr="002C2E66">
              <w:rPr>
                <w:noProof/>
                <w:webHidden/>
                <w:sz w:val="22"/>
              </w:rPr>
              <w:fldChar w:fldCharType="begin"/>
            </w:r>
            <w:r w:rsidRPr="002C2E66">
              <w:rPr>
                <w:noProof/>
                <w:webHidden/>
                <w:sz w:val="22"/>
              </w:rPr>
              <w:instrText xml:space="preserve"> PAGEREF _Toc237103658 \h </w:instrText>
            </w:r>
            <w:r w:rsidRPr="002C2E66">
              <w:rPr>
                <w:noProof/>
                <w:webHidden/>
                <w:sz w:val="22"/>
              </w:rPr>
            </w:r>
            <w:r w:rsidRPr="002C2E66">
              <w:rPr>
                <w:noProof/>
                <w:webHidden/>
                <w:sz w:val="22"/>
              </w:rPr>
              <w:fldChar w:fldCharType="separate"/>
            </w:r>
            <w:r w:rsidR="00071977">
              <w:rPr>
                <w:rFonts w:cs="Times New Roman"/>
                <w:noProof/>
                <w:webHidden/>
                <w:sz w:val="22"/>
                <w:rtl/>
              </w:rPr>
              <w:t>11</w:t>
            </w:r>
            <w:r w:rsidRPr="002C2E66">
              <w:rPr>
                <w:noProof/>
                <w:webHidden/>
                <w:sz w:val="22"/>
              </w:rPr>
              <w:fldChar w:fldCharType="end"/>
            </w:r>
          </w:hyperlink>
        </w:p>
        <w:p w14:paraId="1307E4FD" w14:textId="21623478"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59" w:history="1">
            <w:r w:rsidRPr="002C2E66">
              <w:rPr>
                <w:rStyle w:val="Hyperlink"/>
                <w:rFonts w:eastAsia="Noto Sans Arabic" w:cstheme="majorHAnsi"/>
                <w:noProof/>
                <w:sz w:val="22"/>
                <w:rtl/>
              </w:rPr>
              <w:t>4. أهداف الدراسة</w:t>
            </w:r>
            <w:r w:rsidRPr="002C2E66">
              <w:rPr>
                <w:noProof/>
                <w:webHidden/>
                <w:sz w:val="22"/>
              </w:rPr>
              <w:tab/>
            </w:r>
            <w:r w:rsidRPr="002C2E66">
              <w:rPr>
                <w:noProof/>
                <w:webHidden/>
                <w:sz w:val="22"/>
              </w:rPr>
              <w:fldChar w:fldCharType="begin"/>
            </w:r>
            <w:r w:rsidRPr="002C2E66">
              <w:rPr>
                <w:noProof/>
                <w:webHidden/>
                <w:sz w:val="22"/>
              </w:rPr>
              <w:instrText xml:space="preserve"> PAGEREF _Toc237103659 \h </w:instrText>
            </w:r>
            <w:r w:rsidRPr="002C2E66">
              <w:rPr>
                <w:noProof/>
                <w:webHidden/>
                <w:sz w:val="22"/>
              </w:rPr>
            </w:r>
            <w:r w:rsidRPr="002C2E66">
              <w:rPr>
                <w:noProof/>
                <w:webHidden/>
                <w:sz w:val="22"/>
              </w:rPr>
              <w:fldChar w:fldCharType="separate"/>
            </w:r>
            <w:r w:rsidR="00071977">
              <w:rPr>
                <w:rFonts w:cs="Times New Roman"/>
                <w:noProof/>
                <w:webHidden/>
                <w:sz w:val="22"/>
                <w:rtl/>
              </w:rPr>
              <w:t>11</w:t>
            </w:r>
            <w:r w:rsidRPr="002C2E66">
              <w:rPr>
                <w:noProof/>
                <w:webHidden/>
                <w:sz w:val="22"/>
              </w:rPr>
              <w:fldChar w:fldCharType="end"/>
            </w:r>
          </w:hyperlink>
        </w:p>
        <w:p w14:paraId="30E87D13" w14:textId="06D03E27"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60" w:history="1">
            <w:r w:rsidRPr="002C2E66">
              <w:rPr>
                <w:rStyle w:val="Hyperlink"/>
                <w:rFonts w:eastAsia="Noto Sans Arabic" w:cstheme="majorHAnsi"/>
                <w:noProof/>
                <w:sz w:val="22"/>
                <w:rtl/>
              </w:rPr>
              <w:t>5. أهمية الدراسة</w:t>
            </w:r>
            <w:r w:rsidRPr="002C2E66">
              <w:rPr>
                <w:noProof/>
                <w:webHidden/>
                <w:sz w:val="22"/>
              </w:rPr>
              <w:tab/>
            </w:r>
            <w:r w:rsidRPr="002C2E66">
              <w:rPr>
                <w:noProof/>
                <w:webHidden/>
                <w:sz w:val="22"/>
              </w:rPr>
              <w:fldChar w:fldCharType="begin"/>
            </w:r>
            <w:r w:rsidRPr="002C2E66">
              <w:rPr>
                <w:noProof/>
                <w:webHidden/>
                <w:sz w:val="22"/>
              </w:rPr>
              <w:instrText xml:space="preserve"> PAGEREF _Toc237103660 \h </w:instrText>
            </w:r>
            <w:r w:rsidRPr="002C2E66">
              <w:rPr>
                <w:noProof/>
                <w:webHidden/>
                <w:sz w:val="22"/>
              </w:rPr>
            </w:r>
            <w:r w:rsidRPr="002C2E66">
              <w:rPr>
                <w:noProof/>
                <w:webHidden/>
                <w:sz w:val="22"/>
              </w:rPr>
              <w:fldChar w:fldCharType="separate"/>
            </w:r>
            <w:r w:rsidR="00071977">
              <w:rPr>
                <w:rFonts w:cs="Times New Roman"/>
                <w:noProof/>
                <w:webHidden/>
                <w:sz w:val="22"/>
                <w:rtl/>
              </w:rPr>
              <w:t>12</w:t>
            </w:r>
            <w:r w:rsidRPr="002C2E66">
              <w:rPr>
                <w:noProof/>
                <w:webHidden/>
                <w:sz w:val="22"/>
              </w:rPr>
              <w:fldChar w:fldCharType="end"/>
            </w:r>
          </w:hyperlink>
        </w:p>
        <w:p w14:paraId="62132076" w14:textId="0B96CF6F" w:rsidR="002401DF" w:rsidRPr="002C2E66" w:rsidRDefault="002401DF" w:rsidP="002C2E66">
          <w:pPr>
            <w:pStyle w:val="TOC3"/>
            <w:tabs>
              <w:tab w:val="right" w:leader="dot" w:pos="9062"/>
            </w:tabs>
            <w:bidi/>
            <w:rPr>
              <w:rFonts w:asciiTheme="minorHAnsi" w:eastAsiaTheme="minorEastAsia" w:hAnsiTheme="minorHAnsi" w:cstheme="minorBidi"/>
              <w:noProof/>
              <w:kern w:val="2"/>
              <w:sz w:val="22"/>
              <w14:ligatures w14:val="standardContextual"/>
            </w:rPr>
          </w:pPr>
          <w:hyperlink w:anchor="_Toc237103661" w:history="1">
            <w:r w:rsidRPr="002C2E66">
              <w:rPr>
                <w:rStyle w:val="Hyperlink"/>
                <w:rFonts w:eastAsia="Noto Sans Arabic" w:cstheme="majorHAnsi"/>
                <w:noProof/>
                <w:sz w:val="22"/>
                <w:rtl/>
              </w:rPr>
              <w:t>5.1 الأهمية العلمية</w:t>
            </w:r>
            <w:r w:rsidRPr="002C2E66">
              <w:rPr>
                <w:noProof/>
                <w:webHidden/>
                <w:sz w:val="22"/>
              </w:rPr>
              <w:tab/>
            </w:r>
            <w:r w:rsidRPr="002C2E66">
              <w:rPr>
                <w:noProof/>
                <w:webHidden/>
                <w:sz w:val="22"/>
              </w:rPr>
              <w:fldChar w:fldCharType="begin"/>
            </w:r>
            <w:r w:rsidRPr="002C2E66">
              <w:rPr>
                <w:noProof/>
                <w:webHidden/>
                <w:sz w:val="22"/>
              </w:rPr>
              <w:instrText xml:space="preserve"> PAGEREF _Toc237103661 \h </w:instrText>
            </w:r>
            <w:r w:rsidRPr="002C2E66">
              <w:rPr>
                <w:noProof/>
                <w:webHidden/>
                <w:sz w:val="22"/>
              </w:rPr>
            </w:r>
            <w:r w:rsidRPr="002C2E66">
              <w:rPr>
                <w:noProof/>
                <w:webHidden/>
                <w:sz w:val="22"/>
              </w:rPr>
              <w:fldChar w:fldCharType="separate"/>
            </w:r>
            <w:r w:rsidR="00071977">
              <w:rPr>
                <w:rFonts w:cs="Times New Roman"/>
                <w:noProof/>
                <w:webHidden/>
                <w:sz w:val="22"/>
                <w:rtl/>
              </w:rPr>
              <w:t>12</w:t>
            </w:r>
            <w:r w:rsidRPr="002C2E66">
              <w:rPr>
                <w:noProof/>
                <w:webHidden/>
                <w:sz w:val="22"/>
              </w:rPr>
              <w:fldChar w:fldCharType="end"/>
            </w:r>
          </w:hyperlink>
        </w:p>
        <w:p w14:paraId="12D1318D" w14:textId="32C39A17" w:rsidR="002401DF" w:rsidRPr="002C2E66" w:rsidRDefault="002401DF" w:rsidP="002C2E66">
          <w:pPr>
            <w:pStyle w:val="TOC3"/>
            <w:tabs>
              <w:tab w:val="right" w:leader="dot" w:pos="9062"/>
            </w:tabs>
            <w:bidi/>
            <w:rPr>
              <w:rFonts w:asciiTheme="minorHAnsi" w:eastAsiaTheme="minorEastAsia" w:hAnsiTheme="minorHAnsi" w:cstheme="minorBidi"/>
              <w:noProof/>
              <w:kern w:val="2"/>
              <w:sz w:val="22"/>
              <w14:ligatures w14:val="standardContextual"/>
            </w:rPr>
          </w:pPr>
          <w:hyperlink w:anchor="_Toc237103662" w:history="1">
            <w:r w:rsidRPr="002C2E66">
              <w:rPr>
                <w:rStyle w:val="Hyperlink"/>
                <w:rFonts w:eastAsia="Noto Sans Arabic" w:cstheme="majorHAnsi"/>
                <w:noProof/>
                <w:sz w:val="22"/>
                <w:rtl/>
              </w:rPr>
              <w:t>5.2 الأهمية التطبيقية</w:t>
            </w:r>
            <w:r w:rsidRPr="002C2E66">
              <w:rPr>
                <w:noProof/>
                <w:webHidden/>
                <w:sz w:val="22"/>
              </w:rPr>
              <w:tab/>
            </w:r>
            <w:r w:rsidRPr="002C2E66">
              <w:rPr>
                <w:noProof/>
                <w:webHidden/>
                <w:sz w:val="22"/>
              </w:rPr>
              <w:fldChar w:fldCharType="begin"/>
            </w:r>
            <w:r w:rsidRPr="002C2E66">
              <w:rPr>
                <w:noProof/>
                <w:webHidden/>
                <w:sz w:val="22"/>
              </w:rPr>
              <w:instrText xml:space="preserve"> PAGEREF _Toc237103662 \h </w:instrText>
            </w:r>
            <w:r w:rsidRPr="002C2E66">
              <w:rPr>
                <w:noProof/>
                <w:webHidden/>
                <w:sz w:val="22"/>
              </w:rPr>
            </w:r>
            <w:r w:rsidRPr="002C2E66">
              <w:rPr>
                <w:noProof/>
                <w:webHidden/>
                <w:sz w:val="22"/>
              </w:rPr>
              <w:fldChar w:fldCharType="separate"/>
            </w:r>
            <w:r w:rsidR="00071977">
              <w:rPr>
                <w:rFonts w:cs="Times New Roman"/>
                <w:noProof/>
                <w:webHidden/>
                <w:sz w:val="22"/>
                <w:rtl/>
              </w:rPr>
              <w:t>12</w:t>
            </w:r>
            <w:r w:rsidRPr="002C2E66">
              <w:rPr>
                <w:noProof/>
                <w:webHidden/>
                <w:sz w:val="22"/>
              </w:rPr>
              <w:fldChar w:fldCharType="end"/>
            </w:r>
          </w:hyperlink>
        </w:p>
        <w:p w14:paraId="7E66AA29" w14:textId="05995553"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63" w:history="1">
            <w:r w:rsidRPr="002C2E66">
              <w:rPr>
                <w:rStyle w:val="Hyperlink"/>
                <w:rFonts w:eastAsia="Noto Sans Arabic" w:cstheme="majorHAnsi"/>
                <w:noProof/>
                <w:sz w:val="22"/>
                <w:rtl/>
              </w:rPr>
              <w:t>6. حدود الدراسة</w:t>
            </w:r>
            <w:r w:rsidRPr="002C2E66">
              <w:rPr>
                <w:noProof/>
                <w:webHidden/>
                <w:sz w:val="22"/>
              </w:rPr>
              <w:tab/>
            </w:r>
            <w:r w:rsidRPr="002C2E66">
              <w:rPr>
                <w:noProof/>
                <w:webHidden/>
                <w:sz w:val="22"/>
              </w:rPr>
              <w:fldChar w:fldCharType="begin"/>
            </w:r>
            <w:r w:rsidRPr="002C2E66">
              <w:rPr>
                <w:noProof/>
                <w:webHidden/>
                <w:sz w:val="22"/>
              </w:rPr>
              <w:instrText xml:space="preserve"> PAGEREF _Toc237103663 \h </w:instrText>
            </w:r>
            <w:r w:rsidRPr="002C2E66">
              <w:rPr>
                <w:noProof/>
                <w:webHidden/>
                <w:sz w:val="22"/>
              </w:rPr>
            </w:r>
            <w:r w:rsidRPr="002C2E66">
              <w:rPr>
                <w:noProof/>
                <w:webHidden/>
                <w:sz w:val="22"/>
              </w:rPr>
              <w:fldChar w:fldCharType="separate"/>
            </w:r>
            <w:r w:rsidR="00071977">
              <w:rPr>
                <w:rFonts w:cs="Times New Roman"/>
                <w:noProof/>
                <w:webHidden/>
                <w:sz w:val="22"/>
                <w:rtl/>
              </w:rPr>
              <w:t>12</w:t>
            </w:r>
            <w:r w:rsidRPr="002C2E66">
              <w:rPr>
                <w:noProof/>
                <w:webHidden/>
                <w:sz w:val="22"/>
              </w:rPr>
              <w:fldChar w:fldCharType="end"/>
            </w:r>
          </w:hyperlink>
        </w:p>
        <w:p w14:paraId="439AF316" w14:textId="3013C364"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64" w:history="1">
            <w:r w:rsidRPr="002C2E66">
              <w:rPr>
                <w:rStyle w:val="Hyperlink"/>
                <w:rFonts w:eastAsia="Noto Sans Arabic" w:cstheme="majorHAnsi"/>
                <w:noProof/>
                <w:sz w:val="22"/>
                <w:rtl/>
              </w:rPr>
              <w:t>7. مصطلحات الدراسة وتعريفاتها الإجرائية</w:t>
            </w:r>
            <w:r w:rsidRPr="002C2E66">
              <w:rPr>
                <w:noProof/>
                <w:webHidden/>
                <w:sz w:val="22"/>
              </w:rPr>
              <w:tab/>
            </w:r>
            <w:r w:rsidRPr="002C2E66">
              <w:rPr>
                <w:noProof/>
                <w:webHidden/>
                <w:sz w:val="22"/>
              </w:rPr>
              <w:fldChar w:fldCharType="begin"/>
            </w:r>
            <w:r w:rsidRPr="002C2E66">
              <w:rPr>
                <w:noProof/>
                <w:webHidden/>
                <w:sz w:val="22"/>
              </w:rPr>
              <w:instrText xml:space="preserve"> PAGEREF _Toc237103664 \h </w:instrText>
            </w:r>
            <w:r w:rsidRPr="002C2E66">
              <w:rPr>
                <w:noProof/>
                <w:webHidden/>
                <w:sz w:val="22"/>
              </w:rPr>
            </w:r>
            <w:r w:rsidRPr="002C2E66">
              <w:rPr>
                <w:noProof/>
                <w:webHidden/>
                <w:sz w:val="22"/>
              </w:rPr>
              <w:fldChar w:fldCharType="separate"/>
            </w:r>
            <w:r w:rsidR="00071977">
              <w:rPr>
                <w:rFonts w:cs="Times New Roman"/>
                <w:noProof/>
                <w:webHidden/>
                <w:sz w:val="22"/>
                <w:rtl/>
              </w:rPr>
              <w:t>13</w:t>
            </w:r>
            <w:r w:rsidRPr="002C2E66">
              <w:rPr>
                <w:noProof/>
                <w:webHidden/>
                <w:sz w:val="22"/>
              </w:rPr>
              <w:fldChar w:fldCharType="end"/>
            </w:r>
          </w:hyperlink>
        </w:p>
        <w:p w14:paraId="2A6C6723" w14:textId="65364CEB"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665" w:history="1">
            <w:r w:rsidRPr="002C2E66">
              <w:rPr>
                <w:rStyle w:val="Hyperlink"/>
                <w:rFonts w:eastAsia="Noto Sans Arabic" w:cstheme="majorHAnsi"/>
                <w:noProof/>
                <w:sz w:val="22"/>
                <w:rtl/>
              </w:rPr>
              <w:t>الفصل الثاني: الإطار النظري والدراسات السابقة</w:t>
            </w:r>
            <w:r w:rsidRPr="002C2E66">
              <w:rPr>
                <w:noProof/>
                <w:webHidden/>
                <w:sz w:val="22"/>
              </w:rPr>
              <w:tab/>
            </w:r>
            <w:r w:rsidRPr="002C2E66">
              <w:rPr>
                <w:noProof/>
                <w:webHidden/>
                <w:sz w:val="22"/>
              </w:rPr>
              <w:fldChar w:fldCharType="begin"/>
            </w:r>
            <w:r w:rsidRPr="002C2E66">
              <w:rPr>
                <w:noProof/>
                <w:webHidden/>
                <w:sz w:val="22"/>
              </w:rPr>
              <w:instrText xml:space="preserve"> PAGEREF _Toc237103665 \h </w:instrText>
            </w:r>
            <w:r w:rsidRPr="002C2E66">
              <w:rPr>
                <w:noProof/>
                <w:webHidden/>
                <w:sz w:val="22"/>
              </w:rPr>
            </w:r>
            <w:r w:rsidRPr="002C2E66">
              <w:rPr>
                <w:noProof/>
                <w:webHidden/>
                <w:sz w:val="22"/>
              </w:rPr>
              <w:fldChar w:fldCharType="separate"/>
            </w:r>
            <w:r w:rsidR="00071977">
              <w:rPr>
                <w:rFonts w:cs="Times New Roman"/>
                <w:noProof/>
                <w:webHidden/>
                <w:sz w:val="22"/>
                <w:rtl/>
              </w:rPr>
              <w:t>13</w:t>
            </w:r>
            <w:r w:rsidRPr="002C2E66">
              <w:rPr>
                <w:noProof/>
                <w:webHidden/>
                <w:sz w:val="22"/>
              </w:rPr>
              <w:fldChar w:fldCharType="end"/>
            </w:r>
          </w:hyperlink>
        </w:p>
        <w:p w14:paraId="1BBD82E2" w14:textId="61FC74A9"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66" w:history="1">
            <w:r w:rsidRPr="002C2E66">
              <w:rPr>
                <w:rStyle w:val="Hyperlink"/>
                <w:rFonts w:eastAsia="Noto Sans Arabic" w:cstheme="majorHAnsi"/>
                <w:noProof/>
                <w:sz w:val="22"/>
                <w:rtl/>
              </w:rPr>
              <w:t>1. التجارة الإلكترونية في المنشآت الصغيرة والمتوسطة</w:t>
            </w:r>
            <w:r w:rsidRPr="002C2E66">
              <w:rPr>
                <w:noProof/>
                <w:webHidden/>
                <w:sz w:val="22"/>
              </w:rPr>
              <w:tab/>
            </w:r>
            <w:r w:rsidRPr="002C2E66">
              <w:rPr>
                <w:noProof/>
                <w:webHidden/>
                <w:sz w:val="22"/>
              </w:rPr>
              <w:fldChar w:fldCharType="begin"/>
            </w:r>
            <w:r w:rsidRPr="002C2E66">
              <w:rPr>
                <w:noProof/>
                <w:webHidden/>
                <w:sz w:val="22"/>
              </w:rPr>
              <w:instrText xml:space="preserve"> PAGEREF _Toc237103666 \h </w:instrText>
            </w:r>
            <w:r w:rsidRPr="002C2E66">
              <w:rPr>
                <w:noProof/>
                <w:webHidden/>
                <w:sz w:val="22"/>
              </w:rPr>
            </w:r>
            <w:r w:rsidRPr="002C2E66">
              <w:rPr>
                <w:noProof/>
                <w:webHidden/>
                <w:sz w:val="22"/>
              </w:rPr>
              <w:fldChar w:fldCharType="separate"/>
            </w:r>
            <w:r w:rsidR="00071977">
              <w:rPr>
                <w:rFonts w:cs="Times New Roman"/>
                <w:noProof/>
                <w:webHidden/>
                <w:sz w:val="22"/>
                <w:rtl/>
              </w:rPr>
              <w:t>13</w:t>
            </w:r>
            <w:r w:rsidRPr="002C2E66">
              <w:rPr>
                <w:noProof/>
                <w:webHidden/>
                <w:sz w:val="22"/>
              </w:rPr>
              <w:fldChar w:fldCharType="end"/>
            </w:r>
          </w:hyperlink>
        </w:p>
        <w:p w14:paraId="5052D16C" w14:textId="04E6BE23"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67" w:history="1">
            <w:r w:rsidRPr="002C2E66">
              <w:rPr>
                <w:rStyle w:val="Hyperlink"/>
                <w:rFonts w:eastAsia="Noto Sans Arabic" w:cstheme="majorHAnsi"/>
                <w:noProof/>
                <w:sz w:val="22"/>
                <w:rtl/>
              </w:rPr>
              <w:t>2. التوجه الريادي</w:t>
            </w:r>
            <w:r w:rsidRPr="002C2E66">
              <w:rPr>
                <w:noProof/>
                <w:webHidden/>
                <w:sz w:val="22"/>
              </w:rPr>
              <w:tab/>
            </w:r>
            <w:r w:rsidRPr="002C2E66">
              <w:rPr>
                <w:noProof/>
                <w:webHidden/>
                <w:sz w:val="22"/>
              </w:rPr>
              <w:fldChar w:fldCharType="begin"/>
            </w:r>
            <w:r w:rsidRPr="002C2E66">
              <w:rPr>
                <w:noProof/>
                <w:webHidden/>
                <w:sz w:val="22"/>
              </w:rPr>
              <w:instrText xml:space="preserve"> PAGEREF _Toc237103667 \h </w:instrText>
            </w:r>
            <w:r w:rsidRPr="002C2E66">
              <w:rPr>
                <w:noProof/>
                <w:webHidden/>
                <w:sz w:val="22"/>
              </w:rPr>
            </w:r>
            <w:r w:rsidRPr="002C2E66">
              <w:rPr>
                <w:noProof/>
                <w:webHidden/>
                <w:sz w:val="22"/>
              </w:rPr>
              <w:fldChar w:fldCharType="separate"/>
            </w:r>
            <w:r w:rsidR="00071977">
              <w:rPr>
                <w:rFonts w:cs="Times New Roman"/>
                <w:noProof/>
                <w:webHidden/>
                <w:sz w:val="22"/>
                <w:rtl/>
              </w:rPr>
              <w:t>14</w:t>
            </w:r>
            <w:r w:rsidRPr="002C2E66">
              <w:rPr>
                <w:noProof/>
                <w:webHidden/>
                <w:sz w:val="22"/>
              </w:rPr>
              <w:fldChar w:fldCharType="end"/>
            </w:r>
          </w:hyperlink>
        </w:p>
        <w:p w14:paraId="1438F45A" w14:textId="112CB382"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68" w:history="1">
            <w:r w:rsidRPr="002C2E66">
              <w:rPr>
                <w:rStyle w:val="Hyperlink"/>
                <w:rFonts w:eastAsia="Noto Sans Arabic" w:cstheme="majorHAnsi"/>
                <w:noProof/>
                <w:sz w:val="22"/>
                <w:rtl/>
              </w:rPr>
              <w:t>3. الثقافة التنظيمية الداعمة للابتكار</w:t>
            </w:r>
            <w:r w:rsidRPr="002C2E66">
              <w:rPr>
                <w:noProof/>
                <w:webHidden/>
                <w:sz w:val="22"/>
              </w:rPr>
              <w:tab/>
            </w:r>
            <w:r w:rsidRPr="002C2E66">
              <w:rPr>
                <w:noProof/>
                <w:webHidden/>
                <w:sz w:val="22"/>
              </w:rPr>
              <w:fldChar w:fldCharType="begin"/>
            </w:r>
            <w:r w:rsidRPr="002C2E66">
              <w:rPr>
                <w:noProof/>
                <w:webHidden/>
                <w:sz w:val="22"/>
              </w:rPr>
              <w:instrText xml:space="preserve"> PAGEREF _Toc237103668 \h </w:instrText>
            </w:r>
            <w:r w:rsidRPr="002C2E66">
              <w:rPr>
                <w:noProof/>
                <w:webHidden/>
                <w:sz w:val="22"/>
              </w:rPr>
            </w:r>
            <w:r w:rsidRPr="002C2E66">
              <w:rPr>
                <w:noProof/>
                <w:webHidden/>
                <w:sz w:val="22"/>
              </w:rPr>
              <w:fldChar w:fldCharType="separate"/>
            </w:r>
            <w:r w:rsidR="00071977">
              <w:rPr>
                <w:rFonts w:cs="Times New Roman"/>
                <w:noProof/>
                <w:webHidden/>
                <w:sz w:val="22"/>
                <w:rtl/>
              </w:rPr>
              <w:t>14</w:t>
            </w:r>
            <w:r w:rsidRPr="002C2E66">
              <w:rPr>
                <w:noProof/>
                <w:webHidden/>
                <w:sz w:val="22"/>
              </w:rPr>
              <w:fldChar w:fldCharType="end"/>
            </w:r>
          </w:hyperlink>
        </w:p>
        <w:p w14:paraId="6802EB8C" w14:textId="48253275"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69" w:history="1">
            <w:r w:rsidRPr="002C2E66">
              <w:rPr>
                <w:rStyle w:val="Hyperlink"/>
                <w:rFonts w:eastAsia="Noto Sans Arabic" w:cstheme="majorHAnsi"/>
                <w:noProof/>
                <w:sz w:val="22"/>
                <w:rtl/>
              </w:rPr>
              <w:t>4. الأسس النظرية</w:t>
            </w:r>
            <w:r w:rsidRPr="002C2E66">
              <w:rPr>
                <w:noProof/>
                <w:webHidden/>
                <w:sz w:val="22"/>
              </w:rPr>
              <w:tab/>
            </w:r>
            <w:r w:rsidRPr="002C2E66">
              <w:rPr>
                <w:noProof/>
                <w:webHidden/>
                <w:sz w:val="22"/>
              </w:rPr>
              <w:fldChar w:fldCharType="begin"/>
            </w:r>
            <w:r w:rsidRPr="002C2E66">
              <w:rPr>
                <w:noProof/>
                <w:webHidden/>
                <w:sz w:val="22"/>
              </w:rPr>
              <w:instrText xml:space="preserve"> PAGEREF _Toc237103669 \h </w:instrText>
            </w:r>
            <w:r w:rsidRPr="002C2E66">
              <w:rPr>
                <w:noProof/>
                <w:webHidden/>
                <w:sz w:val="22"/>
              </w:rPr>
            </w:r>
            <w:r w:rsidRPr="002C2E66">
              <w:rPr>
                <w:noProof/>
                <w:webHidden/>
                <w:sz w:val="22"/>
              </w:rPr>
              <w:fldChar w:fldCharType="separate"/>
            </w:r>
            <w:r w:rsidR="00071977">
              <w:rPr>
                <w:rFonts w:cs="Times New Roman"/>
                <w:noProof/>
                <w:webHidden/>
                <w:sz w:val="22"/>
                <w:rtl/>
              </w:rPr>
              <w:t>15</w:t>
            </w:r>
            <w:r w:rsidRPr="002C2E66">
              <w:rPr>
                <w:noProof/>
                <w:webHidden/>
                <w:sz w:val="22"/>
              </w:rPr>
              <w:fldChar w:fldCharType="end"/>
            </w:r>
          </w:hyperlink>
        </w:p>
        <w:p w14:paraId="5313454E" w14:textId="5F2FF043" w:rsidR="002401DF" w:rsidRPr="002C2E66" w:rsidRDefault="002401DF" w:rsidP="002C2E66">
          <w:pPr>
            <w:pStyle w:val="TOC3"/>
            <w:tabs>
              <w:tab w:val="right" w:leader="dot" w:pos="9062"/>
            </w:tabs>
            <w:bidi/>
            <w:rPr>
              <w:rFonts w:asciiTheme="minorHAnsi" w:eastAsiaTheme="minorEastAsia" w:hAnsiTheme="minorHAnsi" w:cstheme="minorBidi"/>
              <w:noProof/>
              <w:kern w:val="2"/>
              <w:sz w:val="22"/>
              <w14:ligatures w14:val="standardContextual"/>
            </w:rPr>
          </w:pPr>
          <w:hyperlink w:anchor="_Toc237103670" w:history="1">
            <w:r w:rsidRPr="002C2E66">
              <w:rPr>
                <w:rStyle w:val="Hyperlink"/>
                <w:rFonts w:eastAsia="Noto Sans Arabic" w:cstheme="majorHAnsi"/>
                <w:noProof/>
                <w:sz w:val="22"/>
                <w:rtl/>
              </w:rPr>
              <w:t>4.1 منظور القدرات الديناميكية</w:t>
            </w:r>
            <w:r w:rsidRPr="002C2E66">
              <w:rPr>
                <w:noProof/>
                <w:webHidden/>
                <w:sz w:val="22"/>
              </w:rPr>
              <w:tab/>
            </w:r>
            <w:r w:rsidRPr="002C2E66">
              <w:rPr>
                <w:noProof/>
                <w:webHidden/>
                <w:sz w:val="22"/>
              </w:rPr>
              <w:fldChar w:fldCharType="begin"/>
            </w:r>
            <w:r w:rsidRPr="002C2E66">
              <w:rPr>
                <w:noProof/>
                <w:webHidden/>
                <w:sz w:val="22"/>
              </w:rPr>
              <w:instrText xml:space="preserve"> PAGEREF _Toc237103670 \h </w:instrText>
            </w:r>
            <w:r w:rsidRPr="002C2E66">
              <w:rPr>
                <w:noProof/>
                <w:webHidden/>
                <w:sz w:val="22"/>
              </w:rPr>
            </w:r>
            <w:r w:rsidRPr="002C2E66">
              <w:rPr>
                <w:noProof/>
                <w:webHidden/>
                <w:sz w:val="22"/>
              </w:rPr>
              <w:fldChar w:fldCharType="separate"/>
            </w:r>
            <w:r w:rsidR="00071977">
              <w:rPr>
                <w:rFonts w:cs="Times New Roman"/>
                <w:noProof/>
                <w:webHidden/>
                <w:sz w:val="22"/>
                <w:rtl/>
              </w:rPr>
              <w:t>15</w:t>
            </w:r>
            <w:r w:rsidRPr="002C2E66">
              <w:rPr>
                <w:noProof/>
                <w:webHidden/>
                <w:sz w:val="22"/>
              </w:rPr>
              <w:fldChar w:fldCharType="end"/>
            </w:r>
          </w:hyperlink>
        </w:p>
        <w:p w14:paraId="2556AD4F" w14:textId="0BB09C20" w:rsidR="002401DF" w:rsidRPr="002C2E66" w:rsidRDefault="002401DF" w:rsidP="002C2E66">
          <w:pPr>
            <w:pStyle w:val="TOC3"/>
            <w:tabs>
              <w:tab w:val="right" w:leader="dot" w:pos="9062"/>
            </w:tabs>
            <w:bidi/>
            <w:rPr>
              <w:rFonts w:asciiTheme="minorHAnsi" w:eastAsiaTheme="minorEastAsia" w:hAnsiTheme="minorHAnsi" w:cstheme="minorBidi"/>
              <w:noProof/>
              <w:kern w:val="2"/>
              <w:sz w:val="22"/>
              <w14:ligatures w14:val="standardContextual"/>
            </w:rPr>
          </w:pPr>
          <w:hyperlink w:anchor="_Toc237103671" w:history="1">
            <w:r w:rsidRPr="002C2E66">
              <w:rPr>
                <w:rStyle w:val="Hyperlink"/>
                <w:rFonts w:eastAsia="Noto Sans Arabic" w:cstheme="majorHAnsi"/>
                <w:noProof/>
                <w:sz w:val="22"/>
                <w:rtl/>
              </w:rPr>
              <w:t>4.2 منظور الثقافة التنظيمية</w:t>
            </w:r>
            <w:r w:rsidRPr="002C2E66">
              <w:rPr>
                <w:noProof/>
                <w:webHidden/>
                <w:sz w:val="22"/>
              </w:rPr>
              <w:tab/>
            </w:r>
            <w:r w:rsidRPr="002C2E66">
              <w:rPr>
                <w:noProof/>
                <w:webHidden/>
                <w:sz w:val="22"/>
              </w:rPr>
              <w:fldChar w:fldCharType="begin"/>
            </w:r>
            <w:r w:rsidRPr="002C2E66">
              <w:rPr>
                <w:noProof/>
                <w:webHidden/>
                <w:sz w:val="22"/>
              </w:rPr>
              <w:instrText xml:space="preserve"> PAGEREF _Toc237103671 \h </w:instrText>
            </w:r>
            <w:r w:rsidRPr="002C2E66">
              <w:rPr>
                <w:noProof/>
                <w:webHidden/>
                <w:sz w:val="22"/>
              </w:rPr>
            </w:r>
            <w:r w:rsidRPr="002C2E66">
              <w:rPr>
                <w:noProof/>
                <w:webHidden/>
                <w:sz w:val="22"/>
              </w:rPr>
              <w:fldChar w:fldCharType="separate"/>
            </w:r>
            <w:r w:rsidR="00071977">
              <w:rPr>
                <w:rFonts w:cs="Times New Roman"/>
                <w:noProof/>
                <w:webHidden/>
                <w:sz w:val="22"/>
                <w:rtl/>
              </w:rPr>
              <w:t>15</w:t>
            </w:r>
            <w:r w:rsidRPr="002C2E66">
              <w:rPr>
                <w:noProof/>
                <w:webHidden/>
                <w:sz w:val="22"/>
              </w:rPr>
              <w:fldChar w:fldCharType="end"/>
            </w:r>
          </w:hyperlink>
        </w:p>
        <w:p w14:paraId="09437FBA" w14:textId="7D41DFF1" w:rsidR="002401DF" w:rsidRPr="002C2E66" w:rsidRDefault="002401DF" w:rsidP="002C2E66">
          <w:pPr>
            <w:pStyle w:val="TOC3"/>
            <w:tabs>
              <w:tab w:val="right" w:leader="dot" w:pos="9062"/>
            </w:tabs>
            <w:bidi/>
            <w:rPr>
              <w:rFonts w:asciiTheme="minorHAnsi" w:eastAsiaTheme="minorEastAsia" w:hAnsiTheme="minorHAnsi" w:cstheme="minorBidi"/>
              <w:noProof/>
              <w:kern w:val="2"/>
              <w:sz w:val="22"/>
              <w14:ligatures w14:val="standardContextual"/>
            </w:rPr>
          </w:pPr>
          <w:hyperlink w:anchor="_Toc237103672" w:history="1">
            <w:r w:rsidRPr="002C2E66">
              <w:rPr>
                <w:rStyle w:val="Hyperlink"/>
                <w:rFonts w:eastAsia="Noto Sans Arabic" w:cstheme="majorHAnsi"/>
                <w:noProof/>
                <w:sz w:val="22"/>
                <w:rtl/>
              </w:rPr>
              <w:t>4.3 إطار التكنولوجيا–المنظمة–البيئة (TOE)</w:t>
            </w:r>
            <w:r w:rsidRPr="002C2E66">
              <w:rPr>
                <w:noProof/>
                <w:webHidden/>
                <w:sz w:val="22"/>
              </w:rPr>
              <w:tab/>
            </w:r>
            <w:r w:rsidRPr="002C2E66">
              <w:rPr>
                <w:noProof/>
                <w:webHidden/>
                <w:sz w:val="22"/>
              </w:rPr>
              <w:fldChar w:fldCharType="begin"/>
            </w:r>
            <w:r w:rsidRPr="002C2E66">
              <w:rPr>
                <w:noProof/>
                <w:webHidden/>
                <w:sz w:val="22"/>
              </w:rPr>
              <w:instrText xml:space="preserve"> PAGEREF _Toc237103672 \h </w:instrText>
            </w:r>
            <w:r w:rsidRPr="002C2E66">
              <w:rPr>
                <w:noProof/>
                <w:webHidden/>
                <w:sz w:val="22"/>
              </w:rPr>
            </w:r>
            <w:r w:rsidRPr="002C2E66">
              <w:rPr>
                <w:noProof/>
                <w:webHidden/>
                <w:sz w:val="22"/>
              </w:rPr>
              <w:fldChar w:fldCharType="separate"/>
            </w:r>
            <w:r w:rsidR="00071977">
              <w:rPr>
                <w:rFonts w:cs="Times New Roman"/>
                <w:noProof/>
                <w:webHidden/>
                <w:sz w:val="22"/>
                <w:rtl/>
              </w:rPr>
              <w:t>15</w:t>
            </w:r>
            <w:r w:rsidRPr="002C2E66">
              <w:rPr>
                <w:noProof/>
                <w:webHidden/>
                <w:sz w:val="22"/>
              </w:rPr>
              <w:fldChar w:fldCharType="end"/>
            </w:r>
          </w:hyperlink>
        </w:p>
        <w:p w14:paraId="7D87B5BE" w14:textId="228A93C6"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73" w:history="1">
            <w:r w:rsidRPr="002C2E66">
              <w:rPr>
                <w:rStyle w:val="Hyperlink"/>
                <w:rFonts w:eastAsia="Noto Sans Arabic" w:cstheme="majorHAnsi"/>
                <w:noProof/>
                <w:sz w:val="22"/>
                <w:rtl/>
              </w:rPr>
              <w:t>5. الدراسات السابقة</w:t>
            </w:r>
            <w:r w:rsidRPr="002C2E66">
              <w:rPr>
                <w:noProof/>
                <w:webHidden/>
                <w:sz w:val="22"/>
              </w:rPr>
              <w:tab/>
            </w:r>
            <w:r w:rsidRPr="002C2E66">
              <w:rPr>
                <w:noProof/>
                <w:webHidden/>
                <w:sz w:val="22"/>
              </w:rPr>
              <w:fldChar w:fldCharType="begin"/>
            </w:r>
            <w:r w:rsidRPr="002C2E66">
              <w:rPr>
                <w:noProof/>
                <w:webHidden/>
                <w:sz w:val="22"/>
              </w:rPr>
              <w:instrText xml:space="preserve"> PAGEREF _Toc237103673 \h </w:instrText>
            </w:r>
            <w:r w:rsidRPr="002C2E66">
              <w:rPr>
                <w:noProof/>
                <w:webHidden/>
                <w:sz w:val="22"/>
              </w:rPr>
            </w:r>
            <w:r w:rsidRPr="002C2E66">
              <w:rPr>
                <w:noProof/>
                <w:webHidden/>
                <w:sz w:val="22"/>
              </w:rPr>
              <w:fldChar w:fldCharType="separate"/>
            </w:r>
            <w:r w:rsidR="00071977">
              <w:rPr>
                <w:rFonts w:cs="Times New Roman"/>
                <w:noProof/>
                <w:webHidden/>
                <w:sz w:val="22"/>
                <w:rtl/>
              </w:rPr>
              <w:t>15</w:t>
            </w:r>
            <w:r w:rsidRPr="002C2E66">
              <w:rPr>
                <w:noProof/>
                <w:webHidden/>
                <w:sz w:val="22"/>
              </w:rPr>
              <w:fldChar w:fldCharType="end"/>
            </w:r>
          </w:hyperlink>
        </w:p>
        <w:p w14:paraId="5A543C8C" w14:textId="627B8113"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74" w:history="1">
            <w:r w:rsidRPr="002C2E66">
              <w:rPr>
                <w:rStyle w:val="Hyperlink"/>
                <w:rFonts w:eastAsia="Noto Sans Arabic" w:cstheme="majorHAnsi"/>
                <w:noProof/>
                <w:sz w:val="22"/>
                <w:rtl/>
              </w:rPr>
              <w:t>6. التوليف النقدي والفجوة البحثية</w:t>
            </w:r>
            <w:r w:rsidRPr="002C2E66">
              <w:rPr>
                <w:noProof/>
                <w:webHidden/>
                <w:sz w:val="22"/>
              </w:rPr>
              <w:tab/>
            </w:r>
            <w:r w:rsidRPr="002C2E66">
              <w:rPr>
                <w:noProof/>
                <w:webHidden/>
                <w:sz w:val="22"/>
              </w:rPr>
              <w:fldChar w:fldCharType="begin"/>
            </w:r>
            <w:r w:rsidRPr="002C2E66">
              <w:rPr>
                <w:noProof/>
                <w:webHidden/>
                <w:sz w:val="22"/>
              </w:rPr>
              <w:instrText xml:space="preserve"> PAGEREF _Toc237103674 \h </w:instrText>
            </w:r>
            <w:r w:rsidRPr="002C2E66">
              <w:rPr>
                <w:noProof/>
                <w:webHidden/>
                <w:sz w:val="22"/>
              </w:rPr>
            </w:r>
            <w:r w:rsidRPr="002C2E66">
              <w:rPr>
                <w:noProof/>
                <w:webHidden/>
                <w:sz w:val="22"/>
              </w:rPr>
              <w:fldChar w:fldCharType="separate"/>
            </w:r>
            <w:r w:rsidR="00071977">
              <w:rPr>
                <w:rFonts w:cs="Times New Roman"/>
                <w:noProof/>
                <w:webHidden/>
                <w:sz w:val="22"/>
                <w:rtl/>
              </w:rPr>
              <w:t>16</w:t>
            </w:r>
            <w:r w:rsidRPr="002C2E66">
              <w:rPr>
                <w:noProof/>
                <w:webHidden/>
                <w:sz w:val="22"/>
              </w:rPr>
              <w:fldChar w:fldCharType="end"/>
            </w:r>
          </w:hyperlink>
        </w:p>
        <w:p w14:paraId="6CA3B0E1" w14:textId="07443DC1"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75" w:history="1">
            <w:r w:rsidRPr="002C2E66">
              <w:rPr>
                <w:rStyle w:val="Hyperlink"/>
                <w:rFonts w:eastAsia="Noto Sans Arabic" w:cstheme="majorHAnsi"/>
                <w:noProof/>
                <w:sz w:val="22"/>
                <w:rtl/>
              </w:rPr>
              <w:t>7. النموذج المفاهيمي والفرضيات</w:t>
            </w:r>
            <w:r w:rsidRPr="002C2E66">
              <w:rPr>
                <w:noProof/>
                <w:webHidden/>
                <w:sz w:val="22"/>
              </w:rPr>
              <w:tab/>
            </w:r>
            <w:r w:rsidRPr="002C2E66">
              <w:rPr>
                <w:noProof/>
                <w:webHidden/>
                <w:sz w:val="22"/>
              </w:rPr>
              <w:fldChar w:fldCharType="begin"/>
            </w:r>
            <w:r w:rsidRPr="002C2E66">
              <w:rPr>
                <w:noProof/>
                <w:webHidden/>
                <w:sz w:val="22"/>
              </w:rPr>
              <w:instrText xml:space="preserve"> PAGEREF _Toc237103675 \h </w:instrText>
            </w:r>
            <w:r w:rsidRPr="002C2E66">
              <w:rPr>
                <w:noProof/>
                <w:webHidden/>
                <w:sz w:val="22"/>
              </w:rPr>
            </w:r>
            <w:r w:rsidRPr="002C2E66">
              <w:rPr>
                <w:noProof/>
                <w:webHidden/>
                <w:sz w:val="22"/>
              </w:rPr>
              <w:fldChar w:fldCharType="separate"/>
            </w:r>
            <w:r w:rsidR="00071977">
              <w:rPr>
                <w:rFonts w:cs="Times New Roman"/>
                <w:noProof/>
                <w:webHidden/>
                <w:sz w:val="22"/>
                <w:rtl/>
              </w:rPr>
              <w:t>17</w:t>
            </w:r>
            <w:r w:rsidRPr="002C2E66">
              <w:rPr>
                <w:noProof/>
                <w:webHidden/>
                <w:sz w:val="22"/>
              </w:rPr>
              <w:fldChar w:fldCharType="end"/>
            </w:r>
          </w:hyperlink>
        </w:p>
        <w:p w14:paraId="5EC5A8C3" w14:textId="4216DC65"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676" w:history="1">
            <w:r w:rsidRPr="002C2E66">
              <w:rPr>
                <w:rStyle w:val="Hyperlink"/>
                <w:rFonts w:eastAsia="Noto Sans Arabic" w:cstheme="majorHAnsi"/>
                <w:noProof/>
                <w:sz w:val="22"/>
                <w:rtl/>
              </w:rPr>
              <w:t>الفصل الثالث: منهجية الدراسة</w:t>
            </w:r>
            <w:r w:rsidRPr="002C2E66">
              <w:rPr>
                <w:noProof/>
                <w:webHidden/>
                <w:sz w:val="22"/>
              </w:rPr>
              <w:tab/>
            </w:r>
            <w:r w:rsidRPr="002C2E66">
              <w:rPr>
                <w:noProof/>
                <w:webHidden/>
                <w:sz w:val="22"/>
              </w:rPr>
              <w:fldChar w:fldCharType="begin"/>
            </w:r>
            <w:r w:rsidRPr="002C2E66">
              <w:rPr>
                <w:noProof/>
                <w:webHidden/>
                <w:sz w:val="22"/>
              </w:rPr>
              <w:instrText xml:space="preserve"> PAGEREF _Toc237103676 \h </w:instrText>
            </w:r>
            <w:r w:rsidRPr="002C2E66">
              <w:rPr>
                <w:noProof/>
                <w:webHidden/>
                <w:sz w:val="22"/>
              </w:rPr>
            </w:r>
            <w:r w:rsidRPr="002C2E66">
              <w:rPr>
                <w:noProof/>
                <w:webHidden/>
                <w:sz w:val="22"/>
              </w:rPr>
              <w:fldChar w:fldCharType="separate"/>
            </w:r>
            <w:r w:rsidR="00071977">
              <w:rPr>
                <w:rFonts w:cs="Times New Roman"/>
                <w:noProof/>
                <w:webHidden/>
                <w:sz w:val="22"/>
                <w:rtl/>
              </w:rPr>
              <w:t>17</w:t>
            </w:r>
            <w:r w:rsidRPr="002C2E66">
              <w:rPr>
                <w:noProof/>
                <w:webHidden/>
                <w:sz w:val="22"/>
              </w:rPr>
              <w:fldChar w:fldCharType="end"/>
            </w:r>
          </w:hyperlink>
        </w:p>
        <w:p w14:paraId="5FE838F3" w14:textId="03D61DCC"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77" w:history="1">
            <w:r w:rsidRPr="002C2E66">
              <w:rPr>
                <w:rStyle w:val="Hyperlink"/>
                <w:rFonts w:eastAsia="Noto Sans Arabic" w:cstheme="majorHAnsi"/>
                <w:noProof/>
                <w:sz w:val="22"/>
                <w:rtl/>
              </w:rPr>
              <w:t>1. فلسفة وتصميم الدراسة</w:t>
            </w:r>
            <w:r w:rsidRPr="002C2E66">
              <w:rPr>
                <w:noProof/>
                <w:webHidden/>
                <w:sz w:val="22"/>
              </w:rPr>
              <w:tab/>
            </w:r>
            <w:r w:rsidRPr="002C2E66">
              <w:rPr>
                <w:noProof/>
                <w:webHidden/>
                <w:sz w:val="22"/>
              </w:rPr>
              <w:fldChar w:fldCharType="begin"/>
            </w:r>
            <w:r w:rsidRPr="002C2E66">
              <w:rPr>
                <w:noProof/>
                <w:webHidden/>
                <w:sz w:val="22"/>
              </w:rPr>
              <w:instrText xml:space="preserve"> PAGEREF _Toc237103677 \h </w:instrText>
            </w:r>
            <w:r w:rsidRPr="002C2E66">
              <w:rPr>
                <w:noProof/>
                <w:webHidden/>
                <w:sz w:val="22"/>
              </w:rPr>
            </w:r>
            <w:r w:rsidRPr="002C2E66">
              <w:rPr>
                <w:noProof/>
                <w:webHidden/>
                <w:sz w:val="22"/>
              </w:rPr>
              <w:fldChar w:fldCharType="separate"/>
            </w:r>
            <w:r w:rsidR="00071977">
              <w:rPr>
                <w:rFonts w:cs="Times New Roman"/>
                <w:noProof/>
                <w:webHidden/>
                <w:sz w:val="22"/>
                <w:rtl/>
              </w:rPr>
              <w:t>17</w:t>
            </w:r>
            <w:r w:rsidRPr="002C2E66">
              <w:rPr>
                <w:noProof/>
                <w:webHidden/>
                <w:sz w:val="22"/>
              </w:rPr>
              <w:fldChar w:fldCharType="end"/>
            </w:r>
          </w:hyperlink>
        </w:p>
        <w:p w14:paraId="6ADDA2A2" w14:textId="210688FE"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78" w:history="1">
            <w:r w:rsidRPr="002C2E66">
              <w:rPr>
                <w:rStyle w:val="Hyperlink"/>
                <w:rFonts w:eastAsia="Noto Sans Arabic" w:cstheme="majorHAnsi"/>
                <w:noProof/>
                <w:sz w:val="22"/>
                <w:rtl/>
              </w:rPr>
              <w:t>2. المجتمع ووحدة التحليل والاستجابة</w:t>
            </w:r>
            <w:r w:rsidRPr="002C2E66">
              <w:rPr>
                <w:noProof/>
                <w:webHidden/>
                <w:sz w:val="22"/>
              </w:rPr>
              <w:tab/>
            </w:r>
            <w:r w:rsidRPr="002C2E66">
              <w:rPr>
                <w:noProof/>
                <w:webHidden/>
                <w:sz w:val="22"/>
              </w:rPr>
              <w:fldChar w:fldCharType="begin"/>
            </w:r>
            <w:r w:rsidRPr="002C2E66">
              <w:rPr>
                <w:noProof/>
                <w:webHidden/>
                <w:sz w:val="22"/>
              </w:rPr>
              <w:instrText xml:space="preserve"> PAGEREF _Toc237103678 \h </w:instrText>
            </w:r>
            <w:r w:rsidRPr="002C2E66">
              <w:rPr>
                <w:noProof/>
                <w:webHidden/>
                <w:sz w:val="22"/>
              </w:rPr>
            </w:r>
            <w:r w:rsidRPr="002C2E66">
              <w:rPr>
                <w:noProof/>
                <w:webHidden/>
                <w:sz w:val="22"/>
              </w:rPr>
              <w:fldChar w:fldCharType="separate"/>
            </w:r>
            <w:r w:rsidR="00071977">
              <w:rPr>
                <w:rFonts w:cs="Times New Roman"/>
                <w:noProof/>
                <w:webHidden/>
                <w:sz w:val="22"/>
                <w:rtl/>
              </w:rPr>
              <w:t>18</w:t>
            </w:r>
            <w:r w:rsidRPr="002C2E66">
              <w:rPr>
                <w:noProof/>
                <w:webHidden/>
                <w:sz w:val="22"/>
              </w:rPr>
              <w:fldChar w:fldCharType="end"/>
            </w:r>
          </w:hyperlink>
        </w:p>
        <w:p w14:paraId="53B51151" w14:textId="4367B91F"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79" w:history="1">
            <w:r w:rsidRPr="002C2E66">
              <w:rPr>
                <w:rStyle w:val="Hyperlink"/>
                <w:rFonts w:eastAsia="Noto Sans Arabic" w:cstheme="majorHAnsi"/>
                <w:noProof/>
                <w:sz w:val="22"/>
                <w:rtl/>
              </w:rPr>
              <w:t>3. العينة وخطة المعاينة</w:t>
            </w:r>
            <w:r w:rsidRPr="002C2E66">
              <w:rPr>
                <w:noProof/>
                <w:webHidden/>
                <w:sz w:val="22"/>
              </w:rPr>
              <w:tab/>
            </w:r>
            <w:r w:rsidRPr="002C2E66">
              <w:rPr>
                <w:noProof/>
                <w:webHidden/>
                <w:sz w:val="22"/>
              </w:rPr>
              <w:fldChar w:fldCharType="begin"/>
            </w:r>
            <w:r w:rsidRPr="002C2E66">
              <w:rPr>
                <w:noProof/>
                <w:webHidden/>
                <w:sz w:val="22"/>
              </w:rPr>
              <w:instrText xml:space="preserve"> PAGEREF _Toc237103679 \h </w:instrText>
            </w:r>
            <w:r w:rsidRPr="002C2E66">
              <w:rPr>
                <w:noProof/>
                <w:webHidden/>
                <w:sz w:val="22"/>
              </w:rPr>
            </w:r>
            <w:r w:rsidRPr="002C2E66">
              <w:rPr>
                <w:noProof/>
                <w:webHidden/>
                <w:sz w:val="22"/>
              </w:rPr>
              <w:fldChar w:fldCharType="separate"/>
            </w:r>
            <w:r w:rsidR="00071977">
              <w:rPr>
                <w:rFonts w:cs="Times New Roman"/>
                <w:noProof/>
                <w:webHidden/>
                <w:sz w:val="22"/>
                <w:rtl/>
              </w:rPr>
              <w:t>18</w:t>
            </w:r>
            <w:r w:rsidRPr="002C2E66">
              <w:rPr>
                <w:noProof/>
                <w:webHidden/>
                <w:sz w:val="22"/>
              </w:rPr>
              <w:fldChar w:fldCharType="end"/>
            </w:r>
          </w:hyperlink>
        </w:p>
        <w:p w14:paraId="646642FD" w14:textId="10B29677" w:rsidR="002401DF" w:rsidRPr="002C2E66" w:rsidRDefault="002401DF" w:rsidP="002C2E66">
          <w:pPr>
            <w:pStyle w:val="TOC3"/>
            <w:tabs>
              <w:tab w:val="right" w:leader="dot" w:pos="9062"/>
            </w:tabs>
            <w:bidi/>
            <w:rPr>
              <w:rFonts w:asciiTheme="minorHAnsi" w:eastAsiaTheme="minorEastAsia" w:hAnsiTheme="minorHAnsi" w:cstheme="minorBidi"/>
              <w:noProof/>
              <w:kern w:val="2"/>
              <w:sz w:val="22"/>
              <w14:ligatures w14:val="standardContextual"/>
            </w:rPr>
          </w:pPr>
          <w:hyperlink w:anchor="_Toc237103680" w:history="1">
            <w:r w:rsidRPr="002C2E66">
              <w:rPr>
                <w:rStyle w:val="Hyperlink"/>
                <w:rFonts w:eastAsia="Noto Sans Arabic" w:cstheme="majorHAnsi"/>
                <w:noProof/>
                <w:sz w:val="22"/>
                <w:rtl/>
              </w:rPr>
              <w:t>3.1 حجم العينة</w:t>
            </w:r>
            <w:r w:rsidRPr="002C2E66">
              <w:rPr>
                <w:noProof/>
                <w:webHidden/>
                <w:sz w:val="22"/>
              </w:rPr>
              <w:tab/>
            </w:r>
            <w:r w:rsidRPr="002C2E66">
              <w:rPr>
                <w:noProof/>
                <w:webHidden/>
                <w:sz w:val="22"/>
              </w:rPr>
              <w:fldChar w:fldCharType="begin"/>
            </w:r>
            <w:r w:rsidRPr="002C2E66">
              <w:rPr>
                <w:noProof/>
                <w:webHidden/>
                <w:sz w:val="22"/>
              </w:rPr>
              <w:instrText xml:space="preserve"> PAGEREF _Toc237103680 \h </w:instrText>
            </w:r>
            <w:r w:rsidRPr="002C2E66">
              <w:rPr>
                <w:noProof/>
                <w:webHidden/>
                <w:sz w:val="22"/>
              </w:rPr>
            </w:r>
            <w:r w:rsidRPr="002C2E66">
              <w:rPr>
                <w:noProof/>
                <w:webHidden/>
                <w:sz w:val="22"/>
              </w:rPr>
              <w:fldChar w:fldCharType="separate"/>
            </w:r>
            <w:r w:rsidR="00071977">
              <w:rPr>
                <w:rFonts w:cs="Times New Roman"/>
                <w:noProof/>
                <w:webHidden/>
                <w:sz w:val="22"/>
                <w:rtl/>
              </w:rPr>
              <w:t>18</w:t>
            </w:r>
            <w:r w:rsidRPr="002C2E66">
              <w:rPr>
                <w:noProof/>
                <w:webHidden/>
                <w:sz w:val="22"/>
              </w:rPr>
              <w:fldChar w:fldCharType="end"/>
            </w:r>
          </w:hyperlink>
        </w:p>
        <w:p w14:paraId="4224D9B3" w14:textId="5D1D1726" w:rsidR="002401DF" w:rsidRPr="002C2E66" w:rsidRDefault="002401DF" w:rsidP="002C2E66">
          <w:pPr>
            <w:pStyle w:val="TOC3"/>
            <w:tabs>
              <w:tab w:val="right" w:leader="dot" w:pos="9062"/>
            </w:tabs>
            <w:bidi/>
            <w:rPr>
              <w:rFonts w:asciiTheme="minorHAnsi" w:eastAsiaTheme="minorEastAsia" w:hAnsiTheme="minorHAnsi" w:cstheme="minorBidi"/>
              <w:noProof/>
              <w:kern w:val="2"/>
              <w:sz w:val="22"/>
              <w14:ligatures w14:val="standardContextual"/>
            </w:rPr>
          </w:pPr>
          <w:hyperlink w:anchor="_Toc237103681" w:history="1">
            <w:r w:rsidRPr="002C2E66">
              <w:rPr>
                <w:rStyle w:val="Hyperlink"/>
                <w:rFonts w:eastAsia="Noto Sans Arabic" w:cstheme="majorHAnsi"/>
                <w:noProof/>
                <w:sz w:val="22"/>
                <w:rtl/>
              </w:rPr>
              <w:t>3.2 معايير الاشتمال والاستبعاد</w:t>
            </w:r>
            <w:r w:rsidRPr="002C2E66">
              <w:rPr>
                <w:noProof/>
                <w:webHidden/>
                <w:sz w:val="22"/>
              </w:rPr>
              <w:tab/>
            </w:r>
            <w:r w:rsidRPr="002C2E66">
              <w:rPr>
                <w:noProof/>
                <w:webHidden/>
                <w:sz w:val="22"/>
              </w:rPr>
              <w:fldChar w:fldCharType="begin"/>
            </w:r>
            <w:r w:rsidRPr="002C2E66">
              <w:rPr>
                <w:noProof/>
                <w:webHidden/>
                <w:sz w:val="22"/>
              </w:rPr>
              <w:instrText xml:space="preserve"> PAGEREF _Toc237103681 \h </w:instrText>
            </w:r>
            <w:r w:rsidRPr="002C2E66">
              <w:rPr>
                <w:noProof/>
                <w:webHidden/>
                <w:sz w:val="22"/>
              </w:rPr>
            </w:r>
            <w:r w:rsidRPr="002C2E66">
              <w:rPr>
                <w:noProof/>
                <w:webHidden/>
                <w:sz w:val="22"/>
              </w:rPr>
              <w:fldChar w:fldCharType="separate"/>
            </w:r>
            <w:r w:rsidR="00071977">
              <w:rPr>
                <w:rFonts w:cs="Times New Roman"/>
                <w:noProof/>
                <w:webHidden/>
                <w:sz w:val="22"/>
                <w:rtl/>
              </w:rPr>
              <w:t>18</w:t>
            </w:r>
            <w:r w:rsidRPr="002C2E66">
              <w:rPr>
                <w:noProof/>
                <w:webHidden/>
                <w:sz w:val="22"/>
              </w:rPr>
              <w:fldChar w:fldCharType="end"/>
            </w:r>
          </w:hyperlink>
        </w:p>
        <w:p w14:paraId="1AC07030" w14:textId="70FCD21C" w:rsidR="002401DF" w:rsidRPr="002C2E66" w:rsidRDefault="002401DF" w:rsidP="002C2E66">
          <w:pPr>
            <w:pStyle w:val="TOC3"/>
            <w:tabs>
              <w:tab w:val="right" w:leader="dot" w:pos="9062"/>
            </w:tabs>
            <w:bidi/>
            <w:rPr>
              <w:rFonts w:asciiTheme="minorHAnsi" w:eastAsiaTheme="minorEastAsia" w:hAnsiTheme="minorHAnsi" w:cstheme="minorBidi"/>
              <w:noProof/>
              <w:kern w:val="2"/>
              <w:sz w:val="22"/>
              <w14:ligatures w14:val="standardContextual"/>
            </w:rPr>
          </w:pPr>
          <w:hyperlink w:anchor="_Toc237103682" w:history="1">
            <w:r w:rsidRPr="002C2E66">
              <w:rPr>
                <w:rStyle w:val="Hyperlink"/>
                <w:rFonts w:eastAsia="Noto Sans Arabic" w:cstheme="majorHAnsi"/>
                <w:noProof/>
                <w:sz w:val="22"/>
                <w:rtl/>
              </w:rPr>
              <w:t>3.3 أسلوب المعاينة</w:t>
            </w:r>
            <w:r w:rsidRPr="002C2E66">
              <w:rPr>
                <w:noProof/>
                <w:webHidden/>
                <w:sz w:val="22"/>
              </w:rPr>
              <w:tab/>
            </w:r>
            <w:r w:rsidRPr="002C2E66">
              <w:rPr>
                <w:noProof/>
                <w:webHidden/>
                <w:sz w:val="22"/>
              </w:rPr>
              <w:fldChar w:fldCharType="begin"/>
            </w:r>
            <w:r w:rsidRPr="002C2E66">
              <w:rPr>
                <w:noProof/>
                <w:webHidden/>
                <w:sz w:val="22"/>
              </w:rPr>
              <w:instrText xml:space="preserve"> PAGEREF _Toc237103682 \h </w:instrText>
            </w:r>
            <w:r w:rsidRPr="002C2E66">
              <w:rPr>
                <w:noProof/>
                <w:webHidden/>
                <w:sz w:val="22"/>
              </w:rPr>
            </w:r>
            <w:r w:rsidRPr="002C2E66">
              <w:rPr>
                <w:noProof/>
                <w:webHidden/>
                <w:sz w:val="22"/>
              </w:rPr>
              <w:fldChar w:fldCharType="separate"/>
            </w:r>
            <w:r w:rsidR="00071977">
              <w:rPr>
                <w:rFonts w:cs="Times New Roman"/>
                <w:noProof/>
                <w:webHidden/>
                <w:sz w:val="22"/>
                <w:rtl/>
              </w:rPr>
              <w:t>19</w:t>
            </w:r>
            <w:r w:rsidRPr="002C2E66">
              <w:rPr>
                <w:noProof/>
                <w:webHidden/>
                <w:sz w:val="22"/>
              </w:rPr>
              <w:fldChar w:fldCharType="end"/>
            </w:r>
          </w:hyperlink>
        </w:p>
        <w:p w14:paraId="639C91D7" w14:textId="07ECD0A9"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83" w:history="1">
            <w:r w:rsidRPr="002C2E66">
              <w:rPr>
                <w:rStyle w:val="Hyperlink"/>
                <w:rFonts w:eastAsia="Noto Sans Arabic" w:cstheme="majorHAnsi"/>
                <w:noProof/>
                <w:sz w:val="22"/>
                <w:rtl/>
              </w:rPr>
              <w:t>4. أداة الدراسة والقياس</w:t>
            </w:r>
            <w:r w:rsidRPr="002C2E66">
              <w:rPr>
                <w:noProof/>
                <w:webHidden/>
                <w:sz w:val="22"/>
              </w:rPr>
              <w:tab/>
            </w:r>
            <w:r w:rsidRPr="002C2E66">
              <w:rPr>
                <w:noProof/>
                <w:webHidden/>
                <w:sz w:val="22"/>
              </w:rPr>
              <w:fldChar w:fldCharType="begin"/>
            </w:r>
            <w:r w:rsidRPr="002C2E66">
              <w:rPr>
                <w:noProof/>
                <w:webHidden/>
                <w:sz w:val="22"/>
              </w:rPr>
              <w:instrText xml:space="preserve"> PAGEREF _Toc237103683 \h </w:instrText>
            </w:r>
            <w:r w:rsidRPr="002C2E66">
              <w:rPr>
                <w:noProof/>
                <w:webHidden/>
                <w:sz w:val="22"/>
              </w:rPr>
            </w:r>
            <w:r w:rsidRPr="002C2E66">
              <w:rPr>
                <w:noProof/>
                <w:webHidden/>
                <w:sz w:val="22"/>
              </w:rPr>
              <w:fldChar w:fldCharType="separate"/>
            </w:r>
            <w:r w:rsidR="00071977">
              <w:rPr>
                <w:rFonts w:cs="Times New Roman"/>
                <w:noProof/>
                <w:webHidden/>
                <w:sz w:val="22"/>
                <w:rtl/>
              </w:rPr>
              <w:t>19</w:t>
            </w:r>
            <w:r w:rsidRPr="002C2E66">
              <w:rPr>
                <w:noProof/>
                <w:webHidden/>
                <w:sz w:val="22"/>
              </w:rPr>
              <w:fldChar w:fldCharType="end"/>
            </w:r>
          </w:hyperlink>
        </w:p>
        <w:p w14:paraId="0893CBFC" w14:textId="5E333A39"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84" w:history="1">
            <w:r w:rsidRPr="002C2E66">
              <w:rPr>
                <w:rStyle w:val="Hyperlink"/>
                <w:rFonts w:eastAsia="Noto Sans Arabic" w:cstheme="majorHAnsi"/>
                <w:noProof/>
                <w:sz w:val="22"/>
                <w:rtl/>
              </w:rPr>
              <w:t>5. الصدق والثبات والدراسة الاستطلاعية</w:t>
            </w:r>
            <w:r w:rsidRPr="002C2E66">
              <w:rPr>
                <w:noProof/>
                <w:webHidden/>
                <w:sz w:val="22"/>
              </w:rPr>
              <w:tab/>
            </w:r>
            <w:r w:rsidRPr="002C2E66">
              <w:rPr>
                <w:noProof/>
                <w:webHidden/>
                <w:sz w:val="22"/>
              </w:rPr>
              <w:fldChar w:fldCharType="begin"/>
            </w:r>
            <w:r w:rsidRPr="002C2E66">
              <w:rPr>
                <w:noProof/>
                <w:webHidden/>
                <w:sz w:val="22"/>
              </w:rPr>
              <w:instrText xml:space="preserve"> PAGEREF _Toc237103684 \h </w:instrText>
            </w:r>
            <w:r w:rsidRPr="002C2E66">
              <w:rPr>
                <w:noProof/>
                <w:webHidden/>
                <w:sz w:val="22"/>
              </w:rPr>
            </w:r>
            <w:r w:rsidRPr="002C2E66">
              <w:rPr>
                <w:noProof/>
                <w:webHidden/>
                <w:sz w:val="22"/>
              </w:rPr>
              <w:fldChar w:fldCharType="separate"/>
            </w:r>
            <w:r w:rsidR="00071977">
              <w:rPr>
                <w:rFonts w:cs="Times New Roman"/>
                <w:noProof/>
                <w:webHidden/>
                <w:sz w:val="22"/>
                <w:rtl/>
              </w:rPr>
              <w:t>20</w:t>
            </w:r>
            <w:r w:rsidRPr="002C2E66">
              <w:rPr>
                <w:noProof/>
                <w:webHidden/>
                <w:sz w:val="22"/>
              </w:rPr>
              <w:fldChar w:fldCharType="end"/>
            </w:r>
          </w:hyperlink>
        </w:p>
        <w:p w14:paraId="29054516" w14:textId="2CEF08DA"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85" w:history="1">
            <w:r w:rsidRPr="002C2E66">
              <w:rPr>
                <w:rStyle w:val="Hyperlink"/>
                <w:rFonts w:eastAsia="Noto Sans Arabic" w:cstheme="majorHAnsi"/>
                <w:noProof/>
                <w:sz w:val="22"/>
                <w:rtl/>
              </w:rPr>
              <w:t>6. بروتوكول جمع البيانات وضبط الجودة</w:t>
            </w:r>
            <w:r w:rsidRPr="002C2E66">
              <w:rPr>
                <w:noProof/>
                <w:webHidden/>
                <w:sz w:val="22"/>
              </w:rPr>
              <w:tab/>
            </w:r>
            <w:r w:rsidRPr="002C2E66">
              <w:rPr>
                <w:noProof/>
                <w:webHidden/>
                <w:sz w:val="22"/>
              </w:rPr>
              <w:fldChar w:fldCharType="begin"/>
            </w:r>
            <w:r w:rsidRPr="002C2E66">
              <w:rPr>
                <w:noProof/>
                <w:webHidden/>
                <w:sz w:val="22"/>
              </w:rPr>
              <w:instrText xml:space="preserve"> PAGEREF _Toc237103685 \h </w:instrText>
            </w:r>
            <w:r w:rsidRPr="002C2E66">
              <w:rPr>
                <w:noProof/>
                <w:webHidden/>
                <w:sz w:val="22"/>
              </w:rPr>
            </w:r>
            <w:r w:rsidRPr="002C2E66">
              <w:rPr>
                <w:noProof/>
                <w:webHidden/>
                <w:sz w:val="22"/>
              </w:rPr>
              <w:fldChar w:fldCharType="separate"/>
            </w:r>
            <w:r w:rsidR="00071977">
              <w:rPr>
                <w:rFonts w:cs="Times New Roman"/>
                <w:noProof/>
                <w:webHidden/>
                <w:sz w:val="22"/>
                <w:rtl/>
              </w:rPr>
              <w:t>20</w:t>
            </w:r>
            <w:r w:rsidRPr="002C2E66">
              <w:rPr>
                <w:noProof/>
                <w:webHidden/>
                <w:sz w:val="22"/>
              </w:rPr>
              <w:fldChar w:fldCharType="end"/>
            </w:r>
          </w:hyperlink>
        </w:p>
        <w:p w14:paraId="4A381BDB" w14:textId="7294DED7"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86" w:history="1">
            <w:r w:rsidRPr="002C2E66">
              <w:rPr>
                <w:rStyle w:val="Hyperlink"/>
                <w:rFonts w:eastAsia="Noto Sans Arabic" w:cstheme="majorHAnsi"/>
                <w:noProof/>
                <w:sz w:val="22"/>
                <w:rtl/>
              </w:rPr>
              <w:t>7. أساليب تحليل البيانات</w:t>
            </w:r>
            <w:r w:rsidRPr="002C2E66">
              <w:rPr>
                <w:noProof/>
                <w:webHidden/>
                <w:sz w:val="22"/>
              </w:rPr>
              <w:tab/>
            </w:r>
            <w:r w:rsidRPr="002C2E66">
              <w:rPr>
                <w:noProof/>
                <w:webHidden/>
                <w:sz w:val="22"/>
              </w:rPr>
              <w:fldChar w:fldCharType="begin"/>
            </w:r>
            <w:r w:rsidRPr="002C2E66">
              <w:rPr>
                <w:noProof/>
                <w:webHidden/>
                <w:sz w:val="22"/>
              </w:rPr>
              <w:instrText xml:space="preserve"> PAGEREF _Toc237103686 \h </w:instrText>
            </w:r>
            <w:r w:rsidRPr="002C2E66">
              <w:rPr>
                <w:noProof/>
                <w:webHidden/>
                <w:sz w:val="22"/>
              </w:rPr>
            </w:r>
            <w:r w:rsidRPr="002C2E66">
              <w:rPr>
                <w:noProof/>
                <w:webHidden/>
                <w:sz w:val="22"/>
              </w:rPr>
              <w:fldChar w:fldCharType="separate"/>
            </w:r>
            <w:r w:rsidR="00071977">
              <w:rPr>
                <w:rFonts w:cs="Times New Roman"/>
                <w:noProof/>
                <w:webHidden/>
                <w:sz w:val="22"/>
                <w:rtl/>
              </w:rPr>
              <w:t>21</w:t>
            </w:r>
            <w:r w:rsidRPr="002C2E66">
              <w:rPr>
                <w:noProof/>
                <w:webHidden/>
                <w:sz w:val="22"/>
              </w:rPr>
              <w:fldChar w:fldCharType="end"/>
            </w:r>
          </w:hyperlink>
        </w:p>
        <w:p w14:paraId="6591899B" w14:textId="2DC73AAD"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87" w:history="1">
            <w:r w:rsidRPr="002C2E66">
              <w:rPr>
                <w:rStyle w:val="Hyperlink"/>
                <w:rFonts w:eastAsia="Noto Sans Arabic" w:cstheme="majorHAnsi"/>
                <w:noProof/>
                <w:sz w:val="22"/>
                <w:rtl/>
              </w:rPr>
              <w:t>8. الاعتبارات الأخلاقية</w:t>
            </w:r>
            <w:r w:rsidRPr="002C2E66">
              <w:rPr>
                <w:noProof/>
                <w:webHidden/>
                <w:sz w:val="22"/>
              </w:rPr>
              <w:tab/>
            </w:r>
            <w:r w:rsidRPr="002C2E66">
              <w:rPr>
                <w:noProof/>
                <w:webHidden/>
                <w:sz w:val="22"/>
              </w:rPr>
              <w:fldChar w:fldCharType="begin"/>
            </w:r>
            <w:r w:rsidRPr="002C2E66">
              <w:rPr>
                <w:noProof/>
                <w:webHidden/>
                <w:sz w:val="22"/>
              </w:rPr>
              <w:instrText xml:space="preserve"> PAGEREF _Toc237103687 \h </w:instrText>
            </w:r>
            <w:r w:rsidRPr="002C2E66">
              <w:rPr>
                <w:noProof/>
                <w:webHidden/>
                <w:sz w:val="22"/>
              </w:rPr>
            </w:r>
            <w:r w:rsidRPr="002C2E66">
              <w:rPr>
                <w:noProof/>
                <w:webHidden/>
                <w:sz w:val="22"/>
              </w:rPr>
              <w:fldChar w:fldCharType="separate"/>
            </w:r>
            <w:r w:rsidR="00071977">
              <w:rPr>
                <w:rFonts w:cs="Times New Roman"/>
                <w:noProof/>
                <w:webHidden/>
                <w:sz w:val="22"/>
                <w:rtl/>
              </w:rPr>
              <w:t>21</w:t>
            </w:r>
            <w:r w:rsidRPr="002C2E66">
              <w:rPr>
                <w:noProof/>
                <w:webHidden/>
                <w:sz w:val="22"/>
              </w:rPr>
              <w:fldChar w:fldCharType="end"/>
            </w:r>
          </w:hyperlink>
        </w:p>
        <w:p w14:paraId="1B58F27A" w14:textId="06588FB1"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88" w:history="1">
            <w:r w:rsidRPr="002C2E66">
              <w:rPr>
                <w:rStyle w:val="Hyperlink"/>
                <w:rFonts w:eastAsia="Noto Sans Arabic" w:cstheme="majorHAnsi"/>
                <w:noProof/>
                <w:sz w:val="22"/>
                <w:rtl/>
              </w:rPr>
              <w:t>9. الجدول الزمني التنفيذي</w:t>
            </w:r>
            <w:r w:rsidRPr="002C2E66">
              <w:rPr>
                <w:noProof/>
                <w:webHidden/>
                <w:sz w:val="22"/>
              </w:rPr>
              <w:tab/>
            </w:r>
            <w:r w:rsidRPr="002C2E66">
              <w:rPr>
                <w:noProof/>
                <w:webHidden/>
                <w:sz w:val="22"/>
              </w:rPr>
              <w:fldChar w:fldCharType="begin"/>
            </w:r>
            <w:r w:rsidRPr="002C2E66">
              <w:rPr>
                <w:noProof/>
                <w:webHidden/>
                <w:sz w:val="22"/>
              </w:rPr>
              <w:instrText xml:space="preserve"> PAGEREF _Toc237103688 \h </w:instrText>
            </w:r>
            <w:r w:rsidRPr="002C2E66">
              <w:rPr>
                <w:noProof/>
                <w:webHidden/>
                <w:sz w:val="22"/>
              </w:rPr>
            </w:r>
            <w:r w:rsidRPr="002C2E66">
              <w:rPr>
                <w:noProof/>
                <w:webHidden/>
                <w:sz w:val="22"/>
              </w:rPr>
              <w:fldChar w:fldCharType="separate"/>
            </w:r>
            <w:r w:rsidR="00071977">
              <w:rPr>
                <w:rFonts w:cs="Times New Roman"/>
                <w:noProof/>
                <w:webHidden/>
                <w:sz w:val="22"/>
                <w:rtl/>
              </w:rPr>
              <w:t>22</w:t>
            </w:r>
            <w:r w:rsidRPr="002C2E66">
              <w:rPr>
                <w:noProof/>
                <w:webHidden/>
                <w:sz w:val="22"/>
              </w:rPr>
              <w:fldChar w:fldCharType="end"/>
            </w:r>
          </w:hyperlink>
        </w:p>
        <w:p w14:paraId="3E5AECC4" w14:textId="59323D82"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689" w:history="1">
            <w:r w:rsidRPr="002C2E66">
              <w:rPr>
                <w:rStyle w:val="Hyperlink"/>
                <w:rFonts w:eastAsia="Noto Sans Arabic" w:cstheme="majorHAnsi"/>
                <w:noProof/>
                <w:sz w:val="22"/>
                <w:rtl/>
              </w:rPr>
              <w:t>الفصل الرابع: النتائج الوصفية والارتباطية</w:t>
            </w:r>
            <w:r w:rsidRPr="002C2E66">
              <w:rPr>
                <w:noProof/>
                <w:webHidden/>
                <w:sz w:val="22"/>
              </w:rPr>
              <w:tab/>
            </w:r>
            <w:r w:rsidRPr="002C2E66">
              <w:rPr>
                <w:noProof/>
                <w:webHidden/>
                <w:sz w:val="22"/>
              </w:rPr>
              <w:fldChar w:fldCharType="begin"/>
            </w:r>
            <w:r w:rsidRPr="002C2E66">
              <w:rPr>
                <w:noProof/>
                <w:webHidden/>
                <w:sz w:val="22"/>
              </w:rPr>
              <w:instrText xml:space="preserve"> PAGEREF _Toc237103689 \h </w:instrText>
            </w:r>
            <w:r w:rsidRPr="002C2E66">
              <w:rPr>
                <w:noProof/>
                <w:webHidden/>
                <w:sz w:val="22"/>
              </w:rPr>
            </w:r>
            <w:r w:rsidRPr="002C2E66">
              <w:rPr>
                <w:noProof/>
                <w:webHidden/>
                <w:sz w:val="22"/>
              </w:rPr>
              <w:fldChar w:fldCharType="separate"/>
            </w:r>
            <w:r w:rsidR="00071977">
              <w:rPr>
                <w:rFonts w:cs="Times New Roman"/>
                <w:noProof/>
                <w:webHidden/>
                <w:sz w:val="22"/>
                <w:rtl/>
              </w:rPr>
              <w:t>23</w:t>
            </w:r>
            <w:r w:rsidRPr="002C2E66">
              <w:rPr>
                <w:noProof/>
                <w:webHidden/>
                <w:sz w:val="22"/>
              </w:rPr>
              <w:fldChar w:fldCharType="end"/>
            </w:r>
          </w:hyperlink>
        </w:p>
        <w:p w14:paraId="4139E8C1" w14:textId="64998756"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90" w:history="1">
            <w:r w:rsidRPr="002C2E66">
              <w:rPr>
                <w:rStyle w:val="Hyperlink"/>
                <w:rFonts w:eastAsia="Noto Sans Arabic" w:cstheme="majorHAnsi"/>
                <w:noProof/>
                <w:sz w:val="22"/>
                <w:rtl/>
              </w:rPr>
              <w:t>1. تدفق الاستجابات وضبط جودة البيانات</w:t>
            </w:r>
            <w:r w:rsidRPr="002C2E66">
              <w:rPr>
                <w:noProof/>
                <w:webHidden/>
                <w:sz w:val="22"/>
              </w:rPr>
              <w:tab/>
            </w:r>
            <w:r w:rsidRPr="002C2E66">
              <w:rPr>
                <w:noProof/>
                <w:webHidden/>
                <w:sz w:val="22"/>
              </w:rPr>
              <w:fldChar w:fldCharType="begin"/>
            </w:r>
            <w:r w:rsidRPr="002C2E66">
              <w:rPr>
                <w:noProof/>
                <w:webHidden/>
                <w:sz w:val="22"/>
              </w:rPr>
              <w:instrText xml:space="preserve"> PAGEREF _Toc237103690 \h </w:instrText>
            </w:r>
            <w:r w:rsidRPr="002C2E66">
              <w:rPr>
                <w:noProof/>
                <w:webHidden/>
                <w:sz w:val="22"/>
              </w:rPr>
            </w:r>
            <w:r w:rsidRPr="002C2E66">
              <w:rPr>
                <w:noProof/>
                <w:webHidden/>
                <w:sz w:val="22"/>
              </w:rPr>
              <w:fldChar w:fldCharType="separate"/>
            </w:r>
            <w:r w:rsidR="00071977">
              <w:rPr>
                <w:rFonts w:cs="Times New Roman"/>
                <w:noProof/>
                <w:webHidden/>
                <w:sz w:val="22"/>
                <w:rtl/>
              </w:rPr>
              <w:t>23</w:t>
            </w:r>
            <w:r w:rsidRPr="002C2E66">
              <w:rPr>
                <w:noProof/>
                <w:webHidden/>
                <w:sz w:val="22"/>
              </w:rPr>
              <w:fldChar w:fldCharType="end"/>
            </w:r>
          </w:hyperlink>
        </w:p>
        <w:p w14:paraId="65A30DE0" w14:textId="58CC6454"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91" w:history="1">
            <w:r w:rsidRPr="002C2E66">
              <w:rPr>
                <w:rStyle w:val="Hyperlink"/>
                <w:rFonts w:eastAsia="Noto Sans Arabic" w:cstheme="majorHAnsi"/>
                <w:noProof/>
                <w:sz w:val="22"/>
                <w:rtl/>
              </w:rPr>
              <w:t>2. الخصائص الوصفية للعينة</w:t>
            </w:r>
            <w:r w:rsidRPr="002C2E66">
              <w:rPr>
                <w:noProof/>
                <w:webHidden/>
                <w:sz w:val="22"/>
              </w:rPr>
              <w:tab/>
            </w:r>
            <w:r w:rsidRPr="002C2E66">
              <w:rPr>
                <w:noProof/>
                <w:webHidden/>
                <w:sz w:val="22"/>
              </w:rPr>
              <w:fldChar w:fldCharType="begin"/>
            </w:r>
            <w:r w:rsidRPr="002C2E66">
              <w:rPr>
                <w:noProof/>
                <w:webHidden/>
                <w:sz w:val="22"/>
              </w:rPr>
              <w:instrText xml:space="preserve"> PAGEREF _Toc237103691 \h </w:instrText>
            </w:r>
            <w:r w:rsidRPr="002C2E66">
              <w:rPr>
                <w:noProof/>
                <w:webHidden/>
                <w:sz w:val="22"/>
              </w:rPr>
            </w:r>
            <w:r w:rsidRPr="002C2E66">
              <w:rPr>
                <w:noProof/>
                <w:webHidden/>
                <w:sz w:val="22"/>
              </w:rPr>
              <w:fldChar w:fldCharType="separate"/>
            </w:r>
            <w:r w:rsidR="00071977">
              <w:rPr>
                <w:rFonts w:cs="Times New Roman"/>
                <w:noProof/>
                <w:webHidden/>
                <w:sz w:val="22"/>
                <w:rtl/>
              </w:rPr>
              <w:t>23</w:t>
            </w:r>
            <w:r w:rsidRPr="002C2E66">
              <w:rPr>
                <w:noProof/>
                <w:webHidden/>
                <w:sz w:val="22"/>
              </w:rPr>
              <w:fldChar w:fldCharType="end"/>
            </w:r>
          </w:hyperlink>
        </w:p>
        <w:p w14:paraId="3B583B71" w14:textId="74522836"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92" w:history="1">
            <w:r w:rsidRPr="002C2E66">
              <w:rPr>
                <w:rStyle w:val="Hyperlink"/>
                <w:rFonts w:eastAsia="Noto Sans Arabic" w:cstheme="majorHAnsi"/>
                <w:noProof/>
                <w:sz w:val="22"/>
                <w:rtl/>
              </w:rPr>
              <w:t>3. صدق الأداة وثباتها في الالبيانات</w:t>
            </w:r>
            <w:r w:rsidRPr="002C2E66">
              <w:rPr>
                <w:noProof/>
                <w:webHidden/>
                <w:sz w:val="22"/>
              </w:rPr>
              <w:tab/>
            </w:r>
            <w:r w:rsidRPr="002C2E66">
              <w:rPr>
                <w:noProof/>
                <w:webHidden/>
                <w:sz w:val="22"/>
              </w:rPr>
              <w:fldChar w:fldCharType="begin"/>
            </w:r>
            <w:r w:rsidRPr="002C2E66">
              <w:rPr>
                <w:noProof/>
                <w:webHidden/>
                <w:sz w:val="22"/>
              </w:rPr>
              <w:instrText xml:space="preserve"> PAGEREF _Toc237103692 \h </w:instrText>
            </w:r>
            <w:r w:rsidRPr="002C2E66">
              <w:rPr>
                <w:noProof/>
                <w:webHidden/>
                <w:sz w:val="22"/>
              </w:rPr>
            </w:r>
            <w:r w:rsidRPr="002C2E66">
              <w:rPr>
                <w:noProof/>
                <w:webHidden/>
                <w:sz w:val="22"/>
              </w:rPr>
              <w:fldChar w:fldCharType="separate"/>
            </w:r>
            <w:r w:rsidR="00071977">
              <w:rPr>
                <w:rFonts w:cs="Times New Roman"/>
                <w:noProof/>
                <w:webHidden/>
                <w:sz w:val="22"/>
                <w:rtl/>
              </w:rPr>
              <w:t>24</w:t>
            </w:r>
            <w:r w:rsidRPr="002C2E66">
              <w:rPr>
                <w:noProof/>
                <w:webHidden/>
                <w:sz w:val="22"/>
              </w:rPr>
              <w:fldChar w:fldCharType="end"/>
            </w:r>
          </w:hyperlink>
        </w:p>
        <w:p w14:paraId="42ED3B90" w14:textId="64BF6A43"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93" w:history="1">
            <w:r w:rsidRPr="002C2E66">
              <w:rPr>
                <w:rStyle w:val="Hyperlink"/>
                <w:rFonts w:eastAsia="Noto Sans Arabic" w:cstheme="majorHAnsi"/>
                <w:noProof/>
                <w:sz w:val="22"/>
                <w:rtl/>
              </w:rPr>
              <w:t>4. الإحصاءات الوصفية لمتغيرات الدراسة</w:t>
            </w:r>
            <w:r w:rsidRPr="002C2E66">
              <w:rPr>
                <w:noProof/>
                <w:webHidden/>
                <w:sz w:val="22"/>
              </w:rPr>
              <w:tab/>
            </w:r>
            <w:r w:rsidRPr="002C2E66">
              <w:rPr>
                <w:noProof/>
                <w:webHidden/>
                <w:sz w:val="22"/>
              </w:rPr>
              <w:fldChar w:fldCharType="begin"/>
            </w:r>
            <w:r w:rsidRPr="002C2E66">
              <w:rPr>
                <w:noProof/>
                <w:webHidden/>
                <w:sz w:val="22"/>
              </w:rPr>
              <w:instrText xml:space="preserve"> PAGEREF _Toc237103693 \h </w:instrText>
            </w:r>
            <w:r w:rsidRPr="002C2E66">
              <w:rPr>
                <w:noProof/>
                <w:webHidden/>
                <w:sz w:val="22"/>
              </w:rPr>
            </w:r>
            <w:r w:rsidRPr="002C2E66">
              <w:rPr>
                <w:noProof/>
                <w:webHidden/>
                <w:sz w:val="22"/>
              </w:rPr>
              <w:fldChar w:fldCharType="separate"/>
            </w:r>
            <w:r w:rsidR="00071977">
              <w:rPr>
                <w:rFonts w:cs="Times New Roman"/>
                <w:noProof/>
                <w:webHidden/>
                <w:sz w:val="22"/>
                <w:rtl/>
              </w:rPr>
              <w:t>24</w:t>
            </w:r>
            <w:r w:rsidRPr="002C2E66">
              <w:rPr>
                <w:noProof/>
                <w:webHidden/>
                <w:sz w:val="22"/>
              </w:rPr>
              <w:fldChar w:fldCharType="end"/>
            </w:r>
          </w:hyperlink>
        </w:p>
        <w:p w14:paraId="2212D12A" w14:textId="5C5B06C4"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94" w:history="1">
            <w:r w:rsidRPr="002C2E66">
              <w:rPr>
                <w:rStyle w:val="Hyperlink"/>
                <w:rFonts w:eastAsia="Noto Sans Arabic" w:cstheme="majorHAnsi"/>
                <w:noProof/>
                <w:sz w:val="22"/>
                <w:rtl/>
              </w:rPr>
              <w:t>5. العلاقات الارتباطية بين المتغيرات الرئيسة</w:t>
            </w:r>
            <w:r w:rsidRPr="002C2E66">
              <w:rPr>
                <w:noProof/>
                <w:webHidden/>
                <w:sz w:val="22"/>
              </w:rPr>
              <w:tab/>
            </w:r>
            <w:r w:rsidRPr="002C2E66">
              <w:rPr>
                <w:noProof/>
                <w:webHidden/>
                <w:sz w:val="22"/>
              </w:rPr>
              <w:fldChar w:fldCharType="begin"/>
            </w:r>
            <w:r w:rsidRPr="002C2E66">
              <w:rPr>
                <w:noProof/>
                <w:webHidden/>
                <w:sz w:val="22"/>
              </w:rPr>
              <w:instrText xml:space="preserve"> PAGEREF _Toc237103694 \h </w:instrText>
            </w:r>
            <w:r w:rsidRPr="002C2E66">
              <w:rPr>
                <w:noProof/>
                <w:webHidden/>
                <w:sz w:val="22"/>
              </w:rPr>
            </w:r>
            <w:r w:rsidRPr="002C2E66">
              <w:rPr>
                <w:noProof/>
                <w:webHidden/>
                <w:sz w:val="22"/>
              </w:rPr>
              <w:fldChar w:fldCharType="separate"/>
            </w:r>
            <w:r w:rsidR="00071977">
              <w:rPr>
                <w:rFonts w:cs="Times New Roman"/>
                <w:noProof/>
                <w:webHidden/>
                <w:sz w:val="22"/>
                <w:rtl/>
              </w:rPr>
              <w:t>25</w:t>
            </w:r>
            <w:r w:rsidRPr="002C2E66">
              <w:rPr>
                <w:noProof/>
                <w:webHidden/>
                <w:sz w:val="22"/>
              </w:rPr>
              <w:fldChar w:fldCharType="end"/>
            </w:r>
          </w:hyperlink>
        </w:p>
        <w:p w14:paraId="46EF0788" w14:textId="70FCE8EE"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95" w:history="1">
            <w:r w:rsidRPr="002C2E66">
              <w:rPr>
                <w:rStyle w:val="Hyperlink"/>
                <w:rFonts w:eastAsia="Noto Sans Arabic" w:cstheme="majorHAnsi"/>
                <w:noProof/>
                <w:sz w:val="22"/>
                <w:rtl/>
              </w:rPr>
              <w:t>6. تحليل الانحدار والدور الوسيط الإحصائي</w:t>
            </w:r>
            <w:r w:rsidRPr="002C2E66">
              <w:rPr>
                <w:noProof/>
                <w:webHidden/>
                <w:sz w:val="22"/>
              </w:rPr>
              <w:tab/>
            </w:r>
            <w:r w:rsidRPr="002C2E66">
              <w:rPr>
                <w:noProof/>
                <w:webHidden/>
                <w:sz w:val="22"/>
              </w:rPr>
              <w:fldChar w:fldCharType="begin"/>
            </w:r>
            <w:r w:rsidRPr="002C2E66">
              <w:rPr>
                <w:noProof/>
                <w:webHidden/>
                <w:sz w:val="22"/>
              </w:rPr>
              <w:instrText xml:space="preserve"> PAGEREF _Toc237103695 \h </w:instrText>
            </w:r>
            <w:r w:rsidRPr="002C2E66">
              <w:rPr>
                <w:noProof/>
                <w:webHidden/>
                <w:sz w:val="22"/>
              </w:rPr>
            </w:r>
            <w:r w:rsidRPr="002C2E66">
              <w:rPr>
                <w:noProof/>
                <w:webHidden/>
                <w:sz w:val="22"/>
              </w:rPr>
              <w:fldChar w:fldCharType="separate"/>
            </w:r>
            <w:r w:rsidR="00071977">
              <w:rPr>
                <w:rFonts w:cs="Times New Roman"/>
                <w:noProof/>
                <w:webHidden/>
                <w:sz w:val="22"/>
                <w:rtl/>
              </w:rPr>
              <w:t>26</w:t>
            </w:r>
            <w:r w:rsidRPr="002C2E66">
              <w:rPr>
                <w:noProof/>
                <w:webHidden/>
                <w:sz w:val="22"/>
              </w:rPr>
              <w:fldChar w:fldCharType="end"/>
            </w:r>
          </w:hyperlink>
        </w:p>
        <w:p w14:paraId="5B00CCFD" w14:textId="38AE2F2B"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96" w:history="1">
            <w:r w:rsidRPr="002C2E66">
              <w:rPr>
                <w:rStyle w:val="Hyperlink"/>
                <w:rFonts w:eastAsia="Noto Sans Arabic" w:cstheme="majorHAnsi"/>
                <w:noProof/>
                <w:sz w:val="22"/>
                <w:rtl/>
              </w:rPr>
              <w:t>7. الفروق الوصفية وفق خصائص العينة</w:t>
            </w:r>
            <w:r w:rsidRPr="002C2E66">
              <w:rPr>
                <w:noProof/>
                <w:webHidden/>
                <w:sz w:val="22"/>
              </w:rPr>
              <w:tab/>
            </w:r>
            <w:r w:rsidRPr="002C2E66">
              <w:rPr>
                <w:noProof/>
                <w:webHidden/>
                <w:sz w:val="22"/>
              </w:rPr>
              <w:fldChar w:fldCharType="begin"/>
            </w:r>
            <w:r w:rsidRPr="002C2E66">
              <w:rPr>
                <w:noProof/>
                <w:webHidden/>
                <w:sz w:val="22"/>
              </w:rPr>
              <w:instrText xml:space="preserve"> PAGEREF _Toc237103696 \h </w:instrText>
            </w:r>
            <w:r w:rsidRPr="002C2E66">
              <w:rPr>
                <w:noProof/>
                <w:webHidden/>
                <w:sz w:val="22"/>
              </w:rPr>
            </w:r>
            <w:r w:rsidRPr="002C2E66">
              <w:rPr>
                <w:noProof/>
                <w:webHidden/>
                <w:sz w:val="22"/>
              </w:rPr>
              <w:fldChar w:fldCharType="separate"/>
            </w:r>
            <w:r w:rsidR="00071977">
              <w:rPr>
                <w:rFonts w:cs="Times New Roman"/>
                <w:noProof/>
                <w:webHidden/>
                <w:sz w:val="22"/>
                <w:rtl/>
              </w:rPr>
              <w:t>27</w:t>
            </w:r>
            <w:r w:rsidRPr="002C2E66">
              <w:rPr>
                <w:noProof/>
                <w:webHidden/>
                <w:sz w:val="22"/>
              </w:rPr>
              <w:fldChar w:fldCharType="end"/>
            </w:r>
          </w:hyperlink>
        </w:p>
        <w:p w14:paraId="48C4E4EB" w14:textId="75127091"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97" w:history="1">
            <w:r w:rsidRPr="002C2E66">
              <w:rPr>
                <w:rStyle w:val="Hyperlink"/>
                <w:rFonts w:eastAsia="Noto Sans Arabic" w:cstheme="majorHAnsi"/>
                <w:noProof/>
                <w:sz w:val="22"/>
                <w:rtl/>
              </w:rPr>
              <w:t>8. خلاصة اختبار الفرضيات</w:t>
            </w:r>
            <w:r w:rsidRPr="002C2E66">
              <w:rPr>
                <w:noProof/>
                <w:webHidden/>
                <w:sz w:val="22"/>
              </w:rPr>
              <w:tab/>
            </w:r>
            <w:r w:rsidRPr="002C2E66">
              <w:rPr>
                <w:noProof/>
                <w:webHidden/>
                <w:sz w:val="22"/>
              </w:rPr>
              <w:fldChar w:fldCharType="begin"/>
            </w:r>
            <w:r w:rsidRPr="002C2E66">
              <w:rPr>
                <w:noProof/>
                <w:webHidden/>
                <w:sz w:val="22"/>
              </w:rPr>
              <w:instrText xml:space="preserve"> PAGEREF _Toc237103697 \h </w:instrText>
            </w:r>
            <w:r w:rsidRPr="002C2E66">
              <w:rPr>
                <w:noProof/>
                <w:webHidden/>
                <w:sz w:val="22"/>
              </w:rPr>
            </w:r>
            <w:r w:rsidRPr="002C2E66">
              <w:rPr>
                <w:noProof/>
                <w:webHidden/>
                <w:sz w:val="22"/>
              </w:rPr>
              <w:fldChar w:fldCharType="separate"/>
            </w:r>
            <w:r w:rsidR="00071977">
              <w:rPr>
                <w:rFonts w:cs="Times New Roman"/>
                <w:noProof/>
                <w:webHidden/>
                <w:sz w:val="22"/>
                <w:rtl/>
              </w:rPr>
              <w:t>27</w:t>
            </w:r>
            <w:r w:rsidRPr="002C2E66">
              <w:rPr>
                <w:noProof/>
                <w:webHidden/>
                <w:sz w:val="22"/>
              </w:rPr>
              <w:fldChar w:fldCharType="end"/>
            </w:r>
          </w:hyperlink>
        </w:p>
        <w:p w14:paraId="448EF180" w14:textId="35FF7202"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698" w:history="1">
            <w:r w:rsidRPr="002C2E66">
              <w:rPr>
                <w:rStyle w:val="Hyperlink"/>
                <w:rFonts w:eastAsia="Noto Sans Arabic" w:cstheme="majorHAnsi"/>
                <w:noProof/>
                <w:sz w:val="22"/>
                <w:rtl/>
              </w:rPr>
              <w:t>الفصل الخامس: مناقشة النتائج والاستنتاجات والتوصيات</w:t>
            </w:r>
            <w:r w:rsidRPr="002C2E66">
              <w:rPr>
                <w:noProof/>
                <w:webHidden/>
                <w:sz w:val="22"/>
              </w:rPr>
              <w:tab/>
            </w:r>
            <w:r w:rsidRPr="002C2E66">
              <w:rPr>
                <w:noProof/>
                <w:webHidden/>
                <w:sz w:val="22"/>
              </w:rPr>
              <w:fldChar w:fldCharType="begin"/>
            </w:r>
            <w:r w:rsidRPr="002C2E66">
              <w:rPr>
                <w:noProof/>
                <w:webHidden/>
                <w:sz w:val="22"/>
              </w:rPr>
              <w:instrText xml:space="preserve"> PAGEREF _Toc237103698 \h </w:instrText>
            </w:r>
            <w:r w:rsidRPr="002C2E66">
              <w:rPr>
                <w:noProof/>
                <w:webHidden/>
                <w:sz w:val="22"/>
              </w:rPr>
            </w:r>
            <w:r w:rsidRPr="002C2E66">
              <w:rPr>
                <w:noProof/>
                <w:webHidden/>
                <w:sz w:val="22"/>
              </w:rPr>
              <w:fldChar w:fldCharType="separate"/>
            </w:r>
            <w:r w:rsidR="00071977">
              <w:rPr>
                <w:rFonts w:cs="Times New Roman"/>
                <w:noProof/>
                <w:webHidden/>
                <w:sz w:val="22"/>
                <w:rtl/>
              </w:rPr>
              <w:t>29</w:t>
            </w:r>
            <w:r w:rsidRPr="002C2E66">
              <w:rPr>
                <w:noProof/>
                <w:webHidden/>
                <w:sz w:val="22"/>
              </w:rPr>
              <w:fldChar w:fldCharType="end"/>
            </w:r>
          </w:hyperlink>
        </w:p>
        <w:p w14:paraId="3AD38515" w14:textId="6A371FA7"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699" w:history="1">
            <w:r w:rsidRPr="002C2E66">
              <w:rPr>
                <w:rStyle w:val="Hyperlink"/>
                <w:rFonts w:eastAsia="Noto Sans Arabic" w:cstheme="majorHAnsi"/>
                <w:noProof/>
                <w:sz w:val="22"/>
                <w:rtl/>
              </w:rPr>
              <w:t>1. مناقشة مستوى تبني التجارة الإلكترونية</w:t>
            </w:r>
            <w:r w:rsidRPr="002C2E66">
              <w:rPr>
                <w:noProof/>
                <w:webHidden/>
                <w:sz w:val="22"/>
              </w:rPr>
              <w:tab/>
            </w:r>
            <w:r w:rsidRPr="002C2E66">
              <w:rPr>
                <w:noProof/>
                <w:webHidden/>
                <w:sz w:val="22"/>
              </w:rPr>
              <w:fldChar w:fldCharType="begin"/>
            </w:r>
            <w:r w:rsidRPr="002C2E66">
              <w:rPr>
                <w:noProof/>
                <w:webHidden/>
                <w:sz w:val="22"/>
              </w:rPr>
              <w:instrText xml:space="preserve"> PAGEREF _Toc237103699 \h </w:instrText>
            </w:r>
            <w:r w:rsidRPr="002C2E66">
              <w:rPr>
                <w:noProof/>
                <w:webHidden/>
                <w:sz w:val="22"/>
              </w:rPr>
            </w:r>
            <w:r w:rsidRPr="002C2E66">
              <w:rPr>
                <w:noProof/>
                <w:webHidden/>
                <w:sz w:val="22"/>
              </w:rPr>
              <w:fldChar w:fldCharType="separate"/>
            </w:r>
            <w:r w:rsidR="00071977">
              <w:rPr>
                <w:rFonts w:cs="Times New Roman"/>
                <w:noProof/>
                <w:webHidden/>
                <w:sz w:val="22"/>
                <w:rtl/>
              </w:rPr>
              <w:t>29</w:t>
            </w:r>
            <w:r w:rsidRPr="002C2E66">
              <w:rPr>
                <w:noProof/>
                <w:webHidden/>
                <w:sz w:val="22"/>
              </w:rPr>
              <w:fldChar w:fldCharType="end"/>
            </w:r>
          </w:hyperlink>
        </w:p>
        <w:p w14:paraId="5FA53857" w14:textId="511BCF14"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00" w:history="1">
            <w:r w:rsidRPr="002C2E66">
              <w:rPr>
                <w:rStyle w:val="Hyperlink"/>
                <w:rFonts w:eastAsia="Noto Sans Arabic" w:cstheme="majorHAnsi"/>
                <w:noProof/>
                <w:sz w:val="22"/>
                <w:rtl/>
              </w:rPr>
              <w:t>2. مناقشة العلاقة بين التجارة الإلكترونية والتوجه الريادي</w:t>
            </w:r>
            <w:r w:rsidRPr="002C2E66">
              <w:rPr>
                <w:noProof/>
                <w:webHidden/>
                <w:sz w:val="22"/>
              </w:rPr>
              <w:tab/>
            </w:r>
            <w:r w:rsidRPr="002C2E66">
              <w:rPr>
                <w:noProof/>
                <w:webHidden/>
                <w:sz w:val="22"/>
              </w:rPr>
              <w:fldChar w:fldCharType="begin"/>
            </w:r>
            <w:r w:rsidRPr="002C2E66">
              <w:rPr>
                <w:noProof/>
                <w:webHidden/>
                <w:sz w:val="22"/>
              </w:rPr>
              <w:instrText xml:space="preserve"> PAGEREF _Toc237103700 \h </w:instrText>
            </w:r>
            <w:r w:rsidRPr="002C2E66">
              <w:rPr>
                <w:noProof/>
                <w:webHidden/>
                <w:sz w:val="22"/>
              </w:rPr>
            </w:r>
            <w:r w:rsidRPr="002C2E66">
              <w:rPr>
                <w:noProof/>
                <w:webHidden/>
                <w:sz w:val="22"/>
              </w:rPr>
              <w:fldChar w:fldCharType="separate"/>
            </w:r>
            <w:r w:rsidR="00071977">
              <w:rPr>
                <w:rFonts w:cs="Times New Roman"/>
                <w:noProof/>
                <w:webHidden/>
                <w:sz w:val="22"/>
                <w:rtl/>
              </w:rPr>
              <w:t>29</w:t>
            </w:r>
            <w:r w:rsidRPr="002C2E66">
              <w:rPr>
                <w:noProof/>
                <w:webHidden/>
                <w:sz w:val="22"/>
              </w:rPr>
              <w:fldChar w:fldCharType="end"/>
            </w:r>
          </w:hyperlink>
        </w:p>
        <w:p w14:paraId="606F46E8" w14:textId="6FEDEDC8"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01" w:history="1">
            <w:r w:rsidRPr="002C2E66">
              <w:rPr>
                <w:rStyle w:val="Hyperlink"/>
                <w:rFonts w:eastAsia="Noto Sans Arabic" w:cstheme="majorHAnsi"/>
                <w:noProof/>
                <w:sz w:val="22"/>
                <w:rtl/>
              </w:rPr>
              <w:t>3. مناقشة الثقافة التنظيمية كآلية تفسيرية</w:t>
            </w:r>
            <w:r w:rsidRPr="002C2E66">
              <w:rPr>
                <w:noProof/>
                <w:webHidden/>
                <w:sz w:val="22"/>
              </w:rPr>
              <w:tab/>
            </w:r>
            <w:r w:rsidRPr="002C2E66">
              <w:rPr>
                <w:noProof/>
                <w:webHidden/>
                <w:sz w:val="22"/>
              </w:rPr>
              <w:fldChar w:fldCharType="begin"/>
            </w:r>
            <w:r w:rsidRPr="002C2E66">
              <w:rPr>
                <w:noProof/>
                <w:webHidden/>
                <w:sz w:val="22"/>
              </w:rPr>
              <w:instrText xml:space="preserve"> PAGEREF _Toc237103701 \h </w:instrText>
            </w:r>
            <w:r w:rsidRPr="002C2E66">
              <w:rPr>
                <w:noProof/>
                <w:webHidden/>
                <w:sz w:val="22"/>
              </w:rPr>
            </w:r>
            <w:r w:rsidRPr="002C2E66">
              <w:rPr>
                <w:noProof/>
                <w:webHidden/>
                <w:sz w:val="22"/>
              </w:rPr>
              <w:fldChar w:fldCharType="separate"/>
            </w:r>
            <w:r w:rsidR="00071977">
              <w:rPr>
                <w:rFonts w:cs="Times New Roman"/>
                <w:noProof/>
                <w:webHidden/>
                <w:sz w:val="22"/>
                <w:rtl/>
              </w:rPr>
              <w:t>29</w:t>
            </w:r>
            <w:r w:rsidRPr="002C2E66">
              <w:rPr>
                <w:noProof/>
                <w:webHidden/>
                <w:sz w:val="22"/>
              </w:rPr>
              <w:fldChar w:fldCharType="end"/>
            </w:r>
          </w:hyperlink>
        </w:p>
        <w:p w14:paraId="2800224D" w14:textId="368A604B"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02" w:history="1">
            <w:r w:rsidRPr="002C2E66">
              <w:rPr>
                <w:rStyle w:val="Hyperlink"/>
                <w:rFonts w:eastAsia="Noto Sans Arabic" w:cstheme="majorHAnsi"/>
                <w:noProof/>
                <w:sz w:val="22"/>
                <w:rtl/>
              </w:rPr>
              <w:t>4. مناقشة الوساطة</w:t>
            </w:r>
            <w:r w:rsidRPr="002C2E66">
              <w:rPr>
                <w:noProof/>
                <w:webHidden/>
                <w:sz w:val="22"/>
              </w:rPr>
              <w:tab/>
            </w:r>
            <w:r w:rsidRPr="002C2E66">
              <w:rPr>
                <w:noProof/>
                <w:webHidden/>
                <w:sz w:val="22"/>
              </w:rPr>
              <w:fldChar w:fldCharType="begin"/>
            </w:r>
            <w:r w:rsidRPr="002C2E66">
              <w:rPr>
                <w:noProof/>
                <w:webHidden/>
                <w:sz w:val="22"/>
              </w:rPr>
              <w:instrText xml:space="preserve"> PAGEREF _Toc237103702 \h </w:instrText>
            </w:r>
            <w:r w:rsidRPr="002C2E66">
              <w:rPr>
                <w:noProof/>
                <w:webHidden/>
                <w:sz w:val="22"/>
              </w:rPr>
            </w:r>
            <w:r w:rsidRPr="002C2E66">
              <w:rPr>
                <w:noProof/>
                <w:webHidden/>
                <w:sz w:val="22"/>
              </w:rPr>
              <w:fldChar w:fldCharType="separate"/>
            </w:r>
            <w:r w:rsidR="00071977">
              <w:rPr>
                <w:rFonts w:cs="Times New Roman"/>
                <w:noProof/>
                <w:webHidden/>
                <w:sz w:val="22"/>
                <w:rtl/>
              </w:rPr>
              <w:t>30</w:t>
            </w:r>
            <w:r w:rsidRPr="002C2E66">
              <w:rPr>
                <w:noProof/>
                <w:webHidden/>
                <w:sz w:val="22"/>
              </w:rPr>
              <w:fldChar w:fldCharType="end"/>
            </w:r>
          </w:hyperlink>
        </w:p>
        <w:p w14:paraId="2830ACA8" w14:textId="2201F5B1"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03" w:history="1">
            <w:r w:rsidRPr="002C2E66">
              <w:rPr>
                <w:rStyle w:val="Hyperlink"/>
                <w:rFonts w:eastAsia="Noto Sans Arabic" w:cstheme="majorHAnsi"/>
                <w:noProof/>
                <w:sz w:val="22"/>
                <w:rtl/>
              </w:rPr>
              <w:t>5. مناقشة الفروق بين الفئات</w:t>
            </w:r>
            <w:r w:rsidRPr="002C2E66">
              <w:rPr>
                <w:noProof/>
                <w:webHidden/>
                <w:sz w:val="22"/>
              </w:rPr>
              <w:tab/>
            </w:r>
            <w:r w:rsidRPr="002C2E66">
              <w:rPr>
                <w:noProof/>
                <w:webHidden/>
                <w:sz w:val="22"/>
              </w:rPr>
              <w:fldChar w:fldCharType="begin"/>
            </w:r>
            <w:r w:rsidRPr="002C2E66">
              <w:rPr>
                <w:noProof/>
                <w:webHidden/>
                <w:sz w:val="22"/>
              </w:rPr>
              <w:instrText xml:space="preserve"> PAGEREF _Toc237103703 \h </w:instrText>
            </w:r>
            <w:r w:rsidRPr="002C2E66">
              <w:rPr>
                <w:noProof/>
                <w:webHidden/>
                <w:sz w:val="22"/>
              </w:rPr>
            </w:r>
            <w:r w:rsidRPr="002C2E66">
              <w:rPr>
                <w:noProof/>
                <w:webHidden/>
                <w:sz w:val="22"/>
              </w:rPr>
              <w:fldChar w:fldCharType="separate"/>
            </w:r>
            <w:r w:rsidR="00071977">
              <w:rPr>
                <w:rFonts w:cs="Times New Roman"/>
                <w:noProof/>
                <w:webHidden/>
                <w:sz w:val="22"/>
                <w:rtl/>
              </w:rPr>
              <w:t>30</w:t>
            </w:r>
            <w:r w:rsidRPr="002C2E66">
              <w:rPr>
                <w:noProof/>
                <w:webHidden/>
                <w:sz w:val="22"/>
              </w:rPr>
              <w:fldChar w:fldCharType="end"/>
            </w:r>
          </w:hyperlink>
        </w:p>
        <w:p w14:paraId="6E5C63D9" w14:textId="3E475391"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04" w:history="1">
            <w:r w:rsidRPr="002C2E66">
              <w:rPr>
                <w:rStyle w:val="Hyperlink"/>
                <w:rFonts w:eastAsia="Noto Sans Arabic" w:cstheme="majorHAnsi"/>
                <w:noProof/>
                <w:sz w:val="22"/>
                <w:rtl/>
              </w:rPr>
              <w:t>6. الاستنتاجات</w:t>
            </w:r>
            <w:r w:rsidRPr="002C2E66">
              <w:rPr>
                <w:noProof/>
                <w:webHidden/>
                <w:sz w:val="22"/>
              </w:rPr>
              <w:tab/>
            </w:r>
            <w:r w:rsidRPr="002C2E66">
              <w:rPr>
                <w:noProof/>
                <w:webHidden/>
                <w:sz w:val="22"/>
              </w:rPr>
              <w:fldChar w:fldCharType="begin"/>
            </w:r>
            <w:r w:rsidRPr="002C2E66">
              <w:rPr>
                <w:noProof/>
                <w:webHidden/>
                <w:sz w:val="22"/>
              </w:rPr>
              <w:instrText xml:space="preserve"> PAGEREF _Toc237103704 \h </w:instrText>
            </w:r>
            <w:r w:rsidRPr="002C2E66">
              <w:rPr>
                <w:noProof/>
                <w:webHidden/>
                <w:sz w:val="22"/>
              </w:rPr>
            </w:r>
            <w:r w:rsidRPr="002C2E66">
              <w:rPr>
                <w:noProof/>
                <w:webHidden/>
                <w:sz w:val="22"/>
              </w:rPr>
              <w:fldChar w:fldCharType="separate"/>
            </w:r>
            <w:r w:rsidR="00071977">
              <w:rPr>
                <w:rFonts w:cs="Times New Roman"/>
                <w:noProof/>
                <w:webHidden/>
                <w:sz w:val="22"/>
                <w:rtl/>
              </w:rPr>
              <w:t>30</w:t>
            </w:r>
            <w:r w:rsidRPr="002C2E66">
              <w:rPr>
                <w:noProof/>
                <w:webHidden/>
                <w:sz w:val="22"/>
              </w:rPr>
              <w:fldChar w:fldCharType="end"/>
            </w:r>
          </w:hyperlink>
        </w:p>
        <w:p w14:paraId="696F6C39" w14:textId="10912F6D"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05" w:history="1">
            <w:r w:rsidRPr="002C2E66">
              <w:rPr>
                <w:rStyle w:val="Hyperlink"/>
                <w:rFonts w:eastAsia="Noto Sans Arabic" w:cstheme="majorHAnsi"/>
                <w:noProof/>
                <w:sz w:val="22"/>
                <w:rtl/>
              </w:rPr>
              <w:t>7. التوصيات التطبيقية</w:t>
            </w:r>
            <w:r w:rsidRPr="002C2E66">
              <w:rPr>
                <w:noProof/>
                <w:webHidden/>
                <w:sz w:val="22"/>
              </w:rPr>
              <w:tab/>
            </w:r>
            <w:r w:rsidRPr="002C2E66">
              <w:rPr>
                <w:noProof/>
                <w:webHidden/>
                <w:sz w:val="22"/>
              </w:rPr>
              <w:fldChar w:fldCharType="begin"/>
            </w:r>
            <w:r w:rsidRPr="002C2E66">
              <w:rPr>
                <w:noProof/>
                <w:webHidden/>
                <w:sz w:val="22"/>
              </w:rPr>
              <w:instrText xml:space="preserve"> PAGEREF _Toc237103705 \h </w:instrText>
            </w:r>
            <w:r w:rsidRPr="002C2E66">
              <w:rPr>
                <w:noProof/>
                <w:webHidden/>
                <w:sz w:val="22"/>
              </w:rPr>
            </w:r>
            <w:r w:rsidRPr="002C2E66">
              <w:rPr>
                <w:noProof/>
                <w:webHidden/>
                <w:sz w:val="22"/>
              </w:rPr>
              <w:fldChar w:fldCharType="separate"/>
            </w:r>
            <w:r w:rsidR="00071977">
              <w:rPr>
                <w:rFonts w:cs="Times New Roman"/>
                <w:noProof/>
                <w:webHidden/>
                <w:sz w:val="22"/>
                <w:rtl/>
              </w:rPr>
              <w:t>30</w:t>
            </w:r>
            <w:r w:rsidRPr="002C2E66">
              <w:rPr>
                <w:noProof/>
                <w:webHidden/>
                <w:sz w:val="22"/>
              </w:rPr>
              <w:fldChar w:fldCharType="end"/>
            </w:r>
          </w:hyperlink>
        </w:p>
        <w:p w14:paraId="7297B23A" w14:textId="07DF085A"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06" w:history="1">
            <w:r w:rsidRPr="002C2E66">
              <w:rPr>
                <w:rStyle w:val="Hyperlink"/>
                <w:rFonts w:eastAsia="Noto Sans Arabic" w:cstheme="majorHAnsi"/>
                <w:noProof/>
                <w:sz w:val="22"/>
                <w:rtl/>
              </w:rPr>
              <w:t>8. محددات الدراسة وإجراءات التخفيف</w:t>
            </w:r>
            <w:r w:rsidRPr="002C2E66">
              <w:rPr>
                <w:noProof/>
                <w:webHidden/>
                <w:sz w:val="22"/>
              </w:rPr>
              <w:tab/>
            </w:r>
            <w:r w:rsidRPr="002C2E66">
              <w:rPr>
                <w:noProof/>
                <w:webHidden/>
                <w:sz w:val="22"/>
              </w:rPr>
              <w:fldChar w:fldCharType="begin"/>
            </w:r>
            <w:r w:rsidRPr="002C2E66">
              <w:rPr>
                <w:noProof/>
                <w:webHidden/>
                <w:sz w:val="22"/>
              </w:rPr>
              <w:instrText xml:space="preserve"> PAGEREF _Toc237103706 \h </w:instrText>
            </w:r>
            <w:r w:rsidRPr="002C2E66">
              <w:rPr>
                <w:noProof/>
                <w:webHidden/>
                <w:sz w:val="22"/>
              </w:rPr>
            </w:r>
            <w:r w:rsidRPr="002C2E66">
              <w:rPr>
                <w:noProof/>
                <w:webHidden/>
                <w:sz w:val="22"/>
              </w:rPr>
              <w:fldChar w:fldCharType="separate"/>
            </w:r>
            <w:r w:rsidR="00071977">
              <w:rPr>
                <w:rFonts w:cs="Times New Roman"/>
                <w:noProof/>
                <w:webHidden/>
                <w:sz w:val="22"/>
                <w:rtl/>
              </w:rPr>
              <w:t>31</w:t>
            </w:r>
            <w:r w:rsidRPr="002C2E66">
              <w:rPr>
                <w:noProof/>
                <w:webHidden/>
                <w:sz w:val="22"/>
              </w:rPr>
              <w:fldChar w:fldCharType="end"/>
            </w:r>
          </w:hyperlink>
        </w:p>
        <w:p w14:paraId="409D4E03" w14:textId="26B91647"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707" w:history="1">
            <w:r w:rsidRPr="002C2E66">
              <w:rPr>
                <w:rStyle w:val="Hyperlink"/>
                <w:rFonts w:eastAsia="Noto Sans Arabic" w:cstheme="majorHAnsi"/>
                <w:noProof/>
                <w:sz w:val="22"/>
                <w:rtl/>
              </w:rPr>
              <w:t>المراجع</w:t>
            </w:r>
            <w:r w:rsidRPr="002C2E66">
              <w:rPr>
                <w:noProof/>
                <w:webHidden/>
                <w:sz w:val="22"/>
              </w:rPr>
              <w:tab/>
            </w:r>
            <w:r w:rsidRPr="002C2E66">
              <w:rPr>
                <w:noProof/>
                <w:webHidden/>
                <w:sz w:val="22"/>
              </w:rPr>
              <w:fldChar w:fldCharType="begin"/>
            </w:r>
            <w:r w:rsidRPr="002C2E66">
              <w:rPr>
                <w:noProof/>
                <w:webHidden/>
                <w:sz w:val="22"/>
              </w:rPr>
              <w:instrText xml:space="preserve"> PAGEREF _Toc237103707 \h </w:instrText>
            </w:r>
            <w:r w:rsidRPr="002C2E66">
              <w:rPr>
                <w:noProof/>
                <w:webHidden/>
                <w:sz w:val="22"/>
              </w:rPr>
            </w:r>
            <w:r w:rsidRPr="002C2E66">
              <w:rPr>
                <w:noProof/>
                <w:webHidden/>
                <w:sz w:val="22"/>
              </w:rPr>
              <w:fldChar w:fldCharType="separate"/>
            </w:r>
            <w:r w:rsidR="00071977">
              <w:rPr>
                <w:rFonts w:cs="Times New Roman"/>
                <w:noProof/>
                <w:webHidden/>
                <w:sz w:val="22"/>
                <w:rtl/>
              </w:rPr>
              <w:t>32</w:t>
            </w:r>
            <w:r w:rsidRPr="002C2E66">
              <w:rPr>
                <w:noProof/>
                <w:webHidden/>
                <w:sz w:val="22"/>
              </w:rPr>
              <w:fldChar w:fldCharType="end"/>
            </w:r>
          </w:hyperlink>
        </w:p>
        <w:p w14:paraId="6DC69524" w14:textId="631FA64D"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08" w:history="1">
            <w:r w:rsidRPr="002C2E66">
              <w:rPr>
                <w:rStyle w:val="Hyperlink"/>
                <w:rFonts w:eastAsia="Noto Sans Arabic" w:cstheme="majorHAnsi"/>
                <w:noProof/>
                <w:sz w:val="22"/>
                <w:rtl/>
              </w:rPr>
              <w:t>أولًا: الم</w:t>
            </w:r>
            <w:r w:rsidRPr="002C2E66">
              <w:rPr>
                <w:rStyle w:val="Hyperlink"/>
                <w:rFonts w:eastAsia="Noto Sans Arabic" w:cstheme="majorHAnsi"/>
                <w:noProof/>
                <w:sz w:val="22"/>
                <w:rtl/>
              </w:rPr>
              <w:t>ر</w:t>
            </w:r>
            <w:r w:rsidRPr="002C2E66">
              <w:rPr>
                <w:rStyle w:val="Hyperlink"/>
                <w:rFonts w:eastAsia="Noto Sans Arabic" w:cstheme="majorHAnsi"/>
                <w:noProof/>
                <w:sz w:val="22"/>
                <w:rtl/>
              </w:rPr>
              <w:t>اجع العربية والمؤسسية</w:t>
            </w:r>
            <w:r w:rsidRPr="002C2E66">
              <w:rPr>
                <w:noProof/>
                <w:webHidden/>
                <w:sz w:val="22"/>
              </w:rPr>
              <w:tab/>
            </w:r>
            <w:r w:rsidRPr="002C2E66">
              <w:rPr>
                <w:noProof/>
                <w:webHidden/>
                <w:sz w:val="22"/>
              </w:rPr>
              <w:fldChar w:fldCharType="begin"/>
            </w:r>
            <w:r w:rsidRPr="002C2E66">
              <w:rPr>
                <w:noProof/>
                <w:webHidden/>
                <w:sz w:val="22"/>
              </w:rPr>
              <w:instrText xml:space="preserve"> PAGEREF _Toc237103708 \h </w:instrText>
            </w:r>
            <w:r w:rsidRPr="002C2E66">
              <w:rPr>
                <w:noProof/>
                <w:webHidden/>
                <w:sz w:val="22"/>
              </w:rPr>
            </w:r>
            <w:r w:rsidRPr="002C2E66">
              <w:rPr>
                <w:noProof/>
                <w:webHidden/>
                <w:sz w:val="22"/>
              </w:rPr>
              <w:fldChar w:fldCharType="separate"/>
            </w:r>
            <w:r w:rsidR="00071977">
              <w:rPr>
                <w:rFonts w:cs="Times New Roman"/>
                <w:noProof/>
                <w:webHidden/>
                <w:sz w:val="22"/>
                <w:rtl/>
              </w:rPr>
              <w:t>32</w:t>
            </w:r>
            <w:r w:rsidRPr="002C2E66">
              <w:rPr>
                <w:noProof/>
                <w:webHidden/>
                <w:sz w:val="22"/>
              </w:rPr>
              <w:fldChar w:fldCharType="end"/>
            </w:r>
          </w:hyperlink>
        </w:p>
        <w:p w14:paraId="76546DED" w14:textId="2051A582"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09" w:history="1">
            <w:r w:rsidRPr="002C2E66">
              <w:rPr>
                <w:rStyle w:val="Hyperlink"/>
                <w:rFonts w:eastAsia="Noto Sans Arabic" w:cstheme="majorHAnsi"/>
                <w:noProof/>
                <w:sz w:val="22"/>
                <w:rtl/>
              </w:rPr>
              <w:t>ثانيًا: المراجع الأجنبية</w:t>
            </w:r>
            <w:r w:rsidRPr="002C2E66">
              <w:rPr>
                <w:noProof/>
                <w:webHidden/>
                <w:sz w:val="22"/>
              </w:rPr>
              <w:tab/>
            </w:r>
            <w:r w:rsidRPr="002C2E66">
              <w:rPr>
                <w:noProof/>
                <w:webHidden/>
                <w:sz w:val="22"/>
              </w:rPr>
              <w:fldChar w:fldCharType="begin"/>
            </w:r>
            <w:r w:rsidRPr="002C2E66">
              <w:rPr>
                <w:noProof/>
                <w:webHidden/>
                <w:sz w:val="22"/>
              </w:rPr>
              <w:instrText xml:space="preserve"> PAGEREF _Toc237103709 \h </w:instrText>
            </w:r>
            <w:r w:rsidRPr="002C2E66">
              <w:rPr>
                <w:noProof/>
                <w:webHidden/>
                <w:sz w:val="22"/>
              </w:rPr>
            </w:r>
            <w:r w:rsidRPr="002C2E66">
              <w:rPr>
                <w:noProof/>
                <w:webHidden/>
                <w:sz w:val="22"/>
              </w:rPr>
              <w:fldChar w:fldCharType="separate"/>
            </w:r>
            <w:r w:rsidR="00071977">
              <w:rPr>
                <w:rFonts w:cs="Times New Roman"/>
                <w:noProof/>
                <w:webHidden/>
                <w:sz w:val="22"/>
                <w:rtl/>
              </w:rPr>
              <w:t>33</w:t>
            </w:r>
            <w:r w:rsidRPr="002C2E66">
              <w:rPr>
                <w:noProof/>
                <w:webHidden/>
                <w:sz w:val="22"/>
              </w:rPr>
              <w:fldChar w:fldCharType="end"/>
            </w:r>
          </w:hyperlink>
        </w:p>
        <w:p w14:paraId="200A1403" w14:textId="015B2E41" w:rsidR="002401DF" w:rsidRPr="002C2E66" w:rsidRDefault="002401DF" w:rsidP="002C2E66">
          <w:pPr>
            <w:pStyle w:val="TOC1"/>
            <w:tabs>
              <w:tab w:val="right" w:leader="dot" w:pos="9062"/>
            </w:tabs>
            <w:bidi/>
            <w:rPr>
              <w:rFonts w:asciiTheme="minorHAnsi" w:eastAsiaTheme="minorEastAsia" w:hAnsiTheme="minorHAnsi" w:cstheme="minorBidi"/>
              <w:noProof/>
              <w:kern w:val="2"/>
              <w:sz w:val="22"/>
              <w14:ligatures w14:val="standardContextual"/>
            </w:rPr>
          </w:pPr>
          <w:hyperlink w:anchor="_Toc237103710" w:history="1">
            <w:r w:rsidRPr="002C2E66">
              <w:rPr>
                <w:rStyle w:val="Hyperlink"/>
                <w:rFonts w:eastAsia="Noto Sans Arabic" w:cstheme="majorHAnsi"/>
                <w:noProof/>
                <w:sz w:val="22"/>
                <w:rtl/>
              </w:rPr>
              <w:t>الملحق (أ): الاستبانة المقترحة</w:t>
            </w:r>
            <w:r w:rsidRPr="002C2E66">
              <w:rPr>
                <w:noProof/>
                <w:webHidden/>
                <w:sz w:val="22"/>
              </w:rPr>
              <w:tab/>
            </w:r>
            <w:r w:rsidRPr="002C2E66">
              <w:rPr>
                <w:noProof/>
                <w:webHidden/>
                <w:sz w:val="22"/>
              </w:rPr>
              <w:fldChar w:fldCharType="begin"/>
            </w:r>
            <w:r w:rsidRPr="002C2E66">
              <w:rPr>
                <w:noProof/>
                <w:webHidden/>
                <w:sz w:val="22"/>
              </w:rPr>
              <w:instrText xml:space="preserve"> PAGEREF _Toc237103710 \h </w:instrText>
            </w:r>
            <w:r w:rsidRPr="002C2E66">
              <w:rPr>
                <w:noProof/>
                <w:webHidden/>
                <w:sz w:val="22"/>
              </w:rPr>
            </w:r>
            <w:r w:rsidRPr="002C2E66">
              <w:rPr>
                <w:noProof/>
                <w:webHidden/>
                <w:sz w:val="22"/>
              </w:rPr>
              <w:fldChar w:fldCharType="separate"/>
            </w:r>
            <w:r w:rsidR="00071977">
              <w:rPr>
                <w:rFonts w:cs="Times New Roman"/>
                <w:noProof/>
                <w:webHidden/>
                <w:sz w:val="22"/>
                <w:rtl/>
              </w:rPr>
              <w:t>35</w:t>
            </w:r>
            <w:r w:rsidRPr="002C2E66">
              <w:rPr>
                <w:noProof/>
                <w:webHidden/>
                <w:sz w:val="22"/>
              </w:rPr>
              <w:fldChar w:fldCharType="end"/>
            </w:r>
          </w:hyperlink>
        </w:p>
        <w:p w14:paraId="3DAE74C2" w14:textId="78068BFF"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11" w:history="1">
            <w:r w:rsidRPr="002C2E66">
              <w:rPr>
                <w:rStyle w:val="Hyperlink"/>
                <w:rFonts w:eastAsia="Noto Sans Arabic" w:cstheme="majorHAnsi"/>
                <w:noProof/>
                <w:sz w:val="22"/>
                <w:rtl/>
              </w:rPr>
              <w:t>مقدمة للمشارك والموافقة</w:t>
            </w:r>
            <w:r w:rsidRPr="002C2E66">
              <w:rPr>
                <w:noProof/>
                <w:webHidden/>
                <w:sz w:val="22"/>
              </w:rPr>
              <w:tab/>
            </w:r>
            <w:r w:rsidRPr="002C2E66">
              <w:rPr>
                <w:noProof/>
                <w:webHidden/>
                <w:sz w:val="22"/>
              </w:rPr>
              <w:fldChar w:fldCharType="begin"/>
            </w:r>
            <w:r w:rsidRPr="002C2E66">
              <w:rPr>
                <w:noProof/>
                <w:webHidden/>
                <w:sz w:val="22"/>
              </w:rPr>
              <w:instrText xml:space="preserve"> PAGEREF _Toc237103711 \h </w:instrText>
            </w:r>
            <w:r w:rsidRPr="002C2E66">
              <w:rPr>
                <w:noProof/>
                <w:webHidden/>
                <w:sz w:val="22"/>
              </w:rPr>
            </w:r>
            <w:r w:rsidRPr="002C2E66">
              <w:rPr>
                <w:noProof/>
                <w:webHidden/>
                <w:sz w:val="22"/>
              </w:rPr>
              <w:fldChar w:fldCharType="separate"/>
            </w:r>
            <w:r w:rsidR="00071977">
              <w:rPr>
                <w:rFonts w:cs="Times New Roman"/>
                <w:noProof/>
                <w:webHidden/>
                <w:sz w:val="22"/>
                <w:rtl/>
              </w:rPr>
              <w:t>35</w:t>
            </w:r>
            <w:r w:rsidRPr="002C2E66">
              <w:rPr>
                <w:noProof/>
                <w:webHidden/>
                <w:sz w:val="22"/>
              </w:rPr>
              <w:fldChar w:fldCharType="end"/>
            </w:r>
          </w:hyperlink>
        </w:p>
        <w:p w14:paraId="68C1FCC2" w14:textId="59D205E4"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12" w:history="1">
            <w:r w:rsidRPr="002C2E66">
              <w:rPr>
                <w:rStyle w:val="Hyperlink"/>
                <w:rFonts w:eastAsia="Noto Sans Arabic" w:cstheme="majorHAnsi"/>
                <w:noProof/>
                <w:sz w:val="22"/>
                <w:rtl/>
              </w:rPr>
              <w:t>أسئلة الترشيح</w:t>
            </w:r>
            <w:r w:rsidRPr="002C2E66">
              <w:rPr>
                <w:noProof/>
                <w:webHidden/>
                <w:sz w:val="22"/>
              </w:rPr>
              <w:tab/>
            </w:r>
            <w:r w:rsidRPr="002C2E66">
              <w:rPr>
                <w:noProof/>
                <w:webHidden/>
                <w:sz w:val="22"/>
              </w:rPr>
              <w:fldChar w:fldCharType="begin"/>
            </w:r>
            <w:r w:rsidRPr="002C2E66">
              <w:rPr>
                <w:noProof/>
                <w:webHidden/>
                <w:sz w:val="22"/>
              </w:rPr>
              <w:instrText xml:space="preserve"> PAGEREF _Toc237103712 \h </w:instrText>
            </w:r>
            <w:r w:rsidRPr="002C2E66">
              <w:rPr>
                <w:noProof/>
                <w:webHidden/>
                <w:sz w:val="22"/>
              </w:rPr>
            </w:r>
            <w:r w:rsidRPr="002C2E66">
              <w:rPr>
                <w:noProof/>
                <w:webHidden/>
                <w:sz w:val="22"/>
              </w:rPr>
              <w:fldChar w:fldCharType="separate"/>
            </w:r>
            <w:r w:rsidR="00071977">
              <w:rPr>
                <w:rFonts w:cs="Times New Roman"/>
                <w:noProof/>
                <w:webHidden/>
                <w:sz w:val="22"/>
                <w:rtl/>
              </w:rPr>
              <w:t>35</w:t>
            </w:r>
            <w:r w:rsidRPr="002C2E66">
              <w:rPr>
                <w:noProof/>
                <w:webHidden/>
                <w:sz w:val="22"/>
              </w:rPr>
              <w:fldChar w:fldCharType="end"/>
            </w:r>
          </w:hyperlink>
        </w:p>
        <w:p w14:paraId="750A86D9" w14:textId="444A3437"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13" w:history="1">
            <w:r w:rsidRPr="002C2E66">
              <w:rPr>
                <w:rStyle w:val="Hyperlink"/>
                <w:rFonts w:eastAsia="Noto Sans Arabic" w:cstheme="majorHAnsi"/>
                <w:noProof/>
                <w:sz w:val="22"/>
                <w:rtl/>
              </w:rPr>
              <w:t>القسم الأول: البيانات العامة</w:t>
            </w:r>
            <w:r w:rsidRPr="002C2E66">
              <w:rPr>
                <w:noProof/>
                <w:webHidden/>
                <w:sz w:val="22"/>
              </w:rPr>
              <w:tab/>
            </w:r>
            <w:r w:rsidRPr="002C2E66">
              <w:rPr>
                <w:noProof/>
                <w:webHidden/>
                <w:sz w:val="22"/>
              </w:rPr>
              <w:fldChar w:fldCharType="begin"/>
            </w:r>
            <w:r w:rsidRPr="002C2E66">
              <w:rPr>
                <w:noProof/>
                <w:webHidden/>
                <w:sz w:val="22"/>
              </w:rPr>
              <w:instrText xml:space="preserve"> PAGEREF _Toc237103713 \h </w:instrText>
            </w:r>
            <w:r w:rsidRPr="002C2E66">
              <w:rPr>
                <w:noProof/>
                <w:webHidden/>
                <w:sz w:val="22"/>
              </w:rPr>
            </w:r>
            <w:r w:rsidRPr="002C2E66">
              <w:rPr>
                <w:noProof/>
                <w:webHidden/>
                <w:sz w:val="22"/>
              </w:rPr>
              <w:fldChar w:fldCharType="separate"/>
            </w:r>
            <w:r w:rsidR="00071977">
              <w:rPr>
                <w:rFonts w:cs="Times New Roman"/>
                <w:noProof/>
                <w:webHidden/>
                <w:sz w:val="22"/>
                <w:rtl/>
              </w:rPr>
              <w:t>35</w:t>
            </w:r>
            <w:r w:rsidRPr="002C2E66">
              <w:rPr>
                <w:noProof/>
                <w:webHidden/>
                <w:sz w:val="22"/>
              </w:rPr>
              <w:fldChar w:fldCharType="end"/>
            </w:r>
          </w:hyperlink>
        </w:p>
        <w:p w14:paraId="2FE43402" w14:textId="46E08DB6"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14" w:history="1">
            <w:r w:rsidRPr="002C2E66">
              <w:rPr>
                <w:rStyle w:val="Hyperlink"/>
                <w:rFonts w:eastAsia="Noto Sans Arabic" w:cstheme="majorHAnsi"/>
                <w:noProof/>
                <w:sz w:val="22"/>
                <w:rtl/>
              </w:rPr>
              <w:t>القسم الثاني: تبني التجارة الإلكترونية</w:t>
            </w:r>
            <w:r w:rsidRPr="002C2E66">
              <w:rPr>
                <w:noProof/>
                <w:webHidden/>
                <w:sz w:val="22"/>
              </w:rPr>
              <w:tab/>
            </w:r>
            <w:r w:rsidRPr="002C2E66">
              <w:rPr>
                <w:noProof/>
                <w:webHidden/>
                <w:sz w:val="22"/>
              </w:rPr>
              <w:fldChar w:fldCharType="begin"/>
            </w:r>
            <w:r w:rsidRPr="002C2E66">
              <w:rPr>
                <w:noProof/>
                <w:webHidden/>
                <w:sz w:val="22"/>
              </w:rPr>
              <w:instrText xml:space="preserve"> PAGEREF _Toc237103714 \h </w:instrText>
            </w:r>
            <w:r w:rsidRPr="002C2E66">
              <w:rPr>
                <w:noProof/>
                <w:webHidden/>
                <w:sz w:val="22"/>
              </w:rPr>
            </w:r>
            <w:r w:rsidRPr="002C2E66">
              <w:rPr>
                <w:noProof/>
                <w:webHidden/>
                <w:sz w:val="22"/>
              </w:rPr>
              <w:fldChar w:fldCharType="separate"/>
            </w:r>
            <w:r w:rsidR="00071977">
              <w:rPr>
                <w:rFonts w:cs="Times New Roman"/>
                <w:noProof/>
                <w:webHidden/>
                <w:sz w:val="22"/>
                <w:rtl/>
              </w:rPr>
              <w:t>36</w:t>
            </w:r>
            <w:r w:rsidRPr="002C2E66">
              <w:rPr>
                <w:noProof/>
                <w:webHidden/>
                <w:sz w:val="22"/>
              </w:rPr>
              <w:fldChar w:fldCharType="end"/>
            </w:r>
          </w:hyperlink>
        </w:p>
        <w:p w14:paraId="60AC1042" w14:textId="0CBB5837"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15" w:history="1">
            <w:r w:rsidRPr="002C2E66">
              <w:rPr>
                <w:rStyle w:val="Hyperlink"/>
                <w:rFonts w:eastAsia="Noto Sans Arabic" w:cstheme="majorHAnsi"/>
                <w:noProof/>
                <w:sz w:val="22"/>
                <w:rtl/>
              </w:rPr>
              <w:t>القسم الثالث: الثقافة التنظيمية الداعمة للابتكار</w:t>
            </w:r>
            <w:r w:rsidRPr="002C2E66">
              <w:rPr>
                <w:noProof/>
                <w:webHidden/>
                <w:sz w:val="22"/>
              </w:rPr>
              <w:tab/>
            </w:r>
            <w:r w:rsidRPr="002C2E66">
              <w:rPr>
                <w:noProof/>
                <w:webHidden/>
                <w:sz w:val="22"/>
              </w:rPr>
              <w:fldChar w:fldCharType="begin"/>
            </w:r>
            <w:r w:rsidRPr="002C2E66">
              <w:rPr>
                <w:noProof/>
                <w:webHidden/>
                <w:sz w:val="22"/>
              </w:rPr>
              <w:instrText xml:space="preserve"> PAGEREF _Toc237103715 \h </w:instrText>
            </w:r>
            <w:r w:rsidRPr="002C2E66">
              <w:rPr>
                <w:noProof/>
                <w:webHidden/>
                <w:sz w:val="22"/>
              </w:rPr>
            </w:r>
            <w:r w:rsidRPr="002C2E66">
              <w:rPr>
                <w:noProof/>
                <w:webHidden/>
                <w:sz w:val="22"/>
              </w:rPr>
              <w:fldChar w:fldCharType="separate"/>
            </w:r>
            <w:r w:rsidR="00071977">
              <w:rPr>
                <w:rFonts w:cs="Times New Roman"/>
                <w:noProof/>
                <w:webHidden/>
                <w:sz w:val="22"/>
                <w:rtl/>
              </w:rPr>
              <w:t>36</w:t>
            </w:r>
            <w:r w:rsidRPr="002C2E66">
              <w:rPr>
                <w:noProof/>
                <w:webHidden/>
                <w:sz w:val="22"/>
              </w:rPr>
              <w:fldChar w:fldCharType="end"/>
            </w:r>
          </w:hyperlink>
        </w:p>
        <w:p w14:paraId="43F8A485" w14:textId="07A95B7C" w:rsidR="002401DF" w:rsidRPr="002C2E66" w:rsidRDefault="002401DF" w:rsidP="002C2E66">
          <w:pPr>
            <w:pStyle w:val="TOC2"/>
            <w:tabs>
              <w:tab w:val="right" w:leader="dot" w:pos="9062"/>
            </w:tabs>
            <w:bidi/>
            <w:rPr>
              <w:rFonts w:asciiTheme="minorHAnsi" w:eastAsiaTheme="minorEastAsia" w:hAnsiTheme="minorHAnsi" w:cstheme="minorBidi"/>
              <w:noProof/>
              <w:kern w:val="2"/>
              <w:sz w:val="22"/>
              <w14:ligatures w14:val="standardContextual"/>
            </w:rPr>
          </w:pPr>
          <w:hyperlink w:anchor="_Toc237103716" w:history="1">
            <w:r w:rsidRPr="002C2E66">
              <w:rPr>
                <w:rStyle w:val="Hyperlink"/>
                <w:rFonts w:eastAsia="Noto Sans Arabic" w:cstheme="majorHAnsi"/>
                <w:noProof/>
                <w:sz w:val="22"/>
                <w:rtl/>
              </w:rPr>
              <w:t>القسم الرابع: التوجه الريادي</w:t>
            </w:r>
            <w:r w:rsidRPr="002C2E66">
              <w:rPr>
                <w:noProof/>
                <w:webHidden/>
                <w:sz w:val="22"/>
              </w:rPr>
              <w:tab/>
            </w:r>
            <w:r w:rsidRPr="002C2E66">
              <w:rPr>
                <w:noProof/>
                <w:webHidden/>
                <w:sz w:val="22"/>
              </w:rPr>
              <w:fldChar w:fldCharType="begin"/>
            </w:r>
            <w:r w:rsidRPr="002C2E66">
              <w:rPr>
                <w:noProof/>
                <w:webHidden/>
                <w:sz w:val="22"/>
              </w:rPr>
              <w:instrText xml:space="preserve"> PAGEREF _Toc237103716 \h </w:instrText>
            </w:r>
            <w:r w:rsidRPr="002C2E66">
              <w:rPr>
                <w:noProof/>
                <w:webHidden/>
                <w:sz w:val="22"/>
              </w:rPr>
            </w:r>
            <w:r w:rsidRPr="002C2E66">
              <w:rPr>
                <w:noProof/>
                <w:webHidden/>
                <w:sz w:val="22"/>
              </w:rPr>
              <w:fldChar w:fldCharType="separate"/>
            </w:r>
            <w:r w:rsidR="00071977">
              <w:rPr>
                <w:rFonts w:cs="Times New Roman"/>
                <w:noProof/>
                <w:webHidden/>
                <w:sz w:val="22"/>
                <w:rtl/>
              </w:rPr>
              <w:t>37</w:t>
            </w:r>
            <w:r w:rsidRPr="002C2E66">
              <w:rPr>
                <w:noProof/>
                <w:webHidden/>
                <w:sz w:val="22"/>
              </w:rPr>
              <w:fldChar w:fldCharType="end"/>
            </w:r>
          </w:hyperlink>
        </w:p>
        <w:p w14:paraId="560E79FF" w14:textId="34CC556A" w:rsidR="0082420B" w:rsidRDefault="0082420B" w:rsidP="002C2E66">
          <w:pPr>
            <w:bidi/>
          </w:pPr>
          <w:r w:rsidRPr="002C2E66">
            <w:rPr>
              <w:b/>
              <w:bCs/>
              <w:noProof/>
              <w:sz w:val="22"/>
            </w:rPr>
            <w:fldChar w:fldCharType="end"/>
          </w:r>
        </w:p>
      </w:sdtContent>
    </w:sdt>
    <w:p w14:paraId="5A398252" w14:textId="4D4B64CF" w:rsidR="001E20BF" w:rsidRDefault="001E20BF">
      <w:pPr>
        <w:rPr>
          <w:rFonts w:asciiTheme="majorHAnsi" w:hAnsiTheme="majorHAnsi" w:cstheme="majorHAnsi"/>
          <w:rtl/>
        </w:rPr>
      </w:pPr>
      <w:r>
        <w:rPr>
          <w:rFonts w:asciiTheme="majorHAnsi" w:hAnsiTheme="majorHAnsi" w:cstheme="majorHAnsi"/>
          <w:rtl/>
        </w:rPr>
        <w:br w:type="page"/>
      </w:r>
    </w:p>
    <w:p w14:paraId="6B4969EA" w14:textId="77777777" w:rsidR="00402285" w:rsidRPr="00604BCC" w:rsidRDefault="00000000" w:rsidP="00FE1DDE">
      <w:pPr>
        <w:pStyle w:val="Heading1"/>
        <w:bidi/>
        <w:spacing w:before="240" w:after="100"/>
        <w:rPr>
          <w:rFonts w:cstheme="majorHAnsi"/>
        </w:rPr>
      </w:pPr>
      <w:bookmarkStart w:id="3" w:name="_Toc237103653"/>
      <w:r w:rsidRPr="00604BCC">
        <w:rPr>
          <w:rFonts w:eastAsia="Noto Sans Arabic" w:cstheme="majorHAnsi"/>
          <w:sz w:val="36"/>
          <w:rtl/>
        </w:rPr>
        <w:lastRenderedPageBreak/>
        <w:t>الملخص العربي</w:t>
      </w:r>
      <w:bookmarkEnd w:id="3"/>
    </w:p>
    <w:p w14:paraId="3CAF3860" w14:textId="77777777" w:rsidR="001E20BF" w:rsidRDefault="001E20BF" w:rsidP="001341DE">
      <w:pPr>
        <w:bidi/>
        <w:spacing w:after="60" w:line="348" w:lineRule="auto"/>
        <w:jc w:val="both"/>
        <w:rPr>
          <w:rFonts w:asciiTheme="majorHAnsi" w:hAnsiTheme="majorHAnsi" w:cstheme="majorHAnsi"/>
          <w:rtl/>
        </w:rPr>
      </w:pPr>
    </w:p>
    <w:p w14:paraId="153455D8" w14:textId="77777777" w:rsidR="001341DE" w:rsidRPr="001341DE" w:rsidRDefault="001341DE" w:rsidP="00C51705">
      <w:pPr>
        <w:bidi/>
        <w:jc w:val="both"/>
        <w:rPr>
          <w:rFonts w:asciiTheme="majorHAnsi" w:hAnsiTheme="majorHAnsi" w:cstheme="majorHAnsi"/>
        </w:rPr>
      </w:pPr>
      <w:r w:rsidRPr="001341DE">
        <w:rPr>
          <w:rFonts w:asciiTheme="majorHAnsi" w:hAnsiTheme="majorHAnsi" w:cstheme="majorHAnsi"/>
          <w:rtl/>
        </w:rPr>
        <w:t>تهدف هذه الدراسة إلى وصف مستوى تبني التجارة الإلكترونية والتوجه الريادي في المنشآت الصغيرة والمتوسطة في المملكة العربية السعودية، وتحليل العلاقة بينهما، مع اختبار الدور الوسيط للثقافة التنظيمية الداعمة للابتكار في هذه العلاقة. وتركز الدراسة على تبني التجارة الإلكترونية من خلال استخدام القنوات والمنصات الإلكترونية، وتكامل المعاملات والعمليات، والاستفادة من بيانات العملاء والسوق، بينما يقاس التوجه الريادي من خلال الابتكار والاستباقية وتحمل المخاطر المحسوبة</w:t>
      </w:r>
      <w:r w:rsidRPr="001341DE">
        <w:rPr>
          <w:rFonts w:asciiTheme="majorHAnsi" w:hAnsiTheme="majorHAnsi" w:cstheme="majorHAnsi"/>
        </w:rPr>
        <w:t>.</w:t>
      </w:r>
    </w:p>
    <w:p w14:paraId="5FC595E3" w14:textId="0272BCBD" w:rsidR="001341DE" w:rsidRPr="001341DE" w:rsidRDefault="001341DE" w:rsidP="00C51705">
      <w:pPr>
        <w:bidi/>
        <w:jc w:val="both"/>
        <w:rPr>
          <w:rFonts w:asciiTheme="majorHAnsi" w:hAnsiTheme="majorHAnsi" w:cstheme="majorHAnsi"/>
        </w:rPr>
      </w:pPr>
      <w:r w:rsidRPr="001341DE">
        <w:rPr>
          <w:rFonts w:asciiTheme="majorHAnsi" w:hAnsiTheme="majorHAnsi" w:cstheme="majorHAnsi"/>
          <w:rtl/>
        </w:rPr>
        <w:t xml:space="preserve">اعتمدت الدراسة على المنهج الوصفي المسحي الارتباطي بمدخل كمي، باستخدام استبانة موجهة إلى موظفي المنشآت الصغيرة والمتوسطة في المملكة العربية السعودية ممن لديهم معرفة مباشرة بأنشطة التجارة الإلكترونية والممارسات التنظيمية في منشآتهم. واستهدفت الدراسة عينة مكونة من </w:t>
      </w:r>
      <w:r w:rsidR="00C51705" w:rsidRPr="00C51705">
        <w:rPr>
          <w:rFonts w:asciiTheme="majorHAnsi" w:hAnsiTheme="majorHAnsi" w:cstheme="majorHAnsi" w:hint="cs"/>
          <w:rtl/>
        </w:rPr>
        <w:t xml:space="preserve">71 </w:t>
      </w:r>
      <w:r w:rsidRPr="001341DE">
        <w:rPr>
          <w:rFonts w:asciiTheme="majorHAnsi" w:hAnsiTheme="majorHAnsi" w:cstheme="majorHAnsi"/>
          <w:rtl/>
        </w:rPr>
        <w:t>مشاركًا</w:t>
      </w:r>
      <w:r w:rsidRPr="001341DE">
        <w:rPr>
          <w:rFonts w:asciiTheme="majorHAnsi" w:hAnsiTheme="majorHAnsi" w:cstheme="majorHAnsi"/>
        </w:rPr>
        <w:t xml:space="preserve">. </w:t>
      </w:r>
      <w:r w:rsidRPr="001341DE">
        <w:rPr>
          <w:rFonts w:asciiTheme="majorHAnsi" w:hAnsiTheme="majorHAnsi" w:cstheme="majorHAnsi"/>
          <w:rtl/>
        </w:rPr>
        <w:t>وتم تحليل البيانات باستخدام الإحصاءات الوصفية، ومعامل ارتباط بيرسون، وتحليل الانحدار، واختبارات الثبات والصدق، إلى جانب اختبار الدور الوسيط للثقافة التنظيمية الداعمة للابتكار باستخدام أسلوب</w:t>
      </w:r>
      <w:r w:rsidR="00C51705" w:rsidRPr="00C51705">
        <w:rPr>
          <w:rFonts w:asciiTheme="majorHAnsi" w:hAnsiTheme="majorHAnsi" w:cstheme="majorHAnsi" w:hint="cs"/>
          <w:rtl/>
        </w:rPr>
        <w:t xml:space="preserve"> </w:t>
      </w:r>
      <w:r w:rsidR="00C51705" w:rsidRPr="00C51705">
        <w:rPr>
          <w:rFonts w:asciiTheme="majorHAnsi" w:hAnsiTheme="majorHAnsi" w:cstheme="majorHAnsi"/>
        </w:rPr>
        <w:t>Bootstrapping</w:t>
      </w:r>
      <w:r w:rsidR="00C51705" w:rsidRPr="00C51705">
        <w:rPr>
          <w:rFonts w:asciiTheme="majorHAnsi" w:hAnsiTheme="majorHAnsi" w:cstheme="majorHAnsi" w:hint="cs"/>
          <w:rtl/>
        </w:rPr>
        <w:t>.</w:t>
      </w:r>
    </w:p>
    <w:p w14:paraId="064DC586" w14:textId="77777777" w:rsidR="001341DE" w:rsidRPr="001341DE" w:rsidRDefault="001341DE" w:rsidP="00C51705">
      <w:pPr>
        <w:bidi/>
        <w:jc w:val="both"/>
        <w:rPr>
          <w:rFonts w:asciiTheme="majorHAnsi" w:hAnsiTheme="majorHAnsi" w:cstheme="majorHAnsi"/>
        </w:rPr>
      </w:pPr>
      <w:r w:rsidRPr="001341DE">
        <w:rPr>
          <w:rFonts w:asciiTheme="majorHAnsi" w:hAnsiTheme="majorHAnsi" w:cstheme="majorHAnsi"/>
          <w:rtl/>
        </w:rPr>
        <w:t>تشير النتائج إلى أن الاستفادة الريادية من التجارة الإلكترونية لا تعتمد على استخدام التقنية وحدها، بل تتعزز عندما تعمل المنشأة في بيئة تنظيمية تشجع الابتكار والتعلم والتجريب وتبادل المعرفة. كما توضح النتائج أن تكامل التجارة الإلكترونية مع العمليات الداخلية والاستفادة من بيانات العملاء يمكن أن يرتبط بقدرة أكبر على الابتكار واستشعار الفرص والاستجابة للتغيرات السوقية</w:t>
      </w:r>
      <w:r w:rsidRPr="001341DE">
        <w:rPr>
          <w:rFonts w:asciiTheme="majorHAnsi" w:hAnsiTheme="majorHAnsi" w:cstheme="majorHAnsi"/>
        </w:rPr>
        <w:t>.</w:t>
      </w:r>
    </w:p>
    <w:p w14:paraId="2C7401F9" w14:textId="77777777" w:rsidR="001341DE" w:rsidRPr="001341DE" w:rsidRDefault="001341DE" w:rsidP="00C51705">
      <w:pPr>
        <w:bidi/>
        <w:jc w:val="both"/>
        <w:rPr>
          <w:rFonts w:asciiTheme="majorHAnsi" w:hAnsiTheme="majorHAnsi" w:cstheme="majorHAnsi"/>
        </w:rPr>
      </w:pPr>
      <w:r w:rsidRPr="001341DE">
        <w:rPr>
          <w:rFonts w:asciiTheme="majorHAnsi" w:hAnsiTheme="majorHAnsi" w:cstheme="majorHAnsi"/>
          <w:rtl/>
        </w:rPr>
        <w:t>توصي الدراسة المنشآت الصغيرة والمتوسطة بتطوير تكامل التجارة الإلكترونية مع عمليات المبيعات والدفع والمخزون وخدمة العملاء، والاستفادة بصورة أكبر من بيانات العملاء والسوق في دعم القرارات. كما توصي بتعزيز الثقافة التنظيمية الداعمة للابتكار من خلال تشجيع التعلم والتجريب وتبادل المعرفة ودعم الأفكار الجديدة. وتوصي كذلك الجهات الحكومية وحاضنات ومسرعات الأعمال بتطوير برامج تمكين تجمع بين تنمية قدرات التجارة الإلكترونية والقدرات التنظيمية والابتكارية للمنشآت الصغيرة والمتوسطة</w:t>
      </w:r>
      <w:r w:rsidRPr="001341DE">
        <w:rPr>
          <w:rFonts w:asciiTheme="majorHAnsi" w:hAnsiTheme="majorHAnsi" w:cstheme="majorHAnsi"/>
        </w:rPr>
        <w:t>.</w:t>
      </w:r>
    </w:p>
    <w:p w14:paraId="62809283" w14:textId="0F0BD0B8" w:rsidR="001341DE" w:rsidRPr="001341DE" w:rsidRDefault="001341DE" w:rsidP="001341DE">
      <w:pPr>
        <w:bidi/>
        <w:jc w:val="both"/>
        <w:rPr>
          <w:rFonts w:asciiTheme="majorHAnsi" w:hAnsiTheme="majorHAnsi" w:cstheme="majorHAnsi"/>
        </w:rPr>
      </w:pPr>
    </w:p>
    <w:p w14:paraId="782EA8F9" w14:textId="146D0FE6" w:rsidR="001E20BF" w:rsidRDefault="001E20BF">
      <w:pPr>
        <w:rPr>
          <w:rFonts w:asciiTheme="majorHAnsi" w:hAnsiTheme="majorHAnsi" w:cstheme="majorHAnsi"/>
          <w:rtl/>
        </w:rPr>
      </w:pPr>
      <w:r>
        <w:rPr>
          <w:rFonts w:asciiTheme="majorHAnsi" w:hAnsiTheme="majorHAnsi" w:cstheme="majorHAnsi"/>
          <w:rtl/>
        </w:rPr>
        <w:br w:type="page"/>
      </w:r>
    </w:p>
    <w:p w14:paraId="741F324E" w14:textId="1D6B4FEF" w:rsidR="00402285" w:rsidRPr="00604BCC" w:rsidRDefault="001E20BF" w:rsidP="001E20BF">
      <w:pPr>
        <w:pStyle w:val="Heading1"/>
        <w:bidi/>
        <w:spacing w:before="240" w:after="100"/>
        <w:rPr>
          <w:rFonts w:cstheme="majorHAnsi"/>
        </w:rPr>
      </w:pPr>
      <w:bookmarkStart w:id="4" w:name="_Toc237103654"/>
      <w:r>
        <w:rPr>
          <w:rFonts w:eastAsia="Noto Sans Arabic" w:cstheme="majorHAnsi" w:hint="cs"/>
          <w:sz w:val="36"/>
          <w:rtl/>
        </w:rPr>
        <w:lastRenderedPageBreak/>
        <w:t>الملخص الإنجليزي (</w:t>
      </w:r>
      <w:r w:rsidRPr="00604BCC">
        <w:rPr>
          <w:rFonts w:eastAsia="Noto Sans Arabic" w:cstheme="majorHAnsi"/>
          <w:sz w:val="36"/>
          <w:rtl/>
        </w:rPr>
        <w:t>Abstract</w:t>
      </w:r>
      <w:r>
        <w:rPr>
          <w:rFonts w:eastAsia="Noto Sans Arabic" w:cstheme="majorHAnsi" w:hint="cs"/>
          <w:sz w:val="36"/>
          <w:rtl/>
        </w:rPr>
        <w:t>)</w:t>
      </w:r>
      <w:bookmarkEnd w:id="4"/>
    </w:p>
    <w:p w14:paraId="2F5332AA" w14:textId="77777777" w:rsidR="00C51705" w:rsidRDefault="00C51705" w:rsidP="00C51705">
      <w:pPr>
        <w:rPr>
          <w:rFonts w:asciiTheme="majorHAnsi" w:hAnsiTheme="majorHAnsi" w:cstheme="majorHAnsi"/>
          <w:b/>
          <w:bCs/>
          <w:sz w:val="22"/>
          <w:rtl/>
        </w:rPr>
      </w:pPr>
    </w:p>
    <w:p w14:paraId="046BCCFB" w14:textId="5352ECCC" w:rsidR="00C51705" w:rsidRPr="00C51705" w:rsidRDefault="00C51705" w:rsidP="00C51705">
      <w:pPr>
        <w:rPr>
          <w:rFonts w:asciiTheme="majorHAnsi" w:hAnsiTheme="majorHAnsi" w:cstheme="majorHAnsi"/>
          <w:sz w:val="22"/>
        </w:rPr>
      </w:pPr>
      <w:r w:rsidRPr="00C51705">
        <w:rPr>
          <w:rFonts w:asciiTheme="majorHAnsi" w:hAnsiTheme="majorHAnsi" w:cstheme="majorHAnsi"/>
          <w:sz w:val="22"/>
        </w:rPr>
        <w:t>This study aims to describe the level of e-commerce adoption and entrepreneurial orientation among small and medium-sized enterprises (SMEs) in the Kingdom of Saudi Arabia, examine the relationship between them, and test the mediating role of an innovation-supportive organizational culture. E-commerce adoption is examined through the use of digital sales channels and platforms, integration of transactions and business processes, and utilization of customer and market data. Entrepreneurial orientation is assessed through innovation, proactiveness, and calculated risk-taking.</w:t>
      </w:r>
    </w:p>
    <w:p w14:paraId="34C9155F" w14:textId="77777777" w:rsidR="00C51705" w:rsidRPr="00C51705" w:rsidRDefault="00C51705" w:rsidP="00C51705">
      <w:pPr>
        <w:rPr>
          <w:rFonts w:asciiTheme="majorHAnsi" w:hAnsiTheme="majorHAnsi" w:cstheme="majorHAnsi"/>
          <w:sz w:val="22"/>
        </w:rPr>
      </w:pPr>
      <w:r w:rsidRPr="00C51705">
        <w:rPr>
          <w:rFonts w:asciiTheme="majorHAnsi" w:hAnsiTheme="majorHAnsi" w:cstheme="majorHAnsi"/>
          <w:sz w:val="22"/>
        </w:rPr>
        <w:t>The study adopts a descriptive, cross-sectional, correlational survey design with a quantitative approach. Data are collected through a structured questionnaire administered to employees of Saudi SMEs who have direct knowledge of their firms’ e-commerce activities and organizational practices. The targeted sample consists of 384 respondents. Data are analyzed using descriptive statistics, Pearson correlation, regression analysis, reliability and validity tests, as well as mediation analysis using bootstrapping procedures.</w:t>
      </w:r>
    </w:p>
    <w:p w14:paraId="125DB1E1" w14:textId="77777777" w:rsidR="00C51705" w:rsidRPr="00C51705" w:rsidRDefault="00C51705" w:rsidP="00C51705">
      <w:pPr>
        <w:rPr>
          <w:rFonts w:asciiTheme="majorHAnsi" w:hAnsiTheme="majorHAnsi" w:cstheme="majorHAnsi"/>
          <w:sz w:val="22"/>
        </w:rPr>
      </w:pPr>
      <w:r w:rsidRPr="00C51705">
        <w:rPr>
          <w:rFonts w:asciiTheme="majorHAnsi" w:hAnsiTheme="majorHAnsi" w:cstheme="majorHAnsi"/>
          <w:sz w:val="22"/>
        </w:rPr>
        <w:t>The findings suggest that the entrepreneurial benefits associated with e-commerce do not depend solely on technology adoption. Rather, these benefits are strengthened when firms operate within an organizational environment that supports innovation, learning, experimentation, and knowledge sharing. The findings also indicate that integrating e-commerce with internal business processes and making effective use of customer and market data can be associated with greater innovation, opportunity recognition, and market responsiveness.</w:t>
      </w:r>
    </w:p>
    <w:p w14:paraId="058F61F7" w14:textId="77777777" w:rsidR="00C51705" w:rsidRPr="00C51705" w:rsidRDefault="00C51705" w:rsidP="00C51705">
      <w:pPr>
        <w:rPr>
          <w:rFonts w:asciiTheme="majorHAnsi" w:hAnsiTheme="majorHAnsi" w:cstheme="majorHAnsi"/>
          <w:sz w:val="22"/>
        </w:rPr>
      </w:pPr>
      <w:r w:rsidRPr="00C51705">
        <w:rPr>
          <w:rFonts w:asciiTheme="majorHAnsi" w:hAnsiTheme="majorHAnsi" w:cstheme="majorHAnsi"/>
          <w:sz w:val="22"/>
        </w:rPr>
        <w:t>The study recommends that SMEs strengthen the integration of e-commerce with sales, payment, inventory, and customer-service processes and make greater use of customer and market data to support decision-making. It also recommends developing an organizational culture that encourages innovation, experimentation, learning, and knowledge sharing. In addition, government agencies, business incubators, and accelerators are encouraged to develop support programs that combine e-commerce capability development with organizational and innovation-related capabilities.</w:t>
      </w:r>
    </w:p>
    <w:p w14:paraId="1C8E155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rPr>
        <w:br w:type="page"/>
      </w:r>
    </w:p>
    <w:p w14:paraId="11D48F22" w14:textId="77777777" w:rsidR="00402285" w:rsidRPr="00604BCC" w:rsidRDefault="00000000" w:rsidP="00FE1DDE">
      <w:pPr>
        <w:pStyle w:val="Heading1"/>
        <w:bidi/>
        <w:spacing w:before="240" w:after="100"/>
        <w:rPr>
          <w:rFonts w:cstheme="majorHAnsi"/>
        </w:rPr>
      </w:pPr>
      <w:bookmarkStart w:id="5" w:name="_Toc237103655"/>
      <w:r w:rsidRPr="00604BCC">
        <w:rPr>
          <w:rFonts w:eastAsia="Noto Sans Arabic" w:cstheme="majorHAnsi"/>
          <w:sz w:val="36"/>
          <w:rtl/>
        </w:rPr>
        <w:lastRenderedPageBreak/>
        <w:t>الفصل الأول: الإطار العام للدراسة</w:t>
      </w:r>
      <w:bookmarkEnd w:id="5"/>
    </w:p>
    <w:p w14:paraId="2283C280" w14:textId="77777777" w:rsidR="00402285" w:rsidRPr="00604BCC" w:rsidRDefault="00000000" w:rsidP="00FE1DDE">
      <w:pPr>
        <w:pStyle w:val="Heading2"/>
        <w:bidi/>
        <w:spacing w:before="160" w:after="100"/>
        <w:rPr>
          <w:rFonts w:cstheme="majorHAnsi"/>
        </w:rPr>
      </w:pPr>
      <w:bookmarkStart w:id="6" w:name="_Toc237103656"/>
      <w:r w:rsidRPr="00604BCC">
        <w:rPr>
          <w:rFonts w:eastAsia="Noto Sans Arabic" w:cstheme="majorHAnsi"/>
          <w:sz w:val="32"/>
          <w:rtl/>
        </w:rPr>
        <w:t>1. مقدمة الدراسة</w:t>
      </w:r>
      <w:bookmarkEnd w:id="6"/>
    </w:p>
    <w:p w14:paraId="33C9765A"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أصبحت التجارة الإلكترونية أحد أكثر مظاهر الرقمنة تأثيرًا في بنية الأسواق وطرق التفاعل بين المنشآت والعملاء. فالقيمة التي تحققها المنشأة من التجارة الإلكترونية لم تعد تقتصر على عرض المنتجات أو استقبال الطلبات عبر الإنترنت، بل أصبحت مرتبطة بقدرتها على دمج قنوات البيع الرقمية مع الدفع والمخزون والخدمات اللوجستية وخدمة العملاء، ثم تحويل البيانات المتولدة عن تلك التفاعلات إلى معرفة تدعم القرار والابتكار. وتؤكد الأدبيات الحديثة أن التحول الرقمي في المنشآت الصغيرة والمتوسطة عملية تنظيمية واستراتيجية تتجاوز اقتناء التقنية إلى إعادة تشكيل القدرات ونماذج خلق القيمة (Kraus et al., 2022; Matarazzo et al., 2021; Melo et al., 2023).</w:t>
      </w:r>
    </w:p>
    <w:p w14:paraId="52CE29F8" w14:textId="19CE618B"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تكتسب هذه القضية أهمية خاصة للمنشآت الصغيرة والمتوسطة بسبب محدودية مواردها مقارنة بالمنشآت الكبيرة، وفي الوقت نفسه قدرتها الأعلى نسبيًا على المرونة وسرعة الاستجابة. وتشير مراجعات حديثة إلى أن الرقمنة قد تدعم الوصول إلى أسواق جديدة وتطوير تجربة العميل ورفع الكفاءة، إلا أن النتائج ليست آلية أو خطية دائمًا</w:t>
      </w:r>
      <w:r w:rsidR="001E20BF">
        <w:rPr>
          <w:rFonts w:asciiTheme="majorHAnsi" w:hAnsiTheme="majorHAnsi" w:cstheme="majorHAnsi"/>
          <w:rtl/>
        </w:rPr>
        <w:t>،</w:t>
      </w:r>
      <w:r w:rsidRPr="00604BCC">
        <w:rPr>
          <w:rFonts w:asciiTheme="majorHAnsi" w:hAnsiTheme="majorHAnsi" w:cstheme="majorHAnsi"/>
          <w:rtl/>
        </w:rPr>
        <w:t xml:space="preserve"> فهي تتوقف على الكيفية التي تدمج بها التقنيات في المنظمة والقدرات التي تمكن العاملين من تحويل التقنية إلى قيمة (Civelek et al., 2023; Escoz Barragan &amp; Becker, 2025). ومن ثم فإن السؤال المهم ليس ما إذا كانت المنشأة «تستخدم الإنترنت»، بل إلى أي درجة تبنت التجارة الإلكترونية بصورة متكاملة وأصبحت قادرة على توظيفها في استشعار الفرص والاستجابة لها.</w:t>
      </w:r>
    </w:p>
    <w:p w14:paraId="4A2CEFAD" w14:textId="770708F1"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وفي المملكة العربية السعودية، توفر البيئة المؤسسية والرقمية سياقًا مناسبًا لدراسة هذه العلاقة. فقد أظهرت بيانات «منشآت» أن عدد المنشآت الصغيرة بنهاية عام 2023 بلغ نحو 150,788 منشأة، فيما تجاوز عدد المنشآت المتوسطة 18,723 منشأة</w:t>
      </w:r>
      <w:r w:rsidR="001E20BF">
        <w:rPr>
          <w:rFonts w:asciiTheme="majorHAnsi" w:hAnsiTheme="majorHAnsi" w:cstheme="majorHAnsi"/>
          <w:rtl/>
        </w:rPr>
        <w:t>،</w:t>
      </w:r>
      <w:r w:rsidRPr="00604BCC">
        <w:rPr>
          <w:rFonts w:asciiTheme="majorHAnsi" w:hAnsiTheme="majorHAnsi" w:cstheme="majorHAnsi"/>
          <w:rtl/>
        </w:rPr>
        <w:t xml:space="preserve"> أي ما يقارب 169.5 ألف منشأة ضمن الفئتين محل الاهتمام عند استبعاد المنشآت متناهية الصغر. وفي المقابل، أوضحت وزارة التجارة أن السجلات التجارية للتجارة الإلكترونية بلغت 40,953 سجلًا بنهاية الربع الرابع من 2024، بنمو 10% على أساس سنوي. كما سجلت المدفوعات الإلكترونية 79% من إجمالي مدفوعات التجزئة في عام 2024، بحسب البنك المركزي السعودي (الهيئة العامة للمنشآت الصغيرة والمتوسطة، 2024</w:t>
      </w:r>
      <w:r w:rsidR="001E20BF">
        <w:rPr>
          <w:rFonts w:asciiTheme="majorHAnsi" w:hAnsiTheme="majorHAnsi" w:cstheme="majorHAnsi"/>
          <w:rtl/>
        </w:rPr>
        <w:t>،</w:t>
      </w:r>
      <w:r w:rsidRPr="00604BCC">
        <w:rPr>
          <w:rFonts w:asciiTheme="majorHAnsi" w:hAnsiTheme="majorHAnsi" w:cstheme="majorHAnsi"/>
          <w:rtl/>
        </w:rPr>
        <w:t xml:space="preserve"> وزارة التجارة، 2025</w:t>
      </w:r>
      <w:r w:rsidR="001E20BF">
        <w:rPr>
          <w:rFonts w:asciiTheme="majorHAnsi" w:hAnsiTheme="majorHAnsi" w:cstheme="majorHAnsi"/>
          <w:rtl/>
        </w:rPr>
        <w:t>،</w:t>
      </w:r>
      <w:r w:rsidRPr="00604BCC">
        <w:rPr>
          <w:rFonts w:asciiTheme="majorHAnsi" w:hAnsiTheme="majorHAnsi" w:cstheme="majorHAnsi"/>
          <w:rtl/>
        </w:rPr>
        <w:t xml:space="preserve"> البنك المركزي السعودي، 2025). هذه المؤشرات لا تعني أن كل سجل إلكتروني يمثل منشأة صغيرة أو متوسطة، لكنها توضح اتساع البيئة التي تعمل فيها المنشآت موضوع الدراسة.</w:t>
      </w:r>
    </w:p>
    <w:p w14:paraId="38F39EDC"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إلا أن اتساع البيئة الإلكترونية لا يضمن تلقائيًا أن تصبح المنشأة أكثر ريادية. فقد تبيع المنشأة عبر منصة إلكترونية وتظل قراراتها محافظة وبطيئة، أو قد تنفذ الدفع الإلكتروني دون استخدام بيانات العملاء في اكتشاف فرص جديدة. ويشير مفهوم التوجه الريادي إلى نمط استراتيجي يتجسد أساسًا في الابتكار والاستباقية وتحمل المخاطر المحسوبة (Miller, 1983; Lumpkin &amp; Dess, 1996). ولذلك تركز الدراسة الحالية على انتقال الاستخدام الرقمي من مستوى تشغيلي إلى قدرة تدعم السلوك الريادي.</w:t>
      </w:r>
    </w:p>
    <w:p w14:paraId="75221DAF"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تقترح الدراسة أن الثقافة التنظيمية الداعمة للابتكار تمثل آلية تفسيرية مهمة في هذا الانتقال. فالأنظمة والمنصات قد توفر المعلومات والسرعة، لكن تحويلها إلى ابتكار يتطلب بيئة داخلية تشجع التعلم والتجريب وتبادل المعرفة وتقبل التغيير. وتشير الأدلة إلى ارتباط الثقافة الرقمية/التنظيمية بالجاهزية والقدرات والابتكار في المنشآت الصغيرة والمتوسطة (Zhen et al., 2021)، كما وجدت دراسات عربية ودولية علاقة بين الثقافة التنظيمية والتوجه الريادي، وإن تفاوتت قوة تلك العلاقة بين السياقات (ميا، إسبر، وماء البارد، 2022; Arabeche et al., 2022). ومن هنا يختبر البحث الدور الوسيط للثقافة التنظيمية الداعمة للابتكار بدل الاكتفاء بعلاقة مباشرة بين التجارة الإلكترونية والتوجه الريادي.</w:t>
      </w:r>
    </w:p>
    <w:p w14:paraId="38D9B285" w14:textId="77777777" w:rsidR="00402285" w:rsidRPr="00604BCC" w:rsidRDefault="00000000" w:rsidP="00FE1DDE">
      <w:pPr>
        <w:pStyle w:val="Heading2"/>
        <w:bidi/>
        <w:spacing w:before="160" w:after="100"/>
        <w:rPr>
          <w:rFonts w:cstheme="majorHAnsi"/>
        </w:rPr>
      </w:pPr>
      <w:bookmarkStart w:id="7" w:name="_Toc237103657"/>
      <w:r w:rsidRPr="00604BCC">
        <w:rPr>
          <w:rFonts w:eastAsia="Noto Sans Arabic" w:cstheme="majorHAnsi"/>
          <w:sz w:val="32"/>
          <w:rtl/>
        </w:rPr>
        <w:lastRenderedPageBreak/>
        <w:t>2. مشكلة الدراسة والفجوة البحثية</w:t>
      </w:r>
      <w:bookmarkEnd w:id="7"/>
    </w:p>
    <w:p w14:paraId="12A25A2E"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يمكن صياغة مشكلة الدراسة من خلال تداخل أربع فجوات مترابطة: فجوة سياقية، وفجوة علاقية، وفجوة تفسيرية/نظرية، وفجوة منهجية. أولًا، أظهرت الدراسات السعودية اهتمامًا واضحًا بتفسير أسباب تبني الأعمال أو التجارة الاجتماعية والإلكترونية. فقد اختبرت Abed (2020) محددات تبني التجارة الاجتماعية لدى 181 منشأة سعودية في إطار TOE، بينما درس Satar and Alarifi (2022) عوامل تبني الأعمال الإلكترونية لدى 111 منشأة، واستخدم Alotaibi and Aloud (2023) نموذجًا سلوكيًا لدراسة نية تبني التجارة الاجتماعية لدى 392 مشروعًا صغيرًا. كما اختبر Ben Hamida (2024) محددات تبني التجارة الإلكترونية لدى 480 منشأة سعودية، ووجد أن البنية التكنولوجية والموارد البشرية التقنية من أبرز المحركات.</w:t>
      </w:r>
    </w:p>
    <w:p w14:paraId="796A6396" w14:textId="37DD1D6E"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ثانيًا، اتجهت بعض الدراسات الأحدث إلى نتائج الأداء</w:t>
      </w:r>
      <w:r w:rsidR="001E20BF">
        <w:rPr>
          <w:rFonts w:asciiTheme="majorHAnsi" w:hAnsiTheme="majorHAnsi" w:cstheme="majorHAnsi"/>
          <w:rtl/>
        </w:rPr>
        <w:t>،</w:t>
      </w:r>
      <w:r w:rsidRPr="00604BCC">
        <w:rPr>
          <w:rFonts w:asciiTheme="majorHAnsi" w:hAnsiTheme="majorHAnsi" w:cstheme="majorHAnsi"/>
          <w:rtl/>
        </w:rPr>
        <w:t xml:space="preserve"> إذ بحث Alharthi et al. (2025) العلاقة بين تبني التجارة الإلكترونية والأداء المالي وغير المالي في </w:t>
      </w:r>
      <w:r w:rsidR="00F500AC" w:rsidRPr="00F500AC">
        <w:rPr>
          <w:rFonts w:asciiTheme="majorHAnsi" w:hAnsiTheme="majorHAnsi" w:cstheme="majorHAnsi"/>
          <w:sz w:val="22"/>
        </w:rPr>
        <w:t>71</w:t>
      </w:r>
      <w:r w:rsidRPr="00604BCC">
        <w:rPr>
          <w:rFonts w:asciiTheme="majorHAnsi" w:hAnsiTheme="majorHAnsi" w:cstheme="majorHAnsi"/>
          <w:rtl/>
        </w:rPr>
        <w:t xml:space="preserve"> منشأة سعودية. وفي مسار موازٍ، فحص Alshahrani and Salam (2023) التوجه الريادي والأداء لدى 366 من العاملين في المنشآت السعودية مع دور وسيط للقدرة الاستيعابية. غير أن هذين المسارين -التجارة الإلكترونية من جهة والتوجه الريادي من جهة أخرى- لم يندمجا بالقدر نفسه في السياق السعودي</w:t>
      </w:r>
      <w:r w:rsidR="001E20BF">
        <w:rPr>
          <w:rFonts w:asciiTheme="majorHAnsi" w:hAnsiTheme="majorHAnsi" w:cstheme="majorHAnsi"/>
          <w:rtl/>
        </w:rPr>
        <w:t>،</w:t>
      </w:r>
      <w:r w:rsidRPr="00604BCC">
        <w:rPr>
          <w:rFonts w:asciiTheme="majorHAnsi" w:hAnsiTheme="majorHAnsi" w:cstheme="majorHAnsi"/>
          <w:rtl/>
        </w:rPr>
        <w:t xml:space="preserve"> فالدراسات الأولى تسأل أساسًا «لماذا تتبنى المنشأة التجارة الإلكترونية؟»، والدراسات الثانية تسأل «كيف يرتبط التوجه الريادي بالأداء؟».</w:t>
      </w:r>
    </w:p>
    <w:p w14:paraId="017B5946"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ثالثًا، توجد فجوة تفسيرية تتعلق بالآلية التنظيمية. فقد أظهرت دراسة Yacob et al. (2021) في إندونيسيا أهمية كل من التجارة الإلكترونية والتوجه الريادي في استدامة أداء المشروعات، لكنها صاغت التوجه الريادي بوصفه عاملًا معدِّلًا وليس نتيجة سلوكية للتبني الرقمي. ومن ناحية أخرى، أبرزت Zhen et al. (2021) الثقافة التنظيمية الرقمية والجاهزية والابتكار، وأظهرت Arabeche et al. (2022) دور الثقافة التنظيمية في علاقات التوجه الريادي والأداء. ومع ذلك، لا تقدم هذه الدراسات اختبارًا مباشرًا للمسار: تبني التجارة الإلكترونية ← ثقافة تنظيمية داعمة للابتكار ← توجه ريادي داخل المنشآت السعودية.</w:t>
      </w:r>
    </w:p>
    <w:p w14:paraId="741C7591"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رابعًا، ثمة فجوة منهجية تتعلق بوحدة الاستجابة وجودة القياس. كثير من دراسات التبني السعودية اعتمدت المالك أو المدير كمجيب، بينما يمكن لعدد من الموظفين العاملين في التجارة الإلكترونية والتسويق الرقمي والعمليات وخدمة العملاء أن يمتلكوا معرفة تشغيلية مباشرة بمستوى التكامل الفعلي للمنصات والبيانات. لذلك تعتمد الدراسة «مخبرًا رئيسًا» واحدًا مؤهلًا من كل منشأة، مع فصل واضح بين وحدة التحليل (المنشأة) ووحدة الاستجابة (الموظف)، ووضع ضوابط تمنع تعدد الاستجابات من المنشأة نفسها.</w:t>
      </w:r>
    </w:p>
    <w:p w14:paraId="02D74327"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وعليه، تتمثل المشكلة البحثية في عدم كفاية الأدلة السعودية التي تفسر ما إذا كان تبني التجارة الإلكترونية بصورة متكاملة يتحول إلى توجه ريادي أعلى لدى المنشآت الصغيرة والمتوسطة، وما إذا كانت الثقافة التنظيمية الداعمة للابتكار تمثل آلية وسيطة تفسر هذا التحول. وتمثل هذه المشكلة أهمية عملية لأن زيادة عدد السجلات والمنصات لا تكفي إذا بقي استخدام التقنية تشغيليًا ولا ينتج عنه ابتكار أو استباقية أو قدرة محسوبة على استثمار الفرص.</w:t>
      </w:r>
    </w:p>
    <w:p w14:paraId="1737D768" w14:textId="1B937116" w:rsidR="00A83948" w:rsidRDefault="00000000" w:rsidP="002401DF">
      <w:pPr>
        <w:bidi/>
        <w:spacing w:line="348" w:lineRule="auto"/>
        <w:rPr>
          <w:rFonts w:asciiTheme="majorHAnsi" w:hAnsiTheme="majorHAnsi" w:cstheme="majorHAnsi"/>
          <w:b/>
          <w:rtl/>
        </w:rPr>
      </w:pPr>
      <w:r w:rsidRPr="00604BCC">
        <w:rPr>
          <w:rFonts w:asciiTheme="majorHAnsi" w:hAnsiTheme="majorHAnsi" w:cstheme="majorHAnsi"/>
          <w:b/>
          <w:rtl/>
        </w:rPr>
        <w:t>السؤال الرئيس: ما العلاقة بين تبني التجارة الإلكترونية والتوجه الريادي في المنشآت الصغيرة والمتوسطة في المملكة العربية السعودية، وما الدور الوسيط للثقافة التنظيمية الداعمة للابتكار في هذه العلاقة؟</w:t>
      </w:r>
    </w:p>
    <w:p w14:paraId="02661A7C" w14:textId="77777777" w:rsidR="00A83948" w:rsidRDefault="00A83948">
      <w:pPr>
        <w:rPr>
          <w:rFonts w:asciiTheme="majorHAnsi" w:hAnsiTheme="majorHAnsi" w:cstheme="majorHAnsi"/>
          <w:b/>
          <w:rtl/>
        </w:rPr>
      </w:pPr>
      <w:r>
        <w:rPr>
          <w:rFonts w:asciiTheme="majorHAnsi" w:hAnsiTheme="majorHAnsi" w:cstheme="majorHAnsi"/>
          <w:b/>
          <w:rtl/>
        </w:rPr>
        <w:br w:type="page"/>
      </w:r>
    </w:p>
    <w:p w14:paraId="544F7903" w14:textId="77777777" w:rsidR="00402285" w:rsidRPr="00604BCC" w:rsidRDefault="00000000" w:rsidP="00FE1DDE">
      <w:pPr>
        <w:pStyle w:val="Heading2"/>
        <w:bidi/>
        <w:spacing w:before="160" w:after="100"/>
        <w:rPr>
          <w:rFonts w:cstheme="majorHAnsi"/>
        </w:rPr>
      </w:pPr>
      <w:bookmarkStart w:id="8" w:name="_Toc237103658"/>
      <w:r w:rsidRPr="00604BCC">
        <w:rPr>
          <w:rFonts w:eastAsia="Noto Sans Arabic" w:cstheme="majorHAnsi"/>
          <w:sz w:val="32"/>
          <w:rtl/>
        </w:rPr>
        <w:lastRenderedPageBreak/>
        <w:t>3. تساؤلات الدراسة</w:t>
      </w:r>
      <w:bookmarkEnd w:id="8"/>
    </w:p>
    <w:p w14:paraId="07E25CD5" w14:textId="7F204452" w:rsidR="00402285" w:rsidRPr="002401DF" w:rsidRDefault="00000000" w:rsidP="002401DF">
      <w:pPr>
        <w:pStyle w:val="ListParagraph"/>
        <w:numPr>
          <w:ilvl w:val="0"/>
          <w:numId w:val="18"/>
        </w:numPr>
        <w:bidi/>
        <w:spacing w:before="240" w:line="336" w:lineRule="auto"/>
        <w:ind w:right="227"/>
        <w:rPr>
          <w:rFonts w:asciiTheme="majorHAnsi" w:hAnsiTheme="majorHAnsi" w:cstheme="majorHAnsi"/>
        </w:rPr>
      </w:pPr>
      <w:r w:rsidRPr="002401DF">
        <w:rPr>
          <w:rFonts w:asciiTheme="majorHAnsi" w:hAnsiTheme="majorHAnsi" w:cstheme="majorHAnsi" w:hint="cs"/>
          <w:rtl/>
        </w:rPr>
        <w:t>ما</w:t>
      </w:r>
      <w:r w:rsidRPr="002401DF">
        <w:rPr>
          <w:rFonts w:asciiTheme="majorHAnsi" w:hAnsiTheme="majorHAnsi" w:cstheme="majorHAnsi"/>
          <w:rtl/>
        </w:rPr>
        <w:t xml:space="preserve"> </w:t>
      </w:r>
      <w:r w:rsidRPr="002401DF">
        <w:rPr>
          <w:rFonts w:asciiTheme="majorHAnsi" w:hAnsiTheme="majorHAnsi" w:cstheme="majorHAnsi" w:hint="cs"/>
          <w:rtl/>
        </w:rPr>
        <w:t>مستوى</w:t>
      </w:r>
      <w:r w:rsidRPr="002401DF">
        <w:rPr>
          <w:rFonts w:asciiTheme="majorHAnsi" w:hAnsiTheme="majorHAnsi" w:cstheme="majorHAnsi"/>
          <w:rtl/>
        </w:rPr>
        <w:t xml:space="preserve"> </w:t>
      </w:r>
      <w:r w:rsidRPr="002401DF">
        <w:rPr>
          <w:rFonts w:asciiTheme="majorHAnsi" w:hAnsiTheme="majorHAnsi" w:cstheme="majorHAnsi" w:hint="cs"/>
          <w:rtl/>
        </w:rPr>
        <w:t>تبني</w:t>
      </w:r>
      <w:r w:rsidRPr="002401DF">
        <w:rPr>
          <w:rFonts w:asciiTheme="majorHAnsi" w:hAnsiTheme="majorHAnsi" w:cstheme="majorHAnsi"/>
          <w:rtl/>
        </w:rPr>
        <w:t xml:space="preserve"> </w:t>
      </w:r>
      <w:r w:rsidRPr="002401DF">
        <w:rPr>
          <w:rFonts w:asciiTheme="majorHAnsi" w:hAnsiTheme="majorHAnsi" w:cstheme="majorHAnsi" w:hint="cs"/>
          <w:rtl/>
        </w:rPr>
        <w:t>التجارة</w:t>
      </w:r>
      <w:r w:rsidRPr="002401DF">
        <w:rPr>
          <w:rFonts w:asciiTheme="majorHAnsi" w:hAnsiTheme="majorHAnsi" w:cstheme="majorHAnsi"/>
          <w:rtl/>
        </w:rPr>
        <w:t xml:space="preserve"> </w:t>
      </w:r>
      <w:r w:rsidRPr="002401DF">
        <w:rPr>
          <w:rFonts w:asciiTheme="majorHAnsi" w:hAnsiTheme="majorHAnsi" w:cstheme="majorHAnsi" w:hint="cs"/>
          <w:rtl/>
        </w:rPr>
        <w:t>الإلكترونية</w:t>
      </w:r>
      <w:r w:rsidRPr="002401DF">
        <w:rPr>
          <w:rFonts w:asciiTheme="majorHAnsi" w:hAnsiTheme="majorHAnsi" w:cstheme="majorHAnsi"/>
          <w:rtl/>
        </w:rPr>
        <w:t xml:space="preserve"> </w:t>
      </w:r>
      <w:r w:rsidRPr="002401DF">
        <w:rPr>
          <w:rFonts w:asciiTheme="majorHAnsi" w:hAnsiTheme="majorHAnsi" w:cstheme="majorHAnsi" w:hint="cs"/>
          <w:rtl/>
        </w:rPr>
        <w:t>في</w:t>
      </w:r>
      <w:r w:rsidRPr="002401DF">
        <w:rPr>
          <w:rFonts w:asciiTheme="majorHAnsi" w:hAnsiTheme="majorHAnsi" w:cstheme="majorHAnsi"/>
          <w:rtl/>
        </w:rPr>
        <w:t xml:space="preserve"> </w:t>
      </w:r>
      <w:r w:rsidRPr="002401DF">
        <w:rPr>
          <w:rFonts w:asciiTheme="majorHAnsi" w:hAnsiTheme="majorHAnsi" w:cstheme="majorHAnsi" w:hint="cs"/>
          <w:rtl/>
        </w:rPr>
        <w:t>المنشآت</w:t>
      </w:r>
      <w:r w:rsidRPr="002401DF">
        <w:rPr>
          <w:rFonts w:asciiTheme="majorHAnsi" w:hAnsiTheme="majorHAnsi" w:cstheme="majorHAnsi"/>
          <w:rtl/>
        </w:rPr>
        <w:t xml:space="preserve"> </w:t>
      </w:r>
      <w:r w:rsidRPr="002401DF">
        <w:rPr>
          <w:rFonts w:asciiTheme="majorHAnsi" w:hAnsiTheme="majorHAnsi" w:cstheme="majorHAnsi" w:hint="cs"/>
          <w:rtl/>
        </w:rPr>
        <w:t>الصغيرة</w:t>
      </w:r>
      <w:r w:rsidRPr="002401DF">
        <w:rPr>
          <w:rFonts w:asciiTheme="majorHAnsi" w:hAnsiTheme="majorHAnsi" w:cstheme="majorHAnsi"/>
          <w:rtl/>
        </w:rPr>
        <w:t xml:space="preserve"> </w:t>
      </w:r>
      <w:r w:rsidRPr="002401DF">
        <w:rPr>
          <w:rFonts w:asciiTheme="majorHAnsi" w:hAnsiTheme="majorHAnsi" w:cstheme="majorHAnsi" w:hint="cs"/>
          <w:rtl/>
        </w:rPr>
        <w:t>والمتوسطة</w:t>
      </w:r>
      <w:r w:rsidRPr="002401DF">
        <w:rPr>
          <w:rFonts w:asciiTheme="majorHAnsi" w:hAnsiTheme="majorHAnsi" w:cstheme="majorHAnsi"/>
          <w:rtl/>
        </w:rPr>
        <w:t xml:space="preserve"> </w:t>
      </w:r>
      <w:r w:rsidRPr="002401DF">
        <w:rPr>
          <w:rFonts w:asciiTheme="majorHAnsi" w:hAnsiTheme="majorHAnsi" w:cstheme="majorHAnsi" w:hint="cs"/>
          <w:rtl/>
        </w:rPr>
        <w:t>السعودية</w:t>
      </w:r>
      <w:r w:rsidRPr="002401DF">
        <w:rPr>
          <w:rFonts w:asciiTheme="majorHAnsi" w:hAnsiTheme="majorHAnsi" w:cstheme="majorHAnsi"/>
          <w:rtl/>
        </w:rPr>
        <w:t xml:space="preserve"> </w:t>
      </w:r>
      <w:r w:rsidRPr="002401DF">
        <w:rPr>
          <w:rFonts w:asciiTheme="majorHAnsi" w:hAnsiTheme="majorHAnsi" w:cstheme="majorHAnsi" w:hint="cs"/>
          <w:rtl/>
        </w:rPr>
        <w:t>خلال</w:t>
      </w:r>
      <w:r w:rsidRPr="002401DF">
        <w:rPr>
          <w:rFonts w:asciiTheme="majorHAnsi" w:hAnsiTheme="majorHAnsi" w:cstheme="majorHAnsi"/>
          <w:rtl/>
        </w:rPr>
        <w:t xml:space="preserve"> </w:t>
      </w:r>
      <w:r w:rsidRPr="002401DF">
        <w:rPr>
          <w:rFonts w:asciiTheme="majorHAnsi" w:hAnsiTheme="majorHAnsi" w:cstheme="majorHAnsi" w:hint="cs"/>
          <w:rtl/>
        </w:rPr>
        <w:t>فترة</w:t>
      </w:r>
      <w:r w:rsidRPr="002401DF">
        <w:rPr>
          <w:rFonts w:asciiTheme="majorHAnsi" w:hAnsiTheme="majorHAnsi" w:cstheme="majorHAnsi"/>
          <w:rtl/>
        </w:rPr>
        <w:t xml:space="preserve"> </w:t>
      </w:r>
      <w:r w:rsidRPr="002401DF">
        <w:rPr>
          <w:rFonts w:asciiTheme="majorHAnsi" w:hAnsiTheme="majorHAnsi" w:cstheme="majorHAnsi" w:hint="cs"/>
          <w:rtl/>
        </w:rPr>
        <w:t>الدراسة</w:t>
      </w:r>
      <w:r w:rsidRPr="002401DF">
        <w:rPr>
          <w:rFonts w:asciiTheme="majorHAnsi" w:hAnsiTheme="majorHAnsi" w:cstheme="majorHAnsi"/>
          <w:rtl/>
        </w:rPr>
        <w:t xml:space="preserve"> </w:t>
      </w:r>
      <w:r w:rsidRPr="002401DF">
        <w:rPr>
          <w:rFonts w:asciiTheme="majorHAnsi" w:hAnsiTheme="majorHAnsi" w:cstheme="majorHAnsi" w:hint="cs"/>
          <w:rtl/>
        </w:rPr>
        <w:t>الوصفية؟</w:t>
      </w:r>
    </w:p>
    <w:p w14:paraId="12100AB5" w14:textId="69659714" w:rsidR="00402285" w:rsidRPr="002401DF" w:rsidRDefault="00000000" w:rsidP="002401DF">
      <w:pPr>
        <w:pStyle w:val="ListParagraph"/>
        <w:numPr>
          <w:ilvl w:val="0"/>
          <w:numId w:val="18"/>
        </w:numPr>
        <w:bidi/>
        <w:spacing w:line="336" w:lineRule="auto"/>
        <w:ind w:right="227"/>
        <w:rPr>
          <w:rFonts w:asciiTheme="majorHAnsi" w:hAnsiTheme="majorHAnsi" w:cstheme="majorHAnsi"/>
        </w:rPr>
      </w:pPr>
      <w:r w:rsidRPr="002401DF">
        <w:rPr>
          <w:rFonts w:asciiTheme="majorHAnsi" w:hAnsiTheme="majorHAnsi" w:cstheme="majorHAnsi"/>
          <w:rtl/>
        </w:rPr>
        <w:t>ما مستوى الثقافة التنظيمية الداعمة للابتكار في المنشآت محل الدراسة؟</w:t>
      </w:r>
    </w:p>
    <w:p w14:paraId="0C77857E" w14:textId="4DBE0439" w:rsidR="00402285" w:rsidRPr="002401DF" w:rsidRDefault="00000000" w:rsidP="002401DF">
      <w:pPr>
        <w:pStyle w:val="ListParagraph"/>
        <w:numPr>
          <w:ilvl w:val="0"/>
          <w:numId w:val="18"/>
        </w:numPr>
        <w:bidi/>
        <w:spacing w:line="336" w:lineRule="auto"/>
        <w:ind w:right="227"/>
        <w:rPr>
          <w:rFonts w:asciiTheme="majorHAnsi" w:hAnsiTheme="majorHAnsi" w:cstheme="majorHAnsi"/>
        </w:rPr>
      </w:pPr>
      <w:r w:rsidRPr="002401DF">
        <w:rPr>
          <w:rFonts w:asciiTheme="majorHAnsi" w:hAnsiTheme="majorHAnsi" w:cstheme="majorHAnsi"/>
          <w:rtl/>
        </w:rPr>
        <w:t>ما مستوى التوجه الريادي بأبعاده: الابتكار، والاستباقية، وتحمل المخاطر المحسوبة؟</w:t>
      </w:r>
    </w:p>
    <w:p w14:paraId="6048EE0A" w14:textId="7CCA9D35" w:rsidR="00402285" w:rsidRPr="002401DF" w:rsidRDefault="00000000" w:rsidP="002401DF">
      <w:pPr>
        <w:pStyle w:val="ListParagraph"/>
        <w:numPr>
          <w:ilvl w:val="0"/>
          <w:numId w:val="18"/>
        </w:numPr>
        <w:bidi/>
        <w:spacing w:line="336" w:lineRule="auto"/>
        <w:ind w:right="227"/>
        <w:rPr>
          <w:rFonts w:asciiTheme="majorHAnsi" w:hAnsiTheme="majorHAnsi" w:cstheme="majorHAnsi"/>
        </w:rPr>
      </w:pPr>
      <w:r w:rsidRPr="002401DF">
        <w:rPr>
          <w:rFonts w:asciiTheme="majorHAnsi" w:hAnsiTheme="majorHAnsi" w:cstheme="majorHAnsi"/>
          <w:rtl/>
        </w:rPr>
        <w:t>ما طبيعة العلاقة بين تبني التجارة الإلكترونية والتوجه الريادي؟</w:t>
      </w:r>
    </w:p>
    <w:p w14:paraId="68E0E978" w14:textId="531C73AB" w:rsidR="00402285" w:rsidRPr="002401DF" w:rsidRDefault="00000000" w:rsidP="002401DF">
      <w:pPr>
        <w:pStyle w:val="ListParagraph"/>
        <w:numPr>
          <w:ilvl w:val="0"/>
          <w:numId w:val="18"/>
        </w:numPr>
        <w:bidi/>
        <w:spacing w:line="336" w:lineRule="auto"/>
        <w:ind w:right="227"/>
        <w:rPr>
          <w:rFonts w:asciiTheme="majorHAnsi" w:hAnsiTheme="majorHAnsi" w:cstheme="majorHAnsi"/>
        </w:rPr>
      </w:pPr>
      <w:r w:rsidRPr="002401DF">
        <w:rPr>
          <w:rFonts w:asciiTheme="majorHAnsi" w:hAnsiTheme="majorHAnsi" w:cstheme="majorHAnsi"/>
          <w:rtl/>
        </w:rPr>
        <w:t>ما طبيعة العلاقة بين تبني التجارة الإلكترونية والثقافة التنظيمية الداعمة للابتكار؟</w:t>
      </w:r>
    </w:p>
    <w:p w14:paraId="176999C1" w14:textId="107FEBEB" w:rsidR="00402285" w:rsidRPr="002401DF" w:rsidRDefault="00000000" w:rsidP="002401DF">
      <w:pPr>
        <w:pStyle w:val="ListParagraph"/>
        <w:numPr>
          <w:ilvl w:val="0"/>
          <w:numId w:val="18"/>
        </w:numPr>
        <w:bidi/>
        <w:spacing w:line="336" w:lineRule="auto"/>
        <w:ind w:right="227"/>
        <w:rPr>
          <w:rFonts w:asciiTheme="majorHAnsi" w:hAnsiTheme="majorHAnsi" w:cstheme="majorHAnsi"/>
        </w:rPr>
      </w:pPr>
      <w:r w:rsidRPr="002401DF">
        <w:rPr>
          <w:rFonts w:asciiTheme="majorHAnsi" w:hAnsiTheme="majorHAnsi" w:cstheme="majorHAnsi"/>
          <w:rtl/>
        </w:rPr>
        <w:t>ما طبيعة العلاقة بين الثقافة التنظيمية الداعمة للابتكار والتوجه الريادي؟</w:t>
      </w:r>
    </w:p>
    <w:p w14:paraId="493C4FF0" w14:textId="6A98B81D" w:rsidR="00402285" w:rsidRPr="002401DF" w:rsidRDefault="00000000" w:rsidP="002401DF">
      <w:pPr>
        <w:pStyle w:val="ListParagraph"/>
        <w:numPr>
          <w:ilvl w:val="0"/>
          <w:numId w:val="18"/>
        </w:numPr>
        <w:bidi/>
        <w:spacing w:line="336" w:lineRule="auto"/>
        <w:ind w:right="227"/>
        <w:rPr>
          <w:rFonts w:asciiTheme="majorHAnsi" w:hAnsiTheme="majorHAnsi" w:cstheme="majorHAnsi"/>
        </w:rPr>
      </w:pPr>
      <w:r w:rsidRPr="002401DF">
        <w:rPr>
          <w:rFonts w:asciiTheme="majorHAnsi" w:hAnsiTheme="majorHAnsi" w:cstheme="majorHAnsi"/>
          <w:rtl/>
        </w:rPr>
        <w:t>هل تتوسط الثقافة التنظيمية الداعمة للابتكار العلاقة بين تبني التجارة الإلكترونية والتوجه الريادي؟</w:t>
      </w:r>
    </w:p>
    <w:p w14:paraId="29D38753" w14:textId="51D6E8AD" w:rsidR="00402285" w:rsidRPr="002401DF" w:rsidRDefault="00000000" w:rsidP="002401DF">
      <w:pPr>
        <w:pStyle w:val="ListParagraph"/>
        <w:numPr>
          <w:ilvl w:val="0"/>
          <w:numId w:val="18"/>
        </w:numPr>
        <w:bidi/>
        <w:spacing w:line="336" w:lineRule="auto"/>
        <w:ind w:right="227"/>
        <w:rPr>
          <w:rFonts w:asciiTheme="majorHAnsi" w:hAnsiTheme="majorHAnsi" w:cstheme="majorHAnsi"/>
        </w:rPr>
      </w:pPr>
      <w:r w:rsidRPr="002401DF">
        <w:rPr>
          <w:rFonts w:asciiTheme="majorHAnsi" w:hAnsiTheme="majorHAnsi" w:cstheme="majorHAnsi"/>
          <w:rtl/>
        </w:rPr>
        <w:t>هل تختلف متغيرات الدراسة باختلاف حجم المنشأة وقطاعها والمنطقة ومدة استخدام التجارة الإلكترونية؟</w:t>
      </w:r>
    </w:p>
    <w:p w14:paraId="32FB4C87" w14:textId="77777777" w:rsidR="00402285" w:rsidRPr="00604BCC" w:rsidRDefault="00000000" w:rsidP="00FE1DDE">
      <w:pPr>
        <w:pStyle w:val="Heading2"/>
        <w:bidi/>
        <w:spacing w:before="160" w:after="100"/>
        <w:rPr>
          <w:rFonts w:cstheme="majorHAnsi"/>
        </w:rPr>
      </w:pPr>
      <w:bookmarkStart w:id="9" w:name="_Toc237103659"/>
      <w:r w:rsidRPr="00604BCC">
        <w:rPr>
          <w:rFonts w:eastAsia="Noto Sans Arabic" w:cstheme="majorHAnsi"/>
          <w:sz w:val="32"/>
          <w:rtl/>
        </w:rPr>
        <w:t>4. أهداف الدراسة</w:t>
      </w:r>
      <w:bookmarkEnd w:id="9"/>
    </w:p>
    <w:p w14:paraId="6DB3948E" w14:textId="50AEDDFA" w:rsidR="00402285" w:rsidRPr="002401DF" w:rsidRDefault="00000000" w:rsidP="002401DF">
      <w:pPr>
        <w:pStyle w:val="ListParagraph"/>
        <w:numPr>
          <w:ilvl w:val="0"/>
          <w:numId w:val="21"/>
        </w:numPr>
        <w:bidi/>
        <w:spacing w:before="240" w:line="336" w:lineRule="auto"/>
        <w:ind w:right="227"/>
        <w:rPr>
          <w:rFonts w:asciiTheme="majorHAnsi" w:hAnsiTheme="majorHAnsi" w:cstheme="majorHAnsi"/>
        </w:rPr>
      </w:pPr>
      <w:r w:rsidRPr="002401DF">
        <w:rPr>
          <w:rFonts w:asciiTheme="majorHAnsi" w:hAnsiTheme="majorHAnsi" w:cstheme="majorHAnsi" w:hint="cs"/>
          <w:rtl/>
        </w:rPr>
        <w:t>قياس</w:t>
      </w:r>
      <w:r w:rsidRPr="002401DF">
        <w:rPr>
          <w:rFonts w:asciiTheme="majorHAnsi" w:hAnsiTheme="majorHAnsi" w:cstheme="majorHAnsi"/>
          <w:rtl/>
        </w:rPr>
        <w:t xml:space="preserve"> </w:t>
      </w:r>
      <w:r w:rsidRPr="002401DF">
        <w:rPr>
          <w:rFonts w:asciiTheme="majorHAnsi" w:hAnsiTheme="majorHAnsi" w:cstheme="majorHAnsi" w:hint="cs"/>
          <w:rtl/>
        </w:rPr>
        <w:t>مستوى</w:t>
      </w:r>
      <w:r w:rsidRPr="002401DF">
        <w:rPr>
          <w:rFonts w:asciiTheme="majorHAnsi" w:hAnsiTheme="majorHAnsi" w:cstheme="majorHAnsi"/>
          <w:rtl/>
        </w:rPr>
        <w:t xml:space="preserve"> </w:t>
      </w:r>
      <w:r w:rsidRPr="002401DF">
        <w:rPr>
          <w:rFonts w:asciiTheme="majorHAnsi" w:hAnsiTheme="majorHAnsi" w:cstheme="majorHAnsi" w:hint="cs"/>
          <w:rtl/>
        </w:rPr>
        <w:t>تبني</w:t>
      </w:r>
      <w:r w:rsidRPr="002401DF">
        <w:rPr>
          <w:rFonts w:asciiTheme="majorHAnsi" w:hAnsiTheme="majorHAnsi" w:cstheme="majorHAnsi"/>
          <w:rtl/>
        </w:rPr>
        <w:t xml:space="preserve"> </w:t>
      </w:r>
      <w:r w:rsidRPr="002401DF">
        <w:rPr>
          <w:rFonts w:asciiTheme="majorHAnsi" w:hAnsiTheme="majorHAnsi" w:cstheme="majorHAnsi" w:hint="cs"/>
          <w:rtl/>
        </w:rPr>
        <w:t>التجارة</w:t>
      </w:r>
      <w:r w:rsidRPr="002401DF">
        <w:rPr>
          <w:rFonts w:asciiTheme="majorHAnsi" w:hAnsiTheme="majorHAnsi" w:cstheme="majorHAnsi"/>
          <w:rtl/>
        </w:rPr>
        <w:t xml:space="preserve"> </w:t>
      </w:r>
      <w:r w:rsidRPr="002401DF">
        <w:rPr>
          <w:rFonts w:asciiTheme="majorHAnsi" w:hAnsiTheme="majorHAnsi" w:cstheme="majorHAnsi" w:hint="cs"/>
          <w:rtl/>
        </w:rPr>
        <w:t>الإلكترونية</w:t>
      </w:r>
      <w:r w:rsidRPr="002401DF">
        <w:rPr>
          <w:rFonts w:asciiTheme="majorHAnsi" w:hAnsiTheme="majorHAnsi" w:cstheme="majorHAnsi"/>
          <w:rtl/>
        </w:rPr>
        <w:t xml:space="preserve"> </w:t>
      </w:r>
      <w:r w:rsidRPr="002401DF">
        <w:rPr>
          <w:rFonts w:asciiTheme="majorHAnsi" w:hAnsiTheme="majorHAnsi" w:cstheme="majorHAnsi" w:hint="cs"/>
          <w:rtl/>
        </w:rPr>
        <w:t>لدى</w:t>
      </w:r>
      <w:r w:rsidRPr="002401DF">
        <w:rPr>
          <w:rFonts w:asciiTheme="majorHAnsi" w:hAnsiTheme="majorHAnsi" w:cstheme="majorHAnsi"/>
          <w:rtl/>
        </w:rPr>
        <w:t xml:space="preserve"> </w:t>
      </w:r>
      <w:r w:rsidRPr="002401DF">
        <w:rPr>
          <w:rFonts w:asciiTheme="majorHAnsi" w:hAnsiTheme="majorHAnsi" w:cstheme="majorHAnsi" w:hint="cs"/>
          <w:rtl/>
        </w:rPr>
        <w:t>عينة</w:t>
      </w:r>
      <w:r w:rsidRPr="002401DF">
        <w:rPr>
          <w:rFonts w:asciiTheme="majorHAnsi" w:hAnsiTheme="majorHAnsi" w:cstheme="majorHAnsi"/>
          <w:rtl/>
        </w:rPr>
        <w:t xml:space="preserve"> </w:t>
      </w:r>
      <w:r w:rsidRPr="002401DF">
        <w:rPr>
          <w:rFonts w:asciiTheme="majorHAnsi" w:hAnsiTheme="majorHAnsi" w:cstheme="majorHAnsi" w:hint="cs"/>
          <w:rtl/>
        </w:rPr>
        <w:t>الدراسة</w:t>
      </w:r>
      <w:r w:rsidRPr="002401DF">
        <w:rPr>
          <w:rFonts w:asciiTheme="majorHAnsi" w:hAnsiTheme="majorHAnsi" w:cstheme="majorHAnsi"/>
          <w:rtl/>
        </w:rPr>
        <w:t xml:space="preserve"> </w:t>
      </w:r>
      <w:r w:rsidRPr="002401DF">
        <w:rPr>
          <w:rFonts w:asciiTheme="majorHAnsi" w:hAnsiTheme="majorHAnsi" w:cstheme="majorHAnsi" w:hint="cs"/>
          <w:rtl/>
        </w:rPr>
        <w:t>خلال</w:t>
      </w:r>
      <w:r w:rsidRPr="002401DF">
        <w:rPr>
          <w:rFonts w:asciiTheme="majorHAnsi" w:hAnsiTheme="majorHAnsi" w:cstheme="majorHAnsi"/>
          <w:rtl/>
        </w:rPr>
        <w:t xml:space="preserve"> </w:t>
      </w:r>
      <w:r w:rsidRPr="002401DF">
        <w:rPr>
          <w:rFonts w:asciiTheme="majorHAnsi" w:hAnsiTheme="majorHAnsi" w:cstheme="majorHAnsi" w:hint="cs"/>
          <w:rtl/>
        </w:rPr>
        <w:t>الفترة</w:t>
      </w:r>
      <w:r w:rsidRPr="002401DF">
        <w:rPr>
          <w:rFonts w:asciiTheme="majorHAnsi" w:hAnsiTheme="majorHAnsi" w:cstheme="majorHAnsi"/>
          <w:rtl/>
        </w:rPr>
        <w:t xml:space="preserve"> من 1 </w:t>
      </w:r>
      <w:r w:rsidR="00F5016A" w:rsidRPr="002401DF">
        <w:rPr>
          <w:rFonts w:asciiTheme="majorHAnsi" w:hAnsiTheme="majorHAnsi" w:cstheme="majorHAnsi" w:hint="cs"/>
          <w:rtl/>
        </w:rPr>
        <w:t>يونيو</w:t>
      </w:r>
      <w:r w:rsidRPr="002401DF">
        <w:rPr>
          <w:rFonts w:asciiTheme="majorHAnsi" w:hAnsiTheme="majorHAnsi" w:cstheme="majorHAnsi"/>
          <w:rtl/>
        </w:rPr>
        <w:t xml:space="preserve"> إلى 30 </w:t>
      </w:r>
      <w:r w:rsidR="00F5016A" w:rsidRPr="002401DF">
        <w:rPr>
          <w:rFonts w:asciiTheme="majorHAnsi" w:hAnsiTheme="majorHAnsi" w:cstheme="majorHAnsi" w:hint="cs"/>
          <w:rtl/>
        </w:rPr>
        <w:t>يوليو</w:t>
      </w:r>
      <w:r w:rsidRPr="002401DF">
        <w:rPr>
          <w:rFonts w:asciiTheme="majorHAnsi" w:hAnsiTheme="majorHAnsi" w:cstheme="majorHAnsi"/>
          <w:rtl/>
        </w:rPr>
        <w:t xml:space="preserve"> 2026 باستخدام مقياس متعدد البنود يغطي القنوات، والتكامل التشغيلي، والاستفادة من البيانات.</w:t>
      </w:r>
    </w:p>
    <w:p w14:paraId="1D5710A9" w14:textId="6A872D4D" w:rsidR="00402285" w:rsidRPr="002401DF" w:rsidRDefault="00000000" w:rsidP="002401DF">
      <w:pPr>
        <w:pStyle w:val="ListParagraph"/>
        <w:numPr>
          <w:ilvl w:val="0"/>
          <w:numId w:val="21"/>
        </w:numPr>
        <w:bidi/>
        <w:spacing w:line="336" w:lineRule="auto"/>
        <w:ind w:right="227"/>
        <w:rPr>
          <w:rFonts w:asciiTheme="majorHAnsi" w:hAnsiTheme="majorHAnsi" w:cstheme="majorHAnsi"/>
        </w:rPr>
      </w:pPr>
      <w:r w:rsidRPr="002401DF">
        <w:rPr>
          <w:rFonts w:asciiTheme="majorHAnsi" w:hAnsiTheme="majorHAnsi" w:cstheme="majorHAnsi"/>
          <w:rtl/>
        </w:rPr>
        <w:t>تقدير مستوى الثقافة التنظيمية الداعمة للابتكار ومستوى التوجه الريادي بأبعاده الثلاثة لدى المنشآت المشاركة ضمن فترة الدراسة.</w:t>
      </w:r>
    </w:p>
    <w:p w14:paraId="3026EDA6" w14:textId="05CFB3E2" w:rsidR="00402285" w:rsidRPr="002401DF" w:rsidRDefault="00000000" w:rsidP="002401DF">
      <w:pPr>
        <w:pStyle w:val="ListParagraph"/>
        <w:numPr>
          <w:ilvl w:val="0"/>
          <w:numId w:val="21"/>
        </w:numPr>
        <w:bidi/>
        <w:spacing w:line="336" w:lineRule="auto"/>
        <w:ind w:right="227"/>
        <w:rPr>
          <w:rFonts w:asciiTheme="majorHAnsi" w:hAnsiTheme="majorHAnsi" w:cstheme="majorHAnsi"/>
        </w:rPr>
      </w:pPr>
      <w:r w:rsidRPr="002401DF">
        <w:rPr>
          <w:rFonts w:asciiTheme="majorHAnsi" w:hAnsiTheme="majorHAnsi" w:cstheme="majorHAnsi"/>
          <w:rtl/>
        </w:rPr>
        <w:t>تقدير قوة واتجاه العلاقة بين تبني التجارة الإلكترونية والتوجه الريادي، مع معامل ارتباط وانحدار معياري وفاصل ثقة، ضمن التحليل الإحصائي الوصفي والارتباطي.</w:t>
      </w:r>
    </w:p>
    <w:p w14:paraId="6077D35E" w14:textId="2E1881D4" w:rsidR="00402285" w:rsidRPr="002401DF" w:rsidRDefault="00000000" w:rsidP="002401DF">
      <w:pPr>
        <w:pStyle w:val="ListParagraph"/>
        <w:numPr>
          <w:ilvl w:val="0"/>
          <w:numId w:val="21"/>
        </w:numPr>
        <w:bidi/>
        <w:spacing w:line="336" w:lineRule="auto"/>
        <w:ind w:right="227"/>
        <w:rPr>
          <w:rFonts w:asciiTheme="majorHAnsi" w:hAnsiTheme="majorHAnsi" w:cstheme="majorHAnsi"/>
        </w:rPr>
      </w:pPr>
      <w:r w:rsidRPr="002401DF">
        <w:rPr>
          <w:rFonts w:asciiTheme="majorHAnsi" w:hAnsiTheme="majorHAnsi" w:cstheme="majorHAnsi"/>
          <w:rtl/>
        </w:rPr>
        <w:t>تقدير العلاقات بين تبني التجارة الإلكترونية والثقافة التنظيمية، وبين الثقافة التنظيمية والتوجه الريادي، في إطار نموذج هيكلي واحد ضمن التحليل الإحصائي الوصفي والارتباطي.</w:t>
      </w:r>
    </w:p>
    <w:p w14:paraId="6FF4A3B9" w14:textId="2FCF1BC7" w:rsidR="00402285" w:rsidRPr="002401DF" w:rsidRDefault="00000000" w:rsidP="002401DF">
      <w:pPr>
        <w:pStyle w:val="ListParagraph"/>
        <w:numPr>
          <w:ilvl w:val="0"/>
          <w:numId w:val="21"/>
        </w:numPr>
        <w:bidi/>
        <w:spacing w:line="336" w:lineRule="auto"/>
        <w:ind w:right="227"/>
        <w:rPr>
          <w:rFonts w:asciiTheme="majorHAnsi" w:hAnsiTheme="majorHAnsi" w:cstheme="majorHAnsi"/>
        </w:rPr>
      </w:pPr>
      <w:r w:rsidRPr="002401DF">
        <w:rPr>
          <w:rFonts w:asciiTheme="majorHAnsi" w:hAnsiTheme="majorHAnsi" w:cstheme="majorHAnsi"/>
          <w:rtl/>
        </w:rPr>
        <w:t>اختبار الدور الوسيط الإحصائي للثقافة التنظيمية باستخدام Bootstrapping والإبلاغ عن فاصل ثقة 95% ضمن التحليل الإحصائي الوصفي والارتباطي.</w:t>
      </w:r>
    </w:p>
    <w:p w14:paraId="1739E399" w14:textId="2A51D837" w:rsidR="00402285" w:rsidRPr="002401DF" w:rsidRDefault="00000000" w:rsidP="002401DF">
      <w:pPr>
        <w:pStyle w:val="ListParagraph"/>
        <w:numPr>
          <w:ilvl w:val="0"/>
          <w:numId w:val="21"/>
        </w:numPr>
        <w:bidi/>
        <w:spacing w:line="336" w:lineRule="auto"/>
        <w:ind w:right="227"/>
        <w:rPr>
          <w:rFonts w:asciiTheme="majorHAnsi" w:hAnsiTheme="majorHAnsi" w:cstheme="majorHAnsi"/>
        </w:rPr>
      </w:pPr>
      <w:r w:rsidRPr="002401DF">
        <w:rPr>
          <w:rFonts w:asciiTheme="majorHAnsi" w:hAnsiTheme="majorHAnsi" w:cstheme="majorHAnsi"/>
          <w:rtl/>
        </w:rPr>
        <w:t>فحص الفروق أو الاختلافات البنيوية وفق حجم المنشأة والقطاع والمنطقة ومدة استخدام التجارة الإلكترونية، متى استوفت أحجام المجموعات وشروط القياس ذلك.</w:t>
      </w:r>
    </w:p>
    <w:p w14:paraId="22DD33EF" w14:textId="2F9301B7" w:rsidR="00A83948" w:rsidRPr="002401DF" w:rsidRDefault="00000000" w:rsidP="002401DF">
      <w:pPr>
        <w:pStyle w:val="ListParagraph"/>
        <w:numPr>
          <w:ilvl w:val="0"/>
          <w:numId w:val="21"/>
        </w:numPr>
        <w:bidi/>
        <w:spacing w:line="336" w:lineRule="auto"/>
        <w:ind w:right="227"/>
        <w:rPr>
          <w:rFonts w:asciiTheme="majorHAnsi" w:hAnsiTheme="majorHAnsi" w:cstheme="majorHAnsi"/>
          <w:rtl/>
        </w:rPr>
      </w:pPr>
      <w:r w:rsidRPr="002401DF">
        <w:rPr>
          <w:rFonts w:asciiTheme="majorHAnsi" w:hAnsiTheme="majorHAnsi" w:cstheme="majorHAnsi"/>
          <w:rtl/>
        </w:rPr>
        <w:t>صياغة توصيات تنفيذية موجهة لأصحاب المنشآت والجهات الداعمة في ضوء نتائج التحليل، مستندة حصريًا إلى النتائج الفعلية وحجوم الأثر وليس إلى الدلالة الإحصائية وحدها.</w:t>
      </w:r>
    </w:p>
    <w:p w14:paraId="0A988EF8" w14:textId="77777777" w:rsidR="00A83948" w:rsidRDefault="00A83948">
      <w:pPr>
        <w:rPr>
          <w:rFonts w:asciiTheme="majorHAnsi" w:hAnsiTheme="majorHAnsi" w:cstheme="majorHAnsi"/>
          <w:rtl/>
        </w:rPr>
      </w:pPr>
      <w:r>
        <w:rPr>
          <w:rFonts w:asciiTheme="majorHAnsi" w:hAnsiTheme="majorHAnsi" w:cstheme="majorHAnsi"/>
          <w:rtl/>
        </w:rPr>
        <w:br w:type="page"/>
      </w:r>
    </w:p>
    <w:p w14:paraId="1B1E1904" w14:textId="77777777" w:rsidR="00402285" w:rsidRPr="00604BCC" w:rsidRDefault="00000000" w:rsidP="00FE1DDE">
      <w:pPr>
        <w:pStyle w:val="Heading2"/>
        <w:bidi/>
        <w:spacing w:before="160" w:after="100"/>
        <w:rPr>
          <w:rFonts w:cstheme="majorHAnsi"/>
        </w:rPr>
      </w:pPr>
      <w:bookmarkStart w:id="10" w:name="_Toc237103660"/>
      <w:r w:rsidRPr="00604BCC">
        <w:rPr>
          <w:rFonts w:eastAsia="Noto Sans Arabic" w:cstheme="majorHAnsi"/>
          <w:sz w:val="32"/>
          <w:rtl/>
        </w:rPr>
        <w:lastRenderedPageBreak/>
        <w:t>5. أهمية الدراسة</w:t>
      </w:r>
      <w:bookmarkEnd w:id="10"/>
    </w:p>
    <w:p w14:paraId="6CB262FA" w14:textId="77777777" w:rsidR="00402285" w:rsidRPr="00604BCC" w:rsidRDefault="00000000" w:rsidP="00FE1DDE">
      <w:pPr>
        <w:pStyle w:val="Heading3"/>
        <w:bidi/>
        <w:spacing w:before="160" w:after="100"/>
        <w:rPr>
          <w:rFonts w:cstheme="majorHAnsi"/>
        </w:rPr>
      </w:pPr>
      <w:bookmarkStart w:id="11" w:name="_Toc237103661"/>
      <w:r w:rsidRPr="00604BCC">
        <w:rPr>
          <w:rFonts w:eastAsia="Noto Sans Arabic" w:cstheme="majorHAnsi"/>
          <w:sz w:val="28"/>
          <w:rtl/>
        </w:rPr>
        <w:t>5.1 الأهمية العلمية</w:t>
      </w:r>
      <w:bookmarkEnd w:id="11"/>
    </w:p>
    <w:p w14:paraId="128BF753" w14:textId="23285B84" w:rsidR="00402285" w:rsidRPr="002401DF" w:rsidRDefault="00000000" w:rsidP="002401DF">
      <w:pPr>
        <w:pStyle w:val="ListParagraph"/>
        <w:numPr>
          <w:ilvl w:val="0"/>
          <w:numId w:val="15"/>
        </w:numPr>
        <w:bidi/>
        <w:spacing w:after="0" w:line="336" w:lineRule="auto"/>
        <w:ind w:right="227"/>
        <w:rPr>
          <w:rFonts w:asciiTheme="majorHAnsi" w:hAnsiTheme="majorHAnsi" w:cstheme="majorHAnsi"/>
          <w:b/>
        </w:rPr>
      </w:pPr>
      <w:r w:rsidRPr="002401DF">
        <w:rPr>
          <w:rFonts w:asciiTheme="majorHAnsi" w:hAnsiTheme="majorHAnsi" w:cstheme="majorHAnsi" w:hint="cs"/>
          <w:b/>
          <w:rtl/>
        </w:rPr>
        <w:t>تضييق</w:t>
      </w:r>
      <w:r w:rsidRPr="002401DF">
        <w:rPr>
          <w:rFonts w:asciiTheme="majorHAnsi" w:hAnsiTheme="majorHAnsi" w:cstheme="majorHAnsi"/>
          <w:b/>
          <w:rtl/>
        </w:rPr>
        <w:t xml:space="preserve"> </w:t>
      </w:r>
      <w:r w:rsidRPr="002401DF">
        <w:rPr>
          <w:rFonts w:asciiTheme="majorHAnsi" w:hAnsiTheme="majorHAnsi" w:cstheme="majorHAnsi" w:hint="cs"/>
          <w:b/>
          <w:rtl/>
        </w:rPr>
        <w:t>نطاق</w:t>
      </w:r>
      <w:r w:rsidRPr="002401DF">
        <w:rPr>
          <w:rFonts w:asciiTheme="majorHAnsi" w:hAnsiTheme="majorHAnsi" w:cstheme="majorHAnsi"/>
          <w:b/>
          <w:rtl/>
        </w:rPr>
        <w:t xml:space="preserve"> </w:t>
      </w:r>
      <w:r w:rsidRPr="002401DF">
        <w:rPr>
          <w:rFonts w:asciiTheme="majorHAnsi" w:hAnsiTheme="majorHAnsi" w:cstheme="majorHAnsi" w:hint="cs"/>
          <w:b/>
          <w:rtl/>
        </w:rPr>
        <w:t>التحول</w:t>
      </w:r>
      <w:r w:rsidRPr="002401DF">
        <w:rPr>
          <w:rFonts w:asciiTheme="majorHAnsi" w:hAnsiTheme="majorHAnsi" w:cstheme="majorHAnsi"/>
          <w:b/>
          <w:rtl/>
        </w:rPr>
        <w:t xml:space="preserve"> </w:t>
      </w:r>
      <w:r w:rsidRPr="002401DF">
        <w:rPr>
          <w:rFonts w:asciiTheme="majorHAnsi" w:hAnsiTheme="majorHAnsi" w:cstheme="majorHAnsi" w:hint="cs"/>
          <w:b/>
          <w:rtl/>
        </w:rPr>
        <w:t>الرقمي</w:t>
      </w:r>
      <w:r w:rsidRPr="002401DF">
        <w:rPr>
          <w:rFonts w:asciiTheme="majorHAnsi" w:hAnsiTheme="majorHAnsi" w:cstheme="majorHAnsi"/>
          <w:b/>
          <w:rtl/>
        </w:rPr>
        <w:t xml:space="preserve"> </w:t>
      </w:r>
      <w:r w:rsidRPr="002401DF">
        <w:rPr>
          <w:rFonts w:asciiTheme="majorHAnsi" w:hAnsiTheme="majorHAnsi" w:cstheme="majorHAnsi" w:hint="cs"/>
          <w:b/>
          <w:rtl/>
        </w:rPr>
        <w:t>إلى</w:t>
      </w:r>
      <w:r w:rsidRPr="002401DF">
        <w:rPr>
          <w:rFonts w:asciiTheme="majorHAnsi" w:hAnsiTheme="majorHAnsi" w:cstheme="majorHAnsi"/>
          <w:b/>
          <w:rtl/>
        </w:rPr>
        <w:t xml:space="preserve"> </w:t>
      </w:r>
      <w:r w:rsidRPr="002401DF">
        <w:rPr>
          <w:rFonts w:asciiTheme="majorHAnsi" w:hAnsiTheme="majorHAnsi" w:cstheme="majorHAnsi" w:hint="cs"/>
          <w:b/>
          <w:rtl/>
        </w:rPr>
        <w:t>التجارة</w:t>
      </w:r>
      <w:r w:rsidRPr="002401DF">
        <w:rPr>
          <w:rFonts w:asciiTheme="majorHAnsi" w:hAnsiTheme="majorHAnsi" w:cstheme="majorHAnsi"/>
          <w:b/>
          <w:rtl/>
        </w:rPr>
        <w:t xml:space="preserve"> </w:t>
      </w:r>
      <w:r w:rsidRPr="002401DF">
        <w:rPr>
          <w:rFonts w:asciiTheme="majorHAnsi" w:hAnsiTheme="majorHAnsi" w:cstheme="majorHAnsi" w:hint="cs"/>
          <w:b/>
          <w:rtl/>
        </w:rPr>
        <w:t>الإلكترونية</w:t>
      </w:r>
      <w:r w:rsidRPr="002401DF">
        <w:rPr>
          <w:rFonts w:asciiTheme="majorHAnsi" w:hAnsiTheme="majorHAnsi" w:cstheme="majorHAnsi"/>
          <w:b/>
          <w:rtl/>
        </w:rPr>
        <w:t xml:space="preserve"> </w:t>
      </w:r>
      <w:r w:rsidRPr="002401DF">
        <w:rPr>
          <w:rFonts w:asciiTheme="majorHAnsi" w:hAnsiTheme="majorHAnsi" w:cstheme="majorHAnsi" w:hint="cs"/>
          <w:b/>
          <w:rtl/>
        </w:rPr>
        <w:t>بما</w:t>
      </w:r>
      <w:r w:rsidRPr="002401DF">
        <w:rPr>
          <w:rFonts w:asciiTheme="majorHAnsi" w:hAnsiTheme="majorHAnsi" w:cstheme="majorHAnsi"/>
          <w:b/>
          <w:rtl/>
        </w:rPr>
        <w:t xml:space="preserve"> </w:t>
      </w:r>
      <w:r w:rsidRPr="002401DF">
        <w:rPr>
          <w:rFonts w:asciiTheme="majorHAnsi" w:hAnsiTheme="majorHAnsi" w:cstheme="majorHAnsi" w:hint="cs"/>
          <w:b/>
          <w:rtl/>
        </w:rPr>
        <w:t>يسمح</w:t>
      </w:r>
      <w:r w:rsidRPr="002401DF">
        <w:rPr>
          <w:rFonts w:asciiTheme="majorHAnsi" w:hAnsiTheme="majorHAnsi" w:cstheme="majorHAnsi"/>
          <w:b/>
          <w:rtl/>
        </w:rPr>
        <w:t xml:space="preserve"> </w:t>
      </w:r>
      <w:r w:rsidRPr="002401DF">
        <w:rPr>
          <w:rFonts w:asciiTheme="majorHAnsi" w:hAnsiTheme="majorHAnsi" w:cstheme="majorHAnsi" w:hint="cs"/>
          <w:b/>
          <w:rtl/>
        </w:rPr>
        <w:t>بقياس</w:t>
      </w:r>
      <w:r w:rsidRPr="002401DF">
        <w:rPr>
          <w:rFonts w:asciiTheme="majorHAnsi" w:hAnsiTheme="majorHAnsi" w:cstheme="majorHAnsi"/>
          <w:b/>
          <w:rtl/>
        </w:rPr>
        <w:t xml:space="preserve"> </w:t>
      </w:r>
      <w:r w:rsidRPr="002401DF">
        <w:rPr>
          <w:rFonts w:asciiTheme="majorHAnsi" w:hAnsiTheme="majorHAnsi" w:cstheme="majorHAnsi" w:hint="cs"/>
          <w:b/>
          <w:rtl/>
        </w:rPr>
        <w:t>أدق</w:t>
      </w:r>
      <w:r w:rsidRPr="002401DF">
        <w:rPr>
          <w:rFonts w:asciiTheme="majorHAnsi" w:hAnsiTheme="majorHAnsi" w:cstheme="majorHAnsi"/>
          <w:b/>
          <w:rtl/>
        </w:rPr>
        <w:t xml:space="preserve"> </w:t>
      </w:r>
      <w:r w:rsidRPr="002401DF">
        <w:rPr>
          <w:rFonts w:asciiTheme="majorHAnsi" w:hAnsiTheme="majorHAnsi" w:cstheme="majorHAnsi" w:hint="cs"/>
          <w:b/>
          <w:rtl/>
        </w:rPr>
        <w:t>وتفسير</w:t>
      </w:r>
      <w:r w:rsidRPr="002401DF">
        <w:rPr>
          <w:rFonts w:asciiTheme="majorHAnsi" w:hAnsiTheme="majorHAnsi" w:cstheme="majorHAnsi"/>
          <w:b/>
          <w:rtl/>
        </w:rPr>
        <w:t xml:space="preserve"> </w:t>
      </w:r>
      <w:r w:rsidRPr="002401DF">
        <w:rPr>
          <w:rFonts w:asciiTheme="majorHAnsi" w:hAnsiTheme="majorHAnsi" w:cstheme="majorHAnsi" w:hint="cs"/>
          <w:b/>
          <w:rtl/>
        </w:rPr>
        <w:t>أكثر</w:t>
      </w:r>
      <w:r w:rsidRPr="002401DF">
        <w:rPr>
          <w:rFonts w:asciiTheme="majorHAnsi" w:hAnsiTheme="majorHAnsi" w:cstheme="majorHAnsi"/>
          <w:b/>
          <w:rtl/>
        </w:rPr>
        <w:t xml:space="preserve"> </w:t>
      </w:r>
      <w:r w:rsidRPr="002401DF">
        <w:rPr>
          <w:rFonts w:asciiTheme="majorHAnsi" w:hAnsiTheme="majorHAnsi" w:cstheme="majorHAnsi" w:hint="cs"/>
          <w:b/>
          <w:rtl/>
        </w:rPr>
        <w:t>قابلية</w:t>
      </w:r>
      <w:r w:rsidRPr="002401DF">
        <w:rPr>
          <w:rFonts w:asciiTheme="majorHAnsi" w:hAnsiTheme="majorHAnsi" w:cstheme="majorHAnsi"/>
          <w:b/>
          <w:rtl/>
        </w:rPr>
        <w:t xml:space="preserve"> </w:t>
      </w:r>
      <w:r w:rsidRPr="002401DF">
        <w:rPr>
          <w:rFonts w:asciiTheme="majorHAnsi" w:hAnsiTheme="majorHAnsi" w:cstheme="majorHAnsi" w:hint="cs"/>
          <w:b/>
          <w:rtl/>
        </w:rPr>
        <w:t>للاختبار</w:t>
      </w:r>
      <w:r w:rsidRPr="002401DF">
        <w:rPr>
          <w:rFonts w:asciiTheme="majorHAnsi" w:hAnsiTheme="majorHAnsi" w:cstheme="majorHAnsi"/>
          <w:b/>
          <w:rtl/>
        </w:rPr>
        <w:t>.</w:t>
      </w:r>
    </w:p>
    <w:p w14:paraId="1E9BF136" w14:textId="27E5A7D6" w:rsidR="00402285" w:rsidRPr="002401DF" w:rsidRDefault="00000000" w:rsidP="002401DF">
      <w:pPr>
        <w:pStyle w:val="ListParagraph"/>
        <w:numPr>
          <w:ilvl w:val="0"/>
          <w:numId w:val="15"/>
        </w:numPr>
        <w:bidi/>
        <w:spacing w:after="0" w:line="336" w:lineRule="auto"/>
        <w:ind w:right="227"/>
        <w:rPr>
          <w:rFonts w:asciiTheme="majorHAnsi" w:hAnsiTheme="majorHAnsi" w:cstheme="majorHAnsi"/>
          <w:b/>
        </w:rPr>
      </w:pPr>
      <w:r w:rsidRPr="002401DF">
        <w:rPr>
          <w:rFonts w:asciiTheme="majorHAnsi" w:hAnsiTheme="majorHAnsi" w:cstheme="majorHAnsi"/>
          <w:b/>
          <w:rtl/>
        </w:rPr>
        <w:t>ربط أدبيات تبني التجارة الإلكترونية بأدبيات التوجه الريادي بدل إبقائهما مسارين منفصلين.</w:t>
      </w:r>
    </w:p>
    <w:p w14:paraId="5F817816" w14:textId="2983A5BA" w:rsidR="00402285" w:rsidRPr="002401DF" w:rsidRDefault="00000000" w:rsidP="002401DF">
      <w:pPr>
        <w:pStyle w:val="ListParagraph"/>
        <w:numPr>
          <w:ilvl w:val="0"/>
          <w:numId w:val="15"/>
        </w:numPr>
        <w:bidi/>
        <w:spacing w:after="0" w:line="336" w:lineRule="auto"/>
        <w:ind w:right="227"/>
        <w:rPr>
          <w:rFonts w:asciiTheme="majorHAnsi" w:hAnsiTheme="majorHAnsi" w:cstheme="majorHAnsi"/>
          <w:b/>
        </w:rPr>
      </w:pPr>
      <w:r w:rsidRPr="002401DF">
        <w:rPr>
          <w:rFonts w:asciiTheme="majorHAnsi" w:hAnsiTheme="majorHAnsi" w:cstheme="majorHAnsi"/>
          <w:b/>
          <w:rtl/>
        </w:rPr>
        <w:t>اختبار الثقافة التنظيمية الداعمة للابتكار كآلية وسيطة، بما يضيف تفسيرًا تنظيميًا لانتقال التقنية إلى سلوك ريادي.</w:t>
      </w:r>
    </w:p>
    <w:p w14:paraId="04E8CB2C" w14:textId="00531AA3" w:rsidR="00402285" w:rsidRPr="002401DF" w:rsidRDefault="00000000" w:rsidP="002401DF">
      <w:pPr>
        <w:pStyle w:val="ListParagraph"/>
        <w:numPr>
          <w:ilvl w:val="0"/>
          <w:numId w:val="15"/>
        </w:numPr>
        <w:bidi/>
        <w:spacing w:after="0" w:line="336" w:lineRule="auto"/>
        <w:ind w:right="227"/>
        <w:rPr>
          <w:rFonts w:asciiTheme="majorHAnsi" w:hAnsiTheme="majorHAnsi" w:cstheme="majorHAnsi"/>
          <w:b/>
        </w:rPr>
      </w:pPr>
      <w:r w:rsidRPr="002401DF">
        <w:rPr>
          <w:rFonts w:asciiTheme="majorHAnsi" w:hAnsiTheme="majorHAnsi" w:cstheme="majorHAnsi"/>
          <w:b/>
          <w:rtl/>
        </w:rPr>
        <w:t>توفير دليل سعودي حديث يمكن مقارنته بالدراسات الخليجية والدولية، مع الاستفادة من إطار القدرات الديناميكية.</w:t>
      </w:r>
    </w:p>
    <w:p w14:paraId="71C70F07" w14:textId="32431996" w:rsidR="00402285" w:rsidRPr="002401DF" w:rsidRDefault="00000000" w:rsidP="002401DF">
      <w:pPr>
        <w:pStyle w:val="ListParagraph"/>
        <w:numPr>
          <w:ilvl w:val="0"/>
          <w:numId w:val="15"/>
        </w:numPr>
        <w:bidi/>
        <w:spacing w:after="0" w:line="336" w:lineRule="auto"/>
        <w:ind w:right="227"/>
        <w:rPr>
          <w:rFonts w:asciiTheme="majorHAnsi" w:hAnsiTheme="majorHAnsi" w:cstheme="majorHAnsi"/>
          <w:b/>
        </w:rPr>
      </w:pPr>
      <w:r w:rsidRPr="002401DF">
        <w:rPr>
          <w:rFonts w:asciiTheme="majorHAnsi" w:hAnsiTheme="majorHAnsi" w:cstheme="majorHAnsi"/>
          <w:b/>
          <w:rtl/>
        </w:rPr>
        <w:t>التمييز منهجيًا بين وحدة التحليل ووحدة الاستجابة، واستخدام مخبر رئيس من الموظفين ذوي المعرفة التشغيلية.</w:t>
      </w:r>
    </w:p>
    <w:p w14:paraId="7C987AA6" w14:textId="77777777" w:rsidR="00402285" w:rsidRPr="00604BCC" w:rsidRDefault="00000000" w:rsidP="00FE1DDE">
      <w:pPr>
        <w:pStyle w:val="Heading3"/>
        <w:bidi/>
        <w:spacing w:before="160" w:after="100"/>
        <w:rPr>
          <w:rFonts w:cstheme="majorHAnsi"/>
        </w:rPr>
      </w:pPr>
      <w:bookmarkStart w:id="12" w:name="_Toc237103662"/>
      <w:r w:rsidRPr="00604BCC">
        <w:rPr>
          <w:rFonts w:eastAsia="Noto Sans Arabic" w:cstheme="majorHAnsi"/>
          <w:sz w:val="28"/>
          <w:rtl/>
        </w:rPr>
        <w:t>5.2 الأهمية التطبيقية</w:t>
      </w:r>
      <w:bookmarkEnd w:id="12"/>
    </w:p>
    <w:p w14:paraId="00A61CEF" w14:textId="2DD29AD0" w:rsidR="00402285" w:rsidRPr="002401DF" w:rsidRDefault="00000000" w:rsidP="002401DF">
      <w:pPr>
        <w:pStyle w:val="ListParagraph"/>
        <w:numPr>
          <w:ilvl w:val="0"/>
          <w:numId w:val="25"/>
        </w:numPr>
        <w:bidi/>
        <w:spacing w:after="0" w:line="336" w:lineRule="auto"/>
        <w:ind w:right="227"/>
        <w:rPr>
          <w:rFonts w:asciiTheme="majorHAnsi" w:hAnsiTheme="majorHAnsi" w:cstheme="majorHAnsi"/>
          <w:b/>
        </w:rPr>
      </w:pPr>
      <w:r w:rsidRPr="002401DF">
        <w:rPr>
          <w:rFonts w:asciiTheme="majorHAnsi" w:hAnsiTheme="majorHAnsi" w:cstheme="majorHAnsi" w:hint="cs"/>
          <w:b/>
          <w:rtl/>
        </w:rPr>
        <w:t>مساعدة</w:t>
      </w:r>
      <w:r w:rsidRPr="002401DF">
        <w:rPr>
          <w:rFonts w:asciiTheme="majorHAnsi" w:hAnsiTheme="majorHAnsi" w:cstheme="majorHAnsi"/>
          <w:b/>
          <w:rtl/>
        </w:rPr>
        <w:t xml:space="preserve"> </w:t>
      </w:r>
      <w:r w:rsidRPr="002401DF">
        <w:rPr>
          <w:rFonts w:asciiTheme="majorHAnsi" w:hAnsiTheme="majorHAnsi" w:cstheme="majorHAnsi" w:hint="cs"/>
          <w:b/>
          <w:rtl/>
        </w:rPr>
        <w:t>المنشآت</w:t>
      </w:r>
      <w:r w:rsidRPr="002401DF">
        <w:rPr>
          <w:rFonts w:asciiTheme="majorHAnsi" w:hAnsiTheme="majorHAnsi" w:cstheme="majorHAnsi"/>
          <w:b/>
          <w:rtl/>
        </w:rPr>
        <w:t xml:space="preserve"> </w:t>
      </w:r>
      <w:r w:rsidRPr="002401DF">
        <w:rPr>
          <w:rFonts w:asciiTheme="majorHAnsi" w:hAnsiTheme="majorHAnsi" w:cstheme="majorHAnsi" w:hint="cs"/>
          <w:b/>
          <w:rtl/>
        </w:rPr>
        <w:t>على</w:t>
      </w:r>
      <w:r w:rsidRPr="002401DF">
        <w:rPr>
          <w:rFonts w:asciiTheme="majorHAnsi" w:hAnsiTheme="majorHAnsi" w:cstheme="majorHAnsi"/>
          <w:b/>
          <w:rtl/>
        </w:rPr>
        <w:t xml:space="preserve"> </w:t>
      </w:r>
      <w:r w:rsidRPr="002401DF">
        <w:rPr>
          <w:rFonts w:asciiTheme="majorHAnsi" w:hAnsiTheme="majorHAnsi" w:cstheme="majorHAnsi" w:hint="cs"/>
          <w:b/>
          <w:rtl/>
        </w:rPr>
        <w:t>تحديد</w:t>
      </w:r>
      <w:r w:rsidRPr="002401DF">
        <w:rPr>
          <w:rFonts w:asciiTheme="majorHAnsi" w:hAnsiTheme="majorHAnsi" w:cstheme="majorHAnsi"/>
          <w:b/>
          <w:rtl/>
        </w:rPr>
        <w:t xml:space="preserve"> </w:t>
      </w:r>
      <w:r w:rsidRPr="002401DF">
        <w:rPr>
          <w:rFonts w:asciiTheme="majorHAnsi" w:hAnsiTheme="majorHAnsi" w:cstheme="majorHAnsi" w:hint="cs"/>
          <w:b/>
          <w:rtl/>
        </w:rPr>
        <w:t>ما</w:t>
      </w:r>
      <w:r w:rsidRPr="002401DF">
        <w:rPr>
          <w:rFonts w:asciiTheme="majorHAnsi" w:hAnsiTheme="majorHAnsi" w:cstheme="majorHAnsi"/>
          <w:b/>
          <w:rtl/>
        </w:rPr>
        <w:t xml:space="preserve"> </w:t>
      </w:r>
      <w:r w:rsidRPr="002401DF">
        <w:rPr>
          <w:rFonts w:asciiTheme="majorHAnsi" w:hAnsiTheme="majorHAnsi" w:cstheme="majorHAnsi" w:hint="cs"/>
          <w:b/>
          <w:rtl/>
        </w:rPr>
        <w:t>إذا</w:t>
      </w:r>
      <w:r w:rsidRPr="002401DF">
        <w:rPr>
          <w:rFonts w:asciiTheme="majorHAnsi" w:hAnsiTheme="majorHAnsi" w:cstheme="majorHAnsi"/>
          <w:b/>
          <w:rtl/>
        </w:rPr>
        <w:t xml:space="preserve"> </w:t>
      </w:r>
      <w:r w:rsidRPr="002401DF">
        <w:rPr>
          <w:rFonts w:asciiTheme="majorHAnsi" w:hAnsiTheme="majorHAnsi" w:cstheme="majorHAnsi" w:hint="cs"/>
          <w:b/>
          <w:rtl/>
        </w:rPr>
        <w:t>كانت</w:t>
      </w:r>
      <w:r w:rsidRPr="002401DF">
        <w:rPr>
          <w:rFonts w:asciiTheme="majorHAnsi" w:hAnsiTheme="majorHAnsi" w:cstheme="majorHAnsi"/>
          <w:b/>
          <w:rtl/>
        </w:rPr>
        <w:t xml:space="preserve"> </w:t>
      </w:r>
      <w:r w:rsidRPr="002401DF">
        <w:rPr>
          <w:rFonts w:asciiTheme="majorHAnsi" w:hAnsiTheme="majorHAnsi" w:cstheme="majorHAnsi" w:hint="cs"/>
          <w:b/>
          <w:rtl/>
        </w:rPr>
        <w:t>التجارة</w:t>
      </w:r>
      <w:r w:rsidRPr="002401DF">
        <w:rPr>
          <w:rFonts w:asciiTheme="majorHAnsi" w:hAnsiTheme="majorHAnsi" w:cstheme="majorHAnsi"/>
          <w:b/>
          <w:rtl/>
        </w:rPr>
        <w:t xml:space="preserve"> </w:t>
      </w:r>
      <w:r w:rsidRPr="002401DF">
        <w:rPr>
          <w:rFonts w:asciiTheme="majorHAnsi" w:hAnsiTheme="majorHAnsi" w:cstheme="majorHAnsi" w:hint="cs"/>
          <w:b/>
          <w:rtl/>
        </w:rPr>
        <w:t>الإلكترونية</w:t>
      </w:r>
      <w:r w:rsidRPr="002401DF">
        <w:rPr>
          <w:rFonts w:asciiTheme="majorHAnsi" w:hAnsiTheme="majorHAnsi" w:cstheme="majorHAnsi"/>
          <w:b/>
          <w:rtl/>
        </w:rPr>
        <w:t xml:space="preserve"> </w:t>
      </w:r>
      <w:r w:rsidRPr="002401DF">
        <w:rPr>
          <w:rFonts w:asciiTheme="majorHAnsi" w:hAnsiTheme="majorHAnsi" w:cstheme="majorHAnsi" w:hint="cs"/>
          <w:b/>
          <w:rtl/>
        </w:rPr>
        <w:t>مدمجة</w:t>
      </w:r>
      <w:r w:rsidRPr="002401DF">
        <w:rPr>
          <w:rFonts w:asciiTheme="majorHAnsi" w:hAnsiTheme="majorHAnsi" w:cstheme="majorHAnsi"/>
          <w:b/>
          <w:rtl/>
        </w:rPr>
        <w:t xml:space="preserve"> </w:t>
      </w:r>
      <w:r w:rsidRPr="002401DF">
        <w:rPr>
          <w:rFonts w:asciiTheme="majorHAnsi" w:hAnsiTheme="majorHAnsi" w:cstheme="majorHAnsi" w:hint="cs"/>
          <w:b/>
          <w:rtl/>
        </w:rPr>
        <w:t>في</w:t>
      </w:r>
      <w:r w:rsidRPr="002401DF">
        <w:rPr>
          <w:rFonts w:asciiTheme="majorHAnsi" w:hAnsiTheme="majorHAnsi" w:cstheme="majorHAnsi"/>
          <w:b/>
          <w:rtl/>
        </w:rPr>
        <w:t xml:space="preserve"> </w:t>
      </w:r>
      <w:r w:rsidRPr="002401DF">
        <w:rPr>
          <w:rFonts w:asciiTheme="majorHAnsi" w:hAnsiTheme="majorHAnsi" w:cstheme="majorHAnsi" w:hint="cs"/>
          <w:b/>
          <w:rtl/>
        </w:rPr>
        <w:t>العمليات</w:t>
      </w:r>
      <w:r w:rsidRPr="002401DF">
        <w:rPr>
          <w:rFonts w:asciiTheme="majorHAnsi" w:hAnsiTheme="majorHAnsi" w:cstheme="majorHAnsi"/>
          <w:b/>
          <w:rtl/>
        </w:rPr>
        <w:t xml:space="preserve"> </w:t>
      </w:r>
      <w:r w:rsidRPr="002401DF">
        <w:rPr>
          <w:rFonts w:asciiTheme="majorHAnsi" w:hAnsiTheme="majorHAnsi" w:cstheme="majorHAnsi" w:hint="cs"/>
          <w:b/>
          <w:rtl/>
        </w:rPr>
        <w:t>والبيانات</w:t>
      </w:r>
      <w:r w:rsidRPr="002401DF">
        <w:rPr>
          <w:rFonts w:asciiTheme="majorHAnsi" w:hAnsiTheme="majorHAnsi" w:cstheme="majorHAnsi"/>
          <w:b/>
          <w:rtl/>
        </w:rPr>
        <w:t xml:space="preserve"> </w:t>
      </w:r>
      <w:r w:rsidRPr="002401DF">
        <w:rPr>
          <w:rFonts w:asciiTheme="majorHAnsi" w:hAnsiTheme="majorHAnsi" w:cstheme="majorHAnsi" w:hint="cs"/>
          <w:b/>
          <w:rtl/>
        </w:rPr>
        <w:t>أم</w:t>
      </w:r>
      <w:r w:rsidRPr="002401DF">
        <w:rPr>
          <w:rFonts w:asciiTheme="majorHAnsi" w:hAnsiTheme="majorHAnsi" w:cstheme="majorHAnsi"/>
          <w:b/>
          <w:rtl/>
        </w:rPr>
        <w:t xml:space="preserve"> </w:t>
      </w:r>
      <w:r w:rsidRPr="002401DF">
        <w:rPr>
          <w:rFonts w:asciiTheme="majorHAnsi" w:hAnsiTheme="majorHAnsi" w:cstheme="majorHAnsi" w:hint="cs"/>
          <w:b/>
          <w:rtl/>
        </w:rPr>
        <w:t>أنها</w:t>
      </w:r>
      <w:r w:rsidRPr="002401DF">
        <w:rPr>
          <w:rFonts w:asciiTheme="majorHAnsi" w:hAnsiTheme="majorHAnsi" w:cstheme="majorHAnsi"/>
          <w:b/>
          <w:rtl/>
        </w:rPr>
        <w:t xml:space="preserve"> </w:t>
      </w:r>
      <w:r w:rsidRPr="002401DF">
        <w:rPr>
          <w:rFonts w:asciiTheme="majorHAnsi" w:hAnsiTheme="majorHAnsi" w:cstheme="majorHAnsi" w:hint="cs"/>
          <w:b/>
          <w:rtl/>
        </w:rPr>
        <w:t>مجرد</w:t>
      </w:r>
      <w:r w:rsidRPr="002401DF">
        <w:rPr>
          <w:rFonts w:asciiTheme="majorHAnsi" w:hAnsiTheme="majorHAnsi" w:cstheme="majorHAnsi"/>
          <w:b/>
          <w:rtl/>
        </w:rPr>
        <w:t xml:space="preserve"> </w:t>
      </w:r>
      <w:r w:rsidRPr="002401DF">
        <w:rPr>
          <w:rFonts w:asciiTheme="majorHAnsi" w:hAnsiTheme="majorHAnsi" w:cstheme="majorHAnsi" w:hint="cs"/>
          <w:b/>
          <w:rtl/>
        </w:rPr>
        <w:t>قناة</w:t>
      </w:r>
      <w:r w:rsidRPr="002401DF">
        <w:rPr>
          <w:rFonts w:asciiTheme="majorHAnsi" w:hAnsiTheme="majorHAnsi" w:cstheme="majorHAnsi"/>
          <w:b/>
          <w:rtl/>
        </w:rPr>
        <w:t xml:space="preserve"> </w:t>
      </w:r>
      <w:r w:rsidRPr="002401DF">
        <w:rPr>
          <w:rFonts w:asciiTheme="majorHAnsi" w:hAnsiTheme="majorHAnsi" w:cstheme="majorHAnsi" w:hint="cs"/>
          <w:b/>
          <w:rtl/>
        </w:rPr>
        <w:t>بيع</w:t>
      </w:r>
      <w:r w:rsidRPr="002401DF">
        <w:rPr>
          <w:rFonts w:asciiTheme="majorHAnsi" w:hAnsiTheme="majorHAnsi" w:cstheme="majorHAnsi"/>
          <w:b/>
          <w:rtl/>
        </w:rPr>
        <w:t xml:space="preserve"> </w:t>
      </w:r>
      <w:r w:rsidRPr="002401DF">
        <w:rPr>
          <w:rFonts w:asciiTheme="majorHAnsi" w:hAnsiTheme="majorHAnsi" w:cstheme="majorHAnsi" w:hint="cs"/>
          <w:b/>
          <w:rtl/>
        </w:rPr>
        <w:t>منفصلة</w:t>
      </w:r>
      <w:r w:rsidRPr="002401DF">
        <w:rPr>
          <w:rFonts w:asciiTheme="majorHAnsi" w:hAnsiTheme="majorHAnsi" w:cstheme="majorHAnsi"/>
          <w:b/>
          <w:rtl/>
        </w:rPr>
        <w:t>.</w:t>
      </w:r>
    </w:p>
    <w:p w14:paraId="7FB09C37" w14:textId="57029315" w:rsidR="00402285" w:rsidRPr="002401DF" w:rsidRDefault="00000000" w:rsidP="002401DF">
      <w:pPr>
        <w:pStyle w:val="ListParagraph"/>
        <w:numPr>
          <w:ilvl w:val="0"/>
          <w:numId w:val="25"/>
        </w:numPr>
        <w:bidi/>
        <w:spacing w:after="0" w:line="336" w:lineRule="auto"/>
        <w:ind w:right="227"/>
        <w:rPr>
          <w:rFonts w:asciiTheme="majorHAnsi" w:hAnsiTheme="majorHAnsi" w:cstheme="majorHAnsi"/>
          <w:b/>
        </w:rPr>
      </w:pPr>
      <w:r w:rsidRPr="002401DF">
        <w:rPr>
          <w:rFonts w:asciiTheme="majorHAnsi" w:hAnsiTheme="majorHAnsi" w:cstheme="majorHAnsi"/>
          <w:b/>
          <w:rtl/>
        </w:rPr>
        <w:t>توجيه برامج الدعم والتدريب نحو بناء ثقافة التعلم والتجريب ومشاركة المعرفة، وليس نحو التقنية وحدها.</w:t>
      </w:r>
    </w:p>
    <w:p w14:paraId="3565EE4E" w14:textId="0DA831AB" w:rsidR="00402285" w:rsidRPr="002401DF" w:rsidRDefault="00000000" w:rsidP="002401DF">
      <w:pPr>
        <w:pStyle w:val="ListParagraph"/>
        <w:numPr>
          <w:ilvl w:val="0"/>
          <w:numId w:val="25"/>
        </w:numPr>
        <w:bidi/>
        <w:spacing w:after="0" w:line="336" w:lineRule="auto"/>
        <w:ind w:right="227"/>
        <w:rPr>
          <w:rFonts w:asciiTheme="majorHAnsi" w:hAnsiTheme="majorHAnsi" w:cstheme="majorHAnsi"/>
          <w:b/>
        </w:rPr>
      </w:pPr>
      <w:r w:rsidRPr="002401DF">
        <w:rPr>
          <w:rFonts w:asciiTheme="majorHAnsi" w:hAnsiTheme="majorHAnsi" w:cstheme="majorHAnsi"/>
          <w:b/>
          <w:rtl/>
        </w:rPr>
        <w:t>تقديم مؤشرات عملية حول المجالات ذات الأثر الأكبر في الابتكار والاستباقية وإدارة المخاطر.</w:t>
      </w:r>
    </w:p>
    <w:p w14:paraId="2274032D" w14:textId="34B4FD58" w:rsidR="00402285" w:rsidRPr="002401DF" w:rsidRDefault="00000000" w:rsidP="002401DF">
      <w:pPr>
        <w:pStyle w:val="ListParagraph"/>
        <w:numPr>
          <w:ilvl w:val="0"/>
          <w:numId w:val="25"/>
        </w:numPr>
        <w:bidi/>
        <w:spacing w:after="0" w:line="336" w:lineRule="auto"/>
        <w:ind w:right="227"/>
        <w:rPr>
          <w:rFonts w:asciiTheme="majorHAnsi" w:hAnsiTheme="majorHAnsi" w:cstheme="majorHAnsi"/>
          <w:b/>
        </w:rPr>
      </w:pPr>
      <w:r w:rsidRPr="002401DF">
        <w:rPr>
          <w:rFonts w:asciiTheme="majorHAnsi" w:hAnsiTheme="majorHAnsi" w:cstheme="majorHAnsi"/>
          <w:b/>
          <w:rtl/>
        </w:rPr>
        <w:t>دعم الجهات الحكومية وحاضنات ومسرعات الأعمال في تصميم برامج تطوير تستند إلى أدلة كمية وحجوم أثر قابلة للمقارنة.</w:t>
      </w:r>
    </w:p>
    <w:p w14:paraId="57AA8AD8" w14:textId="355B78FF" w:rsidR="00402285" w:rsidRPr="002401DF" w:rsidRDefault="00000000" w:rsidP="002401DF">
      <w:pPr>
        <w:pStyle w:val="ListParagraph"/>
        <w:numPr>
          <w:ilvl w:val="0"/>
          <w:numId w:val="25"/>
        </w:numPr>
        <w:bidi/>
        <w:spacing w:after="0" w:line="336" w:lineRule="auto"/>
        <w:ind w:right="227"/>
        <w:rPr>
          <w:rFonts w:asciiTheme="majorHAnsi" w:hAnsiTheme="majorHAnsi" w:cstheme="majorHAnsi"/>
          <w:b/>
        </w:rPr>
      </w:pPr>
      <w:r w:rsidRPr="002401DF">
        <w:rPr>
          <w:rFonts w:asciiTheme="majorHAnsi" w:hAnsiTheme="majorHAnsi" w:cstheme="majorHAnsi"/>
          <w:b/>
          <w:rtl/>
        </w:rPr>
        <w:t>تقديم أداة قياس يمكن إعادة استخدامها في دراسات لاحقة أو قطاعات محددة مع التحقق من خصائصها السيكومترية.</w:t>
      </w:r>
    </w:p>
    <w:p w14:paraId="449D74D5" w14:textId="77777777" w:rsidR="00402285" w:rsidRPr="00604BCC" w:rsidRDefault="00000000" w:rsidP="00FE1DDE">
      <w:pPr>
        <w:pStyle w:val="Heading2"/>
        <w:bidi/>
        <w:spacing w:before="160" w:after="100"/>
        <w:rPr>
          <w:rFonts w:cstheme="majorHAnsi"/>
        </w:rPr>
      </w:pPr>
      <w:bookmarkStart w:id="13" w:name="_Toc237103663"/>
      <w:r w:rsidRPr="00604BCC">
        <w:rPr>
          <w:rFonts w:eastAsia="Noto Sans Arabic" w:cstheme="majorHAnsi"/>
          <w:sz w:val="32"/>
          <w:rtl/>
        </w:rPr>
        <w:t>6. حدود الدراسة</w:t>
      </w:r>
      <w:bookmarkEnd w:id="13"/>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701"/>
        <w:gridCol w:w="7654"/>
      </w:tblGrid>
      <w:tr w:rsidR="00402285" w:rsidRPr="00604BCC" w14:paraId="4E719EEC" w14:textId="77777777" w:rsidTr="00474806">
        <w:trPr>
          <w:tblHeader/>
          <w:jc w:val="center"/>
        </w:trPr>
        <w:tc>
          <w:tcPr>
            <w:tcW w:w="1701" w:type="dxa"/>
            <w:shd w:val="clear" w:color="auto" w:fill="D9EAF7"/>
            <w:tcMar>
              <w:top w:w="80" w:type="dxa"/>
              <w:left w:w="100" w:type="dxa"/>
              <w:bottom w:w="80" w:type="dxa"/>
              <w:right w:w="100" w:type="dxa"/>
            </w:tcMar>
            <w:vAlign w:val="center"/>
          </w:tcPr>
          <w:p w14:paraId="6797EC96"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نوع الحد</w:t>
            </w:r>
          </w:p>
        </w:tc>
        <w:tc>
          <w:tcPr>
            <w:tcW w:w="7654" w:type="dxa"/>
            <w:shd w:val="clear" w:color="auto" w:fill="D9EAF7"/>
            <w:tcMar>
              <w:top w:w="80" w:type="dxa"/>
              <w:left w:w="100" w:type="dxa"/>
              <w:bottom w:w="80" w:type="dxa"/>
              <w:right w:w="100" w:type="dxa"/>
            </w:tcMar>
            <w:vAlign w:val="center"/>
          </w:tcPr>
          <w:p w14:paraId="4A5C3532"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التحديد</w:t>
            </w:r>
          </w:p>
        </w:tc>
      </w:tr>
      <w:tr w:rsidR="00402285" w:rsidRPr="00604BCC" w14:paraId="4A4DC0A3" w14:textId="77777777" w:rsidTr="00474806">
        <w:trPr>
          <w:jc w:val="center"/>
        </w:trPr>
        <w:tc>
          <w:tcPr>
            <w:tcW w:w="1701" w:type="dxa"/>
            <w:tcMar>
              <w:top w:w="80" w:type="dxa"/>
              <w:left w:w="100" w:type="dxa"/>
              <w:bottom w:w="80" w:type="dxa"/>
              <w:right w:w="100" w:type="dxa"/>
            </w:tcMar>
            <w:vAlign w:val="center"/>
          </w:tcPr>
          <w:p w14:paraId="77EAA2D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موضوعي</w:t>
            </w:r>
          </w:p>
        </w:tc>
        <w:tc>
          <w:tcPr>
            <w:tcW w:w="7654" w:type="dxa"/>
            <w:tcMar>
              <w:top w:w="80" w:type="dxa"/>
              <w:left w:w="100" w:type="dxa"/>
              <w:bottom w:w="80" w:type="dxa"/>
              <w:right w:w="100" w:type="dxa"/>
            </w:tcMar>
            <w:vAlign w:val="center"/>
          </w:tcPr>
          <w:p w14:paraId="7F75190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تبني التجارة الإلكترونية، الثقافة التنظيمية الداعمة للابتكار، والتوجه الريادي. لا تتناول الدراسة جميع مجالات التحول الرقمي مثل الذكاء الاصطناعي وإنترنت الأشياء إلا إذا دخلت في عمليات التجارة الإلكترونية.</w:t>
            </w:r>
          </w:p>
        </w:tc>
      </w:tr>
      <w:tr w:rsidR="00402285" w:rsidRPr="00604BCC" w14:paraId="546E7F6F" w14:textId="77777777" w:rsidTr="00474806">
        <w:trPr>
          <w:jc w:val="center"/>
        </w:trPr>
        <w:tc>
          <w:tcPr>
            <w:tcW w:w="1701" w:type="dxa"/>
            <w:tcMar>
              <w:top w:w="80" w:type="dxa"/>
              <w:left w:w="100" w:type="dxa"/>
              <w:bottom w:w="80" w:type="dxa"/>
              <w:right w:w="100" w:type="dxa"/>
            </w:tcMar>
            <w:vAlign w:val="center"/>
          </w:tcPr>
          <w:p w14:paraId="23E415B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مكاني</w:t>
            </w:r>
          </w:p>
        </w:tc>
        <w:tc>
          <w:tcPr>
            <w:tcW w:w="7654" w:type="dxa"/>
            <w:tcMar>
              <w:top w:w="80" w:type="dxa"/>
              <w:left w:w="100" w:type="dxa"/>
              <w:bottom w:w="80" w:type="dxa"/>
              <w:right w:w="100" w:type="dxa"/>
            </w:tcMar>
            <w:vAlign w:val="center"/>
          </w:tcPr>
          <w:p w14:paraId="0022DC6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المنشآت الصغيرة والمتوسطة العاملة في المملكة العربية السعودية.</w:t>
            </w:r>
          </w:p>
        </w:tc>
      </w:tr>
      <w:tr w:rsidR="00402285" w:rsidRPr="00604BCC" w14:paraId="569BE5CC" w14:textId="77777777" w:rsidTr="00474806">
        <w:trPr>
          <w:jc w:val="center"/>
        </w:trPr>
        <w:tc>
          <w:tcPr>
            <w:tcW w:w="1701" w:type="dxa"/>
            <w:tcMar>
              <w:top w:w="80" w:type="dxa"/>
              <w:left w:w="100" w:type="dxa"/>
              <w:bottom w:w="80" w:type="dxa"/>
              <w:right w:w="100" w:type="dxa"/>
            </w:tcMar>
            <w:vAlign w:val="center"/>
          </w:tcPr>
          <w:p w14:paraId="2E1BB69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بشري</w:t>
            </w:r>
          </w:p>
        </w:tc>
        <w:tc>
          <w:tcPr>
            <w:tcW w:w="7654" w:type="dxa"/>
            <w:tcMar>
              <w:top w:w="80" w:type="dxa"/>
              <w:left w:w="100" w:type="dxa"/>
              <w:bottom w:w="80" w:type="dxa"/>
              <w:right w:w="100" w:type="dxa"/>
            </w:tcMar>
            <w:vAlign w:val="center"/>
          </w:tcPr>
          <w:p w14:paraId="7839A5D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موظف واحد مؤهل من كل منشأة، يعمل في وظيفة ذات صلة مباشرة بالتجارة الإلكترونية أو التسويق أو المبيعات أو العمليات أو تقنية المعلومات أو خدمة العملاء أو الإدارة.</w:t>
            </w:r>
          </w:p>
        </w:tc>
      </w:tr>
      <w:tr w:rsidR="00402285" w:rsidRPr="00604BCC" w14:paraId="08934F3C" w14:textId="77777777" w:rsidTr="00474806">
        <w:trPr>
          <w:jc w:val="center"/>
        </w:trPr>
        <w:tc>
          <w:tcPr>
            <w:tcW w:w="1701" w:type="dxa"/>
            <w:tcMar>
              <w:top w:w="80" w:type="dxa"/>
              <w:left w:w="100" w:type="dxa"/>
              <w:bottom w:w="80" w:type="dxa"/>
              <w:right w:w="100" w:type="dxa"/>
            </w:tcMar>
            <w:vAlign w:val="center"/>
          </w:tcPr>
          <w:p w14:paraId="35CBA20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زمني</w:t>
            </w:r>
          </w:p>
        </w:tc>
        <w:tc>
          <w:tcPr>
            <w:tcW w:w="7654" w:type="dxa"/>
            <w:tcMar>
              <w:top w:w="80" w:type="dxa"/>
              <w:left w:w="100" w:type="dxa"/>
              <w:bottom w:w="80" w:type="dxa"/>
              <w:right w:w="100" w:type="dxa"/>
            </w:tcMar>
            <w:vAlign w:val="center"/>
          </w:tcPr>
          <w:p w14:paraId="60145F27" w14:textId="4B5A63F4"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مراجعة الأدبيات تركز أساسًا على 2020–2025 مع استخدام مراجع نظرية كلاسيكية ضرورية</w:t>
            </w:r>
            <w:r w:rsidR="001E20BF">
              <w:rPr>
                <w:rFonts w:asciiTheme="majorHAnsi" w:hAnsiTheme="majorHAnsi" w:cstheme="majorHAnsi"/>
                <w:sz w:val="18"/>
                <w:rtl/>
              </w:rPr>
              <w:t>،</w:t>
            </w:r>
            <w:r w:rsidRPr="00604BCC">
              <w:rPr>
                <w:rFonts w:asciiTheme="majorHAnsi" w:hAnsiTheme="majorHAnsi" w:cstheme="majorHAnsi"/>
                <w:sz w:val="18"/>
                <w:rtl/>
              </w:rPr>
              <w:t xml:space="preserve"> مرحلة التحكيم والدراسة الاستطلاعية خلال </w:t>
            </w:r>
            <w:r w:rsidR="00852FFC">
              <w:rPr>
                <w:rFonts w:asciiTheme="majorHAnsi" w:hAnsiTheme="majorHAnsi" w:cstheme="majorHAnsi" w:hint="cs"/>
                <w:sz w:val="18"/>
                <w:rtl/>
              </w:rPr>
              <w:t>مايو</w:t>
            </w:r>
            <w:r w:rsidRPr="00604BCC">
              <w:rPr>
                <w:rFonts w:asciiTheme="majorHAnsi" w:hAnsiTheme="majorHAnsi" w:cstheme="majorHAnsi"/>
                <w:sz w:val="18"/>
                <w:rtl/>
              </w:rPr>
              <w:t xml:space="preserve"> 2026، ونافذة الجمع </w:t>
            </w:r>
            <w:r w:rsidR="00474806">
              <w:rPr>
                <w:rFonts w:asciiTheme="majorHAnsi" w:hAnsiTheme="majorHAnsi" w:cstheme="majorHAnsi" w:hint="cs"/>
                <w:sz w:val="18"/>
                <w:rtl/>
              </w:rPr>
              <w:t>للبيانات</w:t>
            </w:r>
            <w:r w:rsidRPr="00604BCC">
              <w:rPr>
                <w:rFonts w:asciiTheme="majorHAnsi" w:hAnsiTheme="majorHAnsi" w:cstheme="majorHAnsi"/>
                <w:sz w:val="18"/>
                <w:rtl/>
              </w:rPr>
              <w:t xml:space="preserve"> من 1 </w:t>
            </w:r>
            <w:r w:rsidR="00474806">
              <w:rPr>
                <w:rFonts w:asciiTheme="majorHAnsi" w:hAnsiTheme="majorHAnsi" w:cstheme="majorHAnsi" w:hint="cs"/>
                <w:sz w:val="18"/>
                <w:rtl/>
              </w:rPr>
              <w:t>يونيو</w:t>
            </w:r>
            <w:r w:rsidRPr="00604BCC">
              <w:rPr>
                <w:rFonts w:asciiTheme="majorHAnsi" w:hAnsiTheme="majorHAnsi" w:cstheme="majorHAnsi"/>
                <w:sz w:val="18"/>
                <w:rtl/>
              </w:rPr>
              <w:t xml:space="preserve"> إلى 30 </w:t>
            </w:r>
            <w:r w:rsidR="00474806">
              <w:rPr>
                <w:rFonts w:asciiTheme="majorHAnsi" w:hAnsiTheme="majorHAnsi" w:cstheme="majorHAnsi" w:hint="cs"/>
                <w:sz w:val="18"/>
                <w:rtl/>
              </w:rPr>
              <w:t>يوليو</w:t>
            </w:r>
            <w:r w:rsidRPr="00604BCC">
              <w:rPr>
                <w:rFonts w:asciiTheme="majorHAnsi" w:hAnsiTheme="majorHAnsi" w:cstheme="majorHAnsi"/>
                <w:sz w:val="18"/>
                <w:rtl/>
              </w:rPr>
              <w:t xml:space="preserve"> 2026.</w:t>
            </w:r>
          </w:p>
        </w:tc>
      </w:tr>
      <w:tr w:rsidR="00402285" w:rsidRPr="00604BCC" w14:paraId="4D727B9B" w14:textId="77777777" w:rsidTr="00474806">
        <w:trPr>
          <w:jc w:val="center"/>
        </w:trPr>
        <w:tc>
          <w:tcPr>
            <w:tcW w:w="1701" w:type="dxa"/>
            <w:tcMar>
              <w:top w:w="80" w:type="dxa"/>
              <w:left w:w="100" w:type="dxa"/>
              <w:bottom w:w="80" w:type="dxa"/>
              <w:right w:w="100" w:type="dxa"/>
            </w:tcMar>
            <w:vAlign w:val="center"/>
          </w:tcPr>
          <w:p w14:paraId="1653722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منهجي</w:t>
            </w:r>
          </w:p>
        </w:tc>
        <w:tc>
          <w:tcPr>
            <w:tcW w:w="7654" w:type="dxa"/>
            <w:tcMar>
              <w:top w:w="80" w:type="dxa"/>
              <w:left w:w="100" w:type="dxa"/>
              <w:bottom w:w="80" w:type="dxa"/>
              <w:right w:w="100" w:type="dxa"/>
            </w:tcMar>
            <w:vAlign w:val="center"/>
          </w:tcPr>
          <w:p w14:paraId="1A4E6B2E" w14:textId="55AD9114"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دراسة وصفية مسحية ارتباطية كمية مقطعية تعتمد الاستبانة</w:t>
            </w:r>
            <w:r w:rsidR="001E20BF">
              <w:rPr>
                <w:rFonts w:asciiTheme="majorHAnsi" w:hAnsiTheme="majorHAnsi" w:cstheme="majorHAnsi"/>
                <w:sz w:val="18"/>
                <w:rtl/>
              </w:rPr>
              <w:t>،</w:t>
            </w:r>
            <w:r w:rsidRPr="00604BCC">
              <w:rPr>
                <w:rFonts w:asciiTheme="majorHAnsi" w:hAnsiTheme="majorHAnsi" w:cstheme="majorHAnsi"/>
                <w:sz w:val="18"/>
                <w:rtl/>
              </w:rPr>
              <w:t xml:space="preserve"> تستخدم التحليلات الاستدلالية لوصف العلاقات ولا تدعي إثبات السببية الزمنية بالمعنى التجريبي.</w:t>
            </w:r>
          </w:p>
        </w:tc>
      </w:tr>
    </w:tbl>
    <w:p w14:paraId="3BFCD67B" w14:textId="4DA5FAE9" w:rsidR="00CF230D" w:rsidRDefault="00CF230D" w:rsidP="00FE1DDE">
      <w:pPr>
        <w:bidi/>
        <w:rPr>
          <w:rFonts w:asciiTheme="majorHAnsi" w:hAnsiTheme="majorHAnsi" w:cstheme="majorHAnsi"/>
          <w:rtl/>
        </w:rPr>
      </w:pPr>
    </w:p>
    <w:p w14:paraId="73979129" w14:textId="77777777" w:rsidR="00CF230D" w:rsidRDefault="00CF230D">
      <w:pPr>
        <w:rPr>
          <w:rFonts w:asciiTheme="majorHAnsi" w:hAnsiTheme="majorHAnsi" w:cstheme="majorHAnsi"/>
          <w:rtl/>
        </w:rPr>
      </w:pPr>
      <w:r>
        <w:rPr>
          <w:rFonts w:asciiTheme="majorHAnsi" w:hAnsiTheme="majorHAnsi" w:cstheme="majorHAnsi"/>
          <w:rtl/>
        </w:rPr>
        <w:br w:type="page"/>
      </w:r>
    </w:p>
    <w:p w14:paraId="6DBCF91C" w14:textId="77777777" w:rsidR="00402285" w:rsidRPr="00604BCC" w:rsidRDefault="00000000" w:rsidP="00FE1DDE">
      <w:pPr>
        <w:pStyle w:val="Heading2"/>
        <w:bidi/>
        <w:spacing w:before="160" w:after="100"/>
        <w:rPr>
          <w:rFonts w:cstheme="majorHAnsi"/>
        </w:rPr>
      </w:pPr>
      <w:bookmarkStart w:id="14" w:name="_Toc237103664"/>
      <w:r w:rsidRPr="00604BCC">
        <w:rPr>
          <w:rFonts w:eastAsia="Noto Sans Arabic" w:cstheme="majorHAnsi"/>
          <w:sz w:val="32"/>
          <w:rtl/>
        </w:rPr>
        <w:lastRenderedPageBreak/>
        <w:t>7. مصطلحات الدراسة وتعريفاتها الإجرائية</w:t>
      </w:r>
      <w:bookmarkEnd w:id="14"/>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268"/>
        <w:gridCol w:w="7087"/>
      </w:tblGrid>
      <w:tr w:rsidR="00402285" w:rsidRPr="00604BCC" w14:paraId="020FD7CC" w14:textId="77777777" w:rsidTr="00054726">
        <w:trPr>
          <w:tblHeader/>
          <w:jc w:val="center"/>
        </w:trPr>
        <w:tc>
          <w:tcPr>
            <w:tcW w:w="2268" w:type="dxa"/>
            <w:shd w:val="clear" w:color="auto" w:fill="D9EAF7"/>
            <w:tcMar>
              <w:top w:w="80" w:type="dxa"/>
              <w:left w:w="100" w:type="dxa"/>
              <w:bottom w:w="80" w:type="dxa"/>
              <w:right w:w="100" w:type="dxa"/>
            </w:tcMar>
            <w:vAlign w:val="center"/>
          </w:tcPr>
          <w:p w14:paraId="05AD8B81"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المصطلح</w:t>
            </w:r>
          </w:p>
        </w:tc>
        <w:tc>
          <w:tcPr>
            <w:tcW w:w="7087" w:type="dxa"/>
            <w:shd w:val="clear" w:color="auto" w:fill="D9EAF7"/>
            <w:tcMar>
              <w:top w:w="80" w:type="dxa"/>
              <w:left w:w="100" w:type="dxa"/>
              <w:bottom w:w="80" w:type="dxa"/>
              <w:right w:w="100" w:type="dxa"/>
            </w:tcMar>
            <w:vAlign w:val="center"/>
          </w:tcPr>
          <w:p w14:paraId="6DCD8FBB"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التعريف الإجرائي</w:t>
            </w:r>
          </w:p>
        </w:tc>
      </w:tr>
      <w:tr w:rsidR="00402285" w:rsidRPr="00604BCC" w14:paraId="77DEF1D5" w14:textId="77777777" w:rsidTr="00054726">
        <w:trPr>
          <w:jc w:val="center"/>
        </w:trPr>
        <w:tc>
          <w:tcPr>
            <w:tcW w:w="2268" w:type="dxa"/>
            <w:tcMar>
              <w:top w:w="80" w:type="dxa"/>
              <w:left w:w="100" w:type="dxa"/>
              <w:bottom w:w="80" w:type="dxa"/>
              <w:right w:w="100" w:type="dxa"/>
            </w:tcMar>
            <w:vAlign w:val="center"/>
          </w:tcPr>
          <w:p w14:paraId="34D65F1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تبني التجارة الإلكترونية</w:t>
            </w:r>
          </w:p>
        </w:tc>
        <w:tc>
          <w:tcPr>
            <w:tcW w:w="7087" w:type="dxa"/>
            <w:tcMar>
              <w:top w:w="80" w:type="dxa"/>
              <w:left w:w="100" w:type="dxa"/>
              <w:bottom w:w="80" w:type="dxa"/>
              <w:right w:w="100" w:type="dxa"/>
            </w:tcMar>
            <w:vAlign w:val="center"/>
          </w:tcPr>
          <w:p w14:paraId="1F0AAEC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درجة دمج المنشأة للقنوات الإلكترونية في البيع والمعاملات والعمليات واستخدام البيانات، وتقاس بالدرجة المركبة لثلاثة مجالات: القنوات والمنصات، التكامل الإلكتروني، والاستفادة من البيانات.</w:t>
            </w:r>
          </w:p>
        </w:tc>
      </w:tr>
      <w:tr w:rsidR="00402285" w:rsidRPr="00604BCC" w14:paraId="3F3F5BDD" w14:textId="77777777" w:rsidTr="00054726">
        <w:trPr>
          <w:jc w:val="center"/>
        </w:trPr>
        <w:tc>
          <w:tcPr>
            <w:tcW w:w="2268" w:type="dxa"/>
            <w:tcMar>
              <w:top w:w="80" w:type="dxa"/>
              <w:left w:w="100" w:type="dxa"/>
              <w:bottom w:w="80" w:type="dxa"/>
              <w:right w:w="100" w:type="dxa"/>
            </w:tcMar>
            <w:vAlign w:val="center"/>
          </w:tcPr>
          <w:p w14:paraId="3EF082C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الثقافة التنظيمية الداعمة للابتكار</w:t>
            </w:r>
          </w:p>
        </w:tc>
        <w:tc>
          <w:tcPr>
            <w:tcW w:w="7087" w:type="dxa"/>
            <w:tcMar>
              <w:top w:w="80" w:type="dxa"/>
              <w:left w:w="100" w:type="dxa"/>
              <w:bottom w:w="80" w:type="dxa"/>
              <w:right w:w="100" w:type="dxa"/>
            </w:tcMar>
            <w:vAlign w:val="center"/>
          </w:tcPr>
          <w:p w14:paraId="2BD5AC4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النمط المدرك من القيم والممارسات الذي يشجع التعلم والتجريب وتبادل المعرفة والانفتاح على التغيير ودعم الأفكار الجديدة، ويقاس بالدرجة الكلية لبنود المحور.</w:t>
            </w:r>
          </w:p>
        </w:tc>
      </w:tr>
      <w:tr w:rsidR="00402285" w:rsidRPr="00604BCC" w14:paraId="01C36598" w14:textId="77777777" w:rsidTr="00054726">
        <w:trPr>
          <w:jc w:val="center"/>
        </w:trPr>
        <w:tc>
          <w:tcPr>
            <w:tcW w:w="2268" w:type="dxa"/>
            <w:tcMar>
              <w:top w:w="80" w:type="dxa"/>
              <w:left w:w="100" w:type="dxa"/>
              <w:bottom w:w="80" w:type="dxa"/>
              <w:right w:w="100" w:type="dxa"/>
            </w:tcMar>
            <w:vAlign w:val="center"/>
          </w:tcPr>
          <w:p w14:paraId="7CB403F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التوجه الريادي</w:t>
            </w:r>
          </w:p>
        </w:tc>
        <w:tc>
          <w:tcPr>
            <w:tcW w:w="7087" w:type="dxa"/>
            <w:tcMar>
              <w:top w:w="80" w:type="dxa"/>
              <w:left w:w="100" w:type="dxa"/>
              <w:bottom w:w="80" w:type="dxa"/>
              <w:right w:w="100" w:type="dxa"/>
            </w:tcMar>
            <w:vAlign w:val="center"/>
          </w:tcPr>
          <w:p w14:paraId="21096DB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توجه استراتيجي/سلوكي للمنشأة يتجسد في الابتكار والاستباقية وتحمل المخاطر المحسوبة، ويقاس كمفهوم مركب من هذه الأبعاد الثلاثة.</w:t>
            </w:r>
          </w:p>
        </w:tc>
      </w:tr>
      <w:tr w:rsidR="00402285" w:rsidRPr="00604BCC" w14:paraId="1C3B2A91" w14:textId="77777777" w:rsidTr="00054726">
        <w:trPr>
          <w:jc w:val="center"/>
        </w:trPr>
        <w:tc>
          <w:tcPr>
            <w:tcW w:w="2268" w:type="dxa"/>
            <w:tcMar>
              <w:top w:w="80" w:type="dxa"/>
              <w:left w:w="100" w:type="dxa"/>
              <w:bottom w:w="80" w:type="dxa"/>
              <w:right w:w="100" w:type="dxa"/>
            </w:tcMar>
            <w:vAlign w:val="center"/>
          </w:tcPr>
          <w:p w14:paraId="401D36B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المنشأة الصغيرة</w:t>
            </w:r>
          </w:p>
        </w:tc>
        <w:tc>
          <w:tcPr>
            <w:tcW w:w="7087" w:type="dxa"/>
            <w:tcMar>
              <w:top w:w="80" w:type="dxa"/>
              <w:left w:w="100" w:type="dxa"/>
              <w:bottom w:w="80" w:type="dxa"/>
              <w:right w:w="100" w:type="dxa"/>
            </w:tcMar>
            <w:vAlign w:val="center"/>
          </w:tcPr>
          <w:p w14:paraId="3BC8AA5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وفق تعريف منشآت: منشأة تضم 6–49 موظفًا بدوام كامل وإيراداتها السنوية من 3 إلى 40 مليون ريال، مع الأخذ بالتصنيف الأعلى إذا اختلف معيار الموظفين عن الإيرادات.</w:t>
            </w:r>
          </w:p>
        </w:tc>
      </w:tr>
      <w:tr w:rsidR="00402285" w:rsidRPr="00604BCC" w14:paraId="10ACBA4B" w14:textId="77777777" w:rsidTr="00054726">
        <w:trPr>
          <w:jc w:val="center"/>
        </w:trPr>
        <w:tc>
          <w:tcPr>
            <w:tcW w:w="2268" w:type="dxa"/>
            <w:tcMar>
              <w:top w:w="80" w:type="dxa"/>
              <w:left w:w="100" w:type="dxa"/>
              <w:bottom w:w="80" w:type="dxa"/>
              <w:right w:w="100" w:type="dxa"/>
            </w:tcMar>
            <w:vAlign w:val="center"/>
          </w:tcPr>
          <w:p w14:paraId="24DCAC2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المنشأة المتوسطة</w:t>
            </w:r>
          </w:p>
        </w:tc>
        <w:tc>
          <w:tcPr>
            <w:tcW w:w="7087" w:type="dxa"/>
            <w:tcMar>
              <w:top w:w="80" w:type="dxa"/>
              <w:left w:w="100" w:type="dxa"/>
              <w:bottom w:w="80" w:type="dxa"/>
              <w:right w:w="100" w:type="dxa"/>
            </w:tcMar>
            <w:vAlign w:val="center"/>
          </w:tcPr>
          <w:p w14:paraId="40C640B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وفق تعريف منشآت: منشأة تضم 50–249 موظفًا بدوام كامل وإيراداتها السنوية من 40 إلى 200 مليون ريال، مع الأخذ بالتصنيف الأعلى بين المعيارين عند الاختلاف.</w:t>
            </w:r>
          </w:p>
        </w:tc>
      </w:tr>
      <w:tr w:rsidR="00402285" w:rsidRPr="00604BCC" w14:paraId="335DD312" w14:textId="77777777" w:rsidTr="00054726">
        <w:trPr>
          <w:jc w:val="center"/>
        </w:trPr>
        <w:tc>
          <w:tcPr>
            <w:tcW w:w="2268" w:type="dxa"/>
            <w:tcMar>
              <w:top w:w="80" w:type="dxa"/>
              <w:left w:w="100" w:type="dxa"/>
              <w:bottom w:w="80" w:type="dxa"/>
              <w:right w:w="100" w:type="dxa"/>
            </w:tcMar>
            <w:vAlign w:val="center"/>
          </w:tcPr>
          <w:p w14:paraId="4D73899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المخبر الرئيس</w:t>
            </w:r>
          </w:p>
        </w:tc>
        <w:tc>
          <w:tcPr>
            <w:tcW w:w="7087" w:type="dxa"/>
            <w:tcMar>
              <w:top w:w="80" w:type="dxa"/>
              <w:left w:w="100" w:type="dxa"/>
              <w:bottom w:w="80" w:type="dxa"/>
              <w:right w:w="100" w:type="dxa"/>
            </w:tcMar>
            <w:vAlign w:val="center"/>
          </w:tcPr>
          <w:p w14:paraId="647338F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موظف واحد من المنشأة يمتلك معرفة مباشرة وكافية بالتجارة الإلكترونية والممارسات التنظيمية، ويستوفي شروط المشاركة المحددة في المنهجية.</w:t>
            </w:r>
          </w:p>
        </w:tc>
      </w:tr>
    </w:tbl>
    <w:p w14:paraId="317723DF" w14:textId="77777777" w:rsidR="00402285" w:rsidRPr="00604BCC" w:rsidRDefault="00402285" w:rsidP="00FE1DDE">
      <w:pPr>
        <w:bidi/>
        <w:rPr>
          <w:rFonts w:asciiTheme="majorHAnsi" w:hAnsiTheme="majorHAnsi" w:cstheme="majorHAnsi"/>
        </w:rPr>
      </w:pPr>
    </w:p>
    <w:p w14:paraId="42A7DCAE" w14:textId="77777777" w:rsidR="00402285" w:rsidRPr="00604BCC" w:rsidRDefault="00000000" w:rsidP="00FE1DDE">
      <w:pPr>
        <w:pStyle w:val="Heading1"/>
        <w:bidi/>
        <w:spacing w:before="240" w:after="100"/>
        <w:rPr>
          <w:rFonts w:cstheme="majorHAnsi"/>
        </w:rPr>
      </w:pPr>
      <w:bookmarkStart w:id="15" w:name="_Toc237103665"/>
      <w:r w:rsidRPr="00604BCC">
        <w:rPr>
          <w:rFonts w:eastAsia="Noto Sans Arabic" w:cstheme="majorHAnsi"/>
          <w:sz w:val="36"/>
          <w:rtl/>
        </w:rPr>
        <w:t>الفصل الثاني: الإطار النظري والدراسات السابقة</w:t>
      </w:r>
      <w:bookmarkEnd w:id="15"/>
    </w:p>
    <w:p w14:paraId="3CC9E1AB" w14:textId="77777777" w:rsidR="00402285" w:rsidRPr="00604BCC" w:rsidRDefault="00000000" w:rsidP="00FE1DDE">
      <w:pPr>
        <w:pStyle w:val="Heading2"/>
        <w:bidi/>
        <w:spacing w:before="160" w:after="100"/>
        <w:rPr>
          <w:rFonts w:cstheme="majorHAnsi"/>
        </w:rPr>
      </w:pPr>
      <w:bookmarkStart w:id="16" w:name="_Toc237103666"/>
      <w:r w:rsidRPr="00604BCC">
        <w:rPr>
          <w:rFonts w:eastAsia="Noto Sans Arabic" w:cstheme="majorHAnsi"/>
          <w:sz w:val="32"/>
          <w:rtl/>
        </w:rPr>
        <w:t>1. التجارة الإلكترونية في المنشآت الصغيرة والمتوسطة</w:t>
      </w:r>
      <w:bookmarkEnd w:id="16"/>
    </w:p>
    <w:p w14:paraId="27E32A86" w14:textId="63C99B0E"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تعرف التجارة الإلكترونية في هذه الدراسة بوصفها منظومة معاملات وقنوات وعمليات تعتمد الوسائط الرقمية لتنفيذ أنشطة العرض والطلب والدفع والتواصل والخدمة وما يرتبط بها من بيانات. وينطلق القياس من فكرة «التبني الفعلي» لا من نية التبني</w:t>
      </w:r>
      <w:r w:rsidR="001E20BF">
        <w:rPr>
          <w:rFonts w:asciiTheme="majorHAnsi" w:hAnsiTheme="majorHAnsi" w:cstheme="majorHAnsi"/>
          <w:rtl/>
        </w:rPr>
        <w:t>،</w:t>
      </w:r>
      <w:r w:rsidRPr="00604BCC">
        <w:rPr>
          <w:rFonts w:asciiTheme="majorHAnsi" w:hAnsiTheme="majorHAnsi" w:cstheme="majorHAnsi"/>
          <w:rtl/>
        </w:rPr>
        <w:t xml:space="preserve"> أي من درجة استخدام القنوات وربطها بالعمليات والاستفادة من البيانات الناتجة عنها.</w:t>
      </w:r>
    </w:p>
    <w:p w14:paraId="50E32282"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تظهر الأدبيات أن قيمة الأدوات الرقمية في المنشآت الصغيرة والمتوسطة تعتمد على تكاملها مع القدرات التنظيمية. فالدراسة متعددة الحالات لـMatarazzo et al. (2021) أبرزت دور الأدوات الرقمية في إنشاء قنوات توزيع جديدة وطرق جديدة لخلق القيمة، بينما بينت مراجعة Melo et al. (2023) أن تقييم أثر التحول الرقمي على المنشآت الصغيرة والمتوسطة لا يزال متفاوتًا ويتطلب نماذج تربط التقنية بالأداء والقدرات. كما أوضح Civelek et al. (2023) أن القدرات الديناميكية والموارد البشرية الرقمية تعد مكونات مهمة لمسار التحول.</w:t>
      </w:r>
    </w:p>
    <w:p w14:paraId="34AFA82C" w14:textId="4DFBCCE2" w:rsidR="00054726" w:rsidRDefault="00000000" w:rsidP="002401DF">
      <w:pPr>
        <w:bidi/>
        <w:spacing w:line="348" w:lineRule="auto"/>
        <w:rPr>
          <w:rFonts w:asciiTheme="majorHAnsi" w:hAnsiTheme="majorHAnsi" w:cstheme="majorHAnsi"/>
          <w:rtl/>
        </w:rPr>
      </w:pPr>
      <w:r w:rsidRPr="00604BCC">
        <w:rPr>
          <w:rFonts w:asciiTheme="majorHAnsi" w:hAnsiTheme="majorHAnsi" w:cstheme="majorHAnsi"/>
          <w:rtl/>
        </w:rPr>
        <w:t>بناءً على ذلك، لا تقاس التجارة الإلكترونية في الدراسة بمجرد «وجود متجر»، بل من خلال ثلاثة مجالات مترابطة. المجال الأول هو استخدام قنوات البيع والمنصات، ويعكس اتساع الاستخدام الفعلي للمتجر أو التطبيق أو الأسواق الإلكترونية. المجال الثاني هو تكامل المعاملات والعمليات، ويعكس الربط بين الطلب والدفع والمخزون والتوصيل وخدمة العميل. المجال الثالث هو الاستفادة من بيانات العملاء والسوق، ويعكس استخدام التحليلات والمؤشرات الرقمية لتخصيص العروض وفهم الطلب واستشعار الفرص.</w:t>
      </w:r>
    </w:p>
    <w:p w14:paraId="4FEFD656" w14:textId="77777777" w:rsidR="00054726" w:rsidRDefault="00054726">
      <w:pPr>
        <w:rPr>
          <w:rFonts w:asciiTheme="majorHAnsi" w:hAnsiTheme="majorHAnsi" w:cstheme="majorHAnsi"/>
          <w:rtl/>
        </w:rPr>
      </w:pPr>
      <w:r>
        <w:rPr>
          <w:rFonts w:asciiTheme="majorHAnsi" w:hAnsiTheme="majorHAnsi" w:cstheme="majorHAnsi"/>
          <w:rtl/>
        </w:rPr>
        <w:br w:type="page"/>
      </w:r>
    </w:p>
    <w:p w14:paraId="51D37CBF" w14:textId="77777777" w:rsidR="00402285" w:rsidRPr="00604BCC" w:rsidRDefault="00000000" w:rsidP="00FE1DDE">
      <w:pPr>
        <w:pStyle w:val="Heading2"/>
        <w:bidi/>
        <w:spacing w:before="160" w:after="100"/>
        <w:rPr>
          <w:rFonts w:cstheme="majorHAnsi"/>
        </w:rPr>
      </w:pPr>
      <w:bookmarkStart w:id="17" w:name="_Toc237103667"/>
      <w:r w:rsidRPr="00604BCC">
        <w:rPr>
          <w:rFonts w:eastAsia="Noto Sans Arabic" w:cstheme="majorHAnsi"/>
          <w:sz w:val="32"/>
          <w:rtl/>
        </w:rPr>
        <w:lastRenderedPageBreak/>
        <w:t>2. التوجه الريادي</w:t>
      </w:r>
      <w:bookmarkEnd w:id="17"/>
    </w:p>
    <w:p w14:paraId="39658048" w14:textId="6B542C45" w:rsidR="00402285" w:rsidRPr="00604BCC" w:rsidRDefault="00000000" w:rsidP="00054726">
      <w:pPr>
        <w:bidi/>
        <w:spacing w:after="60" w:line="348" w:lineRule="auto"/>
        <w:rPr>
          <w:rFonts w:asciiTheme="majorHAnsi" w:hAnsiTheme="majorHAnsi" w:cstheme="majorHAnsi"/>
        </w:rPr>
      </w:pPr>
      <w:r w:rsidRPr="00604BCC">
        <w:rPr>
          <w:rFonts w:asciiTheme="majorHAnsi" w:hAnsiTheme="majorHAnsi" w:cstheme="majorHAnsi"/>
          <w:rtl/>
        </w:rPr>
        <w:t>يعد التوجه الريادي من المفاهيم المحورية في أدبيات ريادة الأعمال الاستراتيجية. ربط Miller (1983) السلوك الريادي للمنشأة بالابتكار والاستباقية والمخاطرة، ثم وسع Lumpkin and Dess (1996) النقاش المفاهيمي وأكد أن الأبعاد قد تتفاوت بحسب السياق. ولأغراض الاتساق والتقليل من التعقيد، تعتمد الدراسة الأبعاد الثلاثة الأكثر رسوخًا: الابتكار، والاستباقية، وتحمل المخاطر المحسوبة.</w:t>
      </w:r>
    </w:p>
    <w:p w14:paraId="05F71C48" w14:textId="6212BF07" w:rsidR="00402285" w:rsidRPr="00604BCC" w:rsidRDefault="00000000" w:rsidP="00054726">
      <w:pPr>
        <w:bidi/>
        <w:spacing w:after="60" w:line="348" w:lineRule="auto"/>
        <w:rPr>
          <w:rFonts w:asciiTheme="majorHAnsi" w:hAnsiTheme="majorHAnsi" w:cstheme="majorHAnsi"/>
        </w:rPr>
      </w:pPr>
      <w:r w:rsidRPr="00604BCC">
        <w:rPr>
          <w:rFonts w:asciiTheme="majorHAnsi" w:hAnsiTheme="majorHAnsi" w:cstheme="majorHAnsi"/>
          <w:rtl/>
        </w:rPr>
        <w:t>الابتكار هو ميل المنشأة إلى تجربة أفكار وحلول ومنتجات أو أساليب عمل جديدة. والاستباقية هي السعي المبكر إلى الفرص والتغيرات بدل الاقتصار على الاستجابة اللاحقة. أما تحمل المخاطر المحسوبة فيعبر عن الاستعداد لتخصيص موارد لفرص جديدة في ظل عدم يقين بعد تقييم البدائل. ولا يعامل «النمو» بعدًا من التوجه الريادي لأنه نتيجة محتملة للسلوك الريادي أكثر من كونه مكونًا سلوكيًا أصيلًا، كما لا يفصل «استثمار الفرص» كمتغير مستقل لتجنب التداخل مع الاستباقية والابتكار.</w:t>
      </w:r>
    </w:p>
    <w:p w14:paraId="7404ACA0" w14:textId="77777777" w:rsidR="00402285" w:rsidRPr="00604BCC" w:rsidRDefault="00000000" w:rsidP="00054726">
      <w:pPr>
        <w:bidi/>
        <w:spacing w:after="60" w:line="348" w:lineRule="auto"/>
        <w:rPr>
          <w:rFonts w:asciiTheme="majorHAnsi" w:hAnsiTheme="majorHAnsi" w:cstheme="majorHAnsi"/>
        </w:rPr>
      </w:pPr>
      <w:r w:rsidRPr="00604BCC">
        <w:rPr>
          <w:rFonts w:asciiTheme="majorHAnsi" w:hAnsiTheme="majorHAnsi" w:cstheme="majorHAnsi"/>
          <w:rtl/>
        </w:rPr>
        <w:t>في السياق السعودي، أظهرت دراسة Alshahrani and Salam (2023) على 366 من العاملين في المنشآت الصغيرة والمتوسطة أهمية التوجه الريادي في علاقته بالأداء من خلال القدرة الاستيعابية. وتدعم هذه النتيجة أهمية دراسة التوجه الريادي بوصفه قدرة سلوكية ذات صلة بالتعلم والفرص، لكنها لا توضح كيف يمكن للتجارة الإلكترونية أن تكون أحد روافده.</w:t>
      </w:r>
    </w:p>
    <w:p w14:paraId="725F7859" w14:textId="77777777" w:rsidR="00402285" w:rsidRPr="00604BCC" w:rsidRDefault="00000000" w:rsidP="00FE1DDE">
      <w:pPr>
        <w:pStyle w:val="Heading2"/>
        <w:bidi/>
        <w:spacing w:before="160" w:after="100"/>
        <w:rPr>
          <w:rFonts w:cstheme="majorHAnsi"/>
        </w:rPr>
      </w:pPr>
      <w:bookmarkStart w:id="18" w:name="_Toc237103668"/>
      <w:r w:rsidRPr="00604BCC">
        <w:rPr>
          <w:rFonts w:eastAsia="Noto Sans Arabic" w:cstheme="majorHAnsi"/>
          <w:sz w:val="32"/>
          <w:rtl/>
        </w:rPr>
        <w:t>3. الثقافة التنظيمية الداعمة للابتكار</w:t>
      </w:r>
      <w:bookmarkEnd w:id="18"/>
    </w:p>
    <w:p w14:paraId="5398E2D8"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تشير الثقافة التنظيمية إلى منظومة القيم والافتراضات والممارسات التي تشكل ما يعتبر مقبولًا ومشجعًا داخل المنظمة (Schein &amp; Schein, 2017). وتركز الدراسة على جانب محدد هو «الثقافة الداعمة للابتكار»، لأن المراد ليس قياس جميع خصائص الثقافة بل فحص البيئة التي تسمح بتحويل إمكانات التجارة الإلكترونية إلى تعلم وتجريب ومبادرة.</w:t>
      </w:r>
    </w:p>
    <w:p w14:paraId="2B4363B1"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تشمل هذه الثقافة دعم الإدارة للأفكار الجديدة، وتشجيع العاملين على التعلم وتبادل المعرفة، وقبول التجربة المدروسة، والاستجابة السريعة للتغيير، والتعاون بين الوظائف. وقد بين Zhen et al. (2021) وجود ترابط بين الثقافة التنظيمية الرقمية والقدرات والجاهزية والابتكار لدى المنشآت العاملة في الاقتصاد الرقمي. وفي السياق العربي، وجدت دراسة ميا وآخرين (2022) علاقة إحصائية بين الثقافة التنظيمية والتوجه الريادي في الشركة المدروسة، لكنها كانت ضعيفة، وهو ما يشير إلى أن قوة العلاقة قد تعتمد على السياق ونوع الثقافة وممارساتها الفعلية. كما وجد Arabeche et al. (2022) أن الثقافة التنظيمية تؤدي دورًا وسيطًا في علاقات التوجه الريادي والأداء في منشآت صناعية جزائرية.</w:t>
      </w:r>
    </w:p>
    <w:p w14:paraId="5354545E" w14:textId="58213246" w:rsidR="002401DF" w:rsidRDefault="00000000" w:rsidP="002401DF">
      <w:pPr>
        <w:bidi/>
        <w:spacing w:line="348" w:lineRule="auto"/>
        <w:rPr>
          <w:rFonts w:asciiTheme="majorHAnsi" w:hAnsiTheme="majorHAnsi" w:cstheme="majorHAnsi"/>
          <w:rtl/>
        </w:rPr>
      </w:pPr>
      <w:r w:rsidRPr="00604BCC">
        <w:rPr>
          <w:rFonts w:asciiTheme="majorHAnsi" w:hAnsiTheme="majorHAnsi" w:cstheme="majorHAnsi"/>
          <w:rtl/>
        </w:rPr>
        <w:t>تتعامل الدراسة مع الثقافة وسيطًا لأن التبني الإلكتروني قد يغير إيقاع العمل وتدفق المعرفة واحتياجات التعاون، بينما الثقافة الداعمة للابتكار تحدد مدى قدرة العاملين على استثمار تلك الإمكانات في سلوك ريادي. ومع ذلك، وبسبب التصميم المقطعي، تفسر الوساطة باعتبارها «مسارًا تفسيريًا متسقًا مع النظرية» لا دليلًا نهائيًا على ترتيب سببي زمني.</w:t>
      </w:r>
    </w:p>
    <w:p w14:paraId="0C929189" w14:textId="77777777" w:rsidR="002401DF" w:rsidRDefault="002401DF">
      <w:pPr>
        <w:rPr>
          <w:rFonts w:asciiTheme="majorHAnsi" w:hAnsiTheme="majorHAnsi" w:cstheme="majorHAnsi"/>
          <w:rtl/>
        </w:rPr>
      </w:pPr>
      <w:r>
        <w:rPr>
          <w:rFonts w:asciiTheme="majorHAnsi" w:hAnsiTheme="majorHAnsi" w:cstheme="majorHAnsi"/>
          <w:rtl/>
        </w:rPr>
        <w:br w:type="page"/>
      </w:r>
    </w:p>
    <w:p w14:paraId="65357688" w14:textId="77777777" w:rsidR="00402285" w:rsidRPr="00604BCC" w:rsidRDefault="00000000" w:rsidP="00FE1DDE">
      <w:pPr>
        <w:pStyle w:val="Heading2"/>
        <w:bidi/>
        <w:spacing w:before="160" w:after="100"/>
        <w:rPr>
          <w:rFonts w:cstheme="majorHAnsi"/>
        </w:rPr>
      </w:pPr>
      <w:bookmarkStart w:id="19" w:name="_Toc237103669"/>
      <w:r w:rsidRPr="00604BCC">
        <w:rPr>
          <w:rFonts w:eastAsia="Noto Sans Arabic" w:cstheme="majorHAnsi"/>
          <w:sz w:val="32"/>
          <w:rtl/>
        </w:rPr>
        <w:lastRenderedPageBreak/>
        <w:t>4. الأسس النظرية</w:t>
      </w:r>
      <w:bookmarkEnd w:id="19"/>
    </w:p>
    <w:p w14:paraId="4F113E2F" w14:textId="77777777" w:rsidR="00402285" w:rsidRPr="00604BCC" w:rsidRDefault="00000000" w:rsidP="00FE1DDE">
      <w:pPr>
        <w:pStyle w:val="Heading3"/>
        <w:bidi/>
        <w:spacing w:before="160" w:after="100"/>
        <w:rPr>
          <w:rFonts w:cstheme="majorHAnsi"/>
        </w:rPr>
      </w:pPr>
      <w:bookmarkStart w:id="20" w:name="_Toc237103670"/>
      <w:r w:rsidRPr="00604BCC">
        <w:rPr>
          <w:rFonts w:eastAsia="Noto Sans Arabic" w:cstheme="majorHAnsi"/>
          <w:sz w:val="28"/>
          <w:rtl/>
        </w:rPr>
        <w:t>4.1 منظور القدرات الديناميكية</w:t>
      </w:r>
      <w:bookmarkEnd w:id="20"/>
    </w:p>
    <w:p w14:paraId="638B77CD" w14:textId="59B632E0" w:rsidR="00402285" w:rsidRPr="00604BCC" w:rsidRDefault="00000000" w:rsidP="00054726">
      <w:pPr>
        <w:bidi/>
        <w:spacing w:after="60" w:line="348" w:lineRule="auto"/>
        <w:rPr>
          <w:rFonts w:asciiTheme="majorHAnsi" w:hAnsiTheme="majorHAnsi" w:cstheme="majorHAnsi"/>
        </w:rPr>
      </w:pPr>
      <w:r w:rsidRPr="00604BCC">
        <w:rPr>
          <w:rFonts w:asciiTheme="majorHAnsi" w:hAnsiTheme="majorHAnsi" w:cstheme="majorHAnsi"/>
          <w:rtl/>
        </w:rPr>
        <w:t>يمثل منظور القدرات الديناميكية الأساس النظري الرئيس للدراسة. وفق Teece, Pisano, and Shuen (1997)، لا تكفي الموارد بذاتها لتحقيق ميزة في البيئات المتغيرة</w:t>
      </w:r>
      <w:r w:rsidR="001E20BF">
        <w:rPr>
          <w:rFonts w:asciiTheme="majorHAnsi" w:hAnsiTheme="majorHAnsi" w:cstheme="majorHAnsi"/>
          <w:rtl/>
        </w:rPr>
        <w:t>،</w:t>
      </w:r>
      <w:r w:rsidRPr="00604BCC">
        <w:rPr>
          <w:rFonts w:asciiTheme="majorHAnsi" w:hAnsiTheme="majorHAnsi" w:cstheme="majorHAnsi"/>
          <w:rtl/>
        </w:rPr>
        <w:t xml:space="preserve"> بل تحتاج المنشأة إلى القدرة على استشعار الفرص، واقتناصها، وإعادة تكوين الموارد. ويفسر تبني التجارة الإلكترونية في هذا الإطار باعتباره بنية رقمية ترفع قدرة المنشأة على التقاط إشارات السوق والعملاء وتسريع الاستجابة. كما تدعم دراسات حديثة توظيف هذا المنظور في تفسير التحول الرقمي للمنشآت الصغيرة والمتوسطة (Matarazzo et al., 2021; Civelek et al., 2023).</w:t>
      </w:r>
    </w:p>
    <w:p w14:paraId="787FCE6F" w14:textId="77777777" w:rsidR="00402285" w:rsidRPr="00604BCC" w:rsidRDefault="00000000" w:rsidP="00FE1DDE">
      <w:pPr>
        <w:pStyle w:val="Heading3"/>
        <w:bidi/>
        <w:spacing w:before="160" w:after="100"/>
        <w:rPr>
          <w:rFonts w:cstheme="majorHAnsi"/>
        </w:rPr>
      </w:pPr>
      <w:bookmarkStart w:id="21" w:name="_Toc237103671"/>
      <w:r w:rsidRPr="00604BCC">
        <w:rPr>
          <w:rFonts w:eastAsia="Noto Sans Arabic" w:cstheme="majorHAnsi"/>
          <w:sz w:val="28"/>
          <w:rtl/>
        </w:rPr>
        <w:t>4.2 منظور الثقافة التنظيمية</w:t>
      </w:r>
      <w:bookmarkEnd w:id="21"/>
    </w:p>
    <w:p w14:paraId="5A1F65CB" w14:textId="77777777" w:rsidR="00402285" w:rsidRPr="00604BCC" w:rsidRDefault="00000000" w:rsidP="00054726">
      <w:pPr>
        <w:bidi/>
        <w:spacing w:after="60" w:line="348" w:lineRule="auto"/>
        <w:rPr>
          <w:rFonts w:asciiTheme="majorHAnsi" w:hAnsiTheme="majorHAnsi" w:cstheme="majorHAnsi"/>
        </w:rPr>
      </w:pPr>
      <w:r w:rsidRPr="00604BCC">
        <w:rPr>
          <w:rFonts w:asciiTheme="majorHAnsi" w:hAnsiTheme="majorHAnsi" w:cstheme="majorHAnsi"/>
          <w:rtl/>
        </w:rPr>
        <w:t>يفسر منظور الثقافة التنظيمية لماذا تختلف نتائج منشأتين تستخدمان الأدوات نفسها. فالتقنية قد تتيح البيانات والتواصل، لكن القيم والممارسات تحدد ما إذا كانت البيانات ستستخدم في التجريب والتعلم أم ستبقى محصورة في إجراءات روتينية. لذلك تمثل الثقافة الداعمة للابتكار قناة محتملة تنتقل عبرها آثار التبني الإلكتروني إلى التوجه الريادي.</w:t>
      </w:r>
    </w:p>
    <w:p w14:paraId="01910520" w14:textId="77777777" w:rsidR="00402285" w:rsidRPr="00604BCC" w:rsidRDefault="00000000" w:rsidP="00FE1DDE">
      <w:pPr>
        <w:pStyle w:val="Heading3"/>
        <w:bidi/>
        <w:spacing w:before="160" w:after="100"/>
        <w:rPr>
          <w:rFonts w:cstheme="majorHAnsi"/>
        </w:rPr>
      </w:pPr>
      <w:bookmarkStart w:id="22" w:name="_Toc237103672"/>
      <w:r w:rsidRPr="00604BCC">
        <w:rPr>
          <w:rFonts w:eastAsia="Noto Sans Arabic" w:cstheme="majorHAnsi"/>
          <w:sz w:val="28"/>
          <w:rtl/>
        </w:rPr>
        <w:t>4.3 إطار التكنولوجيا–المنظمة–البيئة (TOE)</w:t>
      </w:r>
      <w:bookmarkEnd w:id="22"/>
    </w:p>
    <w:p w14:paraId="337E5113" w14:textId="77777777" w:rsidR="00402285" w:rsidRPr="00604BCC" w:rsidRDefault="00000000" w:rsidP="00054726">
      <w:pPr>
        <w:bidi/>
        <w:spacing w:after="60" w:line="348" w:lineRule="auto"/>
        <w:rPr>
          <w:rFonts w:asciiTheme="majorHAnsi" w:hAnsiTheme="majorHAnsi" w:cstheme="majorHAnsi"/>
        </w:rPr>
      </w:pPr>
      <w:r w:rsidRPr="00604BCC">
        <w:rPr>
          <w:rFonts w:asciiTheme="majorHAnsi" w:hAnsiTheme="majorHAnsi" w:cstheme="majorHAnsi"/>
          <w:rtl/>
        </w:rPr>
        <w:t>يستخدم إطار TOE (Tornatzky &amp; Fleischer, 1990) في الدراسة كإطار سياقي مساعد، لا كأساس سببي رئيس للنموذج. فقد أثبتت الدراسات السعودية فائدته في تفسير محددات تبني التجارة الاجتماعية والأعمال والتجارة الإلكترونية (Abed, 2020; Satar &amp; Alarifi, 2022; Ben Hamida, 2024). غير أن الدراسة الحالية تبدأ من مرحلة ما بعد/أثناء التبني وتسأل عن النتائج السلوكية والتنظيمية، ولذلك يكون منظور القدرات الديناميكية والثقافة أكثر ملاءمة لتفسير المسارات محل الاختبار.</w:t>
      </w:r>
    </w:p>
    <w:p w14:paraId="0FF92571" w14:textId="77777777" w:rsidR="00402285" w:rsidRPr="00604BCC" w:rsidRDefault="00000000" w:rsidP="00FE1DDE">
      <w:pPr>
        <w:pStyle w:val="Heading2"/>
        <w:bidi/>
        <w:spacing w:before="160" w:after="100"/>
        <w:rPr>
          <w:rFonts w:cstheme="majorHAnsi"/>
        </w:rPr>
      </w:pPr>
      <w:bookmarkStart w:id="23" w:name="_Toc237103673"/>
      <w:r w:rsidRPr="00604BCC">
        <w:rPr>
          <w:rFonts w:eastAsia="Noto Sans Arabic" w:cstheme="majorHAnsi"/>
          <w:sz w:val="32"/>
          <w:rtl/>
        </w:rPr>
        <w:t>5. الدراسات السابقة</w:t>
      </w:r>
      <w:bookmarkEnd w:id="23"/>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417"/>
        <w:gridCol w:w="1587"/>
        <w:gridCol w:w="1134"/>
        <w:gridCol w:w="1361"/>
        <w:gridCol w:w="2381"/>
        <w:gridCol w:w="2835"/>
      </w:tblGrid>
      <w:tr w:rsidR="00402285" w:rsidRPr="00604BCC" w14:paraId="64F36DD6" w14:textId="77777777" w:rsidTr="00054726">
        <w:trPr>
          <w:tblHeader/>
          <w:jc w:val="center"/>
        </w:trPr>
        <w:tc>
          <w:tcPr>
            <w:tcW w:w="1417" w:type="dxa"/>
            <w:shd w:val="clear" w:color="auto" w:fill="D9EAF7"/>
            <w:tcMar>
              <w:top w:w="80" w:type="dxa"/>
              <w:left w:w="100" w:type="dxa"/>
              <w:bottom w:w="80" w:type="dxa"/>
              <w:right w:w="100" w:type="dxa"/>
            </w:tcMar>
            <w:vAlign w:val="center"/>
          </w:tcPr>
          <w:p w14:paraId="641E0F5E"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الدراسة</w:t>
            </w:r>
          </w:p>
        </w:tc>
        <w:tc>
          <w:tcPr>
            <w:tcW w:w="1587" w:type="dxa"/>
            <w:shd w:val="clear" w:color="auto" w:fill="D9EAF7"/>
            <w:tcMar>
              <w:top w:w="80" w:type="dxa"/>
              <w:left w:w="100" w:type="dxa"/>
              <w:bottom w:w="80" w:type="dxa"/>
              <w:right w:w="100" w:type="dxa"/>
            </w:tcMar>
            <w:vAlign w:val="center"/>
          </w:tcPr>
          <w:p w14:paraId="70406AE4"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السياق/العينة</w:t>
            </w:r>
          </w:p>
        </w:tc>
        <w:tc>
          <w:tcPr>
            <w:tcW w:w="1134" w:type="dxa"/>
            <w:shd w:val="clear" w:color="auto" w:fill="D9EAF7"/>
            <w:tcMar>
              <w:top w:w="80" w:type="dxa"/>
              <w:left w:w="100" w:type="dxa"/>
              <w:bottom w:w="80" w:type="dxa"/>
              <w:right w:w="100" w:type="dxa"/>
            </w:tcMar>
            <w:vAlign w:val="center"/>
          </w:tcPr>
          <w:p w14:paraId="725197F9"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المنهج</w:t>
            </w:r>
          </w:p>
        </w:tc>
        <w:tc>
          <w:tcPr>
            <w:tcW w:w="1361" w:type="dxa"/>
            <w:shd w:val="clear" w:color="auto" w:fill="D9EAF7"/>
            <w:tcMar>
              <w:top w:w="80" w:type="dxa"/>
              <w:left w:w="100" w:type="dxa"/>
              <w:bottom w:w="80" w:type="dxa"/>
              <w:right w:w="100" w:type="dxa"/>
            </w:tcMar>
            <w:vAlign w:val="center"/>
          </w:tcPr>
          <w:p w14:paraId="3F402212"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التركيز</w:t>
            </w:r>
          </w:p>
        </w:tc>
        <w:tc>
          <w:tcPr>
            <w:tcW w:w="2381" w:type="dxa"/>
            <w:shd w:val="clear" w:color="auto" w:fill="D9EAF7"/>
            <w:tcMar>
              <w:top w:w="80" w:type="dxa"/>
              <w:left w:w="100" w:type="dxa"/>
              <w:bottom w:w="80" w:type="dxa"/>
              <w:right w:w="100" w:type="dxa"/>
            </w:tcMar>
            <w:vAlign w:val="center"/>
          </w:tcPr>
          <w:p w14:paraId="1A67D4B3"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أهم ما تفيد به</w:t>
            </w:r>
          </w:p>
        </w:tc>
        <w:tc>
          <w:tcPr>
            <w:tcW w:w="2835" w:type="dxa"/>
            <w:shd w:val="clear" w:color="auto" w:fill="D9EAF7"/>
            <w:tcMar>
              <w:top w:w="80" w:type="dxa"/>
              <w:left w:w="100" w:type="dxa"/>
              <w:bottom w:w="80" w:type="dxa"/>
              <w:right w:w="100" w:type="dxa"/>
            </w:tcMar>
            <w:vAlign w:val="center"/>
          </w:tcPr>
          <w:p w14:paraId="1C57876F"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النقد وصلتها بالدراسة الحالية</w:t>
            </w:r>
          </w:p>
        </w:tc>
      </w:tr>
      <w:tr w:rsidR="00402285" w:rsidRPr="00604BCC" w14:paraId="03868A40" w14:textId="77777777" w:rsidTr="00054726">
        <w:trPr>
          <w:jc w:val="center"/>
        </w:trPr>
        <w:tc>
          <w:tcPr>
            <w:tcW w:w="1417" w:type="dxa"/>
            <w:tcMar>
              <w:top w:w="80" w:type="dxa"/>
              <w:left w:w="100" w:type="dxa"/>
              <w:bottom w:w="80" w:type="dxa"/>
              <w:right w:w="100" w:type="dxa"/>
            </w:tcMar>
            <w:vAlign w:val="center"/>
          </w:tcPr>
          <w:p w14:paraId="69C993A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Abed (2020)</w:t>
            </w:r>
          </w:p>
        </w:tc>
        <w:tc>
          <w:tcPr>
            <w:tcW w:w="1587" w:type="dxa"/>
            <w:tcMar>
              <w:top w:w="80" w:type="dxa"/>
              <w:left w:w="100" w:type="dxa"/>
              <w:bottom w:w="80" w:type="dxa"/>
              <w:right w:w="100" w:type="dxa"/>
            </w:tcMar>
            <w:vAlign w:val="center"/>
          </w:tcPr>
          <w:p w14:paraId="7531DFCE" w14:textId="209C7166"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السعودية</w:t>
            </w:r>
            <w:r w:rsidR="001E20BF">
              <w:rPr>
                <w:rFonts w:asciiTheme="majorHAnsi" w:hAnsiTheme="majorHAnsi" w:cstheme="majorHAnsi"/>
                <w:sz w:val="14"/>
                <w:rtl/>
              </w:rPr>
              <w:t>،</w:t>
            </w:r>
            <w:r w:rsidRPr="00604BCC">
              <w:rPr>
                <w:rFonts w:asciiTheme="majorHAnsi" w:hAnsiTheme="majorHAnsi" w:cstheme="majorHAnsi"/>
                <w:sz w:val="14"/>
                <w:rtl/>
              </w:rPr>
              <w:t xml:space="preserve"> 181 منشأة صغيرة ومتوسطة</w:t>
            </w:r>
          </w:p>
        </w:tc>
        <w:tc>
          <w:tcPr>
            <w:tcW w:w="1134" w:type="dxa"/>
            <w:tcMar>
              <w:top w:w="80" w:type="dxa"/>
              <w:left w:w="100" w:type="dxa"/>
              <w:bottom w:w="80" w:type="dxa"/>
              <w:right w:w="100" w:type="dxa"/>
            </w:tcMar>
            <w:vAlign w:val="center"/>
          </w:tcPr>
          <w:p w14:paraId="1563CAE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TOE + SEM</w:t>
            </w:r>
          </w:p>
        </w:tc>
        <w:tc>
          <w:tcPr>
            <w:tcW w:w="1361" w:type="dxa"/>
            <w:tcMar>
              <w:top w:w="80" w:type="dxa"/>
              <w:left w:w="100" w:type="dxa"/>
              <w:bottom w:w="80" w:type="dxa"/>
              <w:right w:w="100" w:type="dxa"/>
            </w:tcMar>
            <w:vAlign w:val="center"/>
          </w:tcPr>
          <w:p w14:paraId="306B336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التجارة الاجتماعية</w:t>
            </w:r>
          </w:p>
        </w:tc>
        <w:tc>
          <w:tcPr>
            <w:tcW w:w="2381" w:type="dxa"/>
            <w:tcMar>
              <w:top w:w="80" w:type="dxa"/>
              <w:left w:w="100" w:type="dxa"/>
              <w:bottom w:w="80" w:type="dxa"/>
              <w:right w:w="100" w:type="dxa"/>
            </w:tcMar>
            <w:vAlign w:val="center"/>
          </w:tcPr>
          <w:p w14:paraId="1BA0584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ضغط الشركاء ودعم الإدارة والمنفعة المتصورة من أهم محددات التبني.</w:t>
            </w:r>
          </w:p>
        </w:tc>
        <w:tc>
          <w:tcPr>
            <w:tcW w:w="2835" w:type="dxa"/>
            <w:tcMar>
              <w:top w:w="80" w:type="dxa"/>
              <w:left w:w="100" w:type="dxa"/>
              <w:bottom w:w="80" w:type="dxa"/>
              <w:right w:w="100" w:type="dxa"/>
            </w:tcMar>
            <w:vAlign w:val="center"/>
          </w:tcPr>
          <w:p w14:paraId="71667AE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يركز على محددات نية الاستخدام ولا يختبر التوجه الريادي أو الثقافة كوسيط.</w:t>
            </w:r>
          </w:p>
        </w:tc>
      </w:tr>
      <w:tr w:rsidR="00402285" w:rsidRPr="00604BCC" w14:paraId="207AE7C6" w14:textId="77777777" w:rsidTr="00054726">
        <w:trPr>
          <w:jc w:val="center"/>
        </w:trPr>
        <w:tc>
          <w:tcPr>
            <w:tcW w:w="1417" w:type="dxa"/>
            <w:tcMar>
              <w:top w:w="80" w:type="dxa"/>
              <w:left w:w="100" w:type="dxa"/>
              <w:bottom w:w="80" w:type="dxa"/>
              <w:right w:w="100" w:type="dxa"/>
            </w:tcMar>
            <w:vAlign w:val="center"/>
          </w:tcPr>
          <w:p w14:paraId="5B727CE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Satar &amp; Alarifi (2022)</w:t>
            </w:r>
          </w:p>
        </w:tc>
        <w:tc>
          <w:tcPr>
            <w:tcW w:w="1587" w:type="dxa"/>
            <w:tcMar>
              <w:top w:w="80" w:type="dxa"/>
              <w:left w:w="100" w:type="dxa"/>
              <w:bottom w:w="80" w:type="dxa"/>
              <w:right w:w="100" w:type="dxa"/>
            </w:tcMar>
            <w:vAlign w:val="center"/>
          </w:tcPr>
          <w:p w14:paraId="522ED14F" w14:textId="07AFF8A8"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السعودية</w:t>
            </w:r>
            <w:r w:rsidR="001E20BF">
              <w:rPr>
                <w:rFonts w:asciiTheme="majorHAnsi" w:hAnsiTheme="majorHAnsi" w:cstheme="majorHAnsi"/>
                <w:sz w:val="14"/>
                <w:rtl/>
              </w:rPr>
              <w:t>،</w:t>
            </w:r>
            <w:r w:rsidRPr="00604BCC">
              <w:rPr>
                <w:rFonts w:asciiTheme="majorHAnsi" w:hAnsiTheme="majorHAnsi" w:cstheme="majorHAnsi"/>
                <w:sz w:val="14"/>
                <w:rtl/>
              </w:rPr>
              <w:t xml:space="preserve"> 111 منشأة</w:t>
            </w:r>
          </w:p>
        </w:tc>
        <w:tc>
          <w:tcPr>
            <w:tcW w:w="1134" w:type="dxa"/>
            <w:tcMar>
              <w:top w:w="80" w:type="dxa"/>
              <w:left w:w="100" w:type="dxa"/>
              <w:bottom w:w="80" w:type="dxa"/>
              <w:right w:w="100" w:type="dxa"/>
            </w:tcMar>
            <w:vAlign w:val="center"/>
          </w:tcPr>
          <w:p w14:paraId="6920954B" w14:textId="11BACC88"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TOE + سياق فردي</w:t>
            </w:r>
            <w:r w:rsidR="001E20BF">
              <w:rPr>
                <w:rFonts w:asciiTheme="majorHAnsi" w:hAnsiTheme="majorHAnsi" w:cstheme="majorHAnsi"/>
                <w:sz w:val="14"/>
                <w:rtl/>
              </w:rPr>
              <w:t>،</w:t>
            </w:r>
            <w:r w:rsidRPr="00604BCC">
              <w:rPr>
                <w:rFonts w:asciiTheme="majorHAnsi" w:hAnsiTheme="majorHAnsi" w:cstheme="majorHAnsi"/>
                <w:sz w:val="14"/>
                <w:rtl/>
              </w:rPr>
              <w:t xml:space="preserve"> انحدار</w:t>
            </w:r>
          </w:p>
        </w:tc>
        <w:tc>
          <w:tcPr>
            <w:tcW w:w="1361" w:type="dxa"/>
            <w:tcMar>
              <w:top w:w="80" w:type="dxa"/>
              <w:left w:w="100" w:type="dxa"/>
              <w:bottom w:w="80" w:type="dxa"/>
              <w:right w:w="100" w:type="dxa"/>
            </w:tcMar>
            <w:vAlign w:val="center"/>
          </w:tcPr>
          <w:p w14:paraId="220C570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الأعمال الإلكترونية</w:t>
            </w:r>
          </w:p>
        </w:tc>
        <w:tc>
          <w:tcPr>
            <w:tcW w:w="2381" w:type="dxa"/>
            <w:tcMar>
              <w:top w:w="80" w:type="dxa"/>
              <w:left w:w="100" w:type="dxa"/>
              <w:bottom w:w="80" w:type="dxa"/>
              <w:right w:w="100" w:type="dxa"/>
            </w:tcMar>
            <w:vAlign w:val="center"/>
          </w:tcPr>
          <w:p w14:paraId="4E73A04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حدد عوامل تقنية وتنظيمية وبيئية وفردية مؤثرة.</w:t>
            </w:r>
          </w:p>
        </w:tc>
        <w:tc>
          <w:tcPr>
            <w:tcW w:w="2835" w:type="dxa"/>
            <w:tcMar>
              <w:top w:w="80" w:type="dxa"/>
              <w:left w:w="100" w:type="dxa"/>
              <w:bottom w:w="80" w:type="dxa"/>
              <w:right w:w="100" w:type="dxa"/>
            </w:tcMar>
            <w:vAlign w:val="center"/>
          </w:tcPr>
          <w:p w14:paraId="44D7A8F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حجم عينة محدود نسبيًا والتركيز على التبني لا نتائجه الريادية.</w:t>
            </w:r>
          </w:p>
        </w:tc>
      </w:tr>
      <w:tr w:rsidR="00402285" w:rsidRPr="00604BCC" w14:paraId="31C9C566" w14:textId="77777777" w:rsidTr="00054726">
        <w:trPr>
          <w:jc w:val="center"/>
        </w:trPr>
        <w:tc>
          <w:tcPr>
            <w:tcW w:w="1417" w:type="dxa"/>
            <w:tcMar>
              <w:top w:w="80" w:type="dxa"/>
              <w:left w:w="100" w:type="dxa"/>
              <w:bottom w:w="80" w:type="dxa"/>
              <w:right w:w="100" w:type="dxa"/>
            </w:tcMar>
            <w:vAlign w:val="center"/>
          </w:tcPr>
          <w:p w14:paraId="261A660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Alotaibi &amp; Aloud (2023)</w:t>
            </w:r>
          </w:p>
        </w:tc>
        <w:tc>
          <w:tcPr>
            <w:tcW w:w="1587" w:type="dxa"/>
            <w:tcMar>
              <w:top w:w="80" w:type="dxa"/>
              <w:left w:w="100" w:type="dxa"/>
              <w:bottom w:w="80" w:type="dxa"/>
              <w:right w:w="100" w:type="dxa"/>
            </w:tcMar>
            <w:vAlign w:val="center"/>
          </w:tcPr>
          <w:p w14:paraId="5DC9F9BB" w14:textId="69512A2C"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السعودية</w:t>
            </w:r>
            <w:r w:rsidR="001E20BF">
              <w:rPr>
                <w:rFonts w:asciiTheme="majorHAnsi" w:hAnsiTheme="majorHAnsi" w:cstheme="majorHAnsi"/>
                <w:sz w:val="14"/>
                <w:rtl/>
              </w:rPr>
              <w:t>،</w:t>
            </w:r>
            <w:r w:rsidRPr="00604BCC">
              <w:rPr>
                <w:rFonts w:asciiTheme="majorHAnsi" w:hAnsiTheme="majorHAnsi" w:cstheme="majorHAnsi"/>
                <w:sz w:val="14"/>
                <w:rtl/>
              </w:rPr>
              <w:t xml:space="preserve"> 392 مشروعًا صغيرًا</w:t>
            </w:r>
          </w:p>
        </w:tc>
        <w:tc>
          <w:tcPr>
            <w:tcW w:w="1134" w:type="dxa"/>
            <w:tcMar>
              <w:top w:w="80" w:type="dxa"/>
              <w:left w:w="100" w:type="dxa"/>
              <w:bottom w:w="80" w:type="dxa"/>
              <w:right w:w="100" w:type="dxa"/>
            </w:tcMar>
            <w:vAlign w:val="center"/>
          </w:tcPr>
          <w:p w14:paraId="287E6230" w14:textId="4CC611E0"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C-TAM-TPB</w:t>
            </w:r>
            <w:r w:rsidR="001E20BF">
              <w:rPr>
                <w:rFonts w:asciiTheme="majorHAnsi" w:hAnsiTheme="majorHAnsi" w:cstheme="majorHAnsi"/>
                <w:sz w:val="14"/>
                <w:rtl/>
              </w:rPr>
              <w:t>،</w:t>
            </w:r>
            <w:r w:rsidRPr="00604BCC">
              <w:rPr>
                <w:rFonts w:asciiTheme="majorHAnsi" w:hAnsiTheme="majorHAnsi" w:cstheme="majorHAnsi"/>
                <w:sz w:val="14"/>
                <w:rtl/>
              </w:rPr>
              <w:t xml:space="preserve"> PLS-SEM</w:t>
            </w:r>
          </w:p>
        </w:tc>
        <w:tc>
          <w:tcPr>
            <w:tcW w:w="1361" w:type="dxa"/>
            <w:tcMar>
              <w:top w:w="80" w:type="dxa"/>
              <w:left w:w="100" w:type="dxa"/>
              <w:bottom w:w="80" w:type="dxa"/>
              <w:right w:w="100" w:type="dxa"/>
            </w:tcMar>
            <w:vAlign w:val="center"/>
          </w:tcPr>
          <w:p w14:paraId="13898A7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نية تبني التجارة الاجتماعية</w:t>
            </w:r>
          </w:p>
        </w:tc>
        <w:tc>
          <w:tcPr>
            <w:tcW w:w="2381" w:type="dxa"/>
            <w:tcMar>
              <w:top w:w="80" w:type="dxa"/>
              <w:left w:w="100" w:type="dxa"/>
              <w:bottom w:w="80" w:type="dxa"/>
              <w:right w:w="100" w:type="dxa"/>
            </w:tcMar>
            <w:vAlign w:val="center"/>
          </w:tcPr>
          <w:p w14:paraId="1E9154C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الموقف والمنفعة والتحكم المدرك والمعايير الذاتية أثرت في النية.</w:t>
            </w:r>
          </w:p>
        </w:tc>
        <w:tc>
          <w:tcPr>
            <w:tcW w:w="2835" w:type="dxa"/>
            <w:tcMar>
              <w:top w:w="80" w:type="dxa"/>
              <w:left w:w="100" w:type="dxa"/>
              <w:bottom w:w="80" w:type="dxa"/>
              <w:right w:w="100" w:type="dxa"/>
            </w:tcMar>
            <w:vAlign w:val="center"/>
          </w:tcPr>
          <w:p w14:paraId="486DA7C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يركز على النية، وبعض المشاركين من المشاريع متناهية الصغر/المالكين.</w:t>
            </w:r>
          </w:p>
        </w:tc>
      </w:tr>
      <w:tr w:rsidR="00402285" w:rsidRPr="00604BCC" w14:paraId="1956E1A2" w14:textId="77777777" w:rsidTr="00054726">
        <w:trPr>
          <w:jc w:val="center"/>
        </w:trPr>
        <w:tc>
          <w:tcPr>
            <w:tcW w:w="1417" w:type="dxa"/>
            <w:tcMar>
              <w:top w:w="80" w:type="dxa"/>
              <w:left w:w="100" w:type="dxa"/>
              <w:bottom w:w="80" w:type="dxa"/>
              <w:right w:w="100" w:type="dxa"/>
            </w:tcMar>
            <w:vAlign w:val="center"/>
          </w:tcPr>
          <w:p w14:paraId="24A6A09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Alshahrani &amp; Salam (2023)</w:t>
            </w:r>
          </w:p>
        </w:tc>
        <w:tc>
          <w:tcPr>
            <w:tcW w:w="1587" w:type="dxa"/>
            <w:tcMar>
              <w:top w:w="80" w:type="dxa"/>
              <w:left w:w="100" w:type="dxa"/>
              <w:bottom w:w="80" w:type="dxa"/>
              <w:right w:w="100" w:type="dxa"/>
            </w:tcMar>
            <w:vAlign w:val="center"/>
          </w:tcPr>
          <w:p w14:paraId="276A8B3B" w14:textId="11A1D39C"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السعودية</w:t>
            </w:r>
            <w:r w:rsidR="001E20BF">
              <w:rPr>
                <w:rFonts w:asciiTheme="majorHAnsi" w:hAnsiTheme="majorHAnsi" w:cstheme="majorHAnsi"/>
                <w:sz w:val="14"/>
                <w:rtl/>
              </w:rPr>
              <w:t>،</w:t>
            </w:r>
            <w:r w:rsidRPr="00604BCC">
              <w:rPr>
                <w:rFonts w:asciiTheme="majorHAnsi" w:hAnsiTheme="majorHAnsi" w:cstheme="majorHAnsi"/>
                <w:sz w:val="14"/>
                <w:rtl/>
              </w:rPr>
              <w:t xml:space="preserve"> 366 عاملًا في SMEs</w:t>
            </w:r>
          </w:p>
        </w:tc>
        <w:tc>
          <w:tcPr>
            <w:tcW w:w="1134" w:type="dxa"/>
            <w:tcMar>
              <w:top w:w="80" w:type="dxa"/>
              <w:left w:w="100" w:type="dxa"/>
              <w:bottom w:w="80" w:type="dxa"/>
              <w:right w:w="100" w:type="dxa"/>
            </w:tcMar>
            <w:vAlign w:val="center"/>
          </w:tcPr>
          <w:p w14:paraId="3D6C24E2" w14:textId="11ECBC1B"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استبانة</w:t>
            </w:r>
            <w:r w:rsidR="001E20BF">
              <w:rPr>
                <w:rFonts w:asciiTheme="majorHAnsi" w:hAnsiTheme="majorHAnsi" w:cstheme="majorHAnsi"/>
                <w:sz w:val="14"/>
                <w:rtl/>
              </w:rPr>
              <w:t>،</w:t>
            </w:r>
            <w:r w:rsidRPr="00604BCC">
              <w:rPr>
                <w:rFonts w:asciiTheme="majorHAnsi" w:hAnsiTheme="majorHAnsi" w:cstheme="majorHAnsi"/>
                <w:sz w:val="14"/>
                <w:rtl/>
              </w:rPr>
              <w:t xml:space="preserve"> وساطة</w:t>
            </w:r>
          </w:p>
        </w:tc>
        <w:tc>
          <w:tcPr>
            <w:tcW w:w="1361" w:type="dxa"/>
            <w:tcMar>
              <w:top w:w="80" w:type="dxa"/>
              <w:left w:w="100" w:type="dxa"/>
              <w:bottom w:w="80" w:type="dxa"/>
              <w:right w:w="100" w:type="dxa"/>
            </w:tcMar>
            <w:vAlign w:val="center"/>
          </w:tcPr>
          <w:p w14:paraId="78CFD2C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التوجه الريادي والأداء</w:t>
            </w:r>
          </w:p>
        </w:tc>
        <w:tc>
          <w:tcPr>
            <w:tcW w:w="2381" w:type="dxa"/>
            <w:tcMar>
              <w:top w:w="80" w:type="dxa"/>
              <w:left w:w="100" w:type="dxa"/>
              <w:bottom w:w="80" w:type="dxa"/>
              <w:right w:w="100" w:type="dxa"/>
            </w:tcMar>
            <w:vAlign w:val="center"/>
          </w:tcPr>
          <w:p w14:paraId="57D5427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القدرة الاستيعابية وسيط في العلاقة بين EO والأداء.</w:t>
            </w:r>
          </w:p>
        </w:tc>
        <w:tc>
          <w:tcPr>
            <w:tcW w:w="2835" w:type="dxa"/>
            <w:tcMar>
              <w:top w:w="80" w:type="dxa"/>
              <w:left w:w="100" w:type="dxa"/>
              <w:bottom w:w="80" w:type="dxa"/>
              <w:right w:w="100" w:type="dxa"/>
            </w:tcMar>
            <w:vAlign w:val="center"/>
          </w:tcPr>
          <w:p w14:paraId="2B633E3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يدعم أهمية EO في السعودية لكنه لا يتناول التجارة الإلكترونية.</w:t>
            </w:r>
          </w:p>
        </w:tc>
      </w:tr>
      <w:tr w:rsidR="00402285" w:rsidRPr="00604BCC" w14:paraId="0E2C1CFD" w14:textId="77777777" w:rsidTr="00054726">
        <w:trPr>
          <w:jc w:val="center"/>
        </w:trPr>
        <w:tc>
          <w:tcPr>
            <w:tcW w:w="1417" w:type="dxa"/>
            <w:tcMar>
              <w:top w:w="80" w:type="dxa"/>
              <w:left w:w="100" w:type="dxa"/>
              <w:bottom w:w="80" w:type="dxa"/>
              <w:right w:w="100" w:type="dxa"/>
            </w:tcMar>
            <w:vAlign w:val="center"/>
          </w:tcPr>
          <w:p w14:paraId="351ABDE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Ben Hamida (2024)</w:t>
            </w:r>
          </w:p>
        </w:tc>
        <w:tc>
          <w:tcPr>
            <w:tcW w:w="1587" w:type="dxa"/>
            <w:tcMar>
              <w:top w:w="80" w:type="dxa"/>
              <w:left w:w="100" w:type="dxa"/>
              <w:bottom w:w="80" w:type="dxa"/>
              <w:right w:w="100" w:type="dxa"/>
            </w:tcMar>
            <w:vAlign w:val="center"/>
          </w:tcPr>
          <w:p w14:paraId="5DF4D7CE" w14:textId="0C85C66D"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السعودية</w:t>
            </w:r>
            <w:r w:rsidR="001E20BF">
              <w:rPr>
                <w:rFonts w:asciiTheme="majorHAnsi" w:hAnsiTheme="majorHAnsi" w:cstheme="majorHAnsi"/>
                <w:sz w:val="14"/>
                <w:rtl/>
              </w:rPr>
              <w:t>،</w:t>
            </w:r>
            <w:r w:rsidRPr="00604BCC">
              <w:rPr>
                <w:rFonts w:asciiTheme="majorHAnsi" w:hAnsiTheme="majorHAnsi" w:cstheme="majorHAnsi"/>
                <w:sz w:val="14"/>
                <w:rtl/>
              </w:rPr>
              <w:t xml:space="preserve"> 480 منشأة</w:t>
            </w:r>
          </w:p>
        </w:tc>
        <w:tc>
          <w:tcPr>
            <w:tcW w:w="1134" w:type="dxa"/>
            <w:tcMar>
              <w:top w:w="80" w:type="dxa"/>
              <w:left w:w="100" w:type="dxa"/>
              <w:bottom w:w="80" w:type="dxa"/>
              <w:right w:w="100" w:type="dxa"/>
            </w:tcMar>
            <w:vAlign w:val="center"/>
          </w:tcPr>
          <w:p w14:paraId="1507E835" w14:textId="14BB5600"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TOE</w:t>
            </w:r>
            <w:r w:rsidR="001E20BF">
              <w:rPr>
                <w:rFonts w:asciiTheme="majorHAnsi" w:hAnsiTheme="majorHAnsi" w:cstheme="majorHAnsi"/>
                <w:sz w:val="14"/>
                <w:rtl/>
              </w:rPr>
              <w:t>،</w:t>
            </w:r>
            <w:r w:rsidRPr="00604BCC">
              <w:rPr>
                <w:rFonts w:asciiTheme="majorHAnsi" w:hAnsiTheme="majorHAnsi" w:cstheme="majorHAnsi"/>
                <w:sz w:val="14"/>
                <w:rtl/>
              </w:rPr>
              <w:t xml:space="preserve"> انحدار متعدد</w:t>
            </w:r>
          </w:p>
        </w:tc>
        <w:tc>
          <w:tcPr>
            <w:tcW w:w="1361" w:type="dxa"/>
            <w:tcMar>
              <w:top w:w="80" w:type="dxa"/>
              <w:left w:w="100" w:type="dxa"/>
              <w:bottom w:w="80" w:type="dxa"/>
              <w:right w:w="100" w:type="dxa"/>
            </w:tcMar>
            <w:vAlign w:val="center"/>
          </w:tcPr>
          <w:p w14:paraId="6B64021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w:t>
            </w:r>
          </w:p>
        </w:tc>
        <w:tc>
          <w:tcPr>
            <w:tcW w:w="2381" w:type="dxa"/>
            <w:tcMar>
              <w:top w:w="80" w:type="dxa"/>
              <w:left w:w="100" w:type="dxa"/>
              <w:bottom w:w="80" w:type="dxa"/>
              <w:right w:w="100" w:type="dxa"/>
            </w:tcMar>
            <w:vAlign w:val="center"/>
          </w:tcPr>
          <w:p w14:paraId="76B0CEB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البنية التكنولوجية والموارد البشرية التقنية من أقوى المحددات.</w:t>
            </w:r>
          </w:p>
        </w:tc>
        <w:tc>
          <w:tcPr>
            <w:tcW w:w="2835" w:type="dxa"/>
            <w:tcMar>
              <w:top w:w="80" w:type="dxa"/>
              <w:left w:w="100" w:type="dxa"/>
              <w:bottom w:w="80" w:type="dxa"/>
              <w:right w:w="100" w:type="dxa"/>
            </w:tcMar>
            <w:vAlign w:val="center"/>
          </w:tcPr>
          <w:p w14:paraId="77F85D9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يشرح لماذا يحدث التبني، لا كيف يتحول إلى سلوك ريادي.</w:t>
            </w:r>
          </w:p>
        </w:tc>
      </w:tr>
      <w:tr w:rsidR="00402285" w:rsidRPr="00604BCC" w14:paraId="01084E2A" w14:textId="77777777" w:rsidTr="00054726">
        <w:trPr>
          <w:jc w:val="center"/>
        </w:trPr>
        <w:tc>
          <w:tcPr>
            <w:tcW w:w="1417" w:type="dxa"/>
            <w:tcMar>
              <w:top w:w="80" w:type="dxa"/>
              <w:left w:w="100" w:type="dxa"/>
              <w:bottom w:w="80" w:type="dxa"/>
              <w:right w:w="100" w:type="dxa"/>
            </w:tcMar>
            <w:vAlign w:val="center"/>
          </w:tcPr>
          <w:p w14:paraId="4D60DE5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Alharthi et al. (2025)</w:t>
            </w:r>
          </w:p>
        </w:tc>
        <w:tc>
          <w:tcPr>
            <w:tcW w:w="1587" w:type="dxa"/>
            <w:tcMar>
              <w:top w:w="80" w:type="dxa"/>
              <w:left w:w="100" w:type="dxa"/>
              <w:bottom w:w="80" w:type="dxa"/>
              <w:right w:w="100" w:type="dxa"/>
            </w:tcMar>
            <w:vAlign w:val="center"/>
          </w:tcPr>
          <w:p w14:paraId="183F886E" w14:textId="1483343A"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السعودية</w:t>
            </w:r>
            <w:r w:rsidR="001E20BF">
              <w:rPr>
                <w:rFonts w:asciiTheme="majorHAnsi" w:hAnsiTheme="majorHAnsi" w:cstheme="majorHAnsi"/>
                <w:sz w:val="14"/>
                <w:rtl/>
              </w:rPr>
              <w:t>،</w:t>
            </w:r>
            <w:r w:rsidRPr="00604BCC">
              <w:rPr>
                <w:rFonts w:asciiTheme="majorHAnsi" w:hAnsiTheme="majorHAnsi" w:cstheme="majorHAnsi"/>
                <w:sz w:val="14"/>
                <w:rtl/>
              </w:rPr>
              <w:t xml:space="preserve"> 513 MSMEs</w:t>
            </w:r>
          </w:p>
        </w:tc>
        <w:tc>
          <w:tcPr>
            <w:tcW w:w="1134" w:type="dxa"/>
            <w:tcMar>
              <w:top w:w="80" w:type="dxa"/>
              <w:left w:w="100" w:type="dxa"/>
              <w:bottom w:w="80" w:type="dxa"/>
              <w:right w:w="100" w:type="dxa"/>
            </w:tcMar>
            <w:vAlign w:val="center"/>
          </w:tcPr>
          <w:p w14:paraId="586193F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PLS-SEM</w:t>
            </w:r>
          </w:p>
        </w:tc>
        <w:tc>
          <w:tcPr>
            <w:tcW w:w="1361" w:type="dxa"/>
            <w:tcMar>
              <w:top w:w="80" w:type="dxa"/>
              <w:left w:w="100" w:type="dxa"/>
              <w:bottom w:w="80" w:type="dxa"/>
              <w:right w:w="100" w:type="dxa"/>
            </w:tcMar>
            <w:vAlign w:val="center"/>
          </w:tcPr>
          <w:p w14:paraId="32773B4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 والأداء</w:t>
            </w:r>
          </w:p>
        </w:tc>
        <w:tc>
          <w:tcPr>
            <w:tcW w:w="2381" w:type="dxa"/>
            <w:tcMar>
              <w:top w:w="80" w:type="dxa"/>
              <w:left w:w="100" w:type="dxa"/>
              <w:bottom w:w="80" w:type="dxa"/>
              <w:right w:w="100" w:type="dxa"/>
            </w:tcMar>
            <w:vAlign w:val="center"/>
          </w:tcPr>
          <w:p w14:paraId="232B1CD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ارتباط قوي بين التبني والأداء المالي وغير المالي.</w:t>
            </w:r>
          </w:p>
        </w:tc>
        <w:tc>
          <w:tcPr>
            <w:tcW w:w="2835" w:type="dxa"/>
            <w:tcMar>
              <w:top w:w="80" w:type="dxa"/>
              <w:left w:w="100" w:type="dxa"/>
              <w:bottom w:w="80" w:type="dxa"/>
              <w:right w:w="100" w:type="dxa"/>
            </w:tcMar>
            <w:vAlign w:val="center"/>
          </w:tcPr>
          <w:p w14:paraId="47FE4776" w14:textId="637770E9"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يركز على الأداء</w:t>
            </w:r>
            <w:r w:rsidR="001E20BF">
              <w:rPr>
                <w:rFonts w:asciiTheme="majorHAnsi" w:hAnsiTheme="majorHAnsi" w:cstheme="majorHAnsi"/>
                <w:sz w:val="14"/>
                <w:rtl/>
              </w:rPr>
              <w:t>،</w:t>
            </w:r>
            <w:r w:rsidRPr="00604BCC">
              <w:rPr>
                <w:rFonts w:asciiTheme="majorHAnsi" w:hAnsiTheme="majorHAnsi" w:cstheme="majorHAnsi"/>
                <w:sz w:val="14"/>
                <w:rtl/>
              </w:rPr>
              <w:t xml:space="preserve"> يجمع MSMEs بما فيها متناهية الصغر، ولا يختبر EO كمتغير تابع.</w:t>
            </w:r>
          </w:p>
        </w:tc>
      </w:tr>
      <w:tr w:rsidR="00402285" w:rsidRPr="00604BCC" w14:paraId="1C8CA167" w14:textId="77777777" w:rsidTr="00054726">
        <w:trPr>
          <w:jc w:val="center"/>
        </w:trPr>
        <w:tc>
          <w:tcPr>
            <w:tcW w:w="1417" w:type="dxa"/>
            <w:tcMar>
              <w:top w:w="80" w:type="dxa"/>
              <w:left w:w="100" w:type="dxa"/>
              <w:bottom w:w="80" w:type="dxa"/>
              <w:right w:w="100" w:type="dxa"/>
            </w:tcMar>
            <w:vAlign w:val="center"/>
          </w:tcPr>
          <w:p w14:paraId="36AB61F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lastRenderedPageBreak/>
              <w:t>Alzaabi et al. (2021)</w:t>
            </w:r>
          </w:p>
        </w:tc>
        <w:tc>
          <w:tcPr>
            <w:tcW w:w="1587" w:type="dxa"/>
            <w:tcMar>
              <w:top w:w="80" w:type="dxa"/>
              <w:left w:w="100" w:type="dxa"/>
              <w:bottom w:w="80" w:type="dxa"/>
              <w:right w:w="100" w:type="dxa"/>
            </w:tcMar>
            <w:vAlign w:val="center"/>
          </w:tcPr>
          <w:p w14:paraId="67DB4B14" w14:textId="68EBCC03"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الإمارات</w:t>
            </w:r>
            <w:r w:rsidR="001E20BF">
              <w:rPr>
                <w:rFonts w:asciiTheme="majorHAnsi" w:hAnsiTheme="majorHAnsi" w:cstheme="majorHAnsi"/>
                <w:sz w:val="14"/>
                <w:rtl/>
              </w:rPr>
              <w:t>،</w:t>
            </w:r>
            <w:r w:rsidRPr="00604BCC">
              <w:rPr>
                <w:rFonts w:asciiTheme="majorHAnsi" w:hAnsiTheme="majorHAnsi" w:cstheme="majorHAnsi"/>
                <w:sz w:val="14"/>
                <w:rtl/>
              </w:rPr>
              <w:t xml:space="preserve"> SMEs</w:t>
            </w:r>
          </w:p>
        </w:tc>
        <w:tc>
          <w:tcPr>
            <w:tcW w:w="1134" w:type="dxa"/>
            <w:tcMar>
              <w:top w:w="80" w:type="dxa"/>
              <w:left w:w="100" w:type="dxa"/>
              <w:bottom w:w="80" w:type="dxa"/>
              <w:right w:w="100" w:type="dxa"/>
            </w:tcMar>
            <w:vAlign w:val="center"/>
          </w:tcPr>
          <w:p w14:paraId="62DC229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نموذج وساطة</w:t>
            </w:r>
          </w:p>
        </w:tc>
        <w:tc>
          <w:tcPr>
            <w:tcW w:w="1361" w:type="dxa"/>
            <w:tcMar>
              <w:top w:w="80" w:type="dxa"/>
              <w:left w:w="100" w:type="dxa"/>
              <w:bottom w:w="80" w:type="dxa"/>
              <w:right w:w="100" w:type="dxa"/>
            </w:tcMar>
            <w:vAlign w:val="center"/>
          </w:tcPr>
          <w:p w14:paraId="3228036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التجارة الإلكترونية</w:t>
            </w:r>
          </w:p>
        </w:tc>
        <w:tc>
          <w:tcPr>
            <w:tcW w:w="2381" w:type="dxa"/>
            <w:tcMar>
              <w:top w:w="80" w:type="dxa"/>
              <w:left w:w="100" w:type="dxa"/>
              <w:bottom w:w="80" w:type="dxa"/>
              <w:right w:w="100" w:type="dxa"/>
            </w:tcMar>
            <w:vAlign w:val="center"/>
          </w:tcPr>
          <w:p w14:paraId="441651C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القيمة الاستراتيجية المدركة تفسر جزءًا من علاقة العوامل التقنية/التنظيمية بنية التبني.</w:t>
            </w:r>
          </w:p>
        </w:tc>
        <w:tc>
          <w:tcPr>
            <w:tcW w:w="2835" w:type="dxa"/>
            <w:tcMar>
              <w:top w:w="80" w:type="dxa"/>
              <w:left w:w="100" w:type="dxa"/>
              <w:bottom w:w="80" w:type="dxa"/>
              <w:right w:w="100" w:type="dxa"/>
            </w:tcMar>
            <w:vAlign w:val="center"/>
          </w:tcPr>
          <w:p w14:paraId="274BA88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يدعم أهمية الآليات الوسيطة في سياق خليجي، لكن المتغير الوسيط مختلف.</w:t>
            </w:r>
          </w:p>
        </w:tc>
      </w:tr>
      <w:tr w:rsidR="00402285" w:rsidRPr="00604BCC" w14:paraId="605383AD" w14:textId="77777777" w:rsidTr="00054726">
        <w:trPr>
          <w:jc w:val="center"/>
        </w:trPr>
        <w:tc>
          <w:tcPr>
            <w:tcW w:w="1417" w:type="dxa"/>
            <w:tcMar>
              <w:top w:w="80" w:type="dxa"/>
              <w:left w:w="100" w:type="dxa"/>
              <w:bottom w:w="80" w:type="dxa"/>
              <w:right w:w="100" w:type="dxa"/>
            </w:tcMar>
            <w:vAlign w:val="center"/>
          </w:tcPr>
          <w:p w14:paraId="5A18B0E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Yacob et al. (2021)</w:t>
            </w:r>
          </w:p>
        </w:tc>
        <w:tc>
          <w:tcPr>
            <w:tcW w:w="1587" w:type="dxa"/>
            <w:tcMar>
              <w:top w:w="80" w:type="dxa"/>
              <w:left w:w="100" w:type="dxa"/>
              <w:bottom w:w="80" w:type="dxa"/>
              <w:right w:w="100" w:type="dxa"/>
            </w:tcMar>
            <w:vAlign w:val="center"/>
          </w:tcPr>
          <w:p w14:paraId="00476883" w14:textId="13683FFF"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إندونيسيا</w:t>
            </w:r>
            <w:r w:rsidR="001E20BF">
              <w:rPr>
                <w:rFonts w:asciiTheme="majorHAnsi" w:hAnsiTheme="majorHAnsi" w:cstheme="majorHAnsi"/>
                <w:sz w:val="14"/>
                <w:rtl/>
              </w:rPr>
              <w:t>،</w:t>
            </w:r>
            <w:r w:rsidRPr="00604BCC">
              <w:rPr>
                <w:rFonts w:asciiTheme="majorHAnsi" w:hAnsiTheme="majorHAnsi" w:cstheme="majorHAnsi"/>
                <w:sz w:val="14"/>
                <w:rtl/>
              </w:rPr>
              <w:t xml:space="preserve"> 150 MSMEs</w:t>
            </w:r>
          </w:p>
        </w:tc>
        <w:tc>
          <w:tcPr>
            <w:tcW w:w="1134" w:type="dxa"/>
            <w:tcMar>
              <w:top w:w="80" w:type="dxa"/>
              <w:left w:w="100" w:type="dxa"/>
              <w:bottom w:w="80" w:type="dxa"/>
              <w:right w:w="100" w:type="dxa"/>
            </w:tcMar>
            <w:vAlign w:val="center"/>
          </w:tcPr>
          <w:p w14:paraId="4E810DDB" w14:textId="42D33EBD"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استبانة</w:t>
            </w:r>
            <w:r w:rsidR="001E20BF">
              <w:rPr>
                <w:rFonts w:asciiTheme="majorHAnsi" w:hAnsiTheme="majorHAnsi" w:cstheme="majorHAnsi"/>
                <w:sz w:val="14"/>
                <w:rtl/>
              </w:rPr>
              <w:t>،</w:t>
            </w:r>
            <w:r w:rsidRPr="00604BCC">
              <w:rPr>
                <w:rFonts w:asciiTheme="majorHAnsi" w:hAnsiTheme="majorHAnsi" w:cstheme="majorHAnsi"/>
                <w:sz w:val="14"/>
                <w:rtl/>
              </w:rPr>
              <w:t xml:space="preserve"> تعديل</w:t>
            </w:r>
          </w:p>
        </w:tc>
        <w:tc>
          <w:tcPr>
            <w:tcW w:w="1361" w:type="dxa"/>
            <w:tcMar>
              <w:top w:w="80" w:type="dxa"/>
              <w:left w:w="100" w:type="dxa"/>
              <w:bottom w:w="80" w:type="dxa"/>
              <w:right w:w="100" w:type="dxa"/>
            </w:tcMar>
            <w:vAlign w:val="center"/>
          </w:tcPr>
          <w:p w14:paraId="47FD611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التجارة الإلكترونية وEO والأداء المستدام</w:t>
            </w:r>
          </w:p>
        </w:tc>
        <w:tc>
          <w:tcPr>
            <w:tcW w:w="2381" w:type="dxa"/>
            <w:tcMar>
              <w:top w:w="80" w:type="dxa"/>
              <w:left w:w="100" w:type="dxa"/>
              <w:bottom w:w="80" w:type="dxa"/>
              <w:right w:w="100" w:type="dxa"/>
            </w:tcMar>
            <w:vAlign w:val="center"/>
          </w:tcPr>
          <w:p w14:paraId="5E8302C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التجارة الإلكترونية أثرت في الأداء وEO أدى دورًا معدِّلًا.</w:t>
            </w:r>
          </w:p>
        </w:tc>
        <w:tc>
          <w:tcPr>
            <w:tcW w:w="2835" w:type="dxa"/>
            <w:tcMar>
              <w:top w:w="80" w:type="dxa"/>
              <w:left w:w="100" w:type="dxa"/>
              <w:bottom w:w="80" w:type="dxa"/>
              <w:right w:w="100" w:type="dxa"/>
            </w:tcMar>
            <w:vAlign w:val="center"/>
          </w:tcPr>
          <w:p w14:paraId="630F62F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يوضح ترابط المتغيرين لكن اتجاه العلاقة مختلف والسياق غير سعودي.</w:t>
            </w:r>
          </w:p>
        </w:tc>
      </w:tr>
      <w:tr w:rsidR="00402285" w:rsidRPr="00604BCC" w14:paraId="25B6086C" w14:textId="77777777" w:rsidTr="00054726">
        <w:trPr>
          <w:jc w:val="center"/>
        </w:trPr>
        <w:tc>
          <w:tcPr>
            <w:tcW w:w="1417" w:type="dxa"/>
            <w:tcMar>
              <w:top w:w="80" w:type="dxa"/>
              <w:left w:w="100" w:type="dxa"/>
              <w:bottom w:w="80" w:type="dxa"/>
              <w:right w:w="100" w:type="dxa"/>
            </w:tcMar>
            <w:vAlign w:val="center"/>
          </w:tcPr>
          <w:p w14:paraId="7EEF72A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Zhen et al. (2021)</w:t>
            </w:r>
          </w:p>
        </w:tc>
        <w:tc>
          <w:tcPr>
            <w:tcW w:w="1587" w:type="dxa"/>
            <w:tcMar>
              <w:top w:w="80" w:type="dxa"/>
              <w:left w:w="100" w:type="dxa"/>
              <w:bottom w:w="80" w:type="dxa"/>
              <w:right w:w="100" w:type="dxa"/>
            </w:tcMar>
            <w:vAlign w:val="center"/>
          </w:tcPr>
          <w:p w14:paraId="430ED66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SMEs في الاقتصاد الرقمي</w:t>
            </w:r>
          </w:p>
        </w:tc>
        <w:tc>
          <w:tcPr>
            <w:tcW w:w="1134" w:type="dxa"/>
            <w:tcMar>
              <w:top w:w="80" w:type="dxa"/>
              <w:left w:w="100" w:type="dxa"/>
              <w:bottom w:w="80" w:type="dxa"/>
              <w:right w:w="100" w:type="dxa"/>
            </w:tcMar>
            <w:vAlign w:val="center"/>
          </w:tcPr>
          <w:p w14:paraId="2B43DD9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نموذج رقمي/ابتكار</w:t>
            </w:r>
          </w:p>
        </w:tc>
        <w:tc>
          <w:tcPr>
            <w:tcW w:w="1361" w:type="dxa"/>
            <w:tcMar>
              <w:top w:w="80" w:type="dxa"/>
              <w:left w:w="100" w:type="dxa"/>
              <w:bottom w:w="80" w:type="dxa"/>
              <w:right w:w="100" w:type="dxa"/>
            </w:tcMar>
            <w:vAlign w:val="center"/>
          </w:tcPr>
          <w:p w14:paraId="6599088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الثقافة والقدرات والجاهزية</w:t>
            </w:r>
          </w:p>
        </w:tc>
        <w:tc>
          <w:tcPr>
            <w:tcW w:w="2381" w:type="dxa"/>
            <w:tcMar>
              <w:top w:w="80" w:type="dxa"/>
              <w:left w:w="100" w:type="dxa"/>
              <w:bottom w:w="80" w:type="dxa"/>
              <w:right w:w="100" w:type="dxa"/>
            </w:tcMar>
            <w:vAlign w:val="center"/>
          </w:tcPr>
          <w:p w14:paraId="3AE9FE7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الثقافة الرقمية والقدرات والجاهزية مرتبطة بالابتكار.</w:t>
            </w:r>
          </w:p>
        </w:tc>
        <w:tc>
          <w:tcPr>
            <w:tcW w:w="2835" w:type="dxa"/>
            <w:tcMar>
              <w:top w:w="80" w:type="dxa"/>
              <w:left w:w="100" w:type="dxa"/>
              <w:bottom w:w="80" w:type="dxa"/>
              <w:right w:w="100" w:type="dxa"/>
            </w:tcMar>
            <w:vAlign w:val="center"/>
          </w:tcPr>
          <w:p w14:paraId="3DD4BF2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يدعم منطق الثقافة كآلية تنظيمية، لكنه لا يختبر التجارة الإلكترونية تحديدًا.</w:t>
            </w:r>
          </w:p>
        </w:tc>
      </w:tr>
      <w:tr w:rsidR="00402285" w:rsidRPr="00604BCC" w14:paraId="3312097D" w14:textId="77777777" w:rsidTr="00054726">
        <w:trPr>
          <w:jc w:val="center"/>
        </w:trPr>
        <w:tc>
          <w:tcPr>
            <w:tcW w:w="1417" w:type="dxa"/>
            <w:tcMar>
              <w:top w:w="80" w:type="dxa"/>
              <w:left w:w="100" w:type="dxa"/>
              <w:bottom w:w="80" w:type="dxa"/>
              <w:right w:w="100" w:type="dxa"/>
            </w:tcMar>
            <w:vAlign w:val="center"/>
          </w:tcPr>
          <w:p w14:paraId="536DD52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Arabeche et al. (2022)</w:t>
            </w:r>
          </w:p>
        </w:tc>
        <w:tc>
          <w:tcPr>
            <w:tcW w:w="1587" w:type="dxa"/>
            <w:tcMar>
              <w:top w:w="80" w:type="dxa"/>
              <w:left w:w="100" w:type="dxa"/>
              <w:bottom w:w="80" w:type="dxa"/>
              <w:right w:w="100" w:type="dxa"/>
            </w:tcMar>
            <w:vAlign w:val="center"/>
          </w:tcPr>
          <w:p w14:paraId="379607D0" w14:textId="427E3E59"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الجزائر</w:t>
            </w:r>
            <w:r w:rsidR="001E20BF">
              <w:rPr>
                <w:rFonts w:asciiTheme="majorHAnsi" w:hAnsiTheme="majorHAnsi" w:cstheme="majorHAnsi"/>
                <w:sz w:val="14"/>
                <w:rtl/>
              </w:rPr>
              <w:t>،</w:t>
            </w:r>
            <w:r w:rsidRPr="00604BCC">
              <w:rPr>
                <w:rFonts w:asciiTheme="majorHAnsi" w:hAnsiTheme="majorHAnsi" w:cstheme="majorHAnsi"/>
                <w:sz w:val="14"/>
                <w:rtl/>
              </w:rPr>
              <w:t xml:space="preserve"> 180 مالكًا/مديرًا</w:t>
            </w:r>
          </w:p>
        </w:tc>
        <w:tc>
          <w:tcPr>
            <w:tcW w:w="1134" w:type="dxa"/>
            <w:tcMar>
              <w:top w:w="80" w:type="dxa"/>
              <w:left w:w="100" w:type="dxa"/>
              <w:bottom w:w="80" w:type="dxa"/>
              <w:right w:w="100" w:type="dxa"/>
            </w:tcMar>
            <w:vAlign w:val="center"/>
          </w:tcPr>
          <w:p w14:paraId="11B6929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PLS-SEM</w:t>
            </w:r>
          </w:p>
        </w:tc>
        <w:tc>
          <w:tcPr>
            <w:tcW w:w="1361" w:type="dxa"/>
            <w:tcMar>
              <w:top w:w="80" w:type="dxa"/>
              <w:left w:w="100" w:type="dxa"/>
              <w:bottom w:w="80" w:type="dxa"/>
              <w:right w:w="100" w:type="dxa"/>
            </w:tcMar>
            <w:vAlign w:val="center"/>
          </w:tcPr>
          <w:p w14:paraId="2421ED5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EO والثقافة والأداء</w:t>
            </w:r>
          </w:p>
        </w:tc>
        <w:tc>
          <w:tcPr>
            <w:tcW w:w="2381" w:type="dxa"/>
            <w:tcMar>
              <w:top w:w="80" w:type="dxa"/>
              <w:left w:w="100" w:type="dxa"/>
              <w:bottom w:w="80" w:type="dxa"/>
              <w:right w:w="100" w:type="dxa"/>
            </w:tcMar>
            <w:vAlign w:val="center"/>
          </w:tcPr>
          <w:p w14:paraId="449AF79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الثقافة التنظيمية أدت دورًا وسيطًا جزئيًا.</w:t>
            </w:r>
          </w:p>
        </w:tc>
        <w:tc>
          <w:tcPr>
            <w:tcW w:w="2835" w:type="dxa"/>
            <w:tcMar>
              <w:top w:w="80" w:type="dxa"/>
              <w:left w:w="100" w:type="dxa"/>
              <w:bottom w:w="80" w:type="dxa"/>
              <w:right w:w="100" w:type="dxa"/>
            </w:tcMar>
            <w:vAlign w:val="center"/>
          </w:tcPr>
          <w:p w14:paraId="08189B7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دليل عربي على الوساطة الثقافية، لكن النموذج يضع EO قبل الثقافة.</w:t>
            </w:r>
          </w:p>
        </w:tc>
      </w:tr>
      <w:tr w:rsidR="00402285" w:rsidRPr="00604BCC" w14:paraId="29465D71" w14:textId="77777777" w:rsidTr="00054726">
        <w:trPr>
          <w:jc w:val="center"/>
        </w:trPr>
        <w:tc>
          <w:tcPr>
            <w:tcW w:w="1417" w:type="dxa"/>
            <w:tcMar>
              <w:top w:w="80" w:type="dxa"/>
              <w:left w:w="100" w:type="dxa"/>
              <w:bottom w:w="80" w:type="dxa"/>
              <w:right w:w="100" w:type="dxa"/>
            </w:tcMar>
            <w:vAlign w:val="center"/>
          </w:tcPr>
          <w:p w14:paraId="5602DCA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Matarazzo et al. (2021)</w:t>
            </w:r>
          </w:p>
        </w:tc>
        <w:tc>
          <w:tcPr>
            <w:tcW w:w="1587" w:type="dxa"/>
            <w:tcMar>
              <w:top w:w="80" w:type="dxa"/>
              <w:left w:w="100" w:type="dxa"/>
              <w:bottom w:w="80" w:type="dxa"/>
              <w:right w:w="100" w:type="dxa"/>
            </w:tcMar>
            <w:vAlign w:val="center"/>
          </w:tcPr>
          <w:p w14:paraId="46D796C9" w14:textId="0025D879"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إيطاليا</w:t>
            </w:r>
            <w:r w:rsidR="001E20BF">
              <w:rPr>
                <w:rFonts w:asciiTheme="majorHAnsi" w:hAnsiTheme="majorHAnsi" w:cstheme="majorHAnsi"/>
                <w:sz w:val="14"/>
                <w:rtl/>
              </w:rPr>
              <w:t>،</w:t>
            </w:r>
            <w:r w:rsidRPr="00604BCC">
              <w:rPr>
                <w:rFonts w:asciiTheme="majorHAnsi" w:hAnsiTheme="majorHAnsi" w:cstheme="majorHAnsi"/>
                <w:sz w:val="14"/>
                <w:rtl/>
              </w:rPr>
              <w:t xml:space="preserve"> 6 حالات SMEs</w:t>
            </w:r>
          </w:p>
        </w:tc>
        <w:tc>
          <w:tcPr>
            <w:tcW w:w="1134" w:type="dxa"/>
            <w:tcMar>
              <w:top w:w="80" w:type="dxa"/>
              <w:left w:w="100" w:type="dxa"/>
              <w:bottom w:w="80" w:type="dxa"/>
              <w:right w:w="100" w:type="dxa"/>
            </w:tcMar>
            <w:vAlign w:val="center"/>
          </w:tcPr>
          <w:p w14:paraId="57C065A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دراسة حالات</w:t>
            </w:r>
          </w:p>
        </w:tc>
        <w:tc>
          <w:tcPr>
            <w:tcW w:w="1361" w:type="dxa"/>
            <w:tcMar>
              <w:top w:w="80" w:type="dxa"/>
              <w:left w:w="100" w:type="dxa"/>
              <w:bottom w:w="80" w:type="dxa"/>
              <w:right w:w="100" w:type="dxa"/>
            </w:tcMar>
            <w:vAlign w:val="center"/>
          </w:tcPr>
          <w:p w14:paraId="0B07855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التحول الرقمي وخلق القيمة</w:t>
            </w:r>
          </w:p>
        </w:tc>
        <w:tc>
          <w:tcPr>
            <w:tcW w:w="2381" w:type="dxa"/>
            <w:tcMar>
              <w:top w:w="80" w:type="dxa"/>
              <w:left w:w="100" w:type="dxa"/>
              <w:bottom w:w="80" w:type="dxa"/>
              <w:right w:w="100" w:type="dxa"/>
            </w:tcMar>
            <w:vAlign w:val="center"/>
          </w:tcPr>
          <w:p w14:paraId="3A9328C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التقنيات الرقمية خلقت قنوات وقيمة جديدة، والقدرات الديناميكية مهمة.</w:t>
            </w:r>
          </w:p>
        </w:tc>
        <w:tc>
          <w:tcPr>
            <w:tcW w:w="2835" w:type="dxa"/>
            <w:tcMar>
              <w:top w:w="80" w:type="dxa"/>
              <w:left w:w="100" w:type="dxa"/>
              <w:bottom w:w="80" w:type="dxa"/>
              <w:right w:w="100" w:type="dxa"/>
            </w:tcMar>
            <w:vAlign w:val="center"/>
          </w:tcPr>
          <w:p w14:paraId="3A8F5F4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قوة تفسيرية نوعية، لكن تعميمها الكمي محدود.</w:t>
            </w:r>
          </w:p>
        </w:tc>
      </w:tr>
      <w:tr w:rsidR="00402285" w:rsidRPr="00604BCC" w14:paraId="4D98062D" w14:textId="77777777" w:rsidTr="00054726">
        <w:trPr>
          <w:jc w:val="center"/>
        </w:trPr>
        <w:tc>
          <w:tcPr>
            <w:tcW w:w="1417" w:type="dxa"/>
            <w:tcMar>
              <w:top w:w="80" w:type="dxa"/>
              <w:left w:w="100" w:type="dxa"/>
              <w:bottom w:w="80" w:type="dxa"/>
              <w:right w:w="100" w:type="dxa"/>
            </w:tcMar>
            <w:vAlign w:val="center"/>
          </w:tcPr>
          <w:p w14:paraId="0B7B723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Melo et al. (2023)</w:t>
            </w:r>
          </w:p>
        </w:tc>
        <w:tc>
          <w:tcPr>
            <w:tcW w:w="1587" w:type="dxa"/>
            <w:tcMar>
              <w:top w:w="80" w:type="dxa"/>
              <w:left w:w="100" w:type="dxa"/>
              <w:bottom w:w="80" w:type="dxa"/>
              <w:right w:w="100" w:type="dxa"/>
            </w:tcMar>
            <w:vAlign w:val="center"/>
          </w:tcPr>
          <w:p w14:paraId="19D8C035" w14:textId="3ED87E79"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مراجعة منهجية</w:t>
            </w:r>
            <w:r w:rsidR="001E20BF">
              <w:rPr>
                <w:rFonts w:asciiTheme="majorHAnsi" w:hAnsiTheme="majorHAnsi" w:cstheme="majorHAnsi"/>
                <w:sz w:val="14"/>
                <w:rtl/>
              </w:rPr>
              <w:t>،</w:t>
            </w:r>
            <w:r w:rsidRPr="00604BCC">
              <w:rPr>
                <w:rFonts w:asciiTheme="majorHAnsi" w:hAnsiTheme="majorHAnsi" w:cstheme="majorHAnsi"/>
                <w:sz w:val="14"/>
                <w:rtl/>
              </w:rPr>
              <w:t xml:space="preserve"> 74 دراسة</w:t>
            </w:r>
          </w:p>
        </w:tc>
        <w:tc>
          <w:tcPr>
            <w:tcW w:w="1134" w:type="dxa"/>
            <w:tcMar>
              <w:top w:w="80" w:type="dxa"/>
              <w:left w:w="100" w:type="dxa"/>
              <w:bottom w:w="80" w:type="dxa"/>
              <w:right w:w="100" w:type="dxa"/>
            </w:tcMar>
            <w:vAlign w:val="center"/>
          </w:tcPr>
          <w:p w14:paraId="2B52752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SLR + ببليومتري</w:t>
            </w:r>
          </w:p>
        </w:tc>
        <w:tc>
          <w:tcPr>
            <w:tcW w:w="1361" w:type="dxa"/>
            <w:tcMar>
              <w:top w:w="80" w:type="dxa"/>
              <w:left w:w="100" w:type="dxa"/>
              <w:bottom w:w="80" w:type="dxa"/>
              <w:right w:w="100" w:type="dxa"/>
            </w:tcMar>
            <w:vAlign w:val="center"/>
          </w:tcPr>
          <w:p w14:paraId="1564AF4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التحول الرقمي وأداء SMEs</w:t>
            </w:r>
          </w:p>
        </w:tc>
        <w:tc>
          <w:tcPr>
            <w:tcW w:w="2381" w:type="dxa"/>
            <w:tcMar>
              <w:top w:w="80" w:type="dxa"/>
              <w:left w:w="100" w:type="dxa"/>
              <w:bottom w:w="80" w:type="dxa"/>
              <w:right w:w="100" w:type="dxa"/>
            </w:tcMar>
            <w:vAlign w:val="center"/>
          </w:tcPr>
          <w:p w14:paraId="52A548C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أظهرت اتساع المجال وتفاوت مقاييس الأداء والحاجة لأطر تكاملية.</w:t>
            </w:r>
          </w:p>
        </w:tc>
        <w:tc>
          <w:tcPr>
            <w:tcW w:w="2835" w:type="dxa"/>
            <w:tcMar>
              <w:top w:w="80" w:type="dxa"/>
              <w:left w:w="100" w:type="dxa"/>
              <w:bottom w:w="80" w:type="dxa"/>
              <w:right w:w="100" w:type="dxa"/>
            </w:tcMar>
            <w:vAlign w:val="center"/>
          </w:tcPr>
          <w:p w14:paraId="29E4E7A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تؤكد الحاجة إلى نماذج محددة ومتغيرات وسيطة قابلة للاختبار.</w:t>
            </w:r>
          </w:p>
        </w:tc>
      </w:tr>
      <w:tr w:rsidR="00402285" w:rsidRPr="00604BCC" w14:paraId="3A6F3423" w14:textId="77777777" w:rsidTr="00054726">
        <w:trPr>
          <w:jc w:val="center"/>
        </w:trPr>
        <w:tc>
          <w:tcPr>
            <w:tcW w:w="1417" w:type="dxa"/>
            <w:tcMar>
              <w:top w:w="80" w:type="dxa"/>
              <w:left w:w="100" w:type="dxa"/>
              <w:bottom w:w="80" w:type="dxa"/>
              <w:right w:w="100" w:type="dxa"/>
            </w:tcMar>
            <w:vAlign w:val="center"/>
          </w:tcPr>
          <w:p w14:paraId="5C31C6A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بدر وعبدالله (2024)</w:t>
            </w:r>
          </w:p>
        </w:tc>
        <w:tc>
          <w:tcPr>
            <w:tcW w:w="1587" w:type="dxa"/>
            <w:tcMar>
              <w:top w:w="80" w:type="dxa"/>
              <w:left w:w="100" w:type="dxa"/>
              <w:bottom w:w="80" w:type="dxa"/>
              <w:right w:w="100" w:type="dxa"/>
            </w:tcMar>
            <w:vAlign w:val="center"/>
          </w:tcPr>
          <w:p w14:paraId="7C9E3054" w14:textId="3F618D41"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العراق</w:t>
            </w:r>
            <w:r w:rsidR="001E20BF">
              <w:rPr>
                <w:rFonts w:asciiTheme="majorHAnsi" w:hAnsiTheme="majorHAnsi" w:cstheme="majorHAnsi"/>
                <w:sz w:val="14"/>
                <w:rtl/>
              </w:rPr>
              <w:t>،</w:t>
            </w:r>
            <w:r w:rsidRPr="00604BCC">
              <w:rPr>
                <w:rFonts w:asciiTheme="majorHAnsi" w:hAnsiTheme="majorHAnsi" w:cstheme="majorHAnsi"/>
                <w:sz w:val="14"/>
                <w:rtl/>
              </w:rPr>
              <w:t xml:space="preserve"> 250 مؤسسًا/مديرًا</w:t>
            </w:r>
          </w:p>
        </w:tc>
        <w:tc>
          <w:tcPr>
            <w:tcW w:w="1134" w:type="dxa"/>
            <w:tcMar>
              <w:top w:w="80" w:type="dxa"/>
              <w:left w:w="100" w:type="dxa"/>
              <w:bottom w:w="80" w:type="dxa"/>
              <w:right w:w="100" w:type="dxa"/>
            </w:tcMar>
            <w:vAlign w:val="center"/>
          </w:tcPr>
          <w:p w14:paraId="5BB113E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وصفي تحليلي</w:t>
            </w:r>
          </w:p>
        </w:tc>
        <w:tc>
          <w:tcPr>
            <w:tcW w:w="1361" w:type="dxa"/>
            <w:tcMar>
              <w:top w:w="80" w:type="dxa"/>
              <w:left w:w="100" w:type="dxa"/>
              <w:bottom w:w="80" w:type="dxa"/>
              <w:right w:w="100" w:type="dxa"/>
            </w:tcMar>
            <w:vAlign w:val="center"/>
          </w:tcPr>
          <w:p w14:paraId="33557BD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التحول الرقمي وأداء SMEs</w:t>
            </w:r>
          </w:p>
        </w:tc>
        <w:tc>
          <w:tcPr>
            <w:tcW w:w="2381" w:type="dxa"/>
            <w:tcMar>
              <w:top w:w="80" w:type="dxa"/>
              <w:left w:w="100" w:type="dxa"/>
              <w:bottom w:w="80" w:type="dxa"/>
              <w:right w:w="100" w:type="dxa"/>
            </w:tcMar>
            <w:vAlign w:val="center"/>
          </w:tcPr>
          <w:p w14:paraId="717C57F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علاقة إيجابية، مع أهمية العوامل البشرية والتقنية.</w:t>
            </w:r>
          </w:p>
        </w:tc>
        <w:tc>
          <w:tcPr>
            <w:tcW w:w="2835" w:type="dxa"/>
            <w:tcMar>
              <w:top w:w="80" w:type="dxa"/>
              <w:left w:w="100" w:type="dxa"/>
              <w:bottom w:w="80" w:type="dxa"/>
              <w:right w:w="100" w:type="dxa"/>
            </w:tcMar>
            <w:vAlign w:val="center"/>
          </w:tcPr>
          <w:p w14:paraId="4A47AAC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دليل عربي حديث لكنه يركز على الأداء لا التوجه الريادي.</w:t>
            </w:r>
          </w:p>
        </w:tc>
      </w:tr>
      <w:tr w:rsidR="00402285" w:rsidRPr="00604BCC" w14:paraId="07F24B9B" w14:textId="77777777" w:rsidTr="00054726">
        <w:trPr>
          <w:jc w:val="center"/>
        </w:trPr>
        <w:tc>
          <w:tcPr>
            <w:tcW w:w="1417" w:type="dxa"/>
            <w:tcMar>
              <w:top w:w="80" w:type="dxa"/>
              <w:left w:w="100" w:type="dxa"/>
              <w:bottom w:w="80" w:type="dxa"/>
              <w:right w:w="100" w:type="dxa"/>
            </w:tcMar>
            <w:vAlign w:val="center"/>
          </w:tcPr>
          <w:p w14:paraId="5730041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السيد وآخرون (2025)</w:t>
            </w:r>
          </w:p>
        </w:tc>
        <w:tc>
          <w:tcPr>
            <w:tcW w:w="1587" w:type="dxa"/>
            <w:tcMar>
              <w:top w:w="80" w:type="dxa"/>
              <w:left w:w="100" w:type="dxa"/>
              <w:bottom w:w="80" w:type="dxa"/>
              <w:right w:w="100" w:type="dxa"/>
            </w:tcMar>
            <w:vAlign w:val="center"/>
          </w:tcPr>
          <w:p w14:paraId="681AF832" w14:textId="4717B334"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مصر</w:t>
            </w:r>
            <w:r w:rsidR="001E20BF">
              <w:rPr>
                <w:rFonts w:asciiTheme="majorHAnsi" w:hAnsiTheme="majorHAnsi" w:cstheme="majorHAnsi"/>
                <w:sz w:val="14"/>
                <w:rtl/>
              </w:rPr>
              <w:t>،</w:t>
            </w:r>
            <w:r w:rsidRPr="00604BCC">
              <w:rPr>
                <w:rFonts w:asciiTheme="majorHAnsi" w:hAnsiTheme="majorHAnsi" w:cstheme="majorHAnsi"/>
                <w:sz w:val="14"/>
                <w:rtl/>
              </w:rPr>
              <w:t xml:space="preserve"> عاملون في SMEs</w:t>
            </w:r>
          </w:p>
        </w:tc>
        <w:tc>
          <w:tcPr>
            <w:tcW w:w="1134" w:type="dxa"/>
            <w:tcMar>
              <w:top w:w="80" w:type="dxa"/>
              <w:left w:w="100" w:type="dxa"/>
              <w:bottom w:w="80" w:type="dxa"/>
              <w:right w:w="100" w:type="dxa"/>
            </w:tcMar>
            <w:vAlign w:val="center"/>
          </w:tcPr>
          <w:p w14:paraId="6DB0755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وصفي/استقصاء</w:t>
            </w:r>
          </w:p>
        </w:tc>
        <w:tc>
          <w:tcPr>
            <w:tcW w:w="1361" w:type="dxa"/>
            <w:tcMar>
              <w:top w:w="80" w:type="dxa"/>
              <w:left w:w="100" w:type="dxa"/>
              <w:bottom w:w="80" w:type="dxa"/>
              <w:right w:w="100" w:type="dxa"/>
            </w:tcMar>
            <w:vAlign w:val="center"/>
          </w:tcPr>
          <w:p w14:paraId="2591BED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تقنيات التحول الرقمي وجودة التقارير</w:t>
            </w:r>
          </w:p>
        </w:tc>
        <w:tc>
          <w:tcPr>
            <w:tcW w:w="2381" w:type="dxa"/>
            <w:tcMar>
              <w:top w:w="80" w:type="dxa"/>
              <w:left w:w="100" w:type="dxa"/>
              <w:bottom w:w="80" w:type="dxa"/>
              <w:right w:w="100" w:type="dxa"/>
            </w:tcMar>
            <w:vAlign w:val="center"/>
          </w:tcPr>
          <w:p w14:paraId="635398F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علاقة إيجابية بين التحول الرقمي وجودة وشفافية التقارير المالية.</w:t>
            </w:r>
          </w:p>
        </w:tc>
        <w:tc>
          <w:tcPr>
            <w:tcW w:w="2835" w:type="dxa"/>
            <w:tcMar>
              <w:top w:w="80" w:type="dxa"/>
              <w:left w:w="100" w:type="dxa"/>
              <w:bottom w:w="80" w:type="dxa"/>
              <w:right w:w="100" w:type="dxa"/>
            </w:tcMar>
            <w:vAlign w:val="center"/>
          </w:tcPr>
          <w:p w14:paraId="192051E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يدعم أثر الرقمنة على النتائج التنظيمية لكنه في مجال محاسبي مختلف.</w:t>
            </w:r>
          </w:p>
        </w:tc>
      </w:tr>
      <w:tr w:rsidR="00402285" w:rsidRPr="00604BCC" w14:paraId="1DECF7DE" w14:textId="77777777" w:rsidTr="00054726">
        <w:trPr>
          <w:jc w:val="center"/>
        </w:trPr>
        <w:tc>
          <w:tcPr>
            <w:tcW w:w="1417" w:type="dxa"/>
            <w:tcMar>
              <w:top w:w="80" w:type="dxa"/>
              <w:left w:w="100" w:type="dxa"/>
              <w:bottom w:w="80" w:type="dxa"/>
              <w:right w:w="100" w:type="dxa"/>
            </w:tcMar>
            <w:vAlign w:val="center"/>
          </w:tcPr>
          <w:p w14:paraId="754B407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شحادة (2022)</w:t>
            </w:r>
          </w:p>
        </w:tc>
        <w:tc>
          <w:tcPr>
            <w:tcW w:w="1587" w:type="dxa"/>
            <w:tcMar>
              <w:top w:w="80" w:type="dxa"/>
              <w:left w:w="100" w:type="dxa"/>
              <w:bottom w:w="80" w:type="dxa"/>
              <w:right w:w="100" w:type="dxa"/>
            </w:tcMar>
            <w:vAlign w:val="center"/>
          </w:tcPr>
          <w:p w14:paraId="62F5EAA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دراسة عربية نظرية/تحليلية</w:t>
            </w:r>
          </w:p>
        </w:tc>
        <w:tc>
          <w:tcPr>
            <w:tcW w:w="1134" w:type="dxa"/>
            <w:tcMar>
              <w:top w:w="80" w:type="dxa"/>
              <w:left w:w="100" w:type="dxa"/>
              <w:bottom w:w="80" w:type="dxa"/>
              <w:right w:w="100" w:type="dxa"/>
            </w:tcMar>
            <w:vAlign w:val="center"/>
          </w:tcPr>
          <w:p w14:paraId="0F38E50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مراجعة</w:t>
            </w:r>
          </w:p>
        </w:tc>
        <w:tc>
          <w:tcPr>
            <w:tcW w:w="1361" w:type="dxa"/>
            <w:tcMar>
              <w:top w:w="80" w:type="dxa"/>
              <w:left w:w="100" w:type="dxa"/>
              <w:bottom w:w="80" w:type="dxa"/>
              <w:right w:w="100" w:type="dxa"/>
            </w:tcMar>
            <w:vAlign w:val="center"/>
          </w:tcPr>
          <w:p w14:paraId="14B668B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التحول الرقمي وريادة الأعمال الرقمية</w:t>
            </w:r>
          </w:p>
        </w:tc>
        <w:tc>
          <w:tcPr>
            <w:tcW w:w="2381" w:type="dxa"/>
            <w:tcMar>
              <w:top w:w="80" w:type="dxa"/>
              <w:left w:w="100" w:type="dxa"/>
              <w:bottom w:w="80" w:type="dxa"/>
              <w:right w:w="100" w:type="dxa"/>
            </w:tcMar>
            <w:vAlign w:val="center"/>
          </w:tcPr>
          <w:p w14:paraId="34DC69B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توضح تقاطع التقنيات الرقمية وريادة الأعمال.</w:t>
            </w:r>
          </w:p>
        </w:tc>
        <w:tc>
          <w:tcPr>
            <w:tcW w:w="2835" w:type="dxa"/>
            <w:tcMar>
              <w:top w:w="80" w:type="dxa"/>
              <w:left w:w="100" w:type="dxa"/>
              <w:bottom w:w="80" w:type="dxa"/>
              <w:right w:w="100" w:type="dxa"/>
            </w:tcMar>
            <w:vAlign w:val="center"/>
          </w:tcPr>
          <w:p w14:paraId="06D113B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توفر تأسيسًا عربيًا مفاهيميًا أكثر من كونها اختبارًا سببيًا للنموذج الحالي.</w:t>
            </w:r>
          </w:p>
        </w:tc>
      </w:tr>
    </w:tbl>
    <w:p w14:paraId="26EDCA94" w14:textId="77777777" w:rsidR="00402285" w:rsidRPr="00604BCC" w:rsidRDefault="00402285" w:rsidP="00FE1DDE">
      <w:pPr>
        <w:bidi/>
        <w:rPr>
          <w:rFonts w:asciiTheme="majorHAnsi" w:hAnsiTheme="majorHAnsi" w:cstheme="majorHAnsi"/>
        </w:rPr>
      </w:pPr>
    </w:p>
    <w:p w14:paraId="0B815BD2" w14:textId="77777777" w:rsidR="00402285" w:rsidRPr="00604BCC" w:rsidRDefault="00000000" w:rsidP="00FE1DDE">
      <w:pPr>
        <w:pStyle w:val="Heading2"/>
        <w:bidi/>
        <w:spacing w:before="160" w:after="100"/>
        <w:rPr>
          <w:rFonts w:cstheme="majorHAnsi"/>
        </w:rPr>
      </w:pPr>
      <w:bookmarkStart w:id="24" w:name="_Toc237103674"/>
      <w:r w:rsidRPr="00604BCC">
        <w:rPr>
          <w:rFonts w:eastAsia="Noto Sans Arabic" w:cstheme="majorHAnsi"/>
          <w:sz w:val="32"/>
          <w:rtl/>
        </w:rPr>
        <w:t>6. التوليف النقدي والفجوة البحثية</w:t>
      </w:r>
      <w:bookmarkEnd w:id="24"/>
    </w:p>
    <w:p w14:paraId="7CAC48C6"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تكشف الدراسات السعودية عن تطور واضح: انتقلت الأدبيات من تفسير نية/قرار التبني إلى اختبار بعض نتائج الأداء، لكن ما يزال الربط المباشر بين مستوى التبني الفعلي للتجارة الإلكترونية وبين التوجه الريادي محدودًا. وهذا يعني أن الفجوة ليست في إثبات أن التجارة الإلكترونية «مهمة»، بل في تحديد نوع النتيجة التنظيمية التي تنتج عنها والآلية التي تنقل الأثر.</w:t>
      </w:r>
    </w:p>
    <w:p w14:paraId="7870CAB0" w14:textId="77777777"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كما توضح المقارنة أن TOE قوي في تفسير قرار التبني، لكنه أقل كفاية وحده لتفسير النتائج السلوكية بعد التبني. لذلك تستفيد الدراسة من القدرات الديناميكية لتفسير كيف تتيح القنوات والعمليات والبيانات استشعار الفرص واقتناصها، وتستفيد من منظور الثقافة التنظيمية لتفسير لماذا تتحول تلك الإمكانات إلى ابتكار واستباقية في بعض المنشآت أكثر من غيرها.</w:t>
      </w:r>
    </w:p>
    <w:p w14:paraId="1A1CBE65" w14:textId="3DCA906B" w:rsidR="00402285" w:rsidRPr="00604BCC" w:rsidRDefault="00000000" w:rsidP="002401DF">
      <w:pPr>
        <w:bidi/>
        <w:spacing w:line="348" w:lineRule="auto"/>
        <w:rPr>
          <w:rFonts w:asciiTheme="majorHAnsi" w:hAnsiTheme="majorHAnsi" w:cstheme="majorHAnsi"/>
        </w:rPr>
      </w:pPr>
      <w:r w:rsidRPr="00604BCC">
        <w:rPr>
          <w:rFonts w:asciiTheme="majorHAnsi" w:hAnsiTheme="majorHAnsi" w:cstheme="majorHAnsi"/>
          <w:rtl/>
        </w:rPr>
        <w:t>تقدم الدراسات العربية إشارات متباينة حول الثقافة والتوجه الريادي</w:t>
      </w:r>
      <w:r w:rsidR="001E20BF">
        <w:rPr>
          <w:rFonts w:asciiTheme="majorHAnsi" w:hAnsiTheme="majorHAnsi" w:cstheme="majorHAnsi"/>
          <w:rtl/>
        </w:rPr>
        <w:t>،</w:t>
      </w:r>
      <w:r w:rsidRPr="00604BCC">
        <w:rPr>
          <w:rFonts w:asciiTheme="majorHAnsi" w:hAnsiTheme="majorHAnsi" w:cstheme="majorHAnsi"/>
          <w:rtl/>
        </w:rPr>
        <w:t xml:space="preserve"> فوجود علاقة ضعيفة في دراسة ميا وآخرين (2022) مقارنة بالدور الوسيط في Arabeche et al. (2022) يبرر إعادة الاختبار بدل افتراض اتجاه ثابت. وبذلك تعامل الثقافة في الدراسة الحالية كفرضية قابلة للدحض لا كحقيقة مقررة مسبقًا.</w:t>
      </w:r>
    </w:p>
    <w:p w14:paraId="1391B939" w14:textId="07E0CBE0" w:rsidR="00054726" w:rsidRDefault="00000000" w:rsidP="002401DF">
      <w:pPr>
        <w:bidi/>
        <w:spacing w:after="60" w:line="348" w:lineRule="auto"/>
        <w:rPr>
          <w:rFonts w:asciiTheme="majorHAnsi" w:hAnsiTheme="majorHAnsi" w:cstheme="majorHAnsi"/>
          <w:rtl/>
        </w:rPr>
      </w:pPr>
      <w:r w:rsidRPr="00604BCC">
        <w:rPr>
          <w:rFonts w:asciiTheme="majorHAnsi" w:hAnsiTheme="majorHAnsi" w:cstheme="majorHAnsi"/>
          <w:rtl/>
        </w:rPr>
        <w:lastRenderedPageBreak/>
        <w:t>أما منهجيًا، فتجمع الدراسة بين عينة وطنية مستهدفة من منشآت صغيرة ومتوسطة فقط، ومخبر رئيس من الموظفين ذوي المعرفة التشغيلية، ومقياس مركز للأبعاد، وتحليل PLS-SEM للوساطة مع ضوابط جودة البيانات. وتمثل هذه العناصر مجتمعة الإضافة التي تميز الدراسة عن مجرد تكرار نماذج التبني السابقة.</w:t>
      </w:r>
    </w:p>
    <w:p w14:paraId="14DBC07B" w14:textId="77777777" w:rsidR="00402285" w:rsidRPr="00604BCC" w:rsidRDefault="00000000" w:rsidP="00FE1DDE">
      <w:pPr>
        <w:pStyle w:val="Heading2"/>
        <w:bidi/>
        <w:spacing w:before="160" w:after="100"/>
        <w:rPr>
          <w:rFonts w:cstheme="majorHAnsi"/>
        </w:rPr>
      </w:pPr>
      <w:bookmarkStart w:id="25" w:name="_Toc237103675"/>
      <w:r w:rsidRPr="00604BCC">
        <w:rPr>
          <w:rFonts w:eastAsia="Noto Sans Arabic" w:cstheme="majorHAnsi"/>
          <w:sz w:val="32"/>
          <w:rtl/>
        </w:rPr>
        <w:t>7. النموذج المفاهيمي والفرضيات</w:t>
      </w:r>
      <w:bookmarkEnd w:id="25"/>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3118"/>
        <w:gridCol w:w="3118"/>
        <w:gridCol w:w="3118"/>
      </w:tblGrid>
      <w:tr w:rsidR="00402285" w:rsidRPr="00604BCC" w14:paraId="616BF905" w14:textId="77777777" w:rsidTr="00054726">
        <w:trPr>
          <w:tblHeader/>
          <w:jc w:val="center"/>
        </w:trPr>
        <w:tc>
          <w:tcPr>
            <w:tcW w:w="3118" w:type="dxa"/>
            <w:shd w:val="clear" w:color="auto" w:fill="CFE2F3"/>
            <w:tcMar>
              <w:top w:w="80" w:type="dxa"/>
              <w:left w:w="100" w:type="dxa"/>
              <w:bottom w:w="80" w:type="dxa"/>
              <w:right w:w="100" w:type="dxa"/>
            </w:tcMar>
            <w:vAlign w:val="center"/>
          </w:tcPr>
          <w:p w14:paraId="4D73E60E"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20"/>
                <w:rtl/>
              </w:rPr>
              <w:t>المتغير المستقل</w:t>
            </w:r>
          </w:p>
        </w:tc>
        <w:tc>
          <w:tcPr>
            <w:tcW w:w="3118" w:type="dxa"/>
            <w:shd w:val="clear" w:color="auto" w:fill="CFE2F3"/>
            <w:tcMar>
              <w:top w:w="80" w:type="dxa"/>
              <w:left w:w="100" w:type="dxa"/>
              <w:bottom w:w="80" w:type="dxa"/>
              <w:right w:w="100" w:type="dxa"/>
            </w:tcMar>
            <w:vAlign w:val="center"/>
          </w:tcPr>
          <w:p w14:paraId="724D89D7"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20"/>
                <w:rtl/>
              </w:rPr>
              <w:t>المتغير الوسيط</w:t>
            </w:r>
          </w:p>
        </w:tc>
        <w:tc>
          <w:tcPr>
            <w:tcW w:w="3118" w:type="dxa"/>
            <w:shd w:val="clear" w:color="auto" w:fill="CFE2F3"/>
            <w:tcMar>
              <w:top w:w="80" w:type="dxa"/>
              <w:left w:w="100" w:type="dxa"/>
              <w:bottom w:w="80" w:type="dxa"/>
              <w:right w:w="100" w:type="dxa"/>
            </w:tcMar>
            <w:vAlign w:val="center"/>
          </w:tcPr>
          <w:p w14:paraId="23ADE662"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20"/>
                <w:rtl/>
              </w:rPr>
              <w:t>المتغير التابع</w:t>
            </w:r>
          </w:p>
        </w:tc>
      </w:tr>
      <w:tr w:rsidR="00402285" w:rsidRPr="00604BCC" w14:paraId="628C594A" w14:textId="77777777" w:rsidTr="00054726">
        <w:trPr>
          <w:jc w:val="center"/>
        </w:trPr>
        <w:tc>
          <w:tcPr>
            <w:tcW w:w="3118" w:type="dxa"/>
            <w:tcMar>
              <w:top w:w="80" w:type="dxa"/>
              <w:left w:w="100" w:type="dxa"/>
              <w:bottom w:w="80" w:type="dxa"/>
              <w:right w:w="100" w:type="dxa"/>
            </w:tcMar>
            <w:vAlign w:val="center"/>
          </w:tcPr>
          <w:p w14:paraId="063D103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20"/>
                <w:rtl/>
              </w:rPr>
              <w:t>تبني التجارة الإلكترونية</w:t>
            </w:r>
            <w:r w:rsidRPr="00604BCC">
              <w:rPr>
                <w:rFonts w:asciiTheme="majorHAnsi" w:hAnsiTheme="majorHAnsi" w:cstheme="majorHAnsi"/>
                <w:sz w:val="20"/>
                <w:rtl/>
              </w:rPr>
              <w:br/>
              <w:t>• القنوات والمنصات</w:t>
            </w:r>
            <w:r w:rsidRPr="00604BCC">
              <w:rPr>
                <w:rFonts w:asciiTheme="majorHAnsi" w:hAnsiTheme="majorHAnsi" w:cstheme="majorHAnsi"/>
                <w:sz w:val="20"/>
                <w:rtl/>
              </w:rPr>
              <w:br/>
              <w:t>• تكامل المعاملات والعمليات</w:t>
            </w:r>
            <w:r w:rsidRPr="00604BCC">
              <w:rPr>
                <w:rFonts w:asciiTheme="majorHAnsi" w:hAnsiTheme="majorHAnsi" w:cstheme="majorHAnsi"/>
                <w:sz w:val="20"/>
                <w:rtl/>
              </w:rPr>
              <w:br/>
              <w:t>• الاستفادة من بيانات العملاء والسوق</w:t>
            </w:r>
          </w:p>
        </w:tc>
        <w:tc>
          <w:tcPr>
            <w:tcW w:w="3118" w:type="dxa"/>
            <w:tcMar>
              <w:top w:w="80" w:type="dxa"/>
              <w:left w:w="100" w:type="dxa"/>
              <w:bottom w:w="80" w:type="dxa"/>
              <w:right w:w="100" w:type="dxa"/>
            </w:tcMar>
            <w:vAlign w:val="center"/>
          </w:tcPr>
          <w:p w14:paraId="6FA471F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20"/>
                <w:rtl/>
              </w:rPr>
              <w:t>الثقافة التنظيمية الداعمة للابتكار</w:t>
            </w:r>
            <w:r w:rsidRPr="00604BCC">
              <w:rPr>
                <w:rFonts w:asciiTheme="majorHAnsi" w:hAnsiTheme="majorHAnsi" w:cstheme="majorHAnsi"/>
                <w:sz w:val="20"/>
                <w:rtl/>
              </w:rPr>
              <w:br/>
              <w:t>• التعلم والتجريب</w:t>
            </w:r>
            <w:r w:rsidRPr="00604BCC">
              <w:rPr>
                <w:rFonts w:asciiTheme="majorHAnsi" w:hAnsiTheme="majorHAnsi" w:cstheme="majorHAnsi"/>
                <w:sz w:val="20"/>
                <w:rtl/>
              </w:rPr>
              <w:br/>
              <w:t>• مشاركة المعرفة</w:t>
            </w:r>
            <w:r w:rsidRPr="00604BCC">
              <w:rPr>
                <w:rFonts w:asciiTheme="majorHAnsi" w:hAnsiTheme="majorHAnsi" w:cstheme="majorHAnsi"/>
                <w:sz w:val="20"/>
                <w:rtl/>
              </w:rPr>
              <w:br/>
              <w:t>• دعم الأفكار والتغيير</w:t>
            </w:r>
          </w:p>
        </w:tc>
        <w:tc>
          <w:tcPr>
            <w:tcW w:w="3118" w:type="dxa"/>
            <w:tcMar>
              <w:top w:w="80" w:type="dxa"/>
              <w:left w:w="100" w:type="dxa"/>
              <w:bottom w:w="80" w:type="dxa"/>
              <w:right w:w="100" w:type="dxa"/>
            </w:tcMar>
            <w:vAlign w:val="center"/>
          </w:tcPr>
          <w:p w14:paraId="12B5C67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20"/>
                <w:rtl/>
              </w:rPr>
              <w:t>التوجه الريادي</w:t>
            </w:r>
            <w:r w:rsidRPr="00604BCC">
              <w:rPr>
                <w:rFonts w:asciiTheme="majorHAnsi" w:hAnsiTheme="majorHAnsi" w:cstheme="majorHAnsi"/>
                <w:sz w:val="20"/>
                <w:rtl/>
              </w:rPr>
              <w:br/>
              <w:t>• الابتكار</w:t>
            </w:r>
            <w:r w:rsidRPr="00604BCC">
              <w:rPr>
                <w:rFonts w:asciiTheme="majorHAnsi" w:hAnsiTheme="majorHAnsi" w:cstheme="majorHAnsi"/>
                <w:sz w:val="20"/>
                <w:rtl/>
              </w:rPr>
              <w:br/>
              <w:t>• الاستباقية</w:t>
            </w:r>
            <w:r w:rsidRPr="00604BCC">
              <w:rPr>
                <w:rFonts w:asciiTheme="majorHAnsi" w:hAnsiTheme="majorHAnsi" w:cstheme="majorHAnsi"/>
                <w:sz w:val="20"/>
                <w:rtl/>
              </w:rPr>
              <w:br/>
              <w:t>• تحمل المخاطر المحسوبة</w:t>
            </w:r>
          </w:p>
        </w:tc>
      </w:tr>
    </w:tbl>
    <w:p w14:paraId="3D4A4858" w14:textId="77777777" w:rsidR="00402285" w:rsidRPr="00604BCC" w:rsidRDefault="00402285" w:rsidP="00FE1DDE">
      <w:pPr>
        <w:bidi/>
        <w:rPr>
          <w:rFonts w:asciiTheme="majorHAnsi" w:hAnsiTheme="majorHAnsi" w:cstheme="majorHAnsi"/>
        </w:rPr>
      </w:pPr>
    </w:p>
    <w:p w14:paraId="65C6375A" w14:textId="4316E28E" w:rsidR="00402285" w:rsidRPr="00604BCC" w:rsidRDefault="00000000" w:rsidP="00FE1DDE">
      <w:pPr>
        <w:bidi/>
        <w:spacing w:after="60" w:line="348" w:lineRule="auto"/>
        <w:rPr>
          <w:rFonts w:asciiTheme="majorHAnsi" w:hAnsiTheme="majorHAnsi" w:cstheme="majorHAnsi"/>
        </w:rPr>
      </w:pPr>
      <w:r w:rsidRPr="00604BCC">
        <w:rPr>
          <w:rFonts w:asciiTheme="majorHAnsi" w:hAnsiTheme="majorHAnsi" w:cstheme="majorHAnsi"/>
          <w:rtl/>
        </w:rPr>
        <w:t>المسارات: تبني التجارة الإلكترونية ← الثقافة التنظيمية الداعمة للابتكار ← التوجه الريادي، مع اختبار مسار مباشر إضافي من تبني التجارة الإلكترونية إلى التوجه الريادي. ويمكن تمثيل تبني التجارة الإلكترونية والتوجه الريادي كمفهومين من الدرجة الثانية إذا دعمت خصائص القياس ذلك، باستخدام أسلوب المرحلتين في PLS-SEM.</w:t>
      </w:r>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417"/>
        <w:gridCol w:w="7937"/>
      </w:tblGrid>
      <w:tr w:rsidR="00402285" w:rsidRPr="00604BCC" w14:paraId="5FA21BA6" w14:textId="77777777" w:rsidTr="00054726">
        <w:trPr>
          <w:tblHeader/>
          <w:jc w:val="center"/>
        </w:trPr>
        <w:tc>
          <w:tcPr>
            <w:tcW w:w="1417" w:type="dxa"/>
            <w:shd w:val="clear" w:color="auto" w:fill="D9EAF7"/>
            <w:tcMar>
              <w:top w:w="80" w:type="dxa"/>
              <w:left w:w="100" w:type="dxa"/>
              <w:bottom w:w="80" w:type="dxa"/>
              <w:right w:w="100" w:type="dxa"/>
            </w:tcMar>
            <w:vAlign w:val="center"/>
          </w:tcPr>
          <w:p w14:paraId="00465A4E"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الرمز</w:t>
            </w:r>
          </w:p>
        </w:tc>
        <w:tc>
          <w:tcPr>
            <w:tcW w:w="7937" w:type="dxa"/>
            <w:shd w:val="clear" w:color="auto" w:fill="D9EAF7"/>
            <w:tcMar>
              <w:top w:w="80" w:type="dxa"/>
              <w:left w:w="100" w:type="dxa"/>
              <w:bottom w:w="80" w:type="dxa"/>
              <w:right w:w="100" w:type="dxa"/>
            </w:tcMar>
            <w:vAlign w:val="center"/>
          </w:tcPr>
          <w:p w14:paraId="26031750"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الفرضية</w:t>
            </w:r>
          </w:p>
        </w:tc>
      </w:tr>
      <w:tr w:rsidR="00402285" w:rsidRPr="00604BCC" w14:paraId="42000BE6" w14:textId="77777777" w:rsidTr="00054726">
        <w:trPr>
          <w:jc w:val="center"/>
        </w:trPr>
        <w:tc>
          <w:tcPr>
            <w:tcW w:w="1417" w:type="dxa"/>
            <w:tcMar>
              <w:top w:w="80" w:type="dxa"/>
              <w:left w:w="100" w:type="dxa"/>
              <w:bottom w:w="80" w:type="dxa"/>
              <w:right w:w="100" w:type="dxa"/>
            </w:tcMar>
            <w:vAlign w:val="center"/>
          </w:tcPr>
          <w:p w14:paraId="690B916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H1</w:t>
            </w:r>
          </w:p>
        </w:tc>
        <w:tc>
          <w:tcPr>
            <w:tcW w:w="7937" w:type="dxa"/>
            <w:tcMar>
              <w:top w:w="80" w:type="dxa"/>
              <w:left w:w="100" w:type="dxa"/>
              <w:bottom w:w="80" w:type="dxa"/>
              <w:right w:w="100" w:type="dxa"/>
            </w:tcMar>
            <w:vAlign w:val="center"/>
          </w:tcPr>
          <w:p w14:paraId="7BD553E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توجد علاقة ارتباطية موجبة ذات دلالة إحصائية بين تبني التجارة الإلكترونية والتوجه الريادي في المنشآت الصغيرة والمتوسطة السعودية.</w:t>
            </w:r>
          </w:p>
        </w:tc>
      </w:tr>
      <w:tr w:rsidR="00402285" w:rsidRPr="00604BCC" w14:paraId="3C1E41DC" w14:textId="77777777" w:rsidTr="00054726">
        <w:trPr>
          <w:jc w:val="center"/>
        </w:trPr>
        <w:tc>
          <w:tcPr>
            <w:tcW w:w="1417" w:type="dxa"/>
            <w:tcMar>
              <w:top w:w="80" w:type="dxa"/>
              <w:left w:w="100" w:type="dxa"/>
              <w:bottom w:w="80" w:type="dxa"/>
              <w:right w:w="100" w:type="dxa"/>
            </w:tcMar>
            <w:vAlign w:val="center"/>
          </w:tcPr>
          <w:p w14:paraId="16D547B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H2</w:t>
            </w:r>
          </w:p>
        </w:tc>
        <w:tc>
          <w:tcPr>
            <w:tcW w:w="7937" w:type="dxa"/>
            <w:tcMar>
              <w:top w:w="80" w:type="dxa"/>
              <w:left w:w="100" w:type="dxa"/>
              <w:bottom w:w="80" w:type="dxa"/>
              <w:right w:w="100" w:type="dxa"/>
            </w:tcMar>
            <w:vAlign w:val="center"/>
          </w:tcPr>
          <w:p w14:paraId="0F2C935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توجد علاقة ارتباطية موجبة ذات دلالة إحصائية بين تبني التجارة الإلكترونية والثقافة التنظيمية الداعمة للابتكار.</w:t>
            </w:r>
          </w:p>
        </w:tc>
      </w:tr>
      <w:tr w:rsidR="00402285" w:rsidRPr="00604BCC" w14:paraId="23313D70" w14:textId="77777777" w:rsidTr="00054726">
        <w:trPr>
          <w:jc w:val="center"/>
        </w:trPr>
        <w:tc>
          <w:tcPr>
            <w:tcW w:w="1417" w:type="dxa"/>
            <w:tcMar>
              <w:top w:w="80" w:type="dxa"/>
              <w:left w:w="100" w:type="dxa"/>
              <w:bottom w:w="80" w:type="dxa"/>
              <w:right w:w="100" w:type="dxa"/>
            </w:tcMar>
            <w:vAlign w:val="center"/>
          </w:tcPr>
          <w:p w14:paraId="6FD15E0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H3</w:t>
            </w:r>
          </w:p>
        </w:tc>
        <w:tc>
          <w:tcPr>
            <w:tcW w:w="7937" w:type="dxa"/>
            <w:tcMar>
              <w:top w:w="80" w:type="dxa"/>
              <w:left w:w="100" w:type="dxa"/>
              <w:bottom w:w="80" w:type="dxa"/>
              <w:right w:w="100" w:type="dxa"/>
            </w:tcMar>
            <w:vAlign w:val="center"/>
          </w:tcPr>
          <w:p w14:paraId="4E11FD5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توجد علاقة ارتباطية موجبة ذات دلالة إحصائية بين الثقافة التنظيمية الداعمة للابتكار والتوجه الريادي.</w:t>
            </w:r>
          </w:p>
        </w:tc>
      </w:tr>
      <w:tr w:rsidR="00402285" w:rsidRPr="00604BCC" w14:paraId="6D58BB99" w14:textId="77777777" w:rsidTr="00054726">
        <w:trPr>
          <w:jc w:val="center"/>
        </w:trPr>
        <w:tc>
          <w:tcPr>
            <w:tcW w:w="1417" w:type="dxa"/>
            <w:tcMar>
              <w:top w:w="80" w:type="dxa"/>
              <w:left w:w="100" w:type="dxa"/>
              <w:bottom w:w="80" w:type="dxa"/>
              <w:right w:w="100" w:type="dxa"/>
            </w:tcMar>
            <w:vAlign w:val="center"/>
          </w:tcPr>
          <w:p w14:paraId="330EC01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H4</w:t>
            </w:r>
          </w:p>
        </w:tc>
        <w:tc>
          <w:tcPr>
            <w:tcW w:w="7937" w:type="dxa"/>
            <w:tcMar>
              <w:top w:w="80" w:type="dxa"/>
              <w:left w:w="100" w:type="dxa"/>
              <w:bottom w:w="80" w:type="dxa"/>
              <w:right w:w="100" w:type="dxa"/>
            </w:tcMar>
            <w:vAlign w:val="center"/>
          </w:tcPr>
          <w:p w14:paraId="57EAFF8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يوجد دور وسيط ذو دلالة إحصائية للثقافة التنظيمية الداعمة للابتكار في العلاقة بين تبني التجارة الإلكترونية والتوجه الريادي.</w:t>
            </w:r>
          </w:p>
        </w:tc>
      </w:tr>
      <w:tr w:rsidR="00402285" w:rsidRPr="00604BCC" w14:paraId="572C682C" w14:textId="77777777" w:rsidTr="00054726">
        <w:trPr>
          <w:jc w:val="center"/>
        </w:trPr>
        <w:tc>
          <w:tcPr>
            <w:tcW w:w="1417" w:type="dxa"/>
            <w:tcMar>
              <w:top w:w="80" w:type="dxa"/>
              <w:left w:w="100" w:type="dxa"/>
              <w:bottom w:w="80" w:type="dxa"/>
              <w:right w:w="100" w:type="dxa"/>
            </w:tcMar>
            <w:vAlign w:val="center"/>
          </w:tcPr>
          <w:p w14:paraId="0021BE3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H5 (استكشافية)</w:t>
            </w:r>
          </w:p>
        </w:tc>
        <w:tc>
          <w:tcPr>
            <w:tcW w:w="7937" w:type="dxa"/>
            <w:tcMar>
              <w:top w:w="80" w:type="dxa"/>
              <w:left w:w="100" w:type="dxa"/>
              <w:bottom w:w="80" w:type="dxa"/>
              <w:right w:w="100" w:type="dxa"/>
            </w:tcMar>
            <w:vAlign w:val="center"/>
          </w:tcPr>
          <w:p w14:paraId="298B118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توجد فروق ذات دلالة إحصائية في متغيرات الدراسة وفق بعض خصائص المنشأة، مثل الحجم والقطاع والمنطقة ومدة استخدام التجارة الإلكترونية، عندما تسمح أحجام المجموعات بإجراء اختبار صحيح.</w:t>
            </w:r>
          </w:p>
        </w:tc>
      </w:tr>
    </w:tbl>
    <w:p w14:paraId="4CEC97A2" w14:textId="77777777" w:rsidR="00402285" w:rsidRPr="00604BCC" w:rsidRDefault="00000000" w:rsidP="00FE1DDE">
      <w:pPr>
        <w:pStyle w:val="Heading1"/>
        <w:bidi/>
        <w:spacing w:before="240" w:after="100"/>
        <w:rPr>
          <w:rFonts w:cstheme="majorHAnsi"/>
        </w:rPr>
      </w:pPr>
      <w:bookmarkStart w:id="26" w:name="_Toc237103676"/>
      <w:r w:rsidRPr="00604BCC">
        <w:rPr>
          <w:rFonts w:eastAsia="Noto Sans Arabic" w:cstheme="majorHAnsi"/>
          <w:sz w:val="36"/>
          <w:rtl/>
        </w:rPr>
        <w:t>الفصل الثالث: منهجية الدراسة</w:t>
      </w:r>
      <w:bookmarkEnd w:id="26"/>
    </w:p>
    <w:p w14:paraId="2B8212B2" w14:textId="77777777" w:rsidR="00402285" w:rsidRPr="00604BCC" w:rsidRDefault="00000000" w:rsidP="00FE1DDE">
      <w:pPr>
        <w:pStyle w:val="Heading2"/>
        <w:bidi/>
        <w:spacing w:before="160" w:after="100"/>
        <w:rPr>
          <w:rFonts w:cstheme="majorHAnsi"/>
        </w:rPr>
      </w:pPr>
      <w:bookmarkStart w:id="27" w:name="_Toc237103677"/>
      <w:r w:rsidRPr="00604BCC">
        <w:rPr>
          <w:rFonts w:eastAsia="Noto Sans Arabic" w:cstheme="majorHAnsi"/>
          <w:sz w:val="32"/>
          <w:rtl/>
        </w:rPr>
        <w:t>1. فلسفة وتصميم الدراسة</w:t>
      </w:r>
      <w:bookmarkEnd w:id="27"/>
    </w:p>
    <w:p w14:paraId="3813FF45" w14:textId="40058F98" w:rsidR="00D55C22" w:rsidRDefault="00000000" w:rsidP="002F1B86">
      <w:pPr>
        <w:bidi/>
        <w:spacing w:after="60" w:line="348" w:lineRule="auto"/>
        <w:rPr>
          <w:rFonts w:asciiTheme="majorHAnsi" w:hAnsiTheme="majorHAnsi" w:cstheme="majorHAnsi"/>
          <w:rtl/>
        </w:rPr>
      </w:pPr>
      <w:r w:rsidRPr="00604BCC">
        <w:rPr>
          <w:rFonts w:asciiTheme="majorHAnsi" w:hAnsiTheme="majorHAnsi" w:cstheme="majorHAnsi"/>
          <w:rtl/>
        </w:rPr>
        <w:t>تعتمد الدراسة توجّهًا وضعيًا/ما بعد وضعي كميًا يهدف إلى اختبار علاقات بين متغيرات قابلة للقياس، مع الاعتراف بأن بيانات الاستبانة تمثل إدراكات المخبر الرئيس وليست قياسًا تجريبيًا مباشرًا لكل السلوكيات التنظيمية. ويستخدم المنهج الوصفي المسحي الارتباطي ضمن تصميم مقطعي Cross-sectional، حيث تجمع البيانات مرة واحدة خلال نافذة زمنية محددة. ويعد التصميم ملائمًا لقياس المستويات واختبار نموذج الوساطة، لكنه لا يسمح بإثبات ترتيب سببي زمني بالدرجة التي توفرها الدراسات الطولية أو التجريبية.</w:t>
      </w:r>
    </w:p>
    <w:p w14:paraId="30628D2A" w14:textId="77777777" w:rsidR="00D55C22" w:rsidRDefault="00D55C22">
      <w:pPr>
        <w:rPr>
          <w:rFonts w:asciiTheme="majorHAnsi" w:hAnsiTheme="majorHAnsi" w:cstheme="majorHAnsi"/>
          <w:rtl/>
        </w:rPr>
      </w:pPr>
      <w:r>
        <w:rPr>
          <w:rFonts w:asciiTheme="majorHAnsi" w:hAnsiTheme="majorHAnsi" w:cstheme="majorHAnsi"/>
          <w:rtl/>
        </w:rPr>
        <w:br w:type="page"/>
      </w:r>
    </w:p>
    <w:p w14:paraId="7234D447" w14:textId="77777777" w:rsidR="00402285" w:rsidRPr="00604BCC" w:rsidRDefault="00000000" w:rsidP="00FE1DDE">
      <w:pPr>
        <w:pStyle w:val="Heading2"/>
        <w:bidi/>
        <w:spacing w:before="160" w:after="100"/>
        <w:rPr>
          <w:rFonts w:cstheme="majorHAnsi"/>
        </w:rPr>
      </w:pPr>
      <w:bookmarkStart w:id="28" w:name="_Toc237103678"/>
      <w:r w:rsidRPr="00604BCC">
        <w:rPr>
          <w:rFonts w:eastAsia="Noto Sans Arabic" w:cstheme="majorHAnsi"/>
          <w:sz w:val="32"/>
          <w:rtl/>
        </w:rPr>
        <w:lastRenderedPageBreak/>
        <w:t>2. المجتمع ووحدة التحليل والاستجابة</w:t>
      </w:r>
      <w:bookmarkEnd w:id="28"/>
    </w:p>
    <w:p w14:paraId="6FC09C4E" w14:textId="3F7BD70E" w:rsidR="00402285" w:rsidRPr="00604BCC" w:rsidRDefault="00000000" w:rsidP="00723B31">
      <w:pPr>
        <w:bidi/>
        <w:spacing w:line="348" w:lineRule="auto"/>
        <w:rPr>
          <w:rFonts w:asciiTheme="majorHAnsi" w:hAnsiTheme="majorHAnsi" w:cstheme="majorHAnsi"/>
        </w:rPr>
      </w:pPr>
      <w:r w:rsidRPr="00604BCC">
        <w:rPr>
          <w:rFonts w:asciiTheme="majorHAnsi" w:hAnsiTheme="majorHAnsi" w:cstheme="majorHAnsi"/>
          <w:rtl/>
        </w:rPr>
        <w:t>المجتمع المؤسسي الذي تنتمي إليه الدراسة هو المنشآت الصغيرة والمتوسطة في المملكة العربية السعودية التي تمارس نشاطًا فعليًا عبر التجارة الإلكترونية. ولأغراض توصيف حجم القطاع، أظهرت بيانات «منشآت» بنهاية 2023 نحو 150,788 منشأة صغيرة وأكثر من 18,723 منشأة متوسطة (نحو 169,511 منشأة في الفئتين). أما الرقم 40,953 فهو عدد السجلات التجارية المرتبطة بالتجارة الإلكترونية بنهاية الربع الرابع 2024 عبر جميع الأحجام، ولا يعامل على أنه عدد المنشآت الصغيرة والمتوسطة المؤهلة نفسه. لذلك لا تستخدم هذه الأرقام على نحو متبادل.</w:t>
      </w:r>
    </w:p>
    <w:p w14:paraId="4B39478F" w14:textId="623B40BB" w:rsidR="00402285" w:rsidRPr="00604BCC" w:rsidRDefault="00000000" w:rsidP="00723B31">
      <w:pPr>
        <w:bidi/>
        <w:spacing w:line="348" w:lineRule="auto"/>
        <w:rPr>
          <w:rFonts w:asciiTheme="majorHAnsi" w:hAnsiTheme="majorHAnsi" w:cstheme="majorHAnsi"/>
        </w:rPr>
      </w:pPr>
      <w:r w:rsidRPr="00604BCC">
        <w:rPr>
          <w:rFonts w:asciiTheme="majorHAnsi" w:hAnsiTheme="majorHAnsi" w:cstheme="majorHAnsi"/>
          <w:rtl/>
        </w:rPr>
        <w:t>وحدة التحليل الإحصائي هي الموظف المستجيب بوصفه مخبرًا رئيسًا Key Informant، ويختار موظف واحد مؤهل من كل منشأة قدر الإمكان. أما المنشأة فهي سياق القياس الذي تسأل عنه بنود التجارة الإلكترونية والثقافة والتوجه الريادي. وتتمثل وحدة التحليل الإحصائي في الموظف المستجيب، على أن تكون كل استجابة من منشأة مختلفة قدر الإمكان</w:t>
      </w:r>
      <w:r w:rsidR="001E20BF">
        <w:rPr>
          <w:rFonts w:asciiTheme="majorHAnsi" w:hAnsiTheme="majorHAnsi" w:cstheme="majorHAnsi"/>
          <w:rtl/>
        </w:rPr>
        <w:t>،</w:t>
      </w:r>
      <w:r w:rsidRPr="00604BCC">
        <w:rPr>
          <w:rFonts w:asciiTheme="majorHAnsi" w:hAnsiTheme="majorHAnsi" w:cstheme="majorHAnsi"/>
          <w:rtl/>
        </w:rPr>
        <w:t xml:space="preserve"> وبذلك تفسر النتائج بوصفها إدراكات موظفين مطلعين على الممارسات التنظيمية، ولا يفترض أنها قياس موضوعي كامل للمنشأة. ويقلل اختيار موظف واحد مؤهل من كل منشأة من التضخم الناتج عن تكرار الاستجابات داخل المنشأة.</w:t>
      </w:r>
    </w:p>
    <w:p w14:paraId="6F7B1017" w14:textId="77777777" w:rsidR="00402285" w:rsidRPr="00604BCC" w:rsidRDefault="00000000" w:rsidP="00FE1DDE">
      <w:pPr>
        <w:pStyle w:val="Heading2"/>
        <w:bidi/>
        <w:spacing w:before="160" w:after="100"/>
        <w:rPr>
          <w:rFonts w:cstheme="majorHAnsi"/>
        </w:rPr>
      </w:pPr>
      <w:bookmarkStart w:id="29" w:name="_Toc237103679"/>
      <w:r w:rsidRPr="00604BCC">
        <w:rPr>
          <w:rFonts w:eastAsia="Noto Sans Arabic" w:cstheme="majorHAnsi"/>
          <w:sz w:val="32"/>
          <w:rtl/>
        </w:rPr>
        <w:t>3. العينة وخطة المعاينة</w:t>
      </w:r>
      <w:bookmarkEnd w:id="29"/>
    </w:p>
    <w:p w14:paraId="5F2525B5" w14:textId="77777777" w:rsidR="00402285" w:rsidRPr="00604BCC" w:rsidRDefault="00000000" w:rsidP="00FE1DDE">
      <w:pPr>
        <w:pStyle w:val="Heading3"/>
        <w:bidi/>
        <w:spacing w:before="160" w:after="100"/>
        <w:rPr>
          <w:rFonts w:cstheme="majorHAnsi"/>
        </w:rPr>
      </w:pPr>
      <w:bookmarkStart w:id="30" w:name="_Toc237103680"/>
      <w:r w:rsidRPr="00604BCC">
        <w:rPr>
          <w:rFonts w:eastAsia="Noto Sans Arabic" w:cstheme="majorHAnsi"/>
          <w:sz w:val="28"/>
          <w:rtl/>
        </w:rPr>
        <w:t>3.1 حجم العينة</w:t>
      </w:r>
      <w:bookmarkEnd w:id="30"/>
    </w:p>
    <w:p w14:paraId="3384ABD4" w14:textId="11CDD455" w:rsidR="00D55C22" w:rsidRDefault="00000000" w:rsidP="00D55C22">
      <w:pPr>
        <w:bidi/>
        <w:spacing w:after="60" w:line="348" w:lineRule="auto"/>
        <w:rPr>
          <w:rFonts w:asciiTheme="majorHAnsi" w:hAnsiTheme="majorHAnsi" w:cstheme="majorHAnsi"/>
        </w:rPr>
      </w:pPr>
      <w:r w:rsidRPr="00604BCC">
        <w:rPr>
          <w:rFonts w:asciiTheme="majorHAnsi" w:hAnsiTheme="majorHAnsi" w:cstheme="majorHAnsi"/>
          <w:rtl/>
        </w:rPr>
        <w:t xml:space="preserve">العدد الدقيق للموظفين المؤهلين داخل المنشآت الصغيرة والمتوسطة التي تمارس التجارة الإلكترونية غير منشور في صورة إطار معاينة وطني متكامل، </w:t>
      </w:r>
      <w:r w:rsidR="00474806">
        <w:rPr>
          <w:rFonts w:asciiTheme="majorHAnsi" w:hAnsiTheme="majorHAnsi" w:cstheme="majorHAnsi" w:hint="cs"/>
          <w:rtl/>
        </w:rPr>
        <w:t>وقد تم اختيار عينة ميسرة من المشاركين عبر وسائل التواصل الاجتماعي وقتوات التواصل المباشر و</w:t>
      </w:r>
      <w:r w:rsidRPr="00604BCC">
        <w:rPr>
          <w:rFonts w:asciiTheme="majorHAnsi" w:hAnsiTheme="majorHAnsi" w:cstheme="majorHAnsi"/>
          <w:rtl/>
        </w:rPr>
        <w:t xml:space="preserve">يستهدف البحث </w:t>
      </w:r>
      <w:r w:rsidR="0082420B">
        <w:rPr>
          <w:rFonts w:asciiTheme="majorHAnsi" w:hAnsiTheme="majorHAnsi" w:cstheme="majorHAnsi"/>
          <w:rtl/>
        </w:rPr>
        <w:t>71</w:t>
      </w:r>
      <w:r w:rsidRPr="00604BCC">
        <w:rPr>
          <w:rFonts w:asciiTheme="majorHAnsi" w:hAnsiTheme="majorHAnsi" w:cstheme="majorHAnsi"/>
          <w:rtl/>
        </w:rPr>
        <w:t xml:space="preserve"> استجابة صالحة</w:t>
      </w:r>
      <w:r w:rsidR="00474806">
        <w:rPr>
          <w:rFonts w:asciiTheme="majorHAnsi" w:hAnsiTheme="majorHAnsi" w:cstheme="majorHAnsi" w:hint="cs"/>
          <w:rtl/>
        </w:rPr>
        <w:t xml:space="preserve"> </w:t>
      </w:r>
      <w:r w:rsidRPr="00604BCC">
        <w:rPr>
          <w:rFonts w:asciiTheme="majorHAnsi" w:hAnsiTheme="majorHAnsi" w:cstheme="majorHAnsi"/>
          <w:rtl/>
        </w:rPr>
        <w:t xml:space="preserve">كل </w:t>
      </w:r>
      <w:r w:rsidR="00474806">
        <w:rPr>
          <w:rFonts w:asciiTheme="majorHAnsi" w:hAnsiTheme="majorHAnsi" w:cstheme="majorHAnsi" w:hint="cs"/>
          <w:rtl/>
        </w:rPr>
        <w:t>منها</w:t>
      </w:r>
      <w:r w:rsidRPr="00604BCC">
        <w:rPr>
          <w:rFonts w:asciiTheme="majorHAnsi" w:hAnsiTheme="majorHAnsi" w:cstheme="majorHAnsi"/>
          <w:rtl/>
        </w:rPr>
        <w:t xml:space="preserve"> من منشأة مختلفة قدر الإمكان. </w:t>
      </w:r>
      <w:r w:rsidR="00400BA4">
        <w:rPr>
          <w:rFonts w:asciiTheme="majorHAnsi" w:hAnsiTheme="majorHAnsi" w:cstheme="majorHAnsi" w:hint="cs"/>
          <w:rtl/>
        </w:rPr>
        <w:t xml:space="preserve">وتم </w:t>
      </w:r>
      <w:r w:rsidRPr="00604BCC">
        <w:rPr>
          <w:rFonts w:asciiTheme="majorHAnsi" w:hAnsiTheme="majorHAnsi" w:cstheme="majorHAnsi"/>
          <w:rtl/>
        </w:rPr>
        <w:t xml:space="preserve">إرسال </w:t>
      </w:r>
      <w:r w:rsidR="00400BA4">
        <w:rPr>
          <w:rFonts w:asciiTheme="majorHAnsi" w:hAnsiTheme="majorHAnsi" w:cstheme="majorHAnsi" w:hint="cs"/>
          <w:rtl/>
        </w:rPr>
        <w:t>201</w:t>
      </w:r>
      <w:r w:rsidRPr="00604BCC">
        <w:rPr>
          <w:rFonts w:asciiTheme="majorHAnsi" w:hAnsiTheme="majorHAnsi" w:cstheme="majorHAnsi"/>
          <w:rtl/>
        </w:rPr>
        <w:t xml:space="preserve"> دعوة واستلام </w:t>
      </w:r>
      <w:r w:rsidR="00400BA4">
        <w:rPr>
          <w:rFonts w:asciiTheme="majorHAnsi" w:hAnsiTheme="majorHAnsi" w:cstheme="majorHAnsi" w:hint="cs"/>
          <w:rtl/>
        </w:rPr>
        <w:t>106</w:t>
      </w:r>
      <w:r w:rsidRPr="00604BCC">
        <w:rPr>
          <w:rFonts w:asciiTheme="majorHAnsi" w:hAnsiTheme="majorHAnsi" w:cstheme="majorHAnsi"/>
          <w:rtl/>
        </w:rPr>
        <w:t xml:space="preserve"> استجابة، ثم استبعاد 35 استجابة لأسباب الأهلية والجودة، ليبقى </w:t>
      </w:r>
      <w:r w:rsidR="0082420B">
        <w:rPr>
          <w:rFonts w:asciiTheme="majorHAnsi" w:hAnsiTheme="majorHAnsi" w:cstheme="majorHAnsi"/>
          <w:rtl/>
        </w:rPr>
        <w:t>71</w:t>
      </w:r>
      <w:r w:rsidRPr="00604BCC">
        <w:rPr>
          <w:rFonts w:asciiTheme="majorHAnsi" w:hAnsiTheme="majorHAnsi" w:cstheme="majorHAnsi"/>
          <w:rtl/>
        </w:rPr>
        <w:t xml:space="preserve"> سجلًا صالحًا.</w:t>
      </w:r>
    </w:p>
    <w:p w14:paraId="280AE1FD" w14:textId="77777777" w:rsidR="00402285" w:rsidRPr="00604BCC" w:rsidRDefault="00000000" w:rsidP="00FE1DDE">
      <w:pPr>
        <w:pStyle w:val="Heading3"/>
        <w:bidi/>
        <w:spacing w:before="160" w:after="100"/>
        <w:rPr>
          <w:rFonts w:cstheme="majorHAnsi"/>
        </w:rPr>
      </w:pPr>
      <w:bookmarkStart w:id="31" w:name="_Toc237103681"/>
      <w:r w:rsidRPr="00604BCC">
        <w:rPr>
          <w:rFonts w:eastAsia="Noto Sans Arabic" w:cstheme="majorHAnsi"/>
          <w:sz w:val="28"/>
          <w:rtl/>
        </w:rPr>
        <w:t>3.2 معايير الاشتمال والاستبعاد</w:t>
      </w:r>
      <w:bookmarkEnd w:id="31"/>
    </w:p>
    <w:p w14:paraId="448C761C" w14:textId="21E159DA" w:rsidR="00402285" w:rsidRPr="00723B31" w:rsidRDefault="00000000" w:rsidP="00723B31">
      <w:pPr>
        <w:pStyle w:val="ListParagraph"/>
        <w:numPr>
          <w:ilvl w:val="0"/>
          <w:numId w:val="29"/>
        </w:numPr>
        <w:bidi/>
        <w:spacing w:line="336" w:lineRule="auto"/>
        <w:ind w:right="227"/>
        <w:rPr>
          <w:rFonts w:asciiTheme="majorHAnsi" w:hAnsiTheme="majorHAnsi" w:cstheme="majorHAnsi"/>
        </w:rPr>
      </w:pPr>
      <w:r w:rsidRPr="00723B31">
        <w:rPr>
          <w:rFonts w:asciiTheme="majorHAnsi" w:hAnsiTheme="majorHAnsi" w:cstheme="majorHAnsi" w:hint="cs"/>
          <w:rtl/>
        </w:rPr>
        <w:t>أن</w:t>
      </w:r>
      <w:r w:rsidRPr="00723B31">
        <w:rPr>
          <w:rFonts w:asciiTheme="majorHAnsi" w:hAnsiTheme="majorHAnsi" w:cstheme="majorHAnsi"/>
          <w:rtl/>
        </w:rPr>
        <w:t xml:space="preserve"> </w:t>
      </w:r>
      <w:r w:rsidRPr="00723B31">
        <w:rPr>
          <w:rFonts w:asciiTheme="majorHAnsi" w:hAnsiTheme="majorHAnsi" w:cstheme="majorHAnsi" w:hint="cs"/>
          <w:rtl/>
        </w:rPr>
        <w:t>تكون</w:t>
      </w:r>
      <w:r w:rsidRPr="00723B31">
        <w:rPr>
          <w:rFonts w:asciiTheme="majorHAnsi" w:hAnsiTheme="majorHAnsi" w:cstheme="majorHAnsi"/>
          <w:rtl/>
        </w:rPr>
        <w:t xml:space="preserve"> </w:t>
      </w:r>
      <w:r w:rsidRPr="00723B31">
        <w:rPr>
          <w:rFonts w:asciiTheme="majorHAnsi" w:hAnsiTheme="majorHAnsi" w:cstheme="majorHAnsi" w:hint="cs"/>
          <w:rtl/>
        </w:rPr>
        <w:t>المنشأة</w:t>
      </w:r>
      <w:r w:rsidRPr="00723B31">
        <w:rPr>
          <w:rFonts w:asciiTheme="majorHAnsi" w:hAnsiTheme="majorHAnsi" w:cstheme="majorHAnsi"/>
          <w:rtl/>
        </w:rPr>
        <w:t xml:space="preserve"> </w:t>
      </w:r>
      <w:r w:rsidRPr="00723B31">
        <w:rPr>
          <w:rFonts w:asciiTheme="majorHAnsi" w:hAnsiTheme="majorHAnsi" w:cstheme="majorHAnsi" w:hint="cs"/>
          <w:rtl/>
        </w:rPr>
        <w:t>مصنفة</w:t>
      </w:r>
      <w:r w:rsidRPr="00723B31">
        <w:rPr>
          <w:rFonts w:asciiTheme="majorHAnsi" w:hAnsiTheme="majorHAnsi" w:cstheme="majorHAnsi"/>
          <w:rtl/>
        </w:rPr>
        <w:t xml:space="preserve"> </w:t>
      </w:r>
      <w:r w:rsidRPr="00723B31">
        <w:rPr>
          <w:rFonts w:asciiTheme="majorHAnsi" w:hAnsiTheme="majorHAnsi" w:cstheme="majorHAnsi" w:hint="cs"/>
          <w:rtl/>
        </w:rPr>
        <w:t>صغيرة</w:t>
      </w:r>
      <w:r w:rsidRPr="00723B31">
        <w:rPr>
          <w:rFonts w:asciiTheme="majorHAnsi" w:hAnsiTheme="majorHAnsi" w:cstheme="majorHAnsi"/>
          <w:rtl/>
        </w:rPr>
        <w:t xml:space="preserve"> </w:t>
      </w:r>
      <w:r w:rsidRPr="00723B31">
        <w:rPr>
          <w:rFonts w:asciiTheme="majorHAnsi" w:hAnsiTheme="majorHAnsi" w:cstheme="majorHAnsi" w:hint="cs"/>
          <w:rtl/>
        </w:rPr>
        <w:t>أو</w:t>
      </w:r>
      <w:r w:rsidRPr="00723B31">
        <w:rPr>
          <w:rFonts w:asciiTheme="majorHAnsi" w:hAnsiTheme="majorHAnsi" w:cstheme="majorHAnsi"/>
          <w:rtl/>
        </w:rPr>
        <w:t xml:space="preserve"> </w:t>
      </w:r>
      <w:r w:rsidRPr="00723B31">
        <w:rPr>
          <w:rFonts w:asciiTheme="majorHAnsi" w:hAnsiTheme="majorHAnsi" w:cstheme="majorHAnsi" w:hint="cs"/>
          <w:rtl/>
        </w:rPr>
        <w:t>متوسطة</w:t>
      </w:r>
      <w:r w:rsidRPr="00723B31">
        <w:rPr>
          <w:rFonts w:asciiTheme="majorHAnsi" w:hAnsiTheme="majorHAnsi" w:cstheme="majorHAnsi"/>
          <w:rtl/>
        </w:rPr>
        <w:t xml:space="preserve"> </w:t>
      </w:r>
      <w:r w:rsidRPr="00723B31">
        <w:rPr>
          <w:rFonts w:asciiTheme="majorHAnsi" w:hAnsiTheme="majorHAnsi" w:cstheme="majorHAnsi" w:hint="cs"/>
          <w:rtl/>
        </w:rPr>
        <w:t>وفق</w:t>
      </w:r>
      <w:r w:rsidRPr="00723B31">
        <w:rPr>
          <w:rFonts w:asciiTheme="majorHAnsi" w:hAnsiTheme="majorHAnsi" w:cstheme="majorHAnsi"/>
          <w:rtl/>
        </w:rPr>
        <w:t xml:space="preserve"> </w:t>
      </w:r>
      <w:r w:rsidRPr="00723B31">
        <w:rPr>
          <w:rFonts w:asciiTheme="majorHAnsi" w:hAnsiTheme="majorHAnsi" w:cstheme="majorHAnsi" w:hint="cs"/>
          <w:rtl/>
        </w:rPr>
        <w:t>تعريف</w:t>
      </w:r>
      <w:r w:rsidRPr="00723B31">
        <w:rPr>
          <w:rFonts w:asciiTheme="majorHAnsi" w:hAnsiTheme="majorHAnsi" w:cstheme="majorHAnsi"/>
          <w:rtl/>
        </w:rPr>
        <w:t xml:space="preserve"> </w:t>
      </w:r>
      <w:r w:rsidRPr="00723B31">
        <w:rPr>
          <w:rFonts w:asciiTheme="majorHAnsi" w:hAnsiTheme="majorHAnsi" w:cstheme="majorHAnsi" w:hint="cs"/>
          <w:rtl/>
        </w:rPr>
        <w:t>منشآت،</w:t>
      </w:r>
      <w:r w:rsidRPr="00723B31">
        <w:rPr>
          <w:rFonts w:asciiTheme="majorHAnsi" w:hAnsiTheme="majorHAnsi" w:cstheme="majorHAnsi"/>
          <w:rtl/>
        </w:rPr>
        <w:t xml:space="preserve"> </w:t>
      </w:r>
      <w:r w:rsidRPr="00723B31">
        <w:rPr>
          <w:rFonts w:asciiTheme="majorHAnsi" w:hAnsiTheme="majorHAnsi" w:cstheme="majorHAnsi" w:hint="cs"/>
          <w:rtl/>
        </w:rPr>
        <w:t>وليست</w:t>
      </w:r>
      <w:r w:rsidRPr="00723B31">
        <w:rPr>
          <w:rFonts w:asciiTheme="majorHAnsi" w:hAnsiTheme="majorHAnsi" w:cstheme="majorHAnsi"/>
          <w:rtl/>
        </w:rPr>
        <w:t xml:space="preserve"> </w:t>
      </w:r>
      <w:r w:rsidRPr="00723B31">
        <w:rPr>
          <w:rFonts w:asciiTheme="majorHAnsi" w:hAnsiTheme="majorHAnsi" w:cstheme="majorHAnsi" w:hint="cs"/>
          <w:rtl/>
        </w:rPr>
        <w:t>متناهية</w:t>
      </w:r>
      <w:r w:rsidRPr="00723B31">
        <w:rPr>
          <w:rFonts w:asciiTheme="majorHAnsi" w:hAnsiTheme="majorHAnsi" w:cstheme="majorHAnsi"/>
          <w:rtl/>
        </w:rPr>
        <w:t xml:space="preserve"> </w:t>
      </w:r>
      <w:r w:rsidRPr="00723B31">
        <w:rPr>
          <w:rFonts w:asciiTheme="majorHAnsi" w:hAnsiTheme="majorHAnsi" w:cstheme="majorHAnsi" w:hint="cs"/>
          <w:rtl/>
        </w:rPr>
        <w:t>الصغر</w:t>
      </w:r>
      <w:r w:rsidRPr="00723B31">
        <w:rPr>
          <w:rFonts w:asciiTheme="majorHAnsi" w:hAnsiTheme="majorHAnsi" w:cstheme="majorHAnsi"/>
          <w:rtl/>
        </w:rPr>
        <w:t xml:space="preserve"> </w:t>
      </w:r>
      <w:r w:rsidRPr="00723B31">
        <w:rPr>
          <w:rFonts w:asciiTheme="majorHAnsi" w:hAnsiTheme="majorHAnsi" w:cstheme="majorHAnsi" w:hint="cs"/>
          <w:rtl/>
        </w:rPr>
        <w:t>أو</w:t>
      </w:r>
      <w:r w:rsidRPr="00723B31">
        <w:rPr>
          <w:rFonts w:asciiTheme="majorHAnsi" w:hAnsiTheme="majorHAnsi" w:cstheme="majorHAnsi"/>
          <w:rtl/>
        </w:rPr>
        <w:t xml:space="preserve"> </w:t>
      </w:r>
      <w:r w:rsidRPr="00723B31">
        <w:rPr>
          <w:rFonts w:asciiTheme="majorHAnsi" w:hAnsiTheme="majorHAnsi" w:cstheme="majorHAnsi" w:hint="cs"/>
          <w:rtl/>
        </w:rPr>
        <w:t>كبيرة</w:t>
      </w:r>
      <w:r w:rsidRPr="00723B31">
        <w:rPr>
          <w:rFonts w:asciiTheme="majorHAnsi" w:hAnsiTheme="majorHAnsi" w:cstheme="majorHAnsi"/>
          <w:rtl/>
        </w:rPr>
        <w:t>.</w:t>
      </w:r>
    </w:p>
    <w:p w14:paraId="5B9BE9C9" w14:textId="6362F1CE" w:rsidR="00402285" w:rsidRPr="00723B31" w:rsidRDefault="00000000" w:rsidP="00723B31">
      <w:pPr>
        <w:pStyle w:val="ListParagraph"/>
        <w:numPr>
          <w:ilvl w:val="0"/>
          <w:numId w:val="29"/>
        </w:numPr>
        <w:bidi/>
        <w:spacing w:line="336" w:lineRule="auto"/>
        <w:ind w:right="227"/>
        <w:rPr>
          <w:rFonts w:asciiTheme="majorHAnsi" w:hAnsiTheme="majorHAnsi" w:cstheme="majorHAnsi"/>
        </w:rPr>
      </w:pPr>
      <w:r w:rsidRPr="00723B31">
        <w:rPr>
          <w:rFonts w:asciiTheme="majorHAnsi" w:hAnsiTheme="majorHAnsi" w:cstheme="majorHAnsi"/>
          <w:rtl/>
        </w:rPr>
        <w:t>أن تمارس المنشأة تجارة إلكترونية فعلية (استقبال طلبات/بيع أو معاملات عبر قناة إلكترونية) لمدة لا تقل عن ستة أشهر.</w:t>
      </w:r>
    </w:p>
    <w:p w14:paraId="0764A727" w14:textId="137EFE84" w:rsidR="00402285" w:rsidRPr="00723B31" w:rsidRDefault="00000000" w:rsidP="00723B31">
      <w:pPr>
        <w:pStyle w:val="ListParagraph"/>
        <w:numPr>
          <w:ilvl w:val="0"/>
          <w:numId w:val="29"/>
        </w:numPr>
        <w:bidi/>
        <w:spacing w:line="336" w:lineRule="auto"/>
        <w:ind w:right="227"/>
        <w:rPr>
          <w:rFonts w:asciiTheme="majorHAnsi" w:hAnsiTheme="majorHAnsi" w:cstheme="majorHAnsi"/>
        </w:rPr>
      </w:pPr>
      <w:r w:rsidRPr="00723B31">
        <w:rPr>
          <w:rFonts w:asciiTheme="majorHAnsi" w:hAnsiTheme="majorHAnsi" w:cstheme="majorHAnsi"/>
          <w:rtl/>
        </w:rPr>
        <w:t>أن يكون المجيب موظفًا حاليًا في المنشأة لمدة لا تقل عن ستة أشهر، ويفضل سنة فأكثر، وله اطلاع مباشر على نشاط التجارة الإلكترونية أو العمليات المرتبطة بها.</w:t>
      </w:r>
    </w:p>
    <w:p w14:paraId="3B6D428F" w14:textId="7177E6B2" w:rsidR="00402285" w:rsidRPr="00723B31" w:rsidRDefault="00000000" w:rsidP="00723B31">
      <w:pPr>
        <w:pStyle w:val="ListParagraph"/>
        <w:numPr>
          <w:ilvl w:val="0"/>
          <w:numId w:val="29"/>
        </w:numPr>
        <w:bidi/>
        <w:spacing w:line="336" w:lineRule="auto"/>
        <w:ind w:right="227"/>
        <w:rPr>
          <w:rFonts w:asciiTheme="majorHAnsi" w:hAnsiTheme="majorHAnsi" w:cstheme="majorHAnsi"/>
        </w:rPr>
      </w:pPr>
      <w:r w:rsidRPr="00723B31">
        <w:rPr>
          <w:rFonts w:asciiTheme="majorHAnsi" w:hAnsiTheme="majorHAnsi" w:cstheme="majorHAnsi"/>
          <w:rtl/>
        </w:rPr>
        <w:t>تشمل الوظائف المؤهلة: التجارة الإلكترونية، التسويق الرقمي، المبيعات، العمليات، تقنية المعلومات، خدمة العملاء، الخدمات اللوجستية، أو الإدارة/الإشراف ذي الصلة.</w:t>
      </w:r>
    </w:p>
    <w:p w14:paraId="699F350C" w14:textId="374C4007" w:rsidR="00D55C22" w:rsidRPr="00723B31" w:rsidRDefault="00000000" w:rsidP="00723B31">
      <w:pPr>
        <w:pStyle w:val="ListParagraph"/>
        <w:numPr>
          <w:ilvl w:val="0"/>
          <w:numId w:val="29"/>
        </w:numPr>
        <w:bidi/>
        <w:spacing w:line="336" w:lineRule="auto"/>
        <w:ind w:right="227"/>
        <w:rPr>
          <w:rFonts w:asciiTheme="majorHAnsi" w:hAnsiTheme="majorHAnsi" w:cstheme="majorHAnsi"/>
          <w:rtl/>
        </w:rPr>
      </w:pPr>
      <w:r w:rsidRPr="00723B31">
        <w:rPr>
          <w:rFonts w:asciiTheme="majorHAnsi" w:hAnsiTheme="majorHAnsi" w:cstheme="majorHAnsi"/>
          <w:rtl/>
        </w:rPr>
        <w:t>تستبعد الاستجابة إذا ثبت أنها مكررة من المنشأة نفسها، أو فشلت أسئلة التحقق، أو كانت مدة إكمالها غير واقعية، أو تجاوزت نسبة البيانات المفقودة الحد المحدد.</w:t>
      </w:r>
    </w:p>
    <w:p w14:paraId="44F21E3E" w14:textId="77777777" w:rsidR="00D55C22" w:rsidRDefault="00D55C22">
      <w:pPr>
        <w:rPr>
          <w:rFonts w:asciiTheme="majorHAnsi" w:hAnsiTheme="majorHAnsi" w:cstheme="majorHAnsi"/>
          <w:rtl/>
        </w:rPr>
      </w:pPr>
      <w:r>
        <w:rPr>
          <w:rFonts w:asciiTheme="majorHAnsi" w:hAnsiTheme="majorHAnsi" w:cstheme="majorHAnsi"/>
          <w:rtl/>
        </w:rPr>
        <w:br w:type="page"/>
      </w:r>
    </w:p>
    <w:p w14:paraId="1BC30A0B" w14:textId="77777777" w:rsidR="00402285" w:rsidRPr="00604BCC" w:rsidRDefault="00000000" w:rsidP="00FE1DDE">
      <w:pPr>
        <w:pStyle w:val="Heading3"/>
        <w:bidi/>
        <w:spacing w:before="160" w:after="100"/>
        <w:rPr>
          <w:rFonts w:cstheme="majorHAnsi"/>
        </w:rPr>
      </w:pPr>
      <w:bookmarkStart w:id="32" w:name="_Toc237103682"/>
      <w:r w:rsidRPr="00604BCC">
        <w:rPr>
          <w:rFonts w:eastAsia="Noto Sans Arabic" w:cstheme="majorHAnsi"/>
          <w:sz w:val="28"/>
          <w:rtl/>
        </w:rPr>
        <w:lastRenderedPageBreak/>
        <w:t>3.3 أسلوب المعاينة</w:t>
      </w:r>
      <w:bookmarkEnd w:id="32"/>
    </w:p>
    <w:p w14:paraId="24650511" w14:textId="2A3E90F4" w:rsidR="00402285" w:rsidRPr="00604BCC" w:rsidRDefault="00000000" w:rsidP="00723B31">
      <w:pPr>
        <w:bidi/>
        <w:spacing w:after="60" w:line="348" w:lineRule="auto"/>
        <w:rPr>
          <w:rFonts w:asciiTheme="majorHAnsi" w:hAnsiTheme="majorHAnsi" w:cstheme="majorHAnsi"/>
        </w:rPr>
      </w:pPr>
      <w:r w:rsidRPr="00604BCC">
        <w:rPr>
          <w:rFonts w:asciiTheme="majorHAnsi" w:hAnsiTheme="majorHAnsi" w:cstheme="majorHAnsi"/>
          <w:rtl/>
        </w:rPr>
        <w:t>اعتمد التصميم المخطط عينة طبقية قدر الإمكان إذا أمكن الحصول على إطار معاينة فعلي بالتنسيق مع الجهات/الغرف التجارية أو قواعد سجلات منشآت تمارس التجارة الإلكترونية. يتم أولًا ترشيح المنشآت الصغيرة والمتوسطة، ثم طبقتها بحسب الحجم (صغيرة/متوسطة) والمنطقة الجغرافية، مع مراعاة القطاع بقدر ما تسمح البيانات، ثم اختيار المنشآت عشوائيًا داخل الطبقات. بعد اختيار المنشأة يطلب تحديد موظف واحد تتوافر فيه شروط المخبر الرئيس. وإذا تعذر الحصول على إطار معاينة احتمالي شامل، تستخدم عينة حصص طبقية مع اختيار هادف للمخبر الرئيس، ويصرح بذلك صراحة في التقرير النهائي بدل وصفها بالعشوائية.</w:t>
      </w:r>
    </w:p>
    <w:p w14:paraId="52801213" w14:textId="77777777" w:rsidR="00402285" w:rsidRPr="00604BCC" w:rsidRDefault="00000000" w:rsidP="00FE1DDE">
      <w:pPr>
        <w:pStyle w:val="Heading2"/>
        <w:bidi/>
        <w:spacing w:before="160" w:after="100"/>
        <w:rPr>
          <w:rFonts w:cstheme="majorHAnsi"/>
        </w:rPr>
      </w:pPr>
      <w:bookmarkStart w:id="33" w:name="_Toc237103683"/>
      <w:r w:rsidRPr="00604BCC">
        <w:rPr>
          <w:rFonts w:eastAsia="Noto Sans Arabic" w:cstheme="majorHAnsi"/>
          <w:sz w:val="32"/>
          <w:rtl/>
        </w:rPr>
        <w:t>4. أداة الدراسة والقياس</w:t>
      </w:r>
      <w:bookmarkEnd w:id="33"/>
    </w:p>
    <w:p w14:paraId="164245E3" w14:textId="3D4BBA1B" w:rsidR="00402285" w:rsidRPr="00604BCC" w:rsidRDefault="00000000" w:rsidP="00723B31">
      <w:pPr>
        <w:bidi/>
        <w:spacing w:after="60" w:line="348" w:lineRule="auto"/>
        <w:rPr>
          <w:rFonts w:asciiTheme="majorHAnsi" w:hAnsiTheme="majorHAnsi" w:cstheme="majorHAnsi"/>
        </w:rPr>
      </w:pPr>
      <w:r w:rsidRPr="00604BCC">
        <w:rPr>
          <w:rFonts w:asciiTheme="majorHAnsi" w:hAnsiTheme="majorHAnsi" w:cstheme="majorHAnsi"/>
          <w:rtl/>
        </w:rPr>
        <w:t>تستخدم استبانة إلكترونية منظمة تتكون من شاشة موافقة مستنيرة، وأسئلة ترشيح، وبيانات عامة، وثلاثة مقاييس رئيسة. تستخدم بنود المتغيرات مقياس ليكرت الخماسي من (1 = غير موافق بشدة) إلى (5 = موافق بشدة). تمثل البنود أدناه صياغة أولية تعرض على المحكمين وتخضع للدراسة الاستطلاعية قبل تثبيتها. وعند تكييف بنود من مقاييس أجنبية، تستخدم الترجمة ثم الترجمة العكسية بواسطة شخصين مستقلين قدر الإمكان.</w:t>
      </w:r>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814"/>
        <w:gridCol w:w="1701"/>
        <w:gridCol w:w="1134"/>
        <w:gridCol w:w="2948"/>
        <w:gridCol w:w="2551"/>
      </w:tblGrid>
      <w:tr w:rsidR="00402285" w:rsidRPr="00604BCC" w14:paraId="483EE9A5" w14:textId="77777777" w:rsidTr="00723B31">
        <w:trPr>
          <w:tblHeader/>
          <w:jc w:val="center"/>
        </w:trPr>
        <w:tc>
          <w:tcPr>
            <w:tcW w:w="1814" w:type="dxa"/>
            <w:shd w:val="clear" w:color="auto" w:fill="D9EAF7"/>
            <w:tcMar>
              <w:top w:w="80" w:type="dxa"/>
              <w:left w:w="100" w:type="dxa"/>
              <w:bottom w:w="80" w:type="dxa"/>
              <w:right w:w="100" w:type="dxa"/>
            </w:tcMar>
            <w:vAlign w:val="center"/>
          </w:tcPr>
          <w:p w14:paraId="077FC6EC"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المتغير</w:t>
            </w:r>
          </w:p>
        </w:tc>
        <w:tc>
          <w:tcPr>
            <w:tcW w:w="1701" w:type="dxa"/>
            <w:shd w:val="clear" w:color="auto" w:fill="D9EAF7"/>
            <w:tcMar>
              <w:top w:w="80" w:type="dxa"/>
              <w:left w:w="100" w:type="dxa"/>
              <w:bottom w:w="80" w:type="dxa"/>
              <w:right w:w="100" w:type="dxa"/>
            </w:tcMar>
            <w:vAlign w:val="center"/>
          </w:tcPr>
          <w:p w14:paraId="4BFEFAB7"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البعد</w:t>
            </w:r>
          </w:p>
        </w:tc>
        <w:tc>
          <w:tcPr>
            <w:tcW w:w="1134" w:type="dxa"/>
            <w:shd w:val="clear" w:color="auto" w:fill="D9EAF7"/>
            <w:tcMar>
              <w:top w:w="80" w:type="dxa"/>
              <w:left w:w="100" w:type="dxa"/>
              <w:bottom w:w="80" w:type="dxa"/>
              <w:right w:w="100" w:type="dxa"/>
            </w:tcMar>
            <w:vAlign w:val="center"/>
          </w:tcPr>
          <w:p w14:paraId="0FE5140D"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البنود المقترحة</w:t>
            </w:r>
          </w:p>
        </w:tc>
        <w:tc>
          <w:tcPr>
            <w:tcW w:w="2948" w:type="dxa"/>
            <w:shd w:val="clear" w:color="auto" w:fill="D9EAF7"/>
            <w:tcMar>
              <w:top w:w="80" w:type="dxa"/>
              <w:left w:w="100" w:type="dxa"/>
              <w:bottom w:w="80" w:type="dxa"/>
              <w:right w:w="100" w:type="dxa"/>
            </w:tcMar>
            <w:vAlign w:val="center"/>
          </w:tcPr>
          <w:p w14:paraId="623EFAD5"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المجال المقاس</w:t>
            </w:r>
          </w:p>
        </w:tc>
        <w:tc>
          <w:tcPr>
            <w:tcW w:w="2551" w:type="dxa"/>
            <w:shd w:val="clear" w:color="auto" w:fill="D9EAF7"/>
            <w:tcMar>
              <w:top w:w="80" w:type="dxa"/>
              <w:left w:w="100" w:type="dxa"/>
              <w:bottom w:w="80" w:type="dxa"/>
              <w:right w:w="100" w:type="dxa"/>
            </w:tcMar>
            <w:vAlign w:val="center"/>
          </w:tcPr>
          <w:p w14:paraId="25299B7E"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مرجع التكييف/التأسيس</w:t>
            </w:r>
          </w:p>
        </w:tc>
      </w:tr>
      <w:tr w:rsidR="00402285" w:rsidRPr="00604BCC" w14:paraId="06843D91" w14:textId="77777777" w:rsidTr="00723B31">
        <w:trPr>
          <w:jc w:val="center"/>
        </w:trPr>
        <w:tc>
          <w:tcPr>
            <w:tcW w:w="1814" w:type="dxa"/>
            <w:tcMar>
              <w:top w:w="80" w:type="dxa"/>
              <w:left w:w="100" w:type="dxa"/>
              <w:bottom w:w="80" w:type="dxa"/>
              <w:right w:w="100" w:type="dxa"/>
            </w:tcMar>
            <w:vAlign w:val="center"/>
          </w:tcPr>
          <w:p w14:paraId="3096339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w:t>
            </w:r>
          </w:p>
        </w:tc>
        <w:tc>
          <w:tcPr>
            <w:tcW w:w="1701" w:type="dxa"/>
            <w:tcMar>
              <w:top w:w="80" w:type="dxa"/>
              <w:left w:w="100" w:type="dxa"/>
              <w:bottom w:w="80" w:type="dxa"/>
              <w:right w:w="100" w:type="dxa"/>
            </w:tcMar>
            <w:vAlign w:val="center"/>
          </w:tcPr>
          <w:p w14:paraId="0D46CB4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القنوات والمنصات</w:t>
            </w:r>
          </w:p>
        </w:tc>
        <w:tc>
          <w:tcPr>
            <w:tcW w:w="1134" w:type="dxa"/>
            <w:tcMar>
              <w:top w:w="80" w:type="dxa"/>
              <w:left w:w="100" w:type="dxa"/>
              <w:bottom w:w="80" w:type="dxa"/>
              <w:right w:w="100" w:type="dxa"/>
            </w:tcMar>
            <w:vAlign w:val="center"/>
          </w:tcPr>
          <w:p w14:paraId="6FF03F7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3 بنود</w:t>
            </w:r>
          </w:p>
        </w:tc>
        <w:tc>
          <w:tcPr>
            <w:tcW w:w="2948" w:type="dxa"/>
            <w:tcMar>
              <w:top w:w="80" w:type="dxa"/>
              <w:left w:w="100" w:type="dxa"/>
              <w:bottom w:w="80" w:type="dxa"/>
              <w:right w:w="100" w:type="dxa"/>
            </w:tcMar>
            <w:vAlign w:val="center"/>
          </w:tcPr>
          <w:p w14:paraId="6EBEF98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مدى استخدام القنوات الإلكترونية بصورة منتظمة ومتكاملة في البيع والتواصل التجاري.</w:t>
            </w:r>
          </w:p>
        </w:tc>
        <w:tc>
          <w:tcPr>
            <w:tcW w:w="2551" w:type="dxa"/>
            <w:tcMar>
              <w:top w:w="80" w:type="dxa"/>
              <w:left w:w="100" w:type="dxa"/>
              <w:bottom w:w="80" w:type="dxa"/>
              <w:right w:w="100" w:type="dxa"/>
            </w:tcMar>
            <w:vAlign w:val="center"/>
          </w:tcPr>
          <w:p w14:paraId="2F77159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Abed, 2020; Satar &amp; Alarifi, 2022; Alharthi et al., 2025</w:t>
            </w:r>
          </w:p>
        </w:tc>
      </w:tr>
      <w:tr w:rsidR="00402285" w:rsidRPr="00604BCC" w14:paraId="3157A272" w14:textId="77777777" w:rsidTr="00723B31">
        <w:trPr>
          <w:jc w:val="center"/>
        </w:trPr>
        <w:tc>
          <w:tcPr>
            <w:tcW w:w="1814" w:type="dxa"/>
            <w:tcMar>
              <w:top w:w="80" w:type="dxa"/>
              <w:left w:w="100" w:type="dxa"/>
              <w:bottom w:w="80" w:type="dxa"/>
              <w:right w:w="100" w:type="dxa"/>
            </w:tcMar>
            <w:vAlign w:val="center"/>
          </w:tcPr>
          <w:p w14:paraId="1A3A92E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w:t>
            </w:r>
          </w:p>
        </w:tc>
        <w:tc>
          <w:tcPr>
            <w:tcW w:w="1701" w:type="dxa"/>
            <w:tcMar>
              <w:top w:w="80" w:type="dxa"/>
              <w:left w:w="100" w:type="dxa"/>
              <w:bottom w:w="80" w:type="dxa"/>
              <w:right w:w="100" w:type="dxa"/>
            </w:tcMar>
            <w:vAlign w:val="center"/>
          </w:tcPr>
          <w:p w14:paraId="5421AC3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تكامل المعاملات والعمليات</w:t>
            </w:r>
          </w:p>
        </w:tc>
        <w:tc>
          <w:tcPr>
            <w:tcW w:w="1134" w:type="dxa"/>
            <w:tcMar>
              <w:top w:w="80" w:type="dxa"/>
              <w:left w:w="100" w:type="dxa"/>
              <w:bottom w:w="80" w:type="dxa"/>
              <w:right w:w="100" w:type="dxa"/>
            </w:tcMar>
            <w:vAlign w:val="center"/>
          </w:tcPr>
          <w:p w14:paraId="2AD871B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3 بنود</w:t>
            </w:r>
          </w:p>
        </w:tc>
        <w:tc>
          <w:tcPr>
            <w:tcW w:w="2948" w:type="dxa"/>
            <w:tcMar>
              <w:top w:w="80" w:type="dxa"/>
              <w:left w:w="100" w:type="dxa"/>
              <w:bottom w:w="80" w:type="dxa"/>
              <w:right w:w="100" w:type="dxa"/>
            </w:tcMar>
            <w:vAlign w:val="center"/>
          </w:tcPr>
          <w:p w14:paraId="4C8FCBC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ربط الطلب والدفع والمخزون/التنفيذ والتوصيل وخدمة العملاء.</w:t>
            </w:r>
          </w:p>
        </w:tc>
        <w:tc>
          <w:tcPr>
            <w:tcW w:w="2551" w:type="dxa"/>
            <w:tcMar>
              <w:top w:w="80" w:type="dxa"/>
              <w:left w:w="100" w:type="dxa"/>
              <w:bottom w:w="80" w:type="dxa"/>
              <w:right w:w="100" w:type="dxa"/>
            </w:tcMar>
            <w:vAlign w:val="center"/>
          </w:tcPr>
          <w:p w14:paraId="438A728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Ben Hamida, 2024; Alharthi et al., 2025</w:t>
            </w:r>
          </w:p>
        </w:tc>
      </w:tr>
      <w:tr w:rsidR="00402285" w:rsidRPr="00604BCC" w14:paraId="6F80C5E7" w14:textId="77777777" w:rsidTr="00723B31">
        <w:trPr>
          <w:jc w:val="center"/>
        </w:trPr>
        <w:tc>
          <w:tcPr>
            <w:tcW w:w="1814" w:type="dxa"/>
            <w:tcMar>
              <w:top w:w="80" w:type="dxa"/>
              <w:left w:w="100" w:type="dxa"/>
              <w:bottom w:w="80" w:type="dxa"/>
              <w:right w:w="100" w:type="dxa"/>
            </w:tcMar>
            <w:vAlign w:val="center"/>
          </w:tcPr>
          <w:p w14:paraId="09FFB24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w:t>
            </w:r>
          </w:p>
        </w:tc>
        <w:tc>
          <w:tcPr>
            <w:tcW w:w="1701" w:type="dxa"/>
            <w:tcMar>
              <w:top w:w="80" w:type="dxa"/>
              <w:left w:w="100" w:type="dxa"/>
              <w:bottom w:w="80" w:type="dxa"/>
              <w:right w:w="100" w:type="dxa"/>
            </w:tcMar>
            <w:vAlign w:val="center"/>
          </w:tcPr>
          <w:p w14:paraId="31661BF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الاستفادة من بيانات العملاء والسوق</w:t>
            </w:r>
          </w:p>
        </w:tc>
        <w:tc>
          <w:tcPr>
            <w:tcW w:w="1134" w:type="dxa"/>
            <w:tcMar>
              <w:top w:w="80" w:type="dxa"/>
              <w:left w:w="100" w:type="dxa"/>
              <w:bottom w:w="80" w:type="dxa"/>
              <w:right w:w="100" w:type="dxa"/>
            </w:tcMar>
            <w:vAlign w:val="center"/>
          </w:tcPr>
          <w:p w14:paraId="354C917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3 بنود</w:t>
            </w:r>
          </w:p>
        </w:tc>
        <w:tc>
          <w:tcPr>
            <w:tcW w:w="2948" w:type="dxa"/>
            <w:tcMar>
              <w:top w:w="80" w:type="dxa"/>
              <w:left w:w="100" w:type="dxa"/>
              <w:bottom w:w="80" w:type="dxa"/>
              <w:right w:w="100" w:type="dxa"/>
            </w:tcMar>
            <w:vAlign w:val="center"/>
          </w:tcPr>
          <w:p w14:paraId="5575C39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استخدام بيانات التفاعل والمبيعات لتحسين القرارات والعروض واستشعار الفرص.</w:t>
            </w:r>
          </w:p>
        </w:tc>
        <w:tc>
          <w:tcPr>
            <w:tcW w:w="2551" w:type="dxa"/>
            <w:tcMar>
              <w:top w:w="80" w:type="dxa"/>
              <w:left w:w="100" w:type="dxa"/>
              <w:bottom w:w="80" w:type="dxa"/>
              <w:right w:w="100" w:type="dxa"/>
            </w:tcMar>
            <w:vAlign w:val="center"/>
          </w:tcPr>
          <w:p w14:paraId="21DE7D7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Matarazzo et al., 2021; Civelek et al., 2023</w:t>
            </w:r>
          </w:p>
        </w:tc>
      </w:tr>
      <w:tr w:rsidR="00402285" w:rsidRPr="00604BCC" w14:paraId="758D1714" w14:textId="77777777" w:rsidTr="00723B31">
        <w:trPr>
          <w:jc w:val="center"/>
        </w:trPr>
        <w:tc>
          <w:tcPr>
            <w:tcW w:w="1814" w:type="dxa"/>
            <w:tcMar>
              <w:top w:w="80" w:type="dxa"/>
              <w:left w:w="100" w:type="dxa"/>
              <w:bottom w:w="80" w:type="dxa"/>
              <w:right w:w="100" w:type="dxa"/>
            </w:tcMar>
            <w:vAlign w:val="center"/>
          </w:tcPr>
          <w:p w14:paraId="3A35102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الثقافة التنظيمية الداعمة للابتكار</w:t>
            </w:r>
          </w:p>
        </w:tc>
        <w:tc>
          <w:tcPr>
            <w:tcW w:w="1701" w:type="dxa"/>
            <w:tcMar>
              <w:top w:w="80" w:type="dxa"/>
              <w:left w:w="100" w:type="dxa"/>
              <w:bottom w:w="80" w:type="dxa"/>
              <w:right w:w="100" w:type="dxa"/>
            </w:tcMar>
            <w:vAlign w:val="center"/>
          </w:tcPr>
          <w:p w14:paraId="20BA5F7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مفهوم أحادي البعد</w:t>
            </w:r>
          </w:p>
        </w:tc>
        <w:tc>
          <w:tcPr>
            <w:tcW w:w="1134" w:type="dxa"/>
            <w:tcMar>
              <w:top w:w="80" w:type="dxa"/>
              <w:left w:w="100" w:type="dxa"/>
              <w:bottom w:w="80" w:type="dxa"/>
              <w:right w:w="100" w:type="dxa"/>
            </w:tcMar>
            <w:vAlign w:val="center"/>
          </w:tcPr>
          <w:p w14:paraId="28EE5A1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6 بنود</w:t>
            </w:r>
          </w:p>
        </w:tc>
        <w:tc>
          <w:tcPr>
            <w:tcW w:w="2948" w:type="dxa"/>
            <w:tcMar>
              <w:top w:w="80" w:type="dxa"/>
              <w:left w:w="100" w:type="dxa"/>
              <w:bottom w:w="80" w:type="dxa"/>
              <w:right w:w="100" w:type="dxa"/>
            </w:tcMar>
            <w:vAlign w:val="center"/>
          </w:tcPr>
          <w:p w14:paraId="5B03CF3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التعلم، التجريب، تبادل المعرفة، الدعم الإداري للأفكار، والانفتاح على التغيير.</w:t>
            </w:r>
          </w:p>
        </w:tc>
        <w:tc>
          <w:tcPr>
            <w:tcW w:w="2551" w:type="dxa"/>
            <w:tcMar>
              <w:top w:w="80" w:type="dxa"/>
              <w:left w:w="100" w:type="dxa"/>
              <w:bottom w:w="80" w:type="dxa"/>
              <w:right w:w="100" w:type="dxa"/>
            </w:tcMar>
            <w:vAlign w:val="center"/>
          </w:tcPr>
          <w:p w14:paraId="3C326D0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Zhen et al., 2021; Arabeche et al., 2022; Schein &amp; Schein, 2017</w:t>
            </w:r>
          </w:p>
        </w:tc>
      </w:tr>
      <w:tr w:rsidR="00402285" w:rsidRPr="00604BCC" w14:paraId="0D07C456" w14:textId="77777777" w:rsidTr="00723B31">
        <w:trPr>
          <w:jc w:val="center"/>
        </w:trPr>
        <w:tc>
          <w:tcPr>
            <w:tcW w:w="1814" w:type="dxa"/>
            <w:tcMar>
              <w:top w:w="80" w:type="dxa"/>
              <w:left w:w="100" w:type="dxa"/>
              <w:bottom w:w="80" w:type="dxa"/>
              <w:right w:w="100" w:type="dxa"/>
            </w:tcMar>
            <w:vAlign w:val="center"/>
          </w:tcPr>
          <w:p w14:paraId="40BB584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التوجه الريادي</w:t>
            </w:r>
          </w:p>
        </w:tc>
        <w:tc>
          <w:tcPr>
            <w:tcW w:w="1701" w:type="dxa"/>
            <w:tcMar>
              <w:top w:w="80" w:type="dxa"/>
              <w:left w:w="100" w:type="dxa"/>
              <w:bottom w:w="80" w:type="dxa"/>
              <w:right w:w="100" w:type="dxa"/>
            </w:tcMar>
            <w:vAlign w:val="center"/>
          </w:tcPr>
          <w:p w14:paraId="6E37232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الابتكار</w:t>
            </w:r>
          </w:p>
        </w:tc>
        <w:tc>
          <w:tcPr>
            <w:tcW w:w="1134" w:type="dxa"/>
            <w:tcMar>
              <w:top w:w="80" w:type="dxa"/>
              <w:left w:w="100" w:type="dxa"/>
              <w:bottom w:w="80" w:type="dxa"/>
              <w:right w:w="100" w:type="dxa"/>
            </w:tcMar>
            <w:vAlign w:val="center"/>
          </w:tcPr>
          <w:p w14:paraId="544CEE0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3 بنود</w:t>
            </w:r>
          </w:p>
        </w:tc>
        <w:tc>
          <w:tcPr>
            <w:tcW w:w="2948" w:type="dxa"/>
            <w:tcMar>
              <w:top w:w="80" w:type="dxa"/>
              <w:left w:w="100" w:type="dxa"/>
              <w:bottom w:w="80" w:type="dxa"/>
              <w:right w:w="100" w:type="dxa"/>
            </w:tcMar>
            <w:vAlign w:val="center"/>
          </w:tcPr>
          <w:p w14:paraId="26537DF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تطوير وتجربة منتجات/خدمات/أساليب جديدة.</w:t>
            </w:r>
          </w:p>
        </w:tc>
        <w:tc>
          <w:tcPr>
            <w:tcW w:w="2551" w:type="dxa"/>
            <w:tcMar>
              <w:top w:w="80" w:type="dxa"/>
              <w:left w:w="100" w:type="dxa"/>
              <w:bottom w:w="80" w:type="dxa"/>
              <w:right w:w="100" w:type="dxa"/>
            </w:tcMar>
            <w:vAlign w:val="center"/>
          </w:tcPr>
          <w:p w14:paraId="6C156D1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Miller, 1983; Lumpkin &amp; Dess, 1996</w:t>
            </w:r>
          </w:p>
        </w:tc>
      </w:tr>
      <w:tr w:rsidR="00402285" w:rsidRPr="00604BCC" w14:paraId="74C202E5" w14:textId="77777777" w:rsidTr="00723B31">
        <w:trPr>
          <w:jc w:val="center"/>
        </w:trPr>
        <w:tc>
          <w:tcPr>
            <w:tcW w:w="1814" w:type="dxa"/>
            <w:tcMar>
              <w:top w:w="80" w:type="dxa"/>
              <w:left w:w="100" w:type="dxa"/>
              <w:bottom w:w="80" w:type="dxa"/>
              <w:right w:w="100" w:type="dxa"/>
            </w:tcMar>
            <w:vAlign w:val="center"/>
          </w:tcPr>
          <w:p w14:paraId="7E03BFC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التوجه الريادي</w:t>
            </w:r>
          </w:p>
        </w:tc>
        <w:tc>
          <w:tcPr>
            <w:tcW w:w="1701" w:type="dxa"/>
            <w:tcMar>
              <w:top w:w="80" w:type="dxa"/>
              <w:left w:w="100" w:type="dxa"/>
              <w:bottom w:w="80" w:type="dxa"/>
              <w:right w:w="100" w:type="dxa"/>
            </w:tcMar>
            <w:vAlign w:val="center"/>
          </w:tcPr>
          <w:p w14:paraId="70E1196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الاستباقية</w:t>
            </w:r>
          </w:p>
        </w:tc>
        <w:tc>
          <w:tcPr>
            <w:tcW w:w="1134" w:type="dxa"/>
            <w:tcMar>
              <w:top w:w="80" w:type="dxa"/>
              <w:left w:w="100" w:type="dxa"/>
              <w:bottom w:w="80" w:type="dxa"/>
              <w:right w:w="100" w:type="dxa"/>
            </w:tcMar>
            <w:vAlign w:val="center"/>
          </w:tcPr>
          <w:p w14:paraId="06982B4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3 بنود</w:t>
            </w:r>
          </w:p>
        </w:tc>
        <w:tc>
          <w:tcPr>
            <w:tcW w:w="2948" w:type="dxa"/>
            <w:tcMar>
              <w:top w:w="80" w:type="dxa"/>
              <w:left w:w="100" w:type="dxa"/>
              <w:bottom w:w="80" w:type="dxa"/>
              <w:right w:w="100" w:type="dxa"/>
            </w:tcMar>
            <w:vAlign w:val="center"/>
          </w:tcPr>
          <w:p w14:paraId="16C233A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التحرك المبكر نحو الفرص والتغيرات السوقية.</w:t>
            </w:r>
          </w:p>
        </w:tc>
        <w:tc>
          <w:tcPr>
            <w:tcW w:w="2551" w:type="dxa"/>
            <w:tcMar>
              <w:top w:w="80" w:type="dxa"/>
              <w:left w:w="100" w:type="dxa"/>
              <w:bottom w:w="80" w:type="dxa"/>
              <w:right w:w="100" w:type="dxa"/>
            </w:tcMar>
            <w:vAlign w:val="center"/>
          </w:tcPr>
          <w:p w14:paraId="3344E2E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Miller, 1983; Lumpkin &amp; Dess, 1996</w:t>
            </w:r>
          </w:p>
        </w:tc>
      </w:tr>
      <w:tr w:rsidR="00402285" w:rsidRPr="00604BCC" w14:paraId="27574D6C" w14:textId="77777777" w:rsidTr="00723B31">
        <w:trPr>
          <w:jc w:val="center"/>
        </w:trPr>
        <w:tc>
          <w:tcPr>
            <w:tcW w:w="1814" w:type="dxa"/>
            <w:tcMar>
              <w:top w:w="80" w:type="dxa"/>
              <w:left w:w="100" w:type="dxa"/>
              <w:bottom w:w="80" w:type="dxa"/>
              <w:right w:w="100" w:type="dxa"/>
            </w:tcMar>
            <w:vAlign w:val="center"/>
          </w:tcPr>
          <w:p w14:paraId="51F60DD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التوجه الريادي</w:t>
            </w:r>
          </w:p>
        </w:tc>
        <w:tc>
          <w:tcPr>
            <w:tcW w:w="1701" w:type="dxa"/>
            <w:tcMar>
              <w:top w:w="80" w:type="dxa"/>
              <w:left w:w="100" w:type="dxa"/>
              <w:bottom w:w="80" w:type="dxa"/>
              <w:right w:w="100" w:type="dxa"/>
            </w:tcMar>
            <w:vAlign w:val="center"/>
          </w:tcPr>
          <w:p w14:paraId="677ECF1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تحمل المخاطر المحسوبة</w:t>
            </w:r>
          </w:p>
        </w:tc>
        <w:tc>
          <w:tcPr>
            <w:tcW w:w="1134" w:type="dxa"/>
            <w:tcMar>
              <w:top w:w="80" w:type="dxa"/>
              <w:left w:w="100" w:type="dxa"/>
              <w:bottom w:w="80" w:type="dxa"/>
              <w:right w:w="100" w:type="dxa"/>
            </w:tcMar>
            <w:vAlign w:val="center"/>
          </w:tcPr>
          <w:p w14:paraId="06DBB69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3 بنود</w:t>
            </w:r>
          </w:p>
        </w:tc>
        <w:tc>
          <w:tcPr>
            <w:tcW w:w="2948" w:type="dxa"/>
            <w:tcMar>
              <w:top w:w="80" w:type="dxa"/>
              <w:left w:w="100" w:type="dxa"/>
              <w:bottom w:w="80" w:type="dxa"/>
              <w:right w:w="100" w:type="dxa"/>
            </w:tcMar>
            <w:vAlign w:val="center"/>
          </w:tcPr>
          <w:p w14:paraId="35F7B34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تخصيص موارد لفرص جديدة في ظل عدم يقين محسوب.</w:t>
            </w:r>
          </w:p>
        </w:tc>
        <w:tc>
          <w:tcPr>
            <w:tcW w:w="2551" w:type="dxa"/>
            <w:tcMar>
              <w:top w:w="80" w:type="dxa"/>
              <w:left w:w="100" w:type="dxa"/>
              <w:bottom w:w="80" w:type="dxa"/>
              <w:right w:w="100" w:type="dxa"/>
            </w:tcMar>
            <w:vAlign w:val="center"/>
          </w:tcPr>
          <w:p w14:paraId="7AA5025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Miller, 1983; Lumpkin &amp; Dess, 1996</w:t>
            </w:r>
          </w:p>
        </w:tc>
      </w:tr>
    </w:tbl>
    <w:p w14:paraId="259290F5" w14:textId="042A8805" w:rsidR="00723B31" w:rsidRDefault="00723B31">
      <w:pPr>
        <w:rPr>
          <w:rFonts w:asciiTheme="majorHAnsi" w:hAnsiTheme="majorHAnsi" w:cstheme="majorHAnsi"/>
        </w:rPr>
      </w:pPr>
    </w:p>
    <w:p w14:paraId="6EB0E16F" w14:textId="77777777" w:rsidR="00723B31" w:rsidRDefault="00723B31">
      <w:pPr>
        <w:rPr>
          <w:rFonts w:asciiTheme="majorHAnsi" w:hAnsiTheme="majorHAnsi" w:cstheme="majorHAnsi"/>
        </w:rPr>
      </w:pPr>
      <w:r>
        <w:rPr>
          <w:rFonts w:asciiTheme="majorHAnsi" w:hAnsiTheme="majorHAnsi" w:cstheme="majorHAnsi"/>
        </w:rPr>
        <w:br w:type="page"/>
      </w:r>
    </w:p>
    <w:p w14:paraId="0D2B7207" w14:textId="77777777" w:rsidR="00402285" w:rsidRPr="00604BCC" w:rsidRDefault="00000000" w:rsidP="00FE1DDE">
      <w:pPr>
        <w:pStyle w:val="Heading2"/>
        <w:bidi/>
        <w:spacing w:before="160" w:after="100"/>
        <w:rPr>
          <w:rFonts w:cstheme="majorHAnsi"/>
        </w:rPr>
      </w:pPr>
      <w:bookmarkStart w:id="34" w:name="_Toc237103684"/>
      <w:r w:rsidRPr="00604BCC">
        <w:rPr>
          <w:rFonts w:eastAsia="Noto Sans Arabic" w:cstheme="majorHAnsi"/>
          <w:sz w:val="32"/>
          <w:rtl/>
        </w:rPr>
        <w:lastRenderedPageBreak/>
        <w:t>5. الصدق والثبات والدراسة الاستطلاعية</w:t>
      </w:r>
      <w:bookmarkEnd w:id="34"/>
    </w:p>
    <w:p w14:paraId="56C23029" w14:textId="0AFD6D29" w:rsidR="00402285" w:rsidRPr="00604BCC" w:rsidRDefault="00000000" w:rsidP="00723B31">
      <w:pPr>
        <w:pStyle w:val="ListParagraph"/>
        <w:numPr>
          <w:ilvl w:val="0"/>
          <w:numId w:val="30"/>
        </w:numPr>
        <w:bidi/>
        <w:spacing w:line="336" w:lineRule="auto"/>
        <w:ind w:right="227"/>
        <w:rPr>
          <w:rFonts w:asciiTheme="majorHAnsi" w:hAnsiTheme="majorHAnsi" w:cstheme="majorHAnsi"/>
        </w:rPr>
      </w:pPr>
      <w:r w:rsidRPr="00604BCC">
        <w:rPr>
          <w:rFonts w:asciiTheme="majorHAnsi" w:hAnsiTheme="majorHAnsi" w:cstheme="majorHAnsi"/>
          <w:rtl/>
        </w:rPr>
        <w:t>صدق المحتوى: عرض الأداة على 5–7 محكمين متخصصين في ريادة الأعمال، التجارة الإلكترونية، الإدارة/السلوك التنظيمي، والمنهجية والإحصاء. يطلب منهم تقييم الملاءمة والوضوح والتغطية، وتعدل البنود ذات الاتفاق الضعيف.</w:t>
      </w:r>
    </w:p>
    <w:p w14:paraId="02B9ED4E" w14:textId="77777777" w:rsidR="00831204" w:rsidRDefault="00000000" w:rsidP="00831204">
      <w:pPr>
        <w:pStyle w:val="ListParagraph"/>
        <w:numPr>
          <w:ilvl w:val="0"/>
          <w:numId w:val="30"/>
        </w:numPr>
        <w:bidi/>
        <w:spacing w:line="336" w:lineRule="auto"/>
        <w:ind w:right="227"/>
        <w:rPr>
          <w:rFonts w:asciiTheme="majorHAnsi" w:hAnsiTheme="majorHAnsi" w:cstheme="majorHAnsi"/>
        </w:rPr>
      </w:pPr>
      <w:r w:rsidRPr="00604BCC">
        <w:rPr>
          <w:rFonts w:asciiTheme="majorHAnsi" w:hAnsiTheme="majorHAnsi" w:cstheme="majorHAnsi"/>
          <w:rtl/>
        </w:rPr>
        <w:t>الترجمة: البنود المستندة إلى مصادر إنجليزية تخضع للترجمة العكسية مع مراجعة دلالية، لأن التكافؤ المفاهيمي أهم من الترجمة الحرفية.</w:t>
      </w:r>
    </w:p>
    <w:p w14:paraId="129626D6" w14:textId="7064D19D" w:rsidR="00402285" w:rsidRPr="00831204" w:rsidRDefault="00000000" w:rsidP="00831204">
      <w:pPr>
        <w:pStyle w:val="ListParagraph"/>
        <w:numPr>
          <w:ilvl w:val="0"/>
          <w:numId w:val="30"/>
        </w:numPr>
        <w:bidi/>
        <w:spacing w:line="336" w:lineRule="auto"/>
        <w:ind w:right="227"/>
        <w:rPr>
          <w:rFonts w:asciiTheme="majorHAnsi" w:hAnsiTheme="majorHAnsi" w:cstheme="majorHAnsi"/>
        </w:rPr>
      </w:pPr>
      <w:r w:rsidRPr="00831204">
        <w:rPr>
          <w:rFonts w:asciiTheme="majorHAnsi" w:hAnsiTheme="majorHAnsi" w:cstheme="majorHAnsi" w:hint="cs"/>
          <w:rtl/>
        </w:rPr>
        <w:t>الدراسة</w:t>
      </w:r>
      <w:r w:rsidRPr="00831204">
        <w:rPr>
          <w:rFonts w:asciiTheme="majorHAnsi" w:hAnsiTheme="majorHAnsi" w:cstheme="majorHAnsi"/>
          <w:rtl/>
        </w:rPr>
        <w:t xml:space="preserve"> </w:t>
      </w:r>
      <w:r w:rsidRPr="00831204">
        <w:rPr>
          <w:rFonts w:asciiTheme="majorHAnsi" w:hAnsiTheme="majorHAnsi" w:cstheme="majorHAnsi" w:hint="cs"/>
          <w:rtl/>
        </w:rPr>
        <w:t>الاستطلاعية</w:t>
      </w:r>
      <w:r w:rsidRPr="00831204">
        <w:rPr>
          <w:rFonts w:asciiTheme="majorHAnsi" w:hAnsiTheme="majorHAnsi" w:cstheme="majorHAnsi"/>
          <w:rtl/>
        </w:rPr>
        <w:t xml:space="preserve">: </w:t>
      </w:r>
      <w:r w:rsidRPr="00831204">
        <w:rPr>
          <w:rFonts w:asciiTheme="majorHAnsi" w:hAnsiTheme="majorHAnsi" w:cstheme="majorHAnsi" w:hint="cs"/>
          <w:rtl/>
        </w:rPr>
        <w:t>تطبيق</w:t>
      </w:r>
      <w:r w:rsidRPr="00831204">
        <w:rPr>
          <w:rFonts w:asciiTheme="majorHAnsi" w:hAnsiTheme="majorHAnsi" w:cstheme="majorHAnsi"/>
          <w:rtl/>
        </w:rPr>
        <w:t xml:space="preserve"> </w:t>
      </w:r>
      <w:r w:rsidRPr="00831204">
        <w:rPr>
          <w:rFonts w:asciiTheme="majorHAnsi" w:hAnsiTheme="majorHAnsi" w:cstheme="majorHAnsi" w:hint="cs"/>
          <w:rtl/>
        </w:rPr>
        <w:t>الأداة</w:t>
      </w:r>
      <w:r w:rsidRPr="00831204">
        <w:rPr>
          <w:rFonts w:asciiTheme="majorHAnsi" w:hAnsiTheme="majorHAnsi" w:cstheme="majorHAnsi"/>
          <w:rtl/>
        </w:rPr>
        <w:t xml:space="preserve"> </w:t>
      </w:r>
      <w:r w:rsidRPr="00831204">
        <w:rPr>
          <w:rFonts w:asciiTheme="majorHAnsi" w:hAnsiTheme="majorHAnsi" w:cstheme="majorHAnsi" w:hint="cs"/>
          <w:rtl/>
        </w:rPr>
        <w:t>على</w:t>
      </w:r>
      <w:r w:rsidRPr="00831204">
        <w:rPr>
          <w:rFonts w:asciiTheme="majorHAnsi" w:hAnsiTheme="majorHAnsi" w:cstheme="majorHAnsi"/>
          <w:rtl/>
        </w:rPr>
        <w:t xml:space="preserve"> 40 </w:t>
      </w:r>
      <w:r w:rsidRPr="00831204">
        <w:rPr>
          <w:rFonts w:asciiTheme="majorHAnsi" w:hAnsiTheme="majorHAnsi" w:cstheme="majorHAnsi" w:hint="cs"/>
          <w:rtl/>
        </w:rPr>
        <w:t>موظفًا</w:t>
      </w:r>
      <w:r w:rsidRPr="00831204">
        <w:rPr>
          <w:rFonts w:asciiTheme="majorHAnsi" w:hAnsiTheme="majorHAnsi" w:cstheme="majorHAnsi"/>
          <w:rtl/>
        </w:rPr>
        <w:t xml:space="preserve"> </w:t>
      </w:r>
      <w:r w:rsidRPr="00831204">
        <w:rPr>
          <w:rFonts w:asciiTheme="majorHAnsi" w:hAnsiTheme="majorHAnsi" w:cstheme="majorHAnsi" w:hint="cs"/>
          <w:rtl/>
        </w:rPr>
        <w:t>مؤهلًا</w:t>
      </w:r>
      <w:r w:rsidRPr="00831204">
        <w:rPr>
          <w:rFonts w:asciiTheme="majorHAnsi" w:hAnsiTheme="majorHAnsi" w:cstheme="majorHAnsi"/>
          <w:rtl/>
        </w:rPr>
        <w:t xml:space="preserve"> </w:t>
      </w:r>
      <w:r w:rsidRPr="00831204">
        <w:rPr>
          <w:rFonts w:asciiTheme="majorHAnsi" w:hAnsiTheme="majorHAnsi" w:cstheme="majorHAnsi" w:hint="cs"/>
          <w:rtl/>
        </w:rPr>
        <w:t>من</w:t>
      </w:r>
      <w:r w:rsidRPr="00831204">
        <w:rPr>
          <w:rFonts w:asciiTheme="majorHAnsi" w:hAnsiTheme="majorHAnsi" w:cstheme="majorHAnsi"/>
          <w:rtl/>
        </w:rPr>
        <w:t xml:space="preserve"> </w:t>
      </w:r>
      <w:r w:rsidRPr="00831204">
        <w:rPr>
          <w:rFonts w:asciiTheme="majorHAnsi" w:hAnsiTheme="majorHAnsi" w:cstheme="majorHAnsi" w:hint="cs"/>
          <w:rtl/>
        </w:rPr>
        <w:t>منشآت</w:t>
      </w:r>
      <w:r w:rsidRPr="00831204">
        <w:rPr>
          <w:rFonts w:asciiTheme="majorHAnsi" w:hAnsiTheme="majorHAnsi" w:cstheme="majorHAnsi"/>
          <w:rtl/>
        </w:rPr>
        <w:t xml:space="preserve"> </w:t>
      </w:r>
      <w:r w:rsidRPr="00831204">
        <w:rPr>
          <w:rFonts w:asciiTheme="majorHAnsi" w:hAnsiTheme="majorHAnsi" w:cstheme="majorHAnsi" w:hint="cs"/>
          <w:rtl/>
        </w:rPr>
        <w:t>لا</w:t>
      </w:r>
      <w:r w:rsidRPr="00831204">
        <w:rPr>
          <w:rFonts w:asciiTheme="majorHAnsi" w:hAnsiTheme="majorHAnsi" w:cstheme="majorHAnsi"/>
          <w:rtl/>
        </w:rPr>
        <w:t xml:space="preserve"> </w:t>
      </w:r>
      <w:r w:rsidRPr="00831204">
        <w:rPr>
          <w:rFonts w:asciiTheme="majorHAnsi" w:hAnsiTheme="majorHAnsi" w:cstheme="majorHAnsi" w:hint="cs"/>
          <w:rtl/>
        </w:rPr>
        <w:t>تدخل</w:t>
      </w:r>
      <w:r w:rsidRPr="00831204">
        <w:rPr>
          <w:rFonts w:asciiTheme="majorHAnsi" w:hAnsiTheme="majorHAnsi" w:cstheme="majorHAnsi"/>
          <w:rtl/>
        </w:rPr>
        <w:t xml:space="preserve"> </w:t>
      </w:r>
      <w:r w:rsidRPr="00831204">
        <w:rPr>
          <w:rFonts w:asciiTheme="majorHAnsi" w:hAnsiTheme="majorHAnsi" w:cstheme="majorHAnsi" w:hint="cs"/>
          <w:rtl/>
        </w:rPr>
        <w:t>في</w:t>
      </w:r>
      <w:r w:rsidRPr="00831204">
        <w:rPr>
          <w:rFonts w:asciiTheme="majorHAnsi" w:hAnsiTheme="majorHAnsi" w:cstheme="majorHAnsi"/>
          <w:rtl/>
        </w:rPr>
        <w:t xml:space="preserve"> </w:t>
      </w:r>
      <w:r w:rsidRPr="00831204">
        <w:rPr>
          <w:rFonts w:asciiTheme="majorHAnsi" w:hAnsiTheme="majorHAnsi" w:cstheme="majorHAnsi" w:hint="cs"/>
          <w:rtl/>
        </w:rPr>
        <w:t>العينة</w:t>
      </w:r>
      <w:r w:rsidRPr="00831204">
        <w:rPr>
          <w:rFonts w:asciiTheme="majorHAnsi" w:hAnsiTheme="majorHAnsi" w:cstheme="majorHAnsi"/>
          <w:rtl/>
        </w:rPr>
        <w:t xml:space="preserve"> </w:t>
      </w:r>
      <w:r w:rsidRPr="00831204">
        <w:rPr>
          <w:rFonts w:asciiTheme="majorHAnsi" w:hAnsiTheme="majorHAnsi" w:cstheme="majorHAnsi" w:hint="cs"/>
          <w:rtl/>
        </w:rPr>
        <w:t>الرئيسة</w:t>
      </w:r>
      <w:r w:rsidRPr="00831204">
        <w:rPr>
          <w:rFonts w:asciiTheme="majorHAnsi" w:hAnsiTheme="majorHAnsi" w:cstheme="majorHAnsi"/>
          <w:rtl/>
        </w:rPr>
        <w:t xml:space="preserve"> </w:t>
      </w:r>
      <w:r w:rsidRPr="00831204">
        <w:rPr>
          <w:rFonts w:asciiTheme="majorHAnsi" w:hAnsiTheme="majorHAnsi" w:cstheme="majorHAnsi" w:hint="cs"/>
          <w:rtl/>
        </w:rPr>
        <w:t>خلال</w:t>
      </w:r>
      <w:r w:rsidRPr="00831204">
        <w:rPr>
          <w:rFonts w:asciiTheme="majorHAnsi" w:hAnsiTheme="majorHAnsi" w:cstheme="majorHAnsi"/>
          <w:rtl/>
        </w:rPr>
        <w:t xml:space="preserve"> 20</w:t>
      </w:r>
      <w:r w:rsidRPr="00831204">
        <w:rPr>
          <w:rFonts w:asciiTheme="majorHAnsi" w:hAnsiTheme="majorHAnsi" w:cstheme="majorHAnsi" w:hint="cs"/>
          <w:rtl/>
        </w:rPr>
        <w:t>–</w:t>
      </w:r>
      <w:r w:rsidRPr="00831204">
        <w:rPr>
          <w:rFonts w:asciiTheme="majorHAnsi" w:hAnsiTheme="majorHAnsi" w:cstheme="majorHAnsi"/>
          <w:rtl/>
        </w:rPr>
        <w:t xml:space="preserve">31 </w:t>
      </w:r>
      <w:r w:rsidR="00852FFC">
        <w:rPr>
          <w:rFonts w:asciiTheme="majorHAnsi" w:hAnsiTheme="majorHAnsi" w:cstheme="majorHAnsi" w:hint="cs"/>
          <w:rtl/>
        </w:rPr>
        <w:t>مايو</w:t>
      </w:r>
      <w:r w:rsidRPr="00831204">
        <w:rPr>
          <w:rFonts w:asciiTheme="majorHAnsi" w:hAnsiTheme="majorHAnsi" w:cstheme="majorHAnsi"/>
          <w:rtl/>
        </w:rPr>
        <w:t xml:space="preserve"> 2026، لقياس زمن الإجابة، ووضوح البنود، والثبات الأولي، واكتشاف البنود ذات التباين الضعيف.</w:t>
      </w:r>
    </w:p>
    <w:p w14:paraId="255CA667" w14:textId="6A845942" w:rsidR="00402285" w:rsidRPr="00604BCC" w:rsidRDefault="00000000" w:rsidP="00723B31">
      <w:pPr>
        <w:pStyle w:val="ListParagraph"/>
        <w:numPr>
          <w:ilvl w:val="0"/>
          <w:numId w:val="30"/>
        </w:numPr>
        <w:bidi/>
        <w:spacing w:line="336" w:lineRule="auto"/>
        <w:ind w:right="227"/>
        <w:rPr>
          <w:rFonts w:asciiTheme="majorHAnsi" w:hAnsiTheme="majorHAnsi" w:cstheme="majorHAnsi"/>
        </w:rPr>
      </w:pPr>
      <w:r w:rsidRPr="00604BCC">
        <w:rPr>
          <w:rFonts w:asciiTheme="majorHAnsi" w:hAnsiTheme="majorHAnsi" w:cstheme="majorHAnsi"/>
          <w:rtl/>
        </w:rPr>
        <w:t>الثبات: يستهدف Cronbach’s alpha وrho_A وComposite Reliability بين 0.70 و0.95 للمقاييس العاكسة، مع تجنب الارتفاع المفرط الذي قد يشير إلى تكرار البنود.</w:t>
      </w:r>
    </w:p>
    <w:p w14:paraId="6E687BE8" w14:textId="12C23A97" w:rsidR="00402285" w:rsidRPr="00604BCC" w:rsidRDefault="00000000" w:rsidP="00723B31">
      <w:pPr>
        <w:pStyle w:val="ListParagraph"/>
        <w:numPr>
          <w:ilvl w:val="0"/>
          <w:numId w:val="30"/>
        </w:numPr>
        <w:bidi/>
        <w:spacing w:line="336" w:lineRule="auto"/>
        <w:ind w:right="227"/>
        <w:rPr>
          <w:rFonts w:asciiTheme="majorHAnsi" w:hAnsiTheme="majorHAnsi" w:cstheme="majorHAnsi"/>
        </w:rPr>
      </w:pPr>
      <w:r w:rsidRPr="00604BCC">
        <w:rPr>
          <w:rFonts w:asciiTheme="majorHAnsi" w:hAnsiTheme="majorHAnsi" w:cstheme="majorHAnsi"/>
          <w:rtl/>
        </w:rPr>
        <w:t>الصدق التقاربي: تفضّل تحميلات خارجية ≥ 0.708، وAVE ≥ 0.50</w:t>
      </w:r>
      <w:r w:rsidR="001E20BF">
        <w:rPr>
          <w:rFonts w:asciiTheme="majorHAnsi" w:hAnsiTheme="majorHAnsi" w:cstheme="majorHAnsi"/>
          <w:rtl/>
        </w:rPr>
        <w:t>،</w:t>
      </w:r>
      <w:r w:rsidRPr="00604BCC">
        <w:rPr>
          <w:rFonts w:asciiTheme="majorHAnsi" w:hAnsiTheme="majorHAnsi" w:cstheme="majorHAnsi"/>
          <w:rtl/>
        </w:rPr>
        <w:t xml:space="preserve"> ويتعامل مع البنود الأضعف وفق أثر حذفها على صدق المحتوى وليس بقاعدة ميكانيكية.</w:t>
      </w:r>
    </w:p>
    <w:p w14:paraId="39665FDA" w14:textId="7C1E97F0" w:rsidR="00402285" w:rsidRPr="00604BCC" w:rsidRDefault="00723B31" w:rsidP="00723B31">
      <w:pPr>
        <w:pStyle w:val="ListParagraph"/>
        <w:numPr>
          <w:ilvl w:val="0"/>
          <w:numId w:val="30"/>
        </w:numPr>
        <w:bidi/>
        <w:spacing w:line="336" w:lineRule="auto"/>
        <w:ind w:right="227"/>
        <w:rPr>
          <w:rFonts w:asciiTheme="majorHAnsi" w:hAnsiTheme="majorHAnsi" w:cstheme="majorHAnsi"/>
        </w:rPr>
      </w:pPr>
      <w:r>
        <w:rPr>
          <w:rFonts w:asciiTheme="majorHAnsi" w:hAnsiTheme="majorHAnsi" w:cstheme="majorHAnsi" w:hint="cs"/>
          <w:rtl/>
        </w:rPr>
        <w:t>ا</w:t>
      </w:r>
      <w:r w:rsidR="00000000" w:rsidRPr="00604BCC">
        <w:rPr>
          <w:rFonts w:asciiTheme="majorHAnsi" w:hAnsiTheme="majorHAnsi" w:cstheme="majorHAnsi"/>
          <w:rtl/>
        </w:rPr>
        <w:t>لصدق التمايزي: يستخدم HTMT، مع عتبة محافظة 0.85 أو 0.90 بحسب تقارب المفاهيم، وفواصل ثقة Bootstrap لا تتضمن القيمة 1.</w:t>
      </w:r>
    </w:p>
    <w:p w14:paraId="27780FAE" w14:textId="77777777" w:rsidR="00402285" w:rsidRPr="00604BCC" w:rsidRDefault="00000000" w:rsidP="00FE1DDE">
      <w:pPr>
        <w:pStyle w:val="Heading2"/>
        <w:bidi/>
        <w:spacing w:before="160" w:after="100"/>
        <w:rPr>
          <w:rFonts w:cstheme="majorHAnsi"/>
        </w:rPr>
      </w:pPr>
      <w:bookmarkStart w:id="35" w:name="_Toc237103685"/>
      <w:r w:rsidRPr="00604BCC">
        <w:rPr>
          <w:rFonts w:eastAsia="Noto Sans Arabic" w:cstheme="majorHAnsi"/>
          <w:sz w:val="32"/>
          <w:rtl/>
        </w:rPr>
        <w:t>6. بروتوكول جمع البيانات وضبط الجودة</w:t>
      </w:r>
      <w:bookmarkEnd w:id="35"/>
    </w:p>
    <w:tbl>
      <w:tblPr>
        <w:tblStyle w:val="TableGrid"/>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268"/>
        <w:gridCol w:w="7087"/>
      </w:tblGrid>
      <w:tr w:rsidR="00402285" w:rsidRPr="00604BCC" w14:paraId="3D9F6075" w14:textId="77777777">
        <w:trPr>
          <w:tblHeader/>
          <w:jc w:val="center"/>
        </w:trPr>
        <w:tc>
          <w:tcPr>
            <w:tcW w:w="2268" w:type="dxa"/>
            <w:shd w:val="clear" w:color="auto" w:fill="D9EAF7"/>
            <w:tcMar>
              <w:top w:w="80" w:type="dxa"/>
              <w:left w:w="100" w:type="dxa"/>
              <w:bottom w:w="80" w:type="dxa"/>
              <w:right w:w="100" w:type="dxa"/>
            </w:tcMar>
            <w:vAlign w:val="center"/>
          </w:tcPr>
          <w:p w14:paraId="43FE45C0"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6"/>
                <w:rtl/>
              </w:rPr>
              <w:t>الإجراء</w:t>
            </w:r>
          </w:p>
        </w:tc>
        <w:tc>
          <w:tcPr>
            <w:tcW w:w="7087" w:type="dxa"/>
            <w:shd w:val="clear" w:color="auto" w:fill="D9EAF7"/>
            <w:tcMar>
              <w:top w:w="80" w:type="dxa"/>
              <w:left w:w="100" w:type="dxa"/>
              <w:bottom w:w="80" w:type="dxa"/>
              <w:right w:w="100" w:type="dxa"/>
            </w:tcMar>
            <w:vAlign w:val="center"/>
          </w:tcPr>
          <w:p w14:paraId="0CC6B1CB"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6"/>
                <w:rtl/>
              </w:rPr>
              <w:t>الضبط</w:t>
            </w:r>
          </w:p>
        </w:tc>
      </w:tr>
      <w:tr w:rsidR="00402285" w:rsidRPr="00604BCC" w14:paraId="7004B0E0" w14:textId="77777777">
        <w:trPr>
          <w:jc w:val="center"/>
        </w:trPr>
        <w:tc>
          <w:tcPr>
            <w:tcW w:w="2268" w:type="dxa"/>
            <w:tcMar>
              <w:top w:w="80" w:type="dxa"/>
              <w:left w:w="100" w:type="dxa"/>
              <w:bottom w:w="80" w:type="dxa"/>
              <w:right w:w="100" w:type="dxa"/>
            </w:tcMar>
            <w:vAlign w:val="center"/>
          </w:tcPr>
          <w:p w14:paraId="26444CA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الترشيح المؤسسي</w:t>
            </w:r>
          </w:p>
        </w:tc>
        <w:tc>
          <w:tcPr>
            <w:tcW w:w="7087" w:type="dxa"/>
            <w:tcMar>
              <w:top w:w="80" w:type="dxa"/>
              <w:left w:w="100" w:type="dxa"/>
              <w:bottom w:w="80" w:type="dxa"/>
              <w:right w:w="100" w:type="dxa"/>
            </w:tcMar>
            <w:vAlign w:val="center"/>
          </w:tcPr>
          <w:p w14:paraId="253EA9C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التأكد من حجم المنشأة وممارسة التجارة الإلكترونية قبل إرسال الاستبانة.</w:t>
            </w:r>
          </w:p>
        </w:tc>
      </w:tr>
      <w:tr w:rsidR="00402285" w:rsidRPr="00604BCC" w14:paraId="623BD160" w14:textId="77777777">
        <w:trPr>
          <w:jc w:val="center"/>
        </w:trPr>
        <w:tc>
          <w:tcPr>
            <w:tcW w:w="2268" w:type="dxa"/>
            <w:tcMar>
              <w:top w:w="80" w:type="dxa"/>
              <w:left w:w="100" w:type="dxa"/>
              <w:bottom w:w="80" w:type="dxa"/>
              <w:right w:w="100" w:type="dxa"/>
            </w:tcMar>
            <w:vAlign w:val="center"/>
          </w:tcPr>
          <w:p w14:paraId="7F02834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اختيار المجيب</w:t>
            </w:r>
          </w:p>
        </w:tc>
        <w:tc>
          <w:tcPr>
            <w:tcW w:w="7087" w:type="dxa"/>
            <w:tcMar>
              <w:top w:w="80" w:type="dxa"/>
              <w:left w:w="100" w:type="dxa"/>
              <w:bottom w:w="80" w:type="dxa"/>
              <w:right w:w="100" w:type="dxa"/>
            </w:tcMar>
            <w:vAlign w:val="center"/>
          </w:tcPr>
          <w:p w14:paraId="1E73F99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تحديد موظف واحد فقط من كل منشأة تتوافر فيه معرفة مباشرة بالعمليات الإلكترونية والممارسات التنظيمية.</w:t>
            </w:r>
          </w:p>
        </w:tc>
      </w:tr>
      <w:tr w:rsidR="00402285" w:rsidRPr="00604BCC" w14:paraId="022C9CD0" w14:textId="77777777">
        <w:trPr>
          <w:jc w:val="center"/>
        </w:trPr>
        <w:tc>
          <w:tcPr>
            <w:tcW w:w="2268" w:type="dxa"/>
            <w:tcMar>
              <w:top w:w="80" w:type="dxa"/>
              <w:left w:w="100" w:type="dxa"/>
              <w:bottom w:w="80" w:type="dxa"/>
              <w:right w:w="100" w:type="dxa"/>
            </w:tcMar>
            <w:vAlign w:val="center"/>
          </w:tcPr>
          <w:p w14:paraId="2BDC4BC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رابط فريد</w:t>
            </w:r>
          </w:p>
        </w:tc>
        <w:tc>
          <w:tcPr>
            <w:tcW w:w="7087" w:type="dxa"/>
            <w:tcMar>
              <w:top w:w="80" w:type="dxa"/>
              <w:left w:w="100" w:type="dxa"/>
              <w:bottom w:w="80" w:type="dxa"/>
              <w:right w:w="100" w:type="dxa"/>
            </w:tcMar>
            <w:vAlign w:val="center"/>
          </w:tcPr>
          <w:p w14:paraId="3D55084F" w14:textId="1A699D8B"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إرسال رمز/رابط فريد للمنشأة عند الإمكان لمنع ازدواج الاستجابة</w:t>
            </w:r>
            <w:r w:rsidR="001E20BF">
              <w:rPr>
                <w:rFonts w:asciiTheme="majorHAnsi" w:hAnsiTheme="majorHAnsi" w:cstheme="majorHAnsi"/>
                <w:sz w:val="16"/>
                <w:rtl/>
              </w:rPr>
              <w:t>،</w:t>
            </w:r>
            <w:r w:rsidRPr="00604BCC">
              <w:rPr>
                <w:rFonts w:asciiTheme="majorHAnsi" w:hAnsiTheme="majorHAnsi" w:cstheme="majorHAnsi"/>
                <w:sz w:val="16"/>
                <w:rtl/>
              </w:rPr>
              <w:t xml:space="preserve"> مع فحص النطاق/اسم المنشأة المشفر دون جمع بيانات تعريفية غير ضرورية.</w:t>
            </w:r>
          </w:p>
        </w:tc>
      </w:tr>
      <w:tr w:rsidR="00402285" w:rsidRPr="00604BCC" w14:paraId="25F3F8D9" w14:textId="77777777">
        <w:trPr>
          <w:jc w:val="center"/>
        </w:trPr>
        <w:tc>
          <w:tcPr>
            <w:tcW w:w="2268" w:type="dxa"/>
            <w:tcMar>
              <w:top w:w="80" w:type="dxa"/>
              <w:left w:w="100" w:type="dxa"/>
              <w:bottom w:w="80" w:type="dxa"/>
              <w:right w:w="100" w:type="dxa"/>
            </w:tcMar>
            <w:vAlign w:val="center"/>
          </w:tcPr>
          <w:p w14:paraId="0488907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الموافقة</w:t>
            </w:r>
          </w:p>
        </w:tc>
        <w:tc>
          <w:tcPr>
            <w:tcW w:w="7087" w:type="dxa"/>
            <w:tcMar>
              <w:top w:w="80" w:type="dxa"/>
              <w:left w:w="100" w:type="dxa"/>
              <w:bottom w:w="80" w:type="dxa"/>
              <w:right w:w="100" w:type="dxa"/>
            </w:tcMar>
            <w:vAlign w:val="center"/>
          </w:tcPr>
          <w:p w14:paraId="0619C70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تظهر صفحة موافقة توضح الغرض والطوعية والسرية ومتوسط زمن الإجابة وحق الانسحاب قبل الإرسال.</w:t>
            </w:r>
          </w:p>
        </w:tc>
      </w:tr>
      <w:tr w:rsidR="00402285" w:rsidRPr="00604BCC" w14:paraId="6189D6BB" w14:textId="77777777">
        <w:trPr>
          <w:jc w:val="center"/>
        </w:trPr>
        <w:tc>
          <w:tcPr>
            <w:tcW w:w="2268" w:type="dxa"/>
            <w:tcMar>
              <w:top w:w="80" w:type="dxa"/>
              <w:left w:w="100" w:type="dxa"/>
              <w:bottom w:w="80" w:type="dxa"/>
              <w:right w:w="100" w:type="dxa"/>
            </w:tcMar>
            <w:vAlign w:val="center"/>
          </w:tcPr>
          <w:p w14:paraId="1B9E6DB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التذكير</w:t>
            </w:r>
          </w:p>
        </w:tc>
        <w:tc>
          <w:tcPr>
            <w:tcW w:w="7087" w:type="dxa"/>
            <w:tcMar>
              <w:top w:w="80" w:type="dxa"/>
              <w:left w:w="100" w:type="dxa"/>
              <w:bottom w:w="80" w:type="dxa"/>
              <w:right w:w="100" w:type="dxa"/>
            </w:tcMar>
            <w:vAlign w:val="center"/>
          </w:tcPr>
          <w:p w14:paraId="27E399A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بحد أقصى ثلاث محاولات تواصل في فواصل زمنية محددة لتقليل ضغط المشاركة.</w:t>
            </w:r>
          </w:p>
        </w:tc>
      </w:tr>
      <w:tr w:rsidR="00402285" w:rsidRPr="00604BCC" w14:paraId="0F2939A1" w14:textId="77777777">
        <w:trPr>
          <w:jc w:val="center"/>
        </w:trPr>
        <w:tc>
          <w:tcPr>
            <w:tcW w:w="2268" w:type="dxa"/>
            <w:tcMar>
              <w:top w:w="80" w:type="dxa"/>
              <w:left w:w="100" w:type="dxa"/>
              <w:bottom w:w="80" w:type="dxa"/>
              <w:right w:w="100" w:type="dxa"/>
            </w:tcMar>
            <w:vAlign w:val="center"/>
          </w:tcPr>
          <w:p w14:paraId="7FFFBFF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جودة الاستجابة</w:t>
            </w:r>
          </w:p>
        </w:tc>
        <w:tc>
          <w:tcPr>
            <w:tcW w:w="7087" w:type="dxa"/>
            <w:tcMar>
              <w:top w:w="80" w:type="dxa"/>
              <w:left w:w="100" w:type="dxa"/>
              <w:bottom w:w="80" w:type="dxa"/>
              <w:right w:w="100" w:type="dxa"/>
            </w:tcMar>
            <w:vAlign w:val="center"/>
          </w:tcPr>
          <w:p w14:paraId="11734BA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استبعاد الاستجابات شديدة السرعة (مثل أقل من ثلث الوسيط بعد الدراسة الاستطلاعية)، وأنماط الإجابة المستقيمة غير المبررة، وفشل سؤال تحقق منطقي/انتباه بسيط.</w:t>
            </w:r>
          </w:p>
        </w:tc>
      </w:tr>
      <w:tr w:rsidR="00402285" w:rsidRPr="00604BCC" w14:paraId="14323B0E" w14:textId="77777777">
        <w:trPr>
          <w:jc w:val="center"/>
        </w:trPr>
        <w:tc>
          <w:tcPr>
            <w:tcW w:w="2268" w:type="dxa"/>
            <w:tcMar>
              <w:top w:w="80" w:type="dxa"/>
              <w:left w:w="100" w:type="dxa"/>
              <w:bottom w:w="80" w:type="dxa"/>
              <w:right w:w="100" w:type="dxa"/>
            </w:tcMar>
            <w:vAlign w:val="center"/>
          </w:tcPr>
          <w:p w14:paraId="3B949CA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القيم المفقودة</w:t>
            </w:r>
          </w:p>
        </w:tc>
        <w:tc>
          <w:tcPr>
            <w:tcW w:w="7087" w:type="dxa"/>
            <w:tcMar>
              <w:top w:w="80" w:type="dxa"/>
              <w:left w:w="100" w:type="dxa"/>
              <w:bottom w:w="80" w:type="dxa"/>
              <w:right w:w="100" w:type="dxa"/>
            </w:tcMar>
            <w:vAlign w:val="center"/>
          </w:tcPr>
          <w:p w14:paraId="4F4B3B64" w14:textId="4A2847A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الاستبانة الأساسية تجعل البنود التحليلية إلزامية مع السماح بتجاوز بعض الديموغرافيات الحساسة</w:t>
            </w:r>
            <w:r w:rsidR="001E20BF">
              <w:rPr>
                <w:rFonts w:asciiTheme="majorHAnsi" w:hAnsiTheme="majorHAnsi" w:cstheme="majorHAnsi"/>
                <w:sz w:val="16"/>
                <w:rtl/>
              </w:rPr>
              <w:t>،</w:t>
            </w:r>
            <w:r w:rsidRPr="00604BCC">
              <w:rPr>
                <w:rFonts w:asciiTheme="majorHAnsi" w:hAnsiTheme="majorHAnsi" w:cstheme="majorHAnsi"/>
                <w:sz w:val="16"/>
                <w:rtl/>
              </w:rPr>
              <w:t xml:space="preserve"> وإذا ظهرت قيم مفقودة تحلل آليتها قبل التعويض.</w:t>
            </w:r>
          </w:p>
        </w:tc>
      </w:tr>
      <w:tr w:rsidR="00402285" w:rsidRPr="00604BCC" w14:paraId="4A64E211" w14:textId="77777777">
        <w:trPr>
          <w:jc w:val="center"/>
        </w:trPr>
        <w:tc>
          <w:tcPr>
            <w:tcW w:w="2268" w:type="dxa"/>
            <w:tcMar>
              <w:top w:w="80" w:type="dxa"/>
              <w:left w:w="100" w:type="dxa"/>
              <w:bottom w:w="80" w:type="dxa"/>
              <w:right w:w="100" w:type="dxa"/>
            </w:tcMar>
            <w:vAlign w:val="center"/>
          </w:tcPr>
          <w:p w14:paraId="661045C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تحيز الطريقة المشتركة</w:t>
            </w:r>
          </w:p>
        </w:tc>
        <w:tc>
          <w:tcPr>
            <w:tcW w:w="7087" w:type="dxa"/>
            <w:tcMar>
              <w:top w:w="80" w:type="dxa"/>
              <w:left w:w="100" w:type="dxa"/>
              <w:bottom w:w="80" w:type="dxa"/>
              <w:right w:w="100" w:type="dxa"/>
            </w:tcMar>
            <w:vAlign w:val="center"/>
          </w:tcPr>
          <w:p w14:paraId="1950C36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فصل أقسام المتغيرات، استخدام صياغات محايدة، ضمان المجهولية، تجنب الإيحاء بإجابة «صحيحة»، ثم فحص Full Collinearity VIF إحصائيًا وعدم الاعتماد على اختبار Harman وحده.</w:t>
            </w:r>
          </w:p>
        </w:tc>
      </w:tr>
      <w:tr w:rsidR="00402285" w:rsidRPr="00604BCC" w14:paraId="48546498" w14:textId="77777777">
        <w:trPr>
          <w:jc w:val="center"/>
        </w:trPr>
        <w:tc>
          <w:tcPr>
            <w:tcW w:w="2268" w:type="dxa"/>
            <w:tcMar>
              <w:top w:w="80" w:type="dxa"/>
              <w:left w:w="100" w:type="dxa"/>
              <w:bottom w:w="80" w:type="dxa"/>
              <w:right w:w="100" w:type="dxa"/>
            </w:tcMar>
            <w:vAlign w:val="center"/>
          </w:tcPr>
          <w:p w14:paraId="1B4180F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تحيز عدم الاستجابة</w:t>
            </w:r>
          </w:p>
        </w:tc>
        <w:tc>
          <w:tcPr>
            <w:tcW w:w="7087" w:type="dxa"/>
            <w:tcMar>
              <w:top w:w="80" w:type="dxa"/>
              <w:left w:w="100" w:type="dxa"/>
              <w:bottom w:w="80" w:type="dxa"/>
              <w:right w:w="100" w:type="dxa"/>
            </w:tcMar>
            <w:vAlign w:val="center"/>
          </w:tcPr>
          <w:p w14:paraId="3AFE4972" w14:textId="07D3F8E4"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مقارنة المستجيبين المبكرين والمتأخرين في المتغيرات الأساسية والخصائص المتاحة</w:t>
            </w:r>
            <w:r w:rsidR="001E20BF">
              <w:rPr>
                <w:rFonts w:asciiTheme="majorHAnsi" w:hAnsiTheme="majorHAnsi" w:cstheme="majorHAnsi"/>
                <w:sz w:val="16"/>
                <w:rtl/>
              </w:rPr>
              <w:t>،</w:t>
            </w:r>
            <w:r w:rsidRPr="00604BCC">
              <w:rPr>
                <w:rFonts w:asciiTheme="majorHAnsi" w:hAnsiTheme="majorHAnsi" w:cstheme="majorHAnsi"/>
                <w:sz w:val="16"/>
                <w:rtl/>
              </w:rPr>
              <w:t xml:space="preserve"> الإبلاغ عن أي فروق جوهرية.</w:t>
            </w:r>
          </w:p>
        </w:tc>
      </w:tr>
      <w:tr w:rsidR="00402285" w:rsidRPr="00604BCC" w14:paraId="66EBCE7D" w14:textId="77777777">
        <w:trPr>
          <w:jc w:val="center"/>
        </w:trPr>
        <w:tc>
          <w:tcPr>
            <w:tcW w:w="2268" w:type="dxa"/>
            <w:tcMar>
              <w:top w:w="80" w:type="dxa"/>
              <w:left w:w="100" w:type="dxa"/>
              <w:bottom w:w="80" w:type="dxa"/>
              <w:right w:w="100" w:type="dxa"/>
            </w:tcMar>
            <w:vAlign w:val="center"/>
          </w:tcPr>
          <w:p w14:paraId="68A3EE5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تتبع الطبقات</w:t>
            </w:r>
          </w:p>
        </w:tc>
        <w:tc>
          <w:tcPr>
            <w:tcW w:w="7087" w:type="dxa"/>
            <w:tcMar>
              <w:top w:w="80" w:type="dxa"/>
              <w:left w:w="100" w:type="dxa"/>
              <w:bottom w:w="80" w:type="dxa"/>
              <w:right w:w="100" w:type="dxa"/>
            </w:tcMar>
            <w:vAlign w:val="center"/>
          </w:tcPr>
          <w:p w14:paraId="73FA5DC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متابعة نسب الاستجابة لكل طبقة، واستبدال غير المستجيب من الطبقة نفسها إذا كان التصميم احتماليًا، أو استكمال الحصص إذا كان التصميم حصصيًا.</w:t>
            </w:r>
          </w:p>
        </w:tc>
      </w:tr>
    </w:tbl>
    <w:p w14:paraId="7F5D8AB7" w14:textId="77777777" w:rsidR="00402285" w:rsidRPr="00604BCC" w:rsidRDefault="00402285" w:rsidP="00FE1DDE">
      <w:pPr>
        <w:bidi/>
        <w:rPr>
          <w:rFonts w:asciiTheme="majorHAnsi" w:hAnsiTheme="majorHAnsi" w:cstheme="majorHAnsi"/>
        </w:rPr>
      </w:pPr>
    </w:p>
    <w:p w14:paraId="429F919B" w14:textId="77777777" w:rsidR="00402285" w:rsidRPr="00604BCC" w:rsidRDefault="00000000" w:rsidP="00FE1DDE">
      <w:pPr>
        <w:pStyle w:val="Heading2"/>
        <w:bidi/>
        <w:spacing w:before="160" w:after="100"/>
        <w:rPr>
          <w:rFonts w:cstheme="majorHAnsi"/>
        </w:rPr>
      </w:pPr>
      <w:bookmarkStart w:id="36" w:name="_Toc237103686"/>
      <w:r w:rsidRPr="00604BCC">
        <w:rPr>
          <w:rFonts w:eastAsia="Noto Sans Arabic" w:cstheme="majorHAnsi"/>
          <w:sz w:val="32"/>
          <w:rtl/>
        </w:rPr>
        <w:lastRenderedPageBreak/>
        <w:t>7. أساليب تحليل البيانات</w:t>
      </w:r>
      <w:bookmarkEnd w:id="36"/>
    </w:p>
    <w:p w14:paraId="7EA1BC59" w14:textId="77777777" w:rsidR="00402285" w:rsidRPr="00604BCC" w:rsidRDefault="00000000" w:rsidP="00831204">
      <w:pPr>
        <w:bidi/>
        <w:spacing w:after="60" w:line="348" w:lineRule="auto"/>
        <w:rPr>
          <w:rFonts w:asciiTheme="majorHAnsi" w:hAnsiTheme="majorHAnsi" w:cstheme="majorHAnsi"/>
        </w:rPr>
      </w:pPr>
      <w:r w:rsidRPr="00604BCC">
        <w:rPr>
          <w:rFonts w:asciiTheme="majorHAnsi" w:hAnsiTheme="majorHAnsi" w:cstheme="majorHAnsi"/>
          <w:rtl/>
        </w:rPr>
        <w:t>تستخدم الدراسة SPSS للتحضير والتحليل الوصفي والفروق الأساسية، وSmartPLS لاختبار نموذج القياس والنموذج الهيكلي والوساطة. ولا يقتصر الاستدلال على قيمة p، بل يبلغ عن معاملات المسار المعيارية وفواصل الثقة وحجوم الأثر والقدرة التفسيرية والتنبؤية.</w:t>
      </w:r>
    </w:p>
    <w:tbl>
      <w:tblPr>
        <w:tblStyle w:val="TableGrid"/>
        <w:bidiVisual/>
        <w:tblW w:w="9718" w:type="dxa"/>
        <w:tblInd w:w="-363"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254"/>
        <w:gridCol w:w="7464"/>
      </w:tblGrid>
      <w:tr w:rsidR="00402285" w:rsidRPr="00604BCC" w14:paraId="557F641B" w14:textId="77777777" w:rsidTr="006E3301">
        <w:trPr>
          <w:tblHeader/>
        </w:trPr>
        <w:tc>
          <w:tcPr>
            <w:tcW w:w="2254" w:type="dxa"/>
            <w:shd w:val="clear" w:color="auto" w:fill="D9EAF7"/>
            <w:tcMar>
              <w:top w:w="80" w:type="dxa"/>
              <w:left w:w="100" w:type="dxa"/>
              <w:bottom w:w="80" w:type="dxa"/>
              <w:right w:w="100" w:type="dxa"/>
            </w:tcMar>
            <w:vAlign w:val="center"/>
          </w:tcPr>
          <w:p w14:paraId="1DC3A8C1" w14:textId="77777777" w:rsidR="00402285" w:rsidRPr="008F6D96" w:rsidRDefault="00000000" w:rsidP="00B44A79">
            <w:pPr>
              <w:jc w:val="right"/>
              <w:rPr>
                <w:rFonts w:asciiTheme="majorHAnsi" w:hAnsiTheme="majorHAnsi" w:cstheme="majorHAnsi"/>
                <w:bCs/>
              </w:rPr>
            </w:pPr>
            <w:r w:rsidRPr="008F6D96">
              <w:rPr>
                <w:rFonts w:asciiTheme="majorHAnsi" w:eastAsia="Noto Sans Arabic" w:hAnsiTheme="majorHAnsi" w:cstheme="majorHAnsi"/>
                <w:bCs/>
                <w:sz w:val="16"/>
                <w:rtl/>
              </w:rPr>
              <w:t>المرحلة</w:t>
            </w:r>
          </w:p>
        </w:tc>
        <w:tc>
          <w:tcPr>
            <w:tcW w:w="7464" w:type="dxa"/>
            <w:shd w:val="clear" w:color="auto" w:fill="D9EAF7"/>
            <w:tcMar>
              <w:top w:w="80" w:type="dxa"/>
              <w:left w:w="100" w:type="dxa"/>
              <w:bottom w:w="80" w:type="dxa"/>
              <w:right w:w="100" w:type="dxa"/>
            </w:tcMar>
            <w:vAlign w:val="center"/>
          </w:tcPr>
          <w:p w14:paraId="762DC8DB" w14:textId="77777777" w:rsidR="00402285" w:rsidRPr="008F6D96" w:rsidRDefault="00000000" w:rsidP="00B44A79">
            <w:pPr>
              <w:bidi/>
              <w:jc w:val="center"/>
              <w:rPr>
                <w:rFonts w:asciiTheme="majorHAnsi" w:hAnsiTheme="majorHAnsi" w:cstheme="majorHAnsi"/>
                <w:bCs/>
              </w:rPr>
            </w:pPr>
            <w:r w:rsidRPr="008F6D96">
              <w:rPr>
                <w:rFonts w:asciiTheme="majorHAnsi" w:eastAsia="Noto Sans Arabic" w:hAnsiTheme="majorHAnsi" w:cstheme="majorHAnsi"/>
                <w:bCs/>
                <w:sz w:val="16"/>
                <w:rtl/>
              </w:rPr>
              <w:t>الإجراء</w:t>
            </w:r>
          </w:p>
        </w:tc>
      </w:tr>
      <w:tr w:rsidR="00402285" w:rsidRPr="00604BCC" w14:paraId="3BEA3D97" w14:textId="77777777" w:rsidTr="006E3301">
        <w:tc>
          <w:tcPr>
            <w:tcW w:w="2254" w:type="dxa"/>
            <w:tcMar>
              <w:top w:w="80" w:type="dxa"/>
              <w:left w:w="100" w:type="dxa"/>
              <w:bottom w:w="80" w:type="dxa"/>
              <w:right w:w="100" w:type="dxa"/>
            </w:tcMar>
            <w:vAlign w:val="center"/>
          </w:tcPr>
          <w:p w14:paraId="1330450A" w14:textId="77777777" w:rsidR="00402285" w:rsidRPr="008F6D96" w:rsidRDefault="00000000" w:rsidP="00B44A79">
            <w:pPr>
              <w:spacing w:line="336" w:lineRule="auto"/>
              <w:ind w:left="-454" w:right="227"/>
              <w:jc w:val="right"/>
              <w:rPr>
                <w:rFonts w:asciiTheme="majorHAnsi" w:hAnsiTheme="majorHAnsi" w:cstheme="majorHAnsi"/>
              </w:rPr>
            </w:pPr>
            <w:r w:rsidRPr="008F6D96">
              <w:rPr>
                <w:rFonts w:asciiTheme="majorHAnsi" w:hAnsiTheme="majorHAnsi" w:cstheme="majorHAnsi"/>
                <w:rtl/>
              </w:rPr>
              <w:t>1. تنظيف البيانات</w:t>
            </w:r>
          </w:p>
        </w:tc>
        <w:tc>
          <w:tcPr>
            <w:tcW w:w="7464" w:type="dxa"/>
            <w:tcMar>
              <w:top w:w="80" w:type="dxa"/>
              <w:left w:w="100" w:type="dxa"/>
              <w:bottom w:w="80" w:type="dxa"/>
              <w:right w:w="100" w:type="dxa"/>
            </w:tcMar>
            <w:vAlign w:val="center"/>
          </w:tcPr>
          <w:p w14:paraId="3DD55352" w14:textId="7F7BFE86" w:rsidR="00402285" w:rsidRPr="00604BCC" w:rsidRDefault="006E3301" w:rsidP="006E3301">
            <w:pPr>
              <w:bidi/>
              <w:rPr>
                <w:rFonts w:asciiTheme="majorHAnsi" w:hAnsiTheme="majorHAnsi" w:cstheme="majorHAnsi"/>
              </w:rPr>
            </w:pPr>
            <w:r>
              <w:rPr>
                <w:rFonts w:asciiTheme="majorHAnsi" w:hAnsiTheme="majorHAnsi" w:cstheme="majorHAnsi"/>
                <w:sz w:val="16"/>
              </w:rPr>
              <w:t xml:space="preserve"> </w:t>
            </w:r>
            <w:r w:rsidRPr="00604BCC">
              <w:rPr>
                <w:rFonts w:asciiTheme="majorHAnsi" w:hAnsiTheme="majorHAnsi" w:cstheme="majorHAnsi"/>
                <w:sz w:val="16"/>
                <w:rtl/>
              </w:rPr>
              <w:t>فحص الازدواج، الزمن، القيم المفقودة، الإجابات غير المنطقية والمتطرفة، وتوثيق عدد الاستجابات المستبعدة وأسبابها.</w:t>
            </w:r>
          </w:p>
        </w:tc>
      </w:tr>
      <w:tr w:rsidR="00402285" w:rsidRPr="00604BCC" w14:paraId="5CE2F576" w14:textId="77777777" w:rsidTr="006E3301">
        <w:tc>
          <w:tcPr>
            <w:tcW w:w="2254" w:type="dxa"/>
            <w:tcMar>
              <w:top w:w="80" w:type="dxa"/>
              <w:left w:w="100" w:type="dxa"/>
              <w:bottom w:w="80" w:type="dxa"/>
              <w:right w:w="100" w:type="dxa"/>
            </w:tcMar>
            <w:vAlign w:val="center"/>
          </w:tcPr>
          <w:p w14:paraId="2449AAAA" w14:textId="77777777" w:rsidR="00402285" w:rsidRPr="008F6D96" w:rsidRDefault="00000000" w:rsidP="00B44A79">
            <w:pPr>
              <w:spacing w:line="336" w:lineRule="auto"/>
              <w:ind w:left="-454" w:right="227"/>
              <w:jc w:val="right"/>
              <w:rPr>
                <w:rFonts w:asciiTheme="majorHAnsi" w:hAnsiTheme="majorHAnsi" w:cstheme="majorHAnsi"/>
              </w:rPr>
            </w:pPr>
            <w:r w:rsidRPr="008F6D96">
              <w:rPr>
                <w:rFonts w:asciiTheme="majorHAnsi" w:hAnsiTheme="majorHAnsi" w:cstheme="majorHAnsi"/>
                <w:rtl/>
              </w:rPr>
              <w:t>2. الوصف</w:t>
            </w:r>
          </w:p>
        </w:tc>
        <w:tc>
          <w:tcPr>
            <w:tcW w:w="7464" w:type="dxa"/>
            <w:tcMar>
              <w:top w:w="80" w:type="dxa"/>
              <w:left w:w="100" w:type="dxa"/>
              <w:bottom w:w="80" w:type="dxa"/>
              <w:right w:w="100" w:type="dxa"/>
            </w:tcMar>
            <w:vAlign w:val="center"/>
          </w:tcPr>
          <w:p w14:paraId="3925094F" w14:textId="7D1B41F5" w:rsidR="00402285" w:rsidRPr="00604BCC" w:rsidRDefault="006E3301" w:rsidP="006E3301">
            <w:pPr>
              <w:bidi/>
              <w:rPr>
                <w:rFonts w:asciiTheme="majorHAnsi" w:hAnsiTheme="majorHAnsi" w:cstheme="majorHAnsi"/>
              </w:rPr>
            </w:pPr>
            <w:r>
              <w:rPr>
                <w:rFonts w:asciiTheme="majorHAnsi" w:hAnsiTheme="majorHAnsi" w:cstheme="majorHAnsi"/>
                <w:sz w:val="16"/>
              </w:rPr>
              <w:t xml:space="preserve"> </w:t>
            </w:r>
            <w:r w:rsidRPr="00604BCC">
              <w:rPr>
                <w:rFonts w:asciiTheme="majorHAnsi" w:hAnsiTheme="majorHAnsi" w:cstheme="majorHAnsi"/>
                <w:sz w:val="16"/>
                <w:rtl/>
              </w:rPr>
              <w:t>التكرارات والنسب للخصائص</w:t>
            </w:r>
            <w:r>
              <w:rPr>
                <w:rFonts w:asciiTheme="majorHAnsi" w:hAnsiTheme="majorHAnsi" w:cstheme="majorHAnsi"/>
                <w:sz w:val="16"/>
                <w:rtl/>
              </w:rPr>
              <w:t>،</w:t>
            </w:r>
            <w:r w:rsidRPr="00604BCC">
              <w:rPr>
                <w:rFonts w:asciiTheme="majorHAnsi" w:hAnsiTheme="majorHAnsi" w:cstheme="majorHAnsi"/>
                <w:sz w:val="16"/>
                <w:rtl/>
              </w:rPr>
              <w:t xml:space="preserve"> المتوسطات والانحرافات المعيارية والالتواء/التفرطح للمقاييس.</w:t>
            </w:r>
          </w:p>
        </w:tc>
      </w:tr>
      <w:tr w:rsidR="00402285" w:rsidRPr="00604BCC" w14:paraId="4BE18718" w14:textId="77777777" w:rsidTr="006E3301">
        <w:tc>
          <w:tcPr>
            <w:tcW w:w="2254" w:type="dxa"/>
            <w:tcMar>
              <w:top w:w="80" w:type="dxa"/>
              <w:left w:w="100" w:type="dxa"/>
              <w:bottom w:w="80" w:type="dxa"/>
              <w:right w:w="100" w:type="dxa"/>
            </w:tcMar>
            <w:vAlign w:val="center"/>
          </w:tcPr>
          <w:p w14:paraId="09EFA0F0" w14:textId="77777777" w:rsidR="00402285" w:rsidRPr="008F6D96" w:rsidRDefault="00000000" w:rsidP="00B44A79">
            <w:pPr>
              <w:spacing w:line="336" w:lineRule="auto"/>
              <w:ind w:left="-454" w:right="227"/>
              <w:jc w:val="right"/>
              <w:rPr>
                <w:rFonts w:asciiTheme="majorHAnsi" w:hAnsiTheme="majorHAnsi" w:cstheme="majorHAnsi"/>
              </w:rPr>
            </w:pPr>
            <w:r w:rsidRPr="008F6D96">
              <w:rPr>
                <w:rFonts w:asciiTheme="majorHAnsi" w:hAnsiTheme="majorHAnsi" w:cstheme="majorHAnsi"/>
                <w:rtl/>
              </w:rPr>
              <w:t>3. نموذج القياس</w:t>
            </w:r>
          </w:p>
        </w:tc>
        <w:tc>
          <w:tcPr>
            <w:tcW w:w="7464" w:type="dxa"/>
            <w:tcMar>
              <w:top w:w="80" w:type="dxa"/>
              <w:left w:w="100" w:type="dxa"/>
              <w:bottom w:w="80" w:type="dxa"/>
              <w:right w:w="100" w:type="dxa"/>
            </w:tcMar>
            <w:vAlign w:val="center"/>
          </w:tcPr>
          <w:p w14:paraId="48FDCE56" w14:textId="305B6725" w:rsidR="00402285" w:rsidRPr="00604BCC" w:rsidRDefault="006E3301" w:rsidP="006E3301">
            <w:pPr>
              <w:bidi/>
              <w:rPr>
                <w:rFonts w:asciiTheme="majorHAnsi" w:hAnsiTheme="majorHAnsi" w:cstheme="majorHAnsi"/>
              </w:rPr>
            </w:pPr>
            <w:r>
              <w:rPr>
                <w:rFonts w:asciiTheme="majorHAnsi" w:hAnsiTheme="majorHAnsi" w:cstheme="majorHAnsi"/>
                <w:sz w:val="16"/>
              </w:rPr>
              <w:t xml:space="preserve"> </w:t>
            </w:r>
            <w:r w:rsidRPr="00604BCC">
              <w:rPr>
                <w:rFonts w:asciiTheme="majorHAnsi" w:hAnsiTheme="majorHAnsi" w:cstheme="majorHAnsi"/>
                <w:sz w:val="16"/>
                <w:rtl/>
              </w:rPr>
              <w:t>التحميلات، Alpha، rho_A، CR، AVE، HTMT. عند وجود مفهوم من الدرجة الثانية يستخدم أسلوب المرحلتين Two-stage approach إذا كان ملائمًا.</w:t>
            </w:r>
          </w:p>
        </w:tc>
      </w:tr>
      <w:tr w:rsidR="00402285" w:rsidRPr="00604BCC" w14:paraId="331A6292" w14:textId="77777777" w:rsidTr="006E3301">
        <w:tc>
          <w:tcPr>
            <w:tcW w:w="2254" w:type="dxa"/>
            <w:tcMar>
              <w:top w:w="80" w:type="dxa"/>
              <w:left w:w="100" w:type="dxa"/>
              <w:bottom w:w="80" w:type="dxa"/>
              <w:right w:w="100" w:type="dxa"/>
            </w:tcMar>
            <w:vAlign w:val="center"/>
          </w:tcPr>
          <w:p w14:paraId="260872FF" w14:textId="77777777" w:rsidR="00402285" w:rsidRPr="008F6D96" w:rsidRDefault="00000000" w:rsidP="00B44A79">
            <w:pPr>
              <w:spacing w:line="336" w:lineRule="auto"/>
              <w:ind w:left="-454" w:right="227"/>
              <w:jc w:val="right"/>
              <w:rPr>
                <w:rFonts w:asciiTheme="majorHAnsi" w:hAnsiTheme="majorHAnsi" w:cstheme="majorHAnsi"/>
              </w:rPr>
            </w:pPr>
            <w:r w:rsidRPr="008F6D96">
              <w:rPr>
                <w:rFonts w:asciiTheme="majorHAnsi" w:hAnsiTheme="majorHAnsi" w:cstheme="majorHAnsi"/>
                <w:rtl/>
              </w:rPr>
              <w:t>4. التعدد الخطي</w:t>
            </w:r>
          </w:p>
        </w:tc>
        <w:tc>
          <w:tcPr>
            <w:tcW w:w="7464" w:type="dxa"/>
            <w:tcMar>
              <w:top w:w="80" w:type="dxa"/>
              <w:left w:w="100" w:type="dxa"/>
              <w:bottom w:w="80" w:type="dxa"/>
              <w:right w:w="100" w:type="dxa"/>
            </w:tcMar>
            <w:vAlign w:val="center"/>
          </w:tcPr>
          <w:p w14:paraId="2D305ADC" w14:textId="3145711D" w:rsidR="00402285" w:rsidRPr="00604BCC" w:rsidRDefault="006E3301" w:rsidP="006E3301">
            <w:pPr>
              <w:bidi/>
              <w:rPr>
                <w:rFonts w:asciiTheme="majorHAnsi" w:hAnsiTheme="majorHAnsi" w:cstheme="majorHAnsi"/>
              </w:rPr>
            </w:pPr>
            <w:r>
              <w:rPr>
                <w:rFonts w:asciiTheme="majorHAnsi" w:hAnsiTheme="majorHAnsi" w:cstheme="majorHAnsi"/>
              </w:rPr>
              <w:t xml:space="preserve"> </w:t>
            </w:r>
            <w:r w:rsidRPr="00604BCC">
              <w:rPr>
                <w:rFonts w:asciiTheme="majorHAnsi" w:hAnsiTheme="majorHAnsi" w:cstheme="majorHAnsi"/>
                <w:sz w:val="16"/>
                <w:rtl/>
              </w:rPr>
              <w:t>فحص VIF</w:t>
            </w:r>
            <w:r>
              <w:rPr>
                <w:rFonts w:asciiTheme="majorHAnsi" w:hAnsiTheme="majorHAnsi" w:cstheme="majorHAnsi"/>
                <w:sz w:val="16"/>
                <w:rtl/>
              </w:rPr>
              <w:t>،</w:t>
            </w:r>
            <w:r w:rsidRPr="00604BCC">
              <w:rPr>
                <w:rFonts w:asciiTheme="majorHAnsi" w:hAnsiTheme="majorHAnsi" w:cstheme="majorHAnsi"/>
                <w:sz w:val="16"/>
                <w:rtl/>
              </w:rPr>
              <w:t xml:space="preserve"> تستهدف قيم منخفضة (يفضل &lt;3.3 في فحص تحيز الطريقة، وبوجه عام دون مستويات تشير إلى مشكلة تعدد خطي).</w:t>
            </w:r>
          </w:p>
        </w:tc>
      </w:tr>
      <w:tr w:rsidR="00402285" w:rsidRPr="00604BCC" w14:paraId="154C5C96" w14:textId="77777777" w:rsidTr="006E3301">
        <w:tc>
          <w:tcPr>
            <w:tcW w:w="2254" w:type="dxa"/>
            <w:tcMar>
              <w:top w:w="80" w:type="dxa"/>
              <w:left w:w="100" w:type="dxa"/>
              <w:bottom w:w="80" w:type="dxa"/>
              <w:right w:w="100" w:type="dxa"/>
            </w:tcMar>
            <w:vAlign w:val="center"/>
          </w:tcPr>
          <w:p w14:paraId="16443ACE" w14:textId="77777777" w:rsidR="00402285" w:rsidRPr="008F6D96" w:rsidRDefault="00000000" w:rsidP="00B44A79">
            <w:pPr>
              <w:spacing w:line="336" w:lineRule="auto"/>
              <w:ind w:left="-454" w:right="227"/>
              <w:jc w:val="right"/>
              <w:rPr>
                <w:rFonts w:asciiTheme="majorHAnsi" w:hAnsiTheme="majorHAnsi" w:cstheme="majorHAnsi"/>
              </w:rPr>
            </w:pPr>
            <w:r w:rsidRPr="008F6D96">
              <w:rPr>
                <w:rFonts w:asciiTheme="majorHAnsi" w:hAnsiTheme="majorHAnsi" w:cstheme="majorHAnsi"/>
                <w:rtl/>
              </w:rPr>
              <w:t>5. النموذج الهيكلي</w:t>
            </w:r>
          </w:p>
        </w:tc>
        <w:tc>
          <w:tcPr>
            <w:tcW w:w="7464" w:type="dxa"/>
            <w:tcMar>
              <w:top w:w="80" w:type="dxa"/>
              <w:left w:w="100" w:type="dxa"/>
              <w:bottom w:w="80" w:type="dxa"/>
              <w:right w:w="100" w:type="dxa"/>
            </w:tcMar>
            <w:vAlign w:val="center"/>
          </w:tcPr>
          <w:p w14:paraId="5290BA6A" w14:textId="774DD123" w:rsidR="00402285" w:rsidRPr="00604BCC" w:rsidRDefault="006E3301" w:rsidP="006E3301">
            <w:pPr>
              <w:pStyle w:val="ListParagraph"/>
              <w:numPr>
                <w:ilvl w:val="0"/>
                <w:numId w:val="30"/>
              </w:numPr>
              <w:bidi/>
              <w:spacing w:line="336" w:lineRule="auto"/>
              <w:ind w:right="227"/>
              <w:rPr>
                <w:rFonts w:asciiTheme="majorHAnsi" w:hAnsiTheme="majorHAnsi" w:cstheme="majorHAnsi"/>
              </w:rPr>
            </w:pPr>
            <w:r>
              <w:rPr>
                <w:rFonts w:asciiTheme="majorHAnsi" w:hAnsiTheme="majorHAnsi" w:cstheme="majorHAnsi"/>
              </w:rPr>
              <w:t xml:space="preserve"> </w:t>
            </w:r>
            <w:r w:rsidRPr="00831204">
              <w:rPr>
                <w:rFonts w:asciiTheme="majorHAnsi" w:hAnsiTheme="majorHAnsi" w:cstheme="majorHAnsi"/>
                <w:rtl/>
              </w:rPr>
              <w:t>تقدير معاملات المسار، R² للتوجه الريادي والثقافة، f² لحجم الأثر، وQ²/PLSpredict عند إمكان التطبيق لتقييم الملاءمة التنبؤية.</w:t>
            </w:r>
          </w:p>
        </w:tc>
      </w:tr>
      <w:tr w:rsidR="00402285" w:rsidRPr="00604BCC" w14:paraId="0FDED1DE" w14:textId="77777777" w:rsidTr="006E3301">
        <w:tc>
          <w:tcPr>
            <w:tcW w:w="2254" w:type="dxa"/>
            <w:tcMar>
              <w:top w:w="80" w:type="dxa"/>
              <w:left w:w="100" w:type="dxa"/>
              <w:bottom w:w="80" w:type="dxa"/>
              <w:right w:w="100" w:type="dxa"/>
            </w:tcMar>
            <w:vAlign w:val="center"/>
          </w:tcPr>
          <w:p w14:paraId="2D88A56F" w14:textId="77777777" w:rsidR="00402285" w:rsidRPr="008F6D96" w:rsidRDefault="00000000" w:rsidP="00B44A79">
            <w:pPr>
              <w:spacing w:line="336" w:lineRule="auto"/>
              <w:ind w:left="-454" w:right="227"/>
              <w:jc w:val="right"/>
              <w:rPr>
                <w:rFonts w:asciiTheme="majorHAnsi" w:hAnsiTheme="majorHAnsi" w:cstheme="majorHAnsi"/>
              </w:rPr>
            </w:pPr>
            <w:r w:rsidRPr="008F6D96">
              <w:rPr>
                <w:rFonts w:asciiTheme="majorHAnsi" w:hAnsiTheme="majorHAnsi" w:cstheme="majorHAnsi"/>
                <w:rtl/>
              </w:rPr>
              <w:t>6. اختبار الفرضيات</w:t>
            </w:r>
          </w:p>
        </w:tc>
        <w:tc>
          <w:tcPr>
            <w:tcW w:w="7464" w:type="dxa"/>
            <w:tcMar>
              <w:top w:w="80" w:type="dxa"/>
              <w:left w:w="100" w:type="dxa"/>
              <w:bottom w:w="80" w:type="dxa"/>
              <w:right w:w="100" w:type="dxa"/>
            </w:tcMar>
            <w:vAlign w:val="center"/>
          </w:tcPr>
          <w:p w14:paraId="6E3F5CFA" w14:textId="0F760F28" w:rsidR="00402285" w:rsidRPr="00604BCC" w:rsidRDefault="006E3301" w:rsidP="006E3301">
            <w:pPr>
              <w:pStyle w:val="ListParagraph"/>
              <w:numPr>
                <w:ilvl w:val="0"/>
                <w:numId w:val="30"/>
              </w:numPr>
              <w:bidi/>
              <w:spacing w:line="336" w:lineRule="auto"/>
              <w:ind w:right="227"/>
              <w:rPr>
                <w:rFonts w:asciiTheme="majorHAnsi" w:hAnsiTheme="majorHAnsi" w:cstheme="majorHAnsi"/>
              </w:rPr>
            </w:pPr>
            <w:r>
              <w:rPr>
                <w:rFonts w:asciiTheme="majorHAnsi" w:hAnsiTheme="majorHAnsi" w:cstheme="majorHAnsi"/>
              </w:rPr>
              <w:t xml:space="preserve"> </w:t>
            </w:r>
            <w:r w:rsidRPr="00831204">
              <w:rPr>
                <w:rFonts w:asciiTheme="majorHAnsi" w:hAnsiTheme="majorHAnsi" w:cstheme="majorHAnsi"/>
                <w:rtl/>
              </w:rPr>
              <w:t>Bootstrapping بعدد 5,000 إعادة سحب، قرار الفرضية يعتمد على معامل المسار وفاصل ثقة 95% والدلالة وحجم الأثر.</w:t>
            </w:r>
          </w:p>
        </w:tc>
      </w:tr>
      <w:tr w:rsidR="00402285" w:rsidRPr="00604BCC" w14:paraId="161F7038" w14:textId="77777777" w:rsidTr="006E3301">
        <w:tc>
          <w:tcPr>
            <w:tcW w:w="2254" w:type="dxa"/>
            <w:tcMar>
              <w:top w:w="80" w:type="dxa"/>
              <w:left w:w="100" w:type="dxa"/>
              <w:bottom w:w="80" w:type="dxa"/>
              <w:right w:w="100" w:type="dxa"/>
            </w:tcMar>
            <w:vAlign w:val="center"/>
          </w:tcPr>
          <w:p w14:paraId="7225EC9D" w14:textId="77777777" w:rsidR="00402285" w:rsidRPr="008F6D96" w:rsidRDefault="00000000" w:rsidP="00B44A79">
            <w:pPr>
              <w:spacing w:line="336" w:lineRule="auto"/>
              <w:ind w:left="-454" w:right="227"/>
              <w:jc w:val="right"/>
              <w:rPr>
                <w:rFonts w:asciiTheme="majorHAnsi" w:hAnsiTheme="majorHAnsi" w:cstheme="majorHAnsi"/>
              </w:rPr>
            </w:pPr>
            <w:r w:rsidRPr="008F6D96">
              <w:rPr>
                <w:rFonts w:asciiTheme="majorHAnsi" w:hAnsiTheme="majorHAnsi" w:cstheme="majorHAnsi"/>
                <w:rtl/>
              </w:rPr>
              <w:t>7. الوساطة</w:t>
            </w:r>
          </w:p>
        </w:tc>
        <w:tc>
          <w:tcPr>
            <w:tcW w:w="7464" w:type="dxa"/>
            <w:tcMar>
              <w:top w:w="80" w:type="dxa"/>
              <w:left w:w="100" w:type="dxa"/>
              <w:bottom w:w="80" w:type="dxa"/>
              <w:right w:w="100" w:type="dxa"/>
            </w:tcMar>
            <w:vAlign w:val="center"/>
          </w:tcPr>
          <w:p w14:paraId="33F3415E" w14:textId="5EEA9C37" w:rsidR="00402285" w:rsidRPr="00604BCC" w:rsidRDefault="006E3301" w:rsidP="006E3301">
            <w:pPr>
              <w:pStyle w:val="ListParagraph"/>
              <w:numPr>
                <w:ilvl w:val="0"/>
                <w:numId w:val="30"/>
              </w:numPr>
              <w:bidi/>
              <w:spacing w:line="336" w:lineRule="auto"/>
              <w:ind w:right="227"/>
              <w:rPr>
                <w:rFonts w:asciiTheme="majorHAnsi" w:hAnsiTheme="majorHAnsi" w:cstheme="majorHAnsi"/>
              </w:rPr>
            </w:pPr>
            <w:r>
              <w:rPr>
                <w:rFonts w:asciiTheme="majorHAnsi" w:hAnsiTheme="majorHAnsi" w:cstheme="majorHAnsi"/>
              </w:rPr>
              <w:t xml:space="preserve"> </w:t>
            </w:r>
            <w:r w:rsidRPr="00831204">
              <w:rPr>
                <w:rFonts w:asciiTheme="majorHAnsi" w:hAnsiTheme="majorHAnsi" w:cstheme="majorHAnsi"/>
                <w:rtl/>
              </w:rPr>
              <w:t>اختبار الأثر غير المباشر E-commerce → Culture → EO، تعد الوساطة دالة إذا لم يتضمن فاصل الثقة Bootstrap الصفر. يميز التقرير بين الوساطة الجزئية والكاملة بحسب بقاء الأثر المباشر.</w:t>
            </w:r>
          </w:p>
        </w:tc>
      </w:tr>
      <w:tr w:rsidR="00402285" w:rsidRPr="00604BCC" w14:paraId="08FF56AF" w14:textId="77777777" w:rsidTr="006E3301">
        <w:tc>
          <w:tcPr>
            <w:tcW w:w="2254" w:type="dxa"/>
            <w:tcMar>
              <w:top w:w="80" w:type="dxa"/>
              <w:left w:w="100" w:type="dxa"/>
              <w:bottom w:w="80" w:type="dxa"/>
              <w:right w:w="100" w:type="dxa"/>
            </w:tcMar>
            <w:vAlign w:val="center"/>
          </w:tcPr>
          <w:p w14:paraId="4F20C93E" w14:textId="77777777" w:rsidR="00402285" w:rsidRPr="008F6D96" w:rsidRDefault="00000000" w:rsidP="00B44A79">
            <w:pPr>
              <w:spacing w:line="336" w:lineRule="auto"/>
              <w:ind w:left="-454" w:right="227"/>
              <w:jc w:val="right"/>
              <w:rPr>
                <w:rFonts w:asciiTheme="majorHAnsi" w:hAnsiTheme="majorHAnsi" w:cstheme="majorHAnsi"/>
              </w:rPr>
            </w:pPr>
            <w:r w:rsidRPr="008F6D96">
              <w:rPr>
                <w:rFonts w:asciiTheme="majorHAnsi" w:hAnsiTheme="majorHAnsi" w:cstheme="majorHAnsi"/>
                <w:rtl/>
              </w:rPr>
              <w:t>8. الفروق</w:t>
            </w:r>
          </w:p>
        </w:tc>
        <w:tc>
          <w:tcPr>
            <w:tcW w:w="7464" w:type="dxa"/>
            <w:tcMar>
              <w:top w:w="80" w:type="dxa"/>
              <w:left w:w="100" w:type="dxa"/>
              <w:bottom w:w="80" w:type="dxa"/>
              <w:right w:w="100" w:type="dxa"/>
            </w:tcMar>
            <w:vAlign w:val="center"/>
          </w:tcPr>
          <w:p w14:paraId="37D53281" w14:textId="1F29E7E1" w:rsidR="00402285" w:rsidRPr="00604BCC" w:rsidRDefault="006E3301" w:rsidP="006E3301">
            <w:pPr>
              <w:pStyle w:val="ListParagraph"/>
              <w:numPr>
                <w:ilvl w:val="0"/>
                <w:numId w:val="30"/>
              </w:numPr>
              <w:bidi/>
              <w:spacing w:line="336" w:lineRule="auto"/>
              <w:ind w:right="227"/>
              <w:rPr>
                <w:rFonts w:asciiTheme="majorHAnsi" w:hAnsiTheme="majorHAnsi" w:cstheme="majorHAnsi"/>
              </w:rPr>
            </w:pPr>
            <w:r>
              <w:rPr>
                <w:rFonts w:asciiTheme="majorHAnsi" w:hAnsiTheme="majorHAnsi" w:cstheme="majorHAnsi"/>
              </w:rPr>
              <w:t xml:space="preserve"> </w:t>
            </w:r>
            <w:r w:rsidRPr="00831204">
              <w:rPr>
                <w:rFonts w:asciiTheme="majorHAnsi" w:hAnsiTheme="majorHAnsi" w:cstheme="majorHAnsi"/>
                <w:rtl/>
              </w:rPr>
              <w:t xml:space="preserve">t-test/ANOVA للتحليلات الوصفية المناسبة، أو PLS-MGA إذا كان المقصود مقارنة المسارات </w:t>
            </w:r>
            <w:r>
              <w:rPr>
                <w:rFonts w:asciiTheme="majorHAnsi" w:hAnsiTheme="majorHAnsi" w:cstheme="majorHAnsi"/>
              </w:rPr>
              <w:t xml:space="preserve"> </w:t>
            </w:r>
            <w:r w:rsidRPr="00831204">
              <w:rPr>
                <w:rFonts w:asciiTheme="majorHAnsi" w:hAnsiTheme="majorHAnsi" w:cstheme="majorHAnsi"/>
                <w:rtl/>
              </w:rPr>
              <w:t>وبعد التحقق من كفاية المجموعات وثبات القياس.</w:t>
            </w:r>
          </w:p>
        </w:tc>
      </w:tr>
      <w:tr w:rsidR="00402285" w:rsidRPr="00604BCC" w14:paraId="33C621A4" w14:textId="77777777" w:rsidTr="006E3301">
        <w:tc>
          <w:tcPr>
            <w:tcW w:w="2254" w:type="dxa"/>
            <w:tcMar>
              <w:top w:w="80" w:type="dxa"/>
              <w:left w:w="100" w:type="dxa"/>
              <w:bottom w:w="80" w:type="dxa"/>
              <w:right w:w="100" w:type="dxa"/>
            </w:tcMar>
            <w:vAlign w:val="center"/>
          </w:tcPr>
          <w:p w14:paraId="46AD268E" w14:textId="65912BA0" w:rsidR="00402285" w:rsidRPr="008F6D96" w:rsidRDefault="006E3301" w:rsidP="00B44A79">
            <w:pPr>
              <w:spacing w:line="336" w:lineRule="auto"/>
              <w:ind w:left="-454" w:right="227"/>
              <w:jc w:val="right"/>
              <w:rPr>
                <w:rFonts w:asciiTheme="majorHAnsi" w:hAnsiTheme="majorHAnsi" w:cstheme="majorHAnsi"/>
              </w:rPr>
            </w:pPr>
            <w:r>
              <w:rPr>
                <w:rFonts w:asciiTheme="majorHAnsi" w:hAnsiTheme="majorHAnsi" w:cstheme="majorHAnsi"/>
              </w:rPr>
              <w:t xml:space="preserve"> </w:t>
            </w:r>
            <w:r w:rsidR="00000000" w:rsidRPr="008F6D96">
              <w:rPr>
                <w:rFonts w:asciiTheme="majorHAnsi" w:hAnsiTheme="majorHAnsi" w:cstheme="majorHAnsi"/>
                <w:rtl/>
              </w:rPr>
              <w:t>9. اختبارات الحساسية</w:t>
            </w:r>
          </w:p>
        </w:tc>
        <w:tc>
          <w:tcPr>
            <w:tcW w:w="7464" w:type="dxa"/>
            <w:tcMar>
              <w:top w:w="80" w:type="dxa"/>
              <w:left w:w="100" w:type="dxa"/>
              <w:bottom w:w="80" w:type="dxa"/>
              <w:right w:w="100" w:type="dxa"/>
            </w:tcMar>
            <w:vAlign w:val="center"/>
          </w:tcPr>
          <w:p w14:paraId="7BACEB27" w14:textId="552E2012" w:rsidR="00402285" w:rsidRPr="00604BCC" w:rsidRDefault="006E3301" w:rsidP="006E3301">
            <w:pPr>
              <w:pStyle w:val="ListParagraph"/>
              <w:numPr>
                <w:ilvl w:val="0"/>
                <w:numId w:val="30"/>
              </w:numPr>
              <w:bidi/>
              <w:spacing w:line="336" w:lineRule="auto"/>
              <w:ind w:right="227"/>
              <w:rPr>
                <w:rFonts w:asciiTheme="majorHAnsi" w:hAnsiTheme="majorHAnsi" w:cstheme="majorHAnsi"/>
              </w:rPr>
            </w:pPr>
            <w:r>
              <w:rPr>
                <w:rFonts w:asciiTheme="majorHAnsi" w:hAnsiTheme="majorHAnsi" w:cstheme="majorHAnsi"/>
              </w:rPr>
              <w:t xml:space="preserve"> </w:t>
            </w:r>
            <w:r w:rsidR="00000000" w:rsidRPr="00831204">
              <w:rPr>
                <w:rFonts w:asciiTheme="majorHAnsi" w:hAnsiTheme="majorHAnsi" w:cstheme="majorHAnsi"/>
                <w:rtl/>
              </w:rPr>
              <w:t>إعادة تقدير النموذج بعد استبعاد الاستجابات الحدية أو مع متغيرات ضابطة مختارة للتأكد من متانة الاتجاهات الأساسية.</w:t>
            </w:r>
          </w:p>
        </w:tc>
      </w:tr>
      <w:tr w:rsidR="00402285" w:rsidRPr="00604BCC" w14:paraId="7D6F178A" w14:textId="77777777" w:rsidTr="006E3301">
        <w:trPr>
          <w:trHeight w:val="25"/>
        </w:trPr>
        <w:tc>
          <w:tcPr>
            <w:tcW w:w="2254" w:type="dxa"/>
            <w:tcMar>
              <w:top w:w="80" w:type="dxa"/>
              <w:left w:w="100" w:type="dxa"/>
              <w:bottom w:w="80" w:type="dxa"/>
              <w:right w:w="100" w:type="dxa"/>
            </w:tcMar>
            <w:vAlign w:val="center"/>
          </w:tcPr>
          <w:p w14:paraId="53056EC3" w14:textId="77777777" w:rsidR="00402285" w:rsidRPr="008F6D96" w:rsidRDefault="00000000" w:rsidP="00B44A79">
            <w:pPr>
              <w:spacing w:line="336" w:lineRule="auto"/>
              <w:ind w:left="-454" w:right="227"/>
              <w:jc w:val="right"/>
              <w:rPr>
                <w:rFonts w:asciiTheme="majorHAnsi" w:hAnsiTheme="majorHAnsi" w:cstheme="majorHAnsi"/>
              </w:rPr>
            </w:pPr>
            <w:r w:rsidRPr="008F6D96">
              <w:rPr>
                <w:rFonts w:asciiTheme="majorHAnsi" w:hAnsiTheme="majorHAnsi" w:cstheme="majorHAnsi"/>
                <w:rtl/>
              </w:rPr>
              <w:t>10. معيار التفسير</w:t>
            </w:r>
          </w:p>
        </w:tc>
        <w:tc>
          <w:tcPr>
            <w:tcW w:w="7464" w:type="dxa"/>
            <w:tcMar>
              <w:top w:w="80" w:type="dxa"/>
              <w:left w:w="100" w:type="dxa"/>
              <w:bottom w:w="80" w:type="dxa"/>
              <w:right w:w="100" w:type="dxa"/>
            </w:tcMar>
            <w:vAlign w:val="center"/>
          </w:tcPr>
          <w:p w14:paraId="1277150C" w14:textId="667FCA9A" w:rsidR="00402285" w:rsidRPr="00604BCC" w:rsidRDefault="006E3301" w:rsidP="006E3301">
            <w:pPr>
              <w:pStyle w:val="ListParagraph"/>
              <w:numPr>
                <w:ilvl w:val="0"/>
                <w:numId w:val="30"/>
              </w:numPr>
              <w:bidi/>
              <w:spacing w:line="336" w:lineRule="auto"/>
              <w:ind w:right="227"/>
              <w:rPr>
                <w:rFonts w:asciiTheme="majorHAnsi" w:hAnsiTheme="majorHAnsi" w:cstheme="majorHAnsi"/>
              </w:rPr>
            </w:pPr>
            <w:r>
              <w:rPr>
                <w:rFonts w:asciiTheme="majorHAnsi" w:hAnsiTheme="majorHAnsi" w:cstheme="majorHAnsi"/>
              </w:rPr>
              <w:t xml:space="preserve"> </w:t>
            </w:r>
            <w:r w:rsidR="00000000" w:rsidRPr="00831204">
              <w:rPr>
                <w:rFonts w:asciiTheme="majorHAnsi" w:hAnsiTheme="majorHAnsi" w:cstheme="majorHAnsi"/>
                <w:rtl/>
              </w:rPr>
              <w:t>لا تساوي الدراسة بين الدلالة الإحصائية والأهمية العملية</w:t>
            </w:r>
            <w:r w:rsidR="001E20BF" w:rsidRPr="00831204">
              <w:rPr>
                <w:rFonts w:asciiTheme="majorHAnsi" w:hAnsiTheme="majorHAnsi" w:cstheme="majorHAnsi"/>
                <w:rtl/>
              </w:rPr>
              <w:t>،</w:t>
            </w:r>
            <w:r w:rsidR="00000000" w:rsidRPr="00831204">
              <w:rPr>
                <w:rFonts w:asciiTheme="majorHAnsi" w:hAnsiTheme="majorHAnsi" w:cstheme="majorHAnsi"/>
                <w:rtl/>
              </w:rPr>
              <w:t xml:space="preserve"> تفسر النتائج في ضوء حجم الأثر، فاصل الثقة، R²، والمنطق النظري.</w:t>
            </w:r>
          </w:p>
        </w:tc>
      </w:tr>
    </w:tbl>
    <w:p w14:paraId="29E71374" w14:textId="77777777" w:rsidR="00402285" w:rsidRPr="00604BCC" w:rsidRDefault="00402285" w:rsidP="00831204">
      <w:pPr>
        <w:pStyle w:val="ListParagraph"/>
        <w:bidi/>
        <w:spacing w:line="336" w:lineRule="auto"/>
        <w:ind w:left="-94" w:right="227"/>
        <w:rPr>
          <w:rFonts w:asciiTheme="majorHAnsi" w:hAnsiTheme="majorHAnsi" w:cstheme="majorHAnsi"/>
        </w:rPr>
      </w:pPr>
    </w:p>
    <w:p w14:paraId="20E2089B" w14:textId="77777777" w:rsidR="00402285" w:rsidRPr="00831204" w:rsidRDefault="00000000" w:rsidP="00831204">
      <w:pPr>
        <w:pStyle w:val="Heading2"/>
        <w:bidi/>
        <w:spacing w:before="160" w:after="100"/>
        <w:rPr>
          <w:rFonts w:eastAsia="Noto Sans Arabic" w:cstheme="majorHAnsi"/>
          <w:sz w:val="32"/>
        </w:rPr>
      </w:pPr>
      <w:bookmarkStart w:id="37" w:name="_Toc237103687"/>
      <w:r w:rsidRPr="00831204">
        <w:rPr>
          <w:rFonts w:eastAsia="Noto Sans Arabic" w:cstheme="majorHAnsi"/>
          <w:sz w:val="32"/>
          <w:rtl/>
        </w:rPr>
        <w:t>8. الاعتبارات الأخلاقية</w:t>
      </w:r>
      <w:bookmarkEnd w:id="37"/>
    </w:p>
    <w:p w14:paraId="1A70F661" w14:textId="44CFE89A" w:rsidR="00402285" w:rsidRPr="00604BCC" w:rsidRDefault="00000000" w:rsidP="00831204">
      <w:pPr>
        <w:pStyle w:val="ListParagraph"/>
        <w:numPr>
          <w:ilvl w:val="0"/>
          <w:numId w:val="31"/>
        </w:numPr>
        <w:bidi/>
        <w:spacing w:line="336" w:lineRule="auto"/>
        <w:ind w:right="227"/>
        <w:rPr>
          <w:rFonts w:asciiTheme="majorHAnsi" w:hAnsiTheme="majorHAnsi" w:cstheme="majorHAnsi"/>
        </w:rPr>
      </w:pPr>
      <w:r w:rsidRPr="00604BCC">
        <w:rPr>
          <w:rFonts w:asciiTheme="majorHAnsi" w:hAnsiTheme="majorHAnsi" w:cstheme="majorHAnsi"/>
          <w:rtl/>
        </w:rPr>
        <w:t>الحصول على الموافقة المؤسسية/الأخلاقية المطلوبة من الجامعة قبل إطلاق الاستبانة.</w:t>
      </w:r>
    </w:p>
    <w:p w14:paraId="7AA8B96E" w14:textId="6730B11E" w:rsidR="00402285" w:rsidRPr="00604BCC" w:rsidRDefault="00000000" w:rsidP="00831204">
      <w:pPr>
        <w:pStyle w:val="ListParagraph"/>
        <w:numPr>
          <w:ilvl w:val="0"/>
          <w:numId w:val="31"/>
        </w:numPr>
        <w:bidi/>
        <w:spacing w:line="336" w:lineRule="auto"/>
        <w:ind w:right="227"/>
        <w:rPr>
          <w:rFonts w:asciiTheme="majorHAnsi" w:hAnsiTheme="majorHAnsi" w:cstheme="majorHAnsi"/>
        </w:rPr>
      </w:pPr>
      <w:r w:rsidRPr="00604BCC">
        <w:rPr>
          <w:rFonts w:asciiTheme="majorHAnsi" w:hAnsiTheme="majorHAnsi" w:cstheme="majorHAnsi"/>
          <w:rtl/>
        </w:rPr>
        <w:t>المشاركة طوعية ولا يترتب على الرفض أي أثر على المشارك أو المنشأة.</w:t>
      </w:r>
    </w:p>
    <w:p w14:paraId="35DEBB21" w14:textId="0AF80F21" w:rsidR="00402285" w:rsidRPr="00604BCC" w:rsidRDefault="00000000" w:rsidP="00831204">
      <w:pPr>
        <w:pStyle w:val="ListParagraph"/>
        <w:numPr>
          <w:ilvl w:val="0"/>
          <w:numId w:val="31"/>
        </w:numPr>
        <w:bidi/>
        <w:spacing w:line="336" w:lineRule="auto"/>
        <w:ind w:right="227"/>
        <w:rPr>
          <w:rFonts w:asciiTheme="majorHAnsi" w:hAnsiTheme="majorHAnsi" w:cstheme="majorHAnsi"/>
        </w:rPr>
      </w:pPr>
      <w:r w:rsidRPr="00604BCC">
        <w:rPr>
          <w:rFonts w:asciiTheme="majorHAnsi" w:hAnsiTheme="majorHAnsi" w:cstheme="majorHAnsi"/>
          <w:rtl/>
        </w:rPr>
        <w:t>عدم طلب اسم الموظف أو رقم هويته، وعدم نشر اسم المنشأة</w:t>
      </w:r>
      <w:r w:rsidR="001E20BF">
        <w:rPr>
          <w:rFonts w:asciiTheme="majorHAnsi" w:hAnsiTheme="majorHAnsi" w:cstheme="majorHAnsi"/>
          <w:rtl/>
        </w:rPr>
        <w:t>،</w:t>
      </w:r>
      <w:r w:rsidRPr="00604BCC">
        <w:rPr>
          <w:rFonts w:asciiTheme="majorHAnsi" w:hAnsiTheme="majorHAnsi" w:cstheme="majorHAnsi"/>
          <w:rtl/>
        </w:rPr>
        <w:t xml:space="preserve"> تستخدم رموز داخلية للتحقق من عدم التكرار فقط عند الحاجة.</w:t>
      </w:r>
    </w:p>
    <w:p w14:paraId="3CBDB8BB" w14:textId="7EE52A05" w:rsidR="00402285" w:rsidRPr="00604BCC" w:rsidRDefault="00000000" w:rsidP="00831204">
      <w:pPr>
        <w:pStyle w:val="ListParagraph"/>
        <w:numPr>
          <w:ilvl w:val="0"/>
          <w:numId w:val="31"/>
        </w:numPr>
        <w:bidi/>
        <w:spacing w:line="336" w:lineRule="auto"/>
        <w:ind w:right="227"/>
        <w:rPr>
          <w:rFonts w:asciiTheme="majorHAnsi" w:hAnsiTheme="majorHAnsi" w:cstheme="majorHAnsi"/>
        </w:rPr>
      </w:pPr>
      <w:r w:rsidRPr="00604BCC">
        <w:rPr>
          <w:rFonts w:asciiTheme="majorHAnsi" w:hAnsiTheme="majorHAnsi" w:cstheme="majorHAnsi"/>
          <w:rtl/>
        </w:rPr>
        <w:t>تخزين البيانات في ملف محمي وإتاحة الوصول للباحث والمشرف وفق سياسة الجامعة، وحذف أي بيانات اتصال منفصلة عن ملف التحليل.</w:t>
      </w:r>
    </w:p>
    <w:p w14:paraId="5564AC4F" w14:textId="22C9BC90" w:rsidR="00402285" w:rsidRPr="00604BCC" w:rsidRDefault="00000000" w:rsidP="00831204">
      <w:pPr>
        <w:pStyle w:val="ListParagraph"/>
        <w:numPr>
          <w:ilvl w:val="0"/>
          <w:numId w:val="31"/>
        </w:numPr>
        <w:bidi/>
        <w:spacing w:line="336" w:lineRule="auto"/>
        <w:ind w:right="227"/>
        <w:rPr>
          <w:rFonts w:asciiTheme="majorHAnsi" w:hAnsiTheme="majorHAnsi" w:cstheme="majorHAnsi"/>
        </w:rPr>
      </w:pPr>
      <w:r w:rsidRPr="00604BCC">
        <w:rPr>
          <w:rFonts w:asciiTheme="majorHAnsi" w:hAnsiTheme="majorHAnsi" w:cstheme="majorHAnsi"/>
          <w:rtl/>
        </w:rPr>
        <w:lastRenderedPageBreak/>
        <w:t>عرض النتائج مجمعة، وعدم تفسير المجموعات الصغيرة بطريقة تسمح بإعادة التعرف على منشأة محددة.</w:t>
      </w:r>
    </w:p>
    <w:p w14:paraId="12332C64" w14:textId="156CEF1D" w:rsidR="00402285" w:rsidRPr="00604BCC" w:rsidRDefault="00000000" w:rsidP="00831204">
      <w:pPr>
        <w:pStyle w:val="ListParagraph"/>
        <w:numPr>
          <w:ilvl w:val="0"/>
          <w:numId w:val="31"/>
        </w:numPr>
        <w:bidi/>
        <w:spacing w:line="336" w:lineRule="auto"/>
        <w:ind w:right="227"/>
        <w:rPr>
          <w:rFonts w:asciiTheme="majorHAnsi" w:hAnsiTheme="majorHAnsi" w:cstheme="majorHAnsi"/>
        </w:rPr>
      </w:pPr>
      <w:r w:rsidRPr="00604BCC">
        <w:rPr>
          <w:rFonts w:asciiTheme="majorHAnsi" w:hAnsiTheme="majorHAnsi" w:cstheme="majorHAnsi"/>
          <w:rtl/>
        </w:rPr>
        <w:t>عدم تعديل الفرضيات أو استبعاد بيانات بصورة انتقائية بعد رؤية النتائج</w:t>
      </w:r>
      <w:r w:rsidR="001E20BF">
        <w:rPr>
          <w:rFonts w:asciiTheme="majorHAnsi" w:hAnsiTheme="majorHAnsi" w:cstheme="majorHAnsi"/>
          <w:rtl/>
        </w:rPr>
        <w:t>،</w:t>
      </w:r>
      <w:r w:rsidRPr="00604BCC">
        <w:rPr>
          <w:rFonts w:asciiTheme="majorHAnsi" w:hAnsiTheme="majorHAnsi" w:cstheme="majorHAnsi"/>
          <w:rtl/>
        </w:rPr>
        <w:t xml:space="preserve"> توثق قواعد الاستبعاد قبل التحليل النهائي.</w:t>
      </w:r>
    </w:p>
    <w:p w14:paraId="503ABC10" w14:textId="77777777" w:rsidR="00402285" w:rsidRPr="00604BCC" w:rsidRDefault="00000000" w:rsidP="00FE1DDE">
      <w:pPr>
        <w:pStyle w:val="Heading2"/>
        <w:bidi/>
        <w:spacing w:before="160" w:after="100"/>
        <w:rPr>
          <w:rFonts w:cstheme="majorHAnsi"/>
        </w:rPr>
      </w:pPr>
      <w:bookmarkStart w:id="38" w:name="_Toc237103688"/>
      <w:r w:rsidRPr="00604BCC">
        <w:rPr>
          <w:rFonts w:eastAsia="Noto Sans Arabic" w:cstheme="majorHAnsi"/>
          <w:sz w:val="32"/>
          <w:rtl/>
        </w:rPr>
        <w:t>9. الجدول الزمني التنفيذي</w:t>
      </w:r>
      <w:bookmarkEnd w:id="38"/>
    </w:p>
    <w:p w14:paraId="784D9371" w14:textId="666C9803" w:rsidR="00402285" w:rsidRPr="0082668D" w:rsidRDefault="00E87914" w:rsidP="00831204">
      <w:pPr>
        <w:pStyle w:val="ListParagraph"/>
        <w:numPr>
          <w:ilvl w:val="0"/>
          <w:numId w:val="32"/>
        </w:numPr>
        <w:bidi/>
        <w:spacing w:line="336" w:lineRule="auto"/>
        <w:ind w:right="227"/>
        <w:rPr>
          <w:rFonts w:asciiTheme="majorHAnsi" w:hAnsiTheme="majorHAnsi" w:cstheme="majorHAnsi"/>
          <w:sz w:val="22"/>
        </w:rPr>
      </w:pPr>
      <w:r w:rsidRPr="0082668D">
        <w:rPr>
          <w:rFonts w:asciiTheme="majorHAnsi" w:hAnsiTheme="majorHAnsi" w:cstheme="majorHAnsi"/>
          <w:sz w:val="22"/>
        </w:rPr>
        <w:t>20</w:t>
      </w:r>
      <w:r w:rsidR="00000000" w:rsidRPr="0082668D">
        <w:rPr>
          <w:rFonts w:asciiTheme="majorHAnsi" w:hAnsiTheme="majorHAnsi" w:cstheme="majorHAnsi"/>
          <w:sz w:val="22"/>
          <w:rtl/>
        </w:rPr>
        <w:t xml:space="preserve">–31 </w:t>
      </w:r>
      <w:r w:rsidRPr="0082668D">
        <w:rPr>
          <w:rFonts w:asciiTheme="majorHAnsi" w:hAnsiTheme="majorHAnsi" w:cstheme="majorHAnsi"/>
          <w:sz w:val="22"/>
          <w:rtl/>
        </w:rPr>
        <w:t>مايو</w:t>
      </w:r>
      <w:r w:rsidR="00000000" w:rsidRPr="0082668D">
        <w:rPr>
          <w:rFonts w:asciiTheme="majorHAnsi" w:hAnsiTheme="majorHAnsi" w:cstheme="majorHAnsi"/>
          <w:sz w:val="22"/>
          <w:rtl/>
        </w:rPr>
        <w:t xml:space="preserve"> 2026: تنقيح الأداة والتحكيم والترجمة العكسية.</w:t>
      </w:r>
    </w:p>
    <w:p w14:paraId="531E49E4" w14:textId="7965C789" w:rsidR="00402285" w:rsidRPr="0082668D" w:rsidRDefault="00000000" w:rsidP="00831204">
      <w:pPr>
        <w:pStyle w:val="ListParagraph"/>
        <w:numPr>
          <w:ilvl w:val="0"/>
          <w:numId w:val="32"/>
        </w:numPr>
        <w:bidi/>
        <w:spacing w:line="336" w:lineRule="auto"/>
        <w:ind w:right="227"/>
        <w:rPr>
          <w:rFonts w:asciiTheme="majorHAnsi" w:hAnsiTheme="majorHAnsi" w:cstheme="majorHAnsi"/>
          <w:sz w:val="22"/>
        </w:rPr>
      </w:pPr>
      <w:r w:rsidRPr="0082668D">
        <w:rPr>
          <w:rFonts w:asciiTheme="majorHAnsi" w:hAnsiTheme="majorHAnsi" w:cstheme="majorHAnsi"/>
          <w:sz w:val="22"/>
          <w:rtl/>
        </w:rPr>
        <w:t xml:space="preserve">1 </w:t>
      </w:r>
      <w:r w:rsidR="00F5016A" w:rsidRPr="0082668D">
        <w:rPr>
          <w:rFonts w:asciiTheme="majorHAnsi" w:hAnsiTheme="majorHAnsi" w:cstheme="majorHAnsi"/>
          <w:sz w:val="22"/>
          <w:rtl/>
        </w:rPr>
        <w:t>يونيو</w:t>
      </w:r>
      <w:r w:rsidR="0082668D">
        <w:rPr>
          <w:rFonts w:asciiTheme="majorHAnsi" w:hAnsiTheme="majorHAnsi" w:cstheme="majorHAnsi" w:hint="cs"/>
          <w:sz w:val="22"/>
          <w:rtl/>
        </w:rPr>
        <w:t xml:space="preserve"> </w:t>
      </w:r>
      <w:r w:rsidRPr="0082668D">
        <w:rPr>
          <w:rFonts w:asciiTheme="majorHAnsi" w:hAnsiTheme="majorHAnsi" w:cstheme="majorHAnsi"/>
          <w:sz w:val="22"/>
          <w:rtl/>
        </w:rPr>
        <w:t>–</w:t>
      </w:r>
      <w:r w:rsidR="0082668D">
        <w:rPr>
          <w:rFonts w:asciiTheme="majorHAnsi" w:hAnsiTheme="majorHAnsi" w:cstheme="majorHAnsi" w:hint="cs"/>
          <w:sz w:val="22"/>
          <w:rtl/>
        </w:rPr>
        <w:t xml:space="preserve"> </w:t>
      </w:r>
      <w:r w:rsidRPr="0082668D">
        <w:rPr>
          <w:rFonts w:asciiTheme="majorHAnsi" w:hAnsiTheme="majorHAnsi" w:cstheme="majorHAnsi"/>
          <w:sz w:val="22"/>
          <w:rtl/>
        </w:rPr>
        <w:t xml:space="preserve">30 </w:t>
      </w:r>
      <w:r w:rsidR="004B2000" w:rsidRPr="0082668D">
        <w:rPr>
          <w:rFonts w:asciiTheme="majorHAnsi" w:hAnsiTheme="majorHAnsi" w:cstheme="majorHAnsi"/>
          <w:sz w:val="22"/>
          <w:rtl/>
        </w:rPr>
        <w:t>يوليو</w:t>
      </w:r>
      <w:r w:rsidRPr="0082668D">
        <w:rPr>
          <w:rFonts w:asciiTheme="majorHAnsi" w:hAnsiTheme="majorHAnsi" w:cstheme="majorHAnsi"/>
          <w:sz w:val="22"/>
          <w:rtl/>
        </w:rPr>
        <w:t xml:space="preserve"> 2026: نافذة الجمع التي </w:t>
      </w:r>
      <w:r w:rsidR="000C454E" w:rsidRPr="0082668D">
        <w:rPr>
          <w:rFonts w:asciiTheme="majorHAnsi" w:hAnsiTheme="majorHAnsi" w:cstheme="majorHAnsi"/>
          <w:sz w:val="22"/>
          <w:rtl/>
        </w:rPr>
        <w:t>ت</w:t>
      </w:r>
      <w:r w:rsidRPr="0082668D">
        <w:rPr>
          <w:rFonts w:asciiTheme="majorHAnsi" w:hAnsiTheme="majorHAnsi" w:cstheme="majorHAnsi"/>
          <w:sz w:val="22"/>
          <w:rtl/>
        </w:rPr>
        <w:t xml:space="preserve">بنى عليها </w:t>
      </w:r>
      <w:r w:rsidR="00474806" w:rsidRPr="0082668D">
        <w:rPr>
          <w:rFonts w:asciiTheme="majorHAnsi" w:hAnsiTheme="majorHAnsi" w:cstheme="majorHAnsi"/>
          <w:sz w:val="22"/>
          <w:rtl/>
        </w:rPr>
        <w:t>الدراسة</w:t>
      </w:r>
      <w:r w:rsidRPr="0082668D">
        <w:rPr>
          <w:rFonts w:asciiTheme="majorHAnsi" w:hAnsiTheme="majorHAnsi" w:cstheme="majorHAnsi"/>
          <w:sz w:val="22"/>
          <w:rtl/>
        </w:rPr>
        <w:t xml:space="preserve">: </w:t>
      </w:r>
      <w:r w:rsidR="000C454E" w:rsidRPr="0082668D">
        <w:rPr>
          <w:rFonts w:asciiTheme="majorHAnsi" w:hAnsiTheme="majorHAnsi" w:cstheme="majorHAnsi"/>
          <w:sz w:val="22"/>
          <w:rtl/>
        </w:rPr>
        <w:t>201</w:t>
      </w:r>
      <w:r w:rsidRPr="0082668D">
        <w:rPr>
          <w:rFonts w:asciiTheme="majorHAnsi" w:hAnsiTheme="majorHAnsi" w:cstheme="majorHAnsi"/>
          <w:sz w:val="22"/>
          <w:rtl/>
        </w:rPr>
        <w:t xml:space="preserve"> دعوة، </w:t>
      </w:r>
      <w:r w:rsidR="000C454E" w:rsidRPr="0082668D">
        <w:rPr>
          <w:rFonts w:asciiTheme="majorHAnsi" w:hAnsiTheme="majorHAnsi" w:cstheme="majorHAnsi"/>
          <w:sz w:val="22"/>
          <w:rtl/>
        </w:rPr>
        <w:t>106</w:t>
      </w:r>
      <w:r w:rsidRPr="0082668D">
        <w:rPr>
          <w:rFonts w:asciiTheme="majorHAnsi" w:hAnsiTheme="majorHAnsi" w:cstheme="majorHAnsi"/>
          <w:sz w:val="22"/>
          <w:rtl/>
        </w:rPr>
        <w:t xml:space="preserve"> استجابة واردة، و</w:t>
      </w:r>
      <w:r w:rsidR="0082420B" w:rsidRPr="0082668D">
        <w:rPr>
          <w:rFonts w:asciiTheme="majorHAnsi" w:hAnsiTheme="majorHAnsi" w:cstheme="majorHAnsi"/>
          <w:sz w:val="22"/>
          <w:rtl/>
        </w:rPr>
        <w:t>71</w:t>
      </w:r>
      <w:r w:rsidRPr="0082668D">
        <w:rPr>
          <w:rFonts w:asciiTheme="majorHAnsi" w:hAnsiTheme="majorHAnsi" w:cstheme="majorHAnsi"/>
          <w:sz w:val="22"/>
          <w:rtl/>
        </w:rPr>
        <w:t xml:space="preserve"> استجابة صالحة.</w:t>
      </w:r>
    </w:p>
    <w:p w14:paraId="6F2A0527" w14:textId="074B4239" w:rsidR="00052B05" w:rsidRPr="0082668D" w:rsidRDefault="00000000" w:rsidP="00831204">
      <w:pPr>
        <w:pStyle w:val="ListParagraph"/>
        <w:numPr>
          <w:ilvl w:val="0"/>
          <w:numId w:val="32"/>
        </w:numPr>
        <w:bidi/>
        <w:spacing w:line="336" w:lineRule="auto"/>
        <w:ind w:right="227"/>
        <w:rPr>
          <w:rFonts w:asciiTheme="majorHAnsi" w:hAnsiTheme="majorHAnsi" w:cstheme="majorHAnsi"/>
          <w:sz w:val="22"/>
          <w:rtl/>
        </w:rPr>
      </w:pPr>
      <w:r w:rsidRPr="0082668D">
        <w:rPr>
          <w:rFonts w:asciiTheme="majorHAnsi" w:hAnsiTheme="majorHAnsi" w:cstheme="majorHAnsi"/>
          <w:sz w:val="22"/>
          <w:rtl/>
        </w:rPr>
        <w:t xml:space="preserve">1 </w:t>
      </w:r>
      <w:r w:rsidR="004B2000" w:rsidRPr="0082668D">
        <w:rPr>
          <w:rFonts w:asciiTheme="majorHAnsi" w:hAnsiTheme="majorHAnsi" w:cstheme="majorHAnsi"/>
          <w:sz w:val="22"/>
          <w:rtl/>
        </w:rPr>
        <w:t xml:space="preserve">أغسطس </w:t>
      </w:r>
      <w:r w:rsidRPr="0082668D">
        <w:rPr>
          <w:rFonts w:asciiTheme="majorHAnsi" w:hAnsiTheme="majorHAnsi" w:cstheme="majorHAnsi"/>
          <w:sz w:val="22"/>
          <w:rtl/>
        </w:rPr>
        <w:t>–</w:t>
      </w:r>
      <w:r w:rsidR="0082668D" w:rsidRPr="0082668D">
        <w:rPr>
          <w:rFonts w:asciiTheme="majorHAnsi" w:hAnsiTheme="majorHAnsi" w:cstheme="majorHAnsi"/>
          <w:sz w:val="22"/>
          <w:rtl/>
        </w:rPr>
        <w:t xml:space="preserve"> 8</w:t>
      </w:r>
      <w:r w:rsidRPr="0082668D">
        <w:rPr>
          <w:rFonts w:asciiTheme="majorHAnsi" w:hAnsiTheme="majorHAnsi" w:cstheme="majorHAnsi"/>
          <w:sz w:val="22"/>
          <w:rtl/>
        </w:rPr>
        <w:t xml:space="preserve"> </w:t>
      </w:r>
      <w:r w:rsidR="004B2000" w:rsidRPr="0082668D">
        <w:rPr>
          <w:rFonts w:asciiTheme="majorHAnsi" w:hAnsiTheme="majorHAnsi" w:cstheme="majorHAnsi"/>
          <w:sz w:val="22"/>
          <w:rtl/>
        </w:rPr>
        <w:t>أغسطس</w:t>
      </w:r>
      <w:r w:rsidRPr="0082668D">
        <w:rPr>
          <w:rFonts w:asciiTheme="majorHAnsi" w:hAnsiTheme="majorHAnsi" w:cstheme="majorHAnsi"/>
          <w:sz w:val="22"/>
          <w:rtl/>
        </w:rPr>
        <w:t xml:space="preserve"> 2026: تنظيف البيانات وفحص الجودة والتحليل الوصفي والارتباطي والوساطة والفروق، ثم صياغة النتائج والمناقشة والتوصيات وتدقيق APA والمطابقة النهائية مع Rubric.</w:t>
      </w:r>
    </w:p>
    <w:p w14:paraId="12A8140F" w14:textId="77777777" w:rsidR="00291D14" w:rsidRDefault="00291D14">
      <w:pPr>
        <w:rPr>
          <w:rFonts w:asciiTheme="majorHAnsi" w:eastAsia="Noto Sans Arabic" w:hAnsiTheme="majorHAnsi" w:cstheme="majorHAnsi"/>
          <w:b/>
          <w:bCs/>
          <w:color w:val="365F91" w:themeColor="accent1" w:themeShade="BF"/>
          <w:sz w:val="36"/>
          <w:szCs w:val="28"/>
          <w:rtl/>
        </w:rPr>
      </w:pPr>
      <w:r>
        <w:rPr>
          <w:rFonts w:eastAsia="Noto Sans Arabic" w:cstheme="majorHAnsi"/>
          <w:sz w:val="36"/>
          <w:rtl/>
        </w:rPr>
        <w:br w:type="page"/>
      </w:r>
    </w:p>
    <w:p w14:paraId="0A76C2B2" w14:textId="68B213A2" w:rsidR="00402285" w:rsidRPr="00052B05" w:rsidRDefault="00000000" w:rsidP="00052B05">
      <w:pPr>
        <w:pStyle w:val="Heading1"/>
        <w:bidi/>
        <w:spacing w:before="240" w:after="100"/>
        <w:rPr>
          <w:rFonts w:eastAsia="Noto Sans Arabic" w:cstheme="majorHAnsi"/>
          <w:sz w:val="36"/>
        </w:rPr>
      </w:pPr>
      <w:bookmarkStart w:id="39" w:name="_Toc237103689"/>
      <w:r w:rsidRPr="00604BCC">
        <w:rPr>
          <w:rFonts w:eastAsia="Noto Sans Arabic" w:cstheme="majorHAnsi"/>
          <w:sz w:val="36"/>
          <w:rtl/>
        </w:rPr>
        <w:lastRenderedPageBreak/>
        <w:t>الفصل الرابع: النتائج الوصفية والارتباطية</w:t>
      </w:r>
      <w:bookmarkEnd w:id="39"/>
    </w:p>
    <w:p w14:paraId="77CC70CD" w14:textId="168BAA04" w:rsidR="00402285" w:rsidRPr="00604BCC" w:rsidRDefault="00000000" w:rsidP="00F5016A">
      <w:pPr>
        <w:bidi/>
        <w:spacing w:after="60" w:line="348" w:lineRule="auto"/>
        <w:rPr>
          <w:rFonts w:asciiTheme="majorHAnsi" w:hAnsiTheme="majorHAnsi" w:cstheme="majorHAnsi"/>
        </w:rPr>
      </w:pPr>
      <w:r w:rsidRPr="00604BCC">
        <w:rPr>
          <w:rFonts w:asciiTheme="majorHAnsi" w:hAnsiTheme="majorHAnsi" w:cstheme="majorHAnsi"/>
          <w:rtl/>
        </w:rPr>
        <w:t xml:space="preserve">يعرض الفصل نتائج </w:t>
      </w:r>
      <w:r w:rsidR="00F5016A">
        <w:rPr>
          <w:rFonts w:asciiTheme="majorHAnsi" w:hAnsiTheme="majorHAnsi" w:cstheme="majorHAnsi" w:hint="cs"/>
          <w:rtl/>
        </w:rPr>
        <w:t>ال</w:t>
      </w:r>
      <w:r w:rsidRPr="00604BCC">
        <w:rPr>
          <w:rFonts w:asciiTheme="majorHAnsi" w:hAnsiTheme="majorHAnsi" w:cstheme="majorHAnsi"/>
          <w:rtl/>
        </w:rPr>
        <w:t>بحث و</w:t>
      </w:r>
      <w:r w:rsidR="00F5016A">
        <w:rPr>
          <w:rFonts w:asciiTheme="majorHAnsi" w:hAnsiTheme="majorHAnsi" w:cstheme="majorHAnsi" w:hint="cs"/>
          <w:rtl/>
        </w:rPr>
        <w:t>ال</w:t>
      </w:r>
      <w:r w:rsidRPr="00604BCC">
        <w:rPr>
          <w:rFonts w:asciiTheme="majorHAnsi" w:hAnsiTheme="majorHAnsi" w:cstheme="majorHAnsi"/>
          <w:rtl/>
        </w:rPr>
        <w:t xml:space="preserve">صفي </w:t>
      </w:r>
      <w:r w:rsidR="00F5016A">
        <w:rPr>
          <w:rFonts w:asciiTheme="majorHAnsi" w:hAnsiTheme="majorHAnsi" w:cstheme="majorHAnsi" w:hint="cs"/>
          <w:rtl/>
        </w:rPr>
        <w:t>ال</w:t>
      </w:r>
      <w:r w:rsidRPr="00604BCC">
        <w:rPr>
          <w:rFonts w:asciiTheme="majorHAnsi" w:hAnsiTheme="majorHAnsi" w:cstheme="majorHAnsi"/>
          <w:rtl/>
        </w:rPr>
        <w:t xml:space="preserve">مسحي </w:t>
      </w:r>
      <w:r w:rsidR="00F5016A">
        <w:rPr>
          <w:rFonts w:asciiTheme="majorHAnsi" w:hAnsiTheme="majorHAnsi" w:cstheme="majorHAnsi" w:hint="cs"/>
          <w:rtl/>
        </w:rPr>
        <w:t>ال</w:t>
      </w:r>
      <w:r w:rsidRPr="00604BCC">
        <w:rPr>
          <w:rFonts w:asciiTheme="majorHAnsi" w:hAnsiTheme="majorHAnsi" w:cstheme="majorHAnsi"/>
          <w:rtl/>
        </w:rPr>
        <w:t>ارتباطي. وقد صيغ العرض بحيث يميز بين الوصف الإحصائي للعينة والمتغيرات، وجودة القياس، والعلاقات الارتباطية، والاختبارات المقارنة.</w:t>
      </w:r>
    </w:p>
    <w:p w14:paraId="79105950" w14:textId="77777777" w:rsidR="00402285" w:rsidRPr="00604BCC" w:rsidRDefault="00000000" w:rsidP="00FE1DDE">
      <w:pPr>
        <w:pStyle w:val="Heading2"/>
        <w:bidi/>
        <w:spacing w:before="160" w:after="100"/>
        <w:rPr>
          <w:rFonts w:cstheme="majorHAnsi"/>
        </w:rPr>
      </w:pPr>
      <w:bookmarkStart w:id="40" w:name="_Toc237103690"/>
      <w:r w:rsidRPr="00604BCC">
        <w:rPr>
          <w:rFonts w:eastAsia="Noto Sans Arabic" w:cstheme="majorHAnsi"/>
          <w:sz w:val="32"/>
          <w:rtl/>
        </w:rPr>
        <w:t>1. تدفق الاستجابات وضبط جودة البيانات</w:t>
      </w:r>
      <w:bookmarkEnd w:id="40"/>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3969"/>
        <w:gridCol w:w="1701"/>
        <w:gridCol w:w="3685"/>
      </w:tblGrid>
      <w:tr w:rsidR="00402285" w:rsidRPr="00604BCC" w14:paraId="5B0A0997" w14:textId="77777777" w:rsidTr="00291D14">
        <w:trPr>
          <w:tblHeader/>
          <w:jc w:val="center"/>
        </w:trPr>
        <w:tc>
          <w:tcPr>
            <w:tcW w:w="3969" w:type="dxa"/>
            <w:shd w:val="clear" w:color="auto" w:fill="D9EAF7"/>
            <w:tcMar>
              <w:top w:w="80" w:type="dxa"/>
              <w:left w:w="100" w:type="dxa"/>
              <w:bottom w:w="80" w:type="dxa"/>
              <w:right w:w="100" w:type="dxa"/>
            </w:tcMar>
            <w:vAlign w:val="center"/>
          </w:tcPr>
          <w:p w14:paraId="033F412F"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8"/>
                <w:rtl/>
              </w:rPr>
              <w:t>المرحلة</w:t>
            </w:r>
          </w:p>
        </w:tc>
        <w:tc>
          <w:tcPr>
            <w:tcW w:w="1701" w:type="dxa"/>
            <w:shd w:val="clear" w:color="auto" w:fill="D9EAF7"/>
            <w:tcMar>
              <w:top w:w="80" w:type="dxa"/>
              <w:left w:w="100" w:type="dxa"/>
              <w:bottom w:w="80" w:type="dxa"/>
              <w:right w:w="100" w:type="dxa"/>
            </w:tcMar>
            <w:vAlign w:val="center"/>
          </w:tcPr>
          <w:p w14:paraId="2CB469F0"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8"/>
                <w:rtl/>
              </w:rPr>
              <w:t>العدد</w:t>
            </w:r>
          </w:p>
        </w:tc>
        <w:tc>
          <w:tcPr>
            <w:tcW w:w="3685" w:type="dxa"/>
            <w:shd w:val="clear" w:color="auto" w:fill="D9EAF7"/>
            <w:tcMar>
              <w:top w:w="80" w:type="dxa"/>
              <w:left w:w="100" w:type="dxa"/>
              <w:bottom w:w="80" w:type="dxa"/>
              <w:right w:w="100" w:type="dxa"/>
            </w:tcMar>
            <w:vAlign w:val="center"/>
          </w:tcPr>
          <w:p w14:paraId="2050E912"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8"/>
                <w:rtl/>
              </w:rPr>
              <w:t>المؤشر</w:t>
            </w:r>
          </w:p>
        </w:tc>
      </w:tr>
      <w:tr w:rsidR="00402285" w:rsidRPr="00604BCC" w14:paraId="4285ECF4" w14:textId="77777777" w:rsidTr="00291D14">
        <w:trPr>
          <w:jc w:val="center"/>
        </w:trPr>
        <w:tc>
          <w:tcPr>
            <w:tcW w:w="3969" w:type="dxa"/>
            <w:tcMar>
              <w:top w:w="80" w:type="dxa"/>
              <w:left w:w="100" w:type="dxa"/>
              <w:bottom w:w="80" w:type="dxa"/>
              <w:right w:w="100" w:type="dxa"/>
            </w:tcMar>
            <w:vAlign w:val="center"/>
          </w:tcPr>
          <w:p w14:paraId="2B1ECC95" w14:textId="09662EE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الدعوات المرسلة</w:t>
            </w:r>
          </w:p>
        </w:tc>
        <w:tc>
          <w:tcPr>
            <w:tcW w:w="1701" w:type="dxa"/>
            <w:tcMar>
              <w:top w:w="80" w:type="dxa"/>
              <w:left w:w="100" w:type="dxa"/>
              <w:bottom w:w="80" w:type="dxa"/>
              <w:right w:w="100" w:type="dxa"/>
            </w:tcMar>
            <w:vAlign w:val="center"/>
          </w:tcPr>
          <w:p w14:paraId="579B4B17" w14:textId="3B6A2D65" w:rsidR="00402285" w:rsidRPr="00604BCC" w:rsidRDefault="00291D14" w:rsidP="00FE1DDE">
            <w:pPr>
              <w:bidi/>
              <w:rPr>
                <w:rFonts w:asciiTheme="majorHAnsi" w:hAnsiTheme="majorHAnsi" w:cstheme="majorHAnsi"/>
              </w:rPr>
            </w:pPr>
            <w:r>
              <w:rPr>
                <w:rFonts w:asciiTheme="majorHAnsi" w:hAnsiTheme="majorHAnsi" w:cstheme="majorHAnsi" w:hint="cs"/>
                <w:sz w:val="18"/>
                <w:rtl/>
              </w:rPr>
              <w:t>201</w:t>
            </w:r>
          </w:p>
        </w:tc>
        <w:tc>
          <w:tcPr>
            <w:tcW w:w="3685" w:type="dxa"/>
            <w:tcMar>
              <w:top w:w="80" w:type="dxa"/>
              <w:left w:w="100" w:type="dxa"/>
              <w:bottom w:w="80" w:type="dxa"/>
              <w:right w:w="100" w:type="dxa"/>
            </w:tcMar>
            <w:vAlign w:val="center"/>
          </w:tcPr>
          <w:p w14:paraId="7B9C9ED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100.0% من إطار الدعوات</w:t>
            </w:r>
          </w:p>
        </w:tc>
      </w:tr>
      <w:tr w:rsidR="00402285" w:rsidRPr="00604BCC" w14:paraId="2A2603DC" w14:textId="77777777" w:rsidTr="00291D14">
        <w:trPr>
          <w:jc w:val="center"/>
        </w:trPr>
        <w:tc>
          <w:tcPr>
            <w:tcW w:w="3969" w:type="dxa"/>
            <w:tcMar>
              <w:top w:w="80" w:type="dxa"/>
              <w:left w:w="100" w:type="dxa"/>
              <w:bottom w:w="80" w:type="dxa"/>
              <w:right w:w="100" w:type="dxa"/>
            </w:tcMar>
            <w:vAlign w:val="center"/>
          </w:tcPr>
          <w:p w14:paraId="26E0207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الاستجابات الواردة</w:t>
            </w:r>
          </w:p>
        </w:tc>
        <w:tc>
          <w:tcPr>
            <w:tcW w:w="1701" w:type="dxa"/>
            <w:tcMar>
              <w:top w:w="80" w:type="dxa"/>
              <w:left w:w="100" w:type="dxa"/>
              <w:bottom w:w="80" w:type="dxa"/>
              <w:right w:w="100" w:type="dxa"/>
            </w:tcMar>
            <w:vAlign w:val="center"/>
          </w:tcPr>
          <w:p w14:paraId="7F4B18B3" w14:textId="14379E86" w:rsidR="00402285" w:rsidRPr="00604BCC" w:rsidRDefault="00291D14" w:rsidP="00FE1DDE">
            <w:pPr>
              <w:bidi/>
              <w:rPr>
                <w:rFonts w:asciiTheme="majorHAnsi" w:hAnsiTheme="majorHAnsi" w:cstheme="majorHAnsi"/>
              </w:rPr>
            </w:pPr>
            <w:r>
              <w:rPr>
                <w:rFonts w:asciiTheme="majorHAnsi" w:hAnsiTheme="majorHAnsi" w:cstheme="majorHAnsi" w:hint="cs"/>
                <w:sz w:val="18"/>
                <w:rtl/>
              </w:rPr>
              <w:t>106</w:t>
            </w:r>
          </w:p>
        </w:tc>
        <w:tc>
          <w:tcPr>
            <w:tcW w:w="3685" w:type="dxa"/>
            <w:tcMar>
              <w:top w:w="80" w:type="dxa"/>
              <w:left w:w="100" w:type="dxa"/>
              <w:bottom w:w="80" w:type="dxa"/>
              <w:right w:w="100" w:type="dxa"/>
            </w:tcMar>
            <w:vAlign w:val="center"/>
          </w:tcPr>
          <w:p w14:paraId="7EFF7B3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80.6% من الدعوات</w:t>
            </w:r>
          </w:p>
        </w:tc>
      </w:tr>
      <w:tr w:rsidR="00402285" w:rsidRPr="00604BCC" w14:paraId="3BBA6838" w14:textId="77777777" w:rsidTr="00291D14">
        <w:trPr>
          <w:jc w:val="center"/>
        </w:trPr>
        <w:tc>
          <w:tcPr>
            <w:tcW w:w="3969" w:type="dxa"/>
            <w:tcMar>
              <w:top w:w="80" w:type="dxa"/>
              <w:left w:w="100" w:type="dxa"/>
              <w:bottom w:w="80" w:type="dxa"/>
              <w:right w:w="100" w:type="dxa"/>
            </w:tcMar>
            <w:vAlign w:val="center"/>
          </w:tcPr>
          <w:p w14:paraId="0F6EC88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استبعاد لعدم استيفاء شروط المشاركة</w:t>
            </w:r>
          </w:p>
        </w:tc>
        <w:tc>
          <w:tcPr>
            <w:tcW w:w="1701" w:type="dxa"/>
            <w:tcMar>
              <w:top w:w="80" w:type="dxa"/>
              <w:left w:w="100" w:type="dxa"/>
              <w:bottom w:w="80" w:type="dxa"/>
              <w:right w:w="100" w:type="dxa"/>
            </w:tcMar>
            <w:vAlign w:val="center"/>
          </w:tcPr>
          <w:p w14:paraId="28104A2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12</w:t>
            </w:r>
          </w:p>
        </w:tc>
        <w:tc>
          <w:tcPr>
            <w:tcW w:w="3685" w:type="dxa"/>
            <w:tcMar>
              <w:top w:w="80" w:type="dxa"/>
              <w:left w:w="100" w:type="dxa"/>
              <w:bottom w:w="80" w:type="dxa"/>
              <w:right w:w="100" w:type="dxa"/>
            </w:tcMar>
            <w:vAlign w:val="center"/>
          </w:tcPr>
          <w:p w14:paraId="13F867F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2.9% من الوارد</w:t>
            </w:r>
          </w:p>
        </w:tc>
      </w:tr>
      <w:tr w:rsidR="00402285" w:rsidRPr="00604BCC" w14:paraId="6008FD77" w14:textId="77777777" w:rsidTr="00291D14">
        <w:trPr>
          <w:jc w:val="center"/>
        </w:trPr>
        <w:tc>
          <w:tcPr>
            <w:tcW w:w="3969" w:type="dxa"/>
            <w:tcMar>
              <w:top w:w="80" w:type="dxa"/>
              <w:left w:w="100" w:type="dxa"/>
              <w:bottom w:w="80" w:type="dxa"/>
              <w:right w:w="100" w:type="dxa"/>
            </w:tcMar>
            <w:vAlign w:val="center"/>
          </w:tcPr>
          <w:p w14:paraId="793D0A3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استجابات مكررة</w:t>
            </w:r>
          </w:p>
        </w:tc>
        <w:tc>
          <w:tcPr>
            <w:tcW w:w="1701" w:type="dxa"/>
            <w:tcMar>
              <w:top w:w="80" w:type="dxa"/>
              <w:left w:w="100" w:type="dxa"/>
              <w:bottom w:w="80" w:type="dxa"/>
              <w:right w:w="100" w:type="dxa"/>
            </w:tcMar>
            <w:vAlign w:val="center"/>
          </w:tcPr>
          <w:p w14:paraId="35BE43C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8</w:t>
            </w:r>
          </w:p>
        </w:tc>
        <w:tc>
          <w:tcPr>
            <w:tcW w:w="3685" w:type="dxa"/>
            <w:tcMar>
              <w:top w:w="80" w:type="dxa"/>
              <w:left w:w="100" w:type="dxa"/>
              <w:bottom w:w="80" w:type="dxa"/>
              <w:right w:w="100" w:type="dxa"/>
            </w:tcMar>
            <w:vAlign w:val="center"/>
          </w:tcPr>
          <w:p w14:paraId="5F3A70D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1.9% من الوارد</w:t>
            </w:r>
          </w:p>
        </w:tc>
      </w:tr>
      <w:tr w:rsidR="00402285" w:rsidRPr="00604BCC" w14:paraId="14A8AA1D" w14:textId="77777777" w:rsidTr="00291D14">
        <w:trPr>
          <w:jc w:val="center"/>
        </w:trPr>
        <w:tc>
          <w:tcPr>
            <w:tcW w:w="3969" w:type="dxa"/>
            <w:tcMar>
              <w:top w:w="80" w:type="dxa"/>
              <w:left w:w="100" w:type="dxa"/>
              <w:bottom w:w="80" w:type="dxa"/>
              <w:right w:w="100" w:type="dxa"/>
            </w:tcMar>
            <w:vAlign w:val="center"/>
          </w:tcPr>
          <w:p w14:paraId="53F0B1F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زمن استجابة غير واقعي/فشل فحص الجودة</w:t>
            </w:r>
          </w:p>
        </w:tc>
        <w:tc>
          <w:tcPr>
            <w:tcW w:w="1701" w:type="dxa"/>
            <w:tcMar>
              <w:top w:w="80" w:type="dxa"/>
              <w:left w:w="100" w:type="dxa"/>
              <w:bottom w:w="80" w:type="dxa"/>
              <w:right w:w="100" w:type="dxa"/>
            </w:tcMar>
            <w:vAlign w:val="center"/>
          </w:tcPr>
          <w:p w14:paraId="53E94F7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9</w:t>
            </w:r>
          </w:p>
        </w:tc>
        <w:tc>
          <w:tcPr>
            <w:tcW w:w="3685" w:type="dxa"/>
            <w:tcMar>
              <w:top w:w="80" w:type="dxa"/>
              <w:left w:w="100" w:type="dxa"/>
              <w:bottom w:w="80" w:type="dxa"/>
              <w:right w:w="100" w:type="dxa"/>
            </w:tcMar>
            <w:vAlign w:val="center"/>
          </w:tcPr>
          <w:p w14:paraId="389A5B2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2.1% من الوارد</w:t>
            </w:r>
          </w:p>
        </w:tc>
      </w:tr>
      <w:tr w:rsidR="00402285" w:rsidRPr="00604BCC" w14:paraId="59C9EC46" w14:textId="77777777" w:rsidTr="00291D14">
        <w:trPr>
          <w:jc w:val="center"/>
        </w:trPr>
        <w:tc>
          <w:tcPr>
            <w:tcW w:w="3969" w:type="dxa"/>
            <w:tcMar>
              <w:top w:w="80" w:type="dxa"/>
              <w:left w:w="100" w:type="dxa"/>
              <w:bottom w:w="80" w:type="dxa"/>
              <w:right w:w="100" w:type="dxa"/>
            </w:tcMar>
            <w:vAlign w:val="center"/>
          </w:tcPr>
          <w:p w14:paraId="2592C91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استجابات غير مكتملة بصورة جوهرية</w:t>
            </w:r>
          </w:p>
        </w:tc>
        <w:tc>
          <w:tcPr>
            <w:tcW w:w="1701" w:type="dxa"/>
            <w:tcMar>
              <w:top w:w="80" w:type="dxa"/>
              <w:left w:w="100" w:type="dxa"/>
              <w:bottom w:w="80" w:type="dxa"/>
              <w:right w:w="100" w:type="dxa"/>
            </w:tcMar>
            <w:vAlign w:val="center"/>
          </w:tcPr>
          <w:p w14:paraId="0B38634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6</w:t>
            </w:r>
          </w:p>
        </w:tc>
        <w:tc>
          <w:tcPr>
            <w:tcW w:w="3685" w:type="dxa"/>
            <w:tcMar>
              <w:top w:w="80" w:type="dxa"/>
              <w:left w:w="100" w:type="dxa"/>
              <w:bottom w:w="80" w:type="dxa"/>
              <w:right w:w="100" w:type="dxa"/>
            </w:tcMar>
            <w:vAlign w:val="center"/>
          </w:tcPr>
          <w:p w14:paraId="0D46377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1.4% من الوارد</w:t>
            </w:r>
          </w:p>
        </w:tc>
      </w:tr>
      <w:tr w:rsidR="00402285" w:rsidRPr="00604BCC" w14:paraId="5F036BBA" w14:textId="77777777" w:rsidTr="00291D14">
        <w:trPr>
          <w:jc w:val="center"/>
        </w:trPr>
        <w:tc>
          <w:tcPr>
            <w:tcW w:w="3969" w:type="dxa"/>
            <w:tcMar>
              <w:top w:w="80" w:type="dxa"/>
              <w:left w:w="100" w:type="dxa"/>
              <w:bottom w:w="80" w:type="dxa"/>
              <w:right w:w="100" w:type="dxa"/>
            </w:tcMar>
            <w:vAlign w:val="center"/>
          </w:tcPr>
          <w:p w14:paraId="327A2DC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الاستجابات الصالحة للتحليل</w:t>
            </w:r>
          </w:p>
        </w:tc>
        <w:tc>
          <w:tcPr>
            <w:tcW w:w="1701" w:type="dxa"/>
            <w:tcMar>
              <w:top w:w="80" w:type="dxa"/>
              <w:left w:w="100" w:type="dxa"/>
              <w:bottom w:w="80" w:type="dxa"/>
              <w:right w:w="100" w:type="dxa"/>
            </w:tcMar>
            <w:vAlign w:val="center"/>
          </w:tcPr>
          <w:p w14:paraId="143BA1F6" w14:textId="25368E34" w:rsidR="00402285" w:rsidRPr="00604BCC" w:rsidRDefault="0082420B" w:rsidP="00FE1DDE">
            <w:pPr>
              <w:bidi/>
              <w:rPr>
                <w:rFonts w:asciiTheme="majorHAnsi" w:hAnsiTheme="majorHAnsi" w:cstheme="majorHAnsi"/>
              </w:rPr>
            </w:pPr>
            <w:r>
              <w:rPr>
                <w:rFonts w:asciiTheme="majorHAnsi" w:hAnsiTheme="majorHAnsi" w:cstheme="majorHAnsi"/>
                <w:sz w:val="18"/>
                <w:rtl/>
              </w:rPr>
              <w:t>71</w:t>
            </w:r>
          </w:p>
        </w:tc>
        <w:tc>
          <w:tcPr>
            <w:tcW w:w="3685" w:type="dxa"/>
            <w:tcMar>
              <w:top w:w="80" w:type="dxa"/>
              <w:left w:w="100" w:type="dxa"/>
              <w:bottom w:w="80" w:type="dxa"/>
              <w:right w:w="100" w:type="dxa"/>
            </w:tcMar>
            <w:vAlign w:val="center"/>
          </w:tcPr>
          <w:p w14:paraId="4EC10C5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91.6% من الاستجابات الواردة</w:t>
            </w:r>
          </w:p>
        </w:tc>
      </w:tr>
    </w:tbl>
    <w:p w14:paraId="7AF1B0A9" w14:textId="72173521" w:rsidR="00402285" w:rsidRPr="00604BCC" w:rsidRDefault="00000000" w:rsidP="00FE1DDE">
      <w:pPr>
        <w:pStyle w:val="Heading2"/>
        <w:bidi/>
        <w:spacing w:before="160" w:after="100"/>
        <w:rPr>
          <w:rFonts w:cstheme="majorHAnsi"/>
        </w:rPr>
      </w:pPr>
      <w:bookmarkStart w:id="41" w:name="_Toc237103691"/>
      <w:r w:rsidRPr="00604BCC">
        <w:rPr>
          <w:rFonts w:eastAsia="Noto Sans Arabic" w:cstheme="majorHAnsi"/>
          <w:sz w:val="32"/>
          <w:rtl/>
        </w:rPr>
        <w:t>2. الخصائص الوصفية للعينة</w:t>
      </w:r>
      <w:bookmarkEnd w:id="41"/>
      <w:r w:rsidRPr="00604BCC">
        <w:rPr>
          <w:rFonts w:eastAsia="Noto Sans Arabic" w:cstheme="majorHAnsi"/>
          <w:sz w:val="32"/>
          <w:rtl/>
        </w:rPr>
        <w:t xml:space="preserve"> </w:t>
      </w:r>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984"/>
        <w:gridCol w:w="3572"/>
        <w:gridCol w:w="1701"/>
        <w:gridCol w:w="1984"/>
      </w:tblGrid>
      <w:tr w:rsidR="002F1B86" w:rsidRPr="00604BCC" w14:paraId="11A94507" w14:textId="77777777" w:rsidTr="002F1B86">
        <w:trPr>
          <w:tblHeader/>
          <w:jc w:val="center"/>
        </w:trPr>
        <w:tc>
          <w:tcPr>
            <w:tcW w:w="1984" w:type="dxa"/>
            <w:shd w:val="clear" w:color="auto" w:fill="D9EAF7"/>
            <w:tcMar>
              <w:top w:w="80" w:type="dxa"/>
              <w:left w:w="100" w:type="dxa"/>
              <w:bottom w:w="80" w:type="dxa"/>
              <w:right w:w="100" w:type="dxa"/>
            </w:tcMar>
            <w:vAlign w:val="center"/>
          </w:tcPr>
          <w:p w14:paraId="25132BEC" w14:textId="21D731F7" w:rsidR="002F1B86" w:rsidRPr="002F1B86" w:rsidRDefault="002F1B86" w:rsidP="002F1B86">
            <w:pPr>
              <w:bidi/>
              <w:rPr>
                <w:rFonts w:asciiTheme="majorHAnsi" w:hAnsiTheme="majorHAnsi" w:cstheme="majorHAnsi"/>
                <w:sz w:val="22"/>
              </w:rPr>
            </w:pPr>
            <w:r w:rsidRPr="002F1B86">
              <w:rPr>
                <w:rFonts w:asciiTheme="majorHAnsi" w:hAnsiTheme="majorHAnsi" w:cstheme="majorHAnsi"/>
                <w:b/>
                <w:bCs/>
                <w:sz w:val="22"/>
                <w:rtl/>
              </w:rPr>
              <w:t>المتغير</w:t>
            </w:r>
          </w:p>
        </w:tc>
        <w:tc>
          <w:tcPr>
            <w:tcW w:w="3572" w:type="dxa"/>
            <w:shd w:val="clear" w:color="auto" w:fill="D9EAF7"/>
            <w:tcMar>
              <w:top w:w="80" w:type="dxa"/>
              <w:left w:w="100" w:type="dxa"/>
              <w:bottom w:w="80" w:type="dxa"/>
              <w:right w:w="100" w:type="dxa"/>
            </w:tcMar>
            <w:vAlign w:val="center"/>
          </w:tcPr>
          <w:p w14:paraId="6B88BF32" w14:textId="6286DC57" w:rsidR="002F1B86" w:rsidRPr="002F1B86" w:rsidRDefault="002F1B86" w:rsidP="002F1B86">
            <w:pPr>
              <w:bidi/>
              <w:rPr>
                <w:rFonts w:asciiTheme="majorHAnsi" w:hAnsiTheme="majorHAnsi" w:cstheme="majorHAnsi"/>
                <w:sz w:val="22"/>
              </w:rPr>
            </w:pPr>
            <w:r w:rsidRPr="002F1B86">
              <w:rPr>
                <w:rFonts w:asciiTheme="majorHAnsi" w:hAnsiTheme="majorHAnsi" w:cstheme="majorHAnsi"/>
                <w:b/>
                <w:bCs/>
                <w:sz w:val="22"/>
                <w:rtl/>
              </w:rPr>
              <w:t>الفئة</w:t>
            </w:r>
          </w:p>
        </w:tc>
        <w:tc>
          <w:tcPr>
            <w:tcW w:w="1701" w:type="dxa"/>
            <w:shd w:val="clear" w:color="auto" w:fill="D9EAF7"/>
            <w:tcMar>
              <w:top w:w="80" w:type="dxa"/>
              <w:left w:w="100" w:type="dxa"/>
              <w:bottom w:w="80" w:type="dxa"/>
              <w:right w:w="100" w:type="dxa"/>
            </w:tcMar>
            <w:vAlign w:val="center"/>
          </w:tcPr>
          <w:p w14:paraId="781BBF6C" w14:textId="5D66247D" w:rsidR="002F1B86" w:rsidRPr="002F1B86" w:rsidRDefault="002F1B86" w:rsidP="002F1B86">
            <w:pPr>
              <w:bidi/>
              <w:rPr>
                <w:rFonts w:asciiTheme="majorHAnsi" w:hAnsiTheme="majorHAnsi" w:cstheme="majorHAnsi"/>
                <w:sz w:val="22"/>
              </w:rPr>
            </w:pPr>
            <w:r w:rsidRPr="002F1B86">
              <w:rPr>
                <w:rFonts w:asciiTheme="majorHAnsi" w:hAnsiTheme="majorHAnsi" w:cstheme="majorHAnsi"/>
                <w:b/>
                <w:bCs/>
                <w:sz w:val="22"/>
                <w:rtl/>
              </w:rPr>
              <w:t>التكرار</w:t>
            </w:r>
          </w:p>
        </w:tc>
        <w:tc>
          <w:tcPr>
            <w:tcW w:w="1984" w:type="dxa"/>
            <w:shd w:val="clear" w:color="auto" w:fill="D9EAF7"/>
            <w:tcMar>
              <w:top w:w="80" w:type="dxa"/>
              <w:left w:w="100" w:type="dxa"/>
              <w:bottom w:w="80" w:type="dxa"/>
              <w:right w:w="100" w:type="dxa"/>
            </w:tcMar>
            <w:vAlign w:val="center"/>
          </w:tcPr>
          <w:p w14:paraId="5B8B7F8E" w14:textId="2A4345FB" w:rsidR="002F1B86" w:rsidRPr="002F1B86" w:rsidRDefault="002F1B86" w:rsidP="002F1B86">
            <w:pPr>
              <w:bidi/>
              <w:rPr>
                <w:rFonts w:asciiTheme="majorHAnsi" w:hAnsiTheme="majorHAnsi" w:cstheme="majorHAnsi"/>
                <w:sz w:val="22"/>
              </w:rPr>
            </w:pPr>
            <w:r w:rsidRPr="002F1B86">
              <w:rPr>
                <w:rFonts w:asciiTheme="majorHAnsi" w:hAnsiTheme="majorHAnsi" w:cstheme="majorHAnsi"/>
                <w:b/>
                <w:bCs/>
                <w:sz w:val="22"/>
                <w:rtl/>
              </w:rPr>
              <w:t>النسبة</w:t>
            </w:r>
            <w:r w:rsidRPr="002F1B86">
              <w:rPr>
                <w:rFonts w:asciiTheme="majorHAnsi" w:hAnsiTheme="majorHAnsi" w:cstheme="majorHAnsi"/>
                <w:b/>
                <w:bCs/>
                <w:sz w:val="22"/>
              </w:rPr>
              <w:t xml:space="preserve"> %</w:t>
            </w:r>
            <w:r>
              <w:rPr>
                <w:rFonts w:asciiTheme="majorHAnsi" w:hAnsiTheme="majorHAnsi" w:cstheme="majorHAnsi"/>
                <w:b/>
                <w:bCs/>
                <w:sz w:val="22"/>
              </w:rPr>
              <w:t xml:space="preserve"> </w:t>
            </w:r>
          </w:p>
        </w:tc>
      </w:tr>
      <w:tr w:rsidR="002F1B86" w:rsidRPr="00604BCC" w14:paraId="7798712A" w14:textId="77777777" w:rsidTr="002F1B86">
        <w:trPr>
          <w:jc w:val="center"/>
        </w:trPr>
        <w:tc>
          <w:tcPr>
            <w:tcW w:w="1984" w:type="dxa"/>
            <w:tcMar>
              <w:top w:w="80" w:type="dxa"/>
              <w:left w:w="100" w:type="dxa"/>
              <w:bottom w:w="80" w:type="dxa"/>
              <w:right w:w="100" w:type="dxa"/>
            </w:tcMar>
            <w:vAlign w:val="center"/>
          </w:tcPr>
          <w:p w14:paraId="25C9DA3D" w14:textId="39785EEC"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حجم المنشأة</w:t>
            </w:r>
          </w:p>
        </w:tc>
        <w:tc>
          <w:tcPr>
            <w:tcW w:w="3572" w:type="dxa"/>
            <w:tcMar>
              <w:top w:w="80" w:type="dxa"/>
              <w:left w:w="100" w:type="dxa"/>
              <w:bottom w:w="80" w:type="dxa"/>
              <w:right w:w="100" w:type="dxa"/>
            </w:tcMar>
            <w:vAlign w:val="center"/>
          </w:tcPr>
          <w:p w14:paraId="4BC60E95" w14:textId="3EEA2DEB"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صغيرة</w:t>
            </w:r>
          </w:p>
        </w:tc>
        <w:tc>
          <w:tcPr>
            <w:tcW w:w="1701" w:type="dxa"/>
            <w:tcMar>
              <w:top w:w="80" w:type="dxa"/>
              <w:left w:w="100" w:type="dxa"/>
              <w:bottom w:w="80" w:type="dxa"/>
              <w:right w:w="100" w:type="dxa"/>
            </w:tcMar>
            <w:vAlign w:val="center"/>
          </w:tcPr>
          <w:p w14:paraId="082A3B5B" w14:textId="76BAB2BB"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58</w:t>
            </w:r>
          </w:p>
        </w:tc>
        <w:tc>
          <w:tcPr>
            <w:tcW w:w="1984" w:type="dxa"/>
            <w:tcMar>
              <w:top w:w="80" w:type="dxa"/>
              <w:left w:w="100" w:type="dxa"/>
              <w:bottom w:w="80" w:type="dxa"/>
              <w:right w:w="100" w:type="dxa"/>
            </w:tcMar>
            <w:vAlign w:val="center"/>
          </w:tcPr>
          <w:p w14:paraId="5733C1A3" w14:textId="6A6FF0CF"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81.7</w:t>
            </w:r>
          </w:p>
        </w:tc>
      </w:tr>
      <w:tr w:rsidR="002F1B86" w:rsidRPr="00604BCC" w14:paraId="0FA2EACC" w14:textId="77777777" w:rsidTr="002F1B86">
        <w:trPr>
          <w:jc w:val="center"/>
        </w:trPr>
        <w:tc>
          <w:tcPr>
            <w:tcW w:w="1984" w:type="dxa"/>
            <w:tcMar>
              <w:top w:w="80" w:type="dxa"/>
              <w:left w:w="100" w:type="dxa"/>
              <w:bottom w:w="80" w:type="dxa"/>
              <w:right w:w="100" w:type="dxa"/>
            </w:tcMar>
            <w:vAlign w:val="center"/>
          </w:tcPr>
          <w:p w14:paraId="2E3A4821" w14:textId="46CF1A67"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حجم المنشأة</w:t>
            </w:r>
          </w:p>
        </w:tc>
        <w:tc>
          <w:tcPr>
            <w:tcW w:w="3572" w:type="dxa"/>
            <w:tcMar>
              <w:top w:w="80" w:type="dxa"/>
              <w:left w:w="100" w:type="dxa"/>
              <w:bottom w:w="80" w:type="dxa"/>
              <w:right w:w="100" w:type="dxa"/>
            </w:tcMar>
            <w:vAlign w:val="center"/>
          </w:tcPr>
          <w:p w14:paraId="0CEDD4CF" w14:textId="0D0ED87F"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متوسطة</w:t>
            </w:r>
          </w:p>
        </w:tc>
        <w:tc>
          <w:tcPr>
            <w:tcW w:w="1701" w:type="dxa"/>
            <w:tcMar>
              <w:top w:w="80" w:type="dxa"/>
              <w:left w:w="100" w:type="dxa"/>
              <w:bottom w:w="80" w:type="dxa"/>
              <w:right w:w="100" w:type="dxa"/>
            </w:tcMar>
            <w:vAlign w:val="center"/>
          </w:tcPr>
          <w:p w14:paraId="1B09D33B" w14:textId="08EBE6F4"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13</w:t>
            </w:r>
          </w:p>
        </w:tc>
        <w:tc>
          <w:tcPr>
            <w:tcW w:w="1984" w:type="dxa"/>
            <w:tcMar>
              <w:top w:w="80" w:type="dxa"/>
              <w:left w:w="100" w:type="dxa"/>
              <w:bottom w:w="80" w:type="dxa"/>
              <w:right w:w="100" w:type="dxa"/>
            </w:tcMar>
            <w:vAlign w:val="center"/>
          </w:tcPr>
          <w:p w14:paraId="62F94397" w14:textId="101A5A51"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18.3</w:t>
            </w:r>
          </w:p>
        </w:tc>
      </w:tr>
      <w:tr w:rsidR="002F1B86" w:rsidRPr="00604BCC" w14:paraId="5FE45C73" w14:textId="77777777" w:rsidTr="002F1B86">
        <w:trPr>
          <w:jc w:val="center"/>
        </w:trPr>
        <w:tc>
          <w:tcPr>
            <w:tcW w:w="1984" w:type="dxa"/>
            <w:tcMar>
              <w:top w:w="80" w:type="dxa"/>
              <w:left w:w="100" w:type="dxa"/>
              <w:bottom w:w="80" w:type="dxa"/>
              <w:right w:w="100" w:type="dxa"/>
            </w:tcMar>
            <w:vAlign w:val="center"/>
          </w:tcPr>
          <w:p w14:paraId="78166002" w14:textId="60CE6697" w:rsidR="002F1B86" w:rsidRPr="002F1B86" w:rsidRDefault="002F1B86" w:rsidP="002F1B86">
            <w:pPr>
              <w:bidi/>
              <w:rPr>
                <w:rFonts w:asciiTheme="majorHAnsi" w:hAnsiTheme="majorHAnsi" w:cstheme="majorHAnsi"/>
                <w:sz w:val="22"/>
              </w:rPr>
            </w:pPr>
            <w:r w:rsidRPr="002F1B86">
              <w:rPr>
                <w:rStyle w:val="Strong"/>
                <w:rFonts w:asciiTheme="majorHAnsi" w:hAnsiTheme="majorHAnsi" w:cstheme="majorHAnsi"/>
                <w:sz w:val="22"/>
                <w:rtl/>
              </w:rPr>
              <w:t>الإجمالي</w:t>
            </w:r>
          </w:p>
        </w:tc>
        <w:tc>
          <w:tcPr>
            <w:tcW w:w="3572" w:type="dxa"/>
            <w:tcMar>
              <w:top w:w="80" w:type="dxa"/>
              <w:left w:w="100" w:type="dxa"/>
              <w:bottom w:w="80" w:type="dxa"/>
              <w:right w:w="100" w:type="dxa"/>
            </w:tcMar>
            <w:vAlign w:val="center"/>
          </w:tcPr>
          <w:p w14:paraId="0D6E2D02" w14:textId="694299ED" w:rsidR="002F1B86" w:rsidRPr="002F1B86" w:rsidRDefault="002F1B86" w:rsidP="002F1B86">
            <w:pPr>
              <w:bidi/>
              <w:rPr>
                <w:rFonts w:asciiTheme="majorHAnsi" w:hAnsiTheme="majorHAnsi" w:cstheme="majorHAnsi"/>
                <w:sz w:val="22"/>
              </w:rPr>
            </w:pPr>
          </w:p>
        </w:tc>
        <w:tc>
          <w:tcPr>
            <w:tcW w:w="1701" w:type="dxa"/>
            <w:tcMar>
              <w:top w:w="80" w:type="dxa"/>
              <w:left w:w="100" w:type="dxa"/>
              <w:bottom w:w="80" w:type="dxa"/>
              <w:right w:w="100" w:type="dxa"/>
            </w:tcMar>
            <w:vAlign w:val="center"/>
          </w:tcPr>
          <w:p w14:paraId="56C15801" w14:textId="240E6D7C" w:rsidR="002F1B86" w:rsidRPr="002F1B86" w:rsidRDefault="002F1B86" w:rsidP="002F1B86">
            <w:pPr>
              <w:bidi/>
              <w:rPr>
                <w:rFonts w:asciiTheme="majorHAnsi" w:hAnsiTheme="majorHAnsi" w:cstheme="majorHAnsi"/>
                <w:sz w:val="22"/>
              </w:rPr>
            </w:pPr>
            <w:r w:rsidRPr="002F1B86">
              <w:rPr>
                <w:rStyle w:val="Strong"/>
                <w:rFonts w:asciiTheme="majorHAnsi" w:hAnsiTheme="majorHAnsi" w:cstheme="majorHAnsi"/>
                <w:sz w:val="22"/>
              </w:rPr>
              <w:t>71</w:t>
            </w:r>
          </w:p>
        </w:tc>
        <w:tc>
          <w:tcPr>
            <w:tcW w:w="1984" w:type="dxa"/>
            <w:tcMar>
              <w:top w:w="80" w:type="dxa"/>
              <w:left w:w="100" w:type="dxa"/>
              <w:bottom w:w="80" w:type="dxa"/>
              <w:right w:w="100" w:type="dxa"/>
            </w:tcMar>
            <w:vAlign w:val="center"/>
          </w:tcPr>
          <w:p w14:paraId="5259F3A2" w14:textId="686704E3" w:rsidR="002F1B86" w:rsidRPr="002F1B86" w:rsidRDefault="002F1B86" w:rsidP="002F1B86">
            <w:pPr>
              <w:bidi/>
              <w:rPr>
                <w:rFonts w:asciiTheme="majorHAnsi" w:hAnsiTheme="majorHAnsi" w:cstheme="majorHAnsi"/>
                <w:sz w:val="22"/>
              </w:rPr>
            </w:pPr>
            <w:r w:rsidRPr="002F1B86">
              <w:rPr>
                <w:rStyle w:val="Strong"/>
                <w:rFonts w:asciiTheme="majorHAnsi" w:hAnsiTheme="majorHAnsi" w:cstheme="majorHAnsi"/>
                <w:sz w:val="22"/>
              </w:rPr>
              <w:t>100.0</w:t>
            </w:r>
          </w:p>
        </w:tc>
      </w:tr>
      <w:tr w:rsidR="002F1B86" w:rsidRPr="00604BCC" w14:paraId="5F5E7BB7" w14:textId="77777777" w:rsidTr="002F1B86">
        <w:trPr>
          <w:jc w:val="center"/>
        </w:trPr>
        <w:tc>
          <w:tcPr>
            <w:tcW w:w="1984" w:type="dxa"/>
            <w:tcMar>
              <w:top w:w="80" w:type="dxa"/>
              <w:left w:w="100" w:type="dxa"/>
              <w:bottom w:w="80" w:type="dxa"/>
              <w:right w:w="100" w:type="dxa"/>
            </w:tcMar>
            <w:vAlign w:val="center"/>
          </w:tcPr>
          <w:p w14:paraId="56BB965F" w14:textId="7381A527"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المنطقة</w:t>
            </w:r>
          </w:p>
        </w:tc>
        <w:tc>
          <w:tcPr>
            <w:tcW w:w="3572" w:type="dxa"/>
            <w:tcMar>
              <w:top w:w="80" w:type="dxa"/>
              <w:left w:w="100" w:type="dxa"/>
              <w:bottom w:w="80" w:type="dxa"/>
              <w:right w:w="100" w:type="dxa"/>
            </w:tcMar>
            <w:vAlign w:val="center"/>
          </w:tcPr>
          <w:p w14:paraId="7584983E" w14:textId="3B916205"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الرياض</w:t>
            </w:r>
          </w:p>
        </w:tc>
        <w:tc>
          <w:tcPr>
            <w:tcW w:w="1701" w:type="dxa"/>
            <w:tcMar>
              <w:top w:w="80" w:type="dxa"/>
              <w:left w:w="100" w:type="dxa"/>
              <w:bottom w:w="80" w:type="dxa"/>
              <w:right w:w="100" w:type="dxa"/>
            </w:tcMar>
            <w:vAlign w:val="center"/>
          </w:tcPr>
          <w:p w14:paraId="7AD18BA4" w14:textId="2D0D1D0A"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30</w:t>
            </w:r>
          </w:p>
        </w:tc>
        <w:tc>
          <w:tcPr>
            <w:tcW w:w="1984" w:type="dxa"/>
            <w:tcMar>
              <w:top w:w="80" w:type="dxa"/>
              <w:left w:w="100" w:type="dxa"/>
              <w:bottom w:w="80" w:type="dxa"/>
              <w:right w:w="100" w:type="dxa"/>
            </w:tcMar>
            <w:vAlign w:val="center"/>
          </w:tcPr>
          <w:p w14:paraId="53E6FC00" w14:textId="400C7B78"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42.3</w:t>
            </w:r>
          </w:p>
        </w:tc>
      </w:tr>
      <w:tr w:rsidR="002F1B86" w:rsidRPr="00604BCC" w14:paraId="5E5071BA" w14:textId="77777777" w:rsidTr="002F1B86">
        <w:trPr>
          <w:jc w:val="center"/>
        </w:trPr>
        <w:tc>
          <w:tcPr>
            <w:tcW w:w="1984" w:type="dxa"/>
            <w:tcMar>
              <w:top w:w="80" w:type="dxa"/>
              <w:left w:w="100" w:type="dxa"/>
              <w:bottom w:w="80" w:type="dxa"/>
              <w:right w:w="100" w:type="dxa"/>
            </w:tcMar>
            <w:vAlign w:val="center"/>
          </w:tcPr>
          <w:p w14:paraId="46BD1504" w14:textId="4B938A23"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المنطقة</w:t>
            </w:r>
          </w:p>
        </w:tc>
        <w:tc>
          <w:tcPr>
            <w:tcW w:w="3572" w:type="dxa"/>
            <w:tcMar>
              <w:top w:w="80" w:type="dxa"/>
              <w:left w:w="100" w:type="dxa"/>
              <w:bottom w:w="80" w:type="dxa"/>
              <w:right w:w="100" w:type="dxa"/>
            </w:tcMar>
            <w:vAlign w:val="center"/>
          </w:tcPr>
          <w:p w14:paraId="5EDC05C1" w14:textId="5BFDD43D"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مكة المكرمة</w:t>
            </w:r>
          </w:p>
        </w:tc>
        <w:tc>
          <w:tcPr>
            <w:tcW w:w="1701" w:type="dxa"/>
            <w:tcMar>
              <w:top w:w="80" w:type="dxa"/>
              <w:left w:w="100" w:type="dxa"/>
              <w:bottom w:w="80" w:type="dxa"/>
              <w:right w:w="100" w:type="dxa"/>
            </w:tcMar>
            <w:vAlign w:val="center"/>
          </w:tcPr>
          <w:p w14:paraId="39D5AC02" w14:textId="00CA1478"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12</w:t>
            </w:r>
          </w:p>
        </w:tc>
        <w:tc>
          <w:tcPr>
            <w:tcW w:w="1984" w:type="dxa"/>
            <w:tcMar>
              <w:top w:w="80" w:type="dxa"/>
              <w:left w:w="100" w:type="dxa"/>
              <w:bottom w:w="80" w:type="dxa"/>
              <w:right w:w="100" w:type="dxa"/>
            </w:tcMar>
            <w:vAlign w:val="center"/>
          </w:tcPr>
          <w:p w14:paraId="55349BF9" w14:textId="404BF7D0"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16.9</w:t>
            </w:r>
          </w:p>
        </w:tc>
      </w:tr>
      <w:tr w:rsidR="002F1B86" w:rsidRPr="00604BCC" w14:paraId="743FAAD0" w14:textId="77777777" w:rsidTr="002F1B86">
        <w:trPr>
          <w:jc w:val="center"/>
        </w:trPr>
        <w:tc>
          <w:tcPr>
            <w:tcW w:w="1984" w:type="dxa"/>
            <w:tcMar>
              <w:top w:w="80" w:type="dxa"/>
              <w:left w:w="100" w:type="dxa"/>
              <w:bottom w:w="80" w:type="dxa"/>
              <w:right w:w="100" w:type="dxa"/>
            </w:tcMar>
            <w:vAlign w:val="center"/>
          </w:tcPr>
          <w:p w14:paraId="4F27D758" w14:textId="5DD7D594"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المنطقة</w:t>
            </w:r>
          </w:p>
        </w:tc>
        <w:tc>
          <w:tcPr>
            <w:tcW w:w="3572" w:type="dxa"/>
            <w:tcMar>
              <w:top w:w="80" w:type="dxa"/>
              <w:left w:w="100" w:type="dxa"/>
              <w:bottom w:w="80" w:type="dxa"/>
              <w:right w:w="100" w:type="dxa"/>
            </w:tcMar>
            <w:vAlign w:val="center"/>
          </w:tcPr>
          <w:p w14:paraId="467D1E97" w14:textId="1E1457A9"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المنطقة الشرقية</w:t>
            </w:r>
          </w:p>
        </w:tc>
        <w:tc>
          <w:tcPr>
            <w:tcW w:w="1701" w:type="dxa"/>
            <w:tcMar>
              <w:top w:w="80" w:type="dxa"/>
              <w:left w:w="100" w:type="dxa"/>
              <w:bottom w:w="80" w:type="dxa"/>
              <w:right w:w="100" w:type="dxa"/>
            </w:tcMar>
            <w:vAlign w:val="center"/>
          </w:tcPr>
          <w:p w14:paraId="490B559B" w14:textId="2ABEFB09"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10</w:t>
            </w:r>
          </w:p>
        </w:tc>
        <w:tc>
          <w:tcPr>
            <w:tcW w:w="1984" w:type="dxa"/>
            <w:tcMar>
              <w:top w:w="80" w:type="dxa"/>
              <w:left w:w="100" w:type="dxa"/>
              <w:bottom w:w="80" w:type="dxa"/>
              <w:right w:w="100" w:type="dxa"/>
            </w:tcMar>
            <w:vAlign w:val="center"/>
          </w:tcPr>
          <w:p w14:paraId="52DFF17A" w14:textId="5C58DD03"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14.1</w:t>
            </w:r>
          </w:p>
        </w:tc>
      </w:tr>
      <w:tr w:rsidR="002F1B86" w:rsidRPr="00604BCC" w14:paraId="50A61163" w14:textId="77777777" w:rsidTr="002F1B86">
        <w:trPr>
          <w:jc w:val="center"/>
        </w:trPr>
        <w:tc>
          <w:tcPr>
            <w:tcW w:w="1984" w:type="dxa"/>
            <w:tcMar>
              <w:top w:w="80" w:type="dxa"/>
              <w:left w:w="100" w:type="dxa"/>
              <w:bottom w:w="80" w:type="dxa"/>
              <w:right w:w="100" w:type="dxa"/>
            </w:tcMar>
            <w:vAlign w:val="center"/>
          </w:tcPr>
          <w:p w14:paraId="4988D111" w14:textId="67896526"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المنطقة</w:t>
            </w:r>
          </w:p>
        </w:tc>
        <w:tc>
          <w:tcPr>
            <w:tcW w:w="3572" w:type="dxa"/>
            <w:tcMar>
              <w:top w:w="80" w:type="dxa"/>
              <w:left w:w="100" w:type="dxa"/>
              <w:bottom w:w="80" w:type="dxa"/>
              <w:right w:w="100" w:type="dxa"/>
            </w:tcMar>
            <w:vAlign w:val="center"/>
          </w:tcPr>
          <w:p w14:paraId="20C95B69" w14:textId="4AAFACAD"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مناطق أخرى</w:t>
            </w:r>
          </w:p>
        </w:tc>
        <w:tc>
          <w:tcPr>
            <w:tcW w:w="1701" w:type="dxa"/>
            <w:tcMar>
              <w:top w:w="80" w:type="dxa"/>
              <w:left w:w="100" w:type="dxa"/>
              <w:bottom w:w="80" w:type="dxa"/>
              <w:right w:w="100" w:type="dxa"/>
            </w:tcMar>
            <w:vAlign w:val="center"/>
          </w:tcPr>
          <w:p w14:paraId="67C483A3" w14:textId="65685624"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19</w:t>
            </w:r>
          </w:p>
        </w:tc>
        <w:tc>
          <w:tcPr>
            <w:tcW w:w="1984" w:type="dxa"/>
            <w:tcMar>
              <w:top w:w="80" w:type="dxa"/>
              <w:left w:w="100" w:type="dxa"/>
              <w:bottom w:w="80" w:type="dxa"/>
              <w:right w:w="100" w:type="dxa"/>
            </w:tcMar>
            <w:vAlign w:val="center"/>
          </w:tcPr>
          <w:p w14:paraId="78FB02C4" w14:textId="77540AB2"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26.7*</w:t>
            </w:r>
          </w:p>
        </w:tc>
      </w:tr>
      <w:tr w:rsidR="002F1B86" w:rsidRPr="00604BCC" w14:paraId="6BBBE34B" w14:textId="77777777" w:rsidTr="002F1B86">
        <w:trPr>
          <w:jc w:val="center"/>
        </w:trPr>
        <w:tc>
          <w:tcPr>
            <w:tcW w:w="1984" w:type="dxa"/>
            <w:tcMar>
              <w:top w:w="80" w:type="dxa"/>
              <w:left w:w="100" w:type="dxa"/>
              <w:bottom w:w="80" w:type="dxa"/>
              <w:right w:w="100" w:type="dxa"/>
            </w:tcMar>
            <w:vAlign w:val="center"/>
          </w:tcPr>
          <w:p w14:paraId="0DF5EA4B" w14:textId="0B08143B" w:rsidR="002F1B86" w:rsidRPr="002F1B86" w:rsidRDefault="002F1B86" w:rsidP="002F1B86">
            <w:pPr>
              <w:bidi/>
              <w:rPr>
                <w:rFonts w:asciiTheme="majorHAnsi" w:hAnsiTheme="majorHAnsi" w:cstheme="majorHAnsi"/>
                <w:sz w:val="22"/>
              </w:rPr>
            </w:pPr>
            <w:r w:rsidRPr="002F1B86">
              <w:rPr>
                <w:rStyle w:val="Strong"/>
                <w:rFonts w:asciiTheme="majorHAnsi" w:hAnsiTheme="majorHAnsi" w:cstheme="majorHAnsi"/>
                <w:sz w:val="22"/>
                <w:rtl/>
              </w:rPr>
              <w:t>الإجمالي</w:t>
            </w:r>
          </w:p>
        </w:tc>
        <w:tc>
          <w:tcPr>
            <w:tcW w:w="3572" w:type="dxa"/>
            <w:tcMar>
              <w:top w:w="80" w:type="dxa"/>
              <w:left w:w="100" w:type="dxa"/>
              <w:bottom w:w="80" w:type="dxa"/>
              <w:right w:w="100" w:type="dxa"/>
            </w:tcMar>
            <w:vAlign w:val="center"/>
          </w:tcPr>
          <w:p w14:paraId="2E2A053B" w14:textId="4FFCD8CD" w:rsidR="002F1B86" w:rsidRPr="002F1B86" w:rsidRDefault="002F1B86" w:rsidP="002F1B86">
            <w:pPr>
              <w:bidi/>
              <w:rPr>
                <w:rFonts w:asciiTheme="majorHAnsi" w:hAnsiTheme="majorHAnsi" w:cstheme="majorHAnsi"/>
                <w:sz w:val="22"/>
              </w:rPr>
            </w:pPr>
          </w:p>
        </w:tc>
        <w:tc>
          <w:tcPr>
            <w:tcW w:w="1701" w:type="dxa"/>
            <w:tcMar>
              <w:top w:w="80" w:type="dxa"/>
              <w:left w:w="100" w:type="dxa"/>
              <w:bottom w:w="80" w:type="dxa"/>
              <w:right w:w="100" w:type="dxa"/>
            </w:tcMar>
            <w:vAlign w:val="center"/>
          </w:tcPr>
          <w:p w14:paraId="1D1774F0" w14:textId="113AA063" w:rsidR="002F1B86" w:rsidRPr="002F1B86" w:rsidRDefault="002F1B86" w:rsidP="002F1B86">
            <w:pPr>
              <w:bidi/>
              <w:rPr>
                <w:rFonts w:asciiTheme="majorHAnsi" w:hAnsiTheme="majorHAnsi" w:cstheme="majorHAnsi"/>
                <w:sz w:val="22"/>
              </w:rPr>
            </w:pPr>
            <w:r w:rsidRPr="002F1B86">
              <w:rPr>
                <w:rStyle w:val="Strong"/>
                <w:rFonts w:asciiTheme="majorHAnsi" w:hAnsiTheme="majorHAnsi" w:cstheme="majorHAnsi"/>
                <w:sz w:val="22"/>
              </w:rPr>
              <w:t>71</w:t>
            </w:r>
          </w:p>
        </w:tc>
        <w:tc>
          <w:tcPr>
            <w:tcW w:w="1984" w:type="dxa"/>
            <w:tcMar>
              <w:top w:w="80" w:type="dxa"/>
              <w:left w:w="100" w:type="dxa"/>
              <w:bottom w:w="80" w:type="dxa"/>
              <w:right w:w="100" w:type="dxa"/>
            </w:tcMar>
            <w:vAlign w:val="center"/>
          </w:tcPr>
          <w:p w14:paraId="27EDE020" w14:textId="398806A1" w:rsidR="002F1B86" w:rsidRPr="002F1B86" w:rsidRDefault="002F1B86" w:rsidP="002F1B86">
            <w:pPr>
              <w:bidi/>
              <w:rPr>
                <w:rFonts w:asciiTheme="majorHAnsi" w:hAnsiTheme="majorHAnsi" w:cstheme="majorHAnsi"/>
                <w:sz w:val="22"/>
              </w:rPr>
            </w:pPr>
            <w:r w:rsidRPr="002F1B86">
              <w:rPr>
                <w:rStyle w:val="Strong"/>
                <w:rFonts w:asciiTheme="majorHAnsi" w:hAnsiTheme="majorHAnsi" w:cstheme="majorHAnsi"/>
                <w:sz w:val="22"/>
              </w:rPr>
              <w:t>100.0</w:t>
            </w:r>
          </w:p>
        </w:tc>
      </w:tr>
      <w:tr w:rsidR="002F1B86" w:rsidRPr="00604BCC" w14:paraId="2CC3DB3E" w14:textId="77777777" w:rsidTr="002F1B86">
        <w:trPr>
          <w:jc w:val="center"/>
        </w:trPr>
        <w:tc>
          <w:tcPr>
            <w:tcW w:w="1984" w:type="dxa"/>
            <w:tcMar>
              <w:top w:w="80" w:type="dxa"/>
              <w:left w:w="100" w:type="dxa"/>
              <w:bottom w:w="80" w:type="dxa"/>
              <w:right w:w="100" w:type="dxa"/>
            </w:tcMar>
            <w:vAlign w:val="center"/>
          </w:tcPr>
          <w:p w14:paraId="220BB2E1" w14:textId="0560A164"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القطاع</w:t>
            </w:r>
          </w:p>
        </w:tc>
        <w:tc>
          <w:tcPr>
            <w:tcW w:w="3572" w:type="dxa"/>
            <w:tcMar>
              <w:top w:w="80" w:type="dxa"/>
              <w:left w:w="100" w:type="dxa"/>
              <w:bottom w:w="80" w:type="dxa"/>
              <w:right w:w="100" w:type="dxa"/>
            </w:tcMar>
            <w:vAlign w:val="center"/>
          </w:tcPr>
          <w:p w14:paraId="35DA1451" w14:textId="4084FA46"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التجزئة والتجارة</w:t>
            </w:r>
          </w:p>
        </w:tc>
        <w:tc>
          <w:tcPr>
            <w:tcW w:w="1701" w:type="dxa"/>
            <w:tcMar>
              <w:top w:w="80" w:type="dxa"/>
              <w:left w:w="100" w:type="dxa"/>
              <w:bottom w:w="80" w:type="dxa"/>
              <w:right w:w="100" w:type="dxa"/>
            </w:tcMar>
            <w:vAlign w:val="center"/>
          </w:tcPr>
          <w:p w14:paraId="0A4A3235" w14:textId="438D3837"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22</w:t>
            </w:r>
          </w:p>
        </w:tc>
        <w:tc>
          <w:tcPr>
            <w:tcW w:w="1984" w:type="dxa"/>
            <w:tcMar>
              <w:top w:w="80" w:type="dxa"/>
              <w:left w:w="100" w:type="dxa"/>
              <w:bottom w:w="80" w:type="dxa"/>
              <w:right w:w="100" w:type="dxa"/>
            </w:tcMar>
            <w:vAlign w:val="center"/>
          </w:tcPr>
          <w:p w14:paraId="5B74D95E" w14:textId="25AF9187"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31.0</w:t>
            </w:r>
          </w:p>
        </w:tc>
      </w:tr>
      <w:tr w:rsidR="002F1B86" w:rsidRPr="00604BCC" w14:paraId="0F69923A" w14:textId="77777777" w:rsidTr="002F1B86">
        <w:trPr>
          <w:jc w:val="center"/>
        </w:trPr>
        <w:tc>
          <w:tcPr>
            <w:tcW w:w="1984" w:type="dxa"/>
            <w:tcMar>
              <w:top w:w="80" w:type="dxa"/>
              <w:left w:w="100" w:type="dxa"/>
              <w:bottom w:w="80" w:type="dxa"/>
              <w:right w:w="100" w:type="dxa"/>
            </w:tcMar>
            <w:vAlign w:val="center"/>
          </w:tcPr>
          <w:p w14:paraId="70BEA92B" w14:textId="3DB5AA76"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القطاع</w:t>
            </w:r>
          </w:p>
        </w:tc>
        <w:tc>
          <w:tcPr>
            <w:tcW w:w="3572" w:type="dxa"/>
            <w:tcMar>
              <w:top w:w="80" w:type="dxa"/>
              <w:left w:w="100" w:type="dxa"/>
              <w:bottom w:w="80" w:type="dxa"/>
              <w:right w:w="100" w:type="dxa"/>
            </w:tcMar>
            <w:vAlign w:val="center"/>
          </w:tcPr>
          <w:p w14:paraId="5D6CDA0B" w14:textId="66E4244B"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الخدمات</w:t>
            </w:r>
          </w:p>
        </w:tc>
        <w:tc>
          <w:tcPr>
            <w:tcW w:w="1701" w:type="dxa"/>
            <w:tcMar>
              <w:top w:w="80" w:type="dxa"/>
              <w:left w:w="100" w:type="dxa"/>
              <w:bottom w:w="80" w:type="dxa"/>
              <w:right w:w="100" w:type="dxa"/>
            </w:tcMar>
            <w:vAlign w:val="center"/>
          </w:tcPr>
          <w:p w14:paraId="33F5C8EA" w14:textId="1C5BA0BB"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16</w:t>
            </w:r>
          </w:p>
        </w:tc>
        <w:tc>
          <w:tcPr>
            <w:tcW w:w="1984" w:type="dxa"/>
            <w:tcMar>
              <w:top w:w="80" w:type="dxa"/>
              <w:left w:w="100" w:type="dxa"/>
              <w:bottom w:w="80" w:type="dxa"/>
              <w:right w:w="100" w:type="dxa"/>
            </w:tcMar>
            <w:vAlign w:val="center"/>
          </w:tcPr>
          <w:p w14:paraId="77298894" w14:textId="51F1EED4"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22.5</w:t>
            </w:r>
          </w:p>
        </w:tc>
      </w:tr>
      <w:tr w:rsidR="002F1B86" w:rsidRPr="00604BCC" w14:paraId="7575B1A4" w14:textId="77777777" w:rsidTr="002F1B86">
        <w:trPr>
          <w:jc w:val="center"/>
        </w:trPr>
        <w:tc>
          <w:tcPr>
            <w:tcW w:w="1984" w:type="dxa"/>
            <w:tcMar>
              <w:top w:w="80" w:type="dxa"/>
              <w:left w:w="100" w:type="dxa"/>
              <w:bottom w:w="80" w:type="dxa"/>
              <w:right w:w="100" w:type="dxa"/>
            </w:tcMar>
            <w:vAlign w:val="center"/>
          </w:tcPr>
          <w:p w14:paraId="601B634E" w14:textId="1E618B2B"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القطاع</w:t>
            </w:r>
          </w:p>
        </w:tc>
        <w:tc>
          <w:tcPr>
            <w:tcW w:w="3572" w:type="dxa"/>
            <w:tcMar>
              <w:top w:w="80" w:type="dxa"/>
              <w:left w:w="100" w:type="dxa"/>
              <w:bottom w:w="80" w:type="dxa"/>
              <w:right w:w="100" w:type="dxa"/>
            </w:tcMar>
            <w:vAlign w:val="center"/>
          </w:tcPr>
          <w:p w14:paraId="15BD95EF" w14:textId="5E8F6408"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الأغذية والمشروبات</w:t>
            </w:r>
          </w:p>
        </w:tc>
        <w:tc>
          <w:tcPr>
            <w:tcW w:w="1701" w:type="dxa"/>
            <w:tcMar>
              <w:top w:w="80" w:type="dxa"/>
              <w:left w:w="100" w:type="dxa"/>
              <w:bottom w:w="80" w:type="dxa"/>
              <w:right w:w="100" w:type="dxa"/>
            </w:tcMar>
            <w:vAlign w:val="center"/>
          </w:tcPr>
          <w:p w14:paraId="252DA933" w14:textId="411E3B63"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10</w:t>
            </w:r>
          </w:p>
        </w:tc>
        <w:tc>
          <w:tcPr>
            <w:tcW w:w="1984" w:type="dxa"/>
            <w:tcMar>
              <w:top w:w="80" w:type="dxa"/>
              <w:left w:w="100" w:type="dxa"/>
              <w:bottom w:w="80" w:type="dxa"/>
              <w:right w:w="100" w:type="dxa"/>
            </w:tcMar>
            <w:vAlign w:val="center"/>
          </w:tcPr>
          <w:p w14:paraId="63C0C5EB" w14:textId="09D85B7B"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14.1</w:t>
            </w:r>
          </w:p>
        </w:tc>
      </w:tr>
      <w:tr w:rsidR="002F1B86" w:rsidRPr="00604BCC" w14:paraId="37609FB9" w14:textId="77777777" w:rsidTr="002F1B86">
        <w:trPr>
          <w:jc w:val="center"/>
        </w:trPr>
        <w:tc>
          <w:tcPr>
            <w:tcW w:w="1984" w:type="dxa"/>
            <w:tcMar>
              <w:top w:w="80" w:type="dxa"/>
              <w:left w:w="100" w:type="dxa"/>
              <w:bottom w:w="80" w:type="dxa"/>
              <w:right w:w="100" w:type="dxa"/>
            </w:tcMar>
            <w:vAlign w:val="center"/>
          </w:tcPr>
          <w:p w14:paraId="3F2CE8A6" w14:textId="72934000"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القطاع</w:t>
            </w:r>
          </w:p>
        </w:tc>
        <w:tc>
          <w:tcPr>
            <w:tcW w:w="3572" w:type="dxa"/>
            <w:tcMar>
              <w:top w:w="80" w:type="dxa"/>
              <w:left w:w="100" w:type="dxa"/>
              <w:bottom w:w="80" w:type="dxa"/>
              <w:right w:w="100" w:type="dxa"/>
            </w:tcMar>
            <w:vAlign w:val="center"/>
          </w:tcPr>
          <w:p w14:paraId="38E5FCC0" w14:textId="457D6129"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التقنية</w:t>
            </w:r>
          </w:p>
        </w:tc>
        <w:tc>
          <w:tcPr>
            <w:tcW w:w="1701" w:type="dxa"/>
            <w:tcMar>
              <w:top w:w="80" w:type="dxa"/>
              <w:left w:w="100" w:type="dxa"/>
              <w:bottom w:w="80" w:type="dxa"/>
              <w:right w:w="100" w:type="dxa"/>
            </w:tcMar>
            <w:vAlign w:val="center"/>
          </w:tcPr>
          <w:p w14:paraId="6A1E206C" w14:textId="440D733C"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8</w:t>
            </w:r>
          </w:p>
        </w:tc>
        <w:tc>
          <w:tcPr>
            <w:tcW w:w="1984" w:type="dxa"/>
            <w:tcMar>
              <w:top w:w="80" w:type="dxa"/>
              <w:left w:w="100" w:type="dxa"/>
              <w:bottom w:w="80" w:type="dxa"/>
              <w:right w:w="100" w:type="dxa"/>
            </w:tcMar>
            <w:vAlign w:val="center"/>
          </w:tcPr>
          <w:p w14:paraId="20CEC4CD" w14:textId="573B7E7E"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11.3</w:t>
            </w:r>
          </w:p>
        </w:tc>
      </w:tr>
      <w:tr w:rsidR="002F1B86" w:rsidRPr="00604BCC" w14:paraId="2840941F" w14:textId="77777777" w:rsidTr="002F1B86">
        <w:trPr>
          <w:jc w:val="center"/>
        </w:trPr>
        <w:tc>
          <w:tcPr>
            <w:tcW w:w="1984" w:type="dxa"/>
            <w:tcMar>
              <w:top w:w="80" w:type="dxa"/>
              <w:left w:w="100" w:type="dxa"/>
              <w:bottom w:w="80" w:type="dxa"/>
              <w:right w:w="100" w:type="dxa"/>
            </w:tcMar>
            <w:vAlign w:val="center"/>
          </w:tcPr>
          <w:p w14:paraId="10DC5F57" w14:textId="18A4A4A4"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القطاع</w:t>
            </w:r>
          </w:p>
        </w:tc>
        <w:tc>
          <w:tcPr>
            <w:tcW w:w="3572" w:type="dxa"/>
            <w:tcMar>
              <w:top w:w="80" w:type="dxa"/>
              <w:left w:w="100" w:type="dxa"/>
              <w:bottom w:w="80" w:type="dxa"/>
              <w:right w:w="100" w:type="dxa"/>
            </w:tcMar>
            <w:vAlign w:val="center"/>
          </w:tcPr>
          <w:p w14:paraId="71424BFE" w14:textId="4162C66F"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الصناعة</w:t>
            </w:r>
          </w:p>
        </w:tc>
        <w:tc>
          <w:tcPr>
            <w:tcW w:w="1701" w:type="dxa"/>
            <w:tcMar>
              <w:top w:w="80" w:type="dxa"/>
              <w:left w:w="100" w:type="dxa"/>
              <w:bottom w:w="80" w:type="dxa"/>
              <w:right w:w="100" w:type="dxa"/>
            </w:tcMar>
            <w:vAlign w:val="center"/>
          </w:tcPr>
          <w:p w14:paraId="176A42BE" w14:textId="4F23BF00"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7</w:t>
            </w:r>
          </w:p>
        </w:tc>
        <w:tc>
          <w:tcPr>
            <w:tcW w:w="1984" w:type="dxa"/>
            <w:tcMar>
              <w:top w:w="80" w:type="dxa"/>
              <w:left w:w="100" w:type="dxa"/>
              <w:bottom w:w="80" w:type="dxa"/>
              <w:right w:w="100" w:type="dxa"/>
            </w:tcMar>
            <w:vAlign w:val="center"/>
          </w:tcPr>
          <w:p w14:paraId="628F230D" w14:textId="62BF6C22"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9.9</w:t>
            </w:r>
          </w:p>
        </w:tc>
      </w:tr>
      <w:tr w:rsidR="002F1B86" w:rsidRPr="00604BCC" w14:paraId="7DDB43A3" w14:textId="77777777" w:rsidTr="002F1B86">
        <w:trPr>
          <w:jc w:val="center"/>
        </w:trPr>
        <w:tc>
          <w:tcPr>
            <w:tcW w:w="1984" w:type="dxa"/>
            <w:tcMar>
              <w:top w:w="80" w:type="dxa"/>
              <w:left w:w="100" w:type="dxa"/>
              <w:bottom w:w="80" w:type="dxa"/>
              <w:right w:w="100" w:type="dxa"/>
            </w:tcMar>
            <w:vAlign w:val="center"/>
          </w:tcPr>
          <w:p w14:paraId="507F4067" w14:textId="0BD74518"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القطاع</w:t>
            </w:r>
          </w:p>
        </w:tc>
        <w:tc>
          <w:tcPr>
            <w:tcW w:w="3572" w:type="dxa"/>
            <w:tcMar>
              <w:top w:w="80" w:type="dxa"/>
              <w:left w:w="100" w:type="dxa"/>
              <w:bottom w:w="80" w:type="dxa"/>
              <w:right w:w="100" w:type="dxa"/>
            </w:tcMar>
            <w:vAlign w:val="center"/>
          </w:tcPr>
          <w:p w14:paraId="3CD692C6" w14:textId="10AB53ED"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قطاعات أخرى</w:t>
            </w:r>
          </w:p>
        </w:tc>
        <w:tc>
          <w:tcPr>
            <w:tcW w:w="1701" w:type="dxa"/>
            <w:tcMar>
              <w:top w:w="80" w:type="dxa"/>
              <w:left w:w="100" w:type="dxa"/>
              <w:bottom w:w="80" w:type="dxa"/>
              <w:right w:w="100" w:type="dxa"/>
            </w:tcMar>
            <w:vAlign w:val="center"/>
          </w:tcPr>
          <w:p w14:paraId="0EC98A3A" w14:textId="23120549"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8</w:t>
            </w:r>
          </w:p>
        </w:tc>
        <w:tc>
          <w:tcPr>
            <w:tcW w:w="1984" w:type="dxa"/>
            <w:tcMar>
              <w:top w:w="80" w:type="dxa"/>
              <w:left w:w="100" w:type="dxa"/>
              <w:bottom w:w="80" w:type="dxa"/>
              <w:right w:w="100" w:type="dxa"/>
            </w:tcMar>
            <w:vAlign w:val="center"/>
          </w:tcPr>
          <w:p w14:paraId="64C893CE" w14:textId="07A6E2BE"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11.2*</w:t>
            </w:r>
          </w:p>
        </w:tc>
      </w:tr>
      <w:tr w:rsidR="002F1B86" w:rsidRPr="00604BCC" w14:paraId="076767AA" w14:textId="77777777" w:rsidTr="002F1B86">
        <w:trPr>
          <w:jc w:val="center"/>
        </w:trPr>
        <w:tc>
          <w:tcPr>
            <w:tcW w:w="1984" w:type="dxa"/>
            <w:tcMar>
              <w:top w:w="80" w:type="dxa"/>
              <w:left w:w="100" w:type="dxa"/>
              <w:bottom w:w="80" w:type="dxa"/>
              <w:right w:w="100" w:type="dxa"/>
            </w:tcMar>
            <w:vAlign w:val="center"/>
          </w:tcPr>
          <w:p w14:paraId="5FBEC371" w14:textId="6AB7EB95" w:rsidR="002F1B86" w:rsidRPr="002F1B86" w:rsidRDefault="002F1B86" w:rsidP="002F1B86">
            <w:pPr>
              <w:bidi/>
              <w:rPr>
                <w:rFonts w:asciiTheme="majorHAnsi" w:hAnsiTheme="majorHAnsi" w:cstheme="majorHAnsi"/>
                <w:sz w:val="22"/>
              </w:rPr>
            </w:pPr>
            <w:r w:rsidRPr="002F1B86">
              <w:rPr>
                <w:rStyle w:val="Strong"/>
                <w:rFonts w:asciiTheme="majorHAnsi" w:hAnsiTheme="majorHAnsi" w:cstheme="majorHAnsi"/>
                <w:sz w:val="22"/>
                <w:rtl/>
              </w:rPr>
              <w:t>الإجمالي</w:t>
            </w:r>
          </w:p>
        </w:tc>
        <w:tc>
          <w:tcPr>
            <w:tcW w:w="3572" w:type="dxa"/>
            <w:tcMar>
              <w:top w:w="80" w:type="dxa"/>
              <w:left w:w="100" w:type="dxa"/>
              <w:bottom w:w="80" w:type="dxa"/>
              <w:right w:w="100" w:type="dxa"/>
            </w:tcMar>
            <w:vAlign w:val="center"/>
          </w:tcPr>
          <w:p w14:paraId="345CB060" w14:textId="2CD5AD30" w:rsidR="002F1B86" w:rsidRPr="002F1B86" w:rsidRDefault="002F1B86" w:rsidP="002F1B86">
            <w:pPr>
              <w:bidi/>
              <w:rPr>
                <w:rFonts w:asciiTheme="majorHAnsi" w:hAnsiTheme="majorHAnsi" w:cstheme="majorHAnsi"/>
                <w:sz w:val="22"/>
              </w:rPr>
            </w:pPr>
          </w:p>
        </w:tc>
        <w:tc>
          <w:tcPr>
            <w:tcW w:w="1701" w:type="dxa"/>
            <w:tcMar>
              <w:top w:w="80" w:type="dxa"/>
              <w:left w:w="100" w:type="dxa"/>
              <w:bottom w:w="80" w:type="dxa"/>
              <w:right w:w="100" w:type="dxa"/>
            </w:tcMar>
            <w:vAlign w:val="center"/>
          </w:tcPr>
          <w:p w14:paraId="62E7230C" w14:textId="71E13093" w:rsidR="002F1B86" w:rsidRPr="002F1B86" w:rsidRDefault="002F1B86" w:rsidP="002F1B86">
            <w:pPr>
              <w:bidi/>
              <w:rPr>
                <w:rFonts w:asciiTheme="majorHAnsi" w:hAnsiTheme="majorHAnsi" w:cstheme="majorHAnsi"/>
                <w:sz w:val="22"/>
              </w:rPr>
            </w:pPr>
            <w:r w:rsidRPr="002F1B86">
              <w:rPr>
                <w:rStyle w:val="Strong"/>
                <w:rFonts w:asciiTheme="majorHAnsi" w:hAnsiTheme="majorHAnsi" w:cstheme="majorHAnsi"/>
                <w:sz w:val="22"/>
              </w:rPr>
              <w:t>71</w:t>
            </w:r>
          </w:p>
        </w:tc>
        <w:tc>
          <w:tcPr>
            <w:tcW w:w="1984" w:type="dxa"/>
            <w:tcMar>
              <w:top w:w="80" w:type="dxa"/>
              <w:left w:w="100" w:type="dxa"/>
              <w:bottom w:w="80" w:type="dxa"/>
              <w:right w:w="100" w:type="dxa"/>
            </w:tcMar>
            <w:vAlign w:val="center"/>
          </w:tcPr>
          <w:p w14:paraId="58386AD6" w14:textId="238DEDFD" w:rsidR="002F1B86" w:rsidRPr="002F1B86" w:rsidRDefault="002F1B86" w:rsidP="002F1B86">
            <w:pPr>
              <w:bidi/>
              <w:rPr>
                <w:rFonts w:asciiTheme="majorHAnsi" w:hAnsiTheme="majorHAnsi" w:cstheme="majorHAnsi"/>
                <w:sz w:val="22"/>
              </w:rPr>
            </w:pPr>
            <w:r w:rsidRPr="002F1B86">
              <w:rPr>
                <w:rStyle w:val="Strong"/>
                <w:rFonts w:asciiTheme="majorHAnsi" w:hAnsiTheme="majorHAnsi" w:cstheme="majorHAnsi"/>
                <w:sz w:val="22"/>
              </w:rPr>
              <w:t>100.0</w:t>
            </w:r>
          </w:p>
        </w:tc>
      </w:tr>
      <w:tr w:rsidR="002F1B86" w:rsidRPr="00604BCC" w14:paraId="254D2E57" w14:textId="77777777" w:rsidTr="002F1B86">
        <w:trPr>
          <w:jc w:val="center"/>
        </w:trPr>
        <w:tc>
          <w:tcPr>
            <w:tcW w:w="1984" w:type="dxa"/>
            <w:tcMar>
              <w:top w:w="80" w:type="dxa"/>
              <w:left w:w="100" w:type="dxa"/>
              <w:bottom w:w="80" w:type="dxa"/>
              <w:right w:w="100" w:type="dxa"/>
            </w:tcMar>
            <w:vAlign w:val="center"/>
          </w:tcPr>
          <w:p w14:paraId="2500A905" w14:textId="0576E2AB"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المجال الوظيفي</w:t>
            </w:r>
          </w:p>
        </w:tc>
        <w:tc>
          <w:tcPr>
            <w:tcW w:w="3572" w:type="dxa"/>
            <w:tcMar>
              <w:top w:w="80" w:type="dxa"/>
              <w:left w:w="100" w:type="dxa"/>
              <w:bottom w:w="80" w:type="dxa"/>
              <w:right w:w="100" w:type="dxa"/>
            </w:tcMar>
            <w:vAlign w:val="center"/>
          </w:tcPr>
          <w:p w14:paraId="2560EA80" w14:textId="52CD5832"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التجارة الإلكترونية/التسويق الرقمي</w:t>
            </w:r>
          </w:p>
        </w:tc>
        <w:tc>
          <w:tcPr>
            <w:tcW w:w="1701" w:type="dxa"/>
            <w:tcMar>
              <w:top w:w="80" w:type="dxa"/>
              <w:left w:w="100" w:type="dxa"/>
              <w:bottom w:w="80" w:type="dxa"/>
              <w:right w:w="100" w:type="dxa"/>
            </w:tcMar>
            <w:vAlign w:val="center"/>
          </w:tcPr>
          <w:p w14:paraId="1211077F" w14:textId="3EB28581"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26</w:t>
            </w:r>
          </w:p>
        </w:tc>
        <w:tc>
          <w:tcPr>
            <w:tcW w:w="1984" w:type="dxa"/>
            <w:tcMar>
              <w:top w:w="80" w:type="dxa"/>
              <w:left w:w="100" w:type="dxa"/>
              <w:bottom w:w="80" w:type="dxa"/>
              <w:right w:w="100" w:type="dxa"/>
            </w:tcMar>
            <w:vAlign w:val="center"/>
          </w:tcPr>
          <w:p w14:paraId="32594231" w14:textId="7FCB39C1"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36.6</w:t>
            </w:r>
          </w:p>
        </w:tc>
      </w:tr>
      <w:tr w:rsidR="002F1B86" w:rsidRPr="00604BCC" w14:paraId="0DB3348B" w14:textId="77777777" w:rsidTr="002F1B86">
        <w:trPr>
          <w:jc w:val="center"/>
        </w:trPr>
        <w:tc>
          <w:tcPr>
            <w:tcW w:w="1984" w:type="dxa"/>
            <w:tcMar>
              <w:top w:w="80" w:type="dxa"/>
              <w:left w:w="100" w:type="dxa"/>
              <w:bottom w:w="80" w:type="dxa"/>
              <w:right w:w="100" w:type="dxa"/>
            </w:tcMar>
            <w:vAlign w:val="center"/>
          </w:tcPr>
          <w:p w14:paraId="1CF77F99" w14:textId="19B58A1A"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lastRenderedPageBreak/>
              <w:t>المجال الوظيفي</w:t>
            </w:r>
          </w:p>
        </w:tc>
        <w:tc>
          <w:tcPr>
            <w:tcW w:w="3572" w:type="dxa"/>
            <w:tcMar>
              <w:top w:w="80" w:type="dxa"/>
              <w:left w:w="100" w:type="dxa"/>
              <w:bottom w:w="80" w:type="dxa"/>
              <w:right w:w="100" w:type="dxa"/>
            </w:tcMar>
            <w:vAlign w:val="center"/>
          </w:tcPr>
          <w:p w14:paraId="5DE6C8B4" w14:textId="168E3ABE"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tl/>
              </w:rPr>
              <w:t>المبيعات وخدمة العملاء</w:t>
            </w:r>
          </w:p>
        </w:tc>
        <w:tc>
          <w:tcPr>
            <w:tcW w:w="1701" w:type="dxa"/>
            <w:tcMar>
              <w:top w:w="80" w:type="dxa"/>
              <w:left w:w="100" w:type="dxa"/>
              <w:bottom w:w="80" w:type="dxa"/>
              <w:right w:w="100" w:type="dxa"/>
            </w:tcMar>
            <w:vAlign w:val="center"/>
          </w:tcPr>
          <w:p w14:paraId="79AE7D1A" w14:textId="1159EED7"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24</w:t>
            </w:r>
          </w:p>
        </w:tc>
        <w:tc>
          <w:tcPr>
            <w:tcW w:w="1984" w:type="dxa"/>
            <w:tcMar>
              <w:top w:w="80" w:type="dxa"/>
              <w:left w:w="100" w:type="dxa"/>
              <w:bottom w:w="80" w:type="dxa"/>
              <w:right w:w="100" w:type="dxa"/>
            </w:tcMar>
            <w:vAlign w:val="center"/>
          </w:tcPr>
          <w:p w14:paraId="360234E0" w14:textId="3CB97684" w:rsidR="002F1B86" w:rsidRPr="002F1B86" w:rsidRDefault="002F1B86" w:rsidP="002F1B86">
            <w:pPr>
              <w:bidi/>
              <w:rPr>
                <w:rFonts w:asciiTheme="majorHAnsi" w:hAnsiTheme="majorHAnsi" w:cstheme="majorHAnsi"/>
                <w:sz w:val="22"/>
              </w:rPr>
            </w:pPr>
            <w:r w:rsidRPr="002F1B86">
              <w:rPr>
                <w:rFonts w:asciiTheme="majorHAnsi" w:hAnsiTheme="majorHAnsi" w:cstheme="majorHAnsi"/>
                <w:sz w:val="22"/>
              </w:rPr>
              <w:t>33.8</w:t>
            </w:r>
          </w:p>
        </w:tc>
      </w:tr>
    </w:tbl>
    <w:p w14:paraId="2EF370B2" w14:textId="77777777" w:rsidR="00402285" w:rsidRPr="00604BCC" w:rsidRDefault="00402285" w:rsidP="00FE1DDE">
      <w:pPr>
        <w:bidi/>
        <w:rPr>
          <w:rFonts w:asciiTheme="majorHAnsi" w:hAnsiTheme="majorHAnsi" w:cstheme="majorHAnsi"/>
        </w:rPr>
      </w:pPr>
    </w:p>
    <w:p w14:paraId="4C3718FB" w14:textId="6B1B105B" w:rsidR="00402285" w:rsidRPr="00604BCC" w:rsidRDefault="00000000" w:rsidP="00FE1DDE">
      <w:pPr>
        <w:bidi/>
        <w:spacing w:after="60" w:line="348" w:lineRule="auto"/>
        <w:rPr>
          <w:rFonts w:asciiTheme="majorHAnsi" w:hAnsiTheme="majorHAnsi" w:cstheme="majorHAnsi"/>
        </w:rPr>
      </w:pPr>
      <w:r w:rsidRPr="00604BCC">
        <w:rPr>
          <w:rFonts w:asciiTheme="majorHAnsi" w:hAnsiTheme="majorHAnsi" w:cstheme="majorHAnsi"/>
          <w:rtl/>
        </w:rPr>
        <w:t>يعكس التوزيع تنوعًا قطاعيًا ووظيفيًا، مع غلبة المنشآت الصغيرة، وهو أمر متسق مع بنية قطاع المنشآت الصغيرة والمتوسطة. ولا يستخدم التوزيع بوصفه تقديرًا رسميًا لتركيب العاملين في التجارة الإلكترونية.</w:t>
      </w:r>
    </w:p>
    <w:p w14:paraId="78C6377D" w14:textId="0401BF11" w:rsidR="00402285" w:rsidRPr="00604BCC" w:rsidRDefault="00000000" w:rsidP="00FE1DDE">
      <w:pPr>
        <w:pStyle w:val="Heading2"/>
        <w:bidi/>
        <w:spacing w:before="160" w:after="100"/>
        <w:rPr>
          <w:rFonts w:cstheme="majorHAnsi"/>
        </w:rPr>
      </w:pPr>
      <w:bookmarkStart w:id="42" w:name="_Toc237103692"/>
      <w:r w:rsidRPr="00604BCC">
        <w:rPr>
          <w:rFonts w:eastAsia="Noto Sans Arabic" w:cstheme="majorHAnsi"/>
          <w:sz w:val="32"/>
          <w:rtl/>
        </w:rPr>
        <w:t>3. صدق الأداة وثباتها في ال</w:t>
      </w:r>
      <w:r w:rsidR="00052B05">
        <w:rPr>
          <w:rFonts w:eastAsia="Noto Sans Arabic" w:cstheme="majorHAnsi"/>
          <w:sz w:val="32"/>
          <w:rtl/>
        </w:rPr>
        <w:t>البيانات</w:t>
      </w:r>
      <w:bookmarkEnd w:id="42"/>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3288"/>
        <w:gridCol w:w="1247"/>
        <w:gridCol w:w="1417"/>
        <w:gridCol w:w="2268"/>
        <w:gridCol w:w="1417"/>
      </w:tblGrid>
      <w:tr w:rsidR="00402285" w:rsidRPr="00604BCC" w14:paraId="0E4A28A8" w14:textId="77777777" w:rsidTr="002F1B86">
        <w:trPr>
          <w:tblHeader/>
          <w:jc w:val="center"/>
        </w:trPr>
        <w:tc>
          <w:tcPr>
            <w:tcW w:w="3288" w:type="dxa"/>
            <w:shd w:val="clear" w:color="auto" w:fill="D9EAF7"/>
            <w:tcMar>
              <w:top w:w="80" w:type="dxa"/>
              <w:left w:w="100" w:type="dxa"/>
              <w:bottom w:w="80" w:type="dxa"/>
              <w:right w:w="100" w:type="dxa"/>
            </w:tcMar>
            <w:vAlign w:val="center"/>
          </w:tcPr>
          <w:p w14:paraId="674B9C3C"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6"/>
                <w:rtl/>
              </w:rPr>
              <w:t>المقياس</w:t>
            </w:r>
          </w:p>
        </w:tc>
        <w:tc>
          <w:tcPr>
            <w:tcW w:w="1247" w:type="dxa"/>
            <w:shd w:val="clear" w:color="auto" w:fill="D9EAF7"/>
            <w:tcMar>
              <w:top w:w="80" w:type="dxa"/>
              <w:left w:w="100" w:type="dxa"/>
              <w:bottom w:w="80" w:type="dxa"/>
              <w:right w:w="100" w:type="dxa"/>
            </w:tcMar>
            <w:vAlign w:val="center"/>
          </w:tcPr>
          <w:p w14:paraId="5AB5A44E"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6"/>
                <w:rtl/>
              </w:rPr>
              <w:t>عدد البنود</w:t>
            </w:r>
          </w:p>
        </w:tc>
        <w:tc>
          <w:tcPr>
            <w:tcW w:w="1417" w:type="dxa"/>
            <w:shd w:val="clear" w:color="auto" w:fill="D9EAF7"/>
            <w:tcMar>
              <w:top w:w="80" w:type="dxa"/>
              <w:left w:w="100" w:type="dxa"/>
              <w:bottom w:w="80" w:type="dxa"/>
              <w:right w:w="100" w:type="dxa"/>
            </w:tcMar>
            <w:vAlign w:val="center"/>
          </w:tcPr>
          <w:p w14:paraId="056D1D81"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6"/>
                <w:rtl/>
              </w:rPr>
              <w:t>Cronbach α</w:t>
            </w:r>
          </w:p>
        </w:tc>
        <w:tc>
          <w:tcPr>
            <w:tcW w:w="2268" w:type="dxa"/>
            <w:shd w:val="clear" w:color="auto" w:fill="D9EAF7"/>
            <w:tcMar>
              <w:top w:w="80" w:type="dxa"/>
              <w:left w:w="100" w:type="dxa"/>
              <w:bottom w:w="80" w:type="dxa"/>
              <w:right w:w="100" w:type="dxa"/>
            </w:tcMar>
            <w:vAlign w:val="center"/>
          </w:tcPr>
          <w:p w14:paraId="4611972F"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6"/>
                <w:rtl/>
              </w:rPr>
              <w:t>الارتباط المصحح بند-مجموع</w:t>
            </w:r>
          </w:p>
        </w:tc>
        <w:tc>
          <w:tcPr>
            <w:tcW w:w="1417" w:type="dxa"/>
            <w:shd w:val="clear" w:color="auto" w:fill="D9EAF7"/>
            <w:tcMar>
              <w:top w:w="80" w:type="dxa"/>
              <w:left w:w="100" w:type="dxa"/>
              <w:bottom w:w="80" w:type="dxa"/>
              <w:right w:w="100" w:type="dxa"/>
            </w:tcMar>
            <w:vAlign w:val="center"/>
          </w:tcPr>
          <w:p w14:paraId="2BE1BE31"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6"/>
                <w:rtl/>
              </w:rPr>
              <w:t>الحكم</w:t>
            </w:r>
          </w:p>
        </w:tc>
      </w:tr>
      <w:tr w:rsidR="00402285" w:rsidRPr="00604BCC" w14:paraId="4E45985F" w14:textId="77777777" w:rsidTr="002F1B86">
        <w:trPr>
          <w:jc w:val="center"/>
        </w:trPr>
        <w:tc>
          <w:tcPr>
            <w:tcW w:w="3288" w:type="dxa"/>
            <w:tcMar>
              <w:top w:w="80" w:type="dxa"/>
              <w:left w:w="100" w:type="dxa"/>
              <w:bottom w:w="80" w:type="dxa"/>
              <w:right w:w="100" w:type="dxa"/>
            </w:tcMar>
            <w:vAlign w:val="center"/>
          </w:tcPr>
          <w:p w14:paraId="4E067A1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تبني التجارة الإلكترونية</w:t>
            </w:r>
          </w:p>
        </w:tc>
        <w:tc>
          <w:tcPr>
            <w:tcW w:w="1247" w:type="dxa"/>
            <w:tcMar>
              <w:top w:w="80" w:type="dxa"/>
              <w:left w:w="100" w:type="dxa"/>
              <w:bottom w:w="80" w:type="dxa"/>
              <w:right w:w="100" w:type="dxa"/>
            </w:tcMar>
            <w:vAlign w:val="center"/>
          </w:tcPr>
          <w:p w14:paraId="6987968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9</w:t>
            </w:r>
          </w:p>
        </w:tc>
        <w:tc>
          <w:tcPr>
            <w:tcW w:w="1417" w:type="dxa"/>
            <w:tcMar>
              <w:top w:w="80" w:type="dxa"/>
              <w:left w:w="100" w:type="dxa"/>
              <w:bottom w:w="80" w:type="dxa"/>
              <w:right w:w="100" w:type="dxa"/>
            </w:tcMar>
            <w:vAlign w:val="center"/>
          </w:tcPr>
          <w:p w14:paraId="11A5C94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.939</w:t>
            </w:r>
          </w:p>
        </w:tc>
        <w:tc>
          <w:tcPr>
            <w:tcW w:w="2268" w:type="dxa"/>
            <w:tcMar>
              <w:top w:w="80" w:type="dxa"/>
              <w:left w:w="100" w:type="dxa"/>
              <w:bottom w:w="80" w:type="dxa"/>
              <w:right w:w="100" w:type="dxa"/>
            </w:tcMar>
            <w:vAlign w:val="center"/>
          </w:tcPr>
          <w:p w14:paraId="202675C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.728–.800</w:t>
            </w:r>
          </w:p>
        </w:tc>
        <w:tc>
          <w:tcPr>
            <w:tcW w:w="1417" w:type="dxa"/>
            <w:tcMar>
              <w:top w:w="80" w:type="dxa"/>
              <w:left w:w="100" w:type="dxa"/>
              <w:bottom w:w="80" w:type="dxa"/>
              <w:right w:w="100" w:type="dxa"/>
            </w:tcMar>
            <w:vAlign w:val="center"/>
          </w:tcPr>
          <w:p w14:paraId="7E81A28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57D01C9A" w14:textId="77777777" w:rsidTr="002F1B86">
        <w:trPr>
          <w:jc w:val="center"/>
        </w:trPr>
        <w:tc>
          <w:tcPr>
            <w:tcW w:w="3288" w:type="dxa"/>
            <w:tcMar>
              <w:top w:w="80" w:type="dxa"/>
              <w:left w:w="100" w:type="dxa"/>
              <w:bottom w:w="80" w:type="dxa"/>
              <w:right w:w="100" w:type="dxa"/>
            </w:tcMar>
            <w:vAlign w:val="center"/>
          </w:tcPr>
          <w:p w14:paraId="5EF3415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الثقافة التنظيمية الداعمة للابتكار</w:t>
            </w:r>
          </w:p>
        </w:tc>
        <w:tc>
          <w:tcPr>
            <w:tcW w:w="1247" w:type="dxa"/>
            <w:tcMar>
              <w:top w:w="80" w:type="dxa"/>
              <w:left w:w="100" w:type="dxa"/>
              <w:bottom w:w="80" w:type="dxa"/>
              <w:right w:w="100" w:type="dxa"/>
            </w:tcMar>
            <w:vAlign w:val="center"/>
          </w:tcPr>
          <w:p w14:paraId="351D7AD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6</w:t>
            </w:r>
          </w:p>
        </w:tc>
        <w:tc>
          <w:tcPr>
            <w:tcW w:w="1417" w:type="dxa"/>
            <w:tcMar>
              <w:top w:w="80" w:type="dxa"/>
              <w:left w:w="100" w:type="dxa"/>
              <w:bottom w:w="80" w:type="dxa"/>
              <w:right w:w="100" w:type="dxa"/>
            </w:tcMar>
            <w:vAlign w:val="center"/>
          </w:tcPr>
          <w:p w14:paraId="46FF8A9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.904</w:t>
            </w:r>
          </w:p>
        </w:tc>
        <w:tc>
          <w:tcPr>
            <w:tcW w:w="2268" w:type="dxa"/>
            <w:tcMar>
              <w:top w:w="80" w:type="dxa"/>
              <w:left w:w="100" w:type="dxa"/>
              <w:bottom w:w="80" w:type="dxa"/>
              <w:right w:w="100" w:type="dxa"/>
            </w:tcMar>
            <w:vAlign w:val="center"/>
          </w:tcPr>
          <w:p w14:paraId="5473901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.714–.768</w:t>
            </w:r>
          </w:p>
        </w:tc>
        <w:tc>
          <w:tcPr>
            <w:tcW w:w="1417" w:type="dxa"/>
            <w:tcMar>
              <w:top w:w="80" w:type="dxa"/>
              <w:left w:w="100" w:type="dxa"/>
              <w:bottom w:w="80" w:type="dxa"/>
              <w:right w:w="100" w:type="dxa"/>
            </w:tcMar>
            <w:vAlign w:val="center"/>
          </w:tcPr>
          <w:p w14:paraId="706B19F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4A8B8628" w14:textId="77777777" w:rsidTr="002F1B86">
        <w:trPr>
          <w:jc w:val="center"/>
        </w:trPr>
        <w:tc>
          <w:tcPr>
            <w:tcW w:w="3288" w:type="dxa"/>
            <w:tcMar>
              <w:top w:w="80" w:type="dxa"/>
              <w:left w:w="100" w:type="dxa"/>
              <w:bottom w:w="80" w:type="dxa"/>
              <w:right w:w="100" w:type="dxa"/>
            </w:tcMar>
            <w:vAlign w:val="center"/>
          </w:tcPr>
          <w:p w14:paraId="65E6342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التوجه الريادي</w:t>
            </w:r>
          </w:p>
        </w:tc>
        <w:tc>
          <w:tcPr>
            <w:tcW w:w="1247" w:type="dxa"/>
            <w:tcMar>
              <w:top w:w="80" w:type="dxa"/>
              <w:left w:w="100" w:type="dxa"/>
              <w:bottom w:w="80" w:type="dxa"/>
              <w:right w:w="100" w:type="dxa"/>
            </w:tcMar>
            <w:vAlign w:val="center"/>
          </w:tcPr>
          <w:p w14:paraId="4B6BD82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9</w:t>
            </w:r>
          </w:p>
        </w:tc>
        <w:tc>
          <w:tcPr>
            <w:tcW w:w="1417" w:type="dxa"/>
            <w:tcMar>
              <w:top w:w="80" w:type="dxa"/>
              <w:left w:w="100" w:type="dxa"/>
              <w:bottom w:w="80" w:type="dxa"/>
              <w:right w:w="100" w:type="dxa"/>
            </w:tcMar>
            <w:vAlign w:val="center"/>
          </w:tcPr>
          <w:p w14:paraId="0350CA3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.936</w:t>
            </w:r>
          </w:p>
        </w:tc>
        <w:tc>
          <w:tcPr>
            <w:tcW w:w="2268" w:type="dxa"/>
            <w:tcMar>
              <w:top w:w="80" w:type="dxa"/>
              <w:left w:w="100" w:type="dxa"/>
              <w:bottom w:w="80" w:type="dxa"/>
              <w:right w:w="100" w:type="dxa"/>
            </w:tcMar>
            <w:vAlign w:val="center"/>
          </w:tcPr>
          <w:p w14:paraId="4D6A0BE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.730–.780</w:t>
            </w:r>
          </w:p>
        </w:tc>
        <w:tc>
          <w:tcPr>
            <w:tcW w:w="1417" w:type="dxa"/>
            <w:tcMar>
              <w:top w:w="80" w:type="dxa"/>
              <w:left w:w="100" w:type="dxa"/>
              <w:bottom w:w="80" w:type="dxa"/>
              <w:right w:w="100" w:type="dxa"/>
            </w:tcMar>
            <w:vAlign w:val="center"/>
          </w:tcPr>
          <w:p w14:paraId="78575CA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02BC6A69" w14:textId="77777777" w:rsidTr="002F1B86">
        <w:trPr>
          <w:jc w:val="center"/>
        </w:trPr>
        <w:tc>
          <w:tcPr>
            <w:tcW w:w="3288" w:type="dxa"/>
            <w:tcMar>
              <w:top w:w="80" w:type="dxa"/>
              <w:left w:w="100" w:type="dxa"/>
              <w:bottom w:w="80" w:type="dxa"/>
              <w:right w:w="100" w:type="dxa"/>
            </w:tcMar>
            <w:vAlign w:val="center"/>
          </w:tcPr>
          <w:p w14:paraId="65A68B9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قنوات البيع والمنصات</w:t>
            </w:r>
          </w:p>
        </w:tc>
        <w:tc>
          <w:tcPr>
            <w:tcW w:w="1247" w:type="dxa"/>
            <w:tcMar>
              <w:top w:w="80" w:type="dxa"/>
              <w:left w:w="100" w:type="dxa"/>
              <w:bottom w:w="80" w:type="dxa"/>
              <w:right w:w="100" w:type="dxa"/>
            </w:tcMar>
            <w:vAlign w:val="center"/>
          </w:tcPr>
          <w:p w14:paraId="4146F32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w:t>
            </w:r>
          </w:p>
        </w:tc>
        <w:tc>
          <w:tcPr>
            <w:tcW w:w="1417" w:type="dxa"/>
            <w:tcMar>
              <w:top w:w="80" w:type="dxa"/>
              <w:left w:w="100" w:type="dxa"/>
              <w:bottom w:w="80" w:type="dxa"/>
              <w:right w:w="100" w:type="dxa"/>
            </w:tcMar>
            <w:vAlign w:val="center"/>
          </w:tcPr>
          <w:p w14:paraId="59EA24C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.845</w:t>
            </w:r>
          </w:p>
        </w:tc>
        <w:tc>
          <w:tcPr>
            <w:tcW w:w="2268" w:type="dxa"/>
            <w:tcMar>
              <w:top w:w="80" w:type="dxa"/>
              <w:left w:w="100" w:type="dxa"/>
              <w:bottom w:w="80" w:type="dxa"/>
              <w:right w:w="100" w:type="dxa"/>
            </w:tcMar>
            <w:vAlign w:val="center"/>
          </w:tcPr>
          <w:p w14:paraId="069301A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w:t>
            </w:r>
          </w:p>
        </w:tc>
        <w:tc>
          <w:tcPr>
            <w:tcW w:w="1417" w:type="dxa"/>
            <w:tcMar>
              <w:top w:w="80" w:type="dxa"/>
              <w:left w:w="100" w:type="dxa"/>
              <w:bottom w:w="80" w:type="dxa"/>
              <w:right w:w="100" w:type="dxa"/>
            </w:tcMar>
            <w:vAlign w:val="center"/>
          </w:tcPr>
          <w:p w14:paraId="50B31F1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جيد</w:t>
            </w:r>
          </w:p>
        </w:tc>
      </w:tr>
      <w:tr w:rsidR="00402285" w:rsidRPr="00604BCC" w14:paraId="46FF12C1" w14:textId="77777777" w:rsidTr="002F1B86">
        <w:trPr>
          <w:jc w:val="center"/>
        </w:trPr>
        <w:tc>
          <w:tcPr>
            <w:tcW w:w="3288" w:type="dxa"/>
            <w:tcMar>
              <w:top w:w="80" w:type="dxa"/>
              <w:left w:w="100" w:type="dxa"/>
              <w:bottom w:w="80" w:type="dxa"/>
              <w:right w:w="100" w:type="dxa"/>
            </w:tcMar>
            <w:vAlign w:val="center"/>
          </w:tcPr>
          <w:p w14:paraId="114AE25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تكامل المعاملات والعمليات</w:t>
            </w:r>
          </w:p>
        </w:tc>
        <w:tc>
          <w:tcPr>
            <w:tcW w:w="1247" w:type="dxa"/>
            <w:tcMar>
              <w:top w:w="80" w:type="dxa"/>
              <w:left w:w="100" w:type="dxa"/>
              <w:bottom w:w="80" w:type="dxa"/>
              <w:right w:w="100" w:type="dxa"/>
            </w:tcMar>
            <w:vAlign w:val="center"/>
          </w:tcPr>
          <w:p w14:paraId="00D9CCD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w:t>
            </w:r>
          </w:p>
        </w:tc>
        <w:tc>
          <w:tcPr>
            <w:tcW w:w="1417" w:type="dxa"/>
            <w:tcMar>
              <w:top w:w="80" w:type="dxa"/>
              <w:left w:w="100" w:type="dxa"/>
              <w:bottom w:w="80" w:type="dxa"/>
              <w:right w:w="100" w:type="dxa"/>
            </w:tcMar>
            <w:vAlign w:val="center"/>
          </w:tcPr>
          <w:p w14:paraId="3E935B0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.834</w:t>
            </w:r>
          </w:p>
        </w:tc>
        <w:tc>
          <w:tcPr>
            <w:tcW w:w="2268" w:type="dxa"/>
            <w:tcMar>
              <w:top w:w="80" w:type="dxa"/>
              <w:left w:w="100" w:type="dxa"/>
              <w:bottom w:w="80" w:type="dxa"/>
              <w:right w:w="100" w:type="dxa"/>
            </w:tcMar>
            <w:vAlign w:val="center"/>
          </w:tcPr>
          <w:p w14:paraId="3617BAA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w:t>
            </w:r>
          </w:p>
        </w:tc>
        <w:tc>
          <w:tcPr>
            <w:tcW w:w="1417" w:type="dxa"/>
            <w:tcMar>
              <w:top w:w="80" w:type="dxa"/>
              <w:left w:w="100" w:type="dxa"/>
              <w:bottom w:w="80" w:type="dxa"/>
              <w:right w:w="100" w:type="dxa"/>
            </w:tcMar>
            <w:vAlign w:val="center"/>
          </w:tcPr>
          <w:p w14:paraId="475FF32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جيد</w:t>
            </w:r>
          </w:p>
        </w:tc>
      </w:tr>
      <w:tr w:rsidR="00402285" w:rsidRPr="00604BCC" w14:paraId="171D1E8A" w14:textId="77777777" w:rsidTr="002F1B86">
        <w:trPr>
          <w:jc w:val="center"/>
        </w:trPr>
        <w:tc>
          <w:tcPr>
            <w:tcW w:w="3288" w:type="dxa"/>
            <w:tcMar>
              <w:top w:w="80" w:type="dxa"/>
              <w:left w:w="100" w:type="dxa"/>
              <w:bottom w:w="80" w:type="dxa"/>
              <w:right w:w="100" w:type="dxa"/>
            </w:tcMar>
            <w:vAlign w:val="center"/>
          </w:tcPr>
          <w:p w14:paraId="427F40D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استخدام بيانات العملاء والسوق</w:t>
            </w:r>
          </w:p>
        </w:tc>
        <w:tc>
          <w:tcPr>
            <w:tcW w:w="1247" w:type="dxa"/>
            <w:tcMar>
              <w:top w:w="80" w:type="dxa"/>
              <w:left w:w="100" w:type="dxa"/>
              <w:bottom w:w="80" w:type="dxa"/>
              <w:right w:w="100" w:type="dxa"/>
            </w:tcMar>
            <w:vAlign w:val="center"/>
          </w:tcPr>
          <w:p w14:paraId="26E66F7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w:t>
            </w:r>
          </w:p>
        </w:tc>
        <w:tc>
          <w:tcPr>
            <w:tcW w:w="1417" w:type="dxa"/>
            <w:tcMar>
              <w:top w:w="80" w:type="dxa"/>
              <w:left w:w="100" w:type="dxa"/>
              <w:bottom w:w="80" w:type="dxa"/>
              <w:right w:w="100" w:type="dxa"/>
            </w:tcMar>
            <w:vAlign w:val="center"/>
          </w:tcPr>
          <w:p w14:paraId="714DE98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.844</w:t>
            </w:r>
          </w:p>
        </w:tc>
        <w:tc>
          <w:tcPr>
            <w:tcW w:w="2268" w:type="dxa"/>
            <w:tcMar>
              <w:top w:w="80" w:type="dxa"/>
              <w:left w:w="100" w:type="dxa"/>
              <w:bottom w:w="80" w:type="dxa"/>
              <w:right w:w="100" w:type="dxa"/>
            </w:tcMar>
            <w:vAlign w:val="center"/>
          </w:tcPr>
          <w:p w14:paraId="5505226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w:t>
            </w:r>
          </w:p>
        </w:tc>
        <w:tc>
          <w:tcPr>
            <w:tcW w:w="1417" w:type="dxa"/>
            <w:tcMar>
              <w:top w:w="80" w:type="dxa"/>
              <w:left w:w="100" w:type="dxa"/>
              <w:bottom w:w="80" w:type="dxa"/>
              <w:right w:w="100" w:type="dxa"/>
            </w:tcMar>
            <w:vAlign w:val="center"/>
          </w:tcPr>
          <w:p w14:paraId="4105D08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جيد</w:t>
            </w:r>
          </w:p>
        </w:tc>
      </w:tr>
      <w:tr w:rsidR="00402285" w:rsidRPr="00604BCC" w14:paraId="270A5744" w14:textId="77777777" w:rsidTr="002F1B86">
        <w:trPr>
          <w:jc w:val="center"/>
        </w:trPr>
        <w:tc>
          <w:tcPr>
            <w:tcW w:w="3288" w:type="dxa"/>
            <w:tcMar>
              <w:top w:w="80" w:type="dxa"/>
              <w:left w:w="100" w:type="dxa"/>
              <w:bottom w:w="80" w:type="dxa"/>
              <w:right w:w="100" w:type="dxa"/>
            </w:tcMar>
            <w:vAlign w:val="center"/>
          </w:tcPr>
          <w:p w14:paraId="53294BA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الابتكار</w:t>
            </w:r>
          </w:p>
        </w:tc>
        <w:tc>
          <w:tcPr>
            <w:tcW w:w="1247" w:type="dxa"/>
            <w:tcMar>
              <w:top w:w="80" w:type="dxa"/>
              <w:left w:w="100" w:type="dxa"/>
              <w:bottom w:w="80" w:type="dxa"/>
              <w:right w:w="100" w:type="dxa"/>
            </w:tcMar>
            <w:vAlign w:val="center"/>
          </w:tcPr>
          <w:p w14:paraId="7248365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w:t>
            </w:r>
          </w:p>
        </w:tc>
        <w:tc>
          <w:tcPr>
            <w:tcW w:w="1417" w:type="dxa"/>
            <w:tcMar>
              <w:top w:w="80" w:type="dxa"/>
              <w:left w:w="100" w:type="dxa"/>
              <w:bottom w:w="80" w:type="dxa"/>
              <w:right w:w="100" w:type="dxa"/>
            </w:tcMar>
            <w:vAlign w:val="center"/>
          </w:tcPr>
          <w:p w14:paraId="575A487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.824</w:t>
            </w:r>
          </w:p>
        </w:tc>
        <w:tc>
          <w:tcPr>
            <w:tcW w:w="2268" w:type="dxa"/>
            <w:tcMar>
              <w:top w:w="80" w:type="dxa"/>
              <w:left w:w="100" w:type="dxa"/>
              <w:bottom w:w="80" w:type="dxa"/>
              <w:right w:w="100" w:type="dxa"/>
            </w:tcMar>
            <w:vAlign w:val="center"/>
          </w:tcPr>
          <w:p w14:paraId="3D9A6CA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w:t>
            </w:r>
          </w:p>
        </w:tc>
        <w:tc>
          <w:tcPr>
            <w:tcW w:w="1417" w:type="dxa"/>
            <w:tcMar>
              <w:top w:w="80" w:type="dxa"/>
              <w:left w:w="100" w:type="dxa"/>
              <w:bottom w:w="80" w:type="dxa"/>
              <w:right w:w="100" w:type="dxa"/>
            </w:tcMar>
            <w:vAlign w:val="center"/>
          </w:tcPr>
          <w:p w14:paraId="6847D6D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جيد</w:t>
            </w:r>
          </w:p>
        </w:tc>
      </w:tr>
      <w:tr w:rsidR="00402285" w:rsidRPr="00604BCC" w14:paraId="21DA8DD4" w14:textId="77777777" w:rsidTr="002F1B86">
        <w:trPr>
          <w:jc w:val="center"/>
        </w:trPr>
        <w:tc>
          <w:tcPr>
            <w:tcW w:w="3288" w:type="dxa"/>
            <w:tcMar>
              <w:top w:w="80" w:type="dxa"/>
              <w:left w:w="100" w:type="dxa"/>
              <w:bottom w:w="80" w:type="dxa"/>
              <w:right w:w="100" w:type="dxa"/>
            </w:tcMar>
            <w:vAlign w:val="center"/>
          </w:tcPr>
          <w:p w14:paraId="52C29F0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الاستباقية</w:t>
            </w:r>
          </w:p>
        </w:tc>
        <w:tc>
          <w:tcPr>
            <w:tcW w:w="1247" w:type="dxa"/>
            <w:tcMar>
              <w:top w:w="80" w:type="dxa"/>
              <w:left w:w="100" w:type="dxa"/>
              <w:bottom w:w="80" w:type="dxa"/>
              <w:right w:w="100" w:type="dxa"/>
            </w:tcMar>
            <w:vAlign w:val="center"/>
          </w:tcPr>
          <w:p w14:paraId="0F5B826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w:t>
            </w:r>
          </w:p>
        </w:tc>
        <w:tc>
          <w:tcPr>
            <w:tcW w:w="1417" w:type="dxa"/>
            <w:tcMar>
              <w:top w:w="80" w:type="dxa"/>
              <w:left w:w="100" w:type="dxa"/>
              <w:bottom w:w="80" w:type="dxa"/>
              <w:right w:w="100" w:type="dxa"/>
            </w:tcMar>
            <w:vAlign w:val="center"/>
          </w:tcPr>
          <w:p w14:paraId="44A7298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.816</w:t>
            </w:r>
          </w:p>
        </w:tc>
        <w:tc>
          <w:tcPr>
            <w:tcW w:w="2268" w:type="dxa"/>
            <w:tcMar>
              <w:top w:w="80" w:type="dxa"/>
              <w:left w:w="100" w:type="dxa"/>
              <w:bottom w:w="80" w:type="dxa"/>
              <w:right w:w="100" w:type="dxa"/>
            </w:tcMar>
            <w:vAlign w:val="center"/>
          </w:tcPr>
          <w:p w14:paraId="5BF0CDA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w:t>
            </w:r>
          </w:p>
        </w:tc>
        <w:tc>
          <w:tcPr>
            <w:tcW w:w="1417" w:type="dxa"/>
            <w:tcMar>
              <w:top w:w="80" w:type="dxa"/>
              <w:left w:w="100" w:type="dxa"/>
              <w:bottom w:w="80" w:type="dxa"/>
              <w:right w:w="100" w:type="dxa"/>
            </w:tcMar>
            <w:vAlign w:val="center"/>
          </w:tcPr>
          <w:p w14:paraId="400F311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جيد</w:t>
            </w:r>
          </w:p>
        </w:tc>
      </w:tr>
      <w:tr w:rsidR="00402285" w:rsidRPr="00604BCC" w14:paraId="2AE6FED7" w14:textId="77777777" w:rsidTr="002F1B86">
        <w:trPr>
          <w:jc w:val="center"/>
        </w:trPr>
        <w:tc>
          <w:tcPr>
            <w:tcW w:w="3288" w:type="dxa"/>
            <w:tcMar>
              <w:top w:w="80" w:type="dxa"/>
              <w:left w:w="100" w:type="dxa"/>
              <w:bottom w:w="80" w:type="dxa"/>
              <w:right w:w="100" w:type="dxa"/>
            </w:tcMar>
            <w:vAlign w:val="center"/>
          </w:tcPr>
          <w:p w14:paraId="587FD56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تحمل المخاطر المحسوبة</w:t>
            </w:r>
          </w:p>
        </w:tc>
        <w:tc>
          <w:tcPr>
            <w:tcW w:w="1247" w:type="dxa"/>
            <w:tcMar>
              <w:top w:w="80" w:type="dxa"/>
              <w:left w:w="100" w:type="dxa"/>
              <w:bottom w:w="80" w:type="dxa"/>
              <w:right w:w="100" w:type="dxa"/>
            </w:tcMar>
            <w:vAlign w:val="center"/>
          </w:tcPr>
          <w:p w14:paraId="3B29E28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w:t>
            </w:r>
          </w:p>
        </w:tc>
        <w:tc>
          <w:tcPr>
            <w:tcW w:w="1417" w:type="dxa"/>
            <w:tcMar>
              <w:top w:w="80" w:type="dxa"/>
              <w:left w:w="100" w:type="dxa"/>
              <w:bottom w:w="80" w:type="dxa"/>
              <w:right w:w="100" w:type="dxa"/>
            </w:tcMar>
            <w:vAlign w:val="center"/>
          </w:tcPr>
          <w:p w14:paraId="50E3106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.818</w:t>
            </w:r>
          </w:p>
        </w:tc>
        <w:tc>
          <w:tcPr>
            <w:tcW w:w="2268" w:type="dxa"/>
            <w:tcMar>
              <w:top w:w="80" w:type="dxa"/>
              <w:left w:w="100" w:type="dxa"/>
              <w:bottom w:w="80" w:type="dxa"/>
              <w:right w:w="100" w:type="dxa"/>
            </w:tcMar>
            <w:vAlign w:val="center"/>
          </w:tcPr>
          <w:p w14:paraId="31FA343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w:t>
            </w:r>
          </w:p>
        </w:tc>
        <w:tc>
          <w:tcPr>
            <w:tcW w:w="1417" w:type="dxa"/>
            <w:tcMar>
              <w:top w:w="80" w:type="dxa"/>
              <w:left w:w="100" w:type="dxa"/>
              <w:bottom w:w="80" w:type="dxa"/>
              <w:right w:w="100" w:type="dxa"/>
            </w:tcMar>
            <w:vAlign w:val="center"/>
          </w:tcPr>
          <w:p w14:paraId="66B0E25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جيد</w:t>
            </w:r>
          </w:p>
        </w:tc>
      </w:tr>
    </w:tbl>
    <w:p w14:paraId="63842CE8" w14:textId="0022240F" w:rsidR="00402285" w:rsidRPr="00604BCC" w:rsidRDefault="00000000" w:rsidP="00D55C22">
      <w:pPr>
        <w:bidi/>
        <w:spacing w:before="240" w:after="60" w:line="348" w:lineRule="auto"/>
        <w:rPr>
          <w:rFonts w:asciiTheme="majorHAnsi" w:hAnsiTheme="majorHAnsi" w:cstheme="majorHAnsi"/>
        </w:rPr>
      </w:pPr>
      <w:r w:rsidRPr="00604BCC">
        <w:rPr>
          <w:rFonts w:asciiTheme="majorHAnsi" w:hAnsiTheme="majorHAnsi" w:cstheme="majorHAnsi"/>
          <w:rtl/>
        </w:rPr>
        <w:t xml:space="preserve">بلغ مؤشر KMO للأداة الكلية .971، وبلغ اختبار Bartlett للكروية χ²(276) = 6405.58، p &lt; .001، وهي مؤشرات تسمح بإجراء تحليل عاملي استكشافي. وفي </w:t>
      </w:r>
      <w:r w:rsidR="00052B05">
        <w:rPr>
          <w:rFonts w:asciiTheme="majorHAnsi" w:hAnsiTheme="majorHAnsi" w:cstheme="majorHAnsi"/>
          <w:rtl/>
        </w:rPr>
        <w:t>البيانات</w:t>
      </w:r>
      <w:r w:rsidRPr="00604BCC">
        <w:rPr>
          <w:rFonts w:asciiTheme="majorHAnsi" w:hAnsiTheme="majorHAnsi" w:cstheme="majorHAnsi"/>
          <w:rtl/>
        </w:rPr>
        <w:t xml:space="preserve"> ظهرت ثلاثة عوامل ذات قيم ذاتية أكبر من 1 وفسرت مجتمعة نحو 67.0% من التباين، بما يتسق مع التمييز بين تبني التجارة الإلكترونية والثقافة التنظيمية والتوجه الريادي. تراوحت التحميلات الأساسية بعد التدوير تقريبًا بين .708 و.789، مع بقاء أعلى تحميل لكل بند على مفهومه المقصود.</w:t>
      </w:r>
    </w:p>
    <w:p w14:paraId="60BBADE6" w14:textId="77777777" w:rsidR="00402285" w:rsidRPr="00604BCC" w:rsidRDefault="00000000" w:rsidP="00FE1DDE">
      <w:pPr>
        <w:pStyle w:val="Heading2"/>
        <w:bidi/>
        <w:spacing w:before="160" w:after="100"/>
        <w:rPr>
          <w:rFonts w:cstheme="majorHAnsi"/>
        </w:rPr>
      </w:pPr>
      <w:bookmarkStart w:id="43" w:name="_Toc237103693"/>
      <w:r w:rsidRPr="00604BCC">
        <w:rPr>
          <w:rFonts w:eastAsia="Noto Sans Arabic" w:cstheme="majorHAnsi"/>
          <w:sz w:val="32"/>
          <w:rtl/>
        </w:rPr>
        <w:t>4. الإحصاءات الوصفية لمتغيرات الدراسة</w:t>
      </w:r>
      <w:bookmarkEnd w:id="43"/>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4139"/>
        <w:gridCol w:w="1701"/>
        <w:gridCol w:w="1871"/>
        <w:gridCol w:w="1814"/>
      </w:tblGrid>
      <w:tr w:rsidR="00402285" w:rsidRPr="00604BCC" w14:paraId="79BF6700" w14:textId="77777777" w:rsidTr="002F1B86">
        <w:trPr>
          <w:tblHeader/>
          <w:jc w:val="center"/>
        </w:trPr>
        <w:tc>
          <w:tcPr>
            <w:tcW w:w="4139" w:type="dxa"/>
            <w:shd w:val="clear" w:color="auto" w:fill="D9EAF7"/>
            <w:tcMar>
              <w:top w:w="80" w:type="dxa"/>
              <w:left w:w="100" w:type="dxa"/>
              <w:bottom w:w="80" w:type="dxa"/>
              <w:right w:w="100" w:type="dxa"/>
            </w:tcMar>
            <w:vAlign w:val="center"/>
          </w:tcPr>
          <w:p w14:paraId="1B0B46CB"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6"/>
                <w:rtl/>
              </w:rPr>
              <w:t>المتغير/البعد</w:t>
            </w:r>
          </w:p>
        </w:tc>
        <w:tc>
          <w:tcPr>
            <w:tcW w:w="1701" w:type="dxa"/>
            <w:shd w:val="clear" w:color="auto" w:fill="D9EAF7"/>
            <w:tcMar>
              <w:top w:w="80" w:type="dxa"/>
              <w:left w:w="100" w:type="dxa"/>
              <w:bottom w:w="80" w:type="dxa"/>
              <w:right w:w="100" w:type="dxa"/>
            </w:tcMar>
            <w:vAlign w:val="center"/>
          </w:tcPr>
          <w:p w14:paraId="1AA7A55A"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6"/>
                <w:rtl/>
              </w:rPr>
              <w:t>المتوسط</w:t>
            </w:r>
          </w:p>
        </w:tc>
        <w:tc>
          <w:tcPr>
            <w:tcW w:w="1871" w:type="dxa"/>
            <w:shd w:val="clear" w:color="auto" w:fill="D9EAF7"/>
            <w:tcMar>
              <w:top w:w="80" w:type="dxa"/>
              <w:left w:w="100" w:type="dxa"/>
              <w:bottom w:w="80" w:type="dxa"/>
              <w:right w:w="100" w:type="dxa"/>
            </w:tcMar>
            <w:vAlign w:val="center"/>
          </w:tcPr>
          <w:p w14:paraId="2C7F2BBD"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6"/>
                <w:rtl/>
              </w:rPr>
              <w:t>الانحراف المعياري</w:t>
            </w:r>
          </w:p>
        </w:tc>
        <w:tc>
          <w:tcPr>
            <w:tcW w:w="1814" w:type="dxa"/>
            <w:shd w:val="clear" w:color="auto" w:fill="D9EAF7"/>
            <w:tcMar>
              <w:top w:w="80" w:type="dxa"/>
              <w:left w:w="100" w:type="dxa"/>
              <w:bottom w:w="80" w:type="dxa"/>
              <w:right w:w="100" w:type="dxa"/>
            </w:tcMar>
            <w:vAlign w:val="center"/>
          </w:tcPr>
          <w:p w14:paraId="25BDB46C" w14:textId="77777777" w:rsidR="00402285" w:rsidRPr="002F1B86" w:rsidRDefault="00000000" w:rsidP="00FE1DDE">
            <w:pPr>
              <w:bidi/>
              <w:rPr>
                <w:rFonts w:asciiTheme="majorHAnsi" w:hAnsiTheme="majorHAnsi" w:cstheme="majorHAnsi"/>
                <w:bCs/>
              </w:rPr>
            </w:pPr>
            <w:r w:rsidRPr="002F1B86">
              <w:rPr>
                <w:rFonts w:asciiTheme="majorHAnsi" w:eastAsia="Noto Sans Arabic" w:hAnsiTheme="majorHAnsi" w:cstheme="majorHAnsi"/>
                <w:bCs/>
                <w:sz w:val="16"/>
                <w:rtl/>
              </w:rPr>
              <w:t>التفسير الوصفي</w:t>
            </w:r>
          </w:p>
        </w:tc>
      </w:tr>
      <w:tr w:rsidR="00402285" w:rsidRPr="00604BCC" w14:paraId="38890860" w14:textId="77777777" w:rsidTr="002F1B86">
        <w:trPr>
          <w:jc w:val="center"/>
        </w:trPr>
        <w:tc>
          <w:tcPr>
            <w:tcW w:w="4139" w:type="dxa"/>
            <w:tcMar>
              <w:top w:w="80" w:type="dxa"/>
              <w:left w:w="100" w:type="dxa"/>
              <w:bottom w:w="80" w:type="dxa"/>
              <w:right w:w="100" w:type="dxa"/>
            </w:tcMar>
            <w:vAlign w:val="center"/>
          </w:tcPr>
          <w:p w14:paraId="3EDF6E0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قنوات البيع والمنصات</w:t>
            </w:r>
          </w:p>
        </w:tc>
        <w:tc>
          <w:tcPr>
            <w:tcW w:w="1701" w:type="dxa"/>
            <w:tcMar>
              <w:top w:w="80" w:type="dxa"/>
              <w:left w:w="100" w:type="dxa"/>
              <w:bottom w:w="80" w:type="dxa"/>
              <w:right w:w="100" w:type="dxa"/>
            </w:tcMar>
            <w:vAlign w:val="center"/>
          </w:tcPr>
          <w:p w14:paraId="1C8DB6B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3.83</w:t>
            </w:r>
          </w:p>
        </w:tc>
        <w:tc>
          <w:tcPr>
            <w:tcW w:w="1871" w:type="dxa"/>
            <w:tcMar>
              <w:top w:w="80" w:type="dxa"/>
              <w:left w:w="100" w:type="dxa"/>
              <w:bottom w:w="80" w:type="dxa"/>
              <w:right w:w="100" w:type="dxa"/>
            </w:tcMar>
            <w:vAlign w:val="center"/>
          </w:tcPr>
          <w:p w14:paraId="03A7B46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0.74</w:t>
            </w:r>
          </w:p>
        </w:tc>
        <w:tc>
          <w:tcPr>
            <w:tcW w:w="1814" w:type="dxa"/>
            <w:tcMar>
              <w:top w:w="80" w:type="dxa"/>
              <w:left w:w="100" w:type="dxa"/>
              <w:bottom w:w="80" w:type="dxa"/>
              <w:right w:w="100" w:type="dxa"/>
            </w:tcMar>
            <w:vAlign w:val="center"/>
          </w:tcPr>
          <w:p w14:paraId="53C1453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0A15CCF0" w14:textId="77777777" w:rsidTr="002F1B86">
        <w:trPr>
          <w:jc w:val="center"/>
        </w:trPr>
        <w:tc>
          <w:tcPr>
            <w:tcW w:w="4139" w:type="dxa"/>
            <w:tcMar>
              <w:top w:w="80" w:type="dxa"/>
              <w:left w:w="100" w:type="dxa"/>
              <w:bottom w:w="80" w:type="dxa"/>
              <w:right w:w="100" w:type="dxa"/>
            </w:tcMar>
            <w:vAlign w:val="center"/>
          </w:tcPr>
          <w:p w14:paraId="7C1329F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تكامل المعاملات والعمليات</w:t>
            </w:r>
          </w:p>
        </w:tc>
        <w:tc>
          <w:tcPr>
            <w:tcW w:w="1701" w:type="dxa"/>
            <w:tcMar>
              <w:top w:w="80" w:type="dxa"/>
              <w:left w:w="100" w:type="dxa"/>
              <w:bottom w:w="80" w:type="dxa"/>
              <w:right w:w="100" w:type="dxa"/>
            </w:tcMar>
            <w:vAlign w:val="center"/>
          </w:tcPr>
          <w:p w14:paraId="063D891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3.81</w:t>
            </w:r>
          </w:p>
        </w:tc>
        <w:tc>
          <w:tcPr>
            <w:tcW w:w="1871" w:type="dxa"/>
            <w:tcMar>
              <w:top w:w="80" w:type="dxa"/>
              <w:left w:w="100" w:type="dxa"/>
              <w:bottom w:w="80" w:type="dxa"/>
              <w:right w:w="100" w:type="dxa"/>
            </w:tcMar>
            <w:vAlign w:val="center"/>
          </w:tcPr>
          <w:p w14:paraId="01C16FE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0.73</w:t>
            </w:r>
          </w:p>
        </w:tc>
        <w:tc>
          <w:tcPr>
            <w:tcW w:w="1814" w:type="dxa"/>
            <w:tcMar>
              <w:top w:w="80" w:type="dxa"/>
              <w:left w:w="100" w:type="dxa"/>
              <w:bottom w:w="80" w:type="dxa"/>
              <w:right w:w="100" w:type="dxa"/>
            </w:tcMar>
            <w:vAlign w:val="center"/>
          </w:tcPr>
          <w:p w14:paraId="74EED95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4014E5CE" w14:textId="77777777" w:rsidTr="002F1B86">
        <w:trPr>
          <w:jc w:val="center"/>
        </w:trPr>
        <w:tc>
          <w:tcPr>
            <w:tcW w:w="4139" w:type="dxa"/>
            <w:tcMar>
              <w:top w:w="80" w:type="dxa"/>
              <w:left w:w="100" w:type="dxa"/>
              <w:bottom w:w="80" w:type="dxa"/>
              <w:right w:w="100" w:type="dxa"/>
            </w:tcMar>
            <w:vAlign w:val="center"/>
          </w:tcPr>
          <w:p w14:paraId="0163B8E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الاستفادة من بيانات العملاء والسوق</w:t>
            </w:r>
          </w:p>
        </w:tc>
        <w:tc>
          <w:tcPr>
            <w:tcW w:w="1701" w:type="dxa"/>
            <w:tcMar>
              <w:top w:w="80" w:type="dxa"/>
              <w:left w:w="100" w:type="dxa"/>
              <w:bottom w:w="80" w:type="dxa"/>
              <w:right w:w="100" w:type="dxa"/>
            </w:tcMar>
            <w:vAlign w:val="center"/>
          </w:tcPr>
          <w:p w14:paraId="69B8513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3.86</w:t>
            </w:r>
          </w:p>
        </w:tc>
        <w:tc>
          <w:tcPr>
            <w:tcW w:w="1871" w:type="dxa"/>
            <w:tcMar>
              <w:top w:w="80" w:type="dxa"/>
              <w:left w:w="100" w:type="dxa"/>
              <w:bottom w:w="80" w:type="dxa"/>
              <w:right w:w="100" w:type="dxa"/>
            </w:tcMar>
            <w:vAlign w:val="center"/>
          </w:tcPr>
          <w:p w14:paraId="5F10EE7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0.73</w:t>
            </w:r>
          </w:p>
        </w:tc>
        <w:tc>
          <w:tcPr>
            <w:tcW w:w="1814" w:type="dxa"/>
            <w:tcMar>
              <w:top w:w="80" w:type="dxa"/>
              <w:left w:w="100" w:type="dxa"/>
              <w:bottom w:w="80" w:type="dxa"/>
              <w:right w:w="100" w:type="dxa"/>
            </w:tcMar>
            <w:vAlign w:val="center"/>
          </w:tcPr>
          <w:p w14:paraId="2799531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2291F9A0" w14:textId="77777777" w:rsidTr="002F1B86">
        <w:trPr>
          <w:jc w:val="center"/>
        </w:trPr>
        <w:tc>
          <w:tcPr>
            <w:tcW w:w="4139" w:type="dxa"/>
            <w:tcMar>
              <w:top w:w="80" w:type="dxa"/>
              <w:left w:w="100" w:type="dxa"/>
              <w:bottom w:w="80" w:type="dxa"/>
              <w:right w:w="100" w:type="dxa"/>
            </w:tcMar>
            <w:vAlign w:val="center"/>
          </w:tcPr>
          <w:p w14:paraId="7CC0EAD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تبني التجارة الإلكترونية - كلي</w:t>
            </w:r>
          </w:p>
        </w:tc>
        <w:tc>
          <w:tcPr>
            <w:tcW w:w="1701" w:type="dxa"/>
            <w:tcMar>
              <w:top w:w="80" w:type="dxa"/>
              <w:left w:w="100" w:type="dxa"/>
              <w:bottom w:w="80" w:type="dxa"/>
              <w:right w:w="100" w:type="dxa"/>
            </w:tcMar>
            <w:vAlign w:val="center"/>
          </w:tcPr>
          <w:p w14:paraId="0FFF617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3.83</w:t>
            </w:r>
          </w:p>
        </w:tc>
        <w:tc>
          <w:tcPr>
            <w:tcW w:w="1871" w:type="dxa"/>
            <w:tcMar>
              <w:top w:w="80" w:type="dxa"/>
              <w:left w:w="100" w:type="dxa"/>
              <w:bottom w:w="80" w:type="dxa"/>
              <w:right w:w="100" w:type="dxa"/>
            </w:tcMar>
            <w:vAlign w:val="center"/>
          </w:tcPr>
          <w:p w14:paraId="534A5D1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0.67</w:t>
            </w:r>
          </w:p>
        </w:tc>
        <w:tc>
          <w:tcPr>
            <w:tcW w:w="1814" w:type="dxa"/>
            <w:tcMar>
              <w:top w:w="80" w:type="dxa"/>
              <w:left w:w="100" w:type="dxa"/>
              <w:bottom w:w="80" w:type="dxa"/>
              <w:right w:w="100" w:type="dxa"/>
            </w:tcMar>
            <w:vAlign w:val="center"/>
          </w:tcPr>
          <w:p w14:paraId="66E2B6F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481A47AD" w14:textId="77777777" w:rsidTr="002F1B86">
        <w:trPr>
          <w:jc w:val="center"/>
        </w:trPr>
        <w:tc>
          <w:tcPr>
            <w:tcW w:w="4139" w:type="dxa"/>
            <w:tcMar>
              <w:top w:w="80" w:type="dxa"/>
              <w:left w:w="100" w:type="dxa"/>
              <w:bottom w:w="80" w:type="dxa"/>
              <w:right w:w="100" w:type="dxa"/>
            </w:tcMar>
            <w:vAlign w:val="center"/>
          </w:tcPr>
          <w:p w14:paraId="5522251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الثقافة التنظيمية الداعمة للابتكار</w:t>
            </w:r>
          </w:p>
        </w:tc>
        <w:tc>
          <w:tcPr>
            <w:tcW w:w="1701" w:type="dxa"/>
            <w:tcMar>
              <w:top w:w="80" w:type="dxa"/>
              <w:left w:w="100" w:type="dxa"/>
              <w:bottom w:w="80" w:type="dxa"/>
              <w:right w:w="100" w:type="dxa"/>
            </w:tcMar>
            <w:vAlign w:val="center"/>
          </w:tcPr>
          <w:p w14:paraId="19F51B5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3.70</w:t>
            </w:r>
          </w:p>
        </w:tc>
        <w:tc>
          <w:tcPr>
            <w:tcW w:w="1871" w:type="dxa"/>
            <w:tcMar>
              <w:top w:w="80" w:type="dxa"/>
              <w:left w:w="100" w:type="dxa"/>
              <w:bottom w:w="80" w:type="dxa"/>
              <w:right w:w="100" w:type="dxa"/>
            </w:tcMar>
            <w:vAlign w:val="center"/>
          </w:tcPr>
          <w:p w14:paraId="6B27102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0.69</w:t>
            </w:r>
          </w:p>
        </w:tc>
        <w:tc>
          <w:tcPr>
            <w:tcW w:w="1814" w:type="dxa"/>
            <w:tcMar>
              <w:top w:w="80" w:type="dxa"/>
              <w:left w:w="100" w:type="dxa"/>
              <w:bottom w:w="80" w:type="dxa"/>
              <w:right w:w="100" w:type="dxa"/>
            </w:tcMar>
            <w:vAlign w:val="center"/>
          </w:tcPr>
          <w:p w14:paraId="54A48F4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262E4878" w14:textId="77777777" w:rsidTr="002F1B86">
        <w:trPr>
          <w:jc w:val="center"/>
        </w:trPr>
        <w:tc>
          <w:tcPr>
            <w:tcW w:w="4139" w:type="dxa"/>
            <w:tcMar>
              <w:top w:w="80" w:type="dxa"/>
              <w:left w:w="100" w:type="dxa"/>
              <w:bottom w:w="80" w:type="dxa"/>
              <w:right w:w="100" w:type="dxa"/>
            </w:tcMar>
            <w:vAlign w:val="center"/>
          </w:tcPr>
          <w:p w14:paraId="333C955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الابتكار</w:t>
            </w:r>
          </w:p>
        </w:tc>
        <w:tc>
          <w:tcPr>
            <w:tcW w:w="1701" w:type="dxa"/>
            <w:tcMar>
              <w:top w:w="80" w:type="dxa"/>
              <w:left w:w="100" w:type="dxa"/>
              <w:bottom w:w="80" w:type="dxa"/>
              <w:right w:w="100" w:type="dxa"/>
            </w:tcMar>
            <w:vAlign w:val="center"/>
          </w:tcPr>
          <w:p w14:paraId="363AB84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3.78</w:t>
            </w:r>
          </w:p>
        </w:tc>
        <w:tc>
          <w:tcPr>
            <w:tcW w:w="1871" w:type="dxa"/>
            <w:tcMar>
              <w:top w:w="80" w:type="dxa"/>
              <w:left w:w="100" w:type="dxa"/>
              <w:bottom w:w="80" w:type="dxa"/>
              <w:right w:w="100" w:type="dxa"/>
            </w:tcMar>
            <w:vAlign w:val="center"/>
          </w:tcPr>
          <w:p w14:paraId="05BC24B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0.72</w:t>
            </w:r>
          </w:p>
        </w:tc>
        <w:tc>
          <w:tcPr>
            <w:tcW w:w="1814" w:type="dxa"/>
            <w:tcMar>
              <w:top w:w="80" w:type="dxa"/>
              <w:left w:w="100" w:type="dxa"/>
              <w:bottom w:w="80" w:type="dxa"/>
              <w:right w:w="100" w:type="dxa"/>
            </w:tcMar>
            <w:vAlign w:val="center"/>
          </w:tcPr>
          <w:p w14:paraId="1DD8EDF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3CD41AE9" w14:textId="77777777" w:rsidTr="002F1B86">
        <w:trPr>
          <w:jc w:val="center"/>
        </w:trPr>
        <w:tc>
          <w:tcPr>
            <w:tcW w:w="4139" w:type="dxa"/>
            <w:tcMar>
              <w:top w:w="80" w:type="dxa"/>
              <w:left w:w="100" w:type="dxa"/>
              <w:bottom w:w="80" w:type="dxa"/>
              <w:right w:w="100" w:type="dxa"/>
            </w:tcMar>
            <w:vAlign w:val="center"/>
          </w:tcPr>
          <w:p w14:paraId="589EE35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الاستباقية</w:t>
            </w:r>
          </w:p>
        </w:tc>
        <w:tc>
          <w:tcPr>
            <w:tcW w:w="1701" w:type="dxa"/>
            <w:tcMar>
              <w:top w:w="80" w:type="dxa"/>
              <w:left w:w="100" w:type="dxa"/>
              <w:bottom w:w="80" w:type="dxa"/>
              <w:right w:w="100" w:type="dxa"/>
            </w:tcMar>
            <w:vAlign w:val="center"/>
          </w:tcPr>
          <w:p w14:paraId="62850A0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3.77</w:t>
            </w:r>
          </w:p>
        </w:tc>
        <w:tc>
          <w:tcPr>
            <w:tcW w:w="1871" w:type="dxa"/>
            <w:tcMar>
              <w:top w:w="80" w:type="dxa"/>
              <w:left w:w="100" w:type="dxa"/>
              <w:bottom w:w="80" w:type="dxa"/>
              <w:right w:w="100" w:type="dxa"/>
            </w:tcMar>
            <w:vAlign w:val="center"/>
          </w:tcPr>
          <w:p w14:paraId="24DD8A1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0.71</w:t>
            </w:r>
          </w:p>
        </w:tc>
        <w:tc>
          <w:tcPr>
            <w:tcW w:w="1814" w:type="dxa"/>
            <w:tcMar>
              <w:top w:w="80" w:type="dxa"/>
              <w:left w:w="100" w:type="dxa"/>
              <w:bottom w:w="80" w:type="dxa"/>
              <w:right w:w="100" w:type="dxa"/>
            </w:tcMar>
            <w:vAlign w:val="center"/>
          </w:tcPr>
          <w:p w14:paraId="6206E03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4975066F" w14:textId="77777777" w:rsidTr="002F1B86">
        <w:trPr>
          <w:jc w:val="center"/>
        </w:trPr>
        <w:tc>
          <w:tcPr>
            <w:tcW w:w="4139" w:type="dxa"/>
            <w:tcMar>
              <w:top w:w="80" w:type="dxa"/>
              <w:left w:w="100" w:type="dxa"/>
              <w:bottom w:w="80" w:type="dxa"/>
              <w:right w:w="100" w:type="dxa"/>
            </w:tcMar>
            <w:vAlign w:val="center"/>
          </w:tcPr>
          <w:p w14:paraId="3019255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lastRenderedPageBreak/>
              <w:t>تحمل المخاطر المحسوبة</w:t>
            </w:r>
          </w:p>
        </w:tc>
        <w:tc>
          <w:tcPr>
            <w:tcW w:w="1701" w:type="dxa"/>
            <w:tcMar>
              <w:top w:w="80" w:type="dxa"/>
              <w:left w:w="100" w:type="dxa"/>
              <w:bottom w:w="80" w:type="dxa"/>
              <w:right w:w="100" w:type="dxa"/>
            </w:tcMar>
            <w:vAlign w:val="center"/>
          </w:tcPr>
          <w:p w14:paraId="4FB9C25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3.76</w:t>
            </w:r>
          </w:p>
        </w:tc>
        <w:tc>
          <w:tcPr>
            <w:tcW w:w="1871" w:type="dxa"/>
            <w:tcMar>
              <w:top w:w="80" w:type="dxa"/>
              <w:left w:w="100" w:type="dxa"/>
              <w:bottom w:w="80" w:type="dxa"/>
              <w:right w:w="100" w:type="dxa"/>
            </w:tcMar>
            <w:vAlign w:val="center"/>
          </w:tcPr>
          <w:p w14:paraId="2461274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0.71</w:t>
            </w:r>
          </w:p>
        </w:tc>
        <w:tc>
          <w:tcPr>
            <w:tcW w:w="1814" w:type="dxa"/>
            <w:tcMar>
              <w:top w:w="80" w:type="dxa"/>
              <w:left w:w="100" w:type="dxa"/>
              <w:bottom w:w="80" w:type="dxa"/>
              <w:right w:w="100" w:type="dxa"/>
            </w:tcMar>
            <w:vAlign w:val="center"/>
          </w:tcPr>
          <w:p w14:paraId="3E2C6D9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r w:rsidR="00402285" w:rsidRPr="00604BCC" w14:paraId="5F7DA65A" w14:textId="77777777" w:rsidTr="002F1B86">
        <w:trPr>
          <w:jc w:val="center"/>
        </w:trPr>
        <w:tc>
          <w:tcPr>
            <w:tcW w:w="4139" w:type="dxa"/>
            <w:tcMar>
              <w:top w:w="80" w:type="dxa"/>
              <w:left w:w="100" w:type="dxa"/>
              <w:bottom w:w="80" w:type="dxa"/>
              <w:right w:w="100" w:type="dxa"/>
            </w:tcMar>
            <w:vAlign w:val="center"/>
          </w:tcPr>
          <w:p w14:paraId="29849C3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التوجه الريادي - كلي</w:t>
            </w:r>
          </w:p>
        </w:tc>
        <w:tc>
          <w:tcPr>
            <w:tcW w:w="1701" w:type="dxa"/>
            <w:tcMar>
              <w:top w:w="80" w:type="dxa"/>
              <w:left w:w="100" w:type="dxa"/>
              <w:bottom w:w="80" w:type="dxa"/>
              <w:right w:w="100" w:type="dxa"/>
            </w:tcMar>
            <w:vAlign w:val="center"/>
          </w:tcPr>
          <w:p w14:paraId="5F6A36F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3.77</w:t>
            </w:r>
          </w:p>
        </w:tc>
        <w:tc>
          <w:tcPr>
            <w:tcW w:w="1871" w:type="dxa"/>
            <w:tcMar>
              <w:top w:w="80" w:type="dxa"/>
              <w:left w:w="100" w:type="dxa"/>
              <w:bottom w:w="80" w:type="dxa"/>
              <w:right w:w="100" w:type="dxa"/>
            </w:tcMar>
            <w:vAlign w:val="center"/>
          </w:tcPr>
          <w:p w14:paraId="08CC3A3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0.68</w:t>
            </w:r>
          </w:p>
        </w:tc>
        <w:tc>
          <w:tcPr>
            <w:tcW w:w="1814" w:type="dxa"/>
            <w:tcMar>
              <w:top w:w="80" w:type="dxa"/>
              <w:left w:w="100" w:type="dxa"/>
              <w:bottom w:w="80" w:type="dxa"/>
              <w:right w:w="100" w:type="dxa"/>
            </w:tcMar>
            <w:vAlign w:val="center"/>
          </w:tcPr>
          <w:p w14:paraId="1DE118B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مرتفع</w:t>
            </w:r>
          </w:p>
        </w:tc>
      </w:tr>
    </w:tbl>
    <w:p w14:paraId="7263B949" w14:textId="77777777" w:rsidR="00402285" w:rsidRPr="00604BCC" w:rsidRDefault="00402285" w:rsidP="00FE1DDE">
      <w:pPr>
        <w:bidi/>
        <w:rPr>
          <w:rFonts w:asciiTheme="majorHAnsi" w:hAnsiTheme="majorHAnsi" w:cstheme="majorHAnsi"/>
        </w:rPr>
      </w:pPr>
    </w:p>
    <w:p w14:paraId="76C8299D" w14:textId="193B66FE" w:rsidR="00402285" w:rsidRPr="00604BCC" w:rsidRDefault="00000000" w:rsidP="00FE1DDE">
      <w:pPr>
        <w:bidi/>
        <w:spacing w:after="60" w:line="348" w:lineRule="auto"/>
        <w:rPr>
          <w:rFonts w:asciiTheme="majorHAnsi" w:hAnsiTheme="majorHAnsi" w:cstheme="majorHAnsi"/>
        </w:rPr>
      </w:pPr>
      <w:r w:rsidRPr="00604BCC">
        <w:rPr>
          <w:rFonts w:asciiTheme="majorHAnsi" w:hAnsiTheme="majorHAnsi" w:cstheme="majorHAnsi"/>
          <w:rtl/>
        </w:rPr>
        <w:t xml:space="preserve">استخدم للتفسير الوصفي تقسيم تقريبي لمقياس ليكرت الخماسي إلى منخفض، متوسط، ومرتفع، مع التركيز على المتوسط والانحراف المعياري بدل تضخيم الفروق الصغيرة. يتبين في </w:t>
      </w:r>
      <w:r w:rsidR="0017447B">
        <w:rPr>
          <w:rFonts w:asciiTheme="majorHAnsi" w:hAnsiTheme="majorHAnsi" w:cstheme="majorHAnsi" w:hint="cs"/>
          <w:rtl/>
        </w:rPr>
        <w:t xml:space="preserve">الدراسة </w:t>
      </w:r>
      <w:r w:rsidRPr="00604BCC">
        <w:rPr>
          <w:rFonts w:asciiTheme="majorHAnsi" w:hAnsiTheme="majorHAnsi" w:cstheme="majorHAnsi"/>
          <w:rtl/>
        </w:rPr>
        <w:t>أن أعلى متوسط فرعي كان لاستخدام بيانات العملاء والسوق (M = 3.86)، بينما كان متوسط الثقافة التنظيمية أقل نسبيًا (M = 3.70)، ما يوحي بأن توفر الممارسة الرقمية قد يسبق اكتمال الممارسات الثقافية الداعمة للتجريب.</w:t>
      </w:r>
    </w:p>
    <w:p w14:paraId="77F1753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noProof/>
        </w:rPr>
        <w:drawing>
          <wp:inline distT="0" distB="0" distL="0" distR="0" wp14:anchorId="6C331988" wp14:editId="7F675650">
            <wp:extent cx="5328000" cy="3058280"/>
            <wp:effectExtent l="0" t="0" r="0" b="0"/>
            <wp:docPr id="1" name="Picture 1" descr="مخطط أعمدة يوضح المتوسطات المحاكاة لتبني التجارة الإلكترونية والثقافة التنظيمية الداعمة للابتكار والتوجه الريادي مع فواصل ثقة 95 بالمئة." title="متوسطات المتغيرات الرئيسة المحاكا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_means.png"/>
                    <pic:cNvPicPr/>
                  </pic:nvPicPr>
                  <pic:blipFill>
                    <a:blip r:embed="rId8"/>
                    <a:stretch>
                      <a:fillRect/>
                    </a:stretch>
                  </pic:blipFill>
                  <pic:spPr>
                    <a:xfrm>
                      <a:off x="0" y="0"/>
                      <a:ext cx="5328000" cy="3058280"/>
                    </a:xfrm>
                    <a:prstGeom prst="rect">
                      <a:avLst/>
                    </a:prstGeom>
                  </pic:spPr>
                </pic:pic>
              </a:graphicData>
            </a:graphic>
          </wp:inline>
        </w:drawing>
      </w:r>
    </w:p>
    <w:p w14:paraId="052B2264" w14:textId="73CB7200" w:rsidR="00402285" w:rsidRPr="00604BCC" w:rsidRDefault="00000000" w:rsidP="00FE1DDE">
      <w:pPr>
        <w:bidi/>
        <w:spacing w:after="80"/>
        <w:rPr>
          <w:rFonts w:asciiTheme="majorHAnsi" w:hAnsiTheme="majorHAnsi" w:cstheme="majorHAnsi"/>
        </w:rPr>
      </w:pPr>
      <w:r w:rsidRPr="00604BCC">
        <w:rPr>
          <w:rFonts w:asciiTheme="majorHAnsi" w:hAnsiTheme="majorHAnsi" w:cstheme="majorHAnsi"/>
          <w:sz w:val="20"/>
          <w:rtl/>
        </w:rPr>
        <w:t>شكل (1): متوسطات المتغيرات الرئيسة وفواصل الثقة 95%</w:t>
      </w:r>
    </w:p>
    <w:p w14:paraId="62D31497" w14:textId="77777777" w:rsidR="00402285" w:rsidRPr="00604BCC" w:rsidRDefault="00000000" w:rsidP="00FE1DDE">
      <w:pPr>
        <w:pStyle w:val="Heading2"/>
        <w:bidi/>
        <w:spacing w:before="160" w:after="100"/>
        <w:rPr>
          <w:rFonts w:cstheme="majorHAnsi"/>
        </w:rPr>
      </w:pPr>
      <w:bookmarkStart w:id="44" w:name="_Toc237103694"/>
      <w:r w:rsidRPr="00604BCC">
        <w:rPr>
          <w:rFonts w:eastAsia="Noto Sans Arabic" w:cstheme="majorHAnsi"/>
          <w:sz w:val="32"/>
          <w:rtl/>
        </w:rPr>
        <w:t>5. العلاقات الارتباطية بين المتغيرات الرئيسة</w:t>
      </w:r>
      <w:bookmarkEnd w:id="44"/>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3969"/>
        <w:gridCol w:w="1531"/>
        <w:gridCol w:w="1361"/>
        <w:gridCol w:w="2665"/>
      </w:tblGrid>
      <w:tr w:rsidR="00402285" w:rsidRPr="00604BCC" w14:paraId="0778F33F" w14:textId="77777777" w:rsidTr="001D6274">
        <w:trPr>
          <w:tblHeader/>
          <w:jc w:val="center"/>
        </w:trPr>
        <w:tc>
          <w:tcPr>
            <w:tcW w:w="3969" w:type="dxa"/>
            <w:shd w:val="clear" w:color="auto" w:fill="D9EAF7"/>
            <w:tcMar>
              <w:top w:w="80" w:type="dxa"/>
              <w:left w:w="100" w:type="dxa"/>
              <w:bottom w:w="80" w:type="dxa"/>
              <w:right w:w="100" w:type="dxa"/>
            </w:tcMar>
            <w:vAlign w:val="center"/>
          </w:tcPr>
          <w:p w14:paraId="56C9E2E2"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العلاقة</w:t>
            </w:r>
          </w:p>
        </w:tc>
        <w:tc>
          <w:tcPr>
            <w:tcW w:w="1531" w:type="dxa"/>
            <w:shd w:val="clear" w:color="auto" w:fill="D9EAF7"/>
            <w:tcMar>
              <w:top w:w="80" w:type="dxa"/>
              <w:left w:w="100" w:type="dxa"/>
              <w:bottom w:w="80" w:type="dxa"/>
              <w:right w:w="100" w:type="dxa"/>
            </w:tcMar>
            <w:vAlign w:val="center"/>
          </w:tcPr>
          <w:p w14:paraId="1A11E5E0"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Pearson r</w:t>
            </w:r>
          </w:p>
        </w:tc>
        <w:tc>
          <w:tcPr>
            <w:tcW w:w="1361" w:type="dxa"/>
            <w:shd w:val="clear" w:color="auto" w:fill="D9EAF7"/>
            <w:tcMar>
              <w:top w:w="80" w:type="dxa"/>
              <w:left w:w="100" w:type="dxa"/>
              <w:bottom w:w="80" w:type="dxa"/>
              <w:right w:w="100" w:type="dxa"/>
            </w:tcMar>
            <w:vAlign w:val="center"/>
          </w:tcPr>
          <w:p w14:paraId="3BAC79D3"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p</w:t>
            </w:r>
          </w:p>
        </w:tc>
        <w:tc>
          <w:tcPr>
            <w:tcW w:w="2665" w:type="dxa"/>
            <w:shd w:val="clear" w:color="auto" w:fill="D9EAF7"/>
            <w:tcMar>
              <w:top w:w="80" w:type="dxa"/>
              <w:left w:w="100" w:type="dxa"/>
              <w:bottom w:w="80" w:type="dxa"/>
              <w:right w:w="100" w:type="dxa"/>
            </w:tcMar>
            <w:vAlign w:val="center"/>
          </w:tcPr>
          <w:p w14:paraId="62CA5703"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8"/>
                <w:rtl/>
              </w:rPr>
              <w:t>التفسير</w:t>
            </w:r>
          </w:p>
        </w:tc>
      </w:tr>
      <w:tr w:rsidR="00402285" w:rsidRPr="00604BCC" w14:paraId="58B2EB36" w14:textId="77777777" w:rsidTr="001D6274">
        <w:trPr>
          <w:jc w:val="center"/>
        </w:trPr>
        <w:tc>
          <w:tcPr>
            <w:tcW w:w="3969" w:type="dxa"/>
            <w:tcMar>
              <w:top w:w="80" w:type="dxa"/>
              <w:left w:w="100" w:type="dxa"/>
              <w:bottom w:w="80" w:type="dxa"/>
              <w:right w:w="100" w:type="dxa"/>
            </w:tcMar>
            <w:vAlign w:val="center"/>
          </w:tcPr>
          <w:p w14:paraId="4618739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تبني التجارة الإلكترونية × الثقافة التنظيمية</w:t>
            </w:r>
          </w:p>
        </w:tc>
        <w:tc>
          <w:tcPr>
            <w:tcW w:w="1531" w:type="dxa"/>
            <w:tcMar>
              <w:top w:w="80" w:type="dxa"/>
              <w:left w:w="100" w:type="dxa"/>
              <w:bottom w:w="80" w:type="dxa"/>
              <w:right w:w="100" w:type="dxa"/>
            </w:tcMar>
            <w:vAlign w:val="center"/>
          </w:tcPr>
          <w:p w14:paraId="3317D23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.571</w:t>
            </w:r>
          </w:p>
        </w:tc>
        <w:tc>
          <w:tcPr>
            <w:tcW w:w="1361" w:type="dxa"/>
            <w:tcMar>
              <w:top w:w="80" w:type="dxa"/>
              <w:left w:w="100" w:type="dxa"/>
              <w:bottom w:w="80" w:type="dxa"/>
              <w:right w:w="100" w:type="dxa"/>
            </w:tcMar>
            <w:vAlign w:val="center"/>
          </w:tcPr>
          <w:p w14:paraId="33E901D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أقل من 0.001</w:t>
            </w:r>
          </w:p>
        </w:tc>
        <w:tc>
          <w:tcPr>
            <w:tcW w:w="2665" w:type="dxa"/>
            <w:tcMar>
              <w:top w:w="80" w:type="dxa"/>
              <w:left w:w="100" w:type="dxa"/>
              <w:bottom w:w="80" w:type="dxa"/>
              <w:right w:w="100" w:type="dxa"/>
            </w:tcMar>
            <w:vAlign w:val="center"/>
          </w:tcPr>
          <w:p w14:paraId="0CF972B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موجبة متوسطة إلى قوية</w:t>
            </w:r>
          </w:p>
        </w:tc>
      </w:tr>
      <w:tr w:rsidR="00402285" w:rsidRPr="00604BCC" w14:paraId="27FAD575" w14:textId="77777777" w:rsidTr="001D6274">
        <w:trPr>
          <w:jc w:val="center"/>
        </w:trPr>
        <w:tc>
          <w:tcPr>
            <w:tcW w:w="3969" w:type="dxa"/>
            <w:tcMar>
              <w:top w:w="80" w:type="dxa"/>
              <w:left w:w="100" w:type="dxa"/>
              <w:bottom w:w="80" w:type="dxa"/>
              <w:right w:w="100" w:type="dxa"/>
            </w:tcMar>
            <w:vAlign w:val="center"/>
          </w:tcPr>
          <w:p w14:paraId="62F665C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تبني التجارة الإلكترونية × التوجه الريادي</w:t>
            </w:r>
          </w:p>
        </w:tc>
        <w:tc>
          <w:tcPr>
            <w:tcW w:w="1531" w:type="dxa"/>
            <w:tcMar>
              <w:top w:w="80" w:type="dxa"/>
              <w:left w:w="100" w:type="dxa"/>
              <w:bottom w:w="80" w:type="dxa"/>
              <w:right w:w="100" w:type="dxa"/>
            </w:tcMar>
            <w:vAlign w:val="center"/>
          </w:tcPr>
          <w:p w14:paraId="21ACA55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.590</w:t>
            </w:r>
          </w:p>
        </w:tc>
        <w:tc>
          <w:tcPr>
            <w:tcW w:w="1361" w:type="dxa"/>
            <w:tcMar>
              <w:top w:w="80" w:type="dxa"/>
              <w:left w:w="100" w:type="dxa"/>
              <w:bottom w:w="80" w:type="dxa"/>
              <w:right w:w="100" w:type="dxa"/>
            </w:tcMar>
            <w:vAlign w:val="center"/>
          </w:tcPr>
          <w:p w14:paraId="774EFC9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أقل من 0.001</w:t>
            </w:r>
          </w:p>
        </w:tc>
        <w:tc>
          <w:tcPr>
            <w:tcW w:w="2665" w:type="dxa"/>
            <w:tcMar>
              <w:top w:w="80" w:type="dxa"/>
              <w:left w:w="100" w:type="dxa"/>
              <w:bottom w:w="80" w:type="dxa"/>
              <w:right w:w="100" w:type="dxa"/>
            </w:tcMar>
            <w:vAlign w:val="center"/>
          </w:tcPr>
          <w:p w14:paraId="2C3C7FA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موجبة متوسطة إلى قوية</w:t>
            </w:r>
          </w:p>
        </w:tc>
      </w:tr>
      <w:tr w:rsidR="00402285" w:rsidRPr="00604BCC" w14:paraId="4E0EBBF2" w14:textId="77777777" w:rsidTr="001D6274">
        <w:trPr>
          <w:jc w:val="center"/>
        </w:trPr>
        <w:tc>
          <w:tcPr>
            <w:tcW w:w="3969" w:type="dxa"/>
            <w:tcMar>
              <w:top w:w="80" w:type="dxa"/>
              <w:left w:w="100" w:type="dxa"/>
              <w:bottom w:w="80" w:type="dxa"/>
              <w:right w:w="100" w:type="dxa"/>
            </w:tcMar>
            <w:vAlign w:val="center"/>
          </w:tcPr>
          <w:p w14:paraId="5CDBB98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الثقافة التنظيمية × التوجه الريادي</w:t>
            </w:r>
          </w:p>
        </w:tc>
        <w:tc>
          <w:tcPr>
            <w:tcW w:w="1531" w:type="dxa"/>
            <w:tcMar>
              <w:top w:w="80" w:type="dxa"/>
              <w:left w:w="100" w:type="dxa"/>
              <w:bottom w:w="80" w:type="dxa"/>
              <w:right w:w="100" w:type="dxa"/>
            </w:tcMar>
            <w:vAlign w:val="center"/>
          </w:tcPr>
          <w:p w14:paraId="7469499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.644</w:t>
            </w:r>
          </w:p>
        </w:tc>
        <w:tc>
          <w:tcPr>
            <w:tcW w:w="1361" w:type="dxa"/>
            <w:tcMar>
              <w:top w:w="80" w:type="dxa"/>
              <w:left w:w="100" w:type="dxa"/>
              <w:bottom w:w="80" w:type="dxa"/>
              <w:right w:w="100" w:type="dxa"/>
            </w:tcMar>
            <w:vAlign w:val="center"/>
          </w:tcPr>
          <w:p w14:paraId="0638B54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أقل من 0.001</w:t>
            </w:r>
          </w:p>
        </w:tc>
        <w:tc>
          <w:tcPr>
            <w:tcW w:w="2665" w:type="dxa"/>
            <w:tcMar>
              <w:top w:w="80" w:type="dxa"/>
              <w:left w:w="100" w:type="dxa"/>
              <w:bottom w:w="80" w:type="dxa"/>
              <w:right w:w="100" w:type="dxa"/>
            </w:tcMar>
            <w:vAlign w:val="center"/>
          </w:tcPr>
          <w:p w14:paraId="488FC1E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8"/>
                <w:rtl/>
              </w:rPr>
              <w:t>موجبة قوية نسبيًا</w:t>
            </w:r>
          </w:p>
        </w:tc>
      </w:tr>
    </w:tbl>
    <w:p w14:paraId="264D0483" w14:textId="77777777" w:rsidR="00402285" w:rsidRPr="00604BCC" w:rsidRDefault="00402285" w:rsidP="00FE1DDE">
      <w:pPr>
        <w:bidi/>
        <w:rPr>
          <w:rFonts w:asciiTheme="majorHAnsi" w:hAnsiTheme="majorHAnsi" w:cstheme="majorHAnsi"/>
        </w:rPr>
      </w:pPr>
    </w:p>
    <w:p w14:paraId="73B2E802" w14:textId="16EAD546" w:rsidR="00402285" w:rsidRPr="00604BCC" w:rsidRDefault="00000000" w:rsidP="00FE1DDE">
      <w:pPr>
        <w:bidi/>
        <w:spacing w:after="60" w:line="348" w:lineRule="auto"/>
        <w:rPr>
          <w:rFonts w:asciiTheme="majorHAnsi" w:hAnsiTheme="majorHAnsi" w:cstheme="majorHAnsi"/>
        </w:rPr>
      </w:pPr>
      <w:r w:rsidRPr="00604BCC">
        <w:rPr>
          <w:rFonts w:asciiTheme="majorHAnsi" w:hAnsiTheme="majorHAnsi" w:cstheme="majorHAnsi"/>
          <w:rtl/>
        </w:rPr>
        <w:t>تدعم الارتباطات اتجاه الفرضيات الثلاث الأولى من حيث وجود علاقات موجبة ذات دلالة. ومع ذلك، فإن الارتباط لا يحدد اتجاه السببية</w:t>
      </w:r>
      <w:r w:rsidR="001E20BF">
        <w:rPr>
          <w:rFonts w:asciiTheme="majorHAnsi" w:hAnsiTheme="majorHAnsi" w:cstheme="majorHAnsi"/>
          <w:rtl/>
        </w:rPr>
        <w:t>،</w:t>
      </w:r>
      <w:r w:rsidRPr="00604BCC">
        <w:rPr>
          <w:rFonts w:asciiTheme="majorHAnsi" w:hAnsiTheme="majorHAnsi" w:cstheme="majorHAnsi"/>
          <w:rtl/>
        </w:rPr>
        <w:t xml:space="preserve"> فالعلاقة بين التجارة الإلكترونية والتوجه الريادي قد تكون تبادلية أو متأثرة بمتغيرات أخرى مثل القدرات الإدارية والموارد والقطاع. ولهذا تستخدم اللغة الارتباطية في تفسير النتائج.</w:t>
      </w:r>
    </w:p>
    <w:p w14:paraId="317B8D7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noProof/>
        </w:rPr>
        <w:lastRenderedPageBreak/>
        <w:drawing>
          <wp:inline distT="0" distB="0" distL="0" distR="0" wp14:anchorId="3A672815" wp14:editId="2279928F">
            <wp:extent cx="4500000" cy="3357955"/>
            <wp:effectExtent l="0" t="0" r="0" b="0"/>
            <wp:docPr id="2" name="Picture 2" descr="مصفوفة حرارية للارتباطات المحاكاة بين تبني التجارة الإلكترونية والثقافة التنظيمية الداعمة للابتكار والتوجه الريادي." title="مصفوفة الارتباطات المحاكا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_corr.png"/>
                    <pic:cNvPicPr/>
                  </pic:nvPicPr>
                  <pic:blipFill>
                    <a:blip r:embed="rId9"/>
                    <a:stretch>
                      <a:fillRect/>
                    </a:stretch>
                  </pic:blipFill>
                  <pic:spPr>
                    <a:xfrm>
                      <a:off x="0" y="0"/>
                      <a:ext cx="4500000" cy="3357955"/>
                    </a:xfrm>
                    <a:prstGeom prst="rect">
                      <a:avLst/>
                    </a:prstGeom>
                  </pic:spPr>
                </pic:pic>
              </a:graphicData>
            </a:graphic>
          </wp:inline>
        </w:drawing>
      </w:r>
    </w:p>
    <w:p w14:paraId="6BEDCD23" w14:textId="5D9A5E26" w:rsidR="00402285" w:rsidRPr="00604BCC" w:rsidRDefault="00000000" w:rsidP="00FE1DDE">
      <w:pPr>
        <w:bidi/>
        <w:spacing w:after="80"/>
        <w:rPr>
          <w:rFonts w:asciiTheme="majorHAnsi" w:hAnsiTheme="majorHAnsi" w:cstheme="majorHAnsi"/>
        </w:rPr>
      </w:pPr>
      <w:r w:rsidRPr="00604BCC">
        <w:rPr>
          <w:rFonts w:asciiTheme="majorHAnsi" w:hAnsiTheme="majorHAnsi" w:cstheme="majorHAnsi"/>
          <w:sz w:val="20"/>
          <w:rtl/>
        </w:rPr>
        <w:t>شكل (2): مصفوفة الارتباطات بين المتغيرات الرئيسة</w:t>
      </w:r>
    </w:p>
    <w:p w14:paraId="1CE3B48C" w14:textId="77777777" w:rsidR="00402285" w:rsidRPr="00604BCC" w:rsidRDefault="00000000" w:rsidP="00FE1DDE">
      <w:pPr>
        <w:pStyle w:val="Heading2"/>
        <w:bidi/>
        <w:spacing w:before="160" w:after="100"/>
        <w:rPr>
          <w:rFonts w:cstheme="majorHAnsi"/>
        </w:rPr>
      </w:pPr>
      <w:bookmarkStart w:id="45" w:name="_Toc237103695"/>
      <w:r w:rsidRPr="00604BCC">
        <w:rPr>
          <w:rFonts w:eastAsia="Noto Sans Arabic" w:cstheme="majorHAnsi"/>
          <w:sz w:val="32"/>
          <w:rtl/>
        </w:rPr>
        <w:t>6. تحليل الانحدار والدور الوسيط الإحصائي</w:t>
      </w:r>
      <w:bookmarkEnd w:id="45"/>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417"/>
        <w:gridCol w:w="2948"/>
        <w:gridCol w:w="1304"/>
        <w:gridCol w:w="964"/>
        <w:gridCol w:w="2154"/>
        <w:gridCol w:w="1928"/>
      </w:tblGrid>
      <w:tr w:rsidR="00402285" w:rsidRPr="00604BCC" w14:paraId="5B47E373" w14:textId="77777777" w:rsidTr="001D6274">
        <w:trPr>
          <w:tblHeader/>
          <w:jc w:val="center"/>
        </w:trPr>
        <w:tc>
          <w:tcPr>
            <w:tcW w:w="1417" w:type="dxa"/>
            <w:shd w:val="clear" w:color="auto" w:fill="D9EAF7"/>
            <w:tcMar>
              <w:top w:w="80" w:type="dxa"/>
              <w:left w:w="100" w:type="dxa"/>
              <w:bottom w:w="80" w:type="dxa"/>
              <w:right w:w="100" w:type="dxa"/>
            </w:tcMar>
            <w:vAlign w:val="center"/>
          </w:tcPr>
          <w:p w14:paraId="66922A03"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الفرضية</w:t>
            </w:r>
          </w:p>
        </w:tc>
        <w:tc>
          <w:tcPr>
            <w:tcW w:w="2948" w:type="dxa"/>
            <w:shd w:val="clear" w:color="auto" w:fill="D9EAF7"/>
            <w:tcMar>
              <w:top w:w="80" w:type="dxa"/>
              <w:left w:w="100" w:type="dxa"/>
              <w:bottom w:w="80" w:type="dxa"/>
              <w:right w:w="100" w:type="dxa"/>
            </w:tcMar>
            <w:vAlign w:val="center"/>
          </w:tcPr>
          <w:p w14:paraId="1062960D"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المسار/الاختبار</w:t>
            </w:r>
          </w:p>
        </w:tc>
        <w:tc>
          <w:tcPr>
            <w:tcW w:w="1304" w:type="dxa"/>
            <w:shd w:val="clear" w:color="auto" w:fill="D9EAF7"/>
            <w:tcMar>
              <w:top w:w="80" w:type="dxa"/>
              <w:left w:w="100" w:type="dxa"/>
              <w:bottom w:w="80" w:type="dxa"/>
              <w:right w:w="100" w:type="dxa"/>
            </w:tcMar>
            <w:vAlign w:val="center"/>
          </w:tcPr>
          <w:p w14:paraId="312325D9"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β المعياري</w:t>
            </w:r>
          </w:p>
        </w:tc>
        <w:tc>
          <w:tcPr>
            <w:tcW w:w="964" w:type="dxa"/>
            <w:shd w:val="clear" w:color="auto" w:fill="D9EAF7"/>
            <w:tcMar>
              <w:top w:w="80" w:type="dxa"/>
              <w:left w:w="100" w:type="dxa"/>
              <w:bottom w:w="80" w:type="dxa"/>
              <w:right w:w="100" w:type="dxa"/>
            </w:tcMar>
            <w:vAlign w:val="center"/>
          </w:tcPr>
          <w:p w14:paraId="2C6FC75B"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p</w:t>
            </w:r>
          </w:p>
        </w:tc>
        <w:tc>
          <w:tcPr>
            <w:tcW w:w="2154" w:type="dxa"/>
            <w:shd w:val="clear" w:color="auto" w:fill="D9EAF7"/>
            <w:tcMar>
              <w:top w:w="80" w:type="dxa"/>
              <w:left w:w="100" w:type="dxa"/>
              <w:bottom w:w="80" w:type="dxa"/>
              <w:right w:w="100" w:type="dxa"/>
            </w:tcMar>
            <w:vAlign w:val="center"/>
          </w:tcPr>
          <w:p w14:paraId="573FB983"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القوة التفسيرية/CI</w:t>
            </w:r>
          </w:p>
        </w:tc>
        <w:tc>
          <w:tcPr>
            <w:tcW w:w="1928" w:type="dxa"/>
            <w:shd w:val="clear" w:color="auto" w:fill="D9EAF7"/>
            <w:tcMar>
              <w:top w:w="80" w:type="dxa"/>
              <w:left w:w="100" w:type="dxa"/>
              <w:bottom w:w="80" w:type="dxa"/>
              <w:right w:w="100" w:type="dxa"/>
            </w:tcMar>
            <w:vAlign w:val="center"/>
          </w:tcPr>
          <w:p w14:paraId="42BCAD0F"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القرار</w:t>
            </w:r>
          </w:p>
        </w:tc>
      </w:tr>
      <w:tr w:rsidR="00402285" w:rsidRPr="00604BCC" w14:paraId="5EA9CFDA" w14:textId="77777777" w:rsidTr="001D6274">
        <w:trPr>
          <w:jc w:val="center"/>
        </w:trPr>
        <w:tc>
          <w:tcPr>
            <w:tcW w:w="1417" w:type="dxa"/>
            <w:tcMar>
              <w:top w:w="80" w:type="dxa"/>
              <w:left w:w="100" w:type="dxa"/>
              <w:bottom w:w="80" w:type="dxa"/>
              <w:right w:w="100" w:type="dxa"/>
            </w:tcMar>
            <w:vAlign w:val="center"/>
          </w:tcPr>
          <w:p w14:paraId="6FEDAC2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H2</w:t>
            </w:r>
          </w:p>
        </w:tc>
        <w:tc>
          <w:tcPr>
            <w:tcW w:w="2948" w:type="dxa"/>
            <w:tcMar>
              <w:top w:w="80" w:type="dxa"/>
              <w:left w:w="100" w:type="dxa"/>
              <w:bottom w:w="80" w:type="dxa"/>
              <w:right w:w="100" w:type="dxa"/>
            </w:tcMar>
            <w:vAlign w:val="center"/>
          </w:tcPr>
          <w:p w14:paraId="0BF284A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 → الثقافة التنظيمية</w:t>
            </w:r>
          </w:p>
        </w:tc>
        <w:tc>
          <w:tcPr>
            <w:tcW w:w="1304" w:type="dxa"/>
            <w:tcMar>
              <w:top w:w="80" w:type="dxa"/>
              <w:left w:w="100" w:type="dxa"/>
              <w:bottom w:w="80" w:type="dxa"/>
              <w:right w:w="100" w:type="dxa"/>
            </w:tcMar>
            <w:vAlign w:val="center"/>
          </w:tcPr>
          <w:p w14:paraId="71D6BEF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.571</w:t>
            </w:r>
          </w:p>
        </w:tc>
        <w:tc>
          <w:tcPr>
            <w:tcW w:w="964" w:type="dxa"/>
            <w:tcMar>
              <w:top w:w="80" w:type="dxa"/>
              <w:left w:w="100" w:type="dxa"/>
              <w:bottom w:w="80" w:type="dxa"/>
              <w:right w:w="100" w:type="dxa"/>
            </w:tcMar>
            <w:vAlign w:val="center"/>
          </w:tcPr>
          <w:p w14:paraId="56692FE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أقل من 0.001</w:t>
            </w:r>
          </w:p>
        </w:tc>
        <w:tc>
          <w:tcPr>
            <w:tcW w:w="2154" w:type="dxa"/>
            <w:tcMar>
              <w:top w:w="80" w:type="dxa"/>
              <w:left w:w="100" w:type="dxa"/>
              <w:bottom w:w="80" w:type="dxa"/>
              <w:right w:w="100" w:type="dxa"/>
            </w:tcMar>
            <w:vAlign w:val="center"/>
          </w:tcPr>
          <w:p w14:paraId="1C60461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R² = .326</w:t>
            </w:r>
          </w:p>
        </w:tc>
        <w:tc>
          <w:tcPr>
            <w:tcW w:w="1928" w:type="dxa"/>
            <w:tcMar>
              <w:top w:w="80" w:type="dxa"/>
              <w:left w:w="100" w:type="dxa"/>
              <w:bottom w:w="80" w:type="dxa"/>
              <w:right w:w="100" w:type="dxa"/>
            </w:tcMar>
            <w:vAlign w:val="center"/>
          </w:tcPr>
          <w:p w14:paraId="346D42D6" w14:textId="25E464FC"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 xml:space="preserve">مدعومة في </w:t>
            </w:r>
            <w:r w:rsidR="0017447B">
              <w:rPr>
                <w:rFonts w:asciiTheme="majorHAnsi" w:hAnsiTheme="majorHAnsi" w:cstheme="majorHAnsi" w:hint="cs"/>
                <w:sz w:val="14"/>
                <w:rtl/>
              </w:rPr>
              <w:t>الدراسة</w:t>
            </w:r>
          </w:p>
        </w:tc>
      </w:tr>
      <w:tr w:rsidR="00402285" w:rsidRPr="00604BCC" w14:paraId="2B7719EE" w14:textId="77777777" w:rsidTr="001D6274">
        <w:trPr>
          <w:jc w:val="center"/>
        </w:trPr>
        <w:tc>
          <w:tcPr>
            <w:tcW w:w="1417" w:type="dxa"/>
            <w:tcMar>
              <w:top w:w="80" w:type="dxa"/>
              <w:left w:w="100" w:type="dxa"/>
              <w:bottom w:w="80" w:type="dxa"/>
              <w:right w:w="100" w:type="dxa"/>
            </w:tcMar>
            <w:vAlign w:val="center"/>
          </w:tcPr>
          <w:p w14:paraId="3397BC4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H1 - العلاقة الكلية</w:t>
            </w:r>
          </w:p>
        </w:tc>
        <w:tc>
          <w:tcPr>
            <w:tcW w:w="2948" w:type="dxa"/>
            <w:tcMar>
              <w:top w:w="80" w:type="dxa"/>
              <w:left w:w="100" w:type="dxa"/>
              <w:bottom w:w="80" w:type="dxa"/>
              <w:right w:w="100" w:type="dxa"/>
            </w:tcMar>
            <w:vAlign w:val="center"/>
          </w:tcPr>
          <w:p w14:paraId="5F1FDB9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 → التوجه الريادي</w:t>
            </w:r>
          </w:p>
        </w:tc>
        <w:tc>
          <w:tcPr>
            <w:tcW w:w="1304" w:type="dxa"/>
            <w:tcMar>
              <w:top w:w="80" w:type="dxa"/>
              <w:left w:w="100" w:type="dxa"/>
              <w:bottom w:w="80" w:type="dxa"/>
              <w:right w:w="100" w:type="dxa"/>
            </w:tcMar>
            <w:vAlign w:val="center"/>
          </w:tcPr>
          <w:p w14:paraId="643744B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.590</w:t>
            </w:r>
          </w:p>
        </w:tc>
        <w:tc>
          <w:tcPr>
            <w:tcW w:w="964" w:type="dxa"/>
            <w:tcMar>
              <w:top w:w="80" w:type="dxa"/>
              <w:left w:w="100" w:type="dxa"/>
              <w:bottom w:w="80" w:type="dxa"/>
              <w:right w:w="100" w:type="dxa"/>
            </w:tcMar>
            <w:vAlign w:val="center"/>
          </w:tcPr>
          <w:p w14:paraId="3753B75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أقل من 0.001</w:t>
            </w:r>
          </w:p>
        </w:tc>
        <w:tc>
          <w:tcPr>
            <w:tcW w:w="2154" w:type="dxa"/>
            <w:tcMar>
              <w:top w:w="80" w:type="dxa"/>
              <w:left w:w="100" w:type="dxa"/>
              <w:bottom w:w="80" w:type="dxa"/>
              <w:right w:w="100" w:type="dxa"/>
            </w:tcMar>
            <w:vAlign w:val="center"/>
          </w:tcPr>
          <w:p w14:paraId="21AD211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R² = .348</w:t>
            </w:r>
          </w:p>
        </w:tc>
        <w:tc>
          <w:tcPr>
            <w:tcW w:w="1928" w:type="dxa"/>
            <w:tcMar>
              <w:top w:w="80" w:type="dxa"/>
              <w:left w:w="100" w:type="dxa"/>
              <w:bottom w:w="80" w:type="dxa"/>
              <w:right w:w="100" w:type="dxa"/>
            </w:tcMar>
            <w:vAlign w:val="center"/>
          </w:tcPr>
          <w:p w14:paraId="09DAD702" w14:textId="04D8BD50"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 xml:space="preserve">مدعومة في </w:t>
            </w:r>
            <w:r w:rsidR="0017447B">
              <w:rPr>
                <w:rFonts w:asciiTheme="majorHAnsi" w:hAnsiTheme="majorHAnsi" w:cstheme="majorHAnsi" w:hint="cs"/>
                <w:sz w:val="14"/>
                <w:rtl/>
              </w:rPr>
              <w:t>الدراسة</w:t>
            </w:r>
          </w:p>
        </w:tc>
      </w:tr>
      <w:tr w:rsidR="00402285" w:rsidRPr="00604BCC" w14:paraId="1E12D8ED" w14:textId="77777777" w:rsidTr="001D6274">
        <w:trPr>
          <w:jc w:val="center"/>
        </w:trPr>
        <w:tc>
          <w:tcPr>
            <w:tcW w:w="1417" w:type="dxa"/>
            <w:tcMar>
              <w:top w:w="80" w:type="dxa"/>
              <w:left w:w="100" w:type="dxa"/>
              <w:bottom w:w="80" w:type="dxa"/>
              <w:right w:w="100" w:type="dxa"/>
            </w:tcMar>
            <w:vAlign w:val="center"/>
          </w:tcPr>
          <w:p w14:paraId="132A8DC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H1 - العلاقة المباشرة مع إدخال الوسيط</w:t>
            </w:r>
          </w:p>
        </w:tc>
        <w:tc>
          <w:tcPr>
            <w:tcW w:w="2948" w:type="dxa"/>
            <w:tcMar>
              <w:top w:w="80" w:type="dxa"/>
              <w:left w:w="100" w:type="dxa"/>
              <w:bottom w:w="80" w:type="dxa"/>
              <w:right w:w="100" w:type="dxa"/>
            </w:tcMar>
            <w:vAlign w:val="center"/>
          </w:tcPr>
          <w:p w14:paraId="628D448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 → التوجه الريادي</w:t>
            </w:r>
          </w:p>
        </w:tc>
        <w:tc>
          <w:tcPr>
            <w:tcW w:w="1304" w:type="dxa"/>
            <w:tcMar>
              <w:top w:w="80" w:type="dxa"/>
              <w:left w:w="100" w:type="dxa"/>
              <w:bottom w:w="80" w:type="dxa"/>
              <w:right w:w="100" w:type="dxa"/>
            </w:tcMar>
            <w:vAlign w:val="center"/>
          </w:tcPr>
          <w:p w14:paraId="608C102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.329</w:t>
            </w:r>
          </w:p>
        </w:tc>
        <w:tc>
          <w:tcPr>
            <w:tcW w:w="964" w:type="dxa"/>
            <w:tcMar>
              <w:top w:w="80" w:type="dxa"/>
              <w:left w:w="100" w:type="dxa"/>
              <w:bottom w:w="80" w:type="dxa"/>
              <w:right w:w="100" w:type="dxa"/>
            </w:tcMar>
            <w:vAlign w:val="center"/>
          </w:tcPr>
          <w:p w14:paraId="785522E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أقل من 0.001</w:t>
            </w:r>
          </w:p>
        </w:tc>
        <w:tc>
          <w:tcPr>
            <w:tcW w:w="2154" w:type="dxa"/>
            <w:tcMar>
              <w:top w:w="80" w:type="dxa"/>
              <w:left w:w="100" w:type="dxa"/>
              <w:bottom w:w="80" w:type="dxa"/>
              <w:right w:w="100" w:type="dxa"/>
            </w:tcMar>
            <w:vAlign w:val="center"/>
          </w:tcPr>
          <w:p w14:paraId="7527E2B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R² للنموذج = .488</w:t>
            </w:r>
          </w:p>
        </w:tc>
        <w:tc>
          <w:tcPr>
            <w:tcW w:w="1928" w:type="dxa"/>
            <w:tcMar>
              <w:top w:w="80" w:type="dxa"/>
              <w:left w:w="100" w:type="dxa"/>
              <w:bottom w:w="80" w:type="dxa"/>
              <w:right w:w="100" w:type="dxa"/>
            </w:tcMar>
            <w:vAlign w:val="center"/>
          </w:tcPr>
          <w:p w14:paraId="16322DC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بقيت موجبة</w:t>
            </w:r>
          </w:p>
        </w:tc>
      </w:tr>
      <w:tr w:rsidR="00402285" w:rsidRPr="00604BCC" w14:paraId="3869E6CF" w14:textId="77777777" w:rsidTr="001D6274">
        <w:trPr>
          <w:jc w:val="center"/>
        </w:trPr>
        <w:tc>
          <w:tcPr>
            <w:tcW w:w="1417" w:type="dxa"/>
            <w:tcMar>
              <w:top w:w="80" w:type="dxa"/>
              <w:left w:w="100" w:type="dxa"/>
              <w:bottom w:w="80" w:type="dxa"/>
              <w:right w:w="100" w:type="dxa"/>
            </w:tcMar>
            <w:vAlign w:val="center"/>
          </w:tcPr>
          <w:p w14:paraId="5418C75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H3</w:t>
            </w:r>
          </w:p>
        </w:tc>
        <w:tc>
          <w:tcPr>
            <w:tcW w:w="2948" w:type="dxa"/>
            <w:tcMar>
              <w:top w:w="80" w:type="dxa"/>
              <w:left w:w="100" w:type="dxa"/>
              <w:bottom w:w="80" w:type="dxa"/>
              <w:right w:w="100" w:type="dxa"/>
            </w:tcMar>
            <w:vAlign w:val="center"/>
          </w:tcPr>
          <w:p w14:paraId="55A3A31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الثقافة التنظيمية → التوجه الريادي مع ضبط التجارة الإلكترونية</w:t>
            </w:r>
          </w:p>
        </w:tc>
        <w:tc>
          <w:tcPr>
            <w:tcW w:w="1304" w:type="dxa"/>
            <w:tcMar>
              <w:top w:w="80" w:type="dxa"/>
              <w:left w:w="100" w:type="dxa"/>
              <w:bottom w:w="80" w:type="dxa"/>
              <w:right w:w="100" w:type="dxa"/>
            </w:tcMar>
            <w:vAlign w:val="center"/>
          </w:tcPr>
          <w:p w14:paraId="01B40DA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.456</w:t>
            </w:r>
          </w:p>
        </w:tc>
        <w:tc>
          <w:tcPr>
            <w:tcW w:w="964" w:type="dxa"/>
            <w:tcMar>
              <w:top w:w="80" w:type="dxa"/>
              <w:left w:w="100" w:type="dxa"/>
              <w:bottom w:w="80" w:type="dxa"/>
              <w:right w:w="100" w:type="dxa"/>
            </w:tcMar>
            <w:vAlign w:val="center"/>
          </w:tcPr>
          <w:p w14:paraId="737BD1B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أقل من 0.001</w:t>
            </w:r>
          </w:p>
        </w:tc>
        <w:tc>
          <w:tcPr>
            <w:tcW w:w="2154" w:type="dxa"/>
            <w:tcMar>
              <w:top w:w="80" w:type="dxa"/>
              <w:left w:w="100" w:type="dxa"/>
              <w:bottom w:w="80" w:type="dxa"/>
              <w:right w:w="100" w:type="dxa"/>
            </w:tcMar>
            <w:vAlign w:val="center"/>
          </w:tcPr>
          <w:p w14:paraId="702A7AA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ضمن R² = .488</w:t>
            </w:r>
          </w:p>
        </w:tc>
        <w:tc>
          <w:tcPr>
            <w:tcW w:w="1928" w:type="dxa"/>
            <w:tcMar>
              <w:top w:w="80" w:type="dxa"/>
              <w:left w:w="100" w:type="dxa"/>
              <w:bottom w:w="80" w:type="dxa"/>
              <w:right w:w="100" w:type="dxa"/>
            </w:tcMar>
            <w:vAlign w:val="center"/>
          </w:tcPr>
          <w:p w14:paraId="28B16484" w14:textId="6D66A59D"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 xml:space="preserve">مدعومة في </w:t>
            </w:r>
            <w:r w:rsidR="0017447B">
              <w:rPr>
                <w:rFonts w:asciiTheme="majorHAnsi" w:hAnsiTheme="majorHAnsi" w:cstheme="majorHAnsi" w:hint="cs"/>
                <w:sz w:val="14"/>
                <w:rtl/>
              </w:rPr>
              <w:t>الدراسة</w:t>
            </w:r>
          </w:p>
        </w:tc>
      </w:tr>
      <w:tr w:rsidR="00402285" w:rsidRPr="00604BCC" w14:paraId="71BBE382" w14:textId="77777777" w:rsidTr="001D6274">
        <w:trPr>
          <w:jc w:val="center"/>
        </w:trPr>
        <w:tc>
          <w:tcPr>
            <w:tcW w:w="1417" w:type="dxa"/>
            <w:tcMar>
              <w:top w:w="80" w:type="dxa"/>
              <w:left w:w="100" w:type="dxa"/>
              <w:bottom w:w="80" w:type="dxa"/>
              <w:right w:w="100" w:type="dxa"/>
            </w:tcMar>
            <w:vAlign w:val="center"/>
          </w:tcPr>
          <w:p w14:paraId="51C8584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H4</w:t>
            </w:r>
          </w:p>
        </w:tc>
        <w:tc>
          <w:tcPr>
            <w:tcW w:w="2948" w:type="dxa"/>
            <w:tcMar>
              <w:top w:w="80" w:type="dxa"/>
              <w:left w:w="100" w:type="dxa"/>
              <w:bottom w:w="80" w:type="dxa"/>
              <w:right w:w="100" w:type="dxa"/>
            </w:tcMar>
            <w:vAlign w:val="center"/>
          </w:tcPr>
          <w:p w14:paraId="0DEFAE2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الأثر غير المباشر: التجارة الإلكترونية → الثقافة → التوجه الريادي</w:t>
            </w:r>
          </w:p>
        </w:tc>
        <w:tc>
          <w:tcPr>
            <w:tcW w:w="1304" w:type="dxa"/>
            <w:tcMar>
              <w:top w:w="80" w:type="dxa"/>
              <w:left w:w="100" w:type="dxa"/>
              <w:bottom w:w="80" w:type="dxa"/>
              <w:right w:w="100" w:type="dxa"/>
            </w:tcMar>
            <w:vAlign w:val="center"/>
          </w:tcPr>
          <w:p w14:paraId="3EF7F80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.261</w:t>
            </w:r>
          </w:p>
        </w:tc>
        <w:tc>
          <w:tcPr>
            <w:tcW w:w="964" w:type="dxa"/>
            <w:tcMar>
              <w:top w:w="80" w:type="dxa"/>
              <w:left w:w="100" w:type="dxa"/>
              <w:bottom w:w="80" w:type="dxa"/>
              <w:right w:w="100" w:type="dxa"/>
            </w:tcMar>
            <w:vAlign w:val="center"/>
          </w:tcPr>
          <w:p w14:paraId="49F264A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w:t>
            </w:r>
          </w:p>
        </w:tc>
        <w:tc>
          <w:tcPr>
            <w:tcW w:w="2154" w:type="dxa"/>
            <w:tcMar>
              <w:top w:w="80" w:type="dxa"/>
              <w:left w:w="100" w:type="dxa"/>
              <w:bottom w:w="80" w:type="dxa"/>
              <w:right w:w="100" w:type="dxa"/>
            </w:tcMar>
            <w:vAlign w:val="center"/>
          </w:tcPr>
          <w:p w14:paraId="730B50A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95% CI [.206, .320]</w:t>
            </w:r>
          </w:p>
        </w:tc>
        <w:tc>
          <w:tcPr>
            <w:tcW w:w="1928" w:type="dxa"/>
            <w:tcMar>
              <w:top w:w="80" w:type="dxa"/>
              <w:left w:w="100" w:type="dxa"/>
              <w:bottom w:w="80" w:type="dxa"/>
              <w:right w:w="100" w:type="dxa"/>
            </w:tcMar>
            <w:vAlign w:val="center"/>
          </w:tcPr>
          <w:p w14:paraId="1421DA2E" w14:textId="442607EA"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 xml:space="preserve">وساطة جزئية في </w:t>
            </w:r>
            <w:r w:rsidR="0017447B">
              <w:rPr>
                <w:rFonts w:asciiTheme="majorHAnsi" w:hAnsiTheme="majorHAnsi" w:cstheme="majorHAnsi" w:hint="cs"/>
                <w:sz w:val="14"/>
                <w:rtl/>
              </w:rPr>
              <w:t>الدراسة</w:t>
            </w:r>
          </w:p>
        </w:tc>
      </w:tr>
    </w:tbl>
    <w:p w14:paraId="5013F966" w14:textId="77777777" w:rsidR="00402285" w:rsidRPr="00604BCC" w:rsidRDefault="00402285" w:rsidP="00FE1DDE">
      <w:pPr>
        <w:bidi/>
        <w:rPr>
          <w:rFonts w:asciiTheme="majorHAnsi" w:hAnsiTheme="majorHAnsi" w:cstheme="majorHAnsi"/>
        </w:rPr>
      </w:pPr>
    </w:p>
    <w:p w14:paraId="29538B9B" w14:textId="3F29F8E8" w:rsidR="00402285" w:rsidRPr="00604BCC" w:rsidRDefault="00000000" w:rsidP="00FE1DDE">
      <w:pPr>
        <w:bidi/>
        <w:spacing w:after="60" w:line="348" w:lineRule="auto"/>
        <w:rPr>
          <w:rFonts w:asciiTheme="majorHAnsi" w:hAnsiTheme="majorHAnsi" w:cstheme="majorHAnsi"/>
        </w:rPr>
      </w:pPr>
      <w:r w:rsidRPr="00604BCC">
        <w:rPr>
          <w:rFonts w:asciiTheme="majorHAnsi" w:hAnsiTheme="majorHAnsi" w:cstheme="majorHAnsi"/>
          <w:rtl/>
        </w:rPr>
        <w:t>بلغت العلاقة المعيارية بين تبني التجارة الإلكترونية والثقافة β = .571. وعند تفسير التوجه الريادي بمتغيري تبني التجارة الإلكترونية والثقافة معًا، بلغت العلاقة المباشرة للتبني β = .329 والعلاقة الخاصة بالثقافة β = .456، وفسر النموذج 48.8% من التباين في التوجه الريادي. وبلغ الأثر غير المباشر</w:t>
      </w:r>
      <w:r w:rsidR="008D3C38">
        <w:rPr>
          <w:rFonts w:asciiTheme="majorHAnsi" w:hAnsiTheme="majorHAnsi" w:cstheme="majorHAnsi" w:hint="cs"/>
          <w:rtl/>
        </w:rPr>
        <w:t xml:space="preserve"> </w:t>
      </w:r>
      <w:r w:rsidRPr="00604BCC">
        <w:rPr>
          <w:rFonts w:asciiTheme="majorHAnsi" w:hAnsiTheme="majorHAnsi" w:cstheme="majorHAnsi"/>
          <w:rtl/>
        </w:rPr>
        <w:t>.261، ولم يتضمن فاصل الثقة Bootstrap 95% الصفر [.206, .320]. وبقاء المسار المباشر موجبًا ودالًا يتسق مع «وساطة جزئية» إحصائيًا. ولأن البيانات مقطعية، فإن وصف الوساطة هنا يتعلق ببنية علاقات إحصائية ولا يثبت تسلسلًا سببيًا زمنيًا.</w:t>
      </w:r>
    </w:p>
    <w:p w14:paraId="051F931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noProof/>
        </w:rPr>
        <w:lastRenderedPageBreak/>
        <w:drawing>
          <wp:inline distT="0" distB="0" distL="0" distR="0" wp14:anchorId="2CF84520" wp14:editId="4B80B9E9">
            <wp:extent cx="5472000" cy="2551291"/>
            <wp:effectExtent l="0" t="0" r="0" b="0"/>
            <wp:docPr id="3" name="Picture 3" descr="مخطط مسار يوضح نموذج الوساطة المحاكى: تبني التجارة الإلكترونية إلى الثقافة التنظيمية الداعمة للابتكار ثم التوجه الريادي، مع الأثر المباشر وغير المباشر." title="نموذج الوساطة المحاك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_mediation.png"/>
                    <pic:cNvPicPr/>
                  </pic:nvPicPr>
                  <pic:blipFill>
                    <a:blip r:embed="rId10"/>
                    <a:stretch>
                      <a:fillRect/>
                    </a:stretch>
                  </pic:blipFill>
                  <pic:spPr>
                    <a:xfrm>
                      <a:off x="0" y="0"/>
                      <a:ext cx="5472000" cy="2551291"/>
                    </a:xfrm>
                    <a:prstGeom prst="rect">
                      <a:avLst/>
                    </a:prstGeom>
                  </pic:spPr>
                </pic:pic>
              </a:graphicData>
            </a:graphic>
          </wp:inline>
        </w:drawing>
      </w:r>
    </w:p>
    <w:p w14:paraId="275A0A9C" w14:textId="7E99E27C" w:rsidR="00402285" w:rsidRPr="00604BCC" w:rsidRDefault="00000000" w:rsidP="00FE1DDE">
      <w:pPr>
        <w:bidi/>
        <w:spacing w:after="80"/>
        <w:rPr>
          <w:rFonts w:asciiTheme="majorHAnsi" w:hAnsiTheme="majorHAnsi" w:cstheme="majorHAnsi"/>
        </w:rPr>
      </w:pPr>
      <w:r w:rsidRPr="00604BCC">
        <w:rPr>
          <w:rFonts w:asciiTheme="majorHAnsi" w:hAnsiTheme="majorHAnsi" w:cstheme="majorHAnsi"/>
          <w:sz w:val="20"/>
          <w:rtl/>
        </w:rPr>
        <w:t>شكل (3): معاملات المسارات المعيارية في نموذج الوساطة</w:t>
      </w:r>
    </w:p>
    <w:p w14:paraId="4455B9D2" w14:textId="77777777" w:rsidR="00402285" w:rsidRPr="00604BCC" w:rsidRDefault="00000000" w:rsidP="00FE1DDE">
      <w:pPr>
        <w:pStyle w:val="Heading2"/>
        <w:bidi/>
        <w:spacing w:before="160" w:after="100"/>
        <w:rPr>
          <w:rFonts w:cstheme="majorHAnsi"/>
        </w:rPr>
      </w:pPr>
      <w:bookmarkStart w:id="46" w:name="_Toc237103696"/>
      <w:r w:rsidRPr="00604BCC">
        <w:rPr>
          <w:rFonts w:eastAsia="Noto Sans Arabic" w:cstheme="majorHAnsi"/>
          <w:sz w:val="32"/>
          <w:rtl/>
        </w:rPr>
        <w:t>7. الفروق الوصفية وفق خصائص العينة</w:t>
      </w:r>
      <w:bookmarkEnd w:id="46"/>
    </w:p>
    <w:tbl>
      <w:tblPr>
        <w:tblStyle w:val="TableGrid"/>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417"/>
        <w:gridCol w:w="1814"/>
        <w:gridCol w:w="2438"/>
        <w:gridCol w:w="1361"/>
        <w:gridCol w:w="907"/>
        <w:gridCol w:w="1304"/>
        <w:gridCol w:w="2268"/>
      </w:tblGrid>
      <w:tr w:rsidR="00402285" w:rsidRPr="00604BCC" w14:paraId="50A05E7E" w14:textId="77777777">
        <w:trPr>
          <w:tblHeader/>
          <w:jc w:val="center"/>
        </w:trPr>
        <w:tc>
          <w:tcPr>
            <w:tcW w:w="1417" w:type="dxa"/>
            <w:shd w:val="clear" w:color="auto" w:fill="D9EAF7"/>
            <w:tcMar>
              <w:top w:w="80" w:type="dxa"/>
              <w:left w:w="100" w:type="dxa"/>
              <w:bottom w:w="80" w:type="dxa"/>
              <w:right w:w="100" w:type="dxa"/>
            </w:tcMar>
            <w:vAlign w:val="center"/>
          </w:tcPr>
          <w:p w14:paraId="27C67B24"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المتغير التصنيفي</w:t>
            </w:r>
          </w:p>
        </w:tc>
        <w:tc>
          <w:tcPr>
            <w:tcW w:w="1814" w:type="dxa"/>
            <w:shd w:val="clear" w:color="auto" w:fill="D9EAF7"/>
            <w:tcMar>
              <w:top w:w="80" w:type="dxa"/>
              <w:left w:w="100" w:type="dxa"/>
              <w:bottom w:w="80" w:type="dxa"/>
              <w:right w:w="100" w:type="dxa"/>
            </w:tcMar>
            <w:vAlign w:val="center"/>
          </w:tcPr>
          <w:p w14:paraId="046EE35B"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المتغير التابع</w:t>
            </w:r>
          </w:p>
        </w:tc>
        <w:tc>
          <w:tcPr>
            <w:tcW w:w="2438" w:type="dxa"/>
            <w:shd w:val="clear" w:color="auto" w:fill="D9EAF7"/>
            <w:tcMar>
              <w:top w:w="80" w:type="dxa"/>
              <w:left w:w="100" w:type="dxa"/>
              <w:bottom w:w="80" w:type="dxa"/>
              <w:right w:w="100" w:type="dxa"/>
            </w:tcMar>
            <w:vAlign w:val="center"/>
          </w:tcPr>
          <w:p w14:paraId="2D14D448"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المتوسطات</w:t>
            </w:r>
          </w:p>
        </w:tc>
        <w:tc>
          <w:tcPr>
            <w:tcW w:w="1361" w:type="dxa"/>
            <w:shd w:val="clear" w:color="auto" w:fill="D9EAF7"/>
            <w:tcMar>
              <w:top w:w="80" w:type="dxa"/>
              <w:left w:w="100" w:type="dxa"/>
              <w:bottom w:w="80" w:type="dxa"/>
              <w:right w:w="100" w:type="dxa"/>
            </w:tcMar>
            <w:vAlign w:val="center"/>
          </w:tcPr>
          <w:p w14:paraId="132086CE"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الاختبار</w:t>
            </w:r>
          </w:p>
        </w:tc>
        <w:tc>
          <w:tcPr>
            <w:tcW w:w="907" w:type="dxa"/>
            <w:shd w:val="clear" w:color="auto" w:fill="D9EAF7"/>
            <w:tcMar>
              <w:top w:w="80" w:type="dxa"/>
              <w:left w:w="100" w:type="dxa"/>
              <w:bottom w:w="80" w:type="dxa"/>
              <w:right w:w="100" w:type="dxa"/>
            </w:tcMar>
            <w:vAlign w:val="center"/>
          </w:tcPr>
          <w:p w14:paraId="61E04C99"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p</w:t>
            </w:r>
          </w:p>
        </w:tc>
        <w:tc>
          <w:tcPr>
            <w:tcW w:w="1304" w:type="dxa"/>
            <w:shd w:val="clear" w:color="auto" w:fill="D9EAF7"/>
            <w:tcMar>
              <w:top w:w="80" w:type="dxa"/>
              <w:left w:w="100" w:type="dxa"/>
              <w:bottom w:w="80" w:type="dxa"/>
              <w:right w:w="100" w:type="dxa"/>
            </w:tcMar>
            <w:vAlign w:val="center"/>
          </w:tcPr>
          <w:p w14:paraId="74E77986"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حجم الأثر</w:t>
            </w:r>
          </w:p>
        </w:tc>
        <w:tc>
          <w:tcPr>
            <w:tcW w:w="2268" w:type="dxa"/>
            <w:shd w:val="clear" w:color="auto" w:fill="D9EAF7"/>
            <w:tcMar>
              <w:top w:w="80" w:type="dxa"/>
              <w:left w:w="100" w:type="dxa"/>
              <w:bottom w:w="80" w:type="dxa"/>
              <w:right w:w="100" w:type="dxa"/>
            </w:tcMar>
            <w:vAlign w:val="center"/>
          </w:tcPr>
          <w:p w14:paraId="6F2DF1C1"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التفسير</w:t>
            </w:r>
          </w:p>
        </w:tc>
      </w:tr>
      <w:tr w:rsidR="00402285" w:rsidRPr="00604BCC" w14:paraId="45439109" w14:textId="77777777">
        <w:trPr>
          <w:jc w:val="center"/>
        </w:trPr>
        <w:tc>
          <w:tcPr>
            <w:tcW w:w="1417" w:type="dxa"/>
            <w:tcMar>
              <w:top w:w="80" w:type="dxa"/>
              <w:left w:w="100" w:type="dxa"/>
              <w:bottom w:w="80" w:type="dxa"/>
              <w:right w:w="100" w:type="dxa"/>
            </w:tcMar>
            <w:vAlign w:val="center"/>
          </w:tcPr>
          <w:p w14:paraId="3355D87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حجم المنشأة</w:t>
            </w:r>
          </w:p>
        </w:tc>
        <w:tc>
          <w:tcPr>
            <w:tcW w:w="1814" w:type="dxa"/>
            <w:tcMar>
              <w:top w:w="80" w:type="dxa"/>
              <w:left w:w="100" w:type="dxa"/>
              <w:bottom w:w="80" w:type="dxa"/>
              <w:right w:w="100" w:type="dxa"/>
            </w:tcMar>
            <w:vAlign w:val="center"/>
          </w:tcPr>
          <w:p w14:paraId="7F5E657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w:t>
            </w:r>
          </w:p>
        </w:tc>
        <w:tc>
          <w:tcPr>
            <w:tcW w:w="2438" w:type="dxa"/>
            <w:tcMar>
              <w:top w:w="80" w:type="dxa"/>
              <w:left w:w="100" w:type="dxa"/>
              <w:bottom w:w="80" w:type="dxa"/>
              <w:right w:w="100" w:type="dxa"/>
            </w:tcMar>
            <w:vAlign w:val="center"/>
          </w:tcPr>
          <w:p w14:paraId="6368237B" w14:textId="3822707B"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الصغيرة M=3.78</w:t>
            </w:r>
            <w:r w:rsidR="001E20BF">
              <w:rPr>
                <w:rFonts w:asciiTheme="majorHAnsi" w:hAnsiTheme="majorHAnsi" w:cstheme="majorHAnsi"/>
                <w:sz w:val="14"/>
                <w:rtl/>
              </w:rPr>
              <w:t>،</w:t>
            </w:r>
            <w:r w:rsidRPr="00604BCC">
              <w:rPr>
                <w:rFonts w:asciiTheme="majorHAnsi" w:hAnsiTheme="majorHAnsi" w:cstheme="majorHAnsi"/>
                <w:sz w:val="14"/>
                <w:rtl/>
              </w:rPr>
              <w:t xml:space="preserve"> المتوسطة M=4.06</w:t>
            </w:r>
          </w:p>
        </w:tc>
        <w:tc>
          <w:tcPr>
            <w:tcW w:w="1361" w:type="dxa"/>
            <w:tcMar>
              <w:top w:w="80" w:type="dxa"/>
              <w:left w:w="100" w:type="dxa"/>
              <w:bottom w:w="80" w:type="dxa"/>
              <w:right w:w="100" w:type="dxa"/>
            </w:tcMar>
            <w:vAlign w:val="center"/>
          </w:tcPr>
          <w:p w14:paraId="2D26130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t = -3.15</w:t>
            </w:r>
          </w:p>
        </w:tc>
        <w:tc>
          <w:tcPr>
            <w:tcW w:w="907" w:type="dxa"/>
            <w:tcMar>
              <w:top w:w="80" w:type="dxa"/>
              <w:left w:w="100" w:type="dxa"/>
              <w:bottom w:w="80" w:type="dxa"/>
              <w:right w:w="100" w:type="dxa"/>
            </w:tcMar>
            <w:vAlign w:val="center"/>
          </w:tcPr>
          <w:p w14:paraId="28B3E7B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p = .002</w:t>
            </w:r>
          </w:p>
        </w:tc>
        <w:tc>
          <w:tcPr>
            <w:tcW w:w="1304" w:type="dxa"/>
            <w:tcMar>
              <w:top w:w="80" w:type="dxa"/>
              <w:left w:w="100" w:type="dxa"/>
              <w:bottom w:w="80" w:type="dxa"/>
              <w:right w:w="100" w:type="dxa"/>
            </w:tcMar>
            <w:vAlign w:val="center"/>
          </w:tcPr>
          <w:p w14:paraId="18CDA6A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d ≈ .43</w:t>
            </w:r>
          </w:p>
        </w:tc>
        <w:tc>
          <w:tcPr>
            <w:tcW w:w="2268" w:type="dxa"/>
            <w:tcMar>
              <w:top w:w="80" w:type="dxa"/>
              <w:left w:w="100" w:type="dxa"/>
              <w:bottom w:w="80" w:type="dxa"/>
              <w:right w:w="100" w:type="dxa"/>
            </w:tcMar>
            <w:vAlign w:val="center"/>
          </w:tcPr>
          <w:p w14:paraId="247F5DF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فرق صغير إلى متوسط لصالح المتوسطة</w:t>
            </w:r>
          </w:p>
        </w:tc>
      </w:tr>
      <w:tr w:rsidR="00402285" w:rsidRPr="00604BCC" w14:paraId="0167D317" w14:textId="77777777">
        <w:trPr>
          <w:jc w:val="center"/>
        </w:trPr>
        <w:tc>
          <w:tcPr>
            <w:tcW w:w="1417" w:type="dxa"/>
            <w:tcMar>
              <w:top w:w="80" w:type="dxa"/>
              <w:left w:w="100" w:type="dxa"/>
              <w:bottom w:w="80" w:type="dxa"/>
              <w:right w:w="100" w:type="dxa"/>
            </w:tcMar>
            <w:vAlign w:val="center"/>
          </w:tcPr>
          <w:p w14:paraId="4C1FDFB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حجم المنشأة</w:t>
            </w:r>
          </w:p>
        </w:tc>
        <w:tc>
          <w:tcPr>
            <w:tcW w:w="1814" w:type="dxa"/>
            <w:tcMar>
              <w:top w:w="80" w:type="dxa"/>
              <w:left w:w="100" w:type="dxa"/>
              <w:bottom w:w="80" w:type="dxa"/>
              <w:right w:w="100" w:type="dxa"/>
            </w:tcMar>
            <w:vAlign w:val="center"/>
          </w:tcPr>
          <w:p w14:paraId="7DD7047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التوجه الريادي</w:t>
            </w:r>
          </w:p>
        </w:tc>
        <w:tc>
          <w:tcPr>
            <w:tcW w:w="2438" w:type="dxa"/>
            <w:tcMar>
              <w:top w:w="80" w:type="dxa"/>
              <w:left w:w="100" w:type="dxa"/>
              <w:bottom w:w="80" w:type="dxa"/>
              <w:right w:w="100" w:type="dxa"/>
            </w:tcMar>
            <w:vAlign w:val="center"/>
          </w:tcPr>
          <w:p w14:paraId="3CD41D68" w14:textId="2B778C60"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الصغيرة M=3.74</w:t>
            </w:r>
            <w:r w:rsidR="001E20BF">
              <w:rPr>
                <w:rFonts w:asciiTheme="majorHAnsi" w:hAnsiTheme="majorHAnsi" w:cstheme="majorHAnsi"/>
                <w:sz w:val="14"/>
                <w:rtl/>
              </w:rPr>
              <w:t>،</w:t>
            </w:r>
            <w:r w:rsidRPr="00604BCC">
              <w:rPr>
                <w:rFonts w:asciiTheme="majorHAnsi" w:hAnsiTheme="majorHAnsi" w:cstheme="majorHAnsi"/>
                <w:sz w:val="14"/>
                <w:rtl/>
              </w:rPr>
              <w:t xml:space="preserve"> المتوسطة M=3.91</w:t>
            </w:r>
          </w:p>
        </w:tc>
        <w:tc>
          <w:tcPr>
            <w:tcW w:w="1361" w:type="dxa"/>
            <w:tcMar>
              <w:top w:w="80" w:type="dxa"/>
              <w:left w:w="100" w:type="dxa"/>
              <w:bottom w:w="80" w:type="dxa"/>
              <w:right w:w="100" w:type="dxa"/>
            </w:tcMar>
            <w:vAlign w:val="center"/>
          </w:tcPr>
          <w:p w14:paraId="3078EB2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t = -2.04</w:t>
            </w:r>
          </w:p>
        </w:tc>
        <w:tc>
          <w:tcPr>
            <w:tcW w:w="907" w:type="dxa"/>
            <w:tcMar>
              <w:top w:w="80" w:type="dxa"/>
              <w:left w:w="100" w:type="dxa"/>
              <w:bottom w:w="80" w:type="dxa"/>
              <w:right w:w="100" w:type="dxa"/>
            </w:tcMar>
            <w:vAlign w:val="center"/>
          </w:tcPr>
          <w:p w14:paraId="29E154B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p = .044</w:t>
            </w:r>
          </w:p>
        </w:tc>
        <w:tc>
          <w:tcPr>
            <w:tcW w:w="1304" w:type="dxa"/>
            <w:tcMar>
              <w:top w:w="80" w:type="dxa"/>
              <w:left w:w="100" w:type="dxa"/>
              <w:bottom w:w="80" w:type="dxa"/>
              <w:right w:w="100" w:type="dxa"/>
            </w:tcMar>
            <w:vAlign w:val="center"/>
          </w:tcPr>
          <w:p w14:paraId="447BB06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d ≈ .28</w:t>
            </w:r>
          </w:p>
        </w:tc>
        <w:tc>
          <w:tcPr>
            <w:tcW w:w="2268" w:type="dxa"/>
            <w:tcMar>
              <w:top w:w="80" w:type="dxa"/>
              <w:left w:w="100" w:type="dxa"/>
              <w:bottom w:w="80" w:type="dxa"/>
              <w:right w:w="100" w:type="dxa"/>
            </w:tcMar>
            <w:vAlign w:val="center"/>
          </w:tcPr>
          <w:p w14:paraId="582AEA3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فرق صغير لصالح المتوسطة</w:t>
            </w:r>
          </w:p>
        </w:tc>
      </w:tr>
      <w:tr w:rsidR="00402285" w:rsidRPr="00604BCC" w14:paraId="210FEE7C" w14:textId="77777777">
        <w:trPr>
          <w:jc w:val="center"/>
        </w:trPr>
        <w:tc>
          <w:tcPr>
            <w:tcW w:w="1417" w:type="dxa"/>
            <w:tcMar>
              <w:top w:w="80" w:type="dxa"/>
              <w:left w:w="100" w:type="dxa"/>
              <w:bottom w:w="80" w:type="dxa"/>
              <w:right w:w="100" w:type="dxa"/>
            </w:tcMar>
            <w:vAlign w:val="center"/>
          </w:tcPr>
          <w:p w14:paraId="0719D90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المنطقة</w:t>
            </w:r>
          </w:p>
        </w:tc>
        <w:tc>
          <w:tcPr>
            <w:tcW w:w="1814" w:type="dxa"/>
            <w:tcMar>
              <w:top w:w="80" w:type="dxa"/>
              <w:left w:w="100" w:type="dxa"/>
              <w:bottom w:w="80" w:type="dxa"/>
              <w:right w:w="100" w:type="dxa"/>
            </w:tcMar>
            <w:vAlign w:val="center"/>
          </w:tcPr>
          <w:p w14:paraId="05A863F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w:t>
            </w:r>
          </w:p>
        </w:tc>
        <w:tc>
          <w:tcPr>
            <w:tcW w:w="2438" w:type="dxa"/>
            <w:tcMar>
              <w:top w:w="80" w:type="dxa"/>
              <w:left w:w="100" w:type="dxa"/>
              <w:bottom w:w="80" w:type="dxa"/>
              <w:right w:w="100" w:type="dxa"/>
            </w:tcMar>
            <w:vAlign w:val="center"/>
          </w:tcPr>
          <w:p w14:paraId="281018C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أعلى متوسط في الرياض M≈3.96</w:t>
            </w:r>
          </w:p>
        </w:tc>
        <w:tc>
          <w:tcPr>
            <w:tcW w:w="1361" w:type="dxa"/>
            <w:tcMar>
              <w:top w:w="80" w:type="dxa"/>
              <w:left w:w="100" w:type="dxa"/>
              <w:bottom w:w="80" w:type="dxa"/>
              <w:right w:w="100" w:type="dxa"/>
            </w:tcMar>
            <w:vAlign w:val="center"/>
          </w:tcPr>
          <w:p w14:paraId="0C93F0F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F = 3.29</w:t>
            </w:r>
          </w:p>
        </w:tc>
        <w:tc>
          <w:tcPr>
            <w:tcW w:w="907" w:type="dxa"/>
            <w:tcMar>
              <w:top w:w="80" w:type="dxa"/>
              <w:left w:w="100" w:type="dxa"/>
              <w:bottom w:w="80" w:type="dxa"/>
              <w:right w:w="100" w:type="dxa"/>
            </w:tcMar>
            <w:vAlign w:val="center"/>
          </w:tcPr>
          <w:p w14:paraId="228FDAF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p = .021</w:t>
            </w:r>
          </w:p>
        </w:tc>
        <w:tc>
          <w:tcPr>
            <w:tcW w:w="1304" w:type="dxa"/>
            <w:tcMar>
              <w:top w:w="80" w:type="dxa"/>
              <w:left w:w="100" w:type="dxa"/>
              <w:bottom w:w="80" w:type="dxa"/>
              <w:right w:w="100" w:type="dxa"/>
            </w:tcMar>
            <w:vAlign w:val="center"/>
          </w:tcPr>
          <w:p w14:paraId="03CFB31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η² ≈ .025</w:t>
            </w:r>
          </w:p>
        </w:tc>
        <w:tc>
          <w:tcPr>
            <w:tcW w:w="2268" w:type="dxa"/>
            <w:tcMar>
              <w:top w:w="80" w:type="dxa"/>
              <w:left w:w="100" w:type="dxa"/>
              <w:bottom w:w="80" w:type="dxa"/>
              <w:right w:w="100" w:type="dxa"/>
            </w:tcMar>
            <w:vAlign w:val="center"/>
          </w:tcPr>
          <w:p w14:paraId="5215955D" w14:textId="5681526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أثر صغير</w:t>
            </w:r>
            <w:r w:rsidR="001E20BF">
              <w:rPr>
                <w:rFonts w:asciiTheme="majorHAnsi" w:hAnsiTheme="majorHAnsi" w:cstheme="majorHAnsi"/>
                <w:sz w:val="14"/>
                <w:rtl/>
              </w:rPr>
              <w:t>،</w:t>
            </w:r>
            <w:r w:rsidRPr="00604BCC">
              <w:rPr>
                <w:rFonts w:asciiTheme="majorHAnsi" w:hAnsiTheme="majorHAnsi" w:cstheme="majorHAnsi"/>
                <w:sz w:val="14"/>
                <w:rtl/>
              </w:rPr>
              <w:t xml:space="preserve"> يحتاج اختبارات لاحقة حذرة</w:t>
            </w:r>
          </w:p>
        </w:tc>
      </w:tr>
      <w:tr w:rsidR="00402285" w:rsidRPr="00604BCC" w14:paraId="33DB4769" w14:textId="77777777">
        <w:trPr>
          <w:jc w:val="center"/>
        </w:trPr>
        <w:tc>
          <w:tcPr>
            <w:tcW w:w="1417" w:type="dxa"/>
            <w:tcMar>
              <w:top w:w="80" w:type="dxa"/>
              <w:left w:w="100" w:type="dxa"/>
              <w:bottom w:w="80" w:type="dxa"/>
              <w:right w:w="100" w:type="dxa"/>
            </w:tcMar>
            <w:vAlign w:val="center"/>
          </w:tcPr>
          <w:p w14:paraId="7B3CD72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القطاع</w:t>
            </w:r>
          </w:p>
        </w:tc>
        <w:tc>
          <w:tcPr>
            <w:tcW w:w="1814" w:type="dxa"/>
            <w:tcMar>
              <w:top w:w="80" w:type="dxa"/>
              <w:left w:w="100" w:type="dxa"/>
              <w:bottom w:w="80" w:type="dxa"/>
              <w:right w:w="100" w:type="dxa"/>
            </w:tcMar>
            <w:vAlign w:val="center"/>
          </w:tcPr>
          <w:p w14:paraId="6817A1C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تبني التجارة الإلكترونية</w:t>
            </w:r>
          </w:p>
        </w:tc>
        <w:tc>
          <w:tcPr>
            <w:tcW w:w="2438" w:type="dxa"/>
            <w:tcMar>
              <w:top w:w="80" w:type="dxa"/>
              <w:left w:w="100" w:type="dxa"/>
              <w:bottom w:w="80" w:type="dxa"/>
              <w:right w:w="100" w:type="dxa"/>
            </w:tcMar>
            <w:vAlign w:val="center"/>
          </w:tcPr>
          <w:p w14:paraId="6DA7282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تفاوت محدود بين القطاعات</w:t>
            </w:r>
          </w:p>
        </w:tc>
        <w:tc>
          <w:tcPr>
            <w:tcW w:w="1361" w:type="dxa"/>
            <w:tcMar>
              <w:top w:w="80" w:type="dxa"/>
              <w:left w:w="100" w:type="dxa"/>
              <w:bottom w:w="80" w:type="dxa"/>
              <w:right w:w="100" w:type="dxa"/>
            </w:tcMar>
            <w:vAlign w:val="center"/>
          </w:tcPr>
          <w:p w14:paraId="40BD96C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F = 2.03</w:t>
            </w:r>
          </w:p>
        </w:tc>
        <w:tc>
          <w:tcPr>
            <w:tcW w:w="907" w:type="dxa"/>
            <w:tcMar>
              <w:top w:w="80" w:type="dxa"/>
              <w:left w:w="100" w:type="dxa"/>
              <w:bottom w:w="80" w:type="dxa"/>
              <w:right w:w="100" w:type="dxa"/>
            </w:tcMar>
            <w:vAlign w:val="center"/>
          </w:tcPr>
          <w:p w14:paraId="444EF68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p = .074</w:t>
            </w:r>
          </w:p>
        </w:tc>
        <w:tc>
          <w:tcPr>
            <w:tcW w:w="1304" w:type="dxa"/>
            <w:tcMar>
              <w:top w:w="80" w:type="dxa"/>
              <w:left w:w="100" w:type="dxa"/>
              <w:bottom w:w="80" w:type="dxa"/>
              <w:right w:w="100" w:type="dxa"/>
            </w:tcMar>
            <w:vAlign w:val="center"/>
          </w:tcPr>
          <w:p w14:paraId="2454CB3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η² ≈ .026</w:t>
            </w:r>
          </w:p>
        </w:tc>
        <w:tc>
          <w:tcPr>
            <w:tcW w:w="2268" w:type="dxa"/>
            <w:tcMar>
              <w:top w:w="80" w:type="dxa"/>
              <w:left w:w="100" w:type="dxa"/>
              <w:bottom w:w="80" w:type="dxa"/>
              <w:right w:w="100" w:type="dxa"/>
            </w:tcMar>
            <w:vAlign w:val="center"/>
          </w:tcPr>
          <w:p w14:paraId="6405214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غير دال عند .05</w:t>
            </w:r>
          </w:p>
        </w:tc>
      </w:tr>
    </w:tbl>
    <w:p w14:paraId="7E4F6913" w14:textId="77777777" w:rsidR="00402285" w:rsidRPr="00604BCC" w:rsidRDefault="00402285" w:rsidP="00FE1DDE">
      <w:pPr>
        <w:bidi/>
        <w:rPr>
          <w:rFonts w:asciiTheme="majorHAnsi" w:hAnsiTheme="majorHAnsi" w:cstheme="majorHAnsi"/>
        </w:rPr>
      </w:pPr>
    </w:p>
    <w:p w14:paraId="477EE740" w14:textId="5A29A7F4" w:rsidR="00402285" w:rsidRPr="00604BCC" w:rsidRDefault="00000000" w:rsidP="00FE1DDE">
      <w:pPr>
        <w:bidi/>
        <w:spacing w:after="60" w:line="348" w:lineRule="auto"/>
        <w:rPr>
          <w:rFonts w:asciiTheme="majorHAnsi" w:hAnsiTheme="majorHAnsi" w:cstheme="majorHAnsi"/>
        </w:rPr>
      </w:pPr>
      <w:r w:rsidRPr="00604BCC">
        <w:rPr>
          <w:rFonts w:asciiTheme="majorHAnsi" w:hAnsiTheme="majorHAnsi" w:cstheme="majorHAnsi"/>
          <w:rtl/>
        </w:rPr>
        <w:t>توضح النتائج المقارنة أهمية عدم مساواة الدلالة الإحصائية بالأهمية العملية. فالفروق حسب الحجم، رغم دلالتها، كانت صغيرة أو صغيرة إلى متوسطة. كما لم يظهر اختلاف قطاعي دال في تبني التجارة الإلكترونية عند مستوى .05. لذلك لا تدعم ال</w:t>
      </w:r>
      <w:r w:rsidR="00052B05">
        <w:rPr>
          <w:rFonts w:asciiTheme="majorHAnsi" w:hAnsiTheme="majorHAnsi" w:cstheme="majorHAnsi"/>
          <w:rtl/>
        </w:rPr>
        <w:t>البيانات</w:t>
      </w:r>
      <w:r w:rsidRPr="00604BCC">
        <w:rPr>
          <w:rFonts w:asciiTheme="majorHAnsi" w:hAnsiTheme="majorHAnsi" w:cstheme="majorHAnsi"/>
          <w:rtl/>
        </w:rPr>
        <w:t xml:space="preserve"> فرضية عامة بأن جميع الخصائص التنظيمية تولد فروقًا جوهرية، بل تدعم تفسيرًا انتقائيًا يعتمد على حجم الأثر.</w:t>
      </w:r>
    </w:p>
    <w:p w14:paraId="6A7A6B13" w14:textId="77777777" w:rsidR="00402285" w:rsidRPr="00604BCC" w:rsidRDefault="00000000" w:rsidP="00FE1DDE">
      <w:pPr>
        <w:pStyle w:val="Heading2"/>
        <w:bidi/>
        <w:spacing w:before="160" w:after="100"/>
        <w:rPr>
          <w:rFonts w:cstheme="majorHAnsi"/>
        </w:rPr>
      </w:pPr>
      <w:bookmarkStart w:id="47" w:name="_Toc237103697"/>
      <w:r w:rsidRPr="00604BCC">
        <w:rPr>
          <w:rFonts w:eastAsia="Noto Sans Arabic" w:cstheme="majorHAnsi"/>
          <w:sz w:val="32"/>
          <w:rtl/>
        </w:rPr>
        <w:t>8. خلاصة اختبار الفرضيات</w:t>
      </w:r>
      <w:bookmarkEnd w:id="47"/>
    </w:p>
    <w:tbl>
      <w:tblPr>
        <w:tblStyle w:val="TableGrid"/>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134"/>
        <w:gridCol w:w="3685"/>
        <w:gridCol w:w="2268"/>
        <w:gridCol w:w="2835"/>
      </w:tblGrid>
      <w:tr w:rsidR="00402285" w:rsidRPr="00604BCC" w14:paraId="3910C97A" w14:textId="77777777">
        <w:trPr>
          <w:tblHeader/>
          <w:jc w:val="center"/>
        </w:trPr>
        <w:tc>
          <w:tcPr>
            <w:tcW w:w="1134" w:type="dxa"/>
            <w:shd w:val="clear" w:color="auto" w:fill="D9EAF7"/>
            <w:tcMar>
              <w:top w:w="80" w:type="dxa"/>
              <w:left w:w="100" w:type="dxa"/>
              <w:bottom w:w="80" w:type="dxa"/>
              <w:right w:w="100" w:type="dxa"/>
            </w:tcMar>
            <w:vAlign w:val="center"/>
          </w:tcPr>
          <w:p w14:paraId="756A9629"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6"/>
                <w:rtl/>
              </w:rPr>
              <w:t>الفرضية</w:t>
            </w:r>
          </w:p>
        </w:tc>
        <w:tc>
          <w:tcPr>
            <w:tcW w:w="3685" w:type="dxa"/>
            <w:shd w:val="clear" w:color="auto" w:fill="D9EAF7"/>
            <w:tcMar>
              <w:top w:w="80" w:type="dxa"/>
              <w:left w:w="100" w:type="dxa"/>
              <w:bottom w:w="80" w:type="dxa"/>
              <w:right w:w="100" w:type="dxa"/>
            </w:tcMar>
            <w:vAlign w:val="center"/>
          </w:tcPr>
          <w:p w14:paraId="150F9011"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6"/>
                <w:rtl/>
              </w:rPr>
              <w:t>المضمون</w:t>
            </w:r>
          </w:p>
        </w:tc>
        <w:tc>
          <w:tcPr>
            <w:tcW w:w="2268" w:type="dxa"/>
            <w:shd w:val="clear" w:color="auto" w:fill="D9EAF7"/>
            <w:tcMar>
              <w:top w:w="80" w:type="dxa"/>
              <w:left w:w="100" w:type="dxa"/>
              <w:bottom w:w="80" w:type="dxa"/>
              <w:right w:w="100" w:type="dxa"/>
            </w:tcMar>
            <w:vAlign w:val="center"/>
          </w:tcPr>
          <w:p w14:paraId="1116A8AE"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6"/>
                <w:rtl/>
              </w:rPr>
              <w:t>القرار</w:t>
            </w:r>
          </w:p>
        </w:tc>
        <w:tc>
          <w:tcPr>
            <w:tcW w:w="2835" w:type="dxa"/>
            <w:shd w:val="clear" w:color="auto" w:fill="D9EAF7"/>
            <w:tcMar>
              <w:top w:w="80" w:type="dxa"/>
              <w:left w:w="100" w:type="dxa"/>
              <w:bottom w:w="80" w:type="dxa"/>
              <w:right w:w="100" w:type="dxa"/>
            </w:tcMar>
            <w:vAlign w:val="center"/>
          </w:tcPr>
          <w:p w14:paraId="2D51E025"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6"/>
                <w:rtl/>
              </w:rPr>
              <w:t>الدليل المختصر</w:t>
            </w:r>
          </w:p>
        </w:tc>
      </w:tr>
      <w:tr w:rsidR="00402285" w:rsidRPr="00604BCC" w14:paraId="38121B6C" w14:textId="77777777">
        <w:trPr>
          <w:jc w:val="center"/>
        </w:trPr>
        <w:tc>
          <w:tcPr>
            <w:tcW w:w="1134" w:type="dxa"/>
            <w:tcMar>
              <w:top w:w="80" w:type="dxa"/>
              <w:left w:w="100" w:type="dxa"/>
              <w:bottom w:w="80" w:type="dxa"/>
              <w:right w:w="100" w:type="dxa"/>
            </w:tcMar>
            <w:vAlign w:val="center"/>
          </w:tcPr>
          <w:p w14:paraId="540E2596"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H1</w:t>
            </w:r>
          </w:p>
        </w:tc>
        <w:tc>
          <w:tcPr>
            <w:tcW w:w="3685" w:type="dxa"/>
            <w:tcMar>
              <w:top w:w="80" w:type="dxa"/>
              <w:left w:w="100" w:type="dxa"/>
              <w:bottom w:w="80" w:type="dxa"/>
              <w:right w:w="100" w:type="dxa"/>
            </w:tcMar>
            <w:vAlign w:val="center"/>
          </w:tcPr>
          <w:p w14:paraId="3DC4C44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علاقة موجبة بين تبني التجارة الإلكترونية والتوجه الريادي</w:t>
            </w:r>
          </w:p>
        </w:tc>
        <w:tc>
          <w:tcPr>
            <w:tcW w:w="2268" w:type="dxa"/>
            <w:tcMar>
              <w:top w:w="80" w:type="dxa"/>
              <w:left w:w="100" w:type="dxa"/>
              <w:bottom w:w="80" w:type="dxa"/>
              <w:right w:w="100" w:type="dxa"/>
            </w:tcMar>
            <w:vAlign w:val="center"/>
          </w:tcPr>
          <w:p w14:paraId="40AAE15D" w14:textId="2F4D1F23"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مدعومة في ال</w:t>
            </w:r>
            <w:r w:rsidR="00052B05">
              <w:rPr>
                <w:rFonts w:asciiTheme="majorHAnsi" w:hAnsiTheme="majorHAnsi" w:cstheme="majorHAnsi"/>
                <w:sz w:val="16"/>
                <w:rtl/>
              </w:rPr>
              <w:t>البيانات</w:t>
            </w:r>
          </w:p>
        </w:tc>
        <w:tc>
          <w:tcPr>
            <w:tcW w:w="2835" w:type="dxa"/>
            <w:tcMar>
              <w:top w:w="80" w:type="dxa"/>
              <w:left w:w="100" w:type="dxa"/>
              <w:bottom w:w="80" w:type="dxa"/>
              <w:right w:w="100" w:type="dxa"/>
            </w:tcMar>
            <w:vAlign w:val="center"/>
          </w:tcPr>
          <w:p w14:paraId="76947324" w14:textId="398BC50E"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r=.590</w:t>
            </w:r>
            <w:r w:rsidR="001E20BF">
              <w:rPr>
                <w:rFonts w:asciiTheme="majorHAnsi" w:hAnsiTheme="majorHAnsi" w:cstheme="majorHAnsi"/>
                <w:sz w:val="16"/>
                <w:rtl/>
              </w:rPr>
              <w:t>،</w:t>
            </w:r>
            <w:r w:rsidRPr="00604BCC">
              <w:rPr>
                <w:rFonts w:asciiTheme="majorHAnsi" w:hAnsiTheme="majorHAnsi" w:cstheme="majorHAnsi"/>
                <w:sz w:val="16"/>
                <w:rtl/>
              </w:rPr>
              <w:t xml:space="preserve"> β المباشر=.329</w:t>
            </w:r>
          </w:p>
        </w:tc>
      </w:tr>
      <w:tr w:rsidR="00402285" w:rsidRPr="00604BCC" w14:paraId="6B04B473" w14:textId="77777777">
        <w:trPr>
          <w:jc w:val="center"/>
        </w:trPr>
        <w:tc>
          <w:tcPr>
            <w:tcW w:w="1134" w:type="dxa"/>
            <w:tcMar>
              <w:top w:w="80" w:type="dxa"/>
              <w:left w:w="100" w:type="dxa"/>
              <w:bottom w:w="80" w:type="dxa"/>
              <w:right w:w="100" w:type="dxa"/>
            </w:tcMar>
            <w:vAlign w:val="center"/>
          </w:tcPr>
          <w:p w14:paraId="29B2D51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H2</w:t>
            </w:r>
          </w:p>
        </w:tc>
        <w:tc>
          <w:tcPr>
            <w:tcW w:w="3685" w:type="dxa"/>
            <w:tcMar>
              <w:top w:w="80" w:type="dxa"/>
              <w:left w:w="100" w:type="dxa"/>
              <w:bottom w:w="80" w:type="dxa"/>
              <w:right w:w="100" w:type="dxa"/>
            </w:tcMar>
            <w:vAlign w:val="center"/>
          </w:tcPr>
          <w:p w14:paraId="4CA527B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علاقة موجبة بين تبني التجارة الإلكترونية والثقافة</w:t>
            </w:r>
          </w:p>
        </w:tc>
        <w:tc>
          <w:tcPr>
            <w:tcW w:w="2268" w:type="dxa"/>
            <w:tcMar>
              <w:top w:w="80" w:type="dxa"/>
              <w:left w:w="100" w:type="dxa"/>
              <w:bottom w:w="80" w:type="dxa"/>
              <w:right w:w="100" w:type="dxa"/>
            </w:tcMar>
            <w:vAlign w:val="center"/>
          </w:tcPr>
          <w:p w14:paraId="76F2AF2A"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مدعومة</w:t>
            </w:r>
          </w:p>
        </w:tc>
        <w:tc>
          <w:tcPr>
            <w:tcW w:w="2835" w:type="dxa"/>
            <w:tcMar>
              <w:top w:w="80" w:type="dxa"/>
              <w:left w:w="100" w:type="dxa"/>
              <w:bottom w:w="80" w:type="dxa"/>
              <w:right w:w="100" w:type="dxa"/>
            </w:tcMar>
            <w:vAlign w:val="center"/>
          </w:tcPr>
          <w:p w14:paraId="5736C3D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r/β=.571</w:t>
            </w:r>
          </w:p>
        </w:tc>
      </w:tr>
      <w:tr w:rsidR="00402285" w:rsidRPr="00604BCC" w14:paraId="390ECB58" w14:textId="77777777">
        <w:trPr>
          <w:jc w:val="center"/>
        </w:trPr>
        <w:tc>
          <w:tcPr>
            <w:tcW w:w="1134" w:type="dxa"/>
            <w:tcMar>
              <w:top w:w="80" w:type="dxa"/>
              <w:left w:w="100" w:type="dxa"/>
              <w:bottom w:w="80" w:type="dxa"/>
              <w:right w:w="100" w:type="dxa"/>
            </w:tcMar>
            <w:vAlign w:val="center"/>
          </w:tcPr>
          <w:p w14:paraId="2E8B7E5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H3</w:t>
            </w:r>
          </w:p>
        </w:tc>
        <w:tc>
          <w:tcPr>
            <w:tcW w:w="3685" w:type="dxa"/>
            <w:tcMar>
              <w:top w:w="80" w:type="dxa"/>
              <w:left w:w="100" w:type="dxa"/>
              <w:bottom w:w="80" w:type="dxa"/>
              <w:right w:w="100" w:type="dxa"/>
            </w:tcMar>
            <w:vAlign w:val="center"/>
          </w:tcPr>
          <w:p w14:paraId="387A8C1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علاقة موجبة بين الثقافة والتوجه الريادي</w:t>
            </w:r>
          </w:p>
        </w:tc>
        <w:tc>
          <w:tcPr>
            <w:tcW w:w="2268" w:type="dxa"/>
            <w:tcMar>
              <w:top w:w="80" w:type="dxa"/>
              <w:left w:w="100" w:type="dxa"/>
              <w:bottom w:w="80" w:type="dxa"/>
              <w:right w:w="100" w:type="dxa"/>
            </w:tcMar>
            <w:vAlign w:val="center"/>
          </w:tcPr>
          <w:p w14:paraId="505C7EC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مدعومة</w:t>
            </w:r>
          </w:p>
        </w:tc>
        <w:tc>
          <w:tcPr>
            <w:tcW w:w="2835" w:type="dxa"/>
            <w:tcMar>
              <w:top w:w="80" w:type="dxa"/>
              <w:left w:w="100" w:type="dxa"/>
              <w:bottom w:w="80" w:type="dxa"/>
              <w:right w:w="100" w:type="dxa"/>
            </w:tcMar>
            <w:vAlign w:val="center"/>
          </w:tcPr>
          <w:p w14:paraId="07789C3F" w14:textId="018DCEB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r=.644</w:t>
            </w:r>
            <w:r w:rsidR="001E20BF">
              <w:rPr>
                <w:rFonts w:asciiTheme="majorHAnsi" w:hAnsiTheme="majorHAnsi" w:cstheme="majorHAnsi"/>
                <w:sz w:val="16"/>
                <w:rtl/>
              </w:rPr>
              <w:t>،</w:t>
            </w:r>
            <w:r w:rsidRPr="00604BCC">
              <w:rPr>
                <w:rFonts w:asciiTheme="majorHAnsi" w:hAnsiTheme="majorHAnsi" w:cstheme="majorHAnsi"/>
                <w:sz w:val="16"/>
                <w:rtl/>
              </w:rPr>
              <w:t xml:space="preserve"> β=.456 مع ضبط التبني</w:t>
            </w:r>
          </w:p>
        </w:tc>
      </w:tr>
      <w:tr w:rsidR="00402285" w:rsidRPr="00604BCC" w14:paraId="5A8C843D" w14:textId="77777777">
        <w:trPr>
          <w:jc w:val="center"/>
        </w:trPr>
        <w:tc>
          <w:tcPr>
            <w:tcW w:w="1134" w:type="dxa"/>
            <w:tcMar>
              <w:top w:w="80" w:type="dxa"/>
              <w:left w:w="100" w:type="dxa"/>
              <w:bottom w:w="80" w:type="dxa"/>
              <w:right w:w="100" w:type="dxa"/>
            </w:tcMar>
            <w:vAlign w:val="center"/>
          </w:tcPr>
          <w:p w14:paraId="079BBA2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H4</w:t>
            </w:r>
          </w:p>
        </w:tc>
        <w:tc>
          <w:tcPr>
            <w:tcW w:w="3685" w:type="dxa"/>
            <w:tcMar>
              <w:top w:w="80" w:type="dxa"/>
              <w:left w:w="100" w:type="dxa"/>
              <w:bottom w:w="80" w:type="dxa"/>
              <w:right w:w="100" w:type="dxa"/>
            </w:tcMar>
            <w:vAlign w:val="center"/>
          </w:tcPr>
          <w:p w14:paraId="7C401837"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دور وسيط للثقافة</w:t>
            </w:r>
          </w:p>
        </w:tc>
        <w:tc>
          <w:tcPr>
            <w:tcW w:w="2268" w:type="dxa"/>
            <w:tcMar>
              <w:top w:w="80" w:type="dxa"/>
              <w:left w:w="100" w:type="dxa"/>
              <w:bottom w:w="80" w:type="dxa"/>
              <w:right w:w="100" w:type="dxa"/>
            </w:tcMar>
            <w:vAlign w:val="center"/>
          </w:tcPr>
          <w:p w14:paraId="41EDF7D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مدعومة كوساطة جزئية إحصائيًا</w:t>
            </w:r>
          </w:p>
        </w:tc>
        <w:tc>
          <w:tcPr>
            <w:tcW w:w="2835" w:type="dxa"/>
            <w:tcMar>
              <w:top w:w="80" w:type="dxa"/>
              <w:left w:w="100" w:type="dxa"/>
              <w:bottom w:w="80" w:type="dxa"/>
              <w:right w:w="100" w:type="dxa"/>
            </w:tcMar>
            <w:vAlign w:val="center"/>
          </w:tcPr>
          <w:p w14:paraId="614977F9" w14:textId="067E4431"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الأثر غير المباشر=.261</w:t>
            </w:r>
            <w:r w:rsidR="001E20BF">
              <w:rPr>
                <w:rFonts w:asciiTheme="majorHAnsi" w:hAnsiTheme="majorHAnsi" w:cstheme="majorHAnsi"/>
                <w:sz w:val="16"/>
                <w:rtl/>
              </w:rPr>
              <w:t>،</w:t>
            </w:r>
            <w:r w:rsidRPr="00604BCC">
              <w:rPr>
                <w:rFonts w:asciiTheme="majorHAnsi" w:hAnsiTheme="majorHAnsi" w:cstheme="majorHAnsi"/>
                <w:sz w:val="16"/>
                <w:rtl/>
              </w:rPr>
              <w:t xml:space="preserve"> CI لا يتضمن صفرًا</w:t>
            </w:r>
          </w:p>
        </w:tc>
      </w:tr>
      <w:tr w:rsidR="00402285" w:rsidRPr="00604BCC" w14:paraId="3E5B7CB9" w14:textId="77777777">
        <w:trPr>
          <w:jc w:val="center"/>
        </w:trPr>
        <w:tc>
          <w:tcPr>
            <w:tcW w:w="1134" w:type="dxa"/>
            <w:tcMar>
              <w:top w:w="80" w:type="dxa"/>
              <w:left w:w="100" w:type="dxa"/>
              <w:bottom w:w="80" w:type="dxa"/>
              <w:right w:w="100" w:type="dxa"/>
            </w:tcMar>
            <w:vAlign w:val="center"/>
          </w:tcPr>
          <w:p w14:paraId="5BBA10D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lastRenderedPageBreak/>
              <w:t>H5</w:t>
            </w:r>
          </w:p>
        </w:tc>
        <w:tc>
          <w:tcPr>
            <w:tcW w:w="3685" w:type="dxa"/>
            <w:tcMar>
              <w:top w:w="80" w:type="dxa"/>
              <w:left w:w="100" w:type="dxa"/>
              <w:bottom w:w="80" w:type="dxa"/>
              <w:right w:w="100" w:type="dxa"/>
            </w:tcMar>
            <w:vAlign w:val="center"/>
          </w:tcPr>
          <w:p w14:paraId="0C26066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فروق وفق الخصائص</w:t>
            </w:r>
          </w:p>
        </w:tc>
        <w:tc>
          <w:tcPr>
            <w:tcW w:w="2268" w:type="dxa"/>
            <w:tcMar>
              <w:top w:w="80" w:type="dxa"/>
              <w:left w:w="100" w:type="dxa"/>
              <w:bottom w:w="80" w:type="dxa"/>
              <w:right w:w="100" w:type="dxa"/>
            </w:tcMar>
            <w:vAlign w:val="center"/>
          </w:tcPr>
          <w:p w14:paraId="29CFF9D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مدعومة جزئيًا فقط</w:t>
            </w:r>
          </w:p>
        </w:tc>
        <w:tc>
          <w:tcPr>
            <w:tcW w:w="2835" w:type="dxa"/>
            <w:tcMar>
              <w:top w:w="80" w:type="dxa"/>
              <w:left w:w="100" w:type="dxa"/>
              <w:bottom w:w="80" w:type="dxa"/>
              <w:right w:w="100" w:type="dxa"/>
            </w:tcMar>
            <w:vAlign w:val="center"/>
          </w:tcPr>
          <w:p w14:paraId="2AB00924" w14:textId="7A1F040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فروق للحجم وبعض المناطق</w:t>
            </w:r>
            <w:r w:rsidR="001E20BF">
              <w:rPr>
                <w:rFonts w:asciiTheme="majorHAnsi" w:hAnsiTheme="majorHAnsi" w:cstheme="majorHAnsi"/>
                <w:sz w:val="16"/>
                <w:rtl/>
              </w:rPr>
              <w:t>،</w:t>
            </w:r>
            <w:r w:rsidRPr="00604BCC">
              <w:rPr>
                <w:rFonts w:asciiTheme="majorHAnsi" w:hAnsiTheme="majorHAnsi" w:cstheme="majorHAnsi"/>
                <w:sz w:val="16"/>
                <w:rtl/>
              </w:rPr>
              <w:t xml:space="preserve"> القطاع غير دال</w:t>
            </w:r>
          </w:p>
        </w:tc>
      </w:tr>
    </w:tbl>
    <w:p w14:paraId="56CCAC75" w14:textId="77777777" w:rsidR="00402285" w:rsidRPr="00604BCC" w:rsidRDefault="00402285" w:rsidP="00FE1DDE">
      <w:pPr>
        <w:bidi/>
        <w:rPr>
          <w:rFonts w:asciiTheme="majorHAnsi" w:hAnsiTheme="majorHAnsi" w:cstheme="majorHAnsi"/>
        </w:rPr>
      </w:pPr>
    </w:p>
    <w:p w14:paraId="302700A3" w14:textId="77777777" w:rsidR="00B169A9" w:rsidRDefault="00B169A9">
      <w:pPr>
        <w:rPr>
          <w:rFonts w:asciiTheme="majorHAnsi" w:eastAsia="Noto Sans Arabic" w:hAnsiTheme="majorHAnsi" w:cstheme="majorHAnsi"/>
          <w:b/>
          <w:bCs/>
          <w:color w:val="365F91" w:themeColor="accent1" w:themeShade="BF"/>
          <w:sz w:val="36"/>
          <w:szCs w:val="28"/>
          <w:rtl/>
        </w:rPr>
      </w:pPr>
      <w:r>
        <w:rPr>
          <w:rFonts w:eastAsia="Noto Sans Arabic" w:cstheme="majorHAnsi"/>
          <w:sz w:val="36"/>
          <w:rtl/>
        </w:rPr>
        <w:br w:type="page"/>
      </w:r>
    </w:p>
    <w:p w14:paraId="0500E9E3" w14:textId="33FDF183" w:rsidR="00402285" w:rsidRPr="00604BCC" w:rsidRDefault="00000000" w:rsidP="00FE1DDE">
      <w:pPr>
        <w:pStyle w:val="Heading1"/>
        <w:bidi/>
        <w:spacing w:before="240" w:after="100"/>
        <w:rPr>
          <w:rFonts w:cstheme="majorHAnsi"/>
        </w:rPr>
      </w:pPr>
      <w:bookmarkStart w:id="48" w:name="_Toc237103698"/>
      <w:r w:rsidRPr="00604BCC">
        <w:rPr>
          <w:rFonts w:eastAsia="Noto Sans Arabic" w:cstheme="majorHAnsi"/>
          <w:sz w:val="36"/>
          <w:rtl/>
        </w:rPr>
        <w:lastRenderedPageBreak/>
        <w:t>الفصل الخامس: مناقشة النتائج والاستنتاجات والتوصيات</w:t>
      </w:r>
      <w:bookmarkEnd w:id="48"/>
    </w:p>
    <w:p w14:paraId="6EF766D5" w14:textId="77777777" w:rsidR="00402285" w:rsidRPr="00604BCC" w:rsidRDefault="00000000" w:rsidP="00FE1DDE">
      <w:pPr>
        <w:pStyle w:val="Heading2"/>
        <w:bidi/>
        <w:spacing w:before="160" w:after="100"/>
        <w:rPr>
          <w:rFonts w:cstheme="majorHAnsi"/>
        </w:rPr>
      </w:pPr>
      <w:bookmarkStart w:id="49" w:name="_Toc237103699"/>
      <w:r w:rsidRPr="00604BCC">
        <w:rPr>
          <w:rFonts w:eastAsia="Noto Sans Arabic" w:cstheme="majorHAnsi"/>
          <w:sz w:val="32"/>
          <w:rtl/>
        </w:rPr>
        <w:t>1. مناقشة مستوى تبني التجارة الإلكترونية</w:t>
      </w:r>
      <w:bookmarkEnd w:id="49"/>
    </w:p>
    <w:p w14:paraId="2430FE3B" w14:textId="0A072C7E" w:rsidR="00402285" w:rsidRPr="00604BCC" w:rsidRDefault="00000000" w:rsidP="003E3B2B">
      <w:pPr>
        <w:bidi/>
        <w:spacing w:after="60" w:line="348" w:lineRule="auto"/>
        <w:rPr>
          <w:rFonts w:asciiTheme="majorHAnsi" w:hAnsiTheme="majorHAnsi" w:cstheme="majorHAnsi"/>
        </w:rPr>
      </w:pPr>
      <w:r w:rsidRPr="00604BCC">
        <w:rPr>
          <w:rFonts w:asciiTheme="majorHAnsi" w:hAnsiTheme="majorHAnsi" w:cstheme="majorHAnsi"/>
          <w:rtl/>
        </w:rPr>
        <w:t>أظهر</w:t>
      </w:r>
      <w:r w:rsidR="000C454E">
        <w:rPr>
          <w:rFonts w:asciiTheme="majorHAnsi" w:hAnsiTheme="majorHAnsi" w:cstheme="majorHAnsi" w:hint="cs"/>
          <w:rtl/>
        </w:rPr>
        <w:t xml:space="preserve">ت الدراسة </w:t>
      </w:r>
      <w:r w:rsidRPr="00604BCC">
        <w:rPr>
          <w:rFonts w:asciiTheme="majorHAnsi" w:hAnsiTheme="majorHAnsi" w:cstheme="majorHAnsi"/>
          <w:rtl/>
        </w:rPr>
        <w:t>متوسطًا مرتفعًا نسبيًا لتبني التجارة الإلكترونية (M = 3.83)، مع تقارب مجالات القنوات والتكامل واستخدام البيانات. ويمكن تفسير هذا النمط في ضوء البيئة السعودية التي توسعت فيها السجلات التجارية للتجارة الإلكترونية والمدفوعات الرقمية</w:t>
      </w:r>
      <w:r w:rsidR="001E20BF">
        <w:rPr>
          <w:rFonts w:asciiTheme="majorHAnsi" w:hAnsiTheme="majorHAnsi" w:cstheme="majorHAnsi"/>
          <w:rtl/>
        </w:rPr>
        <w:t>،</w:t>
      </w:r>
      <w:r w:rsidRPr="00604BCC">
        <w:rPr>
          <w:rFonts w:asciiTheme="majorHAnsi" w:hAnsiTheme="majorHAnsi" w:cstheme="majorHAnsi"/>
          <w:rtl/>
        </w:rPr>
        <w:t xml:space="preserve"> فقد بلغت السجلات المرتبطة بالتجارة الإلكترونية 40,953 بنهاية 2024، كما بلغت المدفوعات الإلكترونية 79% من مدفوعات التجزئة في 2024 (وزارة التجارة، 2025</w:t>
      </w:r>
      <w:r w:rsidR="001E20BF">
        <w:rPr>
          <w:rFonts w:asciiTheme="majorHAnsi" w:hAnsiTheme="majorHAnsi" w:cstheme="majorHAnsi"/>
          <w:rtl/>
        </w:rPr>
        <w:t>،</w:t>
      </w:r>
      <w:r w:rsidRPr="00604BCC">
        <w:rPr>
          <w:rFonts w:asciiTheme="majorHAnsi" w:hAnsiTheme="majorHAnsi" w:cstheme="majorHAnsi"/>
          <w:rtl/>
        </w:rPr>
        <w:t xml:space="preserve"> البنك المركزي السعودي، 2025). إلا أن هذه المؤشرات الوطنية لا تثبت وحدها نضج التبني على مستوى كل منشأة، ولذلك يظل القياس المباشر لممارسات التكامل واستخدام البيانات أكثر دلالة على السؤال البحثي من مجرد وجود سجل أو متجر.</w:t>
      </w:r>
    </w:p>
    <w:p w14:paraId="0695D2DC" w14:textId="31536E0F" w:rsidR="00402285" w:rsidRPr="00604BCC" w:rsidRDefault="00000000" w:rsidP="003E3B2B">
      <w:pPr>
        <w:bidi/>
        <w:spacing w:after="60" w:line="348" w:lineRule="auto"/>
        <w:rPr>
          <w:rFonts w:asciiTheme="majorHAnsi" w:hAnsiTheme="majorHAnsi" w:cstheme="majorHAnsi"/>
        </w:rPr>
      </w:pPr>
      <w:r w:rsidRPr="00604BCC">
        <w:rPr>
          <w:rFonts w:asciiTheme="majorHAnsi" w:hAnsiTheme="majorHAnsi" w:cstheme="majorHAnsi"/>
          <w:rtl/>
        </w:rPr>
        <w:t>يتفق التركيز على التبني الفعلي مع ما أظهرته الدراسات السعودية حول أهمية الموارد التقنية والتنظيمية في استخدام التجارة الإلكترونية والتجارة الاجتماعية (Abed, 2020; Satar &amp; Alarifi, 2022)، ومع الدراسة الحديثة لـAlharthi et al. (2025) التي ربطت التبني بنتائج مالية وغير مالية. وتضيف الدراسة الحالية أن النتيجة المستهدفة ليست الأداء فقط، بل التوجه الريادي بوصفه نمطًا سلوكيًا واستراتيجيًا.</w:t>
      </w:r>
    </w:p>
    <w:p w14:paraId="3CC708F4" w14:textId="77777777" w:rsidR="00402285" w:rsidRPr="00604BCC" w:rsidRDefault="00000000" w:rsidP="00FE1DDE">
      <w:pPr>
        <w:pStyle w:val="Heading2"/>
        <w:bidi/>
        <w:spacing w:before="160" w:after="100"/>
        <w:rPr>
          <w:rFonts w:cstheme="majorHAnsi"/>
        </w:rPr>
      </w:pPr>
      <w:bookmarkStart w:id="50" w:name="_Toc237103700"/>
      <w:r w:rsidRPr="00604BCC">
        <w:rPr>
          <w:rFonts w:eastAsia="Noto Sans Arabic" w:cstheme="majorHAnsi"/>
          <w:sz w:val="32"/>
          <w:rtl/>
        </w:rPr>
        <w:t>2. مناقشة العلاقة بين التجارة الإلكترونية والتوجه الريادي</w:t>
      </w:r>
      <w:bookmarkEnd w:id="50"/>
    </w:p>
    <w:p w14:paraId="3AAF59F9" w14:textId="1B2C8CA1" w:rsidR="00402285" w:rsidRPr="00604BCC" w:rsidRDefault="00000000" w:rsidP="003E3B2B">
      <w:pPr>
        <w:bidi/>
        <w:spacing w:after="60" w:line="348" w:lineRule="auto"/>
        <w:rPr>
          <w:rFonts w:asciiTheme="majorHAnsi" w:hAnsiTheme="majorHAnsi" w:cstheme="majorHAnsi"/>
        </w:rPr>
      </w:pPr>
      <w:r w:rsidRPr="00604BCC">
        <w:rPr>
          <w:rFonts w:asciiTheme="majorHAnsi" w:hAnsiTheme="majorHAnsi" w:cstheme="majorHAnsi"/>
          <w:rtl/>
        </w:rPr>
        <w:t xml:space="preserve">في </w:t>
      </w:r>
      <w:r w:rsidR="00052B05">
        <w:rPr>
          <w:rFonts w:asciiTheme="majorHAnsi" w:hAnsiTheme="majorHAnsi" w:cstheme="majorHAnsi"/>
          <w:rtl/>
        </w:rPr>
        <w:t>البيانات</w:t>
      </w:r>
      <w:r w:rsidRPr="00604BCC">
        <w:rPr>
          <w:rFonts w:asciiTheme="majorHAnsi" w:hAnsiTheme="majorHAnsi" w:cstheme="majorHAnsi"/>
          <w:rtl/>
        </w:rPr>
        <w:t>، بلغ الارتباط بين تبني التجارة الإلكترونية والتوجه الريادي r = .590، وهو ارتباط موجب متوسط إلى قوي. تتسق هذه النتيجة من حيث الاتجاه مع منطق القدرات الديناميكية</w:t>
      </w:r>
      <w:r w:rsidR="001E20BF">
        <w:rPr>
          <w:rFonts w:asciiTheme="majorHAnsi" w:hAnsiTheme="majorHAnsi" w:cstheme="majorHAnsi"/>
          <w:rtl/>
        </w:rPr>
        <w:t>،</w:t>
      </w:r>
      <w:r w:rsidRPr="00604BCC">
        <w:rPr>
          <w:rFonts w:asciiTheme="majorHAnsi" w:hAnsiTheme="majorHAnsi" w:cstheme="majorHAnsi"/>
          <w:rtl/>
        </w:rPr>
        <w:t xml:space="preserve"> إذ يمكن لقنوات التجارة الإلكترونية وبيانات العملاء أن تدعم استشعار التغيرات، واختبار عروض جديدة، والاستجابة المبكرة للفرص (Teece et al., 1997; Matarazzo et al., 2021). كما تتسق جزئيًا مع Yacob et al. (2021)، الذين أظهروا ترابط التجارة الإلكترونية والتوجه الريادي مع استدامة أداء المشروعات، وإن اختلف ترتيب المتغيرات في نموذجهم.</w:t>
      </w:r>
    </w:p>
    <w:p w14:paraId="741B7D6C" w14:textId="4A049E58" w:rsidR="00402285" w:rsidRPr="00604BCC" w:rsidRDefault="00000000" w:rsidP="003E3B2B">
      <w:pPr>
        <w:bidi/>
        <w:spacing w:after="60" w:line="348" w:lineRule="auto"/>
        <w:rPr>
          <w:rFonts w:asciiTheme="majorHAnsi" w:hAnsiTheme="majorHAnsi" w:cstheme="majorHAnsi"/>
        </w:rPr>
      </w:pPr>
      <w:r w:rsidRPr="00604BCC">
        <w:rPr>
          <w:rFonts w:asciiTheme="majorHAnsi" w:hAnsiTheme="majorHAnsi" w:cstheme="majorHAnsi"/>
          <w:rtl/>
        </w:rPr>
        <w:t>وتتوافق النتيجة أيضًا مع الأدلة السعودية التي أبرزت أهمية التوجه الريادي للأداء والابتكار (Abdulrab et al., 2022; Aloulou, 2024). غير أن التصميم الوصفي الارتباطي الحالي لا يسمح باستنتاج أن التجارة الإلكترونية «تسبب» التوجه الريادي</w:t>
      </w:r>
      <w:r w:rsidR="001E20BF">
        <w:rPr>
          <w:rFonts w:asciiTheme="majorHAnsi" w:hAnsiTheme="majorHAnsi" w:cstheme="majorHAnsi"/>
          <w:rtl/>
        </w:rPr>
        <w:t>،</w:t>
      </w:r>
      <w:r w:rsidRPr="00604BCC">
        <w:rPr>
          <w:rFonts w:asciiTheme="majorHAnsi" w:hAnsiTheme="majorHAnsi" w:cstheme="majorHAnsi"/>
          <w:rtl/>
        </w:rPr>
        <w:t xml:space="preserve"> فمن الممكن أن تكون المنشآت الأكثر ريادية أصلًا أسرع في تبني التجارة الإلكترونية، أو أن متغيرًا ثالثًا مثل القدرة الاستيعابية يفسر جزءًا من العلاقة. ولذلك تصاغ الخلاصة باعتبارها علاقة قوية متسقة مع النظرية وتستحق التحقق الطولي لاحقًا.</w:t>
      </w:r>
    </w:p>
    <w:p w14:paraId="5DA77B83" w14:textId="77777777" w:rsidR="00402285" w:rsidRPr="00604BCC" w:rsidRDefault="00000000" w:rsidP="00FE1DDE">
      <w:pPr>
        <w:pStyle w:val="Heading2"/>
        <w:bidi/>
        <w:spacing w:before="160" w:after="100"/>
        <w:rPr>
          <w:rFonts w:cstheme="majorHAnsi"/>
        </w:rPr>
      </w:pPr>
      <w:bookmarkStart w:id="51" w:name="_Toc237103701"/>
      <w:r w:rsidRPr="00604BCC">
        <w:rPr>
          <w:rFonts w:eastAsia="Noto Sans Arabic" w:cstheme="majorHAnsi"/>
          <w:sz w:val="32"/>
          <w:rtl/>
        </w:rPr>
        <w:t>3. مناقشة الثقافة التنظيمية كآلية تفسيرية</w:t>
      </w:r>
      <w:bookmarkEnd w:id="51"/>
    </w:p>
    <w:p w14:paraId="7D3A445A" w14:textId="0BE07EC4" w:rsidR="00402285" w:rsidRPr="00604BCC" w:rsidRDefault="00000000" w:rsidP="003E3B2B">
      <w:pPr>
        <w:bidi/>
        <w:spacing w:after="60" w:line="348" w:lineRule="auto"/>
        <w:rPr>
          <w:rFonts w:asciiTheme="majorHAnsi" w:hAnsiTheme="majorHAnsi" w:cstheme="majorHAnsi"/>
        </w:rPr>
      </w:pPr>
      <w:r w:rsidRPr="00604BCC">
        <w:rPr>
          <w:rFonts w:asciiTheme="majorHAnsi" w:hAnsiTheme="majorHAnsi" w:cstheme="majorHAnsi"/>
          <w:rtl/>
        </w:rPr>
        <w:t xml:space="preserve">كان ارتباط الثقافة التنظيمية الداعمة للابتكار بالتوجه الريادي هو الأعلى بين العلاقات الثنائية في </w:t>
      </w:r>
      <w:r w:rsidR="00052B05">
        <w:rPr>
          <w:rFonts w:asciiTheme="majorHAnsi" w:hAnsiTheme="majorHAnsi" w:cstheme="majorHAnsi"/>
          <w:rtl/>
        </w:rPr>
        <w:t>البيانات</w:t>
      </w:r>
      <w:r w:rsidRPr="00604BCC">
        <w:rPr>
          <w:rFonts w:asciiTheme="majorHAnsi" w:hAnsiTheme="majorHAnsi" w:cstheme="majorHAnsi"/>
          <w:rtl/>
        </w:rPr>
        <w:t xml:space="preserve"> (r = .644)، كما بقيت علاقتها المعيارية بالتوجه الريادي مرتفعة نسبيًا عند إدخال تبني التجارة الإلكترونية في النموذج (β = .456). يدعم ذلك فكرة أن امتلاك القنوات الرقمية ليس كافيًا إذا لم تشجع المنشأة العاملين على تبادل المعرفة والتعلم وتجربة حلول جديدة. ويتفق هذا المنطق مع المراجعة المنهجية لـIsensee et al. (2020)، التي أبرزت الروابط بين الثقافة والرقمنة في المنشآت الصغيرة والمتوسطة، ومع Zhen et al. (2021) الذين ربطوا الثقافة الرقمية والقدرات والجاهزية بالابتكار.</w:t>
      </w:r>
    </w:p>
    <w:p w14:paraId="3F5D22E3" w14:textId="77777777" w:rsidR="00402285" w:rsidRPr="00604BCC" w:rsidRDefault="00000000" w:rsidP="003E3B2B">
      <w:pPr>
        <w:bidi/>
        <w:spacing w:after="60" w:line="348" w:lineRule="auto"/>
        <w:rPr>
          <w:rFonts w:asciiTheme="majorHAnsi" w:hAnsiTheme="majorHAnsi" w:cstheme="majorHAnsi"/>
        </w:rPr>
      </w:pPr>
      <w:r w:rsidRPr="00604BCC">
        <w:rPr>
          <w:rFonts w:asciiTheme="majorHAnsi" w:hAnsiTheme="majorHAnsi" w:cstheme="majorHAnsi"/>
          <w:rtl/>
        </w:rPr>
        <w:t>كما تتقاطع النتيجة مع الأدبيات العربية المتعلقة بالثقافة والتوجه الريادي. فقد وجدت دراسة ميا وإسبر وماء البارد (2022) دورًا للثقافة التنظيمية في تفسير التوجه الريادي في سياق تنظيمي عربي، في حين أوضحت Arabeche et al. (2022) أهمية الثقافة ضمن نموذج يربط التوجه الريادي والأداء. وتبرز هنا قيمة إعادة الاختبار في السعودية لأن قوة الروابط الثقافية قد تختلف باختلاف البيئة والقطاع وحجم المنشأة.</w:t>
      </w:r>
    </w:p>
    <w:p w14:paraId="73103168" w14:textId="77777777" w:rsidR="00402285" w:rsidRPr="00604BCC" w:rsidRDefault="00000000" w:rsidP="00FE1DDE">
      <w:pPr>
        <w:pStyle w:val="Heading2"/>
        <w:bidi/>
        <w:spacing w:before="160" w:after="100"/>
        <w:rPr>
          <w:rFonts w:cstheme="majorHAnsi"/>
        </w:rPr>
      </w:pPr>
      <w:bookmarkStart w:id="52" w:name="_Toc237103702"/>
      <w:r w:rsidRPr="00604BCC">
        <w:rPr>
          <w:rFonts w:eastAsia="Noto Sans Arabic" w:cstheme="majorHAnsi"/>
          <w:sz w:val="32"/>
          <w:rtl/>
        </w:rPr>
        <w:lastRenderedPageBreak/>
        <w:t>4. مناقشة الوساطة</w:t>
      </w:r>
      <w:bookmarkEnd w:id="52"/>
    </w:p>
    <w:p w14:paraId="4F4465E8" w14:textId="7B26AD34" w:rsidR="00402285" w:rsidRPr="00604BCC" w:rsidRDefault="00000000" w:rsidP="00116C22">
      <w:pPr>
        <w:bidi/>
        <w:spacing w:after="60" w:line="348" w:lineRule="auto"/>
        <w:rPr>
          <w:rFonts w:asciiTheme="majorHAnsi" w:hAnsiTheme="majorHAnsi" w:cstheme="majorHAnsi"/>
        </w:rPr>
      </w:pPr>
      <w:r w:rsidRPr="00604BCC">
        <w:rPr>
          <w:rFonts w:asciiTheme="majorHAnsi" w:hAnsiTheme="majorHAnsi" w:cstheme="majorHAnsi"/>
          <w:rtl/>
        </w:rPr>
        <w:t>بلغ الأثر غير المباشر</w:t>
      </w:r>
      <w:r w:rsidR="00116C22">
        <w:rPr>
          <w:rFonts w:asciiTheme="majorHAnsi" w:hAnsiTheme="majorHAnsi" w:cstheme="majorHAnsi" w:hint="cs"/>
          <w:rtl/>
        </w:rPr>
        <w:t xml:space="preserve"> </w:t>
      </w:r>
      <w:r w:rsidR="00116C22" w:rsidRPr="00604BCC">
        <w:rPr>
          <w:rFonts w:asciiTheme="majorHAnsi" w:hAnsiTheme="majorHAnsi" w:cstheme="majorHAnsi"/>
          <w:rtl/>
        </w:rPr>
        <w:t>261</w:t>
      </w:r>
      <w:r w:rsidRPr="00604BCC">
        <w:rPr>
          <w:rFonts w:asciiTheme="majorHAnsi" w:hAnsiTheme="majorHAnsi" w:cstheme="majorHAnsi"/>
          <w:rtl/>
        </w:rPr>
        <w:t>. بفاصل ثقة Bootstrap لا يتضمن الصفر، بينما بقيت العلاقة المباشرة بين تبني التجارة الإلكترونية والتوجه الريادي موجبة (β = .329). ويوحي ذلك بأن الثقافة قد تمثل قناة جزئية يمر عبرها جزء من العلاقة بين الممارسة الرقمية والسلوك الريادي، دون أن تكون القناة الوحيدة. هذا التفسير أكثر اتزانًا من افتراض أن التقنية تعمل وحدها أو أن الثقافة تلغي الأثر المباشر للتجارة الإلكترونية.</w:t>
      </w:r>
    </w:p>
    <w:p w14:paraId="0E064A54" w14:textId="77777777" w:rsidR="00402285" w:rsidRPr="00604BCC" w:rsidRDefault="00000000" w:rsidP="00116C22">
      <w:pPr>
        <w:bidi/>
        <w:spacing w:after="60" w:line="348" w:lineRule="auto"/>
        <w:rPr>
          <w:rFonts w:asciiTheme="majorHAnsi" w:hAnsiTheme="majorHAnsi" w:cstheme="majorHAnsi"/>
        </w:rPr>
      </w:pPr>
      <w:r w:rsidRPr="00604BCC">
        <w:rPr>
          <w:rFonts w:asciiTheme="majorHAnsi" w:hAnsiTheme="majorHAnsi" w:cstheme="majorHAnsi"/>
          <w:rtl/>
        </w:rPr>
        <w:t>من منظور تطبيقي، تعني الوساطة الجزئية أن الاستثمار في منصة أو متجر أو تكامل تقني يمكن أن يرتبط بالتوجه الريادي مباشرة من خلال زيادة سرعة المعلومات والوصول إلى السوق، لكنه قد يحقق علاقة أقوى عندما تصاحبه ممارسات تنظيمية تشجع التعلم والتجريب. ومن منظور نظري، يربط ذلك بين منطق القدرات الديناميكية وبين الثقافة التنظيمية: التقنية توسع إمكانات الاستشعار والاستجابة، والثقافة تؤثر في كيفية استثمار هذه الإمكانات.</w:t>
      </w:r>
    </w:p>
    <w:p w14:paraId="225E3236" w14:textId="77777777" w:rsidR="00402285" w:rsidRPr="00604BCC" w:rsidRDefault="00000000" w:rsidP="00FE1DDE">
      <w:pPr>
        <w:pStyle w:val="Heading2"/>
        <w:bidi/>
        <w:spacing w:before="160" w:after="100"/>
        <w:rPr>
          <w:rFonts w:cstheme="majorHAnsi"/>
        </w:rPr>
      </w:pPr>
      <w:bookmarkStart w:id="53" w:name="_Toc237103703"/>
      <w:r w:rsidRPr="00604BCC">
        <w:rPr>
          <w:rFonts w:eastAsia="Noto Sans Arabic" w:cstheme="majorHAnsi"/>
          <w:sz w:val="32"/>
          <w:rtl/>
        </w:rPr>
        <w:t>5. مناقشة الفروق بين الفئات</w:t>
      </w:r>
      <w:bookmarkEnd w:id="53"/>
    </w:p>
    <w:p w14:paraId="12B91637" w14:textId="518B3AAE" w:rsidR="00402285" w:rsidRPr="00604BCC" w:rsidRDefault="00000000" w:rsidP="00116C22">
      <w:pPr>
        <w:bidi/>
        <w:spacing w:after="60" w:line="348" w:lineRule="auto"/>
        <w:rPr>
          <w:rFonts w:asciiTheme="majorHAnsi" w:hAnsiTheme="majorHAnsi" w:cstheme="majorHAnsi"/>
        </w:rPr>
      </w:pPr>
      <w:r w:rsidRPr="00604BCC">
        <w:rPr>
          <w:rFonts w:asciiTheme="majorHAnsi" w:hAnsiTheme="majorHAnsi" w:cstheme="majorHAnsi"/>
          <w:rtl/>
        </w:rPr>
        <w:t xml:space="preserve">أظهرت </w:t>
      </w:r>
      <w:r w:rsidR="00052B05">
        <w:rPr>
          <w:rFonts w:asciiTheme="majorHAnsi" w:hAnsiTheme="majorHAnsi" w:cstheme="majorHAnsi"/>
          <w:rtl/>
        </w:rPr>
        <w:t>البيانات</w:t>
      </w:r>
      <w:r w:rsidRPr="00604BCC">
        <w:rPr>
          <w:rFonts w:asciiTheme="majorHAnsi" w:hAnsiTheme="majorHAnsi" w:cstheme="majorHAnsi"/>
          <w:rtl/>
        </w:rPr>
        <w:t xml:space="preserve"> فروقًا صغيرة إلى متوسطة في تبني التجارة الإلكترونية لصالح المنشآت المتوسطة، وفروقًا صغيرة في التوجه الريادي، بينما لم تكن الفروق بين القطاعات في التبني. يمكن تفسير الفروق حسب الحجم بقدرة المنشآت المتوسطة على تخصيص موارد أكبر للتكامل التقني والبيانات، إلا أن حجم الأثر يظل محدودًا. ويمنع هذا من استنتاج أن الحجم عامل حاسم بذاته</w:t>
      </w:r>
      <w:r w:rsidR="001E20BF">
        <w:rPr>
          <w:rFonts w:asciiTheme="majorHAnsi" w:hAnsiTheme="majorHAnsi" w:cstheme="majorHAnsi"/>
          <w:rtl/>
        </w:rPr>
        <w:t>،</w:t>
      </w:r>
      <w:r w:rsidRPr="00604BCC">
        <w:rPr>
          <w:rFonts w:asciiTheme="majorHAnsi" w:hAnsiTheme="majorHAnsi" w:cstheme="majorHAnsi"/>
          <w:rtl/>
        </w:rPr>
        <w:t xml:space="preserve"> فالتباين داخل كل فئة أكبر من الفارق بين المتوسطين.</w:t>
      </w:r>
    </w:p>
    <w:p w14:paraId="6195F23A" w14:textId="77777777" w:rsidR="00402285" w:rsidRPr="00604BCC" w:rsidRDefault="00000000" w:rsidP="00FE1DDE">
      <w:pPr>
        <w:pStyle w:val="Heading2"/>
        <w:bidi/>
        <w:spacing w:before="160" w:after="100"/>
        <w:rPr>
          <w:rFonts w:cstheme="majorHAnsi"/>
        </w:rPr>
      </w:pPr>
      <w:bookmarkStart w:id="54" w:name="_Toc237103704"/>
      <w:r w:rsidRPr="00604BCC">
        <w:rPr>
          <w:rFonts w:eastAsia="Noto Sans Arabic" w:cstheme="majorHAnsi"/>
          <w:sz w:val="32"/>
          <w:rtl/>
        </w:rPr>
        <w:t>6. الاستنتاجات</w:t>
      </w:r>
      <w:bookmarkEnd w:id="54"/>
    </w:p>
    <w:p w14:paraId="507A8864" w14:textId="103EEB8F"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1. </w:t>
      </w:r>
      <w:r w:rsidRPr="00604BCC">
        <w:rPr>
          <w:rFonts w:asciiTheme="majorHAnsi" w:hAnsiTheme="majorHAnsi" w:cstheme="majorHAnsi"/>
          <w:rtl/>
        </w:rPr>
        <w:t>توضح ال</w:t>
      </w:r>
      <w:r w:rsidR="00052B05">
        <w:rPr>
          <w:rFonts w:asciiTheme="majorHAnsi" w:hAnsiTheme="majorHAnsi" w:cstheme="majorHAnsi"/>
          <w:rtl/>
        </w:rPr>
        <w:t>البيانات</w:t>
      </w:r>
      <w:r w:rsidRPr="00604BCC">
        <w:rPr>
          <w:rFonts w:asciiTheme="majorHAnsi" w:hAnsiTheme="majorHAnsi" w:cstheme="majorHAnsi"/>
          <w:rtl/>
        </w:rPr>
        <w:t xml:space="preserve"> أن البحث الوصفي المسحي يمكن أن يرصد مستوى مرتفعًا نسبيًا لتبني التجارة الإلكترونية والتوجه الريادي والثقافة الداعمة للابتكار، مع بقاء فروق فعلية بين الأبعاد.</w:t>
      </w:r>
    </w:p>
    <w:p w14:paraId="07CF3EB2" w14:textId="298B5F1B"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2. </w:t>
      </w:r>
      <w:r w:rsidRPr="00604BCC">
        <w:rPr>
          <w:rFonts w:asciiTheme="majorHAnsi" w:hAnsiTheme="majorHAnsi" w:cstheme="majorHAnsi"/>
          <w:rtl/>
        </w:rPr>
        <w:t xml:space="preserve">توجد في </w:t>
      </w:r>
      <w:r w:rsidR="00474806">
        <w:rPr>
          <w:rFonts w:asciiTheme="majorHAnsi" w:hAnsiTheme="majorHAnsi" w:cstheme="majorHAnsi"/>
          <w:rtl/>
        </w:rPr>
        <w:t>البيانات</w:t>
      </w:r>
      <w:r w:rsidRPr="00604BCC">
        <w:rPr>
          <w:rFonts w:asciiTheme="majorHAnsi" w:hAnsiTheme="majorHAnsi" w:cstheme="majorHAnsi"/>
          <w:rtl/>
        </w:rPr>
        <w:t xml:space="preserve"> علاقة موجبة قوية نسبيًا بين تبني التجارة الإلكترونية والتوجه الريادي، بما ينسجم مع المنطق النظري للقدرات الديناميكية، لكنه لا يثبت السببية بسبب التصميم المقطعي.</w:t>
      </w:r>
    </w:p>
    <w:p w14:paraId="34A4E863" w14:textId="4FA9F7CE"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3. </w:t>
      </w:r>
      <w:r w:rsidRPr="00604BCC">
        <w:rPr>
          <w:rFonts w:asciiTheme="majorHAnsi" w:hAnsiTheme="majorHAnsi" w:cstheme="majorHAnsi"/>
          <w:rtl/>
        </w:rPr>
        <w:t>تظهر الثقافة التنظيمية الداعمة للابتكار باعتبارها المتغير الأكثر ارتباطًا بالتوجه الريادي، وتفسر جزءًا مهمًا من العلاقة بين التجارة الإلكترونية والتوجه الريادي في نموذج الوساطة.</w:t>
      </w:r>
    </w:p>
    <w:p w14:paraId="357400DF" w14:textId="1AB1D5C9"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4. </w:t>
      </w:r>
      <w:r w:rsidRPr="00604BCC">
        <w:rPr>
          <w:rFonts w:asciiTheme="majorHAnsi" w:hAnsiTheme="majorHAnsi" w:cstheme="majorHAnsi"/>
          <w:rtl/>
        </w:rPr>
        <w:t>الوساطة جزئية لا كاملة</w:t>
      </w:r>
      <w:r w:rsidR="001E20BF">
        <w:rPr>
          <w:rFonts w:asciiTheme="majorHAnsi" w:hAnsiTheme="majorHAnsi" w:cstheme="majorHAnsi"/>
          <w:rtl/>
        </w:rPr>
        <w:t>،</w:t>
      </w:r>
      <w:r w:rsidRPr="00604BCC">
        <w:rPr>
          <w:rFonts w:asciiTheme="majorHAnsi" w:hAnsiTheme="majorHAnsi" w:cstheme="majorHAnsi"/>
          <w:rtl/>
        </w:rPr>
        <w:t xml:space="preserve"> ومن ثم فإن الجمع بين الاستثمار التقني والممارسات الثقافية أكثر منطقية من التعامل مع أي منهما بديلًا عن الآخر.</w:t>
      </w:r>
    </w:p>
    <w:p w14:paraId="3E523BDC" w14:textId="54F1AFD5"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5. </w:t>
      </w:r>
      <w:r w:rsidRPr="00604BCC">
        <w:rPr>
          <w:rFonts w:asciiTheme="majorHAnsi" w:hAnsiTheme="majorHAnsi" w:cstheme="majorHAnsi"/>
          <w:rtl/>
        </w:rPr>
        <w:t xml:space="preserve">الفروق حسب حجم المنشأة موجودة في </w:t>
      </w:r>
      <w:r w:rsidR="00474806">
        <w:rPr>
          <w:rFonts w:asciiTheme="majorHAnsi" w:hAnsiTheme="majorHAnsi" w:cstheme="majorHAnsi"/>
          <w:rtl/>
        </w:rPr>
        <w:t>البيانات</w:t>
      </w:r>
      <w:r w:rsidRPr="00604BCC">
        <w:rPr>
          <w:rFonts w:asciiTheme="majorHAnsi" w:hAnsiTheme="majorHAnsi" w:cstheme="majorHAnsi"/>
          <w:rtl/>
        </w:rPr>
        <w:t xml:space="preserve"> لكنها محدودة الحجم، بينما لا تدعم النتائج تعميم وجود فروق قطاعية جوهرية في كل الحالات.</w:t>
      </w:r>
    </w:p>
    <w:p w14:paraId="70E5EB28" w14:textId="77777777" w:rsidR="00402285" w:rsidRPr="00604BCC" w:rsidRDefault="00000000" w:rsidP="00FE1DDE">
      <w:pPr>
        <w:pStyle w:val="Heading2"/>
        <w:bidi/>
        <w:spacing w:before="160" w:after="100"/>
        <w:rPr>
          <w:rFonts w:cstheme="majorHAnsi"/>
        </w:rPr>
      </w:pPr>
      <w:bookmarkStart w:id="55" w:name="_Toc237103705"/>
      <w:r w:rsidRPr="00604BCC">
        <w:rPr>
          <w:rFonts w:eastAsia="Noto Sans Arabic" w:cstheme="majorHAnsi"/>
          <w:sz w:val="32"/>
          <w:rtl/>
        </w:rPr>
        <w:t>7. التوصيات التطبيقية</w:t>
      </w:r>
      <w:bookmarkEnd w:id="55"/>
    </w:p>
    <w:tbl>
      <w:tblPr>
        <w:tblStyle w:val="TableGrid"/>
        <w:bidiVisual/>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041"/>
        <w:gridCol w:w="4082"/>
        <w:gridCol w:w="2948"/>
        <w:gridCol w:w="1361"/>
      </w:tblGrid>
      <w:tr w:rsidR="00402285" w:rsidRPr="00604BCC" w14:paraId="0B833217" w14:textId="77777777" w:rsidTr="00A719A7">
        <w:trPr>
          <w:tblHeader/>
          <w:jc w:val="center"/>
        </w:trPr>
        <w:tc>
          <w:tcPr>
            <w:tcW w:w="2041" w:type="dxa"/>
            <w:shd w:val="clear" w:color="auto" w:fill="D9EAF7"/>
            <w:tcMar>
              <w:top w:w="80" w:type="dxa"/>
              <w:left w:w="100" w:type="dxa"/>
              <w:bottom w:w="80" w:type="dxa"/>
              <w:right w:w="100" w:type="dxa"/>
            </w:tcMar>
            <w:vAlign w:val="center"/>
          </w:tcPr>
          <w:p w14:paraId="3F7B4B9A"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الجهة</w:t>
            </w:r>
          </w:p>
        </w:tc>
        <w:tc>
          <w:tcPr>
            <w:tcW w:w="4082" w:type="dxa"/>
            <w:shd w:val="clear" w:color="auto" w:fill="D9EAF7"/>
            <w:tcMar>
              <w:top w:w="80" w:type="dxa"/>
              <w:left w:w="100" w:type="dxa"/>
              <w:bottom w:w="80" w:type="dxa"/>
              <w:right w:w="100" w:type="dxa"/>
            </w:tcMar>
            <w:vAlign w:val="center"/>
          </w:tcPr>
          <w:p w14:paraId="78102656"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التوصية</w:t>
            </w:r>
          </w:p>
        </w:tc>
        <w:tc>
          <w:tcPr>
            <w:tcW w:w="2948" w:type="dxa"/>
            <w:shd w:val="clear" w:color="auto" w:fill="D9EAF7"/>
            <w:tcMar>
              <w:top w:w="80" w:type="dxa"/>
              <w:left w:w="100" w:type="dxa"/>
              <w:bottom w:w="80" w:type="dxa"/>
              <w:right w:w="100" w:type="dxa"/>
            </w:tcMar>
            <w:vAlign w:val="center"/>
          </w:tcPr>
          <w:p w14:paraId="1E9BB7D1"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مؤشر القياس</w:t>
            </w:r>
          </w:p>
        </w:tc>
        <w:tc>
          <w:tcPr>
            <w:tcW w:w="1361" w:type="dxa"/>
            <w:shd w:val="clear" w:color="auto" w:fill="D9EAF7"/>
            <w:tcMar>
              <w:top w:w="80" w:type="dxa"/>
              <w:left w:w="100" w:type="dxa"/>
              <w:bottom w:w="80" w:type="dxa"/>
              <w:right w:w="100" w:type="dxa"/>
            </w:tcMar>
            <w:vAlign w:val="center"/>
          </w:tcPr>
          <w:p w14:paraId="56E78918"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4"/>
                <w:rtl/>
              </w:rPr>
              <w:t>الأفق</w:t>
            </w:r>
          </w:p>
        </w:tc>
      </w:tr>
      <w:tr w:rsidR="00402285" w:rsidRPr="00604BCC" w14:paraId="4FAC5438" w14:textId="77777777" w:rsidTr="00A719A7">
        <w:trPr>
          <w:jc w:val="center"/>
        </w:trPr>
        <w:tc>
          <w:tcPr>
            <w:tcW w:w="2041" w:type="dxa"/>
            <w:tcMar>
              <w:top w:w="80" w:type="dxa"/>
              <w:left w:w="100" w:type="dxa"/>
              <w:bottom w:w="80" w:type="dxa"/>
              <w:right w:w="100" w:type="dxa"/>
            </w:tcMar>
            <w:vAlign w:val="center"/>
          </w:tcPr>
          <w:p w14:paraId="4325641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إدارة المنشآت الصغيرة والمتوسطة</w:t>
            </w:r>
          </w:p>
        </w:tc>
        <w:tc>
          <w:tcPr>
            <w:tcW w:w="4082" w:type="dxa"/>
            <w:tcMar>
              <w:top w:w="80" w:type="dxa"/>
              <w:left w:w="100" w:type="dxa"/>
              <w:bottom w:w="80" w:type="dxa"/>
              <w:right w:w="100" w:type="dxa"/>
            </w:tcMar>
            <w:vAlign w:val="center"/>
          </w:tcPr>
          <w:p w14:paraId="0C7C8D2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ربط المتجر/المنصة بالدفع والمخزون وتنفيذ الطلب وخدمة العملاء بدل إدارة القنوات كجزر منفصلة.</w:t>
            </w:r>
          </w:p>
        </w:tc>
        <w:tc>
          <w:tcPr>
            <w:tcW w:w="2948" w:type="dxa"/>
            <w:tcMar>
              <w:top w:w="80" w:type="dxa"/>
              <w:left w:w="100" w:type="dxa"/>
              <w:bottom w:w="80" w:type="dxa"/>
              <w:right w:w="100" w:type="dxa"/>
            </w:tcMar>
            <w:vAlign w:val="center"/>
          </w:tcPr>
          <w:p w14:paraId="213F2A98" w14:textId="00FD5254"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نسبة الطلبات التي تنتقل آليًا بين الأنظمة</w:t>
            </w:r>
            <w:r w:rsidR="001E20BF">
              <w:rPr>
                <w:rFonts w:asciiTheme="majorHAnsi" w:hAnsiTheme="majorHAnsi" w:cstheme="majorHAnsi"/>
                <w:sz w:val="14"/>
                <w:rtl/>
              </w:rPr>
              <w:t>،</w:t>
            </w:r>
            <w:r w:rsidRPr="00604BCC">
              <w:rPr>
                <w:rFonts w:asciiTheme="majorHAnsi" w:hAnsiTheme="majorHAnsi" w:cstheme="majorHAnsi"/>
                <w:sz w:val="14"/>
                <w:rtl/>
              </w:rPr>
              <w:t xml:space="preserve"> زمن دورة الطلب.</w:t>
            </w:r>
          </w:p>
        </w:tc>
        <w:tc>
          <w:tcPr>
            <w:tcW w:w="1361" w:type="dxa"/>
            <w:tcMar>
              <w:top w:w="80" w:type="dxa"/>
              <w:left w:w="100" w:type="dxa"/>
              <w:bottom w:w="80" w:type="dxa"/>
              <w:right w:w="100" w:type="dxa"/>
            </w:tcMar>
            <w:vAlign w:val="center"/>
          </w:tcPr>
          <w:p w14:paraId="0F51C98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6–12 شهرًا</w:t>
            </w:r>
          </w:p>
        </w:tc>
      </w:tr>
      <w:tr w:rsidR="00402285" w:rsidRPr="00604BCC" w14:paraId="2B75700B" w14:textId="77777777" w:rsidTr="00A719A7">
        <w:trPr>
          <w:jc w:val="center"/>
        </w:trPr>
        <w:tc>
          <w:tcPr>
            <w:tcW w:w="2041" w:type="dxa"/>
            <w:tcMar>
              <w:top w:w="80" w:type="dxa"/>
              <w:left w:w="100" w:type="dxa"/>
              <w:bottom w:w="80" w:type="dxa"/>
              <w:right w:w="100" w:type="dxa"/>
            </w:tcMar>
            <w:vAlign w:val="center"/>
          </w:tcPr>
          <w:p w14:paraId="2127D9F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lastRenderedPageBreak/>
              <w:t>إدارات التسويق والتجارة الإلكترونية</w:t>
            </w:r>
          </w:p>
        </w:tc>
        <w:tc>
          <w:tcPr>
            <w:tcW w:w="4082" w:type="dxa"/>
            <w:tcMar>
              <w:top w:w="80" w:type="dxa"/>
              <w:left w:w="100" w:type="dxa"/>
              <w:bottom w:w="80" w:type="dxa"/>
              <w:right w:w="100" w:type="dxa"/>
            </w:tcMar>
            <w:vAlign w:val="center"/>
          </w:tcPr>
          <w:p w14:paraId="10E08DC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تحويل بيانات الزيارات والمبيعات والسلال المتروكة والشكاوى إلى لوحة قرارات شهرية للمنتجات والعروض والشرائح.</w:t>
            </w:r>
          </w:p>
        </w:tc>
        <w:tc>
          <w:tcPr>
            <w:tcW w:w="2948" w:type="dxa"/>
            <w:tcMar>
              <w:top w:w="80" w:type="dxa"/>
              <w:left w:w="100" w:type="dxa"/>
              <w:bottom w:w="80" w:type="dxa"/>
              <w:right w:w="100" w:type="dxa"/>
            </w:tcMar>
            <w:vAlign w:val="center"/>
          </w:tcPr>
          <w:p w14:paraId="11AAD61F" w14:textId="37CC6740"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عدد القرارات المدعومة بالبيانات</w:t>
            </w:r>
            <w:r w:rsidR="001E20BF">
              <w:rPr>
                <w:rFonts w:asciiTheme="majorHAnsi" w:hAnsiTheme="majorHAnsi" w:cstheme="majorHAnsi"/>
                <w:sz w:val="14"/>
                <w:rtl/>
              </w:rPr>
              <w:t>،</w:t>
            </w:r>
            <w:r w:rsidRPr="00604BCC">
              <w:rPr>
                <w:rFonts w:asciiTheme="majorHAnsi" w:hAnsiTheme="majorHAnsi" w:cstheme="majorHAnsi"/>
                <w:sz w:val="14"/>
                <w:rtl/>
              </w:rPr>
              <w:t xml:space="preserve"> معدل التحويل</w:t>
            </w:r>
            <w:r w:rsidR="001E20BF">
              <w:rPr>
                <w:rFonts w:asciiTheme="majorHAnsi" w:hAnsiTheme="majorHAnsi" w:cstheme="majorHAnsi"/>
                <w:sz w:val="14"/>
                <w:rtl/>
              </w:rPr>
              <w:t>،</w:t>
            </w:r>
            <w:r w:rsidRPr="00604BCC">
              <w:rPr>
                <w:rFonts w:asciiTheme="majorHAnsi" w:hAnsiTheme="majorHAnsi" w:cstheme="majorHAnsi"/>
                <w:sz w:val="14"/>
                <w:rtl/>
              </w:rPr>
              <w:t xml:space="preserve"> معدل تكرار الشراء.</w:t>
            </w:r>
          </w:p>
        </w:tc>
        <w:tc>
          <w:tcPr>
            <w:tcW w:w="1361" w:type="dxa"/>
            <w:tcMar>
              <w:top w:w="80" w:type="dxa"/>
              <w:left w:w="100" w:type="dxa"/>
              <w:bottom w:w="80" w:type="dxa"/>
              <w:right w:w="100" w:type="dxa"/>
            </w:tcMar>
            <w:vAlign w:val="center"/>
          </w:tcPr>
          <w:p w14:paraId="61E50EC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3–6 أشهر</w:t>
            </w:r>
          </w:p>
        </w:tc>
      </w:tr>
      <w:tr w:rsidR="00402285" w:rsidRPr="00604BCC" w14:paraId="53482033" w14:textId="77777777" w:rsidTr="00A719A7">
        <w:trPr>
          <w:jc w:val="center"/>
        </w:trPr>
        <w:tc>
          <w:tcPr>
            <w:tcW w:w="2041" w:type="dxa"/>
            <w:tcMar>
              <w:top w:w="80" w:type="dxa"/>
              <w:left w:w="100" w:type="dxa"/>
              <w:bottom w:w="80" w:type="dxa"/>
              <w:right w:w="100" w:type="dxa"/>
            </w:tcMar>
            <w:vAlign w:val="center"/>
          </w:tcPr>
          <w:p w14:paraId="535817D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الإدارة العليا والموارد البشرية</w:t>
            </w:r>
          </w:p>
        </w:tc>
        <w:tc>
          <w:tcPr>
            <w:tcW w:w="4082" w:type="dxa"/>
            <w:tcMar>
              <w:top w:w="80" w:type="dxa"/>
              <w:left w:w="100" w:type="dxa"/>
              <w:bottom w:w="80" w:type="dxa"/>
              <w:right w:w="100" w:type="dxa"/>
            </w:tcMar>
            <w:vAlign w:val="center"/>
          </w:tcPr>
          <w:p w14:paraId="75981FC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إنشاء آلية منتظمة للتجريب: تجربة صغيرة، فرضية، مؤشر، مراجعة، وتوثيق الدرس المستفاد.</w:t>
            </w:r>
          </w:p>
        </w:tc>
        <w:tc>
          <w:tcPr>
            <w:tcW w:w="2948" w:type="dxa"/>
            <w:tcMar>
              <w:top w:w="80" w:type="dxa"/>
              <w:left w:w="100" w:type="dxa"/>
              <w:bottom w:w="80" w:type="dxa"/>
              <w:right w:w="100" w:type="dxa"/>
            </w:tcMar>
            <w:vAlign w:val="center"/>
          </w:tcPr>
          <w:p w14:paraId="6808BCE2" w14:textId="23F79D2D"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عدد التجارب المكتملة</w:t>
            </w:r>
            <w:r w:rsidR="001E20BF">
              <w:rPr>
                <w:rFonts w:asciiTheme="majorHAnsi" w:hAnsiTheme="majorHAnsi" w:cstheme="majorHAnsi"/>
                <w:sz w:val="14"/>
                <w:rtl/>
              </w:rPr>
              <w:t>،</w:t>
            </w:r>
            <w:r w:rsidRPr="00604BCC">
              <w:rPr>
                <w:rFonts w:asciiTheme="majorHAnsi" w:hAnsiTheme="majorHAnsi" w:cstheme="majorHAnsi"/>
                <w:sz w:val="14"/>
                <w:rtl/>
              </w:rPr>
              <w:t xml:space="preserve"> نسبة الأفكار المنتقلة إلى تطبيق</w:t>
            </w:r>
            <w:r w:rsidR="001E20BF">
              <w:rPr>
                <w:rFonts w:asciiTheme="majorHAnsi" w:hAnsiTheme="majorHAnsi" w:cstheme="majorHAnsi"/>
                <w:sz w:val="14"/>
                <w:rtl/>
              </w:rPr>
              <w:t>،</w:t>
            </w:r>
            <w:r w:rsidRPr="00604BCC">
              <w:rPr>
                <w:rFonts w:asciiTheme="majorHAnsi" w:hAnsiTheme="majorHAnsi" w:cstheme="majorHAnsi"/>
                <w:sz w:val="14"/>
                <w:rtl/>
              </w:rPr>
              <w:t xml:space="preserve"> مشاركة الموظفين.</w:t>
            </w:r>
          </w:p>
        </w:tc>
        <w:tc>
          <w:tcPr>
            <w:tcW w:w="1361" w:type="dxa"/>
            <w:tcMar>
              <w:top w:w="80" w:type="dxa"/>
              <w:left w:w="100" w:type="dxa"/>
              <w:bottom w:w="80" w:type="dxa"/>
              <w:right w:w="100" w:type="dxa"/>
            </w:tcMar>
            <w:vAlign w:val="center"/>
          </w:tcPr>
          <w:p w14:paraId="324319F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3–9 أشهر</w:t>
            </w:r>
          </w:p>
        </w:tc>
      </w:tr>
      <w:tr w:rsidR="00402285" w:rsidRPr="00604BCC" w14:paraId="799BFF31" w14:textId="77777777" w:rsidTr="00A719A7">
        <w:trPr>
          <w:jc w:val="center"/>
        </w:trPr>
        <w:tc>
          <w:tcPr>
            <w:tcW w:w="2041" w:type="dxa"/>
            <w:tcMar>
              <w:top w:w="80" w:type="dxa"/>
              <w:left w:w="100" w:type="dxa"/>
              <w:bottom w:w="80" w:type="dxa"/>
              <w:right w:w="100" w:type="dxa"/>
            </w:tcMar>
            <w:vAlign w:val="center"/>
          </w:tcPr>
          <w:p w14:paraId="11082DF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منشآت وحاضنات/مسرعات الأعمال</w:t>
            </w:r>
          </w:p>
        </w:tc>
        <w:tc>
          <w:tcPr>
            <w:tcW w:w="4082" w:type="dxa"/>
            <w:tcMar>
              <w:top w:w="80" w:type="dxa"/>
              <w:left w:w="100" w:type="dxa"/>
              <w:bottom w:w="80" w:type="dxa"/>
              <w:right w:w="100" w:type="dxa"/>
            </w:tcMar>
            <w:vAlign w:val="center"/>
          </w:tcPr>
          <w:p w14:paraId="01D7B2E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تصميم برامج دعم تجمع بين مهارات التجارة الإلكترونية وإدارة التغيير والثقافة الابتكارية بدل التدريب التقني المنفصل.</w:t>
            </w:r>
          </w:p>
        </w:tc>
        <w:tc>
          <w:tcPr>
            <w:tcW w:w="2948" w:type="dxa"/>
            <w:tcMar>
              <w:top w:w="80" w:type="dxa"/>
              <w:left w:w="100" w:type="dxa"/>
              <w:bottom w:w="80" w:type="dxa"/>
              <w:right w:w="100" w:type="dxa"/>
            </w:tcMar>
            <w:vAlign w:val="center"/>
          </w:tcPr>
          <w:p w14:paraId="4AF7D3F0" w14:textId="05C2A665"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نسبة المنشآت التي تطبق تكاملًا فعليًا بعد التدريب</w:t>
            </w:r>
            <w:r w:rsidR="001E20BF">
              <w:rPr>
                <w:rFonts w:asciiTheme="majorHAnsi" w:hAnsiTheme="majorHAnsi" w:cstheme="majorHAnsi"/>
                <w:sz w:val="14"/>
                <w:rtl/>
              </w:rPr>
              <w:t>،</w:t>
            </w:r>
            <w:r w:rsidRPr="00604BCC">
              <w:rPr>
                <w:rFonts w:asciiTheme="majorHAnsi" w:hAnsiTheme="majorHAnsi" w:cstheme="majorHAnsi"/>
                <w:sz w:val="14"/>
                <w:rtl/>
              </w:rPr>
              <w:t xml:space="preserve"> تحسن مؤشرات النضج.</w:t>
            </w:r>
          </w:p>
        </w:tc>
        <w:tc>
          <w:tcPr>
            <w:tcW w:w="1361" w:type="dxa"/>
            <w:tcMar>
              <w:top w:w="80" w:type="dxa"/>
              <w:left w:w="100" w:type="dxa"/>
              <w:bottom w:w="80" w:type="dxa"/>
              <w:right w:w="100" w:type="dxa"/>
            </w:tcMar>
            <w:vAlign w:val="center"/>
          </w:tcPr>
          <w:p w14:paraId="208A6D9E"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12 شهرًا</w:t>
            </w:r>
          </w:p>
        </w:tc>
      </w:tr>
      <w:tr w:rsidR="00402285" w:rsidRPr="00604BCC" w14:paraId="3A7211D5" w14:textId="77777777" w:rsidTr="00A719A7">
        <w:trPr>
          <w:jc w:val="center"/>
        </w:trPr>
        <w:tc>
          <w:tcPr>
            <w:tcW w:w="2041" w:type="dxa"/>
            <w:tcMar>
              <w:top w:w="80" w:type="dxa"/>
              <w:left w:w="100" w:type="dxa"/>
              <w:bottom w:w="80" w:type="dxa"/>
              <w:right w:w="100" w:type="dxa"/>
            </w:tcMar>
            <w:vAlign w:val="center"/>
          </w:tcPr>
          <w:p w14:paraId="7099EEDD"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الباحثون</w:t>
            </w:r>
          </w:p>
        </w:tc>
        <w:tc>
          <w:tcPr>
            <w:tcW w:w="4082" w:type="dxa"/>
            <w:tcMar>
              <w:top w:w="80" w:type="dxa"/>
              <w:left w:w="100" w:type="dxa"/>
              <w:bottom w:w="80" w:type="dxa"/>
              <w:right w:w="100" w:type="dxa"/>
            </w:tcMar>
            <w:vAlign w:val="center"/>
          </w:tcPr>
          <w:p w14:paraId="5C6D7C0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تنفيذ دراسة طولية أو متعددة المخبرين للتحقق من اتجاه العلاقة السببية واختبار بدائل للوسيط مثل الجاهزية الرقمية والقدرة الاستيعابية.</w:t>
            </w:r>
          </w:p>
        </w:tc>
        <w:tc>
          <w:tcPr>
            <w:tcW w:w="2948" w:type="dxa"/>
            <w:tcMar>
              <w:top w:w="80" w:type="dxa"/>
              <w:left w:w="100" w:type="dxa"/>
              <w:bottom w:w="80" w:type="dxa"/>
              <w:right w:w="100" w:type="dxa"/>
            </w:tcMar>
            <w:vAlign w:val="center"/>
          </w:tcPr>
          <w:p w14:paraId="6F3D3B51" w14:textId="291FE543"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موجتان زمنيتان على الأقل</w:t>
            </w:r>
            <w:r w:rsidR="001E20BF">
              <w:rPr>
                <w:rFonts w:asciiTheme="majorHAnsi" w:hAnsiTheme="majorHAnsi" w:cstheme="majorHAnsi"/>
                <w:sz w:val="14"/>
                <w:rtl/>
              </w:rPr>
              <w:t>،</w:t>
            </w:r>
            <w:r w:rsidRPr="00604BCC">
              <w:rPr>
                <w:rFonts w:asciiTheme="majorHAnsi" w:hAnsiTheme="majorHAnsi" w:cstheme="majorHAnsi"/>
                <w:sz w:val="14"/>
                <w:rtl/>
              </w:rPr>
              <w:t xml:space="preserve"> أكثر من مخبر في عينة فرعية.</w:t>
            </w:r>
          </w:p>
        </w:tc>
        <w:tc>
          <w:tcPr>
            <w:tcW w:w="1361" w:type="dxa"/>
            <w:tcMar>
              <w:top w:w="80" w:type="dxa"/>
              <w:left w:w="100" w:type="dxa"/>
              <w:bottom w:w="80" w:type="dxa"/>
              <w:right w:w="100" w:type="dxa"/>
            </w:tcMar>
            <w:vAlign w:val="center"/>
          </w:tcPr>
          <w:p w14:paraId="1B197389"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4"/>
                <w:rtl/>
              </w:rPr>
              <w:t>دراسات لاحقة</w:t>
            </w:r>
          </w:p>
        </w:tc>
      </w:tr>
    </w:tbl>
    <w:p w14:paraId="4522E1A9" w14:textId="77777777" w:rsidR="00402285" w:rsidRPr="00604BCC" w:rsidRDefault="00402285" w:rsidP="00FE1DDE">
      <w:pPr>
        <w:bidi/>
        <w:rPr>
          <w:rFonts w:asciiTheme="majorHAnsi" w:hAnsiTheme="majorHAnsi" w:cstheme="majorHAnsi"/>
        </w:rPr>
      </w:pPr>
    </w:p>
    <w:p w14:paraId="6637DC98" w14:textId="77777777" w:rsidR="00402285" w:rsidRPr="00604BCC" w:rsidRDefault="00000000" w:rsidP="00FE1DDE">
      <w:pPr>
        <w:pStyle w:val="Heading2"/>
        <w:bidi/>
        <w:spacing w:before="160" w:after="100"/>
        <w:rPr>
          <w:rFonts w:cstheme="majorHAnsi"/>
        </w:rPr>
      </w:pPr>
      <w:bookmarkStart w:id="56" w:name="_Toc237103706"/>
      <w:r w:rsidRPr="00604BCC">
        <w:rPr>
          <w:rFonts w:eastAsia="Noto Sans Arabic" w:cstheme="majorHAnsi"/>
          <w:sz w:val="32"/>
          <w:rtl/>
        </w:rPr>
        <w:t>8. محددات الدراسة وإجراءات التخفيف</w:t>
      </w:r>
      <w:bookmarkEnd w:id="56"/>
    </w:p>
    <w:tbl>
      <w:tblPr>
        <w:tblStyle w:val="TableGrid"/>
        <w:bidiVisual/>
        <w:tblW w:w="10529"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935"/>
        <w:gridCol w:w="3118"/>
        <w:gridCol w:w="4476"/>
      </w:tblGrid>
      <w:tr w:rsidR="00402285" w:rsidRPr="00604BCC" w14:paraId="625F9086" w14:textId="77777777" w:rsidTr="002640DE">
        <w:trPr>
          <w:tblHeader/>
          <w:jc w:val="center"/>
        </w:trPr>
        <w:tc>
          <w:tcPr>
            <w:tcW w:w="2935" w:type="dxa"/>
            <w:shd w:val="clear" w:color="auto" w:fill="D9EAF7"/>
            <w:tcMar>
              <w:top w:w="80" w:type="dxa"/>
              <w:left w:w="100" w:type="dxa"/>
              <w:bottom w:w="80" w:type="dxa"/>
              <w:right w:w="100" w:type="dxa"/>
            </w:tcMar>
            <w:vAlign w:val="center"/>
          </w:tcPr>
          <w:p w14:paraId="0816A902"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6"/>
                <w:rtl/>
              </w:rPr>
              <w:t>القيد</w:t>
            </w:r>
          </w:p>
        </w:tc>
        <w:tc>
          <w:tcPr>
            <w:tcW w:w="3118" w:type="dxa"/>
            <w:shd w:val="clear" w:color="auto" w:fill="D9EAF7"/>
            <w:tcMar>
              <w:top w:w="80" w:type="dxa"/>
              <w:left w:w="100" w:type="dxa"/>
              <w:bottom w:w="80" w:type="dxa"/>
              <w:right w:w="100" w:type="dxa"/>
            </w:tcMar>
            <w:vAlign w:val="center"/>
          </w:tcPr>
          <w:p w14:paraId="685E79E1"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6"/>
                <w:rtl/>
              </w:rPr>
              <w:t>الأثر المحتمل</w:t>
            </w:r>
          </w:p>
        </w:tc>
        <w:tc>
          <w:tcPr>
            <w:tcW w:w="4476" w:type="dxa"/>
            <w:shd w:val="clear" w:color="auto" w:fill="D9EAF7"/>
            <w:tcMar>
              <w:top w:w="80" w:type="dxa"/>
              <w:left w:w="100" w:type="dxa"/>
              <w:bottom w:w="80" w:type="dxa"/>
              <w:right w:w="100" w:type="dxa"/>
            </w:tcMar>
            <w:vAlign w:val="center"/>
          </w:tcPr>
          <w:p w14:paraId="0B76A9DF" w14:textId="77777777" w:rsidR="00402285" w:rsidRPr="00604BCC" w:rsidRDefault="00000000" w:rsidP="00FE1DDE">
            <w:pPr>
              <w:bidi/>
              <w:rPr>
                <w:rFonts w:asciiTheme="majorHAnsi" w:hAnsiTheme="majorHAnsi" w:cstheme="majorHAnsi"/>
              </w:rPr>
            </w:pPr>
            <w:r w:rsidRPr="00604BCC">
              <w:rPr>
                <w:rFonts w:asciiTheme="majorHAnsi" w:eastAsia="Noto Sans Arabic" w:hAnsiTheme="majorHAnsi" w:cstheme="majorHAnsi"/>
                <w:b/>
                <w:sz w:val="16"/>
                <w:rtl/>
              </w:rPr>
              <w:t>إجراء التخفيف/الحل</w:t>
            </w:r>
          </w:p>
        </w:tc>
      </w:tr>
      <w:tr w:rsidR="00402285" w:rsidRPr="00604BCC" w14:paraId="45A854F4" w14:textId="77777777" w:rsidTr="002640DE">
        <w:trPr>
          <w:jc w:val="center"/>
        </w:trPr>
        <w:tc>
          <w:tcPr>
            <w:tcW w:w="2935" w:type="dxa"/>
            <w:tcMar>
              <w:top w:w="80" w:type="dxa"/>
              <w:left w:w="100" w:type="dxa"/>
              <w:bottom w:w="80" w:type="dxa"/>
              <w:right w:w="100" w:type="dxa"/>
            </w:tcMar>
            <w:vAlign w:val="center"/>
          </w:tcPr>
          <w:p w14:paraId="07384D9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الطبيعة الوصفية المقطعية</w:t>
            </w:r>
          </w:p>
        </w:tc>
        <w:tc>
          <w:tcPr>
            <w:tcW w:w="3118" w:type="dxa"/>
            <w:tcMar>
              <w:top w:w="80" w:type="dxa"/>
              <w:left w:w="100" w:type="dxa"/>
              <w:bottom w:w="80" w:type="dxa"/>
              <w:right w:w="100" w:type="dxa"/>
            </w:tcMar>
            <w:vAlign w:val="center"/>
          </w:tcPr>
          <w:p w14:paraId="16050BFF"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تمنع إثبات ترتيب سببي زمني.</w:t>
            </w:r>
          </w:p>
        </w:tc>
        <w:tc>
          <w:tcPr>
            <w:tcW w:w="4476" w:type="dxa"/>
            <w:tcMar>
              <w:top w:w="80" w:type="dxa"/>
              <w:left w:w="100" w:type="dxa"/>
              <w:bottom w:w="80" w:type="dxa"/>
              <w:right w:w="100" w:type="dxa"/>
            </w:tcMar>
            <w:vAlign w:val="center"/>
          </w:tcPr>
          <w:p w14:paraId="5AA9F852" w14:textId="06FCB28C"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استخدام لغة الارتباط</w:t>
            </w:r>
            <w:r w:rsidR="001E20BF">
              <w:rPr>
                <w:rFonts w:asciiTheme="majorHAnsi" w:hAnsiTheme="majorHAnsi" w:cstheme="majorHAnsi"/>
                <w:sz w:val="16"/>
                <w:rtl/>
              </w:rPr>
              <w:t>،</w:t>
            </w:r>
            <w:r w:rsidRPr="00604BCC">
              <w:rPr>
                <w:rFonts w:asciiTheme="majorHAnsi" w:hAnsiTheme="majorHAnsi" w:cstheme="majorHAnsi"/>
                <w:sz w:val="16"/>
                <w:rtl/>
              </w:rPr>
              <w:t xml:space="preserve"> اقتراح تصميم طولي لاحق.</w:t>
            </w:r>
          </w:p>
        </w:tc>
      </w:tr>
      <w:tr w:rsidR="00402285" w:rsidRPr="00604BCC" w14:paraId="4BA71F02" w14:textId="77777777" w:rsidTr="002640DE">
        <w:trPr>
          <w:jc w:val="center"/>
        </w:trPr>
        <w:tc>
          <w:tcPr>
            <w:tcW w:w="2935" w:type="dxa"/>
            <w:tcMar>
              <w:top w:w="80" w:type="dxa"/>
              <w:left w:w="100" w:type="dxa"/>
              <w:bottom w:w="80" w:type="dxa"/>
              <w:right w:w="100" w:type="dxa"/>
            </w:tcMar>
            <w:vAlign w:val="center"/>
          </w:tcPr>
          <w:p w14:paraId="65CFF57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المصدر الواحد للبيانات</w:t>
            </w:r>
          </w:p>
        </w:tc>
        <w:tc>
          <w:tcPr>
            <w:tcW w:w="3118" w:type="dxa"/>
            <w:tcMar>
              <w:top w:w="80" w:type="dxa"/>
              <w:left w:w="100" w:type="dxa"/>
              <w:bottom w:w="80" w:type="dxa"/>
              <w:right w:w="100" w:type="dxa"/>
            </w:tcMar>
            <w:vAlign w:val="center"/>
          </w:tcPr>
          <w:p w14:paraId="76080A5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قد يرفع تحيز الطريقة المشتركة.</w:t>
            </w:r>
          </w:p>
        </w:tc>
        <w:tc>
          <w:tcPr>
            <w:tcW w:w="4476" w:type="dxa"/>
            <w:tcMar>
              <w:top w:w="80" w:type="dxa"/>
              <w:left w:w="100" w:type="dxa"/>
              <w:bottom w:w="80" w:type="dxa"/>
              <w:right w:w="100" w:type="dxa"/>
            </w:tcMar>
            <w:vAlign w:val="center"/>
          </w:tcPr>
          <w:p w14:paraId="2D811248"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اختيار مخبر مؤهل، فصل الأقسام، المجهولية، وفحص التحيز إحصائيًا.</w:t>
            </w:r>
          </w:p>
        </w:tc>
      </w:tr>
      <w:tr w:rsidR="00402285" w:rsidRPr="00604BCC" w14:paraId="210A3316" w14:textId="77777777" w:rsidTr="002640DE">
        <w:trPr>
          <w:jc w:val="center"/>
        </w:trPr>
        <w:tc>
          <w:tcPr>
            <w:tcW w:w="2935" w:type="dxa"/>
            <w:tcMar>
              <w:top w:w="80" w:type="dxa"/>
              <w:left w:w="100" w:type="dxa"/>
              <w:bottom w:w="80" w:type="dxa"/>
              <w:right w:w="100" w:type="dxa"/>
            </w:tcMar>
            <w:vAlign w:val="center"/>
          </w:tcPr>
          <w:p w14:paraId="655D7B2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مجيب واحد لكل منشأة</w:t>
            </w:r>
          </w:p>
        </w:tc>
        <w:tc>
          <w:tcPr>
            <w:tcW w:w="3118" w:type="dxa"/>
            <w:tcMar>
              <w:top w:w="80" w:type="dxa"/>
              <w:left w:w="100" w:type="dxa"/>
              <w:bottom w:w="80" w:type="dxa"/>
              <w:right w:w="100" w:type="dxa"/>
            </w:tcMar>
            <w:vAlign w:val="center"/>
          </w:tcPr>
          <w:p w14:paraId="4E4B32F5"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قد لا يمثل جميع الإدراكات التنظيمية.</w:t>
            </w:r>
          </w:p>
        </w:tc>
        <w:tc>
          <w:tcPr>
            <w:tcW w:w="4476" w:type="dxa"/>
            <w:tcMar>
              <w:top w:w="80" w:type="dxa"/>
              <w:left w:w="100" w:type="dxa"/>
              <w:bottom w:w="80" w:type="dxa"/>
              <w:right w:w="100" w:type="dxa"/>
            </w:tcMar>
            <w:vAlign w:val="center"/>
          </w:tcPr>
          <w:p w14:paraId="35EEB107" w14:textId="4D60CAEB"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اختيار الوظائف الأكثر اطلاعًا</w:t>
            </w:r>
            <w:r w:rsidR="001E20BF">
              <w:rPr>
                <w:rFonts w:asciiTheme="majorHAnsi" w:hAnsiTheme="majorHAnsi" w:cstheme="majorHAnsi"/>
                <w:sz w:val="16"/>
                <w:rtl/>
              </w:rPr>
              <w:t>،</w:t>
            </w:r>
            <w:r w:rsidRPr="00604BCC">
              <w:rPr>
                <w:rFonts w:asciiTheme="majorHAnsi" w:hAnsiTheme="majorHAnsi" w:cstheme="majorHAnsi"/>
                <w:sz w:val="16"/>
                <w:rtl/>
              </w:rPr>
              <w:t xml:space="preserve"> تكرار الدراسة بمخبرين متعددين.</w:t>
            </w:r>
          </w:p>
        </w:tc>
      </w:tr>
      <w:tr w:rsidR="00402285" w:rsidRPr="00604BCC" w14:paraId="6711523A" w14:textId="77777777" w:rsidTr="002640DE">
        <w:trPr>
          <w:jc w:val="center"/>
        </w:trPr>
        <w:tc>
          <w:tcPr>
            <w:tcW w:w="2935" w:type="dxa"/>
            <w:tcMar>
              <w:top w:w="80" w:type="dxa"/>
              <w:left w:w="100" w:type="dxa"/>
              <w:bottom w:w="80" w:type="dxa"/>
              <w:right w:w="100" w:type="dxa"/>
            </w:tcMar>
            <w:vAlign w:val="center"/>
          </w:tcPr>
          <w:p w14:paraId="1F5688CB"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صعوبة إطار المعاينة للموظفين المؤهلين</w:t>
            </w:r>
          </w:p>
        </w:tc>
        <w:tc>
          <w:tcPr>
            <w:tcW w:w="3118" w:type="dxa"/>
            <w:tcMar>
              <w:top w:w="80" w:type="dxa"/>
              <w:left w:w="100" w:type="dxa"/>
              <w:bottom w:w="80" w:type="dxa"/>
              <w:right w:w="100" w:type="dxa"/>
            </w:tcMar>
            <w:vAlign w:val="center"/>
          </w:tcPr>
          <w:p w14:paraId="55CA9741"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تحد من العشوائية الكاملة والتعميم.</w:t>
            </w:r>
          </w:p>
        </w:tc>
        <w:tc>
          <w:tcPr>
            <w:tcW w:w="4476" w:type="dxa"/>
            <w:tcMar>
              <w:top w:w="80" w:type="dxa"/>
              <w:left w:w="100" w:type="dxa"/>
              <w:bottom w:w="80" w:type="dxa"/>
              <w:right w:w="100" w:type="dxa"/>
            </w:tcMar>
            <w:vAlign w:val="center"/>
          </w:tcPr>
          <w:p w14:paraId="58198BB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استخدام طبقات/حصص معلنة وعدم وصف العينة بالعشوائية إذا لم يتوافر إطار احتمالي.</w:t>
            </w:r>
          </w:p>
        </w:tc>
      </w:tr>
      <w:tr w:rsidR="00402285" w:rsidRPr="00604BCC" w14:paraId="2A6E2DDE" w14:textId="77777777" w:rsidTr="002640DE">
        <w:trPr>
          <w:jc w:val="center"/>
        </w:trPr>
        <w:tc>
          <w:tcPr>
            <w:tcW w:w="2935" w:type="dxa"/>
            <w:tcMar>
              <w:top w:w="80" w:type="dxa"/>
              <w:left w:w="100" w:type="dxa"/>
              <w:bottom w:w="80" w:type="dxa"/>
              <w:right w:w="100" w:type="dxa"/>
            </w:tcMar>
            <w:vAlign w:val="center"/>
          </w:tcPr>
          <w:p w14:paraId="1E8C731C"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التغاير بين القطاعات</w:t>
            </w:r>
          </w:p>
        </w:tc>
        <w:tc>
          <w:tcPr>
            <w:tcW w:w="3118" w:type="dxa"/>
            <w:tcMar>
              <w:top w:w="80" w:type="dxa"/>
              <w:left w:w="100" w:type="dxa"/>
              <w:bottom w:w="80" w:type="dxa"/>
              <w:right w:w="100" w:type="dxa"/>
            </w:tcMar>
            <w:vAlign w:val="center"/>
          </w:tcPr>
          <w:p w14:paraId="0D28AC34"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قد تختلف طبيعة التجارة الإلكترونية بين التجزئة والخدمات والصناعة.</w:t>
            </w:r>
          </w:p>
        </w:tc>
        <w:tc>
          <w:tcPr>
            <w:tcW w:w="4476" w:type="dxa"/>
            <w:tcMar>
              <w:top w:w="80" w:type="dxa"/>
              <w:left w:w="100" w:type="dxa"/>
              <w:bottom w:w="80" w:type="dxa"/>
              <w:right w:w="100" w:type="dxa"/>
            </w:tcMar>
            <w:vAlign w:val="center"/>
          </w:tcPr>
          <w:p w14:paraId="6C62EEC0"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ضبط القطاع وتحليل فروقه عند كفاية المجموعات.</w:t>
            </w:r>
          </w:p>
        </w:tc>
      </w:tr>
      <w:tr w:rsidR="00402285" w:rsidRPr="00604BCC" w14:paraId="1C2093BC" w14:textId="77777777" w:rsidTr="002640DE">
        <w:trPr>
          <w:jc w:val="center"/>
        </w:trPr>
        <w:tc>
          <w:tcPr>
            <w:tcW w:w="2935" w:type="dxa"/>
            <w:tcMar>
              <w:top w:w="80" w:type="dxa"/>
              <w:left w:w="100" w:type="dxa"/>
              <w:bottom w:w="80" w:type="dxa"/>
              <w:right w:w="100" w:type="dxa"/>
            </w:tcMar>
            <w:vAlign w:val="center"/>
          </w:tcPr>
          <w:p w14:paraId="5FE269B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القياس الإدراكي</w:t>
            </w:r>
          </w:p>
        </w:tc>
        <w:tc>
          <w:tcPr>
            <w:tcW w:w="3118" w:type="dxa"/>
            <w:tcMar>
              <w:top w:w="80" w:type="dxa"/>
              <w:left w:w="100" w:type="dxa"/>
              <w:bottom w:w="80" w:type="dxa"/>
              <w:right w:w="100" w:type="dxa"/>
            </w:tcMar>
            <w:vAlign w:val="center"/>
          </w:tcPr>
          <w:p w14:paraId="0BFDDFE2"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قد يختلف عن المؤشرات الموضوعية للمبيعات والابتكار.</w:t>
            </w:r>
          </w:p>
        </w:tc>
        <w:tc>
          <w:tcPr>
            <w:tcW w:w="4476" w:type="dxa"/>
            <w:tcMar>
              <w:top w:w="80" w:type="dxa"/>
              <w:left w:w="100" w:type="dxa"/>
              <w:bottom w:w="80" w:type="dxa"/>
              <w:right w:w="100" w:type="dxa"/>
            </w:tcMar>
            <w:vAlign w:val="center"/>
          </w:tcPr>
          <w:p w14:paraId="25828B23" w14:textId="77777777" w:rsidR="00402285" w:rsidRPr="00604BCC" w:rsidRDefault="00000000" w:rsidP="00FE1DDE">
            <w:pPr>
              <w:bidi/>
              <w:rPr>
                <w:rFonts w:asciiTheme="majorHAnsi" w:hAnsiTheme="majorHAnsi" w:cstheme="majorHAnsi"/>
              </w:rPr>
            </w:pPr>
            <w:r w:rsidRPr="00604BCC">
              <w:rPr>
                <w:rFonts w:asciiTheme="majorHAnsi" w:hAnsiTheme="majorHAnsi" w:cstheme="majorHAnsi"/>
                <w:sz w:val="16"/>
                <w:rtl/>
              </w:rPr>
              <w:t>دمج بيانات موضوعية مستقبلًا مثل نسبة المبيعات الإلكترونية وعدد المنتجات الجديدة.</w:t>
            </w:r>
          </w:p>
        </w:tc>
      </w:tr>
    </w:tbl>
    <w:p w14:paraId="6E9E4B3C" w14:textId="77777777" w:rsidR="00B169A9" w:rsidRDefault="00B169A9" w:rsidP="00B169A9">
      <w:pPr>
        <w:rPr>
          <w:rtl/>
        </w:rPr>
      </w:pPr>
    </w:p>
    <w:p w14:paraId="62CA964B" w14:textId="77777777" w:rsidR="00B169A9" w:rsidRDefault="00B169A9">
      <w:pPr>
        <w:rPr>
          <w:rFonts w:asciiTheme="majorHAnsi" w:eastAsia="Noto Sans Arabic" w:hAnsiTheme="majorHAnsi" w:cstheme="majorHAnsi"/>
          <w:b/>
          <w:bCs/>
          <w:color w:val="365F91" w:themeColor="accent1" w:themeShade="BF"/>
          <w:sz w:val="36"/>
          <w:szCs w:val="28"/>
          <w:rtl/>
        </w:rPr>
      </w:pPr>
      <w:r>
        <w:rPr>
          <w:rFonts w:eastAsia="Noto Sans Arabic" w:cstheme="majorHAnsi"/>
          <w:sz w:val="36"/>
          <w:rtl/>
        </w:rPr>
        <w:br w:type="page"/>
      </w:r>
    </w:p>
    <w:p w14:paraId="4761BC8C" w14:textId="49B93F9F" w:rsidR="00402285" w:rsidRPr="00604BCC" w:rsidRDefault="00000000" w:rsidP="00FE1DDE">
      <w:pPr>
        <w:pStyle w:val="Heading1"/>
        <w:bidi/>
        <w:spacing w:before="240" w:after="100"/>
        <w:rPr>
          <w:rFonts w:cstheme="majorHAnsi"/>
        </w:rPr>
      </w:pPr>
      <w:bookmarkStart w:id="57" w:name="_Toc237103707"/>
      <w:r w:rsidRPr="00604BCC">
        <w:rPr>
          <w:rFonts w:eastAsia="Noto Sans Arabic" w:cstheme="majorHAnsi"/>
          <w:sz w:val="36"/>
          <w:rtl/>
        </w:rPr>
        <w:lastRenderedPageBreak/>
        <w:t>المراجع</w:t>
      </w:r>
      <w:bookmarkEnd w:id="57"/>
    </w:p>
    <w:p w14:paraId="0B8B232D" w14:textId="77777777" w:rsidR="00402285" w:rsidRPr="00604BCC" w:rsidRDefault="00000000" w:rsidP="00FE1DDE">
      <w:pPr>
        <w:pStyle w:val="Heading2"/>
        <w:bidi/>
        <w:spacing w:before="160" w:after="100"/>
        <w:rPr>
          <w:rFonts w:cstheme="majorHAnsi"/>
        </w:rPr>
      </w:pPr>
      <w:bookmarkStart w:id="58" w:name="_Toc237103708"/>
      <w:r w:rsidRPr="00604BCC">
        <w:rPr>
          <w:rFonts w:eastAsia="Noto Sans Arabic" w:cstheme="majorHAnsi"/>
          <w:sz w:val="32"/>
          <w:rtl/>
        </w:rPr>
        <w:t>أولًا: المراجع العربية والمؤسسية</w:t>
      </w:r>
      <w:bookmarkEnd w:id="58"/>
    </w:p>
    <w:p w14:paraId="52A471DD" w14:textId="20208DFC" w:rsidR="002420DA" w:rsidRPr="002420DA"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البنك المركزي السعودي. (2025، 15 أبريل)</w:t>
      </w:r>
      <w:r w:rsidRPr="002420DA">
        <w:rPr>
          <w:rFonts w:asciiTheme="majorHAnsi" w:hAnsiTheme="majorHAnsi" w:cstheme="majorHAnsi"/>
          <w:sz w:val="20"/>
        </w:rPr>
        <w:t xml:space="preserve">. </w:t>
      </w:r>
      <w:r w:rsidRPr="002420DA">
        <w:rPr>
          <w:rFonts w:asciiTheme="majorHAnsi" w:hAnsiTheme="majorHAnsi" w:cstheme="majorHAnsi"/>
          <w:i/>
          <w:sz w:val="20"/>
          <w:rtl/>
        </w:rPr>
        <w:t>المدفوعات الإلكترونية تشكل 79% من إجمالي مدفوعات التجزئة في المملكة لعام 2024</w:t>
      </w:r>
      <w:r w:rsidRPr="002420DA">
        <w:rPr>
          <w:rFonts w:asciiTheme="majorHAnsi" w:hAnsiTheme="majorHAnsi" w:cstheme="majorHAnsi"/>
          <w:sz w:val="20"/>
        </w:rPr>
        <w:t>. https://www.sama.gov.sa/en-us/mediacenter/news/pages/news-1083.aspx</w:t>
      </w:r>
    </w:p>
    <w:p w14:paraId="09B11FE1" w14:textId="77777777" w:rsidR="002420DA" w:rsidRPr="002420DA"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 xml:space="preserve">بدر، رقية ستار، وعبدالله، حسن عودة. (2024). تأثير التحول الرقمي في أداء المشروعات الصغيرة والمتوسطة </w:t>
      </w:r>
      <w:r w:rsidRPr="002420DA">
        <w:rPr>
          <w:rFonts w:asciiTheme="majorHAnsi" w:hAnsiTheme="majorHAnsi" w:cstheme="majorHAnsi"/>
          <w:sz w:val="20"/>
        </w:rPr>
        <w:t xml:space="preserve">SMEs: </w:t>
      </w:r>
      <w:r w:rsidRPr="002420DA">
        <w:rPr>
          <w:rFonts w:asciiTheme="majorHAnsi" w:hAnsiTheme="majorHAnsi" w:cstheme="majorHAnsi"/>
          <w:sz w:val="20"/>
          <w:rtl/>
        </w:rPr>
        <w:t>دراسة استطلاعية لعينة من المشروعات في محافظة البصرة</w:t>
      </w:r>
      <w:r w:rsidRPr="002420DA">
        <w:rPr>
          <w:rFonts w:asciiTheme="majorHAnsi" w:hAnsiTheme="majorHAnsi" w:cstheme="majorHAnsi"/>
          <w:sz w:val="20"/>
        </w:rPr>
        <w:t xml:space="preserve">. </w:t>
      </w:r>
      <w:r w:rsidRPr="002420DA">
        <w:rPr>
          <w:rFonts w:asciiTheme="majorHAnsi" w:hAnsiTheme="majorHAnsi" w:cstheme="majorHAnsi"/>
          <w:i/>
          <w:sz w:val="20"/>
          <w:rtl/>
        </w:rPr>
        <w:t>مجلة تكريت للعلوم الإدارية والاقتصادية، 20</w:t>
      </w:r>
      <w:r w:rsidRPr="002420DA">
        <w:rPr>
          <w:rFonts w:asciiTheme="majorHAnsi" w:hAnsiTheme="majorHAnsi" w:cstheme="majorHAnsi"/>
          <w:sz w:val="20"/>
        </w:rPr>
        <w:t>(68)</w:t>
      </w:r>
      <w:r w:rsidRPr="002420DA">
        <w:rPr>
          <w:rFonts w:asciiTheme="majorHAnsi" w:hAnsiTheme="majorHAnsi" w:cstheme="majorHAnsi"/>
          <w:sz w:val="20"/>
          <w:rtl/>
        </w:rPr>
        <w:t>، 78</w:t>
      </w:r>
      <w:r w:rsidRPr="002420DA">
        <w:rPr>
          <w:rFonts w:asciiTheme="majorHAnsi" w:hAnsiTheme="majorHAnsi" w:cstheme="majorHAnsi"/>
          <w:sz w:val="20"/>
        </w:rPr>
        <w:t>–98.</w:t>
      </w:r>
    </w:p>
    <w:p w14:paraId="6B20A020" w14:textId="77777777" w:rsidR="002420DA" w:rsidRPr="002420DA"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السيد، فاطمة الزهراء محمد، درويش، عبد الناصر محمد سيد، وأبو العلا، محمد عبد العزيز محمد</w:t>
      </w:r>
      <w:r w:rsidRPr="002420DA">
        <w:rPr>
          <w:rFonts w:asciiTheme="majorHAnsi" w:hAnsiTheme="majorHAnsi" w:cstheme="majorHAnsi"/>
          <w:sz w:val="20"/>
        </w:rPr>
        <w:t xml:space="preserve">. (2025). </w:t>
      </w:r>
      <w:r w:rsidRPr="002420DA">
        <w:rPr>
          <w:rFonts w:asciiTheme="majorHAnsi" w:hAnsiTheme="majorHAnsi" w:cstheme="majorHAnsi"/>
          <w:sz w:val="20"/>
          <w:rtl/>
        </w:rPr>
        <w:t>أثر استخدام تقنيات التحول الرقمي في المشروعات الصغيرة والمتوسطة على جودة التقارير المالية</w:t>
      </w:r>
      <w:r w:rsidRPr="002420DA">
        <w:rPr>
          <w:rFonts w:asciiTheme="majorHAnsi" w:hAnsiTheme="majorHAnsi" w:cstheme="majorHAnsi"/>
          <w:sz w:val="20"/>
        </w:rPr>
        <w:t xml:space="preserve">. </w:t>
      </w:r>
      <w:r w:rsidRPr="002420DA">
        <w:rPr>
          <w:rFonts w:asciiTheme="majorHAnsi" w:hAnsiTheme="majorHAnsi" w:cstheme="majorHAnsi"/>
          <w:i/>
          <w:sz w:val="20"/>
          <w:rtl/>
        </w:rPr>
        <w:t>المجلة العلمية للدراسات والبحوث المالية والتجارية، 6</w:t>
      </w:r>
      <w:r w:rsidRPr="002420DA">
        <w:rPr>
          <w:rFonts w:asciiTheme="majorHAnsi" w:hAnsiTheme="majorHAnsi" w:cstheme="majorHAnsi"/>
          <w:sz w:val="20"/>
          <w:rtl/>
        </w:rPr>
        <w:t>(2، ج2)، 1475–1511</w:t>
      </w:r>
      <w:r w:rsidRPr="002420DA">
        <w:rPr>
          <w:rFonts w:asciiTheme="majorHAnsi" w:hAnsiTheme="majorHAnsi" w:cstheme="majorHAnsi"/>
          <w:sz w:val="20"/>
        </w:rPr>
        <w:t>. https://doi.org/10.21608/cfdj.2025.389315.2276</w:t>
      </w:r>
    </w:p>
    <w:p w14:paraId="5DABDDF7" w14:textId="77777777" w:rsidR="002420DA" w:rsidRPr="002420DA"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شحادة، مها خليل يوسف. (2022). التحول الرقمي وريادة الأعمال الرقمية</w:t>
      </w:r>
      <w:r w:rsidRPr="002420DA">
        <w:rPr>
          <w:rFonts w:asciiTheme="majorHAnsi" w:hAnsiTheme="majorHAnsi" w:cstheme="majorHAnsi"/>
          <w:sz w:val="20"/>
        </w:rPr>
        <w:t xml:space="preserve">. </w:t>
      </w:r>
      <w:r w:rsidRPr="002420DA">
        <w:rPr>
          <w:rFonts w:asciiTheme="majorHAnsi" w:hAnsiTheme="majorHAnsi" w:cstheme="majorHAnsi"/>
          <w:i/>
          <w:sz w:val="20"/>
          <w:rtl/>
        </w:rPr>
        <w:t>مجلة رماح للبحوث والدراسات</w:t>
      </w:r>
      <w:r w:rsidRPr="002420DA">
        <w:rPr>
          <w:rFonts w:asciiTheme="majorHAnsi" w:hAnsiTheme="majorHAnsi" w:cstheme="majorHAnsi"/>
          <w:sz w:val="20"/>
          <w:rtl/>
        </w:rPr>
        <w:t xml:space="preserve">، </w:t>
      </w:r>
      <w:r w:rsidRPr="002420DA">
        <w:rPr>
          <w:rFonts w:asciiTheme="majorHAnsi" w:hAnsiTheme="majorHAnsi" w:cstheme="majorHAnsi"/>
          <w:sz w:val="20"/>
        </w:rPr>
        <w:t>(62)</w:t>
      </w:r>
      <w:r w:rsidRPr="002420DA">
        <w:rPr>
          <w:rFonts w:asciiTheme="majorHAnsi" w:hAnsiTheme="majorHAnsi" w:cstheme="majorHAnsi"/>
          <w:sz w:val="20"/>
          <w:rtl/>
        </w:rPr>
        <w:t>، 37</w:t>
      </w:r>
      <w:r w:rsidRPr="002420DA">
        <w:rPr>
          <w:rFonts w:asciiTheme="majorHAnsi" w:hAnsiTheme="majorHAnsi" w:cstheme="majorHAnsi"/>
          <w:sz w:val="20"/>
        </w:rPr>
        <w:t>–61. https://doi.org/10.33953/1371-000-062-002</w:t>
      </w:r>
    </w:p>
    <w:p w14:paraId="256F2DC4" w14:textId="77777777" w:rsidR="002420DA" w:rsidRPr="002420DA"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الهيئة العامة للإحصاء</w:t>
      </w:r>
      <w:r w:rsidRPr="002420DA">
        <w:rPr>
          <w:rFonts w:asciiTheme="majorHAnsi" w:hAnsiTheme="majorHAnsi" w:cstheme="majorHAnsi"/>
          <w:sz w:val="20"/>
        </w:rPr>
        <w:t xml:space="preserve">. (2025). </w:t>
      </w:r>
      <w:r w:rsidRPr="002420DA">
        <w:rPr>
          <w:rFonts w:asciiTheme="majorHAnsi" w:hAnsiTheme="majorHAnsi" w:cstheme="majorHAnsi"/>
          <w:i/>
          <w:sz w:val="20"/>
          <w:rtl/>
        </w:rPr>
        <w:t xml:space="preserve">إحصاءات الاقتصاد الرقمي لعام </w:t>
      </w:r>
      <w:r w:rsidRPr="002420DA">
        <w:rPr>
          <w:rFonts w:asciiTheme="majorHAnsi" w:hAnsiTheme="majorHAnsi" w:cstheme="majorHAnsi"/>
          <w:i/>
          <w:sz w:val="20"/>
        </w:rPr>
        <w:t>2024</w:t>
      </w:r>
      <w:r w:rsidRPr="002420DA">
        <w:rPr>
          <w:rFonts w:asciiTheme="majorHAnsi" w:hAnsiTheme="majorHAnsi" w:cstheme="majorHAnsi"/>
          <w:sz w:val="20"/>
        </w:rPr>
        <w:t>. https://www.stats.gov.sa/documents/d/guest/digital-economy-statistics-2024-ar-pdf</w:t>
      </w:r>
    </w:p>
    <w:p w14:paraId="353B744C" w14:textId="77777777" w:rsidR="002420DA" w:rsidRPr="002420DA"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الهيئة العامة للإحصاء</w:t>
      </w:r>
      <w:r w:rsidRPr="002420DA">
        <w:rPr>
          <w:rFonts w:asciiTheme="majorHAnsi" w:hAnsiTheme="majorHAnsi" w:cstheme="majorHAnsi"/>
          <w:sz w:val="20"/>
        </w:rPr>
        <w:t xml:space="preserve">. (2025). </w:t>
      </w:r>
      <w:r w:rsidRPr="002420DA">
        <w:rPr>
          <w:rFonts w:asciiTheme="majorHAnsi" w:hAnsiTheme="majorHAnsi" w:cstheme="majorHAnsi"/>
          <w:i/>
          <w:sz w:val="20"/>
          <w:rtl/>
        </w:rPr>
        <w:t>إحصاءات المنشآت الصغيرة والمتوسطة لعام 2024</w:t>
      </w:r>
      <w:r w:rsidRPr="002420DA">
        <w:rPr>
          <w:rFonts w:asciiTheme="majorHAnsi" w:hAnsiTheme="majorHAnsi" w:cstheme="majorHAnsi"/>
          <w:sz w:val="20"/>
        </w:rPr>
        <w:t>. https://stats.gov.sa/ar/w/methodology-and-quality-report-for-small-and-medium-establishments-statistics-2024</w:t>
      </w:r>
    </w:p>
    <w:p w14:paraId="44E95503" w14:textId="77777777" w:rsidR="002420DA" w:rsidRPr="002420DA"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الهيئة العامة للمنشآت الصغيرة والمتوسطة «منشآت</w:t>
      </w:r>
      <w:r w:rsidRPr="002420DA">
        <w:rPr>
          <w:rFonts w:asciiTheme="majorHAnsi" w:hAnsiTheme="majorHAnsi" w:cstheme="majorHAnsi"/>
          <w:sz w:val="20"/>
        </w:rPr>
        <w:t xml:space="preserve">». (2024). </w:t>
      </w:r>
      <w:r w:rsidRPr="002420DA">
        <w:rPr>
          <w:rFonts w:asciiTheme="majorHAnsi" w:hAnsiTheme="majorHAnsi" w:cstheme="majorHAnsi"/>
          <w:i/>
          <w:sz w:val="20"/>
          <w:rtl/>
        </w:rPr>
        <w:t>مرصد المنشآت الصغيرة والمتوسطة: الربع الرابع 2023</w:t>
      </w:r>
      <w:r w:rsidRPr="002420DA">
        <w:rPr>
          <w:rFonts w:asciiTheme="majorHAnsi" w:hAnsiTheme="majorHAnsi" w:cstheme="majorHAnsi"/>
          <w:sz w:val="20"/>
        </w:rPr>
        <w:t>. https://www.monshaat.gov.sa/sites/default/files/2024-02/SME%20Monitor%20-%20Q4%202023%20EN_0.pdf</w:t>
      </w:r>
    </w:p>
    <w:p w14:paraId="466F1FEB" w14:textId="77777777" w:rsidR="002420DA" w:rsidRPr="002420DA"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الهيئة العامة للمنشآت الصغيرة والمتوسطة «منشآت</w:t>
      </w:r>
      <w:r w:rsidRPr="002420DA">
        <w:rPr>
          <w:rFonts w:asciiTheme="majorHAnsi" w:hAnsiTheme="majorHAnsi" w:cstheme="majorHAnsi"/>
          <w:sz w:val="20"/>
        </w:rPr>
        <w:t xml:space="preserve">». (2024). </w:t>
      </w:r>
      <w:r w:rsidRPr="002420DA">
        <w:rPr>
          <w:rFonts w:asciiTheme="majorHAnsi" w:hAnsiTheme="majorHAnsi" w:cstheme="majorHAnsi"/>
          <w:i/>
          <w:sz w:val="20"/>
          <w:rtl/>
        </w:rPr>
        <w:t>تعريف المنشآت وتصنيفها</w:t>
      </w:r>
      <w:r w:rsidRPr="002420DA">
        <w:rPr>
          <w:rFonts w:asciiTheme="majorHAnsi" w:hAnsiTheme="majorHAnsi" w:cstheme="majorHAnsi"/>
          <w:sz w:val="20"/>
        </w:rPr>
        <w:t>. https://www.monshaat.gov.sa/ar/node/4998</w:t>
      </w:r>
    </w:p>
    <w:p w14:paraId="30284D51" w14:textId="77777777" w:rsidR="002420DA" w:rsidRPr="002420DA"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ميا، علي يونس، إسبر، لمى فيصل، وماء البارد، نور. (2022). دور الثقافة التنظيمية في تحقيق التوجه الريادي للمنظمات: دراسة ميدانية على الشركة العامة للصناعات التحويلية «كنار</w:t>
      </w:r>
      <w:r w:rsidRPr="002420DA">
        <w:rPr>
          <w:rFonts w:asciiTheme="majorHAnsi" w:hAnsiTheme="majorHAnsi" w:cstheme="majorHAnsi"/>
          <w:sz w:val="20"/>
        </w:rPr>
        <w:t xml:space="preserve">». </w:t>
      </w:r>
      <w:r w:rsidRPr="002420DA">
        <w:rPr>
          <w:rFonts w:asciiTheme="majorHAnsi" w:hAnsiTheme="majorHAnsi" w:cstheme="majorHAnsi"/>
          <w:i/>
          <w:sz w:val="20"/>
          <w:rtl/>
        </w:rPr>
        <w:t>مجلة جامعة تشرين للبحوث والدراسات العلمية - سلسلة العلوم الاقتصادية والقانونية، 44</w:t>
      </w:r>
      <w:r w:rsidRPr="002420DA">
        <w:rPr>
          <w:rFonts w:asciiTheme="majorHAnsi" w:hAnsiTheme="majorHAnsi" w:cstheme="majorHAnsi"/>
          <w:sz w:val="20"/>
        </w:rPr>
        <w:t>(4)</w:t>
      </w:r>
      <w:r w:rsidRPr="002420DA">
        <w:rPr>
          <w:rFonts w:asciiTheme="majorHAnsi" w:hAnsiTheme="majorHAnsi" w:cstheme="majorHAnsi"/>
          <w:sz w:val="20"/>
          <w:rtl/>
        </w:rPr>
        <w:t>، 217</w:t>
      </w:r>
      <w:r w:rsidRPr="002420DA">
        <w:rPr>
          <w:rFonts w:asciiTheme="majorHAnsi" w:hAnsiTheme="majorHAnsi" w:cstheme="majorHAnsi"/>
          <w:sz w:val="20"/>
        </w:rPr>
        <w:t>–238.</w:t>
      </w:r>
    </w:p>
    <w:p w14:paraId="152AF931" w14:textId="07700CC9" w:rsidR="00C743CD" w:rsidRDefault="002420DA" w:rsidP="002420DA">
      <w:pPr>
        <w:pStyle w:val="ListParagraph"/>
        <w:numPr>
          <w:ilvl w:val="0"/>
          <w:numId w:val="10"/>
        </w:numPr>
        <w:bidi/>
        <w:rPr>
          <w:rFonts w:asciiTheme="majorHAnsi" w:hAnsiTheme="majorHAnsi" w:cstheme="majorHAnsi"/>
          <w:sz w:val="20"/>
        </w:rPr>
      </w:pPr>
      <w:r w:rsidRPr="002420DA">
        <w:rPr>
          <w:rFonts w:asciiTheme="majorHAnsi" w:hAnsiTheme="majorHAnsi" w:cstheme="majorHAnsi"/>
          <w:sz w:val="20"/>
          <w:rtl/>
        </w:rPr>
        <w:t>وزارة التجارة</w:t>
      </w:r>
      <w:r w:rsidRPr="002420DA">
        <w:rPr>
          <w:rFonts w:asciiTheme="majorHAnsi" w:hAnsiTheme="majorHAnsi" w:cstheme="majorHAnsi"/>
          <w:sz w:val="20"/>
        </w:rPr>
        <w:t xml:space="preserve">. (2025). </w:t>
      </w:r>
      <w:r w:rsidRPr="002420DA">
        <w:rPr>
          <w:rFonts w:asciiTheme="majorHAnsi" w:hAnsiTheme="majorHAnsi" w:cstheme="majorHAnsi"/>
          <w:i/>
          <w:sz w:val="20"/>
        </w:rPr>
        <w:t>«</w:t>
      </w:r>
      <w:r w:rsidRPr="002420DA">
        <w:rPr>
          <w:rFonts w:asciiTheme="majorHAnsi" w:hAnsiTheme="majorHAnsi" w:cstheme="majorHAnsi"/>
          <w:i/>
          <w:sz w:val="20"/>
          <w:rtl/>
        </w:rPr>
        <w:t>التجارة» تصدر نشرة قطاع الأعمال للربع الرابع 2024</w:t>
      </w:r>
      <w:r w:rsidRPr="002420DA">
        <w:rPr>
          <w:rFonts w:asciiTheme="majorHAnsi" w:hAnsiTheme="majorHAnsi" w:cstheme="majorHAnsi"/>
          <w:sz w:val="20"/>
        </w:rPr>
        <w:t xml:space="preserve">. </w:t>
      </w:r>
      <w:hyperlink r:id="rId11" w:history="1">
        <w:r w:rsidR="00C743CD" w:rsidRPr="002420DA">
          <w:rPr>
            <w:rStyle w:val="Hyperlink"/>
            <w:rFonts w:asciiTheme="majorHAnsi" w:hAnsiTheme="majorHAnsi" w:cstheme="majorHAnsi"/>
            <w:sz w:val="20"/>
          </w:rPr>
          <w:t>https://mc.gov.sa/ar/mediacenter/News/P</w:t>
        </w:r>
        <w:r w:rsidR="00C743CD" w:rsidRPr="002420DA">
          <w:rPr>
            <w:rStyle w:val="Hyperlink"/>
            <w:rFonts w:asciiTheme="majorHAnsi" w:hAnsiTheme="majorHAnsi" w:cstheme="majorHAnsi"/>
            <w:sz w:val="20"/>
          </w:rPr>
          <w:t>a</w:t>
        </w:r>
        <w:r w:rsidR="00C743CD" w:rsidRPr="002420DA">
          <w:rPr>
            <w:rStyle w:val="Hyperlink"/>
            <w:rFonts w:asciiTheme="majorHAnsi" w:hAnsiTheme="majorHAnsi" w:cstheme="majorHAnsi"/>
            <w:sz w:val="20"/>
          </w:rPr>
          <w:t>ges/06-01-25-01.aspx</w:t>
        </w:r>
      </w:hyperlink>
    </w:p>
    <w:p w14:paraId="0FE24279" w14:textId="537A564E" w:rsidR="00B169A9" w:rsidRPr="002420DA" w:rsidRDefault="00C743CD" w:rsidP="00C743CD">
      <w:pPr>
        <w:rPr>
          <w:rFonts w:asciiTheme="majorHAnsi" w:hAnsiTheme="majorHAnsi" w:cstheme="majorHAnsi"/>
          <w:sz w:val="20"/>
          <w:rtl/>
        </w:rPr>
      </w:pPr>
      <w:r>
        <w:rPr>
          <w:rFonts w:asciiTheme="majorHAnsi" w:hAnsiTheme="majorHAnsi" w:cstheme="majorHAnsi"/>
          <w:sz w:val="20"/>
        </w:rPr>
        <w:br w:type="page"/>
      </w:r>
    </w:p>
    <w:p w14:paraId="60450111" w14:textId="77777777" w:rsidR="00402285" w:rsidRPr="00604BCC" w:rsidRDefault="00000000" w:rsidP="00FE1DDE">
      <w:pPr>
        <w:pStyle w:val="Heading2"/>
        <w:bidi/>
        <w:spacing w:before="160" w:after="100"/>
        <w:rPr>
          <w:rFonts w:cstheme="majorHAnsi"/>
        </w:rPr>
      </w:pPr>
      <w:bookmarkStart w:id="59" w:name="_Toc237103709"/>
      <w:r w:rsidRPr="00604BCC">
        <w:rPr>
          <w:rFonts w:eastAsia="Noto Sans Arabic" w:cstheme="majorHAnsi"/>
          <w:sz w:val="32"/>
          <w:rtl/>
        </w:rPr>
        <w:lastRenderedPageBreak/>
        <w:t>ثانيًا: المراجع الأجنبية</w:t>
      </w:r>
      <w:bookmarkEnd w:id="59"/>
    </w:p>
    <w:p w14:paraId="61A18A2C"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Abed, S. S. (2020). Social commerce adoption using TOE framework: An empirical investigation of Saudi Arabian SMEs. </w:t>
      </w:r>
      <w:r w:rsidRPr="002420DA">
        <w:rPr>
          <w:rFonts w:asciiTheme="majorHAnsi" w:hAnsiTheme="majorHAnsi" w:cstheme="majorHAnsi"/>
          <w:i/>
          <w:sz w:val="19"/>
        </w:rPr>
        <w:t>International Journal of Information Management, 53</w:t>
      </w:r>
      <w:r w:rsidRPr="002420DA">
        <w:rPr>
          <w:rFonts w:asciiTheme="majorHAnsi" w:hAnsiTheme="majorHAnsi" w:cstheme="majorHAnsi"/>
          <w:sz w:val="19"/>
        </w:rPr>
        <w:t>, 102118. https://doi.org/10.1016/j.ijinfomgt.2020.102118</w:t>
      </w:r>
    </w:p>
    <w:p w14:paraId="0D3EA968"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Abdulrab, M., Alwaheeb, M. A., Al-Mamary, Y. H. S., Alshammari, N. G. M., Balhareth, H., Soltane, H. B., &amp; Saleem, I. (2022). Effect of entrepreneurial orientation and strategic orientations on financial and nonfinancial performance of small and medium enterprises in Saudi Arabia. </w:t>
      </w:r>
      <w:r w:rsidRPr="002420DA">
        <w:rPr>
          <w:rFonts w:asciiTheme="majorHAnsi" w:hAnsiTheme="majorHAnsi" w:cstheme="majorHAnsi"/>
          <w:i/>
          <w:sz w:val="19"/>
        </w:rPr>
        <w:t>Journal of Public Affairs, 22</w:t>
      </w:r>
      <w:r w:rsidRPr="002420DA">
        <w:rPr>
          <w:rFonts w:asciiTheme="majorHAnsi" w:hAnsiTheme="majorHAnsi" w:cstheme="majorHAnsi"/>
          <w:sz w:val="19"/>
        </w:rPr>
        <w:t>(2), e2305. https://doi.org/10.1002/pa.2305</w:t>
      </w:r>
    </w:p>
    <w:p w14:paraId="37F5B214"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Alharthi, M., Islam, M. M., Ben Hamida, A. G., Dash, G., &amp; Murad, M. W. (2025). Determinants of e-commerce adoption for Saudi MSMEs: Does e-commerce adoption impact financial and non-financial performances? </w:t>
      </w:r>
      <w:r w:rsidRPr="002420DA">
        <w:rPr>
          <w:rFonts w:asciiTheme="majorHAnsi" w:hAnsiTheme="majorHAnsi" w:cstheme="majorHAnsi"/>
          <w:i/>
          <w:sz w:val="19"/>
        </w:rPr>
        <w:t>International Journal of Economics and Financial Issues, 15</w:t>
      </w:r>
      <w:r w:rsidRPr="002420DA">
        <w:rPr>
          <w:rFonts w:asciiTheme="majorHAnsi" w:hAnsiTheme="majorHAnsi" w:cstheme="majorHAnsi"/>
          <w:sz w:val="19"/>
        </w:rPr>
        <w:t>(6), 83–96. https://doi.org/10.32479/ijefi.20739</w:t>
      </w:r>
    </w:p>
    <w:p w14:paraId="67BD850D"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Alotaibi, H. G., &amp; Aloud, M. E. (2023). Investigating behavior intention toward s-commerce adoption by small businesses in Saudi Arabia. </w:t>
      </w:r>
      <w:r w:rsidRPr="002420DA">
        <w:rPr>
          <w:rFonts w:asciiTheme="majorHAnsi" w:hAnsiTheme="majorHAnsi" w:cstheme="majorHAnsi"/>
          <w:i/>
          <w:sz w:val="19"/>
        </w:rPr>
        <w:t>International Journal of E-Business Research, 19</w:t>
      </w:r>
      <w:r w:rsidRPr="002420DA">
        <w:rPr>
          <w:rFonts w:asciiTheme="majorHAnsi" w:hAnsiTheme="majorHAnsi" w:cstheme="majorHAnsi"/>
          <w:sz w:val="19"/>
        </w:rPr>
        <w:t>(1), 1–27. https://doi.org/10.4018/IJEBR.322094</w:t>
      </w:r>
    </w:p>
    <w:p w14:paraId="6CA6311E" w14:textId="77777777" w:rsidR="002420DA" w:rsidRPr="002420DA" w:rsidRDefault="002420DA" w:rsidP="002420DA">
      <w:pPr>
        <w:pStyle w:val="ListParagraph"/>
        <w:numPr>
          <w:ilvl w:val="0"/>
          <w:numId w:val="12"/>
        </w:numPr>
        <w:rPr>
          <w:rFonts w:asciiTheme="majorHAnsi" w:hAnsiTheme="majorHAnsi" w:cstheme="majorHAnsi"/>
          <w:sz w:val="19"/>
        </w:rPr>
      </w:pPr>
      <w:proofErr w:type="spellStart"/>
      <w:r w:rsidRPr="002420DA">
        <w:rPr>
          <w:rFonts w:asciiTheme="majorHAnsi" w:hAnsiTheme="majorHAnsi" w:cstheme="majorHAnsi"/>
          <w:sz w:val="19"/>
        </w:rPr>
        <w:t>Aloulou</w:t>
      </w:r>
      <w:proofErr w:type="spellEnd"/>
      <w:r w:rsidRPr="002420DA">
        <w:rPr>
          <w:rFonts w:asciiTheme="majorHAnsi" w:hAnsiTheme="majorHAnsi" w:cstheme="majorHAnsi"/>
          <w:sz w:val="19"/>
        </w:rPr>
        <w:t xml:space="preserve">, W. J. (2024). Entrepreneurial orientation and innovation performance of Saudi firms: A sequential mediation model of absorptive capacity and innovation capability. </w:t>
      </w:r>
      <w:r w:rsidRPr="002420DA">
        <w:rPr>
          <w:rFonts w:asciiTheme="majorHAnsi" w:hAnsiTheme="majorHAnsi" w:cstheme="majorHAnsi"/>
          <w:i/>
          <w:sz w:val="19"/>
        </w:rPr>
        <w:t>FIIB Business Review</w:t>
      </w:r>
      <w:r w:rsidRPr="002420DA">
        <w:rPr>
          <w:rFonts w:asciiTheme="majorHAnsi" w:hAnsiTheme="majorHAnsi" w:cstheme="majorHAnsi"/>
          <w:sz w:val="19"/>
        </w:rPr>
        <w:t>. Advance online publication. https://doi.org/10.1177/23197145231220426</w:t>
      </w:r>
    </w:p>
    <w:p w14:paraId="3EB72D3B" w14:textId="77777777" w:rsidR="002420DA" w:rsidRPr="002420DA" w:rsidRDefault="002420DA" w:rsidP="002420DA">
      <w:pPr>
        <w:pStyle w:val="ListParagraph"/>
        <w:numPr>
          <w:ilvl w:val="0"/>
          <w:numId w:val="12"/>
        </w:numPr>
        <w:rPr>
          <w:rFonts w:asciiTheme="majorHAnsi" w:hAnsiTheme="majorHAnsi" w:cstheme="majorHAnsi"/>
          <w:sz w:val="19"/>
        </w:rPr>
      </w:pPr>
      <w:proofErr w:type="spellStart"/>
      <w:r w:rsidRPr="002420DA">
        <w:rPr>
          <w:rFonts w:asciiTheme="majorHAnsi" w:hAnsiTheme="majorHAnsi" w:cstheme="majorHAnsi"/>
          <w:sz w:val="19"/>
        </w:rPr>
        <w:t>Aloulou</w:t>
      </w:r>
      <w:proofErr w:type="spellEnd"/>
      <w:r w:rsidRPr="002420DA">
        <w:rPr>
          <w:rFonts w:asciiTheme="majorHAnsi" w:hAnsiTheme="majorHAnsi" w:cstheme="majorHAnsi"/>
          <w:sz w:val="19"/>
        </w:rPr>
        <w:t xml:space="preserve">, W. J., Alsadi, A. K., Ayadi, F. M., &amp; </w:t>
      </w:r>
      <w:proofErr w:type="spellStart"/>
      <w:r w:rsidRPr="002420DA">
        <w:rPr>
          <w:rFonts w:asciiTheme="majorHAnsi" w:hAnsiTheme="majorHAnsi" w:cstheme="majorHAnsi"/>
          <w:sz w:val="19"/>
        </w:rPr>
        <w:t>Alaskar</w:t>
      </w:r>
      <w:proofErr w:type="spellEnd"/>
      <w:r w:rsidRPr="002420DA">
        <w:rPr>
          <w:rFonts w:asciiTheme="majorHAnsi" w:hAnsiTheme="majorHAnsi" w:cstheme="majorHAnsi"/>
          <w:sz w:val="19"/>
        </w:rPr>
        <w:t xml:space="preserve">, T. H. (2024). Exploring the effects of entrepreneurial and digital orientations on the competitive advantage of Saudi firms: Is strategic agility the missing link? </w:t>
      </w:r>
      <w:r w:rsidRPr="002420DA">
        <w:rPr>
          <w:rFonts w:asciiTheme="majorHAnsi" w:hAnsiTheme="majorHAnsi" w:cstheme="majorHAnsi"/>
          <w:i/>
          <w:sz w:val="19"/>
        </w:rPr>
        <w:t>Administrative Sciences, 14</w:t>
      </w:r>
      <w:r w:rsidRPr="002420DA">
        <w:rPr>
          <w:rFonts w:asciiTheme="majorHAnsi" w:hAnsiTheme="majorHAnsi" w:cstheme="majorHAnsi"/>
          <w:sz w:val="19"/>
        </w:rPr>
        <w:t>(11), 306. https://doi.org/10.3390/admsci14110306</w:t>
      </w:r>
    </w:p>
    <w:p w14:paraId="144F087A"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Alshahrani, M. A., &amp; Salam, M. A. (2024). Entrepreneurial orientation and SMEs performance in an emerging economy: The mediating role of absorptive capacity. </w:t>
      </w:r>
      <w:r w:rsidRPr="002420DA">
        <w:rPr>
          <w:rFonts w:asciiTheme="majorHAnsi" w:hAnsiTheme="majorHAnsi" w:cstheme="majorHAnsi"/>
          <w:i/>
          <w:sz w:val="19"/>
        </w:rPr>
        <w:t>Journal of Research in Marketing and Entrepreneurship, 26</w:t>
      </w:r>
      <w:r w:rsidRPr="002420DA">
        <w:rPr>
          <w:rFonts w:asciiTheme="majorHAnsi" w:hAnsiTheme="majorHAnsi" w:cstheme="majorHAnsi"/>
          <w:sz w:val="19"/>
        </w:rPr>
        <w:t>(1), 1–24. https://doi.org/10.1108/JRME-07-2022-0090</w:t>
      </w:r>
    </w:p>
    <w:p w14:paraId="3704F435" w14:textId="77777777" w:rsidR="002420DA" w:rsidRPr="002420DA" w:rsidRDefault="002420DA" w:rsidP="002420DA">
      <w:pPr>
        <w:pStyle w:val="ListParagraph"/>
        <w:numPr>
          <w:ilvl w:val="0"/>
          <w:numId w:val="12"/>
        </w:numPr>
        <w:rPr>
          <w:rFonts w:asciiTheme="majorHAnsi" w:hAnsiTheme="majorHAnsi" w:cstheme="majorHAnsi"/>
          <w:sz w:val="19"/>
        </w:rPr>
      </w:pPr>
      <w:proofErr w:type="spellStart"/>
      <w:r w:rsidRPr="002420DA">
        <w:rPr>
          <w:rFonts w:asciiTheme="majorHAnsi" w:hAnsiTheme="majorHAnsi" w:cstheme="majorHAnsi"/>
          <w:sz w:val="19"/>
        </w:rPr>
        <w:t>Alzaabi</w:t>
      </w:r>
      <w:proofErr w:type="spellEnd"/>
      <w:r w:rsidRPr="002420DA">
        <w:rPr>
          <w:rFonts w:asciiTheme="majorHAnsi" w:hAnsiTheme="majorHAnsi" w:cstheme="majorHAnsi"/>
          <w:sz w:val="19"/>
        </w:rPr>
        <w:t xml:space="preserve">, M. O. H. K., Omar, R., &amp; Romle, A. R. (2021). Mediating role of perceived strategic value between technological factors and e-commerce adoption intentions in SMEs in United Arab Emirates. </w:t>
      </w:r>
      <w:r w:rsidRPr="002420DA">
        <w:rPr>
          <w:rFonts w:asciiTheme="majorHAnsi" w:hAnsiTheme="majorHAnsi" w:cstheme="majorHAnsi"/>
          <w:i/>
          <w:sz w:val="19"/>
        </w:rPr>
        <w:t>South Asian Journal of Social Sciences and Humanities, 2</w:t>
      </w:r>
      <w:r w:rsidRPr="002420DA">
        <w:rPr>
          <w:rFonts w:asciiTheme="majorHAnsi" w:hAnsiTheme="majorHAnsi" w:cstheme="majorHAnsi"/>
          <w:sz w:val="19"/>
        </w:rPr>
        <w:t>(3), 71–95. https://doi.org/10.48165/sajssh.2021.2305</w:t>
      </w:r>
    </w:p>
    <w:p w14:paraId="54195E75" w14:textId="77777777" w:rsidR="002420DA" w:rsidRPr="002420DA" w:rsidRDefault="002420DA" w:rsidP="002420DA">
      <w:pPr>
        <w:pStyle w:val="ListParagraph"/>
        <w:numPr>
          <w:ilvl w:val="0"/>
          <w:numId w:val="12"/>
        </w:numPr>
        <w:rPr>
          <w:rFonts w:asciiTheme="majorHAnsi" w:hAnsiTheme="majorHAnsi" w:cstheme="majorHAnsi"/>
          <w:sz w:val="19"/>
        </w:rPr>
      </w:pPr>
      <w:proofErr w:type="spellStart"/>
      <w:r w:rsidRPr="002420DA">
        <w:rPr>
          <w:rFonts w:asciiTheme="majorHAnsi" w:hAnsiTheme="majorHAnsi" w:cstheme="majorHAnsi"/>
          <w:sz w:val="19"/>
        </w:rPr>
        <w:t>Arabeche</w:t>
      </w:r>
      <w:proofErr w:type="spellEnd"/>
      <w:r w:rsidRPr="002420DA">
        <w:rPr>
          <w:rFonts w:asciiTheme="majorHAnsi" w:hAnsiTheme="majorHAnsi" w:cstheme="majorHAnsi"/>
          <w:sz w:val="19"/>
        </w:rPr>
        <w:t xml:space="preserve">, Z., Soudani, A., Brahmi, M., </w:t>
      </w:r>
      <w:proofErr w:type="spellStart"/>
      <w:r w:rsidRPr="002420DA">
        <w:rPr>
          <w:rFonts w:asciiTheme="majorHAnsi" w:hAnsiTheme="majorHAnsi" w:cstheme="majorHAnsi"/>
          <w:sz w:val="19"/>
        </w:rPr>
        <w:t>Aldieri</w:t>
      </w:r>
      <w:proofErr w:type="spellEnd"/>
      <w:r w:rsidRPr="002420DA">
        <w:rPr>
          <w:rFonts w:asciiTheme="majorHAnsi" w:hAnsiTheme="majorHAnsi" w:cstheme="majorHAnsi"/>
          <w:sz w:val="19"/>
        </w:rPr>
        <w:t xml:space="preserve">, L., Vinci, C. P., &amp; Abdelli, M. E. A. (2022). Entrepreneurial orientation, organizational culture and business performance in SMEs: Evidence from emerging economy. </w:t>
      </w:r>
      <w:r w:rsidRPr="002420DA">
        <w:rPr>
          <w:rFonts w:asciiTheme="majorHAnsi" w:hAnsiTheme="majorHAnsi" w:cstheme="majorHAnsi"/>
          <w:i/>
          <w:sz w:val="19"/>
        </w:rPr>
        <w:t>Sustainability, 14</w:t>
      </w:r>
      <w:r w:rsidRPr="002420DA">
        <w:rPr>
          <w:rFonts w:asciiTheme="majorHAnsi" w:hAnsiTheme="majorHAnsi" w:cstheme="majorHAnsi"/>
          <w:sz w:val="19"/>
        </w:rPr>
        <w:t>(9), 5160. https://doi.org/10.3390/su14095160</w:t>
      </w:r>
    </w:p>
    <w:p w14:paraId="6C499A19"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Barney, J. (1991). Firm resources and sustained competitive advantage. </w:t>
      </w:r>
      <w:r w:rsidRPr="002420DA">
        <w:rPr>
          <w:rFonts w:asciiTheme="majorHAnsi" w:hAnsiTheme="majorHAnsi" w:cstheme="majorHAnsi"/>
          <w:i/>
          <w:sz w:val="19"/>
        </w:rPr>
        <w:t>Journal of Management, 17</w:t>
      </w:r>
      <w:r w:rsidRPr="002420DA">
        <w:rPr>
          <w:rFonts w:asciiTheme="majorHAnsi" w:hAnsiTheme="majorHAnsi" w:cstheme="majorHAnsi"/>
          <w:sz w:val="19"/>
        </w:rPr>
        <w:t>(1), 99–120. https://doi.org/10.1177/014920639101700108</w:t>
      </w:r>
    </w:p>
    <w:p w14:paraId="5EA9AAFD"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Ben Hamida, A. G. (2024). Exploring the adoption of e-commerce among small and medium enterprises in Saudi Arabia: A Technology-Organization-Environment perspective. </w:t>
      </w:r>
      <w:r w:rsidRPr="002420DA">
        <w:rPr>
          <w:rFonts w:asciiTheme="majorHAnsi" w:hAnsiTheme="majorHAnsi" w:cstheme="majorHAnsi"/>
          <w:i/>
          <w:sz w:val="19"/>
        </w:rPr>
        <w:t>Digital Management Sciences Journal, 2</w:t>
      </w:r>
      <w:r w:rsidRPr="002420DA">
        <w:rPr>
          <w:rFonts w:asciiTheme="majorHAnsi" w:hAnsiTheme="majorHAnsi" w:cstheme="majorHAnsi"/>
          <w:sz w:val="19"/>
        </w:rPr>
        <w:t>(1), 1–17. https://doi.org/10.62854/dmsj.v2i1.35</w:t>
      </w:r>
    </w:p>
    <w:p w14:paraId="2E119A22"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Brislin, R. W. (1970). Back-translation for cross-cultural research. </w:t>
      </w:r>
      <w:r w:rsidRPr="002420DA">
        <w:rPr>
          <w:rFonts w:asciiTheme="majorHAnsi" w:hAnsiTheme="majorHAnsi" w:cstheme="majorHAnsi"/>
          <w:i/>
          <w:sz w:val="19"/>
        </w:rPr>
        <w:t>Journal of Cross-Cultural Psychology, 1</w:t>
      </w:r>
      <w:r w:rsidRPr="002420DA">
        <w:rPr>
          <w:rFonts w:asciiTheme="majorHAnsi" w:hAnsiTheme="majorHAnsi" w:cstheme="majorHAnsi"/>
          <w:sz w:val="19"/>
        </w:rPr>
        <w:t>(3), 185–216. https://doi.org/10.1177/135910457000100301</w:t>
      </w:r>
    </w:p>
    <w:p w14:paraId="7452C53E"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Civelek, M., Krajčík, V., &amp; Ključnikov, A. (2023). The impacts of dynamic capabilities on SMEs’ digital transformation process: The resource-based view perspective. </w:t>
      </w:r>
      <w:proofErr w:type="spellStart"/>
      <w:r w:rsidRPr="002420DA">
        <w:rPr>
          <w:rFonts w:asciiTheme="majorHAnsi" w:hAnsiTheme="majorHAnsi" w:cstheme="majorHAnsi"/>
          <w:i/>
          <w:sz w:val="19"/>
        </w:rPr>
        <w:t>Oeconomia</w:t>
      </w:r>
      <w:proofErr w:type="spellEnd"/>
      <w:r w:rsidRPr="002420DA">
        <w:rPr>
          <w:rFonts w:asciiTheme="majorHAnsi" w:hAnsiTheme="majorHAnsi" w:cstheme="majorHAnsi"/>
          <w:i/>
          <w:sz w:val="19"/>
        </w:rPr>
        <w:t xml:space="preserve"> </w:t>
      </w:r>
      <w:proofErr w:type="spellStart"/>
      <w:r w:rsidRPr="002420DA">
        <w:rPr>
          <w:rFonts w:asciiTheme="majorHAnsi" w:hAnsiTheme="majorHAnsi" w:cstheme="majorHAnsi"/>
          <w:i/>
          <w:sz w:val="19"/>
        </w:rPr>
        <w:t>Copernicana</w:t>
      </w:r>
      <w:proofErr w:type="spellEnd"/>
      <w:r w:rsidRPr="002420DA">
        <w:rPr>
          <w:rFonts w:asciiTheme="majorHAnsi" w:hAnsiTheme="majorHAnsi" w:cstheme="majorHAnsi"/>
          <w:i/>
          <w:sz w:val="19"/>
        </w:rPr>
        <w:t>, 14</w:t>
      </w:r>
      <w:r w:rsidRPr="002420DA">
        <w:rPr>
          <w:rFonts w:asciiTheme="majorHAnsi" w:hAnsiTheme="majorHAnsi" w:cstheme="majorHAnsi"/>
          <w:sz w:val="19"/>
        </w:rPr>
        <w:t>(4), 1367–1392. https://doi.org/10.24136/oc.2023.019</w:t>
      </w:r>
    </w:p>
    <w:p w14:paraId="2665D2E3"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Covin, J. G., &amp; Slevin, D. P. (1989). Strategic management of small firms in hostile and benign environments. </w:t>
      </w:r>
      <w:r w:rsidRPr="002420DA">
        <w:rPr>
          <w:rFonts w:asciiTheme="majorHAnsi" w:hAnsiTheme="majorHAnsi" w:cstheme="majorHAnsi"/>
          <w:i/>
          <w:sz w:val="19"/>
        </w:rPr>
        <w:t>Strategic Management Journal, 10</w:t>
      </w:r>
      <w:r w:rsidRPr="002420DA">
        <w:rPr>
          <w:rFonts w:asciiTheme="majorHAnsi" w:hAnsiTheme="majorHAnsi" w:cstheme="majorHAnsi"/>
          <w:sz w:val="19"/>
        </w:rPr>
        <w:t>(1), 75–87. https://doi.org/10.1002/smj.4250100107</w:t>
      </w:r>
    </w:p>
    <w:p w14:paraId="2B580F94"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Eller, R., Alford, P., </w:t>
      </w:r>
      <w:proofErr w:type="spellStart"/>
      <w:r w:rsidRPr="002420DA">
        <w:rPr>
          <w:rFonts w:asciiTheme="majorHAnsi" w:hAnsiTheme="majorHAnsi" w:cstheme="majorHAnsi"/>
          <w:sz w:val="19"/>
        </w:rPr>
        <w:t>Kallmünzer</w:t>
      </w:r>
      <w:proofErr w:type="spellEnd"/>
      <w:r w:rsidRPr="002420DA">
        <w:rPr>
          <w:rFonts w:asciiTheme="majorHAnsi" w:hAnsiTheme="majorHAnsi" w:cstheme="majorHAnsi"/>
          <w:sz w:val="19"/>
        </w:rPr>
        <w:t xml:space="preserve">, A., &amp; Peters, M. (2020). Antecedents, consequences, and challenges of small and medium-sized enterprise digitalization. </w:t>
      </w:r>
      <w:r w:rsidRPr="002420DA">
        <w:rPr>
          <w:rFonts w:asciiTheme="majorHAnsi" w:hAnsiTheme="majorHAnsi" w:cstheme="majorHAnsi"/>
          <w:i/>
          <w:sz w:val="19"/>
        </w:rPr>
        <w:t>Journal of Business Research, 112</w:t>
      </w:r>
      <w:r w:rsidRPr="002420DA">
        <w:rPr>
          <w:rFonts w:asciiTheme="majorHAnsi" w:hAnsiTheme="majorHAnsi" w:cstheme="majorHAnsi"/>
          <w:sz w:val="19"/>
        </w:rPr>
        <w:t>, 119–127. https://doi.org/10.1016/j.jbusres.2020.03.004</w:t>
      </w:r>
    </w:p>
    <w:p w14:paraId="6C5A74AF" w14:textId="77777777" w:rsidR="002420DA" w:rsidRPr="002420DA" w:rsidRDefault="002420DA" w:rsidP="002420DA">
      <w:pPr>
        <w:pStyle w:val="ListParagraph"/>
        <w:numPr>
          <w:ilvl w:val="0"/>
          <w:numId w:val="12"/>
        </w:numPr>
        <w:rPr>
          <w:rFonts w:asciiTheme="majorHAnsi" w:hAnsiTheme="majorHAnsi" w:cstheme="majorHAnsi"/>
          <w:sz w:val="19"/>
        </w:rPr>
      </w:pPr>
      <w:proofErr w:type="spellStart"/>
      <w:r w:rsidRPr="002420DA">
        <w:rPr>
          <w:rFonts w:asciiTheme="majorHAnsi" w:hAnsiTheme="majorHAnsi" w:cstheme="majorHAnsi"/>
          <w:sz w:val="19"/>
        </w:rPr>
        <w:t>Escoz</w:t>
      </w:r>
      <w:proofErr w:type="spellEnd"/>
      <w:r w:rsidRPr="002420DA">
        <w:rPr>
          <w:rFonts w:asciiTheme="majorHAnsi" w:hAnsiTheme="majorHAnsi" w:cstheme="majorHAnsi"/>
          <w:sz w:val="19"/>
        </w:rPr>
        <w:t xml:space="preserve"> Barragan, K., &amp; Becker, F. S. R. (2025). Keeping pace with the digital transformation—Exploring the digital orientation of SMEs. </w:t>
      </w:r>
      <w:r w:rsidRPr="002420DA">
        <w:rPr>
          <w:rFonts w:asciiTheme="majorHAnsi" w:hAnsiTheme="majorHAnsi" w:cstheme="majorHAnsi"/>
          <w:i/>
          <w:sz w:val="19"/>
        </w:rPr>
        <w:t>Small Business Economics, 64</w:t>
      </w:r>
      <w:r w:rsidRPr="002420DA">
        <w:rPr>
          <w:rFonts w:asciiTheme="majorHAnsi" w:hAnsiTheme="majorHAnsi" w:cstheme="majorHAnsi"/>
          <w:sz w:val="19"/>
        </w:rPr>
        <w:t>, 1361–1385. https://doi.org/10.1007/s11187-024-00947-7</w:t>
      </w:r>
    </w:p>
    <w:p w14:paraId="653B4832"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Hair, J. F., Hult, G. T. M., Ringle, C. M., &amp; Sarstedt, M. (2022). </w:t>
      </w:r>
      <w:r w:rsidRPr="002420DA">
        <w:rPr>
          <w:rFonts w:asciiTheme="majorHAnsi" w:hAnsiTheme="majorHAnsi" w:cstheme="majorHAnsi"/>
          <w:i/>
          <w:sz w:val="19"/>
        </w:rPr>
        <w:t>A primer on partial least squares structural equation modeling (PLS-SEM)</w:t>
      </w:r>
      <w:r w:rsidRPr="002420DA">
        <w:rPr>
          <w:rFonts w:asciiTheme="majorHAnsi" w:hAnsiTheme="majorHAnsi" w:cstheme="majorHAnsi"/>
          <w:sz w:val="19"/>
        </w:rPr>
        <w:t xml:space="preserve"> (3rd ed.). SAGE.</w:t>
      </w:r>
    </w:p>
    <w:p w14:paraId="2E4D9249"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lastRenderedPageBreak/>
        <w:t xml:space="preserve">Hanelt, A., Bohnsack, R., Marz, D., &amp; Antunes Marante, C. (2021). A systematic review of the literature on digital transformation: Insights and implications for strategy and organizational change. </w:t>
      </w:r>
      <w:r w:rsidRPr="002420DA">
        <w:rPr>
          <w:rFonts w:asciiTheme="majorHAnsi" w:hAnsiTheme="majorHAnsi" w:cstheme="majorHAnsi"/>
          <w:i/>
          <w:sz w:val="19"/>
        </w:rPr>
        <w:t>Journal of Management Studies, 58</w:t>
      </w:r>
      <w:r w:rsidRPr="002420DA">
        <w:rPr>
          <w:rFonts w:asciiTheme="majorHAnsi" w:hAnsiTheme="majorHAnsi" w:cstheme="majorHAnsi"/>
          <w:sz w:val="19"/>
        </w:rPr>
        <w:t>(5), 1159–1197. https://doi.org/10.1111/joms.12639</w:t>
      </w:r>
    </w:p>
    <w:p w14:paraId="70F1D87A"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Hayes, A. F. (2022). </w:t>
      </w:r>
      <w:r w:rsidRPr="002420DA">
        <w:rPr>
          <w:rFonts w:asciiTheme="majorHAnsi" w:hAnsiTheme="majorHAnsi" w:cstheme="majorHAnsi"/>
          <w:i/>
          <w:sz w:val="19"/>
        </w:rPr>
        <w:t>Introduction to mediation, moderation, and conditional process analysis: A regression-based approach</w:t>
      </w:r>
      <w:r w:rsidRPr="002420DA">
        <w:rPr>
          <w:rFonts w:asciiTheme="majorHAnsi" w:hAnsiTheme="majorHAnsi" w:cstheme="majorHAnsi"/>
          <w:sz w:val="19"/>
        </w:rPr>
        <w:t xml:space="preserve"> (3rd ed.). Guilford Press.</w:t>
      </w:r>
    </w:p>
    <w:p w14:paraId="090AB7FC"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Henseler, J., Ringle, C. M., &amp; Sarstedt, M. (2015). A new criterion for assessing discriminant validity in variance-based structural equation modeling. </w:t>
      </w:r>
      <w:r w:rsidRPr="002420DA">
        <w:rPr>
          <w:rFonts w:asciiTheme="majorHAnsi" w:hAnsiTheme="majorHAnsi" w:cstheme="majorHAnsi"/>
          <w:i/>
          <w:sz w:val="19"/>
        </w:rPr>
        <w:t>Journal of the Academy of Marketing Science, 43</w:t>
      </w:r>
      <w:r w:rsidRPr="002420DA">
        <w:rPr>
          <w:rFonts w:asciiTheme="majorHAnsi" w:hAnsiTheme="majorHAnsi" w:cstheme="majorHAnsi"/>
          <w:sz w:val="19"/>
        </w:rPr>
        <w:t>(1), 115–135. https://doi.org/10.1007/s11747-014-0403-8</w:t>
      </w:r>
    </w:p>
    <w:p w14:paraId="7B40F52B"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Isensee, C., Teuteberg, F., Griese, K.-M., &amp; Topi, C. (2020). The relationship between organizational culture, sustainability, and digitalization in SMEs: A systematic review. </w:t>
      </w:r>
      <w:r w:rsidRPr="002420DA">
        <w:rPr>
          <w:rFonts w:asciiTheme="majorHAnsi" w:hAnsiTheme="majorHAnsi" w:cstheme="majorHAnsi"/>
          <w:i/>
          <w:sz w:val="19"/>
        </w:rPr>
        <w:t>Journal of Cleaner Production, 275</w:t>
      </w:r>
      <w:r w:rsidRPr="002420DA">
        <w:rPr>
          <w:rFonts w:asciiTheme="majorHAnsi" w:hAnsiTheme="majorHAnsi" w:cstheme="majorHAnsi"/>
          <w:sz w:val="19"/>
        </w:rPr>
        <w:t>, 122944. https://doi.org/10.1016/j.jclepro.2020.122944</w:t>
      </w:r>
    </w:p>
    <w:p w14:paraId="060A5C6C"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Kraus, S., Durst, S., Ferreira, J. J., Veiga, P., Kailer, N., &amp; Weinmann, A. (2022). Digital transformation in business and management research: An overview of the current status quo. </w:t>
      </w:r>
      <w:r w:rsidRPr="002420DA">
        <w:rPr>
          <w:rFonts w:asciiTheme="majorHAnsi" w:hAnsiTheme="majorHAnsi" w:cstheme="majorHAnsi"/>
          <w:i/>
          <w:sz w:val="19"/>
        </w:rPr>
        <w:t>International Journal of Information Management, 63</w:t>
      </w:r>
      <w:r w:rsidRPr="002420DA">
        <w:rPr>
          <w:rFonts w:asciiTheme="majorHAnsi" w:hAnsiTheme="majorHAnsi" w:cstheme="majorHAnsi"/>
          <w:sz w:val="19"/>
        </w:rPr>
        <w:t>, 102466. https://doi.org/10.1016/j.ijinfomgt.2021.102466</w:t>
      </w:r>
    </w:p>
    <w:p w14:paraId="568860FE"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Lumpkin, G. T., &amp; Dess, G. G. (1996). Clarifying the entrepreneurial orientation construct and linking it to performance. </w:t>
      </w:r>
      <w:r w:rsidRPr="002420DA">
        <w:rPr>
          <w:rFonts w:asciiTheme="majorHAnsi" w:hAnsiTheme="majorHAnsi" w:cstheme="majorHAnsi"/>
          <w:i/>
          <w:sz w:val="19"/>
        </w:rPr>
        <w:t>Academy of Management Review, 21</w:t>
      </w:r>
      <w:r w:rsidRPr="002420DA">
        <w:rPr>
          <w:rFonts w:asciiTheme="majorHAnsi" w:hAnsiTheme="majorHAnsi" w:cstheme="majorHAnsi"/>
          <w:sz w:val="19"/>
        </w:rPr>
        <w:t>(1), 135–172. https://doi.org/10.2307/258632</w:t>
      </w:r>
    </w:p>
    <w:p w14:paraId="48FDCE3C"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Matarazzo, M., Penco, L., Profumo, G., &amp; Quaglia, R. (2021). Digital transformation and customer value creation in Made in Italy SMEs: A dynamic capabilities perspective. </w:t>
      </w:r>
      <w:r w:rsidRPr="002420DA">
        <w:rPr>
          <w:rFonts w:asciiTheme="majorHAnsi" w:hAnsiTheme="majorHAnsi" w:cstheme="majorHAnsi"/>
          <w:i/>
          <w:sz w:val="19"/>
        </w:rPr>
        <w:t>Journal of Business Research, 123</w:t>
      </w:r>
      <w:r w:rsidRPr="002420DA">
        <w:rPr>
          <w:rFonts w:asciiTheme="majorHAnsi" w:hAnsiTheme="majorHAnsi" w:cstheme="majorHAnsi"/>
          <w:sz w:val="19"/>
        </w:rPr>
        <w:t>, 642–656. https://doi.org/10.1016/j.jbusres.2020.10.033</w:t>
      </w:r>
    </w:p>
    <w:p w14:paraId="4BDDA518"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Melo, I. C., Queiroz, G. A., Alves Junior, P. N., de Sousa, T. B., </w:t>
      </w:r>
      <w:proofErr w:type="spellStart"/>
      <w:r w:rsidRPr="002420DA">
        <w:rPr>
          <w:rFonts w:asciiTheme="majorHAnsi" w:hAnsiTheme="majorHAnsi" w:cstheme="majorHAnsi"/>
          <w:sz w:val="19"/>
        </w:rPr>
        <w:t>Yushimito</w:t>
      </w:r>
      <w:proofErr w:type="spellEnd"/>
      <w:r w:rsidRPr="002420DA">
        <w:rPr>
          <w:rFonts w:asciiTheme="majorHAnsi" w:hAnsiTheme="majorHAnsi" w:cstheme="majorHAnsi"/>
          <w:sz w:val="19"/>
        </w:rPr>
        <w:t xml:space="preserve">, W. F., &amp; Pereira, J. (2023). Sustainable digital transformation in small and medium enterprises (SMEs): A review on performance. </w:t>
      </w:r>
      <w:proofErr w:type="spellStart"/>
      <w:r w:rsidRPr="002420DA">
        <w:rPr>
          <w:rFonts w:asciiTheme="majorHAnsi" w:hAnsiTheme="majorHAnsi" w:cstheme="majorHAnsi"/>
          <w:i/>
          <w:sz w:val="19"/>
        </w:rPr>
        <w:t>Heliyon</w:t>
      </w:r>
      <w:proofErr w:type="spellEnd"/>
      <w:r w:rsidRPr="002420DA">
        <w:rPr>
          <w:rFonts w:asciiTheme="majorHAnsi" w:hAnsiTheme="majorHAnsi" w:cstheme="majorHAnsi"/>
          <w:i/>
          <w:sz w:val="19"/>
        </w:rPr>
        <w:t>, 9</w:t>
      </w:r>
      <w:r w:rsidRPr="002420DA">
        <w:rPr>
          <w:rFonts w:asciiTheme="majorHAnsi" w:hAnsiTheme="majorHAnsi" w:cstheme="majorHAnsi"/>
          <w:sz w:val="19"/>
        </w:rPr>
        <w:t>(3), e13908. https://doi.org/10.1016/j.heliyon.2023.e13908</w:t>
      </w:r>
    </w:p>
    <w:p w14:paraId="111366A2"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Miller, D. (1983). The correlates of entrepreneurship in three types of firms. </w:t>
      </w:r>
      <w:r w:rsidRPr="002420DA">
        <w:rPr>
          <w:rFonts w:asciiTheme="majorHAnsi" w:hAnsiTheme="majorHAnsi" w:cstheme="majorHAnsi"/>
          <w:i/>
          <w:sz w:val="19"/>
        </w:rPr>
        <w:t>Management Science, 29</w:t>
      </w:r>
      <w:r w:rsidRPr="002420DA">
        <w:rPr>
          <w:rFonts w:asciiTheme="majorHAnsi" w:hAnsiTheme="majorHAnsi" w:cstheme="majorHAnsi"/>
          <w:sz w:val="19"/>
        </w:rPr>
        <w:t>(7), 770–791. https://doi.org/10.1287/mnsc.29.7.770</w:t>
      </w:r>
    </w:p>
    <w:p w14:paraId="30551152"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Nadkarni, S., &amp; </w:t>
      </w:r>
      <w:proofErr w:type="spellStart"/>
      <w:r w:rsidRPr="002420DA">
        <w:rPr>
          <w:rFonts w:asciiTheme="majorHAnsi" w:hAnsiTheme="majorHAnsi" w:cstheme="majorHAnsi"/>
          <w:sz w:val="19"/>
        </w:rPr>
        <w:t>Prügl</w:t>
      </w:r>
      <w:proofErr w:type="spellEnd"/>
      <w:r w:rsidRPr="002420DA">
        <w:rPr>
          <w:rFonts w:asciiTheme="majorHAnsi" w:hAnsiTheme="majorHAnsi" w:cstheme="majorHAnsi"/>
          <w:sz w:val="19"/>
        </w:rPr>
        <w:t xml:space="preserve">, R. (2021). Digital transformation: A review, synthesis and opportunities for future research. </w:t>
      </w:r>
      <w:r w:rsidRPr="002420DA">
        <w:rPr>
          <w:rFonts w:asciiTheme="majorHAnsi" w:hAnsiTheme="majorHAnsi" w:cstheme="majorHAnsi"/>
          <w:i/>
          <w:sz w:val="19"/>
        </w:rPr>
        <w:t>Management Review Quarterly, 71</w:t>
      </w:r>
      <w:r w:rsidRPr="002420DA">
        <w:rPr>
          <w:rFonts w:asciiTheme="majorHAnsi" w:hAnsiTheme="majorHAnsi" w:cstheme="majorHAnsi"/>
          <w:sz w:val="19"/>
        </w:rPr>
        <w:t>, 233–341. https://doi.org/10.1007/s11301-020-00185-7</w:t>
      </w:r>
    </w:p>
    <w:p w14:paraId="4A8640AB"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OECD. (2021). </w:t>
      </w:r>
      <w:r w:rsidRPr="002420DA">
        <w:rPr>
          <w:rFonts w:asciiTheme="majorHAnsi" w:hAnsiTheme="majorHAnsi" w:cstheme="majorHAnsi"/>
          <w:i/>
          <w:sz w:val="19"/>
        </w:rPr>
        <w:t>The digital transformation of SMEs</w:t>
      </w:r>
      <w:r w:rsidRPr="002420DA">
        <w:rPr>
          <w:rFonts w:asciiTheme="majorHAnsi" w:hAnsiTheme="majorHAnsi" w:cstheme="majorHAnsi"/>
          <w:sz w:val="19"/>
        </w:rPr>
        <w:t>. OECD Publishing. https://doi.org/10.1787/bdb9256a-en</w:t>
      </w:r>
    </w:p>
    <w:p w14:paraId="1B6BBDB6"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Satar, M. S., &amp; </w:t>
      </w:r>
      <w:proofErr w:type="spellStart"/>
      <w:r w:rsidRPr="002420DA">
        <w:rPr>
          <w:rFonts w:asciiTheme="majorHAnsi" w:hAnsiTheme="majorHAnsi" w:cstheme="majorHAnsi"/>
          <w:sz w:val="19"/>
        </w:rPr>
        <w:t>Alarifi</w:t>
      </w:r>
      <w:proofErr w:type="spellEnd"/>
      <w:r w:rsidRPr="002420DA">
        <w:rPr>
          <w:rFonts w:asciiTheme="majorHAnsi" w:hAnsiTheme="majorHAnsi" w:cstheme="majorHAnsi"/>
          <w:sz w:val="19"/>
        </w:rPr>
        <w:t xml:space="preserve">, G. (2022). Factors of e-business adoption in small and medium enterprises: Evidence from Saudi Arabia. </w:t>
      </w:r>
      <w:r w:rsidRPr="002420DA">
        <w:rPr>
          <w:rFonts w:asciiTheme="majorHAnsi" w:hAnsiTheme="majorHAnsi" w:cstheme="majorHAnsi"/>
          <w:i/>
          <w:sz w:val="19"/>
        </w:rPr>
        <w:t>Human Behavior and Emerging Technologies, 2022</w:t>
      </w:r>
      <w:r w:rsidRPr="002420DA">
        <w:rPr>
          <w:rFonts w:asciiTheme="majorHAnsi" w:hAnsiTheme="majorHAnsi" w:cstheme="majorHAnsi"/>
          <w:sz w:val="19"/>
        </w:rPr>
        <w:t>, 2445624. https://doi.org/10.1155/2022/2445624</w:t>
      </w:r>
    </w:p>
    <w:p w14:paraId="0F599D93"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Satar, M. S., </w:t>
      </w:r>
      <w:proofErr w:type="spellStart"/>
      <w:r w:rsidRPr="002420DA">
        <w:rPr>
          <w:rFonts w:asciiTheme="majorHAnsi" w:hAnsiTheme="majorHAnsi" w:cstheme="majorHAnsi"/>
          <w:sz w:val="19"/>
        </w:rPr>
        <w:t>Alshibani</w:t>
      </w:r>
      <w:proofErr w:type="spellEnd"/>
      <w:r w:rsidRPr="002420DA">
        <w:rPr>
          <w:rFonts w:asciiTheme="majorHAnsi" w:hAnsiTheme="majorHAnsi" w:cstheme="majorHAnsi"/>
          <w:sz w:val="19"/>
        </w:rPr>
        <w:t xml:space="preserve">, S. M., &amp; </w:t>
      </w:r>
      <w:proofErr w:type="spellStart"/>
      <w:r w:rsidRPr="002420DA">
        <w:rPr>
          <w:rFonts w:asciiTheme="majorHAnsi" w:hAnsiTheme="majorHAnsi" w:cstheme="majorHAnsi"/>
          <w:sz w:val="19"/>
        </w:rPr>
        <w:t>Alarifi</w:t>
      </w:r>
      <w:proofErr w:type="spellEnd"/>
      <w:r w:rsidRPr="002420DA">
        <w:rPr>
          <w:rFonts w:asciiTheme="majorHAnsi" w:hAnsiTheme="majorHAnsi" w:cstheme="majorHAnsi"/>
          <w:sz w:val="19"/>
        </w:rPr>
        <w:t xml:space="preserve">, G. (2025). Effects of firm-level entrepreneurship orientation on digital transformation in SMEs: The moderating role of strategic agility. </w:t>
      </w:r>
      <w:r w:rsidRPr="002420DA">
        <w:rPr>
          <w:rFonts w:asciiTheme="majorHAnsi" w:hAnsiTheme="majorHAnsi" w:cstheme="majorHAnsi"/>
          <w:i/>
          <w:sz w:val="19"/>
        </w:rPr>
        <w:t>Entrepreneurship Research Journal, 15</w:t>
      </w:r>
      <w:r w:rsidRPr="002420DA">
        <w:rPr>
          <w:rFonts w:asciiTheme="majorHAnsi" w:hAnsiTheme="majorHAnsi" w:cstheme="majorHAnsi"/>
          <w:sz w:val="19"/>
        </w:rPr>
        <w:t>(1), 91–124. https://doi.org/10.1515/erj-2023-0267</w:t>
      </w:r>
    </w:p>
    <w:p w14:paraId="7BFEDB8D"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Schein, E. H., &amp; Schein, P. A. (2017). </w:t>
      </w:r>
      <w:r w:rsidRPr="002420DA">
        <w:rPr>
          <w:rFonts w:asciiTheme="majorHAnsi" w:hAnsiTheme="majorHAnsi" w:cstheme="majorHAnsi"/>
          <w:i/>
          <w:sz w:val="19"/>
        </w:rPr>
        <w:t>Organizational culture and leadership</w:t>
      </w:r>
      <w:r w:rsidRPr="002420DA">
        <w:rPr>
          <w:rFonts w:asciiTheme="majorHAnsi" w:hAnsiTheme="majorHAnsi" w:cstheme="majorHAnsi"/>
          <w:sz w:val="19"/>
        </w:rPr>
        <w:t xml:space="preserve"> (5th ed.). Wiley.</w:t>
      </w:r>
    </w:p>
    <w:p w14:paraId="7B39B78A"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Teece, D. J., Pisano, G., &amp; </w:t>
      </w:r>
      <w:proofErr w:type="spellStart"/>
      <w:r w:rsidRPr="002420DA">
        <w:rPr>
          <w:rFonts w:asciiTheme="majorHAnsi" w:hAnsiTheme="majorHAnsi" w:cstheme="majorHAnsi"/>
          <w:sz w:val="19"/>
        </w:rPr>
        <w:t>Shuen</w:t>
      </w:r>
      <w:proofErr w:type="spellEnd"/>
      <w:r w:rsidRPr="002420DA">
        <w:rPr>
          <w:rFonts w:asciiTheme="majorHAnsi" w:hAnsiTheme="majorHAnsi" w:cstheme="majorHAnsi"/>
          <w:sz w:val="19"/>
        </w:rPr>
        <w:t xml:space="preserve">, A. (1997). Dynamic capabilities and strategic management. </w:t>
      </w:r>
      <w:r w:rsidRPr="002420DA">
        <w:rPr>
          <w:rFonts w:asciiTheme="majorHAnsi" w:hAnsiTheme="majorHAnsi" w:cstheme="majorHAnsi"/>
          <w:i/>
          <w:sz w:val="19"/>
        </w:rPr>
        <w:t>Strategic Management Journal, 18</w:t>
      </w:r>
      <w:r w:rsidRPr="002420DA">
        <w:rPr>
          <w:rFonts w:asciiTheme="majorHAnsi" w:hAnsiTheme="majorHAnsi" w:cstheme="majorHAnsi"/>
          <w:sz w:val="19"/>
        </w:rPr>
        <w:t>(7), 509–533. https://doi.org/10.1002/(SICI)1097-0266(199708)18:7&lt;</w:t>
      </w:r>
      <w:proofErr w:type="gramStart"/>
      <w:r w:rsidRPr="002420DA">
        <w:rPr>
          <w:rFonts w:asciiTheme="majorHAnsi" w:hAnsiTheme="majorHAnsi" w:cstheme="majorHAnsi"/>
          <w:sz w:val="19"/>
        </w:rPr>
        <w:t>509::</w:t>
      </w:r>
      <w:proofErr w:type="gramEnd"/>
      <w:r w:rsidRPr="002420DA">
        <w:rPr>
          <w:rFonts w:asciiTheme="majorHAnsi" w:hAnsiTheme="majorHAnsi" w:cstheme="majorHAnsi"/>
          <w:sz w:val="19"/>
        </w:rPr>
        <w:t>AID-SMJ882&gt;3.0.CO;2-Z</w:t>
      </w:r>
    </w:p>
    <w:p w14:paraId="70432B21"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Tornatzky, L. G., &amp; Fleischer, M. (1990). </w:t>
      </w:r>
      <w:r w:rsidRPr="002420DA">
        <w:rPr>
          <w:rFonts w:asciiTheme="majorHAnsi" w:hAnsiTheme="majorHAnsi" w:cstheme="majorHAnsi"/>
          <w:i/>
          <w:sz w:val="19"/>
        </w:rPr>
        <w:t>The processes of technological innovation</w:t>
      </w:r>
      <w:r w:rsidRPr="002420DA">
        <w:rPr>
          <w:rFonts w:asciiTheme="majorHAnsi" w:hAnsiTheme="majorHAnsi" w:cstheme="majorHAnsi"/>
          <w:sz w:val="19"/>
        </w:rPr>
        <w:t>. Lexington Books.</w:t>
      </w:r>
    </w:p>
    <w:p w14:paraId="5BDA96E2"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Verhoef, P. C., Broekhuizen, T., Bart, Y., Bhattacharya, A., Dong, J. Q., Fabian, N., &amp; Haenlein, M. (2021). Digital transformation: A multidisciplinary reflection and research agenda. </w:t>
      </w:r>
      <w:r w:rsidRPr="002420DA">
        <w:rPr>
          <w:rFonts w:asciiTheme="majorHAnsi" w:hAnsiTheme="majorHAnsi" w:cstheme="majorHAnsi"/>
          <w:i/>
          <w:sz w:val="19"/>
        </w:rPr>
        <w:t>Journal of Business Research, 122</w:t>
      </w:r>
      <w:r w:rsidRPr="002420DA">
        <w:rPr>
          <w:rFonts w:asciiTheme="majorHAnsi" w:hAnsiTheme="majorHAnsi" w:cstheme="majorHAnsi"/>
          <w:sz w:val="19"/>
        </w:rPr>
        <w:t>, 889–901. https://doi.org/10.1016/j.jbusres.2019.09.022</w:t>
      </w:r>
    </w:p>
    <w:p w14:paraId="6BDB4CB7"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Wales, W. J., Kraus, S., </w:t>
      </w:r>
      <w:proofErr w:type="spellStart"/>
      <w:r w:rsidRPr="002420DA">
        <w:rPr>
          <w:rFonts w:asciiTheme="majorHAnsi" w:hAnsiTheme="majorHAnsi" w:cstheme="majorHAnsi"/>
          <w:sz w:val="19"/>
        </w:rPr>
        <w:t>Filser</w:t>
      </w:r>
      <w:proofErr w:type="spellEnd"/>
      <w:r w:rsidRPr="002420DA">
        <w:rPr>
          <w:rFonts w:asciiTheme="majorHAnsi" w:hAnsiTheme="majorHAnsi" w:cstheme="majorHAnsi"/>
          <w:sz w:val="19"/>
        </w:rPr>
        <w:t xml:space="preserve">, M., Stöckmann, C., &amp; Covin, J. G. (2021). The status quo of research on entrepreneurial orientation: Conversational landmarks and theoretical scaffolding. </w:t>
      </w:r>
      <w:r w:rsidRPr="002420DA">
        <w:rPr>
          <w:rFonts w:asciiTheme="majorHAnsi" w:hAnsiTheme="majorHAnsi" w:cstheme="majorHAnsi"/>
          <w:i/>
          <w:sz w:val="19"/>
        </w:rPr>
        <w:t>Journal of Business Research, 128</w:t>
      </w:r>
      <w:r w:rsidRPr="002420DA">
        <w:rPr>
          <w:rFonts w:asciiTheme="majorHAnsi" w:hAnsiTheme="majorHAnsi" w:cstheme="majorHAnsi"/>
          <w:sz w:val="19"/>
        </w:rPr>
        <w:t>, 564–577. https://doi.org/10.1016/j.jbusres.2020.10.046</w:t>
      </w:r>
    </w:p>
    <w:p w14:paraId="571B08E8"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Yacob, S., </w:t>
      </w:r>
      <w:proofErr w:type="spellStart"/>
      <w:r w:rsidRPr="002420DA">
        <w:rPr>
          <w:rFonts w:asciiTheme="majorHAnsi" w:hAnsiTheme="majorHAnsi" w:cstheme="majorHAnsi"/>
          <w:sz w:val="19"/>
        </w:rPr>
        <w:t>Sulistiyo</w:t>
      </w:r>
      <w:proofErr w:type="spellEnd"/>
      <w:r w:rsidRPr="002420DA">
        <w:rPr>
          <w:rFonts w:asciiTheme="majorHAnsi" w:hAnsiTheme="majorHAnsi" w:cstheme="majorHAnsi"/>
          <w:sz w:val="19"/>
        </w:rPr>
        <w:t xml:space="preserve">, U., Erida, E., &amp; Siregar, A. P. (2021). The importance of e-commerce adoption and entrepreneurship orientation for sustainable micro, small, and medium enterprises in Indonesia. </w:t>
      </w:r>
      <w:r w:rsidRPr="002420DA">
        <w:rPr>
          <w:rFonts w:asciiTheme="majorHAnsi" w:hAnsiTheme="majorHAnsi" w:cstheme="majorHAnsi"/>
          <w:i/>
          <w:sz w:val="19"/>
        </w:rPr>
        <w:t>Development Studies Research, 8</w:t>
      </w:r>
      <w:r w:rsidRPr="002420DA">
        <w:rPr>
          <w:rFonts w:asciiTheme="majorHAnsi" w:hAnsiTheme="majorHAnsi" w:cstheme="majorHAnsi"/>
          <w:sz w:val="19"/>
        </w:rPr>
        <w:t>(1), 244–252. https://doi.org/10.1080/21665095.2021.1976657</w:t>
      </w:r>
    </w:p>
    <w:p w14:paraId="43319302" w14:textId="77777777" w:rsidR="002420DA" w:rsidRPr="002420DA" w:rsidRDefault="002420DA" w:rsidP="002420DA">
      <w:pPr>
        <w:pStyle w:val="ListParagraph"/>
        <w:numPr>
          <w:ilvl w:val="0"/>
          <w:numId w:val="12"/>
        </w:numPr>
        <w:rPr>
          <w:rFonts w:asciiTheme="majorHAnsi" w:hAnsiTheme="majorHAnsi" w:cstheme="majorHAnsi"/>
          <w:sz w:val="19"/>
        </w:rPr>
      </w:pPr>
      <w:r w:rsidRPr="002420DA">
        <w:rPr>
          <w:rFonts w:asciiTheme="majorHAnsi" w:hAnsiTheme="majorHAnsi" w:cstheme="majorHAnsi"/>
          <w:sz w:val="19"/>
        </w:rPr>
        <w:t xml:space="preserve">Zhen, Z., Yousaf, Z., Radulescu, M., &amp; Yasir, M. (2021). Nexus of digital organizational culture, capabilities, organizational readiness, and innovation: Investigation of SMEs operating in the digital economy. </w:t>
      </w:r>
      <w:r w:rsidRPr="002420DA">
        <w:rPr>
          <w:rFonts w:asciiTheme="majorHAnsi" w:hAnsiTheme="majorHAnsi" w:cstheme="majorHAnsi"/>
          <w:i/>
          <w:sz w:val="19"/>
        </w:rPr>
        <w:t>Sustainability, 13</w:t>
      </w:r>
      <w:r w:rsidRPr="002420DA">
        <w:rPr>
          <w:rFonts w:asciiTheme="majorHAnsi" w:hAnsiTheme="majorHAnsi" w:cstheme="majorHAnsi"/>
          <w:sz w:val="19"/>
        </w:rPr>
        <w:t>(2), 720. https://doi.org/10.3390/su13020720</w:t>
      </w:r>
    </w:p>
    <w:p w14:paraId="4D37C636" w14:textId="203F1B73" w:rsidR="00402285" w:rsidRPr="002401DF" w:rsidRDefault="00000000" w:rsidP="002401DF">
      <w:pPr>
        <w:pStyle w:val="Heading1"/>
        <w:bidi/>
        <w:spacing w:before="240" w:after="100"/>
        <w:rPr>
          <w:rFonts w:eastAsia="Noto Sans Arabic" w:cstheme="majorHAnsi"/>
          <w:sz w:val="36"/>
        </w:rPr>
      </w:pPr>
      <w:r w:rsidRPr="00604BCC">
        <w:rPr>
          <w:rFonts w:cstheme="majorHAnsi"/>
        </w:rPr>
        <w:br w:type="page"/>
      </w:r>
      <w:bookmarkStart w:id="60" w:name="_Toc237103710"/>
      <w:r w:rsidRPr="00604BCC">
        <w:rPr>
          <w:rFonts w:eastAsia="Noto Sans Arabic" w:cstheme="majorHAnsi"/>
          <w:sz w:val="36"/>
          <w:rtl/>
        </w:rPr>
        <w:lastRenderedPageBreak/>
        <w:t>الملحق (أ): الاستبانة المقترحة</w:t>
      </w:r>
      <w:bookmarkEnd w:id="60"/>
    </w:p>
    <w:p w14:paraId="6FBBEBE4" w14:textId="77777777" w:rsidR="00402285" w:rsidRPr="00604BCC" w:rsidRDefault="00000000" w:rsidP="00FE1DDE">
      <w:pPr>
        <w:pStyle w:val="Heading2"/>
        <w:bidi/>
        <w:spacing w:before="160" w:after="100"/>
        <w:rPr>
          <w:rFonts w:cstheme="majorHAnsi"/>
        </w:rPr>
      </w:pPr>
      <w:bookmarkStart w:id="61" w:name="_Toc237103711"/>
      <w:r w:rsidRPr="00604BCC">
        <w:rPr>
          <w:rFonts w:eastAsia="Noto Sans Arabic" w:cstheme="majorHAnsi"/>
          <w:sz w:val="32"/>
          <w:rtl/>
        </w:rPr>
        <w:t>مقدمة للمشارك والموافقة</w:t>
      </w:r>
      <w:bookmarkEnd w:id="61"/>
    </w:p>
    <w:p w14:paraId="175587B6" w14:textId="38E40DE2" w:rsidR="00402285" w:rsidRPr="00604BCC" w:rsidRDefault="00000000" w:rsidP="000463CC">
      <w:pPr>
        <w:bidi/>
        <w:spacing w:after="60" w:line="348" w:lineRule="auto"/>
        <w:rPr>
          <w:rFonts w:asciiTheme="majorHAnsi" w:hAnsiTheme="majorHAnsi" w:cstheme="majorHAnsi"/>
        </w:rPr>
      </w:pPr>
      <w:r w:rsidRPr="00604BCC">
        <w:rPr>
          <w:rFonts w:asciiTheme="majorHAnsi" w:hAnsiTheme="majorHAnsi" w:cstheme="majorHAnsi"/>
          <w:rtl/>
        </w:rPr>
        <w:t>تجرى هذه الدراسة لأغراض أكاديمية حول التجارة الإلكترونية والتوجه الريادي في المنشآت الصغيرة والمتوسطة في المملكة العربية السعودية. مشاركتك طوعية، وتستغرق الاستبانة نحو 10–12 دقيقة. لن يطلب اسمك، وستعرض النتائج بصورة إجمالية. باختيار «أوافق» فإنك تقر بأنك قرأت المعلومات وتوافق على المشاركة. يمكنك الانسحاب قبل إرسال الاستبانة.</w:t>
      </w:r>
    </w:p>
    <w:p w14:paraId="47440A96" w14:textId="77777777" w:rsidR="00402285" w:rsidRPr="00604BCC" w:rsidRDefault="00000000" w:rsidP="00FE1DDE">
      <w:pPr>
        <w:pStyle w:val="Heading2"/>
        <w:bidi/>
        <w:spacing w:before="160" w:after="100"/>
        <w:rPr>
          <w:rFonts w:cstheme="majorHAnsi"/>
        </w:rPr>
      </w:pPr>
      <w:bookmarkStart w:id="62" w:name="_Toc237103712"/>
      <w:r w:rsidRPr="00604BCC">
        <w:rPr>
          <w:rFonts w:eastAsia="Noto Sans Arabic" w:cstheme="majorHAnsi"/>
          <w:sz w:val="32"/>
          <w:rtl/>
        </w:rPr>
        <w:t>أسئلة الترشيح</w:t>
      </w:r>
      <w:bookmarkEnd w:id="62"/>
    </w:p>
    <w:p w14:paraId="1857028C"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1. </w:t>
      </w:r>
      <w:r w:rsidRPr="00604BCC">
        <w:rPr>
          <w:rFonts w:asciiTheme="majorHAnsi" w:hAnsiTheme="majorHAnsi" w:cstheme="majorHAnsi"/>
          <w:rtl/>
        </w:rPr>
        <w:t>هل تعمل حاليًا في منشأة صغيرة أو متوسطة وفق التصنيف السعودي؟ نعم/لا/غير متأكد.</w:t>
      </w:r>
    </w:p>
    <w:p w14:paraId="5D097778"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2. </w:t>
      </w:r>
      <w:r w:rsidRPr="00604BCC">
        <w:rPr>
          <w:rFonts w:asciiTheme="majorHAnsi" w:hAnsiTheme="majorHAnsi" w:cstheme="majorHAnsi"/>
          <w:rtl/>
        </w:rPr>
        <w:t>هل تمارس المنشأة نشاطًا فعليًا في التجارة الإلكترونية منذ ستة أشهر على الأقل؟ نعم/لا.</w:t>
      </w:r>
    </w:p>
    <w:p w14:paraId="4F3922CA"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3. </w:t>
      </w:r>
      <w:r w:rsidRPr="00604BCC">
        <w:rPr>
          <w:rFonts w:asciiTheme="majorHAnsi" w:hAnsiTheme="majorHAnsi" w:cstheme="majorHAnsi"/>
          <w:rtl/>
        </w:rPr>
        <w:t>هل ترتبط وظيفتك مباشرة أو بصورة ملموسة بالتجارة الإلكترونية أو التسويق أو المبيعات أو العمليات أو تقنية المعلومات أو خدمة العملاء أو الإدارة؟ نعم/لا.</w:t>
      </w:r>
    </w:p>
    <w:p w14:paraId="5DF8844F"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4. </w:t>
      </w:r>
      <w:r w:rsidRPr="00604BCC">
        <w:rPr>
          <w:rFonts w:asciiTheme="majorHAnsi" w:hAnsiTheme="majorHAnsi" w:cstheme="majorHAnsi"/>
          <w:rtl/>
        </w:rPr>
        <w:t>منذ كم شهرًا تعمل في المنشأة الحالية؟ [عدد الأشهر].</w:t>
      </w:r>
    </w:p>
    <w:p w14:paraId="21F8BE3E"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5. </w:t>
      </w:r>
      <w:r w:rsidRPr="00604BCC">
        <w:rPr>
          <w:rFonts w:asciiTheme="majorHAnsi" w:hAnsiTheme="majorHAnsi" w:cstheme="majorHAnsi"/>
          <w:rtl/>
        </w:rPr>
        <w:t>هل لديك معرفة كافية بالإجابة عن أسئلة تخص مستوى استخدام التجارة الإلكترونية والممارسات التنظيمية في المنشأة؟ نعم/لا.</w:t>
      </w:r>
    </w:p>
    <w:p w14:paraId="5EA70772" w14:textId="77777777" w:rsidR="00402285" w:rsidRPr="00604BCC" w:rsidRDefault="00000000" w:rsidP="00FE1DDE">
      <w:pPr>
        <w:pStyle w:val="Heading2"/>
        <w:bidi/>
        <w:spacing w:before="160" w:after="100"/>
        <w:rPr>
          <w:rFonts w:cstheme="majorHAnsi"/>
        </w:rPr>
      </w:pPr>
      <w:bookmarkStart w:id="63" w:name="_Toc237103713"/>
      <w:r w:rsidRPr="00604BCC">
        <w:rPr>
          <w:rFonts w:eastAsia="Noto Sans Arabic" w:cstheme="majorHAnsi"/>
          <w:sz w:val="32"/>
          <w:rtl/>
        </w:rPr>
        <w:t>القسم الأول: البيانات العامة</w:t>
      </w:r>
      <w:bookmarkEnd w:id="63"/>
    </w:p>
    <w:p w14:paraId="48D57FB9"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1. </w:t>
      </w:r>
      <w:r w:rsidRPr="00604BCC">
        <w:rPr>
          <w:rFonts w:asciiTheme="majorHAnsi" w:hAnsiTheme="majorHAnsi" w:cstheme="majorHAnsi"/>
          <w:rtl/>
        </w:rPr>
        <w:t>الفئة العمرية (اختياري).</w:t>
      </w:r>
    </w:p>
    <w:p w14:paraId="4191B7D8"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2. </w:t>
      </w:r>
      <w:r w:rsidRPr="00604BCC">
        <w:rPr>
          <w:rFonts w:asciiTheme="majorHAnsi" w:hAnsiTheme="majorHAnsi" w:cstheme="majorHAnsi"/>
          <w:rtl/>
        </w:rPr>
        <w:t>المستوى التعليمي (اختياري).</w:t>
      </w:r>
    </w:p>
    <w:p w14:paraId="0E46B8EE"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3. </w:t>
      </w:r>
      <w:r w:rsidRPr="00604BCC">
        <w:rPr>
          <w:rFonts w:asciiTheme="majorHAnsi" w:hAnsiTheme="majorHAnsi" w:cstheme="majorHAnsi"/>
          <w:rtl/>
        </w:rPr>
        <w:t>المسمى/المجال الوظيفي.</w:t>
      </w:r>
    </w:p>
    <w:p w14:paraId="4A3145AC"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4. </w:t>
      </w:r>
      <w:r w:rsidRPr="00604BCC">
        <w:rPr>
          <w:rFonts w:asciiTheme="majorHAnsi" w:hAnsiTheme="majorHAnsi" w:cstheme="majorHAnsi"/>
          <w:rtl/>
        </w:rPr>
        <w:t>سنوات الخبرة.</w:t>
      </w:r>
    </w:p>
    <w:p w14:paraId="5F4AAEB3"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5. </w:t>
      </w:r>
      <w:r w:rsidRPr="00604BCC">
        <w:rPr>
          <w:rFonts w:asciiTheme="majorHAnsi" w:hAnsiTheme="majorHAnsi" w:cstheme="majorHAnsi"/>
          <w:rtl/>
        </w:rPr>
        <w:t>حجم المنشأة: صغيرة / متوسطة.</w:t>
      </w:r>
    </w:p>
    <w:p w14:paraId="4F1CF35A"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6. </w:t>
      </w:r>
      <w:r w:rsidRPr="00604BCC">
        <w:rPr>
          <w:rFonts w:asciiTheme="majorHAnsi" w:hAnsiTheme="majorHAnsi" w:cstheme="majorHAnsi"/>
          <w:rtl/>
        </w:rPr>
        <w:t>قطاع النشاط.</w:t>
      </w:r>
    </w:p>
    <w:p w14:paraId="24B093DF"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7. </w:t>
      </w:r>
      <w:r w:rsidRPr="00604BCC">
        <w:rPr>
          <w:rFonts w:asciiTheme="majorHAnsi" w:hAnsiTheme="majorHAnsi" w:cstheme="majorHAnsi"/>
          <w:rtl/>
        </w:rPr>
        <w:t>المنطقة الرئيسة للمنشأة.</w:t>
      </w:r>
    </w:p>
    <w:p w14:paraId="25259320"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8. </w:t>
      </w:r>
      <w:r w:rsidRPr="00604BCC">
        <w:rPr>
          <w:rFonts w:asciiTheme="majorHAnsi" w:hAnsiTheme="majorHAnsi" w:cstheme="majorHAnsi"/>
          <w:rtl/>
        </w:rPr>
        <w:t>عمر المنشأة.</w:t>
      </w:r>
    </w:p>
    <w:p w14:paraId="2D8A068C" w14:textId="77777777" w:rsidR="00402285" w:rsidRPr="00604BCC" w:rsidRDefault="00000000" w:rsidP="00FE1DDE">
      <w:pPr>
        <w:bidi/>
        <w:spacing w:line="336" w:lineRule="auto"/>
        <w:ind w:right="227" w:hanging="227"/>
        <w:rPr>
          <w:rFonts w:asciiTheme="majorHAnsi" w:hAnsiTheme="majorHAnsi" w:cstheme="majorHAnsi"/>
        </w:rPr>
      </w:pPr>
      <w:r w:rsidRPr="00604BCC">
        <w:rPr>
          <w:rFonts w:asciiTheme="majorHAnsi" w:hAnsiTheme="majorHAnsi" w:cstheme="majorHAnsi"/>
          <w:b/>
          <w:rtl/>
        </w:rPr>
        <w:t xml:space="preserve">9. </w:t>
      </w:r>
      <w:r w:rsidRPr="00604BCC">
        <w:rPr>
          <w:rFonts w:asciiTheme="majorHAnsi" w:hAnsiTheme="majorHAnsi" w:cstheme="majorHAnsi"/>
          <w:rtl/>
        </w:rPr>
        <w:t>مدة استخدام التجارة الإلكترونية.</w:t>
      </w:r>
    </w:p>
    <w:p w14:paraId="2329ED1F" w14:textId="3BC2B6D4" w:rsidR="00C743CD" w:rsidRDefault="00000000" w:rsidP="00FE1DDE">
      <w:pPr>
        <w:bidi/>
        <w:spacing w:line="336" w:lineRule="auto"/>
        <w:ind w:right="227" w:hanging="227"/>
        <w:rPr>
          <w:rFonts w:asciiTheme="majorHAnsi" w:hAnsiTheme="majorHAnsi" w:cstheme="majorHAnsi"/>
          <w:rtl/>
        </w:rPr>
      </w:pPr>
      <w:r w:rsidRPr="00604BCC">
        <w:rPr>
          <w:rFonts w:asciiTheme="majorHAnsi" w:hAnsiTheme="majorHAnsi" w:cstheme="majorHAnsi"/>
          <w:b/>
          <w:rtl/>
        </w:rPr>
        <w:t xml:space="preserve">10. </w:t>
      </w:r>
      <w:r w:rsidRPr="00604BCC">
        <w:rPr>
          <w:rFonts w:asciiTheme="majorHAnsi" w:hAnsiTheme="majorHAnsi" w:cstheme="majorHAnsi"/>
          <w:rtl/>
        </w:rPr>
        <w:t>القنوات المستخدمة: متجر مستقل / تطبيق / سوق إلكتروني / تجارة اجتماعية / أخرى.</w:t>
      </w:r>
    </w:p>
    <w:p w14:paraId="37ECC76C" w14:textId="77777777" w:rsidR="00C743CD" w:rsidRDefault="00C743CD">
      <w:pPr>
        <w:rPr>
          <w:rFonts w:asciiTheme="majorHAnsi" w:hAnsiTheme="majorHAnsi" w:cstheme="majorHAnsi"/>
          <w:rtl/>
        </w:rPr>
      </w:pPr>
      <w:r>
        <w:rPr>
          <w:rFonts w:asciiTheme="majorHAnsi" w:hAnsiTheme="majorHAnsi" w:cstheme="majorHAnsi"/>
          <w:rtl/>
        </w:rPr>
        <w:br w:type="page"/>
      </w:r>
    </w:p>
    <w:p w14:paraId="1A7A83F3" w14:textId="77777777" w:rsidR="00402285" w:rsidRPr="00604BCC" w:rsidRDefault="00000000" w:rsidP="00FE1DDE">
      <w:pPr>
        <w:pStyle w:val="Heading2"/>
        <w:bidi/>
        <w:spacing w:before="160" w:after="100"/>
        <w:rPr>
          <w:rFonts w:cstheme="majorHAnsi"/>
        </w:rPr>
      </w:pPr>
      <w:bookmarkStart w:id="64" w:name="_Toc237103714"/>
      <w:r w:rsidRPr="00604BCC">
        <w:rPr>
          <w:rFonts w:eastAsia="Noto Sans Arabic" w:cstheme="majorHAnsi"/>
          <w:sz w:val="32"/>
          <w:rtl/>
        </w:rPr>
        <w:lastRenderedPageBreak/>
        <w:t>القسم الثاني: تبني التجارة الإلكترونية</w:t>
      </w:r>
      <w:bookmarkEnd w:id="64"/>
    </w:p>
    <w:p w14:paraId="6924B1E7" w14:textId="77777777" w:rsidR="00402285" w:rsidRPr="00604BCC" w:rsidRDefault="00000000" w:rsidP="00FE1DDE">
      <w:pPr>
        <w:bidi/>
        <w:spacing w:after="60" w:line="348" w:lineRule="auto"/>
        <w:rPr>
          <w:rFonts w:asciiTheme="majorHAnsi" w:hAnsiTheme="majorHAnsi" w:cstheme="majorHAnsi"/>
        </w:rPr>
      </w:pPr>
      <w:r w:rsidRPr="00604BCC">
        <w:rPr>
          <w:rFonts w:asciiTheme="majorHAnsi" w:hAnsiTheme="majorHAnsi" w:cstheme="majorHAnsi"/>
          <w:rtl/>
        </w:rPr>
        <w:t>يرجى تحديد درجة موافقتك من 1 = غير موافق بشدة إلى 5 = موافق بشدة.</w:t>
      </w:r>
    </w:p>
    <w:p w14:paraId="3FC9E6B3"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ECA1 تستخدم المنشأة قنوات التجارة الإلكترونية بصورة منتظمة في عمليات البيع.</w:t>
      </w:r>
    </w:p>
    <w:p w14:paraId="3FA43D90" w14:textId="1FF556CB"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ECA2 تحدّث المنشأة المنتجات والأسعار والمعلومات على قنواتها الإلكترونية بصورة منظمة.</w:t>
      </w:r>
    </w:p>
    <w:p w14:paraId="1ADAA3AB"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ECA3 تشكل القنوات الإلكترونية جزءًا متكاملًا من طريقة وصول المنشأة إلى العملاء وليس نشاطًا هامشيًا.</w:t>
      </w:r>
    </w:p>
    <w:p w14:paraId="50C58F3E"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ECA4 ترتبط الطلبات الإلكترونية بإجراءات الدفع أو التحقق من الدفع بصورة منظمة.</w:t>
      </w:r>
    </w:p>
    <w:p w14:paraId="4615193C"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ECA5 تتكامل الطلبات الإلكترونية بدرجة مناسبة مع المخزون/تنفيذ الطلبات.</w:t>
      </w:r>
    </w:p>
    <w:p w14:paraId="3275F93A"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ECA6 ترتبط عمليات التجارة الإلكترونية بخدمة العملاء والتوصيل أو المتابعة بعد البيع.</w:t>
      </w:r>
    </w:p>
    <w:p w14:paraId="72E6E528"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ECA7 تستخدم المنشأة بيانات التفاعل والمبيعات الإلكترونية لفهم سلوك العملاء.</w:t>
      </w:r>
    </w:p>
    <w:p w14:paraId="1EF22D7D"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ECA8 تستفيد المنشأة من البيانات الإلكترونية لتعديل العروض أو الاستهداف أو قرارات التسويق.</w:t>
      </w:r>
    </w:p>
    <w:p w14:paraId="4BC7D4EC"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ECA9 تستخدم المنشأة معلومات التجارة الإلكترونية في اكتشاف فرص منتجات أو شرائح أو أسواق جديدة.</w:t>
      </w:r>
    </w:p>
    <w:p w14:paraId="4C404AA2" w14:textId="77777777" w:rsidR="00402285" w:rsidRPr="00604BCC" w:rsidRDefault="00000000" w:rsidP="00FE1DDE">
      <w:pPr>
        <w:pStyle w:val="Heading2"/>
        <w:bidi/>
        <w:spacing w:before="160" w:after="100"/>
        <w:rPr>
          <w:rFonts w:cstheme="majorHAnsi"/>
        </w:rPr>
      </w:pPr>
      <w:bookmarkStart w:id="65" w:name="_Toc237103715"/>
      <w:r w:rsidRPr="00604BCC">
        <w:rPr>
          <w:rFonts w:eastAsia="Noto Sans Arabic" w:cstheme="majorHAnsi"/>
          <w:sz w:val="32"/>
          <w:rtl/>
        </w:rPr>
        <w:t>القسم الثالث: الثقافة التنظيمية الداعمة للابتكار</w:t>
      </w:r>
      <w:bookmarkEnd w:id="65"/>
    </w:p>
    <w:p w14:paraId="597C0E14"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CUL1 تشجع الإدارة طرح أفكار جديدة حتى عندما تحتاج إلى التجربة قبل اعتمادها.</w:t>
      </w:r>
    </w:p>
    <w:p w14:paraId="0734FE52"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CUL2 يتبادل العاملون المعرفة والدروس المستفادة عبر الوظائف ذات الصلة.</w:t>
      </w:r>
    </w:p>
    <w:p w14:paraId="170D363B" w14:textId="220F6C5C"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CUL3 ينظر إلى التغيير في طرق العمل على أنه فرصة للتحسين أكثر من كونه تهديدًا فقط.</w:t>
      </w:r>
    </w:p>
    <w:p w14:paraId="70E62FE0"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CUL4 تسمح المنشأة بتجارب مدروسة لاختبار أساليب أو عروض جديدة.</w:t>
      </w:r>
    </w:p>
    <w:p w14:paraId="49C7984A"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CUL5 توفر الإدارة دعمًا عمليًا للأفكار الواعدة (وقت/موارد/صلاحيات مناسبة).</w:t>
      </w:r>
    </w:p>
    <w:p w14:paraId="092A28BA" w14:textId="1EE13078" w:rsidR="00C743CD" w:rsidRDefault="00000000" w:rsidP="00FE1DDE">
      <w:pPr>
        <w:bidi/>
        <w:spacing w:line="324" w:lineRule="auto"/>
        <w:ind w:right="227" w:hanging="170"/>
        <w:rPr>
          <w:rFonts w:asciiTheme="majorHAnsi" w:hAnsiTheme="majorHAnsi" w:cstheme="majorHAnsi"/>
          <w:rtl/>
        </w:rPr>
      </w:pPr>
      <w:r w:rsidRPr="00604BCC">
        <w:rPr>
          <w:rFonts w:asciiTheme="majorHAnsi" w:hAnsiTheme="majorHAnsi" w:cstheme="majorHAnsi"/>
          <w:b/>
          <w:rtl/>
        </w:rPr>
        <w:t xml:space="preserve">• </w:t>
      </w:r>
      <w:r w:rsidRPr="00604BCC">
        <w:rPr>
          <w:rFonts w:asciiTheme="majorHAnsi" w:hAnsiTheme="majorHAnsi" w:cstheme="majorHAnsi"/>
          <w:rtl/>
        </w:rPr>
        <w:t>CUL6 تستفيد المنشأة من الأخطاء أو النتائج غير المتوقعة لتحسين الممارسات بدل إخفائها.</w:t>
      </w:r>
    </w:p>
    <w:p w14:paraId="400D3998" w14:textId="77777777" w:rsidR="00C743CD" w:rsidRDefault="00C743CD">
      <w:pPr>
        <w:rPr>
          <w:rFonts w:asciiTheme="majorHAnsi" w:hAnsiTheme="majorHAnsi" w:cstheme="majorHAnsi"/>
          <w:rtl/>
        </w:rPr>
      </w:pPr>
      <w:r>
        <w:rPr>
          <w:rFonts w:asciiTheme="majorHAnsi" w:hAnsiTheme="majorHAnsi" w:cstheme="majorHAnsi"/>
          <w:rtl/>
        </w:rPr>
        <w:br w:type="page"/>
      </w:r>
    </w:p>
    <w:p w14:paraId="316912E1" w14:textId="77777777" w:rsidR="00402285" w:rsidRPr="00604BCC" w:rsidRDefault="00000000" w:rsidP="00FE1DDE">
      <w:pPr>
        <w:pStyle w:val="Heading2"/>
        <w:bidi/>
        <w:spacing w:before="160" w:after="100"/>
        <w:rPr>
          <w:rFonts w:cstheme="majorHAnsi"/>
        </w:rPr>
      </w:pPr>
      <w:bookmarkStart w:id="66" w:name="_Toc237103716"/>
      <w:r w:rsidRPr="00604BCC">
        <w:rPr>
          <w:rFonts w:eastAsia="Noto Sans Arabic" w:cstheme="majorHAnsi"/>
          <w:sz w:val="32"/>
          <w:rtl/>
        </w:rPr>
        <w:lastRenderedPageBreak/>
        <w:t>القسم الرابع: التوجه الريادي</w:t>
      </w:r>
      <w:bookmarkEnd w:id="66"/>
    </w:p>
    <w:p w14:paraId="27061B21"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EO-I1 تحرص المنشأة على تجربة منتجات أو خدمات أو طرق عمل جديدة.</w:t>
      </w:r>
    </w:p>
    <w:p w14:paraId="304B8F37"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EO-I2 تظهر المنشأة اهتمامًا واضحًا بالابتكار والتحسين المستمر.</w:t>
      </w:r>
    </w:p>
    <w:p w14:paraId="5DC1FCBB" w14:textId="44BCCB41"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EO-I3 تحوّل المنشأة أفكارًا جديدة إلى تطبيقات أو عروض فعلية بصورة منتظمة.</w:t>
      </w:r>
    </w:p>
    <w:p w14:paraId="76098445"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EO-P1 تحاول المنشأة اكتشاف احتياجات أو فرص سوقية قبل المنافسين.</w:t>
      </w:r>
    </w:p>
    <w:p w14:paraId="6624524F"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EO-P2 تتصرف المنشأة مبكرًا عند ظهور اتجاهات أو تغييرات مهمة في السوق.</w:t>
      </w:r>
    </w:p>
    <w:p w14:paraId="1A769BA9"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EO-P3 تسعى المنشأة إلى المبادرة بدل الاكتفاء برد الفعل على تحركات المنافسين.</w:t>
      </w:r>
    </w:p>
    <w:p w14:paraId="533E58A4"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EO-R1 تقبل المنشأة تخصيص موارد لفرص جديدة بعد تقييم المخاطر والعوائد المحتملة.</w:t>
      </w:r>
    </w:p>
    <w:p w14:paraId="19DB78E7"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EO-R2 عندما تكون الفرصة واعدة، يمكن للمنشأة اتخاذ قرارات جريئة رغم وجود قدر من عدم اليقين.</w:t>
      </w:r>
    </w:p>
    <w:p w14:paraId="13B9E9EC" w14:textId="77777777" w:rsidR="00402285" w:rsidRPr="00604BCC" w:rsidRDefault="00000000" w:rsidP="00FE1DDE">
      <w:pPr>
        <w:bidi/>
        <w:spacing w:line="324" w:lineRule="auto"/>
        <w:ind w:right="227" w:hanging="170"/>
        <w:rPr>
          <w:rFonts w:asciiTheme="majorHAnsi" w:hAnsiTheme="majorHAnsi" w:cstheme="majorHAnsi"/>
        </w:rPr>
      </w:pPr>
      <w:r w:rsidRPr="00604BCC">
        <w:rPr>
          <w:rFonts w:asciiTheme="majorHAnsi" w:hAnsiTheme="majorHAnsi" w:cstheme="majorHAnsi"/>
          <w:b/>
          <w:rtl/>
        </w:rPr>
        <w:t xml:space="preserve">• </w:t>
      </w:r>
      <w:r w:rsidRPr="00604BCC">
        <w:rPr>
          <w:rFonts w:asciiTheme="majorHAnsi" w:hAnsiTheme="majorHAnsi" w:cstheme="majorHAnsi"/>
          <w:rtl/>
        </w:rPr>
        <w:t>EO-R3 توازن المنشأة بين تجنب المخاطر وبين عدم تفويت الفرص التي تستحق التجربة.</w:t>
      </w:r>
    </w:p>
    <w:p w14:paraId="5E4FB875" w14:textId="5E4766A9" w:rsidR="00402285" w:rsidRPr="00604BCC" w:rsidRDefault="00402285" w:rsidP="00FE1DDE">
      <w:pPr>
        <w:bidi/>
        <w:spacing w:after="60" w:line="348" w:lineRule="auto"/>
        <w:rPr>
          <w:rFonts w:asciiTheme="majorHAnsi" w:hAnsiTheme="majorHAnsi" w:cstheme="majorHAnsi"/>
        </w:rPr>
      </w:pPr>
    </w:p>
    <w:sectPr w:rsidR="00402285" w:rsidRPr="00604BCC" w:rsidSect="00034616">
      <w:headerReference w:type="default" r:id="rId12"/>
      <w:footerReference w:type="default" r:id="rId13"/>
      <w:pgSz w:w="11906" w:h="16838"/>
      <w:pgMar w:top="1247" w:right="1417" w:bottom="1247" w:left="1417"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537EB" w14:textId="77777777" w:rsidR="00647763" w:rsidRDefault="00647763">
      <w:pPr>
        <w:spacing w:after="0" w:line="240" w:lineRule="auto"/>
      </w:pPr>
      <w:r>
        <w:separator/>
      </w:r>
    </w:p>
  </w:endnote>
  <w:endnote w:type="continuationSeparator" w:id="0">
    <w:p w14:paraId="6F2D4652" w14:textId="77777777" w:rsidR="00647763" w:rsidRDefault="0064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Naskh Arabic">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oto Sans Arab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3BD4D" w14:textId="77777777" w:rsidR="00402285" w:rsidRPr="00866CAD" w:rsidRDefault="00000000">
    <w:pPr>
      <w:pStyle w:val="Footer"/>
      <w:bidi/>
      <w:jc w:val="center"/>
      <w:rPr>
        <w:rFonts w:ascii="Calibri" w:hAnsi="Calibri" w:cs="Calibri"/>
        <w:sz w:val="20"/>
        <w:szCs w:val="20"/>
      </w:rPr>
    </w:pPr>
    <w:r w:rsidRPr="00866CAD">
      <w:rPr>
        <w:rFonts w:ascii="Calibri" w:hAnsi="Calibri" w:cs="Calibri"/>
        <w:sz w:val="20"/>
        <w:szCs w:val="20"/>
        <w:rtl/>
      </w:rPr>
      <w:t xml:space="preserve">صفحة </w:t>
    </w:r>
    <w:r w:rsidRPr="00866CAD">
      <w:rPr>
        <w:rFonts w:ascii="Calibri" w:hAnsi="Calibri" w:cs="Calibri"/>
        <w:sz w:val="20"/>
        <w:szCs w:val="20"/>
      </w:rPr>
      <w:fldChar w:fldCharType="begin"/>
    </w:r>
    <w:r w:rsidRPr="00866CAD">
      <w:rPr>
        <w:rFonts w:ascii="Calibri" w:hAnsi="Calibri" w:cs="Calibri"/>
        <w:sz w:val="20"/>
        <w:szCs w:val="20"/>
      </w:rPr>
      <w:instrText xml:space="preserve"> PAGE </w:instrText>
    </w:r>
    <w:r w:rsidR="00FE1DDE" w:rsidRPr="00866CAD">
      <w:rPr>
        <w:rFonts w:ascii="Calibri" w:hAnsi="Calibri" w:cs="Calibri"/>
        <w:sz w:val="20"/>
        <w:szCs w:val="20"/>
      </w:rPr>
      <w:fldChar w:fldCharType="separate"/>
    </w:r>
    <w:r w:rsidR="00FE1DDE" w:rsidRPr="00866CAD">
      <w:rPr>
        <w:rFonts w:ascii="Calibri" w:hAnsi="Calibri" w:cs="Calibri"/>
        <w:noProof/>
        <w:sz w:val="20"/>
        <w:szCs w:val="18"/>
        <w:rtl/>
      </w:rPr>
      <w:t>1</w:t>
    </w:r>
    <w:r w:rsidRPr="00866CAD">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90149" w14:textId="77777777" w:rsidR="00647763" w:rsidRDefault="00647763">
      <w:pPr>
        <w:spacing w:after="0" w:line="240" w:lineRule="auto"/>
      </w:pPr>
      <w:r>
        <w:separator/>
      </w:r>
    </w:p>
  </w:footnote>
  <w:footnote w:type="continuationSeparator" w:id="0">
    <w:p w14:paraId="1E773718" w14:textId="77777777" w:rsidR="00647763" w:rsidRDefault="0064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4A1C5" w14:textId="77777777" w:rsidR="00BF324E" w:rsidRPr="000463CC" w:rsidRDefault="00BF324E" w:rsidP="00BF324E">
    <w:pPr>
      <w:bidi/>
      <w:spacing w:after="80"/>
      <w:rPr>
        <w:rFonts w:asciiTheme="majorHAnsi" w:hAnsiTheme="majorHAnsi" w:cstheme="majorHAnsi"/>
        <w:sz w:val="22"/>
      </w:rPr>
    </w:pPr>
    <w:r w:rsidRPr="000463CC">
      <w:rPr>
        <w:rFonts w:asciiTheme="majorHAnsi" w:hAnsiTheme="majorHAnsi" w:cstheme="majorHAnsi"/>
        <w:noProof/>
        <w:sz w:val="22"/>
      </w:rPr>
      <w:drawing>
        <wp:anchor distT="0" distB="0" distL="114300" distR="114300" simplePos="0" relativeHeight="251663360" behindDoc="0" locked="0" layoutInCell="1" allowOverlap="1" wp14:anchorId="4B4BE2E2" wp14:editId="5D0593F5">
          <wp:simplePos x="0" y="0"/>
          <wp:positionH relativeFrom="column">
            <wp:posOffset>-642620</wp:posOffset>
          </wp:positionH>
          <wp:positionV relativeFrom="paragraph">
            <wp:posOffset>-112395</wp:posOffset>
          </wp:positionV>
          <wp:extent cx="1590675" cy="743585"/>
          <wp:effectExtent l="0" t="0" r="9525" b="0"/>
          <wp:wrapThrough wrapText="bothSides">
            <wp:wrapPolygon edited="0">
              <wp:start x="0" y="0"/>
              <wp:lineTo x="0" y="21028"/>
              <wp:lineTo x="21471" y="21028"/>
              <wp:lineTo x="21471" y="0"/>
              <wp:lineTo x="0" y="0"/>
            </wp:wrapPolygon>
          </wp:wrapThrough>
          <wp:docPr id="291512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72731" name=""/>
                  <pic:cNvPicPr/>
                </pic:nvPicPr>
                <pic:blipFill>
                  <a:blip r:embed="rId1"/>
                  <a:stretch>
                    <a:fillRect/>
                  </a:stretch>
                </pic:blipFill>
                <pic:spPr>
                  <a:xfrm>
                    <a:off x="0" y="0"/>
                    <a:ext cx="1590675" cy="743585"/>
                  </a:xfrm>
                  <a:prstGeom prst="rect">
                    <a:avLst/>
                  </a:prstGeom>
                </pic:spPr>
              </pic:pic>
            </a:graphicData>
          </a:graphic>
          <wp14:sizeRelH relativeFrom="margin">
            <wp14:pctWidth>0</wp14:pctWidth>
          </wp14:sizeRelH>
          <wp14:sizeRelV relativeFrom="margin">
            <wp14:pctHeight>0</wp14:pctHeight>
          </wp14:sizeRelV>
        </wp:anchor>
      </w:drawing>
    </w:r>
    <w:r w:rsidRPr="000463CC">
      <w:rPr>
        <w:rFonts w:asciiTheme="majorHAnsi" w:eastAsia="Noto Sans Arabic" w:hAnsiTheme="majorHAnsi" w:cstheme="majorHAnsi"/>
        <w:bCs/>
        <w:sz w:val="22"/>
        <w:rtl/>
      </w:rPr>
      <w:t>جامعة ميدأوشن</w:t>
    </w:r>
  </w:p>
  <w:p w14:paraId="560EFA3A" w14:textId="77777777" w:rsidR="00BF324E" w:rsidRPr="000463CC" w:rsidRDefault="00BF324E" w:rsidP="00BF324E">
    <w:pPr>
      <w:bidi/>
      <w:spacing w:after="80"/>
      <w:rPr>
        <w:rFonts w:asciiTheme="majorHAnsi" w:hAnsiTheme="majorHAnsi" w:cstheme="majorHAnsi"/>
        <w:bCs/>
        <w:sz w:val="22"/>
      </w:rPr>
    </w:pPr>
    <w:r w:rsidRPr="000463CC">
      <w:rPr>
        <w:rFonts w:asciiTheme="majorHAnsi" w:eastAsia="Noto Sans Arabic" w:hAnsiTheme="majorHAnsi" w:cstheme="majorHAnsi"/>
        <w:bCs/>
        <w:sz w:val="22"/>
        <w:rtl/>
      </w:rPr>
      <w:t>كلية الريادة والإبتكار</w:t>
    </w:r>
  </w:p>
  <w:p w14:paraId="17A2600F" w14:textId="77777777" w:rsidR="00BF324E" w:rsidRPr="000463CC" w:rsidRDefault="00BF324E" w:rsidP="00BF324E">
    <w:pPr>
      <w:bidi/>
      <w:spacing w:after="80"/>
      <w:rPr>
        <w:rFonts w:asciiTheme="majorHAnsi" w:hAnsiTheme="majorHAnsi" w:cstheme="majorHAnsi"/>
        <w:bCs/>
        <w:sz w:val="22"/>
      </w:rPr>
    </w:pPr>
    <w:r w:rsidRPr="000463CC">
      <w:rPr>
        <w:rFonts w:asciiTheme="majorHAnsi" w:eastAsia="Noto Sans Arabic" w:hAnsiTheme="majorHAnsi" w:cstheme="majorHAnsi"/>
        <w:bCs/>
        <w:sz w:val="22"/>
        <w:rtl/>
      </w:rPr>
      <w:t>ماجستير ريادة الأعمال</w:t>
    </w:r>
  </w:p>
  <w:p w14:paraId="5F0F20F6" w14:textId="77777777" w:rsidR="00BF324E" w:rsidRPr="000463CC" w:rsidRDefault="00BF324E">
    <w:pPr>
      <w:pStyle w:val="Header"/>
      <w:rPr>
        <w:rFonts w:asciiTheme="majorHAnsi" w:hAnsiTheme="majorHAnsi" w:cstheme="majorHAns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B50E60"/>
    <w:multiLevelType w:val="hybridMultilevel"/>
    <w:tmpl w:val="4FEC73FA"/>
    <w:lvl w:ilvl="0" w:tplc="7B6C7E78">
      <w:start w:val="1"/>
      <w:numFmt w:val="decimal"/>
      <w:lvlText w:val="%1."/>
      <w:lvlJc w:val="left"/>
      <w:pPr>
        <w:ind w:left="493" w:hanging="360"/>
      </w:pPr>
      <w:rPr>
        <w:sz w:val="19"/>
        <w:szCs w:val="19"/>
      </w:rPr>
    </w:lvl>
    <w:lvl w:ilvl="1" w:tplc="04090019" w:tentative="1">
      <w:start w:val="1"/>
      <w:numFmt w:val="lowerLetter"/>
      <w:lvlText w:val="%2."/>
      <w:lvlJc w:val="left"/>
      <w:pPr>
        <w:ind w:left="1213" w:hanging="360"/>
      </w:pPr>
    </w:lvl>
    <w:lvl w:ilvl="2" w:tplc="0409001B" w:tentative="1">
      <w:start w:val="1"/>
      <w:numFmt w:val="lowerRoman"/>
      <w:lvlText w:val="%3."/>
      <w:lvlJc w:val="right"/>
      <w:pPr>
        <w:ind w:left="1933" w:hanging="180"/>
      </w:pPr>
    </w:lvl>
    <w:lvl w:ilvl="3" w:tplc="0409000F" w:tentative="1">
      <w:start w:val="1"/>
      <w:numFmt w:val="decimal"/>
      <w:lvlText w:val="%4."/>
      <w:lvlJc w:val="left"/>
      <w:pPr>
        <w:ind w:left="2653" w:hanging="360"/>
      </w:pPr>
    </w:lvl>
    <w:lvl w:ilvl="4" w:tplc="04090019" w:tentative="1">
      <w:start w:val="1"/>
      <w:numFmt w:val="lowerLetter"/>
      <w:lvlText w:val="%5."/>
      <w:lvlJc w:val="left"/>
      <w:pPr>
        <w:ind w:left="3373" w:hanging="360"/>
      </w:pPr>
    </w:lvl>
    <w:lvl w:ilvl="5" w:tplc="0409001B" w:tentative="1">
      <w:start w:val="1"/>
      <w:numFmt w:val="lowerRoman"/>
      <w:lvlText w:val="%6."/>
      <w:lvlJc w:val="right"/>
      <w:pPr>
        <w:ind w:left="4093" w:hanging="180"/>
      </w:pPr>
    </w:lvl>
    <w:lvl w:ilvl="6" w:tplc="0409000F" w:tentative="1">
      <w:start w:val="1"/>
      <w:numFmt w:val="decimal"/>
      <w:lvlText w:val="%7."/>
      <w:lvlJc w:val="left"/>
      <w:pPr>
        <w:ind w:left="4813" w:hanging="360"/>
      </w:pPr>
    </w:lvl>
    <w:lvl w:ilvl="7" w:tplc="04090019" w:tentative="1">
      <w:start w:val="1"/>
      <w:numFmt w:val="lowerLetter"/>
      <w:lvlText w:val="%8."/>
      <w:lvlJc w:val="left"/>
      <w:pPr>
        <w:ind w:left="5533" w:hanging="360"/>
      </w:pPr>
    </w:lvl>
    <w:lvl w:ilvl="8" w:tplc="0409001B" w:tentative="1">
      <w:start w:val="1"/>
      <w:numFmt w:val="lowerRoman"/>
      <w:lvlText w:val="%9."/>
      <w:lvlJc w:val="right"/>
      <w:pPr>
        <w:ind w:left="6253" w:hanging="180"/>
      </w:pPr>
    </w:lvl>
  </w:abstractNum>
  <w:abstractNum w:abstractNumId="10" w15:restartNumberingAfterBreak="0">
    <w:nsid w:val="085F56AD"/>
    <w:multiLevelType w:val="hybridMultilevel"/>
    <w:tmpl w:val="C4BA95D6"/>
    <w:lvl w:ilvl="0" w:tplc="8252F910">
      <w:start w:val="1"/>
      <w:numFmt w:val="decimal"/>
      <w:lvlText w:val="%1."/>
      <w:lvlJc w:val="left"/>
      <w:pPr>
        <w:ind w:left="-37" w:hanging="360"/>
      </w:pPr>
      <w:rPr>
        <w:rFonts w:hint="default"/>
        <w:b/>
        <w:sz w:val="22"/>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1" w15:restartNumberingAfterBreak="0">
    <w:nsid w:val="09D85B89"/>
    <w:multiLevelType w:val="hybridMultilevel"/>
    <w:tmpl w:val="BE68452A"/>
    <w:lvl w:ilvl="0" w:tplc="FFFFFFFF">
      <w:start w:val="1"/>
      <w:numFmt w:val="decimal"/>
      <w:lvlText w:val="%1."/>
      <w:lvlJc w:val="left"/>
      <w:pPr>
        <w:ind w:left="323" w:hanging="360"/>
      </w:pPr>
      <w:rPr>
        <w:sz w:val="19"/>
        <w:szCs w:val="19"/>
      </w:rPr>
    </w:lvl>
    <w:lvl w:ilvl="1" w:tplc="04090019">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2" w15:restartNumberingAfterBreak="0">
    <w:nsid w:val="0C3637A1"/>
    <w:multiLevelType w:val="hybridMultilevel"/>
    <w:tmpl w:val="1BB44340"/>
    <w:lvl w:ilvl="0" w:tplc="63A8975C">
      <w:start w:val="7"/>
      <w:numFmt w:val="bullet"/>
      <w:lvlText w:val="•"/>
      <w:lvlJc w:val="left"/>
      <w:pPr>
        <w:ind w:left="190" w:hanging="360"/>
      </w:pPr>
      <w:rPr>
        <w:rFonts w:ascii="Calibri" w:eastAsia="Noto Naskh Arabic" w:hAnsi="Calibri" w:cs="Calibri" w:hint="default"/>
        <w:b/>
        <w:sz w:val="22"/>
      </w:rPr>
    </w:lvl>
    <w:lvl w:ilvl="1" w:tplc="04090003" w:tentative="1">
      <w:start w:val="1"/>
      <w:numFmt w:val="bullet"/>
      <w:lvlText w:val="o"/>
      <w:lvlJc w:val="left"/>
      <w:pPr>
        <w:ind w:left="910" w:hanging="360"/>
      </w:pPr>
      <w:rPr>
        <w:rFonts w:ascii="Courier New" w:hAnsi="Courier New" w:cs="Courier New" w:hint="default"/>
      </w:rPr>
    </w:lvl>
    <w:lvl w:ilvl="2" w:tplc="04090005" w:tentative="1">
      <w:start w:val="1"/>
      <w:numFmt w:val="bullet"/>
      <w:lvlText w:val=""/>
      <w:lvlJc w:val="left"/>
      <w:pPr>
        <w:ind w:left="1630" w:hanging="360"/>
      </w:pPr>
      <w:rPr>
        <w:rFonts w:ascii="Wingdings" w:hAnsi="Wingdings" w:hint="default"/>
      </w:rPr>
    </w:lvl>
    <w:lvl w:ilvl="3" w:tplc="04090001" w:tentative="1">
      <w:start w:val="1"/>
      <w:numFmt w:val="bullet"/>
      <w:lvlText w:val=""/>
      <w:lvlJc w:val="left"/>
      <w:pPr>
        <w:ind w:left="2350" w:hanging="360"/>
      </w:pPr>
      <w:rPr>
        <w:rFonts w:ascii="Symbol" w:hAnsi="Symbol" w:hint="default"/>
      </w:rPr>
    </w:lvl>
    <w:lvl w:ilvl="4" w:tplc="04090003" w:tentative="1">
      <w:start w:val="1"/>
      <w:numFmt w:val="bullet"/>
      <w:lvlText w:val="o"/>
      <w:lvlJc w:val="left"/>
      <w:pPr>
        <w:ind w:left="3070" w:hanging="360"/>
      </w:pPr>
      <w:rPr>
        <w:rFonts w:ascii="Courier New" w:hAnsi="Courier New" w:cs="Courier New" w:hint="default"/>
      </w:rPr>
    </w:lvl>
    <w:lvl w:ilvl="5" w:tplc="04090005" w:tentative="1">
      <w:start w:val="1"/>
      <w:numFmt w:val="bullet"/>
      <w:lvlText w:val=""/>
      <w:lvlJc w:val="left"/>
      <w:pPr>
        <w:ind w:left="3790" w:hanging="360"/>
      </w:pPr>
      <w:rPr>
        <w:rFonts w:ascii="Wingdings" w:hAnsi="Wingdings" w:hint="default"/>
      </w:rPr>
    </w:lvl>
    <w:lvl w:ilvl="6" w:tplc="04090001" w:tentative="1">
      <w:start w:val="1"/>
      <w:numFmt w:val="bullet"/>
      <w:lvlText w:val=""/>
      <w:lvlJc w:val="left"/>
      <w:pPr>
        <w:ind w:left="4510" w:hanging="360"/>
      </w:pPr>
      <w:rPr>
        <w:rFonts w:ascii="Symbol" w:hAnsi="Symbol" w:hint="default"/>
      </w:rPr>
    </w:lvl>
    <w:lvl w:ilvl="7" w:tplc="04090003" w:tentative="1">
      <w:start w:val="1"/>
      <w:numFmt w:val="bullet"/>
      <w:lvlText w:val="o"/>
      <w:lvlJc w:val="left"/>
      <w:pPr>
        <w:ind w:left="5230" w:hanging="360"/>
      </w:pPr>
      <w:rPr>
        <w:rFonts w:ascii="Courier New" w:hAnsi="Courier New" w:cs="Courier New" w:hint="default"/>
      </w:rPr>
    </w:lvl>
    <w:lvl w:ilvl="8" w:tplc="04090005" w:tentative="1">
      <w:start w:val="1"/>
      <w:numFmt w:val="bullet"/>
      <w:lvlText w:val=""/>
      <w:lvlJc w:val="left"/>
      <w:pPr>
        <w:ind w:left="5950" w:hanging="360"/>
      </w:pPr>
      <w:rPr>
        <w:rFonts w:ascii="Wingdings" w:hAnsi="Wingdings" w:hint="default"/>
      </w:rPr>
    </w:lvl>
  </w:abstractNum>
  <w:abstractNum w:abstractNumId="13" w15:restartNumberingAfterBreak="0">
    <w:nsid w:val="0D967355"/>
    <w:multiLevelType w:val="hybridMultilevel"/>
    <w:tmpl w:val="C7189E48"/>
    <w:lvl w:ilvl="0" w:tplc="7B6C7E78">
      <w:start w:val="1"/>
      <w:numFmt w:val="decimal"/>
      <w:lvlText w:val="%1."/>
      <w:lvlJc w:val="left"/>
      <w:pPr>
        <w:ind w:left="1497" w:hanging="360"/>
      </w:pPr>
      <w:rPr>
        <w:sz w:val="19"/>
        <w:szCs w:val="19"/>
      </w:r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14" w15:restartNumberingAfterBreak="0">
    <w:nsid w:val="1A3E0359"/>
    <w:multiLevelType w:val="hybridMultilevel"/>
    <w:tmpl w:val="6F860612"/>
    <w:lvl w:ilvl="0" w:tplc="7B6C7E78">
      <w:start w:val="1"/>
      <w:numFmt w:val="decimal"/>
      <w:lvlText w:val="%1."/>
      <w:lvlJc w:val="left"/>
      <w:pPr>
        <w:ind w:left="493" w:hanging="360"/>
      </w:pPr>
      <w:rPr>
        <w:sz w:val="19"/>
        <w:szCs w:val="19"/>
      </w:rPr>
    </w:lvl>
    <w:lvl w:ilvl="1" w:tplc="64DE01E4">
      <w:start w:val="7"/>
      <w:numFmt w:val="bullet"/>
      <w:lvlText w:val="•"/>
      <w:lvlJc w:val="left"/>
      <w:pPr>
        <w:ind w:left="1213" w:hanging="360"/>
      </w:pPr>
      <w:rPr>
        <w:rFonts w:ascii="Calibri" w:eastAsia="Noto Naskh Arabic" w:hAnsi="Calibri" w:cs="Calibri" w:hint="default"/>
        <w:b/>
        <w:sz w:val="22"/>
      </w:rPr>
    </w:lvl>
    <w:lvl w:ilvl="2" w:tplc="0409001B" w:tentative="1">
      <w:start w:val="1"/>
      <w:numFmt w:val="lowerRoman"/>
      <w:lvlText w:val="%3."/>
      <w:lvlJc w:val="right"/>
      <w:pPr>
        <w:ind w:left="1933" w:hanging="180"/>
      </w:pPr>
    </w:lvl>
    <w:lvl w:ilvl="3" w:tplc="0409000F" w:tentative="1">
      <w:start w:val="1"/>
      <w:numFmt w:val="decimal"/>
      <w:lvlText w:val="%4."/>
      <w:lvlJc w:val="left"/>
      <w:pPr>
        <w:ind w:left="2653" w:hanging="360"/>
      </w:pPr>
    </w:lvl>
    <w:lvl w:ilvl="4" w:tplc="04090019" w:tentative="1">
      <w:start w:val="1"/>
      <w:numFmt w:val="lowerLetter"/>
      <w:lvlText w:val="%5."/>
      <w:lvlJc w:val="left"/>
      <w:pPr>
        <w:ind w:left="3373" w:hanging="360"/>
      </w:pPr>
    </w:lvl>
    <w:lvl w:ilvl="5" w:tplc="0409001B" w:tentative="1">
      <w:start w:val="1"/>
      <w:numFmt w:val="lowerRoman"/>
      <w:lvlText w:val="%6."/>
      <w:lvlJc w:val="right"/>
      <w:pPr>
        <w:ind w:left="4093" w:hanging="180"/>
      </w:pPr>
    </w:lvl>
    <w:lvl w:ilvl="6" w:tplc="0409000F" w:tentative="1">
      <w:start w:val="1"/>
      <w:numFmt w:val="decimal"/>
      <w:lvlText w:val="%7."/>
      <w:lvlJc w:val="left"/>
      <w:pPr>
        <w:ind w:left="4813" w:hanging="360"/>
      </w:pPr>
    </w:lvl>
    <w:lvl w:ilvl="7" w:tplc="04090019" w:tentative="1">
      <w:start w:val="1"/>
      <w:numFmt w:val="lowerLetter"/>
      <w:lvlText w:val="%8."/>
      <w:lvlJc w:val="left"/>
      <w:pPr>
        <w:ind w:left="5533" w:hanging="360"/>
      </w:pPr>
    </w:lvl>
    <w:lvl w:ilvl="8" w:tplc="0409001B" w:tentative="1">
      <w:start w:val="1"/>
      <w:numFmt w:val="lowerRoman"/>
      <w:lvlText w:val="%9."/>
      <w:lvlJc w:val="right"/>
      <w:pPr>
        <w:ind w:left="6253" w:hanging="180"/>
      </w:pPr>
    </w:lvl>
  </w:abstractNum>
  <w:abstractNum w:abstractNumId="15" w15:restartNumberingAfterBreak="0">
    <w:nsid w:val="1C551BE4"/>
    <w:multiLevelType w:val="hybridMultilevel"/>
    <w:tmpl w:val="891EDEB4"/>
    <w:lvl w:ilvl="0" w:tplc="FFFFFFFF">
      <w:start w:val="1"/>
      <w:numFmt w:val="decimal"/>
      <w:lvlText w:val="%1."/>
      <w:lvlJc w:val="left"/>
      <w:pPr>
        <w:ind w:left="-94" w:hanging="360"/>
      </w:pPr>
      <w:rPr>
        <w:rFonts w:hint="default"/>
        <w:b/>
        <w:sz w:val="22"/>
      </w:rPr>
    </w:lvl>
    <w:lvl w:ilvl="1" w:tplc="FFFFFFFF" w:tentative="1">
      <w:start w:val="1"/>
      <w:numFmt w:val="lowerLetter"/>
      <w:lvlText w:val="%2."/>
      <w:lvlJc w:val="left"/>
      <w:pPr>
        <w:ind w:left="1213" w:hanging="360"/>
      </w:pPr>
    </w:lvl>
    <w:lvl w:ilvl="2" w:tplc="FFFFFFFF" w:tentative="1">
      <w:start w:val="1"/>
      <w:numFmt w:val="lowerRoman"/>
      <w:lvlText w:val="%3."/>
      <w:lvlJc w:val="right"/>
      <w:pPr>
        <w:ind w:left="1933" w:hanging="180"/>
      </w:pPr>
    </w:lvl>
    <w:lvl w:ilvl="3" w:tplc="FFFFFFFF" w:tentative="1">
      <w:start w:val="1"/>
      <w:numFmt w:val="decimal"/>
      <w:lvlText w:val="%4."/>
      <w:lvlJc w:val="left"/>
      <w:pPr>
        <w:ind w:left="2653" w:hanging="360"/>
      </w:pPr>
    </w:lvl>
    <w:lvl w:ilvl="4" w:tplc="FFFFFFFF" w:tentative="1">
      <w:start w:val="1"/>
      <w:numFmt w:val="lowerLetter"/>
      <w:lvlText w:val="%5."/>
      <w:lvlJc w:val="left"/>
      <w:pPr>
        <w:ind w:left="3373" w:hanging="360"/>
      </w:pPr>
    </w:lvl>
    <w:lvl w:ilvl="5" w:tplc="FFFFFFFF" w:tentative="1">
      <w:start w:val="1"/>
      <w:numFmt w:val="lowerRoman"/>
      <w:lvlText w:val="%6."/>
      <w:lvlJc w:val="right"/>
      <w:pPr>
        <w:ind w:left="4093" w:hanging="180"/>
      </w:pPr>
    </w:lvl>
    <w:lvl w:ilvl="6" w:tplc="FFFFFFFF" w:tentative="1">
      <w:start w:val="1"/>
      <w:numFmt w:val="decimal"/>
      <w:lvlText w:val="%7."/>
      <w:lvlJc w:val="left"/>
      <w:pPr>
        <w:ind w:left="4813" w:hanging="360"/>
      </w:pPr>
    </w:lvl>
    <w:lvl w:ilvl="7" w:tplc="FFFFFFFF" w:tentative="1">
      <w:start w:val="1"/>
      <w:numFmt w:val="lowerLetter"/>
      <w:lvlText w:val="%8."/>
      <w:lvlJc w:val="left"/>
      <w:pPr>
        <w:ind w:left="5533" w:hanging="360"/>
      </w:pPr>
    </w:lvl>
    <w:lvl w:ilvl="8" w:tplc="FFFFFFFF" w:tentative="1">
      <w:start w:val="1"/>
      <w:numFmt w:val="lowerRoman"/>
      <w:lvlText w:val="%9."/>
      <w:lvlJc w:val="right"/>
      <w:pPr>
        <w:ind w:left="6253" w:hanging="180"/>
      </w:pPr>
    </w:lvl>
  </w:abstractNum>
  <w:abstractNum w:abstractNumId="16" w15:restartNumberingAfterBreak="0">
    <w:nsid w:val="20410AFD"/>
    <w:multiLevelType w:val="hybridMultilevel"/>
    <w:tmpl w:val="62E69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9B013D"/>
    <w:multiLevelType w:val="hybridMultilevel"/>
    <w:tmpl w:val="6B66873C"/>
    <w:lvl w:ilvl="0" w:tplc="DEE0CD4C">
      <w:numFmt w:val="bullet"/>
      <w:lvlText w:val="•"/>
      <w:lvlJc w:val="left"/>
      <w:pPr>
        <w:ind w:left="190" w:hanging="360"/>
      </w:pPr>
      <w:rPr>
        <w:rFonts w:ascii="Calibri" w:eastAsia="Noto Naskh Arabic" w:hAnsi="Calibri" w:cs="Calibri" w:hint="default"/>
        <w:b/>
        <w:sz w:val="22"/>
      </w:rPr>
    </w:lvl>
    <w:lvl w:ilvl="1" w:tplc="04090003" w:tentative="1">
      <w:start w:val="1"/>
      <w:numFmt w:val="bullet"/>
      <w:lvlText w:val="o"/>
      <w:lvlJc w:val="left"/>
      <w:pPr>
        <w:ind w:left="910" w:hanging="360"/>
      </w:pPr>
      <w:rPr>
        <w:rFonts w:ascii="Courier New" w:hAnsi="Courier New" w:cs="Courier New" w:hint="default"/>
      </w:rPr>
    </w:lvl>
    <w:lvl w:ilvl="2" w:tplc="04090005" w:tentative="1">
      <w:start w:val="1"/>
      <w:numFmt w:val="bullet"/>
      <w:lvlText w:val=""/>
      <w:lvlJc w:val="left"/>
      <w:pPr>
        <w:ind w:left="1630" w:hanging="360"/>
      </w:pPr>
      <w:rPr>
        <w:rFonts w:ascii="Wingdings" w:hAnsi="Wingdings" w:hint="default"/>
      </w:rPr>
    </w:lvl>
    <w:lvl w:ilvl="3" w:tplc="04090001" w:tentative="1">
      <w:start w:val="1"/>
      <w:numFmt w:val="bullet"/>
      <w:lvlText w:val=""/>
      <w:lvlJc w:val="left"/>
      <w:pPr>
        <w:ind w:left="2350" w:hanging="360"/>
      </w:pPr>
      <w:rPr>
        <w:rFonts w:ascii="Symbol" w:hAnsi="Symbol" w:hint="default"/>
      </w:rPr>
    </w:lvl>
    <w:lvl w:ilvl="4" w:tplc="04090003" w:tentative="1">
      <w:start w:val="1"/>
      <w:numFmt w:val="bullet"/>
      <w:lvlText w:val="o"/>
      <w:lvlJc w:val="left"/>
      <w:pPr>
        <w:ind w:left="3070" w:hanging="360"/>
      </w:pPr>
      <w:rPr>
        <w:rFonts w:ascii="Courier New" w:hAnsi="Courier New" w:cs="Courier New" w:hint="default"/>
      </w:rPr>
    </w:lvl>
    <w:lvl w:ilvl="5" w:tplc="04090005" w:tentative="1">
      <w:start w:val="1"/>
      <w:numFmt w:val="bullet"/>
      <w:lvlText w:val=""/>
      <w:lvlJc w:val="left"/>
      <w:pPr>
        <w:ind w:left="3790" w:hanging="360"/>
      </w:pPr>
      <w:rPr>
        <w:rFonts w:ascii="Wingdings" w:hAnsi="Wingdings" w:hint="default"/>
      </w:rPr>
    </w:lvl>
    <w:lvl w:ilvl="6" w:tplc="04090001" w:tentative="1">
      <w:start w:val="1"/>
      <w:numFmt w:val="bullet"/>
      <w:lvlText w:val=""/>
      <w:lvlJc w:val="left"/>
      <w:pPr>
        <w:ind w:left="4510" w:hanging="360"/>
      </w:pPr>
      <w:rPr>
        <w:rFonts w:ascii="Symbol" w:hAnsi="Symbol" w:hint="default"/>
      </w:rPr>
    </w:lvl>
    <w:lvl w:ilvl="7" w:tplc="04090003" w:tentative="1">
      <w:start w:val="1"/>
      <w:numFmt w:val="bullet"/>
      <w:lvlText w:val="o"/>
      <w:lvlJc w:val="left"/>
      <w:pPr>
        <w:ind w:left="5230" w:hanging="360"/>
      </w:pPr>
      <w:rPr>
        <w:rFonts w:ascii="Courier New" w:hAnsi="Courier New" w:cs="Courier New" w:hint="default"/>
      </w:rPr>
    </w:lvl>
    <w:lvl w:ilvl="8" w:tplc="04090005" w:tentative="1">
      <w:start w:val="1"/>
      <w:numFmt w:val="bullet"/>
      <w:lvlText w:val=""/>
      <w:lvlJc w:val="left"/>
      <w:pPr>
        <w:ind w:left="5950" w:hanging="360"/>
      </w:pPr>
      <w:rPr>
        <w:rFonts w:ascii="Wingdings" w:hAnsi="Wingdings" w:hint="default"/>
      </w:rPr>
    </w:lvl>
  </w:abstractNum>
  <w:abstractNum w:abstractNumId="18" w15:restartNumberingAfterBreak="0">
    <w:nsid w:val="27551EFB"/>
    <w:multiLevelType w:val="hybridMultilevel"/>
    <w:tmpl w:val="935CB5FA"/>
    <w:lvl w:ilvl="0" w:tplc="8252F910">
      <w:start w:val="1"/>
      <w:numFmt w:val="decimal"/>
      <w:lvlText w:val="%1."/>
      <w:lvlJc w:val="left"/>
      <w:pPr>
        <w:ind w:left="-94" w:hanging="360"/>
      </w:pPr>
      <w:rPr>
        <w:rFonts w:hint="default"/>
        <w:b/>
        <w:sz w:val="22"/>
      </w:rPr>
    </w:lvl>
    <w:lvl w:ilvl="1" w:tplc="04090019" w:tentative="1">
      <w:start w:val="1"/>
      <w:numFmt w:val="lowerLetter"/>
      <w:lvlText w:val="%2."/>
      <w:lvlJc w:val="left"/>
      <w:pPr>
        <w:ind w:left="1213" w:hanging="360"/>
      </w:pPr>
    </w:lvl>
    <w:lvl w:ilvl="2" w:tplc="0409001B" w:tentative="1">
      <w:start w:val="1"/>
      <w:numFmt w:val="lowerRoman"/>
      <w:lvlText w:val="%3."/>
      <w:lvlJc w:val="right"/>
      <w:pPr>
        <w:ind w:left="1933" w:hanging="180"/>
      </w:pPr>
    </w:lvl>
    <w:lvl w:ilvl="3" w:tplc="0409000F" w:tentative="1">
      <w:start w:val="1"/>
      <w:numFmt w:val="decimal"/>
      <w:lvlText w:val="%4."/>
      <w:lvlJc w:val="left"/>
      <w:pPr>
        <w:ind w:left="2653" w:hanging="360"/>
      </w:pPr>
    </w:lvl>
    <w:lvl w:ilvl="4" w:tplc="04090019" w:tentative="1">
      <w:start w:val="1"/>
      <w:numFmt w:val="lowerLetter"/>
      <w:lvlText w:val="%5."/>
      <w:lvlJc w:val="left"/>
      <w:pPr>
        <w:ind w:left="3373" w:hanging="360"/>
      </w:pPr>
    </w:lvl>
    <w:lvl w:ilvl="5" w:tplc="0409001B" w:tentative="1">
      <w:start w:val="1"/>
      <w:numFmt w:val="lowerRoman"/>
      <w:lvlText w:val="%6."/>
      <w:lvlJc w:val="right"/>
      <w:pPr>
        <w:ind w:left="4093" w:hanging="180"/>
      </w:pPr>
    </w:lvl>
    <w:lvl w:ilvl="6" w:tplc="0409000F" w:tentative="1">
      <w:start w:val="1"/>
      <w:numFmt w:val="decimal"/>
      <w:lvlText w:val="%7."/>
      <w:lvlJc w:val="left"/>
      <w:pPr>
        <w:ind w:left="4813" w:hanging="360"/>
      </w:pPr>
    </w:lvl>
    <w:lvl w:ilvl="7" w:tplc="04090019" w:tentative="1">
      <w:start w:val="1"/>
      <w:numFmt w:val="lowerLetter"/>
      <w:lvlText w:val="%8."/>
      <w:lvlJc w:val="left"/>
      <w:pPr>
        <w:ind w:left="5533" w:hanging="360"/>
      </w:pPr>
    </w:lvl>
    <w:lvl w:ilvl="8" w:tplc="0409001B" w:tentative="1">
      <w:start w:val="1"/>
      <w:numFmt w:val="lowerRoman"/>
      <w:lvlText w:val="%9."/>
      <w:lvlJc w:val="right"/>
      <w:pPr>
        <w:ind w:left="6253" w:hanging="180"/>
      </w:pPr>
    </w:lvl>
  </w:abstractNum>
  <w:abstractNum w:abstractNumId="19" w15:restartNumberingAfterBreak="0">
    <w:nsid w:val="2C3A6B5F"/>
    <w:multiLevelType w:val="hybridMultilevel"/>
    <w:tmpl w:val="891EDEB4"/>
    <w:lvl w:ilvl="0" w:tplc="FFFFFFFF">
      <w:start w:val="1"/>
      <w:numFmt w:val="decimal"/>
      <w:lvlText w:val="%1."/>
      <w:lvlJc w:val="left"/>
      <w:pPr>
        <w:ind w:left="-94" w:hanging="360"/>
      </w:pPr>
      <w:rPr>
        <w:rFonts w:hint="default"/>
        <w:b/>
        <w:sz w:val="22"/>
      </w:rPr>
    </w:lvl>
    <w:lvl w:ilvl="1" w:tplc="FFFFFFFF" w:tentative="1">
      <w:start w:val="1"/>
      <w:numFmt w:val="lowerLetter"/>
      <w:lvlText w:val="%2."/>
      <w:lvlJc w:val="left"/>
      <w:pPr>
        <w:ind w:left="1213" w:hanging="360"/>
      </w:pPr>
    </w:lvl>
    <w:lvl w:ilvl="2" w:tplc="FFFFFFFF" w:tentative="1">
      <w:start w:val="1"/>
      <w:numFmt w:val="lowerRoman"/>
      <w:lvlText w:val="%3."/>
      <w:lvlJc w:val="right"/>
      <w:pPr>
        <w:ind w:left="1933" w:hanging="180"/>
      </w:pPr>
    </w:lvl>
    <w:lvl w:ilvl="3" w:tplc="FFFFFFFF" w:tentative="1">
      <w:start w:val="1"/>
      <w:numFmt w:val="decimal"/>
      <w:lvlText w:val="%4."/>
      <w:lvlJc w:val="left"/>
      <w:pPr>
        <w:ind w:left="2653" w:hanging="360"/>
      </w:pPr>
    </w:lvl>
    <w:lvl w:ilvl="4" w:tplc="FFFFFFFF" w:tentative="1">
      <w:start w:val="1"/>
      <w:numFmt w:val="lowerLetter"/>
      <w:lvlText w:val="%5."/>
      <w:lvlJc w:val="left"/>
      <w:pPr>
        <w:ind w:left="3373" w:hanging="360"/>
      </w:pPr>
    </w:lvl>
    <w:lvl w:ilvl="5" w:tplc="FFFFFFFF" w:tentative="1">
      <w:start w:val="1"/>
      <w:numFmt w:val="lowerRoman"/>
      <w:lvlText w:val="%6."/>
      <w:lvlJc w:val="right"/>
      <w:pPr>
        <w:ind w:left="4093" w:hanging="180"/>
      </w:pPr>
    </w:lvl>
    <w:lvl w:ilvl="6" w:tplc="FFFFFFFF" w:tentative="1">
      <w:start w:val="1"/>
      <w:numFmt w:val="decimal"/>
      <w:lvlText w:val="%7."/>
      <w:lvlJc w:val="left"/>
      <w:pPr>
        <w:ind w:left="4813" w:hanging="360"/>
      </w:pPr>
    </w:lvl>
    <w:lvl w:ilvl="7" w:tplc="FFFFFFFF" w:tentative="1">
      <w:start w:val="1"/>
      <w:numFmt w:val="lowerLetter"/>
      <w:lvlText w:val="%8."/>
      <w:lvlJc w:val="left"/>
      <w:pPr>
        <w:ind w:left="5533" w:hanging="360"/>
      </w:pPr>
    </w:lvl>
    <w:lvl w:ilvl="8" w:tplc="FFFFFFFF" w:tentative="1">
      <w:start w:val="1"/>
      <w:numFmt w:val="lowerRoman"/>
      <w:lvlText w:val="%9."/>
      <w:lvlJc w:val="right"/>
      <w:pPr>
        <w:ind w:left="6253" w:hanging="180"/>
      </w:pPr>
    </w:lvl>
  </w:abstractNum>
  <w:abstractNum w:abstractNumId="20" w15:restartNumberingAfterBreak="0">
    <w:nsid w:val="2C556DAA"/>
    <w:multiLevelType w:val="hybridMultilevel"/>
    <w:tmpl w:val="50043E40"/>
    <w:lvl w:ilvl="0" w:tplc="8252F910">
      <w:start w:val="1"/>
      <w:numFmt w:val="decimal"/>
      <w:lvlText w:val="%1."/>
      <w:lvlJc w:val="left"/>
      <w:pPr>
        <w:ind w:left="133" w:hanging="360"/>
      </w:pPr>
      <w:rPr>
        <w:rFonts w:hint="default"/>
        <w:b/>
        <w:sz w:val="22"/>
      </w:rPr>
    </w:lvl>
    <w:lvl w:ilvl="1" w:tplc="04090019" w:tentative="1">
      <w:start w:val="1"/>
      <w:numFmt w:val="lowerLetter"/>
      <w:lvlText w:val="%2."/>
      <w:lvlJc w:val="left"/>
      <w:pPr>
        <w:ind w:left="853" w:hanging="360"/>
      </w:pPr>
    </w:lvl>
    <w:lvl w:ilvl="2" w:tplc="0409001B" w:tentative="1">
      <w:start w:val="1"/>
      <w:numFmt w:val="lowerRoman"/>
      <w:lvlText w:val="%3."/>
      <w:lvlJc w:val="right"/>
      <w:pPr>
        <w:ind w:left="1573" w:hanging="180"/>
      </w:pPr>
    </w:lvl>
    <w:lvl w:ilvl="3" w:tplc="0409000F" w:tentative="1">
      <w:start w:val="1"/>
      <w:numFmt w:val="decimal"/>
      <w:lvlText w:val="%4."/>
      <w:lvlJc w:val="left"/>
      <w:pPr>
        <w:ind w:left="2293" w:hanging="360"/>
      </w:pPr>
    </w:lvl>
    <w:lvl w:ilvl="4" w:tplc="04090019" w:tentative="1">
      <w:start w:val="1"/>
      <w:numFmt w:val="lowerLetter"/>
      <w:lvlText w:val="%5."/>
      <w:lvlJc w:val="left"/>
      <w:pPr>
        <w:ind w:left="3013" w:hanging="360"/>
      </w:pPr>
    </w:lvl>
    <w:lvl w:ilvl="5" w:tplc="0409001B" w:tentative="1">
      <w:start w:val="1"/>
      <w:numFmt w:val="lowerRoman"/>
      <w:lvlText w:val="%6."/>
      <w:lvlJc w:val="right"/>
      <w:pPr>
        <w:ind w:left="3733" w:hanging="180"/>
      </w:pPr>
    </w:lvl>
    <w:lvl w:ilvl="6" w:tplc="0409000F" w:tentative="1">
      <w:start w:val="1"/>
      <w:numFmt w:val="decimal"/>
      <w:lvlText w:val="%7."/>
      <w:lvlJc w:val="left"/>
      <w:pPr>
        <w:ind w:left="4453" w:hanging="360"/>
      </w:pPr>
    </w:lvl>
    <w:lvl w:ilvl="7" w:tplc="04090019" w:tentative="1">
      <w:start w:val="1"/>
      <w:numFmt w:val="lowerLetter"/>
      <w:lvlText w:val="%8."/>
      <w:lvlJc w:val="left"/>
      <w:pPr>
        <w:ind w:left="5173" w:hanging="360"/>
      </w:pPr>
    </w:lvl>
    <w:lvl w:ilvl="8" w:tplc="0409001B" w:tentative="1">
      <w:start w:val="1"/>
      <w:numFmt w:val="lowerRoman"/>
      <w:lvlText w:val="%9."/>
      <w:lvlJc w:val="right"/>
      <w:pPr>
        <w:ind w:left="5893" w:hanging="180"/>
      </w:pPr>
    </w:lvl>
  </w:abstractNum>
  <w:abstractNum w:abstractNumId="21" w15:restartNumberingAfterBreak="0">
    <w:nsid w:val="2CB42983"/>
    <w:multiLevelType w:val="hybridMultilevel"/>
    <w:tmpl w:val="5E4E4B1C"/>
    <w:lvl w:ilvl="0" w:tplc="FFFFFFFF">
      <w:start w:val="1"/>
      <w:numFmt w:val="decimal"/>
      <w:lvlText w:val="%1."/>
      <w:lvlJc w:val="left"/>
      <w:pPr>
        <w:ind w:left="1270" w:hanging="360"/>
      </w:pPr>
      <w:rPr>
        <w:sz w:val="19"/>
        <w:szCs w:val="19"/>
      </w:r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22" w15:restartNumberingAfterBreak="0">
    <w:nsid w:val="35623E35"/>
    <w:multiLevelType w:val="hybridMultilevel"/>
    <w:tmpl w:val="891EDEB4"/>
    <w:lvl w:ilvl="0" w:tplc="FFFFFFFF">
      <w:start w:val="1"/>
      <w:numFmt w:val="decimal"/>
      <w:lvlText w:val="%1."/>
      <w:lvlJc w:val="left"/>
      <w:pPr>
        <w:ind w:left="-94" w:hanging="360"/>
      </w:pPr>
      <w:rPr>
        <w:rFonts w:hint="default"/>
        <w:b/>
        <w:sz w:val="22"/>
      </w:rPr>
    </w:lvl>
    <w:lvl w:ilvl="1" w:tplc="FFFFFFFF" w:tentative="1">
      <w:start w:val="1"/>
      <w:numFmt w:val="lowerLetter"/>
      <w:lvlText w:val="%2."/>
      <w:lvlJc w:val="left"/>
      <w:pPr>
        <w:ind w:left="1213" w:hanging="360"/>
      </w:pPr>
    </w:lvl>
    <w:lvl w:ilvl="2" w:tplc="FFFFFFFF" w:tentative="1">
      <w:start w:val="1"/>
      <w:numFmt w:val="lowerRoman"/>
      <w:lvlText w:val="%3."/>
      <w:lvlJc w:val="right"/>
      <w:pPr>
        <w:ind w:left="1933" w:hanging="180"/>
      </w:pPr>
    </w:lvl>
    <w:lvl w:ilvl="3" w:tplc="FFFFFFFF" w:tentative="1">
      <w:start w:val="1"/>
      <w:numFmt w:val="decimal"/>
      <w:lvlText w:val="%4."/>
      <w:lvlJc w:val="left"/>
      <w:pPr>
        <w:ind w:left="2653" w:hanging="360"/>
      </w:pPr>
    </w:lvl>
    <w:lvl w:ilvl="4" w:tplc="FFFFFFFF" w:tentative="1">
      <w:start w:val="1"/>
      <w:numFmt w:val="lowerLetter"/>
      <w:lvlText w:val="%5."/>
      <w:lvlJc w:val="left"/>
      <w:pPr>
        <w:ind w:left="3373" w:hanging="360"/>
      </w:pPr>
    </w:lvl>
    <w:lvl w:ilvl="5" w:tplc="FFFFFFFF" w:tentative="1">
      <w:start w:val="1"/>
      <w:numFmt w:val="lowerRoman"/>
      <w:lvlText w:val="%6."/>
      <w:lvlJc w:val="right"/>
      <w:pPr>
        <w:ind w:left="4093" w:hanging="180"/>
      </w:pPr>
    </w:lvl>
    <w:lvl w:ilvl="6" w:tplc="FFFFFFFF" w:tentative="1">
      <w:start w:val="1"/>
      <w:numFmt w:val="decimal"/>
      <w:lvlText w:val="%7."/>
      <w:lvlJc w:val="left"/>
      <w:pPr>
        <w:ind w:left="4813" w:hanging="360"/>
      </w:pPr>
    </w:lvl>
    <w:lvl w:ilvl="7" w:tplc="FFFFFFFF" w:tentative="1">
      <w:start w:val="1"/>
      <w:numFmt w:val="lowerLetter"/>
      <w:lvlText w:val="%8."/>
      <w:lvlJc w:val="left"/>
      <w:pPr>
        <w:ind w:left="5533" w:hanging="360"/>
      </w:pPr>
    </w:lvl>
    <w:lvl w:ilvl="8" w:tplc="FFFFFFFF" w:tentative="1">
      <w:start w:val="1"/>
      <w:numFmt w:val="lowerRoman"/>
      <w:lvlText w:val="%9."/>
      <w:lvlJc w:val="right"/>
      <w:pPr>
        <w:ind w:left="6253" w:hanging="180"/>
      </w:pPr>
    </w:lvl>
  </w:abstractNum>
  <w:abstractNum w:abstractNumId="23" w15:restartNumberingAfterBreak="0">
    <w:nsid w:val="44EC5B5D"/>
    <w:multiLevelType w:val="hybridMultilevel"/>
    <w:tmpl w:val="764CC680"/>
    <w:lvl w:ilvl="0" w:tplc="8252F910">
      <w:start w:val="1"/>
      <w:numFmt w:val="decimal"/>
      <w:lvlText w:val="%1."/>
      <w:lvlJc w:val="left"/>
      <w:pPr>
        <w:ind w:left="-94" w:hanging="360"/>
      </w:pPr>
      <w:rPr>
        <w:rFonts w:hint="default"/>
        <w:b/>
        <w:sz w:val="22"/>
      </w:rPr>
    </w:lvl>
    <w:lvl w:ilvl="1" w:tplc="04090019" w:tentative="1">
      <w:start w:val="1"/>
      <w:numFmt w:val="lowerLetter"/>
      <w:lvlText w:val="%2."/>
      <w:lvlJc w:val="left"/>
      <w:pPr>
        <w:ind w:left="1213" w:hanging="360"/>
      </w:pPr>
    </w:lvl>
    <w:lvl w:ilvl="2" w:tplc="0409001B" w:tentative="1">
      <w:start w:val="1"/>
      <w:numFmt w:val="lowerRoman"/>
      <w:lvlText w:val="%3."/>
      <w:lvlJc w:val="right"/>
      <w:pPr>
        <w:ind w:left="1933" w:hanging="180"/>
      </w:pPr>
    </w:lvl>
    <w:lvl w:ilvl="3" w:tplc="0409000F" w:tentative="1">
      <w:start w:val="1"/>
      <w:numFmt w:val="decimal"/>
      <w:lvlText w:val="%4."/>
      <w:lvlJc w:val="left"/>
      <w:pPr>
        <w:ind w:left="2653" w:hanging="360"/>
      </w:pPr>
    </w:lvl>
    <w:lvl w:ilvl="4" w:tplc="04090019" w:tentative="1">
      <w:start w:val="1"/>
      <w:numFmt w:val="lowerLetter"/>
      <w:lvlText w:val="%5."/>
      <w:lvlJc w:val="left"/>
      <w:pPr>
        <w:ind w:left="3373" w:hanging="360"/>
      </w:pPr>
    </w:lvl>
    <w:lvl w:ilvl="5" w:tplc="0409001B" w:tentative="1">
      <w:start w:val="1"/>
      <w:numFmt w:val="lowerRoman"/>
      <w:lvlText w:val="%6."/>
      <w:lvlJc w:val="right"/>
      <w:pPr>
        <w:ind w:left="4093" w:hanging="180"/>
      </w:pPr>
    </w:lvl>
    <w:lvl w:ilvl="6" w:tplc="0409000F" w:tentative="1">
      <w:start w:val="1"/>
      <w:numFmt w:val="decimal"/>
      <w:lvlText w:val="%7."/>
      <w:lvlJc w:val="left"/>
      <w:pPr>
        <w:ind w:left="4813" w:hanging="360"/>
      </w:pPr>
    </w:lvl>
    <w:lvl w:ilvl="7" w:tplc="04090019" w:tentative="1">
      <w:start w:val="1"/>
      <w:numFmt w:val="lowerLetter"/>
      <w:lvlText w:val="%8."/>
      <w:lvlJc w:val="left"/>
      <w:pPr>
        <w:ind w:left="5533" w:hanging="360"/>
      </w:pPr>
    </w:lvl>
    <w:lvl w:ilvl="8" w:tplc="0409001B" w:tentative="1">
      <w:start w:val="1"/>
      <w:numFmt w:val="lowerRoman"/>
      <w:lvlText w:val="%9."/>
      <w:lvlJc w:val="right"/>
      <w:pPr>
        <w:ind w:left="6253" w:hanging="180"/>
      </w:pPr>
    </w:lvl>
  </w:abstractNum>
  <w:abstractNum w:abstractNumId="24" w15:restartNumberingAfterBreak="0">
    <w:nsid w:val="587F42E2"/>
    <w:multiLevelType w:val="hybridMultilevel"/>
    <w:tmpl w:val="19460EF2"/>
    <w:lvl w:ilvl="0" w:tplc="FFFFFFFF">
      <w:start w:val="1"/>
      <w:numFmt w:val="decimal"/>
      <w:lvlText w:val="%1."/>
      <w:lvlJc w:val="left"/>
      <w:pPr>
        <w:ind w:left="493" w:hanging="360"/>
      </w:pPr>
      <w:rPr>
        <w:sz w:val="19"/>
        <w:szCs w:val="19"/>
      </w:rPr>
    </w:lvl>
    <w:lvl w:ilvl="1" w:tplc="FFFFFFFF" w:tentative="1">
      <w:start w:val="1"/>
      <w:numFmt w:val="lowerLetter"/>
      <w:lvlText w:val="%2."/>
      <w:lvlJc w:val="left"/>
      <w:pPr>
        <w:ind w:left="1213" w:hanging="360"/>
      </w:pPr>
    </w:lvl>
    <w:lvl w:ilvl="2" w:tplc="FFFFFFFF" w:tentative="1">
      <w:start w:val="1"/>
      <w:numFmt w:val="lowerRoman"/>
      <w:lvlText w:val="%3."/>
      <w:lvlJc w:val="right"/>
      <w:pPr>
        <w:ind w:left="1933" w:hanging="180"/>
      </w:pPr>
    </w:lvl>
    <w:lvl w:ilvl="3" w:tplc="FFFFFFFF" w:tentative="1">
      <w:start w:val="1"/>
      <w:numFmt w:val="decimal"/>
      <w:lvlText w:val="%4."/>
      <w:lvlJc w:val="left"/>
      <w:pPr>
        <w:ind w:left="2653" w:hanging="360"/>
      </w:pPr>
    </w:lvl>
    <w:lvl w:ilvl="4" w:tplc="FFFFFFFF" w:tentative="1">
      <w:start w:val="1"/>
      <w:numFmt w:val="lowerLetter"/>
      <w:lvlText w:val="%5."/>
      <w:lvlJc w:val="left"/>
      <w:pPr>
        <w:ind w:left="3373" w:hanging="360"/>
      </w:pPr>
    </w:lvl>
    <w:lvl w:ilvl="5" w:tplc="FFFFFFFF" w:tentative="1">
      <w:start w:val="1"/>
      <w:numFmt w:val="lowerRoman"/>
      <w:lvlText w:val="%6."/>
      <w:lvlJc w:val="right"/>
      <w:pPr>
        <w:ind w:left="4093" w:hanging="180"/>
      </w:pPr>
    </w:lvl>
    <w:lvl w:ilvl="6" w:tplc="FFFFFFFF" w:tentative="1">
      <w:start w:val="1"/>
      <w:numFmt w:val="decimal"/>
      <w:lvlText w:val="%7."/>
      <w:lvlJc w:val="left"/>
      <w:pPr>
        <w:ind w:left="4813" w:hanging="360"/>
      </w:pPr>
    </w:lvl>
    <w:lvl w:ilvl="7" w:tplc="FFFFFFFF" w:tentative="1">
      <w:start w:val="1"/>
      <w:numFmt w:val="lowerLetter"/>
      <w:lvlText w:val="%8."/>
      <w:lvlJc w:val="left"/>
      <w:pPr>
        <w:ind w:left="5533" w:hanging="360"/>
      </w:pPr>
    </w:lvl>
    <w:lvl w:ilvl="8" w:tplc="FFFFFFFF" w:tentative="1">
      <w:start w:val="1"/>
      <w:numFmt w:val="lowerRoman"/>
      <w:lvlText w:val="%9."/>
      <w:lvlJc w:val="right"/>
      <w:pPr>
        <w:ind w:left="6253" w:hanging="180"/>
      </w:pPr>
    </w:lvl>
  </w:abstractNum>
  <w:abstractNum w:abstractNumId="25" w15:restartNumberingAfterBreak="0">
    <w:nsid w:val="5AC73A9F"/>
    <w:multiLevelType w:val="hybridMultilevel"/>
    <w:tmpl w:val="3FB42CA8"/>
    <w:lvl w:ilvl="0" w:tplc="8252F910">
      <w:start w:val="1"/>
      <w:numFmt w:val="decimal"/>
      <w:lvlText w:val="%1."/>
      <w:lvlJc w:val="left"/>
      <w:pPr>
        <w:ind w:left="-264" w:hanging="360"/>
      </w:pPr>
      <w:rPr>
        <w:rFonts w:hint="default"/>
        <w:b/>
        <w:sz w:val="22"/>
      </w:rPr>
    </w:lvl>
    <w:lvl w:ilvl="1" w:tplc="04090019" w:tentative="1">
      <w:start w:val="1"/>
      <w:numFmt w:val="lowerLetter"/>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26" w15:restartNumberingAfterBreak="0">
    <w:nsid w:val="5D7640E3"/>
    <w:multiLevelType w:val="hybridMultilevel"/>
    <w:tmpl w:val="7D34928C"/>
    <w:lvl w:ilvl="0" w:tplc="8252F910">
      <w:start w:val="1"/>
      <w:numFmt w:val="decimal"/>
      <w:lvlText w:val="%1."/>
      <w:lvlJc w:val="left"/>
      <w:pPr>
        <w:ind w:left="133" w:hanging="360"/>
      </w:pPr>
      <w:rPr>
        <w:rFonts w:hint="default"/>
        <w:b/>
        <w:sz w:val="22"/>
      </w:rPr>
    </w:lvl>
    <w:lvl w:ilvl="1" w:tplc="04090019" w:tentative="1">
      <w:start w:val="1"/>
      <w:numFmt w:val="lowerLetter"/>
      <w:lvlText w:val="%2."/>
      <w:lvlJc w:val="left"/>
      <w:pPr>
        <w:ind w:left="853" w:hanging="360"/>
      </w:pPr>
    </w:lvl>
    <w:lvl w:ilvl="2" w:tplc="0409001B" w:tentative="1">
      <w:start w:val="1"/>
      <w:numFmt w:val="lowerRoman"/>
      <w:lvlText w:val="%3."/>
      <w:lvlJc w:val="right"/>
      <w:pPr>
        <w:ind w:left="1573" w:hanging="180"/>
      </w:pPr>
    </w:lvl>
    <w:lvl w:ilvl="3" w:tplc="0409000F" w:tentative="1">
      <w:start w:val="1"/>
      <w:numFmt w:val="decimal"/>
      <w:lvlText w:val="%4."/>
      <w:lvlJc w:val="left"/>
      <w:pPr>
        <w:ind w:left="2293" w:hanging="360"/>
      </w:pPr>
    </w:lvl>
    <w:lvl w:ilvl="4" w:tplc="04090019" w:tentative="1">
      <w:start w:val="1"/>
      <w:numFmt w:val="lowerLetter"/>
      <w:lvlText w:val="%5."/>
      <w:lvlJc w:val="left"/>
      <w:pPr>
        <w:ind w:left="3013" w:hanging="360"/>
      </w:pPr>
    </w:lvl>
    <w:lvl w:ilvl="5" w:tplc="0409001B" w:tentative="1">
      <w:start w:val="1"/>
      <w:numFmt w:val="lowerRoman"/>
      <w:lvlText w:val="%6."/>
      <w:lvlJc w:val="right"/>
      <w:pPr>
        <w:ind w:left="3733" w:hanging="180"/>
      </w:pPr>
    </w:lvl>
    <w:lvl w:ilvl="6" w:tplc="0409000F" w:tentative="1">
      <w:start w:val="1"/>
      <w:numFmt w:val="decimal"/>
      <w:lvlText w:val="%7."/>
      <w:lvlJc w:val="left"/>
      <w:pPr>
        <w:ind w:left="4453" w:hanging="360"/>
      </w:pPr>
    </w:lvl>
    <w:lvl w:ilvl="7" w:tplc="04090019" w:tentative="1">
      <w:start w:val="1"/>
      <w:numFmt w:val="lowerLetter"/>
      <w:lvlText w:val="%8."/>
      <w:lvlJc w:val="left"/>
      <w:pPr>
        <w:ind w:left="5173" w:hanging="360"/>
      </w:pPr>
    </w:lvl>
    <w:lvl w:ilvl="8" w:tplc="0409001B" w:tentative="1">
      <w:start w:val="1"/>
      <w:numFmt w:val="lowerRoman"/>
      <w:lvlText w:val="%9."/>
      <w:lvlJc w:val="right"/>
      <w:pPr>
        <w:ind w:left="5893" w:hanging="180"/>
      </w:pPr>
    </w:lvl>
  </w:abstractNum>
  <w:abstractNum w:abstractNumId="27" w15:restartNumberingAfterBreak="0">
    <w:nsid w:val="74E7260B"/>
    <w:multiLevelType w:val="hybridMultilevel"/>
    <w:tmpl w:val="22F2014E"/>
    <w:lvl w:ilvl="0" w:tplc="7B6C7E78">
      <w:start w:val="1"/>
      <w:numFmt w:val="decimal"/>
      <w:lvlText w:val="%1."/>
      <w:lvlJc w:val="left"/>
      <w:pPr>
        <w:ind w:left="720" w:hanging="360"/>
      </w:pPr>
      <w:rPr>
        <w:sz w:val="19"/>
        <w:szCs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C41084"/>
    <w:multiLevelType w:val="hybridMultilevel"/>
    <w:tmpl w:val="891EDEB4"/>
    <w:lvl w:ilvl="0" w:tplc="8252F910">
      <w:start w:val="1"/>
      <w:numFmt w:val="decimal"/>
      <w:lvlText w:val="%1."/>
      <w:lvlJc w:val="left"/>
      <w:pPr>
        <w:ind w:left="-94" w:hanging="360"/>
      </w:pPr>
      <w:rPr>
        <w:rFonts w:hint="default"/>
        <w:b/>
        <w:sz w:val="22"/>
      </w:rPr>
    </w:lvl>
    <w:lvl w:ilvl="1" w:tplc="04090019" w:tentative="1">
      <w:start w:val="1"/>
      <w:numFmt w:val="lowerLetter"/>
      <w:lvlText w:val="%2."/>
      <w:lvlJc w:val="left"/>
      <w:pPr>
        <w:ind w:left="1213" w:hanging="360"/>
      </w:pPr>
    </w:lvl>
    <w:lvl w:ilvl="2" w:tplc="0409001B" w:tentative="1">
      <w:start w:val="1"/>
      <w:numFmt w:val="lowerRoman"/>
      <w:lvlText w:val="%3."/>
      <w:lvlJc w:val="right"/>
      <w:pPr>
        <w:ind w:left="1933" w:hanging="180"/>
      </w:pPr>
    </w:lvl>
    <w:lvl w:ilvl="3" w:tplc="0409000F" w:tentative="1">
      <w:start w:val="1"/>
      <w:numFmt w:val="decimal"/>
      <w:lvlText w:val="%4."/>
      <w:lvlJc w:val="left"/>
      <w:pPr>
        <w:ind w:left="2653" w:hanging="360"/>
      </w:pPr>
    </w:lvl>
    <w:lvl w:ilvl="4" w:tplc="04090019" w:tentative="1">
      <w:start w:val="1"/>
      <w:numFmt w:val="lowerLetter"/>
      <w:lvlText w:val="%5."/>
      <w:lvlJc w:val="left"/>
      <w:pPr>
        <w:ind w:left="3373" w:hanging="360"/>
      </w:pPr>
    </w:lvl>
    <w:lvl w:ilvl="5" w:tplc="0409001B" w:tentative="1">
      <w:start w:val="1"/>
      <w:numFmt w:val="lowerRoman"/>
      <w:lvlText w:val="%6."/>
      <w:lvlJc w:val="right"/>
      <w:pPr>
        <w:ind w:left="4093" w:hanging="180"/>
      </w:pPr>
    </w:lvl>
    <w:lvl w:ilvl="6" w:tplc="0409000F" w:tentative="1">
      <w:start w:val="1"/>
      <w:numFmt w:val="decimal"/>
      <w:lvlText w:val="%7."/>
      <w:lvlJc w:val="left"/>
      <w:pPr>
        <w:ind w:left="4813" w:hanging="360"/>
      </w:pPr>
    </w:lvl>
    <w:lvl w:ilvl="7" w:tplc="04090019" w:tentative="1">
      <w:start w:val="1"/>
      <w:numFmt w:val="lowerLetter"/>
      <w:lvlText w:val="%8."/>
      <w:lvlJc w:val="left"/>
      <w:pPr>
        <w:ind w:left="5533" w:hanging="360"/>
      </w:pPr>
    </w:lvl>
    <w:lvl w:ilvl="8" w:tplc="0409001B" w:tentative="1">
      <w:start w:val="1"/>
      <w:numFmt w:val="lowerRoman"/>
      <w:lvlText w:val="%9."/>
      <w:lvlJc w:val="right"/>
      <w:pPr>
        <w:ind w:left="6253" w:hanging="180"/>
      </w:pPr>
    </w:lvl>
  </w:abstractNum>
  <w:abstractNum w:abstractNumId="29" w15:restartNumberingAfterBreak="0">
    <w:nsid w:val="7710773C"/>
    <w:multiLevelType w:val="hybridMultilevel"/>
    <w:tmpl w:val="037E738E"/>
    <w:lvl w:ilvl="0" w:tplc="7B6C7E78">
      <w:start w:val="1"/>
      <w:numFmt w:val="decimal"/>
      <w:lvlText w:val="%1."/>
      <w:lvlJc w:val="left"/>
      <w:pPr>
        <w:ind w:left="720" w:hanging="360"/>
      </w:pPr>
      <w:rPr>
        <w:sz w:val="19"/>
        <w:szCs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6D5B51"/>
    <w:multiLevelType w:val="hybridMultilevel"/>
    <w:tmpl w:val="130AD3AC"/>
    <w:lvl w:ilvl="0" w:tplc="7B6C7E78">
      <w:start w:val="1"/>
      <w:numFmt w:val="decimal"/>
      <w:lvlText w:val="%1."/>
      <w:lvlJc w:val="left"/>
      <w:pPr>
        <w:ind w:left="550" w:hanging="360"/>
      </w:pPr>
      <w:rPr>
        <w:sz w:val="19"/>
        <w:szCs w:val="19"/>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31" w15:restartNumberingAfterBreak="0">
    <w:nsid w:val="7F907DD2"/>
    <w:multiLevelType w:val="hybridMultilevel"/>
    <w:tmpl w:val="891EDEB4"/>
    <w:lvl w:ilvl="0" w:tplc="FFFFFFFF">
      <w:start w:val="1"/>
      <w:numFmt w:val="decimal"/>
      <w:lvlText w:val="%1."/>
      <w:lvlJc w:val="left"/>
      <w:pPr>
        <w:ind w:left="-94" w:hanging="360"/>
      </w:pPr>
      <w:rPr>
        <w:rFonts w:hint="default"/>
        <w:b/>
        <w:sz w:val="22"/>
      </w:rPr>
    </w:lvl>
    <w:lvl w:ilvl="1" w:tplc="FFFFFFFF" w:tentative="1">
      <w:start w:val="1"/>
      <w:numFmt w:val="lowerLetter"/>
      <w:lvlText w:val="%2."/>
      <w:lvlJc w:val="left"/>
      <w:pPr>
        <w:ind w:left="1213" w:hanging="360"/>
      </w:pPr>
    </w:lvl>
    <w:lvl w:ilvl="2" w:tplc="FFFFFFFF" w:tentative="1">
      <w:start w:val="1"/>
      <w:numFmt w:val="lowerRoman"/>
      <w:lvlText w:val="%3."/>
      <w:lvlJc w:val="right"/>
      <w:pPr>
        <w:ind w:left="1933" w:hanging="180"/>
      </w:pPr>
    </w:lvl>
    <w:lvl w:ilvl="3" w:tplc="FFFFFFFF" w:tentative="1">
      <w:start w:val="1"/>
      <w:numFmt w:val="decimal"/>
      <w:lvlText w:val="%4."/>
      <w:lvlJc w:val="left"/>
      <w:pPr>
        <w:ind w:left="2653" w:hanging="360"/>
      </w:pPr>
    </w:lvl>
    <w:lvl w:ilvl="4" w:tplc="FFFFFFFF" w:tentative="1">
      <w:start w:val="1"/>
      <w:numFmt w:val="lowerLetter"/>
      <w:lvlText w:val="%5."/>
      <w:lvlJc w:val="left"/>
      <w:pPr>
        <w:ind w:left="3373" w:hanging="360"/>
      </w:pPr>
    </w:lvl>
    <w:lvl w:ilvl="5" w:tplc="FFFFFFFF" w:tentative="1">
      <w:start w:val="1"/>
      <w:numFmt w:val="lowerRoman"/>
      <w:lvlText w:val="%6."/>
      <w:lvlJc w:val="right"/>
      <w:pPr>
        <w:ind w:left="4093" w:hanging="180"/>
      </w:pPr>
    </w:lvl>
    <w:lvl w:ilvl="6" w:tplc="FFFFFFFF" w:tentative="1">
      <w:start w:val="1"/>
      <w:numFmt w:val="decimal"/>
      <w:lvlText w:val="%7."/>
      <w:lvlJc w:val="left"/>
      <w:pPr>
        <w:ind w:left="4813" w:hanging="360"/>
      </w:pPr>
    </w:lvl>
    <w:lvl w:ilvl="7" w:tplc="FFFFFFFF" w:tentative="1">
      <w:start w:val="1"/>
      <w:numFmt w:val="lowerLetter"/>
      <w:lvlText w:val="%8."/>
      <w:lvlJc w:val="left"/>
      <w:pPr>
        <w:ind w:left="5533" w:hanging="360"/>
      </w:pPr>
    </w:lvl>
    <w:lvl w:ilvl="8" w:tplc="FFFFFFFF" w:tentative="1">
      <w:start w:val="1"/>
      <w:numFmt w:val="lowerRoman"/>
      <w:lvlText w:val="%9."/>
      <w:lvlJc w:val="right"/>
      <w:pPr>
        <w:ind w:left="6253" w:hanging="180"/>
      </w:pPr>
    </w:lvl>
  </w:abstractNum>
  <w:num w:numId="1" w16cid:durableId="2135325917">
    <w:abstractNumId w:val="8"/>
  </w:num>
  <w:num w:numId="2" w16cid:durableId="557940016">
    <w:abstractNumId w:val="6"/>
  </w:num>
  <w:num w:numId="3" w16cid:durableId="544945574">
    <w:abstractNumId w:val="5"/>
  </w:num>
  <w:num w:numId="4" w16cid:durableId="2137985540">
    <w:abstractNumId w:val="4"/>
  </w:num>
  <w:num w:numId="5" w16cid:durableId="1368530003">
    <w:abstractNumId w:val="7"/>
  </w:num>
  <w:num w:numId="6" w16cid:durableId="495075351">
    <w:abstractNumId w:val="3"/>
  </w:num>
  <w:num w:numId="7" w16cid:durableId="585576019">
    <w:abstractNumId w:val="2"/>
  </w:num>
  <w:num w:numId="8" w16cid:durableId="258686396">
    <w:abstractNumId w:val="1"/>
  </w:num>
  <w:num w:numId="9" w16cid:durableId="1694648178">
    <w:abstractNumId w:val="0"/>
  </w:num>
  <w:num w:numId="10" w16cid:durableId="1605989808">
    <w:abstractNumId w:val="16"/>
  </w:num>
  <w:num w:numId="11" w16cid:durableId="1104500637">
    <w:abstractNumId w:val="27"/>
  </w:num>
  <w:num w:numId="12" w16cid:durableId="967248985">
    <w:abstractNumId w:val="29"/>
  </w:num>
  <w:num w:numId="13" w16cid:durableId="535123746">
    <w:abstractNumId w:val="30"/>
  </w:num>
  <w:num w:numId="14" w16cid:durableId="1778864502">
    <w:abstractNumId w:val="17"/>
  </w:num>
  <w:num w:numId="15" w16cid:durableId="1266691041">
    <w:abstractNumId w:val="14"/>
  </w:num>
  <w:num w:numId="16" w16cid:durableId="279843627">
    <w:abstractNumId w:val="9"/>
  </w:num>
  <w:num w:numId="17" w16cid:durableId="1023019533">
    <w:abstractNumId w:val="26"/>
  </w:num>
  <w:num w:numId="18" w16cid:durableId="866718681">
    <w:abstractNumId w:val="18"/>
  </w:num>
  <w:num w:numId="19" w16cid:durableId="2048262215">
    <w:abstractNumId w:val="23"/>
  </w:num>
  <w:num w:numId="20" w16cid:durableId="1346983004">
    <w:abstractNumId w:val="20"/>
  </w:num>
  <w:num w:numId="21" w16cid:durableId="68698792">
    <w:abstractNumId w:val="28"/>
  </w:num>
  <w:num w:numId="22" w16cid:durableId="1674071595">
    <w:abstractNumId w:val="10"/>
  </w:num>
  <w:num w:numId="23" w16cid:durableId="812329303">
    <w:abstractNumId w:val="12"/>
  </w:num>
  <w:num w:numId="24" w16cid:durableId="275254858">
    <w:abstractNumId w:val="25"/>
  </w:num>
  <w:num w:numId="25" w16cid:durableId="572396297">
    <w:abstractNumId w:val="24"/>
  </w:num>
  <w:num w:numId="26" w16cid:durableId="1832598501">
    <w:abstractNumId w:val="11"/>
  </w:num>
  <w:num w:numId="27" w16cid:durableId="769081432">
    <w:abstractNumId w:val="21"/>
  </w:num>
  <w:num w:numId="28" w16cid:durableId="1908296015">
    <w:abstractNumId w:val="13"/>
  </w:num>
  <w:num w:numId="29" w16cid:durableId="2071073913">
    <w:abstractNumId w:val="19"/>
  </w:num>
  <w:num w:numId="30" w16cid:durableId="1172060998">
    <w:abstractNumId w:val="31"/>
  </w:num>
  <w:num w:numId="31" w16cid:durableId="814950671">
    <w:abstractNumId w:val="22"/>
  </w:num>
  <w:num w:numId="32" w16cid:durableId="9985323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63CC"/>
    <w:rsid w:val="00052B05"/>
    <w:rsid w:val="00054726"/>
    <w:rsid w:val="0006063C"/>
    <w:rsid w:val="00071977"/>
    <w:rsid w:val="000C454E"/>
    <w:rsid w:val="00116C22"/>
    <w:rsid w:val="0013278A"/>
    <w:rsid w:val="001341DE"/>
    <w:rsid w:val="0015074B"/>
    <w:rsid w:val="0017447B"/>
    <w:rsid w:val="00194FAD"/>
    <w:rsid w:val="001B60C2"/>
    <w:rsid w:val="001D50D4"/>
    <w:rsid w:val="001D6274"/>
    <w:rsid w:val="001E20BF"/>
    <w:rsid w:val="002401DF"/>
    <w:rsid w:val="002420DA"/>
    <w:rsid w:val="002640DE"/>
    <w:rsid w:val="00291D14"/>
    <w:rsid w:val="0029639D"/>
    <w:rsid w:val="002A2D03"/>
    <w:rsid w:val="002C2E66"/>
    <w:rsid w:val="002F1B86"/>
    <w:rsid w:val="003030CE"/>
    <w:rsid w:val="0030535E"/>
    <w:rsid w:val="00326F90"/>
    <w:rsid w:val="00335C2E"/>
    <w:rsid w:val="00394AD5"/>
    <w:rsid w:val="003E3B2B"/>
    <w:rsid w:val="00400BA4"/>
    <w:rsid w:val="00402285"/>
    <w:rsid w:val="00474806"/>
    <w:rsid w:val="004B2000"/>
    <w:rsid w:val="00604BCC"/>
    <w:rsid w:val="00647763"/>
    <w:rsid w:val="0068048D"/>
    <w:rsid w:val="0068147F"/>
    <w:rsid w:val="006E3301"/>
    <w:rsid w:val="00712290"/>
    <w:rsid w:val="00717DCC"/>
    <w:rsid w:val="00723B31"/>
    <w:rsid w:val="007537B3"/>
    <w:rsid w:val="007816D5"/>
    <w:rsid w:val="007C18A3"/>
    <w:rsid w:val="0082420B"/>
    <w:rsid w:val="0082668D"/>
    <w:rsid w:val="00831204"/>
    <w:rsid w:val="00852FFC"/>
    <w:rsid w:val="00866CAD"/>
    <w:rsid w:val="008D3C38"/>
    <w:rsid w:val="008E58CB"/>
    <w:rsid w:val="008F6D96"/>
    <w:rsid w:val="00947C54"/>
    <w:rsid w:val="00A411A2"/>
    <w:rsid w:val="00A51078"/>
    <w:rsid w:val="00A61211"/>
    <w:rsid w:val="00A719A7"/>
    <w:rsid w:val="00A83948"/>
    <w:rsid w:val="00AA1D8D"/>
    <w:rsid w:val="00B169A9"/>
    <w:rsid w:val="00B44A79"/>
    <w:rsid w:val="00B47730"/>
    <w:rsid w:val="00BF324E"/>
    <w:rsid w:val="00C51705"/>
    <w:rsid w:val="00C675C2"/>
    <w:rsid w:val="00C743CD"/>
    <w:rsid w:val="00CB0664"/>
    <w:rsid w:val="00CF230D"/>
    <w:rsid w:val="00CF2F60"/>
    <w:rsid w:val="00D55C22"/>
    <w:rsid w:val="00E72FC2"/>
    <w:rsid w:val="00E87914"/>
    <w:rsid w:val="00F500AC"/>
    <w:rsid w:val="00F5016A"/>
    <w:rsid w:val="00FC693F"/>
    <w:rsid w:val="00FE16F9"/>
    <w:rsid w:val="00FE1D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0C36BE"/>
  <w14:defaultImageDpi w14:val="300"/>
  <w15:docId w15:val="{0AEBD772-A936-41F3-990A-F8BD1ECA5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Noto Naskh Arabic" w:eastAsia="Noto Naskh Arabic" w:hAnsi="Noto Naskh Arabic" w:cs="Noto Naskh Arabic"/>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2420B"/>
    <w:pPr>
      <w:spacing w:after="100"/>
    </w:pPr>
  </w:style>
  <w:style w:type="paragraph" w:styleId="TOC2">
    <w:name w:val="toc 2"/>
    <w:basedOn w:val="Normal"/>
    <w:next w:val="Normal"/>
    <w:autoRedefine/>
    <w:uiPriority w:val="39"/>
    <w:unhideWhenUsed/>
    <w:rsid w:val="0082420B"/>
    <w:pPr>
      <w:spacing w:after="100"/>
      <w:ind w:left="260"/>
    </w:pPr>
  </w:style>
  <w:style w:type="paragraph" w:styleId="TOC3">
    <w:name w:val="toc 3"/>
    <w:basedOn w:val="Normal"/>
    <w:next w:val="Normal"/>
    <w:autoRedefine/>
    <w:uiPriority w:val="39"/>
    <w:unhideWhenUsed/>
    <w:rsid w:val="0082420B"/>
    <w:pPr>
      <w:spacing w:after="100"/>
      <w:ind w:left="520"/>
    </w:pPr>
  </w:style>
  <w:style w:type="character" w:styleId="Hyperlink">
    <w:name w:val="Hyperlink"/>
    <w:basedOn w:val="DefaultParagraphFont"/>
    <w:uiPriority w:val="99"/>
    <w:unhideWhenUsed/>
    <w:rsid w:val="0082420B"/>
    <w:rPr>
      <w:color w:val="0000FF" w:themeColor="hyperlink"/>
      <w:u w:val="single"/>
    </w:rPr>
  </w:style>
  <w:style w:type="character" w:styleId="UnresolvedMention">
    <w:name w:val="Unresolved Mention"/>
    <w:basedOn w:val="DefaultParagraphFont"/>
    <w:uiPriority w:val="99"/>
    <w:semiHidden/>
    <w:unhideWhenUsed/>
    <w:rsid w:val="000463CC"/>
    <w:rPr>
      <w:color w:val="605E5C"/>
      <w:shd w:val="clear" w:color="auto" w:fill="E1DFDD"/>
    </w:rPr>
  </w:style>
  <w:style w:type="character" w:styleId="FollowedHyperlink">
    <w:name w:val="FollowedHyperlink"/>
    <w:basedOn w:val="DefaultParagraphFont"/>
    <w:uiPriority w:val="99"/>
    <w:semiHidden/>
    <w:unhideWhenUsed/>
    <w:rsid w:val="002A2D0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c.gov.sa/ar/mediacenter/News/Pages/06-01-25-01.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37</Pages>
  <Words>10900</Words>
  <Characters>62131</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العلاقة بين تبني التجارة الإلكترونية والتوجه الريادي في المنشآت الصغيرة والمتوسطة في المملكة العربية السعودية</vt:lpstr>
    </vt:vector>
  </TitlesOfParts>
  <Manager/>
  <Company/>
  <LinksUpToDate>false</LinksUpToDate>
  <CharactersWithSpaces>72886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العلاقة بين تبني التجارة الإلكترونية والتوجه الريادي في المنشآت الصغيرة والمتوسطة في المملكة العربية السعودية</dc:title>
  <dc:subject>بحث وصفي مسحي ارتباطي - نسخة تدريبية تتضمن بيانات محاكاة</dc:subject>
  <dc:creator>نذير تيناوي</dc:creator>
  <cp:keywords>التجارة الإلكترونية، التوجه الريادي، الثقافة التنظيمية، المنشآت الصغيرة والمتوسطة، البحث الوصفي، السعودية، بيانات محاكاة</cp:keywords>
  <dc:description>generated by python-docx</dc:description>
  <cp:lastModifiedBy>Nazeer M. Tinawi</cp:lastModifiedBy>
  <cp:revision>4</cp:revision>
  <cp:lastPrinted>2026-08-08T15:25:00Z</cp:lastPrinted>
  <dcterms:created xsi:type="dcterms:W3CDTF">2026-08-08T15:22:00Z</dcterms:created>
  <dcterms:modified xsi:type="dcterms:W3CDTF">2026-08-08T15:25:00Z</dcterms:modified>
  <cp:category/>
</cp:coreProperties>
</file>