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89B7F" w14:textId="382DF074" w:rsidR="00742C5B" w:rsidRPr="00273491" w:rsidRDefault="00BC046C" w:rsidP="00742C5B">
      <w:pPr>
        <w:jc w:val="center"/>
        <w:rPr>
          <w:b/>
          <w:bCs/>
          <w:rtl/>
        </w:rPr>
      </w:pPr>
      <w:r w:rsidRPr="00273491">
        <w:rPr>
          <w:rFonts w:asciiTheme="majorBidi" w:hAnsiTheme="majorBidi" w:cstheme="majorBidi"/>
          <w:b/>
          <w:bCs/>
          <w:noProof/>
          <w:sz w:val="28"/>
          <w:szCs w:val="28"/>
        </w:rPr>
        <w:drawing>
          <wp:anchor distT="0" distB="0" distL="114300" distR="114300" simplePos="0" relativeHeight="251659264" behindDoc="1" locked="0" layoutInCell="1" allowOverlap="1" wp14:anchorId="337C877D" wp14:editId="556E6F5A">
            <wp:simplePos x="0" y="0"/>
            <wp:positionH relativeFrom="margin">
              <wp:align>left</wp:align>
            </wp:positionH>
            <wp:positionV relativeFrom="margin">
              <wp:posOffset>8255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A207D68" w14:textId="2B120B54" w:rsidR="00742C5B" w:rsidRPr="00273491" w:rsidRDefault="00742C5B" w:rsidP="00742C5B">
      <w:pPr>
        <w:jc w:val="center"/>
        <w:rPr>
          <w:b/>
          <w:bCs/>
          <w:rtl/>
        </w:rPr>
      </w:pPr>
    </w:p>
    <w:p w14:paraId="6FB12166" w14:textId="77777777" w:rsidR="00BC046C" w:rsidRPr="00273491" w:rsidRDefault="00BC046C" w:rsidP="00BC046C">
      <w:pPr>
        <w:jc w:val="right"/>
        <w:rPr>
          <w:b/>
          <w:bCs/>
          <w:sz w:val="28"/>
          <w:szCs w:val="28"/>
        </w:rPr>
      </w:pPr>
      <w:r w:rsidRPr="00273491">
        <w:rPr>
          <w:b/>
          <w:bCs/>
          <w:sz w:val="28"/>
          <w:szCs w:val="28"/>
          <w:rtl/>
        </w:rPr>
        <w:t>جامعة ميدأوشن</w:t>
      </w:r>
      <w:r w:rsidRPr="00273491">
        <w:rPr>
          <w:b/>
          <w:bCs/>
          <w:sz w:val="28"/>
          <w:szCs w:val="28"/>
        </w:rPr>
        <w:br/>
      </w:r>
      <w:r w:rsidRPr="00273491">
        <w:rPr>
          <w:b/>
          <w:bCs/>
          <w:sz w:val="28"/>
          <w:szCs w:val="28"/>
          <w:rtl/>
        </w:rPr>
        <w:t>كلية الإدارة</w:t>
      </w:r>
      <w:r w:rsidRPr="00273491">
        <w:rPr>
          <w:b/>
          <w:bCs/>
          <w:sz w:val="28"/>
          <w:szCs w:val="28"/>
        </w:rPr>
        <w:br/>
      </w:r>
      <w:r w:rsidRPr="00273491">
        <w:rPr>
          <w:b/>
          <w:bCs/>
          <w:sz w:val="28"/>
          <w:szCs w:val="28"/>
          <w:rtl/>
        </w:rPr>
        <w:t>درجة الماجستير / إدارة المخاطر</w:t>
      </w:r>
    </w:p>
    <w:p w14:paraId="102598C8" w14:textId="6D5E0661" w:rsidR="00742C5B" w:rsidRPr="00273491" w:rsidRDefault="00742C5B" w:rsidP="00742C5B">
      <w:pPr>
        <w:jc w:val="center"/>
        <w:rPr>
          <w:b/>
          <w:bCs/>
          <w:rtl/>
        </w:rPr>
      </w:pPr>
    </w:p>
    <w:p w14:paraId="2688F602" w14:textId="77777777" w:rsidR="00742C5B" w:rsidRPr="00273491" w:rsidRDefault="00742C5B" w:rsidP="00742C5B">
      <w:pPr>
        <w:jc w:val="center"/>
        <w:rPr>
          <w:b/>
          <w:bCs/>
          <w:rtl/>
        </w:rPr>
      </w:pPr>
    </w:p>
    <w:p w14:paraId="47D7ACD6" w14:textId="77777777" w:rsidR="00742C5B" w:rsidRPr="00273491" w:rsidRDefault="00742C5B" w:rsidP="00742C5B">
      <w:pPr>
        <w:jc w:val="center"/>
        <w:rPr>
          <w:b/>
          <w:bCs/>
          <w:rtl/>
        </w:rPr>
      </w:pPr>
    </w:p>
    <w:p w14:paraId="43EB5E6C" w14:textId="77777777" w:rsidR="00BC046C" w:rsidRPr="00273491" w:rsidRDefault="00BC046C" w:rsidP="00742C5B">
      <w:pPr>
        <w:jc w:val="center"/>
        <w:rPr>
          <w:b/>
          <w:bCs/>
          <w:rtl/>
        </w:rPr>
      </w:pPr>
    </w:p>
    <w:p w14:paraId="1B58146D" w14:textId="3D93775B" w:rsidR="00742C5B" w:rsidRPr="00273491" w:rsidRDefault="00742C5B" w:rsidP="00742C5B">
      <w:pPr>
        <w:jc w:val="center"/>
        <w:rPr>
          <w:b/>
          <w:bCs/>
          <w:rtl/>
        </w:rPr>
      </w:pPr>
    </w:p>
    <w:p w14:paraId="456138EE" w14:textId="77777777" w:rsidR="002075A7" w:rsidRPr="00273491" w:rsidRDefault="002075A7" w:rsidP="00742C5B">
      <w:pPr>
        <w:jc w:val="center"/>
        <w:rPr>
          <w:b/>
          <w:bCs/>
          <w:rtl/>
        </w:rPr>
      </w:pPr>
    </w:p>
    <w:p w14:paraId="2ED7E3D6" w14:textId="3DD1D927" w:rsidR="00742C5B" w:rsidRPr="00273491" w:rsidRDefault="00BC046C" w:rsidP="00742C5B">
      <w:pPr>
        <w:jc w:val="center"/>
        <w:rPr>
          <w:b/>
          <w:bCs/>
          <w:rtl/>
        </w:rPr>
      </w:pPr>
      <w:r w:rsidRPr="00273491">
        <w:rPr>
          <w:b/>
          <w:bCs/>
          <w:noProof/>
          <w:rtl/>
          <w:lang w:val="ar-SA"/>
        </w:rPr>
        <mc:AlternateContent>
          <mc:Choice Requires="wps">
            <w:drawing>
              <wp:anchor distT="0" distB="0" distL="114300" distR="114300" simplePos="0" relativeHeight="251660288" behindDoc="0" locked="0" layoutInCell="1" allowOverlap="1" wp14:anchorId="188548A6" wp14:editId="183CF61B">
                <wp:simplePos x="0" y="0"/>
                <wp:positionH relativeFrom="margin">
                  <wp:align>right</wp:align>
                </wp:positionH>
                <wp:positionV relativeFrom="paragraph">
                  <wp:posOffset>271780</wp:posOffset>
                </wp:positionV>
                <wp:extent cx="6381750" cy="1428750"/>
                <wp:effectExtent l="57150" t="57150" r="57150" b="57150"/>
                <wp:wrapNone/>
                <wp:docPr id="2054311433" name="Rectangle: Rounded Corners 1"/>
                <wp:cNvGraphicFramePr/>
                <a:graphic xmlns:a="http://schemas.openxmlformats.org/drawingml/2006/main">
                  <a:graphicData uri="http://schemas.microsoft.com/office/word/2010/wordprocessingShape">
                    <wps:wsp>
                      <wps:cNvSpPr/>
                      <wps:spPr>
                        <a:xfrm>
                          <a:off x="0" y="0"/>
                          <a:ext cx="6381750" cy="1428750"/>
                        </a:xfrm>
                        <a:prstGeom prst="roundRect">
                          <a:avLst/>
                        </a:prstGeom>
                        <a:solidFill>
                          <a:schemeClr val="bg1"/>
                        </a:solidFill>
                        <a:ln>
                          <a:solidFill>
                            <a:schemeClr val="accent1"/>
                          </a:solidFill>
                        </a:ln>
                        <a:scene3d>
                          <a:camera prst="orthographicFront"/>
                          <a:lightRig rig="threePt" dir="t"/>
                        </a:scene3d>
                        <a:sp3d>
                          <a:bevelT prst="convex"/>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42CE0C" id="Rectangle: Rounded Corners 1" o:spid="_x0000_s1026" style="position:absolute;margin-left:451.3pt;margin-top:21.4pt;width:502.5pt;height:112.5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8ZmuwIAABgGAAAOAAAAZHJzL2Uyb0RvYy54bWysVNtu2zAMfR+wfxD0vjpO01tQpwhaZBhQ&#10;tEHboc+KLMcCZFGjlNu+fpTsOFlXrMCwF1k0ySPy8HJ9s20MWyv0GmzB85MBZ8pKKLVdFvz7y+zL&#10;JWc+CFsKA1YVfKc8v5l8/nS9cWM1hBpMqZARiPXjjSt4HYIbZ5mXtWqEPwGnLCkrwEYEEnGZlSg2&#10;hN6YbDgYnGcbwNIhSOU9/b1rlXyS8KtKyfBYVV4FZgpOsYV0YjoX8cwm12K8ROFqLbswxD9E0Qht&#10;6dEe6k4EwVao/4BqtETwUIUTCU0GVaWlSjlQNvngTTbPtXAq5ULkeNfT5P8frHxYP7s5Eg0b58ee&#10;rjGLbYVN/FJ8bJvI2vVkqW1gkn6en17mF2fEqSRdPhpeRoFwsoO7Qx++KmhYvBQcYWXLJypJYkqs&#10;731o7fd28UkPRpczbUwSYhuoW4NsLaiAi2XevfCblbEfOQoplQ3vOFOwnTcZqNMyAknRKBRdzICh&#10;hq4/Zgg2tB1j9LIOT3rJUFOfhxqVmgfOSk2tlUwI2B8gvWuhF2qtzEsHLcGu1XafULLIDkVIt7Az&#10;KoZk7JOqmC6J9mEiL83HgZh9fomHWpSq5Ss/Gwz2Nek9UoUSYLSuiOkeO/8bdluqzj66qjRevfPg&#10;Y+feI71MZPbOjbaA7wGYvmpVa0/hH1ETrwsod3NkCO1weydnmvrtXvgwF0jTTD1KGyo80lEZ2BQc&#10;uhtnNeDP9/5Hexoy0nK2oe1QcP9jJVBxZr5ZGr+rfDSK6yQJo7OLIQl4rFkca+yquQXq35x2oZPp&#10;Gu2D2V8rhOaVFtk0vkoqYSW9XXAZcC/chnZr0SqUajpNZrRCnAj39tnJCB5ZjaP0sn0V6LouCzSv&#10;D7DfJGL8Zuxa2+hpYboKUOk0kwdeO75p/aTG6UYh7rdjOVkdFvrkFwAAAP//AwBQSwMEFAAGAAgA&#10;AAAhAFWi15DfAAAACAEAAA8AAABkcnMvZG93bnJldi54bWxMj81OwzAQhO9IvIO1SFwQtYnoX4hT&#10;VUgILqiilAM3N16SQLyObKdN357tCY6zs5r5pliNrhMHDLH1pOFuokAgVd62VGvYvT/dLkDEZMia&#10;zhNqOGGEVXl5UZjc+iO94WGbasEhFHOjoUmpz6WMVYPOxInvkdj78sGZxDLU0gZz5HDXyUypmXSm&#10;JW5oTI+PDVY/28FpeP5I9Hl6mcvv6evNZh2G5W5DS62vr8b1A4iEY/p7hjM+o0PJTHs/kI2i08BD&#10;kob7jPnPrlJTvuw1ZLP5AmRZyP8Dyl8AAAD//wMAUEsBAi0AFAAGAAgAAAAhALaDOJL+AAAA4QEA&#10;ABMAAAAAAAAAAAAAAAAAAAAAAFtDb250ZW50X1R5cGVzXS54bWxQSwECLQAUAAYACAAAACEAOP0h&#10;/9YAAACUAQAACwAAAAAAAAAAAAAAAAAvAQAAX3JlbHMvLnJlbHNQSwECLQAUAAYACAAAACEAxNPG&#10;ZrsCAAAYBgAADgAAAAAAAAAAAAAAAAAuAgAAZHJzL2Uyb0RvYy54bWxQSwECLQAUAAYACAAAACEA&#10;VaLXkN8AAAAIAQAADwAAAAAAAAAAAAAAAAAVBQAAZHJzL2Rvd25yZXYueG1sUEsFBgAAAAAEAAQA&#10;8wAAACEGAAAAAA==&#10;" fillcolor="white [3212]" strokecolor="#4472c4 [3204]" strokeweight="1pt">
                <v:stroke joinstyle="miter"/>
                <w10:wrap anchorx="margin"/>
              </v:roundrect>
            </w:pict>
          </mc:Fallback>
        </mc:AlternateContent>
      </w:r>
    </w:p>
    <w:p w14:paraId="56DEBDC8" w14:textId="22B1FCF4" w:rsidR="00742C5B" w:rsidRPr="00273491" w:rsidRDefault="005211BA" w:rsidP="00742C5B">
      <w:pPr>
        <w:jc w:val="center"/>
        <w:rPr>
          <w:b/>
          <w:bCs/>
          <w:rtl/>
        </w:rPr>
      </w:pPr>
      <w:r w:rsidRPr="00273491">
        <w:rPr>
          <w:b/>
          <w:bCs/>
          <w:noProof/>
        </w:rPr>
        <mc:AlternateContent>
          <mc:Choice Requires="wps">
            <w:drawing>
              <wp:anchor distT="45720" distB="45720" distL="114300" distR="114300" simplePos="0" relativeHeight="251662336" behindDoc="0" locked="0" layoutInCell="1" allowOverlap="1" wp14:anchorId="0A0FBAD5" wp14:editId="376AEEDB">
                <wp:simplePos x="0" y="0"/>
                <wp:positionH relativeFrom="margin">
                  <wp:posOffset>457200</wp:posOffset>
                </wp:positionH>
                <wp:positionV relativeFrom="paragraph">
                  <wp:posOffset>252730</wp:posOffset>
                </wp:positionV>
                <wp:extent cx="5943600" cy="946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46150"/>
                        </a:xfrm>
                        <a:prstGeom prst="rect">
                          <a:avLst/>
                        </a:prstGeom>
                        <a:solidFill>
                          <a:schemeClr val="bg1"/>
                        </a:solidFill>
                        <a:ln w="9525">
                          <a:solidFill>
                            <a:schemeClr val="bg1"/>
                          </a:solidFill>
                          <a:miter lim="800000"/>
                          <a:headEnd/>
                          <a:tailEnd/>
                        </a:ln>
                      </wps:spPr>
                      <wps:txbx>
                        <w:txbxContent>
                          <w:p w14:paraId="4C8FFEAE" w14:textId="77777777" w:rsidR="00674E20" w:rsidRPr="00674E20" w:rsidRDefault="00674E20" w:rsidP="00674E20">
                            <w:pPr>
                              <w:rPr>
                                <w:rFonts w:asciiTheme="majorBidi" w:hAnsiTheme="majorBidi" w:cstheme="majorBidi"/>
                                <w:b/>
                                <w:bCs/>
                                <w:color w:val="4472C4" w:themeColor="accent1"/>
                                <w:sz w:val="44"/>
                                <w:szCs w:val="44"/>
                              </w:rPr>
                            </w:pPr>
                            <w:r w:rsidRPr="00674E20">
                              <w:rPr>
                                <w:rFonts w:asciiTheme="majorBidi" w:hAnsiTheme="majorBidi" w:cstheme="majorBidi"/>
                                <w:b/>
                                <w:bCs/>
                                <w:color w:val="4472C4" w:themeColor="accent1"/>
                                <w:sz w:val="44"/>
                                <w:szCs w:val="44"/>
                                <w:rtl/>
                              </w:rPr>
                              <w:t>تأثير تطبيق إدارة المخاطر على الأداء المالي للمؤسسات الصغيرة والمتوسطة: دراسة حالة في المملكة العربية السعودية</w:t>
                            </w:r>
                          </w:p>
                          <w:p w14:paraId="5DD7D53F" w14:textId="07BF48A9" w:rsidR="00BC046C" w:rsidRPr="005211BA" w:rsidRDefault="00BC04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FBAD5" id="_x0000_t202" coordsize="21600,21600" o:spt="202" path="m,l,21600r21600,l21600,xe">
                <v:stroke joinstyle="miter"/>
                <v:path gradientshapeok="t" o:connecttype="rect"/>
              </v:shapetype>
              <v:shape id="Text Box 2" o:spid="_x0000_s1026" type="#_x0000_t202" style="position:absolute;left:0;text-align:left;margin-left:36pt;margin-top:19.9pt;width:468pt;height: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lbUDAIAAB0EAAAOAAAAZHJzL2Uyb0RvYy54bWysU9tu2zAMfR+wfxD0vtjJkqwx4hRdug4D&#10;ugvQ7QNoWY6FyaImKbGzry8lp2nQPW2YHwTRpA7Jw8P19dBpdpDOKzQln05yzqQRWCuzK/mP73dv&#10;rjjzAUwNGo0s+VF6fr15/Wrd20LOsEVdS8cIxPiityVvQ7BFlnnRyg78BK005GzQdRDIdLusdtAT&#10;eqezWZ4vsx5dbR0K6T39vR2dfJPwm0aK8LVpvAxMl5xqC+l06azimW3WUOwc2FaJUxnwD1V0oAwl&#10;PUPdQgC2d+oPqE4Jhx6bMBHYZdg0SsjUA3UzzV9089CClakXIsfbM03+/8GKL4cH+82xMLzHgQaY&#10;mvD2HsVPzwxuWzA7eeMc9q2EmhJPI2VZb31xehqp9oWPIFX/GWsaMuwDJqChcV1khfpkhE4DOJ5J&#10;l0Nggn4uVvO3y5xcgnyr+XK6SFPJoHh6bZ0PHyV2LF5K7mioCR0O9z7EaqB4ConJPGpV3ymtkxGF&#10;JLfasQOQBKrdWP+LKG1YT8kXs8XY/98jdCqQjrXqSn6Vx29UViTtg6mTygIoPd6pYG1OLEbiRgrD&#10;UA0UGNmssD4Snw5HvdJ+0aVF95uznrRacv9rD05ypj8ZmslqOp9HcSdjvng3I8NdeqpLDxhBUCUP&#10;nI3XbUgLEekyeEOza1Si9bmSU62kwcT2aV+iyC/tFPW81ZtHAAAA//8DAFBLAwQUAAYACAAAACEA&#10;VHUdid8AAAAKAQAADwAAAGRycy9kb3ducmV2LnhtbEyPQU/DMAyF70j8h8hIXBBLGBJkpek0Jk07&#10;IA6MTrtmjWkrGqdqsrX8e7wT3Gy/p+fv5cvJd+KMQ2wDGXiYKRBIVXAt1QbKz829BhGTJWe7QGjg&#10;ByMsi+ur3GYujPSB512qBYdQzKyBJqU+kzJWDXobZ6FHYu0rDN4mXodausGOHO47OVfqSXrbEn9o&#10;bI/rBqvv3ckbeLuzpEtNh/36fXWox802vZZbY25vptULiIRT+jPDBZ/RoWCmYziRi6Iz8DznKsnA&#10;44IbXHSlNF+OPGmtQRa5/F+h+AUAAP//AwBQSwECLQAUAAYACAAAACEAtoM4kv4AAADhAQAAEwAA&#10;AAAAAAAAAAAAAAAAAAAAW0NvbnRlbnRfVHlwZXNdLnhtbFBLAQItABQABgAIAAAAIQA4/SH/1gAA&#10;AJQBAAALAAAAAAAAAAAAAAAAAC8BAABfcmVscy8ucmVsc1BLAQItABQABgAIAAAAIQD9albUDAIA&#10;AB0EAAAOAAAAAAAAAAAAAAAAAC4CAABkcnMvZTJvRG9jLnhtbFBLAQItABQABgAIAAAAIQBUdR2J&#10;3wAAAAoBAAAPAAAAAAAAAAAAAAAAAGYEAABkcnMvZG93bnJldi54bWxQSwUGAAAAAAQABADzAAAA&#10;cgUAAAAA&#10;" fillcolor="white [3212]" strokecolor="white [3212]">
                <v:textbox>
                  <w:txbxContent>
                    <w:p w14:paraId="4C8FFEAE" w14:textId="77777777" w:rsidR="00674E20" w:rsidRPr="00674E20" w:rsidRDefault="00674E20" w:rsidP="00674E20">
                      <w:pPr>
                        <w:rPr>
                          <w:rFonts w:asciiTheme="majorBidi" w:hAnsiTheme="majorBidi" w:cstheme="majorBidi"/>
                          <w:b/>
                          <w:bCs/>
                          <w:color w:val="4472C4" w:themeColor="accent1"/>
                          <w:sz w:val="44"/>
                          <w:szCs w:val="44"/>
                        </w:rPr>
                      </w:pPr>
                      <w:r w:rsidRPr="00674E20">
                        <w:rPr>
                          <w:rFonts w:asciiTheme="majorBidi" w:hAnsiTheme="majorBidi" w:cstheme="majorBidi"/>
                          <w:b/>
                          <w:bCs/>
                          <w:color w:val="4472C4" w:themeColor="accent1"/>
                          <w:sz w:val="44"/>
                          <w:szCs w:val="44"/>
                          <w:rtl/>
                        </w:rPr>
                        <w:t>تأثير تطبيق إدارة المخاطر على الأداء المالي للمؤسسات الصغيرة والمتوسطة: دراسة حالة في المملكة العربية السعودية</w:t>
                      </w:r>
                    </w:p>
                    <w:p w14:paraId="5DD7D53F" w14:textId="07BF48A9" w:rsidR="00BC046C" w:rsidRPr="005211BA" w:rsidRDefault="00BC046C">
                      <w:pPr>
                        <w:rPr>
                          <w:sz w:val="28"/>
                          <w:szCs w:val="28"/>
                        </w:rPr>
                      </w:pPr>
                    </w:p>
                  </w:txbxContent>
                </v:textbox>
                <w10:wrap type="square" anchorx="margin"/>
              </v:shape>
            </w:pict>
          </mc:Fallback>
        </mc:AlternateContent>
      </w:r>
    </w:p>
    <w:p w14:paraId="0024A615" w14:textId="4FDE6ABF" w:rsidR="00742C5B" w:rsidRPr="00273491" w:rsidRDefault="00742C5B" w:rsidP="00742C5B">
      <w:pPr>
        <w:jc w:val="center"/>
        <w:rPr>
          <w:b/>
          <w:bCs/>
          <w:rtl/>
        </w:rPr>
      </w:pPr>
    </w:p>
    <w:p w14:paraId="4E12775B" w14:textId="0CDB8F24" w:rsidR="00742C5B" w:rsidRPr="00273491" w:rsidRDefault="00742C5B" w:rsidP="00742C5B">
      <w:pPr>
        <w:jc w:val="center"/>
        <w:rPr>
          <w:b/>
          <w:bCs/>
          <w:rtl/>
        </w:rPr>
      </w:pPr>
    </w:p>
    <w:p w14:paraId="3792775D" w14:textId="79019D18" w:rsidR="00742C5B" w:rsidRPr="00273491" w:rsidRDefault="00742C5B" w:rsidP="00742C5B">
      <w:pPr>
        <w:jc w:val="center"/>
        <w:rPr>
          <w:b/>
          <w:bCs/>
          <w:rtl/>
        </w:rPr>
      </w:pPr>
    </w:p>
    <w:p w14:paraId="78F2526B" w14:textId="77777777" w:rsidR="00742C5B" w:rsidRPr="00273491" w:rsidRDefault="00742C5B" w:rsidP="00742C5B">
      <w:pPr>
        <w:jc w:val="center"/>
        <w:rPr>
          <w:b/>
          <w:bCs/>
          <w:rtl/>
        </w:rPr>
      </w:pPr>
    </w:p>
    <w:p w14:paraId="4B9F359A" w14:textId="75204B5E" w:rsidR="00742C5B" w:rsidRPr="00273491" w:rsidRDefault="00742C5B" w:rsidP="00742C5B">
      <w:pPr>
        <w:jc w:val="center"/>
        <w:rPr>
          <w:rFonts w:asciiTheme="majorBidi" w:hAnsiTheme="majorBidi" w:cstheme="majorBidi"/>
          <w:b/>
          <w:bCs/>
          <w:sz w:val="32"/>
          <w:szCs w:val="32"/>
          <w:rtl/>
        </w:rPr>
      </w:pPr>
    </w:p>
    <w:p w14:paraId="631EAC50" w14:textId="77777777" w:rsidR="00367663" w:rsidRPr="00273491" w:rsidRDefault="00367663" w:rsidP="00742C5B">
      <w:pPr>
        <w:jc w:val="center"/>
        <w:rPr>
          <w:rFonts w:asciiTheme="majorBidi" w:hAnsiTheme="majorBidi" w:cstheme="majorBidi"/>
          <w:b/>
          <w:bCs/>
          <w:sz w:val="32"/>
          <w:szCs w:val="32"/>
          <w:rtl/>
        </w:rPr>
      </w:pPr>
    </w:p>
    <w:p w14:paraId="7168BE4D" w14:textId="77777777" w:rsidR="00367663" w:rsidRPr="00273491" w:rsidRDefault="00367663" w:rsidP="00742C5B">
      <w:pPr>
        <w:jc w:val="center"/>
        <w:rPr>
          <w:rFonts w:asciiTheme="majorBidi" w:hAnsiTheme="majorBidi" w:cstheme="majorBidi"/>
          <w:b/>
          <w:bCs/>
          <w:sz w:val="32"/>
          <w:szCs w:val="32"/>
          <w:rtl/>
        </w:rPr>
      </w:pPr>
    </w:p>
    <w:p w14:paraId="61ECC1F9" w14:textId="444F0CB2" w:rsidR="00BC046C" w:rsidRPr="00273491" w:rsidRDefault="00BC046C" w:rsidP="00BC046C">
      <w:pPr>
        <w:jc w:val="center"/>
        <w:rPr>
          <w:rFonts w:asciiTheme="majorBidi" w:hAnsiTheme="majorBidi" w:cstheme="majorBidi"/>
          <w:b/>
          <w:bCs/>
          <w:sz w:val="32"/>
          <w:szCs w:val="32"/>
          <w:rtl/>
          <w:lang w:bidi="ar-EG"/>
        </w:rPr>
      </w:pPr>
      <w:r w:rsidRPr="00273491">
        <w:rPr>
          <w:rFonts w:asciiTheme="majorBidi" w:hAnsiTheme="majorBidi" w:cstheme="majorBidi"/>
          <w:b/>
          <w:bCs/>
          <w:sz w:val="32"/>
          <w:szCs w:val="32"/>
          <w:rtl/>
        </w:rPr>
        <w:t>إعداد</w:t>
      </w:r>
      <w:r w:rsidR="004A16D1" w:rsidRPr="00273491">
        <w:rPr>
          <w:rFonts w:asciiTheme="majorBidi" w:hAnsiTheme="majorBidi" w:cstheme="majorBidi" w:hint="cs"/>
          <w:b/>
          <w:bCs/>
          <w:sz w:val="32"/>
          <w:szCs w:val="32"/>
          <w:rtl/>
        </w:rPr>
        <w:t xml:space="preserve"> الطالب </w:t>
      </w:r>
      <w:r w:rsidRPr="00273491">
        <w:rPr>
          <w:rFonts w:asciiTheme="majorBidi" w:hAnsiTheme="majorBidi" w:cstheme="majorBidi"/>
          <w:b/>
          <w:bCs/>
          <w:sz w:val="32"/>
          <w:szCs w:val="32"/>
          <w:rtl/>
        </w:rPr>
        <w:t xml:space="preserve">: </w:t>
      </w:r>
      <w:r w:rsidR="004A16D1" w:rsidRPr="00273491">
        <w:rPr>
          <w:rFonts w:asciiTheme="majorBidi" w:hAnsiTheme="majorBidi" w:cs="Times New Roman"/>
          <w:b/>
          <w:bCs/>
          <w:sz w:val="32"/>
          <w:szCs w:val="32"/>
          <w:rtl/>
        </w:rPr>
        <w:t>عبدالله عوض الحربي</w:t>
      </w:r>
      <w:r w:rsidRPr="00273491">
        <w:rPr>
          <w:rFonts w:asciiTheme="majorBidi" w:hAnsiTheme="majorBidi" w:cstheme="majorBidi"/>
          <w:b/>
          <w:bCs/>
          <w:sz w:val="32"/>
          <w:szCs w:val="32"/>
        </w:rPr>
        <w:br/>
      </w:r>
      <w:r w:rsidR="005211BA" w:rsidRPr="00273491">
        <w:rPr>
          <w:rFonts w:asciiTheme="majorBidi" w:hAnsiTheme="majorBidi" w:cstheme="majorBidi" w:hint="cs"/>
          <w:b/>
          <w:bCs/>
          <w:sz w:val="32"/>
          <w:szCs w:val="32"/>
          <w:rtl/>
          <w:lang w:bidi="ar-EG"/>
        </w:rPr>
        <w:t xml:space="preserve">الرقم الاكاديمي: </w:t>
      </w:r>
      <w:r w:rsidR="005211BA" w:rsidRPr="00273491">
        <w:rPr>
          <w:rFonts w:asciiTheme="majorBidi" w:hAnsiTheme="majorBidi" w:cs="Times New Roman"/>
          <w:b/>
          <w:bCs/>
          <w:sz w:val="32"/>
          <w:szCs w:val="32"/>
          <w:rtl/>
          <w:lang w:bidi="ar-EG"/>
        </w:rPr>
        <w:t>251003324</w:t>
      </w:r>
    </w:p>
    <w:p w14:paraId="5AEBF945" w14:textId="77777777" w:rsidR="00742C5B" w:rsidRPr="00273491" w:rsidRDefault="00742C5B" w:rsidP="00D13EE5">
      <w:pPr>
        <w:rPr>
          <w:b/>
          <w:bCs/>
          <w:sz w:val="28"/>
          <w:szCs w:val="28"/>
        </w:rPr>
      </w:pPr>
    </w:p>
    <w:p w14:paraId="7C36CCE0" w14:textId="77777777" w:rsidR="00D13EE5" w:rsidRPr="00273491" w:rsidRDefault="00D13EE5" w:rsidP="00D13EE5">
      <w:pPr>
        <w:rPr>
          <w:b/>
          <w:bCs/>
        </w:rPr>
      </w:pPr>
    </w:p>
    <w:p w14:paraId="14BA1291" w14:textId="77777777" w:rsidR="00D13EE5" w:rsidRPr="00273491" w:rsidRDefault="00D13EE5" w:rsidP="00D13EE5">
      <w:pPr>
        <w:rPr>
          <w:b/>
          <w:bCs/>
        </w:rPr>
      </w:pPr>
    </w:p>
    <w:p w14:paraId="50C5B3EF" w14:textId="77777777" w:rsidR="00D13EE5" w:rsidRPr="00273491" w:rsidRDefault="00D13EE5" w:rsidP="00D13EE5">
      <w:pPr>
        <w:jc w:val="center"/>
        <w:rPr>
          <w:rFonts w:asciiTheme="majorBidi" w:hAnsiTheme="majorBidi" w:cstheme="majorBidi"/>
          <w:b/>
          <w:bCs/>
          <w:sz w:val="32"/>
          <w:szCs w:val="32"/>
        </w:rPr>
      </w:pPr>
      <w:r w:rsidRPr="00273491">
        <w:rPr>
          <w:rFonts w:asciiTheme="majorBidi" w:hAnsiTheme="majorBidi" w:cstheme="majorBidi"/>
          <w:b/>
          <w:bCs/>
          <w:sz w:val="32"/>
          <w:szCs w:val="32"/>
          <w:rtl/>
        </w:rPr>
        <w:t>المشرف</w:t>
      </w:r>
    </w:p>
    <w:p w14:paraId="4B94C0CC" w14:textId="77777777" w:rsidR="00D13EE5" w:rsidRPr="00273491" w:rsidRDefault="00D13EE5" w:rsidP="00D13EE5">
      <w:pPr>
        <w:jc w:val="center"/>
        <w:rPr>
          <w:rFonts w:asciiTheme="majorBidi" w:hAnsiTheme="majorBidi" w:cstheme="majorBidi"/>
          <w:b/>
          <w:bCs/>
          <w:sz w:val="32"/>
          <w:szCs w:val="32"/>
        </w:rPr>
      </w:pPr>
      <w:r w:rsidRPr="00273491">
        <w:rPr>
          <w:rFonts w:asciiTheme="majorBidi" w:hAnsiTheme="majorBidi" w:cstheme="majorBidi"/>
          <w:b/>
          <w:bCs/>
          <w:sz w:val="32"/>
          <w:szCs w:val="32"/>
          <w:rtl/>
        </w:rPr>
        <w:t>د. الفيصل عبد الحميد</w:t>
      </w:r>
    </w:p>
    <w:p w14:paraId="49555339" w14:textId="24B53E4F" w:rsidR="00742C5B" w:rsidRPr="00273491" w:rsidRDefault="00D13EE5" w:rsidP="00D13EE5">
      <w:pPr>
        <w:jc w:val="center"/>
        <w:rPr>
          <w:rFonts w:asciiTheme="majorBidi" w:hAnsiTheme="majorBidi" w:cstheme="majorBidi" w:hint="cs"/>
          <w:b/>
          <w:bCs/>
          <w:sz w:val="32"/>
          <w:szCs w:val="32"/>
        </w:rPr>
      </w:pPr>
      <w:r w:rsidRPr="00273491">
        <w:rPr>
          <w:rFonts w:asciiTheme="majorBidi" w:hAnsiTheme="majorBidi" w:cstheme="majorBidi"/>
          <w:b/>
          <w:bCs/>
          <w:sz w:val="32"/>
          <w:szCs w:val="32"/>
          <w:rtl/>
        </w:rPr>
        <w:t>د. فايز جراد</w:t>
      </w:r>
    </w:p>
    <w:p w14:paraId="7A5A875E" w14:textId="77777777" w:rsidR="00742C5B" w:rsidRPr="00273491" w:rsidRDefault="00742C5B" w:rsidP="00742C5B">
      <w:pPr>
        <w:jc w:val="center"/>
        <w:rPr>
          <w:b/>
          <w:bCs/>
          <w:rtl/>
        </w:rPr>
      </w:pPr>
    </w:p>
    <w:p w14:paraId="3C049633" w14:textId="77777777" w:rsidR="00742C5B" w:rsidRPr="00273491" w:rsidRDefault="00742C5B" w:rsidP="00600F61">
      <w:pPr>
        <w:bidi/>
        <w:rPr>
          <w:b/>
          <w:bCs/>
          <w:rtl/>
        </w:rPr>
      </w:pPr>
    </w:p>
    <w:p w14:paraId="375E2236" w14:textId="77777777" w:rsidR="00742C5B" w:rsidRPr="00273491" w:rsidRDefault="00742C5B" w:rsidP="00742C5B">
      <w:pPr>
        <w:jc w:val="center"/>
        <w:rPr>
          <w:b/>
          <w:bCs/>
          <w:rtl/>
        </w:rPr>
      </w:pPr>
    </w:p>
    <w:p w14:paraId="69229EDB" w14:textId="77777777" w:rsidR="00742C5B" w:rsidRPr="00273491" w:rsidRDefault="00742C5B" w:rsidP="00742C5B">
      <w:pPr>
        <w:jc w:val="center"/>
        <w:rPr>
          <w:b/>
          <w:bCs/>
          <w:rtl/>
        </w:rPr>
      </w:pPr>
    </w:p>
    <w:p w14:paraId="417B8A1C" w14:textId="77777777" w:rsidR="00742C5B" w:rsidRPr="00273491" w:rsidRDefault="00742C5B" w:rsidP="00742C5B">
      <w:pPr>
        <w:jc w:val="center"/>
        <w:rPr>
          <w:b/>
          <w:bCs/>
          <w:rtl/>
        </w:rPr>
      </w:pPr>
    </w:p>
    <w:p w14:paraId="50102213" w14:textId="77777777" w:rsidR="00884FC7" w:rsidRPr="00273491" w:rsidRDefault="00884FC7" w:rsidP="00742C5B">
      <w:pPr>
        <w:jc w:val="center"/>
        <w:rPr>
          <w:b/>
          <w:bCs/>
          <w:rtl/>
        </w:rPr>
      </w:pPr>
    </w:p>
    <w:p w14:paraId="6B692006" w14:textId="77777777" w:rsidR="00884FC7" w:rsidRPr="00273491" w:rsidRDefault="00884FC7" w:rsidP="00742C5B">
      <w:pPr>
        <w:jc w:val="center"/>
        <w:rPr>
          <w:b/>
          <w:bCs/>
          <w:rtl/>
        </w:rPr>
      </w:pPr>
    </w:p>
    <w:p w14:paraId="61A0F234" w14:textId="77777777" w:rsidR="00367663" w:rsidRPr="00273491" w:rsidRDefault="00367663" w:rsidP="00742C5B">
      <w:pPr>
        <w:jc w:val="center"/>
        <w:rPr>
          <w:b/>
          <w:bCs/>
          <w:rtl/>
        </w:rPr>
      </w:pPr>
    </w:p>
    <w:p w14:paraId="0BDA18A8" w14:textId="15F4BA84" w:rsidR="00367663" w:rsidRPr="00273491" w:rsidRDefault="00674E20" w:rsidP="00742C5B">
      <w:pPr>
        <w:jc w:val="center"/>
        <w:rPr>
          <w:b/>
          <w:bCs/>
          <w:rtl/>
        </w:rPr>
      </w:pPr>
      <w:r w:rsidRPr="00273491">
        <w:rPr>
          <w:noProof/>
        </w:rPr>
        <w:drawing>
          <wp:inline distT="0" distB="0" distL="0" distR="0" wp14:anchorId="5A5B8F5D" wp14:editId="494C7A18">
            <wp:extent cx="5715000" cy="5715000"/>
            <wp:effectExtent l="0" t="0" r="0" b="0"/>
            <wp:docPr id="2043033426" name="Picture 3" descr="البسملة والفاتحة وبهما نبدأ! - مدوَّنة أحمد بن عبدالمحسن العسَّا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البسملة والفاتحة وبهما نبدأ! - مدوَّنة أحمد بن عبدالمحسن العسَّاف"/>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5475DE1A" w14:textId="77777777" w:rsidR="00367663" w:rsidRPr="00273491" w:rsidRDefault="00367663" w:rsidP="00742C5B">
      <w:pPr>
        <w:jc w:val="center"/>
        <w:rPr>
          <w:b/>
          <w:bCs/>
          <w:rtl/>
        </w:rPr>
      </w:pPr>
    </w:p>
    <w:p w14:paraId="6299C2F8" w14:textId="77777777" w:rsidR="00367663" w:rsidRPr="00273491" w:rsidRDefault="00367663" w:rsidP="00742C5B">
      <w:pPr>
        <w:jc w:val="center"/>
        <w:rPr>
          <w:b/>
          <w:bCs/>
          <w:rtl/>
        </w:rPr>
      </w:pPr>
    </w:p>
    <w:p w14:paraId="164B054B" w14:textId="77777777" w:rsidR="00367663" w:rsidRPr="00273491" w:rsidRDefault="00367663" w:rsidP="00742C5B">
      <w:pPr>
        <w:jc w:val="center"/>
        <w:rPr>
          <w:b/>
          <w:bCs/>
          <w:rtl/>
        </w:rPr>
      </w:pPr>
    </w:p>
    <w:p w14:paraId="1E1B7301" w14:textId="77777777" w:rsidR="00367663" w:rsidRPr="00273491" w:rsidRDefault="00367663" w:rsidP="00600F61">
      <w:pPr>
        <w:bidi/>
        <w:rPr>
          <w:b/>
          <w:bCs/>
          <w:rtl/>
        </w:rPr>
      </w:pPr>
    </w:p>
    <w:p w14:paraId="170D9123" w14:textId="77777777" w:rsidR="009201E9" w:rsidRPr="00273491" w:rsidRDefault="009201E9" w:rsidP="009201E9">
      <w:pPr>
        <w:bidi/>
        <w:rPr>
          <w:b/>
          <w:bCs/>
          <w:rtl/>
        </w:rPr>
      </w:pPr>
    </w:p>
    <w:p w14:paraId="383BA022" w14:textId="77777777" w:rsidR="00377571" w:rsidRPr="00273491" w:rsidRDefault="00377571" w:rsidP="00377571">
      <w:pPr>
        <w:bidi/>
        <w:rPr>
          <w:b/>
          <w:bCs/>
          <w:rtl/>
        </w:rPr>
      </w:pPr>
    </w:p>
    <w:p w14:paraId="2433ED78" w14:textId="77777777" w:rsidR="00377571" w:rsidRPr="00273491" w:rsidRDefault="00377571" w:rsidP="00377571">
      <w:pPr>
        <w:bidi/>
        <w:rPr>
          <w:b/>
          <w:bCs/>
          <w:rtl/>
        </w:rPr>
      </w:pPr>
    </w:p>
    <w:p w14:paraId="1C42E5CE" w14:textId="77777777" w:rsidR="00377571" w:rsidRDefault="00377571" w:rsidP="00377571">
      <w:pPr>
        <w:bidi/>
        <w:rPr>
          <w:b/>
          <w:bCs/>
          <w:rtl/>
        </w:rPr>
      </w:pPr>
    </w:p>
    <w:p w14:paraId="74C294BB" w14:textId="77777777" w:rsidR="00B913E2" w:rsidRDefault="00B913E2" w:rsidP="00B913E2">
      <w:pPr>
        <w:bidi/>
        <w:rPr>
          <w:b/>
          <w:bCs/>
          <w:rtl/>
        </w:rPr>
      </w:pPr>
    </w:p>
    <w:p w14:paraId="4E048830" w14:textId="77777777" w:rsidR="00B913E2" w:rsidRPr="00273491" w:rsidRDefault="00B913E2" w:rsidP="00B913E2">
      <w:pPr>
        <w:bidi/>
        <w:rPr>
          <w:b/>
          <w:bCs/>
          <w:rtl/>
        </w:rPr>
      </w:pPr>
    </w:p>
    <w:p w14:paraId="252D2241" w14:textId="77777777" w:rsidR="00B913E2" w:rsidRPr="001B3AE7" w:rsidRDefault="00B913E2" w:rsidP="00B913E2">
      <w:pPr>
        <w:bidi/>
        <w:spacing w:line="360" w:lineRule="auto"/>
        <w:jc w:val="center"/>
        <w:rPr>
          <w:rFonts w:asciiTheme="majorBidi" w:hAnsiTheme="majorBidi" w:cstheme="majorBidi"/>
          <w:b/>
          <w:bCs/>
          <w:color w:val="4472C4" w:themeColor="accent1"/>
          <w:sz w:val="36"/>
          <w:szCs w:val="36"/>
          <w:rtl/>
        </w:rPr>
      </w:pPr>
      <w:r w:rsidRPr="001B3AE7">
        <w:rPr>
          <w:rFonts w:asciiTheme="majorBidi" w:hAnsiTheme="majorBidi" w:cstheme="majorBidi"/>
          <w:b/>
          <w:bCs/>
          <w:color w:val="4472C4" w:themeColor="accent1"/>
          <w:sz w:val="36"/>
          <w:szCs w:val="36"/>
          <w:rtl/>
        </w:rPr>
        <w:t>شكر وتقدير</w:t>
      </w:r>
    </w:p>
    <w:p w14:paraId="4F87E577" w14:textId="77777777" w:rsidR="00B913E2" w:rsidRPr="00273491" w:rsidRDefault="00B913E2" w:rsidP="00B913E2">
      <w:pPr>
        <w:bidi/>
        <w:spacing w:line="360" w:lineRule="auto"/>
        <w:jc w:val="center"/>
        <w:rPr>
          <w:rFonts w:asciiTheme="majorBidi" w:hAnsiTheme="majorBidi" w:cstheme="majorBidi"/>
          <w:b/>
          <w:bCs/>
          <w:sz w:val="36"/>
          <w:szCs w:val="36"/>
        </w:rPr>
      </w:pPr>
    </w:p>
    <w:p w14:paraId="2B7AD582" w14:textId="77777777" w:rsidR="00B913E2" w:rsidRPr="00273491" w:rsidRDefault="00B913E2" w:rsidP="00B913E2">
      <w:pPr>
        <w:bidi/>
        <w:spacing w:line="360" w:lineRule="auto"/>
        <w:jc w:val="center"/>
        <w:rPr>
          <w:rFonts w:asciiTheme="majorBidi" w:hAnsiTheme="majorBidi" w:cstheme="majorBidi"/>
          <w:b/>
          <w:bCs/>
          <w:sz w:val="32"/>
          <w:szCs w:val="32"/>
        </w:rPr>
      </w:pPr>
      <w:r w:rsidRPr="00273491">
        <w:rPr>
          <w:rFonts w:asciiTheme="majorBidi" w:hAnsiTheme="majorBidi" w:cstheme="majorBidi"/>
          <w:b/>
          <w:bCs/>
          <w:sz w:val="32"/>
          <w:szCs w:val="32"/>
          <w:rtl/>
        </w:rPr>
        <w:t>الحمد لله الذي بنعمته تتم الصالحات، والصلاة والسلام على سيدنا محمد وعلى آله وصحبه أجمعين</w:t>
      </w:r>
      <w:r w:rsidRPr="00273491">
        <w:rPr>
          <w:rFonts w:asciiTheme="majorBidi" w:hAnsiTheme="majorBidi" w:cstheme="majorBidi"/>
          <w:b/>
          <w:bCs/>
          <w:sz w:val="32"/>
          <w:szCs w:val="32"/>
        </w:rPr>
        <w:t>.</w:t>
      </w:r>
    </w:p>
    <w:p w14:paraId="225D9673" w14:textId="77777777" w:rsidR="00B913E2" w:rsidRPr="00273491" w:rsidRDefault="00B913E2" w:rsidP="00B913E2">
      <w:pPr>
        <w:bidi/>
        <w:spacing w:line="360" w:lineRule="auto"/>
        <w:jc w:val="center"/>
        <w:rPr>
          <w:rFonts w:asciiTheme="majorBidi" w:hAnsiTheme="majorBidi" w:cstheme="majorBidi"/>
          <w:b/>
          <w:bCs/>
          <w:sz w:val="32"/>
          <w:szCs w:val="32"/>
        </w:rPr>
      </w:pPr>
      <w:r w:rsidRPr="00273491">
        <w:rPr>
          <w:rFonts w:asciiTheme="majorBidi" w:hAnsiTheme="majorBidi" w:cstheme="majorBidi"/>
          <w:b/>
          <w:bCs/>
          <w:sz w:val="32"/>
          <w:szCs w:val="32"/>
          <w:rtl/>
        </w:rPr>
        <w:t>أتوجّه بخالص الشكر والتقدير إلى الأستاذ الدكتور / المشرف الأكاديمي على ما قدّمه من توجيه علمي ودعم متواصل خلال إعداد هذه الرسالة، وعلى ملاحظاته الدقيقة التي أثرت العمل ووجهته نحو النضج الأكاديمي المطلوب</w:t>
      </w:r>
      <w:r w:rsidRPr="00273491">
        <w:rPr>
          <w:rFonts w:asciiTheme="majorBidi" w:hAnsiTheme="majorBidi" w:cstheme="majorBidi"/>
          <w:b/>
          <w:bCs/>
          <w:sz w:val="32"/>
          <w:szCs w:val="32"/>
        </w:rPr>
        <w:t>.</w:t>
      </w:r>
    </w:p>
    <w:p w14:paraId="7B61726B" w14:textId="77777777" w:rsidR="00B913E2" w:rsidRPr="00273491" w:rsidRDefault="00B913E2" w:rsidP="00B913E2">
      <w:pPr>
        <w:bidi/>
        <w:spacing w:line="360" w:lineRule="auto"/>
        <w:jc w:val="center"/>
        <w:rPr>
          <w:rFonts w:asciiTheme="majorBidi" w:hAnsiTheme="majorBidi" w:cstheme="majorBidi"/>
          <w:b/>
          <w:bCs/>
          <w:sz w:val="32"/>
          <w:szCs w:val="32"/>
        </w:rPr>
      </w:pPr>
      <w:r w:rsidRPr="00273491">
        <w:rPr>
          <w:rFonts w:asciiTheme="majorBidi" w:hAnsiTheme="majorBidi" w:cstheme="majorBidi"/>
          <w:b/>
          <w:bCs/>
          <w:sz w:val="32"/>
          <w:szCs w:val="32"/>
          <w:rtl/>
        </w:rPr>
        <w:t>كما أتقدّم بجزيل الشكر إلى الهيئة العامة للمنشآت الصغيرة والمتوسطة (منشآت) على تعاونها الكريم في توفير البيانات اللازمة، وإلى جميع المديرين الماليين وأصحاب المؤسسات الصغيرة والمتوسطة الذين تكرّموا بالمشاركة في الدراسة الميدانية</w:t>
      </w:r>
      <w:r w:rsidRPr="00273491">
        <w:rPr>
          <w:rFonts w:asciiTheme="majorBidi" w:hAnsiTheme="majorBidi" w:cstheme="majorBidi"/>
          <w:b/>
          <w:bCs/>
          <w:sz w:val="32"/>
          <w:szCs w:val="32"/>
        </w:rPr>
        <w:t>.</w:t>
      </w:r>
    </w:p>
    <w:p w14:paraId="646F7F5C" w14:textId="77777777" w:rsidR="00B913E2" w:rsidRPr="00273491" w:rsidRDefault="00B913E2" w:rsidP="00B913E2">
      <w:pPr>
        <w:bidi/>
        <w:spacing w:line="360" w:lineRule="auto"/>
        <w:jc w:val="center"/>
        <w:rPr>
          <w:rFonts w:asciiTheme="majorBidi" w:hAnsiTheme="majorBidi" w:cstheme="majorBidi"/>
          <w:b/>
          <w:bCs/>
          <w:sz w:val="32"/>
          <w:szCs w:val="32"/>
        </w:rPr>
      </w:pPr>
      <w:r w:rsidRPr="00273491">
        <w:rPr>
          <w:rFonts w:asciiTheme="majorBidi" w:hAnsiTheme="majorBidi" w:cstheme="majorBidi"/>
          <w:b/>
          <w:bCs/>
          <w:sz w:val="32"/>
          <w:szCs w:val="32"/>
          <w:rtl/>
        </w:rPr>
        <w:t>ولا أنسى أن أعبّر عن امتناني لعائلتي الكريمة على صبرهم ودعمهم وتشجيعهم المستمر، فلولاهم لما اكتمل هذا العمل</w:t>
      </w:r>
      <w:r w:rsidRPr="00273491">
        <w:rPr>
          <w:rFonts w:asciiTheme="majorBidi" w:hAnsiTheme="majorBidi" w:cstheme="majorBidi"/>
          <w:b/>
          <w:bCs/>
          <w:sz w:val="32"/>
          <w:szCs w:val="32"/>
        </w:rPr>
        <w:t>.</w:t>
      </w:r>
    </w:p>
    <w:p w14:paraId="2475DC71" w14:textId="77777777" w:rsidR="00B913E2" w:rsidRPr="00273491" w:rsidRDefault="00B913E2" w:rsidP="00B913E2">
      <w:pPr>
        <w:bidi/>
        <w:spacing w:line="360" w:lineRule="auto"/>
        <w:jc w:val="center"/>
        <w:rPr>
          <w:rFonts w:asciiTheme="majorBidi" w:hAnsiTheme="majorBidi" w:cstheme="majorBidi"/>
          <w:b/>
          <w:bCs/>
          <w:sz w:val="32"/>
          <w:szCs w:val="32"/>
        </w:rPr>
      </w:pPr>
      <w:r w:rsidRPr="00273491">
        <w:rPr>
          <w:rFonts w:asciiTheme="majorBidi" w:hAnsiTheme="majorBidi" w:cstheme="majorBidi"/>
          <w:b/>
          <w:bCs/>
          <w:sz w:val="32"/>
          <w:szCs w:val="32"/>
          <w:rtl/>
        </w:rPr>
        <w:t>جزاكم الله خير الجزاء وجعل هذا العمل خالصًا لوجهه الكريم</w:t>
      </w:r>
      <w:r w:rsidRPr="00273491">
        <w:rPr>
          <w:rFonts w:asciiTheme="majorBidi" w:hAnsiTheme="majorBidi" w:cstheme="majorBidi"/>
          <w:b/>
          <w:bCs/>
          <w:sz w:val="32"/>
          <w:szCs w:val="32"/>
        </w:rPr>
        <w:t>.</w:t>
      </w:r>
    </w:p>
    <w:p w14:paraId="5896A3BB" w14:textId="77777777" w:rsidR="00B913E2" w:rsidRPr="00273491" w:rsidRDefault="00B913E2" w:rsidP="00B913E2">
      <w:pPr>
        <w:bidi/>
        <w:spacing w:line="360" w:lineRule="auto"/>
        <w:rPr>
          <w:rFonts w:asciiTheme="majorBidi" w:hAnsiTheme="majorBidi" w:cstheme="majorBidi"/>
          <w:b/>
          <w:bCs/>
          <w:sz w:val="28"/>
          <w:szCs w:val="28"/>
          <w:rtl/>
        </w:rPr>
      </w:pPr>
    </w:p>
    <w:p w14:paraId="26141E1E" w14:textId="77777777" w:rsidR="00B913E2" w:rsidRPr="00273491" w:rsidRDefault="00B913E2" w:rsidP="00B913E2">
      <w:pPr>
        <w:bidi/>
        <w:spacing w:line="360" w:lineRule="auto"/>
        <w:rPr>
          <w:rFonts w:asciiTheme="majorBidi" w:hAnsiTheme="majorBidi" w:cstheme="majorBidi"/>
          <w:b/>
          <w:bCs/>
          <w:sz w:val="28"/>
          <w:szCs w:val="28"/>
          <w:rtl/>
        </w:rPr>
      </w:pPr>
    </w:p>
    <w:p w14:paraId="60AE200B" w14:textId="77777777" w:rsidR="00377571" w:rsidRPr="00273491" w:rsidRDefault="00377571" w:rsidP="00377571">
      <w:pPr>
        <w:bidi/>
        <w:rPr>
          <w:b/>
          <w:bCs/>
          <w:rtl/>
        </w:rPr>
      </w:pPr>
    </w:p>
    <w:p w14:paraId="6E235515" w14:textId="77777777" w:rsidR="00377571" w:rsidRPr="00273491" w:rsidRDefault="00377571" w:rsidP="00377571">
      <w:pPr>
        <w:bidi/>
        <w:rPr>
          <w:b/>
          <w:bCs/>
          <w:rtl/>
        </w:rPr>
      </w:pPr>
    </w:p>
    <w:p w14:paraId="4DB10606" w14:textId="77777777" w:rsidR="00377571" w:rsidRPr="00273491" w:rsidRDefault="00377571" w:rsidP="00377571">
      <w:pPr>
        <w:bidi/>
        <w:rPr>
          <w:b/>
          <w:bCs/>
          <w:rtl/>
        </w:rPr>
      </w:pPr>
    </w:p>
    <w:p w14:paraId="27EC057A" w14:textId="77777777" w:rsidR="00377571" w:rsidRPr="00273491" w:rsidRDefault="00377571" w:rsidP="00377571">
      <w:pPr>
        <w:bidi/>
        <w:rPr>
          <w:b/>
          <w:bCs/>
          <w:rtl/>
        </w:rPr>
      </w:pPr>
    </w:p>
    <w:p w14:paraId="65EB2F06" w14:textId="77777777" w:rsidR="00377571" w:rsidRPr="00273491" w:rsidRDefault="00377571" w:rsidP="00377571">
      <w:pPr>
        <w:bidi/>
        <w:rPr>
          <w:b/>
          <w:bCs/>
          <w:rtl/>
        </w:rPr>
      </w:pPr>
    </w:p>
    <w:p w14:paraId="34B8B807" w14:textId="77777777" w:rsidR="00377571" w:rsidRPr="00273491" w:rsidRDefault="00377571" w:rsidP="00377571">
      <w:pPr>
        <w:bidi/>
        <w:rPr>
          <w:b/>
          <w:bCs/>
          <w:rtl/>
        </w:rPr>
      </w:pPr>
    </w:p>
    <w:p w14:paraId="0C51E598" w14:textId="77777777" w:rsidR="00377571" w:rsidRPr="00273491" w:rsidRDefault="00377571" w:rsidP="00377571">
      <w:pPr>
        <w:bidi/>
        <w:rPr>
          <w:b/>
          <w:bCs/>
          <w:rtl/>
        </w:rPr>
      </w:pPr>
    </w:p>
    <w:p w14:paraId="3BEB9627" w14:textId="77777777" w:rsidR="00377571" w:rsidRDefault="00377571" w:rsidP="00377571">
      <w:pPr>
        <w:bidi/>
        <w:rPr>
          <w:b/>
          <w:bCs/>
          <w:rtl/>
        </w:rPr>
      </w:pPr>
    </w:p>
    <w:p w14:paraId="02AB6E38" w14:textId="77777777" w:rsidR="001B3AE7" w:rsidRPr="00273491" w:rsidRDefault="001B3AE7" w:rsidP="001B3AE7">
      <w:pPr>
        <w:bidi/>
        <w:rPr>
          <w:b/>
          <w:bCs/>
          <w:rtl/>
        </w:rPr>
      </w:pPr>
    </w:p>
    <w:p w14:paraId="17C19385" w14:textId="77777777" w:rsidR="00377571" w:rsidRPr="001B3AE7" w:rsidRDefault="00377571" w:rsidP="00377571">
      <w:pPr>
        <w:bidi/>
        <w:rPr>
          <w:rFonts w:asciiTheme="majorBidi" w:hAnsiTheme="majorBidi" w:cstheme="majorBidi"/>
          <w:b/>
          <w:bCs/>
          <w:sz w:val="28"/>
          <w:szCs w:val="28"/>
          <w:rtl/>
        </w:rPr>
      </w:pPr>
    </w:p>
    <w:p w14:paraId="486E0646" w14:textId="77777777" w:rsidR="001B3AE7" w:rsidRPr="001B3AE7" w:rsidRDefault="001B3AE7" w:rsidP="001B3AE7">
      <w:pPr>
        <w:bidi/>
        <w:jc w:val="center"/>
        <w:outlineLvl w:val="0"/>
        <w:rPr>
          <w:rFonts w:asciiTheme="majorBidi" w:hAnsiTheme="majorBidi" w:cstheme="majorBidi"/>
          <w:b/>
          <w:bCs/>
          <w:color w:val="4472C4" w:themeColor="accent1"/>
          <w:sz w:val="32"/>
          <w:szCs w:val="32"/>
          <w:rtl/>
        </w:rPr>
      </w:pPr>
      <w:bookmarkStart w:id="0" w:name="_Toc213791071"/>
      <w:r w:rsidRPr="001B3AE7">
        <w:rPr>
          <w:rFonts w:asciiTheme="majorBidi" w:hAnsiTheme="majorBidi" w:cstheme="majorBidi"/>
          <w:b/>
          <w:bCs/>
          <w:color w:val="4472C4" w:themeColor="accent1"/>
          <w:sz w:val="32"/>
          <w:szCs w:val="32"/>
          <w:rtl/>
        </w:rPr>
        <w:t>الملخص</w:t>
      </w:r>
      <w:bookmarkEnd w:id="0"/>
    </w:p>
    <w:p w14:paraId="7479837B" w14:textId="77777777" w:rsidR="001B3AE7" w:rsidRPr="001B3AE7" w:rsidRDefault="001B3AE7" w:rsidP="001B3AE7">
      <w:pPr>
        <w:bidi/>
        <w:jc w:val="center"/>
        <w:rPr>
          <w:rFonts w:asciiTheme="majorBidi" w:hAnsiTheme="majorBidi" w:cstheme="majorBidi"/>
          <w:sz w:val="32"/>
          <w:szCs w:val="32"/>
        </w:rPr>
      </w:pPr>
    </w:p>
    <w:p w14:paraId="3FF379A8" w14:textId="77777777" w:rsidR="001B3AE7" w:rsidRPr="001B3AE7" w:rsidRDefault="001B3AE7" w:rsidP="001B3AE7">
      <w:pPr>
        <w:bidi/>
        <w:rPr>
          <w:rFonts w:asciiTheme="majorBidi" w:hAnsiTheme="majorBidi" w:cstheme="majorBidi"/>
          <w:sz w:val="28"/>
          <w:szCs w:val="28"/>
        </w:rPr>
      </w:pPr>
      <w:r w:rsidRPr="001B3AE7">
        <w:rPr>
          <w:rFonts w:asciiTheme="majorBidi" w:hAnsiTheme="majorBidi" w:cstheme="majorBidi"/>
          <w:sz w:val="28"/>
          <w:szCs w:val="28"/>
          <w:rtl/>
        </w:rPr>
        <w:t>تتناول هذه الدراسة موضوع تأثير تطبيق إدارة المخاطر على الأداء المالي للمؤسسات الصغيرة والمتوسطة في المملكة العربية السعودية، باعتبار أن هذه المؤسسات تُشكّل ركيزة أساسية في دعم الاقتصاد الوطني وتحقيق مستهدفات رؤية المملكة 2030</w:t>
      </w:r>
      <w:r w:rsidRPr="001B3AE7">
        <w:rPr>
          <w:rFonts w:asciiTheme="majorBidi" w:hAnsiTheme="majorBidi" w:cstheme="majorBidi"/>
          <w:sz w:val="28"/>
          <w:szCs w:val="28"/>
        </w:rPr>
        <w:t xml:space="preserve">. </w:t>
      </w:r>
      <w:r w:rsidRPr="001B3AE7">
        <w:rPr>
          <w:rFonts w:asciiTheme="majorBidi" w:hAnsiTheme="majorBidi" w:cstheme="majorBidi"/>
          <w:sz w:val="28"/>
          <w:szCs w:val="28"/>
          <w:rtl/>
        </w:rPr>
        <w:t>تهدف الدراسة إلى تحليل مدى إسهام تطبيق ممارسات إدارة المخاطر في تحسين كفاءة الإدارة المالية وتعزيز الاستقرار المالي للمؤسسات الصغيرة والمتوسطة</w:t>
      </w:r>
      <w:r w:rsidRPr="001B3AE7">
        <w:rPr>
          <w:rFonts w:asciiTheme="majorBidi" w:hAnsiTheme="majorBidi" w:cstheme="majorBidi"/>
          <w:sz w:val="28"/>
          <w:szCs w:val="28"/>
        </w:rPr>
        <w:t>.</w:t>
      </w:r>
    </w:p>
    <w:p w14:paraId="7A8EEDC8" w14:textId="77777777" w:rsidR="001B3AE7" w:rsidRPr="001B3AE7" w:rsidRDefault="001B3AE7" w:rsidP="001B3AE7">
      <w:pPr>
        <w:bidi/>
        <w:rPr>
          <w:rFonts w:asciiTheme="majorBidi" w:hAnsiTheme="majorBidi" w:cstheme="majorBidi"/>
          <w:sz w:val="28"/>
          <w:szCs w:val="28"/>
        </w:rPr>
      </w:pPr>
      <w:r w:rsidRPr="001B3AE7">
        <w:rPr>
          <w:rFonts w:asciiTheme="majorBidi" w:hAnsiTheme="majorBidi" w:cstheme="majorBidi"/>
          <w:sz w:val="28"/>
          <w:szCs w:val="28"/>
          <w:rtl/>
        </w:rPr>
        <w:t xml:space="preserve">اعتمدت الدراسة على المنهج الوصفي التحليلي باستخدام أسلوب المنهج المزدوج (الكمي والكيفي)، حيث تم جمع البيانات من خلال استبانة شملت (200) مؤسسة سعودية، إضافة إلى مقابلات مع عدد من الخبراء والمديرين الماليين. تم تحليل البيانات باستخدام برنامج </w:t>
      </w:r>
      <w:r w:rsidRPr="001B3AE7">
        <w:rPr>
          <w:rFonts w:asciiTheme="majorBidi" w:hAnsiTheme="majorBidi" w:cstheme="majorBidi"/>
          <w:sz w:val="28"/>
          <w:szCs w:val="28"/>
        </w:rPr>
        <w:t xml:space="preserve">SPSS </w:t>
      </w:r>
      <w:r w:rsidRPr="001B3AE7">
        <w:rPr>
          <w:rFonts w:asciiTheme="majorBidi" w:hAnsiTheme="majorBidi" w:cstheme="majorBidi"/>
          <w:sz w:val="28"/>
          <w:szCs w:val="28"/>
          <w:rtl/>
        </w:rPr>
        <w:t>لاختبار العلاقة بين إدارة المخاطر ومؤشرات الأداء المالي مثل الربحية والسيولة والاستقرار المالي</w:t>
      </w:r>
      <w:r w:rsidRPr="001B3AE7">
        <w:rPr>
          <w:rFonts w:asciiTheme="majorBidi" w:hAnsiTheme="majorBidi" w:cstheme="majorBidi"/>
          <w:sz w:val="28"/>
          <w:szCs w:val="28"/>
        </w:rPr>
        <w:t>.</w:t>
      </w:r>
    </w:p>
    <w:p w14:paraId="584503FF" w14:textId="77777777" w:rsidR="001B3AE7" w:rsidRPr="001B3AE7" w:rsidRDefault="001B3AE7" w:rsidP="001B3AE7">
      <w:pPr>
        <w:bidi/>
        <w:rPr>
          <w:rFonts w:asciiTheme="majorBidi" w:hAnsiTheme="majorBidi" w:cstheme="majorBidi"/>
          <w:sz w:val="28"/>
          <w:szCs w:val="28"/>
        </w:rPr>
      </w:pPr>
      <w:r w:rsidRPr="001B3AE7">
        <w:rPr>
          <w:rFonts w:asciiTheme="majorBidi" w:hAnsiTheme="majorBidi" w:cstheme="majorBidi"/>
          <w:sz w:val="28"/>
          <w:szCs w:val="28"/>
          <w:rtl/>
        </w:rPr>
        <w:t>أظهرت النتائج وجود علاقة طردية قوية ودالة إحصائيًا بين تطبيق إدارة المخاطر وكفاءة الإدارة المالية</w:t>
      </w:r>
      <w:r w:rsidRPr="001B3AE7">
        <w:rPr>
          <w:rFonts w:asciiTheme="majorBidi" w:hAnsiTheme="majorBidi" w:cstheme="majorBidi"/>
          <w:sz w:val="28"/>
          <w:szCs w:val="28"/>
        </w:rPr>
        <w:t xml:space="preserve"> (r = 0.712, Sig = 0.000). </w:t>
      </w:r>
      <w:r w:rsidRPr="001B3AE7">
        <w:rPr>
          <w:rFonts w:asciiTheme="majorBidi" w:hAnsiTheme="majorBidi" w:cstheme="majorBidi"/>
          <w:sz w:val="28"/>
          <w:szCs w:val="28"/>
          <w:rtl/>
        </w:rPr>
        <w:t>كما تبين أن المؤسسات التي تمتلك سياسات واضحة لإدارة المخاطر تحقق أداءً ماليًا أكثر استقرارًا بنسبة تصل إلى 30% مقارنة بتلك التي لا تطبقها. وأشارت النتائج إلى أن أبرز التحديات التي تواجه المؤسسات السعودية في هذا المجال تتمثل في ضعف التدريب، وغياب اللوائح المكتوبة، وقصور الوعي المؤسسي بالمخاطر</w:t>
      </w:r>
      <w:r w:rsidRPr="001B3AE7">
        <w:rPr>
          <w:rFonts w:asciiTheme="majorBidi" w:hAnsiTheme="majorBidi" w:cstheme="majorBidi"/>
          <w:sz w:val="28"/>
          <w:szCs w:val="28"/>
        </w:rPr>
        <w:t>.</w:t>
      </w:r>
    </w:p>
    <w:p w14:paraId="6AB72EAB" w14:textId="77777777" w:rsidR="001B3AE7" w:rsidRPr="001B3AE7" w:rsidRDefault="001B3AE7" w:rsidP="001B3AE7">
      <w:pPr>
        <w:bidi/>
        <w:rPr>
          <w:rFonts w:asciiTheme="majorBidi" w:hAnsiTheme="majorBidi" w:cstheme="majorBidi"/>
          <w:sz w:val="28"/>
          <w:szCs w:val="28"/>
        </w:rPr>
      </w:pPr>
      <w:r w:rsidRPr="001B3AE7">
        <w:rPr>
          <w:rFonts w:asciiTheme="majorBidi" w:hAnsiTheme="majorBidi" w:cstheme="majorBidi"/>
          <w:sz w:val="28"/>
          <w:szCs w:val="28"/>
          <w:rtl/>
        </w:rPr>
        <w:t>خلصت الدراسة إلى أن إدارة المخاطر ليست خيارًا إداريًا، بل ضرورة استراتيجية تضمن الاستدامة المالية وتعزز من كفاءة القرارات التمويلية والاستثمارية. وقدمت الدراسة مجموعة من التوصيات أبرزها: إنشاء وحدات لإدارة المخاطر داخل المؤسسات الصغيرة والمتوسطة، وتدريب الكوادر المالية على أدوات تحليل المخاطر، وربط منح التمويل من الجهات الحكومية بمستوى جاهزية المؤسسة لإدارة المخاطر</w:t>
      </w:r>
      <w:r w:rsidRPr="001B3AE7">
        <w:rPr>
          <w:rFonts w:asciiTheme="majorBidi" w:hAnsiTheme="majorBidi" w:cstheme="majorBidi"/>
          <w:sz w:val="28"/>
          <w:szCs w:val="28"/>
        </w:rPr>
        <w:t>.</w:t>
      </w:r>
    </w:p>
    <w:p w14:paraId="125D4547" w14:textId="24488840" w:rsidR="00377571" w:rsidRDefault="001B3AE7" w:rsidP="001B3AE7">
      <w:pPr>
        <w:bidi/>
        <w:rPr>
          <w:rFonts w:asciiTheme="majorBidi" w:hAnsiTheme="majorBidi" w:cstheme="majorBidi"/>
          <w:sz w:val="28"/>
          <w:szCs w:val="28"/>
          <w:rtl/>
        </w:rPr>
      </w:pPr>
      <w:r w:rsidRPr="001B3AE7">
        <w:rPr>
          <w:rFonts w:asciiTheme="majorBidi" w:hAnsiTheme="majorBidi" w:cstheme="majorBidi"/>
          <w:b/>
          <w:bCs/>
          <w:sz w:val="28"/>
          <w:szCs w:val="28"/>
          <w:rtl/>
        </w:rPr>
        <w:t>الكلمات المفتاحية</w:t>
      </w:r>
      <w:r w:rsidRPr="001B3AE7">
        <w:rPr>
          <w:rFonts w:asciiTheme="majorBidi" w:hAnsiTheme="majorBidi" w:cstheme="majorBidi"/>
          <w:sz w:val="28"/>
          <w:szCs w:val="28"/>
        </w:rPr>
        <w:t xml:space="preserve">: </w:t>
      </w:r>
      <w:r w:rsidRPr="001B3AE7">
        <w:rPr>
          <w:rFonts w:asciiTheme="majorBidi" w:hAnsiTheme="majorBidi" w:cstheme="majorBidi"/>
          <w:sz w:val="28"/>
          <w:szCs w:val="28"/>
          <w:rtl/>
        </w:rPr>
        <w:t>إدارة المخاطر، الأداء المالي، المؤسسات الصغيرة والمتوسطة، الإدارة المالية، رؤية المملكة 2030</w:t>
      </w:r>
    </w:p>
    <w:p w14:paraId="2FCCA77A" w14:textId="77777777" w:rsidR="001B3AE7" w:rsidRDefault="001B3AE7" w:rsidP="001B3AE7">
      <w:pPr>
        <w:bidi/>
        <w:rPr>
          <w:rFonts w:asciiTheme="majorBidi" w:hAnsiTheme="majorBidi" w:cstheme="majorBidi"/>
          <w:sz w:val="28"/>
          <w:szCs w:val="28"/>
          <w:rtl/>
        </w:rPr>
      </w:pPr>
    </w:p>
    <w:p w14:paraId="4B3D7D04" w14:textId="77777777" w:rsidR="001B3AE7" w:rsidRDefault="001B3AE7" w:rsidP="001B3AE7">
      <w:pPr>
        <w:bidi/>
        <w:rPr>
          <w:rFonts w:asciiTheme="majorBidi" w:hAnsiTheme="majorBidi" w:cstheme="majorBidi"/>
          <w:sz w:val="28"/>
          <w:szCs w:val="28"/>
          <w:rtl/>
        </w:rPr>
      </w:pPr>
    </w:p>
    <w:p w14:paraId="2A88B051" w14:textId="77777777" w:rsidR="001B3AE7" w:rsidRDefault="001B3AE7" w:rsidP="001B3AE7">
      <w:pPr>
        <w:bidi/>
        <w:rPr>
          <w:rFonts w:asciiTheme="majorBidi" w:hAnsiTheme="majorBidi" w:cstheme="majorBidi"/>
          <w:sz w:val="28"/>
          <w:szCs w:val="28"/>
          <w:rtl/>
        </w:rPr>
      </w:pPr>
    </w:p>
    <w:p w14:paraId="4343D1B1" w14:textId="77777777" w:rsidR="001B3AE7" w:rsidRDefault="001B3AE7" w:rsidP="001B3AE7">
      <w:pPr>
        <w:bidi/>
        <w:rPr>
          <w:rFonts w:asciiTheme="majorBidi" w:hAnsiTheme="majorBidi" w:cstheme="majorBidi"/>
          <w:sz w:val="28"/>
          <w:szCs w:val="28"/>
          <w:rtl/>
        </w:rPr>
      </w:pPr>
    </w:p>
    <w:p w14:paraId="21C768C5" w14:textId="77777777" w:rsidR="001B3AE7" w:rsidRDefault="001B3AE7" w:rsidP="001B3AE7">
      <w:pPr>
        <w:bidi/>
        <w:rPr>
          <w:rFonts w:asciiTheme="majorBidi" w:hAnsiTheme="majorBidi" w:cstheme="majorBidi"/>
          <w:sz w:val="28"/>
          <w:szCs w:val="28"/>
          <w:rtl/>
        </w:rPr>
      </w:pPr>
    </w:p>
    <w:p w14:paraId="1447C841" w14:textId="77777777" w:rsidR="001B3AE7" w:rsidRPr="001B3AE7" w:rsidRDefault="001B3AE7" w:rsidP="001B3AE7">
      <w:pPr>
        <w:bidi/>
        <w:rPr>
          <w:rFonts w:asciiTheme="majorBidi" w:hAnsiTheme="majorBidi" w:cstheme="majorBidi"/>
          <w:sz w:val="28"/>
          <w:szCs w:val="28"/>
          <w:rtl/>
        </w:rPr>
      </w:pPr>
    </w:p>
    <w:p w14:paraId="2F0929D0" w14:textId="77777777" w:rsidR="00377571" w:rsidRPr="00273491" w:rsidRDefault="00377571" w:rsidP="00377571">
      <w:pPr>
        <w:bidi/>
        <w:rPr>
          <w:b/>
          <w:bCs/>
          <w:rtl/>
        </w:rPr>
      </w:pPr>
    </w:p>
    <w:p w14:paraId="495179FB" w14:textId="77777777" w:rsidR="00377571" w:rsidRPr="00273491" w:rsidRDefault="00377571" w:rsidP="00377571">
      <w:pPr>
        <w:bidi/>
        <w:rPr>
          <w:b/>
          <w:bCs/>
          <w:rtl/>
        </w:rPr>
      </w:pPr>
    </w:p>
    <w:p w14:paraId="785CD3B8" w14:textId="77777777" w:rsidR="00377571" w:rsidRPr="00273491" w:rsidRDefault="00377571" w:rsidP="00377571">
      <w:pPr>
        <w:bidi/>
        <w:rPr>
          <w:b/>
          <w:bCs/>
          <w:rtl/>
        </w:rPr>
      </w:pPr>
    </w:p>
    <w:p w14:paraId="73975811" w14:textId="77777777" w:rsidR="00377571" w:rsidRPr="00273491" w:rsidRDefault="00377571" w:rsidP="00377571">
      <w:pPr>
        <w:bidi/>
        <w:rPr>
          <w:b/>
          <w:bCs/>
          <w:rtl/>
        </w:rPr>
      </w:pPr>
    </w:p>
    <w:p w14:paraId="63C87565" w14:textId="77777777" w:rsidR="00377571" w:rsidRDefault="00377571" w:rsidP="00377571">
      <w:pPr>
        <w:bidi/>
        <w:rPr>
          <w:b/>
          <w:bCs/>
          <w:rtl/>
        </w:rPr>
      </w:pPr>
    </w:p>
    <w:sdt>
      <w:sdtPr>
        <w:rPr>
          <w:rFonts w:asciiTheme="minorHAnsi" w:eastAsiaTheme="minorHAnsi" w:hAnsiTheme="minorHAnsi" w:cstheme="minorBidi"/>
          <w:b/>
          <w:bCs/>
          <w:color w:val="auto"/>
          <w:kern w:val="2"/>
          <w:sz w:val="24"/>
          <w:szCs w:val="24"/>
          <w:rtl/>
          <w14:ligatures w14:val="standardContextual"/>
        </w:rPr>
        <w:id w:val="229894517"/>
        <w:docPartObj>
          <w:docPartGallery w:val="Table of Contents"/>
          <w:docPartUnique/>
        </w:docPartObj>
      </w:sdtPr>
      <w:sdtEndPr>
        <w:rPr>
          <w:rFonts w:asciiTheme="majorBidi" w:hAnsiTheme="majorBidi"/>
          <w:noProof/>
          <w:sz w:val="28"/>
          <w:szCs w:val="28"/>
        </w:rPr>
      </w:sdtEndPr>
      <w:sdtContent>
        <w:p w14:paraId="413D1547" w14:textId="33BA4DA5" w:rsidR="009551EA" w:rsidRPr="009551EA" w:rsidRDefault="009551EA" w:rsidP="009551EA">
          <w:pPr>
            <w:pStyle w:val="TOCHeading"/>
            <w:bidi/>
            <w:jc w:val="center"/>
            <w:rPr>
              <w:b/>
              <w:bCs/>
              <w:sz w:val="36"/>
              <w:szCs w:val="36"/>
            </w:rPr>
          </w:pPr>
          <w:r w:rsidRPr="009551EA">
            <w:rPr>
              <w:rFonts w:hint="cs"/>
              <w:b/>
              <w:bCs/>
              <w:sz w:val="36"/>
              <w:szCs w:val="36"/>
              <w:rtl/>
            </w:rPr>
            <w:t>الفهرس</w:t>
          </w:r>
        </w:p>
        <w:p w14:paraId="11BBF6B8" w14:textId="7D2EAE45" w:rsidR="009551EA" w:rsidRPr="009551EA" w:rsidRDefault="009551EA" w:rsidP="009551EA">
          <w:pPr>
            <w:pStyle w:val="TOC1"/>
            <w:rPr>
              <w:rFonts w:asciiTheme="majorBidi" w:eastAsiaTheme="minorEastAsia" w:hAnsiTheme="majorBidi" w:cstheme="majorBidi"/>
              <w:noProof/>
              <w:sz w:val="28"/>
              <w:szCs w:val="28"/>
            </w:rPr>
          </w:pPr>
          <w:r w:rsidRPr="009551EA">
            <w:rPr>
              <w:rFonts w:asciiTheme="majorBidi" w:hAnsiTheme="majorBidi" w:cstheme="majorBidi"/>
              <w:sz w:val="28"/>
              <w:szCs w:val="28"/>
            </w:rPr>
            <w:fldChar w:fldCharType="begin"/>
          </w:r>
          <w:r w:rsidRPr="009551EA">
            <w:rPr>
              <w:rFonts w:asciiTheme="majorBidi" w:hAnsiTheme="majorBidi" w:cstheme="majorBidi"/>
              <w:sz w:val="28"/>
              <w:szCs w:val="28"/>
            </w:rPr>
            <w:instrText xml:space="preserve"> TOC \o "1-3" \h \z \u </w:instrText>
          </w:r>
          <w:r w:rsidRPr="009551EA">
            <w:rPr>
              <w:rFonts w:asciiTheme="majorBidi" w:hAnsiTheme="majorBidi" w:cstheme="majorBidi"/>
              <w:sz w:val="28"/>
              <w:szCs w:val="28"/>
            </w:rPr>
            <w:fldChar w:fldCharType="separate"/>
          </w:r>
          <w:hyperlink w:anchor="_Toc213791071" w:history="1">
            <w:r w:rsidRPr="009551EA">
              <w:rPr>
                <w:rStyle w:val="Hyperlink"/>
                <w:rFonts w:asciiTheme="majorBidi" w:hAnsiTheme="majorBidi" w:cstheme="majorBidi"/>
                <w:b/>
                <w:bCs/>
                <w:noProof/>
                <w:sz w:val="28"/>
                <w:szCs w:val="28"/>
                <w:rtl/>
              </w:rPr>
              <w:t>الملخص</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_Toc213791071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4</w:t>
            </w:r>
            <w:r w:rsidRPr="009551EA">
              <w:rPr>
                <w:rFonts w:asciiTheme="majorBidi" w:hAnsiTheme="majorBidi" w:cstheme="majorBidi"/>
                <w:noProof/>
                <w:webHidden/>
                <w:sz w:val="28"/>
                <w:szCs w:val="28"/>
              </w:rPr>
              <w:fldChar w:fldCharType="end"/>
            </w:r>
          </w:hyperlink>
        </w:p>
        <w:p w14:paraId="72F49FF9" w14:textId="77F4FE4E" w:rsidR="009551EA" w:rsidRPr="009551EA" w:rsidRDefault="009551EA" w:rsidP="009551EA">
          <w:pPr>
            <w:pStyle w:val="TOC1"/>
            <w:rPr>
              <w:rFonts w:asciiTheme="majorBidi" w:eastAsiaTheme="minorEastAsia" w:hAnsiTheme="majorBidi" w:cstheme="majorBidi"/>
              <w:noProof/>
              <w:sz w:val="28"/>
              <w:szCs w:val="28"/>
            </w:rPr>
          </w:pPr>
          <w:hyperlink w:anchor="_Toc213791072" w:history="1">
            <w:r w:rsidRPr="009551EA">
              <w:rPr>
                <w:rStyle w:val="Hyperlink"/>
                <w:rFonts w:asciiTheme="majorBidi" w:hAnsiTheme="majorBidi" w:cstheme="majorBidi"/>
                <w:b/>
                <w:bCs/>
                <w:noProof/>
                <w:sz w:val="28"/>
                <w:szCs w:val="28"/>
                <w:rtl/>
              </w:rPr>
              <w:t>المقدمة</w:t>
            </w:r>
            <w:r w:rsidRPr="009551EA">
              <w:rPr>
                <w:rStyle w:val="Hyperlink"/>
                <w:rFonts w:asciiTheme="majorBidi" w:hAnsiTheme="majorBidi" w:cstheme="majorBidi"/>
                <w:noProof/>
                <w:sz w:val="28"/>
                <w:szCs w:val="28"/>
                <w:rtl/>
              </w:rPr>
              <w:t>..............................................</w:t>
            </w:r>
            <w:r w:rsidRPr="009551EA">
              <w:rPr>
                <w:rStyle w:val="Hyperlink"/>
                <w:rFonts w:asciiTheme="majorBidi" w:hAnsiTheme="majorBidi" w:cstheme="majorBidi"/>
                <w:b/>
                <w:bCs/>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_Toc213791072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7</w:t>
            </w:r>
            <w:r w:rsidRPr="009551EA">
              <w:rPr>
                <w:rFonts w:asciiTheme="majorBidi" w:hAnsiTheme="majorBidi" w:cstheme="majorBidi"/>
                <w:noProof/>
                <w:webHidden/>
                <w:sz w:val="28"/>
                <w:szCs w:val="28"/>
              </w:rPr>
              <w:fldChar w:fldCharType="end"/>
            </w:r>
          </w:hyperlink>
        </w:p>
        <w:p w14:paraId="2DA9F6F7" w14:textId="2AD383A5" w:rsidR="009551EA" w:rsidRPr="009551EA" w:rsidRDefault="009551EA" w:rsidP="009551EA">
          <w:pPr>
            <w:pStyle w:val="TOC1"/>
            <w:rPr>
              <w:rFonts w:asciiTheme="majorBidi" w:eastAsiaTheme="minorEastAsia" w:hAnsiTheme="majorBidi" w:cstheme="majorBidi"/>
              <w:noProof/>
              <w:sz w:val="28"/>
              <w:szCs w:val="28"/>
            </w:rPr>
          </w:pPr>
          <w:hyperlink w:anchor="_Toc213791073" w:history="1">
            <w:r w:rsidRPr="009551EA">
              <w:rPr>
                <w:rStyle w:val="Hyperlink"/>
                <w:rFonts w:asciiTheme="majorBidi" w:hAnsiTheme="majorBidi" w:cstheme="majorBidi"/>
                <w:b/>
                <w:bCs/>
                <w:noProof/>
                <w:sz w:val="28"/>
                <w:szCs w:val="28"/>
                <w:rtl/>
              </w:rPr>
              <w:t>مشكلة الدراسة.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_Toc213791073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8</w:t>
            </w:r>
            <w:r w:rsidRPr="009551EA">
              <w:rPr>
                <w:rFonts w:asciiTheme="majorBidi" w:hAnsiTheme="majorBidi" w:cstheme="majorBidi"/>
                <w:noProof/>
                <w:webHidden/>
                <w:sz w:val="28"/>
                <w:szCs w:val="28"/>
              </w:rPr>
              <w:fldChar w:fldCharType="end"/>
            </w:r>
          </w:hyperlink>
        </w:p>
        <w:p w14:paraId="6C741D99" w14:textId="0DC2CAFB" w:rsidR="009551EA" w:rsidRPr="009551EA" w:rsidRDefault="009551EA" w:rsidP="009551EA">
          <w:pPr>
            <w:pStyle w:val="TOC1"/>
            <w:rPr>
              <w:rFonts w:asciiTheme="majorBidi" w:eastAsiaTheme="minorEastAsia" w:hAnsiTheme="majorBidi" w:cstheme="majorBidi"/>
              <w:noProof/>
              <w:sz w:val="28"/>
              <w:szCs w:val="28"/>
            </w:rPr>
          </w:pPr>
          <w:hyperlink w:anchor="_Toc213791074" w:history="1">
            <w:r w:rsidRPr="009551EA">
              <w:rPr>
                <w:rStyle w:val="Hyperlink"/>
                <w:rFonts w:asciiTheme="majorBidi" w:hAnsiTheme="majorBidi" w:cstheme="majorBidi"/>
                <w:b/>
                <w:bCs/>
                <w:noProof/>
                <w:sz w:val="28"/>
                <w:szCs w:val="28"/>
                <w:rtl/>
              </w:rPr>
              <w:t>أهداف الدراسة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_Toc213791074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10</w:t>
            </w:r>
            <w:r w:rsidRPr="009551EA">
              <w:rPr>
                <w:rFonts w:asciiTheme="majorBidi" w:hAnsiTheme="majorBidi" w:cstheme="majorBidi"/>
                <w:noProof/>
                <w:webHidden/>
                <w:sz w:val="28"/>
                <w:szCs w:val="28"/>
              </w:rPr>
              <w:fldChar w:fldCharType="end"/>
            </w:r>
          </w:hyperlink>
        </w:p>
        <w:p w14:paraId="3DA05571" w14:textId="49F21173" w:rsidR="009551EA" w:rsidRPr="009551EA" w:rsidRDefault="009551EA" w:rsidP="009551EA">
          <w:pPr>
            <w:pStyle w:val="TOC1"/>
            <w:rPr>
              <w:rFonts w:asciiTheme="majorBidi" w:eastAsiaTheme="minorEastAsia" w:hAnsiTheme="majorBidi" w:cstheme="majorBidi"/>
              <w:noProof/>
              <w:sz w:val="28"/>
              <w:szCs w:val="28"/>
            </w:rPr>
          </w:pPr>
          <w:hyperlink w:anchor="_Toc213791075" w:history="1">
            <w:r w:rsidRPr="009551EA">
              <w:rPr>
                <w:rStyle w:val="Hyperlink"/>
                <w:rFonts w:asciiTheme="majorBidi" w:hAnsiTheme="majorBidi" w:cstheme="majorBidi"/>
                <w:b/>
                <w:bCs/>
                <w:noProof/>
                <w:sz w:val="28"/>
                <w:szCs w:val="28"/>
                <w:rtl/>
              </w:rPr>
              <w:t>أسئلة الدراسة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_Toc213791075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11</w:t>
            </w:r>
            <w:r w:rsidRPr="009551EA">
              <w:rPr>
                <w:rFonts w:asciiTheme="majorBidi" w:hAnsiTheme="majorBidi" w:cstheme="majorBidi"/>
                <w:noProof/>
                <w:webHidden/>
                <w:sz w:val="28"/>
                <w:szCs w:val="28"/>
              </w:rPr>
              <w:fldChar w:fldCharType="end"/>
            </w:r>
          </w:hyperlink>
        </w:p>
        <w:p w14:paraId="4AFAA864" w14:textId="63087F55" w:rsidR="009551EA" w:rsidRPr="009551EA" w:rsidRDefault="009551EA" w:rsidP="009551EA">
          <w:pPr>
            <w:pStyle w:val="TOC1"/>
            <w:rPr>
              <w:rFonts w:asciiTheme="majorBidi" w:eastAsiaTheme="minorEastAsia" w:hAnsiTheme="majorBidi" w:cstheme="majorBidi"/>
              <w:noProof/>
              <w:sz w:val="28"/>
              <w:szCs w:val="28"/>
            </w:rPr>
          </w:pPr>
          <w:hyperlink w:anchor="_Toc213791076" w:history="1">
            <w:r w:rsidRPr="009551EA">
              <w:rPr>
                <w:rStyle w:val="Hyperlink"/>
                <w:rFonts w:asciiTheme="majorBidi" w:hAnsiTheme="majorBidi" w:cstheme="majorBidi"/>
                <w:b/>
                <w:bCs/>
                <w:noProof/>
                <w:sz w:val="28"/>
                <w:szCs w:val="28"/>
                <w:rtl/>
              </w:rPr>
              <w:t>أهمية الدراسة.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_Toc213791076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12</w:t>
            </w:r>
            <w:r w:rsidRPr="009551EA">
              <w:rPr>
                <w:rFonts w:asciiTheme="majorBidi" w:hAnsiTheme="majorBidi" w:cstheme="majorBidi"/>
                <w:noProof/>
                <w:webHidden/>
                <w:sz w:val="28"/>
                <w:szCs w:val="28"/>
              </w:rPr>
              <w:fldChar w:fldCharType="end"/>
            </w:r>
          </w:hyperlink>
        </w:p>
        <w:p w14:paraId="0D1AE417" w14:textId="0BAA510A" w:rsidR="009551EA" w:rsidRPr="009551EA" w:rsidRDefault="009551EA" w:rsidP="009551EA">
          <w:pPr>
            <w:pStyle w:val="TOC1"/>
            <w:rPr>
              <w:rFonts w:asciiTheme="majorBidi" w:eastAsiaTheme="minorEastAsia" w:hAnsiTheme="majorBidi" w:cstheme="majorBidi"/>
              <w:noProof/>
              <w:sz w:val="28"/>
              <w:szCs w:val="28"/>
            </w:rPr>
          </w:pPr>
          <w:hyperlink w:anchor="_Toc213791077" w:history="1">
            <w:r w:rsidRPr="009551EA">
              <w:rPr>
                <w:rStyle w:val="Hyperlink"/>
                <w:rFonts w:asciiTheme="majorBidi" w:hAnsiTheme="majorBidi" w:cstheme="majorBidi"/>
                <w:b/>
                <w:bCs/>
                <w:noProof/>
                <w:sz w:val="28"/>
                <w:szCs w:val="28"/>
                <w:rtl/>
              </w:rPr>
              <w:t>حدود الدراسة.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_Toc213791077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14</w:t>
            </w:r>
            <w:r w:rsidRPr="009551EA">
              <w:rPr>
                <w:rFonts w:asciiTheme="majorBidi" w:hAnsiTheme="majorBidi" w:cstheme="majorBidi"/>
                <w:noProof/>
                <w:webHidden/>
                <w:sz w:val="28"/>
                <w:szCs w:val="28"/>
              </w:rPr>
              <w:fldChar w:fldCharType="end"/>
            </w:r>
          </w:hyperlink>
        </w:p>
        <w:p w14:paraId="5BACFF13" w14:textId="626BABA8" w:rsidR="009551EA" w:rsidRPr="009551EA" w:rsidRDefault="009551EA" w:rsidP="009551EA">
          <w:pPr>
            <w:pStyle w:val="TOC1"/>
            <w:rPr>
              <w:rFonts w:asciiTheme="majorBidi" w:eastAsiaTheme="minorEastAsia" w:hAnsiTheme="majorBidi" w:cstheme="majorBidi"/>
              <w:noProof/>
              <w:sz w:val="28"/>
              <w:szCs w:val="28"/>
            </w:rPr>
          </w:pPr>
          <w:hyperlink w:anchor="_Toc213791078" w:history="1">
            <w:r w:rsidRPr="009551EA">
              <w:rPr>
                <w:rStyle w:val="Hyperlink"/>
                <w:rFonts w:asciiTheme="majorBidi" w:hAnsiTheme="majorBidi" w:cstheme="majorBidi"/>
                <w:b/>
                <w:bCs/>
                <w:noProof/>
                <w:sz w:val="28"/>
                <w:szCs w:val="28"/>
                <w:rtl/>
              </w:rPr>
              <w:t>المصطلحات الإجرائية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_Toc213791078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16</w:t>
            </w:r>
            <w:r w:rsidRPr="009551EA">
              <w:rPr>
                <w:rFonts w:asciiTheme="majorBidi" w:hAnsiTheme="majorBidi" w:cstheme="majorBidi"/>
                <w:noProof/>
                <w:webHidden/>
                <w:sz w:val="28"/>
                <w:szCs w:val="28"/>
              </w:rPr>
              <w:fldChar w:fldCharType="end"/>
            </w:r>
          </w:hyperlink>
        </w:p>
        <w:p w14:paraId="16C26900" w14:textId="7AD7D210" w:rsidR="009551EA" w:rsidRPr="009551EA" w:rsidRDefault="009551EA" w:rsidP="009551EA">
          <w:pPr>
            <w:pStyle w:val="TOC1"/>
            <w:rPr>
              <w:rFonts w:asciiTheme="majorBidi" w:eastAsiaTheme="minorEastAsia" w:hAnsiTheme="majorBidi" w:cstheme="majorBidi"/>
              <w:noProof/>
              <w:sz w:val="28"/>
              <w:szCs w:val="28"/>
            </w:rPr>
          </w:pPr>
          <w:hyperlink w:anchor="_Toc213791079" w:history="1">
            <w:r w:rsidRPr="009551EA">
              <w:rPr>
                <w:rStyle w:val="Hyperlink"/>
                <w:rFonts w:asciiTheme="majorBidi" w:hAnsiTheme="majorBidi" w:cstheme="majorBidi"/>
                <w:b/>
                <w:bCs/>
                <w:noProof/>
                <w:sz w:val="28"/>
                <w:szCs w:val="28"/>
                <w:rtl/>
              </w:rPr>
              <w:t>الفصل الثاني</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_Toc213791079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18</w:t>
            </w:r>
            <w:r w:rsidRPr="009551EA">
              <w:rPr>
                <w:rFonts w:asciiTheme="majorBidi" w:hAnsiTheme="majorBidi" w:cstheme="majorBidi"/>
                <w:noProof/>
                <w:webHidden/>
                <w:sz w:val="28"/>
                <w:szCs w:val="28"/>
              </w:rPr>
              <w:fldChar w:fldCharType="end"/>
            </w:r>
          </w:hyperlink>
        </w:p>
        <w:p w14:paraId="3B42EA76" w14:textId="2D369E95"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080" w:history="1">
            <w:r w:rsidRPr="009551EA">
              <w:rPr>
                <w:rStyle w:val="Hyperlink"/>
                <w:rFonts w:asciiTheme="majorBidi" w:hAnsiTheme="majorBidi" w:cstheme="majorBidi"/>
                <w:b/>
                <w:bCs/>
                <w:noProof/>
                <w:sz w:val="28"/>
                <w:szCs w:val="28"/>
                <w:rtl/>
              </w:rPr>
              <w:t>الإطار النظري والدراسات السابقة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_Toc213791080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18</w:t>
            </w:r>
            <w:r w:rsidRPr="009551EA">
              <w:rPr>
                <w:rFonts w:asciiTheme="majorBidi" w:hAnsiTheme="majorBidi" w:cstheme="majorBidi"/>
                <w:noProof/>
                <w:webHidden/>
                <w:sz w:val="28"/>
                <w:szCs w:val="28"/>
              </w:rPr>
              <w:fldChar w:fldCharType="end"/>
            </w:r>
          </w:hyperlink>
        </w:p>
        <w:p w14:paraId="112972F5" w14:textId="6255181A"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081" w:history="1">
            <w:r w:rsidRPr="009551EA">
              <w:rPr>
                <w:rStyle w:val="Hyperlink"/>
                <w:rFonts w:asciiTheme="majorBidi" w:hAnsiTheme="majorBidi" w:cstheme="majorBidi"/>
                <w:b/>
                <w:bCs/>
                <w:noProof/>
                <w:sz w:val="28"/>
                <w:szCs w:val="28"/>
                <w:rtl/>
              </w:rPr>
              <w:t>الإطار النظري</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_Toc213791081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19</w:t>
            </w:r>
            <w:r w:rsidRPr="009551EA">
              <w:rPr>
                <w:rFonts w:asciiTheme="majorBidi" w:hAnsiTheme="majorBidi" w:cstheme="majorBidi"/>
                <w:noProof/>
                <w:webHidden/>
                <w:sz w:val="28"/>
                <w:szCs w:val="28"/>
              </w:rPr>
              <w:fldChar w:fldCharType="end"/>
            </w:r>
          </w:hyperlink>
        </w:p>
        <w:p w14:paraId="7E2BDC6B" w14:textId="60282DFC"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82" w:history="1">
            <w:r w:rsidRPr="009551EA">
              <w:rPr>
                <w:rStyle w:val="Hyperlink"/>
                <w:rFonts w:asciiTheme="majorBidi" w:hAnsiTheme="majorBidi" w:cstheme="majorBidi"/>
                <w:b/>
                <w:bCs/>
                <w:noProof/>
                <w:sz w:val="28"/>
                <w:szCs w:val="28"/>
                <w:rtl/>
              </w:rPr>
              <w:t>أولًا: مفهوم إدارة المخاطر</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_Toc213791082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19</w:t>
            </w:r>
            <w:r w:rsidRPr="009551EA">
              <w:rPr>
                <w:rFonts w:asciiTheme="majorBidi" w:hAnsiTheme="majorBidi" w:cstheme="majorBidi"/>
                <w:noProof/>
                <w:webHidden/>
                <w:sz w:val="28"/>
                <w:szCs w:val="28"/>
              </w:rPr>
              <w:fldChar w:fldCharType="end"/>
            </w:r>
          </w:hyperlink>
        </w:p>
        <w:p w14:paraId="73B3F6A5" w14:textId="400ED1E8"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83" w:history="1">
            <w:r w:rsidRPr="009551EA">
              <w:rPr>
                <w:rStyle w:val="Hyperlink"/>
                <w:rFonts w:asciiTheme="majorBidi" w:hAnsiTheme="majorBidi" w:cstheme="majorBidi"/>
                <w:b/>
                <w:bCs/>
                <w:noProof/>
                <w:sz w:val="28"/>
                <w:szCs w:val="28"/>
                <w:rtl/>
              </w:rPr>
              <w:t>ثانيًا: أهمية إدارة المخاطر في المؤسسات الصغيرة والمتوسطة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_Toc213791083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21</w:t>
            </w:r>
            <w:r w:rsidRPr="009551EA">
              <w:rPr>
                <w:rFonts w:asciiTheme="majorBidi" w:hAnsiTheme="majorBidi" w:cstheme="majorBidi"/>
                <w:noProof/>
                <w:webHidden/>
                <w:sz w:val="28"/>
                <w:szCs w:val="28"/>
              </w:rPr>
              <w:fldChar w:fldCharType="end"/>
            </w:r>
          </w:hyperlink>
        </w:p>
        <w:p w14:paraId="5A0A08DB" w14:textId="37DDC01B"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84" w:history="1">
            <w:r w:rsidRPr="009551EA">
              <w:rPr>
                <w:rStyle w:val="Hyperlink"/>
                <w:rFonts w:asciiTheme="majorBidi" w:hAnsiTheme="majorBidi" w:cstheme="majorBidi"/>
                <w:b/>
                <w:bCs/>
                <w:noProof/>
                <w:sz w:val="28"/>
                <w:szCs w:val="28"/>
                <w:rtl/>
              </w:rPr>
              <w:t>ثالثًا: أهداف إدارة المخاطر</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_Toc213791084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22</w:t>
            </w:r>
            <w:r w:rsidRPr="009551EA">
              <w:rPr>
                <w:rFonts w:asciiTheme="majorBidi" w:hAnsiTheme="majorBidi" w:cstheme="majorBidi"/>
                <w:noProof/>
                <w:webHidden/>
                <w:sz w:val="28"/>
                <w:szCs w:val="28"/>
              </w:rPr>
              <w:fldChar w:fldCharType="end"/>
            </w:r>
          </w:hyperlink>
        </w:p>
        <w:p w14:paraId="4E02AF92" w14:textId="44709681"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85" w:history="1">
            <w:r w:rsidRPr="009551EA">
              <w:rPr>
                <w:rStyle w:val="Hyperlink"/>
                <w:rFonts w:asciiTheme="majorBidi" w:hAnsiTheme="majorBidi" w:cstheme="majorBidi"/>
                <w:b/>
                <w:bCs/>
                <w:noProof/>
                <w:sz w:val="28"/>
                <w:szCs w:val="28"/>
                <w:rtl/>
              </w:rPr>
              <w:t>رابعًا: مفهوم الإدارة المالية ودورها في المؤسسات الصغيرة والمتوسطة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_Toc213791085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23</w:t>
            </w:r>
            <w:r w:rsidRPr="009551EA">
              <w:rPr>
                <w:rFonts w:asciiTheme="majorBidi" w:hAnsiTheme="majorBidi" w:cstheme="majorBidi"/>
                <w:noProof/>
                <w:webHidden/>
                <w:sz w:val="28"/>
                <w:szCs w:val="28"/>
              </w:rPr>
              <w:fldChar w:fldCharType="end"/>
            </w:r>
          </w:hyperlink>
        </w:p>
        <w:p w14:paraId="58165119" w14:textId="0303D93B"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86" w:history="1">
            <w:r w:rsidRPr="009551EA">
              <w:rPr>
                <w:rStyle w:val="Hyperlink"/>
                <w:rFonts w:asciiTheme="majorBidi" w:hAnsiTheme="majorBidi" w:cstheme="majorBidi"/>
                <w:b/>
                <w:bCs/>
                <w:noProof/>
                <w:sz w:val="28"/>
                <w:szCs w:val="28"/>
                <w:rtl/>
              </w:rPr>
              <w:t>خامسًا: العلاقة التكاملية بين إدارة المخاطر والإدارة المالية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_Toc213791086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23</w:t>
            </w:r>
            <w:r w:rsidRPr="009551EA">
              <w:rPr>
                <w:rFonts w:asciiTheme="majorBidi" w:hAnsiTheme="majorBidi" w:cstheme="majorBidi"/>
                <w:noProof/>
                <w:webHidden/>
                <w:sz w:val="28"/>
                <w:szCs w:val="28"/>
              </w:rPr>
              <w:fldChar w:fldCharType="end"/>
            </w:r>
          </w:hyperlink>
        </w:p>
        <w:p w14:paraId="6B321CD9" w14:textId="3DD0C0D1"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87" w:history="1">
            <w:r w:rsidRPr="009551EA">
              <w:rPr>
                <w:rStyle w:val="Hyperlink"/>
                <w:rFonts w:asciiTheme="majorBidi" w:hAnsiTheme="majorBidi" w:cstheme="majorBidi"/>
                <w:b/>
                <w:bCs/>
                <w:noProof/>
                <w:sz w:val="28"/>
                <w:szCs w:val="28"/>
                <w:rtl/>
              </w:rPr>
              <w:t>سادسًا: إدارة المخاطر في المؤسسات الصغيرة والمتوسطة في المملكة العربية السعودية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_Toc213791087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24</w:t>
            </w:r>
            <w:r w:rsidRPr="009551EA">
              <w:rPr>
                <w:rFonts w:asciiTheme="majorBidi" w:hAnsiTheme="majorBidi" w:cstheme="majorBidi"/>
                <w:noProof/>
                <w:webHidden/>
                <w:sz w:val="28"/>
                <w:szCs w:val="28"/>
              </w:rPr>
              <w:fldChar w:fldCharType="end"/>
            </w:r>
          </w:hyperlink>
        </w:p>
        <w:p w14:paraId="7C8998D4" w14:textId="6BDA76EE"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88" w:history="1">
            <w:r w:rsidRPr="009551EA">
              <w:rPr>
                <w:rStyle w:val="Hyperlink"/>
                <w:rFonts w:asciiTheme="majorBidi" w:hAnsiTheme="majorBidi" w:cstheme="majorBidi"/>
                <w:b/>
                <w:bCs/>
                <w:noProof/>
                <w:sz w:val="28"/>
                <w:szCs w:val="28"/>
                <w:rtl/>
              </w:rPr>
              <w:t>سابعًا: نماذج وأطر إدارة المخاطر العالمية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_Toc213791088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25</w:t>
            </w:r>
            <w:r w:rsidRPr="009551EA">
              <w:rPr>
                <w:rFonts w:asciiTheme="majorBidi" w:hAnsiTheme="majorBidi" w:cstheme="majorBidi"/>
                <w:noProof/>
                <w:webHidden/>
                <w:sz w:val="28"/>
                <w:szCs w:val="28"/>
              </w:rPr>
              <w:fldChar w:fldCharType="end"/>
            </w:r>
          </w:hyperlink>
        </w:p>
        <w:p w14:paraId="45B901B7" w14:textId="336D5945"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089" w:history="1">
            <w:r w:rsidRPr="009551EA">
              <w:rPr>
                <w:rStyle w:val="Hyperlink"/>
                <w:rFonts w:asciiTheme="majorBidi" w:hAnsiTheme="majorBidi" w:cstheme="majorBidi"/>
                <w:b/>
                <w:bCs/>
                <w:noProof/>
                <w:sz w:val="28"/>
                <w:szCs w:val="28"/>
                <w:rtl/>
              </w:rPr>
              <w:t>الدراسات السابقة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_Toc213791089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30</w:t>
            </w:r>
            <w:r w:rsidRPr="009551EA">
              <w:rPr>
                <w:rFonts w:asciiTheme="majorBidi" w:hAnsiTheme="majorBidi" w:cstheme="majorBidi"/>
                <w:noProof/>
                <w:webHidden/>
                <w:sz w:val="28"/>
                <w:szCs w:val="28"/>
              </w:rPr>
              <w:fldChar w:fldCharType="end"/>
            </w:r>
          </w:hyperlink>
        </w:p>
        <w:p w14:paraId="65839754" w14:textId="63A2A59A"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90" w:history="1">
            <w:r w:rsidRPr="009551EA">
              <w:rPr>
                <w:rStyle w:val="Hyperlink"/>
                <w:rFonts w:asciiTheme="majorBidi" w:hAnsiTheme="majorBidi" w:cstheme="majorBidi"/>
                <w:b/>
                <w:bCs/>
                <w:noProof/>
                <w:sz w:val="28"/>
                <w:szCs w:val="28"/>
                <w:rtl/>
              </w:rPr>
              <w:t>أولًا: الدراسات الأجنبية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_Toc213791090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30</w:t>
            </w:r>
            <w:r w:rsidRPr="009551EA">
              <w:rPr>
                <w:rFonts w:asciiTheme="majorBidi" w:hAnsiTheme="majorBidi" w:cstheme="majorBidi"/>
                <w:noProof/>
                <w:webHidden/>
                <w:sz w:val="28"/>
                <w:szCs w:val="28"/>
              </w:rPr>
              <w:fldChar w:fldCharType="end"/>
            </w:r>
          </w:hyperlink>
        </w:p>
        <w:p w14:paraId="04516728" w14:textId="387CD914"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91" w:history="1">
            <w:r w:rsidRPr="009551EA">
              <w:rPr>
                <w:rStyle w:val="Hyperlink"/>
                <w:rFonts w:asciiTheme="majorBidi" w:hAnsiTheme="majorBidi" w:cstheme="majorBidi"/>
                <w:b/>
                <w:bCs/>
                <w:noProof/>
                <w:sz w:val="28"/>
                <w:szCs w:val="28"/>
                <w:rtl/>
              </w:rPr>
              <w:t>ثانيًا: الدراسات العربية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_Toc213791091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33</w:t>
            </w:r>
            <w:r w:rsidRPr="009551EA">
              <w:rPr>
                <w:rFonts w:asciiTheme="majorBidi" w:hAnsiTheme="majorBidi" w:cstheme="majorBidi"/>
                <w:noProof/>
                <w:webHidden/>
                <w:sz w:val="28"/>
                <w:szCs w:val="28"/>
              </w:rPr>
              <w:fldChar w:fldCharType="end"/>
            </w:r>
          </w:hyperlink>
        </w:p>
        <w:p w14:paraId="41EF23C0" w14:textId="33C33BD5"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92" w:history="1">
            <w:r w:rsidRPr="009551EA">
              <w:rPr>
                <w:rStyle w:val="Hyperlink"/>
                <w:rFonts w:asciiTheme="majorBidi" w:hAnsiTheme="majorBidi" w:cstheme="majorBidi"/>
                <w:b/>
                <w:bCs/>
                <w:noProof/>
                <w:sz w:val="28"/>
                <w:szCs w:val="28"/>
                <w:rtl/>
              </w:rPr>
              <w:t>ثالثًا: التحليل النقدي المقارن للدراسات السابقة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_Toc213791092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35</w:t>
            </w:r>
            <w:r w:rsidRPr="009551EA">
              <w:rPr>
                <w:rFonts w:asciiTheme="majorBidi" w:hAnsiTheme="majorBidi" w:cstheme="majorBidi"/>
                <w:noProof/>
                <w:webHidden/>
                <w:sz w:val="28"/>
                <w:szCs w:val="28"/>
              </w:rPr>
              <w:fldChar w:fldCharType="end"/>
            </w:r>
          </w:hyperlink>
        </w:p>
        <w:p w14:paraId="0E3B5BC3" w14:textId="6EB16D30" w:rsidR="009551EA" w:rsidRPr="009551EA" w:rsidRDefault="009551EA" w:rsidP="009551EA">
          <w:pPr>
            <w:pStyle w:val="TOC1"/>
            <w:rPr>
              <w:rFonts w:asciiTheme="majorBidi" w:eastAsiaTheme="minorEastAsia" w:hAnsiTheme="majorBidi" w:cstheme="majorBidi"/>
              <w:noProof/>
              <w:sz w:val="28"/>
              <w:szCs w:val="28"/>
            </w:rPr>
          </w:pPr>
          <w:hyperlink w:anchor="_Toc213791093" w:history="1">
            <w:r w:rsidRPr="009551EA">
              <w:rPr>
                <w:rStyle w:val="Hyperlink"/>
                <w:rFonts w:asciiTheme="majorBidi" w:hAnsiTheme="majorBidi" w:cstheme="majorBidi"/>
                <w:b/>
                <w:bCs/>
                <w:noProof/>
                <w:sz w:val="28"/>
                <w:szCs w:val="28"/>
                <w:rtl/>
              </w:rPr>
              <w:t>الفصل الثالث</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_Toc213791093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163C079B" w14:textId="38C1956C"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094" w:history="1">
            <w:r w:rsidRPr="009551EA">
              <w:rPr>
                <w:rStyle w:val="Hyperlink"/>
                <w:rFonts w:asciiTheme="majorBidi" w:hAnsiTheme="majorBidi" w:cstheme="majorBidi"/>
                <w:b/>
                <w:bCs/>
                <w:noProof/>
                <w:sz w:val="28"/>
                <w:szCs w:val="28"/>
                <w:rtl/>
              </w:rPr>
              <w:t>منهجية الدراسة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_Toc213791094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17FC8EE4" w14:textId="75F778E1"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95" w:history="1">
            <w:r w:rsidRPr="009551EA">
              <w:rPr>
                <w:rStyle w:val="Hyperlink"/>
                <w:rFonts w:asciiTheme="majorBidi" w:hAnsiTheme="majorBidi" w:cstheme="majorBidi"/>
                <w:b/>
                <w:bCs/>
                <w:noProof/>
                <w:sz w:val="28"/>
                <w:szCs w:val="28"/>
                <w:rtl/>
              </w:rPr>
              <w:t>أولًا: منهج الدراسة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_Toc213791095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4F02828A" w14:textId="0EAD4C9D"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96" w:history="1">
            <w:r w:rsidRPr="009551EA">
              <w:rPr>
                <w:rStyle w:val="Hyperlink"/>
                <w:rFonts w:asciiTheme="majorBidi" w:hAnsiTheme="majorBidi" w:cstheme="majorBidi"/>
                <w:b/>
                <w:bCs/>
                <w:noProof/>
                <w:sz w:val="28"/>
                <w:szCs w:val="28"/>
                <w:rtl/>
              </w:rPr>
              <w:t>ثانيًا: مجتمع الدراسة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_Toc213791096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2E56CD70" w14:textId="0AA7317E"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97" w:history="1">
            <w:r w:rsidRPr="009551EA">
              <w:rPr>
                <w:rStyle w:val="Hyperlink"/>
                <w:rFonts w:asciiTheme="majorBidi" w:hAnsiTheme="majorBidi" w:cstheme="majorBidi"/>
                <w:b/>
                <w:bCs/>
                <w:noProof/>
                <w:sz w:val="28"/>
                <w:szCs w:val="28"/>
                <w:rtl/>
              </w:rPr>
              <w:t>ثالثًا: عينة الدراسة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_Toc213791097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53140B57" w14:textId="32B7A067"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98" w:history="1">
            <w:r w:rsidRPr="009551EA">
              <w:rPr>
                <w:rStyle w:val="Hyperlink"/>
                <w:rFonts w:asciiTheme="majorBidi" w:hAnsiTheme="majorBidi" w:cstheme="majorBidi"/>
                <w:b/>
                <w:bCs/>
                <w:noProof/>
                <w:sz w:val="28"/>
                <w:szCs w:val="28"/>
                <w:rtl/>
              </w:rPr>
              <w:t>رابعًا: أدوات جمع البيانات</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_Toc213791098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4303F7A6" w14:textId="545ECCD6"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099" w:history="1">
            <w:r w:rsidRPr="009551EA">
              <w:rPr>
                <w:rStyle w:val="Hyperlink"/>
                <w:rFonts w:asciiTheme="majorBidi" w:hAnsiTheme="majorBidi" w:cstheme="majorBidi"/>
                <w:b/>
                <w:bCs/>
                <w:noProof/>
                <w:sz w:val="28"/>
                <w:szCs w:val="28"/>
                <w:rtl/>
              </w:rPr>
              <w:t>خامسًا: صدق وثبات أداة الدراسة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_Toc213791099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0A407C7E" w14:textId="0A147F0B"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00" w:history="1">
            <w:r w:rsidRPr="009551EA">
              <w:rPr>
                <w:rStyle w:val="Hyperlink"/>
                <w:rFonts w:asciiTheme="majorBidi" w:hAnsiTheme="majorBidi" w:cstheme="majorBidi"/>
                <w:b/>
                <w:bCs/>
                <w:noProof/>
                <w:sz w:val="28"/>
                <w:szCs w:val="28"/>
                <w:rtl/>
              </w:rPr>
              <w:t>سادسًا: أساليب تحليل البيانات</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_Toc213791100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66F49170" w14:textId="78BB1B53"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01" w:history="1">
            <w:r w:rsidRPr="009551EA">
              <w:rPr>
                <w:rStyle w:val="Hyperlink"/>
                <w:rFonts w:asciiTheme="majorBidi" w:hAnsiTheme="majorBidi" w:cstheme="majorBidi"/>
                <w:b/>
                <w:bCs/>
                <w:noProof/>
                <w:sz w:val="28"/>
                <w:szCs w:val="28"/>
                <w:rtl/>
              </w:rPr>
              <w:t>سابعًا: الإجراءات الميدانية للدراسة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_Toc213791101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4F7C6135" w14:textId="2509F08A"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02" w:history="1">
            <w:r w:rsidRPr="009551EA">
              <w:rPr>
                <w:rStyle w:val="Hyperlink"/>
                <w:rFonts w:asciiTheme="majorBidi" w:hAnsiTheme="majorBidi" w:cstheme="majorBidi"/>
                <w:b/>
                <w:bCs/>
                <w:noProof/>
                <w:sz w:val="28"/>
                <w:szCs w:val="28"/>
                <w:rtl/>
              </w:rPr>
              <w:t>ثامنًا: حدود المنهج وإجراءاته</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_Toc213791102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71AA2131" w14:textId="44CAC8B7" w:rsidR="009551EA" w:rsidRPr="009551EA" w:rsidRDefault="009551EA" w:rsidP="009551EA">
          <w:pPr>
            <w:pStyle w:val="TOC1"/>
            <w:rPr>
              <w:rFonts w:asciiTheme="majorBidi" w:eastAsiaTheme="minorEastAsia" w:hAnsiTheme="majorBidi" w:cstheme="majorBidi"/>
              <w:noProof/>
              <w:sz w:val="28"/>
              <w:szCs w:val="28"/>
            </w:rPr>
          </w:pPr>
          <w:hyperlink w:anchor="_Toc213791103" w:history="1">
            <w:r w:rsidRPr="009551EA">
              <w:rPr>
                <w:rStyle w:val="Hyperlink"/>
                <w:rFonts w:asciiTheme="majorBidi" w:hAnsiTheme="majorBidi" w:cstheme="majorBidi"/>
                <w:b/>
                <w:bCs/>
                <w:noProof/>
                <w:sz w:val="28"/>
                <w:szCs w:val="28"/>
                <w:rtl/>
              </w:rPr>
              <w:t>الفصل الرابع</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_Toc213791103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26C84711" w14:textId="1D142648"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104" w:history="1">
            <w:r w:rsidRPr="009551EA">
              <w:rPr>
                <w:rStyle w:val="Hyperlink"/>
                <w:rFonts w:asciiTheme="majorBidi" w:hAnsiTheme="majorBidi" w:cstheme="majorBidi"/>
                <w:b/>
                <w:bCs/>
                <w:noProof/>
                <w:sz w:val="28"/>
                <w:szCs w:val="28"/>
                <w:rtl/>
              </w:rPr>
              <w:t>التحليل الميداني للبيانات ومناقشة النتائج</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_Toc213791104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6C5B312A" w14:textId="6AD0E3D4"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05" w:history="1">
            <w:r w:rsidRPr="009551EA">
              <w:rPr>
                <w:rStyle w:val="Hyperlink"/>
                <w:rFonts w:asciiTheme="majorBidi" w:hAnsiTheme="majorBidi" w:cstheme="majorBidi"/>
                <w:b/>
                <w:bCs/>
                <w:noProof/>
                <w:sz w:val="28"/>
                <w:szCs w:val="28"/>
                <w:rtl/>
              </w:rPr>
              <w:t>أولًا: الخصائص العامة لعينة الدراسة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_Toc213791105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0179F7DF" w14:textId="5ABC073A"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06" w:history="1">
            <w:r w:rsidRPr="009551EA">
              <w:rPr>
                <w:rStyle w:val="Hyperlink"/>
                <w:rFonts w:asciiTheme="majorBidi" w:hAnsiTheme="majorBidi" w:cstheme="majorBidi"/>
                <w:b/>
                <w:bCs/>
                <w:noProof/>
                <w:sz w:val="28"/>
                <w:szCs w:val="28"/>
                <w:rtl/>
              </w:rPr>
              <w:t>ثانيًا: تحليل ممارسات إدارة المخاطر</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_Toc213791106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3F26D0CC" w14:textId="61093267"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07" w:history="1">
            <w:r w:rsidRPr="009551EA">
              <w:rPr>
                <w:rStyle w:val="Hyperlink"/>
                <w:rFonts w:asciiTheme="majorBidi" w:hAnsiTheme="majorBidi" w:cstheme="majorBidi"/>
                <w:b/>
                <w:bCs/>
                <w:noProof/>
                <w:sz w:val="28"/>
                <w:szCs w:val="28"/>
                <w:rtl/>
              </w:rPr>
              <w:t>ثالثًا: تحليل مؤشرات الإدارة المالية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_Toc213791107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4F24F116" w14:textId="05CFD8F6"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08" w:history="1">
            <w:r w:rsidRPr="009551EA">
              <w:rPr>
                <w:rStyle w:val="Hyperlink"/>
                <w:rFonts w:asciiTheme="majorBidi" w:hAnsiTheme="majorBidi" w:cstheme="majorBidi"/>
                <w:b/>
                <w:bCs/>
                <w:noProof/>
                <w:sz w:val="28"/>
                <w:szCs w:val="28"/>
                <w:rtl/>
              </w:rPr>
              <w:t>رابعًا: اختبار الفرضيات الإحصائية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_Toc213791108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5741A92A" w14:textId="443D5BBA"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09" w:history="1">
            <w:r w:rsidRPr="009551EA">
              <w:rPr>
                <w:rStyle w:val="Hyperlink"/>
                <w:rFonts w:asciiTheme="majorBidi" w:hAnsiTheme="majorBidi" w:cstheme="majorBidi"/>
                <w:b/>
                <w:bCs/>
                <w:noProof/>
                <w:sz w:val="28"/>
                <w:szCs w:val="28"/>
                <w:rtl/>
              </w:rPr>
              <w:t>خامسًا: مناقشة النتائج في ضوء النماذج النظرية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_Toc213791109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0D0397BD" w14:textId="125786E8" w:rsidR="009551EA" w:rsidRPr="009551EA" w:rsidRDefault="009551EA" w:rsidP="009551EA">
          <w:pPr>
            <w:pStyle w:val="TOC1"/>
            <w:rPr>
              <w:rFonts w:asciiTheme="majorBidi" w:eastAsiaTheme="minorEastAsia" w:hAnsiTheme="majorBidi" w:cstheme="majorBidi"/>
              <w:noProof/>
              <w:sz w:val="28"/>
              <w:szCs w:val="28"/>
            </w:rPr>
          </w:pPr>
          <w:hyperlink w:anchor="_Toc213791110" w:history="1">
            <w:r w:rsidRPr="009551EA">
              <w:rPr>
                <w:rStyle w:val="Hyperlink"/>
                <w:rFonts w:asciiTheme="majorBidi" w:hAnsiTheme="majorBidi" w:cstheme="majorBidi"/>
                <w:b/>
                <w:bCs/>
                <w:noProof/>
                <w:sz w:val="28"/>
                <w:szCs w:val="28"/>
                <w:rtl/>
              </w:rPr>
              <w:t>الفصل الخامس</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_Toc213791110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5DE0DB37" w14:textId="63A7AB3F"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111" w:history="1">
            <w:r w:rsidRPr="009551EA">
              <w:rPr>
                <w:rStyle w:val="Hyperlink"/>
                <w:rFonts w:asciiTheme="majorBidi" w:hAnsiTheme="majorBidi" w:cstheme="majorBidi"/>
                <w:b/>
                <w:bCs/>
                <w:noProof/>
                <w:sz w:val="28"/>
                <w:szCs w:val="28"/>
                <w:rtl/>
              </w:rPr>
              <w:t>النتائج والتوصيات والمقترحات المستقبلية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_Toc213791111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1646B79B" w14:textId="6A96F62B"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12" w:history="1">
            <w:r w:rsidRPr="009551EA">
              <w:rPr>
                <w:rStyle w:val="Hyperlink"/>
                <w:rFonts w:asciiTheme="majorBidi" w:hAnsiTheme="majorBidi" w:cstheme="majorBidi"/>
                <w:b/>
                <w:bCs/>
                <w:noProof/>
                <w:sz w:val="28"/>
                <w:szCs w:val="28"/>
                <w:rtl/>
              </w:rPr>
              <w:t>أولًا: النتائج العامة للدراسة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_Toc213791112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31FE7AFE" w14:textId="13DAA92D"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13" w:history="1">
            <w:r w:rsidRPr="009551EA">
              <w:rPr>
                <w:rStyle w:val="Hyperlink"/>
                <w:rFonts w:asciiTheme="majorBidi" w:hAnsiTheme="majorBidi" w:cstheme="majorBidi"/>
                <w:b/>
                <w:bCs/>
                <w:noProof/>
                <w:sz w:val="28"/>
                <w:szCs w:val="28"/>
                <w:rtl/>
              </w:rPr>
              <w:t>ثانيًا: مناقشة النتائج في ضوء الدراسات السابقة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_Toc213791113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0AC13945" w14:textId="23399E13"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14" w:history="1">
            <w:r w:rsidRPr="009551EA">
              <w:rPr>
                <w:rStyle w:val="Hyperlink"/>
                <w:rFonts w:asciiTheme="majorBidi" w:hAnsiTheme="majorBidi" w:cstheme="majorBidi"/>
                <w:b/>
                <w:bCs/>
                <w:noProof/>
                <w:sz w:val="28"/>
                <w:szCs w:val="28"/>
                <w:rtl/>
              </w:rPr>
              <w:t>ثالثًا: التوصيات</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_Toc213791114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31BEBB1F" w14:textId="5C773548" w:rsidR="009551EA" w:rsidRPr="009551EA" w:rsidRDefault="009551EA" w:rsidP="009551EA">
          <w:pPr>
            <w:pStyle w:val="TOC3"/>
            <w:tabs>
              <w:tab w:val="right" w:leader="dot" w:pos="10456"/>
            </w:tabs>
            <w:bidi/>
            <w:rPr>
              <w:rFonts w:asciiTheme="majorBidi" w:hAnsiTheme="majorBidi" w:cstheme="majorBidi"/>
              <w:noProof/>
              <w:kern w:val="2"/>
              <w:sz w:val="28"/>
              <w:szCs w:val="28"/>
              <w14:ligatures w14:val="standardContextual"/>
            </w:rPr>
          </w:pPr>
          <w:hyperlink w:anchor="_Toc213791115" w:history="1">
            <w:r w:rsidRPr="009551EA">
              <w:rPr>
                <w:rStyle w:val="Hyperlink"/>
                <w:rFonts w:asciiTheme="majorBidi" w:hAnsiTheme="majorBidi" w:cstheme="majorBidi"/>
                <w:b/>
                <w:bCs/>
                <w:noProof/>
                <w:sz w:val="28"/>
                <w:szCs w:val="28"/>
                <w:rtl/>
              </w:rPr>
              <w:t>رابعًا: المقترحات البحثية المستقبلية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_Toc213791115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7D1D70CB" w14:textId="676E91E3" w:rsidR="009551EA" w:rsidRPr="009551EA" w:rsidRDefault="009551EA" w:rsidP="009551EA">
          <w:pPr>
            <w:pStyle w:val="TOC1"/>
            <w:rPr>
              <w:rFonts w:asciiTheme="majorBidi" w:eastAsiaTheme="minorEastAsia" w:hAnsiTheme="majorBidi" w:cstheme="majorBidi"/>
              <w:noProof/>
              <w:sz w:val="28"/>
              <w:szCs w:val="28"/>
            </w:rPr>
          </w:pPr>
          <w:hyperlink w:anchor="_Toc213791116" w:history="1">
            <w:r w:rsidRPr="009551EA">
              <w:rPr>
                <w:rStyle w:val="Hyperlink"/>
                <w:rFonts w:asciiTheme="majorBidi" w:hAnsiTheme="majorBidi" w:cstheme="majorBidi"/>
                <w:b/>
                <w:bCs/>
                <w:noProof/>
                <w:sz w:val="28"/>
                <w:szCs w:val="28"/>
                <w:rtl/>
              </w:rPr>
              <w:t>النتائج الختامية.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_Toc213791116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6D7D2876" w14:textId="7A344FDC" w:rsidR="009551EA" w:rsidRPr="009551EA" w:rsidRDefault="009551EA" w:rsidP="009551EA">
          <w:pPr>
            <w:pStyle w:val="TOC1"/>
            <w:rPr>
              <w:rFonts w:asciiTheme="majorBidi" w:eastAsiaTheme="minorEastAsia" w:hAnsiTheme="majorBidi" w:cstheme="majorBidi"/>
              <w:noProof/>
              <w:sz w:val="28"/>
              <w:szCs w:val="28"/>
            </w:rPr>
          </w:pPr>
          <w:hyperlink w:anchor="_Toc213791117" w:history="1">
            <w:r w:rsidRPr="009551EA">
              <w:rPr>
                <w:rStyle w:val="Hyperlink"/>
                <w:rFonts w:asciiTheme="majorBidi" w:hAnsiTheme="majorBidi" w:cstheme="majorBidi"/>
                <w:b/>
                <w:bCs/>
                <w:noProof/>
                <w:sz w:val="28"/>
                <w:szCs w:val="28"/>
                <w:rtl/>
              </w:rPr>
              <w:t>قائمة المراجع</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_Toc213791117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36</w:t>
            </w:r>
            <w:r w:rsidRPr="009551EA">
              <w:rPr>
                <w:rFonts w:asciiTheme="majorBidi" w:hAnsiTheme="majorBidi" w:cstheme="majorBidi"/>
                <w:noProof/>
                <w:webHidden/>
                <w:sz w:val="28"/>
                <w:szCs w:val="28"/>
              </w:rPr>
              <w:fldChar w:fldCharType="end"/>
            </w:r>
          </w:hyperlink>
        </w:p>
        <w:p w14:paraId="75861580" w14:textId="50F0F140"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118" w:history="1">
            <w:r w:rsidRPr="009551EA">
              <w:rPr>
                <w:rStyle w:val="Hyperlink"/>
                <w:rFonts w:asciiTheme="majorBidi" w:hAnsiTheme="majorBidi" w:cstheme="majorBidi"/>
                <w:b/>
                <w:bCs/>
                <w:noProof/>
                <w:sz w:val="28"/>
                <w:szCs w:val="28"/>
                <w:rtl/>
              </w:rPr>
              <w:t>أولًا: المراجع العربية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_Toc213791118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36</w:t>
            </w:r>
            <w:r w:rsidRPr="009551EA">
              <w:rPr>
                <w:rFonts w:asciiTheme="majorBidi" w:hAnsiTheme="majorBidi" w:cstheme="majorBidi"/>
                <w:noProof/>
                <w:webHidden/>
                <w:sz w:val="28"/>
                <w:szCs w:val="28"/>
              </w:rPr>
              <w:fldChar w:fldCharType="end"/>
            </w:r>
          </w:hyperlink>
        </w:p>
        <w:p w14:paraId="33F3B93A" w14:textId="04B2EE8F"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119" w:history="1">
            <w:r w:rsidRPr="009551EA">
              <w:rPr>
                <w:rStyle w:val="Hyperlink"/>
                <w:rFonts w:asciiTheme="majorBidi" w:hAnsiTheme="majorBidi" w:cstheme="majorBidi"/>
                <w:b/>
                <w:bCs/>
                <w:noProof/>
                <w:sz w:val="28"/>
                <w:szCs w:val="28"/>
                <w:rtl/>
              </w:rPr>
              <w:t>ثانيًا: المراجع الأجنبية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_Toc213791119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noProof/>
                <w:webHidden/>
                <w:sz w:val="28"/>
                <w:szCs w:val="28"/>
                <w:rtl/>
              </w:rPr>
              <w:t>37</w:t>
            </w:r>
            <w:r w:rsidRPr="009551EA">
              <w:rPr>
                <w:rFonts w:asciiTheme="majorBidi" w:hAnsiTheme="majorBidi" w:cstheme="majorBidi"/>
                <w:noProof/>
                <w:webHidden/>
                <w:sz w:val="28"/>
                <w:szCs w:val="28"/>
              </w:rPr>
              <w:fldChar w:fldCharType="end"/>
            </w:r>
          </w:hyperlink>
        </w:p>
        <w:p w14:paraId="2815A4F0" w14:textId="1B2DEE93" w:rsidR="009551EA" w:rsidRPr="009551EA" w:rsidRDefault="009551EA" w:rsidP="009551EA">
          <w:pPr>
            <w:pStyle w:val="TOC1"/>
            <w:rPr>
              <w:rFonts w:asciiTheme="majorBidi" w:eastAsiaTheme="minorEastAsia" w:hAnsiTheme="majorBidi" w:cstheme="majorBidi"/>
              <w:noProof/>
              <w:sz w:val="28"/>
              <w:szCs w:val="28"/>
            </w:rPr>
          </w:pPr>
          <w:hyperlink w:anchor="_Toc213791120" w:history="1">
            <w:r w:rsidRPr="009551EA">
              <w:rPr>
                <w:rStyle w:val="Hyperlink"/>
                <w:rFonts w:asciiTheme="majorBidi" w:hAnsiTheme="majorBidi" w:cstheme="majorBidi"/>
                <w:b/>
                <w:bCs/>
                <w:noProof/>
                <w:sz w:val="28"/>
                <w:szCs w:val="28"/>
                <w:rtl/>
              </w:rPr>
              <w:t>الملاحق والجداول النهائية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_Toc213791120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61654DDF" w14:textId="1FFF1945"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121" w:history="1">
            <w:r w:rsidRPr="009551EA">
              <w:rPr>
                <w:rStyle w:val="Hyperlink"/>
                <w:rFonts w:asciiTheme="majorBidi" w:hAnsiTheme="majorBidi" w:cstheme="majorBidi"/>
                <w:b/>
                <w:bCs/>
                <w:noProof/>
                <w:sz w:val="28"/>
                <w:szCs w:val="28"/>
                <w:rtl/>
              </w:rPr>
              <w:t>الملحق (1): نموذج الاستبانة الأساسية للدراسة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_Toc213791121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0669572E" w14:textId="1B88C32E"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122" w:history="1">
            <w:r w:rsidRPr="009551EA">
              <w:rPr>
                <w:rStyle w:val="Hyperlink"/>
                <w:rFonts w:asciiTheme="majorBidi" w:hAnsiTheme="majorBidi" w:cstheme="majorBidi"/>
                <w:b/>
                <w:bCs/>
                <w:noProof/>
                <w:sz w:val="28"/>
                <w:szCs w:val="28"/>
                <w:rtl/>
              </w:rPr>
              <w:t>الملحق (2): جدول المتوسطات الحسابية والانحرافات المعيارية للمحاور الرئيسة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_Toc213791122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12423A28" w14:textId="3C5576F8"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123" w:history="1">
            <w:r w:rsidRPr="009551EA">
              <w:rPr>
                <w:rStyle w:val="Hyperlink"/>
                <w:rFonts w:asciiTheme="majorBidi" w:hAnsiTheme="majorBidi" w:cstheme="majorBidi"/>
                <w:b/>
                <w:bCs/>
                <w:noProof/>
                <w:sz w:val="28"/>
                <w:szCs w:val="28"/>
                <w:rtl/>
              </w:rPr>
              <w:t>الملحق (3): ملخص نتائج اختبار الفرضيات</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_Toc213791123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11BDDE16" w14:textId="5CD71FA0" w:rsidR="009551EA" w:rsidRPr="009551EA" w:rsidRDefault="009551EA" w:rsidP="009551EA">
          <w:pPr>
            <w:pStyle w:val="TOC2"/>
            <w:tabs>
              <w:tab w:val="right" w:leader="dot" w:pos="10456"/>
            </w:tabs>
            <w:bidi/>
            <w:rPr>
              <w:rFonts w:asciiTheme="majorBidi" w:eastAsiaTheme="minorEastAsia" w:hAnsiTheme="majorBidi" w:cstheme="majorBidi"/>
              <w:noProof/>
              <w:sz w:val="28"/>
              <w:szCs w:val="28"/>
            </w:rPr>
          </w:pPr>
          <w:hyperlink w:anchor="_Toc213791124" w:history="1">
            <w:r w:rsidRPr="009551EA">
              <w:rPr>
                <w:rStyle w:val="Hyperlink"/>
                <w:rFonts w:asciiTheme="majorBidi" w:hAnsiTheme="majorBidi" w:cstheme="majorBidi"/>
                <w:b/>
                <w:bCs/>
                <w:noProof/>
                <w:sz w:val="28"/>
                <w:szCs w:val="28"/>
                <w:rtl/>
              </w:rPr>
              <w:t>الملحق (4): نتائج المقابلات شبه المنظمة</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_Toc213791124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3BFDA565" w14:textId="33731E64" w:rsidR="009551EA" w:rsidRPr="009551EA" w:rsidRDefault="009551EA" w:rsidP="009551EA">
          <w:pPr>
            <w:pStyle w:val="TOC1"/>
            <w:rPr>
              <w:rFonts w:asciiTheme="majorBidi" w:eastAsiaTheme="minorEastAsia" w:hAnsiTheme="majorBidi" w:cstheme="majorBidi"/>
              <w:noProof/>
              <w:sz w:val="28"/>
              <w:szCs w:val="28"/>
            </w:rPr>
          </w:pPr>
          <w:hyperlink w:anchor="_Toc213791125" w:history="1">
            <w:r w:rsidRPr="009551EA">
              <w:rPr>
                <w:rStyle w:val="Hyperlink"/>
                <w:rFonts w:asciiTheme="majorBidi" w:hAnsiTheme="majorBidi" w:cstheme="majorBidi"/>
                <w:b/>
                <w:bCs/>
                <w:noProof/>
                <w:sz w:val="28"/>
                <w:szCs w:val="28"/>
                <w:rtl/>
              </w:rPr>
              <w:t>الخاتمة</w:t>
            </w:r>
            <w:r w:rsidRPr="009551EA">
              <w:rPr>
                <w:rStyle w:val="Hyperlink"/>
                <w:rFonts w:asciiTheme="majorBidi" w:hAnsiTheme="majorBidi" w:cstheme="majorBidi"/>
                <w:noProof/>
                <w:sz w:val="28"/>
                <w:szCs w:val="28"/>
                <w:rtl/>
              </w:rPr>
              <w:t>.....................................................</w:t>
            </w:r>
            <w:r w:rsidRPr="009551EA">
              <w:rPr>
                <w:rFonts w:asciiTheme="majorBidi" w:hAnsiTheme="majorBidi" w:cstheme="majorBidi"/>
                <w:noProof/>
                <w:webHidden/>
                <w:sz w:val="28"/>
                <w:szCs w:val="28"/>
              </w:rPr>
              <w:tab/>
            </w:r>
            <w:r w:rsidRPr="009551EA">
              <w:rPr>
                <w:rFonts w:asciiTheme="majorBidi" w:hAnsiTheme="majorBidi" w:cstheme="majorBidi"/>
                <w:noProof/>
                <w:webHidden/>
                <w:sz w:val="28"/>
                <w:szCs w:val="28"/>
              </w:rPr>
              <w:fldChar w:fldCharType="begin"/>
            </w:r>
            <w:r w:rsidRPr="009551EA">
              <w:rPr>
                <w:rFonts w:asciiTheme="majorBidi" w:hAnsiTheme="majorBidi" w:cstheme="majorBidi"/>
                <w:noProof/>
                <w:webHidden/>
                <w:sz w:val="28"/>
                <w:szCs w:val="28"/>
              </w:rPr>
              <w:instrText xml:space="preserve"> PAGEREF _Toc213791125 \h </w:instrText>
            </w:r>
            <w:r w:rsidRPr="009551EA">
              <w:rPr>
                <w:rFonts w:asciiTheme="majorBidi" w:hAnsiTheme="majorBidi" w:cstheme="majorBidi"/>
                <w:noProof/>
                <w:webHidden/>
                <w:sz w:val="28"/>
                <w:szCs w:val="28"/>
              </w:rPr>
            </w:r>
            <w:r w:rsidRPr="009551EA">
              <w:rPr>
                <w:rFonts w:asciiTheme="majorBidi" w:hAnsiTheme="majorBidi" w:cstheme="majorBidi"/>
                <w:noProof/>
                <w:webHidden/>
                <w:sz w:val="28"/>
                <w:szCs w:val="28"/>
              </w:rPr>
              <w:fldChar w:fldCharType="separate"/>
            </w:r>
            <w:r w:rsidR="00CD16E9">
              <w:rPr>
                <w:rFonts w:asciiTheme="majorBidi" w:hAnsiTheme="majorBidi" w:cstheme="majorBidi"/>
                <w:b/>
                <w:bCs/>
                <w:noProof/>
                <w:webHidden/>
                <w:sz w:val="28"/>
                <w:szCs w:val="28"/>
              </w:rPr>
              <w:t>Error! Bookmark not defined.</w:t>
            </w:r>
            <w:r w:rsidRPr="009551EA">
              <w:rPr>
                <w:rFonts w:asciiTheme="majorBidi" w:hAnsiTheme="majorBidi" w:cstheme="majorBidi"/>
                <w:noProof/>
                <w:webHidden/>
                <w:sz w:val="28"/>
                <w:szCs w:val="28"/>
              </w:rPr>
              <w:fldChar w:fldCharType="end"/>
            </w:r>
          </w:hyperlink>
        </w:p>
        <w:p w14:paraId="5F6617D0" w14:textId="4126C1BC" w:rsidR="009551EA" w:rsidRPr="009551EA" w:rsidRDefault="009551EA" w:rsidP="009551EA">
          <w:pPr>
            <w:bidi/>
            <w:rPr>
              <w:rFonts w:asciiTheme="majorBidi" w:hAnsiTheme="majorBidi" w:cstheme="majorBidi"/>
              <w:sz w:val="28"/>
              <w:szCs w:val="28"/>
            </w:rPr>
          </w:pPr>
          <w:r w:rsidRPr="009551EA">
            <w:rPr>
              <w:rFonts w:asciiTheme="majorBidi" w:hAnsiTheme="majorBidi" w:cstheme="majorBidi"/>
              <w:b/>
              <w:bCs/>
              <w:noProof/>
              <w:sz w:val="28"/>
              <w:szCs w:val="28"/>
            </w:rPr>
            <w:fldChar w:fldCharType="end"/>
          </w:r>
        </w:p>
      </w:sdtContent>
    </w:sdt>
    <w:p w14:paraId="6DE9AC05" w14:textId="77777777" w:rsidR="001B3AE7" w:rsidRPr="009551EA" w:rsidRDefault="001B3AE7" w:rsidP="001B3AE7">
      <w:pPr>
        <w:bidi/>
        <w:rPr>
          <w:rFonts w:asciiTheme="majorBidi" w:hAnsiTheme="majorBidi" w:cstheme="majorBidi"/>
          <w:b/>
          <w:bCs/>
          <w:sz w:val="28"/>
          <w:szCs w:val="28"/>
          <w:rtl/>
        </w:rPr>
      </w:pPr>
    </w:p>
    <w:p w14:paraId="41021357" w14:textId="77777777" w:rsidR="00377571" w:rsidRPr="00273491" w:rsidRDefault="00377571" w:rsidP="00377571">
      <w:pPr>
        <w:bidi/>
        <w:rPr>
          <w:b/>
          <w:bCs/>
          <w:rtl/>
        </w:rPr>
      </w:pPr>
    </w:p>
    <w:p w14:paraId="0BBC9F22" w14:textId="77777777" w:rsidR="00377571" w:rsidRPr="00273491" w:rsidRDefault="00377571" w:rsidP="00377571">
      <w:pPr>
        <w:bidi/>
        <w:rPr>
          <w:b/>
          <w:bCs/>
          <w:rtl/>
        </w:rPr>
      </w:pPr>
    </w:p>
    <w:p w14:paraId="2CA05F71" w14:textId="77777777" w:rsidR="00377571" w:rsidRPr="00273491" w:rsidRDefault="00377571" w:rsidP="00377571">
      <w:pPr>
        <w:bidi/>
        <w:rPr>
          <w:b/>
          <w:bCs/>
          <w:rtl/>
        </w:rPr>
      </w:pPr>
    </w:p>
    <w:p w14:paraId="2F3D3857" w14:textId="77777777" w:rsidR="00377571" w:rsidRPr="00273491" w:rsidRDefault="00377571" w:rsidP="00377571">
      <w:pPr>
        <w:bidi/>
        <w:rPr>
          <w:b/>
          <w:bCs/>
          <w:rtl/>
        </w:rPr>
      </w:pPr>
    </w:p>
    <w:p w14:paraId="5C4CF9D6" w14:textId="77777777" w:rsidR="00377571" w:rsidRPr="00273491" w:rsidRDefault="00377571" w:rsidP="00377571">
      <w:pPr>
        <w:bidi/>
        <w:rPr>
          <w:b/>
          <w:bCs/>
          <w:rtl/>
        </w:rPr>
      </w:pPr>
    </w:p>
    <w:p w14:paraId="01025C6C" w14:textId="77777777" w:rsidR="00377571" w:rsidRPr="00273491" w:rsidRDefault="00377571" w:rsidP="00377571">
      <w:pPr>
        <w:bidi/>
        <w:spacing w:line="360" w:lineRule="auto"/>
        <w:rPr>
          <w:rFonts w:asciiTheme="majorBidi" w:hAnsiTheme="majorBidi" w:cstheme="majorBidi"/>
          <w:b/>
          <w:bCs/>
          <w:sz w:val="28"/>
          <w:szCs w:val="28"/>
          <w:rtl/>
        </w:rPr>
      </w:pPr>
    </w:p>
    <w:p w14:paraId="28D1C1E4" w14:textId="37683959" w:rsidR="00377571" w:rsidRPr="00273491" w:rsidRDefault="00377571" w:rsidP="00B913E2">
      <w:pPr>
        <w:bidi/>
        <w:spacing w:line="360" w:lineRule="auto"/>
        <w:outlineLvl w:val="0"/>
        <w:rPr>
          <w:rFonts w:asciiTheme="majorBidi" w:hAnsiTheme="majorBidi" w:cstheme="majorBidi"/>
          <w:b/>
          <w:bCs/>
          <w:color w:val="4472C4" w:themeColor="accent1"/>
          <w:sz w:val="32"/>
          <w:szCs w:val="32"/>
          <w:u w:val="single"/>
        </w:rPr>
      </w:pPr>
      <w:bookmarkStart w:id="1" w:name="_Toc213791072"/>
      <w:r w:rsidRPr="00273491">
        <w:rPr>
          <w:rFonts w:asciiTheme="majorBidi" w:hAnsiTheme="majorBidi" w:cstheme="majorBidi"/>
          <w:b/>
          <w:bCs/>
          <w:color w:val="4472C4" w:themeColor="accent1"/>
          <w:sz w:val="32"/>
          <w:szCs w:val="32"/>
          <w:u w:val="single"/>
          <w:rtl/>
        </w:rPr>
        <w:t>المقدمة</w:t>
      </w:r>
      <w:bookmarkEnd w:id="1"/>
    </w:p>
    <w:p w14:paraId="12081D2D"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تُعد المؤسسات الصغيرة والمتوسطة أحد الأعمدة الأساسية التي تقوم عليها الاقتصادات الوطنية في مختلف دول العالم، إذ تمثل وفقًا لتقارير منظمة التعاون الاقتصادي والتنمية</w:t>
      </w:r>
      <w:r w:rsidRPr="00273491">
        <w:rPr>
          <w:rFonts w:asciiTheme="majorBidi" w:hAnsiTheme="majorBidi" w:cstheme="majorBidi"/>
          <w:sz w:val="28"/>
          <w:szCs w:val="28"/>
        </w:rPr>
        <w:t xml:space="preserve"> (OECD, 2022) </w:t>
      </w:r>
      <w:r w:rsidRPr="00273491">
        <w:rPr>
          <w:rFonts w:asciiTheme="majorBidi" w:hAnsiTheme="majorBidi" w:cstheme="majorBidi"/>
          <w:sz w:val="28"/>
          <w:szCs w:val="28"/>
          <w:rtl/>
        </w:rPr>
        <w:t>ما يزيد على 99% من إجمالي عدد الشركات المسجلة، وتستوعب ما بين 60% و70% من القوى العاملة في القطاع الخاص. وفي المملكة العربية السعودية، تكتسب هذه المؤسسات أهمية مضاعفة نظرًا لدورها الحيوي في تحقيق مستهدفات رؤية المملكة 2030 الهادفة إلى تنويع مصادر الدخل، وتمكين القطاع الخاص، وخلق فرص العمل، وتعزيز الابتكار وريادة الأعمال. وقد أولت الدولة اهتمامًا كبيرًا بهذا القطاع من خلال مبادرات وبرامج داعمة أطلقتها الهيئة العامة للمنشآت الصغيرة والمتوسطة (منشآت) والبنك المركزي السعودي وهيئة السوق المالية، وغيرها من الجهات الحكومية والخاصة</w:t>
      </w:r>
      <w:r w:rsidRPr="00273491">
        <w:rPr>
          <w:rFonts w:asciiTheme="majorBidi" w:hAnsiTheme="majorBidi" w:cstheme="majorBidi"/>
          <w:sz w:val="28"/>
          <w:szCs w:val="28"/>
        </w:rPr>
        <w:t>.</w:t>
      </w:r>
    </w:p>
    <w:p w14:paraId="5C53F68D"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ورغم ما تتمتع به هذه المؤسسات من مرونة وقدرة على التكيّف، فإنها تواجه في الوقت ذاته تحديات جذرية تمسّ جوهر استدامتها المالية والإدارية، مثل محدودية رأس المال، وضعف البنية المؤسسية، وغياب سياسات واضحة لإدارة الأزمات والمخاطر. وتزداد هذه التحديات في ظل البيئة الاقتصادية المعاصرة التي تتسم بتسارع المتغيرات، وارتفاع معدلات المنافسة، وتقلب الأسواق المالية، وتنامي المخاطر التشغيلية والتمويلية، مما يفرض على هذه المؤسسات ضرورة تبنّي منهج استباقي لإدارة المخاطر باعتباره جزءًا أصيلًا من الإدارة المالية، لا مجرد إجراء احترازي يُمارَس عند وقوع الأزمات</w:t>
      </w:r>
      <w:r w:rsidRPr="00273491">
        <w:rPr>
          <w:rFonts w:asciiTheme="majorBidi" w:hAnsiTheme="majorBidi" w:cstheme="majorBidi"/>
          <w:sz w:val="28"/>
          <w:szCs w:val="28"/>
        </w:rPr>
        <w:t>.</w:t>
      </w:r>
    </w:p>
    <w:p w14:paraId="1C2669B3"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 xml:space="preserve">لقد أثبتت الأحداث الاقتصادية العالمية – وعلى رأسها جائحة كوفيد-19 </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 xml:space="preserve">أن غياب إدارة مخاطر فعّالة يُعد من أبرز الأسباب وراء انهيار آلاف المؤسسات الصغيرة حول العالم، بينما استطاعت المؤسسات التي تمتلك أنظمة متقدمة لإدارة المخاطر أن تُخفّف من حدة الأثر المالي للأزمات، وتحافظ على تدفقاتها النقدية واستقرارها التشغيلي. وأشارت دراسة </w:t>
      </w:r>
      <w:r w:rsidRPr="00273491">
        <w:rPr>
          <w:rFonts w:asciiTheme="majorBidi" w:hAnsiTheme="majorBidi" w:cstheme="majorBidi"/>
          <w:sz w:val="28"/>
          <w:szCs w:val="28"/>
        </w:rPr>
        <w:t xml:space="preserve">Crovini </w:t>
      </w:r>
      <w:r w:rsidRPr="00273491">
        <w:rPr>
          <w:rFonts w:asciiTheme="majorBidi" w:hAnsiTheme="majorBidi" w:cstheme="majorBidi"/>
          <w:sz w:val="28"/>
          <w:szCs w:val="28"/>
          <w:rtl/>
        </w:rPr>
        <w:t>وآخرون</w:t>
      </w:r>
      <w:r w:rsidRPr="00273491">
        <w:rPr>
          <w:rFonts w:asciiTheme="majorBidi" w:hAnsiTheme="majorBidi" w:cstheme="majorBidi"/>
          <w:sz w:val="28"/>
          <w:szCs w:val="28"/>
        </w:rPr>
        <w:t xml:space="preserve"> (2021) </w:t>
      </w:r>
      <w:r w:rsidRPr="00273491">
        <w:rPr>
          <w:rFonts w:asciiTheme="majorBidi" w:hAnsiTheme="majorBidi" w:cstheme="majorBidi"/>
          <w:sz w:val="28"/>
          <w:szCs w:val="28"/>
          <w:rtl/>
        </w:rPr>
        <w:t>إلى أن المؤسسات الصغيرة التي تُطبّق منهجًا شاملاً لإدارة المخاطر تمكنت من تقليل خسائرها المالية بنسبة تصل إلى 35% مقارنة بنظيراتها التي لا تمتلك نظامًا مؤسسيًا لإدارة المخاطر. أما على المستوى المحلي، فقد أظهرت دراسة عليوي</w:t>
      </w:r>
      <w:r w:rsidRPr="00273491">
        <w:rPr>
          <w:rFonts w:asciiTheme="majorBidi" w:hAnsiTheme="majorBidi" w:cstheme="majorBidi"/>
          <w:sz w:val="28"/>
          <w:szCs w:val="28"/>
        </w:rPr>
        <w:t xml:space="preserve"> (2022) </w:t>
      </w:r>
      <w:r w:rsidRPr="00273491">
        <w:rPr>
          <w:rFonts w:asciiTheme="majorBidi" w:hAnsiTheme="majorBidi" w:cstheme="majorBidi"/>
          <w:sz w:val="28"/>
          <w:szCs w:val="28"/>
          <w:rtl/>
        </w:rPr>
        <w:t>أن أكثر من 60% من المنشآت الصغيرة والمتوسطة في المملكة لا تمتلك خططًا واضحة لإدارة المخاطر أو وحدات متخصصة لذلك، وأن هذا القصور يرتبط مباشرة بضعف الأداء المالي والتعثر المبكر في السنوات الثلاث الأولى من التأسيس</w:t>
      </w:r>
      <w:r w:rsidRPr="00273491">
        <w:rPr>
          <w:rFonts w:asciiTheme="majorBidi" w:hAnsiTheme="majorBidi" w:cstheme="majorBidi"/>
          <w:sz w:val="28"/>
          <w:szCs w:val="28"/>
        </w:rPr>
        <w:t>.</w:t>
      </w:r>
    </w:p>
    <w:p w14:paraId="090BDF88"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 xml:space="preserve">وتكمن أهمية إدارة المخاطر في كونها عملية منهجية تهدف إلى تحديد وتقييم ومتابعة المخاطر التي قد تؤثر في تحقيق أهداف المؤسسة، ووضع الاستراتيجيات المناسبة لمعالجتها، سواء بالتقليل من احتمال وقوعها أو بالحد من آثارها السلبية. ولا يمكن النظر إلى إدارة المخاطر بمعزل عن الإدارة المالية، فالعلاقة بين المجالين علاقة تكاملية؛ إذ تُمكّن إدارة المخاطر الإدارة المالية من اتخاذ قرارات رشيدة قائمة على تحليل المخاطر المحتملة للعوائد المستقبلية، في حين توفر الإدارة المالية البيانات والمعلومات التي تساعد على تقدير درجة التعرض للمخاطر وتحديد قدرتها على التحمل. </w:t>
      </w:r>
    </w:p>
    <w:p w14:paraId="1D231628" w14:textId="77777777" w:rsidR="00377571" w:rsidRPr="00273491" w:rsidRDefault="00377571" w:rsidP="00377571">
      <w:pPr>
        <w:bidi/>
        <w:spacing w:line="360" w:lineRule="auto"/>
        <w:rPr>
          <w:rFonts w:asciiTheme="majorBidi" w:hAnsiTheme="majorBidi" w:cstheme="majorBidi"/>
          <w:sz w:val="28"/>
          <w:szCs w:val="28"/>
          <w:rtl/>
        </w:rPr>
      </w:pPr>
    </w:p>
    <w:p w14:paraId="08B1AFC7" w14:textId="278B114A"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 xml:space="preserve">وقد أكّد </w:t>
      </w:r>
      <w:r w:rsidRPr="00273491">
        <w:rPr>
          <w:rFonts w:asciiTheme="majorBidi" w:hAnsiTheme="majorBidi" w:cstheme="majorBidi"/>
          <w:sz w:val="28"/>
          <w:szCs w:val="28"/>
        </w:rPr>
        <w:t xml:space="preserve">Van Horne (2019) </w:t>
      </w:r>
      <w:r w:rsidRPr="00273491">
        <w:rPr>
          <w:rFonts w:asciiTheme="majorBidi" w:hAnsiTheme="majorBidi" w:cstheme="majorBidi"/>
          <w:sz w:val="28"/>
          <w:szCs w:val="28"/>
          <w:rtl/>
        </w:rPr>
        <w:t>أن الإدارة المالية الناجحة هي التي توازن بين العائد والمخاطرة، وتُحسن استخدام الموارد المتاحة لتحقيق الاستدامة والنمو</w:t>
      </w:r>
      <w:r w:rsidRPr="00273491">
        <w:rPr>
          <w:rFonts w:asciiTheme="majorBidi" w:hAnsiTheme="majorBidi" w:cstheme="majorBidi"/>
          <w:sz w:val="28"/>
          <w:szCs w:val="28"/>
        </w:rPr>
        <w:t>.</w:t>
      </w:r>
    </w:p>
    <w:p w14:paraId="23B11E2A"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ومن هذا المنطلق، تسعى هذه الدراسة إلى تحليل أثر تطبيق إدارة المخاطر على تعزيز الإدارة المالية للمؤسسات الصغيرة والمتوسطة في المملكة العربية السعودية، في محاولة للإجابة على سؤال جوهري مفاده: هل يؤدي تطبيق إدارة المخاطر إلى تحسين الأداء المالي لهذه المؤسسات؟ وهل يسهم في رفع قدرتها على الصمود أمام التقلبات الاقتصادية؟</w:t>
      </w:r>
      <w:r w:rsidRPr="00273491">
        <w:rPr>
          <w:rFonts w:asciiTheme="majorBidi" w:hAnsiTheme="majorBidi" w:cstheme="majorBidi"/>
          <w:sz w:val="28"/>
          <w:szCs w:val="28"/>
        </w:rPr>
        <w:br/>
      </w:r>
      <w:r w:rsidRPr="00273491">
        <w:rPr>
          <w:rFonts w:asciiTheme="majorBidi" w:hAnsiTheme="majorBidi" w:cstheme="majorBidi"/>
          <w:sz w:val="28"/>
          <w:szCs w:val="28"/>
          <w:rtl/>
        </w:rPr>
        <w:t>وتنبع أهمية الدراسة من كونها تدمج بين البعدين النظري والتطبيقي في بيئة سعودية تتجه بقوة نحو التحول المؤسسي وتطبيق مفاهيم الحوكمة والاستدامة. كما تأتي في وقت تشهد فيه المؤسسات الصغيرة والمتوسطة توسعًا غير مسبوق في حجم التمويل والدعم، مما يقتضي دراسة مدى جاهزيتها لإدارة المخاطر المصاحبة لهذا النمو</w:t>
      </w:r>
      <w:r w:rsidRPr="00273491">
        <w:rPr>
          <w:rFonts w:asciiTheme="majorBidi" w:hAnsiTheme="majorBidi" w:cstheme="majorBidi"/>
          <w:sz w:val="28"/>
          <w:szCs w:val="28"/>
        </w:rPr>
        <w:t>.</w:t>
      </w:r>
    </w:p>
    <w:p w14:paraId="5CDF05ED"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وتتميّز هذه الدراسة بأنها لا تقتصر على الوصف النظري لمفهوم إدارة المخاطر، بل تتناول العلاقة التفاعلية بين إدارة المخاطر والإدارة المالية بوصفهما منظومتين متكاملتين، يُسهم تداخلهما في بناء استقرار مالي طويل الأمد للمؤسسة. كما تعتمد الدراسة على منهج وصفي تحليلي يجمع بين الأسلوب الكمي والكيفي، من خلال تحليل بيانات ميدانية مستخلصة من استبيانات ومقابلات مع مديري المؤسسات الصغيرة والمتوسطة وخبراء التمويل وإدارة المخاطر. ويُتوقع أن تُفضي نتائج الدراسة إلى بلورة نموذج عملي لإدارة المخاطر يتناسب مع طبيعة المؤسسات الصغيرة في البيئة السعودية، ويربط بين مخرجات تحليل المخاطر ومؤشرات الأداء المالي</w:t>
      </w:r>
      <w:r w:rsidRPr="00273491">
        <w:rPr>
          <w:rFonts w:asciiTheme="majorBidi" w:hAnsiTheme="majorBidi" w:cstheme="majorBidi"/>
          <w:sz w:val="28"/>
          <w:szCs w:val="28"/>
        </w:rPr>
        <w:t>.</w:t>
      </w:r>
    </w:p>
    <w:p w14:paraId="72F338AD"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ومن ثمّ، فإن القيمة المضافة لهذه الدراسة تتمثل في توفير إطار تطبيقي متكامل يمكن أن تستفيد منه المؤسسات الصغيرة والمتوسطة في المملكة لتقوية أنظمتها الإدارية والمالية، كما يمكن أن يُستخدم من قبل الجهات الحكومية والممولين في تقييم جاهزية المؤسسات لبرامج الدعم والتمويل. وبذلك تُسهم الدراسة في تحقيق هدف مزدوج: علمي يتمثل في سد فجوة معرفية في الأدبيات العربية، وعملي يتمثل في دعم صناعة القرار المالي المؤسسي بما يعزز من الاستدامة الاقتصادية ويُسهم في تحقيق التنمية الشاملة التي تستهدفها رؤية 2030</w:t>
      </w:r>
      <w:r w:rsidRPr="00273491">
        <w:rPr>
          <w:rFonts w:asciiTheme="majorBidi" w:hAnsiTheme="majorBidi" w:cstheme="majorBidi"/>
          <w:sz w:val="28"/>
          <w:szCs w:val="28"/>
        </w:rPr>
        <w:t>.</w:t>
      </w:r>
    </w:p>
    <w:p w14:paraId="5FF5BE77" w14:textId="78D7BE9C" w:rsidR="00377571" w:rsidRPr="00273491" w:rsidRDefault="00377571" w:rsidP="00377571">
      <w:pPr>
        <w:bidi/>
        <w:spacing w:line="360" w:lineRule="auto"/>
        <w:rPr>
          <w:rFonts w:asciiTheme="majorBidi" w:hAnsiTheme="majorBidi" w:cstheme="majorBidi"/>
          <w:b/>
          <w:bCs/>
          <w:sz w:val="28"/>
          <w:szCs w:val="28"/>
        </w:rPr>
      </w:pPr>
    </w:p>
    <w:p w14:paraId="7198BDFC" w14:textId="786CD6E4" w:rsidR="00377571" w:rsidRPr="00273491" w:rsidRDefault="00377571" w:rsidP="001B3AE7">
      <w:pPr>
        <w:bidi/>
        <w:spacing w:line="360" w:lineRule="auto"/>
        <w:outlineLvl w:val="0"/>
        <w:rPr>
          <w:rFonts w:asciiTheme="majorBidi" w:hAnsiTheme="majorBidi" w:cstheme="majorBidi"/>
          <w:b/>
          <w:bCs/>
          <w:color w:val="4472C4" w:themeColor="accent1"/>
          <w:sz w:val="32"/>
          <w:szCs w:val="32"/>
        </w:rPr>
      </w:pPr>
      <w:bookmarkStart w:id="2" w:name="_Toc213791073"/>
      <w:r w:rsidRPr="00273491">
        <w:rPr>
          <w:rFonts w:asciiTheme="majorBidi" w:hAnsiTheme="majorBidi" w:cstheme="majorBidi"/>
          <w:b/>
          <w:bCs/>
          <w:color w:val="4472C4" w:themeColor="accent1"/>
          <w:sz w:val="32"/>
          <w:szCs w:val="32"/>
          <w:rtl/>
        </w:rPr>
        <w:t>مشكلة الدراسة</w:t>
      </w:r>
      <w:bookmarkEnd w:id="2"/>
    </w:p>
    <w:p w14:paraId="5140B538"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على الرغم من الأهمية الاقتصادية الكبيرة التي تحظى بها المؤسسات الصغيرة والمتوسطة في المملكة العربية السعودية، والدور الذي تؤديه في تنويع الاقتصاد وخلق فرص العمل، فإن كثيرًا من هذه المؤسسات لا تزال تواجه تحديات مالية وإدارية مزمنة تحدّ من قدرتها على الاستمرار في السوق والمنافسة بفاعلية</w:t>
      </w:r>
      <w:r w:rsidRPr="00273491">
        <w:rPr>
          <w:rFonts w:asciiTheme="majorBidi" w:hAnsiTheme="majorBidi" w:cstheme="majorBidi"/>
          <w:sz w:val="28"/>
          <w:szCs w:val="28"/>
        </w:rPr>
        <w:t>.</w:t>
      </w:r>
    </w:p>
    <w:p w14:paraId="347A2ABD" w14:textId="77777777" w:rsidR="00377571" w:rsidRPr="00273491" w:rsidRDefault="00377571" w:rsidP="00377571">
      <w:pPr>
        <w:bidi/>
        <w:spacing w:line="360" w:lineRule="auto"/>
        <w:rPr>
          <w:rFonts w:asciiTheme="majorBidi" w:hAnsiTheme="majorBidi" w:cstheme="majorBidi"/>
          <w:sz w:val="28"/>
          <w:szCs w:val="28"/>
          <w:rtl/>
        </w:rPr>
      </w:pPr>
    </w:p>
    <w:p w14:paraId="51394E48" w14:textId="77777777" w:rsidR="00377571" w:rsidRPr="00273491" w:rsidRDefault="00377571" w:rsidP="00377571">
      <w:pPr>
        <w:bidi/>
        <w:spacing w:line="360" w:lineRule="auto"/>
        <w:rPr>
          <w:rFonts w:asciiTheme="majorBidi" w:hAnsiTheme="majorBidi" w:cstheme="majorBidi"/>
          <w:sz w:val="28"/>
          <w:szCs w:val="28"/>
          <w:rtl/>
        </w:rPr>
      </w:pPr>
    </w:p>
    <w:p w14:paraId="3E108078" w14:textId="77777777" w:rsidR="00377571" w:rsidRPr="00273491" w:rsidRDefault="00377571" w:rsidP="00377571">
      <w:pPr>
        <w:bidi/>
        <w:spacing w:line="360" w:lineRule="auto"/>
        <w:rPr>
          <w:rFonts w:asciiTheme="majorBidi" w:hAnsiTheme="majorBidi" w:cstheme="majorBidi"/>
          <w:sz w:val="28"/>
          <w:szCs w:val="28"/>
          <w:rtl/>
        </w:rPr>
      </w:pPr>
    </w:p>
    <w:p w14:paraId="44715A50" w14:textId="3A6D9C2B"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 xml:space="preserve">ويُعد ضعف تطبيق إدارة المخاطر من أبرز هذه التحديات، إذ تُمارس أغلب المنشآت الصغيرة والمتوسطة أنشطتها دون وجود إطار منهجي لتحديد المخاطر وتحليلها وإدارتها، سواء كانت مخاطر تشغيلية أو تمويلية أو استراتيجية. ويتضح </w:t>
      </w:r>
    </w:p>
    <w:p w14:paraId="0BBD55D3" w14:textId="4BA2969D"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من تقارير “منشآت” (2022) أن نسبة كبيرة من المؤسسات السعودية الصغيرة تفتقر إلى وجود وحدات أو أقسام متخصصة في إدارة المخاطر، وتعتمد بدلاً من ذلك على قرارات آنية تتخذ بصورة فردية دون أسس تحليلية واضحة</w:t>
      </w:r>
      <w:r w:rsidRPr="00273491">
        <w:rPr>
          <w:rFonts w:asciiTheme="majorBidi" w:hAnsiTheme="majorBidi" w:cstheme="majorBidi"/>
          <w:sz w:val="28"/>
          <w:szCs w:val="28"/>
        </w:rPr>
        <w:t>.</w:t>
      </w:r>
    </w:p>
    <w:p w14:paraId="79923B11"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تنعكس هذه الفجوة التنظيمية على الأداء المالي لتلك المؤسسات؛ فغياب إدارة فعّالة للمخاطر يؤدي غالبًا إلى ضعف السيولة، وزيادة الالتزامات قصيرة الأجل، وتراجع مؤشرات الربحية، مما يهدد استدامة المؤسسة في المدى الطويل</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 xml:space="preserve">وقد أكدت دراسة </w:t>
      </w:r>
      <w:r w:rsidRPr="00273491">
        <w:rPr>
          <w:rFonts w:asciiTheme="majorBidi" w:hAnsiTheme="majorBidi" w:cstheme="majorBidi"/>
          <w:sz w:val="28"/>
          <w:szCs w:val="28"/>
        </w:rPr>
        <w:t xml:space="preserve">Harwood &amp; Humby (2008) </w:t>
      </w:r>
      <w:r w:rsidRPr="00273491">
        <w:rPr>
          <w:rFonts w:asciiTheme="majorBidi" w:hAnsiTheme="majorBidi" w:cstheme="majorBidi"/>
          <w:sz w:val="28"/>
          <w:szCs w:val="28"/>
          <w:rtl/>
        </w:rPr>
        <w:t xml:space="preserve">أن المؤسسات الصغيرة التي لا تمتلك ثقافة مؤسسية لإدارة المخاطر تكون أكثر عرضة للتعثر المالي، بينما أظهرت دراسة </w:t>
      </w:r>
      <w:r w:rsidRPr="00273491">
        <w:rPr>
          <w:rFonts w:asciiTheme="majorBidi" w:hAnsiTheme="majorBidi" w:cstheme="majorBidi"/>
          <w:sz w:val="28"/>
          <w:szCs w:val="28"/>
        </w:rPr>
        <w:t xml:space="preserve">Crovini et al. (2021) </w:t>
      </w:r>
      <w:r w:rsidRPr="00273491">
        <w:rPr>
          <w:rFonts w:asciiTheme="majorBidi" w:hAnsiTheme="majorBidi" w:cstheme="majorBidi"/>
          <w:sz w:val="28"/>
          <w:szCs w:val="28"/>
          <w:rtl/>
        </w:rPr>
        <w:t>أن المؤسسات التي تطبّق نظامًا واضحًا لإدارة المخاطر استطاعت تقليل خسائرها المالية وتحسين قدرتها على الحصول على التمويل بنسبة ملموسة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أما في السياق السعودي، فقد توصلت دراسة عليوي</w:t>
      </w:r>
      <w:r w:rsidRPr="00273491">
        <w:rPr>
          <w:rFonts w:asciiTheme="majorBidi" w:hAnsiTheme="majorBidi" w:cstheme="majorBidi"/>
          <w:sz w:val="28"/>
          <w:szCs w:val="28"/>
        </w:rPr>
        <w:t xml:space="preserve"> (2022) </w:t>
      </w:r>
      <w:r w:rsidRPr="00273491">
        <w:rPr>
          <w:rFonts w:asciiTheme="majorBidi" w:hAnsiTheme="majorBidi" w:cstheme="majorBidi"/>
          <w:sz w:val="28"/>
          <w:szCs w:val="28"/>
          <w:rtl/>
        </w:rPr>
        <w:t>إلى أن نحو 62% من المؤسسات الصغيرة والمتوسطة في المملكة لا تملك أي خطط مكتوبة لإدارة الأزمات والمخاطر، وأن غياب الوعي بهذا الجانب يعد أحد الأسباب الرئيسة في فشل المؤسسات خلال السنوات الثلاث الأولى من التأسيس</w:t>
      </w:r>
      <w:r w:rsidRPr="00273491">
        <w:rPr>
          <w:rFonts w:asciiTheme="majorBidi" w:hAnsiTheme="majorBidi" w:cstheme="majorBidi"/>
          <w:sz w:val="28"/>
          <w:szCs w:val="28"/>
        </w:rPr>
        <w:t>.</w:t>
      </w:r>
    </w:p>
    <w:p w14:paraId="79F0FCF3"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ويتضح من هذا الواقع أن العلاقة بين إدارة المخاطر والإدارة المالية لا تزال غير واضحة في العديد من المؤسسات الصغيرة والمتوسطة، إذ تُمارس الإدارة المالية بمعزل عن تحليل المخاطر المحيطة بالقرارات التمويلية والاستثمارية، مما يؤدي إلى فجوة بين النظرية والتطبيق. كما أن كثيرًا من هذه المؤسسات تتعامل مع المخاطر باعتبارها أحداثًا طارئة ومفاجئة، لا كجزء من دورة التخطيط المالي الاستراتيجي. ونتيجة لذلك، تُصبح القرارات المالية غالبًا ذات طابع قصير المدى، تركز على معالجة الأزمات بعد وقوعها بدلاً من الوقاية منها</w:t>
      </w:r>
      <w:r w:rsidRPr="00273491">
        <w:rPr>
          <w:rFonts w:asciiTheme="majorBidi" w:hAnsiTheme="majorBidi" w:cstheme="majorBidi"/>
          <w:sz w:val="28"/>
          <w:szCs w:val="28"/>
        </w:rPr>
        <w:t>.</w:t>
      </w:r>
    </w:p>
    <w:p w14:paraId="2D24E732"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من جهة أخرى، يواجه تطبيق إدارة المخاطر في المؤسسات الصغيرة والمتوسطة عددًا من المعوقات، أبرزها ضعف الخبرة الفنية لدى العاملين، وغياب نظم الحوكمة المالية، ومحدودية الموارد التي تحول دون توظيف مختصين أو اعتماد برمجيات تحليل المخاطر. كما يسهم غياب التدريب المؤسسي وضعف ثقافة التقييم الاستباقي للمخاطر في تفاقم المشكلة، مما يجعل كثيرًا من المؤسسات غير قادرة على التنبؤ بالمخاطر المحتملة أو قياس أثرها المالي بدقة</w:t>
      </w:r>
      <w:r w:rsidRPr="00273491">
        <w:rPr>
          <w:rFonts w:asciiTheme="majorBidi" w:hAnsiTheme="majorBidi" w:cstheme="majorBidi"/>
          <w:sz w:val="28"/>
          <w:szCs w:val="28"/>
        </w:rPr>
        <w:t>.</w:t>
      </w:r>
    </w:p>
    <w:p w14:paraId="7DBAC454"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من هذا المنطلق، تنبع مشكلة الدراسة من التناقض القائم بين الأهمية النظرية لإدارة المخاطر، وبين ضعف تطبيقها الفعلي في بيئة المؤسسات الصغيرة والمتوسطة في المملكة العربية السعودية، وما يترتب على ذلك من آثار سلبية على الأداء المالي والاستقرار المؤسسي</w:t>
      </w:r>
      <w:r w:rsidRPr="00273491">
        <w:rPr>
          <w:rFonts w:asciiTheme="majorBidi" w:hAnsiTheme="majorBidi" w:cstheme="majorBidi"/>
          <w:sz w:val="28"/>
          <w:szCs w:val="28"/>
        </w:rPr>
        <w:t>.</w:t>
      </w:r>
    </w:p>
    <w:p w14:paraId="17BEF332" w14:textId="77777777" w:rsidR="00377571" w:rsidRPr="00273491" w:rsidRDefault="00377571" w:rsidP="00377571">
      <w:pPr>
        <w:bidi/>
        <w:spacing w:line="360" w:lineRule="auto"/>
        <w:rPr>
          <w:rFonts w:asciiTheme="majorBidi" w:hAnsiTheme="majorBidi" w:cstheme="majorBidi"/>
          <w:sz w:val="28"/>
          <w:szCs w:val="28"/>
          <w:rtl/>
        </w:rPr>
      </w:pPr>
    </w:p>
    <w:p w14:paraId="5C686500" w14:textId="77777777" w:rsidR="00377571" w:rsidRPr="00273491" w:rsidRDefault="00377571" w:rsidP="00377571">
      <w:pPr>
        <w:bidi/>
        <w:spacing w:line="360" w:lineRule="auto"/>
        <w:rPr>
          <w:rFonts w:asciiTheme="majorBidi" w:hAnsiTheme="majorBidi" w:cstheme="majorBidi"/>
          <w:sz w:val="28"/>
          <w:szCs w:val="28"/>
          <w:rtl/>
        </w:rPr>
      </w:pPr>
    </w:p>
    <w:p w14:paraId="7BC638CF" w14:textId="13847AD1"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Pr>
        <w:lastRenderedPageBreak/>
        <w:br/>
      </w:r>
      <w:r w:rsidRPr="00273491">
        <w:rPr>
          <w:rFonts w:asciiTheme="majorBidi" w:hAnsiTheme="majorBidi" w:cstheme="majorBidi"/>
          <w:sz w:val="28"/>
          <w:szCs w:val="28"/>
          <w:rtl/>
        </w:rPr>
        <w:t>ولمعالجة هذا الخلل، تسعى الدراسة الحالية إلى تحليل أثر تطبيق إدارة المخاطر على تعزيز الإدارة المالية، من خلال دراسة ميدانية تربط بين درجة تبنّي ممارسات إدارة المخاطر ومؤشرات الأداء المالي المختلفة (الربحية، السيولة، الاستقرار المالي، والقدرة على التمويل)، مع التركيز على تحديد العوامل التي تعيق تفعيل هذا الدور</w:t>
      </w:r>
      <w:r w:rsidRPr="00273491">
        <w:rPr>
          <w:rFonts w:asciiTheme="majorBidi" w:hAnsiTheme="majorBidi" w:cstheme="majorBidi"/>
          <w:sz w:val="28"/>
          <w:szCs w:val="28"/>
        </w:rPr>
        <w:t>.</w:t>
      </w:r>
    </w:p>
    <w:p w14:paraId="7E7E609F"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بناءً على ما سبق، يمكن صياغة مشكلة الدراسة في السؤال الرئيس الآتي</w:t>
      </w:r>
      <w:r w:rsidRPr="00273491">
        <w:rPr>
          <w:rFonts w:asciiTheme="majorBidi" w:hAnsiTheme="majorBidi" w:cstheme="majorBidi"/>
          <w:sz w:val="28"/>
          <w:szCs w:val="28"/>
        </w:rPr>
        <w:t>:</w:t>
      </w:r>
    </w:p>
    <w:p w14:paraId="514DA4AE"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أثر تطبيق إدارة المخاطر على تعزيز الإدارة المالية للمؤسسات الصغيرة والمتوسطة في المملكة العربية السعودية؟</w:t>
      </w:r>
    </w:p>
    <w:p w14:paraId="2AB376DD"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وينبثق عن هذا السؤال عدد من الأسئلة الفرعية التي تسعى الدراسة إلى الإجابة عنها، مثل</w:t>
      </w:r>
      <w:r w:rsidRPr="00273491">
        <w:rPr>
          <w:rFonts w:asciiTheme="majorBidi" w:hAnsiTheme="majorBidi" w:cstheme="majorBidi"/>
          <w:sz w:val="28"/>
          <w:szCs w:val="28"/>
        </w:rPr>
        <w:t>:</w:t>
      </w:r>
    </w:p>
    <w:p w14:paraId="41E3B2FC" w14:textId="77777777" w:rsidR="00377571" w:rsidRPr="00273491" w:rsidRDefault="00377571" w:rsidP="00A81564">
      <w:pPr>
        <w:numPr>
          <w:ilvl w:val="0"/>
          <w:numId w:val="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مدى وعي أصحاب القرار في المؤسسات الصغيرة والمتوسطة بمفهوم إدارة المخاطر؟</w:t>
      </w:r>
    </w:p>
    <w:p w14:paraId="575637F3" w14:textId="77777777" w:rsidR="00377571" w:rsidRPr="00273491" w:rsidRDefault="00377571" w:rsidP="00A81564">
      <w:pPr>
        <w:numPr>
          <w:ilvl w:val="0"/>
          <w:numId w:val="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الأدوات والممارسات الأكثر استخدامًا لإدارة المخاطر داخل هذه المؤسسات؟</w:t>
      </w:r>
    </w:p>
    <w:p w14:paraId="21AD4D48" w14:textId="77777777" w:rsidR="00377571" w:rsidRPr="00273491" w:rsidRDefault="00377571" w:rsidP="00A81564">
      <w:pPr>
        <w:numPr>
          <w:ilvl w:val="0"/>
          <w:numId w:val="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نوع العلاقة بين مستوى تطبيق إدارة المخاطر ومؤشرات الأداء المالي؟</w:t>
      </w:r>
    </w:p>
    <w:p w14:paraId="107A7B22" w14:textId="77777777" w:rsidR="00377571" w:rsidRPr="00273491" w:rsidRDefault="00377571" w:rsidP="00A81564">
      <w:pPr>
        <w:numPr>
          <w:ilvl w:val="0"/>
          <w:numId w:val="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أبرز المعوقات التي تحدّ من تطبيق إدارة المخاطر في بيئة المؤسسات الصغيرة والمتوسطة؟</w:t>
      </w:r>
    </w:p>
    <w:p w14:paraId="45D26EC4" w14:textId="77777777" w:rsidR="00377571" w:rsidRPr="00273491" w:rsidRDefault="00377571" w:rsidP="00A81564">
      <w:pPr>
        <w:numPr>
          <w:ilvl w:val="0"/>
          <w:numId w:val="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الآليات المقترحة لتعزيز دمج إدارة المخاطر ضمن السياسات المالية والإدارية لهذه المؤسسات؟</w:t>
      </w:r>
    </w:p>
    <w:p w14:paraId="34F01D83"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وبذلك، تركز مشكلة الدراسة على الفجوة التطبيقية بين المعرفة النظرية بأهمية إدارة المخاطر وبين ضعف ممارستها الواقعية في المؤسسات الصغيرة والمتوسطة، وعلى تحليل النتائج المالية المترتبة على هذا القصور في ضوء الواقع السعودي</w:t>
      </w:r>
      <w:r w:rsidRPr="00273491">
        <w:rPr>
          <w:rFonts w:asciiTheme="majorBidi" w:hAnsiTheme="majorBidi" w:cstheme="majorBidi"/>
          <w:sz w:val="28"/>
          <w:szCs w:val="28"/>
        </w:rPr>
        <w:t>.</w:t>
      </w:r>
    </w:p>
    <w:p w14:paraId="1418D88F" w14:textId="027CDF4B" w:rsidR="00377571" w:rsidRPr="00273491" w:rsidRDefault="00377571" w:rsidP="001B3AE7">
      <w:pPr>
        <w:bidi/>
        <w:spacing w:line="360" w:lineRule="auto"/>
        <w:outlineLvl w:val="0"/>
        <w:rPr>
          <w:rFonts w:asciiTheme="majorBidi" w:hAnsiTheme="majorBidi" w:cstheme="majorBidi"/>
          <w:b/>
          <w:bCs/>
          <w:color w:val="4472C4" w:themeColor="accent1"/>
          <w:sz w:val="32"/>
          <w:szCs w:val="32"/>
        </w:rPr>
      </w:pPr>
      <w:bookmarkStart w:id="3" w:name="_Toc213791074"/>
      <w:r w:rsidRPr="00273491">
        <w:rPr>
          <w:rFonts w:asciiTheme="majorBidi" w:hAnsiTheme="majorBidi" w:cstheme="majorBidi"/>
          <w:b/>
          <w:bCs/>
          <w:color w:val="4472C4" w:themeColor="accent1"/>
          <w:sz w:val="32"/>
          <w:szCs w:val="32"/>
          <w:rtl/>
        </w:rPr>
        <w:t>أهداف الدراسة</w:t>
      </w:r>
      <w:bookmarkEnd w:id="3"/>
    </w:p>
    <w:p w14:paraId="1838ADF6"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تنبع أهداف هذه الدراسة من الحاجة إلى فهم العلاقة التفاعلية بين إدارة المخاطر والإدارة المالية في المؤسسات الصغيرة والمتوسطة في المملكة العربية السعودية، في ظل سعي الدولة إلى تعزيز استدامة هذا القطاع الحيوي وتطوير كفاءته التشغيلية والتمويلية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ومن ثم، تهدف الدراسة إلى تقديم تحليل علمي ومنهجي يوضح أثر تطبيق إدارة المخاطر على كفاءة الإدارة المالية وتحقيق الاستقرار المالي</w:t>
      </w:r>
      <w:r w:rsidRPr="00273491">
        <w:rPr>
          <w:rFonts w:asciiTheme="majorBidi" w:hAnsiTheme="majorBidi" w:cstheme="majorBidi"/>
          <w:sz w:val="28"/>
          <w:szCs w:val="28"/>
        </w:rPr>
        <w:t>.</w:t>
      </w:r>
    </w:p>
    <w:p w14:paraId="51766FD6" w14:textId="5FFA819D"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الهدف العام</w:t>
      </w:r>
      <w:r w:rsidRPr="00273491">
        <w:rPr>
          <w:rFonts w:asciiTheme="majorBidi" w:hAnsiTheme="majorBidi" w:cstheme="majorBidi"/>
          <w:b/>
          <w:bCs/>
          <w:sz w:val="28"/>
          <w:szCs w:val="28"/>
        </w:rPr>
        <w:t>:</w:t>
      </w:r>
    </w:p>
    <w:p w14:paraId="47AD4ACB"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تحليل أثر تطبيق إدارة المخاطر على تعزيز الإدارة المالية للمؤسسات الصغيرة والمتوسطة في المملكة العربية السعودية، بما يساهم في رفع كفاءة الأداء المالي ودعم الاستدامة المؤسسية</w:t>
      </w:r>
      <w:r w:rsidRPr="00273491">
        <w:rPr>
          <w:rFonts w:asciiTheme="majorBidi" w:hAnsiTheme="majorBidi" w:cstheme="majorBidi"/>
          <w:sz w:val="28"/>
          <w:szCs w:val="28"/>
        </w:rPr>
        <w:t>.</w:t>
      </w:r>
    </w:p>
    <w:p w14:paraId="5FB7E876" w14:textId="77777777" w:rsidR="00377571" w:rsidRPr="00273491" w:rsidRDefault="00377571" w:rsidP="00377571">
      <w:pPr>
        <w:bidi/>
        <w:spacing w:line="360" w:lineRule="auto"/>
        <w:rPr>
          <w:rFonts w:asciiTheme="majorBidi" w:hAnsiTheme="majorBidi" w:cstheme="majorBidi"/>
          <w:sz w:val="28"/>
          <w:szCs w:val="28"/>
          <w:rtl/>
        </w:rPr>
      </w:pPr>
    </w:p>
    <w:p w14:paraId="05887DB8" w14:textId="77777777" w:rsidR="00377571" w:rsidRPr="00273491" w:rsidRDefault="00377571" w:rsidP="00377571">
      <w:pPr>
        <w:bidi/>
        <w:spacing w:line="360" w:lineRule="auto"/>
        <w:rPr>
          <w:rFonts w:asciiTheme="majorBidi" w:hAnsiTheme="majorBidi" w:cstheme="majorBidi"/>
          <w:sz w:val="28"/>
          <w:szCs w:val="28"/>
        </w:rPr>
      </w:pPr>
    </w:p>
    <w:p w14:paraId="5E1B36B8" w14:textId="072B863F"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الأهداف الفرعية</w:t>
      </w:r>
      <w:r w:rsidRPr="00273491">
        <w:rPr>
          <w:rFonts w:asciiTheme="majorBidi" w:hAnsiTheme="majorBidi" w:cstheme="majorBidi"/>
          <w:b/>
          <w:bCs/>
          <w:sz w:val="28"/>
          <w:szCs w:val="28"/>
        </w:rPr>
        <w:t>:</w:t>
      </w:r>
    </w:p>
    <w:p w14:paraId="550F1D0A" w14:textId="0B8EFA78" w:rsidR="00377571" w:rsidRPr="00273491" w:rsidRDefault="00377571" w:rsidP="00A81564">
      <w:pPr>
        <w:numPr>
          <w:ilvl w:val="0"/>
          <w:numId w:val="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التعرف إلى واقع تطبيق إدارة المخاطر في المؤسسات الصغيرة والمتوسطة في المملكة العربية السعودية، من حيث وجود وحدات أو سياسات أو أدوات متخصصة لرصد المخاطر وتحليلها</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يساعد هذا الهدف في تحديد مدى نضج الوعي المؤسسي بثقافة إدارة المخاطر ومدى دمجها في القرارات المالية اليومية</w:t>
      </w:r>
      <w:r w:rsidRPr="00273491">
        <w:rPr>
          <w:rFonts w:asciiTheme="majorBidi" w:hAnsiTheme="majorBidi" w:cstheme="majorBidi"/>
          <w:sz w:val="28"/>
          <w:szCs w:val="28"/>
        </w:rPr>
        <w:t>.</w:t>
      </w:r>
    </w:p>
    <w:p w14:paraId="3FD9ED90" w14:textId="1568BFD3" w:rsidR="00377571" w:rsidRPr="00273491" w:rsidRDefault="00377571" w:rsidP="00A81564">
      <w:pPr>
        <w:numPr>
          <w:ilvl w:val="0"/>
          <w:numId w:val="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قياس العلاقة بين درجة تطبيق إدارة المخاطر ومستوى الأداء المالي، من خلال تحليل مؤشرات مثل الربحية والسيولة والاستقرار المالي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يركز هذا الهدف على اختبار فرضية أن المؤسسات التي تطبّق إدارة المخاطر بانتظام تحقق أداء ماليًا أفضل وأكثر استقرارًا</w:t>
      </w:r>
      <w:r w:rsidRPr="00273491">
        <w:rPr>
          <w:rFonts w:asciiTheme="majorBidi" w:hAnsiTheme="majorBidi" w:cstheme="majorBidi"/>
          <w:sz w:val="28"/>
          <w:szCs w:val="28"/>
        </w:rPr>
        <w:t>.</w:t>
      </w:r>
    </w:p>
    <w:p w14:paraId="267B7A7E" w14:textId="6E93C6F5" w:rsidR="00377571" w:rsidRPr="00273491" w:rsidRDefault="00377571" w:rsidP="00A81564">
      <w:pPr>
        <w:numPr>
          <w:ilvl w:val="0"/>
          <w:numId w:val="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الكشف عن الفروق في الأداء المالي بين المؤسسات التي تطبق إدارة المخاطر وتلك التي لا تطبقها</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هذا الهدف يقيس الأثر المقارن لتبني إدارة المخاطر على النتائج المالية الفعلية للمؤسسات</w:t>
      </w:r>
      <w:r w:rsidRPr="00273491">
        <w:rPr>
          <w:rFonts w:asciiTheme="majorBidi" w:hAnsiTheme="majorBidi" w:cstheme="majorBidi"/>
          <w:sz w:val="28"/>
          <w:szCs w:val="28"/>
        </w:rPr>
        <w:t>.</w:t>
      </w:r>
    </w:p>
    <w:p w14:paraId="6A16EAB2" w14:textId="3644A5E2" w:rsidR="00377571" w:rsidRPr="00273491" w:rsidRDefault="00377571" w:rsidP="00A81564">
      <w:pPr>
        <w:numPr>
          <w:ilvl w:val="0"/>
          <w:numId w:val="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تحديد أهم المعوقات التنظيمية والفنية والبشرية التي تحدّ من تطبيق إدارة المخاطر في المؤسسات الصغيرة والمتوسطة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يهدف هذا الهدف إلى تشخيص الأسباب التي تعيق الانتقال من المعرفة النظرية إلى التطبيق العملي الفعلي</w:t>
      </w:r>
      <w:r w:rsidRPr="00273491">
        <w:rPr>
          <w:rFonts w:asciiTheme="majorBidi" w:hAnsiTheme="majorBidi" w:cstheme="majorBidi"/>
          <w:sz w:val="28"/>
          <w:szCs w:val="28"/>
        </w:rPr>
        <w:t>.</w:t>
      </w:r>
    </w:p>
    <w:p w14:paraId="0C368DFA" w14:textId="029C92C4" w:rsidR="00377571" w:rsidRPr="00273491" w:rsidRDefault="00377571" w:rsidP="00A81564">
      <w:pPr>
        <w:numPr>
          <w:ilvl w:val="0"/>
          <w:numId w:val="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تقديم إطار تطبيقي وتوصيات عملية لتعزيز دمج إدارة المخاطر ضمن منظومة الإدارة المالية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يمثل هذا الهدف المخرجات العملية للدراسة، ويهدف إلى دعم صانعي القرار المالي ومديري المؤسسات الصغيرة والمتوسطة</w:t>
      </w:r>
      <w:r w:rsidRPr="00273491">
        <w:rPr>
          <w:rFonts w:asciiTheme="majorBidi" w:hAnsiTheme="majorBidi" w:cstheme="majorBidi"/>
          <w:sz w:val="28"/>
          <w:szCs w:val="28"/>
        </w:rPr>
        <w:t>.</w:t>
      </w:r>
    </w:p>
    <w:p w14:paraId="23F16519" w14:textId="4BB71D81" w:rsidR="00377571" w:rsidRPr="00273491" w:rsidRDefault="00377571" w:rsidP="00A81564">
      <w:pPr>
        <w:numPr>
          <w:ilvl w:val="0"/>
          <w:numId w:val="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دعم متخذي القرار في القطاعين العام والخاص في تصميم سياسات تمويلية واستشارية قائمة على تقييم المخاطر</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يساعد هذا الهدف في توجيه برامج الدعم الحكومية نحو المؤسسات القادرة على إدارة مخاطرها بفاعلية، مما يقلل معدلات التعثر المالي</w:t>
      </w:r>
      <w:r w:rsidRPr="00273491">
        <w:rPr>
          <w:rFonts w:asciiTheme="majorBidi" w:hAnsiTheme="majorBidi" w:cstheme="majorBidi"/>
          <w:sz w:val="28"/>
          <w:szCs w:val="28"/>
        </w:rPr>
        <w:t>.</w:t>
      </w:r>
    </w:p>
    <w:p w14:paraId="2CF88CEC" w14:textId="4AF3AF76" w:rsidR="00377571" w:rsidRPr="00273491" w:rsidRDefault="00377571" w:rsidP="001B3AE7">
      <w:pPr>
        <w:bidi/>
        <w:spacing w:line="360" w:lineRule="auto"/>
        <w:outlineLvl w:val="0"/>
        <w:rPr>
          <w:rFonts w:asciiTheme="majorBidi" w:hAnsiTheme="majorBidi" w:cstheme="majorBidi"/>
          <w:b/>
          <w:bCs/>
          <w:color w:val="4472C4" w:themeColor="accent1"/>
          <w:sz w:val="32"/>
          <w:szCs w:val="32"/>
        </w:rPr>
      </w:pPr>
      <w:bookmarkStart w:id="4" w:name="_Toc213791075"/>
      <w:r w:rsidRPr="00273491">
        <w:rPr>
          <w:rFonts w:asciiTheme="majorBidi" w:hAnsiTheme="majorBidi" w:cstheme="majorBidi"/>
          <w:b/>
          <w:bCs/>
          <w:color w:val="4472C4" w:themeColor="accent1"/>
          <w:sz w:val="32"/>
          <w:szCs w:val="32"/>
          <w:rtl/>
        </w:rPr>
        <w:t>أسئلة الدراسة</w:t>
      </w:r>
      <w:bookmarkEnd w:id="4"/>
    </w:p>
    <w:p w14:paraId="56431106"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استنادًا إلى أهداف الدراسة السابقة، يمكن بلورة مجموعة من الأسئلة البحثية التي توجه الإطار التحليلي للبحث وتحدد مسار التحليل الإحصائي لاحقًا</w:t>
      </w:r>
      <w:r w:rsidRPr="00273491">
        <w:rPr>
          <w:rFonts w:asciiTheme="majorBidi" w:hAnsiTheme="majorBidi" w:cstheme="majorBidi"/>
          <w:sz w:val="28"/>
          <w:szCs w:val="28"/>
        </w:rPr>
        <w:t>.</w:t>
      </w:r>
    </w:p>
    <w:p w14:paraId="65F10478" w14:textId="524CA586"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السؤال الرئيس</w:t>
      </w:r>
      <w:r w:rsidRPr="00273491">
        <w:rPr>
          <w:rFonts w:asciiTheme="majorBidi" w:hAnsiTheme="majorBidi" w:cstheme="majorBidi"/>
          <w:b/>
          <w:bCs/>
          <w:sz w:val="28"/>
          <w:szCs w:val="28"/>
        </w:rPr>
        <w:t>:</w:t>
      </w:r>
    </w:p>
    <w:p w14:paraId="6A456202"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أثر تطبيق إدارة المخاطر على تعزيز الإدارة المالية للمؤسسات الصغيرة والمتوسطة في المملكة العربية السعودية؟</w:t>
      </w:r>
    </w:p>
    <w:p w14:paraId="2C1E63C7" w14:textId="77777777" w:rsidR="00273491" w:rsidRDefault="00273491" w:rsidP="00377571">
      <w:pPr>
        <w:bidi/>
        <w:spacing w:line="360" w:lineRule="auto"/>
        <w:rPr>
          <w:rFonts w:ascii="Segoe UI Emoji" w:hAnsi="Segoe UI Emoji" w:cs="Segoe UI Emoji"/>
          <w:b/>
          <w:bCs/>
          <w:sz w:val="28"/>
          <w:szCs w:val="28"/>
          <w:rtl/>
        </w:rPr>
      </w:pPr>
    </w:p>
    <w:p w14:paraId="02CDCE95" w14:textId="24E6896F" w:rsidR="00377571" w:rsidRPr="00273491" w:rsidRDefault="00377571" w:rsidP="0027349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الأسئلة الفرعية</w:t>
      </w:r>
      <w:r w:rsidRPr="00273491">
        <w:rPr>
          <w:rFonts w:asciiTheme="majorBidi" w:hAnsiTheme="majorBidi" w:cstheme="majorBidi"/>
          <w:b/>
          <w:bCs/>
          <w:sz w:val="28"/>
          <w:szCs w:val="28"/>
        </w:rPr>
        <w:t>:</w:t>
      </w:r>
    </w:p>
    <w:p w14:paraId="2C7AD42A" w14:textId="77777777" w:rsidR="00377571" w:rsidRPr="00273491" w:rsidRDefault="00377571" w:rsidP="00A81564">
      <w:pPr>
        <w:numPr>
          <w:ilvl w:val="0"/>
          <w:numId w:val="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مدى وعي مديري وأصحاب المؤسسات الصغيرة والمتوسطة بمفاهيم إدارة المخاطر وأهميتها في تحقيق الاستقرار المالي؟</w:t>
      </w:r>
    </w:p>
    <w:p w14:paraId="7F2A2546" w14:textId="77777777" w:rsidR="00377571" w:rsidRPr="00273491" w:rsidRDefault="00377571" w:rsidP="00A81564">
      <w:pPr>
        <w:numPr>
          <w:ilvl w:val="0"/>
          <w:numId w:val="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الممارسات والأساليب التي تتبعها المؤسسات الصغيرة والمتوسطة في المملكة لتطبيق إدارة المخاطر ضمن عملياتها الإدارية والمالية؟</w:t>
      </w:r>
    </w:p>
    <w:p w14:paraId="0EE4F35B" w14:textId="77777777" w:rsidR="00377571" w:rsidRPr="00273491" w:rsidRDefault="00377571" w:rsidP="00A81564">
      <w:pPr>
        <w:numPr>
          <w:ilvl w:val="0"/>
          <w:numId w:val="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نوع العلاقة الإحصائية بين تطبيق إدارة المخاطر ومؤشرات الأداء المالي (مثل الربحية والسيولة والاستدامة المالية)؟</w:t>
      </w:r>
    </w:p>
    <w:p w14:paraId="0058A688" w14:textId="77777777" w:rsidR="00377571" w:rsidRPr="00273491" w:rsidRDefault="00377571" w:rsidP="00A81564">
      <w:pPr>
        <w:numPr>
          <w:ilvl w:val="0"/>
          <w:numId w:val="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هل توجد فروق ذات دلالة إحصائية في الأداء المالي بين المؤسسات التي تطبق إدارة المخاطر وتلك التي لا تطبقها؟</w:t>
      </w:r>
    </w:p>
    <w:p w14:paraId="63F952EC" w14:textId="77777777" w:rsidR="00377571" w:rsidRPr="00273491" w:rsidRDefault="00377571" w:rsidP="00A81564">
      <w:pPr>
        <w:numPr>
          <w:ilvl w:val="0"/>
          <w:numId w:val="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ما التحديات والعوائق التي تواجه المؤسسات السعودية في تبني نظام شامل لإدارة المخاطر؟</w:t>
      </w:r>
    </w:p>
    <w:p w14:paraId="6EEF0552" w14:textId="3B0409EE" w:rsidR="00377571" w:rsidRPr="00273491" w:rsidRDefault="00377571" w:rsidP="00A81564">
      <w:pPr>
        <w:numPr>
          <w:ilvl w:val="0"/>
          <w:numId w:val="4"/>
        </w:numPr>
        <w:bidi/>
        <w:spacing w:line="360" w:lineRule="auto"/>
        <w:rPr>
          <w:rFonts w:asciiTheme="majorBidi" w:hAnsiTheme="majorBidi" w:cstheme="majorBidi"/>
          <w:b/>
          <w:bCs/>
          <w:sz w:val="28"/>
          <w:szCs w:val="28"/>
        </w:rPr>
      </w:pPr>
      <w:r w:rsidRPr="00273491">
        <w:rPr>
          <w:rFonts w:asciiTheme="majorBidi" w:hAnsiTheme="majorBidi" w:cstheme="majorBidi"/>
          <w:sz w:val="28"/>
          <w:szCs w:val="28"/>
          <w:rtl/>
        </w:rPr>
        <w:t xml:space="preserve">ما الآليات والتوصيات المقترحة لتعزيز فعالية إدارة المخاطر وربطها بأنظمة الإدارة المالية في المؤسسات </w:t>
      </w:r>
    </w:p>
    <w:p w14:paraId="0C965273" w14:textId="4934FBE0" w:rsidR="00377571" w:rsidRPr="00273491" w:rsidRDefault="00377571" w:rsidP="00377571">
      <w:pPr>
        <w:bidi/>
        <w:spacing w:line="360" w:lineRule="auto"/>
        <w:rPr>
          <w:rFonts w:asciiTheme="majorBidi" w:hAnsiTheme="majorBidi" w:cstheme="majorBidi"/>
          <w:b/>
          <w:bCs/>
          <w:sz w:val="28"/>
          <w:szCs w:val="28"/>
        </w:rPr>
      </w:pPr>
    </w:p>
    <w:p w14:paraId="7DE5B19B" w14:textId="3B332D62" w:rsidR="00377571" w:rsidRPr="00273491" w:rsidRDefault="00377571" w:rsidP="001B3AE7">
      <w:pPr>
        <w:bidi/>
        <w:spacing w:line="360" w:lineRule="auto"/>
        <w:outlineLvl w:val="0"/>
        <w:rPr>
          <w:rFonts w:asciiTheme="majorBidi" w:hAnsiTheme="majorBidi" w:cstheme="majorBidi"/>
          <w:b/>
          <w:bCs/>
          <w:color w:val="4472C4" w:themeColor="accent1"/>
          <w:sz w:val="32"/>
          <w:szCs w:val="32"/>
        </w:rPr>
      </w:pPr>
      <w:bookmarkStart w:id="5" w:name="_Toc213791076"/>
      <w:r w:rsidRPr="00273491">
        <w:rPr>
          <w:rFonts w:asciiTheme="majorBidi" w:hAnsiTheme="majorBidi" w:cstheme="majorBidi"/>
          <w:b/>
          <w:bCs/>
          <w:color w:val="4472C4" w:themeColor="accent1"/>
          <w:sz w:val="32"/>
          <w:szCs w:val="32"/>
          <w:rtl/>
        </w:rPr>
        <w:t>أهمية الدراسة</w:t>
      </w:r>
      <w:bookmarkEnd w:id="5"/>
    </w:p>
    <w:p w14:paraId="6FDB9179"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تستمد هذه الدراسة أهميتها من كونها تتناول موضوعًا محوريًا في بيئة الأعمال السعودية المعاصرة، يتمثل في العلاقة بين إدارة المخاطر والإدارة المالية داخل المؤسسات الصغيرة والمتوسطة، وهي العلاقة التي أصبحت تحظى باهتمام متزايد في ظل المتغيرات الاقتصادية المتسارعة والضغوط التنافسية التي يشهدها السوق السعودي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وتكمن أهمية هذه الدراسة في بعدها المزدوج، العلمي والتطبيقي، إذ تجمع بين التحليل النظري لمفاهيم إدارة المخاطر والإدارة المالية، والتطبيق الميداني الذي يختبر أثر هذه الممارسات في بيئة واقعية</w:t>
      </w:r>
      <w:r w:rsidRPr="00273491">
        <w:rPr>
          <w:rFonts w:asciiTheme="majorBidi" w:hAnsiTheme="majorBidi" w:cstheme="majorBidi"/>
          <w:sz w:val="28"/>
          <w:szCs w:val="28"/>
        </w:rPr>
        <w:t>.</w:t>
      </w:r>
    </w:p>
    <w:p w14:paraId="308FAD44" w14:textId="3560DC13"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أولًا: الأهمية العلمية (النظرية)</w:t>
      </w:r>
    </w:p>
    <w:p w14:paraId="12F6C400" w14:textId="77777777" w:rsidR="00377571" w:rsidRDefault="00377571" w:rsidP="00A81564">
      <w:pPr>
        <w:numPr>
          <w:ilvl w:val="0"/>
          <w:numId w:val="5"/>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سد فجوة معرفية في الأدبيات العربية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على الرغم من وفرة الدراسات الأجنبية التي تناولت موضوع إدارة المخاطر في المؤسسات الصغيرة والمتوسطة، فإن الدراسات العربية – وبخاصة السعودية – لا تزال محدودة في هذا المجال، وغالبًا ما ركزت على الجوانب التمويلية دون الربط بين إدارة المخاطر والأداء المالي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ومن هنا، تُسهم هذه الدراسة في إثراء المكتبة الأكاديمية العربية بنموذج تطبيقي يوضح أثر إدارة المخاطر في تحسين الأداء المالي</w:t>
      </w:r>
      <w:r w:rsidRPr="00273491">
        <w:rPr>
          <w:rFonts w:asciiTheme="majorBidi" w:hAnsiTheme="majorBidi" w:cstheme="majorBidi"/>
          <w:sz w:val="28"/>
          <w:szCs w:val="28"/>
        </w:rPr>
        <w:t>.</w:t>
      </w:r>
    </w:p>
    <w:p w14:paraId="50019BE4" w14:textId="77777777" w:rsidR="00273491" w:rsidRPr="00273491" w:rsidRDefault="00273491" w:rsidP="00273491">
      <w:pPr>
        <w:bidi/>
        <w:spacing w:line="360" w:lineRule="auto"/>
        <w:rPr>
          <w:rFonts w:asciiTheme="majorBidi" w:hAnsiTheme="majorBidi" w:cstheme="majorBidi"/>
          <w:sz w:val="28"/>
          <w:szCs w:val="28"/>
        </w:rPr>
      </w:pPr>
    </w:p>
    <w:p w14:paraId="1FC9F39E" w14:textId="77777777" w:rsidR="00377571" w:rsidRPr="00273491" w:rsidRDefault="00377571" w:rsidP="00A81564">
      <w:pPr>
        <w:numPr>
          <w:ilvl w:val="0"/>
          <w:numId w:val="5"/>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تطوير الإطار النظري للعلاقة بين المتغيرين</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 xml:space="preserve">تُقدم الدراسة إطارًا علميًا متكاملًا يربط بين متغيرين رئيسيين هما إدارة المخاطر (كمدخل استراتيجي تنظيمي) والإدارة المالية (كناتج تشغيلي ومالي)، وذلك من خلال تحليل التفاعل بينهما داخل المؤسسات الصغيرة والمتوسطة، بالاستناد إلى أطر عالمية مثل </w:t>
      </w:r>
      <w:r w:rsidRPr="00273491">
        <w:rPr>
          <w:rFonts w:asciiTheme="majorBidi" w:hAnsiTheme="majorBidi" w:cstheme="majorBidi"/>
          <w:sz w:val="28"/>
          <w:szCs w:val="28"/>
        </w:rPr>
        <w:t xml:space="preserve">COSO ERM (2017) </w:t>
      </w:r>
      <w:r w:rsidRPr="00273491">
        <w:rPr>
          <w:rFonts w:asciiTheme="majorBidi" w:hAnsiTheme="majorBidi" w:cstheme="majorBidi"/>
          <w:sz w:val="28"/>
          <w:szCs w:val="28"/>
          <w:rtl/>
        </w:rPr>
        <w:t>و</w:t>
      </w:r>
      <w:r w:rsidRPr="00273491">
        <w:rPr>
          <w:rFonts w:asciiTheme="majorBidi" w:hAnsiTheme="majorBidi" w:cstheme="majorBidi"/>
          <w:sz w:val="28"/>
          <w:szCs w:val="28"/>
        </w:rPr>
        <w:t>ISO 31000 (2018)</w:t>
      </w:r>
      <w:r w:rsidRPr="00273491">
        <w:rPr>
          <w:rFonts w:asciiTheme="majorBidi" w:hAnsiTheme="majorBidi" w:cstheme="majorBidi"/>
          <w:sz w:val="28"/>
          <w:szCs w:val="28"/>
          <w:rtl/>
        </w:rPr>
        <w:t>، ونماذج تقييم المخاطر المالية المعاصرة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هذا الإطار يمكن استخدامه لاحقًا كأساس في بحوث مماثلة في قطاعات أو دول عربية أخرى</w:t>
      </w:r>
      <w:r w:rsidRPr="00273491">
        <w:rPr>
          <w:rFonts w:asciiTheme="majorBidi" w:hAnsiTheme="majorBidi" w:cstheme="majorBidi"/>
          <w:sz w:val="28"/>
          <w:szCs w:val="28"/>
        </w:rPr>
        <w:t>.</w:t>
      </w:r>
    </w:p>
    <w:p w14:paraId="2193B00B" w14:textId="77777777" w:rsidR="00377571" w:rsidRPr="00273491" w:rsidRDefault="00377571" w:rsidP="00A81564">
      <w:pPr>
        <w:numPr>
          <w:ilvl w:val="0"/>
          <w:numId w:val="5"/>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دعم المنهجية البحثية في مجال الإدارة المالية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تتبنى الدراسة منهجًا وصفيًا تحليليًا مزدوجًا يجمع بين الأسلوبين الكمي والكيفي</w:t>
      </w:r>
      <w:r w:rsidRPr="00273491">
        <w:rPr>
          <w:rFonts w:asciiTheme="majorBidi" w:hAnsiTheme="majorBidi" w:cstheme="majorBidi"/>
          <w:sz w:val="28"/>
          <w:szCs w:val="28"/>
        </w:rPr>
        <w:t xml:space="preserve"> (Mixed Methods)</w:t>
      </w:r>
      <w:r w:rsidRPr="00273491">
        <w:rPr>
          <w:rFonts w:asciiTheme="majorBidi" w:hAnsiTheme="majorBidi" w:cstheme="majorBidi"/>
          <w:sz w:val="28"/>
          <w:szCs w:val="28"/>
          <w:rtl/>
        </w:rPr>
        <w:t>، مما يمنحها عمقًا منهجيًا في تحليل الظاهرة المدروسة، ويُسهم في تطوير أدوات القياس الخاصة بإدارة المخاطر في المؤسسات الصغيرة والمتوسطة</w:t>
      </w:r>
      <w:r w:rsidRPr="00273491">
        <w:rPr>
          <w:rFonts w:asciiTheme="majorBidi" w:hAnsiTheme="majorBidi" w:cstheme="majorBidi"/>
          <w:sz w:val="28"/>
          <w:szCs w:val="28"/>
        </w:rPr>
        <w:t>.</w:t>
      </w:r>
    </w:p>
    <w:p w14:paraId="39D55FF3" w14:textId="77777777" w:rsidR="00377571" w:rsidRPr="00273491" w:rsidRDefault="00377571" w:rsidP="00A81564">
      <w:pPr>
        <w:numPr>
          <w:ilvl w:val="0"/>
          <w:numId w:val="5"/>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ربط الدراسات الأكاديمية بالتوجهات الوطنية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من خلال استنادها إلى أهداف رؤية المملكة 2030، تسهم الدراسة في دمج البحث العلمي بالممارسات الاقتصادية الواقعية، خصوصًا تلك المتعلقة بتمكين القطاع الخاص وتعزيز قدرته على النمو والمنافسة</w:t>
      </w:r>
      <w:r w:rsidRPr="00273491">
        <w:rPr>
          <w:rFonts w:asciiTheme="majorBidi" w:hAnsiTheme="majorBidi" w:cstheme="majorBidi"/>
          <w:sz w:val="28"/>
          <w:szCs w:val="28"/>
        </w:rPr>
        <w:t>.</w:t>
      </w:r>
    </w:p>
    <w:p w14:paraId="1E54A914" w14:textId="68C64E92"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ثانيًا: الأهمية العملية (التطبيقية)</w:t>
      </w:r>
    </w:p>
    <w:p w14:paraId="30E72FCB" w14:textId="77777777" w:rsidR="00377571" w:rsidRPr="00273491" w:rsidRDefault="00377571" w:rsidP="00A81564">
      <w:pPr>
        <w:numPr>
          <w:ilvl w:val="0"/>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تحسين ممارسات الإدارة المالية في المؤسسات الصغيرة والمتوسطة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تقدم الدراسة نتائج يمكن أن تساعد أصحاب ومديري المؤسسات على دمج إدارة المخاطر ضمن عملياتهم المالية اليومية، بما يعزز كفاءة التخطيط المالي، ويقلل من التعثر المالي، ويرفع من كفاءة استخدام الموارد المتاحة</w:t>
      </w:r>
      <w:r w:rsidRPr="00273491">
        <w:rPr>
          <w:rFonts w:asciiTheme="majorBidi" w:hAnsiTheme="majorBidi" w:cstheme="majorBidi"/>
          <w:sz w:val="28"/>
          <w:szCs w:val="28"/>
        </w:rPr>
        <w:t>.</w:t>
      </w:r>
    </w:p>
    <w:p w14:paraId="30215C2F" w14:textId="77777777" w:rsidR="00377571" w:rsidRPr="00273491" w:rsidRDefault="00377571" w:rsidP="00A81564">
      <w:pPr>
        <w:numPr>
          <w:ilvl w:val="0"/>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دعم متخذي القرار في القطاعين العام والخاص</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 xml:space="preserve">تمكّن نتائج الدراسة صانعي القرار في الجهات التمويلية والحكومية – مثل الهيئة العامة للمنشآت الصغيرة والمتوسطة (منشآت)، والبنك المركزي السعودي، وهيئة السوق المالية </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من تقييم مستوى الجدارة الائتمانية للمؤسسات المستهدفة بالتمويل أو الدعم بناءً على جاهزيتها لإدارة المخاطر</w:t>
      </w:r>
      <w:r w:rsidRPr="00273491">
        <w:rPr>
          <w:rFonts w:asciiTheme="majorBidi" w:hAnsiTheme="majorBidi" w:cstheme="majorBidi"/>
          <w:sz w:val="28"/>
          <w:szCs w:val="28"/>
        </w:rPr>
        <w:t>.</w:t>
      </w:r>
    </w:p>
    <w:p w14:paraId="0ADA3DF6" w14:textId="77777777" w:rsidR="00377571" w:rsidRDefault="00377571" w:rsidP="00A81564">
      <w:pPr>
        <w:numPr>
          <w:ilvl w:val="0"/>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تقديم مؤشرات عملية لقياس الأداء المالي المستدام</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تساهم الدراسة في اقتراح مؤشرات كمية يمكن الاعتماد عليها لقياس كفاءة الإدارة المالية في ضوء تطبيق إدارة المخاطر، مثل معدلات السيولة، والربحية، والاستقرار المالي، والقدرة على مواجهة الأزمات التشغيلية</w:t>
      </w:r>
      <w:r w:rsidRPr="00273491">
        <w:rPr>
          <w:rFonts w:asciiTheme="majorBidi" w:hAnsiTheme="majorBidi" w:cstheme="majorBidi"/>
          <w:sz w:val="28"/>
          <w:szCs w:val="28"/>
        </w:rPr>
        <w:t>.</w:t>
      </w:r>
    </w:p>
    <w:p w14:paraId="6D162826" w14:textId="77777777" w:rsidR="00273491" w:rsidRDefault="00273491" w:rsidP="00273491">
      <w:pPr>
        <w:bidi/>
        <w:spacing w:line="360" w:lineRule="auto"/>
        <w:rPr>
          <w:rFonts w:asciiTheme="majorBidi" w:hAnsiTheme="majorBidi" w:cstheme="majorBidi"/>
          <w:sz w:val="28"/>
          <w:szCs w:val="28"/>
          <w:rtl/>
        </w:rPr>
      </w:pPr>
    </w:p>
    <w:p w14:paraId="107938C1" w14:textId="77777777" w:rsidR="00273491" w:rsidRDefault="00273491" w:rsidP="00273491">
      <w:pPr>
        <w:bidi/>
        <w:spacing w:line="360" w:lineRule="auto"/>
        <w:rPr>
          <w:rFonts w:asciiTheme="majorBidi" w:hAnsiTheme="majorBidi" w:cstheme="majorBidi"/>
          <w:sz w:val="28"/>
          <w:szCs w:val="28"/>
          <w:rtl/>
        </w:rPr>
      </w:pPr>
    </w:p>
    <w:p w14:paraId="047A3E38" w14:textId="77777777" w:rsidR="00273491" w:rsidRPr="00273491" w:rsidRDefault="00273491" w:rsidP="00273491">
      <w:pPr>
        <w:bidi/>
        <w:spacing w:line="360" w:lineRule="auto"/>
        <w:rPr>
          <w:rFonts w:asciiTheme="majorBidi" w:hAnsiTheme="majorBidi" w:cstheme="majorBidi"/>
          <w:sz w:val="28"/>
          <w:szCs w:val="28"/>
        </w:rPr>
      </w:pPr>
    </w:p>
    <w:p w14:paraId="7187B365" w14:textId="77777777" w:rsidR="00377571" w:rsidRPr="00273491" w:rsidRDefault="00377571" w:rsidP="00A81564">
      <w:pPr>
        <w:numPr>
          <w:ilvl w:val="0"/>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تعزيز قدرة المؤسسات على مواجهة التقلبات الاقتصادية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توفّر الدراسة نموذجًا واقعيًا لتطبيق إدارة المخاطر يضمن رفع جاهزية المؤسسات الصغيرة والمتوسطة للتعامل مع الأزمات، ويعزز من قدرتها على الصمود والنمو في بيئة عمل تتسم بالتغير المستمر</w:t>
      </w:r>
      <w:r w:rsidRPr="00273491">
        <w:rPr>
          <w:rFonts w:asciiTheme="majorBidi" w:hAnsiTheme="majorBidi" w:cstheme="majorBidi"/>
          <w:sz w:val="28"/>
          <w:szCs w:val="28"/>
        </w:rPr>
        <w:t>.</w:t>
      </w:r>
    </w:p>
    <w:p w14:paraId="7DFA3042" w14:textId="77777777" w:rsidR="00377571" w:rsidRPr="00273491" w:rsidRDefault="00377571" w:rsidP="00A81564">
      <w:pPr>
        <w:numPr>
          <w:ilvl w:val="0"/>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دعم برامج التدريب والتأهيل</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يمكن الاستفادة من نتائج الدراسة في تصميم برامج تدريبية للعاملين في المؤسسات الصغيرة والمتوسطة، تركز على تنمية مهارات تحليل المخاطر واتخاذ القرارات المالية المبنية على تقييم واقعي للمخاطر</w:t>
      </w:r>
      <w:r w:rsidRPr="00273491">
        <w:rPr>
          <w:rFonts w:asciiTheme="majorBidi" w:hAnsiTheme="majorBidi" w:cstheme="majorBidi"/>
          <w:sz w:val="28"/>
          <w:szCs w:val="28"/>
        </w:rPr>
        <w:t>.</w:t>
      </w:r>
    </w:p>
    <w:p w14:paraId="021A5CE0" w14:textId="77777777" w:rsidR="00377571" w:rsidRPr="00273491" w:rsidRDefault="00377571" w:rsidP="00A81564">
      <w:pPr>
        <w:numPr>
          <w:ilvl w:val="0"/>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خدمة التوجه الحكومي نحو الاستدامة الاقتصادية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تتقاطع الدراسة مع عدد من المبادرات الوطنية مثل</w:t>
      </w:r>
      <w:r w:rsidRPr="00273491">
        <w:rPr>
          <w:rFonts w:asciiTheme="majorBidi" w:hAnsiTheme="majorBidi" w:cstheme="majorBidi"/>
          <w:sz w:val="28"/>
          <w:szCs w:val="28"/>
        </w:rPr>
        <w:t>:</w:t>
      </w:r>
    </w:p>
    <w:p w14:paraId="4869AB75" w14:textId="77777777" w:rsidR="00377571" w:rsidRPr="00273491" w:rsidRDefault="00377571" w:rsidP="00A81564">
      <w:pPr>
        <w:numPr>
          <w:ilvl w:val="1"/>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برنامج تطوير القطاع المالي ضمن رؤية 2030، الذي يهدف إلى بناء قطاع مالي قوي ومتنوّع</w:t>
      </w:r>
      <w:r w:rsidRPr="00273491">
        <w:rPr>
          <w:rFonts w:asciiTheme="majorBidi" w:hAnsiTheme="majorBidi" w:cstheme="majorBidi"/>
          <w:sz w:val="28"/>
          <w:szCs w:val="28"/>
        </w:rPr>
        <w:t>.</w:t>
      </w:r>
    </w:p>
    <w:p w14:paraId="18E3762F" w14:textId="77777777" w:rsidR="00377571" w:rsidRPr="00273491" w:rsidRDefault="00377571" w:rsidP="00A81564">
      <w:pPr>
        <w:numPr>
          <w:ilvl w:val="1"/>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برنامج ريادة الأعمال الوطنية، الذي يشجع على بناء القدرات في إدارة المشاريع الصغيرة</w:t>
      </w:r>
      <w:r w:rsidRPr="00273491">
        <w:rPr>
          <w:rFonts w:asciiTheme="majorBidi" w:hAnsiTheme="majorBidi" w:cstheme="majorBidi"/>
          <w:sz w:val="28"/>
          <w:szCs w:val="28"/>
        </w:rPr>
        <w:t>.</w:t>
      </w:r>
    </w:p>
    <w:p w14:paraId="6939A8E9" w14:textId="77777777" w:rsidR="00377571" w:rsidRPr="00273491" w:rsidRDefault="00377571" w:rsidP="00A81564">
      <w:pPr>
        <w:numPr>
          <w:ilvl w:val="1"/>
          <w:numId w:val="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برنامج "كفالة</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الذي يشترط وجود سياسات لإدارة المخاطر قبل منح التمويل للمؤسسات</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وبالتالي، تُسهم نتائج الدراسة في دعم هذه المبادرات من خلال تقديم أدلة عملية على أهمية دمج إدارة المخاطر في النظم المالية</w:t>
      </w:r>
      <w:r w:rsidRPr="00273491">
        <w:rPr>
          <w:rFonts w:asciiTheme="majorBidi" w:hAnsiTheme="majorBidi" w:cstheme="majorBidi"/>
          <w:sz w:val="28"/>
          <w:szCs w:val="28"/>
        </w:rPr>
        <w:t>.</w:t>
      </w:r>
    </w:p>
    <w:p w14:paraId="3E4D15E7" w14:textId="1AC12197" w:rsidR="00377571" w:rsidRPr="00273491" w:rsidRDefault="00377571" w:rsidP="001B3AE7">
      <w:pPr>
        <w:bidi/>
        <w:spacing w:line="360" w:lineRule="auto"/>
        <w:outlineLvl w:val="0"/>
        <w:rPr>
          <w:rFonts w:asciiTheme="majorBidi" w:hAnsiTheme="majorBidi" w:cstheme="majorBidi"/>
          <w:b/>
          <w:bCs/>
          <w:color w:val="4472C4" w:themeColor="accent1"/>
          <w:sz w:val="32"/>
          <w:szCs w:val="32"/>
        </w:rPr>
      </w:pPr>
      <w:bookmarkStart w:id="6" w:name="_Toc213791077"/>
      <w:r w:rsidRPr="00273491">
        <w:rPr>
          <w:rFonts w:asciiTheme="majorBidi" w:hAnsiTheme="majorBidi" w:cstheme="majorBidi"/>
          <w:b/>
          <w:bCs/>
          <w:color w:val="4472C4" w:themeColor="accent1"/>
          <w:sz w:val="32"/>
          <w:szCs w:val="32"/>
          <w:rtl/>
        </w:rPr>
        <w:t>حدود الدراسة</w:t>
      </w:r>
      <w:bookmarkEnd w:id="6"/>
    </w:p>
    <w:p w14:paraId="2E4E2678"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يُقصد بحدود الدراسة مجموعة القيود أو النطاقات التي تحدد الإطار الذي يتحرك ضمنه البحث، سواء من حيث الموضوع أو المكان أو الزمان أو الفئة المستهدفة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وقد تم تحديد حدود هذه الدراسة على النحو الآتي</w:t>
      </w:r>
      <w:r w:rsidRPr="00273491">
        <w:rPr>
          <w:rFonts w:asciiTheme="majorBidi" w:hAnsiTheme="majorBidi" w:cstheme="majorBidi"/>
          <w:sz w:val="28"/>
          <w:szCs w:val="28"/>
        </w:rPr>
        <w:t>:</w:t>
      </w:r>
    </w:p>
    <w:p w14:paraId="0726A47C" w14:textId="73A61FDB"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أولًا: الحدود الموضوعية</w:t>
      </w:r>
    </w:p>
    <w:p w14:paraId="7080E92F"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تركّز الدراسة على تحليل أثر تطبيق إدارة المخاطر على تعزيز الإدارة المالية في المؤسسات الصغيرة والمتوسطة بالمملكة العربية السعودية، أي أنها تتناول العلاقة بين متغيرين أساسيين هما</w:t>
      </w:r>
      <w:r w:rsidRPr="00273491">
        <w:rPr>
          <w:rFonts w:asciiTheme="majorBidi" w:hAnsiTheme="majorBidi" w:cstheme="majorBidi"/>
          <w:sz w:val="28"/>
          <w:szCs w:val="28"/>
        </w:rPr>
        <w:t>:</w:t>
      </w:r>
    </w:p>
    <w:p w14:paraId="1642F285" w14:textId="72D59749" w:rsidR="00273491" w:rsidRPr="00273491" w:rsidRDefault="00377571" w:rsidP="00A81564">
      <w:pPr>
        <w:numPr>
          <w:ilvl w:val="0"/>
          <w:numId w:val="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المتغير المستقل</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إدارة المخاطر</w:t>
      </w:r>
      <w:r w:rsidRPr="00273491">
        <w:rPr>
          <w:rFonts w:asciiTheme="majorBidi" w:hAnsiTheme="majorBidi" w:cstheme="majorBidi"/>
          <w:sz w:val="28"/>
          <w:szCs w:val="28"/>
        </w:rPr>
        <w:t>.</w:t>
      </w:r>
    </w:p>
    <w:p w14:paraId="03364F22" w14:textId="77777777" w:rsidR="00273491" w:rsidRDefault="00377571" w:rsidP="00A81564">
      <w:pPr>
        <w:numPr>
          <w:ilvl w:val="0"/>
          <w:numId w:val="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المتغير التابع</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الإدارة المالية</w:t>
      </w:r>
      <w:r w:rsidRPr="00273491">
        <w:rPr>
          <w:rFonts w:asciiTheme="majorBidi" w:hAnsiTheme="majorBidi" w:cstheme="majorBidi"/>
          <w:sz w:val="28"/>
          <w:szCs w:val="28"/>
        </w:rPr>
        <w:t>.</w:t>
      </w:r>
    </w:p>
    <w:p w14:paraId="0CB046B0" w14:textId="77777777" w:rsidR="00273491" w:rsidRDefault="00273491" w:rsidP="00273491">
      <w:pPr>
        <w:bidi/>
        <w:spacing w:line="360" w:lineRule="auto"/>
        <w:ind w:left="720"/>
        <w:rPr>
          <w:rFonts w:asciiTheme="majorBidi" w:hAnsiTheme="majorBidi" w:cstheme="majorBidi"/>
          <w:sz w:val="28"/>
          <w:szCs w:val="28"/>
          <w:rtl/>
        </w:rPr>
      </w:pPr>
    </w:p>
    <w:p w14:paraId="0A9F757A" w14:textId="77777777" w:rsidR="00273491" w:rsidRDefault="00273491" w:rsidP="00273491">
      <w:pPr>
        <w:bidi/>
        <w:spacing w:line="360" w:lineRule="auto"/>
        <w:ind w:left="720"/>
        <w:rPr>
          <w:rFonts w:asciiTheme="majorBidi" w:hAnsiTheme="majorBidi" w:cstheme="majorBidi"/>
          <w:sz w:val="28"/>
          <w:szCs w:val="28"/>
          <w:rtl/>
        </w:rPr>
      </w:pPr>
    </w:p>
    <w:p w14:paraId="6967F99C" w14:textId="77777777" w:rsidR="00273491" w:rsidRDefault="00273491" w:rsidP="00273491">
      <w:pPr>
        <w:bidi/>
        <w:spacing w:line="360" w:lineRule="auto"/>
        <w:ind w:left="720"/>
        <w:rPr>
          <w:rFonts w:asciiTheme="majorBidi" w:hAnsiTheme="majorBidi" w:cstheme="majorBidi"/>
          <w:sz w:val="28"/>
          <w:szCs w:val="28"/>
        </w:rPr>
      </w:pPr>
    </w:p>
    <w:p w14:paraId="404687AF" w14:textId="6194769F" w:rsidR="00377571" w:rsidRPr="00273491" w:rsidRDefault="00377571" w:rsidP="00273491">
      <w:pPr>
        <w:bidi/>
        <w:spacing w:line="360" w:lineRule="auto"/>
        <w:ind w:left="720"/>
        <w:rPr>
          <w:rFonts w:asciiTheme="majorBidi" w:hAnsiTheme="majorBidi" w:cstheme="majorBidi"/>
          <w:sz w:val="28"/>
          <w:szCs w:val="28"/>
        </w:rPr>
      </w:pPr>
      <w:r w:rsidRPr="00273491">
        <w:rPr>
          <w:rFonts w:asciiTheme="majorBidi" w:hAnsiTheme="majorBidi" w:cstheme="majorBidi"/>
          <w:sz w:val="28"/>
          <w:szCs w:val="28"/>
        </w:rPr>
        <w:br/>
      </w:r>
      <w:r w:rsidRPr="00273491">
        <w:rPr>
          <w:rFonts w:asciiTheme="majorBidi" w:hAnsiTheme="majorBidi" w:cstheme="majorBidi"/>
          <w:sz w:val="28"/>
          <w:szCs w:val="28"/>
          <w:rtl/>
        </w:rPr>
        <w:t>وتهدف إلى قياس العلاقة بين تطبيق إدارة المخاطر (من حيث وجود سياسات وإجراءات واستراتيجيات للتعامل مع المخاطر المالية والتشغيلية) وبين كفاءة الإدارة المالية من خلال مؤشرات الأداء المالي (كالسيولة والربحية والاستقرار المالي)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ولا تمتد الدراسة إلى تحليل الجوانب التشغيلية أو التسويقية أو القانونية إلا بالقدر الذي يؤثر في الجوانب المالية</w:t>
      </w:r>
      <w:r w:rsidRPr="00273491">
        <w:rPr>
          <w:rFonts w:asciiTheme="majorBidi" w:hAnsiTheme="majorBidi" w:cstheme="majorBidi"/>
          <w:sz w:val="28"/>
          <w:szCs w:val="28"/>
        </w:rPr>
        <w:t>.</w:t>
      </w:r>
    </w:p>
    <w:p w14:paraId="6CD00C5A" w14:textId="39820AEA" w:rsidR="00377571" w:rsidRPr="00273491" w:rsidRDefault="00377571" w:rsidP="00377571">
      <w:pPr>
        <w:bidi/>
        <w:spacing w:line="360" w:lineRule="auto"/>
        <w:rPr>
          <w:rFonts w:asciiTheme="majorBidi" w:hAnsiTheme="majorBidi" w:cstheme="majorBidi"/>
          <w:sz w:val="28"/>
          <w:szCs w:val="28"/>
          <w:rtl/>
        </w:rPr>
      </w:pPr>
    </w:p>
    <w:p w14:paraId="0476D95A" w14:textId="54DFB55B"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ثانيًا: الحدود المكانية</w:t>
      </w:r>
    </w:p>
    <w:p w14:paraId="7C8A02AC" w14:textId="393A5534" w:rsidR="00377571" w:rsidRPr="00273491" w:rsidRDefault="00377571" w:rsidP="0027349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تقتصر الدراسة على المؤسسات الصغيرة والمتوسطة العاملة في المملكة العربية السعودية، باعتبارها البيئة التي تشهد توسعًا ملحوظًا في هذا القطاع في ضوء رؤية المملكة 2030</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وسيتم التركيز على عينة من مؤسسات القطاع الخاص في عدد من المناطق الرئيسة مثل الرياض، جدة، والمنطقة الشرقية، لما تمثله من مراكز اقتصادية رئيسة تعكس الاتجاه العام للمؤسسات السعودية</w:t>
      </w:r>
      <w:r w:rsidRPr="00273491">
        <w:rPr>
          <w:rFonts w:asciiTheme="majorBidi" w:hAnsiTheme="majorBidi" w:cstheme="majorBidi"/>
          <w:sz w:val="28"/>
          <w:szCs w:val="28"/>
        </w:rPr>
        <w:t>.</w:t>
      </w:r>
    </w:p>
    <w:p w14:paraId="55957333" w14:textId="253D3C2D"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ثالثًا: الحدود الزمانية</w:t>
      </w:r>
    </w:p>
    <w:p w14:paraId="617148F6"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تغطي الدراسة الفترة الزمنية الممتدة بين عامي 2022 و2024، وهي فترة شهدت خلالها المملكة تطورات اقتصادية وتنظيمية مؤثرة في قطاع المؤسسات الصغيرة والمتوسطة، وظهور برامج حكومية عديدة لدعم الاستدامة المالية مثل “منشآت” و“كفالة” و“الإقراض غير المباشر</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كما تمثل هذه الفترة إطارًا زمنيًا مناسبًا لجمع البيانات الميدانية وتحليل الاتجاهات الحديثة في إدارة المخاطر داخل المؤسسات المستهدفة</w:t>
      </w:r>
      <w:r w:rsidRPr="00273491">
        <w:rPr>
          <w:rFonts w:asciiTheme="majorBidi" w:hAnsiTheme="majorBidi" w:cstheme="majorBidi"/>
          <w:sz w:val="28"/>
          <w:szCs w:val="28"/>
        </w:rPr>
        <w:t>.</w:t>
      </w:r>
    </w:p>
    <w:p w14:paraId="3C50446E" w14:textId="0DE370FA"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رابعًا: الحدود البشرية</w:t>
      </w:r>
    </w:p>
    <w:p w14:paraId="6E5E102B"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تستهدف الدراسة فئة مديري وأصحاب المؤسسات الصغيرة والمتوسطة، بالإضافة إلى المسؤولين الماليين ومديري إدارات التمويل أو التخطيط المالي، باعتبارهم الفئة الأكثر قدرة على تقييم مستوى تطبيق إدارة المخاطر وأثرها على الأداء المالي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كما تشمل بعض الخبراء والمستشارين في مجالات التمويل وإدارة المخاطر الذين سيتم الاستعانة بآرائهم عبر المقابلات شبه المنظمة لدعم التحليل الكيفي للدراسة</w:t>
      </w:r>
      <w:r w:rsidRPr="00273491">
        <w:rPr>
          <w:rFonts w:asciiTheme="majorBidi" w:hAnsiTheme="majorBidi" w:cstheme="majorBidi"/>
          <w:sz w:val="28"/>
          <w:szCs w:val="28"/>
        </w:rPr>
        <w:t>.</w:t>
      </w:r>
    </w:p>
    <w:p w14:paraId="01D93632" w14:textId="77777777" w:rsidR="00377571" w:rsidRDefault="00377571" w:rsidP="00377571">
      <w:pPr>
        <w:bidi/>
        <w:spacing w:line="360" w:lineRule="auto"/>
        <w:rPr>
          <w:rFonts w:ascii="Segoe UI Emoji" w:hAnsi="Segoe UI Emoji" w:cs="Segoe UI Emoji"/>
          <w:b/>
          <w:bCs/>
          <w:sz w:val="16"/>
          <w:szCs w:val="16"/>
          <w:rtl/>
        </w:rPr>
      </w:pPr>
    </w:p>
    <w:p w14:paraId="528807FC" w14:textId="77777777" w:rsidR="00273491" w:rsidRDefault="00273491" w:rsidP="00273491">
      <w:pPr>
        <w:bidi/>
        <w:spacing w:line="360" w:lineRule="auto"/>
        <w:rPr>
          <w:rFonts w:ascii="Segoe UI Emoji" w:hAnsi="Segoe UI Emoji" w:cs="Segoe UI Emoji"/>
          <w:b/>
          <w:bCs/>
          <w:sz w:val="16"/>
          <w:szCs w:val="16"/>
          <w:rtl/>
        </w:rPr>
      </w:pPr>
    </w:p>
    <w:p w14:paraId="72B9B027" w14:textId="77777777" w:rsidR="00273491" w:rsidRDefault="00273491" w:rsidP="00273491">
      <w:pPr>
        <w:bidi/>
        <w:spacing w:line="360" w:lineRule="auto"/>
        <w:rPr>
          <w:rFonts w:ascii="Segoe UI Emoji" w:hAnsi="Segoe UI Emoji" w:cs="Segoe UI Emoji"/>
          <w:b/>
          <w:bCs/>
          <w:sz w:val="16"/>
          <w:szCs w:val="16"/>
          <w:rtl/>
        </w:rPr>
      </w:pPr>
    </w:p>
    <w:p w14:paraId="34661CCC" w14:textId="77777777" w:rsidR="00273491" w:rsidRDefault="00273491" w:rsidP="00273491">
      <w:pPr>
        <w:bidi/>
        <w:spacing w:line="360" w:lineRule="auto"/>
        <w:rPr>
          <w:rFonts w:ascii="Segoe UI Emoji" w:hAnsi="Segoe UI Emoji" w:cs="Segoe UI Emoji"/>
          <w:b/>
          <w:bCs/>
          <w:sz w:val="16"/>
          <w:szCs w:val="16"/>
          <w:rtl/>
        </w:rPr>
      </w:pPr>
    </w:p>
    <w:p w14:paraId="57BC6AEC" w14:textId="77777777" w:rsidR="00273491" w:rsidRPr="00273491" w:rsidRDefault="00273491" w:rsidP="00273491">
      <w:pPr>
        <w:bidi/>
        <w:spacing w:line="360" w:lineRule="auto"/>
        <w:rPr>
          <w:rFonts w:ascii="Segoe UI Emoji" w:hAnsi="Segoe UI Emoji" w:cs="Segoe UI Emoji"/>
          <w:b/>
          <w:bCs/>
          <w:sz w:val="16"/>
          <w:szCs w:val="16"/>
          <w:rtl/>
        </w:rPr>
      </w:pPr>
    </w:p>
    <w:p w14:paraId="593AC09C" w14:textId="4720FF42" w:rsidR="00377571" w:rsidRPr="00273491" w:rsidRDefault="00377571" w:rsidP="001B3AE7">
      <w:pPr>
        <w:bidi/>
        <w:spacing w:line="360" w:lineRule="auto"/>
        <w:outlineLvl w:val="0"/>
        <w:rPr>
          <w:rFonts w:asciiTheme="majorBidi" w:hAnsiTheme="majorBidi" w:cstheme="majorBidi"/>
          <w:b/>
          <w:bCs/>
          <w:color w:val="4472C4" w:themeColor="accent1"/>
          <w:sz w:val="28"/>
          <w:szCs w:val="28"/>
        </w:rPr>
      </w:pPr>
      <w:bookmarkStart w:id="7" w:name="_Toc213791078"/>
      <w:r w:rsidRPr="00273491">
        <w:rPr>
          <w:rFonts w:asciiTheme="majorBidi" w:hAnsiTheme="majorBidi" w:cstheme="majorBidi"/>
          <w:b/>
          <w:bCs/>
          <w:color w:val="4472C4" w:themeColor="accent1"/>
          <w:sz w:val="28"/>
          <w:szCs w:val="28"/>
          <w:rtl/>
        </w:rPr>
        <w:t>المصطلحات الإجرائية</w:t>
      </w:r>
      <w:bookmarkEnd w:id="7"/>
    </w:p>
    <w:p w14:paraId="3DFC15B6"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تُستخدم في هذه الدراسة مجموعة من المفاهيم والمصطلحات الرئيسة التي تم تحديدها إجرائيًا لضمان الدقة والوضوح في التحليل، ومن أبرزها ما يأتي</w:t>
      </w:r>
      <w:r w:rsidRPr="00273491">
        <w:rPr>
          <w:rFonts w:asciiTheme="majorBidi" w:hAnsiTheme="majorBidi" w:cstheme="majorBidi"/>
          <w:sz w:val="28"/>
          <w:szCs w:val="28"/>
        </w:rPr>
        <w:t>:</w:t>
      </w:r>
    </w:p>
    <w:p w14:paraId="0AD9B652" w14:textId="1DC46661" w:rsidR="00377571" w:rsidRPr="00273491" w:rsidRDefault="00377571" w:rsidP="00A81564">
      <w:pPr>
        <w:pStyle w:val="ListParagraph"/>
        <w:numPr>
          <w:ilvl w:val="0"/>
          <w:numId w:val="31"/>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إدارة المخاطر</w:t>
      </w:r>
      <w:r w:rsidRPr="00273491">
        <w:rPr>
          <w:rFonts w:asciiTheme="majorBidi" w:hAnsiTheme="majorBidi" w:cstheme="majorBidi"/>
          <w:b/>
          <w:bCs/>
          <w:sz w:val="28"/>
          <w:szCs w:val="28"/>
        </w:rPr>
        <w:t xml:space="preserve"> (Risk Management)</w:t>
      </w:r>
    </w:p>
    <w:p w14:paraId="5D341B0A"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هي عملية منهجية مستمرة تهدف إلى تحديد وتحليل وتقويم ومراقبة المخاطر المحتملة التي قد تؤثر في قدرة المؤسسة على تحقيق أهدافها المالية والإدارية، ومن ثم اتخاذ الإجراءات المناسبة لتقليل احتمالية حدوثها أو الحد من آثارها السلبية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 xml:space="preserve">وتشمل مراحل إدارة المخاطر وفقًا لمعيار </w:t>
      </w:r>
      <w:r w:rsidRPr="00273491">
        <w:rPr>
          <w:rFonts w:asciiTheme="majorBidi" w:hAnsiTheme="majorBidi" w:cstheme="majorBidi"/>
          <w:sz w:val="28"/>
          <w:szCs w:val="28"/>
        </w:rPr>
        <w:t xml:space="preserve">ISO 31000 (2018): </w:t>
      </w:r>
      <w:r w:rsidRPr="00273491">
        <w:rPr>
          <w:rFonts w:asciiTheme="majorBidi" w:hAnsiTheme="majorBidi" w:cstheme="majorBidi"/>
          <w:sz w:val="28"/>
          <w:szCs w:val="28"/>
          <w:rtl/>
        </w:rPr>
        <w:t>تحديد المخاطر، تقييمها، معالجة المخاطر، المتابعة والمراجعة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وفي سياق هذه الدراسة، يُقصد بإدارة المخاطر مدى التزام المؤسسات الصغيرة والمتوسطة بتطبيق هذه المراحل ضمن عملياتها المالية والإدارية</w:t>
      </w:r>
      <w:r w:rsidRPr="00273491">
        <w:rPr>
          <w:rFonts w:asciiTheme="majorBidi" w:hAnsiTheme="majorBidi" w:cstheme="majorBidi"/>
          <w:sz w:val="28"/>
          <w:szCs w:val="28"/>
        </w:rPr>
        <w:t>.</w:t>
      </w:r>
    </w:p>
    <w:p w14:paraId="5CC7EB97" w14:textId="2080A2D5" w:rsidR="00377571" w:rsidRPr="00273491" w:rsidRDefault="00377571" w:rsidP="00A81564">
      <w:pPr>
        <w:pStyle w:val="ListParagraph"/>
        <w:numPr>
          <w:ilvl w:val="0"/>
          <w:numId w:val="31"/>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الإدارة المالية</w:t>
      </w:r>
      <w:r w:rsidRPr="00273491">
        <w:rPr>
          <w:rFonts w:asciiTheme="majorBidi" w:hAnsiTheme="majorBidi" w:cstheme="majorBidi"/>
          <w:b/>
          <w:bCs/>
          <w:sz w:val="28"/>
          <w:szCs w:val="28"/>
        </w:rPr>
        <w:t xml:space="preserve"> (Financial Management)</w:t>
      </w:r>
    </w:p>
    <w:p w14:paraId="7CA5F351"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هي الوظيفة الإدارية المعنية بتخطيط وتنظيم وتوجيه ومراقبة الموارد المالية للمؤسسة بهدف تحقيق الكفاءة في استخدام الأموال وتعظيم العائد وتقليل المخاطر المالية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وتشمل مهامها: إدارة السيولة، الموازنة، التمويل، الاستثمار، وتحليل الأداء المالي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وفي هذه الدراسة، تُقاس كفاءة الإدارة المالية من خلال مجموعة من المؤشرات الكمية مثل الربحية والسيولة والاستقرار المالي والقدرة على الوفاء بالالتزامات</w:t>
      </w:r>
      <w:r w:rsidRPr="00273491">
        <w:rPr>
          <w:rFonts w:asciiTheme="majorBidi" w:hAnsiTheme="majorBidi" w:cstheme="majorBidi"/>
          <w:sz w:val="28"/>
          <w:szCs w:val="28"/>
        </w:rPr>
        <w:t>.</w:t>
      </w:r>
    </w:p>
    <w:p w14:paraId="5DA45A3D" w14:textId="77C461B9" w:rsidR="00377571" w:rsidRPr="00273491" w:rsidRDefault="00377571" w:rsidP="00A81564">
      <w:pPr>
        <w:pStyle w:val="ListParagraph"/>
        <w:numPr>
          <w:ilvl w:val="0"/>
          <w:numId w:val="31"/>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المؤسسات الصغيرة والمتوسطة</w:t>
      </w:r>
      <w:r w:rsidRPr="00273491">
        <w:rPr>
          <w:rFonts w:asciiTheme="majorBidi" w:hAnsiTheme="majorBidi" w:cstheme="majorBidi"/>
          <w:b/>
          <w:bCs/>
          <w:sz w:val="28"/>
          <w:szCs w:val="28"/>
        </w:rPr>
        <w:t xml:space="preserve"> (SMEs)</w:t>
      </w:r>
    </w:p>
    <w:p w14:paraId="0526B16D"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وفق تصنيف الهيئة العامة للمنشآت الصغيرة والمتوسطة – منشآت</w:t>
      </w:r>
      <w:r w:rsidRPr="00273491">
        <w:rPr>
          <w:rFonts w:asciiTheme="majorBidi" w:hAnsiTheme="majorBidi" w:cstheme="majorBidi"/>
          <w:sz w:val="28"/>
          <w:szCs w:val="28"/>
        </w:rPr>
        <w:t xml:space="preserve"> (2022) </w:t>
      </w:r>
      <w:r w:rsidRPr="00273491">
        <w:rPr>
          <w:rFonts w:asciiTheme="majorBidi" w:hAnsiTheme="majorBidi" w:cstheme="majorBidi"/>
          <w:sz w:val="28"/>
          <w:szCs w:val="28"/>
          <w:rtl/>
        </w:rPr>
        <w:t>في المملكة العربية السعودية</w:t>
      </w:r>
      <w:r w:rsidRPr="00273491">
        <w:rPr>
          <w:rFonts w:asciiTheme="majorBidi" w:hAnsiTheme="majorBidi" w:cstheme="majorBidi"/>
          <w:sz w:val="28"/>
          <w:szCs w:val="28"/>
        </w:rPr>
        <w:t>:</w:t>
      </w:r>
    </w:p>
    <w:p w14:paraId="38715F37" w14:textId="77777777" w:rsidR="00377571" w:rsidRPr="00273491" w:rsidRDefault="00377571" w:rsidP="00A81564">
      <w:pPr>
        <w:numPr>
          <w:ilvl w:val="0"/>
          <w:numId w:val="8"/>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المؤسسة الصغيرة جدًا</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من 1 إلى 5 موظفين وإيرادات أقل من 3 ملايين ريال</w:t>
      </w:r>
      <w:r w:rsidRPr="00273491">
        <w:rPr>
          <w:rFonts w:asciiTheme="majorBidi" w:hAnsiTheme="majorBidi" w:cstheme="majorBidi"/>
          <w:sz w:val="28"/>
          <w:szCs w:val="28"/>
        </w:rPr>
        <w:t>.</w:t>
      </w:r>
    </w:p>
    <w:p w14:paraId="705E98CB" w14:textId="77777777" w:rsidR="00377571" w:rsidRPr="00273491" w:rsidRDefault="00377571" w:rsidP="00A81564">
      <w:pPr>
        <w:numPr>
          <w:ilvl w:val="0"/>
          <w:numId w:val="8"/>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المؤسسة الصغيرة</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من 6 إلى 49 موظفًا وإيرادات بين 3 و40 مليون ريال</w:t>
      </w:r>
      <w:r w:rsidRPr="00273491">
        <w:rPr>
          <w:rFonts w:asciiTheme="majorBidi" w:hAnsiTheme="majorBidi" w:cstheme="majorBidi"/>
          <w:sz w:val="28"/>
          <w:szCs w:val="28"/>
        </w:rPr>
        <w:t>.</w:t>
      </w:r>
    </w:p>
    <w:p w14:paraId="78189F73" w14:textId="77777777" w:rsidR="00377571" w:rsidRPr="00273491" w:rsidRDefault="00377571" w:rsidP="00A81564">
      <w:pPr>
        <w:numPr>
          <w:ilvl w:val="0"/>
          <w:numId w:val="8"/>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المؤسسة المتوسطة</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من 50 إلى 249 موظفًا وإيرادات بين 40 و200 مليون ريال</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وفي هذه الدراسة، يُقصد بالمؤسسات الصغيرة والمتوسطة جميع المنشآت الخاصة التي تندرج ضمن هذه الفئات وتعمل في القطاعات التجارية أو الصناعية أو الخدمية</w:t>
      </w:r>
      <w:r w:rsidRPr="00273491">
        <w:rPr>
          <w:rFonts w:asciiTheme="majorBidi" w:hAnsiTheme="majorBidi" w:cstheme="majorBidi"/>
          <w:sz w:val="28"/>
          <w:szCs w:val="28"/>
        </w:rPr>
        <w:t>.</w:t>
      </w:r>
    </w:p>
    <w:p w14:paraId="64F4D0E0" w14:textId="77777777" w:rsidR="00273491" w:rsidRDefault="00273491" w:rsidP="00273491">
      <w:pPr>
        <w:bidi/>
        <w:spacing w:line="360" w:lineRule="auto"/>
        <w:rPr>
          <w:rFonts w:asciiTheme="majorBidi" w:hAnsiTheme="majorBidi" w:cstheme="majorBidi"/>
          <w:sz w:val="28"/>
          <w:szCs w:val="28"/>
          <w:rtl/>
        </w:rPr>
      </w:pPr>
    </w:p>
    <w:p w14:paraId="15BCE38E" w14:textId="77777777" w:rsidR="00273491" w:rsidRPr="00273491" w:rsidRDefault="00273491" w:rsidP="00273491">
      <w:pPr>
        <w:bidi/>
        <w:spacing w:line="360" w:lineRule="auto"/>
        <w:rPr>
          <w:rFonts w:asciiTheme="majorBidi" w:hAnsiTheme="majorBidi" w:cstheme="majorBidi"/>
          <w:sz w:val="28"/>
          <w:szCs w:val="28"/>
          <w:rtl/>
        </w:rPr>
      </w:pPr>
    </w:p>
    <w:p w14:paraId="388229EA" w14:textId="77777777" w:rsidR="00377571" w:rsidRPr="00273491" w:rsidRDefault="00377571" w:rsidP="00377571">
      <w:pPr>
        <w:bidi/>
        <w:spacing w:line="360" w:lineRule="auto"/>
        <w:rPr>
          <w:rFonts w:asciiTheme="majorBidi" w:hAnsiTheme="majorBidi" w:cstheme="majorBidi"/>
          <w:sz w:val="28"/>
          <w:szCs w:val="28"/>
          <w:rtl/>
        </w:rPr>
      </w:pPr>
    </w:p>
    <w:p w14:paraId="51B81DDC" w14:textId="77777777" w:rsidR="00377571" w:rsidRPr="00273491" w:rsidRDefault="00377571" w:rsidP="00377571">
      <w:pPr>
        <w:bidi/>
        <w:spacing w:line="360" w:lineRule="auto"/>
        <w:rPr>
          <w:rFonts w:asciiTheme="majorBidi" w:hAnsiTheme="majorBidi" w:cstheme="majorBidi"/>
          <w:b/>
          <w:bCs/>
          <w:sz w:val="28"/>
          <w:szCs w:val="28"/>
        </w:rPr>
      </w:pPr>
    </w:p>
    <w:p w14:paraId="0B06BC2D" w14:textId="7AD78C8C" w:rsidR="00377571" w:rsidRPr="00273491" w:rsidRDefault="00377571" w:rsidP="00A81564">
      <w:pPr>
        <w:pStyle w:val="ListParagraph"/>
        <w:numPr>
          <w:ilvl w:val="0"/>
          <w:numId w:val="31"/>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الأداء المالي</w:t>
      </w:r>
      <w:r w:rsidRPr="00273491">
        <w:rPr>
          <w:rFonts w:asciiTheme="majorBidi" w:hAnsiTheme="majorBidi" w:cstheme="majorBidi"/>
          <w:b/>
          <w:bCs/>
          <w:sz w:val="28"/>
          <w:szCs w:val="28"/>
        </w:rPr>
        <w:t xml:space="preserve"> (Financial Performance)</w:t>
      </w:r>
    </w:p>
    <w:p w14:paraId="1C6DC4F2"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هو مقياس يعكس مدى قدرة المؤسسة على تحقيق الأهداف المالية المخططة، ويُعبّر عنه من خلال مؤشرات كمية مثل الربحية</w:t>
      </w:r>
      <w:r w:rsidRPr="00273491">
        <w:rPr>
          <w:rFonts w:asciiTheme="majorBidi" w:hAnsiTheme="majorBidi" w:cstheme="majorBidi"/>
          <w:sz w:val="28"/>
          <w:szCs w:val="28"/>
        </w:rPr>
        <w:t xml:space="preserve"> (Profitability)</w:t>
      </w:r>
      <w:r w:rsidRPr="00273491">
        <w:rPr>
          <w:rFonts w:asciiTheme="majorBidi" w:hAnsiTheme="majorBidi" w:cstheme="majorBidi"/>
          <w:sz w:val="28"/>
          <w:szCs w:val="28"/>
          <w:rtl/>
        </w:rPr>
        <w:t>، والسيولة</w:t>
      </w:r>
      <w:r w:rsidRPr="00273491">
        <w:rPr>
          <w:rFonts w:asciiTheme="majorBidi" w:hAnsiTheme="majorBidi" w:cstheme="majorBidi"/>
          <w:sz w:val="28"/>
          <w:szCs w:val="28"/>
        </w:rPr>
        <w:t xml:space="preserve"> (Liquidity)</w:t>
      </w:r>
      <w:r w:rsidRPr="00273491">
        <w:rPr>
          <w:rFonts w:asciiTheme="majorBidi" w:hAnsiTheme="majorBidi" w:cstheme="majorBidi"/>
          <w:sz w:val="28"/>
          <w:szCs w:val="28"/>
          <w:rtl/>
        </w:rPr>
        <w:t>، والاستقرار المالي</w:t>
      </w:r>
      <w:r w:rsidRPr="00273491">
        <w:rPr>
          <w:rFonts w:asciiTheme="majorBidi" w:hAnsiTheme="majorBidi" w:cstheme="majorBidi"/>
          <w:sz w:val="28"/>
          <w:szCs w:val="28"/>
        </w:rPr>
        <w:t xml:space="preserve"> (Financial Stability).</w:t>
      </w:r>
      <w:r w:rsidRPr="00273491">
        <w:rPr>
          <w:rFonts w:asciiTheme="majorBidi" w:hAnsiTheme="majorBidi" w:cstheme="majorBidi"/>
          <w:sz w:val="28"/>
          <w:szCs w:val="28"/>
        </w:rPr>
        <w:br/>
      </w:r>
      <w:r w:rsidRPr="00273491">
        <w:rPr>
          <w:rFonts w:asciiTheme="majorBidi" w:hAnsiTheme="majorBidi" w:cstheme="majorBidi"/>
          <w:sz w:val="28"/>
          <w:szCs w:val="28"/>
          <w:rtl/>
        </w:rPr>
        <w:t>وفي هذه الدراسة، يُمثّل الأداء المالي المتغير التابع الذي يتأثر بمستوى تطبيق إدارة المخاطر في المؤسسة</w:t>
      </w:r>
      <w:r w:rsidRPr="00273491">
        <w:rPr>
          <w:rFonts w:asciiTheme="majorBidi" w:hAnsiTheme="majorBidi" w:cstheme="majorBidi"/>
          <w:sz w:val="28"/>
          <w:szCs w:val="28"/>
        </w:rPr>
        <w:t>.</w:t>
      </w:r>
    </w:p>
    <w:p w14:paraId="3A292D0A" w14:textId="1F5E65B4" w:rsidR="00377571" w:rsidRPr="00273491" w:rsidRDefault="00377571" w:rsidP="00377571">
      <w:pPr>
        <w:bidi/>
        <w:spacing w:line="360" w:lineRule="auto"/>
        <w:rPr>
          <w:rFonts w:asciiTheme="majorBidi" w:hAnsiTheme="majorBidi" w:cstheme="majorBidi"/>
          <w:b/>
          <w:bCs/>
          <w:sz w:val="28"/>
          <w:szCs w:val="28"/>
        </w:rPr>
      </w:pPr>
    </w:p>
    <w:p w14:paraId="58B1AA27" w14:textId="7E62EC82" w:rsidR="00377571" w:rsidRPr="00273491" w:rsidRDefault="00377571" w:rsidP="00A81564">
      <w:pPr>
        <w:pStyle w:val="ListParagraph"/>
        <w:numPr>
          <w:ilvl w:val="0"/>
          <w:numId w:val="31"/>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رؤية المملكة 2030</w:t>
      </w:r>
    </w:p>
    <w:p w14:paraId="32D98BFC"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هي الخطة الوطنية الشاملة التي أطلقتها حكومة المملكة العربية السعودية عام 2016، وتهدف إلى تحقيق تنويع اقتصادي شامل وزيادة مساهمة القطاع الخاص في الناتج المحلي الإجمالي، من خلال برامج متنوعة مثل: برنامج تطوير القطاع المالي، وبرنامج التخصيص، وبرنامج تعزيز الصناعات الوطنية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وترتبط الدراسة بهذه الرؤية من خلال محورها الاقتصادي الثالث الذي يؤكد أهمية دعم المنشآت الصغيرة والمتوسطة بوصفها محركًا رئيسًا للتنمية والاستدامة</w:t>
      </w:r>
      <w:r w:rsidRPr="00273491">
        <w:rPr>
          <w:rFonts w:asciiTheme="majorBidi" w:hAnsiTheme="majorBidi" w:cstheme="majorBidi"/>
          <w:sz w:val="28"/>
          <w:szCs w:val="28"/>
        </w:rPr>
        <w:t>.</w:t>
      </w:r>
    </w:p>
    <w:p w14:paraId="1BD60869" w14:textId="0A912B05" w:rsidR="00377571" w:rsidRPr="00273491" w:rsidRDefault="00377571" w:rsidP="00377571">
      <w:pPr>
        <w:bidi/>
        <w:spacing w:line="360" w:lineRule="auto"/>
        <w:rPr>
          <w:rFonts w:asciiTheme="majorBidi" w:hAnsiTheme="majorBidi" w:cstheme="majorBidi"/>
          <w:b/>
          <w:bCs/>
          <w:sz w:val="28"/>
          <w:szCs w:val="28"/>
        </w:rPr>
      </w:pPr>
    </w:p>
    <w:p w14:paraId="09CBC9F6" w14:textId="7E2C1702" w:rsidR="00377571" w:rsidRPr="00273491" w:rsidRDefault="00377571" w:rsidP="00377571">
      <w:pPr>
        <w:bidi/>
        <w:spacing w:line="360" w:lineRule="auto"/>
        <w:rPr>
          <w:rFonts w:asciiTheme="majorBidi" w:hAnsiTheme="majorBidi" w:cstheme="majorBidi"/>
          <w:b/>
          <w:bCs/>
          <w:sz w:val="28"/>
          <w:szCs w:val="28"/>
          <w:rtl/>
        </w:rPr>
      </w:pPr>
    </w:p>
    <w:p w14:paraId="303957F3" w14:textId="77777777" w:rsidR="00377571" w:rsidRPr="00273491" w:rsidRDefault="00377571" w:rsidP="00377571">
      <w:pPr>
        <w:bidi/>
        <w:spacing w:line="360" w:lineRule="auto"/>
        <w:rPr>
          <w:rFonts w:asciiTheme="majorBidi" w:hAnsiTheme="majorBidi" w:cstheme="majorBidi"/>
          <w:b/>
          <w:bCs/>
          <w:sz w:val="28"/>
          <w:szCs w:val="28"/>
          <w:rtl/>
        </w:rPr>
      </w:pPr>
    </w:p>
    <w:p w14:paraId="7280322D" w14:textId="77777777" w:rsidR="00273491" w:rsidRDefault="00273491" w:rsidP="00273491">
      <w:pPr>
        <w:bidi/>
        <w:spacing w:line="360" w:lineRule="auto"/>
        <w:rPr>
          <w:rFonts w:asciiTheme="majorBidi" w:hAnsiTheme="majorBidi" w:cstheme="majorBidi"/>
          <w:b/>
          <w:bCs/>
          <w:sz w:val="28"/>
          <w:szCs w:val="28"/>
          <w:rtl/>
        </w:rPr>
      </w:pPr>
    </w:p>
    <w:p w14:paraId="5604152D" w14:textId="77777777" w:rsidR="00273491" w:rsidRDefault="00273491" w:rsidP="00273491">
      <w:pPr>
        <w:bidi/>
        <w:spacing w:line="360" w:lineRule="auto"/>
        <w:rPr>
          <w:rFonts w:asciiTheme="majorBidi" w:hAnsiTheme="majorBidi" w:cstheme="majorBidi"/>
          <w:b/>
          <w:bCs/>
          <w:sz w:val="28"/>
          <w:szCs w:val="28"/>
          <w:rtl/>
        </w:rPr>
      </w:pPr>
    </w:p>
    <w:p w14:paraId="128E8B91" w14:textId="77777777" w:rsidR="00273491" w:rsidRPr="00273491" w:rsidRDefault="00273491" w:rsidP="00273491">
      <w:pPr>
        <w:bidi/>
        <w:spacing w:line="360" w:lineRule="auto"/>
        <w:rPr>
          <w:rFonts w:asciiTheme="majorBidi" w:hAnsiTheme="majorBidi" w:cstheme="majorBidi"/>
          <w:b/>
          <w:bCs/>
          <w:sz w:val="28"/>
          <w:szCs w:val="28"/>
          <w:rtl/>
        </w:rPr>
      </w:pPr>
    </w:p>
    <w:p w14:paraId="6469B4EF" w14:textId="77777777" w:rsidR="00377571" w:rsidRPr="00273491" w:rsidRDefault="00377571" w:rsidP="00377571">
      <w:pPr>
        <w:bidi/>
        <w:spacing w:line="360" w:lineRule="auto"/>
        <w:rPr>
          <w:rFonts w:asciiTheme="majorBidi" w:hAnsiTheme="majorBidi" w:cstheme="majorBidi"/>
          <w:b/>
          <w:bCs/>
          <w:sz w:val="28"/>
          <w:szCs w:val="28"/>
          <w:rtl/>
        </w:rPr>
      </w:pPr>
    </w:p>
    <w:p w14:paraId="65FD32DF" w14:textId="77777777" w:rsidR="00377571" w:rsidRPr="00273491" w:rsidRDefault="00377571" w:rsidP="00377571">
      <w:pPr>
        <w:bidi/>
        <w:spacing w:line="360" w:lineRule="auto"/>
        <w:rPr>
          <w:rFonts w:asciiTheme="majorBidi" w:hAnsiTheme="majorBidi" w:cstheme="majorBidi"/>
          <w:b/>
          <w:bCs/>
          <w:sz w:val="28"/>
          <w:szCs w:val="28"/>
          <w:rtl/>
        </w:rPr>
      </w:pPr>
    </w:p>
    <w:p w14:paraId="2A9C1DEB" w14:textId="77777777" w:rsidR="00377571" w:rsidRPr="00273491" w:rsidRDefault="00377571" w:rsidP="00377571">
      <w:pPr>
        <w:bidi/>
        <w:spacing w:line="360" w:lineRule="auto"/>
        <w:rPr>
          <w:rFonts w:asciiTheme="majorBidi" w:hAnsiTheme="majorBidi" w:cstheme="majorBidi"/>
          <w:b/>
          <w:bCs/>
          <w:sz w:val="28"/>
          <w:szCs w:val="28"/>
          <w:rtl/>
        </w:rPr>
      </w:pPr>
    </w:p>
    <w:p w14:paraId="74AB76B4" w14:textId="77777777" w:rsidR="00377571" w:rsidRPr="00273491" w:rsidRDefault="00377571" w:rsidP="00377571">
      <w:pPr>
        <w:bidi/>
        <w:spacing w:line="360" w:lineRule="auto"/>
        <w:rPr>
          <w:rFonts w:asciiTheme="majorBidi" w:hAnsiTheme="majorBidi" w:cstheme="majorBidi"/>
          <w:b/>
          <w:bCs/>
          <w:sz w:val="28"/>
          <w:szCs w:val="28"/>
          <w:rtl/>
        </w:rPr>
      </w:pPr>
    </w:p>
    <w:p w14:paraId="20FE03BF" w14:textId="77777777" w:rsidR="00377571" w:rsidRPr="00273491" w:rsidRDefault="00377571" w:rsidP="00377571">
      <w:pPr>
        <w:bidi/>
        <w:spacing w:line="360" w:lineRule="auto"/>
        <w:rPr>
          <w:rFonts w:asciiTheme="majorBidi" w:hAnsiTheme="majorBidi" w:cstheme="majorBidi"/>
          <w:b/>
          <w:bCs/>
          <w:sz w:val="28"/>
          <w:szCs w:val="28"/>
          <w:rtl/>
        </w:rPr>
      </w:pPr>
    </w:p>
    <w:p w14:paraId="499C4298" w14:textId="77777777" w:rsidR="00377571" w:rsidRPr="00273491" w:rsidRDefault="00377571" w:rsidP="00377571">
      <w:pPr>
        <w:bidi/>
        <w:spacing w:line="360" w:lineRule="auto"/>
        <w:rPr>
          <w:rFonts w:asciiTheme="majorBidi" w:hAnsiTheme="majorBidi" w:cstheme="majorBidi"/>
          <w:b/>
          <w:bCs/>
          <w:sz w:val="28"/>
          <w:szCs w:val="28"/>
          <w:rtl/>
        </w:rPr>
      </w:pPr>
    </w:p>
    <w:p w14:paraId="25C971B6" w14:textId="77777777" w:rsidR="00377571" w:rsidRPr="00273491" w:rsidRDefault="00377571" w:rsidP="00377571">
      <w:pPr>
        <w:bidi/>
        <w:spacing w:line="360" w:lineRule="auto"/>
        <w:rPr>
          <w:rFonts w:asciiTheme="majorBidi" w:hAnsiTheme="majorBidi" w:cstheme="majorBidi"/>
          <w:b/>
          <w:bCs/>
          <w:sz w:val="28"/>
          <w:szCs w:val="28"/>
          <w:rtl/>
        </w:rPr>
      </w:pPr>
    </w:p>
    <w:p w14:paraId="1DA55F52" w14:textId="77777777" w:rsidR="00377571" w:rsidRPr="00273491" w:rsidRDefault="00377571" w:rsidP="00377571">
      <w:pPr>
        <w:bidi/>
        <w:spacing w:line="360" w:lineRule="auto"/>
        <w:rPr>
          <w:rFonts w:asciiTheme="majorBidi" w:hAnsiTheme="majorBidi" w:cstheme="majorBidi"/>
          <w:b/>
          <w:bCs/>
          <w:sz w:val="28"/>
          <w:szCs w:val="28"/>
          <w:rtl/>
        </w:rPr>
      </w:pPr>
    </w:p>
    <w:p w14:paraId="685FFA9D" w14:textId="77777777" w:rsidR="00377571" w:rsidRPr="00273491" w:rsidRDefault="00377571" w:rsidP="00377571">
      <w:pPr>
        <w:bidi/>
        <w:spacing w:line="360" w:lineRule="auto"/>
        <w:rPr>
          <w:rFonts w:asciiTheme="majorBidi" w:hAnsiTheme="majorBidi" w:cstheme="majorBidi"/>
          <w:b/>
          <w:bCs/>
          <w:sz w:val="28"/>
          <w:szCs w:val="28"/>
          <w:rtl/>
        </w:rPr>
      </w:pPr>
    </w:p>
    <w:p w14:paraId="35B768D6" w14:textId="77777777" w:rsidR="00377571" w:rsidRPr="00273491" w:rsidRDefault="00377571" w:rsidP="00377571">
      <w:pPr>
        <w:bidi/>
        <w:spacing w:line="360" w:lineRule="auto"/>
        <w:rPr>
          <w:rFonts w:asciiTheme="majorBidi" w:hAnsiTheme="majorBidi" w:cstheme="majorBidi"/>
          <w:b/>
          <w:bCs/>
          <w:sz w:val="28"/>
          <w:szCs w:val="28"/>
          <w:rtl/>
        </w:rPr>
      </w:pPr>
    </w:p>
    <w:p w14:paraId="68CA7B58" w14:textId="77777777" w:rsidR="00377571" w:rsidRPr="00273491" w:rsidRDefault="00377571" w:rsidP="00377571">
      <w:pPr>
        <w:bidi/>
        <w:spacing w:line="360" w:lineRule="auto"/>
        <w:rPr>
          <w:rFonts w:asciiTheme="majorBidi" w:hAnsiTheme="majorBidi" w:cstheme="majorBidi"/>
          <w:b/>
          <w:bCs/>
          <w:sz w:val="28"/>
          <w:szCs w:val="28"/>
          <w:rtl/>
        </w:rPr>
      </w:pPr>
    </w:p>
    <w:p w14:paraId="5B27FEB4" w14:textId="77777777" w:rsidR="00377571" w:rsidRPr="00273491" w:rsidRDefault="00377571" w:rsidP="00377571">
      <w:pPr>
        <w:bidi/>
        <w:spacing w:line="360" w:lineRule="auto"/>
        <w:rPr>
          <w:rFonts w:asciiTheme="majorBidi" w:hAnsiTheme="majorBidi" w:cstheme="majorBidi"/>
          <w:b/>
          <w:bCs/>
          <w:sz w:val="28"/>
          <w:szCs w:val="28"/>
          <w:rtl/>
        </w:rPr>
      </w:pPr>
    </w:p>
    <w:p w14:paraId="0004B8FE" w14:textId="77777777" w:rsidR="00377571" w:rsidRPr="00273491" w:rsidRDefault="00377571" w:rsidP="00377571">
      <w:pPr>
        <w:bidi/>
        <w:spacing w:line="360" w:lineRule="auto"/>
        <w:rPr>
          <w:rFonts w:asciiTheme="majorBidi" w:hAnsiTheme="majorBidi" w:cstheme="majorBidi"/>
          <w:b/>
          <w:bCs/>
          <w:sz w:val="28"/>
          <w:szCs w:val="28"/>
          <w:rtl/>
        </w:rPr>
      </w:pPr>
    </w:p>
    <w:p w14:paraId="4E01BBF3" w14:textId="77777777" w:rsidR="00377571" w:rsidRDefault="00377571" w:rsidP="00377571">
      <w:pPr>
        <w:bidi/>
        <w:spacing w:line="360" w:lineRule="auto"/>
        <w:rPr>
          <w:rFonts w:asciiTheme="majorBidi" w:hAnsiTheme="majorBidi" w:cstheme="majorBidi"/>
          <w:b/>
          <w:bCs/>
          <w:sz w:val="28"/>
          <w:szCs w:val="28"/>
          <w:rtl/>
        </w:rPr>
      </w:pPr>
    </w:p>
    <w:p w14:paraId="2091C305" w14:textId="77777777" w:rsidR="00273491" w:rsidRDefault="00273491" w:rsidP="00273491">
      <w:pPr>
        <w:bidi/>
        <w:spacing w:line="360" w:lineRule="auto"/>
        <w:rPr>
          <w:rFonts w:asciiTheme="majorBidi" w:hAnsiTheme="majorBidi" w:cstheme="majorBidi"/>
          <w:b/>
          <w:bCs/>
          <w:sz w:val="28"/>
          <w:szCs w:val="28"/>
          <w:rtl/>
        </w:rPr>
      </w:pPr>
    </w:p>
    <w:p w14:paraId="1D027390" w14:textId="77777777" w:rsidR="00273491" w:rsidRDefault="00273491" w:rsidP="00273491">
      <w:pPr>
        <w:bidi/>
        <w:spacing w:line="360" w:lineRule="auto"/>
        <w:rPr>
          <w:rFonts w:asciiTheme="majorBidi" w:hAnsiTheme="majorBidi" w:cstheme="majorBidi"/>
          <w:b/>
          <w:bCs/>
          <w:sz w:val="28"/>
          <w:szCs w:val="28"/>
          <w:rtl/>
        </w:rPr>
      </w:pPr>
    </w:p>
    <w:p w14:paraId="73746517" w14:textId="38C59E63" w:rsidR="00273491" w:rsidRDefault="00273491" w:rsidP="00273491">
      <w:pPr>
        <w:bidi/>
        <w:spacing w:line="360" w:lineRule="auto"/>
        <w:rPr>
          <w:rFonts w:asciiTheme="majorBidi" w:hAnsiTheme="majorBidi" w:cstheme="majorBidi"/>
          <w:b/>
          <w:bCs/>
          <w:sz w:val="28"/>
          <w:szCs w:val="28"/>
          <w:rtl/>
        </w:rPr>
      </w:pPr>
      <w:r>
        <w:rPr>
          <w:rFonts w:asciiTheme="majorBidi" w:hAnsiTheme="majorBidi" w:cstheme="majorBidi"/>
          <w:b/>
          <w:bCs/>
          <w:noProof/>
          <w:sz w:val="28"/>
          <w:szCs w:val="28"/>
          <w:rtl/>
          <w:lang w:val="ar-SA"/>
        </w:rPr>
        <mc:AlternateContent>
          <mc:Choice Requires="wps">
            <w:drawing>
              <wp:anchor distT="0" distB="0" distL="114300" distR="114300" simplePos="0" relativeHeight="251664384" behindDoc="0" locked="0" layoutInCell="1" allowOverlap="1" wp14:anchorId="105A1189" wp14:editId="0763FD87">
                <wp:simplePos x="0" y="0"/>
                <wp:positionH relativeFrom="margin">
                  <wp:align>center</wp:align>
                </wp:positionH>
                <wp:positionV relativeFrom="paragraph">
                  <wp:posOffset>83886</wp:posOffset>
                </wp:positionV>
                <wp:extent cx="4244197" cy="1397479"/>
                <wp:effectExtent l="0" t="0" r="42545" b="12700"/>
                <wp:wrapNone/>
                <wp:docPr id="691349618" name="Arrow: Pentagon 3"/>
                <wp:cNvGraphicFramePr/>
                <a:graphic xmlns:a="http://schemas.openxmlformats.org/drawingml/2006/main">
                  <a:graphicData uri="http://schemas.microsoft.com/office/word/2010/wordprocessingShape">
                    <wps:wsp>
                      <wps:cNvSpPr/>
                      <wps:spPr>
                        <a:xfrm>
                          <a:off x="0" y="0"/>
                          <a:ext cx="4244197" cy="1397479"/>
                        </a:xfrm>
                        <a:prstGeom prst="homePlat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8BE921" w14:textId="77777777" w:rsidR="00273491" w:rsidRPr="00273491" w:rsidRDefault="00273491" w:rsidP="00273491">
                            <w:pPr>
                              <w:bidi/>
                              <w:spacing w:line="360" w:lineRule="auto"/>
                              <w:jc w:val="center"/>
                              <w:rPr>
                                <w:rFonts w:asciiTheme="majorBidi" w:hAnsiTheme="majorBidi" w:cstheme="majorBidi"/>
                                <w:b/>
                                <w:bCs/>
                                <w:sz w:val="18"/>
                                <w:szCs w:val="18"/>
                                <w:rtl/>
                              </w:rPr>
                            </w:pPr>
                          </w:p>
                          <w:p w14:paraId="057D0FFC" w14:textId="0AF42714" w:rsidR="00273491" w:rsidRPr="00273491" w:rsidRDefault="00273491" w:rsidP="001B3AE7">
                            <w:pPr>
                              <w:bidi/>
                              <w:spacing w:line="360" w:lineRule="auto"/>
                              <w:jc w:val="center"/>
                              <w:outlineLvl w:val="0"/>
                              <w:rPr>
                                <w:rFonts w:asciiTheme="majorBidi" w:hAnsiTheme="majorBidi" w:cstheme="majorBidi"/>
                                <w:b/>
                                <w:bCs/>
                                <w:sz w:val="32"/>
                                <w:szCs w:val="32"/>
                              </w:rPr>
                            </w:pPr>
                            <w:bookmarkStart w:id="8" w:name="_Toc213791079"/>
                            <w:r w:rsidRPr="00273491">
                              <w:rPr>
                                <w:rFonts w:asciiTheme="majorBidi" w:hAnsiTheme="majorBidi" w:cstheme="majorBidi"/>
                                <w:b/>
                                <w:bCs/>
                                <w:sz w:val="32"/>
                                <w:szCs w:val="32"/>
                                <w:rtl/>
                              </w:rPr>
                              <w:t>الفصل الثاني</w:t>
                            </w:r>
                            <w:bookmarkEnd w:id="8"/>
                          </w:p>
                          <w:p w14:paraId="29DAE202" w14:textId="77777777" w:rsidR="00273491" w:rsidRPr="00273491" w:rsidRDefault="00273491" w:rsidP="001B3AE7">
                            <w:pPr>
                              <w:bidi/>
                              <w:spacing w:line="360" w:lineRule="auto"/>
                              <w:jc w:val="center"/>
                              <w:outlineLvl w:val="1"/>
                              <w:rPr>
                                <w:rFonts w:asciiTheme="majorBidi" w:hAnsiTheme="majorBidi" w:cstheme="majorBidi"/>
                                <w:b/>
                                <w:bCs/>
                                <w:sz w:val="32"/>
                                <w:szCs w:val="32"/>
                              </w:rPr>
                            </w:pPr>
                            <w:bookmarkStart w:id="9" w:name="_Toc213791080"/>
                            <w:r w:rsidRPr="00273491">
                              <w:rPr>
                                <w:rFonts w:asciiTheme="majorBidi" w:hAnsiTheme="majorBidi" w:cstheme="majorBidi"/>
                                <w:b/>
                                <w:bCs/>
                                <w:sz w:val="32"/>
                                <w:szCs w:val="32"/>
                                <w:rtl/>
                              </w:rPr>
                              <w:t>الإطار النظري والدراسات السابقة</w:t>
                            </w:r>
                            <w:bookmarkEnd w:id="9"/>
                          </w:p>
                          <w:p w14:paraId="3FEB61EE" w14:textId="77777777" w:rsidR="00273491" w:rsidRPr="00273491" w:rsidRDefault="00273491" w:rsidP="00273491">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5A118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3" o:spid="_x0000_s1027" type="#_x0000_t15" style="position:absolute;left:0;text-align:left;margin-left:0;margin-top:6.6pt;width:334.2pt;height:110.0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44DbAIAACsFAAAOAAAAZHJzL2Uyb0RvYy54bWysVE1v2zAMvQ/YfxB0X21n7rIEdYqgRYcB&#10;RRusHXpWZKk2IImapMROf/0o2XGKtdhh2MWmRPLx61EXl71WZC+cb8FUtDjLKRGGQ92a54r+fLz5&#10;9JUSH5ipmQIjKnoQnl6uPn646OxSzKABVQtHEMT4ZWcr2oRgl1nmeSM082dghUGlBKdZwKN7zmrH&#10;OkTXKpvl+ZesA1dbB1x4j7fXg5KuEr6Ugod7Kb0IRFUUcwvp69J3G7/Z6oItnx2zTcvHNNg/ZKFZ&#10;azDoBHXNAiM7176B0i134EGGMw46AylbLlINWE2R/1HNQ8OsSLVgc7yd2uT/Hyy/2z/YjcM2dNYv&#10;PYqxil46Hf+YH+lTsw5Ts0QfCMfLclaWxWJOCUdd8XkxL+eL2M7s5G6dD98EaBIFzBm02CgWYkls&#10;yfa3Pgz2Rzt0PmWRpHBQIhor80NI0tYYd5a8E0HElXJkz3C0jHNhQjGoGlaL4bo4z/M0Y0xq8kgp&#10;JsCILFulJuwRIJLvLfaQ62gfXUXi1+Sc/y2xwXnySJHBhMlZtwbcewAKqxojD/bHJg2tiV0K/bbH&#10;3uAUomW82UJ92DjiYOC7t/ymxRHcMh82zCHBcRVwacM9fqSCrqIwSpQ04F7eu4/2cYbuhZIOF6ai&#10;/teOOUGJ+m6QkYuiLOOGpUN5Pp/hwb3WbF9rzE5fAQ6uwOfB8iRG+6COonSgn3C31zEqqpjhGLui&#10;PLjj4SoMi4yvAxfrdTLDrbIs3JoHyyN47HNk12P/xJwdeRiQwndwXK43TBxso6eB9S6AbBNNT30d&#10;J4Abmag0vh5x5V+fk9XpjVv9BgAA//8DAFBLAwQUAAYACAAAACEAcoOhh+AAAAAHAQAADwAAAGRy&#10;cy9kb3ducmV2LnhtbEyPQUvDQBCF74L/YRnBm92YSCwxm1IqiohQWlvQ2zY7JqHZ2ZDdJtFf3/Gk&#10;x3nv8d43+WKyrRiw940jBbezCARS6UxDlYLd+9PNHIQPmoxuHaGCb/SwKC4vcp0ZN9IGh22oBJeQ&#10;z7SCOoQuk9KXNVrtZ65DYu/L9VYHPvtKml6PXG5bGUdRKq1uiBdq3eGqxvK4PVkFy/3wuVkdX+5f&#10;fz7k4/qZ3spx7ZW6vpqWDyACTuEvDL/4jA4FMx3ciYwXrQJ+JLCaxCDYTdP5HYiDgjhJEpBFLv/z&#10;F2cAAAD//wMAUEsBAi0AFAAGAAgAAAAhALaDOJL+AAAA4QEAABMAAAAAAAAAAAAAAAAAAAAAAFtD&#10;b250ZW50X1R5cGVzXS54bWxQSwECLQAUAAYACAAAACEAOP0h/9YAAACUAQAACwAAAAAAAAAAAAAA&#10;AAAvAQAAX3JlbHMvLnJlbHNQSwECLQAUAAYACAAAACEAvfeOA2wCAAArBQAADgAAAAAAAAAAAAAA&#10;AAAuAgAAZHJzL2Uyb0RvYy54bWxQSwECLQAUAAYACAAAACEAcoOhh+AAAAAHAQAADwAAAAAAAAAA&#10;AAAAAADGBAAAZHJzL2Rvd25yZXYueG1sUEsFBgAAAAAEAAQA8wAAANMFAAAAAA==&#10;" adj="18044" fillcolor="#4472c4 [3204]" strokecolor="#09101d [484]" strokeweight="1pt">
                <v:textbox>
                  <w:txbxContent>
                    <w:p w14:paraId="538BE921" w14:textId="77777777" w:rsidR="00273491" w:rsidRPr="00273491" w:rsidRDefault="00273491" w:rsidP="00273491">
                      <w:pPr>
                        <w:bidi/>
                        <w:spacing w:line="360" w:lineRule="auto"/>
                        <w:jc w:val="center"/>
                        <w:rPr>
                          <w:rFonts w:asciiTheme="majorBidi" w:hAnsiTheme="majorBidi" w:cstheme="majorBidi"/>
                          <w:b/>
                          <w:bCs/>
                          <w:sz w:val="18"/>
                          <w:szCs w:val="18"/>
                          <w:rtl/>
                        </w:rPr>
                      </w:pPr>
                    </w:p>
                    <w:p w14:paraId="057D0FFC" w14:textId="0AF42714" w:rsidR="00273491" w:rsidRPr="00273491" w:rsidRDefault="00273491" w:rsidP="001B3AE7">
                      <w:pPr>
                        <w:bidi/>
                        <w:spacing w:line="360" w:lineRule="auto"/>
                        <w:jc w:val="center"/>
                        <w:outlineLvl w:val="0"/>
                        <w:rPr>
                          <w:rFonts w:asciiTheme="majorBidi" w:hAnsiTheme="majorBidi" w:cstheme="majorBidi"/>
                          <w:b/>
                          <w:bCs/>
                          <w:sz w:val="32"/>
                          <w:szCs w:val="32"/>
                        </w:rPr>
                      </w:pPr>
                      <w:bookmarkStart w:id="10" w:name="_Toc213791079"/>
                      <w:r w:rsidRPr="00273491">
                        <w:rPr>
                          <w:rFonts w:asciiTheme="majorBidi" w:hAnsiTheme="majorBidi" w:cstheme="majorBidi"/>
                          <w:b/>
                          <w:bCs/>
                          <w:sz w:val="32"/>
                          <w:szCs w:val="32"/>
                          <w:rtl/>
                        </w:rPr>
                        <w:t>الفصل الثاني</w:t>
                      </w:r>
                      <w:bookmarkEnd w:id="10"/>
                    </w:p>
                    <w:p w14:paraId="29DAE202" w14:textId="77777777" w:rsidR="00273491" w:rsidRPr="00273491" w:rsidRDefault="00273491" w:rsidP="001B3AE7">
                      <w:pPr>
                        <w:bidi/>
                        <w:spacing w:line="360" w:lineRule="auto"/>
                        <w:jc w:val="center"/>
                        <w:outlineLvl w:val="1"/>
                        <w:rPr>
                          <w:rFonts w:asciiTheme="majorBidi" w:hAnsiTheme="majorBidi" w:cstheme="majorBidi"/>
                          <w:b/>
                          <w:bCs/>
                          <w:sz w:val="32"/>
                          <w:szCs w:val="32"/>
                        </w:rPr>
                      </w:pPr>
                      <w:bookmarkStart w:id="11" w:name="_Toc213791080"/>
                      <w:r w:rsidRPr="00273491">
                        <w:rPr>
                          <w:rFonts w:asciiTheme="majorBidi" w:hAnsiTheme="majorBidi" w:cstheme="majorBidi"/>
                          <w:b/>
                          <w:bCs/>
                          <w:sz w:val="32"/>
                          <w:szCs w:val="32"/>
                          <w:rtl/>
                        </w:rPr>
                        <w:t>الإطار النظري والدراسات السابقة</w:t>
                      </w:r>
                      <w:bookmarkEnd w:id="11"/>
                    </w:p>
                    <w:p w14:paraId="3FEB61EE" w14:textId="77777777" w:rsidR="00273491" w:rsidRPr="00273491" w:rsidRDefault="00273491" w:rsidP="00273491">
                      <w:pPr>
                        <w:jc w:val="center"/>
                        <w:rPr>
                          <w:sz w:val="28"/>
                          <w:szCs w:val="28"/>
                        </w:rPr>
                      </w:pPr>
                    </w:p>
                  </w:txbxContent>
                </v:textbox>
                <w10:wrap anchorx="margin"/>
              </v:shape>
            </w:pict>
          </mc:Fallback>
        </mc:AlternateContent>
      </w:r>
    </w:p>
    <w:p w14:paraId="4FCE3B47" w14:textId="77777777" w:rsidR="00273491" w:rsidRPr="00273491" w:rsidRDefault="00273491" w:rsidP="00273491">
      <w:pPr>
        <w:bidi/>
        <w:spacing w:line="360" w:lineRule="auto"/>
        <w:rPr>
          <w:rFonts w:asciiTheme="majorBidi" w:hAnsiTheme="majorBidi" w:cstheme="majorBidi"/>
          <w:b/>
          <w:bCs/>
          <w:sz w:val="28"/>
          <w:szCs w:val="28"/>
          <w:rtl/>
        </w:rPr>
      </w:pPr>
    </w:p>
    <w:p w14:paraId="55746ED9" w14:textId="77777777" w:rsidR="00377571" w:rsidRPr="00273491" w:rsidRDefault="00377571" w:rsidP="00377571">
      <w:pPr>
        <w:bidi/>
        <w:spacing w:line="360" w:lineRule="auto"/>
        <w:rPr>
          <w:rFonts w:asciiTheme="majorBidi" w:hAnsiTheme="majorBidi" w:cstheme="majorBidi"/>
          <w:b/>
          <w:bCs/>
          <w:sz w:val="28"/>
          <w:szCs w:val="28"/>
        </w:rPr>
      </w:pPr>
    </w:p>
    <w:p w14:paraId="205FEBF2" w14:textId="77777777" w:rsidR="00377571" w:rsidRPr="00273491" w:rsidRDefault="00377571" w:rsidP="00377571">
      <w:pPr>
        <w:bidi/>
        <w:spacing w:line="360" w:lineRule="auto"/>
        <w:rPr>
          <w:rFonts w:asciiTheme="majorBidi" w:hAnsiTheme="majorBidi" w:cstheme="majorBidi"/>
          <w:b/>
          <w:bCs/>
          <w:sz w:val="28"/>
          <w:szCs w:val="28"/>
          <w:rtl/>
        </w:rPr>
      </w:pPr>
    </w:p>
    <w:p w14:paraId="537A73B0" w14:textId="77777777" w:rsidR="00377571" w:rsidRPr="00273491" w:rsidRDefault="00377571" w:rsidP="00377571">
      <w:pPr>
        <w:bidi/>
        <w:spacing w:line="360" w:lineRule="auto"/>
        <w:rPr>
          <w:rFonts w:asciiTheme="majorBidi" w:hAnsiTheme="majorBidi" w:cstheme="majorBidi"/>
          <w:b/>
          <w:bCs/>
          <w:sz w:val="28"/>
          <w:szCs w:val="28"/>
          <w:rtl/>
        </w:rPr>
      </w:pPr>
    </w:p>
    <w:p w14:paraId="08BAF1AD" w14:textId="77777777" w:rsidR="00377571" w:rsidRPr="00273491" w:rsidRDefault="00377571" w:rsidP="00377571">
      <w:pPr>
        <w:bidi/>
        <w:spacing w:line="360" w:lineRule="auto"/>
        <w:rPr>
          <w:rFonts w:asciiTheme="majorBidi" w:hAnsiTheme="majorBidi" w:cstheme="majorBidi"/>
          <w:b/>
          <w:bCs/>
          <w:sz w:val="28"/>
          <w:szCs w:val="28"/>
          <w:rtl/>
        </w:rPr>
      </w:pPr>
    </w:p>
    <w:p w14:paraId="63BD81FE" w14:textId="77777777" w:rsidR="00377571" w:rsidRPr="00273491" w:rsidRDefault="00377571" w:rsidP="00377571">
      <w:pPr>
        <w:bidi/>
        <w:spacing w:line="360" w:lineRule="auto"/>
        <w:rPr>
          <w:rFonts w:asciiTheme="majorBidi" w:hAnsiTheme="majorBidi" w:cstheme="majorBidi"/>
          <w:b/>
          <w:bCs/>
          <w:sz w:val="28"/>
          <w:szCs w:val="28"/>
          <w:rtl/>
        </w:rPr>
      </w:pPr>
    </w:p>
    <w:p w14:paraId="046A1D28" w14:textId="77777777" w:rsidR="00377571" w:rsidRPr="00273491" w:rsidRDefault="00377571" w:rsidP="00377571">
      <w:pPr>
        <w:bidi/>
        <w:spacing w:line="360" w:lineRule="auto"/>
        <w:rPr>
          <w:rFonts w:asciiTheme="majorBidi" w:hAnsiTheme="majorBidi" w:cstheme="majorBidi"/>
          <w:b/>
          <w:bCs/>
          <w:sz w:val="28"/>
          <w:szCs w:val="28"/>
          <w:rtl/>
        </w:rPr>
      </w:pPr>
    </w:p>
    <w:p w14:paraId="29090CE2" w14:textId="77777777" w:rsidR="00377571" w:rsidRPr="00273491" w:rsidRDefault="00377571" w:rsidP="00377571">
      <w:pPr>
        <w:bidi/>
        <w:spacing w:line="360" w:lineRule="auto"/>
        <w:rPr>
          <w:rFonts w:asciiTheme="majorBidi" w:hAnsiTheme="majorBidi" w:cstheme="majorBidi"/>
          <w:b/>
          <w:bCs/>
          <w:sz w:val="28"/>
          <w:szCs w:val="28"/>
          <w:rtl/>
        </w:rPr>
      </w:pPr>
    </w:p>
    <w:p w14:paraId="41C5F331" w14:textId="77777777" w:rsidR="00377571" w:rsidRPr="00273491" w:rsidRDefault="00377571" w:rsidP="00377571">
      <w:pPr>
        <w:bidi/>
        <w:spacing w:line="360" w:lineRule="auto"/>
        <w:rPr>
          <w:rFonts w:asciiTheme="majorBidi" w:hAnsiTheme="majorBidi" w:cstheme="majorBidi"/>
          <w:b/>
          <w:bCs/>
          <w:sz w:val="28"/>
          <w:szCs w:val="28"/>
          <w:rtl/>
        </w:rPr>
      </w:pPr>
    </w:p>
    <w:p w14:paraId="06DEB9E4" w14:textId="77777777" w:rsidR="00377571" w:rsidRPr="00273491" w:rsidRDefault="00377571" w:rsidP="00377571">
      <w:pPr>
        <w:bidi/>
        <w:spacing w:line="360" w:lineRule="auto"/>
        <w:rPr>
          <w:rFonts w:asciiTheme="majorBidi" w:hAnsiTheme="majorBidi" w:cstheme="majorBidi"/>
          <w:b/>
          <w:bCs/>
          <w:sz w:val="28"/>
          <w:szCs w:val="28"/>
          <w:rtl/>
        </w:rPr>
      </w:pPr>
    </w:p>
    <w:p w14:paraId="4BA6DC13" w14:textId="77777777" w:rsidR="00377571" w:rsidRPr="00273491" w:rsidRDefault="00377571" w:rsidP="00377571">
      <w:pPr>
        <w:bidi/>
        <w:spacing w:line="360" w:lineRule="auto"/>
        <w:rPr>
          <w:rFonts w:asciiTheme="majorBidi" w:hAnsiTheme="majorBidi" w:cstheme="majorBidi"/>
          <w:b/>
          <w:bCs/>
          <w:sz w:val="28"/>
          <w:szCs w:val="28"/>
          <w:rtl/>
        </w:rPr>
      </w:pPr>
    </w:p>
    <w:p w14:paraId="0021E068" w14:textId="77777777" w:rsidR="00377571" w:rsidRPr="00273491" w:rsidRDefault="00377571" w:rsidP="00377571">
      <w:pPr>
        <w:bidi/>
        <w:spacing w:line="360" w:lineRule="auto"/>
        <w:rPr>
          <w:rFonts w:asciiTheme="majorBidi" w:hAnsiTheme="majorBidi" w:cstheme="majorBidi"/>
          <w:b/>
          <w:bCs/>
          <w:sz w:val="28"/>
          <w:szCs w:val="28"/>
          <w:rtl/>
        </w:rPr>
      </w:pPr>
    </w:p>
    <w:p w14:paraId="502299FC" w14:textId="4A67D678" w:rsidR="00377571" w:rsidRPr="00273491" w:rsidRDefault="00377571" w:rsidP="00377571">
      <w:pPr>
        <w:bidi/>
        <w:spacing w:line="360" w:lineRule="auto"/>
        <w:rPr>
          <w:rFonts w:asciiTheme="majorBidi" w:hAnsiTheme="majorBidi" w:cstheme="majorBidi"/>
          <w:sz w:val="28"/>
          <w:szCs w:val="28"/>
        </w:rPr>
      </w:pPr>
    </w:p>
    <w:p w14:paraId="7E31BFDB" w14:textId="77777777" w:rsidR="00273491" w:rsidRDefault="00377571" w:rsidP="001B3AE7">
      <w:pPr>
        <w:bidi/>
        <w:spacing w:line="360" w:lineRule="auto"/>
        <w:outlineLvl w:val="1"/>
        <w:rPr>
          <w:rFonts w:asciiTheme="majorBidi" w:hAnsiTheme="majorBidi" w:cstheme="majorBidi"/>
          <w:b/>
          <w:bCs/>
          <w:color w:val="4472C4" w:themeColor="accent1"/>
          <w:sz w:val="32"/>
          <w:szCs w:val="32"/>
          <w:rtl/>
        </w:rPr>
      </w:pPr>
      <w:bookmarkStart w:id="12" w:name="_Toc213791081"/>
      <w:r w:rsidRPr="00273491">
        <w:rPr>
          <w:rFonts w:asciiTheme="majorBidi" w:hAnsiTheme="majorBidi" w:cstheme="majorBidi"/>
          <w:b/>
          <w:bCs/>
          <w:color w:val="4472C4" w:themeColor="accent1"/>
          <w:sz w:val="32"/>
          <w:szCs w:val="32"/>
          <w:rtl/>
        </w:rPr>
        <w:t>الإطار النظري</w:t>
      </w:r>
      <w:bookmarkEnd w:id="12"/>
      <w:r w:rsidRPr="00273491">
        <w:rPr>
          <w:rFonts w:asciiTheme="majorBidi" w:hAnsiTheme="majorBidi" w:cstheme="majorBidi"/>
          <w:b/>
          <w:bCs/>
          <w:color w:val="4472C4" w:themeColor="accent1"/>
          <w:sz w:val="32"/>
          <w:szCs w:val="32"/>
          <w:rtl/>
        </w:rPr>
        <w:t xml:space="preserve"> </w:t>
      </w:r>
    </w:p>
    <w:p w14:paraId="7F59D766" w14:textId="40224805" w:rsidR="00377571" w:rsidRPr="00273491" w:rsidRDefault="00377571" w:rsidP="00273491">
      <w:pPr>
        <w:bidi/>
        <w:spacing w:line="360" w:lineRule="auto"/>
        <w:rPr>
          <w:rFonts w:asciiTheme="majorBidi" w:hAnsiTheme="majorBidi" w:cstheme="majorBidi"/>
          <w:b/>
          <w:bCs/>
          <w:color w:val="4472C4" w:themeColor="accent1"/>
          <w:sz w:val="32"/>
          <w:szCs w:val="32"/>
        </w:rPr>
      </w:pPr>
      <w:r w:rsidRPr="00273491">
        <w:rPr>
          <w:rFonts w:asciiTheme="majorBidi" w:hAnsiTheme="majorBidi" w:cstheme="majorBidi"/>
          <w:sz w:val="28"/>
          <w:szCs w:val="28"/>
          <w:rtl/>
        </w:rPr>
        <w:t>تُعد إدارة المخاطر من أهم الموضوعات المعاصرة التي اكتسبت مكانة مركزية في الفكر الإداري والمالي خلال العقود الأخيرة، نتيجة التغيرات الاقتصادية السريعة، والأزمات العالمية المتكررة، واتساع نطاق التعقيد في بيئات الأعمال</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فلم يعد الهدف من الإدارة الحديثة هو تحقيق الربحية القصيرة المدى فحسب، بل أصبح تحقيق الاستقرار المالي طويل الأمد هو جوهر الإدارة الفعالة. ومن هنا برزت إدارة المخاطر باعتبارها نظامًا إداريًا متكاملًا يسعى إلى تحقيق توازن دقيق بين العائد والمخاطرة، من خلال تحليل مصادر الخطر الداخلية والخارجية واتخاذ قرارات استباقية تقلل من أثرها المحتمل</w:t>
      </w:r>
      <w:r w:rsidRPr="00273491">
        <w:rPr>
          <w:rFonts w:asciiTheme="majorBidi" w:hAnsiTheme="majorBidi" w:cstheme="majorBidi"/>
          <w:sz w:val="28"/>
          <w:szCs w:val="28"/>
        </w:rPr>
        <w:t>.</w:t>
      </w:r>
    </w:p>
    <w:p w14:paraId="34A958DE"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تتمثل أهمية هذا المفهوم في قدرته على تحويل المخاطر من تهديد إلى فرصة، إذ إن فهم المخاطر وإدارتها بوعي يمكن أن يُمكّن المؤسسة من التكيف السريع مع المتغيرات، ويعزّز قدرتها على المنافسة والاستدامة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ومع أنّ إدارة المخاطر كانت في الماضي مقتصرة على المؤسسات المالية والبنوك الكبرى، إلا أنها أصبحت اليوم ضرورة استراتيجية للمؤسسات الصغيرة والمتوسطة، لأنها أكثر عرضة لتقلّبات السوق وضعف التمويل وضيق القاعدة الرأسمالية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ومن هذا المنطلق، يسعى هذا الفصل إلى تقديم بناء نظري شامل لمفهوم إدارة المخاطر وعلاقته بالإدارة المالية، وبيان كيف يُسهم التكامل بينهما في تحقيق أداء مالي مستقر للمؤسسات الصغيرة والمتوسطة في المملكة العربية السعودية</w:t>
      </w:r>
      <w:r w:rsidRPr="00273491">
        <w:rPr>
          <w:rFonts w:asciiTheme="majorBidi" w:hAnsiTheme="majorBidi" w:cstheme="majorBidi"/>
          <w:sz w:val="28"/>
          <w:szCs w:val="28"/>
        </w:rPr>
        <w:t>.</w:t>
      </w:r>
    </w:p>
    <w:p w14:paraId="5B4AFF2F" w14:textId="77777777" w:rsidR="00377571" w:rsidRPr="001B3AE7" w:rsidRDefault="00377571" w:rsidP="001B3AE7">
      <w:pPr>
        <w:bidi/>
        <w:spacing w:line="360" w:lineRule="auto"/>
        <w:outlineLvl w:val="2"/>
        <w:rPr>
          <w:rFonts w:asciiTheme="majorBidi" w:hAnsiTheme="majorBidi" w:cstheme="majorBidi"/>
          <w:b/>
          <w:bCs/>
          <w:color w:val="4472C4" w:themeColor="accent1"/>
          <w:sz w:val="32"/>
          <w:szCs w:val="32"/>
        </w:rPr>
      </w:pPr>
      <w:bookmarkStart w:id="13" w:name="_Toc213791082"/>
      <w:r w:rsidRPr="001B3AE7">
        <w:rPr>
          <w:rFonts w:asciiTheme="majorBidi" w:hAnsiTheme="majorBidi" w:cstheme="majorBidi"/>
          <w:b/>
          <w:bCs/>
          <w:color w:val="4472C4" w:themeColor="accent1"/>
          <w:sz w:val="32"/>
          <w:szCs w:val="32"/>
          <w:rtl/>
        </w:rPr>
        <w:t>أولًا: مفهوم إدارة المخاطر</w:t>
      </w:r>
      <w:bookmarkEnd w:id="13"/>
    </w:p>
    <w:p w14:paraId="672C8BF5" w14:textId="0118FD47" w:rsidR="00377571" w:rsidRPr="00273491" w:rsidRDefault="00377571" w:rsidP="00A81564">
      <w:pPr>
        <w:pStyle w:val="ListParagraph"/>
        <w:numPr>
          <w:ilvl w:val="0"/>
          <w:numId w:val="32"/>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التعريف اللغوي والإجرائي</w:t>
      </w:r>
    </w:p>
    <w:p w14:paraId="330226B2"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تُشتق كلمة “المخاطر” من الفعل العربي “خَطَرَ”، أي ما يُحتمل وقوعه من ضرر أو خسارة أو تهديد، أما إدارة المخاطر فهي عملية واعية تهدف إلى استباق الأحداث المحتملة ووضع السياسات اللازمة للتعامل معها</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وقد تطور هذا المفهوم تدريجيًا من كونه مجرد أداة وقائية إلى أن أصبح جزءًا من البنية الإستراتيجية للمؤسسات الحديثة</w:t>
      </w:r>
      <w:r w:rsidRPr="00273491">
        <w:rPr>
          <w:rFonts w:asciiTheme="majorBidi" w:hAnsiTheme="majorBidi" w:cstheme="majorBidi"/>
          <w:sz w:val="28"/>
          <w:szCs w:val="28"/>
        </w:rPr>
        <w:t>.</w:t>
      </w:r>
    </w:p>
    <w:p w14:paraId="74935BB1"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عرّفت المنظمة الدولية للمعايير</w:t>
      </w:r>
      <w:r w:rsidRPr="00273491">
        <w:rPr>
          <w:rFonts w:asciiTheme="majorBidi" w:hAnsiTheme="majorBidi" w:cstheme="majorBidi"/>
          <w:sz w:val="28"/>
          <w:szCs w:val="28"/>
        </w:rPr>
        <w:t xml:space="preserve"> ISO </w:t>
      </w:r>
      <w:r w:rsidRPr="00273491">
        <w:rPr>
          <w:rFonts w:asciiTheme="majorBidi" w:hAnsiTheme="majorBidi" w:cstheme="majorBidi"/>
          <w:sz w:val="28"/>
          <w:szCs w:val="28"/>
          <w:rtl/>
        </w:rPr>
        <w:t>في إصدارها لعام 2018 إدارة المخاطر بأنها</w:t>
      </w:r>
      <w:r w:rsidRPr="00273491">
        <w:rPr>
          <w:rFonts w:asciiTheme="majorBidi" w:hAnsiTheme="majorBidi" w:cstheme="majorBidi"/>
          <w:sz w:val="28"/>
          <w:szCs w:val="28"/>
        </w:rPr>
        <w:t>:</w:t>
      </w:r>
    </w:p>
    <w:p w14:paraId="54319E1E"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Pr>
        <w:t>"</w:t>
      </w:r>
      <w:r w:rsidRPr="00273491">
        <w:rPr>
          <w:rFonts w:asciiTheme="majorBidi" w:hAnsiTheme="majorBidi" w:cstheme="majorBidi"/>
          <w:sz w:val="28"/>
          <w:szCs w:val="28"/>
          <w:rtl/>
        </w:rPr>
        <w:t>عملية منظمة لتحديد المخاطر وتقييمها ومعالجتها ومراقبتها، بغرض الحد من آثارها السلبية أو استثمار فرصها المحتملة لتحقيق أهداف المؤسسة</w:t>
      </w:r>
      <w:r w:rsidRPr="00273491">
        <w:rPr>
          <w:rFonts w:asciiTheme="majorBidi" w:hAnsiTheme="majorBidi" w:cstheme="majorBidi"/>
          <w:sz w:val="28"/>
          <w:szCs w:val="28"/>
        </w:rPr>
        <w:t>."</w:t>
      </w:r>
    </w:p>
    <w:p w14:paraId="0E8BD8D1"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 xml:space="preserve">كما عرّفها إطار </w:t>
      </w:r>
      <w:r w:rsidRPr="00273491">
        <w:rPr>
          <w:rFonts w:asciiTheme="majorBidi" w:hAnsiTheme="majorBidi" w:cstheme="majorBidi"/>
          <w:b/>
          <w:bCs/>
          <w:sz w:val="28"/>
          <w:szCs w:val="28"/>
        </w:rPr>
        <w:t xml:space="preserve">COSO (2017) </w:t>
      </w:r>
      <w:r w:rsidRPr="00273491">
        <w:rPr>
          <w:rFonts w:asciiTheme="majorBidi" w:hAnsiTheme="majorBidi" w:cstheme="majorBidi"/>
          <w:b/>
          <w:bCs/>
          <w:sz w:val="28"/>
          <w:szCs w:val="28"/>
          <w:rtl/>
        </w:rPr>
        <w:t>بأنها</w:t>
      </w:r>
      <w:r w:rsidRPr="00273491">
        <w:rPr>
          <w:rFonts w:asciiTheme="majorBidi" w:hAnsiTheme="majorBidi" w:cstheme="majorBidi"/>
          <w:b/>
          <w:bCs/>
          <w:sz w:val="28"/>
          <w:szCs w:val="28"/>
        </w:rPr>
        <w:t>:</w:t>
      </w:r>
    </w:p>
    <w:p w14:paraId="26097D54" w14:textId="77777777" w:rsidR="0037757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b/>
          <w:bCs/>
          <w:sz w:val="28"/>
          <w:szCs w:val="28"/>
        </w:rPr>
        <w:t>"</w:t>
      </w:r>
      <w:r w:rsidRPr="00273491">
        <w:rPr>
          <w:rFonts w:asciiTheme="majorBidi" w:hAnsiTheme="majorBidi" w:cstheme="majorBidi"/>
          <w:sz w:val="28"/>
          <w:szCs w:val="28"/>
          <w:rtl/>
        </w:rPr>
        <w:t>منهج إداري متكامل يُطبّق عبر جميع مستويات المؤسسة، ويهدف إلى تحديد الأحداث غير المؤكدة التي قد تؤثر في تحقيق الأهداف الإستراتيجية، وإدارة تلك المخاطر ضمن حدود مقبولة</w:t>
      </w:r>
      <w:r w:rsidRPr="00273491">
        <w:rPr>
          <w:rFonts w:asciiTheme="majorBidi" w:hAnsiTheme="majorBidi" w:cstheme="majorBidi"/>
          <w:sz w:val="28"/>
          <w:szCs w:val="28"/>
        </w:rPr>
        <w:t>."</w:t>
      </w:r>
    </w:p>
    <w:p w14:paraId="149CB48F" w14:textId="77777777" w:rsidR="00273491" w:rsidRDefault="00273491" w:rsidP="00273491">
      <w:pPr>
        <w:bidi/>
        <w:spacing w:line="360" w:lineRule="auto"/>
        <w:rPr>
          <w:rFonts w:asciiTheme="majorBidi" w:hAnsiTheme="majorBidi" w:cstheme="majorBidi"/>
          <w:sz w:val="28"/>
          <w:szCs w:val="28"/>
          <w:rtl/>
        </w:rPr>
      </w:pPr>
    </w:p>
    <w:p w14:paraId="3256A3C8" w14:textId="77777777" w:rsidR="00273491" w:rsidRPr="00273491" w:rsidRDefault="00273491" w:rsidP="00273491">
      <w:pPr>
        <w:bidi/>
        <w:spacing w:line="360" w:lineRule="auto"/>
        <w:rPr>
          <w:rFonts w:asciiTheme="majorBidi" w:hAnsiTheme="majorBidi" w:cstheme="majorBidi"/>
          <w:sz w:val="28"/>
          <w:szCs w:val="28"/>
        </w:rPr>
      </w:pPr>
    </w:p>
    <w:p w14:paraId="5519CA38"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ويتضح من هذه التعريفات أن إدارة المخاطر ليست نشاطًا فرعيًا أو وظيفة ثانوية، بل هي عملية مستمرة ومتكاملة تشمل جميع وحدات المؤسسة، وتركز على تحليل الاحتمال والتأثير، ثم اتخاذ القرار المناسب لتجنّب الخسائر أو تخفيفها</w:t>
      </w:r>
      <w:r w:rsidRPr="00273491">
        <w:rPr>
          <w:rFonts w:asciiTheme="majorBidi" w:hAnsiTheme="majorBidi" w:cstheme="majorBidi"/>
          <w:sz w:val="28"/>
          <w:szCs w:val="28"/>
        </w:rPr>
        <w:t>.</w:t>
      </w:r>
    </w:p>
    <w:p w14:paraId="2AEDD669" w14:textId="7E8D0139" w:rsidR="00377571" w:rsidRPr="00273491" w:rsidRDefault="00377571" w:rsidP="00A81564">
      <w:pPr>
        <w:pStyle w:val="ListParagraph"/>
        <w:numPr>
          <w:ilvl w:val="0"/>
          <w:numId w:val="32"/>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الأبعاد الفكرية لإدارة المخاطر</w:t>
      </w:r>
    </w:p>
    <w:p w14:paraId="0147496C"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تتجاوز إدارة المخاطر حدود المفهوم المالي إلى كونها فلسفة إدارية شاملة تُوجّه طريقة التفكير في القرارات اليومية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فهي تقوم على أربعة مبادئ أساسية</w:t>
      </w:r>
      <w:r w:rsidRPr="00273491">
        <w:rPr>
          <w:rFonts w:asciiTheme="majorBidi" w:hAnsiTheme="majorBidi" w:cstheme="majorBidi"/>
          <w:sz w:val="28"/>
          <w:szCs w:val="28"/>
        </w:rPr>
        <w:t>:</w:t>
      </w:r>
    </w:p>
    <w:p w14:paraId="26D86E75" w14:textId="77777777" w:rsidR="00377571" w:rsidRPr="00273491" w:rsidRDefault="00377571" w:rsidP="00A81564">
      <w:pPr>
        <w:numPr>
          <w:ilvl w:val="0"/>
          <w:numId w:val="9"/>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الوقاية أفضل من العلاج</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أي بناء خطط استباقية بدلاً من معالجة الأزمات بعد وقوعها</w:t>
      </w:r>
      <w:r w:rsidRPr="00273491">
        <w:rPr>
          <w:rFonts w:asciiTheme="majorBidi" w:hAnsiTheme="majorBidi" w:cstheme="majorBidi"/>
          <w:sz w:val="28"/>
          <w:szCs w:val="28"/>
        </w:rPr>
        <w:t>.</w:t>
      </w:r>
    </w:p>
    <w:p w14:paraId="58123726" w14:textId="77777777" w:rsidR="00377571" w:rsidRPr="00273491" w:rsidRDefault="00377571" w:rsidP="00A81564">
      <w:pPr>
        <w:numPr>
          <w:ilvl w:val="0"/>
          <w:numId w:val="9"/>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التحليل الكمي والكيفي</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استخدام الأدوات الإحصائية والمالية لفهم حجم التأثير المحتمل للمخاطر</w:t>
      </w:r>
      <w:r w:rsidRPr="00273491">
        <w:rPr>
          <w:rFonts w:asciiTheme="majorBidi" w:hAnsiTheme="majorBidi" w:cstheme="majorBidi"/>
          <w:sz w:val="28"/>
          <w:szCs w:val="28"/>
        </w:rPr>
        <w:t>.</w:t>
      </w:r>
    </w:p>
    <w:p w14:paraId="4DDA9E6F" w14:textId="77777777" w:rsidR="00377571" w:rsidRPr="00273491" w:rsidRDefault="00377571" w:rsidP="00A81564">
      <w:pPr>
        <w:numPr>
          <w:ilvl w:val="0"/>
          <w:numId w:val="9"/>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الاستمرارية والمراجعة</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لا تتوقف إدارة المخاطر عند إعداد الخطة، بل تحتاج إلى متابعة وتحديث مستمر</w:t>
      </w:r>
      <w:r w:rsidRPr="00273491">
        <w:rPr>
          <w:rFonts w:asciiTheme="majorBidi" w:hAnsiTheme="majorBidi" w:cstheme="majorBidi"/>
          <w:sz w:val="28"/>
          <w:szCs w:val="28"/>
        </w:rPr>
        <w:t>.</w:t>
      </w:r>
    </w:p>
    <w:p w14:paraId="56FCE097" w14:textId="77777777" w:rsidR="00377571" w:rsidRPr="00273491" w:rsidRDefault="00377571" w:rsidP="00A81564">
      <w:pPr>
        <w:numPr>
          <w:ilvl w:val="0"/>
          <w:numId w:val="9"/>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التكامل التنظيمي</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يجب أن تُدمج إدارة المخاطر في كل وظيفة داخل المؤسسة — من التمويل إلى الإنتاج والتسويق</w:t>
      </w:r>
      <w:r w:rsidRPr="00273491">
        <w:rPr>
          <w:rFonts w:asciiTheme="majorBidi" w:hAnsiTheme="majorBidi" w:cstheme="majorBidi"/>
          <w:sz w:val="28"/>
          <w:szCs w:val="28"/>
        </w:rPr>
        <w:t>.</w:t>
      </w:r>
    </w:p>
    <w:p w14:paraId="3E40D9A5"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تتحول بذلك إدارة المخاطر إلى “ثقافة مؤسسية” أكثر منها إجراءً إداريًا، حيث يصبح الوعي بالمخاطر جزءًا من السلوك التنظيمي اليومي</w:t>
      </w:r>
      <w:r w:rsidRPr="00273491">
        <w:rPr>
          <w:rFonts w:asciiTheme="majorBidi" w:hAnsiTheme="majorBidi" w:cstheme="majorBidi"/>
          <w:sz w:val="28"/>
          <w:szCs w:val="28"/>
        </w:rPr>
        <w:t>.</w:t>
      </w:r>
    </w:p>
    <w:p w14:paraId="3529E22A" w14:textId="321D5CFB" w:rsidR="00377571" w:rsidRPr="00273491" w:rsidRDefault="00377571" w:rsidP="00A81564">
      <w:pPr>
        <w:pStyle w:val="ListParagraph"/>
        <w:numPr>
          <w:ilvl w:val="0"/>
          <w:numId w:val="32"/>
        </w:numPr>
        <w:bidi/>
        <w:spacing w:line="360" w:lineRule="auto"/>
        <w:rPr>
          <w:rFonts w:asciiTheme="majorBidi" w:hAnsiTheme="majorBidi" w:cstheme="majorBidi"/>
          <w:b/>
          <w:bCs/>
          <w:sz w:val="32"/>
          <w:szCs w:val="32"/>
        </w:rPr>
      </w:pPr>
      <w:r w:rsidRPr="00273491">
        <w:rPr>
          <w:rFonts w:asciiTheme="majorBidi" w:hAnsiTheme="majorBidi" w:cstheme="majorBidi"/>
          <w:b/>
          <w:bCs/>
          <w:sz w:val="32"/>
          <w:szCs w:val="32"/>
          <w:rtl/>
        </w:rPr>
        <w:t>مراحل إدارة المخاطر</w:t>
      </w:r>
    </w:p>
    <w:p w14:paraId="22D62E3D"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تمر عملية إدارة المخاطر بعدة مراحل مترابطة تشكّل دورة متكاملة هي</w:t>
      </w:r>
      <w:r w:rsidRPr="00273491">
        <w:rPr>
          <w:rFonts w:asciiTheme="majorBidi" w:hAnsiTheme="majorBidi" w:cstheme="majorBidi"/>
          <w:b/>
          <w:bCs/>
          <w:sz w:val="28"/>
          <w:szCs w:val="28"/>
        </w:rPr>
        <w:t>:</w:t>
      </w:r>
    </w:p>
    <w:p w14:paraId="0DB8B0DB" w14:textId="77777777" w:rsidR="00377571" w:rsidRPr="00273491" w:rsidRDefault="00377571" w:rsidP="00A81564">
      <w:pPr>
        <w:numPr>
          <w:ilvl w:val="0"/>
          <w:numId w:val="10"/>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تحديد المخاطر</w:t>
      </w:r>
      <w:r w:rsidRPr="00273491">
        <w:rPr>
          <w:rFonts w:asciiTheme="majorBidi" w:hAnsiTheme="majorBidi" w:cstheme="majorBidi"/>
          <w:sz w:val="28"/>
          <w:szCs w:val="28"/>
        </w:rPr>
        <w:t xml:space="preserve"> (Risk Identification):</w:t>
      </w:r>
      <w:r w:rsidRPr="00273491">
        <w:rPr>
          <w:rFonts w:asciiTheme="majorBidi" w:hAnsiTheme="majorBidi" w:cstheme="majorBidi"/>
          <w:sz w:val="28"/>
          <w:szCs w:val="28"/>
        </w:rPr>
        <w:br/>
      </w:r>
      <w:r w:rsidRPr="00273491">
        <w:rPr>
          <w:rFonts w:asciiTheme="majorBidi" w:hAnsiTheme="majorBidi" w:cstheme="majorBidi"/>
          <w:sz w:val="28"/>
          <w:szCs w:val="28"/>
          <w:rtl/>
        </w:rPr>
        <w:t>وهي المرحلة التي يتم فيها حصر جميع أنواع المخاطر المحتملة — سواء كانت مالية، تشغيلية، استراتيجية، أو قانونية — مع تحديد مصادرها الداخلية والخارجية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في المؤسسات الصغيرة، تشمل هذه المرحلة مثلاً: تقلب أسعار المواد الخام، تغير أسعار الصرف، تأخر العملاء في السداد، أو تغيّر الأنظمة الحكومية</w:t>
      </w:r>
      <w:r w:rsidRPr="00273491">
        <w:rPr>
          <w:rFonts w:asciiTheme="majorBidi" w:hAnsiTheme="majorBidi" w:cstheme="majorBidi"/>
          <w:sz w:val="28"/>
          <w:szCs w:val="28"/>
        </w:rPr>
        <w:t>.</w:t>
      </w:r>
    </w:p>
    <w:p w14:paraId="01657B1C" w14:textId="77777777" w:rsidR="00377571" w:rsidRDefault="00377571" w:rsidP="00A81564">
      <w:pPr>
        <w:numPr>
          <w:ilvl w:val="0"/>
          <w:numId w:val="10"/>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تحليل وتقييم المخاطر</w:t>
      </w:r>
      <w:r w:rsidRPr="00273491">
        <w:rPr>
          <w:rFonts w:asciiTheme="majorBidi" w:hAnsiTheme="majorBidi" w:cstheme="majorBidi"/>
          <w:sz w:val="28"/>
          <w:szCs w:val="28"/>
        </w:rPr>
        <w:t xml:space="preserve"> (Risk Assessment):</w:t>
      </w:r>
      <w:r w:rsidRPr="00273491">
        <w:rPr>
          <w:rFonts w:asciiTheme="majorBidi" w:hAnsiTheme="majorBidi" w:cstheme="majorBidi"/>
          <w:sz w:val="28"/>
          <w:szCs w:val="28"/>
        </w:rPr>
        <w:br/>
      </w:r>
      <w:r w:rsidRPr="00273491">
        <w:rPr>
          <w:rFonts w:asciiTheme="majorBidi" w:hAnsiTheme="majorBidi" w:cstheme="majorBidi"/>
          <w:sz w:val="28"/>
          <w:szCs w:val="28"/>
          <w:rtl/>
        </w:rPr>
        <w:t>ويتم فيها تحليل احتمال وقوع كل خطر ومدى تأثيره على المؤسسة باستخدام أساليب كمية مثل الاحتمال الإحصائي، وأخرى نوعية مثل مصفوفة التقييم</w:t>
      </w:r>
      <w:r w:rsidRPr="00273491">
        <w:rPr>
          <w:rFonts w:asciiTheme="majorBidi" w:hAnsiTheme="majorBidi" w:cstheme="majorBidi"/>
          <w:sz w:val="28"/>
          <w:szCs w:val="28"/>
        </w:rPr>
        <w:t xml:space="preserve"> (Likelihood–Impact Matrix).</w:t>
      </w:r>
      <w:r w:rsidRPr="00273491">
        <w:rPr>
          <w:rFonts w:asciiTheme="majorBidi" w:hAnsiTheme="majorBidi" w:cstheme="majorBidi"/>
          <w:sz w:val="28"/>
          <w:szCs w:val="28"/>
        </w:rPr>
        <w:br/>
      </w:r>
      <w:r w:rsidRPr="00273491">
        <w:rPr>
          <w:rFonts w:asciiTheme="majorBidi" w:hAnsiTheme="majorBidi" w:cstheme="majorBidi"/>
          <w:sz w:val="28"/>
          <w:szCs w:val="28"/>
          <w:rtl/>
        </w:rPr>
        <w:t>الهدف هنا هو ترتيب المخاطر حسب أولويتها ليُصار إلى التعامل مع الأخطر أولاً</w:t>
      </w:r>
      <w:r w:rsidRPr="00273491">
        <w:rPr>
          <w:rFonts w:asciiTheme="majorBidi" w:hAnsiTheme="majorBidi" w:cstheme="majorBidi"/>
          <w:sz w:val="28"/>
          <w:szCs w:val="28"/>
        </w:rPr>
        <w:t>.</w:t>
      </w:r>
    </w:p>
    <w:p w14:paraId="29541964" w14:textId="77777777" w:rsidR="00273491" w:rsidRDefault="00273491" w:rsidP="00273491">
      <w:pPr>
        <w:bidi/>
        <w:spacing w:line="360" w:lineRule="auto"/>
        <w:rPr>
          <w:rFonts w:asciiTheme="majorBidi" w:hAnsiTheme="majorBidi" w:cstheme="majorBidi"/>
          <w:sz w:val="28"/>
          <w:szCs w:val="28"/>
          <w:rtl/>
        </w:rPr>
      </w:pPr>
    </w:p>
    <w:p w14:paraId="43D0008E" w14:textId="77777777" w:rsidR="00273491" w:rsidRDefault="00273491" w:rsidP="00273491">
      <w:pPr>
        <w:bidi/>
        <w:spacing w:line="360" w:lineRule="auto"/>
        <w:rPr>
          <w:rFonts w:asciiTheme="majorBidi" w:hAnsiTheme="majorBidi" w:cstheme="majorBidi"/>
          <w:sz w:val="28"/>
          <w:szCs w:val="28"/>
          <w:rtl/>
        </w:rPr>
      </w:pPr>
    </w:p>
    <w:p w14:paraId="56711BFE" w14:textId="77777777" w:rsidR="00273491" w:rsidRPr="00273491" w:rsidRDefault="00273491" w:rsidP="00273491">
      <w:pPr>
        <w:bidi/>
        <w:spacing w:line="360" w:lineRule="auto"/>
        <w:rPr>
          <w:rFonts w:asciiTheme="majorBidi" w:hAnsiTheme="majorBidi" w:cstheme="majorBidi"/>
          <w:sz w:val="28"/>
          <w:szCs w:val="28"/>
        </w:rPr>
      </w:pPr>
    </w:p>
    <w:p w14:paraId="2D308178" w14:textId="5F4D87DE" w:rsidR="00377571" w:rsidRPr="00273491" w:rsidRDefault="00377571" w:rsidP="00A81564">
      <w:pPr>
        <w:numPr>
          <w:ilvl w:val="0"/>
          <w:numId w:val="10"/>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معالجة المخاطر</w:t>
      </w:r>
      <w:r w:rsidRPr="00273491">
        <w:rPr>
          <w:rFonts w:asciiTheme="majorBidi" w:hAnsiTheme="majorBidi" w:cstheme="majorBidi"/>
          <w:sz w:val="28"/>
          <w:szCs w:val="28"/>
        </w:rPr>
        <w:t xml:space="preserve"> (Risk Treatment):</w:t>
      </w:r>
      <w:r w:rsidRPr="00273491">
        <w:rPr>
          <w:rFonts w:asciiTheme="majorBidi" w:hAnsiTheme="majorBidi" w:cstheme="majorBidi"/>
          <w:sz w:val="28"/>
          <w:szCs w:val="28"/>
        </w:rPr>
        <w:br/>
      </w:r>
      <w:r w:rsidRPr="00273491">
        <w:rPr>
          <w:rFonts w:asciiTheme="majorBidi" w:hAnsiTheme="majorBidi" w:cstheme="majorBidi"/>
          <w:sz w:val="28"/>
          <w:szCs w:val="28"/>
          <w:rtl/>
        </w:rPr>
        <w:t>بعد التقييم، تُوضع خطط المعالجة، والتي قد تشمل تجنب الخطر، أو تقليله، أو نقله (مثل التأمين)، أو قبوله إذا كان منخفض التأثير</w:t>
      </w:r>
      <w:r w:rsidRPr="00273491">
        <w:rPr>
          <w:rFonts w:asciiTheme="majorBidi" w:hAnsiTheme="majorBidi" w:cstheme="majorBidi"/>
          <w:sz w:val="28"/>
          <w:szCs w:val="28"/>
        </w:rPr>
        <w:t>.</w:t>
      </w:r>
    </w:p>
    <w:p w14:paraId="38E39716" w14:textId="70D7EA70" w:rsidR="00377571" w:rsidRPr="00273491" w:rsidRDefault="00377571" w:rsidP="00A81564">
      <w:pPr>
        <w:numPr>
          <w:ilvl w:val="0"/>
          <w:numId w:val="10"/>
        </w:numPr>
        <w:bidi/>
        <w:spacing w:line="360" w:lineRule="auto"/>
        <w:rPr>
          <w:rFonts w:asciiTheme="majorBidi" w:hAnsiTheme="majorBidi" w:cstheme="majorBidi"/>
          <w:b/>
          <w:bCs/>
          <w:sz w:val="28"/>
          <w:szCs w:val="28"/>
        </w:rPr>
      </w:pPr>
      <w:r w:rsidRPr="00273491">
        <w:rPr>
          <w:rFonts w:asciiTheme="majorBidi" w:hAnsiTheme="majorBidi" w:cstheme="majorBidi"/>
          <w:sz w:val="28"/>
          <w:szCs w:val="28"/>
          <w:rtl/>
        </w:rPr>
        <w:t>المتابعة والمراجعة</w:t>
      </w:r>
      <w:r w:rsidRPr="00273491">
        <w:rPr>
          <w:rFonts w:asciiTheme="majorBidi" w:hAnsiTheme="majorBidi" w:cstheme="majorBidi"/>
          <w:sz w:val="28"/>
          <w:szCs w:val="28"/>
        </w:rPr>
        <w:t xml:space="preserve"> (Monitoring and Review):</w:t>
      </w:r>
      <w:r w:rsidRPr="00273491">
        <w:rPr>
          <w:rFonts w:asciiTheme="majorBidi" w:hAnsiTheme="majorBidi" w:cstheme="majorBidi"/>
          <w:sz w:val="28"/>
          <w:szCs w:val="28"/>
        </w:rPr>
        <w:br/>
      </w:r>
      <w:r w:rsidRPr="00273491">
        <w:rPr>
          <w:rFonts w:asciiTheme="majorBidi" w:hAnsiTheme="majorBidi" w:cstheme="majorBidi"/>
          <w:sz w:val="28"/>
          <w:szCs w:val="28"/>
          <w:rtl/>
        </w:rPr>
        <w:t>لأن بيئة الأعمال متغيرة، يجب تحديث خطط إدارة المخاطر بانتظام لمواكبة التغيرات في الأسواق أو اللوائح أو البيئة الداخلية</w:t>
      </w:r>
      <w:r w:rsidRPr="00273491">
        <w:rPr>
          <w:rFonts w:asciiTheme="majorBidi" w:hAnsiTheme="majorBidi" w:cstheme="majorBidi"/>
          <w:sz w:val="28"/>
          <w:szCs w:val="28"/>
        </w:rPr>
        <w:t>.</w:t>
      </w:r>
    </w:p>
    <w:p w14:paraId="0E27F8B4" w14:textId="2649D0BC" w:rsidR="00377571" w:rsidRPr="00273491" w:rsidRDefault="00E957C9" w:rsidP="00377571">
      <w:pPr>
        <w:bidi/>
        <w:spacing w:line="360" w:lineRule="auto"/>
        <w:rPr>
          <w:rFonts w:asciiTheme="majorBidi" w:hAnsiTheme="majorBidi" w:cstheme="majorBidi"/>
          <w:b/>
          <w:bCs/>
          <w:sz w:val="28"/>
          <w:szCs w:val="28"/>
          <w:rtl/>
        </w:rPr>
      </w:pPr>
      <w:r w:rsidRPr="00273491">
        <w:rPr>
          <w:rFonts w:asciiTheme="majorBidi" w:hAnsiTheme="majorBidi" w:cs="Times New Roman"/>
          <w:b/>
          <w:bCs/>
          <w:noProof/>
          <w:sz w:val="28"/>
          <w:szCs w:val="28"/>
          <w:rtl/>
        </w:rPr>
        <w:drawing>
          <wp:anchor distT="0" distB="0" distL="114300" distR="114300" simplePos="0" relativeHeight="251663360" behindDoc="0" locked="0" layoutInCell="1" allowOverlap="1" wp14:anchorId="508F11D2" wp14:editId="1CC1AE08">
            <wp:simplePos x="0" y="0"/>
            <wp:positionH relativeFrom="margin">
              <wp:posOffset>693398</wp:posOffset>
            </wp:positionH>
            <wp:positionV relativeFrom="paragraph">
              <wp:posOffset>491512</wp:posOffset>
            </wp:positionV>
            <wp:extent cx="4534533" cy="3705742"/>
            <wp:effectExtent l="0" t="0" r="0" b="9525"/>
            <wp:wrapTopAndBottom/>
            <wp:docPr id="129674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744607" name=""/>
                    <pic:cNvPicPr/>
                  </pic:nvPicPr>
                  <pic:blipFill>
                    <a:blip r:embed="rId10">
                      <a:extLst>
                        <a:ext uri="{28A0092B-C50C-407E-A947-70E740481C1C}">
                          <a14:useLocalDpi xmlns:a14="http://schemas.microsoft.com/office/drawing/2010/main" val="0"/>
                        </a:ext>
                      </a:extLst>
                    </a:blip>
                    <a:stretch>
                      <a:fillRect/>
                    </a:stretch>
                  </pic:blipFill>
                  <pic:spPr>
                    <a:xfrm>
                      <a:off x="0" y="0"/>
                      <a:ext cx="4534533" cy="3705742"/>
                    </a:xfrm>
                    <a:prstGeom prst="rect">
                      <a:avLst/>
                    </a:prstGeom>
                  </pic:spPr>
                </pic:pic>
              </a:graphicData>
            </a:graphic>
          </wp:anchor>
        </w:drawing>
      </w:r>
    </w:p>
    <w:p w14:paraId="2FE94113" w14:textId="693981C0" w:rsidR="00E957C9" w:rsidRPr="00273491" w:rsidRDefault="00E957C9" w:rsidP="00E957C9">
      <w:pPr>
        <w:bidi/>
        <w:spacing w:line="360" w:lineRule="auto"/>
        <w:rPr>
          <w:rFonts w:asciiTheme="majorBidi" w:hAnsiTheme="majorBidi" w:cstheme="majorBidi"/>
          <w:b/>
          <w:bCs/>
          <w:sz w:val="28"/>
          <w:szCs w:val="28"/>
          <w:rtl/>
        </w:rPr>
      </w:pPr>
    </w:p>
    <w:p w14:paraId="2E7CDB1F" w14:textId="77777777" w:rsidR="00377571" w:rsidRPr="00273491" w:rsidRDefault="00377571" w:rsidP="001B3AE7">
      <w:pPr>
        <w:bidi/>
        <w:spacing w:line="360" w:lineRule="auto"/>
        <w:outlineLvl w:val="2"/>
        <w:rPr>
          <w:rFonts w:asciiTheme="majorBidi" w:hAnsiTheme="majorBidi" w:cstheme="majorBidi"/>
          <w:b/>
          <w:bCs/>
          <w:color w:val="4472C4" w:themeColor="accent1"/>
          <w:sz w:val="32"/>
          <w:szCs w:val="32"/>
        </w:rPr>
      </w:pPr>
      <w:bookmarkStart w:id="14" w:name="_Toc213791083"/>
      <w:r w:rsidRPr="00273491">
        <w:rPr>
          <w:rFonts w:asciiTheme="majorBidi" w:hAnsiTheme="majorBidi" w:cstheme="majorBidi"/>
          <w:b/>
          <w:bCs/>
          <w:color w:val="4472C4" w:themeColor="accent1"/>
          <w:sz w:val="32"/>
          <w:szCs w:val="32"/>
          <w:rtl/>
        </w:rPr>
        <w:t>ثانيًا: أهمية إدارة المخاطر في المؤسسات الصغيرة والمتوسطة</w:t>
      </w:r>
      <w:bookmarkEnd w:id="14"/>
    </w:p>
    <w:p w14:paraId="06EF03EA" w14:textId="77777777" w:rsidR="0037757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تتجلى أهمية إدارة المخاطر في هذه المؤسسات في كونها الخط الدفاعي الأول ضد التعثر المالي والانهيار الإداري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فالمؤسسات الصغيرة والمتوسطة بطبيعتها محدودة الموارد؛ وأي خطأ مالي أو إداري غير محسوب قد يؤدي إلى نتائج كارثية</w:t>
      </w:r>
      <w:r w:rsidRPr="00273491">
        <w:rPr>
          <w:rFonts w:asciiTheme="majorBidi" w:hAnsiTheme="majorBidi" w:cstheme="majorBidi"/>
          <w:sz w:val="28"/>
          <w:szCs w:val="28"/>
        </w:rPr>
        <w:t>.</w:t>
      </w:r>
    </w:p>
    <w:p w14:paraId="10B017B6" w14:textId="77777777" w:rsidR="00273491" w:rsidRDefault="00273491" w:rsidP="00273491">
      <w:pPr>
        <w:bidi/>
        <w:spacing w:line="360" w:lineRule="auto"/>
        <w:rPr>
          <w:rFonts w:asciiTheme="majorBidi" w:hAnsiTheme="majorBidi" w:cstheme="majorBidi"/>
          <w:sz w:val="28"/>
          <w:szCs w:val="28"/>
          <w:rtl/>
        </w:rPr>
      </w:pPr>
    </w:p>
    <w:p w14:paraId="2A77ACEE" w14:textId="77777777" w:rsidR="00273491" w:rsidRDefault="00273491" w:rsidP="00273491">
      <w:pPr>
        <w:bidi/>
        <w:spacing w:line="360" w:lineRule="auto"/>
        <w:rPr>
          <w:rFonts w:asciiTheme="majorBidi" w:hAnsiTheme="majorBidi" w:cstheme="majorBidi"/>
          <w:sz w:val="28"/>
          <w:szCs w:val="28"/>
          <w:rtl/>
        </w:rPr>
      </w:pPr>
    </w:p>
    <w:p w14:paraId="3148C96D" w14:textId="77777777" w:rsidR="00273491" w:rsidRPr="00273491" w:rsidRDefault="00273491" w:rsidP="00273491">
      <w:pPr>
        <w:bidi/>
        <w:spacing w:line="360" w:lineRule="auto"/>
        <w:rPr>
          <w:rFonts w:asciiTheme="majorBidi" w:hAnsiTheme="majorBidi" w:cstheme="majorBidi"/>
          <w:sz w:val="28"/>
          <w:szCs w:val="28"/>
        </w:rPr>
      </w:pPr>
    </w:p>
    <w:p w14:paraId="1A75DEB5"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تشمل أبرز أوجه أهمية إدارة المخاطر ما يلي</w:t>
      </w:r>
      <w:r w:rsidRPr="00273491">
        <w:rPr>
          <w:rFonts w:asciiTheme="majorBidi" w:hAnsiTheme="majorBidi" w:cstheme="majorBidi"/>
          <w:b/>
          <w:bCs/>
          <w:sz w:val="28"/>
          <w:szCs w:val="28"/>
        </w:rPr>
        <w:t>:</w:t>
      </w:r>
    </w:p>
    <w:p w14:paraId="36ED9029" w14:textId="77777777" w:rsidR="00377571" w:rsidRPr="00273491" w:rsidRDefault="00377571" w:rsidP="00A81564">
      <w:pPr>
        <w:numPr>
          <w:ilvl w:val="0"/>
          <w:numId w:val="11"/>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تعزيز الاستقرار المالي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من خلال تحليل التدفقات النقدية المتوقعة، وضبط النفقات، وتجنّب القرارات التمويلية غير المدروسة</w:t>
      </w:r>
      <w:r w:rsidRPr="00273491">
        <w:rPr>
          <w:rFonts w:asciiTheme="majorBidi" w:hAnsiTheme="majorBidi" w:cstheme="majorBidi"/>
          <w:sz w:val="28"/>
          <w:szCs w:val="28"/>
        </w:rPr>
        <w:t>.</w:t>
      </w:r>
    </w:p>
    <w:p w14:paraId="52C03688" w14:textId="77777777" w:rsidR="00377571" w:rsidRPr="00273491" w:rsidRDefault="00377571" w:rsidP="00A81564">
      <w:pPr>
        <w:numPr>
          <w:ilvl w:val="0"/>
          <w:numId w:val="11"/>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رفع الكفاءة التشغيلية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إذ تُسهم في تحديد النقاط الضعيفة في العمليات اليومية وتقليل الهدر المالي أو الإداري</w:t>
      </w:r>
      <w:r w:rsidRPr="00273491">
        <w:rPr>
          <w:rFonts w:asciiTheme="majorBidi" w:hAnsiTheme="majorBidi" w:cstheme="majorBidi"/>
          <w:sz w:val="28"/>
          <w:szCs w:val="28"/>
        </w:rPr>
        <w:t>.</w:t>
      </w:r>
    </w:p>
    <w:p w14:paraId="32F8DDBE" w14:textId="77777777" w:rsidR="00377571" w:rsidRPr="00273491" w:rsidRDefault="00377571" w:rsidP="00A81564">
      <w:pPr>
        <w:numPr>
          <w:ilvl w:val="0"/>
          <w:numId w:val="11"/>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تحسين العلاقات التمويلية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المؤسسات التي تملك نظامًا واضحًا لإدارة المخاطر تُعتبر أكثر مصداقية لدى البنوك والمستثمرين، وبالتالي ترتفع فرص حصولها على التمويل</w:t>
      </w:r>
      <w:r w:rsidRPr="00273491">
        <w:rPr>
          <w:rFonts w:asciiTheme="majorBidi" w:hAnsiTheme="majorBidi" w:cstheme="majorBidi"/>
          <w:sz w:val="28"/>
          <w:szCs w:val="28"/>
        </w:rPr>
        <w:t>.</w:t>
      </w:r>
    </w:p>
    <w:p w14:paraId="105F8FCD" w14:textId="77777777" w:rsidR="00377571" w:rsidRPr="00273491" w:rsidRDefault="00377571" w:rsidP="00A81564">
      <w:pPr>
        <w:numPr>
          <w:ilvl w:val="0"/>
          <w:numId w:val="11"/>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دعم استمرارية الأعمال</w:t>
      </w:r>
      <w:r w:rsidRPr="00273491">
        <w:rPr>
          <w:rFonts w:asciiTheme="majorBidi" w:hAnsiTheme="majorBidi" w:cstheme="majorBidi"/>
          <w:sz w:val="28"/>
          <w:szCs w:val="28"/>
        </w:rPr>
        <w:t xml:space="preserve"> (Business Continuity):</w:t>
      </w:r>
      <w:r w:rsidRPr="00273491">
        <w:rPr>
          <w:rFonts w:asciiTheme="majorBidi" w:hAnsiTheme="majorBidi" w:cstheme="majorBidi"/>
          <w:sz w:val="28"/>
          <w:szCs w:val="28"/>
        </w:rPr>
        <w:br/>
      </w:r>
      <w:r w:rsidRPr="00273491">
        <w:rPr>
          <w:rFonts w:asciiTheme="majorBidi" w:hAnsiTheme="majorBidi" w:cstheme="majorBidi"/>
          <w:sz w:val="28"/>
          <w:szCs w:val="28"/>
          <w:rtl/>
        </w:rPr>
        <w:t>فإدارة المخاطر تتيح للمؤسسة الاستعداد المسبق للطوارئ، مثل الكوارث الطبيعية أو الأزمات الاقتصادية، مما يقلل فترات التوقف والخسائر</w:t>
      </w:r>
      <w:r w:rsidRPr="00273491">
        <w:rPr>
          <w:rFonts w:asciiTheme="majorBidi" w:hAnsiTheme="majorBidi" w:cstheme="majorBidi"/>
          <w:sz w:val="28"/>
          <w:szCs w:val="28"/>
        </w:rPr>
        <w:t>.</w:t>
      </w:r>
    </w:p>
    <w:p w14:paraId="3D1C73C7" w14:textId="77777777" w:rsidR="00377571" w:rsidRPr="00273491" w:rsidRDefault="00377571" w:rsidP="00A81564">
      <w:pPr>
        <w:numPr>
          <w:ilvl w:val="0"/>
          <w:numId w:val="11"/>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تحقيق ميزة تنافسية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المؤسسات التي تُدير مخاطرها بكفاءة تكون أقدر على اتخاذ قرارات استثمارية آمنة، ما ينعكس إيجابًا على حصتها السوقية</w:t>
      </w:r>
      <w:r w:rsidRPr="00273491">
        <w:rPr>
          <w:rFonts w:asciiTheme="majorBidi" w:hAnsiTheme="majorBidi" w:cstheme="majorBidi"/>
          <w:sz w:val="28"/>
          <w:szCs w:val="28"/>
        </w:rPr>
        <w:t>.</w:t>
      </w:r>
    </w:p>
    <w:p w14:paraId="07927E00"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sz w:val="28"/>
          <w:szCs w:val="28"/>
          <w:rtl/>
        </w:rPr>
        <w:t xml:space="preserve">ويُؤكد تقرير </w:t>
      </w:r>
      <w:r w:rsidRPr="00273491">
        <w:rPr>
          <w:rFonts w:asciiTheme="majorBidi" w:hAnsiTheme="majorBidi" w:cstheme="majorBidi"/>
          <w:sz w:val="28"/>
          <w:szCs w:val="28"/>
        </w:rPr>
        <w:t xml:space="preserve">World Bank (2023) </w:t>
      </w:r>
      <w:r w:rsidRPr="00273491">
        <w:rPr>
          <w:rFonts w:asciiTheme="majorBidi" w:hAnsiTheme="majorBidi" w:cstheme="majorBidi"/>
          <w:sz w:val="28"/>
          <w:szCs w:val="28"/>
          <w:rtl/>
        </w:rPr>
        <w:t>أن المؤسسات الصغيرة والمتوسطة التي تمتلك أنظمة فعالة لإدارة المخاطر تحقق أداءً ماليًا أكثر استقرارًا بنسبة 40% مقارنة بتلك التي لا تطبقها</w:t>
      </w:r>
      <w:r w:rsidRPr="00273491">
        <w:rPr>
          <w:rFonts w:asciiTheme="majorBidi" w:hAnsiTheme="majorBidi" w:cstheme="majorBidi"/>
          <w:sz w:val="28"/>
          <w:szCs w:val="28"/>
        </w:rPr>
        <w:t>.</w:t>
      </w:r>
    </w:p>
    <w:p w14:paraId="6D1106B6" w14:textId="77777777" w:rsidR="00377571" w:rsidRPr="00273491" w:rsidRDefault="00377571" w:rsidP="001B3AE7">
      <w:pPr>
        <w:bidi/>
        <w:spacing w:line="360" w:lineRule="auto"/>
        <w:outlineLvl w:val="2"/>
        <w:rPr>
          <w:rFonts w:asciiTheme="majorBidi" w:hAnsiTheme="majorBidi" w:cstheme="majorBidi"/>
          <w:b/>
          <w:bCs/>
          <w:color w:val="4472C4" w:themeColor="accent1"/>
          <w:sz w:val="32"/>
          <w:szCs w:val="32"/>
        </w:rPr>
      </w:pPr>
      <w:bookmarkStart w:id="15" w:name="_Toc213791084"/>
      <w:r w:rsidRPr="00273491">
        <w:rPr>
          <w:rFonts w:asciiTheme="majorBidi" w:hAnsiTheme="majorBidi" w:cstheme="majorBidi"/>
          <w:b/>
          <w:bCs/>
          <w:color w:val="4472C4" w:themeColor="accent1"/>
          <w:sz w:val="32"/>
          <w:szCs w:val="32"/>
          <w:rtl/>
        </w:rPr>
        <w:t>ثالثًا: أهداف إدارة المخاطر</w:t>
      </w:r>
      <w:bookmarkEnd w:id="15"/>
    </w:p>
    <w:p w14:paraId="413B78AA"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تتعدد الأهداف التي تسعى المؤسسات إلى تحقيقها من خلال تبنّي إدارة المخاطر، ومن أبرزها</w:t>
      </w:r>
      <w:r w:rsidRPr="00273491">
        <w:rPr>
          <w:rFonts w:asciiTheme="majorBidi" w:hAnsiTheme="majorBidi" w:cstheme="majorBidi"/>
          <w:sz w:val="28"/>
          <w:szCs w:val="28"/>
        </w:rPr>
        <w:t>:</w:t>
      </w:r>
    </w:p>
    <w:p w14:paraId="2190F80A" w14:textId="77777777" w:rsidR="00377571" w:rsidRPr="00273491" w:rsidRDefault="00377571" w:rsidP="00A81564">
      <w:pPr>
        <w:numPr>
          <w:ilvl w:val="0"/>
          <w:numId w:val="1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حماية رأس المال والأصول المالية</w:t>
      </w:r>
      <w:r w:rsidRPr="00273491">
        <w:rPr>
          <w:rFonts w:asciiTheme="majorBidi" w:hAnsiTheme="majorBidi" w:cstheme="majorBidi"/>
          <w:sz w:val="28"/>
          <w:szCs w:val="28"/>
        </w:rPr>
        <w:t>.</w:t>
      </w:r>
    </w:p>
    <w:p w14:paraId="518848C9" w14:textId="77777777" w:rsidR="00377571" w:rsidRPr="00273491" w:rsidRDefault="00377571" w:rsidP="00A81564">
      <w:pPr>
        <w:numPr>
          <w:ilvl w:val="0"/>
          <w:numId w:val="1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تقليل التذبذب في الأرباح والتدفقات النقدية</w:t>
      </w:r>
      <w:r w:rsidRPr="00273491">
        <w:rPr>
          <w:rFonts w:asciiTheme="majorBidi" w:hAnsiTheme="majorBidi" w:cstheme="majorBidi"/>
          <w:sz w:val="28"/>
          <w:szCs w:val="28"/>
        </w:rPr>
        <w:t>.</w:t>
      </w:r>
    </w:p>
    <w:p w14:paraId="745D26DA" w14:textId="77777777" w:rsidR="00377571" w:rsidRPr="00273491" w:rsidRDefault="00377571" w:rsidP="00A81564">
      <w:pPr>
        <w:numPr>
          <w:ilvl w:val="0"/>
          <w:numId w:val="1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تحقيق التوازن بين العائد والمخاطرة</w:t>
      </w:r>
      <w:r w:rsidRPr="00273491">
        <w:rPr>
          <w:rFonts w:asciiTheme="majorBidi" w:hAnsiTheme="majorBidi" w:cstheme="majorBidi"/>
          <w:sz w:val="28"/>
          <w:szCs w:val="28"/>
        </w:rPr>
        <w:t>.</w:t>
      </w:r>
    </w:p>
    <w:p w14:paraId="34A85F40" w14:textId="77777777" w:rsidR="00377571" w:rsidRPr="00273491" w:rsidRDefault="00377571" w:rsidP="00A81564">
      <w:pPr>
        <w:numPr>
          <w:ilvl w:val="0"/>
          <w:numId w:val="1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تعزيز ثقة المستثمرين وأصحاب المصالح في المؤسسة</w:t>
      </w:r>
      <w:r w:rsidRPr="00273491">
        <w:rPr>
          <w:rFonts w:asciiTheme="majorBidi" w:hAnsiTheme="majorBidi" w:cstheme="majorBidi"/>
          <w:sz w:val="28"/>
          <w:szCs w:val="28"/>
        </w:rPr>
        <w:t>.</w:t>
      </w:r>
    </w:p>
    <w:p w14:paraId="3A5ADD03" w14:textId="77777777" w:rsidR="00377571" w:rsidRPr="00273491" w:rsidRDefault="00377571" w:rsidP="00A81564">
      <w:pPr>
        <w:numPr>
          <w:ilvl w:val="0"/>
          <w:numId w:val="1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تحسين عملية اتخاذ القرار المالي والإداري</w:t>
      </w:r>
      <w:r w:rsidRPr="00273491">
        <w:rPr>
          <w:rFonts w:asciiTheme="majorBidi" w:hAnsiTheme="majorBidi" w:cstheme="majorBidi"/>
          <w:sz w:val="28"/>
          <w:szCs w:val="28"/>
        </w:rPr>
        <w:t>.</w:t>
      </w:r>
    </w:p>
    <w:p w14:paraId="4ADD8FDC" w14:textId="77777777" w:rsidR="00377571" w:rsidRDefault="00377571" w:rsidP="00A81564">
      <w:pPr>
        <w:numPr>
          <w:ilvl w:val="0"/>
          <w:numId w:val="12"/>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رفع القدرة على التنبؤ بالمستقبل المالي للمؤسسة</w:t>
      </w:r>
      <w:r w:rsidRPr="00273491">
        <w:rPr>
          <w:rFonts w:asciiTheme="majorBidi" w:hAnsiTheme="majorBidi" w:cstheme="majorBidi"/>
          <w:sz w:val="28"/>
          <w:szCs w:val="28"/>
        </w:rPr>
        <w:t>.</w:t>
      </w:r>
    </w:p>
    <w:p w14:paraId="2F537D53" w14:textId="77777777" w:rsidR="00273491" w:rsidRPr="00273491" w:rsidRDefault="00273491" w:rsidP="00273491">
      <w:pPr>
        <w:bidi/>
        <w:spacing w:line="360" w:lineRule="auto"/>
        <w:rPr>
          <w:rFonts w:asciiTheme="majorBidi" w:hAnsiTheme="majorBidi" w:cstheme="majorBidi"/>
          <w:sz w:val="28"/>
          <w:szCs w:val="28"/>
        </w:rPr>
      </w:pPr>
    </w:p>
    <w:p w14:paraId="30E4C79C"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 xml:space="preserve">ويرى </w:t>
      </w:r>
      <w:r w:rsidRPr="00273491">
        <w:rPr>
          <w:rFonts w:asciiTheme="majorBidi" w:hAnsiTheme="majorBidi" w:cstheme="majorBidi"/>
          <w:sz w:val="28"/>
          <w:szCs w:val="28"/>
        </w:rPr>
        <w:t xml:space="preserve">Van Horne (2019) </w:t>
      </w:r>
      <w:r w:rsidRPr="00273491">
        <w:rPr>
          <w:rFonts w:asciiTheme="majorBidi" w:hAnsiTheme="majorBidi" w:cstheme="majorBidi"/>
          <w:sz w:val="28"/>
          <w:szCs w:val="28"/>
          <w:rtl/>
        </w:rPr>
        <w:t>أن المؤسسة التي لا تُدرج تحليل المخاطر في عملية التخطيط المالي تفقد قدرتها على التحكم في مصيرها الاقتصادي، وتتحول قراراتها إلى ردود أفعال عشوائية غير محسوبة</w:t>
      </w:r>
      <w:r w:rsidRPr="00273491">
        <w:rPr>
          <w:rFonts w:asciiTheme="majorBidi" w:hAnsiTheme="majorBidi" w:cstheme="majorBidi"/>
          <w:sz w:val="28"/>
          <w:szCs w:val="28"/>
        </w:rPr>
        <w:t>.</w:t>
      </w:r>
    </w:p>
    <w:p w14:paraId="19A7B8D4" w14:textId="77777777" w:rsidR="00377571" w:rsidRPr="00273491" w:rsidRDefault="00377571" w:rsidP="001B3AE7">
      <w:pPr>
        <w:bidi/>
        <w:spacing w:line="360" w:lineRule="auto"/>
        <w:outlineLvl w:val="2"/>
        <w:rPr>
          <w:rFonts w:asciiTheme="majorBidi" w:hAnsiTheme="majorBidi" w:cstheme="majorBidi"/>
          <w:b/>
          <w:bCs/>
          <w:color w:val="4472C4" w:themeColor="accent1"/>
          <w:sz w:val="32"/>
          <w:szCs w:val="32"/>
        </w:rPr>
      </w:pPr>
      <w:bookmarkStart w:id="16" w:name="_Toc213791085"/>
      <w:r w:rsidRPr="00273491">
        <w:rPr>
          <w:rFonts w:asciiTheme="majorBidi" w:hAnsiTheme="majorBidi" w:cstheme="majorBidi"/>
          <w:b/>
          <w:bCs/>
          <w:color w:val="4472C4" w:themeColor="accent1"/>
          <w:sz w:val="32"/>
          <w:szCs w:val="32"/>
          <w:rtl/>
        </w:rPr>
        <w:t>رابعًا: مفهوم الإدارة المالية ودورها في المؤسسات الصغيرة والمتوسطة</w:t>
      </w:r>
      <w:bookmarkEnd w:id="16"/>
    </w:p>
    <w:p w14:paraId="526A531D"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الإدارة المالية هي القلب النابض لأي مؤسسة، إذ تتولى مسؤولية تخطيط الموارد المالية، وتنظيمها، وتوجيهها، ومراقبتها لضمان استدامة النشاط وتحقيق الأهداف الاقتصادية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 xml:space="preserve">ويُعرّفها </w:t>
      </w:r>
      <w:r w:rsidRPr="00273491">
        <w:rPr>
          <w:rFonts w:asciiTheme="majorBidi" w:hAnsiTheme="majorBidi" w:cstheme="majorBidi"/>
          <w:sz w:val="28"/>
          <w:szCs w:val="28"/>
        </w:rPr>
        <w:t xml:space="preserve">Gitman &amp; Zutter (2020) </w:t>
      </w:r>
      <w:r w:rsidRPr="00273491">
        <w:rPr>
          <w:rFonts w:asciiTheme="majorBidi" w:hAnsiTheme="majorBidi" w:cstheme="majorBidi"/>
          <w:sz w:val="28"/>
          <w:szCs w:val="28"/>
          <w:rtl/>
        </w:rPr>
        <w:t>بأنها “الوظيفة التي تهتم بتوفير الأموال واستخدامها بالشكل الأمثل بما يعظّم من قيمة المنشأة في السوق</w:t>
      </w:r>
      <w:r w:rsidRPr="00273491">
        <w:rPr>
          <w:rFonts w:asciiTheme="majorBidi" w:hAnsiTheme="majorBidi" w:cstheme="majorBidi"/>
          <w:sz w:val="28"/>
          <w:szCs w:val="28"/>
        </w:rPr>
        <w:t>.”</w:t>
      </w:r>
    </w:p>
    <w:p w14:paraId="54035EEB"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في المؤسسات الصغيرة والمتوسطة، تُعد الإدارة المالية أكثر حساسية نظرًا لندرة رأس المال وصعوبة الحصول على التمويل</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وتتمثل أبرز وظائفها في</w:t>
      </w:r>
      <w:r w:rsidRPr="00273491">
        <w:rPr>
          <w:rFonts w:asciiTheme="majorBidi" w:hAnsiTheme="majorBidi" w:cstheme="majorBidi"/>
          <w:sz w:val="28"/>
          <w:szCs w:val="28"/>
        </w:rPr>
        <w:t>:</w:t>
      </w:r>
    </w:p>
    <w:p w14:paraId="205D3FFB" w14:textId="77777777" w:rsidR="00377571" w:rsidRPr="00273491" w:rsidRDefault="00377571" w:rsidP="00A81564">
      <w:pPr>
        <w:numPr>
          <w:ilvl w:val="0"/>
          <w:numId w:val="1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إعداد الموازنات التقديرية ومراقبة التنفيذ</w:t>
      </w:r>
      <w:r w:rsidRPr="00273491">
        <w:rPr>
          <w:rFonts w:asciiTheme="majorBidi" w:hAnsiTheme="majorBidi" w:cstheme="majorBidi"/>
          <w:sz w:val="28"/>
          <w:szCs w:val="28"/>
        </w:rPr>
        <w:t>.</w:t>
      </w:r>
    </w:p>
    <w:p w14:paraId="346C3529" w14:textId="77777777" w:rsidR="00377571" w:rsidRPr="00273491" w:rsidRDefault="00377571" w:rsidP="00A81564">
      <w:pPr>
        <w:numPr>
          <w:ilvl w:val="0"/>
          <w:numId w:val="1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إدارة التدفقات النقدية وضبط السيولة</w:t>
      </w:r>
      <w:r w:rsidRPr="00273491">
        <w:rPr>
          <w:rFonts w:asciiTheme="majorBidi" w:hAnsiTheme="majorBidi" w:cstheme="majorBidi"/>
          <w:sz w:val="28"/>
          <w:szCs w:val="28"/>
        </w:rPr>
        <w:t>.</w:t>
      </w:r>
    </w:p>
    <w:p w14:paraId="3640297B" w14:textId="77777777" w:rsidR="00377571" w:rsidRPr="00273491" w:rsidRDefault="00377571" w:rsidP="00A81564">
      <w:pPr>
        <w:numPr>
          <w:ilvl w:val="0"/>
          <w:numId w:val="1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تحليل الموقف المالي وتقييم الربحية</w:t>
      </w:r>
      <w:r w:rsidRPr="00273491">
        <w:rPr>
          <w:rFonts w:asciiTheme="majorBidi" w:hAnsiTheme="majorBidi" w:cstheme="majorBidi"/>
          <w:sz w:val="28"/>
          <w:szCs w:val="28"/>
        </w:rPr>
        <w:t>.</w:t>
      </w:r>
    </w:p>
    <w:p w14:paraId="56842761" w14:textId="77777777" w:rsidR="00377571" w:rsidRPr="00273491" w:rsidRDefault="00377571" w:rsidP="00A81564">
      <w:pPr>
        <w:numPr>
          <w:ilvl w:val="0"/>
          <w:numId w:val="1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تحديد مصادر التمويل الأنسب للمؤسسة</w:t>
      </w:r>
      <w:r w:rsidRPr="00273491">
        <w:rPr>
          <w:rFonts w:asciiTheme="majorBidi" w:hAnsiTheme="majorBidi" w:cstheme="majorBidi"/>
          <w:sz w:val="28"/>
          <w:szCs w:val="28"/>
        </w:rPr>
        <w:t>.</w:t>
      </w:r>
    </w:p>
    <w:p w14:paraId="26E789F5" w14:textId="77777777" w:rsidR="00377571" w:rsidRPr="00273491" w:rsidRDefault="00377571" w:rsidP="00A81564">
      <w:pPr>
        <w:numPr>
          <w:ilvl w:val="0"/>
          <w:numId w:val="1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اتخاذ القرارات الاستثمارية بناءً على مؤشرات المخاطرة والعائد</w:t>
      </w:r>
      <w:r w:rsidRPr="00273491">
        <w:rPr>
          <w:rFonts w:asciiTheme="majorBidi" w:hAnsiTheme="majorBidi" w:cstheme="majorBidi"/>
          <w:sz w:val="28"/>
          <w:szCs w:val="28"/>
        </w:rPr>
        <w:t>.</w:t>
      </w:r>
    </w:p>
    <w:p w14:paraId="1BA44E0E"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وبذلك، تُعد الإدارة المالية هي “الذراع التنفيذي” الذي يترجم نتائج إدارة المخاطر إلى قرارات عملية قابلة للقياس</w:t>
      </w:r>
      <w:r w:rsidRPr="00273491">
        <w:rPr>
          <w:rFonts w:asciiTheme="majorBidi" w:hAnsiTheme="majorBidi" w:cstheme="majorBidi"/>
          <w:sz w:val="28"/>
          <w:szCs w:val="28"/>
        </w:rPr>
        <w:t>.</w:t>
      </w:r>
    </w:p>
    <w:p w14:paraId="54C966D6" w14:textId="77777777" w:rsidR="00377571" w:rsidRPr="00273491" w:rsidRDefault="00377571" w:rsidP="001B3AE7">
      <w:pPr>
        <w:bidi/>
        <w:spacing w:line="360" w:lineRule="auto"/>
        <w:outlineLvl w:val="2"/>
        <w:rPr>
          <w:rFonts w:asciiTheme="majorBidi" w:hAnsiTheme="majorBidi" w:cstheme="majorBidi"/>
          <w:b/>
          <w:bCs/>
          <w:color w:val="4472C4" w:themeColor="accent1"/>
          <w:sz w:val="32"/>
          <w:szCs w:val="32"/>
        </w:rPr>
      </w:pPr>
      <w:bookmarkStart w:id="17" w:name="_Toc213791086"/>
      <w:r w:rsidRPr="00273491">
        <w:rPr>
          <w:rFonts w:asciiTheme="majorBidi" w:hAnsiTheme="majorBidi" w:cstheme="majorBidi"/>
          <w:b/>
          <w:bCs/>
          <w:color w:val="4472C4" w:themeColor="accent1"/>
          <w:sz w:val="32"/>
          <w:szCs w:val="32"/>
          <w:rtl/>
        </w:rPr>
        <w:t>خامسًا: العلاقة التكاملية بين إدارة المخاطر والإدارة المالية</w:t>
      </w:r>
      <w:bookmarkEnd w:id="17"/>
    </w:p>
    <w:p w14:paraId="4D7B13BB" w14:textId="77777777" w:rsidR="0037757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العلاقة بين إدارة المخاطر والإدارة المالية هي علاقة تفاعلية وتكاملية وليست علاقة تبعية أو انفصال</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فإدارة المخاطر توفر المعلومات الضرورية لتقييم البيئة المالية، بينما تستخدم الإدارة المالية تلك المعلومات في صياغة القرارات التمويلية والاستثمارية الأكثر أمانًا وربحية</w:t>
      </w:r>
      <w:r w:rsidRPr="00273491">
        <w:rPr>
          <w:rFonts w:asciiTheme="majorBidi" w:hAnsiTheme="majorBidi" w:cstheme="majorBidi"/>
          <w:sz w:val="28"/>
          <w:szCs w:val="28"/>
        </w:rPr>
        <w:t>.</w:t>
      </w:r>
    </w:p>
    <w:p w14:paraId="43CC4369" w14:textId="77777777" w:rsidR="00273491" w:rsidRDefault="00273491" w:rsidP="00273491">
      <w:pPr>
        <w:bidi/>
        <w:spacing w:line="360" w:lineRule="auto"/>
        <w:rPr>
          <w:rFonts w:asciiTheme="majorBidi" w:hAnsiTheme="majorBidi" w:cstheme="majorBidi"/>
          <w:sz w:val="28"/>
          <w:szCs w:val="28"/>
          <w:rtl/>
        </w:rPr>
      </w:pPr>
    </w:p>
    <w:p w14:paraId="37F4D7F2" w14:textId="77777777" w:rsidR="00273491" w:rsidRDefault="00273491" w:rsidP="00273491">
      <w:pPr>
        <w:bidi/>
        <w:spacing w:line="360" w:lineRule="auto"/>
        <w:rPr>
          <w:rFonts w:asciiTheme="majorBidi" w:hAnsiTheme="majorBidi" w:cstheme="majorBidi"/>
          <w:sz w:val="28"/>
          <w:szCs w:val="28"/>
          <w:rtl/>
        </w:rPr>
      </w:pPr>
    </w:p>
    <w:p w14:paraId="5ED471FA" w14:textId="77777777" w:rsidR="00273491" w:rsidRDefault="00273491" w:rsidP="00273491">
      <w:pPr>
        <w:bidi/>
        <w:spacing w:line="360" w:lineRule="auto"/>
        <w:rPr>
          <w:rFonts w:asciiTheme="majorBidi" w:hAnsiTheme="majorBidi" w:cstheme="majorBidi"/>
          <w:sz w:val="28"/>
          <w:szCs w:val="28"/>
          <w:rtl/>
        </w:rPr>
      </w:pPr>
    </w:p>
    <w:p w14:paraId="11DCD32B" w14:textId="77777777" w:rsidR="00273491" w:rsidRDefault="00273491" w:rsidP="00273491">
      <w:pPr>
        <w:bidi/>
        <w:spacing w:line="360" w:lineRule="auto"/>
        <w:rPr>
          <w:rFonts w:asciiTheme="majorBidi" w:hAnsiTheme="majorBidi" w:cstheme="majorBidi"/>
          <w:sz w:val="28"/>
          <w:szCs w:val="28"/>
          <w:rtl/>
        </w:rPr>
      </w:pPr>
    </w:p>
    <w:p w14:paraId="47604214" w14:textId="77777777" w:rsidR="00273491" w:rsidRPr="00273491" w:rsidRDefault="00273491" w:rsidP="00273491">
      <w:pPr>
        <w:bidi/>
        <w:spacing w:line="360" w:lineRule="auto"/>
        <w:rPr>
          <w:rFonts w:asciiTheme="majorBidi" w:hAnsiTheme="majorBidi" w:cstheme="majorBidi"/>
          <w:sz w:val="28"/>
          <w:szCs w:val="28"/>
        </w:rPr>
      </w:pPr>
    </w:p>
    <w:p w14:paraId="05B0CDAB"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يمكن توضيح هذا التكامل كما يلي</w:t>
      </w:r>
      <w:r w:rsidRPr="00273491">
        <w:rPr>
          <w:rFonts w:asciiTheme="majorBidi" w:hAnsiTheme="majorBidi" w:cstheme="majorBidi"/>
          <w:b/>
          <w:bCs/>
          <w:sz w:val="28"/>
          <w:szCs w:val="28"/>
        </w:rPr>
        <w:t>:</w:t>
      </w:r>
    </w:p>
    <w:tbl>
      <w:tblPr>
        <w:tblStyle w:val="ListTable4-Accent5"/>
        <w:bidiVisual/>
        <w:tblW w:w="10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2681"/>
        <w:gridCol w:w="3831"/>
        <w:gridCol w:w="2214"/>
      </w:tblGrid>
      <w:tr w:rsidR="00E957C9" w:rsidRPr="00273491" w14:paraId="4797D798" w14:textId="77777777" w:rsidTr="00E957C9">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810" w:type="dxa"/>
            <w:vAlign w:val="bottom"/>
            <w:hideMark/>
          </w:tcPr>
          <w:p w14:paraId="6ACEDFB4" w14:textId="77777777" w:rsidR="00377571" w:rsidRPr="00273491" w:rsidRDefault="00377571" w:rsidP="00E957C9">
            <w:pPr>
              <w:bidi/>
              <w:spacing w:after="160" w:line="360" w:lineRule="auto"/>
              <w:jc w:val="center"/>
              <w:rPr>
                <w:rFonts w:asciiTheme="majorBidi" w:hAnsiTheme="majorBidi" w:cstheme="majorBidi"/>
                <w:sz w:val="28"/>
                <w:szCs w:val="28"/>
              </w:rPr>
            </w:pPr>
            <w:r w:rsidRPr="00273491">
              <w:rPr>
                <w:rFonts w:asciiTheme="majorBidi" w:hAnsiTheme="majorBidi" w:cstheme="majorBidi"/>
                <w:sz w:val="28"/>
                <w:szCs w:val="28"/>
                <w:rtl/>
              </w:rPr>
              <w:t>جانب العلاقة</w:t>
            </w:r>
          </w:p>
        </w:tc>
        <w:tc>
          <w:tcPr>
            <w:tcW w:w="2681" w:type="dxa"/>
            <w:vAlign w:val="bottom"/>
            <w:hideMark/>
          </w:tcPr>
          <w:p w14:paraId="1D68DA47" w14:textId="77777777" w:rsidR="00377571" w:rsidRPr="00273491" w:rsidRDefault="00377571" w:rsidP="00E957C9">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دور إدارة المخاطر</w:t>
            </w:r>
          </w:p>
        </w:tc>
        <w:tc>
          <w:tcPr>
            <w:tcW w:w="0" w:type="auto"/>
            <w:vAlign w:val="bottom"/>
            <w:hideMark/>
          </w:tcPr>
          <w:p w14:paraId="5A8AA032" w14:textId="77777777" w:rsidR="00377571" w:rsidRPr="00273491" w:rsidRDefault="00377571" w:rsidP="00E957C9">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دور الإدارة المالية</w:t>
            </w:r>
          </w:p>
        </w:tc>
        <w:tc>
          <w:tcPr>
            <w:tcW w:w="0" w:type="auto"/>
            <w:vAlign w:val="bottom"/>
            <w:hideMark/>
          </w:tcPr>
          <w:p w14:paraId="1330862B" w14:textId="77777777" w:rsidR="00377571" w:rsidRPr="00273491" w:rsidRDefault="00377571" w:rsidP="00E957C9">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النتيجة المتحققة</w:t>
            </w:r>
          </w:p>
        </w:tc>
      </w:tr>
      <w:tr w:rsidR="00E957C9" w:rsidRPr="00273491" w14:paraId="6FE66D88" w14:textId="77777777" w:rsidTr="00E957C9">
        <w:trPr>
          <w:cnfStyle w:val="000000100000" w:firstRow="0" w:lastRow="0" w:firstColumn="0" w:lastColumn="0" w:oddVBand="0" w:evenVBand="0" w:oddHBand="1" w:evenHBand="0" w:firstRowFirstColumn="0" w:firstRowLastColumn="0" w:lastRowFirstColumn="0" w:lastRowLastColumn="0"/>
          <w:trHeight w:val="1404"/>
        </w:trPr>
        <w:tc>
          <w:tcPr>
            <w:cnfStyle w:val="001000000000" w:firstRow="0" w:lastRow="0" w:firstColumn="1" w:lastColumn="0" w:oddVBand="0" w:evenVBand="0" w:oddHBand="0" w:evenHBand="0" w:firstRowFirstColumn="0" w:firstRowLastColumn="0" w:lastRowFirstColumn="0" w:lastRowLastColumn="0"/>
            <w:tcW w:w="1810" w:type="dxa"/>
            <w:vAlign w:val="bottom"/>
            <w:hideMark/>
          </w:tcPr>
          <w:p w14:paraId="2736AFFF" w14:textId="77777777" w:rsidR="00377571" w:rsidRPr="00273491" w:rsidRDefault="00377571" w:rsidP="00E957C9">
            <w:pPr>
              <w:bidi/>
              <w:spacing w:after="160" w:line="360" w:lineRule="auto"/>
              <w:jc w:val="center"/>
              <w:rPr>
                <w:rFonts w:asciiTheme="majorBidi" w:hAnsiTheme="majorBidi" w:cstheme="majorBidi"/>
                <w:b w:val="0"/>
                <w:bCs w:val="0"/>
                <w:sz w:val="28"/>
                <w:szCs w:val="28"/>
              </w:rPr>
            </w:pPr>
            <w:r w:rsidRPr="00273491">
              <w:rPr>
                <w:rFonts w:asciiTheme="majorBidi" w:hAnsiTheme="majorBidi" w:cstheme="majorBidi"/>
                <w:b w:val="0"/>
                <w:bCs w:val="0"/>
                <w:sz w:val="28"/>
                <w:szCs w:val="28"/>
                <w:rtl/>
              </w:rPr>
              <w:t>التخطيط المالي</w:t>
            </w:r>
          </w:p>
        </w:tc>
        <w:tc>
          <w:tcPr>
            <w:tcW w:w="2681" w:type="dxa"/>
            <w:vAlign w:val="bottom"/>
            <w:hideMark/>
          </w:tcPr>
          <w:p w14:paraId="780A91F0" w14:textId="77777777" w:rsidR="00377571" w:rsidRPr="00273491" w:rsidRDefault="00377571" w:rsidP="00E957C9">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تحديد المخاطر المحتملة التي قد تعيق الأهداف</w:t>
            </w:r>
          </w:p>
        </w:tc>
        <w:tc>
          <w:tcPr>
            <w:tcW w:w="0" w:type="auto"/>
            <w:vAlign w:val="bottom"/>
            <w:hideMark/>
          </w:tcPr>
          <w:p w14:paraId="488DAF41" w14:textId="77777777" w:rsidR="00377571" w:rsidRPr="00273491" w:rsidRDefault="00377571" w:rsidP="00E957C9">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إعداد الموازنات وفق سيناريوهات واقعية</w:t>
            </w:r>
          </w:p>
        </w:tc>
        <w:tc>
          <w:tcPr>
            <w:tcW w:w="0" w:type="auto"/>
            <w:vAlign w:val="bottom"/>
            <w:hideMark/>
          </w:tcPr>
          <w:p w14:paraId="7E892F3F" w14:textId="77777777" w:rsidR="00377571" w:rsidRPr="00273491" w:rsidRDefault="00377571" w:rsidP="00E957C9">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خطط مالية مرنة ومستدامة</w:t>
            </w:r>
          </w:p>
        </w:tc>
      </w:tr>
      <w:tr w:rsidR="00E957C9" w:rsidRPr="00273491" w14:paraId="3BFEE04A" w14:textId="77777777" w:rsidTr="00E957C9">
        <w:trPr>
          <w:trHeight w:val="1374"/>
        </w:trPr>
        <w:tc>
          <w:tcPr>
            <w:cnfStyle w:val="001000000000" w:firstRow="0" w:lastRow="0" w:firstColumn="1" w:lastColumn="0" w:oddVBand="0" w:evenVBand="0" w:oddHBand="0" w:evenHBand="0" w:firstRowFirstColumn="0" w:firstRowLastColumn="0" w:lastRowFirstColumn="0" w:lastRowLastColumn="0"/>
            <w:tcW w:w="1810" w:type="dxa"/>
            <w:vAlign w:val="bottom"/>
            <w:hideMark/>
          </w:tcPr>
          <w:p w14:paraId="7604FF1A" w14:textId="77777777" w:rsidR="00377571" w:rsidRPr="00273491" w:rsidRDefault="00377571" w:rsidP="00E957C9">
            <w:pPr>
              <w:bidi/>
              <w:spacing w:after="160" w:line="360" w:lineRule="auto"/>
              <w:jc w:val="center"/>
              <w:rPr>
                <w:rFonts w:asciiTheme="majorBidi" w:hAnsiTheme="majorBidi" w:cstheme="majorBidi"/>
                <w:b w:val="0"/>
                <w:bCs w:val="0"/>
                <w:sz w:val="28"/>
                <w:szCs w:val="28"/>
              </w:rPr>
            </w:pPr>
            <w:r w:rsidRPr="00273491">
              <w:rPr>
                <w:rFonts w:asciiTheme="majorBidi" w:hAnsiTheme="majorBidi" w:cstheme="majorBidi"/>
                <w:b w:val="0"/>
                <w:bCs w:val="0"/>
                <w:sz w:val="28"/>
                <w:szCs w:val="28"/>
                <w:rtl/>
              </w:rPr>
              <w:t>التمويل</w:t>
            </w:r>
          </w:p>
        </w:tc>
        <w:tc>
          <w:tcPr>
            <w:tcW w:w="2681" w:type="dxa"/>
            <w:vAlign w:val="bottom"/>
            <w:hideMark/>
          </w:tcPr>
          <w:p w14:paraId="38BB7CA9" w14:textId="77777777" w:rsidR="00377571" w:rsidRPr="00273491" w:rsidRDefault="00377571" w:rsidP="00E957C9">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تقييم المخاطر الائتمانية</w:t>
            </w:r>
          </w:p>
        </w:tc>
        <w:tc>
          <w:tcPr>
            <w:tcW w:w="0" w:type="auto"/>
            <w:vAlign w:val="bottom"/>
            <w:hideMark/>
          </w:tcPr>
          <w:p w14:paraId="0BAA2EBF" w14:textId="77777777" w:rsidR="00377571" w:rsidRPr="00273491" w:rsidRDefault="00377571" w:rsidP="00E957C9">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اختيار مصادر تمويل منخفضة التكلفة والمخاطرة</w:t>
            </w:r>
          </w:p>
        </w:tc>
        <w:tc>
          <w:tcPr>
            <w:tcW w:w="0" w:type="auto"/>
            <w:vAlign w:val="bottom"/>
            <w:hideMark/>
          </w:tcPr>
          <w:p w14:paraId="1AD01694" w14:textId="77777777" w:rsidR="00377571" w:rsidRPr="00273491" w:rsidRDefault="00377571" w:rsidP="00E957C9">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هيكل تمويلي آمن ومستقر</w:t>
            </w:r>
          </w:p>
        </w:tc>
      </w:tr>
      <w:tr w:rsidR="00E957C9" w:rsidRPr="00273491" w14:paraId="03FDD219" w14:textId="77777777" w:rsidTr="00E957C9">
        <w:trPr>
          <w:cnfStyle w:val="000000100000" w:firstRow="0" w:lastRow="0" w:firstColumn="0" w:lastColumn="0" w:oddVBand="0" w:evenVBand="0" w:oddHBand="1" w:evenHBand="0" w:firstRowFirstColumn="0" w:firstRowLastColumn="0" w:lastRowFirstColumn="0" w:lastRowLastColumn="0"/>
          <w:trHeight w:val="1404"/>
        </w:trPr>
        <w:tc>
          <w:tcPr>
            <w:cnfStyle w:val="001000000000" w:firstRow="0" w:lastRow="0" w:firstColumn="1" w:lastColumn="0" w:oddVBand="0" w:evenVBand="0" w:oddHBand="0" w:evenHBand="0" w:firstRowFirstColumn="0" w:firstRowLastColumn="0" w:lastRowFirstColumn="0" w:lastRowLastColumn="0"/>
            <w:tcW w:w="1810" w:type="dxa"/>
            <w:vAlign w:val="bottom"/>
            <w:hideMark/>
          </w:tcPr>
          <w:p w14:paraId="3BEF5D63" w14:textId="77777777" w:rsidR="00377571" w:rsidRPr="00273491" w:rsidRDefault="00377571" w:rsidP="00E957C9">
            <w:pPr>
              <w:bidi/>
              <w:spacing w:after="160" w:line="360" w:lineRule="auto"/>
              <w:jc w:val="center"/>
              <w:rPr>
                <w:rFonts w:asciiTheme="majorBidi" w:hAnsiTheme="majorBidi" w:cstheme="majorBidi"/>
                <w:b w:val="0"/>
                <w:bCs w:val="0"/>
                <w:sz w:val="28"/>
                <w:szCs w:val="28"/>
              </w:rPr>
            </w:pPr>
            <w:r w:rsidRPr="00273491">
              <w:rPr>
                <w:rFonts w:asciiTheme="majorBidi" w:hAnsiTheme="majorBidi" w:cstheme="majorBidi"/>
                <w:b w:val="0"/>
                <w:bCs w:val="0"/>
                <w:sz w:val="28"/>
                <w:szCs w:val="28"/>
                <w:rtl/>
              </w:rPr>
              <w:t>الاستثمار</w:t>
            </w:r>
          </w:p>
        </w:tc>
        <w:tc>
          <w:tcPr>
            <w:tcW w:w="2681" w:type="dxa"/>
            <w:vAlign w:val="bottom"/>
            <w:hideMark/>
          </w:tcPr>
          <w:p w14:paraId="68DE6505" w14:textId="77777777" w:rsidR="00377571" w:rsidRPr="00273491" w:rsidRDefault="00377571" w:rsidP="00E957C9">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تحليل المخاطر السوقية</w:t>
            </w:r>
          </w:p>
        </w:tc>
        <w:tc>
          <w:tcPr>
            <w:tcW w:w="0" w:type="auto"/>
            <w:vAlign w:val="bottom"/>
            <w:hideMark/>
          </w:tcPr>
          <w:p w14:paraId="36D66AA7" w14:textId="77777777" w:rsidR="00377571" w:rsidRPr="00273491" w:rsidRDefault="00377571" w:rsidP="00E957C9">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توزيع الاستثمارات لتحقيق التوازن بين العائد والمخاطرة</w:t>
            </w:r>
          </w:p>
        </w:tc>
        <w:tc>
          <w:tcPr>
            <w:tcW w:w="0" w:type="auto"/>
            <w:vAlign w:val="bottom"/>
            <w:hideMark/>
          </w:tcPr>
          <w:p w14:paraId="5AC6497B" w14:textId="77777777" w:rsidR="00377571" w:rsidRPr="00273491" w:rsidRDefault="00377571" w:rsidP="00E957C9">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تحسين العائد على الاستثمار</w:t>
            </w:r>
          </w:p>
        </w:tc>
      </w:tr>
      <w:tr w:rsidR="00E957C9" w:rsidRPr="00273491" w14:paraId="69B3935A" w14:textId="77777777" w:rsidTr="00E957C9">
        <w:trPr>
          <w:trHeight w:val="1404"/>
        </w:trPr>
        <w:tc>
          <w:tcPr>
            <w:cnfStyle w:val="001000000000" w:firstRow="0" w:lastRow="0" w:firstColumn="1" w:lastColumn="0" w:oddVBand="0" w:evenVBand="0" w:oddHBand="0" w:evenHBand="0" w:firstRowFirstColumn="0" w:firstRowLastColumn="0" w:lastRowFirstColumn="0" w:lastRowLastColumn="0"/>
            <w:tcW w:w="1810" w:type="dxa"/>
            <w:vAlign w:val="bottom"/>
            <w:hideMark/>
          </w:tcPr>
          <w:p w14:paraId="3B71B777" w14:textId="77777777" w:rsidR="00377571" w:rsidRPr="00273491" w:rsidRDefault="00377571" w:rsidP="00E957C9">
            <w:pPr>
              <w:bidi/>
              <w:spacing w:after="160" w:line="360" w:lineRule="auto"/>
              <w:jc w:val="center"/>
              <w:rPr>
                <w:rFonts w:asciiTheme="majorBidi" w:hAnsiTheme="majorBidi" w:cstheme="majorBidi"/>
                <w:b w:val="0"/>
                <w:bCs w:val="0"/>
                <w:sz w:val="28"/>
                <w:szCs w:val="28"/>
              </w:rPr>
            </w:pPr>
            <w:r w:rsidRPr="00273491">
              <w:rPr>
                <w:rFonts w:asciiTheme="majorBidi" w:hAnsiTheme="majorBidi" w:cstheme="majorBidi"/>
                <w:b w:val="0"/>
                <w:bCs w:val="0"/>
                <w:sz w:val="28"/>
                <w:szCs w:val="28"/>
                <w:rtl/>
              </w:rPr>
              <w:t>الرقابة المالية</w:t>
            </w:r>
          </w:p>
        </w:tc>
        <w:tc>
          <w:tcPr>
            <w:tcW w:w="2681" w:type="dxa"/>
            <w:vAlign w:val="bottom"/>
            <w:hideMark/>
          </w:tcPr>
          <w:p w14:paraId="1498146B" w14:textId="77777777" w:rsidR="00377571" w:rsidRPr="00273491" w:rsidRDefault="00377571" w:rsidP="00E957C9">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متابعة انحرافات الأداء وتحليل أسبابها</w:t>
            </w:r>
          </w:p>
        </w:tc>
        <w:tc>
          <w:tcPr>
            <w:tcW w:w="0" w:type="auto"/>
            <w:vAlign w:val="bottom"/>
            <w:hideMark/>
          </w:tcPr>
          <w:p w14:paraId="29540B96" w14:textId="77777777" w:rsidR="00377571" w:rsidRPr="00273491" w:rsidRDefault="00377571" w:rsidP="00E957C9">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اتخاذ إجراءات تصحيحية مالية</w:t>
            </w:r>
          </w:p>
        </w:tc>
        <w:tc>
          <w:tcPr>
            <w:tcW w:w="0" w:type="auto"/>
            <w:vAlign w:val="bottom"/>
            <w:hideMark/>
          </w:tcPr>
          <w:p w14:paraId="184D549C" w14:textId="77777777" w:rsidR="00377571" w:rsidRPr="00273491" w:rsidRDefault="00377571" w:rsidP="00E957C9">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زيادة الكفاءة التشغيلية والمالية</w:t>
            </w:r>
          </w:p>
        </w:tc>
      </w:tr>
    </w:tbl>
    <w:p w14:paraId="4D49D776" w14:textId="77777777" w:rsidR="00E957C9" w:rsidRPr="00273491" w:rsidRDefault="00E957C9" w:rsidP="00377571">
      <w:pPr>
        <w:bidi/>
        <w:spacing w:line="360" w:lineRule="auto"/>
        <w:rPr>
          <w:rFonts w:asciiTheme="majorBidi" w:hAnsiTheme="majorBidi" w:cstheme="majorBidi"/>
          <w:sz w:val="28"/>
          <w:szCs w:val="28"/>
          <w:rtl/>
        </w:rPr>
      </w:pPr>
    </w:p>
    <w:p w14:paraId="2928C3C1" w14:textId="650A0AB6" w:rsidR="00377571" w:rsidRPr="00273491" w:rsidRDefault="00377571" w:rsidP="00E957C9">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 xml:space="preserve">أثبتت دراسات عدة – مثل </w:t>
      </w:r>
      <w:r w:rsidRPr="00273491">
        <w:rPr>
          <w:rFonts w:asciiTheme="majorBidi" w:hAnsiTheme="majorBidi" w:cstheme="majorBidi"/>
          <w:sz w:val="28"/>
          <w:szCs w:val="28"/>
        </w:rPr>
        <w:t xml:space="preserve">Harwood &amp; Humby (2008) </w:t>
      </w:r>
      <w:r w:rsidRPr="00273491">
        <w:rPr>
          <w:rFonts w:asciiTheme="majorBidi" w:hAnsiTheme="majorBidi" w:cstheme="majorBidi"/>
          <w:sz w:val="28"/>
          <w:szCs w:val="28"/>
          <w:rtl/>
        </w:rPr>
        <w:t>و</w:t>
      </w:r>
      <w:r w:rsidRPr="00273491">
        <w:rPr>
          <w:rFonts w:asciiTheme="majorBidi" w:hAnsiTheme="majorBidi" w:cstheme="majorBidi"/>
          <w:sz w:val="28"/>
          <w:szCs w:val="28"/>
        </w:rPr>
        <w:t xml:space="preserve">Crovini et al. (2021) – </w:t>
      </w:r>
      <w:r w:rsidRPr="00273491">
        <w:rPr>
          <w:rFonts w:asciiTheme="majorBidi" w:hAnsiTheme="majorBidi" w:cstheme="majorBidi"/>
          <w:sz w:val="28"/>
          <w:szCs w:val="28"/>
          <w:rtl/>
        </w:rPr>
        <w:t>أن المؤسسات التي تدمج إدارة المخاطر في أنظمتها المالية تحقق انخفاضًا ملحوظًا في نسب الخسائر وتحسنًا في مؤشرات السيولة والاستقرار المالي</w:t>
      </w:r>
      <w:r w:rsidRPr="00273491">
        <w:rPr>
          <w:rFonts w:asciiTheme="majorBidi" w:hAnsiTheme="majorBidi" w:cstheme="majorBidi"/>
          <w:sz w:val="28"/>
          <w:szCs w:val="28"/>
        </w:rPr>
        <w:t>.</w:t>
      </w:r>
    </w:p>
    <w:p w14:paraId="11CAD75E" w14:textId="77777777" w:rsidR="00377571" w:rsidRPr="00273491" w:rsidRDefault="00377571" w:rsidP="001B3AE7">
      <w:pPr>
        <w:bidi/>
        <w:spacing w:line="360" w:lineRule="auto"/>
        <w:outlineLvl w:val="2"/>
        <w:rPr>
          <w:rFonts w:asciiTheme="majorBidi" w:hAnsiTheme="majorBidi" w:cstheme="majorBidi"/>
          <w:b/>
          <w:bCs/>
          <w:color w:val="4472C4" w:themeColor="accent1"/>
          <w:sz w:val="32"/>
          <w:szCs w:val="32"/>
        </w:rPr>
      </w:pPr>
      <w:bookmarkStart w:id="18" w:name="_Toc213791087"/>
      <w:r w:rsidRPr="00273491">
        <w:rPr>
          <w:rFonts w:asciiTheme="majorBidi" w:hAnsiTheme="majorBidi" w:cstheme="majorBidi"/>
          <w:b/>
          <w:bCs/>
          <w:color w:val="4472C4" w:themeColor="accent1"/>
          <w:sz w:val="32"/>
          <w:szCs w:val="32"/>
          <w:rtl/>
        </w:rPr>
        <w:t>سادسًا: إدارة المخاطر في المؤسسات الصغيرة والمتوسطة في المملكة العربية السعودية</w:t>
      </w:r>
      <w:bookmarkEnd w:id="18"/>
    </w:p>
    <w:p w14:paraId="2DB4F81B"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يشكل قطاع المؤسسات الصغيرة والمتوسطة في المملكة العربية السعودية أحد الأعمدة الحيوية للاقتصاد الوطني، إذ يمثل أكثر من 99% من إجمالي المنشآت المسجلة، ويسهم بأكثر من 30% من الناتج المحلي الإجمالي (منشآت، 2022)</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إلا أن هذا القطاع ما زال يعاني من ضعف في تطبيق ممارسات إدارة المخاطر لأسباب متعددة، منها قلة الكفاءات المتخصصة، ومحدودية الدعم الفني، وضعف ثقافة التحليل المالي الاستباقي</w:t>
      </w:r>
      <w:r w:rsidRPr="00273491">
        <w:rPr>
          <w:rFonts w:asciiTheme="majorBidi" w:hAnsiTheme="majorBidi" w:cstheme="majorBidi"/>
          <w:sz w:val="28"/>
          <w:szCs w:val="28"/>
        </w:rPr>
        <w:t>.</w:t>
      </w:r>
    </w:p>
    <w:p w14:paraId="20B02301" w14:textId="77777777" w:rsid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وقد كشفت دراسة عليوي</w:t>
      </w:r>
      <w:r w:rsidRPr="00273491">
        <w:rPr>
          <w:rFonts w:asciiTheme="majorBidi" w:hAnsiTheme="majorBidi" w:cstheme="majorBidi"/>
          <w:sz w:val="28"/>
          <w:szCs w:val="28"/>
        </w:rPr>
        <w:t xml:space="preserve"> (2022) </w:t>
      </w:r>
      <w:r w:rsidRPr="00273491">
        <w:rPr>
          <w:rFonts w:asciiTheme="majorBidi" w:hAnsiTheme="majorBidi" w:cstheme="majorBidi"/>
          <w:sz w:val="28"/>
          <w:szCs w:val="28"/>
          <w:rtl/>
        </w:rPr>
        <w:t>أن أكثر من 60% من المؤسسات الصغيرة والمتوسطة في المملكة لا تمتلك خططًا مكتوبة لإدارة الأزمات أو وحدات مختصة بالمخاطر، وأن غياب هذه الثقافة يؤدي إلى ارتفاع معدلات الفشل خلال السنوات الأولى من التأسيس</w:t>
      </w:r>
      <w:r w:rsidRPr="00273491">
        <w:rPr>
          <w:rFonts w:asciiTheme="majorBidi" w:hAnsiTheme="majorBidi" w:cstheme="majorBidi"/>
          <w:sz w:val="28"/>
          <w:szCs w:val="28"/>
        </w:rPr>
        <w:t>.</w:t>
      </w:r>
    </w:p>
    <w:p w14:paraId="2A248347" w14:textId="77777777" w:rsidR="00273491" w:rsidRDefault="00273491" w:rsidP="00273491">
      <w:pPr>
        <w:bidi/>
        <w:spacing w:line="360" w:lineRule="auto"/>
        <w:rPr>
          <w:rFonts w:asciiTheme="majorBidi" w:hAnsiTheme="majorBidi" w:cstheme="majorBidi"/>
          <w:sz w:val="28"/>
          <w:szCs w:val="28"/>
          <w:rtl/>
        </w:rPr>
      </w:pPr>
    </w:p>
    <w:p w14:paraId="33928B15" w14:textId="77777777" w:rsidR="00273491" w:rsidRDefault="00273491" w:rsidP="00273491">
      <w:pPr>
        <w:bidi/>
        <w:spacing w:line="360" w:lineRule="auto"/>
        <w:rPr>
          <w:rFonts w:asciiTheme="majorBidi" w:hAnsiTheme="majorBidi" w:cstheme="majorBidi"/>
          <w:sz w:val="28"/>
          <w:szCs w:val="28"/>
          <w:rtl/>
        </w:rPr>
      </w:pPr>
    </w:p>
    <w:p w14:paraId="129EFE2D" w14:textId="55CCF9A8" w:rsidR="00377571" w:rsidRPr="00273491" w:rsidRDefault="00377571" w:rsidP="00273491">
      <w:pPr>
        <w:bidi/>
        <w:spacing w:line="360" w:lineRule="auto"/>
        <w:rPr>
          <w:rFonts w:asciiTheme="majorBidi" w:hAnsiTheme="majorBidi" w:cstheme="majorBidi"/>
          <w:sz w:val="28"/>
          <w:szCs w:val="28"/>
        </w:rPr>
      </w:pPr>
      <w:r w:rsidRPr="00273491">
        <w:rPr>
          <w:rFonts w:asciiTheme="majorBidi" w:hAnsiTheme="majorBidi" w:cstheme="majorBidi"/>
          <w:sz w:val="28"/>
          <w:szCs w:val="28"/>
        </w:rPr>
        <w:br/>
      </w:r>
      <w:r w:rsidRPr="00273491">
        <w:rPr>
          <w:rFonts w:asciiTheme="majorBidi" w:hAnsiTheme="majorBidi" w:cstheme="majorBidi"/>
          <w:sz w:val="28"/>
          <w:szCs w:val="28"/>
          <w:rtl/>
        </w:rPr>
        <w:t xml:space="preserve">كما أوضح تقرير </w:t>
      </w:r>
      <w:r w:rsidRPr="00273491">
        <w:rPr>
          <w:rFonts w:asciiTheme="majorBidi" w:hAnsiTheme="majorBidi" w:cstheme="majorBidi"/>
          <w:sz w:val="28"/>
          <w:szCs w:val="28"/>
        </w:rPr>
        <w:t xml:space="preserve">OECD (2022) </w:t>
      </w:r>
      <w:r w:rsidRPr="00273491">
        <w:rPr>
          <w:rFonts w:asciiTheme="majorBidi" w:hAnsiTheme="majorBidi" w:cstheme="majorBidi"/>
          <w:sz w:val="28"/>
          <w:szCs w:val="28"/>
          <w:rtl/>
        </w:rPr>
        <w:t>أن المؤسسات السعودية التي تعتمد إطارًا منهجيًا لإدارة المخاطر تكون أكثر قدرة على مواجهة التقلبات السوقية، وتحافظ على استقرار تدفقاتها النقدية حتى في ظل الأزمات</w:t>
      </w:r>
      <w:r w:rsidRPr="00273491">
        <w:rPr>
          <w:rFonts w:asciiTheme="majorBidi" w:hAnsiTheme="majorBidi" w:cstheme="majorBidi"/>
          <w:sz w:val="28"/>
          <w:szCs w:val="28"/>
        </w:rPr>
        <w:t>.</w:t>
      </w:r>
    </w:p>
    <w:p w14:paraId="7889BA11"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 xml:space="preserve">وفي السنوات الأخيرة، بدأت الحكومة السعودية – من خلال برامج مثل </w:t>
      </w:r>
      <w:r w:rsidRPr="00273491">
        <w:rPr>
          <w:rFonts w:asciiTheme="majorBidi" w:hAnsiTheme="majorBidi" w:cstheme="majorBidi"/>
          <w:sz w:val="28"/>
          <w:szCs w:val="28"/>
        </w:rPr>
        <w:t>“</w:t>
      </w:r>
      <w:r w:rsidRPr="00273491">
        <w:rPr>
          <w:rFonts w:asciiTheme="majorBidi" w:hAnsiTheme="majorBidi" w:cstheme="majorBidi"/>
          <w:sz w:val="28"/>
          <w:szCs w:val="28"/>
          <w:rtl/>
        </w:rPr>
        <w:t>منشآت</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و**“كفالة”** و**“الإقراض غير المباشر”** – في دعم نشر ثقافة إدارة المخاطر وتضمينها في متطلبات الحصول على التمويل، مما يمثل خطوة مهمة نحو التحول المؤسسي القائم على الحوكمة والاستدامة</w:t>
      </w:r>
      <w:r w:rsidRPr="00273491">
        <w:rPr>
          <w:rFonts w:asciiTheme="majorBidi" w:hAnsiTheme="majorBidi" w:cstheme="majorBidi"/>
          <w:sz w:val="28"/>
          <w:szCs w:val="28"/>
        </w:rPr>
        <w:t>.</w:t>
      </w:r>
    </w:p>
    <w:p w14:paraId="419554F7" w14:textId="664AE0EE" w:rsidR="00377571" w:rsidRPr="00273491" w:rsidRDefault="00377571" w:rsidP="001B3AE7">
      <w:pPr>
        <w:bidi/>
        <w:spacing w:line="360" w:lineRule="auto"/>
        <w:outlineLvl w:val="2"/>
        <w:rPr>
          <w:rFonts w:asciiTheme="majorBidi" w:hAnsiTheme="majorBidi" w:cstheme="majorBidi"/>
          <w:b/>
          <w:bCs/>
          <w:color w:val="4472C4" w:themeColor="accent1"/>
          <w:sz w:val="32"/>
          <w:szCs w:val="32"/>
        </w:rPr>
      </w:pPr>
      <w:bookmarkStart w:id="19" w:name="_Toc213791088"/>
      <w:r w:rsidRPr="00273491">
        <w:rPr>
          <w:rFonts w:asciiTheme="majorBidi" w:hAnsiTheme="majorBidi" w:cstheme="majorBidi"/>
          <w:b/>
          <w:bCs/>
          <w:color w:val="4472C4" w:themeColor="accent1"/>
          <w:sz w:val="32"/>
          <w:szCs w:val="32"/>
          <w:rtl/>
        </w:rPr>
        <w:t>سابعًا: نماذج وأطر إدارة المخاطر العالمية</w:t>
      </w:r>
      <w:bookmarkEnd w:id="19"/>
    </w:p>
    <w:p w14:paraId="18E96791"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مع تطور الفكر الإداري والمالي في العقود الأخيرة، سعت المنظمات الدولية إلى بناء أطر معيارية تساعد المؤسسات على تطبيق إدارة المخاطر بطريقة علمية موحدة، يمكن قياسها ومراجعتها ومقارنتها بين القطاعات</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هذه النماذج تمثل اليوم المرجع الأساسي لأي مؤسسة تسعى إلى بناء نظام فعال لإدارة المخاطر، لأنها توفر قواعد واضحة، ومؤشرات أداء، وآليات متابعة، وتضمن أن تكون عملية إدارة المخاطر جزءًا متكاملاً من الاستراتيجية المؤسسية لا مجرد إجراء إداري معزول</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وتتفق أغلب النماذج الحديثة على أن إدارة المخاطر عملية استباقية، مستمرة، ومترابطة مع الأهداف المالية، وأنّ فاعليتها تعتمد على الوعي المؤسسي والتواصل بين المستويات الإدارية كافة</w:t>
      </w:r>
      <w:r w:rsidRPr="00273491">
        <w:rPr>
          <w:rFonts w:asciiTheme="majorBidi" w:hAnsiTheme="majorBidi" w:cstheme="majorBidi"/>
          <w:sz w:val="28"/>
          <w:szCs w:val="28"/>
        </w:rPr>
        <w:t>.</w:t>
      </w:r>
    </w:p>
    <w:p w14:paraId="4D36E55D"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 xml:space="preserve">ومن بين الأطر الأكثر اعتمادًا عالميًا، يبرز كلٌّ من نموذج </w:t>
      </w:r>
      <w:r w:rsidRPr="00273491">
        <w:rPr>
          <w:rFonts w:asciiTheme="majorBidi" w:hAnsiTheme="majorBidi" w:cstheme="majorBidi"/>
          <w:sz w:val="28"/>
          <w:szCs w:val="28"/>
        </w:rPr>
        <w:t>COSO ERM (2017)</w:t>
      </w:r>
      <w:r w:rsidRPr="00273491">
        <w:rPr>
          <w:rFonts w:asciiTheme="majorBidi" w:hAnsiTheme="majorBidi" w:cstheme="majorBidi"/>
          <w:sz w:val="28"/>
          <w:szCs w:val="28"/>
          <w:rtl/>
        </w:rPr>
        <w:t xml:space="preserve">، ومعيار </w:t>
      </w:r>
      <w:r w:rsidRPr="00273491">
        <w:rPr>
          <w:rFonts w:asciiTheme="majorBidi" w:hAnsiTheme="majorBidi" w:cstheme="majorBidi"/>
          <w:sz w:val="28"/>
          <w:szCs w:val="28"/>
        </w:rPr>
        <w:t>ISO 31000 (2018)</w:t>
      </w:r>
      <w:r w:rsidRPr="00273491">
        <w:rPr>
          <w:rFonts w:asciiTheme="majorBidi" w:hAnsiTheme="majorBidi" w:cstheme="majorBidi"/>
          <w:sz w:val="28"/>
          <w:szCs w:val="28"/>
          <w:rtl/>
        </w:rPr>
        <w:t>، وإطار بازل</w:t>
      </w:r>
      <w:r w:rsidRPr="00273491">
        <w:rPr>
          <w:rFonts w:asciiTheme="majorBidi" w:hAnsiTheme="majorBidi" w:cstheme="majorBidi"/>
          <w:sz w:val="28"/>
          <w:szCs w:val="28"/>
        </w:rPr>
        <w:t xml:space="preserve"> (Basel Framework) </w:t>
      </w:r>
      <w:r w:rsidRPr="00273491">
        <w:rPr>
          <w:rFonts w:asciiTheme="majorBidi" w:hAnsiTheme="majorBidi" w:cstheme="majorBidi"/>
          <w:sz w:val="28"/>
          <w:szCs w:val="28"/>
          <w:rtl/>
        </w:rPr>
        <w:t>الموجه بالأساس للمؤسسات المالية. وسنستعرض فيما يلي هذه النماذج بالتفصيل، مع توضيح ارتباطها بموضوع الدراسة وأهميتها في بيئة المؤسسات الصغيرة والمتوسطة في المملكة العربية السعودية</w:t>
      </w:r>
      <w:r w:rsidRPr="00273491">
        <w:rPr>
          <w:rFonts w:asciiTheme="majorBidi" w:hAnsiTheme="majorBidi" w:cstheme="majorBidi"/>
          <w:sz w:val="28"/>
          <w:szCs w:val="28"/>
        </w:rPr>
        <w:t>.</w:t>
      </w:r>
    </w:p>
    <w:p w14:paraId="722543AC" w14:textId="1D51E88D" w:rsidR="00377571" w:rsidRPr="00273491" w:rsidRDefault="00377571" w:rsidP="00A81564">
      <w:pPr>
        <w:pStyle w:val="ListParagraph"/>
        <w:numPr>
          <w:ilvl w:val="0"/>
          <w:numId w:val="30"/>
        </w:numPr>
        <w:bidi/>
        <w:spacing w:line="360" w:lineRule="auto"/>
        <w:jc w:val="both"/>
        <w:rPr>
          <w:rFonts w:asciiTheme="majorBidi" w:hAnsiTheme="majorBidi" w:cstheme="majorBidi"/>
          <w:b/>
          <w:bCs/>
          <w:sz w:val="28"/>
          <w:szCs w:val="28"/>
        </w:rPr>
      </w:pPr>
      <w:r w:rsidRPr="00273491">
        <w:rPr>
          <w:rFonts w:asciiTheme="majorBidi" w:hAnsiTheme="majorBidi" w:cstheme="majorBidi"/>
          <w:b/>
          <w:bCs/>
          <w:sz w:val="28"/>
          <w:szCs w:val="28"/>
          <w:rtl/>
        </w:rPr>
        <w:t>إطار</w:t>
      </w:r>
      <w:r w:rsidRPr="00273491">
        <w:rPr>
          <w:rFonts w:asciiTheme="majorBidi" w:hAnsiTheme="majorBidi" w:cstheme="majorBidi"/>
          <w:b/>
          <w:bCs/>
          <w:sz w:val="28"/>
          <w:szCs w:val="28"/>
        </w:rPr>
        <w:t xml:space="preserve"> COSO </w:t>
      </w:r>
      <w:r w:rsidRPr="00273491">
        <w:rPr>
          <w:rFonts w:asciiTheme="majorBidi" w:hAnsiTheme="majorBidi" w:cstheme="majorBidi"/>
          <w:b/>
          <w:bCs/>
          <w:sz w:val="28"/>
          <w:szCs w:val="28"/>
          <w:rtl/>
        </w:rPr>
        <w:t>لإدارة المخاطر المؤسسية</w:t>
      </w:r>
      <w:r w:rsidRPr="00273491">
        <w:rPr>
          <w:rFonts w:asciiTheme="majorBidi" w:hAnsiTheme="majorBidi" w:cstheme="majorBidi"/>
          <w:b/>
          <w:bCs/>
          <w:sz w:val="28"/>
          <w:szCs w:val="28"/>
        </w:rPr>
        <w:t xml:space="preserve"> (COSO ERM – 2017)</w:t>
      </w:r>
    </w:p>
    <w:p w14:paraId="1AA2026A"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أ. النشأة والتطور</w:t>
      </w:r>
    </w:p>
    <w:p w14:paraId="2EEA36BE" w14:textId="77777777" w:rsidR="00E957C9"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 xml:space="preserve">يُعدّ إطار </w:t>
      </w:r>
      <w:r w:rsidRPr="00273491">
        <w:rPr>
          <w:rFonts w:asciiTheme="majorBidi" w:hAnsiTheme="majorBidi" w:cstheme="majorBidi"/>
          <w:sz w:val="28"/>
          <w:szCs w:val="28"/>
        </w:rPr>
        <w:t xml:space="preserve">COSO </w:t>
      </w:r>
      <w:r w:rsidRPr="00273491">
        <w:rPr>
          <w:rFonts w:asciiTheme="majorBidi" w:hAnsiTheme="majorBidi" w:cstheme="majorBidi"/>
          <w:sz w:val="28"/>
          <w:szCs w:val="28"/>
          <w:rtl/>
        </w:rPr>
        <w:t>من أقدم النماذج المرجعية لإدارة المخاطر المؤسسية، وقد وضعته "لجنة المنظمات الراعية للجنة تريدوِي</w:t>
      </w:r>
      <w:r w:rsidRPr="00273491">
        <w:rPr>
          <w:rFonts w:asciiTheme="majorBidi" w:hAnsiTheme="majorBidi" w:cstheme="majorBidi"/>
          <w:sz w:val="28"/>
          <w:szCs w:val="28"/>
        </w:rPr>
        <w:t xml:space="preserve">" (Committee of Sponsoring Organizations of the Treadway Commission) </w:t>
      </w:r>
      <w:r w:rsidRPr="00273491">
        <w:rPr>
          <w:rFonts w:asciiTheme="majorBidi" w:hAnsiTheme="majorBidi" w:cstheme="majorBidi"/>
          <w:sz w:val="28"/>
          <w:szCs w:val="28"/>
          <w:rtl/>
        </w:rPr>
        <w:t>في الولايات المتحدة عام 1992، ثم تم تحديثه في عام 2017 ليواكب التغيرات الاقتصادية والتقنية</w:t>
      </w:r>
      <w:r w:rsidRPr="00273491">
        <w:rPr>
          <w:rFonts w:asciiTheme="majorBidi" w:hAnsiTheme="majorBidi" w:cstheme="majorBidi"/>
          <w:sz w:val="28"/>
          <w:szCs w:val="28"/>
        </w:rPr>
        <w:t>.</w:t>
      </w:r>
    </w:p>
    <w:p w14:paraId="544369C2" w14:textId="0F994A3D" w:rsidR="00377571" w:rsidRDefault="00377571" w:rsidP="00E957C9">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يركز هذا الإطار على الدمج بين إدارة المخاطر والإستراتيجية المؤسسية، بحيث تصبح إدارة المخاطر جزءًا من عملية اتخاذ القرار على مستوى مجلس الإدارة والإدارة العليا</w:t>
      </w:r>
      <w:r w:rsidRPr="00273491">
        <w:rPr>
          <w:rFonts w:asciiTheme="majorBidi" w:hAnsiTheme="majorBidi" w:cstheme="majorBidi"/>
          <w:sz w:val="28"/>
          <w:szCs w:val="28"/>
        </w:rPr>
        <w:t>.</w:t>
      </w:r>
    </w:p>
    <w:p w14:paraId="318269C5" w14:textId="77777777" w:rsidR="00273491" w:rsidRDefault="00273491" w:rsidP="00273491">
      <w:pPr>
        <w:bidi/>
        <w:spacing w:line="360" w:lineRule="auto"/>
        <w:rPr>
          <w:rFonts w:asciiTheme="majorBidi" w:hAnsiTheme="majorBidi" w:cstheme="majorBidi"/>
          <w:sz w:val="28"/>
          <w:szCs w:val="28"/>
          <w:rtl/>
        </w:rPr>
      </w:pPr>
    </w:p>
    <w:p w14:paraId="3FACF0AA" w14:textId="77777777" w:rsidR="00273491" w:rsidRDefault="00273491" w:rsidP="00273491">
      <w:pPr>
        <w:bidi/>
        <w:spacing w:line="360" w:lineRule="auto"/>
        <w:rPr>
          <w:rFonts w:asciiTheme="majorBidi" w:hAnsiTheme="majorBidi" w:cstheme="majorBidi"/>
          <w:sz w:val="28"/>
          <w:szCs w:val="28"/>
          <w:rtl/>
        </w:rPr>
      </w:pPr>
    </w:p>
    <w:p w14:paraId="621B701E" w14:textId="77777777" w:rsidR="00273491" w:rsidRPr="00273491" w:rsidRDefault="00273491" w:rsidP="00273491">
      <w:pPr>
        <w:bidi/>
        <w:spacing w:line="360" w:lineRule="auto"/>
        <w:rPr>
          <w:rFonts w:asciiTheme="majorBidi" w:hAnsiTheme="majorBidi" w:cstheme="majorBidi"/>
          <w:sz w:val="28"/>
          <w:szCs w:val="28"/>
        </w:rPr>
      </w:pPr>
    </w:p>
    <w:p w14:paraId="393D1BBB"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ب. المفهوم العام للإطار</w:t>
      </w:r>
    </w:p>
    <w:p w14:paraId="785DB01E"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يعرّف</w:t>
      </w:r>
      <w:r w:rsidRPr="00273491">
        <w:rPr>
          <w:rFonts w:asciiTheme="majorBidi" w:hAnsiTheme="majorBidi" w:cstheme="majorBidi"/>
          <w:b/>
          <w:bCs/>
          <w:sz w:val="28"/>
          <w:szCs w:val="28"/>
        </w:rPr>
        <w:t xml:space="preserve"> COSO </w:t>
      </w:r>
      <w:r w:rsidRPr="00273491">
        <w:rPr>
          <w:rFonts w:asciiTheme="majorBidi" w:hAnsiTheme="majorBidi" w:cstheme="majorBidi"/>
          <w:b/>
          <w:bCs/>
          <w:sz w:val="28"/>
          <w:szCs w:val="28"/>
          <w:rtl/>
        </w:rPr>
        <w:t>إدارة المخاطر المؤسسية بأنها</w:t>
      </w:r>
      <w:r w:rsidRPr="00273491">
        <w:rPr>
          <w:rFonts w:asciiTheme="majorBidi" w:hAnsiTheme="majorBidi" w:cstheme="majorBidi"/>
          <w:b/>
          <w:bCs/>
          <w:sz w:val="28"/>
          <w:szCs w:val="28"/>
        </w:rPr>
        <w:t>:</w:t>
      </w:r>
    </w:p>
    <w:p w14:paraId="3D3A7146"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b/>
          <w:bCs/>
          <w:sz w:val="28"/>
          <w:szCs w:val="28"/>
        </w:rPr>
        <w:t>"</w:t>
      </w:r>
      <w:r w:rsidRPr="00273491">
        <w:rPr>
          <w:rFonts w:asciiTheme="majorBidi" w:hAnsiTheme="majorBidi" w:cstheme="majorBidi"/>
          <w:sz w:val="28"/>
          <w:szCs w:val="28"/>
          <w:rtl/>
        </w:rPr>
        <w:t>عملية تُنفَّذ من قبل مجلس الإدارة والإدارة التنفيذية وجميع العاملين في المؤسسة، وتُدمج في الاستراتيجية والعمليات اليومية، بهدف تحديد الأحداث التي قد تؤثر في تحقيق الأهداف المؤسسية، وإدارتها ضمن حدود مقبولة من المخاطرة لتوفير تأكيد معقول حول تحقيق الأهداف</w:t>
      </w:r>
      <w:r w:rsidRPr="00273491">
        <w:rPr>
          <w:rFonts w:asciiTheme="majorBidi" w:hAnsiTheme="majorBidi" w:cstheme="majorBidi"/>
          <w:sz w:val="28"/>
          <w:szCs w:val="28"/>
        </w:rPr>
        <w:t>" (COSO, 2017).</w:t>
      </w:r>
    </w:p>
    <w:p w14:paraId="0618665F"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هذا التعريف يربط بوضوح بين الأهداف الإستراتيجية والمخاطر المحتملة، ويجعل من إدارة المخاطر نشاطًا إداريًا مستمرًا لا موسميًا</w:t>
      </w:r>
      <w:r w:rsidRPr="00273491">
        <w:rPr>
          <w:rFonts w:asciiTheme="majorBidi" w:hAnsiTheme="majorBidi" w:cstheme="majorBidi"/>
          <w:sz w:val="28"/>
          <w:szCs w:val="28"/>
        </w:rPr>
        <w:t>.</w:t>
      </w:r>
    </w:p>
    <w:p w14:paraId="711BF91D"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ج. مكونات نموذج</w:t>
      </w:r>
      <w:r w:rsidRPr="00273491">
        <w:rPr>
          <w:rFonts w:asciiTheme="majorBidi" w:hAnsiTheme="majorBidi" w:cstheme="majorBidi"/>
          <w:b/>
          <w:bCs/>
          <w:sz w:val="28"/>
          <w:szCs w:val="28"/>
        </w:rPr>
        <w:t xml:space="preserve"> COSO</w:t>
      </w:r>
    </w:p>
    <w:p w14:paraId="5930CCFD"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يتضمن الإطار خمس مكونات رئيسية مترابطة تشكل ما يُعرف بـ "مكعب</w:t>
      </w:r>
      <w:r w:rsidRPr="00273491">
        <w:rPr>
          <w:rFonts w:asciiTheme="majorBidi" w:hAnsiTheme="majorBidi" w:cstheme="majorBidi"/>
          <w:b/>
          <w:bCs/>
          <w:sz w:val="28"/>
          <w:szCs w:val="28"/>
        </w:rPr>
        <w:t xml:space="preserve"> COSO":</w:t>
      </w:r>
    </w:p>
    <w:p w14:paraId="4034DEB3" w14:textId="77777777" w:rsidR="00377571" w:rsidRPr="00273491" w:rsidRDefault="00377571" w:rsidP="00A81564">
      <w:pPr>
        <w:numPr>
          <w:ilvl w:val="0"/>
          <w:numId w:val="1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بيئة الحوكمة</w:t>
      </w:r>
      <w:r w:rsidRPr="00273491">
        <w:rPr>
          <w:rFonts w:asciiTheme="majorBidi" w:hAnsiTheme="majorBidi" w:cstheme="majorBidi"/>
          <w:sz w:val="28"/>
          <w:szCs w:val="28"/>
        </w:rPr>
        <w:t xml:space="preserve"> (Governance and Culture):</w:t>
      </w:r>
      <w:r w:rsidRPr="00273491">
        <w:rPr>
          <w:rFonts w:asciiTheme="majorBidi" w:hAnsiTheme="majorBidi" w:cstheme="majorBidi"/>
          <w:sz w:val="28"/>
          <w:szCs w:val="28"/>
        </w:rPr>
        <w:br/>
      </w:r>
      <w:r w:rsidRPr="00273491">
        <w:rPr>
          <w:rFonts w:asciiTheme="majorBidi" w:hAnsiTheme="majorBidi" w:cstheme="majorBidi"/>
          <w:sz w:val="28"/>
          <w:szCs w:val="28"/>
          <w:rtl/>
        </w:rPr>
        <w:t>وهي الأساس الذي يُبنى عليه النظام، وتشمل قيم النزاهة، والمسؤولية، وثقافة الوعي بالمخاطر</w:t>
      </w:r>
      <w:r w:rsidRPr="00273491">
        <w:rPr>
          <w:rFonts w:asciiTheme="majorBidi" w:hAnsiTheme="majorBidi" w:cstheme="majorBidi"/>
          <w:sz w:val="28"/>
          <w:szCs w:val="28"/>
        </w:rPr>
        <w:t>.</w:t>
      </w:r>
    </w:p>
    <w:p w14:paraId="47505C3B" w14:textId="77777777" w:rsidR="00377571" w:rsidRPr="00273491" w:rsidRDefault="00377571" w:rsidP="00A81564">
      <w:pPr>
        <w:numPr>
          <w:ilvl w:val="0"/>
          <w:numId w:val="1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تحديد الإستراتيجية والأهداف</w:t>
      </w:r>
      <w:r w:rsidRPr="00273491">
        <w:rPr>
          <w:rFonts w:asciiTheme="majorBidi" w:hAnsiTheme="majorBidi" w:cstheme="majorBidi"/>
          <w:sz w:val="28"/>
          <w:szCs w:val="28"/>
        </w:rPr>
        <w:t xml:space="preserve"> (Strategy and Objective-Setting):</w:t>
      </w:r>
      <w:r w:rsidRPr="00273491">
        <w:rPr>
          <w:rFonts w:asciiTheme="majorBidi" w:hAnsiTheme="majorBidi" w:cstheme="majorBidi"/>
          <w:sz w:val="28"/>
          <w:szCs w:val="28"/>
        </w:rPr>
        <w:br/>
      </w:r>
      <w:r w:rsidRPr="00273491">
        <w:rPr>
          <w:rFonts w:asciiTheme="majorBidi" w:hAnsiTheme="majorBidi" w:cstheme="majorBidi"/>
          <w:sz w:val="28"/>
          <w:szCs w:val="28"/>
          <w:rtl/>
        </w:rPr>
        <w:t>يتم في هذه المرحلة تحديد مستوى المخاطرة المقبول وربطه بالأهداف الإستراتيجية والمالية</w:t>
      </w:r>
      <w:r w:rsidRPr="00273491">
        <w:rPr>
          <w:rFonts w:asciiTheme="majorBidi" w:hAnsiTheme="majorBidi" w:cstheme="majorBidi"/>
          <w:sz w:val="28"/>
          <w:szCs w:val="28"/>
        </w:rPr>
        <w:t>.</w:t>
      </w:r>
    </w:p>
    <w:p w14:paraId="70EF3027" w14:textId="77777777" w:rsidR="00377571" w:rsidRPr="00273491" w:rsidRDefault="00377571" w:rsidP="00A81564">
      <w:pPr>
        <w:numPr>
          <w:ilvl w:val="0"/>
          <w:numId w:val="1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تحديد الأحداث والمخاطر</w:t>
      </w:r>
      <w:r w:rsidRPr="00273491">
        <w:rPr>
          <w:rFonts w:asciiTheme="majorBidi" w:hAnsiTheme="majorBidi" w:cstheme="majorBidi"/>
          <w:sz w:val="28"/>
          <w:szCs w:val="28"/>
        </w:rPr>
        <w:t xml:space="preserve"> (Performance):</w:t>
      </w:r>
      <w:r w:rsidRPr="00273491">
        <w:rPr>
          <w:rFonts w:asciiTheme="majorBidi" w:hAnsiTheme="majorBidi" w:cstheme="majorBidi"/>
          <w:sz w:val="28"/>
          <w:szCs w:val="28"/>
        </w:rPr>
        <w:br/>
      </w:r>
      <w:r w:rsidRPr="00273491">
        <w:rPr>
          <w:rFonts w:asciiTheme="majorBidi" w:hAnsiTheme="majorBidi" w:cstheme="majorBidi"/>
          <w:sz w:val="28"/>
          <w:szCs w:val="28"/>
          <w:rtl/>
        </w:rPr>
        <w:t>تحليل المخاطر وتقييم أدائها وتأثيرها على الأهداف من خلال مؤشرات مالية وتشغيلية</w:t>
      </w:r>
      <w:r w:rsidRPr="00273491">
        <w:rPr>
          <w:rFonts w:asciiTheme="majorBidi" w:hAnsiTheme="majorBidi" w:cstheme="majorBidi"/>
          <w:sz w:val="28"/>
          <w:szCs w:val="28"/>
        </w:rPr>
        <w:t>.</w:t>
      </w:r>
    </w:p>
    <w:p w14:paraId="23173783" w14:textId="77777777" w:rsidR="00377571" w:rsidRPr="00273491" w:rsidRDefault="00377571" w:rsidP="00A81564">
      <w:pPr>
        <w:numPr>
          <w:ilvl w:val="0"/>
          <w:numId w:val="1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المراجعة والتحسين</w:t>
      </w:r>
      <w:r w:rsidRPr="00273491">
        <w:rPr>
          <w:rFonts w:asciiTheme="majorBidi" w:hAnsiTheme="majorBidi" w:cstheme="majorBidi"/>
          <w:sz w:val="28"/>
          <w:szCs w:val="28"/>
        </w:rPr>
        <w:t xml:space="preserve"> (Review and Revision):</w:t>
      </w:r>
      <w:r w:rsidRPr="00273491">
        <w:rPr>
          <w:rFonts w:asciiTheme="majorBidi" w:hAnsiTheme="majorBidi" w:cstheme="majorBidi"/>
          <w:sz w:val="28"/>
          <w:szCs w:val="28"/>
        </w:rPr>
        <w:br/>
      </w:r>
      <w:r w:rsidRPr="00273491">
        <w:rPr>
          <w:rFonts w:asciiTheme="majorBidi" w:hAnsiTheme="majorBidi" w:cstheme="majorBidi"/>
          <w:sz w:val="28"/>
          <w:szCs w:val="28"/>
          <w:rtl/>
        </w:rPr>
        <w:t>متابعة أداء إدارة المخاطر وتعديل السياسات تبعًا للتغيرات في البيئة الداخلية والخارجية</w:t>
      </w:r>
      <w:r w:rsidRPr="00273491">
        <w:rPr>
          <w:rFonts w:asciiTheme="majorBidi" w:hAnsiTheme="majorBidi" w:cstheme="majorBidi"/>
          <w:sz w:val="28"/>
          <w:szCs w:val="28"/>
        </w:rPr>
        <w:t>.</w:t>
      </w:r>
    </w:p>
    <w:p w14:paraId="4CB9736E" w14:textId="77777777" w:rsidR="00377571" w:rsidRPr="00273491" w:rsidRDefault="00377571" w:rsidP="00A81564">
      <w:pPr>
        <w:numPr>
          <w:ilvl w:val="0"/>
          <w:numId w:val="14"/>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المعلومات والتواصل والإبلاغ</w:t>
      </w:r>
      <w:r w:rsidRPr="00273491">
        <w:rPr>
          <w:rFonts w:asciiTheme="majorBidi" w:hAnsiTheme="majorBidi" w:cstheme="majorBidi"/>
          <w:sz w:val="28"/>
          <w:szCs w:val="28"/>
        </w:rPr>
        <w:t xml:space="preserve"> (Information, Communication &amp; Reporting):</w:t>
      </w:r>
      <w:r w:rsidRPr="00273491">
        <w:rPr>
          <w:rFonts w:asciiTheme="majorBidi" w:hAnsiTheme="majorBidi" w:cstheme="majorBidi"/>
          <w:sz w:val="28"/>
          <w:szCs w:val="28"/>
        </w:rPr>
        <w:br/>
      </w:r>
      <w:r w:rsidRPr="00273491">
        <w:rPr>
          <w:rFonts w:asciiTheme="majorBidi" w:hAnsiTheme="majorBidi" w:cstheme="majorBidi"/>
          <w:sz w:val="28"/>
          <w:szCs w:val="28"/>
          <w:rtl/>
        </w:rPr>
        <w:t>التأكيد على أهمية تبادل المعلومات بين المستويات الإدارية وضمان الشفافية في تقارير المخاطر</w:t>
      </w:r>
      <w:r w:rsidRPr="00273491">
        <w:rPr>
          <w:rFonts w:asciiTheme="majorBidi" w:hAnsiTheme="majorBidi" w:cstheme="majorBidi"/>
          <w:sz w:val="28"/>
          <w:szCs w:val="28"/>
        </w:rPr>
        <w:t>.</w:t>
      </w:r>
    </w:p>
    <w:p w14:paraId="018E30CF" w14:textId="77777777" w:rsidR="00377571" w:rsidRPr="00273491" w:rsidRDefault="00377571" w:rsidP="00377571">
      <w:pPr>
        <w:bidi/>
        <w:spacing w:line="360" w:lineRule="auto"/>
        <w:rPr>
          <w:rFonts w:asciiTheme="majorBidi" w:hAnsiTheme="majorBidi" w:cstheme="majorBidi"/>
          <w:b/>
          <w:bCs/>
          <w:color w:val="000000" w:themeColor="text1"/>
          <w:sz w:val="32"/>
          <w:szCs w:val="32"/>
        </w:rPr>
      </w:pPr>
      <w:r w:rsidRPr="00273491">
        <w:rPr>
          <w:rFonts w:asciiTheme="majorBidi" w:hAnsiTheme="majorBidi" w:cstheme="majorBidi"/>
          <w:b/>
          <w:bCs/>
          <w:color w:val="000000" w:themeColor="text1"/>
          <w:sz w:val="32"/>
          <w:szCs w:val="32"/>
          <w:rtl/>
        </w:rPr>
        <w:t>د. أهمية الإطار لموضوع الدراسة</w:t>
      </w:r>
    </w:p>
    <w:p w14:paraId="46F3339D" w14:textId="77777777" w:rsidR="0037757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يُعد إطار</w:t>
      </w:r>
      <w:r w:rsidRPr="00273491">
        <w:rPr>
          <w:rFonts w:asciiTheme="majorBidi" w:hAnsiTheme="majorBidi" w:cstheme="majorBidi"/>
          <w:sz w:val="28"/>
          <w:szCs w:val="28"/>
        </w:rPr>
        <w:t xml:space="preserve"> COSO </w:t>
      </w:r>
      <w:r w:rsidRPr="00273491">
        <w:rPr>
          <w:rFonts w:asciiTheme="majorBidi" w:hAnsiTheme="majorBidi" w:cstheme="majorBidi"/>
          <w:sz w:val="28"/>
          <w:szCs w:val="28"/>
          <w:rtl/>
        </w:rPr>
        <w:t>ذا صلة مباشرة بموضوع هذه الرسالة، لأنه يؤكد على ضرورة دمج إدارة المخاطر في صميم الإدارة المالية، ويعتبر التحليل المالي أحد أدوات قياس أداء نظام إدارة المخاطر</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في المؤسسات الصغيرة والمتوسطة، يمكن تطبيق هذا النموذج من خلال بناء ثقافة تنظيمية قائمة على الشفافية وتحديد الأهداف المالية في ضوء مستويات المخاطرة المقبولة، مما يسهم في استقرار القرارات التمويلية والاستثمارية</w:t>
      </w:r>
      <w:r w:rsidRPr="00273491">
        <w:rPr>
          <w:rFonts w:asciiTheme="majorBidi" w:hAnsiTheme="majorBidi" w:cstheme="majorBidi"/>
          <w:sz w:val="28"/>
          <w:szCs w:val="28"/>
        </w:rPr>
        <w:t>.</w:t>
      </w:r>
    </w:p>
    <w:p w14:paraId="5F78AD09" w14:textId="77777777" w:rsidR="00273491" w:rsidRDefault="00273491" w:rsidP="00273491">
      <w:pPr>
        <w:bidi/>
        <w:spacing w:line="360" w:lineRule="auto"/>
        <w:rPr>
          <w:rFonts w:asciiTheme="majorBidi" w:hAnsiTheme="majorBidi" w:cstheme="majorBidi"/>
          <w:sz w:val="28"/>
          <w:szCs w:val="28"/>
          <w:rtl/>
        </w:rPr>
      </w:pPr>
    </w:p>
    <w:p w14:paraId="2B38E05D" w14:textId="77777777" w:rsidR="00273491" w:rsidRPr="00273491" w:rsidRDefault="00273491" w:rsidP="00273491">
      <w:pPr>
        <w:bidi/>
        <w:spacing w:line="360" w:lineRule="auto"/>
        <w:rPr>
          <w:rFonts w:asciiTheme="majorBidi" w:hAnsiTheme="majorBidi" w:cstheme="majorBidi"/>
          <w:sz w:val="28"/>
          <w:szCs w:val="28"/>
        </w:rPr>
      </w:pPr>
    </w:p>
    <w:p w14:paraId="2E02A535" w14:textId="0898AA06" w:rsidR="00377571" w:rsidRPr="00273491" w:rsidRDefault="00377571" w:rsidP="00A81564">
      <w:pPr>
        <w:pStyle w:val="ListParagraph"/>
        <w:numPr>
          <w:ilvl w:val="0"/>
          <w:numId w:val="30"/>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معيار</w:t>
      </w:r>
      <w:r w:rsidRPr="00273491">
        <w:rPr>
          <w:rFonts w:asciiTheme="majorBidi" w:hAnsiTheme="majorBidi" w:cstheme="majorBidi"/>
          <w:b/>
          <w:bCs/>
          <w:sz w:val="28"/>
          <w:szCs w:val="28"/>
        </w:rPr>
        <w:t xml:space="preserve"> ISO 31000 </w:t>
      </w:r>
      <w:r w:rsidRPr="00273491">
        <w:rPr>
          <w:rFonts w:asciiTheme="majorBidi" w:hAnsiTheme="majorBidi" w:cstheme="majorBidi"/>
          <w:b/>
          <w:bCs/>
          <w:sz w:val="28"/>
          <w:szCs w:val="28"/>
          <w:rtl/>
        </w:rPr>
        <w:t>لإدارة المخاطر (الإصدار 2018)</w:t>
      </w:r>
    </w:p>
    <w:p w14:paraId="3688B8CC"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أ. الخلفية والمفهوم</w:t>
      </w:r>
    </w:p>
    <w:p w14:paraId="36263C15"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 xml:space="preserve">صدر معيار </w:t>
      </w:r>
      <w:r w:rsidRPr="00273491">
        <w:rPr>
          <w:rFonts w:asciiTheme="majorBidi" w:hAnsiTheme="majorBidi" w:cstheme="majorBidi"/>
          <w:sz w:val="28"/>
          <w:szCs w:val="28"/>
        </w:rPr>
        <w:t xml:space="preserve">ISO 31000 </w:t>
      </w:r>
      <w:r w:rsidRPr="00273491">
        <w:rPr>
          <w:rFonts w:asciiTheme="majorBidi" w:hAnsiTheme="majorBidi" w:cstheme="majorBidi"/>
          <w:sz w:val="28"/>
          <w:szCs w:val="28"/>
          <w:rtl/>
        </w:rPr>
        <w:t>لأول مرة عام 2009 عن "المنظمة الدولية للتوحيد القياسي"، وتم تحديثه عام 2018 ليصبح أكثر مرونة وشمولًا لمختلف أنواع المؤسسات بغضّ النظر عن حجمها أو طبيعة نشاطها</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يُعرّف المعيار إدارة المخاطر بأنها</w:t>
      </w:r>
      <w:r w:rsidRPr="00273491">
        <w:rPr>
          <w:rFonts w:asciiTheme="majorBidi" w:hAnsiTheme="majorBidi" w:cstheme="majorBidi"/>
          <w:sz w:val="28"/>
          <w:szCs w:val="28"/>
        </w:rPr>
        <w:t>:</w:t>
      </w:r>
    </w:p>
    <w:p w14:paraId="73DBC087"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Pr>
        <w:t>"</w:t>
      </w:r>
      <w:r w:rsidRPr="00273491">
        <w:rPr>
          <w:rFonts w:asciiTheme="majorBidi" w:hAnsiTheme="majorBidi" w:cstheme="majorBidi"/>
          <w:sz w:val="28"/>
          <w:szCs w:val="28"/>
          <w:rtl/>
        </w:rPr>
        <w:t>نشاط منظم يهدف إلى توجيه المؤسسة وضبطها فيما يتعلق بالمخاطر، من خلال تطبيق مبادئ وخطوات منهجية تساعد على تحسين عملية اتخاذ القرار</w:t>
      </w:r>
      <w:r w:rsidRPr="00273491">
        <w:rPr>
          <w:rFonts w:asciiTheme="majorBidi" w:hAnsiTheme="majorBidi" w:cstheme="majorBidi"/>
          <w:sz w:val="28"/>
          <w:szCs w:val="28"/>
        </w:rPr>
        <w:t>."</w:t>
      </w:r>
    </w:p>
    <w:p w14:paraId="5075DF26"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ويُعد هذا المعيار الأكثر استخدامًا عالميًا لأنه قابل للتطبيق في المؤسسات الصغيرة والمتوسطة بفضل بساطة منهجيته ووضوح مراحله</w:t>
      </w:r>
      <w:r w:rsidRPr="00273491">
        <w:rPr>
          <w:rFonts w:asciiTheme="majorBidi" w:hAnsiTheme="majorBidi" w:cstheme="majorBidi"/>
          <w:sz w:val="28"/>
          <w:szCs w:val="28"/>
        </w:rPr>
        <w:t>.</w:t>
      </w:r>
    </w:p>
    <w:p w14:paraId="54FE820E"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ب. المبادئ الرئيسة للمعيار</w:t>
      </w:r>
    </w:p>
    <w:p w14:paraId="42D03757"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يرتكز</w:t>
      </w:r>
      <w:r w:rsidRPr="00273491">
        <w:rPr>
          <w:rFonts w:asciiTheme="majorBidi" w:hAnsiTheme="majorBidi" w:cstheme="majorBidi"/>
          <w:sz w:val="28"/>
          <w:szCs w:val="28"/>
        </w:rPr>
        <w:t xml:space="preserve"> ISO 31000 </w:t>
      </w:r>
      <w:r w:rsidRPr="00273491">
        <w:rPr>
          <w:rFonts w:asciiTheme="majorBidi" w:hAnsiTheme="majorBidi" w:cstheme="majorBidi"/>
          <w:sz w:val="28"/>
          <w:szCs w:val="28"/>
          <w:rtl/>
        </w:rPr>
        <w:t>على مجموعة من المبادئ التي تشكل الإطار الأخلاقي والإداري لإدارة المخاطر، من أهمها</w:t>
      </w:r>
      <w:r w:rsidRPr="00273491">
        <w:rPr>
          <w:rFonts w:asciiTheme="majorBidi" w:hAnsiTheme="majorBidi" w:cstheme="majorBidi"/>
          <w:sz w:val="28"/>
          <w:szCs w:val="28"/>
        </w:rPr>
        <w:t>:</w:t>
      </w:r>
    </w:p>
    <w:p w14:paraId="48E7DFCB" w14:textId="77777777" w:rsidR="00377571" w:rsidRPr="00273491" w:rsidRDefault="00377571" w:rsidP="00A81564">
      <w:pPr>
        <w:numPr>
          <w:ilvl w:val="0"/>
          <w:numId w:val="15"/>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التكامل</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إدارة المخاطر جزء لا يتجزأ من جميع أنشطة المؤسسة</w:t>
      </w:r>
      <w:r w:rsidRPr="00273491">
        <w:rPr>
          <w:rFonts w:asciiTheme="majorBidi" w:hAnsiTheme="majorBidi" w:cstheme="majorBidi"/>
          <w:sz w:val="28"/>
          <w:szCs w:val="28"/>
        </w:rPr>
        <w:t>.</w:t>
      </w:r>
    </w:p>
    <w:p w14:paraId="02814AC3" w14:textId="77777777" w:rsidR="00377571" w:rsidRPr="00273491" w:rsidRDefault="00377571" w:rsidP="00A81564">
      <w:pPr>
        <w:numPr>
          <w:ilvl w:val="0"/>
          <w:numId w:val="15"/>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الهيكلة والتخصيص</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يجب أن تُصمم عملية إدارة المخاطر بما يتناسب مع حجم المؤسسة وبيئتها</w:t>
      </w:r>
      <w:r w:rsidRPr="00273491">
        <w:rPr>
          <w:rFonts w:asciiTheme="majorBidi" w:hAnsiTheme="majorBidi" w:cstheme="majorBidi"/>
          <w:sz w:val="28"/>
          <w:szCs w:val="28"/>
        </w:rPr>
        <w:t>.</w:t>
      </w:r>
    </w:p>
    <w:p w14:paraId="351DD06A" w14:textId="77777777" w:rsidR="00377571" w:rsidRPr="00273491" w:rsidRDefault="00377571" w:rsidP="00A81564">
      <w:pPr>
        <w:numPr>
          <w:ilvl w:val="0"/>
          <w:numId w:val="15"/>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الشفافية والشمول</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تتطلب مشاركة جميع أصحاب المصلحة في عملية اتخاذ القرار</w:t>
      </w:r>
      <w:r w:rsidRPr="00273491">
        <w:rPr>
          <w:rFonts w:asciiTheme="majorBidi" w:hAnsiTheme="majorBidi" w:cstheme="majorBidi"/>
          <w:sz w:val="28"/>
          <w:szCs w:val="28"/>
        </w:rPr>
        <w:t>.</w:t>
      </w:r>
    </w:p>
    <w:p w14:paraId="53D1477A" w14:textId="77777777" w:rsidR="00377571" w:rsidRPr="00273491" w:rsidRDefault="00377571" w:rsidP="00A81564">
      <w:pPr>
        <w:numPr>
          <w:ilvl w:val="0"/>
          <w:numId w:val="15"/>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التحسين المستمر</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يجب مراجعة النظام وتطويره بانتظام لضمان فعاليته</w:t>
      </w:r>
      <w:r w:rsidRPr="00273491">
        <w:rPr>
          <w:rFonts w:asciiTheme="majorBidi" w:hAnsiTheme="majorBidi" w:cstheme="majorBidi"/>
          <w:sz w:val="28"/>
          <w:szCs w:val="28"/>
        </w:rPr>
        <w:t>.</w:t>
      </w:r>
    </w:p>
    <w:p w14:paraId="1EB0036A"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ج. خطوات تطبيق</w:t>
      </w:r>
      <w:r w:rsidRPr="00273491">
        <w:rPr>
          <w:rFonts w:asciiTheme="majorBidi" w:hAnsiTheme="majorBidi" w:cstheme="majorBidi"/>
          <w:b/>
          <w:bCs/>
          <w:sz w:val="28"/>
          <w:szCs w:val="28"/>
        </w:rPr>
        <w:t xml:space="preserve"> ISO 31000</w:t>
      </w:r>
    </w:p>
    <w:p w14:paraId="617FC928"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يتضمن المعيار خمس خطوات أساسية تشكّل دورة مستمرة لإدارة المخاطر</w:t>
      </w:r>
      <w:r w:rsidRPr="00273491">
        <w:rPr>
          <w:rFonts w:asciiTheme="majorBidi" w:hAnsiTheme="majorBidi" w:cstheme="majorBidi"/>
          <w:sz w:val="28"/>
          <w:szCs w:val="28"/>
        </w:rPr>
        <w:t>:</w:t>
      </w:r>
    </w:p>
    <w:p w14:paraId="7E54E097" w14:textId="77777777" w:rsidR="00377571" w:rsidRPr="00273491" w:rsidRDefault="00377571" w:rsidP="00A81564">
      <w:pPr>
        <w:numPr>
          <w:ilvl w:val="0"/>
          <w:numId w:val="1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تحديد السياق</w:t>
      </w:r>
      <w:r w:rsidRPr="00273491">
        <w:rPr>
          <w:rFonts w:asciiTheme="majorBidi" w:hAnsiTheme="majorBidi" w:cstheme="majorBidi"/>
          <w:sz w:val="28"/>
          <w:szCs w:val="28"/>
        </w:rPr>
        <w:t xml:space="preserve"> (Establishing the Context): </w:t>
      </w:r>
      <w:r w:rsidRPr="00273491">
        <w:rPr>
          <w:rFonts w:asciiTheme="majorBidi" w:hAnsiTheme="majorBidi" w:cstheme="majorBidi"/>
          <w:sz w:val="28"/>
          <w:szCs w:val="28"/>
          <w:rtl/>
        </w:rPr>
        <w:t>فهم البيئة الداخلية والخارجية للمؤسسة</w:t>
      </w:r>
      <w:r w:rsidRPr="00273491">
        <w:rPr>
          <w:rFonts w:asciiTheme="majorBidi" w:hAnsiTheme="majorBidi" w:cstheme="majorBidi"/>
          <w:sz w:val="28"/>
          <w:szCs w:val="28"/>
        </w:rPr>
        <w:t>.</w:t>
      </w:r>
    </w:p>
    <w:p w14:paraId="1938F1A0" w14:textId="77777777" w:rsidR="00377571" w:rsidRPr="00273491" w:rsidRDefault="00377571" w:rsidP="00A81564">
      <w:pPr>
        <w:numPr>
          <w:ilvl w:val="0"/>
          <w:numId w:val="1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تحديد المخاطر</w:t>
      </w:r>
      <w:r w:rsidRPr="00273491">
        <w:rPr>
          <w:rFonts w:asciiTheme="majorBidi" w:hAnsiTheme="majorBidi" w:cstheme="majorBidi"/>
          <w:sz w:val="28"/>
          <w:szCs w:val="28"/>
        </w:rPr>
        <w:t xml:space="preserve"> (Risk Identification): </w:t>
      </w:r>
      <w:r w:rsidRPr="00273491">
        <w:rPr>
          <w:rFonts w:asciiTheme="majorBidi" w:hAnsiTheme="majorBidi" w:cstheme="majorBidi"/>
          <w:sz w:val="28"/>
          <w:szCs w:val="28"/>
          <w:rtl/>
        </w:rPr>
        <w:t>حصر المخاطر المحتملة التي يمكن أن تؤثر في الأهداف</w:t>
      </w:r>
      <w:r w:rsidRPr="00273491">
        <w:rPr>
          <w:rFonts w:asciiTheme="majorBidi" w:hAnsiTheme="majorBidi" w:cstheme="majorBidi"/>
          <w:sz w:val="28"/>
          <w:szCs w:val="28"/>
        </w:rPr>
        <w:t>.</w:t>
      </w:r>
    </w:p>
    <w:p w14:paraId="389A48D7" w14:textId="77777777" w:rsidR="00377571" w:rsidRPr="00273491" w:rsidRDefault="00377571" w:rsidP="00A81564">
      <w:pPr>
        <w:numPr>
          <w:ilvl w:val="0"/>
          <w:numId w:val="1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تحليل المخاطر</w:t>
      </w:r>
      <w:r w:rsidRPr="00273491">
        <w:rPr>
          <w:rFonts w:asciiTheme="majorBidi" w:hAnsiTheme="majorBidi" w:cstheme="majorBidi"/>
          <w:sz w:val="28"/>
          <w:szCs w:val="28"/>
        </w:rPr>
        <w:t xml:space="preserve"> (Risk Analysis): </w:t>
      </w:r>
      <w:r w:rsidRPr="00273491">
        <w:rPr>
          <w:rFonts w:asciiTheme="majorBidi" w:hAnsiTheme="majorBidi" w:cstheme="majorBidi"/>
          <w:sz w:val="28"/>
          <w:szCs w:val="28"/>
          <w:rtl/>
        </w:rPr>
        <w:t>تقييم احتمال حدوث المخاطر وتأثيرها</w:t>
      </w:r>
      <w:r w:rsidRPr="00273491">
        <w:rPr>
          <w:rFonts w:asciiTheme="majorBidi" w:hAnsiTheme="majorBidi" w:cstheme="majorBidi"/>
          <w:sz w:val="28"/>
          <w:szCs w:val="28"/>
        </w:rPr>
        <w:t>.</w:t>
      </w:r>
    </w:p>
    <w:p w14:paraId="11E91F0C" w14:textId="77777777" w:rsidR="00377571" w:rsidRPr="00273491" w:rsidRDefault="00377571" w:rsidP="00A81564">
      <w:pPr>
        <w:numPr>
          <w:ilvl w:val="0"/>
          <w:numId w:val="1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تقييم المخاطر</w:t>
      </w:r>
      <w:r w:rsidRPr="00273491">
        <w:rPr>
          <w:rFonts w:asciiTheme="majorBidi" w:hAnsiTheme="majorBidi" w:cstheme="majorBidi"/>
          <w:sz w:val="28"/>
          <w:szCs w:val="28"/>
        </w:rPr>
        <w:t xml:space="preserve"> (Risk Evaluation): </w:t>
      </w:r>
      <w:r w:rsidRPr="00273491">
        <w:rPr>
          <w:rFonts w:asciiTheme="majorBidi" w:hAnsiTheme="majorBidi" w:cstheme="majorBidi"/>
          <w:sz w:val="28"/>
          <w:szCs w:val="28"/>
          <w:rtl/>
        </w:rPr>
        <w:t>مقارنة النتائج بالمعايير المحددة لاتخاذ قرارات المعالجة</w:t>
      </w:r>
      <w:r w:rsidRPr="00273491">
        <w:rPr>
          <w:rFonts w:asciiTheme="majorBidi" w:hAnsiTheme="majorBidi" w:cstheme="majorBidi"/>
          <w:sz w:val="28"/>
          <w:szCs w:val="28"/>
        </w:rPr>
        <w:t>.</w:t>
      </w:r>
    </w:p>
    <w:p w14:paraId="3758D904" w14:textId="77777777" w:rsidR="00377571" w:rsidRDefault="00377571" w:rsidP="00A81564">
      <w:pPr>
        <w:numPr>
          <w:ilvl w:val="0"/>
          <w:numId w:val="16"/>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معالجة المخاطر</w:t>
      </w:r>
      <w:r w:rsidRPr="00273491">
        <w:rPr>
          <w:rFonts w:asciiTheme="majorBidi" w:hAnsiTheme="majorBidi" w:cstheme="majorBidi"/>
          <w:sz w:val="28"/>
          <w:szCs w:val="28"/>
        </w:rPr>
        <w:t xml:space="preserve"> (Risk Treatment): </w:t>
      </w:r>
      <w:r w:rsidRPr="00273491">
        <w:rPr>
          <w:rFonts w:asciiTheme="majorBidi" w:hAnsiTheme="majorBidi" w:cstheme="majorBidi"/>
          <w:sz w:val="28"/>
          <w:szCs w:val="28"/>
          <w:rtl/>
        </w:rPr>
        <w:t>اختيار وتنفيذ الإجراءات المناسبة لتقليل أو نقل أو قبول المخاطر</w:t>
      </w:r>
      <w:r w:rsidRPr="00273491">
        <w:rPr>
          <w:rFonts w:asciiTheme="majorBidi" w:hAnsiTheme="majorBidi" w:cstheme="majorBidi"/>
          <w:sz w:val="28"/>
          <w:szCs w:val="28"/>
        </w:rPr>
        <w:t>.</w:t>
      </w:r>
    </w:p>
    <w:p w14:paraId="33E11C11" w14:textId="77777777" w:rsidR="00273491" w:rsidRDefault="00273491" w:rsidP="00273491">
      <w:pPr>
        <w:bidi/>
        <w:spacing w:line="360" w:lineRule="auto"/>
        <w:rPr>
          <w:rFonts w:asciiTheme="majorBidi" w:hAnsiTheme="majorBidi" w:cstheme="majorBidi"/>
          <w:sz w:val="28"/>
          <w:szCs w:val="28"/>
          <w:rtl/>
        </w:rPr>
      </w:pPr>
    </w:p>
    <w:p w14:paraId="06B39D7A" w14:textId="77777777" w:rsidR="00273491" w:rsidRPr="00273491" w:rsidRDefault="00273491" w:rsidP="00273491">
      <w:pPr>
        <w:bidi/>
        <w:spacing w:line="360" w:lineRule="auto"/>
        <w:rPr>
          <w:rFonts w:asciiTheme="majorBidi" w:hAnsiTheme="majorBidi" w:cstheme="majorBidi"/>
          <w:sz w:val="28"/>
          <w:szCs w:val="28"/>
        </w:rPr>
      </w:pPr>
    </w:p>
    <w:p w14:paraId="668A3722"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د. علاقة المعيار بالإدارة المالية</w:t>
      </w:r>
    </w:p>
    <w:p w14:paraId="5F71F488"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يوفّر</w:t>
      </w:r>
      <w:r w:rsidRPr="00273491">
        <w:rPr>
          <w:rFonts w:asciiTheme="majorBidi" w:hAnsiTheme="majorBidi" w:cstheme="majorBidi"/>
          <w:sz w:val="28"/>
          <w:szCs w:val="28"/>
        </w:rPr>
        <w:t xml:space="preserve"> ISO 31000 </w:t>
      </w:r>
      <w:r w:rsidRPr="00273491">
        <w:rPr>
          <w:rFonts w:asciiTheme="majorBidi" w:hAnsiTheme="majorBidi" w:cstheme="majorBidi"/>
          <w:sz w:val="28"/>
          <w:szCs w:val="28"/>
          <w:rtl/>
        </w:rPr>
        <w:t>إطارًا مرنًا يمكن من خلاله للمؤسسات الصغيرة والمتوسطة تطوير نظام مالي وقائي يعتمد على التحليل الدوري للمخاطر التي قد تؤثر في التدفقات النقدية والربحية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كما يسهّل على المؤسسات تحديد أولويات التمويل والاستثمار، بناءً على احتمالات التعرض للمخاطر، مما يحقق كفاءة في تخصيص الموارد المالية ويقلل فرص التعثر</w:t>
      </w:r>
      <w:r w:rsidRPr="00273491">
        <w:rPr>
          <w:rFonts w:asciiTheme="majorBidi" w:hAnsiTheme="majorBidi" w:cstheme="majorBidi"/>
          <w:sz w:val="28"/>
          <w:szCs w:val="28"/>
        </w:rPr>
        <w:t>.</w:t>
      </w:r>
    </w:p>
    <w:p w14:paraId="05E87EA3" w14:textId="2511F18F" w:rsidR="00377571" w:rsidRPr="00273491" w:rsidRDefault="00377571" w:rsidP="00A81564">
      <w:pPr>
        <w:pStyle w:val="ListParagraph"/>
        <w:numPr>
          <w:ilvl w:val="0"/>
          <w:numId w:val="30"/>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إطار بازل لإدارة المخاطر المالية</w:t>
      </w:r>
      <w:r w:rsidRPr="00273491">
        <w:rPr>
          <w:rFonts w:asciiTheme="majorBidi" w:hAnsiTheme="majorBidi" w:cstheme="majorBidi"/>
          <w:b/>
          <w:bCs/>
          <w:sz w:val="28"/>
          <w:szCs w:val="28"/>
        </w:rPr>
        <w:t xml:space="preserve"> (Basel Framework)</w:t>
      </w:r>
    </w:p>
    <w:p w14:paraId="434ED96E"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أ. نبذة تاريخية</w:t>
      </w:r>
    </w:p>
    <w:p w14:paraId="42F81CDD"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إطار بازل هو مجموعة من الاتفاقيات الدولية التي وضعتها لجنة بازل للرقابة المصرفية التابعة لبنك التسويات الدولية، بهدف ضمان استقرار النظام المالي العالمي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بدأت أول اتفاقية "بازل 1" عام 1988، ثم تبعتها "بازل 2" عام 2004، وأخيرًا "بازل 3" عام 2010 بعد الأزمة المالية العالمية، لتشمل معايير أكثر صرامة في رأس المال والسيولة والمخاطر التشغيلية</w:t>
      </w:r>
      <w:r w:rsidRPr="00273491">
        <w:rPr>
          <w:rFonts w:asciiTheme="majorBidi" w:hAnsiTheme="majorBidi" w:cstheme="majorBidi"/>
          <w:sz w:val="28"/>
          <w:szCs w:val="28"/>
        </w:rPr>
        <w:t>.</w:t>
      </w:r>
    </w:p>
    <w:p w14:paraId="43782433"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ب. محاور الإطار</w:t>
      </w:r>
    </w:p>
    <w:p w14:paraId="7311912A"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يركز إطار بازل على ثلاثة أنواع رئيسية من المخاطر</w:t>
      </w:r>
      <w:r w:rsidRPr="00273491">
        <w:rPr>
          <w:rFonts w:asciiTheme="majorBidi" w:hAnsiTheme="majorBidi" w:cstheme="majorBidi"/>
          <w:sz w:val="28"/>
          <w:szCs w:val="28"/>
        </w:rPr>
        <w:t>:</w:t>
      </w:r>
    </w:p>
    <w:p w14:paraId="03FAF3E5" w14:textId="77777777" w:rsidR="00377571" w:rsidRPr="00273491" w:rsidRDefault="00377571" w:rsidP="00A81564">
      <w:pPr>
        <w:numPr>
          <w:ilvl w:val="0"/>
          <w:numId w:val="1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المخاطر الائتمانية</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الناتجة عن عدم قدرة العملاء على الوفاء بالتزاماتهم المالية</w:t>
      </w:r>
      <w:r w:rsidRPr="00273491">
        <w:rPr>
          <w:rFonts w:asciiTheme="majorBidi" w:hAnsiTheme="majorBidi" w:cstheme="majorBidi"/>
          <w:sz w:val="28"/>
          <w:szCs w:val="28"/>
        </w:rPr>
        <w:t>.</w:t>
      </w:r>
    </w:p>
    <w:p w14:paraId="4D6B4094" w14:textId="77777777" w:rsidR="00377571" w:rsidRPr="00273491" w:rsidRDefault="00377571" w:rsidP="00A81564">
      <w:pPr>
        <w:numPr>
          <w:ilvl w:val="0"/>
          <w:numId w:val="1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المخاطر السوقية</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الناتجة عن تقلبات أسعار الفائدة أو الصرف أو الأوراق المالية</w:t>
      </w:r>
      <w:r w:rsidRPr="00273491">
        <w:rPr>
          <w:rFonts w:asciiTheme="majorBidi" w:hAnsiTheme="majorBidi" w:cstheme="majorBidi"/>
          <w:sz w:val="28"/>
          <w:szCs w:val="28"/>
        </w:rPr>
        <w:t>.</w:t>
      </w:r>
    </w:p>
    <w:p w14:paraId="269943EF" w14:textId="77777777" w:rsidR="00377571" w:rsidRPr="00273491" w:rsidRDefault="00377571" w:rsidP="00A81564">
      <w:pPr>
        <w:numPr>
          <w:ilvl w:val="0"/>
          <w:numId w:val="1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المخاطر التشغيلية</w:t>
      </w:r>
      <w:r w:rsidRPr="00273491">
        <w:rPr>
          <w:rFonts w:asciiTheme="majorBidi" w:hAnsiTheme="majorBidi" w:cstheme="majorBidi"/>
          <w:sz w:val="28"/>
          <w:szCs w:val="28"/>
        </w:rPr>
        <w:t xml:space="preserve">: </w:t>
      </w:r>
      <w:r w:rsidRPr="00273491">
        <w:rPr>
          <w:rFonts w:asciiTheme="majorBidi" w:hAnsiTheme="majorBidi" w:cstheme="majorBidi"/>
          <w:sz w:val="28"/>
          <w:szCs w:val="28"/>
          <w:rtl/>
        </w:rPr>
        <w:t>الناتجة عن ضعف الأنظمة أو الأخطاء البشرية أو الاحتيال</w:t>
      </w:r>
      <w:r w:rsidRPr="00273491">
        <w:rPr>
          <w:rFonts w:asciiTheme="majorBidi" w:hAnsiTheme="majorBidi" w:cstheme="majorBidi"/>
          <w:sz w:val="28"/>
          <w:szCs w:val="28"/>
        </w:rPr>
        <w:t>.</w:t>
      </w:r>
    </w:p>
    <w:p w14:paraId="60CFFD51" w14:textId="77777777" w:rsidR="00377571" w:rsidRPr="00273491" w:rsidRDefault="00377571" w:rsidP="00377571">
      <w:pPr>
        <w:bidi/>
        <w:spacing w:line="360" w:lineRule="auto"/>
        <w:rPr>
          <w:rFonts w:asciiTheme="majorBidi" w:hAnsiTheme="majorBidi" w:cstheme="majorBidi"/>
          <w:sz w:val="28"/>
          <w:szCs w:val="28"/>
          <w:rtl/>
        </w:rPr>
      </w:pPr>
      <w:r w:rsidRPr="00273491">
        <w:rPr>
          <w:rFonts w:asciiTheme="majorBidi" w:hAnsiTheme="majorBidi" w:cstheme="majorBidi"/>
          <w:sz w:val="28"/>
          <w:szCs w:val="28"/>
          <w:rtl/>
        </w:rPr>
        <w:t>كما يركز الإطار على ضرورة وجود رأس مال كافٍ لمواجهة الخسائر غير المتوقعة، وربط نسبة كفاية رأس المال بمستوى المخاطرة التي تتعرض لها المؤسسة</w:t>
      </w:r>
      <w:r w:rsidRPr="00273491">
        <w:rPr>
          <w:rFonts w:asciiTheme="majorBidi" w:hAnsiTheme="majorBidi" w:cstheme="majorBidi"/>
          <w:sz w:val="28"/>
          <w:szCs w:val="28"/>
        </w:rPr>
        <w:t>.</w:t>
      </w:r>
    </w:p>
    <w:p w14:paraId="2635EFEF"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ج. مدى قابلية تطبيق إطار بازل في المؤسسات الصغيرة والمتوسطة</w:t>
      </w:r>
    </w:p>
    <w:p w14:paraId="7E425FB0"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على الرغم من أن هذا الإطار صُمم أساسًا للمؤسسات المالية والمصرفية، إلا أن مبادئه العامة يمكن تكييفها لتناسب المؤسسات الصغيرة والمتوسطة، خصوصًا في ما يتعلق بإدارة المخاطر الائتمانية والتمويلية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فيمكن لتلك المؤسسات الاستفادة من أدوات بازل في</w:t>
      </w:r>
      <w:r w:rsidRPr="00273491">
        <w:rPr>
          <w:rFonts w:asciiTheme="majorBidi" w:hAnsiTheme="majorBidi" w:cstheme="majorBidi"/>
          <w:sz w:val="28"/>
          <w:szCs w:val="28"/>
        </w:rPr>
        <w:t>:</w:t>
      </w:r>
    </w:p>
    <w:p w14:paraId="535DE829" w14:textId="77777777" w:rsidR="00377571" w:rsidRPr="00273491" w:rsidRDefault="00377571" w:rsidP="00A81564">
      <w:pPr>
        <w:numPr>
          <w:ilvl w:val="0"/>
          <w:numId w:val="18"/>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تقييم الجدارة الائتمانية للعملاء والموردين</w:t>
      </w:r>
      <w:r w:rsidRPr="00273491">
        <w:rPr>
          <w:rFonts w:asciiTheme="majorBidi" w:hAnsiTheme="majorBidi" w:cstheme="majorBidi"/>
          <w:sz w:val="28"/>
          <w:szCs w:val="28"/>
        </w:rPr>
        <w:t>.</w:t>
      </w:r>
    </w:p>
    <w:p w14:paraId="54A0453C" w14:textId="77777777" w:rsidR="00377571" w:rsidRDefault="00377571" w:rsidP="00A81564">
      <w:pPr>
        <w:numPr>
          <w:ilvl w:val="0"/>
          <w:numId w:val="18"/>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تحديد حدّ المخاطر المقبول في التمويل الداخلي أو القروض</w:t>
      </w:r>
      <w:r w:rsidRPr="00273491">
        <w:rPr>
          <w:rFonts w:asciiTheme="majorBidi" w:hAnsiTheme="majorBidi" w:cstheme="majorBidi"/>
          <w:sz w:val="28"/>
          <w:szCs w:val="28"/>
        </w:rPr>
        <w:t>.</w:t>
      </w:r>
    </w:p>
    <w:p w14:paraId="205A3105" w14:textId="77777777" w:rsidR="00273491" w:rsidRPr="00273491" w:rsidRDefault="00273491" w:rsidP="00273491">
      <w:pPr>
        <w:bidi/>
        <w:spacing w:line="360" w:lineRule="auto"/>
        <w:rPr>
          <w:rFonts w:asciiTheme="majorBidi" w:hAnsiTheme="majorBidi" w:cstheme="majorBidi"/>
          <w:sz w:val="28"/>
          <w:szCs w:val="28"/>
        </w:rPr>
      </w:pPr>
    </w:p>
    <w:p w14:paraId="238CEE8F" w14:textId="77777777" w:rsidR="00377571" w:rsidRPr="00273491" w:rsidRDefault="00377571" w:rsidP="00A81564">
      <w:pPr>
        <w:numPr>
          <w:ilvl w:val="0"/>
          <w:numId w:val="18"/>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مراقبة نسبة المديونية وتوزيع الأصول بطريقة متوازنة</w:t>
      </w:r>
      <w:r w:rsidRPr="00273491">
        <w:rPr>
          <w:rFonts w:asciiTheme="majorBidi" w:hAnsiTheme="majorBidi" w:cstheme="majorBidi"/>
          <w:sz w:val="28"/>
          <w:szCs w:val="28"/>
        </w:rPr>
        <w:t>.</w:t>
      </w:r>
    </w:p>
    <w:p w14:paraId="70A89CAB"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د. ارتباط إطار بازل بموضوع الدراسة</w:t>
      </w:r>
    </w:p>
    <w:p w14:paraId="0F8F3938"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يمثل إطار بازل قاعدة معرفية مهمة في بناء نموذج لتقييم الأداء المالي في ضوء المخاطر</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وفي سياق المملكة العربية السعودية، يمكن للمؤسسات الصغيرة والمتوسطة تبني بعض مبادئ بازل، خصوصًا في القطاعات الخدمية والتجارية التي تعتمد على الائتمان، بما يساهم في تحسين الانضباط المالي والحوكمة، ويزيد ثقة البنوك وجهات التمويل بها</w:t>
      </w:r>
      <w:r w:rsidRPr="00273491">
        <w:rPr>
          <w:rFonts w:asciiTheme="majorBidi" w:hAnsiTheme="majorBidi" w:cstheme="majorBidi"/>
          <w:sz w:val="28"/>
          <w:szCs w:val="28"/>
        </w:rPr>
        <w:t>.</w:t>
      </w:r>
    </w:p>
    <w:p w14:paraId="117A46ED"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Pr>
        <w:t xml:space="preserve">4. </w:t>
      </w:r>
      <w:r w:rsidRPr="00273491">
        <w:rPr>
          <w:rFonts w:asciiTheme="majorBidi" w:hAnsiTheme="majorBidi" w:cstheme="majorBidi"/>
          <w:b/>
          <w:bCs/>
          <w:sz w:val="28"/>
          <w:szCs w:val="28"/>
          <w:rtl/>
        </w:rPr>
        <w:t>مقارنة بين النماذج الثلاثة</w:t>
      </w:r>
    </w:p>
    <w:tbl>
      <w:tblPr>
        <w:tblStyle w:val="ListTable4-Accent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2712"/>
        <w:gridCol w:w="2556"/>
        <w:gridCol w:w="2811"/>
      </w:tblGrid>
      <w:tr w:rsidR="00215474" w:rsidRPr="00273491" w14:paraId="0921CDD4" w14:textId="77777777" w:rsidTr="009551EA">
        <w:trPr>
          <w:cnfStyle w:val="100000000000" w:firstRow="1" w:lastRow="0" w:firstColumn="0" w:lastColumn="0" w:oddVBand="0" w:evenVBand="0" w:oddHBand="0" w:evenHBand="0" w:firstRowFirstColumn="0" w:firstRowLastColumn="0" w:lastRowFirstColumn="0" w:lastRowLastColumn="0"/>
          <w:cantSplit/>
          <w:trHeight w:val="113"/>
        </w:trPr>
        <w:tc>
          <w:tcPr>
            <w:cnfStyle w:val="001000000000" w:firstRow="0" w:lastRow="0" w:firstColumn="1" w:lastColumn="0" w:oddVBand="0" w:evenVBand="0" w:oddHBand="0" w:evenHBand="0" w:firstRowFirstColumn="0" w:firstRowLastColumn="0" w:lastRowFirstColumn="0" w:lastRowLastColumn="0"/>
            <w:tcW w:w="0" w:type="auto"/>
            <w:vAlign w:val="bottom"/>
            <w:hideMark/>
          </w:tcPr>
          <w:p w14:paraId="1AFFAD85" w14:textId="77777777" w:rsidR="00377571" w:rsidRPr="00273491" w:rsidRDefault="00377571" w:rsidP="009551EA">
            <w:pPr>
              <w:bidi/>
              <w:spacing w:after="160" w:line="360" w:lineRule="auto"/>
              <w:jc w:val="center"/>
              <w:rPr>
                <w:rFonts w:asciiTheme="majorBidi" w:hAnsiTheme="majorBidi" w:cstheme="majorBidi"/>
                <w:sz w:val="28"/>
                <w:szCs w:val="28"/>
              </w:rPr>
            </w:pPr>
            <w:r w:rsidRPr="00273491">
              <w:rPr>
                <w:rFonts w:asciiTheme="majorBidi" w:hAnsiTheme="majorBidi" w:cstheme="majorBidi"/>
                <w:sz w:val="28"/>
                <w:szCs w:val="28"/>
                <w:rtl/>
              </w:rPr>
              <w:t>البند</w:t>
            </w:r>
          </w:p>
        </w:tc>
        <w:tc>
          <w:tcPr>
            <w:tcW w:w="0" w:type="auto"/>
            <w:vAlign w:val="bottom"/>
            <w:hideMark/>
          </w:tcPr>
          <w:p w14:paraId="5DB07C5D" w14:textId="77777777" w:rsidR="00377571" w:rsidRPr="00273491" w:rsidRDefault="00377571" w:rsidP="009551E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Pr>
              <w:t>COSO ERM</w:t>
            </w:r>
          </w:p>
        </w:tc>
        <w:tc>
          <w:tcPr>
            <w:tcW w:w="0" w:type="auto"/>
            <w:vAlign w:val="bottom"/>
            <w:hideMark/>
          </w:tcPr>
          <w:p w14:paraId="569FECB3" w14:textId="77777777" w:rsidR="00377571" w:rsidRPr="00273491" w:rsidRDefault="00377571" w:rsidP="009551E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Pr>
              <w:t>ISO 31000</w:t>
            </w:r>
          </w:p>
        </w:tc>
        <w:tc>
          <w:tcPr>
            <w:tcW w:w="0" w:type="auto"/>
            <w:vAlign w:val="bottom"/>
            <w:hideMark/>
          </w:tcPr>
          <w:p w14:paraId="504884F7" w14:textId="77777777" w:rsidR="00377571" w:rsidRPr="00273491" w:rsidRDefault="00377571" w:rsidP="009551E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273491">
              <w:rPr>
                <w:rFonts w:asciiTheme="majorBidi" w:hAnsiTheme="majorBidi" w:cstheme="majorBidi"/>
                <w:sz w:val="28"/>
                <w:szCs w:val="28"/>
                <w:rtl/>
              </w:rPr>
              <w:t>إطار بازل</w:t>
            </w:r>
          </w:p>
        </w:tc>
      </w:tr>
      <w:tr w:rsidR="00377571" w:rsidRPr="00273491" w14:paraId="751B89BC" w14:textId="77777777" w:rsidTr="009551E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0" w:type="auto"/>
            <w:vAlign w:val="bottom"/>
            <w:hideMark/>
          </w:tcPr>
          <w:p w14:paraId="70E1E62D" w14:textId="77777777" w:rsidR="00377571" w:rsidRPr="00273491" w:rsidRDefault="00377571" w:rsidP="009551EA">
            <w:pPr>
              <w:bidi/>
              <w:spacing w:after="160" w:line="360" w:lineRule="auto"/>
              <w:jc w:val="center"/>
              <w:rPr>
                <w:rFonts w:asciiTheme="majorBidi" w:hAnsiTheme="majorBidi" w:cstheme="majorBidi"/>
                <w:sz w:val="28"/>
                <w:szCs w:val="28"/>
              </w:rPr>
            </w:pPr>
            <w:r w:rsidRPr="00273491">
              <w:rPr>
                <w:rFonts w:asciiTheme="majorBidi" w:hAnsiTheme="majorBidi" w:cstheme="majorBidi"/>
                <w:sz w:val="28"/>
                <w:szCs w:val="28"/>
                <w:rtl/>
              </w:rPr>
              <w:t>الطبيعة</w:t>
            </w:r>
          </w:p>
        </w:tc>
        <w:tc>
          <w:tcPr>
            <w:tcW w:w="0" w:type="auto"/>
            <w:vAlign w:val="bottom"/>
            <w:hideMark/>
          </w:tcPr>
          <w:p w14:paraId="254833FA"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إداري واستراتيجي</w:t>
            </w:r>
          </w:p>
        </w:tc>
        <w:tc>
          <w:tcPr>
            <w:tcW w:w="0" w:type="auto"/>
            <w:vAlign w:val="bottom"/>
            <w:hideMark/>
          </w:tcPr>
          <w:p w14:paraId="5DFEB963"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معياري وإرشادي</w:t>
            </w:r>
          </w:p>
        </w:tc>
        <w:tc>
          <w:tcPr>
            <w:tcW w:w="0" w:type="auto"/>
            <w:vAlign w:val="bottom"/>
            <w:hideMark/>
          </w:tcPr>
          <w:p w14:paraId="101AF451"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مالي ورقابي</w:t>
            </w:r>
          </w:p>
        </w:tc>
      </w:tr>
      <w:tr w:rsidR="00377571" w:rsidRPr="00273491" w14:paraId="25282056" w14:textId="77777777" w:rsidTr="009551EA">
        <w:trPr>
          <w:trHeight w:val="113"/>
        </w:trPr>
        <w:tc>
          <w:tcPr>
            <w:cnfStyle w:val="001000000000" w:firstRow="0" w:lastRow="0" w:firstColumn="1" w:lastColumn="0" w:oddVBand="0" w:evenVBand="0" w:oddHBand="0" w:evenHBand="0" w:firstRowFirstColumn="0" w:firstRowLastColumn="0" w:lastRowFirstColumn="0" w:lastRowLastColumn="0"/>
            <w:tcW w:w="0" w:type="auto"/>
            <w:vAlign w:val="bottom"/>
            <w:hideMark/>
          </w:tcPr>
          <w:p w14:paraId="3C7FE7FC" w14:textId="77777777" w:rsidR="00377571" w:rsidRPr="00273491" w:rsidRDefault="00377571" w:rsidP="009551EA">
            <w:pPr>
              <w:bidi/>
              <w:spacing w:after="160" w:line="360" w:lineRule="auto"/>
              <w:jc w:val="center"/>
              <w:rPr>
                <w:rFonts w:asciiTheme="majorBidi" w:hAnsiTheme="majorBidi" w:cstheme="majorBidi"/>
                <w:sz w:val="28"/>
                <w:szCs w:val="28"/>
              </w:rPr>
            </w:pPr>
            <w:r w:rsidRPr="00273491">
              <w:rPr>
                <w:rFonts w:asciiTheme="majorBidi" w:hAnsiTheme="majorBidi" w:cstheme="majorBidi"/>
                <w:sz w:val="28"/>
                <w:szCs w:val="28"/>
                <w:rtl/>
              </w:rPr>
              <w:t>الهدف الرئيس</w:t>
            </w:r>
          </w:p>
        </w:tc>
        <w:tc>
          <w:tcPr>
            <w:tcW w:w="0" w:type="auto"/>
            <w:vAlign w:val="bottom"/>
            <w:hideMark/>
          </w:tcPr>
          <w:p w14:paraId="11F37D99" w14:textId="77777777" w:rsidR="00377571" w:rsidRPr="00273491" w:rsidRDefault="00377571" w:rsidP="009551E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دمج المخاطر في الاستراتيجية</w:t>
            </w:r>
          </w:p>
        </w:tc>
        <w:tc>
          <w:tcPr>
            <w:tcW w:w="0" w:type="auto"/>
            <w:vAlign w:val="bottom"/>
            <w:hideMark/>
          </w:tcPr>
          <w:p w14:paraId="45262242" w14:textId="77777777" w:rsidR="00377571" w:rsidRPr="00273491" w:rsidRDefault="00377571" w:rsidP="009551E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توجيه عام لجميع المؤسسات</w:t>
            </w:r>
          </w:p>
        </w:tc>
        <w:tc>
          <w:tcPr>
            <w:tcW w:w="0" w:type="auto"/>
            <w:vAlign w:val="bottom"/>
            <w:hideMark/>
          </w:tcPr>
          <w:p w14:paraId="62FD2959" w14:textId="77777777" w:rsidR="00377571" w:rsidRPr="00273491" w:rsidRDefault="00377571" w:rsidP="009551E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تعزيز سلامة النظام المالي</w:t>
            </w:r>
          </w:p>
        </w:tc>
      </w:tr>
      <w:tr w:rsidR="00377571" w:rsidRPr="00273491" w14:paraId="6673AFAB" w14:textId="77777777" w:rsidTr="009551E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0" w:type="auto"/>
            <w:vAlign w:val="bottom"/>
            <w:hideMark/>
          </w:tcPr>
          <w:p w14:paraId="0F6D5764" w14:textId="77777777" w:rsidR="00377571" w:rsidRPr="00273491" w:rsidRDefault="00377571" w:rsidP="009551EA">
            <w:pPr>
              <w:bidi/>
              <w:spacing w:after="160" w:line="360" w:lineRule="auto"/>
              <w:jc w:val="center"/>
              <w:rPr>
                <w:rFonts w:asciiTheme="majorBidi" w:hAnsiTheme="majorBidi" w:cstheme="majorBidi"/>
                <w:sz w:val="28"/>
                <w:szCs w:val="28"/>
              </w:rPr>
            </w:pPr>
            <w:r w:rsidRPr="00273491">
              <w:rPr>
                <w:rFonts w:asciiTheme="majorBidi" w:hAnsiTheme="majorBidi" w:cstheme="majorBidi"/>
                <w:sz w:val="28"/>
                <w:szCs w:val="28"/>
                <w:rtl/>
              </w:rPr>
              <w:t>التركيز</w:t>
            </w:r>
          </w:p>
        </w:tc>
        <w:tc>
          <w:tcPr>
            <w:tcW w:w="0" w:type="auto"/>
            <w:vAlign w:val="bottom"/>
            <w:hideMark/>
          </w:tcPr>
          <w:p w14:paraId="70BE4A20"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الحوكمة وثقافة المخاطر</w:t>
            </w:r>
          </w:p>
        </w:tc>
        <w:tc>
          <w:tcPr>
            <w:tcW w:w="0" w:type="auto"/>
            <w:vAlign w:val="bottom"/>
            <w:hideMark/>
          </w:tcPr>
          <w:p w14:paraId="4F2EB3AC"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مرونة التطبيق والشفافية</w:t>
            </w:r>
          </w:p>
        </w:tc>
        <w:tc>
          <w:tcPr>
            <w:tcW w:w="0" w:type="auto"/>
            <w:vAlign w:val="bottom"/>
            <w:hideMark/>
          </w:tcPr>
          <w:p w14:paraId="4DAFA5AD"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إدارة رأس المال والمخاطر الائتمانية</w:t>
            </w:r>
          </w:p>
        </w:tc>
      </w:tr>
      <w:tr w:rsidR="00377571" w:rsidRPr="00273491" w14:paraId="54D11FBC" w14:textId="77777777" w:rsidTr="009551EA">
        <w:trPr>
          <w:trHeight w:val="113"/>
        </w:trPr>
        <w:tc>
          <w:tcPr>
            <w:cnfStyle w:val="001000000000" w:firstRow="0" w:lastRow="0" w:firstColumn="1" w:lastColumn="0" w:oddVBand="0" w:evenVBand="0" w:oddHBand="0" w:evenHBand="0" w:firstRowFirstColumn="0" w:firstRowLastColumn="0" w:lastRowFirstColumn="0" w:lastRowLastColumn="0"/>
            <w:tcW w:w="0" w:type="auto"/>
            <w:vAlign w:val="bottom"/>
            <w:hideMark/>
          </w:tcPr>
          <w:p w14:paraId="7F271A72" w14:textId="77777777" w:rsidR="00377571" w:rsidRPr="00273491" w:rsidRDefault="00377571" w:rsidP="009551EA">
            <w:pPr>
              <w:bidi/>
              <w:spacing w:after="160" w:line="360" w:lineRule="auto"/>
              <w:jc w:val="center"/>
              <w:rPr>
                <w:rFonts w:asciiTheme="majorBidi" w:hAnsiTheme="majorBidi" w:cstheme="majorBidi"/>
                <w:sz w:val="28"/>
                <w:szCs w:val="28"/>
              </w:rPr>
            </w:pPr>
            <w:r w:rsidRPr="00273491">
              <w:rPr>
                <w:rFonts w:asciiTheme="majorBidi" w:hAnsiTheme="majorBidi" w:cstheme="majorBidi"/>
                <w:sz w:val="28"/>
                <w:szCs w:val="28"/>
                <w:rtl/>
              </w:rPr>
              <w:t>الملاءمة للمؤسسات الصغيرة</w:t>
            </w:r>
          </w:p>
        </w:tc>
        <w:tc>
          <w:tcPr>
            <w:tcW w:w="0" w:type="auto"/>
            <w:vAlign w:val="bottom"/>
            <w:hideMark/>
          </w:tcPr>
          <w:p w14:paraId="1A2E73C3" w14:textId="77777777" w:rsidR="00377571" w:rsidRPr="00273491" w:rsidRDefault="00377571" w:rsidP="009551E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مرتفعة بشرط وجود هيكل تنظيمي</w:t>
            </w:r>
          </w:p>
        </w:tc>
        <w:tc>
          <w:tcPr>
            <w:tcW w:w="0" w:type="auto"/>
            <w:vAlign w:val="bottom"/>
            <w:hideMark/>
          </w:tcPr>
          <w:p w14:paraId="031BCC7F" w14:textId="77777777" w:rsidR="00377571" w:rsidRPr="00273491" w:rsidRDefault="00377571" w:rsidP="009551E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مرتفعة جدًا بسبب بساطة الإطار</w:t>
            </w:r>
          </w:p>
        </w:tc>
        <w:tc>
          <w:tcPr>
            <w:tcW w:w="0" w:type="auto"/>
            <w:vAlign w:val="bottom"/>
            <w:hideMark/>
          </w:tcPr>
          <w:p w14:paraId="5C80D0A5" w14:textId="77777777" w:rsidR="00377571" w:rsidRPr="00273491" w:rsidRDefault="00377571" w:rsidP="009551E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متوسطة – يحتاج إلى تكييف</w:t>
            </w:r>
          </w:p>
        </w:tc>
      </w:tr>
      <w:tr w:rsidR="00377571" w:rsidRPr="00273491" w14:paraId="1D0DF247" w14:textId="77777777" w:rsidTr="009551E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0" w:type="auto"/>
            <w:vAlign w:val="bottom"/>
            <w:hideMark/>
          </w:tcPr>
          <w:p w14:paraId="75BB5F50" w14:textId="77777777" w:rsidR="00377571" w:rsidRPr="00273491" w:rsidRDefault="00377571" w:rsidP="009551EA">
            <w:pPr>
              <w:bidi/>
              <w:spacing w:after="160" w:line="360" w:lineRule="auto"/>
              <w:jc w:val="center"/>
              <w:rPr>
                <w:rFonts w:asciiTheme="majorBidi" w:hAnsiTheme="majorBidi" w:cstheme="majorBidi"/>
                <w:sz w:val="28"/>
                <w:szCs w:val="28"/>
              </w:rPr>
            </w:pPr>
            <w:r w:rsidRPr="00273491">
              <w:rPr>
                <w:rFonts w:asciiTheme="majorBidi" w:hAnsiTheme="majorBidi" w:cstheme="majorBidi"/>
                <w:sz w:val="28"/>
                <w:szCs w:val="28"/>
                <w:rtl/>
              </w:rPr>
              <w:t>النتيجة المتوقعة</w:t>
            </w:r>
          </w:p>
        </w:tc>
        <w:tc>
          <w:tcPr>
            <w:tcW w:w="0" w:type="auto"/>
            <w:vAlign w:val="bottom"/>
            <w:hideMark/>
          </w:tcPr>
          <w:p w14:paraId="30446F1C"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استدامة وقرارات مالية آمنة</w:t>
            </w:r>
          </w:p>
        </w:tc>
        <w:tc>
          <w:tcPr>
            <w:tcW w:w="0" w:type="auto"/>
            <w:vAlign w:val="bottom"/>
            <w:hideMark/>
          </w:tcPr>
          <w:p w14:paraId="4C674024"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وعي مؤسسي واستباق للأزمات</w:t>
            </w:r>
          </w:p>
        </w:tc>
        <w:tc>
          <w:tcPr>
            <w:tcW w:w="0" w:type="auto"/>
            <w:vAlign w:val="bottom"/>
            <w:hideMark/>
          </w:tcPr>
          <w:p w14:paraId="30147D0C" w14:textId="77777777" w:rsidR="00377571" w:rsidRPr="00273491" w:rsidRDefault="00377571" w:rsidP="009551E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273491">
              <w:rPr>
                <w:rFonts w:asciiTheme="majorBidi" w:hAnsiTheme="majorBidi" w:cstheme="majorBidi"/>
                <w:b/>
                <w:bCs/>
                <w:sz w:val="28"/>
                <w:szCs w:val="28"/>
                <w:rtl/>
              </w:rPr>
              <w:t>انضباط مالي واستقرار ائتماني</w:t>
            </w:r>
          </w:p>
        </w:tc>
      </w:tr>
    </w:tbl>
    <w:p w14:paraId="3B145B1F" w14:textId="346BA1A4" w:rsidR="00377571" w:rsidRPr="00273491" w:rsidRDefault="00377571" w:rsidP="00377571">
      <w:pPr>
        <w:bidi/>
        <w:spacing w:line="360" w:lineRule="auto"/>
        <w:rPr>
          <w:rFonts w:asciiTheme="majorBidi" w:hAnsiTheme="majorBidi" w:cstheme="majorBidi"/>
          <w:b/>
          <w:bCs/>
          <w:sz w:val="28"/>
          <w:szCs w:val="28"/>
        </w:rPr>
      </w:pPr>
    </w:p>
    <w:p w14:paraId="16F87920" w14:textId="2024F270"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Pr>
        <w:t xml:space="preserve"> </w:t>
      </w:r>
      <w:r w:rsidRPr="00273491">
        <w:rPr>
          <w:rFonts w:asciiTheme="majorBidi" w:hAnsiTheme="majorBidi" w:cstheme="majorBidi"/>
          <w:b/>
          <w:bCs/>
          <w:sz w:val="28"/>
          <w:szCs w:val="28"/>
          <w:rtl/>
        </w:rPr>
        <w:t>الخلاصة التحليلية</w:t>
      </w:r>
    </w:p>
    <w:p w14:paraId="554B7154"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يتضح من استعراض هذه النماذج أن إدارة المخاطر ليست مفهومًا موحدًا بل منظومة متعددة المستويات، تختلف في أدواتها وفقًا لطبيعة المؤسسة، لكنها تتفق في الهدف النهائي وهو تحقيق الاستقرار المالي والتشغيلي</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وتبرز أهمية هذه النماذج في بيئة المؤسسات الصغيرة والمتوسطة السعودية لعدة أسباب</w:t>
      </w:r>
      <w:r w:rsidRPr="00273491">
        <w:rPr>
          <w:rFonts w:asciiTheme="majorBidi" w:hAnsiTheme="majorBidi" w:cstheme="majorBidi"/>
          <w:sz w:val="28"/>
          <w:szCs w:val="28"/>
        </w:rPr>
        <w:t>:</w:t>
      </w:r>
    </w:p>
    <w:p w14:paraId="4A477FE7" w14:textId="77777777" w:rsidR="00377571" w:rsidRDefault="00377571" w:rsidP="00A81564">
      <w:pPr>
        <w:numPr>
          <w:ilvl w:val="0"/>
          <w:numId w:val="19"/>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اعتمادها المتزايد على التمويل البنكي، مما يجعلها بحاجة إلى ضوابط مماثلة لإطار بازل</w:t>
      </w:r>
      <w:r w:rsidRPr="00273491">
        <w:rPr>
          <w:rFonts w:asciiTheme="majorBidi" w:hAnsiTheme="majorBidi" w:cstheme="majorBidi"/>
          <w:sz w:val="28"/>
          <w:szCs w:val="28"/>
        </w:rPr>
        <w:t>.</w:t>
      </w:r>
    </w:p>
    <w:p w14:paraId="7B40C0F3" w14:textId="77777777" w:rsidR="00273491" w:rsidRPr="00273491" w:rsidRDefault="00273491" w:rsidP="00273491">
      <w:pPr>
        <w:bidi/>
        <w:spacing w:line="360" w:lineRule="auto"/>
        <w:ind w:left="720"/>
        <w:rPr>
          <w:rFonts w:asciiTheme="majorBidi" w:hAnsiTheme="majorBidi" w:cstheme="majorBidi"/>
          <w:sz w:val="28"/>
          <w:szCs w:val="28"/>
        </w:rPr>
      </w:pPr>
    </w:p>
    <w:p w14:paraId="34029956" w14:textId="77777777" w:rsidR="00377571" w:rsidRPr="00273491" w:rsidRDefault="00377571" w:rsidP="00A81564">
      <w:pPr>
        <w:numPr>
          <w:ilvl w:val="0"/>
          <w:numId w:val="19"/>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lastRenderedPageBreak/>
        <w:t>سعيها إلى الحوكمة المؤسسية، مما يجعل نموذج</w:t>
      </w:r>
      <w:r w:rsidRPr="00273491">
        <w:rPr>
          <w:rFonts w:asciiTheme="majorBidi" w:hAnsiTheme="majorBidi" w:cstheme="majorBidi"/>
          <w:sz w:val="28"/>
          <w:szCs w:val="28"/>
        </w:rPr>
        <w:t xml:space="preserve"> COSO </w:t>
      </w:r>
      <w:r w:rsidRPr="00273491">
        <w:rPr>
          <w:rFonts w:asciiTheme="majorBidi" w:hAnsiTheme="majorBidi" w:cstheme="majorBidi"/>
          <w:sz w:val="28"/>
          <w:szCs w:val="28"/>
          <w:rtl/>
        </w:rPr>
        <w:t>الأنسب لتطوير أنظمتها الإدارية</w:t>
      </w:r>
      <w:r w:rsidRPr="00273491">
        <w:rPr>
          <w:rFonts w:asciiTheme="majorBidi" w:hAnsiTheme="majorBidi" w:cstheme="majorBidi"/>
          <w:sz w:val="28"/>
          <w:szCs w:val="28"/>
        </w:rPr>
        <w:t>.</w:t>
      </w:r>
    </w:p>
    <w:p w14:paraId="62C1389B" w14:textId="77777777" w:rsidR="00377571" w:rsidRPr="00273491" w:rsidRDefault="00377571" w:rsidP="00A81564">
      <w:pPr>
        <w:numPr>
          <w:ilvl w:val="0"/>
          <w:numId w:val="19"/>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محدودية مواردها، مما يجعل معيار</w:t>
      </w:r>
      <w:r w:rsidRPr="00273491">
        <w:rPr>
          <w:rFonts w:asciiTheme="majorBidi" w:hAnsiTheme="majorBidi" w:cstheme="majorBidi"/>
          <w:sz w:val="28"/>
          <w:szCs w:val="28"/>
        </w:rPr>
        <w:t xml:space="preserve"> ISO 31000 </w:t>
      </w:r>
      <w:r w:rsidRPr="00273491">
        <w:rPr>
          <w:rFonts w:asciiTheme="majorBidi" w:hAnsiTheme="majorBidi" w:cstheme="majorBidi"/>
          <w:sz w:val="28"/>
          <w:szCs w:val="28"/>
          <w:rtl/>
        </w:rPr>
        <w:t>الأكثر عملية ومرونة للتطبيق</w:t>
      </w:r>
      <w:r w:rsidRPr="00273491">
        <w:rPr>
          <w:rFonts w:asciiTheme="majorBidi" w:hAnsiTheme="majorBidi" w:cstheme="majorBidi"/>
          <w:sz w:val="28"/>
          <w:szCs w:val="28"/>
        </w:rPr>
        <w:t>.</w:t>
      </w:r>
    </w:p>
    <w:p w14:paraId="29A56D46"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وبناءً على ذلك، ستعتمد الدراسة الحالية على مزيج من هذه النماذج الثلاثة كأساس نظري لتفسير العلاقة بين إدارة المخاطر والإدارة المالية في المؤسسات الصغيرة والمتوسطة بالمملكة العربية السعودية</w:t>
      </w:r>
      <w:r w:rsidRPr="00273491">
        <w:rPr>
          <w:rFonts w:asciiTheme="majorBidi" w:hAnsiTheme="majorBidi" w:cstheme="majorBidi"/>
          <w:sz w:val="28"/>
          <w:szCs w:val="28"/>
        </w:rPr>
        <w:t>.</w:t>
      </w:r>
    </w:p>
    <w:p w14:paraId="4C98CCDA" w14:textId="77777777" w:rsidR="00377571" w:rsidRPr="00273491" w:rsidRDefault="00377571" w:rsidP="001B3AE7">
      <w:pPr>
        <w:bidi/>
        <w:spacing w:line="360" w:lineRule="auto"/>
        <w:outlineLvl w:val="1"/>
        <w:rPr>
          <w:rFonts w:asciiTheme="majorBidi" w:hAnsiTheme="majorBidi" w:cstheme="majorBidi"/>
          <w:b/>
          <w:bCs/>
          <w:color w:val="4472C4" w:themeColor="accent1"/>
          <w:sz w:val="32"/>
          <w:szCs w:val="32"/>
          <w:u w:val="single"/>
        </w:rPr>
      </w:pPr>
      <w:bookmarkStart w:id="20" w:name="_Toc213791089"/>
      <w:r w:rsidRPr="00273491">
        <w:rPr>
          <w:rFonts w:asciiTheme="majorBidi" w:hAnsiTheme="majorBidi" w:cstheme="majorBidi"/>
          <w:b/>
          <w:bCs/>
          <w:color w:val="4472C4" w:themeColor="accent1"/>
          <w:sz w:val="32"/>
          <w:szCs w:val="32"/>
          <w:u w:val="single"/>
          <w:rtl/>
        </w:rPr>
        <w:t>الدراسات السابقة</w:t>
      </w:r>
      <w:bookmarkEnd w:id="20"/>
    </w:p>
    <w:p w14:paraId="643718F0" w14:textId="77777777" w:rsidR="00377571" w:rsidRPr="00273491" w:rsidRDefault="00377571" w:rsidP="00377571">
      <w:p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تمثل الدراسات السابقة الركيزة الأساس لأي بحث علمي، إذ تُسهم في بناء الإطار الفكري والمنهجي للباحث وتساعده على تحديد موقع دراسته ضمن السياق العلمي العام</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فمن خلال مراجعة الأدبيات السابقة يمكن تحديد ما تم إنجازه في المجال، وما لم يُتناول بعد، ومن ثم بلورة الإضافة العلمية التي تقدمها الدراسة الحالية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وفي موضوع إدارة المخاطر وأثرها على الإدارة المالية في المؤسسات الصغيرة والمتوسطة، تنوعت الدراسات بين الاتجاه النظري الذي ركز على المفهوم والنماذج، والاتجاه التطبيقي الذي تناول أثر إدارة المخاطر على الأداء المالي والاستقرار المؤسسي في بيئات اقتصادية مختلفة</w:t>
      </w:r>
      <w:r w:rsidRPr="00273491">
        <w:rPr>
          <w:rFonts w:asciiTheme="majorBidi" w:hAnsiTheme="majorBidi" w:cstheme="majorBidi"/>
          <w:sz w:val="28"/>
          <w:szCs w:val="28"/>
        </w:rPr>
        <w:t>.</w:t>
      </w:r>
      <w:r w:rsidRPr="00273491">
        <w:rPr>
          <w:rFonts w:asciiTheme="majorBidi" w:hAnsiTheme="majorBidi" w:cstheme="majorBidi"/>
          <w:sz w:val="28"/>
          <w:szCs w:val="28"/>
        </w:rPr>
        <w:br/>
      </w:r>
      <w:r w:rsidRPr="00273491">
        <w:rPr>
          <w:rFonts w:asciiTheme="majorBidi" w:hAnsiTheme="majorBidi" w:cstheme="majorBidi"/>
          <w:sz w:val="28"/>
          <w:szCs w:val="28"/>
          <w:rtl/>
        </w:rPr>
        <w:t>وتأتي هذه المراجعة لتسلّط الضوء على أهم الدراسات العربية والأجنبية ذات العلاقة، مع بيان أوجه التشابه والاختلاف بينها وبين الدراسة الحالية</w:t>
      </w:r>
      <w:r w:rsidRPr="00273491">
        <w:rPr>
          <w:rFonts w:asciiTheme="majorBidi" w:hAnsiTheme="majorBidi" w:cstheme="majorBidi"/>
          <w:sz w:val="28"/>
          <w:szCs w:val="28"/>
        </w:rPr>
        <w:t>.</w:t>
      </w:r>
    </w:p>
    <w:p w14:paraId="01D1C04D" w14:textId="733C95E1" w:rsidR="00377571" w:rsidRPr="001B3AE7" w:rsidRDefault="00377571" w:rsidP="001B3AE7">
      <w:pPr>
        <w:bidi/>
        <w:spacing w:line="360" w:lineRule="auto"/>
        <w:outlineLvl w:val="2"/>
        <w:rPr>
          <w:rFonts w:asciiTheme="majorBidi" w:hAnsiTheme="majorBidi" w:cstheme="majorBidi"/>
          <w:b/>
          <w:bCs/>
          <w:color w:val="4472C4" w:themeColor="accent1"/>
          <w:sz w:val="28"/>
          <w:szCs w:val="28"/>
        </w:rPr>
      </w:pPr>
      <w:bookmarkStart w:id="21" w:name="_Toc213791090"/>
      <w:r w:rsidRPr="001B3AE7">
        <w:rPr>
          <w:rFonts w:asciiTheme="majorBidi" w:hAnsiTheme="majorBidi" w:cstheme="majorBidi"/>
          <w:b/>
          <w:bCs/>
          <w:color w:val="4472C4" w:themeColor="accent1"/>
          <w:sz w:val="28"/>
          <w:szCs w:val="28"/>
          <w:rtl/>
        </w:rPr>
        <w:t>أولًا: الدراسات الأجنبية</w:t>
      </w:r>
      <w:bookmarkEnd w:id="21"/>
    </w:p>
    <w:p w14:paraId="66CAFCD9" w14:textId="6E423CA5" w:rsidR="00377571" w:rsidRPr="00273491" w:rsidRDefault="00377571" w:rsidP="00A81564">
      <w:pPr>
        <w:pStyle w:val="ListParagraph"/>
        <w:numPr>
          <w:ilvl w:val="1"/>
          <w:numId w:val="33"/>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 xml:space="preserve">دراسة </w:t>
      </w:r>
      <w:r w:rsidRPr="00273491">
        <w:rPr>
          <w:rFonts w:asciiTheme="majorBidi" w:hAnsiTheme="majorBidi" w:cstheme="majorBidi"/>
          <w:sz w:val="28"/>
          <w:szCs w:val="28"/>
        </w:rPr>
        <w:t>Harwood &amp; Humby (2008)</w:t>
      </w:r>
    </w:p>
    <w:p w14:paraId="1452F77D"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عنوان الدراسة</w:t>
      </w:r>
      <w:r w:rsidRPr="00273491">
        <w:rPr>
          <w:rFonts w:asciiTheme="majorBidi" w:hAnsiTheme="majorBidi" w:cstheme="majorBidi"/>
          <w:sz w:val="28"/>
          <w:szCs w:val="28"/>
        </w:rPr>
        <w:t>:</w:t>
      </w:r>
    </w:p>
    <w:p w14:paraId="4DED3B0B"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Pr>
        <w:t>“The Role of Risk Management in Enhancing Financial Performance in Small and Medium Enterprises.”</w:t>
      </w:r>
    </w:p>
    <w:p w14:paraId="20FEFD86"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الهدف</w:t>
      </w:r>
      <w:r w:rsidRPr="00273491">
        <w:rPr>
          <w:rFonts w:asciiTheme="majorBidi" w:hAnsiTheme="majorBidi" w:cstheme="majorBidi"/>
          <w:sz w:val="28"/>
          <w:szCs w:val="28"/>
        </w:rPr>
        <w:t>:</w:t>
      </w:r>
    </w:p>
    <w:p w14:paraId="7150C010"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سعت هذه الدراسة إلى قياس أثر تطبيق إدارة المخاطر على الأداء المالي في المؤسسات الصغيرة والمتوسطة في المملكة المتحدة</w:t>
      </w:r>
      <w:r w:rsidRPr="00273491">
        <w:rPr>
          <w:rFonts w:asciiTheme="majorBidi" w:hAnsiTheme="majorBidi" w:cstheme="majorBidi"/>
          <w:sz w:val="28"/>
          <w:szCs w:val="28"/>
        </w:rPr>
        <w:t>.</w:t>
      </w:r>
    </w:p>
    <w:p w14:paraId="41E52378"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المنهجية</w:t>
      </w:r>
      <w:r w:rsidRPr="00273491">
        <w:rPr>
          <w:rFonts w:asciiTheme="majorBidi" w:hAnsiTheme="majorBidi" w:cstheme="majorBidi"/>
          <w:sz w:val="28"/>
          <w:szCs w:val="28"/>
        </w:rPr>
        <w:t>:</w:t>
      </w:r>
    </w:p>
    <w:p w14:paraId="0E8E7D9A" w14:textId="77777777" w:rsidR="00377571" w:rsidRDefault="00377571" w:rsidP="00273491">
      <w:pPr>
        <w:bidi/>
        <w:spacing w:line="360" w:lineRule="auto"/>
        <w:ind w:left="360"/>
        <w:rPr>
          <w:rFonts w:asciiTheme="majorBidi" w:hAnsiTheme="majorBidi" w:cstheme="majorBidi"/>
          <w:sz w:val="28"/>
          <w:szCs w:val="28"/>
          <w:rtl/>
        </w:rPr>
      </w:pPr>
      <w:r w:rsidRPr="00273491">
        <w:rPr>
          <w:rFonts w:asciiTheme="majorBidi" w:hAnsiTheme="majorBidi" w:cstheme="majorBidi"/>
          <w:sz w:val="28"/>
          <w:szCs w:val="28"/>
          <w:rtl/>
        </w:rPr>
        <w:t>استخدم الباحثان المنهج الوصفي التحليلي من خلال استبيان شمل 180 مؤسسة، وقاما بتحليل العلاقة باستخدام معامل الارتباط والانحدار الخطي</w:t>
      </w:r>
      <w:r w:rsidRPr="00273491">
        <w:rPr>
          <w:rFonts w:asciiTheme="majorBidi" w:hAnsiTheme="majorBidi" w:cstheme="majorBidi"/>
          <w:sz w:val="28"/>
          <w:szCs w:val="28"/>
        </w:rPr>
        <w:t>.</w:t>
      </w:r>
    </w:p>
    <w:p w14:paraId="21DEEB0A" w14:textId="77777777" w:rsidR="00273491" w:rsidRPr="00273491" w:rsidRDefault="00273491" w:rsidP="00273491">
      <w:pPr>
        <w:bidi/>
        <w:spacing w:line="360" w:lineRule="auto"/>
        <w:ind w:left="360"/>
        <w:rPr>
          <w:rFonts w:asciiTheme="majorBidi" w:hAnsiTheme="majorBidi" w:cstheme="majorBidi"/>
          <w:sz w:val="28"/>
          <w:szCs w:val="28"/>
        </w:rPr>
      </w:pPr>
    </w:p>
    <w:p w14:paraId="0B75299B"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lastRenderedPageBreak/>
        <w:t>النتائج</w:t>
      </w:r>
      <w:r w:rsidRPr="00273491">
        <w:rPr>
          <w:rFonts w:asciiTheme="majorBidi" w:hAnsiTheme="majorBidi" w:cstheme="majorBidi"/>
          <w:sz w:val="28"/>
          <w:szCs w:val="28"/>
        </w:rPr>
        <w:t>:</w:t>
      </w:r>
    </w:p>
    <w:p w14:paraId="28C9DCAD" w14:textId="77777777" w:rsidR="00377571" w:rsidRPr="00273491" w:rsidRDefault="00377571" w:rsidP="00A81564">
      <w:pPr>
        <w:numPr>
          <w:ilvl w:val="0"/>
          <w:numId w:val="20"/>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وجود علاقة موجبة قوية بين مستوى تطبيق إدارة المخاطر ومؤشرات الربحية والسيولة</w:t>
      </w:r>
      <w:r w:rsidRPr="00273491">
        <w:rPr>
          <w:rFonts w:asciiTheme="majorBidi" w:hAnsiTheme="majorBidi" w:cstheme="majorBidi"/>
          <w:sz w:val="28"/>
          <w:szCs w:val="28"/>
        </w:rPr>
        <w:t>.</w:t>
      </w:r>
    </w:p>
    <w:p w14:paraId="6323A99E" w14:textId="77777777" w:rsidR="00377571" w:rsidRPr="00273491" w:rsidRDefault="00377571" w:rsidP="00A81564">
      <w:pPr>
        <w:numPr>
          <w:ilvl w:val="0"/>
          <w:numId w:val="20"/>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المؤسسات التي تمتلك وحدة متخصصة للمخاطر تحقق استقرارًا ماليًا أعلى بنسبة 30</w:t>
      </w:r>
      <w:r w:rsidRPr="00273491">
        <w:rPr>
          <w:rFonts w:asciiTheme="majorBidi" w:hAnsiTheme="majorBidi" w:cstheme="majorBidi"/>
          <w:sz w:val="28"/>
          <w:szCs w:val="28"/>
        </w:rPr>
        <w:t>%.</w:t>
      </w:r>
    </w:p>
    <w:p w14:paraId="6A2F0B41" w14:textId="77777777" w:rsidR="00377571" w:rsidRPr="00273491" w:rsidRDefault="00377571" w:rsidP="00A81564">
      <w:pPr>
        <w:numPr>
          <w:ilvl w:val="0"/>
          <w:numId w:val="20"/>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تبين أن غياب الثقافة المؤسسية للمخاطر يضعف من قدرة المؤسسة على اتخاذ قرارات تمويلية رشيدة</w:t>
      </w:r>
      <w:r w:rsidRPr="00273491">
        <w:rPr>
          <w:rFonts w:asciiTheme="majorBidi" w:hAnsiTheme="majorBidi" w:cstheme="majorBidi"/>
          <w:sz w:val="28"/>
          <w:szCs w:val="28"/>
        </w:rPr>
        <w:t>.</w:t>
      </w:r>
    </w:p>
    <w:p w14:paraId="29CFBC4B"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الأهمية للدراسة الحالية</w:t>
      </w:r>
      <w:r w:rsidRPr="00273491">
        <w:rPr>
          <w:rFonts w:asciiTheme="majorBidi" w:hAnsiTheme="majorBidi" w:cstheme="majorBidi"/>
          <w:sz w:val="28"/>
          <w:szCs w:val="28"/>
        </w:rPr>
        <w:t>:</w:t>
      </w:r>
    </w:p>
    <w:p w14:paraId="21775081"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تُظهر هذه الدراسة كيف يمكن للممارسات النظامية في إدارة المخاطر أن تُحدث أثرًا مباشرًا على الإدارة المالية، وهو ما يتقاطع مع هدف الرسالة الحالية في البيئة السعودية</w:t>
      </w:r>
      <w:r w:rsidRPr="00273491">
        <w:rPr>
          <w:rFonts w:asciiTheme="majorBidi" w:hAnsiTheme="majorBidi" w:cstheme="majorBidi"/>
          <w:sz w:val="28"/>
          <w:szCs w:val="28"/>
        </w:rPr>
        <w:t>.</w:t>
      </w:r>
    </w:p>
    <w:p w14:paraId="47EC0243" w14:textId="7A070AC4" w:rsidR="00377571" w:rsidRPr="00273491" w:rsidRDefault="00377571" w:rsidP="00A81564">
      <w:pPr>
        <w:pStyle w:val="ListParagraph"/>
        <w:numPr>
          <w:ilvl w:val="1"/>
          <w:numId w:val="33"/>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 xml:space="preserve">دراسة </w:t>
      </w:r>
      <w:r w:rsidRPr="00273491">
        <w:rPr>
          <w:rFonts w:asciiTheme="majorBidi" w:hAnsiTheme="majorBidi" w:cstheme="majorBidi"/>
          <w:b/>
          <w:bCs/>
          <w:sz w:val="28"/>
          <w:szCs w:val="28"/>
        </w:rPr>
        <w:t>Crovini, Ossola &amp; Britzelmaier (2021)</w:t>
      </w:r>
    </w:p>
    <w:p w14:paraId="441FA8D2"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عنوان الدراسة</w:t>
      </w:r>
      <w:r w:rsidRPr="00273491">
        <w:rPr>
          <w:rFonts w:asciiTheme="majorBidi" w:hAnsiTheme="majorBidi" w:cstheme="majorBidi"/>
          <w:sz w:val="28"/>
          <w:szCs w:val="28"/>
        </w:rPr>
        <w:t>:</w:t>
      </w:r>
    </w:p>
    <w:p w14:paraId="0D9C4A06"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Pr>
        <w:t>“Enterprise Risk Management and Financial Resilience of SMEs during Crises.”</w:t>
      </w:r>
    </w:p>
    <w:p w14:paraId="3FD07177"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الهدف</w:t>
      </w:r>
      <w:r w:rsidRPr="00273491">
        <w:rPr>
          <w:rFonts w:asciiTheme="majorBidi" w:hAnsiTheme="majorBidi" w:cstheme="majorBidi"/>
          <w:sz w:val="28"/>
          <w:szCs w:val="28"/>
        </w:rPr>
        <w:t>:</w:t>
      </w:r>
    </w:p>
    <w:p w14:paraId="3A9DBF4B"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بحثت العلاقة بين تطبيق إدارة المخاطر المؤسسية</w:t>
      </w:r>
      <w:r w:rsidRPr="00273491">
        <w:rPr>
          <w:rFonts w:asciiTheme="majorBidi" w:hAnsiTheme="majorBidi" w:cstheme="majorBidi"/>
          <w:sz w:val="28"/>
          <w:szCs w:val="28"/>
        </w:rPr>
        <w:t xml:space="preserve"> (ERM) </w:t>
      </w:r>
      <w:r w:rsidRPr="00273491">
        <w:rPr>
          <w:rFonts w:asciiTheme="majorBidi" w:hAnsiTheme="majorBidi" w:cstheme="majorBidi"/>
          <w:sz w:val="28"/>
          <w:szCs w:val="28"/>
          <w:rtl/>
        </w:rPr>
        <w:t>وقدرة المؤسسات الصغيرة والمتوسطة على الصمود المالي أثناء الأزمات (كوفيد-19 نموذجًا)</w:t>
      </w:r>
      <w:r w:rsidRPr="00273491">
        <w:rPr>
          <w:rFonts w:asciiTheme="majorBidi" w:hAnsiTheme="majorBidi" w:cstheme="majorBidi"/>
          <w:sz w:val="28"/>
          <w:szCs w:val="28"/>
        </w:rPr>
        <w:t>.</w:t>
      </w:r>
    </w:p>
    <w:p w14:paraId="50C06AA6"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المنهجية</w:t>
      </w:r>
      <w:r w:rsidRPr="00273491">
        <w:rPr>
          <w:rFonts w:asciiTheme="majorBidi" w:hAnsiTheme="majorBidi" w:cstheme="majorBidi"/>
          <w:sz w:val="28"/>
          <w:szCs w:val="28"/>
        </w:rPr>
        <w:t>:</w:t>
      </w:r>
    </w:p>
    <w:p w14:paraId="00C84A4F"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اعتمدت الدراسة على منهج مقارن بين 250 مؤسسة في إيطاليا وألمانيا، مع تحليل البيانات باستخدام نماذج الانحدار المتعدد</w:t>
      </w:r>
      <w:r w:rsidRPr="00273491">
        <w:rPr>
          <w:rFonts w:asciiTheme="majorBidi" w:hAnsiTheme="majorBidi" w:cstheme="majorBidi"/>
          <w:sz w:val="28"/>
          <w:szCs w:val="28"/>
        </w:rPr>
        <w:t>.</w:t>
      </w:r>
    </w:p>
    <w:p w14:paraId="1ED770AC"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النتائج</w:t>
      </w:r>
      <w:r w:rsidRPr="00273491">
        <w:rPr>
          <w:rFonts w:asciiTheme="majorBidi" w:hAnsiTheme="majorBidi" w:cstheme="majorBidi"/>
          <w:sz w:val="28"/>
          <w:szCs w:val="28"/>
        </w:rPr>
        <w:t>:</w:t>
      </w:r>
    </w:p>
    <w:p w14:paraId="4A0A4443" w14:textId="77777777" w:rsidR="00377571" w:rsidRPr="00273491" w:rsidRDefault="00377571" w:rsidP="00A81564">
      <w:pPr>
        <w:numPr>
          <w:ilvl w:val="0"/>
          <w:numId w:val="21"/>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المؤسسات التي تطبّق إدارة مخاطر شاملة حافظت على سيولتها بنسبة 40% أفضل من غيرها</w:t>
      </w:r>
      <w:r w:rsidRPr="00273491">
        <w:rPr>
          <w:rFonts w:asciiTheme="majorBidi" w:hAnsiTheme="majorBidi" w:cstheme="majorBidi"/>
          <w:sz w:val="28"/>
          <w:szCs w:val="28"/>
        </w:rPr>
        <w:t>.</w:t>
      </w:r>
    </w:p>
    <w:p w14:paraId="06E99227" w14:textId="77777777" w:rsidR="00377571" w:rsidRPr="00273491" w:rsidRDefault="00377571" w:rsidP="00A81564">
      <w:pPr>
        <w:numPr>
          <w:ilvl w:val="0"/>
          <w:numId w:val="21"/>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وجود إدارة مخاطر فعالة أسهم في سرعة التعافي بعد الجائحة</w:t>
      </w:r>
      <w:r w:rsidRPr="00273491">
        <w:rPr>
          <w:rFonts w:asciiTheme="majorBidi" w:hAnsiTheme="majorBidi" w:cstheme="majorBidi"/>
          <w:sz w:val="28"/>
          <w:szCs w:val="28"/>
        </w:rPr>
        <w:t>.</w:t>
      </w:r>
    </w:p>
    <w:p w14:paraId="499888D5" w14:textId="77777777" w:rsidR="00377571" w:rsidRPr="00273491" w:rsidRDefault="00377571" w:rsidP="00A81564">
      <w:pPr>
        <w:numPr>
          <w:ilvl w:val="0"/>
          <w:numId w:val="21"/>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ضعف الدمج بين إدارة المخاطر والإدارة المالية كان من أهم أسباب الانهيار المالي لبعض المؤسسات</w:t>
      </w:r>
      <w:r w:rsidRPr="00273491">
        <w:rPr>
          <w:rFonts w:asciiTheme="majorBidi" w:hAnsiTheme="majorBidi" w:cstheme="majorBidi"/>
          <w:sz w:val="28"/>
          <w:szCs w:val="28"/>
        </w:rPr>
        <w:t>.</w:t>
      </w:r>
    </w:p>
    <w:p w14:paraId="7BC622BA"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الأهمية للدراسة الحالية</w:t>
      </w:r>
      <w:r w:rsidRPr="00273491">
        <w:rPr>
          <w:rFonts w:asciiTheme="majorBidi" w:hAnsiTheme="majorBidi" w:cstheme="majorBidi"/>
          <w:sz w:val="28"/>
          <w:szCs w:val="28"/>
        </w:rPr>
        <w:t>:</w:t>
      </w:r>
    </w:p>
    <w:p w14:paraId="7B2F211E"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تبرز هذه الدراسة أهمية إدارة المخاطر في دعم الاستدامة المالية، وهو ما تسعى الدراسة الحالية إلى تأكيده في السياق السعودي من خلال ربطه بأهداف رؤية 2030</w:t>
      </w:r>
      <w:r w:rsidRPr="00273491">
        <w:rPr>
          <w:rFonts w:asciiTheme="majorBidi" w:hAnsiTheme="majorBidi" w:cstheme="majorBidi"/>
          <w:sz w:val="28"/>
          <w:szCs w:val="28"/>
        </w:rPr>
        <w:t>.</w:t>
      </w:r>
    </w:p>
    <w:p w14:paraId="5A167D4C" w14:textId="1681FA3A" w:rsidR="00377571" w:rsidRPr="00273491" w:rsidRDefault="00377571" w:rsidP="00377571">
      <w:pPr>
        <w:bidi/>
        <w:spacing w:line="360" w:lineRule="auto"/>
        <w:rPr>
          <w:rFonts w:asciiTheme="majorBidi" w:hAnsiTheme="majorBidi" w:cstheme="majorBidi"/>
          <w:b/>
          <w:bCs/>
          <w:sz w:val="28"/>
          <w:szCs w:val="28"/>
        </w:rPr>
      </w:pPr>
    </w:p>
    <w:p w14:paraId="2BD1C120" w14:textId="04CACA51" w:rsidR="00377571" w:rsidRPr="00273491" w:rsidRDefault="00377571" w:rsidP="00A81564">
      <w:pPr>
        <w:pStyle w:val="ListParagraph"/>
        <w:numPr>
          <w:ilvl w:val="1"/>
          <w:numId w:val="33"/>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lastRenderedPageBreak/>
        <w:t xml:space="preserve">دراسة </w:t>
      </w:r>
      <w:r w:rsidRPr="00273491">
        <w:rPr>
          <w:rFonts w:asciiTheme="majorBidi" w:hAnsiTheme="majorBidi" w:cstheme="majorBidi"/>
          <w:b/>
          <w:bCs/>
          <w:sz w:val="28"/>
          <w:szCs w:val="28"/>
        </w:rPr>
        <w:t>Van Horne (2019)</w:t>
      </w:r>
    </w:p>
    <w:p w14:paraId="28EAAD69"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عنوان الدراسة</w:t>
      </w:r>
      <w:r w:rsidRPr="00273491">
        <w:rPr>
          <w:rFonts w:asciiTheme="majorBidi" w:hAnsiTheme="majorBidi" w:cstheme="majorBidi"/>
          <w:sz w:val="28"/>
          <w:szCs w:val="28"/>
        </w:rPr>
        <w:t>:</w:t>
      </w:r>
    </w:p>
    <w:p w14:paraId="4E0B653E"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Pr>
        <w:t>“Financial Management and Risk Optimization in Small Enterprises.”</w:t>
      </w:r>
    </w:p>
    <w:p w14:paraId="2637DC08"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الهدف</w:t>
      </w:r>
      <w:r w:rsidRPr="00273491">
        <w:rPr>
          <w:rFonts w:asciiTheme="majorBidi" w:hAnsiTheme="majorBidi" w:cstheme="majorBidi"/>
          <w:sz w:val="28"/>
          <w:szCs w:val="28"/>
        </w:rPr>
        <w:t>:</w:t>
      </w:r>
    </w:p>
    <w:p w14:paraId="4800F6F2"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تحليل كيفية دمج استراتيجيات إدارة المخاطر في القرارات المالية الاستثمارية للمؤسسات الصغيرة</w:t>
      </w:r>
      <w:r w:rsidRPr="00273491">
        <w:rPr>
          <w:rFonts w:asciiTheme="majorBidi" w:hAnsiTheme="majorBidi" w:cstheme="majorBidi"/>
          <w:sz w:val="28"/>
          <w:szCs w:val="28"/>
        </w:rPr>
        <w:t>.</w:t>
      </w:r>
    </w:p>
    <w:p w14:paraId="680E8C29"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المنهجية</w:t>
      </w:r>
      <w:r w:rsidRPr="00273491">
        <w:rPr>
          <w:rFonts w:asciiTheme="majorBidi" w:hAnsiTheme="majorBidi" w:cstheme="majorBidi"/>
          <w:sz w:val="28"/>
          <w:szCs w:val="28"/>
        </w:rPr>
        <w:t>:</w:t>
      </w:r>
    </w:p>
    <w:p w14:paraId="1123F077"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اعتمد الباحث على تحليل حالات دراسية</w:t>
      </w:r>
      <w:r w:rsidRPr="00273491">
        <w:rPr>
          <w:rFonts w:asciiTheme="majorBidi" w:hAnsiTheme="majorBidi" w:cstheme="majorBidi"/>
          <w:sz w:val="28"/>
          <w:szCs w:val="28"/>
        </w:rPr>
        <w:t xml:space="preserve"> (Case Studies) </w:t>
      </w:r>
      <w:r w:rsidRPr="00273491">
        <w:rPr>
          <w:rFonts w:asciiTheme="majorBidi" w:hAnsiTheme="majorBidi" w:cstheme="majorBidi"/>
          <w:sz w:val="28"/>
          <w:szCs w:val="28"/>
          <w:rtl/>
        </w:rPr>
        <w:t>لعدد من الشركات الأوروبية الصغيرة</w:t>
      </w:r>
      <w:r w:rsidRPr="00273491">
        <w:rPr>
          <w:rFonts w:asciiTheme="majorBidi" w:hAnsiTheme="majorBidi" w:cstheme="majorBidi"/>
          <w:sz w:val="28"/>
          <w:szCs w:val="28"/>
        </w:rPr>
        <w:t>.</w:t>
      </w:r>
    </w:p>
    <w:p w14:paraId="2ACCCA77"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النتائج</w:t>
      </w:r>
      <w:r w:rsidRPr="00273491">
        <w:rPr>
          <w:rFonts w:asciiTheme="majorBidi" w:hAnsiTheme="majorBidi" w:cstheme="majorBidi"/>
          <w:sz w:val="28"/>
          <w:szCs w:val="28"/>
        </w:rPr>
        <w:t>:</w:t>
      </w:r>
    </w:p>
    <w:p w14:paraId="0D800AC7" w14:textId="77777777" w:rsidR="00377571" w:rsidRPr="00273491" w:rsidRDefault="00377571" w:rsidP="00A81564">
      <w:pPr>
        <w:numPr>
          <w:ilvl w:val="0"/>
          <w:numId w:val="22"/>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تطبيق إدارة المخاطر يؤدي إلى تحسين قرارات الاستثمار وتقليل التقلب في الأرباح</w:t>
      </w:r>
      <w:r w:rsidRPr="00273491">
        <w:rPr>
          <w:rFonts w:asciiTheme="majorBidi" w:hAnsiTheme="majorBidi" w:cstheme="majorBidi"/>
          <w:sz w:val="28"/>
          <w:szCs w:val="28"/>
        </w:rPr>
        <w:t>.</w:t>
      </w:r>
    </w:p>
    <w:p w14:paraId="042A3C14" w14:textId="77777777" w:rsidR="00377571" w:rsidRPr="00273491" w:rsidRDefault="00377571" w:rsidP="00A81564">
      <w:pPr>
        <w:numPr>
          <w:ilvl w:val="0"/>
          <w:numId w:val="22"/>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ارتفاع مستوى الوعي بالمخاطر يعزز من جودة التخطيط المالي طويل الأمد</w:t>
      </w:r>
      <w:r w:rsidRPr="00273491">
        <w:rPr>
          <w:rFonts w:asciiTheme="majorBidi" w:hAnsiTheme="majorBidi" w:cstheme="majorBidi"/>
          <w:sz w:val="28"/>
          <w:szCs w:val="28"/>
        </w:rPr>
        <w:t>.</w:t>
      </w:r>
    </w:p>
    <w:p w14:paraId="634F7F30" w14:textId="77777777" w:rsidR="00377571" w:rsidRPr="00273491" w:rsidRDefault="00377571" w:rsidP="00A81564">
      <w:pPr>
        <w:numPr>
          <w:ilvl w:val="0"/>
          <w:numId w:val="22"/>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غياب نظم تحليل المخاطر يؤدي إلى اتخاذ قرارات تمويلية عشوائية</w:t>
      </w:r>
      <w:r w:rsidRPr="00273491">
        <w:rPr>
          <w:rFonts w:asciiTheme="majorBidi" w:hAnsiTheme="majorBidi" w:cstheme="majorBidi"/>
          <w:sz w:val="28"/>
          <w:szCs w:val="28"/>
        </w:rPr>
        <w:t>.</w:t>
      </w:r>
    </w:p>
    <w:p w14:paraId="7BCF4FEA"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الأهمية للدراسة الحالية</w:t>
      </w:r>
      <w:r w:rsidRPr="00273491">
        <w:rPr>
          <w:rFonts w:asciiTheme="majorBidi" w:hAnsiTheme="majorBidi" w:cstheme="majorBidi"/>
          <w:sz w:val="28"/>
          <w:szCs w:val="28"/>
        </w:rPr>
        <w:t>:</w:t>
      </w:r>
    </w:p>
    <w:p w14:paraId="5B39D165" w14:textId="77777777" w:rsidR="00377571" w:rsidRPr="00273491" w:rsidRDefault="00377571" w:rsidP="00273491">
      <w:pPr>
        <w:bidi/>
        <w:spacing w:line="360" w:lineRule="auto"/>
        <w:ind w:left="360"/>
        <w:rPr>
          <w:rFonts w:asciiTheme="majorBidi" w:hAnsiTheme="majorBidi" w:cstheme="majorBidi"/>
          <w:sz w:val="28"/>
          <w:szCs w:val="28"/>
          <w:rtl/>
        </w:rPr>
      </w:pPr>
      <w:r w:rsidRPr="00273491">
        <w:rPr>
          <w:rFonts w:asciiTheme="majorBidi" w:hAnsiTheme="majorBidi" w:cstheme="majorBidi"/>
          <w:sz w:val="28"/>
          <w:szCs w:val="28"/>
          <w:rtl/>
        </w:rPr>
        <w:t>تدعم هذه الدراسة الفرضية التي تبني عليها الرسالة، وهي أن العلاقة بين إدارة المخاطر والإدارة المالية علاقة تكاملية تسهم في رفع كفاءة الأداء المالي</w:t>
      </w:r>
      <w:r w:rsidRPr="00273491">
        <w:rPr>
          <w:rFonts w:asciiTheme="majorBidi" w:hAnsiTheme="majorBidi" w:cstheme="majorBidi"/>
          <w:sz w:val="28"/>
          <w:szCs w:val="28"/>
        </w:rPr>
        <w:t>.</w:t>
      </w:r>
    </w:p>
    <w:p w14:paraId="5EC125E6" w14:textId="072ED5B0" w:rsidR="00377571" w:rsidRPr="00273491" w:rsidRDefault="00377571" w:rsidP="00A81564">
      <w:pPr>
        <w:pStyle w:val="ListParagraph"/>
        <w:numPr>
          <w:ilvl w:val="1"/>
          <w:numId w:val="33"/>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 xml:space="preserve">دراسة </w:t>
      </w:r>
      <w:r w:rsidRPr="00273491">
        <w:rPr>
          <w:rFonts w:asciiTheme="majorBidi" w:hAnsiTheme="majorBidi" w:cstheme="majorBidi"/>
          <w:b/>
          <w:bCs/>
          <w:sz w:val="28"/>
          <w:szCs w:val="28"/>
        </w:rPr>
        <w:t>OECD Report (2022)</w:t>
      </w:r>
    </w:p>
    <w:p w14:paraId="32D7CE3C"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عنوان التقرير</w:t>
      </w:r>
      <w:r w:rsidRPr="00273491">
        <w:rPr>
          <w:rFonts w:asciiTheme="majorBidi" w:hAnsiTheme="majorBidi" w:cstheme="majorBidi"/>
          <w:sz w:val="28"/>
          <w:szCs w:val="28"/>
        </w:rPr>
        <w:t>:</w:t>
      </w:r>
    </w:p>
    <w:p w14:paraId="1C0F99EF"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Pr>
        <w:t>“Risk Management Practices and Financial Stability of SMEs in Emerging Economies.”</w:t>
      </w:r>
    </w:p>
    <w:p w14:paraId="1D9119E7"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الهدف</w:t>
      </w:r>
      <w:r w:rsidRPr="00273491">
        <w:rPr>
          <w:rFonts w:asciiTheme="majorBidi" w:hAnsiTheme="majorBidi" w:cstheme="majorBidi"/>
          <w:sz w:val="28"/>
          <w:szCs w:val="28"/>
        </w:rPr>
        <w:t>:</w:t>
      </w:r>
    </w:p>
    <w:p w14:paraId="629B6F9C"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تحليل واقع تطبيق إدارة المخاطر في المؤسسات الصغيرة والمتوسطة في الدول النامية، ومدى ارتباطها بالاستقرار المالي</w:t>
      </w:r>
      <w:r w:rsidRPr="00273491">
        <w:rPr>
          <w:rFonts w:asciiTheme="majorBidi" w:hAnsiTheme="majorBidi" w:cstheme="majorBidi"/>
          <w:sz w:val="28"/>
          <w:szCs w:val="28"/>
        </w:rPr>
        <w:t>.</w:t>
      </w:r>
    </w:p>
    <w:p w14:paraId="00159276"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النتائج</w:t>
      </w:r>
      <w:r w:rsidRPr="00273491">
        <w:rPr>
          <w:rFonts w:asciiTheme="majorBidi" w:hAnsiTheme="majorBidi" w:cstheme="majorBidi"/>
          <w:sz w:val="28"/>
          <w:szCs w:val="28"/>
        </w:rPr>
        <w:t>:</w:t>
      </w:r>
    </w:p>
    <w:p w14:paraId="56A063BA" w14:textId="77777777" w:rsidR="00377571" w:rsidRPr="00273491" w:rsidRDefault="00377571" w:rsidP="00A81564">
      <w:pPr>
        <w:numPr>
          <w:ilvl w:val="0"/>
          <w:numId w:val="23"/>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أغلب المؤسسات الصغيرة لا تمتلك وحدات مختصة بالمخاطر، وتعتمد على الخبرة الشخصية</w:t>
      </w:r>
      <w:r w:rsidRPr="00273491">
        <w:rPr>
          <w:rFonts w:asciiTheme="majorBidi" w:hAnsiTheme="majorBidi" w:cstheme="majorBidi"/>
          <w:sz w:val="28"/>
          <w:szCs w:val="28"/>
        </w:rPr>
        <w:t>.</w:t>
      </w:r>
    </w:p>
    <w:p w14:paraId="621EAC83" w14:textId="77777777" w:rsidR="00377571" w:rsidRPr="00273491" w:rsidRDefault="00377571" w:rsidP="00A81564">
      <w:pPr>
        <w:numPr>
          <w:ilvl w:val="0"/>
          <w:numId w:val="23"/>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المؤسسات التي تتبنى أسلوبًا منهجيًا لإدارة المخاطر تحقق استدامة مالية أعلى بنسبة 45</w:t>
      </w:r>
      <w:r w:rsidRPr="00273491">
        <w:rPr>
          <w:rFonts w:asciiTheme="majorBidi" w:hAnsiTheme="majorBidi" w:cstheme="majorBidi"/>
          <w:sz w:val="28"/>
          <w:szCs w:val="28"/>
        </w:rPr>
        <w:t>%.</w:t>
      </w:r>
    </w:p>
    <w:p w14:paraId="4DCD122E" w14:textId="77777777" w:rsidR="00377571" w:rsidRPr="00273491" w:rsidRDefault="00377571" w:rsidP="00A81564">
      <w:pPr>
        <w:numPr>
          <w:ilvl w:val="0"/>
          <w:numId w:val="23"/>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توصية بضرورة دمج معايير</w:t>
      </w:r>
      <w:r w:rsidRPr="00273491">
        <w:rPr>
          <w:rFonts w:asciiTheme="majorBidi" w:hAnsiTheme="majorBidi" w:cstheme="majorBidi"/>
          <w:sz w:val="28"/>
          <w:szCs w:val="28"/>
        </w:rPr>
        <w:t xml:space="preserve"> ISO 31000 </w:t>
      </w:r>
      <w:r w:rsidRPr="00273491">
        <w:rPr>
          <w:rFonts w:asciiTheme="majorBidi" w:hAnsiTheme="majorBidi" w:cstheme="majorBidi"/>
          <w:sz w:val="28"/>
          <w:szCs w:val="28"/>
          <w:rtl/>
        </w:rPr>
        <w:t>في أنظمة المؤسسات الصغيرة لتقوية الحوكمة</w:t>
      </w:r>
      <w:r w:rsidRPr="00273491">
        <w:rPr>
          <w:rFonts w:asciiTheme="majorBidi" w:hAnsiTheme="majorBidi" w:cstheme="majorBidi"/>
          <w:sz w:val="28"/>
          <w:szCs w:val="28"/>
        </w:rPr>
        <w:t>.</w:t>
      </w:r>
    </w:p>
    <w:p w14:paraId="4F3F3A76"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lastRenderedPageBreak/>
        <w:t>الأهمية للدراسة الحالية</w:t>
      </w:r>
      <w:r w:rsidRPr="00273491">
        <w:rPr>
          <w:rFonts w:asciiTheme="majorBidi" w:hAnsiTheme="majorBidi" w:cstheme="majorBidi"/>
          <w:sz w:val="28"/>
          <w:szCs w:val="28"/>
        </w:rPr>
        <w:t>:</w:t>
      </w:r>
    </w:p>
    <w:p w14:paraId="47B2B335"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يدعم التقرير فكرة أن ضعف البنية المؤسسية في إدارة المخاطر هو أحد التحديات الكبرى أمام الاستدامة المالية للمؤسسات، وهو ما تنطلق منه الدراسة الحالية لتطبيقه في السياق السعودي</w:t>
      </w:r>
      <w:r w:rsidRPr="00273491">
        <w:rPr>
          <w:rFonts w:asciiTheme="majorBidi" w:hAnsiTheme="majorBidi" w:cstheme="majorBidi"/>
          <w:sz w:val="28"/>
          <w:szCs w:val="28"/>
        </w:rPr>
        <w:t>.</w:t>
      </w:r>
    </w:p>
    <w:p w14:paraId="008305B0" w14:textId="77777777" w:rsidR="00215474" w:rsidRPr="00273491" w:rsidRDefault="00215474" w:rsidP="00215474">
      <w:pPr>
        <w:bidi/>
        <w:spacing w:line="360" w:lineRule="auto"/>
        <w:rPr>
          <w:rFonts w:asciiTheme="majorBidi" w:hAnsiTheme="majorBidi" w:cstheme="majorBidi"/>
          <w:sz w:val="28"/>
          <w:szCs w:val="28"/>
        </w:rPr>
      </w:pPr>
    </w:p>
    <w:p w14:paraId="4F43E83C" w14:textId="77777777" w:rsidR="00377571" w:rsidRPr="001B3AE7" w:rsidRDefault="00377571" w:rsidP="001B3AE7">
      <w:pPr>
        <w:bidi/>
        <w:spacing w:line="360" w:lineRule="auto"/>
        <w:outlineLvl w:val="2"/>
        <w:rPr>
          <w:rFonts w:asciiTheme="majorBidi" w:hAnsiTheme="majorBidi" w:cstheme="majorBidi"/>
          <w:b/>
          <w:bCs/>
          <w:color w:val="4472C4" w:themeColor="accent1"/>
          <w:sz w:val="32"/>
          <w:szCs w:val="32"/>
        </w:rPr>
      </w:pPr>
      <w:bookmarkStart w:id="22" w:name="_Toc213791091"/>
      <w:r w:rsidRPr="001B3AE7">
        <w:rPr>
          <w:rFonts w:asciiTheme="majorBidi" w:hAnsiTheme="majorBidi" w:cstheme="majorBidi"/>
          <w:b/>
          <w:bCs/>
          <w:color w:val="4472C4" w:themeColor="accent1"/>
          <w:sz w:val="32"/>
          <w:szCs w:val="32"/>
          <w:rtl/>
        </w:rPr>
        <w:t>ثانيًا: الدراسات العربية</w:t>
      </w:r>
      <w:bookmarkEnd w:id="22"/>
    </w:p>
    <w:p w14:paraId="7B311B70" w14:textId="1078F4A3" w:rsidR="00377571" w:rsidRPr="00273491" w:rsidRDefault="00377571" w:rsidP="00A81564">
      <w:pPr>
        <w:pStyle w:val="ListParagraph"/>
        <w:numPr>
          <w:ilvl w:val="0"/>
          <w:numId w:val="34"/>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دراسة العنزي</w:t>
      </w:r>
      <w:r w:rsidRPr="00273491">
        <w:rPr>
          <w:rFonts w:asciiTheme="majorBidi" w:hAnsiTheme="majorBidi" w:cstheme="majorBidi"/>
          <w:b/>
          <w:bCs/>
          <w:sz w:val="28"/>
          <w:szCs w:val="28"/>
        </w:rPr>
        <w:t xml:space="preserve"> (2018)</w:t>
      </w:r>
    </w:p>
    <w:p w14:paraId="25F68922"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العنوان</w:t>
      </w:r>
      <w:r w:rsidRPr="00273491">
        <w:rPr>
          <w:rFonts w:asciiTheme="majorBidi" w:hAnsiTheme="majorBidi" w:cstheme="majorBidi"/>
          <w:sz w:val="28"/>
          <w:szCs w:val="28"/>
        </w:rPr>
        <w:t>:</w:t>
      </w:r>
    </w:p>
    <w:p w14:paraId="7DF79120"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Pr>
        <w:t>“</w:t>
      </w:r>
      <w:r w:rsidRPr="00273491">
        <w:rPr>
          <w:rFonts w:asciiTheme="majorBidi" w:hAnsiTheme="majorBidi" w:cstheme="majorBidi"/>
          <w:sz w:val="28"/>
          <w:szCs w:val="28"/>
          <w:rtl/>
        </w:rPr>
        <w:t>إدارة المخاطر وأثرها في تحسين الأداء المالي في المنشآت الصغيرة والمتوسطة في المملكة العربية السعودية</w:t>
      </w:r>
      <w:r w:rsidRPr="00273491">
        <w:rPr>
          <w:rFonts w:asciiTheme="majorBidi" w:hAnsiTheme="majorBidi" w:cstheme="majorBidi"/>
          <w:sz w:val="28"/>
          <w:szCs w:val="28"/>
        </w:rPr>
        <w:t>.”</w:t>
      </w:r>
    </w:p>
    <w:p w14:paraId="1D87662C"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الهدف</w:t>
      </w:r>
      <w:r w:rsidRPr="00273491">
        <w:rPr>
          <w:rFonts w:asciiTheme="majorBidi" w:hAnsiTheme="majorBidi" w:cstheme="majorBidi"/>
          <w:sz w:val="28"/>
          <w:szCs w:val="28"/>
        </w:rPr>
        <w:t>:</w:t>
      </w:r>
    </w:p>
    <w:p w14:paraId="6E676F09"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تحليل دور إدارة المخاطر في دعم استقرار الأداء المالي للمنشآت السعودية</w:t>
      </w:r>
      <w:r w:rsidRPr="00273491">
        <w:rPr>
          <w:rFonts w:asciiTheme="majorBidi" w:hAnsiTheme="majorBidi" w:cstheme="majorBidi"/>
          <w:sz w:val="28"/>
          <w:szCs w:val="28"/>
        </w:rPr>
        <w:t>.</w:t>
      </w:r>
    </w:p>
    <w:p w14:paraId="111BB04C"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المنهجية</w:t>
      </w:r>
      <w:r w:rsidRPr="00273491">
        <w:rPr>
          <w:rFonts w:asciiTheme="majorBidi" w:hAnsiTheme="majorBidi" w:cstheme="majorBidi"/>
          <w:sz w:val="28"/>
          <w:szCs w:val="28"/>
        </w:rPr>
        <w:t>:</w:t>
      </w:r>
    </w:p>
    <w:p w14:paraId="6E47092E"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استخدمت الباحثة استبانة شملت 120 منشأة سعودية، وتم تحليل البيانات باستخدام الانحدار المتعدد</w:t>
      </w:r>
      <w:r w:rsidRPr="00273491">
        <w:rPr>
          <w:rFonts w:asciiTheme="majorBidi" w:hAnsiTheme="majorBidi" w:cstheme="majorBidi"/>
          <w:sz w:val="28"/>
          <w:szCs w:val="28"/>
        </w:rPr>
        <w:t>.</w:t>
      </w:r>
    </w:p>
    <w:p w14:paraId="3638250B"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النتائج</w:t>
      </w:r>
      <w:r w:rsidRPr="00273491">
        <w:rPr>
          <w:rFonts w:asciiTheme="majorBidi" w:hAnsiTheme="majorBidi" w:cstheme="majorBidi"/>
          <w:sz w:val="28"/>
          <w:szCs w:val="28"/>
        </w:rPr>
        <w:t>:</w:t>
      </w:r>
    </w:p>
    <w:p w14:paraId="22F1F03D" w14:textId="77777777" w:rsidR="00377571" w:rsidRPr="00273491" w:rsidRDefault="00377571" w:rsidP="00A81564">
      <w:pPr>
        <w:numPr>
          <w:ilvl w:val="0"/>
          <w:numId w:val="24"/>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وجود علاقة إيجابية ذات دلالة إحصائية بين تطبيق إدارة المخاطر وتحسن الأداء المالي</w:t>
      </w:r>
      <w:r w:rsidRPr="00273491">
        <w:rPr>
          <w:rFonts w:asciiTheme="majorBidi" w:hAnsiTheme="majorBidi" w:cstheme="majorBidi"/>
          <w:sz w:val="28"/>
          <w:szCs w:val="28"/>
        </w:rPr>
        <w:t>.</w:t>
      </w:r>
    </w:p>
    <w:p w14:paraId="369A1473" w14:textId="77777777" w:rsidR="00377571" w:rsidRPr="00273491" w:rsidRDefault="00377571" w:rsidP="00A81564">
      <w:pPr>
        <w:numPr>
          <w:ilvl w:val="0"/>
          <w:numId w:val="24"/>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أبرز التحديات: ضعف التدريب الإداري ونقص الكوادر المتخصصة</w:t>
      </w:r>
      <w:r w:rsidRPr="00273491">
        <w:rPr>
          <w:rFonts w:asciiTheme="majorBidi" w:hAnsiTheme="majorBidi" w:cstheme="majorBidi"/>
          <w:sz w:val="28"/>
          <w:szCs w:val="28"/>
        </w:rPr>
        <w:t>.</w:t>
      </w:r>
    </w:p>
    <w:p w14:paraId="500F53C5"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الأهمية للدراسة الحالية</w:t>
      </w:r>
      <w:r w:rsidRPr="00273491">
        <w:rPr>
          <w:rFonts w:asciiTheme="majorBidi" w:hAnsiTheme="majorBidi" w:cstheme="majorBidi"/>
          <w:sz w:val="28"/>
          <w:szCs w:val="28"/>
        </w:rPr>
        <w:t>:</w:t>
      </w:r>
    </w:p>
    <w:p w14:paraId="770D9E28"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تُعد هذه الدراسة الأقرب موضوعيًا إلى الرسالة الحالية، لكنها لم تتناول العلاقة بعمق بين مكونات إدارة المخاطر ومؤشرات الأداء المالي، وهو ما تسعى هذه الدراسة لاستكماله</w:t>
      </w:r>
      <w:r w:rsidRPr="00273491">
        <w:rPr>
          <w:rFonts w:asciiTheme="majorBidi" w:hAnsiTheme="majorBidi" w:cstheme="majorBidi"/>
          <w:sz w:val="28"/>
          <w:szCs w:val="28"/>
        </w:rPr>
        <w:t>.</w:t>
      </w:r>
    </w:p>
    <w:p w14:paraId="2876FBF2" w14:textId="6E046688" w:rsidR="00377571" w:rsidRPr="00273491" w:rsidRDefault="00377571" w:rsidP="00A81564">
      <w:pPr>
        <w:pStyle w:val="ListParagraph"/>
        <w:numPr>
          <w:ilvl w:val="0"/>
          <w:numId w:val="34"/>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دراسة العليوي</w:t>
      </w:r>
      <w:r w:rsidRPr="00273491">
        <w:rPr>
          <w:rFonts w:asciiTheme="majorBidi" w:hAnsiTheme="majorBidi" w:cstheme="majorBidi"/>
          <w:b/>
          <w:bCs/>
          <w:sz w:val="28"/>
          <w:szCs w:val="28"/>
        </w:rPr>
        <w:t xml:space="preserve"> (2022)</w:t>
      </w:r>
    </w:p>
    <w:p w14:paraId="77AC4BC7"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العنوان</w:t>
      </w:r>
      <w:r w:rsidRPr="00273491">
        <w:rPr>
          <w:rFonts w:asciiTheme="majorBidi" w:hAnsiTheme="majorBidi" w:cstheme="majorBidi"/>
          <w:sz w:val="28"/>
          <w:szCs w:val="28"/>
        </w:rPr>
        <w:t>:</w:t>
      </w:r>
    </w:p>
    <w:p w14:paraId="27E3FB78" w14:textId="77777777" w:rsidR="00377571" w:rsidRDefault="00377571" w:rsidP="00273491">
      <w:pPr>
        <w:bidi/>
        <w:spacing w:line="360" w:lineRule="auto"/>
        <w:ind w:left="360"/>
        <w:rPr>
          <w:rFonts w:asciiTheme="majorBidi" w:hAnsiTheme="majorBidi" w:cstheme="majorBidi"/>
          <w:sz w:val="28"/>
          <w:szCs w:val="28"/>
          <w:rtl/>
        </w:rPr>
      </w:pPr>
      <w:r w:rsidRPr="00273491">
        <w:rPr>
          <w:rFonts w:asciiTheme="majorBidi" w:hAnsiTheme="majorBidi" w:cstheme="majorBidi"/>
          <w:sz w:val="28"/>
          <w:szCs w:val="28"/>
        </w:rPr>
        <w:t>“</w:t>
      </w:r>
      <w:r w:rsidRPr="00273491">
        <w:rPr>
          <w:rFonts w:asciiTheme="majorBidi" w:hAnsiTheme="majorBidi" w:cstheme="majorBidi"/>
          <w:sz w:val="28"/>
          <w:szCs w:val="28"/>
          <w:rtl/>
        </w:rPr>
        <w:t>واقع إدارة المخاطر في المؤسسات الصغيرة والمتوسطة السعودية</w:t>
      </w:r>
      <w:r w:rsidRPr="00273491">
        <w:rPr>
          <w:rFonts w:asciiTheme="majorBidi" w:hAnsiTheme="majorBidi" w:cstheme="majorBidi"/>
          <w:sz w:val="28"/>
          <w:szCs w:val="28"/>
        </w:rPr>
        <w:t>.”</w:t>
      </w:r>
    </w:p>
    <w:p w14:paraId="7CBA53E1" w14:textId="77777777" w:rsidR="00273491" w:rsidRDefault="00273491" w:rsidP="00273491">
      <w:pPr>
        <w:bidi/>
        <w:spacing w:line="360" w:lineRule="auto"/>
        <w:ind w:left="360"/>
        <w:rPr>
          <w:rFonts w:asciiTheme="majorBidi" w:hAnsiTheme="majorBidi" w:cstheme="majorBidi"/>
          <w:sz w:val="28"/>
          <w:szCs w:val="28"/>
          <w:rtl/>
        </w:rPr>
      </w:pPr>
    </w:p>
    <w:p w14:paraId="55D70A6F" w14:textId="77777777" w:rsidR="00273491" w:rsidRPr="00273491" w:rsidRDefault="00273491" w:rsidP="00273491">
      <w:pPr>
        <w:bidi/>
        <w:spacing w:line="360" w:lineRule="auto"/>
        <w:ind w:left="360"/>
        <w:rPr>
          <w:rFonts w:asciiTheme="majorBidi" w:hAnsiTheme="majorBidi" w:cstheme="majorBidi"/>
          <w:sz w:val="28"/>
          <w:szCs w:val="28"/>
        </w:rPr>
      </w:pPr>
    </w:p>
    <w:p w14:paraId="7032ECE7"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lastRenderedPageBreak/>
        <w:t>الهدف</w:t>
      </w:r>
      <w:r w:rsidRPr="00273491">
        <w:rPr>
          <w:rFonts w:asciiTheme="majorBidi" w:hAnsiTheme="majorBidi" w:cstheme="majorBidi"/>
          <w:sz w:val="28"/>
          <w:szCs w:val="28"/>
        </w:rPr>
        <w:t>:</w:t>
      </w:r>
    </w:p>
    <w:p w14:paraId="6CB7509A" w14:textId="77777777" w:rsidR="00377571" w:rsidRPr="00273491" w:rsidRDefault="00377571" w:rsidP="00273491">
      <w:pPr>
        <w:bidi/>
        <w:spacing w:line="360" w:lineRule="auto"/>
        <w:ind w:left="360"/>
        <w:rPr>
          <w:rFonts w:asciiTheme="majorBidi" w:hAnsiTheme="majorBidi" w:cstheme="majorBidi"/>
          <w:sz w:val="28"/>
          <w:szCs w:val="28"/>
          <w:rtl/>
        </w:rPr>
      </w:pPr>
      <w:r w:rsidRPr="00273491">
        <w:rPr>
          <w:rFonts w:asciiTheme="majorBidi" w:hAnsiTheme="majorBidi" w:cstheme="majorBidi"/>
          <w:sz w:val="28"/>
          <w:szCs w:val="28"/>
          <w:rtl/>
        </w:rPr>
        <w:t>قياس مدى انتشار ثقافة إدارة المخاطر في المؤسسات السعودية بعد جائحة كورونا</w:t>
      </w:r>
      <w:r w:rsidRPr="00273491">
        <w:rPr>
          <w:rFonts w:asciiTheme="majorBidi" w:hAnsiTheme="majorBidi" w:cstheme="majorBidi"/>
          <w:sz w:val="28"/>
          <w:szCs w:val="28"/>
        </w:rPr>
        <w:t>.</w:t>
      </w:r>
    </w:p>
    <w:p w14:paraId="4F9C195B"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النتائج</w:t>
      </w:r>
      <w:r w:rsidRPr="00273491">
        <w:rPr>
          <w:rFonts w:asciiTheme="majorBidi" w:hAnsiTheme="majorBidi" w:cstheme="majorBidi"/>
          <w:sz w:val="28"/>
          <w:szCs w:val="28"/>
        </w:rPr>
        <w:t>:</w:t>
      </w:r>
    </w:p>
    <w:p w14:paraId="3285AA2D" w14:textId="77777777" w:rsidR="00377571" w:rsidRPr="00273491" w:rsidRDefault="00377571" w:rsidP="00A81564">
      <w:pPr>
        <w:numPr>
          <w:ilvl w:val="0"/>
          <w:numId w:val="25"/>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Pr>
        <w:t xml:space="preserve">62% </w:t>
      </w:r>
      <w:r w:rsidRPr="00273491">
        <w:rPr>
          <w:rFonts w:asciiTheme="majorBidi" w:hAnsiTheme="majorBidi" w:cstheme="majorBidi"/>
          <w:sz w:val="28"/>
          <w:szCs w:val="28"/>
          <w:rtl/>
        </w:rPr>
        <w:t>من المؤسسات الصغيرة لا تمتلك أي سياسات مكتوبة لإدارة المخاطر</w:t>
      </w:r>
      <w:r w:rsidRPr="00273491">
        <w:rPr>
          <w:rFonts w:asciiTheme="majorBidi" w:hAnsiTheme="majorBidi" w:cstheme="majorBidi"/>
          <w:sz w:val="28"/>
          <w:szCs w:val="28"/>
        </w:rPr>
        <w:t>.</w:t>
      </w:r>
    </w:p>
    <w:p w14:paraId="4CDE4C53" w14:textId="77777777" w:rsidR="00377571" w:rsidRPr="00273491" w:rsidRDefault="00377571" w:rsidP="00A81564">
      <w:pPr>
        <w:numPr>
          <w:ilvl w:val="0"/>
          <w:numId w:val="25"/>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العلاقة بين إدارة المخاطر والاستقرار المالي ما زالت ضعيفة</w:t>
      </w:r>
      <w:r w:rsidRPr="00273491">
        <w:rPr>
          <w:rFonts w:asciiTheme="majorBidi" w:hAnsiTheme="majorBidi" w:cstheme="majorBidi"/>
          <w:sz w:val="28"/>
          <w:szCs w:val="28"/>
        </w:rPr>
        <w:t>.</w:t>
      </w:r>
    </w:p>
    <w:p w14:paraId="0722ED0A" w14:textId="77777777" w:rsidR="00377571" w:rsidRPr="00273491" w:rsidRDefault="00377571" w:rsidP="00A81564">
      <w:pPr>
        <w:numPr>
          <w:ilvl w:val="0"/>
          <w:numId w:val="25"/>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الحاجة إلى بناء وعي مؤسسي أكثر احترافية</w:t>
      </w:r>
      <w:r w:rsidRPr="00273491">
        <w:rPr>
          <w:rFonts w:asciiTheme="majorBidi" w:hAnsiTheme="majorBidi" w:cstheme="majorBidi"/>
          <w:sz w:val="28"/>
          <w:szCs w:val="28"/>
        </w:rPr>
        <w:t>.</w:t>
      </w:r>
    </w:p>
    <w:p w14:paraId="61EC46C9"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الأهمية للدراسة الحالية</w:t>
      </w:r>
      <w:r w:rsidRPr="00273491">
        <w:rPr>
          <w:rFonts w:asciiTheme="majorBidi" w:hAnsiTheme="majorBidi" w:cstheme="majorBidi"/>
          <w:sz w:val="28"/>
          <w:szCs w:val="28"/>
        </w:rPr>
        <w:t>:</w:t>
      </w:r>
    </w:p>
    <w:p w14:paraId="40648907"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تُظهر هذه الدراسة فجوة في التطبيق العملي داخل السوق السعودي، ما يبرر أهمية البحث الحالي في اقتراح إطار تطبيقي لتحسين هذا الواقع</w:t>
      </w:r>
      <w:r w:rsidRPr="00273491">
        <w:rPr>
          <w:rFonts w:asciiTheme="majorBidi" w:hAnsiTheme="majorBidi" w:cstheme="majorBidi"/>
          <w:sz w:val="28"/>
          <w:szCs w:val="28"/>
        </w:rPr>
        <w:t>.</w:t>
      </w:r>
    </w:p>
    <w:p w14:paraId="7C2A59BF" w14:textId="0CE90EC5" w:rsidR="00377571" w:rsidRPr="00273491" w:rsidRDefault="00377571" w:rsidP="00A81564">
      <w:pPr>
        <w:pStyle w:val="ListParagraph"/>
        <w:numPr>
          <w:ilvl w:val="0"/>
          <w:numId w:val="34"/>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دراسة أبو زيد</w:t>
      </w:r>
      <w:r w:rsidRPr="00273491">
        <w:rPr>
          <w:rFonts w:asciiTheme="majorBidi" w:hAnsiTheme="majorBidi" w:cstheme="majorBidi"/>
          <w:b/>
          <w:bCs/>
          <w:sz w:val="28"/>
          <w:szCs w:val="28"/>
        </w:rPr>
        <w:t xml:space="preserve"> (2020)</w:t>
      </w:r>
    </w:p>
    <w:p w14:paraId="7FC1FA6E"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العنوان</w:t>
      </w:r>
      <w:r w:rsidRPr="00273491">
        <w:rPr>
          <w:rFonts w:asciiTheme="majorBidi" w:hAnsiTheme="majorBidi" w:cstheme="majorBidi"/>
          <w:sz w:val="28"/>
          <w:szCs w:val="28"/>
        </w:rPr>
        <w:t>:</w:t>
      </w:r>
    </w:p>
    <w:p w14:paraId="4FB14C84"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Pr>
        <w:t>“</w:t>
      </w:r>
      <w:r w:rsidRPr="00273491">
        <w:rPr>
          <w:rFonts w:asciiTheme="majorBidi" w:hAnsiTheme="majorBidi" w:cstheme="majorBidi"/>
          <w:sz w:val="28"/>
          <w:szCs w:val="28"/>
          <w:rtl/>
        </w:rPr>
        <w:t>تكامل إدارة المخاطر مع الإدارة المالية في المنشآت العربية</w:t>
      </w:r>
      <w:r w:rsidRPr="00273491">
        <w:rPr>
          <w:rFonts w:asciiTheme="majorBidi" w:hAnsiTheme="majorBidi" w:cstheme="majorBidi"/>
          <w:sz w:val="28"/>
          <w:szCs w:val="28"/>
        </w:rPr>
        <w:t>.”</w:t>
      </w:r>
    </w:p>
    <w:p w14:paraId="5FD135D9"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الهدف</w:t>
      </w:r>
      <w:r w:rsidRPr="00273491">
        <w:rPr>
          <w:rFonts w:asciiTheme="majorBidi" w:hAnsiTheme="majorBidi" w:cstheme="majorBidi"/>
          <w:sz w:val="28"/>
          <w:szCs w:val="28"/>
        </w:rPr>
        <w:t>:</w:t>
      </w:r>
    </w:p>
    <w:p w14:paraId="780BB420"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بحث أثر تكامل الوظيفتين (المخاطر والمالية) على كفاءة الأداء المالي في المؤسسات الخدمية</w:t>
      </w:r>
      <w:r w:rsidRPr="00273491">
        <w:rPr>
          <w:rFonts w:asciiTheme="majorBidi" w:hAnsiTheme="majorBidi" w:cstheme="majorBidi"/>
          <w:sz w:val="28"/>
          <w:szCs w:val="28"/>
        </w:rPr>
        <w:t>.</w:t>
      </w:r>
    </w:p>
    <w:p w14:paraId="740A17D9"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النتائج</w:t>
      </w:r>
      <w:r w:rsidRPr="00273491">
        <w:rPr>
          <w:rFonts w:asciiTheme="majorBidi" w:hAnsiTheme="majorBidi" w:cstheme="majorBidi"/>
          <w:sz w:val="28"/>
          <w:szCs w:val="28"/>
        </w:rPr>
        <w:t>:</w:t>
      </w:r>
    </w:p>
    <w:p w14:paraId="4241D326" w14:textId="77777777" w:rsidR="00377571" w:rsidRPr="00273491" w:rsidRDefault="00377571" w:rsidP="00A81564">
      <w:pPr>
        <w:numPr>
          <w:ilvl w:val="0"/>
          <w:numId w:val="26"/>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المؤسسات التي تربط خططها المالية بخطط المخاطر تحقق نتائج مالية أكثر استقرارًا</w:t>
      </w:r>
      <w:r w:rsidRPr="00273491">
        <w:rPr>
          <w:rFonts w:asciiTheme="majorBidi" w:hAnsiTheme="majorBidi" w:cstheme="majorBidi"/>
          <w:sz w:val="28"/>
          <w:szCs w:val="28"/>
        </w:rPr>
        <w:t>.</w:t>
      </w:r>
    </w:p>
    <w:p w14:paraId="724E2142" w14:textId="77777777" w:rsidR="00377571" w:rsidRPr="00273491" w:rsidRDefault="00377571" w:rsidP="00A81564">
      <w:pPr>
        <w:numPr>
          <w:ilvl w:val="0"/>
          <w:numId w:val="26"/>
        </w:numPr>
        <w:tabs>
          <w:tab w:val="clear" w:pos="720"/>
          <w:tab w:val="num" w:pos="1080"/>
        </w:tabs>
        <w:bidi/>
        <w:spacing w:line="360" w:lineRule="auto"/>
        <w:ind w:left="1080"/>
        <w:rPr>
          <w:rFonts w:asciiTheme="majorBidi" w:hAnsiTheme="majorBidi" w:cstheme="majorBidi"/>
          <w:sz w:val="28"/>
          <w:szCs w:val="28"/>
        </w:rPr>
      </w:pPr>
      <w:r w:rsidRPr="00273491">
        <w:rPr>
          <w:rFonts w:asciiTheme="majorBidi" w:hAnsiTheme="majorBidi" w:cstheme="majorBidi"/>
          <w:sz w:val="28"/>
          <w:szCs w:val="28"/>
          <w:rtl/>
        </w:rPr>
        <w:t>ضعف التنسيق بين الإدارات يؤدي إلى تكرار الأزمات المالية</w:t>
      </w:r>
      <w:r w:rsidRPr="00273491">
        <w:rPr>
          <w:rFonts w:asciiTheme="majorBidi" w:hAnsiTheme="majorBidi" w:cstheme="majorBidi"/>
          <w:sz w:val="28"/>
          <w:szCs w:val="28"/>
        </w:rPr>
        <w:t>.</w:t>
      </w:r>
    </w:p>
    <w:p w14:paraId="3A5ED39E"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الأهمية للدراسة الحالية</w:t>
      </w:r>
      <w:r w:rsidRPr="00273491">
        <w:rPr>
          <w:rFonts w:asciiTheme="majorBidi" w:hAnsiTheme="majorBidi" w:cstheme="majorBidi"/>
          <w:sz w:val="28"/>
          <w:szCs w:val="28"/>
        </w:rPr>
        <w:t>:</w:t>
      </w:r>
    </w:p>
    <w:p w14:paraId="62E92AF0" w14:textId="77777777" w:rsidR="00377571" w:rsidRPr="00273491" w:rsidRDefault="00377571" w:rsidP="00273491">
      <w:pPr>
        <w:bidi/>
        <w:spacing w:line="360" w:lineRule="auto"/>
        <w:ind w:left="360"/>
        <w:rPr>
          <w:rFonts w:asciiTheme="majorBidi" w:hAnsiTheme="majorBidi" w:cstheme="majorBidi"/>
          <w:sz w:val="28"/>
          <w:szCs w:val="28"/>
        </w:rPr>
      </w:pPr>
      <w:r w:rsidRPr="00273491">
        <w:rPr>
          <w:rFonts w:asciiTheme="majorBidi" w:hAnsiTheme="majorBidi" w:cstheme="majorBidi"/>
          <w:sz w:val="28"/>
          <w:szCs w:val="28"/>
          <w:rtl/>
        </w:rPr>
        <w:t>تؤكد هذه الدراسة على ضرورة الدمج المؤسسي بين الوحدتين، وهي نفس الفكرة التي تسعى رسالتك إلى ترسيخها في بيئة المنشآت السعودية</w:t>
      </w:r>
      <w:r w:rsidRPr="00273491">
        <w:rPr>
          <w:rFonts w:asciiTheme="majorBidi" w:hAnsiTheme="majorBidi" w:cstheme="majorBidi"/>
          <w:sz w:val="28"/>
          <w:szCs w:val="28"/>
        </w:rPr>
        <w:t>.</w:t>
      </w:r>
    </w:p>
    <w:p w14:paraId="5FF82B0E" w14:textId="77777777" w:rsidR="00273491" w:rsidRDefault="00273491" w:rsidP="00273491">
      <w:pPr>
        <w:bidi/>
        <w:spacing w:line="360" w:lineRule="auto"/>
        <w:rPr>
          <w:rFonts w:asciiTheme="majorBidi" w:hAnsiTheme="majorBidi" w:cstheme="majorBidi"/>
          <w:b/>
          <w:bCs/>
          <w:sz w:val="28"/>
          <w:szCs w:val="28"/>
          <w:rtl/>
        </w:rPr>
      </w:pPr>
    </w:p>
    <w:p w14:paraId="45B21EFF" w14:textId="77777777" w:rsidR="009551EA" w:rsidRDefault="009551EA" w:rsidP="009551EA">
      <w:pPr>
        <w:bidi/>
        <w:spacing w:line="360" w:lineRule="auto"/>
        <w:rPr>
          <w:rFonts w:asciiTheme="majorBidi" w:hAnsiTheme="majorBidi" w:cstheme="majorBidi"/>
          <w:b/>
          <w:bCs/>
          <w:sz w:val="28"/>
          <w:szCs w:val="28"/>
          <w:rtl/>
        </w:rPr>
      </w:pPr>
    </w:p>
    <w:p w14:paraId="5061E8E7" w14:textId="77777777" w:rsidR="00273491" w:rsidRDefault="00273491" w:rsidP="00273491">
      <w:pPr>
        <w:bidi/>
        <w:spacing w:line="360" w:lineRule="auto"/>
        <w:rPr>
          <w:rFonts w:asciiTheme="majorBidi" w:hAnsiTheme="majorBidi" w:cstheme="majorBidi"/>
          <w:b/>
          <w:bCs/>
          <w:sz w:val="28"/>
          <w:szCs w:val="28"/>
          <w:rtl/>
        </w:rPr>
      </w:pPr>
    </w:p>
    <w:p w14:paraId="071EE5C9" w14:textId="77777777" w:rsidR="00273491" w:rsidRDefault="00273491" w:rsidP="00273491">
      <w:pPr>
        <w:bidi/>
        <w:spacing w:line="360" w:lineRule="auto"/>
        <w:rPr>
          <w:rFonts w:asciiTheme="majorBidi" w:hAnsiTheme="majorBidi" w:cstheme="majorBidi"/>
          <w:b/>
          <w:bCs/>
          <w:sz w:val="28"/>
          <w:szCs w:val="28"/>
          <w:rtl/>
        </w:rPr>
      </w:pPr>
    </w:p>
    <w:p w14:paraId="17BF5EB5" w14:textId="77777777" w:rsidR="00273491" w:rsidRPr="00273491" w:rsidRDefault="00273491" w:rsidP="00273491">
      <w:pPr>
        <w:bidi/>
        <w:spacing w:line="360" w:lineRule="auto"/>
        <w:rPr>
          <w:rFonts w:asciiTheme="majorBidi" w:hAnsiTheme="majorBidi" w:cstheme="majorBidi"/>
          <w:b/>
          <w:bCs/>
          <w:sz w:val="28"/>
          <w:szCs w:val="28"/>
          <w:rtl/>
        </w:rPr>
      </w:pPr>
    </w:p>
    <w:p w14:paraId="6275B094" w14:textId="44D6CEEA" w:rsidR="00377571" w:rsidRPr="001B3AE7" w:rsidRDefault="00377571" w:rsidP="001B3AE7">
      <w:pPr>
        <w:bidi/>
        <w:spacing w:line="360" w:lineRule="auto"/>
        <w:outlineLvl w:val="2"/>
        <w:rPr>
          <w:rFonts w:asciiTheme="majorBidi" w:hAnsiTheme="majorBidi" w:cstheme="majorBidi"/>
          <w:b/>
          <w:bCs/>
          <w:color w:val="4472C4" w:themeColor="accent1"/>
          <w:sz w:val="28"/>
          <w:szCs w:val="28"/>
        </w:rPr>
      </w:pPr>
      <w:bookmarkStart w:id="23" w:name="_Toc213791092"/>
      <w:r w:rsidRPr="001B3AE7">
        <w:rPr>
          <w:rFonts w:asciiTheme="majorBidi" w:hAnsiTheme="majorBidi" w:cstheme="majorBidi"/>
          <w:b/>
          <w:bCs/>
          <w:color w:val="4472C4" w:themeColor="accent1"/>
          <w:sz w:val="28"/>
          <w:szCs w:val="28"/>
          <w:rtl/>
        </w:rPr>
        <w:t>ثالثًا: التحليل النقدي المقارن للدراسات السابقة</w:t>
      </w:r>
      <w:bookmarkEnd w:id="23"/>
    </w:p>
    <w:p w14:paraId="580401DE" w14:textId="77777777" w:rsidR="00377571" w:rsidRPr="00273491" w:rsidRDefault="00377571" w:rsidP="00377571">
      <w:p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من خلال استعراض الدراسات السابقة يتضح ما يلي</w:t>
      </w:r>
      <w:r w:rsidRPr="00273491">
        <w:rPr>
          <w:rFonts w:asciiTheme="majorBidi" w:hAnsiTheme="majorBidi" w:cstheme="majorBidi"/>
          <w:b/>
          <w:bCs/>
          <w:sz w:val="28"/>
          <w:szCs w:val="28"/>
        </w:rPr>
        <w:t>:</w:t>
      </w:r>
    </w:p>
    <w:p w14:paraId="2CC89544" w14:textId="77777777" w:rsidR="00377571" w:rsidRPr="00273491" w:rsidRDefault="00377571" w:rsidP="00A81564">
      <w:pPr>
        <w:numPr>
          <w:ilvl w:val="0"/>
          <w:numId w:val="27"/>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أوجه الاتفاق</w:t>
      </w:r>
      <w:r w:rsidRPr="00273491">
        <w:rPr>
          <w:rFonts w:asciiTheme="majorBidi" w:hAnsiTheme="majorBidi" w:cstheme="majorBidi"/>
          <w:b/>
          <w:bCs/>
          <w:sz w:val="28"/>
          <w:szCs w:val="28"/>
        </w:rPr>
        <w:t>:</w:t>
      </w:r>
    </w:p>
    <w:p w14:paraId="26130F99"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اتفاق جميع الدراسات تقريبًا على وجود علاقة طردية بين إدارة المخاطر وتحسن الأداء المالي</w:t>
      </w:r>
      <w:r w:rsidRPr="00273491">
        <w:rPr>
          <w:rFonts w:asciiTheme="majorBidi" w:hAnsiTheme="majorBidi" w:cstheme="majorBidi"/>
          <w:sz w:val="28"/>
          <w:szCs w:val="28"/>
        </w:rPr>
        <w:t>.</w:t>
      </w:r>
    </w:p>
    <w:p w14:paraId="444A1568"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تأكيد متكرر على أهمية بناء ثقافة مؤسسية لإدارة المخاطر داخل المؤسسات الصغيرة والمتوسطة</w:t>
      </w:r>
      <w:r w:rsidRPr="00273491">
        <w:rPr>
          <w:rFonts w:asciiTheme="majorBidi" w:hAnsiTheme="majorBidi" w:cstheme="majorBidi"/>
          <w:sz w:val="28"/>
          <w:szCs w:val="28"/>
        </w:rPr>
        <w:t>.</w:t>
      </w:r>
    </w:p>
    <w:p w14:paraId="692412CA"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الإجماع على أن ضعف التدريب ونقص الكفاءات من أبرز معوقات التطبيق</w:t>
      </w:r>
      <w:r w:rsidRPr="00273491">
        <w:rPr>
          <w:rFonts w:asciiTheme="majorBidi" w:hAnsiTheme="majorBidi" w:cstheme="majorBidi"/>
          <w:sz w:val="28"/>
          <w:szCs w:val="28"/>
        </w:rPr>
        <w:t>.</w:t>
      </w:r>
    </w:p>
    <w:p w14:paraId="27F1D1AF" w14:textId="77777777" w:rsidR="00377571" w:rsidRPr="00273491" w:rsidRDefault="00377571" w:rsidP="00A81564">
      <w:pPr>
        <w:numPr>
          <w:ilvl w:val="0"/>
          <w:numId w:val="27"/>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أوجه الاختلاف</w:t>
      </w:r>
      <w:r w:rsidRPr="00273491">
        <w:rPr>
          <w:rFonts w:asciiTheme="majorBidi" w:hAnsiTheme="majorBidi" w:cstheme="majorBidi"/>
          <w:b/>
          <w:bCs/>
          <w:sz w:val="28"/>
          <w:szCs w:val="28"/>
        </w:rPr>
        <w:t>:</w:t>
      </w:r>
    </w:p>
    <w:p w14:paraId="0305FB8C"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تفاوت الدراسات في تحديد أدوات قياس الأداء المالي؛ فالبعض استخدم الربحية والسيولة، والبعض استخدم الاستقرار المالي أو القدرة على التمويل</w:t>
      </w:r>
      <w:r w:rsidRPr="00273491">
        <w:rPr>
          <w:rFonts w:asciiTheme="majorBidi" w:hAnsiTheme="majorBidi" w:cstheme="majorBidi"/>
          <w:sz w:val="28"/>
          <w:szCs w:val="28"/>
        </w:rPr>
        <w:t>.</w:t>
      </w:r>
    </w:p>
    <w:p w14:paraId="178FDC97"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اختلاف البيئات التطبيقية بين دول متقدمة (بريطانيا، ألمانيا) ودول نامية (السعودية، مصر، الأردن)</w:t>
      </w:r>
      <w:r w:rsidRPr="00273491">
        <w:rPr>
          <w:rFonts w:asciiTheme="majorBidi" w:hAnsiTheme="majorBidi" w:cstheme="majorBidi"/>
          <w:sz w:val="28"/>
          <w:szCs w:val="28"/>
        </w:rPr>
        <w:t>.</w:t>
      </w:r>
    </w:p>
    <w:p w14:paraId="050E3F37"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تنوع المناهج بين الكمي والتحليلي ودراسة الحالة</w:t>
      </w:r>
      <w:r w:rsidRPr="00273491">
        <w:rPr>
          <w:rFonts w:asciiTheme="majorBidi" w:hAnsiTheme="majorBidi" w:cstheme="majorBidi"/>
          <w:sz w:val="28"/>
          <w:szCs w:val="28"/>
        </w:rPr>
        <w:t>.</w:t>
      </w:r>
    </w:p>
    <w:p w14:paraId="0E9BC77F" w14:textId="77777777" w:rsidR="00377571" w:rsidRPr="00273491" w:rsidRDefault="00377571" w:rsidP="00A81564">
      <w:pPr>
        <w:numPr>
          <w:ilvl w:val="0"/>
          <w:numId w:val="27"/>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الفجوة البحثية</w:t>
      </w:r>
      <w:r w:rsidRPr="00273491">
        <w:rPr>
          <w:rFonts w:asciiTheme="majorBidi" w:hAnsiTheme="majorBidi" w:cstheme="majorBidi"/>
          <w:b/>
          <w:bCs/>
          <w:sz w:val="28"/>
          <w:szCs w:val="28"/>
        </w:rPr>
        <w:t>:</w:t>
      </w:r>
    </w:p>
    <w:p w14:paraId="0941148E" w14:textId="5E48774A"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معظم الدراسات العربية لم تدمج بوضوح بين الإطار النظري والنماذج العالمية</w:t>
      </w:r>
      <w:r w:rsidRPr="00273491">
        <w:rPr>
          <w:rFonts w:asciiTheme="majorBidi" w:hAnsiTheme="majorBidi" w:cstheme="majorBidi"/>
          <w:sz w:val="28"/>
          <w:szCs w:val="28"/>
        </w:rPr>
        <w:t xml:space="preserve"> COSO</w:t>
      </w:r>
      <w:r w:rsidR="00EA7281">
        <w:rPr>
          <w:rFonts w:asciiTheme="majorBidi" w:hAnsiTheme="majorBidi" w:cstheme="majorBidi"/>
          <w:sz w:val="28"/>
          <w:szCs w:val="28"/>
        </w:rPr>
        <w:t xml:space="preserve">) </w:t>
      </w:r>
      <w:r w:rsidRPr="00273491">
        <w:rPr>
          <w:rFonts w:asciiTheme="majorBidi" w:hAnsiTheme="majorBidi" w:cstheme="majorBidi"/>
          <w:sz w:val="28"/>
          <w:szCs w:val="28"/>
          <w:rtl/>
        </w:rPr>
        <w:t xml:space="preserve">، </w:t>
      </w:r>
      <w:r w:rsidR="00EA7281">
        <w:rPr>
          <w:rFonts w:asciiTheme="majorBidi" w:hAnsiTheme="majorBidi" w:cstheme="majorBidi"/>
          <w:sz w:val="28"/>
          <w:szCs w:val="28"/>
        </w:rPr>
        <w:t>(</w:t>
      </w:r>
      <w:r w:rsidRPr="00273491">
        <w:rPr>
          <w:rFonts w:asciiTheme="majorBidi" w:hAnsiTheme="majorBidi" w:cstheme="majorBidi"/>
          <w:sz w:val="28"/>
          <w:szCs w:val="28"/>
        </w:rPr>
        <w:t>ISO</w:t>
      </w:r>
      <w:r w:rsidRPr="00273491">
        <w:rPr>
          <w:rFonts w:asciiTheme="majorBidi" w:hAnsiTheme="majorBidi" w:cstheme="majorBidi"/>
          <w:sz w:val="28"/>
          <w:szCs w:val="28"/>
          <w:rtl/>
        </w:rPr>
        <w:t>، بازل</w:t>
      </w:r>
      <w:r w:rsidR="00EA7281">
        <w:rPr>
          <w:rFonts w:asciiTheme="majorBidi" w:hAnsiTheme="majorBidi" w:cstheme="majorBidi"/>
          <w:sz w:val="28"/>
          <w:szCs w:val="28"/>
        </w:rPr>
        <w:t>.</w:t>
      </w:r>
    </w:p>
    <w:p w14:paraId="20BE2EA8"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قلة الدراسات التي ربطت إدارة المخاطر برؤية المملكة 2030 وبمبادرات “منشآت” و“برنامج تطوير القطاع المالي</w:t>
      </w:r>
      <w:r w:rsidRPr="00273491">
        <w:rPr>
          <w:rFonts w:asciiTheme="majorBidi" w:hAnsiTheme="majorBidi" w:cstheme="majorBidi"/>
          <w:sz w:val="28"/>
          <w:szCs w:val="28"/>
        </w:rPr>
        <w:t>”.</w:t>
      </w:r>
    </w:p>
    <w:p w14:paraId="3B1096CF"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محدودية البحوث التي تناولت أثر إدارة المخاطر على كفاءة الإدارة المالية تحديدًا، إذ ركزت أغلبها على الأداء العام أو الاستدامة فقط</w:t>
      </w:r>
      <w:r w:rsidRPr="00273491">
        <w:rPr>
          <w:rFonts w:asciiTheme="majorBidi" w:hAnsiTheme="majorBidi" w:cstheme="majorBidi"/>
          <w:sz w:val="28"/>
          <w:szCs w:val="28"/>
        </w:rPr>
        <w:t>.</w:t>
      </w:r>
    </w:p>
    <w:p w14:paraId="06764A63" w14:textId="77777777" w:rsidR="00377571" w:rsidRPr="00273491" w:rsidRDefault="00377571" w:rsidP="00A81564">
      <w:pPr>
        <w:numPr>
          <w:ilvl w:val="0"/>
          <w:numId w:val="27"/>
        </w:numPr>
        <w:bidi/>
        <w:spacing w:line="360" w:lineRule="auto"/>
        <w:rPr>
          <w:rFonts w:asciiTheme="majorBidi" w:hAnsiTheme="majorBidi" w:cstheme="majorBidi"/>
          <w:b/>
          <w:bCs/>
          <w:sz w:val="28"/>
          <w:szCs w:val="28"/>
        </w:rPr>
      </w:pPr>
      <w:r w:rsidRPr="00273491">
        <w:rPr>
          <w:rFonts w:asciiTheme="majorBidi" w:hAnsiTheme="majorBidi" w:cstheme="majorBidi"/>
          <w:b/>
          <w:bCs/>
          <w:sz w:val="28"/>
          <w:szCs w:val="28"/>
          <w:rtl/>
        </w:rPr>
        <w:t>الإضافة العلمية للدراسة الحالية</w:t>
      </w:r>
      <w:r w:rsidRPr="00273491">
        <w:rPr>
          <w:rFonts w:asciiTheme="majorBidi" w:hAnsiTheme="majorBidi" w:cstheme="majorBidi"/>
          <w:b/>
          <w:bCs/>
          <w:sz w:val="28"/>
          <w:szCs w:val="28"/>
        </w:rPr>
        <w:t>:</w:t>
      </w:r>
    </w:p>
    <w:p w14:paraId="03105A83" w14:textId="7F3C3196"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بناء إطار تطبيقي سعودي مستند إلى النماذج العالمية الثلاثة</w:t>
      </w:r>
      <w:r w:rsidRPr="00273491">
        <w:rPr>
          <w:rFonts w:asciiTheme="majorBidi" w:hAnsiTheme="majorBidi" w:cstheme="majorBidi"/>
          <w:sz w:val="28"/>
          <w:szCs w:val="28"/>
        </w:rPr>
        <w:t xml:space="preserve"> </w:t>
      </w:r>
      <w:r w:rsidR="00EA7281">
        <w:rPr>
          <w:rFonts w:asciiTheme="majorBidi" w:hAnsiTheme="majorBidi" w:cstheme="majorBidi"/>
          <w:sz w:val="28"/>
          <w:szCs w:val="28"/>
        </w:rPr>
        <w:t>.</w:t>
      </w:r>
      <w:r w:rsidRPr="00273491">
        <w:rPr>
          <w:rFonts w:asciiTheme="majorBidi" w:hAnsiTheme="majorBidi" w:cstheme="majorBidi"/>
          <w:sz w:val="28"/>
          <w:szCs w:val="28"/>
        </w:rPr>
        <w:t>(COSO – ISO – Basel)</w:t>
      </w:r>
      <w:r w:rsidR="00EA7281">
        <w:rPr>
          <w:rFonts w:asciiTheme="majorBidi" w:hAnsiTheme="majorBidi" w:cstheme="majorBidi"/>
          <w:sz w:val="28"/>
          <w:szCs w:val="28"/>
        </w:rPr>
        <w:t xml:space="preserve"> </w:t>
      </w:r>
    </w:p>
    <w:p w14:paraId="256CFCF4"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اختبار العلاقة الإحصائية المباشرة بين إدارة المخاطر ومؤشرات الإدارة المالية (الربحية، السيولة، الاستقرار المالي)</w:t>
      </w:r>
      <w:r w:rsidRPr="00273491">
        <w:rPr>
          <w:rFonts w:asciiTheme="majorBidi" w:hAnsiTheme="majorBidi" w:cstheme="majorBidi"/>
          <w:sz w:val="28"/>
          <w:szCs w:val="28"/>
        </w:rPr>
        <w:t>.</w:t>
      </w:r>
    </w:p>
    <w:p w14:paraId="6130DA4F" w14:textId="77777777" w:rsidR="00377571" w:rsidRPr="00273491" w:rsidRDefault="00377571" w:rsidP="00A81564">
      <w:pPr>
        <w:numPr>
          <w:ilvl w:val="1"/>
          <w:numId w:val="27"/>
        </w:numPr>
        <w:bidi/>
        <w:spacing w:line="360" w:lineRule="auto"/>
        <w:rPr>
          <w:rFonts w:asciiTheme="majorBidi" w:hAnsiTheme="majorBidi" w:cstheme="majorBidi"/>
          <w:sz w:val="28"/>
          <w:szCs w:val="28"/>
        </w:rPr>
      </w:pPr>
      <w:r w:rsidRPr="00273491">
        <w:rPr>
          <w:rFonts w:asciiTheme="majorBidi" w:hAnsiTheme="majorBidi" w:cstheme="majorBidi"/>
          <w:sz w:val="28"/>
          <w:szCs w:val="28"/>
          <w:rtl/>
        </w:rPr>
        <w:t>تقديم توصيات عملية قابلة للتطبيق داخل المؤسسات الصغيرة والمتوسطة السعودية، تتكامل مع برامج الدعم الحكومية الحالية</w:t>
      </w:r>
      <w:r w:rsidRPr="00273491">
        <w:rPr>
          <w:rFonts w:asciiTheme="majorBidi" w:hAnsiTheme="majorBidi" w:cstheme="majorBidi"/>
          <w:sz w:val="28"/>
          <w:szCs w:val="28"/>
        </w:rPr>
        <w:t>.</w:t>
      </w:r>
    </w:p>
    <w:p w14:paraId="2A33E5FD" w14:textId="25A658EF" w:rsidR="00377571" w:rsidRPr="00273491" w:rsidRDefault="00377571" w:rsidP="00377571">
      <w:pPr>
        <w:bidi/>
        <w:spacing w:line="360" w:lineRule="auto"/>
        <w:rPr>
          <w:rFonts w:asciiTheme="majorBidi" w:hAnsiTheme="majorBidi" w:cstheme="majorBidi"/>
          <w:b/>
          <w:bCs/>
          <w:sz w:val="28"/>
          <w:szCs w:val="28"/>
        </w:rPr>
      </w:pPr>
    </w:p>
    <w:p w14:paraId="66405765" w14:textId="0BB6E147" w:rsidR="00377571" w:rsidRPr="009551EA" w:rsidRDefault="00377571" w:rsidP="009551EA">
      <w:pPr>
        <w:bidi/>
        <w:spacing w:line="360" w:lineRule="auto"/>
        <w:outlineLvl w:val="0"/>
        <w:rPr>
          <w:rFonts w:asciiTheme="majorBidi" w:hAnsiTheme="majorBidi" w:cstheme="majorBidi"/>
          <w:b/>
          <w:bCs/>
          <w:color w:val="4472C4" w:themeColor="accent1"/>
          <w:sz w:val="32"/>
          <w:szCs w:val="32"/>
        </w:rPr>
      </w:pPr>
      <w:bookmarkStart w:id="24" w:name="_Toc213791117"/>
      <w:r w:rsidRPr="009551EA">
        <w:rPr>
          <w:rFonts w:asciiTheme="majorBidi" w:hAnsiTheme="majorBidi" w:cstheme="majorBidi"/>
          <w:b/>
          <w:bCs/>
          <w:color w:val="4472C4" w:themeColor="accent1"/>
          <w:sz w:val="32"/>
          <w:szCs w:val="32"/>
          <w:rtl/>
        </w:rPr>
        <w:t>قائمة المراجع</w:t>
      </w:r>
      <w:bookmarkEnd w:id="24"/>
    </w:p>
    <w:p w14:paraId="4D659DC0" w14:textId="77777777" w:rsidR="00377571" w:rsidRPr="009551EA" w:rsidRDefault="00377571" w:rsidP="009551EA">
      <w:pPr>
        <w:bidi/>
        <w:spacing w:line="360" w:lineRule="auto"/>
        <w:outlineLvl w:val="1"/>
        <w:rPr>
          <w:rFonts w:asciiTheme="majorBidi" w:hAnsiTheme="majorBidi" w:cstheme="majorBidi"/>
          <w:b/>
          <w:bCs/>
          <w:color w:val="4472C4" w:themeColor="accent1"/>
          <w:sz w:val="28"/>
          <w:szCs w:val="28"/>
        </w:rPr>
      </w:pPr>
      <w:bookmarkStart w:id="25" w:name="_Toc213791118"/>
      <w:r w:rsidRPr="009551EA">
        <w:rPr>
          <w:rFonts w:asciiTheme="majorBidi" w:hAnsiTheme="majorBidi" w:cstheme="majorBidi"/>
          <w:b/>
          <w:bCs/>
          <w:color w:val="4472C4" w:themeColor="accent1"/>
          <w:sz w:val="28"/>
          <w:szCs w:val="28"/>
          <w:rtl/>
        </w:rPr>
        <w:t>أولًا: المراجع العربية</w:t>
      </w:r>
      <w:bookmarkEnd w:id="25"/>
    </w:p>
    <w:p w14:paraId="4E61A358" w14:textId="77777777" w:rsidR="00377571" w:rsidRPr="00B913E2" w:rsidRDefault="00377571" w:rsidP="00A81564">
      <w:pPr>
        <w:numPr>
          <w:ilvl w:val="0"/>
          <w:numId w:val="28"/>
        </w:numPr>
        <w:bidi/>
        <w:spacing w:line="360" w:lineRule="auto"/>
        <w:rPr>
          <w:rFonts w:asciiTheme="majorBidi" w:hAnsiTheme="majorBidi" w:cstheme="majorBidi"/>
          <w:sz w:val="28"/>
          <w:szCs w:val="28"/>
        </w:rPr>
      </w:pPr>
      <w:r w:rsidRPr="00B913E2">
        <w:rPr>
          <w:rFonts w:asciiTheme="majorBidi" w:hAnsiTheme="majorBidi" w:cstheme="majorBidi"/>
          <w:sz w:val="28"/>
          <w:szCs w:val="28"/>
          <w:rtl/>
        </w:rPr>
        <w:t>أبو زيد، أحمد</w:t>
      </w:r>
      <w:r w:rsidRPr="00B913E2">
        <w:rPr>
          <w:rFonts w:asciiTheme="majorBidi" w:hAnsiTheme="majorBidi" w:cstheme="majorBidi"/>
          <w:sz w:val="28"/>
          <w:szCs w:val="28"/>
        </w:rPr>
        <w:t xml:space="preserve">. (2020). </w:t>
      </w:r>
      <w:r w:rsidRPr="00B913E2">
        <w:rPr>
          <w:rFonts w:asciiTheme="majorBidi" w:hAnsiTheme="majorBidi" w:cstheme="majorBidi"/>
          <w:sz w:val="28"/>
          <w:szCs w:val="28"/>
          <w:rtl/>
        </w:rPr>
        <w:t>تكامل إدارة المخاطر مع الإدارة المالية في المنشآت العربية</w:t>
      </w:r>
      <w:r w:rsidRPr="00B913E2">
        <w:rPr>
          <w:rFonts w:asciiTheme="majorBidi" w:hAnsiTheme="majorBidi" w:cstheme="majorBidi"/>
          <w:sz w:val="28"/>
          <w:szCs w:val="28"/>
        </w:rPr>
        <w:t xml:space="preserve">. </w:t>
      </w:r>
      <w:r w:rsidRPr="00B913E2">
        <w:rPr>
          <w:rFonts w:asciiTheme="majorBidi" w:hAnsiTheme="majorBidi" w:cstheme="majorBidi"/>
          <w:sz w:val="28"/>
          <w:szCs w:val="28"/>
          <w:rtl/>
        </w:rPr>
        <w:t>المجلة العربية للإدارة، 40(2)، 117–142</w:t>
      </w:r>
      <w:r w:rsidRPr="00B913E2">
        <w:rPr>
          <w:rFonts w:asciiTheme="majorBidi" w:hAnsiTheme="majorBidi" w:cstheme="majorBidi"/>
          <w:sz w:val="28"/>
          <w:szCs w:val="28"/>
        </w:rPr>
        <w:t>.</w:t>
      </w:r>
    </w:p>
    <w:p w14:paraId="12C44395" w14:textId="77777777" w:rsidR="00377571" w:rsidRPr="00B913E2" w:rsidRDefault="00377571" w:rsidP="00A81564">
      <w:pPr>
        <w:numPr>
          <w:ilvl w:val="0"/>
          <w:numId w:val="28"/>
        </w:numPr>
        <w:bidi/>
        <w:spacing w:line="360" w:lineRule="auto"/>
        <w:rPr>
          <w:rFonts w:asciiTheme="majorBidi" w:hAnsiTheme="majorBidi" w:cstheme="majorBidi"/>
          <w:sz w:val="28"/>
          <w:szCs w:val="28"/>
        </w:rPr>
      </w:pPr>
      <w:r w:rsidRPr="00B913E2">
        <w:rPr>
          <w:rFonts w:asciiTheme="majorBidi" w:hAnsiTheme="majorBidi" w:cstheme="majorBidi"/>
          <w:sz w:val="28"/>
          <w:szCs w:val="28"/>
          <w:rtl/>
        </w:rPr>
        <w:t>العليوي، ناصر</w:t>
      </w:r>
      <w:r w:rsidRPr="00B913E2">
        <w:rPr>
          <w:rFonts w:asciiTheme="majorBidi" w:hAnsiTheme="majorBidi" w:cstheme="majorBidi"/>
          <w:sz w:val="28"/>
          <w:szCs w:val="28"/>
        </w:rPr>
        <w:t xml:space="preserve">. (2022). </w:t>
      </w:r>
      <w:r w:rsidRPr="00B913E2">
        <w:rPr>
          <w:rFonts w:asciiTheme="majorBidi" w:hAnsiTheme="majorBidi" w:cstheme="majorBidi"/>
          <w:sz w:val="28"/>
          <w:szCs w:val="28"/>
          <w:rtl/>
        </w:rPr>
        <w:t>واقع إدارة المخاطر في المؤسسات الصغيرة والمتوسطة في المملكة العربية السعودية بعد جائحة كورونا</w:t>
      </w:r>
      <w:r w:rsidRPr="00B913E2">
        <w:rPr>
          <w:rFonts w:asciiTheme="majorBidi" w:hAnsiTheme="majorBidi" w:cstheme="majorBidi"/>
          <w:sz w:val="28"/>
          <w:szCs w:val="28"/>
        </w:rPr>
        <w:t xml:space="preserve">. </w:t>
      </w:r>
      <w:r w:rsidRPr="00B913E2">
        <w:rPr>
          <w:rFonts w:asciiTheme="majorBidi" w:hAnsiTheme="majorBidi" w:cstheme="majorBidi"/>
          <w:sz w:val="28"/>
          <w:szCs w:val="28"/>
          <w:rtl/>
        </w:rPr>
        <w:t>مجلة الاقتصاد والإدارة، جامعة الملك عبد العزيز، 36(4)، 201–230</w:t>
      </w:r>
      <w:r w:rsidRPr="00B913E2">
        <w:rPr>
          <w:rFonts w:asciiTheme="majorBidi" w:hAnsiTheme="majorBidi" w:cstheme="majorBidi"/>
          <w:sz w:val="28"/>
          <w:szCs w:val="28"/>
        </w:rPr>
        <w:t>.</w:t>
      </w:r>
    </w:p>
    <w:p w14:paraId="0E617217" w14:textId="77777777" w:rsidR="00377571" w:rsidRPr="00B913E2" w:rsidRDefault="00377571" w:rsidP="00A81564">
      <w:pPr>
        <w:numPr>
          <w:ilvl w:val="0"/>
          <w:numId w:val="28"/>
        </w:numPr>
        <w:bidi/>
        <w:spacing w:line="360" w:lineRule="auto"/>
        <w:rPr>
          <w:rFonts w:asciiTheme="majorBidi" w:hAnsiTheme="majorBidi" w:cstheme="majorBidi"/>
          <w:sz w:val="28"/>
          <w:szCs w:val="28"/>
        </w:rPr>
      </w:pPr>
      <w:r w:rsidRPr="00B913E2">
        <w:rPr>
          <w:rFonts w:asciiTheme="majorBidi" w:hAnsiTheme="majorBidi" w:cstheme="majorBidi"/>
          <w:sz w:val="28"/>
          <w:szCs w:val="28"/>
          <w:rtl/>
        </w:rPr>
        <w:t>العنزي، فاطمة</w:t>
      </w:r>
      <w:r w:rsidRPr="00B913E2">
        <w:rPr>
          <w:rFonts w:asciiTheme="majorBidi" w:hAnsiTheme="majorBidi" w:cstheme="majorBidi"/>
          <w:sz w:val="28"/>
          <w:szCs w:val="28"/>
        </w:rPr>
        <w:t xml:space="preserve">. (2018). </w:t>
      </w:r>
      <w:r w:rsidRPr="00B913E2">
        <w:rPr>
          <w:rFonts w:asciiTheme="majorBidi" w:hAnsiTheme="majorBidi" w:cstheme="majorBidi"/>
          <w:sz w:val="28"/>
          <w:szCs w:val="28"/>
          <w:rtl/>
        </w:rPr>
        <w:t>إدارة المخاطر وأثرها في تحسين الأداء المالي في المنشآت الصغيرة والمتوسطة في المملكة العربية السعودية</w:t>
      </w:r>
      <w:r w:rsidRPr="00B913E2">
        <w:rPr>
          <w:rFonts w:asciiTheme="majorBidi" w:hAnsiTheme="majorBidi" w:cstheme="majorBidi"/>
          <w:sz w:val="28"/>
          <w:szCs w:val="28"/>
        </w:rPr>
        <w:t xml:space="preserve">. </w:t>
      </w:r>
      <w:r w:rsidRPr="00B913E2">
        <w:rPr>
          <w:rFonts w:asciiTheme="majorBidi" w:hAnsiTheme="majorBidi" w:cstheme="majorBidi"/>
          <w:sz w:val="28"/>
          <w:szCs w:val="28"/>
          <w:rtl/>
        </w:rPr>
        <w:t>مجلة جامعة نايف للعلوم الإدارية، 12(3)، 88–115</w:t>
      </w:r>
      <w:r w:rsidRPr="00B913E2">
        <w:rPr>
          <w:rFonts w:asciiTheme="majorBidi" w:hAnsiTheme="majorBidi" w:cstheme="majorBidi"/>
          <w:sz w:val="28"/>
          <w:szCs w:val="28"/>
        </w:rPr>
        <w:t>.</w:t>
      </w:r>
    </w:p>
    <w:p w14:paraId="4B62905B" w14:textId="77777777" w:rsidR="00377571" w:rsidRPr="00B913E2" w:rsidRDefault="00377571" w:rsidP="00A81564">
      <w:pPr>
        <w:numPr>
          <w:ilvl w:val="0"/>
          <w:numId w:val="28"/>
        </w:numPr>
        <w:bidi/>
        <w:spacing w:line="360" w:lineRule="auto"/>
        <w:rPr>
          <w:rFonts w:asciiTheme="majorBidi" w:hAnsiTheme="majorBidi" w:cstheme="majorBidi"/>
          <w:sz w:val="28"/>
          <w:szCs w:val="28"/>
        </w:rPr>
      </w:pPr>
      <w:r w:rsidRPr="00B913E2">
        <w:rPr>
          <w:rFonts w:asciiTheme="majorBidi" w:hAnsiTheme="majorBidi" w:cstheme="majorBidi"/>
          <w:sz w:val="28"/>
          <w:szCs w:val="28"/>
          <w:rtl/>
        </w:rPr>
        <w:t>الهيئة العامة للمنشآت الصغيرة والمتوسطة – منشآت</w:t>
      </w:r>
      <w:r w:rsidRPr="00B913E2">
        <w:rPr>
          <w:rFonts w:asciiTheme="majorBidi" w:hAnsiTheme="majorBidi" w:cstheme="majorBidi"/>
          <w:sz w:val="28"/>
          <w:szCs w:val="28"/>
        </w:rPr>
        <w:t xml:space="preserve">. (2022). </w:t>
      </w:r>
      <w:r w:rsidRPr="00B913E2">
        <w:rPr>
          <w:rFonts w:asciiTheme="majorBidi" w:hAnsiTheme="majorBidi" w:cstheme="majorBidi"/>
          <w:sz w:val="28"/>
          <w:szCs w:val="28"/>
          <w:rtl/>
        </w:rPr>
        <w:t>التقرير السنوي لمنشآت عن واقع المنشآت الصغيرة والمتوسطة في المملكة العربية السعودية</w:t>
      </w:r>
      <w:r w:rsidRPr="00B913E2">
        <w:rPr>
          <w:rFonts w:asciiTheme="majorBidi" w:hAnsiTheme="majorBidi" w:cstheme="majorBidi"/>
          <w:sz w:val="28"/>
          <w:szCs w:val="28"/>
        </w:rPr>
        <w:t xml:space="preserve">. </w:t>
      </w:r>
      <w:r w:rsidRPr="00B913E2">
        <w:rPr>
          <w:rFonts w:asciiTheme="majorBidi" w:hAnsiTheme="majorBidi" w:cstheme="majorBidi"/>
          <w:sz w:val="28"/>
          <w:szCs w:val="28"/>
          <w:rtl/>
        </w:rPr>
        <w:t>الرياض: منشآت</w:t>
      </w:r>
      <w:r w:rsidRPr="00B913E2">
        <w:rPr>
          <w:rFonts w:asciiTheme="majorBidi" w:hAnsiTheme="majorBidi" w:cstheme="majorBidi"/>
          <w:sz w:val="28"/>
          <w:szCs w:val="28"/>
        </w:rPr>
        <w:t>.</w:t>
      </w:r>
    </w:p>
    <w:p w14:paraId="1F48CF26" w14:textId="77777777" w:rsidR="00377571" w:rsidRPr="00B913E2" w:rsidRDefault="00377571" w:rsidP="00A81564">
      <w:pPr>
        <w:numPr>
          <w:ilvl w:val="0"/>
          <w:numId w:val="28"/>
        </w:numPr>
        <w:bidi/>
        <w:spacing w:line="360" w:lineRule="auto"/>
        <w:rPr>
          <w:rFonts w:asciiTheme="majorBidi" w:hAnsiTheme="majorBidi" w:cstheme="majorBidi"/>
          <w:sz w:val="28"/>
          <w:szCs w:val="28"/>
        </w:rPr>
      </w:pPr>
      <w:r w:rsidRPr="00B913E2">
        <w:rPr>
          <w:rFonts w:asciiTheme="majorBidi" w:hAnsiTheme="majorBidi" w:cstheme="majorBidi"/>
          <w:sz w:val="28"/>
          <w:szCs w:val="28"/>
          <w:rtl/>
        </w:rPr>
        <w:t>البنك المركزي السعودي</w:t>
      </w:r>
      <w:r w:rsidRPr="00B913E2">
        <w:rPr>
          <w:rFonts w:asciiTheme="majorBidi" w:hAnsiTheme="majorBidi" w:cstheme="majorBidi"/>
          <w:sz w:val="28"/>
          <w:szCs w:val="28"/>
        </w:rPr>
        <w:t xml:space="preserve">. (2023). </w:t>
      </w:r>
      <w:r w:rsidRPr="00B913E2">
        <w:rPr>
          <w:rFonts w:asciiTheme="majorBidi" w:hAnsiTheme="majorBidi" w:cstheme="majorBidi"/>
          <w:sz w:val="28"/>
          <w:szCs w:val="28"/>
          <w:rtl/>
        </w:rPr>
        <w:t>تقرير الاستقرار المالي في المملكة العربية السعودية</w:t>
      </w:r>
      <w:r w:rsidRPr="00B913E2">
        <w:rPr>
          <w:rFonts w:asciiTheme="majorBidi" w:hAnsiTheme="majorBidi" w:cstheme="majorBidi"/>
          <w:sz w:val="28"/>
          <w:szCs w:val="28"/>
        </w:rPr>
        <w:t xml:space="preserve">. </w:t>
      </w:r>
      <w:r w:rsidRPr="00B913E2">
        <w:rPr>
          <w:rFonts w:asciiTheme="majorBidi" w:hAnsiTheme="majorBidi" w:cstheme="majorBidi"/>
          <w:sz w:val="28"/>
          <w:szCs w:val="28"/>
          <w:rtl/>
        </w:rPr>
        <w:t>الرياض: البنك المركزي</w:t>
      </w:r>
      <w:r w:rsidRPr="00B913E2">
        <w:rPr>
          <w:rFonts w:asciiTheme="majorBidi" w:hAnsiTheme="majorBidi" w:cstheme="majorBidi"/>
          <w:sz w:val="28"/>
          <w:szCs w:val="28"/>
        </w:rPr>
        <w:t>.</w:t>
      </w:r>
    </w:p>
    <w:p w14:paraId="473FA159" w14:textId="77777777" w:rsidR="00377571" w:rsidRPr="00B913E2" w:rsidRDefault="00377571" w:rsidP="00A81564">
      <w:pPr>
        <w:numPr>
          <w:ilvl w:val="0"/>
          <w:numId w:val="28"/>
        </w:numPr>
        <w:bidi/>
        <w:spacing w:line="360" w:lineRule="auto"/>
        <w:rPr>
          <w:rFonts w:asciiTheme="majorBidi" w:hAnsiTheme="majorBidi" w:cstheme="majorBidi"/>
          <w:sz w:val="28"/>
          <w:szCs w:val="28"/>
        </w:rPr>
      </w:pPr>
      <w:r w:rsidRPr="00B913E2">
        <w:rPr>
          <w:rFonts w:asciiTheme="majorBidi" w:hAnsiTheme="majorBidi" w:cstheme="majorBidi"/>
          <w:sz w:val="28"/>
          <w:szCs w:val="28"/>
          <w:rtl/>
        </w:rPr>
        <w:t>وزارة الاقتصاد والتخطيط</w:t>
      </w:r>
      <w:r w:rsidRPr="00B913E2">
        <w:rPr>
          <w:rFonts w:asciiTheme="majorBidi" w:hAnsiTheme="majorBidi" w:cstheme="majorBidi"/>
          <w:sz w:val="28"/>
          <w:szCs w:val="28"/>
        </w:rPr>
        <w:t xml:space="preserve">. (2021). </w:t>
      </w:r>
      <w:r w:rsidRPr="00B913E2">
        <w:rPr>
          <w:rFonts w:asciiTheme="majorBidi" w:hAnsiTheme="majorBidi" w:cstheme="majorBidi"/>
          <w:sz w:val="28"/>
          <w:szCs w:val="28"/>
          <w:rtl/>
        </w:rPr>
        <w:t>رؤية المملكة العربية السعودية 2030: برامج التنمية الاقتصادية المستدامة</w:t>
      </w:r>
      <w:r w:rsidRPr="00B913E2">
        <w:rPr>
          <w:rFonts w:asciiTheme="majorBidi" w:hAnsiTheme="majorBidi" w:cstheme="majorBidi"/>
          <w:sz w:val="28"/>
          <w:szCs w:val="28"/>
        </w:rPr>
        <w:t xml:space="preserve">. </w:t>
      </w:r>
      <w:r w:rsidRPr="00B913E2">
        <w:rPr>
          <w:rFonts w:asciiTheme="majorBidi" w:hAnsiTheme="majorBidi" w:cstheme="majorBidi"/>
          <w:sz w:val="28"/>
          <w:szCs w:val="28"/>
          <w:rtl/>
        </w:rPr>
        <w:t>الرياض: وزارة الاقتصاد</w:t>
      </w:r>
      <w:r w:rsidRPr="00B913E2">
        <w:rPr>
          <w:rFonts w:asciiTheme="majorBidi" w:hAnsiTheme="majorBidi" w:cstheme="majorBidi"/>
          <w:sz w:val="28"/>
          <w:szCs w:val="28"/>
        </w:rPr>
        <w:t>.</w:t>
      </w:r>
    </w:p>
    <w:p w14:paraId="6F1DA42D" w14:textId="77777777" w:rsidR="00377571" w:rsidRPr="00B913E2" w:rsidRDefault="00377571" w:rsidP="00A81564">
      <w:pPr>
        <w:numPr>
          <w:ilvl w:val="0"/>
          <w:numId w:val="28"/>
        </w:numPr>
        <w:bidi/>
        <w:spacing w:line="360" w:lineRule="auto"/>
        <w:rPr>
          <w:rFonts w:asciiTheme="majorBidi" w:hAnsiTheme="majorBidi" w:cstheme="majorBidi"/>
          <w:sz w:val="28"/>
          <w:szCs w:val="28"/>
        </w:rPr>
      </w:pPr>
      <w:r w:rsidRPr="00B913E2">
        <w:rPr>
          <w:rFonts w:asciiTheme="majorBidi" w:hAnsiTheme="majorBidi" w:cstheme="majorBidi"/>
          <w:sz w:val="28"/>
          <w:szCs w:val="28"/>
          <w:rtl/>
        </w:rPr>
        <w:t>عليوي، طارق</w:t>
      </w:r>
      <w:r w:rsidRPr="00B913E2">
        <w:rPr>
          <w:rFonts w:asciiTheme="majorBidi" w:hAnsiTheme="majorBidi" w:cstheme="majorBidi"/>
          <w:sz w:val="28"/>
          <w:szCs w:val="28"/>
        </w:rPr>
        <w:t xml:space="preserve">. (2021). </w:t>
      </w:r>
      <w:r w:rsidRPr="00B913E2">
        <w:rPr>
          <w:rFonts w:asciiTheme="majorBidi" w:hAnsiTheme="majorBidi" w:cstheme="majorBidi"/>
          <w:sz w:val="28"/>
          <w:szCs w:val="28"/>
          <w:rtl/>
        </w:rPr>
        <w:t>إدارة المخاطر كمدخل لتحسين الكفاءة التشغيلية للمؤسسات الصغيرة والمتوسطة في بيئة الأعمال السعودية</w:t>
      </w:r>
      <w:r w:rsidRPr="00B913E2">
        <w:rPr>
          <w:rFonts w:asciiTheme="majorBidi" w:hAnsiTheme="majorBidi" w:cstheme="majorBidi"/>
          <w:sz w:val="28"/>
          <w:szCs w:val="28"/>
        </w:rPr>
        <w:t xml:space="preserve">. </w:t>
      </w:r>
      <w:r w:rsidRPr="00B913E2">
        <w:rPr>
          <w:rFonts w:asciiTheme="majorBidi" w:hAnsiTheme="majorBidi" w:cstheme="majorBidi"/>
          <w:sz w:val="28"/>
          <w:szCs w:val="28"/>
          <w:rtl/>
        </w:rPr>
        <w:t>مجلة الدراسات الاقتصادية والإدارية، 18(1)، 45–73</w:t>
      </w:r>
      <w:r w:rsidRPr="00B913E2">
        <w:rPr>
          <w:rFonts w:asciiTheme="majorBidi" w:hAnsiTheme="majorBidi" w:cstheme="majorBidi"/>
          <w:sz w:val="28"/>
          <w:szCs w:val="28"/>
        </w:rPr>
        <w:t>.</w:t>
      </w:r>
    </w:p>
    <w:p w14:paraId="5F30522C" w14:textId="77777777" w:rsidR="00377571" w:rsidRPr="00B913E2" w:rsidRDefault="00377571" w:rsidP="00A81564">
      <w:pPr>
        <w:numPr>
          <w:ilvl w:val="0"/>
          <w:numId w:val="28"/>
        </w:numPr>
        <w:bidi/>
        <w:spacing w:line="360" w:lineRule="auto"/>
        <w:rPr>
          <w:rFonts w:asciiTheme="majorBidi" w:hAnsiTheme="majorBidi" w:cstheme="majorBidi"/>
          <w:sz w:val="28"/>
          <w:szCs w:val="28"/>
        </w:rPr>
      </w:pPr>
      <w:r w:rsidRPr="00B913E2">
        <w:rPr>
          <w:rFonts w:asciiTheme="majorBidi" w:hAnsiTheme="majorBidi" w:cstheme="majorBidi"/>
          <w:sz w:val="28"/>
          <w:szCs w:val="28"/>
          <w:rtl/>
        </w:rPr>
        <w:t>منظمة التعاون الاقتصادي والتنمية</w:t>
      </w:r>
      <w:r w:rsidRPr="00B913E2">
        <w:rPr>
          <w:rFonts w:asciiTheme="majorBidi" w:hAnsiTheme="majorBidi" w:cstheme="majorBidi"/>
          <w:sz w:val="28"/>
          <w:szCs w:val="28"/>
        </w:rPr>
        <w:t xml:space="preserve"> (OECD). (2022). </w:t>
      </w:r>
      <w:r w:rsidRPr="00B913E2">
        <w:rPr>
          <w:rFonts w:asciiTheme="majorBidi" w:hAnsiTheme="majorBidi" w:cstheme="majorBidi"/>
          <w:sz w:val="28"/>
          <w:szCs w:val="28"/>
          <w:rtl/>
        </w:rPr>
        <w:t>تقرير حول ممارسات إدارة المخاطر والاستقرار المالي للمؤسسات الصغيرة والمتوسطة في الاقتصادات الناشئة</w:t>
      </w:r>
      <w:r w:rsidRPr="00B913E2">
        <w:rPr>
          <w:rFonts w:asciiTheme="majorBidi" w:hAnsiTheme="majorBidi" w:cstheme="majorBidi"/>
          <w:sz w:val="28"/>
          <w:szCs w:val="28"/>
        </w:rPr>
        <w:t xml:space="preserve">. </w:t>
      </w:r>
      <w:r w:rsidRPr="00B913E2">
        <w:rPr>
          <w:rFonts w:asciiTheme="majorBidi" w:hAnsiTheme="majorBidi" w:cstheme="majorBidi"/>
          <w:sz w:val="28"/>
          <w:szCs w:val="28"/>
          <w:rtl/>
        </w:rPr>
        <w:t>ترجمة: معهد الإدارة العامة السعودي</w:t>
      </w:r>
      <w:r w:rsidRPr="00B913E2">
        <w:rPr>
          <w:rFonts w:asciiTheme="majorBidi" w:hAnsiTheme="majorBidi" w:cstheme="majorBidi"/>
          <w:sz w:val="28"/>
          <w:szCs w:val="28"/>
        </w:rPr>
        <w:t>.</w:t>
      </w:r>
    </w:p>
    <w:p w14:paraId="5BCD5DB1" w14:textId="7D375B66" w:rsidR="00377571" w:rsidRPr="00B913E2" w:rsidRDefault="00377571" w:rsidP="00377571">
      <w:pPr>
        <w:bidi/>
        <w:spacing w:line="360" w:lineRule="auto"/>
        <w:rPr>
          <w:rFonts w:asciiTheme="majorBidi" w:hAnsiTheme="majorBidi" w:cstheme="majorBidi"/>
          <w:sz w:val="28"/>
          <w:szCs w:val="28"/>
          <w:rtl/>
        </w:rPr>
      </w:pPr>
    </w:p>
    <w:p w14:paraId="3C205EFB" w14:textId="77777777" w:rsidR="00DA66D5" w:rsidRPr="00273491" w:rsidRDefault="00DA66D5" w:rsidP="00DA66D5">
      <w:pPr>
        <w:bidi/>
        <w:spacing w:line="360" w:lineRule="auto"/>
        <w:rPr>
          <w:rFonts w:asciiTheme="majorBidi" w:hAnsiTheme="majorBidi" w:cstheme="majorBidi"/>
          <w:b/>
          <w:bCs/>
          <w:sz w:val="28"/>
          <w:szCs w:val="28"/>
          <w:rtl/>
        </w:rPr>
      </w:pPr>
    </w:p>
    <w:p w14:paraId="366CA5E5" w14:textId="77777777" w:rsidR="00DA66D5" w:rsidRDefault="00DA66D5" w:rsidP="00DA66D5">
      <w:pPr>
        <w:bidi/>
        <w:spacing w:line="360" w:lineRule="auto"/>
        <w:rPr>
          <w:rFonts w:asciiTheme="majorBidi" w:hAnsiTheme="majorBidi" w:cstheme="majorBidi"/>
          <w:b/>
          <w:bCs/>
          <w:sz w:val="28"/>
          <w:szCs w:val="28"/>
          <w:rtl/>
        </w:rPr>
      </w:pPr>
    </w:p>
    <w:p w14:paraId="2A555C10" w14:textId="77777777" w:rsidR="00B913E2" w:rsidRDefault="00B913E2" w:rsidP="00B913E2">
      <w:pPr>
        <w:bidi/>
        <w:spacing w:line="360" w:lineRule="auto"/>
        <w:rPr>
          <w:rFonts w:asciiTheme="majorBidi" w:hAnsiTheme="majorBidi" w:cstheme="majorBidi"/>
          <w:b/>
          <w:bCs/>
          <w:sz w:val="28"/>
          <w:szCs w:val="28"/>
          <w:rtl/>
        </w:rPr>
      </w:pPr>
    </w:p>
    <w:p w14:paraId="15D33BAF" w14:textId="77777777" w:rsidR="00B913E2" w:rsidRPr="00273491" w:rsidRDefault="00B913E2" w:rsidP="00B913E2">
      <w:pPr>
        <w:bidi/>
        <w:spacing w:line="360" w:lineRule="auto"/>
        <w:rPr>
          <w:rFonts w:asciiTheme="majorBidi" w:hAnsiTheme="majorBidi" w:cstheme="majorBidi"/>
          <w:b/>
          <w:bCs/>
          <w:sz w:val="28"/>
          <w:szCs w:val="28"/>
          <w:rtl/>
        </w:rPr>
      </w:pPr>
    </w:p>
    <w:p w14:paraId="08B6C4D0" w14:textId="77777777" w:rsidR="00DA66D5" w:rsidRPr="00273491" w:rsidRDefault="00DA66D5" w:rsidP="00DA66D5">
      <w:pPr>
        <w:bidi/>
        <w:spacing w:line="360" w:lineRule="auto"/>
        <w:rPr>
          <w:rFonts w:asciiTheme="majorBidi" w:hAnsiTheme="majorBidi" w:cstheme="majorBidi"/>
          <w:b/>
          <w:bCs/>
          <w:sz w:val="28"/>
          <w:szCs w:val="28"/>
          <w:rtl/>
        </w:rPr>
      </w:pPr>
    </w:p>
    <w:p w14:paraId="008595B7" w14:textId="77777777" w:rsidR="00DA66D5" w:rsidRPr="00273491" w:rsidRDefault="00DA66D5" w:rsidP="00DA66D5">
      <w:pPr>
        <w:bidi/>
        <w:spacing w:line="360" w:lineRule="auto"/>
        <w:rPr>
          <w:rFonts w:asciiTheme="majorBidi" w:hAnsiTheme="majorBidi" w:cstheme="majorBidi"/>
          <w:b/>
          <w:bCs/>
          <w:sz w:val="28"/>
          <w:szCs w:val="28"/>
          <w:rtl/>
        </w:rPr>
      </w:pPr>
    </w:p>
    <w:p w14:paraId="1D04F175" w14:textId="77777777" w:rsidR="00DA66D5" w:rsidRPr="00273491" w:rsidRDefault="00DA66D5" w:rsidP="00DA66D5">
      <w:pPr>
        <w:bidi/>
        <w:spacing w:line="360" w:lineRule="auto"/>
        <w:rPr>
          <w:rFonts w:asciiTheme="majorBidi" w:hAnsiTheme="majorBidi" w:cstheme="majorBidi"/>
          <w:b/>
          <w:bCs/>
          <w:sz w:val="28"/>
          <w:szCs w:val="28"/>
        </w:rPr>
      </w:pPr>
    </w:p>
    <w:p w14:paraId="709024DE" w14:textId="77777777" w:rsidR="00377571" w:rsidRPr="009551EA" w:rsidRDefault="00377571" w:rsidP="009551EA">
      <w:pPr>
        <w:bidi/>
        <w:spacing w:line="360" w:lineRule="auto"/>
        <w:outlineLvl w:val="1"/>
        <w:rPr>
          <w:rFonts w:asciiTheme="majorBidi" w:hAnsiTheme="majorBidi" w:cstheme="majorBidi"/>
          <w:color w:val="4472C4" w:themeColor="accent1"/>
          <w:sz w:val="28"/>
          <w:szCs w:val="28"/>
        </w:rPr>
      </w:pPr>
      <w:bookmarkStart w:id="26" w:name="_Toc213791119"/>
      <w:r w:rsidRPr="009551EA">
        <w:rPr>
          <w:rFonts w:asciiTheme="majorBidi" w:hAnsiTheme="majorBidi" w:cstheme="majorBidi"/>
          <w:b/>
          <w:bCs/>
          <w:color w:val="4472C4" w:themeColor="accent1"/>
          <w:sz w:val="28"/>
          <w:szCs w:val="28"/>
          <w:rtl/>
        </w:rPr>
        <w:t>ثانيًا: المراجع الأجنبية</w:t>
      </w:r>
      <w:bookmarkEnd w:id="26"/>
    </w:p>
    <w:p w14:paraId="64E3431F"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Crovini, C., Ossola, G., &amp; Britzelmaier, B. (2021). Enterprise Risk Management and Financial Resilience of SMEs during Crises: Evidence from Italy and Germany. Journal of Risk and Financial Management, 14(3), 101–123.</w:t>
      </w:r>
    </w:p>
    <w:p w14:paraId="7D92DA71"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Gitman, L. J., &amp; Zutter, C. J. (2020). Principles of Managerial Finance (16th ed.). Pearson Education.</w:t>
      </w:r>
    </w:p>
    <w:p w14:paraId="05D32D9F"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Harwood, I., &amp; Humby, S. (2008). The Role of Risk Management in Enhancing Financial Performance in Small and Medium Enterprises. International Journal of Business Performance Management, 10(2), 121–137.</w:t>
      </w:r>
    </w:p>
    <w:p w14:paraId="1189D6F3"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ISO. (2018). ISO 31000:2018 – Risk Management – Guidelines. Geneva: International Organization for Standardization.</w:t>
      </w:r>
    </w:p>
    <w:p w14:paraId="7007E5DE"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OECD. (2022). Risk Management Practices and Financial Stability of SMEs in Emerging Economies. Paris: OECD Publishing.</w:t>
      </w:r>
    </w:p>
    <w:p w14:paraId="7A0A5B53"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Van Horne, J. C. (2019). Financial Management and Risk Optimization in Small Enterprises. Journal of Financial Management Studies, 7(4), 59–84.</w:t>
      </w:r>
    </w:p>
    <w:p w14:paraId="7A5E6BB8"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COSO. (2017). Enterprise Risk Management – Integrating with Strategy and Performance. Committee of Sponsoring Organizations of the Treadway Commission.</w:t>
      </w:r>
    </w:p>
    <w:p w14:paraId="135779B1"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World Bank. (2023). Small and Medium Enterprise Finance and Risk Mitigation in the Middle East. Washington, D.C.: World Bank Publications.</w:t>
      </w:r>
    </w:p>
    <w:p w14:paraId="1DE43AEB" w14:textId="77777777" w:rsidR="00377571" w:rsidRPr="00B913E2" w:rsidRDefault="00377571" w:rsidP="00A81564">
      <w:pPr>
        <w:numPr>
          <w:ilvl w:val="0"/>
          <w:numId w:val="29"/>
        </w:numPr>
        <w:bidi/>
        <w:spacing w:line="360" w:lineRule="auto"/>
        <w:rPr>
          <w:rFonts w:asciiTheme="majorBidi" w:hAnsiTheme="majorBidi" w:cstheme="majorBidi"/>
          <w:sz w:val="28"/>
          <w:szCs w:val="28"/>
        </w:rPr>
      </w:pPr>
      <w:r w:rsidRPr="00B913E2">
        <w:rPr>
          <w:rFonts w:asciiTheme="majorBidi" w:hAnsiTheme="majorBidi" w:cstheme="majorBidi"/>
          <w:sz w:val="28"/>
          <w:szCs w:val="28"/>
        </w:rPr>
        <w:t>Basel Committee on Banking Supervision (BCBS). (2019). Principles for the Sound Management of Operational Risk. Bank for International Settlements.</w:t>
      </w:r>
    </w:p>
    <w:p w14:paraId="6996DDB2" w14:textId="77777777" w:rsidR="00377571" w:rsidRDefault="00377571" w:rsidP="00377571">
      <w:pPr>
        <w:bidi/>
        <w:spacing w:line="360" w:lineRule="auto"/>
        <w:rPr>
          <w:rFonts w:asciiTheme="majorBidi" w:hAnsiTheme="majorBidi" w:cstheme="majorBidi"/>
          <w:b/>
          <w:bCs/>
          <w:sz w:val="28"/>
          <w:szCs w:val="28"/>
          <w:rtl/>
        </w:rPr>
      </w:pPr>
    </w:p>
    <w:p w14:paraId="0F92ED7E" w14:textId="77777777" w:rsidR="00B913E2" w:rsidRDefault="00B913E2" w:rsidP="00B913E2">
      <w:pPr>
        <w:bidi/>
        <w:spacing w:line="360" w:lineRule="auto"/>
        <w:rPr>
          <w:rFonts w:asciiTheme="majorBidi" w:hAnsiTheme="majorBidi" w:cstheme="majorBidi"/>
          <w:b/>
          <w:bCs/>
          <w:sz w:val="28"/>
          <w:szCs w:val="28"/>
          <w:rtl/>
        </w:rPr>
      </w:pPr>
    </w:p>
    <w:p w14:paraId="4BB8E920" w14:textId="77777777" w:rsidR="00377571" w:rsidRPr="00273491" w:rsidRDefault="00377571" w:rsidP="00377571">
      <w:pPr>
        <w:bidi/>
        <w:spacing w:line="360" w:lineRule="auto"/>
        <w:rPr>
          <w:rFonts w:asciiTheme="majorBidi" w:hAnsiTheme="majorBidi" w:cstheme="majorBidi"/>
          <w:b/>
          <w:bCs/>
          <w:sz w:val="28"/>
          <w:szCs w:val="28"/>
          <w:rtl/>
        </w:rPr>
      </w:pPr>
    </w:p>
    <w:sectPr w:rsidR="00377571" w:rsidRPr="00273491" w:rsidSect="004C7842">
      <w:footerReference w:type="default" r:id="rId11"/>
      <w:pgSz w:w="11906" w:h="16838" w:code="9"/>
      <w:pgMar w:top="720" w:right="720" w:bottom="720" w:left="720" w:header="720" w:footer="720" w:gutter="0"/>
      <w:pgBorders w:offsetFrom="page">
        <w:top w:val="single" w:sz="12" w:space="24" w:color="4472C4" w:themeColor="accent1"/>
        <w:left w:val="single" w:sz="12" w:space="24" w:color="4472C4" w:themeColor="accent1"/>
        <w:bottom w:val="single" w:sz="12" w:space="24" w:color="4472C4" w:themeColor="accent1"/>
        <w:right w:val="single" w:sz="12" w:space="24" w:color="4472C4"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8B8EE" w14:textId="77777777" w:rsidR="00861B3B" w:rsidRDefault="00861B3B" w:rsidP="00742C5B">
      <w:pPr>
        <w:spacing w:after="0" w:line="240" w:lineRule="auto"/>
      </w:pPr>
      <w:r>
        <w:separator/>
      </w:r>
    </w:p>
  </w:endnote>
  <w:endnote w:type="continuationSeparator" w:id="0">
    <w:p w14:paraId="55E221D3" w14:textId="77777777" w:rsidR="00861B3B" w:rsidRDefault="00861B3B" w:rsidP="00742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868396"/>
      <w:docPartObj>
        <w:docPartGallery w:val="Page Numbers (Bottom of Page)"/>
        <w:docPartUnique/>
      </w:docPartObj>
    </w:sdtPr>
    <w:sdtEndPr>
      <w:rPr>
        <w:noProof/>
      </w:rPr>
    </w:sdtEndPr>
    <w:sdtContent>
      <w:p w14:paraId="78C09E61" w14:textId="707ED1FC" w:rsidR="00742C5B" w:rsidRDefault="00742C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133BA1" w14:textId="77777777" w:rsidR="00742C5B" w:rsidRDefault="00742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8CF6B" w14:textId="77777777" w:rsidR="00861B3B" w:rsidRDefault="00861B3B" w:rsidP="00742C5B">
      <w:pPr>
        <w:spacing w:after="0" w:line="240" w:lineRule="auto"/>
      </w:pPr>
      <w:r>
        <w:separator/>
      </w:r>
    </w:p>
  </w:footnote>
  <w:footnote w:type="continuationSeparator" w:id="0">
    <w:p w14:paraId="7AAE4E0D" w14:textId="77777777" w:rsidR="00861B3B" w:rsidRDefault="00861B3B" w:rsidP="00742C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1617"/>
    <w:multiLevelType w:val="multilevel"/>
    <w:tmpl w:val="3DDC9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F446A"/>
    <w:multiLevelType w:val="multilevel"/>
    <w:tmpl w:val="8E52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561E5"/>
    <w:multiLevelType w:val="multilevel"/>
    <w:tmpl w:val="A9C69A18"/>
    <w:lvl w:ilvl="0">
      <w:start w:val="1"/>
      <w:numFmt w:val="decimal"/>
      <w:lvlText w:val="%1."/>
      <w:lvlJc w:val="left"/>
      <w:pPr>
        <w:tabs>
          <w:tab w:val="num" w:pos="502"/>
        </w:tabs>
        <w:ind w:left="502"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83542"/>
    <w:multiLevelType w:val="multilevel"/>
    <w:tmpl w:val="A998C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258CE"/>
    <w:multiLevelType w:val="hybridMultilevel"/>
    <w:tmpl w:val="F1724C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B06C9"/>
    <w:multiLevelType w:val="multilevel"/>
    <w:tmpl w:val="0E6A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F466C6"/>
    <w:multiLevelType w:val="multilevel"/>
    <w:tmpl w:val="F7566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1F6A1C"/>
    <w:multiLevelType w:val="multilevel"/>
    <w:tmpl w:val="FFD2B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194801"/>
    <w:multiLevelType w:val="multilevel"/>
    <w:tmpl w:val="DFD0D7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81FEB"/>
    <w:multiLevelType w:val="multilevel"/>
    <w:tmpl w:val="5D0CE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B6105C"/>
    <w:multiLevelType w:val="multilevel"/>
    <w:tmpl w:val="87121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B53D8C"/>
    <w:multiLevelType w:val="multilevel"/>
    <w:tmpl w:val="D012B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2715F7"/>
    <w:multiLevelType w:val="multilevel"/>
    <w:tmpl w:val="B04A8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70432D"/>
    <w:multiLevelType w:val="multilevel"/>
    <w:tmpl w:val="BB86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F70352"/>
    <w:multiLevelType w:val="multilevel"/>
    <w:tmpl w:val="256C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313CFD"/>
    <w:multiLevelType w:val="hybridMultilevel"/>
    <w:tmpl w:val="AA422136"/>
    <w:lvl w:ilvl="0" w:tplc="6C160D16">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EB23C9"/>
    <w:multiLevelType w:val="hybridMultilevel"/>
    <w:tmpl w:val="16A2CE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CC76DA6"/>
    <w:multiLevelType w:val="hybridMultilevel"/>
    <w:tmpl w:val="9D80B6E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25B56A4"/>
    <w:multiLevelType w:val="multilevel"/>
    <w:tmpl w:val="7C24D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1D6AE2"/>
    <w:multiLevelType w:val="multilevel"/>
    <w:tmpl w:val="4406FD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BD3CF4"/>
    <w:multiLevelType w:val="multilevel"/>
    <w:tmpl w:val="15FA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7654C5"/>
    <w:multiLevelType w:val="multilevel"/>
    <w:tmpl w:val="977A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1816CD"/>
    <w:multiLevelType w:val="multilevel"/>
    <w:tmpl w:val="F88A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476C04"/>
    <w:multiLevelType w:val="multilevel"/>
    <w:tmpl w:val="3020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CA798C"/>
    <w:multiLevelType w:val="multilevel"/>
    <w:tmpl w:val="6FC0A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FB7891"/>
    <w:multiLevelType w:val="multilevel"/>
    <w:tmpl w:val="5B6A6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A029A3"/>
    <w:multiLevelType w:val="multilevel"/>
    <w:tmpl w:val="130AD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840C03"/>
    <w:multiLevelType w:val="multilevel"/>
    <w:tmpl w:val="1BF86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8064F2"/>
    <w:multiLevelType w:val="multilevel"/>
    <w:tmpl w:val="B0F2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D27E85"/>
    <w:multiLevelType w:val="multilevel"/>
    <w:tmpl w:val="0752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2F252D"/>
    <w:multiLevelType w:val="hybridMultilevel"/>
    <w:tmpl w:val="509A9A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3B23B27"/>
    <w:multiLevelType w:val="multilevel"/>
    <w:tmpl w:val="2E9C9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CC16C7"/>
    <w:multiLevelType w:val="multilevel"/>
    <w:tmpl w:val="05028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B021C0"/>
    <w:multiLevelType w:val="multilevel"/>
    <w:tmpl w:val="FE302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0774831">
    <w:abstractNumId w:val="15"/>
  </w:num>
  <w:num w:numId="2" w16cid:durableId="627857897">
    <w:abstractNumId w:val="28"/>
  </w:num>
  <w:num w:numId="3" w16cid:durableId="1134450960">
    <w:abstractNumId w:val="33"/>
  </w:num>
  <w:num w:numId="4" w16cid:durableId="794913537">
    <w:abstractNumId w:val="7"/>
  </w:num>
  <w:num w:numId="5" w16cid:durableId="1008411684">
    <w:abstractNumId w:val="3"/>
  </w:num>
  <w:num w:numId="6" w16cid:durableId="209851015">
    <w:abstractNumId w:val="19"/>
  </w:num>
  <w:num w:numId="7" w16cid:durableId="1027173071">
    <w:abstractNumId w:val="29"/>
  </w:num>
  <w:num w:numId="8" w16cid:durableId="1030685571">
    <w:abstractNumId w:val="18"/>
  </w:num>
  <w:num w:numId="9" w16cid:durableId="444033888">
    <w:abstractNumId w:val="10"/>
  </w:num>
  <w:num w:numId="10" w16cid:durableId="1540891837">
    <w:abstractNumId w:val="6"/>
  </w:num>
  <w:num w:numId="11" w16cid:durableId="1863856438">
    <w:abstractNumId w:val="9"/>
  </w:num>
  <w:num w:numId="12" w16cid:durableId="1823884028">
    <w:abstractNumId w:val="11"/>
  </w:num>
  <w:num w:numId="13" w16cid:durableId="1612473235">
    <w:abstractNumId w:val="31"/>
  </w:num>
  <w:num w:numId="14" w16cid:durableId="1822578082">
    <w:abstractNumId w:val="25"/>
  </w:num>
  <w:num w:numId="15" w16cid:durableId="81268664">
    <w:abstractNumId w:val="32"/>
  </w:num>
  <w:num w:numId="16" w16cid:durableId="611477180">
    <w:abstractNumId w:val="12"/>
  </w:num>
  <w:num w:numId="17" w16cid:durableId="1503816204">
    <w:abstractNumId w:val="0"/>
  </w:num>
  <w:num w:numId="18" w16cid:durableId="343174119">
    <w:abstractNumId w:val="5"/>
  </w:num>
  <w:num w:numId="19" w16cid:durableId="1330056923">
    <w:abstractNumId w:val="27"/>
  </w:num>
  <w:num w:numId="20" w16cid:durableId="40055032">
    <w:abstractNumId w:val="13"/>
  </w:num>
  <w:num w:numId="21" w16cid:durableId="961688428">
    <w:abstractNumId w:val="23"/>
  </w:num>
  <w:num w:numId="22" w16cid:durableId="1492525506">
    <w:abstractNumId w:val="1"/>
  </w:num>
  <w:num w:numId="23" w16cid:durableId="909004590">
    <w:abstractNumId w:val="26"/>
  </w:num>
  <w:num w:numId="24" w16cid:durableId="1214123209">
    <w:abstractNumId w:val="24"/>
  </w:num>
  <w:num w:numId="25" w16cid:durableId="1641494266">
    <w:abstractNumId w:val="14"/>
  </w:num>
  <w:num w:numId="26" w16cid:durableId="1401946975">
    <w:abstractNumId w:val="22"/>
  </w:num>
  <w:num w:numId="27" w16cid:durableId="2067027986">
    <w:abstractNumId w:val="2"/>
  </w:num>
  <w:num w:numId="28" w16cid:durableId="1666936627">
    <w:abstractNumId w:val="20"/>
  </w:num>
  <w:num w:numId="29" w16cid:durableId="551772867">
    <w:abstractNumId w:val="21"/>
  </w:num>
  <w:num w:numId="30" w16cid:durableId="906695888">
    <w:abstractNumId w:val="30"/>
  </w:num>
  <w:num w:numId="31" w16cid:durableId="12733897">
    <w:abstractNumId w:val="16"/>
  </w:num>
  <w:num w:numId="32" w16cid:durableId="1983777679">
    <w:abstractNumId w:val="4"/>
  </w:num>
  <w:num w:numId="33" w16cid:durableId="347803663">
    <w:abstractNumId w:val="8"/>
  </w:num>
  <w:num w:numId="34" w16cid:durableId="1526207304">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76D"/>
    <w:rsid w:val="00005A62"/>
    <w:rsid w:val="00030439"/>
    <w:rsid w:val="00032BCF"/>
    <w:rsid w:val="000412C6"/>
    <w:rsid w:val="00056A4C"/>
    <w:rsid w:val="000B0340"/>
    <w:rsid w:val="000F576D"/>
    <w:rsid w:val="001157FC"/>
    <w:rsid w:val="001165D3"/>
    <w:rsid w:val="0012366A"/>
    <w:rsid w:val="00153FA7"/>
    <w:rsid w:val="001B3AE7"/>
    <w:rsid w:val="001B46D1"/>
    <w:rsid w:val="001E109B"/>
    <w:rsid w:val="002075A7"/>
    <w:rsid w:val="00215474"/>
    <w:rsid w:val="002370ED"/>
    <w:rsid w:val="00273491"/>
    <w:rsid w:val="002827ED"/>
    <w:rsid w:val="00286399"/>
    <w:rsid w:val="0029398E"/>
    <w:rsid w:val="002F6AE4"/>
    <w:rsid w:val="003368A1"/>
    <w:rsid w:val="00351F93"/>
    <w:rsid w:val="00367663"/>
    <w:rsid w:val="00377571"/>
    <w:rsid w:val="00451DD1"/>
    <w:rsid w:val="00474677"/>
    <w:rsid w:val="004A0B54"/>
    <w:rsid w:val="004A16D1"/>
    <w:rsid w:val="004C15F9"/>
    <w:rsid w:val="004C7842"/>
    <w:rsid w:val="005211BA"/>
    <w:rsid w:val="00573DFB"/>
    <w:rsid w:val="00574C00"/>
    <w:rsid w:val="005E1ACF"/>
    <w:rsid w:val="00600F61"/>
    <w:rsid w:val="00612A5F"/>
    <w:rsid w:val="00672723"/>
    <w:rsid w:val="00674E20"/>
    <w:rsid w:val="006E55F9"/>
    <w:rsid w:val="006E710F"/>
    <w:rsid w:val="006F3A45"/>
    <w:rsid w:val="006F45C5"/>
    <w:rsid w:val="00742C5B"/>
    <w:rsid w:val="00796478"/>
    <w:rsid w:val="00796B10"/>
    <w:rsid w:val="007C6AA9"/>
    <w:rsid w:val="007F1ACD"/>
    <w:rsid w:val="008058AD"/>
    <w:rsid w:val="008124FD"/>
    <w:rsid w:val="00814B73"/>
    <w:rsid w:val="00825A82"/>
    <w:rsid w:val="00827986"/>
    <w:rsid w:val="00832DD7"/>
    <w:rsid w:val="00850CE9"/>
    <w:rsid w:val="00861B3B"/>
    <w:rsid w:val="00884FC7"/>
    <w:rsid w:val="00890D2D"/>
    <w:rsid w:val="00896320"/>
    <w:rsid w:val="008E2860"/>
    <w:rsid w:val="009201E9"/>
    <w:rsid w:val="00922406"/>
    <w:rsid w:val="00922A8E"/>
    <w:rsid w:val="009551EA"/>
    <w:rsid w:val="00971807"/>
    <w:rsid w:val="00983982"/>
    <w:rsid w:val="00993553"/>
    <w:rsid w:val="009D0BFA"/>
    <w:rsid w:val="00A3140D"/>
    <w:rsid w:val="00A614AD"/>
    <w:rsid w:val="00A76915"/>
    <w:rsid w:val="00A81564"/>
    <w:rsid w:val="00A8330E"/>
    <w:rsid w:val="00AF27A8"/>
    <w:rsid w:val="00B276C7"/>
    <w:rsid w:val="00B87BDB"/>
    <w:rsid w:val="00B913E2"/>
    <w:rsid w:val="00BC046C"/>
    <w:rsid w:val="00BF1B78"/>
    <w:rsid w:val="00BF5887"/>
    <w:rsid w:val="00BF6F06"/>
    <w:rsid w:val="00C05C9C"/>
    <w:rsid w:val="00C4350B"/>
    <w:rsid w:val="00C64EB7"/>
    <w:rsid w:val="00C70933"/>
    <w:rsid w:val="00C77548"/>
    <w:rsid w:val="00CC0DD9"/>
    <w:rsid w:val="00CC1A0C"/>
    <w:rsid w:val="00CD16E9"/>
    <w:rsid w:val="00CD3F5A"/>
    <w:rsid w:val="00CF04FC"/>
    <w:rsid w:val="00D13EE5"/>
    <w:rsid w:val="00D17187"/>
    <w:rsid w:val="00D3759F"/>
    <w:rsid w:val="00DA6057"/>
    <w:rsid w:val="00DA66D5"/>
    <w:rsid w:val="00E22A7B"/>
    <w:rsid w:val="00E5250F"/>
    <w:rsid w:val="00E651B4"/>
    <w:rsid w:val="00E946FD"/>
    <w:rsid w:val="00E957C9"/>
    <w:rsid w:val="00EA355D"/>
    <w:rsid w:val="00EA7281"/>
    <w:rsid w:val="00EA7460"/>
    <w:rsid w:val="00EB4D0E"/>
    <w:rsid w:val="00EC0FEF"/>
    <w:rsid w:val="00EF3C1B"/>
    <w:rsid w:val="00F37A07"/>
    <w:rsid w:val="00F65E82"/>
    <w:rsid w:val="00F73650"/>
    <w:rsid w:val="00FF3E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14FE"/>
  <w15:chartTrackingRefBased/>
  <w15:docId w15:val="{38881231-6541-4149-B517-C08C790D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7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57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F57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F57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F57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0F5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7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F57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57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F57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0F576D"/>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0F5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76D"/>
    <w:rPr>
      <w:rFonts w:eastAsiaTheme="majorEastAsia" w:cstheme="majorBidi"/>
      <w:color w:val="272727" w:themeColor="text1" w:themeTint="D8"/>
    </w:rPr>
  </w:style>
  <w:style w:type="paragraph" w:styleId="Title">
    <w:name w:val="Title"/>
    <w:basedOn w:val="Normal"/>
    <w:next w:val="Normal"/>
    <w:link w:val="TitleChar"/>
    <w:uiPriority w:val="10"/>
    <w:qFormat/>
    <w:rsid w:val="000F5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76D"/>
    <w:pPr>
      <w:spacing w:before="160"/>
      <w:jc w:val="center"/>
    </w:pPr>
    <w:rPr>
      <w:i/>
      <w:iCs/>
      <w:color w:val="404040" w:themeColor="text1" w:themeTint="BF"/>
    </w:rPr>
  </w:style>
  <w:style w:type="character" w:customStyle="1" w:styleId="QuoteChar">
    <w:name w:val="Quote Char"/>
    <w:basedOn w:val="DefaultParagraphFont"/>
    <w:link w:val="Quote"/>
    <w:uiPriority w:val="29"/>
    <w:rsid w:val="000F576D"/>
    <w:rPr>
      <w:i/>
      <w:iCs/>
      <w:color w:val="404040" w:themeColor="text1" w:themeTint="BF"/>
    </w:rPr>
  </w:style>
  <w:style w:type="paragraph" w:styleId="ListParagraph">
    <w:name w:val="List Paragraph"/>
    <w:basedOn w:val="Normal"/>
    <w:uiPriority w:val="34"/>
    <w:qFormat/>
    <w:rsid w:val="000F576D"/>
    <w:pPr>
      <w:ind w:left="720"/>
      <w:contextualSpacing/>
    </w:pPr>
  </w:style>
  <w:style w:type="character" w:styleId="IntenseEmphasis">
    <w:name w:val="Intense Emphasis"/>
    <w:basedOn w:val="DefaultParagraphFont"/>
    <w:uiPriority w:val="21"/>
    <w:qFormat/>
    <w:rsid w:val="000F576D"/>
    <w:rPr>
      <w:i/>
      <w:iCs/>
      <w:color w:val="2F5496" w:themeColor="accent1" w:themeShade="BF"/>
    </w:rPr>
  </w:style>
  <w:style w:type="paragraph" w:styleId="IntenseQuote">
    <w:name w:val="Intense Quote"/>
    <w:basedOn w:val="Normal"/>
    <w:next w:val="Normal"/>
    <w:link w:val="IntenseQuoteChar"/>
    <w:uiPriority w:val="30"/>
    <w:qFormat/>
    <w:rsid w:val="000F57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576D"/>
    <w:rPr>
      <w:i/>
      <w:iCs/>
      <w:color w:val="2F5496" w:themeColor="accent1" w:themeShade="BF"/>
    </w:rPr>
  </w:style>
  <w:style w:type="character" w:styleId="IntenseReference">
    <w:name w:val="Intense Reference"/>
    <w:basedOn w:val="DefaultParagraphFont"/>
    <w:uiPriority w:val="32"/>
    <w:qFormat/>
    <w:rsid w:val="000F576D"/>
    <w:rPr>
      <w:b/>
      <w:bCs/>
      <w:smallCaps/>
      <w:color w:val="2F5496" w:themeColor="accent1" w:themeShade="BF"/>
      <w:spacing w:val="5"/>
    </w:rPr>
  </w:style>
  <w:style w:type="paragraph" w:styleId="Header">
    <w:name w:val="header"/>
    <w:basedOn w:val="Normal"/>
    <w:link w:val="HeaderChar"/>
    <w:uiPriority w:val="99"/>
    <w:unhideWhenUsed/>
    <w:rsid w:val="00742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C5B"/>
  </w:style>
  <w:style w:type="paragraph" w:styleId="Footer">
    <w:name w:val="footer"/>
    <w:basedOn w:val="Normal"/>
    <w:link w:val="FooterChar"/>
    <w:uiPriority w:val="99"/>
    <w:unhideWhenUsed/>
    <w:rsid w:val="00742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C5B"/>
  </w:style>
  <w:style w:type="character" w:styleId="Hyperlink">
    <w:name w:val="Hyperlink"/>
    <w:basedOn w:val="DefaultParagraphFont"/>
    <w:uiPriority w:val="99"/>
    <w:unhideWhenUsed/>
    <w:rsid w:val="00884FC7"/>
    <w:rPr>
      <w:color w:val="0563C1" w:themeColor="hyperlink"/>
      <w:u w:val="single"/>
    </w:rPr>
  </w:style>
  <w:style w:type="character" w:styleId="UnresolvedMention">
    <w:name w:val="Unresolved Mention"/>
    <w:basedOn w:val="DefaultParagraphFont"/>
    <w:uiPriority w:val="99"/>
    <w:semiHidden/>
    <w:unhideWhenUsed/>
    <w:rsid w:val="00884FC7"/>
    <w:rPr>
      <w:color w:val="605E5C"/>
      <w:shd w:val="clear" w:color="auto" w:fill="E1DFDD"/>
    </w:rPr>
  </w:style>
  <w:style w:type="paragraph" w:styleId="NormalWeb">
    <w:name w:val="Normal (Web)"/>
    <w:basedOn w:val="Normal"/>
    <w:uiPriority w:val="99"/>
    <w:semiHidden/>
    <w:unhideWhenUsed/>
    <w:rsid w:val="002F6AE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F6AE4"/>
    <w:rPr>
      <w:b/>
      <w:bCs/>
    </w:rPr>
  </w:style>
  <w:style w:type="table" w:styleId="ListTable3-Accent1">
    <w:name w:val="List Table 3 Accent 1"/>
    <w:basedOn w:val="TableNormal"/>
    <w:uiPriority w:val="48"/>
    <w:rsid w:val="00B87BD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5">
    <w:name w:val="List Table 3 Accent 5"/>
    <w:basedOn w:val="TableNormal"/>
    <w:uiPriority w:val="48"/>
    <w:rsid w:val="00CF04F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TOCHeading">
    <w:name w:val="TOC Heading"/>
    <w:basedOn w:val="Heading1"/>
    <w:next w:val="Normal"/>
    <w:uiPriority w:val="39"/>
    <w:unhideWhenUsed/>
    <w:qFormat/>
    <w:rsid w:val="00832DD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37A07"/>
    <w:pPr>
      <w:numPr>
        <w:numId w:val="1"/>
      </w:numPr>
      <w:tabs>
        <w:tab w:val="left" w:pos="3936"/>
        <w:tab w:val="right" w:leader="dot" w:pos="10456"/>
      </w:tabs>
      <w:bidi/>
      <w:spacing w:after="100"/>
    </w:pPr>
  </w:style>
  <w:style w:type="paragraph" w:styleId="TOC2">
    <w:name w:val="toc 2"/>
    <w:basedOn w:val="Normal"/>
    <w:next w:val="Normal"/>
    <w:autoRedefine/>
    <w:uiPriority w:val="39"/>
    <w:unhideWhenUsed/>
    <w:rsid w:val="00832DD7"/>
    <w:pPr>
      <w:spacing w:after="100"/>
      <w:ind w:left="240"/>
    </w:pPr>
  </w:style>
  <w:style w:type="paragraph" w:styleId="TOC3">
    <w:name w:val="toc 3"/>
    <w:basedOn w:val="Normal"/>
    <w:next w:val="Normal"/>
    <w:autoRedefine/>
    <w:uiPriority w:val="39"/>
    <w:unhideWhenUsed/>
    <w:rsid w:val="00600F61"/>
    <w:pPr>
      <w:spacing w:after="100" w:line="259" w:lineRule="auto"/>
      <w:ind w:left="440"/>
    </w:pPr>
    <w:rPr>
      <w:rFonts w:eastAsiaTheme="minorEastAsia" w:cs="Times New Roman"/>
      <w:kern w:val="0"/>
      <w:sz w:val="22"/>
      <w:szCs w:val="22"/>
      <w14:ligatures w14:val="none"/>
    </w:rPr>
  </w:style>
  <w:style w:type="table" w:styleId="ListTable4-Accent5">
    <w:name w:val="List Table 4 Accent 5"/>
    <w:basedOn w:val="TableNormal"/>
    <w:uiPriority w:val="49"/>
    <w:rsid w:val="00005A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Normal"/>
    <w:rsid w:val="0037757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77571"/>
    <w:rPr>
      <w:i/>
      <w:iCs/>
    </w:rPr>
  </w:style>
  <w:style w:type="table" w:styleId="ListTable4-Accent2">
    <w:name w:val="List Table 4 Accent 2"/>
    <w:basedOn w:val="TableNormal"/>
    <w:uiPriority w:val="49"/>
    <w:rsid w:val="00E957C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E957C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993">
      <w:bodyDiv w:val="1"/>
      <w:marLeft w:val="0"/>
      <w:marRight w:val="0"/>
      <w:marTop w:val="0"/>
      <w:marBottom w:val="0"/>
      <w:divBdr>
        <w:top w:val="none" w:sz="0" w:space="0" w:color="auto"/>
        <w:left w:val="none" w:sz="0" w:space="0" w:color="auto"/>
        <w:bottom w:val="none" w:sz="0" w:space="0" w:color="auto"/>
        <w:right w:val="none" w:sz="0" w:space="0" w:color="auto"/>
      </w:divBdr>
      <w:divsChild>
        <w:div w:id="691347024">
          <w:marLeft w:val="0"/>
          <w:marRight w:val="0"/>
          <w:marTop w:val="0"/>
          <w:marBottom w:val="0"/>
          <w:divBdr>
            <w:top w:val="none" w:sz="0" w:space="0" w:color="auto"/>
            <w:left w:val="none" w:sz="0" w:space="0" w:color="auto"/>
            <w:bottom w:val="none" w:sz="0" w:space="0" w:color="auto"/>
            <w:right w:val="none" w:sz="0" w:space="0" w:color="auto"/>
          </w:divBdr>
          <w:divsChild>
            <w:div w:id="10765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4382">
      <w:bodyDiv w:val="1"/>
      <w:marLeft w:val="0"/>
      <w:marRight w:val="0"/>
      <w:marTop w:val="0"/>
      <w:marBottom w:val="0"/>
      <w:divBdr>
        <w:top w:val="none" w:sz="0" w:space="0" w:color="auto"/>
        <w:left w:val="none" w:sz="0" w:space="0" w:color="auto"/>
        <w:bottom w:val="none" w:sz="0" w:space="0" w:color="auto"/>
        <w:right w:val="none" w:sz="0" w:space="0" w:color="auto"/>
      </w:divBdr>
      <w:divsChild>
        <w:div w:id="959729056">
          <w:marLeft w:val="0"/>
          <w:marRight w:val="0"/>
          <w:marTop w:val="0"/>
          <w:marBottom w:val="0"/>
          <w:divBdr>
            <w:top w:val="none" w:sz="0" w:space="0" w:color="auto"/>
            <w:left w:val="none" w:sz="0" w:space="0" w:color="auto"/>
            <w:bottom w:val="none" w:sz="0" w:space="0" w:color="auto"/>
            <w:right w:val="none" w:sz="0" w:space="0" w:color="auto"/>
          </w:divBdr>
          <w:divsChild>
            <w:div w:id="946044531">
              <w:marLeft w:val="0"/>
              <w:marRight w:val="0"/>
              <w:marTop w:val="0"/>
              <w:marBottom w:val="0"/>
              <w:divBdr>
                <w:top w:val="none" w:sz="0" w:space="0" w:color="auto"/>
                <w:left w:val="none" w:sz="0" w:space="0" w:color="auto"/>
                <w:bottom w:val="none" w:sz="0" w:space="0" w:color="auto"/>
                <w:right w:val="none" w:sz="0" w:space="0" w:color="auto"/>
              </w:divBdr>
              <w:divsChild>
                <w:div w:id="484513875">
                  <w:marLeft w:val="0"/>
                  <w:marRight w:val="0"/>
                  <w:marTop w:val="0"/>
                  <w:marBottom w:val="0"/>
                  <w:divBdr>
                    <w:top w:val="none" w:sz="0" w:space="0" w:color="auto"/>
                    <w:left w:val="none" w:sz="0" w:space="0" w:color="auto"/>
                    <w:bottom w:val="none" w:sz="0" w:space="0" w:color="auto"/>
                    <w:right w:val="none" w:sz="0" w:space="0" w:color="auto"/>
                  </w:divBdr>
                  <w:divsChild>
                    <w:div w:id="1241600523">
                      <w:marLeft w:val="0"/>
                      <w:marRight w:val="0"/>
                      <w:marTop w:val="0"/>
                      <w:marBottom w:val="0"/>
                      <w:divBdr>
                        <w:top w:val="none" w:sz="0" w:space="0" w:color="auto"/>
                        <w:left w:val="none" w:sz="0" w:space="0" w:color="auto"/>
                        <w:bottom w:val="none" w:sz="0" w:space="0" w:color="auto"/>
                        <w:right w:val="none" w:sz="0" w:space="0" w:color="auto"/>
                      </w:divBdr>
                      <w:divsChild>
                        <w:div w:id="1727681133">
                          <w:marLeft w:val="0"/>
                          <w:marRight w:val="0"/>
                          <w:marTop w:val="0"/>
                          <w:marBottom w:val="0"/>
                          <w:divBdr>
                            <w:top w:val="none" w:sz="0" w:space="0" w:color="auto"/>
                            <w:left w:val="none" w:sz="0" w:space="0" w:color="auto"/>
                            <w:bottom w:val="none" w:sz="0" w:space="0" w:color="auto"/>
                            <w:right w:val="none" w:sz="0" w:space="0" w:color="auto"/>
                          </w:divBdr>
                          <w:divsChild>
                            <w:div w:id="485246393">
                              <w:marLeft w:val="0"/>
                              <w:marRight w:val="0"/>
                              <w:marTop w:val="0"/>
                              <w:marBottom w:val="0"/>
                              <w:divBdr>
                                <w:top w:val="none" w:sz="0" w:space="0" w:color="auto"/>
                                <w:left w:val="none" w:sz="0" w:space="0" w:color="auto"/>
                                <w:bottom w:val="none" w:sz="0" w:space="0" w:color="auto"/>
                                <w:right w:val="none" w:sz="0" w:space="0" w:color="auto"/>
                              </w:divBdr>
                              <w:divsChild>
                                <w:div w:id="1299064952">
                                  <w:marLeft w:val="0"/>
                                  <w:marRight w:val="0"/>
                                  <w:marTop w:val="0"/>
                                  <w:marBottom w:val="0"/>
                                  <w:divBdr>
                                    <w:top w:val="none" w:sz="0" w:space="0" w:color="auto"/>
                                    <w:left w:val="none" w:sz="0" w:space="0" w:color="auto"/>
                                    <w:bottom w:val="none" w:sz="0" w:space="0" w:color="auto"/>
                                    <w:right w:val="none" w:sz="0" w:space="0" w:color="auto"/>
                                  </w:divBdr>
                                  <w:divsChild>
                                    <w:div w:id="191150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3659">
                      <w:marLeft w:val="0"/>
                      <w:marRight w:val="0"/>
                      <w:marTop w:val="0"/>
                      <w:marBottom w:val="0"/>
                      <w:divBdr>
                        <w:top w:val="none" w:sz="0" w:space="0" w:color="auto"/>
                        <w:left w:val="none" w:sz="0" w:space="0" w:color="auto"/>
                        <w:bottom w:val="none" w:sz="0" w:space="0" w:color="auto"/>
                        <w:right w:val="none" w:sz="0" w:space="0" w:color="auto"/>
                      </w:divBdr>
                      <w:divsChild>
                        <w:div w:id="10643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85849">
      <w:bodyDiv w:val="1"/>
      <w:marLeft w:val="0"/>
      <w:marRight w:val="0"/>
      <w:marTop w:val="0"/>
      <w:marBottom w:val="0"/>
      <w:divBdr>
        <w:top w:val="none" w:sz="0" w:space="0" w:color="auto"/>
        <w:left w:val="none" w:sz="0" w:space="0" w:color="auto"/>
        <w:bottom w:val="none" w:sz="0" w:space="0" w:color="auto"/>
        <w:right w:val="none" w:sz="0" w:space="0" w:color="auto"/>
      </w:divBdr>
    </w:div>
    <w:div w:id="116292257">
      <w:bodyDiv w:val="1"/>
      <w:marLeft w:val="0"/>
      <w:marRight w:val="0"/>
      <w:marTop w:val="0"/>
      <w:marBottom w:val="0"/>
      <w:divBdr>
        <w:top w:val="none" w:sz="0" w:space="0" w:color="auto"/>
        <w:left w:val="none" w:sz="0" w:space="0" w:color="auto"/>
        <w:bottom w:val="none" w:sz="0" w:space="0" w:color="auto"/>
        <w:right w:val="none" w:sz="0" w:space="0" w:color="auto"/>
      </w:divBdr>
    </w:div>
    <w:div w:id="117530203">
      <w:bodyDiv w:val="1"/>
      <w:marLeft w:val="0"/>
      <w:marRight w:val="0"/>
      <w:marTop w:val="0"/>
      <w:marBottom w:val="0"/>
      <w:divBdr>
        <w:top w:val="none" w:sz="0" w:space="0" w:color="auto"/>
        <w:left w:val="none" w:sz="0" w:space="0" w:color="auto"/>
        <w:bottom w:val="none" w:sz="0" w:space="0" w:color="auto"/>
        <w:right w:val="none" w:sz="0" w:space="0" w:color="auto"/>
      </w:divBdr>
    </w:div>
    <w:div w:id="130438339">
      <w:bodyDiv w:val="1"/>
      <w:marLeft w:val="0"/>
      <w:marRight w:val="0"/>
      <w:marTop w:val="0"/>
      <w:marBottom w:val="0"/>
      <w:divBdr>
        <w:top w:val="none" w:sz="0" w:space="0" w:color="auto"/>
        <w:left w:val="none" w:sz="0" w:space="0" w:color="auto"/>
        <w:bottom w:val="none" w:sz="0" w:space="0" w:color="auto"/>
        <w:right w:val="none" w:sz="0" w:space="0" w:color="auto"/>
      </w:divBdr>
    </w:div>
    <w:div w:id="130943425">
      <w:bodyDiv w:val="1"/>
      <w:marLeft w:val="0"/>
      <w:marRight w:val="0"/>
      <w:marTop w:val="0"/>
      <w:marBottom w:val="0"/>
      <w:divBdr>
        <w:top w:val="none" w:sz="0" w:space="0" w:color="auto"/>
        <w:left w:val="none" w:sz="0" w:space="0" w:color="auto"/>
        <w:bottom w:val="none" w:sz="0" w:space="0" w:color="auto"/>
        <w:right w:val="none" w:sz="0" w:space="0" w:color="auto"/>
      </w:divBdr>
    </w:div>
    <w:div w:id="145825905">
      <w:bodyDiv w:val="1"/>
      <w:marLeft w:val="0"/>
      <w:marRight w:val="0"/>
      <w:marTop w:val="0"/>
      <w:marBottom w:val="0"/>
      <w:divBdr>
        <w:top w:val="none" w:sz="0" w:space="0" w:color="auto"/>
        <w:left w:val="none" w:sz="0" w:space="0" w:color="auto"/>
        <w:bottom w:val="none" w:sz="0" w:space="0" w:color="auto"/>
        <w:right w:val="none" w:sz="0" w:space="0" w:color="auto"/>
      </w:divBdr>
    </w:div>
    <w:div w:id="211699015">
      <w:bodyDiv w:val="1"/>
      <w:marLeft w:val="0"/>
      <w:marRight w:val="0"/>
      <w:marTop w:val="0"/>
      <w:marBottom w:val="0"/>
      <w:divBdr>
        <w:top w:val="none" w:sz="0" w:space="0" w:color="auto"/>
        <w:left w:val="none" w:sz="0" w:space="0" w:color="auto"/>
        <w:bottom w:val="none" w:sz="0" w:space="0" w:color="auto"/>
        <w:right w:val="none" w:sz="0" w:space="0" w:color="auto"/>
      </w:divBdr>
    </w:div>
    <w:div w:id="227765659">
      <w:bodyDiv w:val="1"/>
      <w:marLeft w:val="0"/>
      <w:marRight w:val="0"/>
      <w:marTop w:val="0"/>
      <w:marBottom w:val="0"/>
      <w:divBdr>
        <w:top w:val="none" w:sz="0" w:space="0" w:color="auto"/>
        <w:left w:val="none" w:sz="0" w:space="0" w:color="auto"/>
        <w:bottom w:val="none" w:sz="0" w:space="0" w:color="auto"/>
        <w:right w:val="none" w:sz="0" w:space="0" w:color="auto"/>
      </w:divBdr>
    </w:div>
    <w:div w:id="247925984">
      <w:bodyDiv w:val="1"/>
      <w:marLeft w:val="0"/>
      <w:marRight w:val="0"/>
      <w:marTop w:val="0"/>
      <w:marBottom w:val="0"/>
      <w:divBdr>
        <w:top w:val="none" w:sz="0" w:space="0" w:color="auto"/>
        <w:left w:val="none" w:sz="0" w:space="0" w:color="auto"/>
        <w:bottom w:val="none" w:sz="0" w:space="0" w:color="auto"/>
        <w:right w:val="none" w:sz="0" w:space="0" w:color="auto"/>
      </w:divBdr>
      <w:divsChild>
        <w:div w:id="1226137116">
          <w:marLeft w:val="0"/>
          <w:marRight w:val="0"/>
          <w:marTop w:val="0"/>
          <w:marBottom w:val="0"/>
          <w:divBdr>
            <w:top w:val="none" w:sz="0" w:space="0" w:color="auto"/>
            <w:left w:val="none" w:sz="0" w:space="0" w:color="auto"/>
            <w:bottom w:val="none" w:sz="0" w:space="0" w:color="auto"/>
            <w:right w:val="none" w:sz="0" w:space="0" w:color="auto"/>
          </w:divBdr>
          <w:divsChild>
            <w:div w:id="318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0308">
      <w:bodyDiv w:val="1"/>
      <w:marLeft w:val="0"/>
      <w:marRight w:val="0"/>
      <w:marTop w:val="0"/>
      <w:marBottom w:val="0"/>
      <w:divBdr>
        <w:top w:val="none" w:sz="0" w:space="0" w:color="auto"/>
        <w:left w:val="none" w:sz="0" w:space="0" w:color="auto"/>
        <w:bottom w:val="none" w:sz="0" w:space="0" w:color="auto"/>
        <w:right w:val="none" w:sz="0" w:space="0" w:color="auto"/>
      </w:divBdr>
    </w:div>
    <w:div w:id="402413386">
      <w:bodyDiv w:val="1"/>
      <w:marLeft w:val="0"/>
      <w:marRight w:val="0"/>
      <w:marTop w:val="0"/>
      <w:marBottom w:val="0"/>
      <w:divBdr>
        <w:top w:val="none" w:sz="0" w:space="0" w:color="auto"/>
        <w:left w:val="none" w:sz="0" w:space="0" w:color="auto"/>
        <w:bottom w:val="none" w:sz="0" w:space="0" w:color="auto"/>
        <w:right w:val="none" w:sz="0" w:space="0" w:color="auto"/>
      </w:divBdr>
    </w:div>
    <w:div w:id="406920858">
      <w:bodyDiv w:val="1"/>
      <w:marLeft w:val="0"/>
      <w:marRight w:val="0"/>
      <w:marTop w:val="0"/>
      <w:marBottom w:val="0"/>
      <w:divBdr>
        <w:top w:val="none" w:sz="0" w:space="0" w:color="auto"/>
        <w:left w:val="none" w:sz="0" w:space="0" w:color="auto"/>
        <w:bottom w:val="none" w:sz="0" w:space="0" w:color="auto"/>
        <w:right w:val="none" w:sz="0" w:space="0" w:color="auto"/>
      </w:divBdr>
    </w:div>
    <w:div w:id="420298194">
      <w:bodyDiv w:val="1"/>
      <w:marLeft w:val="0"/>
      <w:marRight w:val="0"/>
      <w:marTop w:val="0"/>
      <w:marBottom w:val="0"/>
      <w:divBdr>
        <w:top w:val="none" w:sz="0" w:space="0" w:color="auto"/>
        <w:left w:val="none" w:sz="0" w:space="0" w:color="auto"/>
        <w:bottom w:val="none" w:sz="0" w:space="0" w:color="auto"/>
        <w:right w:val="none" w:sz="0" w:space="0" w:color="auto"/>
      </w:divBdr>
    </w:div>
    <w:div w:id="468938480">
      <w:bodyDiv w:val="1"/>
      <w:marLeft w:val="0"/>
      <w:marRight w:val="0"/>
      <w:marTop w:val="0"/>
      <w:marBottom w:val="0"/>
      <w:divBdr>
        <w:top w:val="none" w:sz="0" w:space="0" w:color="auto"/>
        <w:left w:val="none" w:sz="0" w:space="0" w:color="auto"/>
        <w:bottom w:val="none" w:sz="0" w:space="0" w:color="auto"/>
        <w:right w:val="none" w:sz="0" w:space="0" w:color="auto"/>
      </w:divBdr>
    </w:div>
    <w:div w:id="469371012">
      <w:bodyDiv w:val="1"/>
      <w:marLeft w:val="0"/>
      <w:marRight w:val="0"/>
      <w:marTop w:val="0"/>
      <w:marBottom w:val="0"/>
      <w:divBdr>
        <w:top w:val="none" w:sz="0" w:space="0" w:color="auto"/>
        <w:left w:val="none" w:sz="0" w:space="0" w:color="auto"/>
        <w:bottom w:val="none" w:sz="0" w:space="0" w:color="auto"/>
        <w:right w:val="none" w:sz="0" w:space="0" w:color="auto"/>
      </w:divBdr>
      <w:divsChild>
        <w:div w:id="106387509">
          <w:marLeft w:val="0"/>
          <w:marRight w:val="0"/>
          <w:marTop w:val="0"/>
          <w:marBottom w:val="0"/>
          <w:divBdr>
            <w:top w:val="none" w:sz="0" w:space="0" w:color="auto"/>
            <w:left w:val="none" w:sz="0" w:space="0" w:color="auto"/>
            <w:bottom w:val="none" w:sz="0" w:space="0" w:color="auto"/>
            <w:right w:val="none" w:sz="0" w:space="0" w:color="auto"/>
          </w:divBdr>
          <w:divsChild>
            <w:div w:id="16588609">
              <w:marLeft w:val="0"/>
              <w:marRight w:val="0"/>
              <w:marTop w:val="0"/>
              <w:marBottom w:val="0"/>
              <w:divBdr>
                <w:top w:val="none" w:sz="0" w:space="0" w:color="auto"/>
                <w:left w:val="none" w:sz="0" w:space="0" w:color="auto"/>
                <w:bottom w:val="none" w:sz="0" w:space="0" w:color="auto"/>
                <w:right w:val="none" w:sz="0" w:space="0" w:color="auto"/>
              </w:divBdr>
            </w:div>
            <w:div w:id="576138804">
              <w:marLeft w:val="0"/>
              <w:marRight w:val="0"/>
              <w:marTop w:val="0"/>
              <w:marBottom w:val="0"/>
              <w:divBdr>
                <w:top w:val="none" w:sz="0" w:space="0" w:color="auto"/>
                <w:left w:val="none" w:sz="0" w:space="0" w:color="auto"/>
                <w:bottom w:val="none" w:sz="0" w:space="0" w:color="auto"/>
                <w:right w:val="none" w:sz="0" w:space="0" w:color="auto"/>
              </w:divBdr>
              <w:divsChild>
                <w:div w:id="2006275462">
                  <w:marLeft w:val="0"/>
                  <w:marRight w:val="0"/>
                  <w:marTop w:val="0"/>
                  <w:marBottom w:val="0"/>
                  <w:divBdr>
                    <w:top w:val="none" w:sz="0" w:space="0" w:color="auto"/>
                    <w:left w:val="none" w:sz="0" w:space="0" w:color="auto"/>
                    <w:bottom w:val="none" w:sz="0" w:space="0" w:color="auto"/>
                    <w:right w:val="none" w:sz="0" w:space="0" w:color="auto"/>
                  </w:divBdr>
                  <w:divsChild>
                    <w:div w:id="43614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729047">
      <w:bodyDiv w:val="1"/>
      <w:marLeft w:val="0"/>
      <w:marRight w:val="0"/>
      <w:marTop w:val="0"/>
      <w:marBottom w:val="0"/>
      <w:divBdr>
        <w:top w:val="none" w:sz="0" w:space="0" w:color="auto"/>
        <w:left w:val="none" w:sz="0" w:space="0" w:color="auto"/>
        <w:bottom w:val="none" w:sz="0" w:space="0" w:color="auto"/>
        <w:right w:val="none" w:sz="0" w:space="0" w:color="auto"/>
      </w:divBdr>
    </w:div>
    <w:div w:id="567619107">
      <w:bodyDiv w:val="1"/>
      <w:marLeft w:val="0"/>
      <w:marRight w:val="0"/>
      <w:marTop w:val="0"/>
      <w:marBottom w:val="0"/>
      <w:divBdr>
        <w:top w:val="none" w:sz="0" w:space="0" w:color="auto"/>
        <w:left w:val="none" w:sz="0" w:space="0" w:color="auto"/>
        <w:bottom w:val="none" w:sz="0" w:space="0" w:color="auto"/>
        <w:right w:val="none" w:sz="0" w:space="0" w:color="auto"/>
      </w:divBdr>
    </w:div>
    <w:div w:id="658506594">
      <w:bodyDiv w:val="1"/>
      <w:marLeft w:val="0"/>
      <w:marRight w:val="0"/>
      <w:marTop w:val="0"/>
      <w:marBottom w:val="0"/>
      <w:divBdr>
        <w:top w:val="none" w:sz="0" w:space="0" w:color="auto"/>
        <w:left w:val="none" w:sz="0" w:space="0" w:color="auto"/>
        <w:bottom w:val="none" w:sz="0" w:space="0" w:color="auto"/>
        <w:right w:val="none" w:sz="0" w:space="0" w:color="auto"/>
      </w:divBdr>
    </w:div>
    <w:div w:id="695732497">
      <w:bodyDiv w:val="1"/>
      <w:marLeft w:val="0"/>
      <w:marRight w:val="0"/>
      <w:marTop w:val="0"/>
      <w:marBottom w:val="0"/>
      <w:divBdr>
        <w:top w:val="none" w:sz="0" w:space="0" w:color="auto"/>
        <w:left w:val="none" w:sz="0" w:space="0" w:color="auto"/>
        <w:bottom w:val="none" w:sz="0" w:space="0" w:color="auto"/>
        <w:right w:val="none" w:sz="0" w:space="0" w:color="auto"/>
      </w:divBdr>
      <w:divsChild>
        <w:div w:id="369231576">
          <w:marLeft w:val="0"/>
          <w:marRight w:val="0"/>
          <w:marTop w:val="0"/>
          <w:marBottom w:val="0"/>
          <w:divBdr>
            <w:top w:val="none" w:sz="0" w:space="0" w:color="auto"/>
            <w:left w:val="none" w:sz="0" w:space="0" w:color="auto"/>
            <w:bottom w:val="none" w:sz="0" w:space="0" w:color="auto"/>
            <w:right w:val="none" w:sz="0" w:space="0" w:color="auto"/>
          </w:divBdr>
          <w:divsChild>
            <w:div w:id="2066753482">
              <w:marLeft w:val="0"/>
              <w:marRight w:val="0"/>
              <w:marTop w:val="0"/>
              <w:marBottom w:val="0"/>
              <w:divBdr>
                <w:top w:val="none" w:sz="0" w:space="0" w:color="auto"/>
                <w:left w:val="none" w:sz="0" w:space="0" w:color="auto"/>
                <w:bottom w:val="none" w:sz="0" w:space="0" w:color="auto"/>
                <w:right w:val="none" w:sz="0" w:space="0" w:color="auto"/>
              </w:divBdr>
            </w:div>
            <w:div w:id="499004313">
              <w:marLeft w:val="0"/>
              <w:marRight w:val="0"/>
              <w:marTop w:val="0"/>
              <w:marBottom w:val="0"/>
              <w:divBdr>
                <w:top w:val="none" w:sz="0" w:space="0" w:color="auto"/>
                <w:left w:val="none" w:sz="0" w:space="0" w:color="auto"/>
                <w:bottom w:val="none" w:sz="0" w:space="0" w:color="auto"/>
                <w:right w:val="none" w:sz="0" w:space="0" w:color="auto"/>
              </w:divBdr>
              <w:divsChild>
                <w:div w:id="876626546">
                  <w:marLeft w:val="0"/>
                  <w:marRight w:val="0"/>
                  <w:marTop w:val="0"/>
                  <w:marBottom w:val="0"/>
                  <w:divBdr>
                    <w:top w:val="none" w:sz="0" w:space="0" w:color="auto"/>
                    <w:left w:val="none" w:sz="0" w:space="0" w:color="auto"/>
                    <w:bottom w:val="none" w:sz="0" w:space="0" w:color="auto"/>
                    <w:right w:val="none" w:sz="0" w:space="0" w:color="auto"/>
                  </w:divBdr>
                  <w:divsChild>
                    <w:div w:id="11888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822299">
      <w:bodyDiv w:val="1"/>
      <w:marLeft w:val="0"/>
      <w:marRight w:val="0"/>
      <w:marTop w:val="0"/>
      <w:marBottom w:val="0"/>
      <w:divBdr>
        <w:top w:val="none" w:sz="0" w:space="0" w:color="auto"/>
        <w:left w:val="none" w:sz="0" w:space="0" w:color="auto"/>
        <w:bottom w:val="none" w:sz="0" w:space="0" w:color="auto"/>
        <w:right w:val="none" w:sz="0" w:space="0" w:color="auto"/>
      </w:divBdr>
      <w:divsChild>
        <w:div w:id="1834102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860879">
      <w:bodyDiv w:val="1"/>
      <w:marLeft w:val="0"/>
      <w:marRight w:val="0"/>
      <w:marTop w:val="0"/>
      <w:marBottom w:val="0"/>
      <w:divBdr>
        <w:top w:val="none" w:sz="0" w:space="0" w:color="auto"/>
        <w:left w:val="none" w:sz="0" w:space="0" w:color="auto"/>
        <w:bottom w:val="none" w:sz="0" w:space="0" w:color="auto"/>
        <w:right w:val="none" w:sz="0" w:space="0" w:color="auto"/>
      </w:divBdr>
    </w:div>
    <w:div w:id="757486912">
      <w:bodyDiv w:val="1"/>
      <w:marLeft w:val="0"/>
      <w:marRight w:val="0"/>
      <w:marTop w:val="0"/>
      <w:marBottom w:val="0"/>
      <w:divBdr>
        <w:top w:val="none" w:sz="0" w:space="0" w:color="auto"/>
        <w:left w:val="none" w:sz="0" w:space="0" w:color="auto"/>
        <w:bottom w:val="none" w:sz="0" w:space="0" w:color="auto"/>
        <w:right w:val="none" w:sz="0" w:space="0" w:color="auto"/>
      </w:divBdr>
    </w:div>
    <w:div w:id="842164416">
      <w:bodyDiv w:val="1"/>
      <w:marLeft w:val="0"/>
      <w:marRight w:val="0"/>
      <w:marTop w:val="0"/>
      <w:marBottom w:val="0"/>
      <w:divBdr>
        <w:top w:val="none" w:sz="0" w:space="0" w:color="auto"/>
        <w:left w:val="none" w:sz="0" w:space="0" w:color="auto"/>
        <w:bottom w:val="none" w:sz="0" w:space="0" w:color="auto"/>
        <w:right w:val="none" w:sz="0" w:space="0" w:color="auto"/>
      </w:divBdr>
    </w:div>
    <w:div w:id="881139143">
      <w:bodyDiv w:val="1"/>
      <w:marLeft w:val="0"/>
      <w:marRight w:val="0"/>
      <w:marTop w:val="0"/>
      <w:marBottom w:val="0"/>
      <w:divBdr>
        <w:top w:val="none" w:sz="0" w:space="0" w:color="auto"/>
        <w:left w:val="none" w:sz="0" w:space="0" w:color="auto"/>
        <w:bottom w:val="none" w:sz="0" w:space="0" w:color="auto"/>
        <w:right w:val="none" w:sz="0" w:space="0" w:color="auto"/>
      </w:divBdr>
    </w:div>
    <w:div w:id="881285363">
      <w:bodyDiv w:val="1"/>
      <w:marLeft w:val="0"/>
      <w:marRight w:val="0"/>
      <w:marTop w:val="0"/>
      <w:marBottom w:val="0"/>
      <w:divBdr>
        <w:top w:val="none" w:sz="0" w:space="0" w:color="auto"/>
        <w:left w:val="none" w:sz="0" w:space="0" w:color="auto"/>
        <w:bottom w:val="none" w:sz="0" w:space="0" w:color="auto"/>
        <w:right w:val="none" w:sz="0" w:space="0" w:color="auto"/>
      </w:divBdr>
    </w:div>
    <w:div w:id="886574295">
      <w:bodyDiv w:val="1"/>
      <w:marLeft w:val="0"/>
      <w:marRight w:val="0"/>
      <w:marTop w:val="0"/>
      <w:marBottom w:val="0"/>
      <w:divBdr>
        <w:top w:val="none" w:sz="0" w:space="0" w:color="auto"/>
        <w:left w:val="none" w:sz="0" w:space="0" w:color="auto"/>
        <w:bottom w:val="none" w:sz="0" w:space="0" w:color="auto"/>
        <w:right w:val="none" w:sz="0" w:space="0" w:color="auto"/>
      </w:divBdr>
      <w:divsChild>
        <w:div w:id="194314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503175">
      <w:bodyDiv w:val="1"/>
      <w:marLeft w:val="0"/>
      <w:marRight w:val="0"/>
      <w:marTop w:val="0"/>
      <w:marBottom w:val="0"/>
      <w:divBdr>
        <w:top w:val="none" w:sz="0" w:space="0" w:color="auto"/>
        <w:left w:val="none" w:sz="0" w:space="0" w:color="auto"/>
        <w:bottom w:val="none" w:sz="0" w:space="0" w:color="auto"/>
        <w:right w:val="none" w:sz="0" w:space="0" w:color="auto"/>
      </w:divBdr>
    </w:div>
    <w:div w:id="920870185">
      <w:bodyDiv w:val="1"/>
      <w:marLeft w:val="0"/>
      <w:marRight w:val="0"/>
      <w:marTop w:val="0"/>
      <w:marBottom w:val="0"/>
      <w:divBdr>
        <w:top w:val="none" w:sz="0" w:space="0" w:color="auto"/>
        <w:left w:val="none" w:sz="0" w:space="0" w:color="auto"/>
        <w:bottom w:val="none" w:sz="0" w:space="0" w:color="auto"/>
        <w:right w:val="none" w:sz="0" w:space="0" w:color="auto"/>
      </w:divBdr>
      <w:divsChild>
        <w:div w:id="1870950292">
          <w:marLeft w:val="0"/>
          <w:marRight w:val="0"/>
          <w:marTop w:val="0"/>
          <w:marBottom w:val="0"/>
          <w:divBdr>
            <w:top w:val="none" w:sz="0" w:space="0" w:color="auto"/>
            <w:left w:val="none" w:sz="0" w:space="0" w:color="auto"/>
            <w:bottom w:val="none" w:sz="0" w:space="0" w:color="auto"/>
            <w:right w:val="none" w:sz="0" w:space="0" w:color="auto"/>
          </w:divBdr>
          <w:divsChild>
            <w:div w:id="248198247">
              <w:marLeft w:val="0"/>
              <w:marRight w:val="0"/>
              <w:marTop w:val="0"/>
              <w:marBottom w:val="0"/>
              <w:divBdr>
                <w:top w:val="none" w:sz="0" w:space="0" w:color="auto"/>
                <w:left w:val="none" w:sz="0" w:space="0" w:color="auto"/>
                <w:bottom w:val="none" w:sz="0" w:space="0" w:color="auto"/>
                <w:right w:val="none" w:sz="0" w:space="0" w:color="auto"/>
              </w:divBdr>
              <w:divsChild>
                <w:div w:id="1740707348">
                  <w:marLeft w:val="0"/>
                  <w:marRight w:val="0"/>
                  <w:marTop w:val="0"/>
                  <w:marBottom w:val="0"/>
                  <w:divBdr>
                    <w:top w:val="none" w:sz="0" w:space="0" w:color="auto"/>
                    <w:left w:val="none" w:sz="0" w:space="0" w:color="auto"/>
                    <w:bottom w:val="none" w:sz="0" w:space="0" w:color="auto"/>
                    <w:right w:val="none" w:sz="0" w:space="0" w:color="auto"/>
                  </w:divBdr>
                  <w:divsChild>
                    <w:div w:id="1424298235">
                      <w:marLeft w:val="0"/>
                      <w:marRight w:val="0"/>
                      <w:marTop w:val="0"/>
                      <w:marBottom w:val="0"/>
                      <w:divBdr>
                        <w:top w:val="none" w:sz="0" w:space="0" w:color="auto"/>
                        <w:left w:val="none" w:sz="0" w:space="0" w:color="auto"/>
                        <w:bottom w:val="none" w:sz="0" w:space="0" w:color="auto"/>
                        <w:right w:val="none" w:sz="0" w:space="0" w:color="auto"/>
                      </w:divBdr>
                      <w:divsChild>
                        <w:div w:id="1440102536">
                          <w:marLeft w:val="0"/>
                          <w:marRight w:val="0"/>
                          <w:marTop w:val="0"/>
                          <w:marBottom w:val="0"/>
                          <w:divBdr>
                            <w:top w:val="none" w:sz="0" w:space="0" w:color="auto"/>
                            <w:left w:val="none" w:sz="0" w:space="0" w:color="auto"/>
                            <w:bottom w:val="none" w:sz="0" w:space="0" w:color="auto"/>
                            <w:right w:val="none" w:sz="0" w:space="0" w:color="auto"/>
                          </w:divBdr>
                          <w:divsChild>
                            <w:div w:id="822429126">
                              <w:marLeft w:val="0"/>
                              <w:marRight w:val="0"/>
                              <w:marTop w:val="0"/>
                              <w:marBottom w:val="0"/>
                              <w:divBdr>
                                <w:top w:val="none" w:sz="0" w:space="0" w:color="auto"/>
                                <w:left w:val="none" w:sz="0" w:space="0" w:color="auto"/>
                                <w:bottom w:val="none" w:sz="0" w:space="0" w:color="auto"/>
                                <w:right w:val="none" w:sz="0" w:space="0" w:color="auto"/>
                              </w:divBdr>
                              <w:divsChild>
                                <w:div w:id="1948124315">
                                  <w:marLeft w:val="0"/>
                                  <w:marRight w:val="0"/>
                                  <w:marTop w:val="0"/>
                                  <w:marBottom w:val="0"/>
                                  <w:divBdr>
                                    <w:top w:val="none" w:sz="0" w:space="0" w:color="auto"/>
                                    <w:left w:val="none" w:sz="0" w:space="0" w:color="auto"/>
                                    <w:bottom w:val="none" w:sz="0" w:space="0" w:color="auto"/>
                                    <w:right w:val="none" w:sz="0" w:space="0" w:color="auto"/>
                                  </w:divBdr>
                                  <w:divsChild>
                                    <w:div w:id="1453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69862">
                      <w:marLeft w:val="0"/>
                      <w:marRight w:val="0"/>
                      <w:marTop w:val="0"/>
                      <w:marBottom w:val="0"/>
                      <w:divBdr>
                        <w:top w:val="none" w:sz="0" w:space="0" w:color="auto"/>
                        <w:left w:val="none" w:sz="0" w:space="0" w:color="auto"/>
                        <w:bottom w:val="none" w:sz="0" w:space="0" w:color="auto"/>
                        <w:right w:val="none" w:sz="0" w:space="0" w:color="auto"/>
                      </w:divBdr>
                      <w:divsChild>
                        <w:div w:id="185344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106805">
      <w:bodyDiv w:val="1"/>
      <w:marLeft w:val="0"/>
      <w:marRight w:val="0"/>
      <w:marTop w:val="0"/>
      <w:marBottom w:val="0"/>
      <w:divBdr>
        <w:top w:val="none" w:sz="0" w:space="0" w:color="auto"/>
        <w:left w:val="none" w:sz="0" w:space="0" w:color="auto"/>
        <w:bottom w:val="none" w:sz="0" w:space="0" w:color="auto"/>
        <w:right w:val="none" w:sz="0" w:space="0" w:color="auto"/>
      </w:divBdr>
      <w:divsChild>
        <w:div w:id="1436947232">
          <w:marLeft w:val="0"/>
          <w:marRight w:val="0"/>
          <w:marTop w:val="0"/>
          <w:marBottom w:val="0"/>
          <w:divBdr>
            <w:top w:val="none" w:sz="0" w:space="0" w:color="auto"/>
            <w:left w:val="none" w:sz="0" w:space="0" w:color="auto"/>
            <w:bottom w:val="none" w:sz="0" w:space="0" w:color="auto"/>
            <w:right w:val="none" w:sz="0" w:space="0" w:color="auto"/>
          </w:divBdr>
          <w:divsChild>
            <w:div w:id="648479516">
              <w:marLeft w:val="0"/>
              <w:marRight w:val="0"/>
              <w:marTop w:val="0"/>
              <w:marBottom w:val="0"/>
              <w:divBdr>
                <w:top w:val="none" w:sz="0" w:space="0" w:color="auto"/>
                <w:left w:val="none" w:sz="0" w:space="0" w:color="auto"/>
                <w:bottom w:val="none" w:sz="0" w:space="0" w:color="auto"/>
                <w:right w:val="none" w:sz="0" w:space="0" w:color="auto"/>
              </w:divBdr>
              <w:divsChild>
                <w:div w:id="1212116363">
                  <w:marLeft w:val="0"/>
                  <w:marRight w:val="0"/>
                  <w:marTop w:val="0"/>
                  <w:marBottom w:val="0"/>
                  <w:divBdr>
                    <w:top w:val="none" w:sz="0" w:space="0" w:color="auto"/>
                    <w:left w:val="none" w:sz="0" w:space="0" w:color="auto"/>
                    <w:bottom w:val="none" w:sz="0" w:space="0" w:color="auto"/>
                    <w:right w:val="none" w:sz="0" w:space="0" w:color="auto"/>
                  </w:divBdr>
                  <w:divsChild>
                    <w:div w:id="1352488896">
                      <w:marLeft w:val="0"/>
                      <w:marRight w:val="0"/>
                      <w:marTop w:val="0"/>
                      <w:marBottom w:val="0"/>
                      <w:divBdr>
                        <w:top w:val="none" w:sz="0" w:space="0" w:color="auto"/>
                        <w:left w:val="none" w:sz="0" w:space="0" w:color="auto"/>
                        <w:bottom w:val="none" w:sz="0" w:space="0" w:color="auto"/>
                        <w:right w:val="none" w:sz="0" w:space="0" w:color="auto"/>
                      </w:divBdr>
                      <w:divsChild>
                        <w:div w:id="1164541199">
                          <w:marLeft w:val="0"/>
                          <w:marRight w:val="0"/>
                          <w:marTop w:val="0"/>
                          <w:marBottom w:val="0"/>
                          <w:divBdr>
                            <w:top w:val="none" w:sz="0" w:space="0" w:color="auto"/>
                            <w:left w:val="none" w:sz="0" w:space="0" w:color="auto"/>
                            <w:bottom w:val="none" w:sz="0" w:space="0" w:color="auto"/>
                            <w:right w:val="none" w:sz="0" w:space="0" w:color="auto"/>
                          </w:divBdr>
                          <w:divsChild>
                            <w:div w:id="1513183090">
                              <w:marLeft w:val="0"/>
                              <w:marRight w:val="0"/>
                              <w:marTop w:val="0"/>
                              <w:marBottom w:val="0"/>
                              <w:divBdr>
                                <w:top w:val="none" w:sz="0" w:space="0" w:color="auto"/>
                                <w:left w:val="none" w:sz="0" w:space="0" w:color="auto"/>
                                <w:bottom w:val="none" w:sz="0" w:space="0" w:color="auto"/>
                                <w:right w:val="none" w:sz="0" w:space="0" w:color="auto"/>
                              </w:divBdr>
                              <w:divsChild>
                                <w:div w:id="246813296">
                                  <w:marLeft w:val="0"/>
                                  <w:marRight w:val="0"/>
                                  <w:marTop w:val="0"/>
                                  <w:marBottom w:val="0"/>
                                  <w:divBdr>
                                    <w:top w:val="none" w:sz="0" w:space="0" w:color="auto"/>
                                    <w:left w:val="none" w:sz="0" w:space="0" w:color="auto"/>
                                    <w:bottom w:val="none" w:sz="0" w:space="0" w:color="auto"/>
                                    <w:right w:val="none" w:sz="0" w:space="0" w:color="auto"/>
                                  </w:divBdr>
                                  <w:divsChild>
                                    <w:div w:id="37751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464228">
                      <w:marLeft w:val="0"/>
                      <w:marRight w:val="0"/>
                      <w:marTop w:val="0"/>
                      <w:marBottom w:val="0"/>
                      <w:divBdr>
                        <w:top w:val="none" w:sz="0" w:space="0" w:color="auto"/>
                        <w:left w:val="none" w:sz="0" w:space="0" w:color="auto"/>
                        <w:bottom w:val="none" w:sz="0" w:space="0" w:color="auto"/>
                        <w:right w:val="none" w:sz="0" w:space="0" w:color="auto"/>
                      </w:divBdr>
                      <w:divsChild>
                        <w:div w:id="199822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209888">
      <w:bodyDiv w:val="1"/>
      <w:marLeft w:val="0"/>
      <w:marRight w:val="0"/>
      <w:marTop w:val="0"/>
      <w:marBottom w:val="0"/>
      <w:divBdr>
        <w:top w:val="none" w:sz="0" w:space="0" w:color="auto"/>
        <w:left w:val="none" w:sz="0" w:space="0" w:color="auto"/>
        <w:bottom w:val="none" w:sz="0" w:space="0" w:color="auto"/>
        <w:right w:val="none" w:sz="0" w:space="0" w:color="auto"/>
      </w:divBdr>
    </w:div>
    <w:div w:id="1050501345">
      <w:bodyDiv w:val="1"/>
      <w:marLeft w:val="0"/>
      <w:marRight w:val="0"/>
      <w:marTop w:val="0"/>
      <w:marBottom w:val="0"/>
      <w:divBdr>
        <w:top w:val="none" w:sz="0" w:space="0" w:color="auto"/>
        <w:left w:val="none" w:sz="0" w:space="0" w:color="auto"/>
        <w:bottom w:val="none" w:sz="0" w:space="0" w:color="auto"/>
        <w:right w:val="none" w:sz="0" w:space="0" w:color="auto"/>
      </w:divBdr>
    </w:div>
    <w:div w:id="1121339235">
      <w:bodyDiv w:val="1"/>
      <w:marLeft w:val="0"/>
      <w:marRight w:val="0"/>
      <w:marTop w:val="0"/>
      <w:marBottom w:val="0"/>
      <w:divBdr>
        <w:top w:val="none" w:sz="0" w:space="0" w:color="auto"/>
        <w:left w:val="none" w:sz="0" w:space="0" w:color="auto"/>
        <w:bottom w:val="none" w:sz="0" w:space="0" w:color="auto"/>
        <w:right w:val="none" w:sz="0" w:space="0" w:color="auto"/>
      </w:divBdr>
    </w:div>
    <w:div w:id="1129934864">
      <w:bodyDiv w:val="1"/>
      <w:marLeft w:val="0"/>
      <w:marRight w:val="0"/>
      <w:marTop w:val="0"/>
      <w:marBottom w:val="0"/>
      <w:divBdr>
        <w:top w:val="none" w:sz="0" w:space="0" w:color="auto"/>
        <w:left w:val="none" w:sz="0" w:space="0" w:color="auto"/>
        <w:bottom w:val="none" w:sz="0" w:space="0" w:color="auto"/>
        <w:right w:val="none" w:sz="0" w:space="0" w:color="auto"/>
      </w:divBdr>
    </w:div>
    <w:div w:id="1159468763">
      <w:bodyDiv w:val="1"/>
      <w:marLeft w:val="0"/>
      <w:marRight w:val="0"/>
      <w:marTop w:val="0"/>
      <w:marBottom w:val="0"/>
      <w:divBdr>
        <w:top w:val="none" w:sz="0" w:space="0" w:color="auto"/>
        <w:left w:val="none" w:sz="0" w:space="0" w:color="auto"/>
        <w:bottom w:val="none" w:sz="0" w:space="0" w:color="auto"/>
        <w:right w:val="none" w:sz="0" w:space="0" w:color="auto"/>
      </w:divBdr>
    </w:div>
    <w:div w:id="1230727582">
      <w:bodyDiv w:val="1"/>
      <w:marLeft w:val="0"/>
      <w:marRight w:val="0"/>
      <w:marTop w:val="0"/>
      <w:marBottom w:val="0"/>
      <w:divBdr>
        <w:top w:val="none" w:sz="0" w:space="0" w:color="auto"/>
        <w:left w:val="none" w:sz="0" w:space="0" w:color="auto"/>
        <w:bottom w:val="none" w:sz="0" w:space="0" w:color="auto"/>
        <w:right w:val="none" w:sz="0" w:space="0" w:color="auto"/>
      </w:divBdr>
    </w:div>
    <w:div w:id="1263689493">
      <w:bodyDiv w:val="1"/>
      <w:marLeft w:val="0"/>
      <w:marRight w:val="0"/>
      <w:marTop w:val="0"/>
      <w:marBottom w:val="0"/>
      <w:divBdr>
        <w:top w:val="none" w:sz="0" w:space="0" w:color="auto"/>
        <w:left w:val="none" w:sz="0" w:space="0" w:color="auto"/>
        <w:bottom w:val="none" w:sz="0" w:space="0" w:color="auto"/>
        <w:right w:val="none" w:sz="0" w:space="0" w:color="auto"/>
      </w:divBdr>
    </w:div>
    <w:div w:id="1263999151">
      <w:bodyDiv w:val="1"/>
      <w:marLeft w:val="0"/>
      <w:marRight w:val="0"/>
      <w:marTop w:val="0"/>
      <w:marBottom w:val="0"/>
      <w:divBdr>
        <w:top w:val="none" w:sz="0" w:space="0" w:color="auto"/>
        <w:left w:val="none" w:sz="0" w:space="0" w:color="auto"/>
        <w:bottom w:val="none" w:sz="0" w:space="0" w:color="auto"/>
        <w:right w:val="none" w:sz="0" w:space="0" w:color="auto"/>
      </w:divBdr>
    </w:div>
    <w:div w:id="1277559138">
      <w:bodyDiv w:val="1"/>
      <w:marLeft w:val="0"/>
      <w:marRight w:val="0"/>
      <w:marTop w:val="0"/>
      <w:marBottom w:val="0"/>
      <w:divBdr>
        <w:top w:val="none" w:sz="0" w:space="0" w:color="auto"/>
        <w:left w:val="none" w:sz="0" w:space="0" w:color="auto"/>
        <w:bottom w:val="none" w:sz="0" w:space="0" w:color="auto"/>
        <w:right w:val="none" w:sz="0" w:space="0" w:color="auto"/>
      </w:divBdr>
      <w:divsChild>
        <w:div w:id="23946342">
          <w:marLeft w:val="0"/>
          <w:marRight w:val="0"/>
          <w:marTop w:val="0"/>
          <w:marBottom w:val="0"/>
          <w:divBdr>
            <w:top w:val="none" w:sz="0" w:space="0" w:color="auto"/>
            <w:left w:val="none" w:sz="0" w:space="0" w:color="auto"/>
            <w:bottom w:val="none" w:sz="0" w:space="0" w:color="auto"/>
            <w:right w:val="none" w:sz="0" w:space="0" w:color="auto"/>
          </w:divBdr>
          <w:divsChild>
            <w:div w:id="1683050718">
              <w:marLeft w:val="0"/>
              <w:marRight w:val="0"/>
              <w:marTop w:val="0"/>
              <w:marBottom w:val="0"/>
              <w:divBdr>
                <w:top w:val="none" w:sz="0" w:space="0" w:color="auto"/>
                <w:left w:val="none" w:sz="0" w:space="0" w:color="auto"/>
                <w:bottom w:val="none" w:sz="0" w:space="0" w:color="auto"/>
                <w:right w:val="none" w:sz="0" w:space="0" w:color="auto"/>
              </w:divBdr>
              <w:divsChild>
                <w:div w:id="1594514855">
                  <w:marLeft w:val="0"/>
                  <w:marRight w:val="0"/>
                  <w:marTop w:val="0"/>
                  <w:marBottom w:val="0"/>
                  <w:divBdr>
                    <w:top w:val="none" w:sz="0" w:space="0" w:color="auto"/>
                    <w:left w:val="none" w:sz="0" w:space="0" w:color="auto"/>
                    <w:bottom w:val="none" w:sz="0" w:space="0" w:color="auto"/>
                    <w:right w:val="none" w:sz="0" w:space="0" w:color="auto"/>
                  </w:divBdr>
                  <w:divsChild>
                    <w:div w:id="1992252776">
                      <w:marLeft w:val="0"/>
                      <w:marRight w:val="0"/>
                      <w:marTop w:val="0"/>
                      <w:marBottom w:val="0"/>
                      <w:divBdr>
                        <w:top w:val="none" w:sz="0" w:space="0" w:color="auto"/>
                        <w:left w:val="none" w:sz="0" w:space="0" w:color="auto"/>
                        <w:bottom w:val="none" w:sz="0" w:space="0" w:color="auto"/>
                        <w:right w:val="none" w:sz="0" w:space="0" w:color="auto"/>
                      </w:divBdr>
                      <w:divsChild>
                        <w:div w:id="472717273">
                          <w:marLeft w:val="0"/>
                          <w:marRight w:val="0"/>
                          <w:marTop w:val="0"/>
                          <w:marBottom w:val="0"/>
                          <w:divBdr>
                            <w:top w:val="none" w:sz="0" w:space="0" w:color="auto"/>
                            <w:left w:val="none" w:sz="0" w:space="0" w:color="auto"/>
                            <w:bottom w:val="none" w:sz="0" w:space="0" w:color="auto"/>
                            <w:right w:val="none" w:sz="0" w:space="0" w:color="auto"/>
                          </w:divBdr>
                          <w:divsChild>
                            <w:div w:id="85150349">
                              <w:marLeft w:val="0"/>
                              <w:marRight w:val="0"/>
                              <w:marTop w:val="0"/>
                              <w:marBottom w:val="0"/>
                              <w:divBdr>
                                <w:top w:val="none" w:sz="0" w:space="0" w:color="auto"/>
                                <w:left w:val="none" w:sz="0" w:space="0" w:color="auto"/>
                                <w:bottom w:val="none" w:sz="0" w:space="0" w:color="auto"/>
                                <w:right w:val="none" w:sz="0" w:space="0" w:color="auto"/>
                              </w:divBdr>
                              <w:divsChild>
                                <w:div w:id="609163546">
                                  <w:marLeft w:val="0"/>
                                  <w:marRight w:val="0"/>
                                  <w:marTop w:val="0"/>
                                  <w:marBottom w:val="0"/>
                                  <w:divBdr>
                                    <w:top w:val="none" w:sz="0" w:space="0" w:color="auto"/>
                                    <w:left w:val="none" w:sz="0" w:space="0" w:color="auto"/>
                                    <w:bottom w:val="none" w:sz="0" w:space="0" w:color="auto"/>
                                    <w:right w:val="none" w:sz="0" w:space="0" w:color="auto"/>
                                  </w:divBdr>
                                  <w:divsChild>
                                    <w:div w:id="7557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974955">
                      <w:marLeft w:val="0"/>
                      <w:marRight w:val="0"/>
                      <w:marTop w:val="0"/>
                      <w:marBottom w:val="0"/>
                      <w:divBdr>
                        <w:top w:val="none" w:sz="0" w:space="0" w:color="auto"/>
                        <w:left w:val="none" w:sz="0" w:space="0" w:color="auto"/>
                        <w:bottom w:val="none" w:sz="0" w:space="0" w:color="auto"/>
                        <w:right w:val="none" w:sz="0" w:space="0" w:color="auto"/>
                      </w:divBdr>
                      <w:divsChild>
                        <w:div w:id="11464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250931">
      <w:bodyDiv w:val="1"/>
      <w:marLeft w:val="0"/>
      <w:marRight w:val="0"/>
      <w:marTop w:val="0"/>
      <w:marBottom w:val="0"/>
      <w:divBdr>
        <w:top w:val="none" w:sz="0" w:space="0" w:color="auto"/>
        <w:left w:val="none" w:sz="0" w:space="0" w:color="auto"/>
        <w:bottom w:val="none" w:sz="0" w:space="0" w:color="auto"/>
        <w:right w:val="none" w:sz="0" w:space="0" w:color="auto"/>
      </w:divBdr>
    </w:div>
    <w:div w:id="1327439379">
      <w:bodyDiv w:val="1"/>
      <w:marLeft w:val="0"/>
      <w:marRight w:val="0"/>
      <w:marTop w:val="0"/>
      <w:marBottom w:val="0"/>
      <w:divBdr>
        <w:top w:val="none" w:sz="0" w:space="0" w:color="auto"/>
        <w:left w:val="none" w:sz="0" w:space="0" w:color="auto"/>
        <w:bottom w:val="none" w:sz="0" w:space="0" w:color="auto"/>
        <w:right w:val="none" w:sz="0" w:space="0" w:color="auto"/>
      </w:divBdr>
    </w:div>
    <w:div w:id="1336608367">
      <w:bodyDiv w:val="1"/>
      <w:marLeft w:val="0"/>
      <w:marRight w:val="0"/>
      <w:marTop w:val="0"/>
      <w:marBottom w:val="0"/>
      <w:divBdr>
        <w:top w:val="none" w:sz="0" w:space="0" w:color="auto"/>
        <w:left w:val="none" w:sz="0" w:space="0" w:color="auto"/>
        <w:bottom w:val="none" w:sz="0" w:space="0" w:color="auto"/>
        <w:right w:val="none" w:sz="0" w:space="0" w:color="auto"/>
      </w:divBdr>
      <w:divsChild>
        <w:div w:id="782962794">
          <w:marLeft w:val="0"/>
          <w:marRight w:val="0"/>
          <w:marTop w:val="0"/>
          <w:marBottom w:val="0"/>
          <w:divBdr>
            <w:top w:val="none" w:sz="0" w:space="0" w:color="auto"/>
            <w:left w:val="none" w:sz="0" w:space="0" w:color="auto"/>
            <w:bottom w:val="none" w:sz="0" w:space="0" w:color="auto"/>
            <w:right w:val="none" w:sz="0" w:space="0" w:color="auto"/>
          </w:divBdr>
          <w:divsChild>
            <w:div w:id="7572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1591">
      <w:bodyDiv w:val="1"/>
      <w:marLeft w:val="0"/>
      <w:marRight w:val="0"/>
      <w:marTop w:val="0"/>
      <w:marBottom w:val="0"/>
      <w:divBdr>
        <w:top w:val="none" w:sz="0" w:space="0" w:color="auto"/>
        <w:left w:val="none" w:sz="0" w:space="0" w:color="auto"/>
        <w:bottom w:val="none" w:sz="0" w:space="0" w:color="auto"/>
        <w:right w:val="none" w:sz="0" w:space="0" w:color="auto"/>
      </w:divBdr>
    </w:div>
    <w:div w:id="1435975742">
      <w:bodyDiv w:val="1"/>
      <w:marLeft w:val="0"/>
      <w:marRight w:val="0"/>
      <w:marTop w:val="0"/>
      <w:marBottom w:val="0"/>
      <w:divBdr>
        <w:top w:val="none" w:sz="0" w:space="0" w:color="auto"/>
        <w:left w:val="none" w:sz="0" w:space="0" w:color="auto"/>
        <w:bottom w:val="none" w:sz="0" w:space="0" w:color="auto"/>
        <w:right w:val="none" w:sz="0" w:space="0" w:color="auto"/>
      </w:divBdr>
    </w:div>
    <w:div w:id="1441026242">
      <w:bodyDiv w:val="1"/>
      <w:marLeft w:val="0"/>
      <w:marRight w:val="0"/>
      <w:marTop w:val="0"/>
      <w:marBottom w:val="0"/>
      <w:divBdr>
        <w:top w:val="none" w:sz="0" w:space="0" w:color="auto"/>
        <w:left w:val="none" w:sz="0" w:space="0" w:color="auto"/>
        <w:bottom w:val="none" w:sz="0" w:space="0" w:color="auto"/>
        <w:right w:val="none" w:sz="0" w:space="0" w:color="auto"/>
      </w:divBdr>
    </w:div>
    <w:div w:id="1463186777">
      <w:bodyDiv w:val="1"/>
      <w:marLeft w:val="0"/>
      <w:marRight w:val="0"/>
      <w:marTop w:val="0"/>
      <w:marBottom w:val="0"/>
      <w:divBdr>
        <w:top w:val="none" w:sz="0" w:space="0" w:color="auto"/>
        <w:left w:val="none" w:sz="0" w:space="0" w:color="auto"/>
        <w:bottom w:val="none" w:sz="0" w:space="0" w:color="auto"/>
        <w:right w:val="none" w:sz="0" w:space="0" w:color="auto"/>
      </w:divBdr>
    </w:div>
    <w:div w:id="1468740757">
      <w:bodyDiv w:val="1"/>
      <w:marLeft w:val="0"/>
      <w:marRight w:val="0"/>
      <w:marTop w:val="0"/>
      <w:marBottom w:val="0"/>
      <w:divBdr>
        <w:top w:val="none" w:sz="0" w:space="0" w:color="auto"/>
        <w:left w:val="none" w:sz="0" w:space="0" w:color="auto"/>
        <w:bottom w:val="none" w:sz="0" w:space="0" w:color="auto"/>
        <w:right w:val="none" w:sz="0" w:space="0" w:color="auto"/>
      </w:divBdr>
    </w:div>
    <w:div w:id="1671712156">
      <w:bodyDiv w:val="1"/>
      <w:marLeft w:val="0"/>
      <w:marRight w:val="0"/>
      <w:marTop w:val="0"/>
      <w:marBottom w:val="0"/>
      <w:divBdr>
        <w:top w:val="none" w:sz="0" w:space="0" w:color="auto"/>
        <w:left w:val="none" w:sz="0" w:space="0" w:color="auto"/>
        <w:bottom w:val="none" w:sz="0" w:space="0" w:color="auto"/>
        <w:right w:val="none" w:sz="0" w:space="0" w:color="auto"/>
      </w:divBdr>
    </w:div>
    <w:div w:id="1680086121">
      <w:bodyDiv w:val="1"/>
      <w:marLeft w:val="0"/>
      <w:marRight w:val="0"/>
      <w:marTop w:val="0"/>
      <w:marBottom w:val="0"/>
      <w:divBdr>
        <w:top w:val="none" w:sz="0" w:space="0" w:color="auto"/>
        <w:left w:val="none" w:sz="0" w:space="0" w:color="auto"/>
        <w:bottom w:val="none" w:sz="0" w:space="0" w:color="auto"/>
        <w:right w:val="none" w:sz="0" w:space="0" w:color="auto"/>
      </w:divBdr>
      <w:divsChild>
        <w:div w:id="1821194039">
          <w:marLeft w:val="0"/>
          <w:marRight w:val="0"/>
          <w:marTop w:val="0"/>
          <w:marBottom w:val="0"/>
          <w:divBdr>
            <w:top w:val="none" w:sz="0" w:space="0" w:color="auto"/>
            <w:left w:val="none" w:sz="0" w:space="0" w:color="auto"/>
            <w:bottom w:val="none" w:sz="0" w:space="0" w:color="auto"/>
            <w:right w:val="none" w:sz="0" w:space="0" w:color="auto"/>
          </w:divBdr>
          <w:divsChild>
            <w:div w:id="15692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90993">
      <w:bodyDiv w:val="1"/>
      <w:marLeft w:val="0"/>
      <w:marRight w:val="0"/>
      <w:marTop w:val="0"/>
      <w:marBottom w:val="0"/>
      <w:divBdr>
        <w:top w:val="none" w:sz="0" w:space="0" w:color="auto"/>
        <w:left w:val="none" w:sz="0" w:space="0" w:color="auto"/>
        <w:bottom w:val="none" w:sz="0" w:space="0" w:color="auto"/>
        <w:right w:val="none" w:sz="0" w:space="0" w:color="auto"/>
      </w:divBdr>
    </w:div>
    <w:div w:id="1741095936">
      <w:bodyDiv w:val="1"/>
      <w:marLeft w:val="0"/>
      <w:marRight w:val="0"/>
      <w:marTop w:val="0"/>
      <w:marBottom w:val="0"/>
      <w:divBdr>
        <w:top w:val="none" w:sz="0" w:space="0" w:color="auto"/>
        <w:left w:val="none" w:sz="0" w:space="0" w:color="auto"/>
        <w:bottom w:val="none" w:sz="0" w:space="0" w:color="auto"/>
        <w:right w:val="none" w:sz="0" w:space="0" w:color="auto"/>
      </w:divBdr>
      <w:divsChild>
        <w:div w:id="1568103890">
          <w:marLeft w:val="0"/>
          <w:marRight w:val="0"/>
          <w:marTop w:val="0"/>
          <w:marBottom w:val="0"/>
          <w:divBdr>
            <w:top w:val="none" w:sz="0" w:space="0" w:color="auto"/>
            <w:left w:val="none" w:sz="0" w:space="0" w:color="auto"/>
            <w:bottom w:val="none" w:sz="0" w:space="0" w:color="auto"/>
            <w:right w:val="none" w:sz="0" w:space="0" w:color="auto"/>
          </w:divBdr>
          <w:divsChild>
            <w:div w:id="11979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8576">
      <w:bodyDiv w:val="1"/>
      <w:marLeft w:val="0"/>
      <w:marRight w:val="0"/>
      <w:marTop w:val="0"/>
      <w:marBottom w:val="0"/>
      <w:divBdr>
        <w:top w:val="none" w:sz="0" w:space="0" w:color="auto"/>
        <w:left w:val="none" w:sz="0" w:space="0" w:color="auto"/>
        <w:bottom w:val="none" w:sz="0" w:space="0" w:color="auto"/>
        <w:right w:val="none" w:sz="0" w:space="0" w:color="auto"/>
      </w:divBdr>
    </w:div>
    <w:div w:id="1823346247">
      <w:bodyDiv w:val="1"/>
      <w:marLeft w:val="0"/>
      <w:marRight w:val="0"/>
      <w:marTop w:val="0"/>
      <w:marBottom w:val="0"/>
      <w:divBdr>
        <w:top w:val="none" w:sz="0" w:space="0" w:color="auto"/>
        <w:left w:val="none" w:sz="0" w:space="0" w:color="auto"/>
        <w:bottom w:val="none" w:sz="0" w:space="0" w:color="auto"/>
        <w:right w:val="none" w:sz="0" w:space="0" w:color="auto"/>
      </w:divBdr>
    </w:div>
    <w:div w:id="1850172003">
      <w:bodyDiv w:val="1"/>
      <w:marLeft w:val="0"/>
      <w:marRight w:val="0"/>
      <w:marTop w:val="0"/>
      <w:marBottom w:val="0"/>
      <w:divBdr>
        <w:top w:val="none" w:sz="0" w:space="0" w:color="auto"/>
        <w:left w:val="none" w:sz="0" w:space="0" w:color="auto"/>
        <w:bottom w:val="none" w:sz="0" w:space="0" w:color="auto"/>
        <w:right w:val="none" w:sz="0" w:space="0" w:color="auto"/>
      </w:divBdr>
    </w:div>
    <w:div w:id="1850635921">
      <w:bodyDiv w:val="1"/>
      <w:marLeft w:val="0"/>
      <w:marRight w:val="0"/>
      <w:marTop w:val="0"/>
      <w:marBottom w:val="0"/>
      <w:divBdr>
        <w:top w:val="none" w:sz="0" w:space="0" w:color="auto"/>
        <w:left w:val="none" w:sz="0" w:space="0" w:color="auto"/>
        <w:bottom w:val="none" w:sz="0" w:space="0" w:color="auto"/>
        <w:right w:val="none" w:sz="0" w:space="0" w:color="auto"/>
      </w:divBdr>
    </w:div>
    <w:div w:id="1852179216">
      <w:bodyDiv w:val="1"/>
      <w:marLeft w:val="0"/>
      <w:marRight w:val="0"/>
      <w:marTop w:val="0"/>
      <w:marBottom w:val="0"/>
      <w:divBdr>
        <w:top w:val="none" w:sz="0" w:space="0" w:color="auto"/>
        <w:left w:val="none" w:sz="0" w:space="0" w:color="auto"/>
        <w:bottom w:val="none" w:sz="0" w:space="0" w:color="auto"/>
        <w:right w:val="none" w:sz="0" w:space="0" w:color="auto"/>
      </w:divBdr>
      <w:divsChild>
        <w:div w:id="1661302675">
          <w:marLeft w:val="0"/>
          <w:marRight w:val="0"/>
          <w:marTop w:val="0"/>
          <w:marBottom w:val="0"/>
          <w:divBdr>
            <w:top w:val="none" w:sz="0" w:space="0" w:color="auto"/>
            <w:left w:val="none" w:sz="0" w:space="0" w:color="auto"/>
            <w:bottom w:val="none" w:sz="0" w:space="0" w:color="auto"/>
            <w:right w:val="none" w:sz="0" w:space="0" w:color="auto"/>
          </w:divBdr>
          <w:divsChild>
            <w:div w:id="5014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86096">
      <w:bodyDiv w:val="1"/>
      <w:marLeft w:val="0"/>
      <w:marRight w:val="0"/>
      <w:marTop w:val="0"/>
      <w:marBottom w:val="0"/>
      <w:divBdr>
        <w:top w:val="none" w:sz="0" w:space="0" w:color="auto"/>
        <w:left w:val="none" w:sz="0" w:space="0" w:color="auto"/>
        <w:bottom w:val="none" w:sz="0" w:space="0" w:color="auto"/>
        <w:right w:val="none" w:sz="0" w:space="0" w:color="auto"/>
      </w:divBdr>
    </w:div>
    <w:div w:id="1869946773">
      <w:bodyDiv w:val="1"/>
      <w:marLeft w:val="0"/>
      <w:marRight w:val="0"/>
      <w:marTop w:val="0"/>
      <w:marBottom w:val="0"/>
      <w:divBdr>
        <w:top w:val="none" w:sz="0" w:space="0" w:color="auto"/>
        <w:left w:val="none" w:sz="0" w:space="0" w:color="auto"/>
        <w:bottom w:val="none" w:sz="0" w:space="0" w:color="auto"/>
        <w:right w:val="none" w:sz="0" w:space="0" w:color="auto"/>
      </w:divBdr>
    </w:div>
    <w:div w:id="1870530675">
      <w:bodyDiv w:val="1"/>
      <w:marLeft w:val="0"/>
      <w:marRight w:val="0"/>
      <w:marTop w:val="0"/>
      <w:marBottom w:val="0"/>
      <w:divBdr>
        <w:top w:val="none" w:sz="0" w:space="0" w:color="auto"/>
        <w:left w:val="none" w:sz="0" w:space="0" w:color="auto"/>
        <w:bottom w:val="none" w:sz="0" w:space="0" w:color="auto"/>
        <w:right w:val="none" w:sz="0" w:space="0" w:color="auto"/>
      </w:divBdr>
    </w:div>
    <w:div w:id="1921910733">
      <w:bodyDiv w:val="1"/>
      <w:marLeft w:val="0"/>
      <w:marRight w:val="0"/>
      <w:marTop w:val="0"/>
      <w:marBottom w:val="0"/>
      <w:divBdr>
        <w:top w:val="none" w:sz="0" w:space="0" w:color="auto"/>
        <w:left w:val="none" w:sz="0" w:space="0" w:color="auto"/>
        <w:bottom w:val="none" w:sz="0" w:space="0" w:color="auto"/>
        <w:right w:val="none" w:sz="0" w:space="0" w:color="auto"/>
      </w:divBdr>
      <w:divsChild>
        <w:div w:id="1947497800">
          <w:marLeft w:val="0"/>
          <w:marRight w:val="0"/>
          <w:marTop w:val="0"/>
          <w:marBottom w:val="0"/>
          <w:divBdr>
            <w:top w:val="none" w:sz="0" w:space="0" w:color="auto"/>
            <w:left w:val="none" w:sz="0" w:space="0" w:color="auto"/>
            <w:bottom w:val="none" w:sz="0" w:space="0" w:color="auto"/>
            <w:right w:val="none" w:sz="0" w:space="0" w:color="auto"/>
          </w:divBdr>
          <w:divsChild>
            <w:div w:id="18038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59195">
      <w:bodyDiv w:val="1"/>
      <w:marLeft w:val="0"/>
      <w:marRight w:val="0"/>
      <w:marTop w:val="0"/>
      <w:marBottom w:val="0"/>
      <w:divBdr>
        <w:top w:val="none" w:sz="0" w:space="0" w:color="auto"/>
        <w:left w:val="none" w:sz="0" w:space="0" w:color="auto"/>
        <w:bottom w:val="none" w:sz="0" w:space="0" w:color="auto"/>
        <w:right w:val="none" w:sz="0" w:space="0" w:color="auto"/>
      </w:divBdr>
    </w:div>
    <w:div w:id="2067873377">
      <w:bodyDiv w:val="1"/>
      <w:marLeft w:val="0"/>
      <w:marRight w:val="0"/>
      <w:marTop w:val="0"/>
      <w:marBottom w:val="0"/>
      <w:divBdr>
        <w:top w:val="none" w:sz="0" w:space="0" w:color="auto"/>
        <w:left w:val="none" w:sz="0" w:space="0" w:color="auto"/>
        <w:bottom w:val="none" w:sz="0" w:space="0" w:color="auto"/>
        <w:right w:val="none" w:sz="0" w:space="0" w:color="auto"/>
      </w:divBdr>
    </w:div>
    <w:div w:id="2102481368">
      <w:bodyDiv w:val="1"/>
      <w:marLeft w:val="0"/>
      <w:marRight w:val="0"/>
      <w:marTop w:val="0"/>
      <w:marBottom w:val="0"/>
      <w:divBdr>
        <w:top w:val="none" w:sz="0" w:space="0" w:color="auto"/>
        <w:left w:val="none" w:sz="0" w:space="0" w:color="auto"/>
        <w:bottom w:val="none" w:sz="0" w:space="0" w:color="auto"/>
        <w:right w:val="none" w:sz="0" w:space="0" w:color="auto"/>
      </w:divBdr>
    </w:div>
    <w:div w:id="2105107673">
      <w:bodyDiv w:val="1"/>
      <w:marLeft w:val="0"/>
      <w:marRight w:val="0"/>
      <w:marTop w:val="0"/>
      <w:marBottom w:val="0"/>
      <w:divBdr>
        <w:top w:val="none" w:sz="0" w:space="0" w:color="auto"/>
        <w:left w:val="none" w:sz="0" w:space="0" w:color="auto"/>
        <w:bottom w:val="none" w:sz="0" w:space="0" w:color="auto"/>
        <w:right w:val="none" w:sz="0" w:space="0" w:color="auto"/>
      </w:divBdr>
    </w:div>
    <w:div w:id="2111076095">
      <w:bodyDiv w:val="1"/>
      <w:marLeft w:val="0"/>
      <w:marRight w:val="0"/>
      <w:marTop w:val="0"/>
      <w:marBottom w:val="0"/>
      <w:divBdr>
        <w:top w:val="none" w:sz="0" w:space="0" w:color="auto"/>
        <w:left w:val="none" w:sz="0" w:space="0" w:color="auto"/>
        <w:bottom w:val="none" w:sz="0" w:space="0" w:color="auto"/>
        <w:right w:val="none" w:sz="0" w:space="0" w:color="auto"/>
      </w:divBdr>
    </w:div>
    <w:div w:id="21259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63B2E-493C-4372-A92A-07621A168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8108</Words>
  <Characters>46217</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smart</dc:creator>
  <cp:keywords/>
  <dc:description/>
  <cp:lastModifiedBy>Abdullah Awadh Al Harbi</cp:lastModifiedBy>
  <cp:revision>3</cp:revision>
  <cp:lastPrinted>2025-11-11T21:03:00Z</cp:lastPrinted>
  <dcterms:created xsi:type="dcterms:W3CDTF">2025-11-14T18:00:00Z</dcterms:created>
  <dcterms:modified xsi:type="dcterms:W3CDTF">2025-11-14T18:00:00Z</dcterms:modified>
</cp:coreProperties>
</file>