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D35A2" w:rsidRDefault="009125CE">
      <w:pPr>
        <w:rPr>
          <w:rFonts w:asciiTheme="majorBidi" w:hAnsiTheme="majorBidi"/>
          <w:b/>
          <w:bCs/>
          <w:sz w:val="28"/>
          <w:szCs w:val="28"/>
          <w:lang w:bidi="ar-EG"/>
        </w:rPr>
      </w:pPr>
      <w:r w:rsidRPr="002D35A2">
        <w:rPr>
          <w:rFonts w:asciiTheme="majorBidi" w:hAnsiTheme="majorBidi"/>
          <w:b/>
          <w:bCs/>
          <w:sz w:val="28"/>
          <w:szCs w:val="28"/>
          <w:rtl/>
          <w:lang w:bidi="ar-EG"/>
        </w:rPr>
        <w:t xml:space="preserve">جامعة </w:t>
      </w:r>
      <w:proofErr w:type="spellStart"/>
      <w:r w:rsidRPr="002D35A2">
        <w:rPr>
          <w:rFonts w:asciiTheme="majorBidi" w:hAnsiTheme="majorBidi"/>
          <w:b/>
          <w:bCs/>
          <w:sz w:val="28"/>
          <w:szCs w:val="28"/>
          <w:rtl/>
          <w:lang w:bidi="ar-EG"/>
        </w:rPr>
        <w:t>ميدأوشن</w:t>
      </w:r>
      <w:proofErr w:type="spellEnd"/>
      <w:r w:rsidRPr="002D35A2">
        <w:rPr>
          <w:rFonts w:asciiTheme="majorBidi" w:hAnsiTheme="majorBidi"/>
          <w:b/>
          <w:bCs/>
          <w:sz w:val="28"/>
          <w:szCs w:val="28"/>
          <w:rtl/>
          <w:lang w:bidi="ar-EG"/>
        </w:rPr>
        <w:t xml:space="preserve"> </w:t>
      </w:r>
    </w:p>
    <w:p w14:paraId="1E957002" w14:textId="04B27A9D" w:rsidR="00F546CE" w:rsidRPr="002D35A2" w:rsidRDefault="009125CE">
      <w:pPr>
        <w:rPr>
          <w:rFonts w:asciiTheme="majorBidi" w:hAnsiTheme="majorBidi"/>
          <w:b/>
          <w:bCs/>
          <w:sz w:val="28"/>
          <w:szCs w:val="28"/>
          <w:rtl/>
          <w:lang w:bidi="ar-EG"/>
        </w:rPr>
      </w:pPr>
      <w:r w:rsidRPr="002D35A2">
        <w:rPr>
          <w:rFonts w:asciiTheme="majorBidi" w:hAnsi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D35A2">
        <w:rPr>
          <w:rFonts w:asciiTheme="majorBidi" w:hAnsiTheme="majorBidi"/>
          <w:b/>
          <w:bCs/>
          <w:sz w:val="28"/>
          <w:szCs w:val="28"/>
          <w:lang w:bidi="ar-EG"/>
        </w:rPr>
        <w:t xml:space="preserve">    </w:t>
      </w:r>
      <w:r w:rsidRPr="002D35A2">
        <w:rPr>
          <w:rFonts w:asciiTheme="majorBidi" w:hAnsiTheme="majorBidi"/>
          <w:b/>
          <w:bCs/>
          <w:sz w:val="28"/>
          <w:szCs w:val="28"/>
          <w:rtl/>
          <w:lang w:bidi="ar-EG"/>
        </w:rPr>
        <w:t xml:space="preserve">كلية الإدارة </w:t>
      </w:r>
    </w:p>
    <w:p w14:paraId="3324815A" w14:textId="5CF32EFF" w:rsidR="00832BEF" w:rsidRDefault="009125CE">
      <w:pPr>
        <w:rPr>
          <w:rFonts w:asciiTheme="majorBidi" w:hAnsiTheme="majorBidi"/>
          <w:sz w:val="28"/>
          <w:szCs w:val="28"/>
          <w:rtl/>
          <w:lang w:bidi="ar-EG"/>
        </w:rPr>
      </w:pPr>
      <w:r w:rsidRPr="002D35A2">
        <w:rPr>
          <w:rFonts w:asciiTheme="majorBidi" w:hAnsiTheme="majorBidi"/>
          <w:b/>
          <w:bCs/>
          <w:sz w:val="28"/>
          <w:szCs w:val="28"/>
          <w:rtl/>
          <w:lang w:bidi="ar-EG"/>
        </w:rPr>
        <w:t>قسم / تخصص</w:t>
      </w:r>
      <w:r w:rsidR="003B046F">
        <w:rPr>
          <w:rFonts w:asciiTheme="majorBidi" w:hAnsiTheme="majorBidi" w:hint="cs"/>
          <w:b/>
          <w:bCs/>
          <w:sz w:val="28"/>
          <w:szCs w:val="28"/>
          <w:rtl/>
          <w:lang w:bidi="ar-EG"/>
        </w:rPr>
        <w:t xml:space="preserve"> ماجستير إدارة الأعمال</w:t>
      </w:r>
    </w:p>
    <w:p w14:paraId="7CE5B460" w14:textId="20D1FEB1" w:rsidR="002527C8" w:rsidRPr="002527C8" w:rsidRDefault="002527C8" w:rsidP="002527C8">
      <w:pPr>
        <w:jc w:val="center"/>
        <w:rPr>
          <w:rFonts w:asciiTheme="majorBidi" w:hAnsiTheme="majorBidi"/>
          <w:b/>
          <w:bCs/>
          <w:sz w:val="28"/>
          <w:szCs w:val="28"/>
          <w:rtl/>
          <w:lang w:bidi="ar-EG"/>
        </w:rPr>
      </w:pPr>
      <w:r w:rsidRPr="002527C8">
        <w:rPr>
          <w:rFonts w:asciiTheme="majorBidi" w:hAnsiTheme="majorBidi" w:cs="Times New Roman"/>
          <w:b/>
          <w:bCs/>
          <w:sz w:val="28"/>
          <w:szCs w:val="28"/>
          <w:rtl/>
          <w:lang w:bidi="ar-EG"/>
        </w:rPr>
        <w:t>بعنوان البحث:</w:t>
      </w:r>
    </w:p>
    <w:p w14:paraId="4266BBEF" w14:textId="77777777" w:rsidR="00832BEF" w:rsidRPr="00832BEF" w:rsidRDefault="00832BEF" w:rsidP="00832BEF">
      <w:pPr>
        <w:jc w:val="center"/>
        <w:rPr>
          <w:rFonts w:asciiTheme="majorBidi" w:hAnsiTheme="majorBidi" w:cs="Times New Roman"/>
          <w:b/>
          <w:bCs/>
          <w:sz w:val="28"/>
          <w:szCs w:val="28"/>
          <w:rtl/>
          <w:lang w:bidi="ar-EG"/>
        </w:rPr>
      </w:pPr>
      <w:r w:rsidRPr="00832BEF">
        <w:rPr>
          <w:rFonts w:asciiTheme="majorBidi" w:hAnsiTheme="majorBidi" w:cs="Times New Roman"/>
          <w:b/>
          <w:bCs/>
          <w:sz w:val="28"/>
          <w:szCs w:val="28"/>
          <w:rtl/>
          <w:lang w:bidi="ar-EG"/>
        </w:rPr>
        <w:t>دور الاقتصاد الرقمي</w:t>
      </w:r>
    </w:p>
    <w:p w14:paraId="34127AD3" w14:textId="77777777" w:rsidR="00832BEF" w:rsidRDefault="00832BEF" w:rsidP="00832BEF">
      <w:pPr>
        <w:jc w:val="center"/>
        <w:rPr>
          <w:rFonts w:asciiTheme="majorBidi" w:hAnsiTheme="majorBidi"/>
          <w:b/>
          <w:bCs/>
          <w:sz w:val="28"/>
          <w:szCs w:val="28"/>
          <w:rtl/>
          <w:lang w:bidi="ar-EG"/>
        </w:rPr>
      </w:pPr>
      <w:r w:rsidRPr="00832BEF">
        <w:rPr>
          <w:rFonts w:asciiTheme="majorBidi" w:hAnsiTheme="majorBidi" w:cs="Times New Roman"/>
          <w:b/>
          <w:bCs/>
          <w:sz w:val="28"/>
          <w:szCs w:val="28"/>
          <w:rtl/>
          <w:lang w:bidi="ar-EG"/>
        </w:rPr>
        <w:t>في تقليل معدلات الفقر والبطالة في الدول العربية</w:t>
      </w:r>
    </w:p>
    <w:p w14:paraId="201B5BEA" w14:textId="5FF55462" w:rsidR="00832BEF"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إعداد الطالب/</w:t>
      </w:r>
      <w:r w:rsidR="003B046F">
        <w:rPr>
          <w:rFonts w:asciiTheme="majorBidi" w:hAnsiTheme="majorBidi" w:hint="cs"/>
          <w:b/>
          <w:bCs/>
          <w:sz w:val="28"/>
          <w:szCs w:val="28"/>
          <w:rtl/>
          <w:lang w:bidi="ar-EG"/>
        </w:rPr>
        <w:t xml:space="preserve"> تركي راشد حمود الخالدي</w:t>
      </w:r>
    </w:p>
    <w:p w14:paraId="5F4EE2DE" w14:textId="43FEC6BF" w:rsidR="009125CE" w:rsidRPr="002D35A2"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إشراف/</w:t>
      </w:r>
    </w:p>
    <w:p w14:paraId="6CCBAA4A" w14:textId="034F3F47" w:rsidR="00832BEF" w:rsidRDefault="003B046F" w:rsidP="009125CE">
      <w:pPr>
        <w:jc w:val="center"/>
        <w:rPr>
          <w:rFonts w:asciiTheme="majorBidi" w:hAnsiTheme="majorBidi"/>
          <w:b/>
          <w:bCs/>
          <w:sz w:val="28"/>
          <w:szCs w:val="28"/>
          <w:rtl/>
          <w:lang w:bidi="ar-EG"/>
        </w:rPr>
      </w:pPr>
      <w:r w:rsidRPr="002D35A2">
        <w:rPr>
          <w:rFonts w:asciiTheme="majorBidi" w:hAnsiTheme="majorBidi" w:hint="cs"/>
          <w:b/>
          <w:bCs/>
          <w:sz w:val="28"/>
          <w:szCs w:val="28"/>
          <w:rtl/>
          <w:lang w:bidi="ar-EG"/>
        </w:rPr>
        <w:t>د. الفيص</w:t>
      </w:r>
      <w:r w:rsidRPr="002D35A2">
        <w:rPr>
          <w:rFonts w:asciiTheme="majorBidi" w:hAnsiTheme="majorBidi" w:hint="eastAsia"/>
          <w:b/>
          <w:bCs/>
          <w:sz w:val="28"/>
          <w:szCs w:val="28"/>
          <w:rtl/>
          <w:lang w:bidi="ar-EG"/>
        </w:rPr>
        <w:t>ل</w:t>
      </w:r>
      <w:r w:rsidR="00D04F62" w:rsidRPr="002D35A2">
        <w:rPr>
          <w:rFonts w:asciiTheme="majorBidi" w:hAnsiTheme="majorBidi"/>
          <w:b/>
          <w:bCs/>
          <w:sz w:val="28"/>
          <w:szCs w:val="28"/>
          <w:rtl/>
          <w:lang w:bidi="ar-EG"/>
        </w:rPr>
        <w:t xml:space="preserve"> عبد الحميد</w:t>
      </w:r>
      <w:r w:rsidR="00D04F62" w:rsidRPr="002D35A2">
        <w:rPr>
          <w:rFonts w:asciiTheme="majorBidi" w:hAnsiTheme="majorBidi"/>
          <w:b/>
          <w:bCs/>
          <w:sz w:val="28"/>
          <w:szCs w:val="28"/>
          <w:rtl/>
          <w:lang w:bidi="ar-EG"/>
        </w:rPr>
        <w:br/>
      </w:r>
      <w:r w:rsidRPr="002D35A2">
        <w:rPr>
          <w:rFonts w:asciiTheme="majorBidi" w:hAnsiTheme="majorBidi" w:hint="cs"/>
          <w:b/>
          <w:bCs/>
          <w:sz w:val="28"/>
          <w:szCs w:val="28"/>
          <w:rtl/>
          <w:lang w:bidi="ar-EG"/>
        </w:rPr>
        <w:t>د. فاي</w:t>
      </w:r>
      <w:r w:rsidRPr="002D35A2">
        <w:rPr>
          <w:rFonts w:asciiTheme="majorBidi" w:hAnsiTheme="majorBidi" w:hint="eastAsia"/>
          <w:b/>
          <w:bCs/>
          <w:sz w:val="28"/>
          <w:szCs w:val="28"/>
          <w:rtl/>
          <w:lang w:bidi="ar-EG"/>
        </w:rPr>
        <w:t>ز</w:t>
      </w:r>
      <w:r w:rsidR="00D04F62" w:rsidRPr="002D35A2">
        <w:rPr>
          <w:rFonts w:asciiTheme="majorBidi" w:hAnsiTheme="majorBidi"/>
          <w:b/>
          <w:bCs/>
          <w:sz w:val="28"/>
          <w:szCs w:val="28"/>
          <w:rtl/>
          <w:lang w:bidi="ar-EG"/>
        </w:rPr>
        <w:t xml:space="preserve"> جراد</w:t>
      </w:r>
    </w:p>
    <w:p w14:paraId="14480418" w14:textId="50050CDF" w:rsidR="009125CE" w:rsidRPr="002D35A2" w:rsidRDefault="009125CE" w:rsidP="009125CE">
      <w:pPr>
        <w:jc w:val="center"/>
        <w:rPr>
          <w:rFonts w:asciiTheme="majorBidi" w:hAnsiTheme="majorBidi"/>
          <w:b/>
          <w:bCs/>
          <w:sz w:val="28"/>
          <w:szCs w:val="28"/>
          <w:rtl/>
          <w:lang w:bidi="ar-EG"/>
        </w:rPr>
      </w:pPr>
      <w:r w:rsidRPr="002D35A2">
        <w:rPr>
          <w:rFonts w:asciiTheme="majorBidi" w:hAnsiTheme="majorBidi"/>
          <w:b/>
          <w:bCs/>
          <w:sz w:val="28"/>
          <w:szCs w:val="28"/>
          <w:rtl/>
          <w:lang w:bidi="ar-EG"/>
        </w:rPr>
        <w:t>العام الدراسي:</w:t>
      </w:r>
    </w:p>
    <w:p w14:paraId="5DBA947E" w14:textId="775A975B" w:rsidR="009125CE" w:rsidRPr="002D35A2" w:rsidRDefault="002D35A2" w:rsidP="002527C8">
      <w:pPr>
        <w:jc w:val="center"/>
        <w:rPr>
          <w:rFonts w:asciiTheme="majorBidi" w:hAnsiTheme="majorBidi"/>
          <w:b/>
          <w:bCs/>
          <w:sz w:val="28"/>
          <w:szCs w:val="28"/>
          <w:rtl/>
          <w:lang w:bidi="ar-EG"/>
        </w:rPr>
      </w:pPr>
      <w:r w:rsidRPr="002D35A2">
        <w:rPr>
          <w:rFonts w:asciiTheme="majorBidi" w:hAnsiTheme="majorBidi"/>
          <w:b/>
          <w:bCs/>
          <w:sz w:val="28"/>
          <w:szCs w:val="28"/>
          <w:rtl/>
          <w:lang w:bidi="ar-EG"/>
        </w:rPr>
        <w:t>2026</w:t>
      </w:r>
    </w:p>
    <w:p w14:paraId="22C4E843" w14:textId="77777777" w:rsidR="00832BEF" w:rsidRDefault="00832BEF">
      <w:pPr>
        <w:bidi w:val="0"/>
        <w:spacing w:before="0" w:after="160" w:line="259" w:lineRule="auto"/>
        <w:jc w:val="left"/>
        <w:rPr>
          <w:rFonts w:asciiTheme="majorBidi" w:hAnsiTheme="majorBidi" w:cs="Times New Roman"/>
          <w:sz w:val="24"/>
          <w:rtl/>
        </w:rPr>
      </w:pPr>
      <w:r>
        <w:rPr>
          <w:rFonts w:asciiTheme="majorBidi" w:hAnsiTheme="majorBidi" w:cs="Times New Roman"/>
          <w:sz w:val="24"/>
          <w:rtl/>
        </w:rPr>
        <w:br w:type="page"/>
      </w:r>
    </w:p>
    <w:p w14:paraId="614BF5EC" w14:textId="77777777" w:rsidR="00832BEF" w:rsidRDefault="00832BEF" w:rsidP="00832BEF">
      <w:pPr>
        <w:pStyle w:val="Heading1"/>
        <w:rPr>
          <w:rtl/>
        </w:rPr>
      </w:pPr>
      <w:r w:rsidRPr="00832BEF">
        <w:rPr>
          <w:rtl/>
        </w:rPr>
        <w:lastRenderedPageBreak/>
        <w:t>أولاً: المقدمة</w:t>
      </w:r>
    </w:p>
    <w:p w14:paraId="4F7BB5E4" w14:textId="24DD9EE3"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تعد أخلاقيات البحث العلمي الإطار المرجعي الأعلى الذي ينظم سلوك الباحث ويضبط ممارساته في جميع مراحل إنتاج المعرفة العلمية، بدءاً من لحظة اختيار الموضوع البحثي وصياغة المشكلة، مروراً بتصميم أدوات جمع البيانات وتحليلها، وانتهاءً بتفسير النتائج ونشرها في المجتمع العلمي. وتمثل هذه الأخلاقيات منظومة متكاملة من المبادئ والقيم والمعايير التي تهدف إلى ضمان أن يتم البحث العلمي بطريقة مسؤولة، دقيقة، وموثوقة، بما يحافظ على جودة المعرفة المنتجة ويعزز من قيمتها العلمية والإنسانية في الوقت ذاته. فهي لا تفهم باعتبارها مجموعة من القواعد الشكلية، بل بوصفها أساساً جوهرياً لبناء الثقة بين الباحث والمجتمع العلمي من جهة، وبين العلم والمجتمع الإنساني من جهة أخرى.</w:t>
      </w:r>
    </w:p>
    <w:p w14:paraId="3EE83388" w14:textId="7C29AE4D"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وتنبع أهمية أخلاقيات البحث العلمي من كونها تتجاوز البعد الإجرائي الضيق للبحث، لتشمل أبعاداً إنسانية عميقة تتعلق بحماية الأفراد المشاركين في الدراسات البحثية وصون حقوقهم وكرامتهم. فالبحث العلمي، خاصة في مجالات العلوم الاجتماعية والإنسانية، يتعامل مع البشر بشكل مباشر، مما يجعل الالتزام الأخلاقي ضرورة لا خياراً. ويشمل ذلك ضمان عدم تعرض المشاركين لأي أذى نفسي أو اجتماعي أو اقتصادي، والحفاظ على سرية بياناتهم، وعدم استخدامها خارج نطاق الأغراض البحثية المحددة مسبقاً. كما تضمن هذه الأخلاقيات أن يكون الاشتراك في البحث قائماً على الإرادة الحرة والمعرفة الكاملة بطبيعة الدراسة وأهدافها، وهو ما يعزز مبدأ الموافقة المستنيرة الذي يعد أحد أهم ركائز البحث العلمي الحديث.</w:t>
      </w:r>
    </w:p>
    <w:p w14:paraId="45ADA7DE" w14:textId="3C1B3E16"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ومن ناحية أخرى، تسهم أخلاقيات البحث العلمي في تعزيز مصداقية النتائج ودقتها وقابليتها للتطبيق في الواقع العملي، حيث إن الالتزام بالنزاهة والموضوعية والشفافية في جمع البيانات وتحليلها يؤدي إلى إنتاج معرفة علمية يمكن الوثوق بها والبناء عليها في صنع القرار ووضع السياسات العامة. كما أن احترام هذه المبادئ يقلل من احتمالات التحيز أو التلاعب بالبيانات أو توجيه النتائج لخدمة مصالح شخصية أو فكرية معينة، وهو ما يحافظ على حيادية العلم ويضمن استمراريته كأداة لفهم الواقع وتطويره.</w:t>
      </w:r>
    </w:p>
    <w:p w14:paraId="54D81F03" w14:textId="652526B5"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وفي هذا الإطار، تعد أخلاقيات البحث العلمي أحد الأعمدة الأساسية التي يقوم عليها البحث الأكاديمي الرصين، إذ ترتبط بشكل مباشر بجودة المخرجات البحثية وقدرتها على الإسهام في تطوير المعرفة الإنسانية. فكلما التزم الباحث بالمبادئ الأخلاقية مثل الأمانة العلمية، والموضوعية، واحترام حقوق الملكية الفكرية، كلما ارتفعت قيمة البحث العلمية وأصبح أكثر تأثيراً وموثوقية في الأوساط الأكاديمية والمجتمعية. كما أن الالتزام بهذه المبادئ يعزز من صورة الباحث العلمية ويكرس ثقافة البحث المسؤول داخل المؤسسات الأكاديمية.</w:t>
      </w:r>
    </w:p>
    <w:p w14:paraId="3A137EC4" w14:textId="77777777" w:rsidR="00832BEF" w:rsidRDefault="00832BEF" w:rsidP="00832BEF">
      <w:pPr>
        <w:rPr>
          <w:rFonts w:asciiTheme="majorBidi" w:hAnsiTheme="majorBidi" w:cs="Times New Roman"/>
          <w:sz w:val="24"/>
          <w:rtl/>
        </w:rPr>
      </w:pPr>
      <w:r w:rsidRPr="00832BEF">
        <w:rPr>
          <w:rFonts w:asciiTheme="majorBidi" w:hAnsiTheme="majorBidi" w:cs="Times New Roman"/>
          <w:sz w:val="24"/>
          <w:rtl/>
        </w:rPr>
        <w:t>وفي ضوء ذلك، يركز هذا البحث على تطبيق أخلاقيات البحث العلمي على دراسة تتناول دور الاقتصاد الرقمي في الحد من الفقر والبطالة في الدول العربية، وهو موضوع بالغ الأهمية والحساسية في آن واحد، نظراً لارتباطه المباشر بقضايا التنمية الاقتصادية والاجتماعية وبفئات اجتماعية هشة تعاني من الفقر والبطالة. ويستوجب هذا الموضوع مستوى عالياً من الالتزام الأخلاقي في جميع مراحل البحث، لضمان جمع بيانات دقيقة، وتحليل موضوعي، وتقديم نتائج تعكس الواقع دون تحريف أو مبالغة، بما يسهم في دعم صناع القرار بمعلومات علمية موثوقة يمكن الاعتماد عليها في وضع السياسات التنموية المناسبة.</w:t>
      </w:r>
    </w:p>
    <w:p w14:paraId="48BE146E" w14:textId="18F2F7DB" w:rsidR="00832BEF" w:rsidRDefault="00832BEF" w:rsidP="00832BEF">
      <w:pPr>
        <w:pStyle w:val="Heading1"/>
        <w:rPr>
          <w:rtl/>
        </w:rPr>
      </w:pPr>
      <w:r w:rsidRPr="00832BEF">
        <w:rPr>
          <w:rtl/>
        </w:rPr>
        <w:lastRenderedPageBreak/>
        <w:t>ثانياً: أهمية أخلاقيات البحث العلمي</w:t>
      </w:r>
    </w:p>
    <w:p w14:paraId="0AFC9C89" w14:textId="288FB676"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تنبع أهمية أخلاقيات البحث العلمي من كونها تمثل الأساس الذي يقوم عليه بناء البحث العلمي السليم، فهي الإطار الذي يضمن أن تتم جميع خطوات البحث وفق معايير دقيقة من النزاهة والموضوعية والشفافية. وتعمل هذه الأخلاقيات على حماية العملية البحثية من الانحرافات التي قد تنشأ نتيجة التحيز الشخصي أو سوء استخدام البيانات أو التلاعب بالنتائج بهدف الوصول إلى استنتاجات مسبقة. ومن هنا فإن وجود منظومة أخلاقية واضحة لا يعد ترفاً أكاديمياً، بل ضرورة منهجية تضمن سلامة المعرفة المنتجة وجودتها وقابليتها للاعتماد العلمي.</w:t>
      </w:r>
    </w:p>
    <w:p w14:paraId="66C3C0B2" w14:textId="5FB11C18"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وتزداد أهمية أخلاقيات البحث العلمي في الدراسات التي تتناول الظواهر الاجتماعية والاقتصادية، وذلك لأن هذه الدراسات ترتبط بشكل مباشر بحياة الإنسان اليومية وبالقرارات السياسية والاقتصادية التي تؤثر على المجتمع ككل. ففي مثل هذه البحوث، يمكن لأي خطأ في جمع البيانات أو تفسيرها أن يؤدي إلى نتائج مضللة قد تنعكس سلباً على السياسات العامة أو على فهم الواقع الاجتماعي والاقتصادي. لذلك فإن الالتزام بالمعايير الأخلاقية يسهم في تقليل هذه المخاطر ويضمن تقديم صورة أكثر دقة وواقعية للظواهر محل الدراسة.</w:t>
      </w:r>
    </w:p>
    <w:p w14:paraId="4FEA99D2" w14:textId="16A554C1"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كما أن أخلاقيات البحث العلمي تلعب دوراً محورياً في تعزيز الثقة بين المؤسسات الأكاديمية والمجتمع، إذ إن المجتمع يعتمد على النتائج العلمية في فهم القضايا المختلفة واتخاذ القرارات المناسبة بشأنها. وعندما تكون هذه النتائج ناتجة عن التزام صارم بالمعايير الأخلاقية، فإن ذلك يعزز من مصداقيتها ويجعلها أكثر قبولاً لدى صناع القرار والباحثين والمهتمين. وبذلك تصبح الأخلاقيات عاملاً أساسياً في بناء جسور الثقة بين العلم والمجتمع، وفي ترسيخ مكانة البحث العلمي كأداة موثوقة لتفسير الواقع وتطويره.</w:t>
      </w:r>
    </w:p>
    <w:p w14:paraId="28C0A02D" w14:textId="6EE65DB1" w:rsidR="00832BEF" w:rsidRPr="00832BEF" w:rsidRDefault="00832BEF" w:rsidP="00832BEF">
      <w:pPr>
        <w:rPr>
          <w:rFonts w:asciiTheme="majorBidi" w:hAnsiTheme="majorBidi" w:cs="Times New Roman"/>
          <w:sz w:val="24"/>
          <w:rtl/>
        </w:rPr>
      </w:pPr>
      <w:r w:rsidRPr="00832BEF">
        <w:rPr>
          <w:rFonts w:asciiTheme="majorBidi" w:hAnsiTheme="majorBidi" w:cs="Times New Roman"/>
          <w:sz w:val="24"/>
          <w:rtl/>
        </w:rPr>
        <w:t>ومن الناحية الإنسانية، فإن أهمية أخلاقيات البحث العلمي تتجلى في حماية المشاركين في الدراسات البحثية من أي أشكال الاستغلال أو الضرر المحتمل. فالبحث العلمي المسؤول يضع كرامة الإنسان وخصوصيته في مقدمة أولوياته، ويضمن عدم استخدام البيانات الشخصية أو الحساسة بشكل قد يؤدي إلى الإضرار بالمشاركين أو انتهاك خصوصيتهم. كما أن الالتزام بالسرية وعدم الإفصاح عن المعلومات الفردية يعزز من شعور الأمان لدى المشاركين ويشجعهم على تقديم بيانات دقيقة وصادقة تسهم في رفع جودة البحث.</w:t>
      </w:r>
    </w:p>
    <w:p w14:paraId="1C8B6FC5" w14:textId="00CDB6B1" w:rsidR="00832BEF" w:rsidRDefault="00832BEF" w:rsidP="00832BEF">
      <w:pPr>
        <w:rPr>
          <w:rFonts w:asciiTheme="majorBidi" w:hAnsiTheme="majorBidi"/>
          <w:sz w:val="24"/>
          <w:rtl/>
        </w:rPr>
      </w:pPr>
      <w:r w:rsidRPr="00832BEF">
        <w:rPr>
          <w:rFonts w:asciiTheme="majorBidi" w:hAnsiTheme="majorBidi" w:cs="Times New Roman"/>
          <w:sz w:val="24"/>
          <w:rtl/>
        </w:rPr>
        <w:t>وفي سياق دراسة الاقتصاد الرقمي وأثره على الفقر والبطالة، تتجلى أهمية أخلاقيات البحث العلمي بصورة أكبر، نظراً لحساسية الموضوع وارتباطه المباشر بفئات اجتماعية تعاني من الهشاشة الاقتصادية والاجتماعية. فالتعامل مع قضايا الفقر والبطالة يتطلب درجة عالية من الدقة والحذر في جمع البيانات وتحليلها، لأن أي تحيز أو سوء تفسير قد يؤدي إلى نتائج غير دقيقة تعكس الواقع بشكل مشوه. كما أن هذه الفئات تحتاج إلى حماية خاصة أثناء المشاركة في البحث، مما يجعل الالتزام الأخلاقي ضرورة أساسية لضمان عدم استغلالها أو التأثير عليها بشكل سلبي. ومن ثم فإن احترام أخلاقيات البحث في هذا السياق لا يضمن فقط جودة النتائج، بل يسهم أيضاً في تحقيق عدالة علمية وإنسانية في التعامل مع الفئات المستهدفة.</w:t>
      </w:r>
    </w:p>
    <w:p w14:paraId="68E69810" w14:textId="77777777" w:rsidR="00832BEF" w:rsidRDefault="00832BEF" w:rsidP="00832BEF">
      <w:pPr>
        <w:pStyle w:val="Heading1"/>
        <w:rPr>
          <w:rtl/>
        </w:rPr>
      </w:pPr>
      <w:r w:rsidRPr="00832BEF">
        <w:rPr>
          <w:rtl/>
        </w:rPr>
        <w:lastRenderedPageBreak/>
        <w:t>ثالثاً: المبادئ الأساسية لأخلاقيات البحث العلمي</w:t>
      </w:r>
    </w:p>
    <w:p w14:paraId="66F690AD"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الأمانة العلمية</w:t>
      </w:r>
    </w:p>
    <w:p w14:paraId="0E173B1B" w14:textId="1911614F" w:rsidR="00832BEF" w:rsidRDefault="00832BEF" w:rsidP="00832BEF">
      <w:pPr>
        <w:rPr>
          <w:rFonts w:asciiTheme="majorBidi" w:hAnsiTheme="majorBidi"/>
          <w:sz w:val="24"/>
          <w:rtl/>
        </w:rPr>
      </w:pPr>
      <w:r w:rsidRPr="00832BEF">
        <w:rPr>
          <w:rFonts w:asciiTheme="majorBidi" w:hAnsiTheme="majorBidi" w:cs="Times New Roman"/>
          <w:sz w:val="24"/>
          <w:rtl/>
        </w:rPr>
        <w:t xml:space="preserve">تقوم أخلاقيات البحث العلمي على مبدأ الأمانة العلمية باعتباره الأساس الأول الذي تبنى عليه مصداقية البحث وجودته، حيث يعني هذا المبدأ التزام الباحث بالصدق الكامل في عرض البيانات والنتائج دون تحريف أو تضليل، مع الالتزام الصارم بإسناد الأفكار إلى مصادرها الأصلية بشكل دقيق. ويعد هذا المبدأ خط الدفاع الأول ضد الانتحال العلمي، لأنه يضمن أن المعرفة المنتجة ليست مجرد نقل غير مشروع لأفكار </w:t>
      </w:r>
      <w:proofErr w:type="gramStart"/>
      <w:r w:rsidRPr="00832BEF">
        <w:rPr>
          <w:rFonts w:asciiTheme="majorBidi" w:hAnsiTheme="majorBidi" w:cs="Times New Roman"/>
          <w:sz w:val="24"/>
          <w:rtl/>
        </w:rPr>
        <w:t>الآخرين</w:t>
      </w:r>
      <w:proofErr w:type="gramEnd"/>
      <w:r w:rsidRPr="00832BEF">
        <w:rPr>
          <w:rFonts w:asciiTheme="majorBidi" w:hAnsiTheme="majorBidi" w:cs="Times New Roman"/>
          <w:sz w:val="24"/>
          <w:rtl/>
        </w:rPr>
        <w:t xml:space="preserve"> بل هي إنتاج علمي قائم على التوثيق والشفافية. وقد أكد دليل الجمعية الأمريكية لعلم النفس (</w:t>
      </w:r>
      <w:r w:rsidRPr="00832BEF">
        <w:rPr>
          <w:rFonts w:asciiTheme="majorBidi" w:hAnsiTheme="majorBidi"/>
          <w:sz w:val="24"/>
        </w:rPr>
        <w:t>APA, 2020</w:t>
      </w:r>
      <w:r w:rsidRPr="00832BEF">
        <w:rPr>
          <w:rFonts w:asciiTheme="majorBidi" w:hAnsiTheme="majorBidi" w:cs="Times New Roman"/>
          <w:sz w:val="24"/>
          <w:rtl/>
        </w:rPr>
        <w:t>) أن الالتزام الدقيق بالتوثيق والاقتباس العلمي يمثل أحد أهم ركائز بناء المعرفة العلمية الموثوقة والقابلة للاستخدام الأكاديمي.</w:t>
      </w:r>
    </w:p>
    <w:p w14:paraId="2A7B5F5D"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النزاهة</w:t>
      </w:r>
    </w:p>
    <w:p w14:paraId="3B0D51F5" w14:textId="77777777" w:rsidR="00832BEF" w:rsidRDefault="00832BEF" w:rsidP="00832BEF">
      <w:pPr>
        <w:rPr>
          <w:rFonts w:asciiTheme="majorBidi" w:hAnsiTheme="majorBidi"/>
          <w:sz w:val="24"/>
          <w:rtl/>
        </w:rPr>
      </w:pPr>
      <w:r w:rsidRPr="00832BEF">
        <w:rPr>
          <w:rFonts w:asciiTheme="majorBidi" w:hAnsiTheme="majorBidi" w:cs="Times New Roman"/>
          <w:sz w:val="24"/>
          <w:rtl/>
        </w:rPr>
        <w:t xml:space="preserve">يرتبط مبدأ النزاهة ارتباطاً وثيقاً بالأمانة العلمية، إلا أنه يتجاوزها ليشمل جميع مراحل البحث العلمي، حيث يعكس التزام الباحث بالشفافية الكاملة في تصميم </w:t>
      </w:r>
      <w:proofErr w:type="gramStart"/>
      <w:r w:rsidRPr="00832BEF">
        <w:rPr>
          <w:rFonts w:asciiTheme="majorBidi" w:hAnsiTheme="majorBidi" w:cs="Times New Roman"/>
          <w:sz w:val="24"/>
          <w:rtl/>
        </w:rPr>
        <w:t>الدراسة</w:t>
      </w:r>
      <w:proofErr w:type="gramEnd"/>
      <w:r w:rsidRPr="00832BEF">
        <w:rPr>
          <w:rFonts w:asciiTheme="majorBidi" w:hAnsiTheme="majorBidi" w:cs="Times New Roman"/>
          <w:sz w:val="24"/>
          <w:rtl/>
        </w:rPr>
        <w:t xml:space="preserve"> وجمع البيانات وتحليل النتائج وتفسيرها. وتظهر النزاهة أيضاً في اعتراف الباحث بحدود دراسته وعدم المبالغة في تعميم النتائج خارج نطاقها العلمي. وهذا يعزز من مصداقية البحث ويجعله أكثر اتزاناً وواقعية. وقد أشار </w:t>
      </w:r>
      <w:r w:rsidRPr="00832BEF">
        <w:rPr>
          <w:rFonts w:asciiTheme="majorBidi" w:hAnsiTheme="majorBidi"/>
          <w:sz w:val="24"/>
        </w:rPr>
        <w:t xml:space="preserve">Sieber and </w:t>
      </w:r>
      <w:proofErr w:type="spellStart"/>
      <w:r w:rsidRPr="00832BEF">
        <w:rPr>
          <w:rFonts w:asciiTheme="majorBidi" w:hAnsiTheme="majorBidi"/>
          <w:sz w:val="24"/>
        </w:rPr>
        <w:t>Tolich</w:t>
      </w:r>
      <w:proofErr w:type="spellEnd"/>
      <w:r w:rsidRPr="00832BEF">
        <w:rPr>
          <w:rFonts w:asciiTheme="majorBidi" w:hAnsiTheme="majorBidi" w:cs="Times New Roman"/>
          <w:sz w:val="24"/>
          <w:rtl/>
        </w:rPr>
        <w:t xml:space="preserve"> (2013) إلى أن النزاهة البحثية لا تعني فقط صحة البيانات، بل تشمل أيضاً الالتزام بعرض النتائج كما هي دون توجيهها لخدمة فرضيات مسبقة أو مصالح شخصية.</w:t>
      </w:r>
    </w:p>
    <w:p w14:paraId="78DB989F"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الموضوعية</w:t>
      </w:r>
    </w:p>
    <w:p w14:paraId="57FD31B4" w14:textId="77777777" w:rsidR="00832BEF" w:rsidRDefault="00832BEF" w:rsidP="00832BEF">
      <w:pPr>
        <w:rPr>
          <w:rFonts w:asciiTheme="majorBidi" w:hAnsiTheme="majorBidi"/>
          <w:sz w:val="24"/>
          <w:rtl/>
        </w:rPr>
      </w:pPr>
      <w:r w:rsidRPr="00832BEF">
        <w:rPr>
          <w:rFonts w:asciiTheme="majorBidi" w:hAnsiTheme="majorBidi" w:cs="Times New Roman"/>
          <w:sz w:val="24"/>
          <w:rtl/>
        </w:rPr>
        <w:t>يمثل مبدأ الموضوعية أحد أهم الأسس المنهجية في البحث العلمي، حيث يتطلب من الباحث أن يتعامل مع البيانات بحياد تام بعيداً عن أي تأثيرات شخصية أو فكرية أو أيديولوجية. فالموضوعية تضمن أن تكون الاستنتاجات ناتجة عن الأدلة الفعلية وليس عن توجهات الباحث أو رغباته. وتزداد أهمية هذا المبدأ في الدراسات الاجتماعية والاقتصادية مثل دراسة الاقتصاد الرقمي، حيث تتعدد العوامل المؤثرة وتتشابك المتغيرات، مما يجعل الالتزام بالحياد العلمي ضرورة لضمان صحة النتائج ودقتها.</w:t>
      </w:r>
    </w:p>
    <w:p w14:paraId="766A0B7D"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السرية وحماية الخصوصية</w:t>
      </w:r>
    </w:p>
    <w:p w14:paraId="4238B07A" w14:textId="4ACEC108" w:rsidR="00832BEF" w:rsidRDefault="00832BEF" w:rsidP="00832BEF">
      <w:pPr>
        <w:rPr>
          <w:rFonts w:asciiTheme="majorBidi" w:hAnsiTheme="majorBidi"/>
          <w:sz w:val="24"/>
          <w:rtl/>
        </w:rPr>
      </w:pPr>
      <w:r w:rsidRPr="00832BEF">
        <w:rPr>
          <w:rFonts w:asciiTheme="majorBidi" w:hAnsiTheme="majorBidi" w:cs="Times New Roman"/>
          <w:sz w:val="24"/>
          <w:rtl/>
        </w:rPr>
        <w:t xml:space="preserve">يعد مبدأ السرية وحماية الخصوصية من المبادئ الأساسية في أخلاقيات البحث العلمي، حيث يفرض على الباحث التزاماً كاملاً بعدم الكشف عن هوية المشاركين أو استخدام بياناتهم في غير الأغراض البحثية المحددة. وتزداد أهمية هذا المبدأ عند دراسة الفئات الهشة اجتماعياً مثل الفقراء والعاطلين عن العمل، حيث يمكن لأي تسريب للبيانات أن يؤدي إلى آثار اجتماعية أو نفسية سلبية. وقد شددت إرشادات </w:t>
      </w:r>
      <w:r w:rsidRPr="00832BEF">
        <w:rPr>
          <w:rFonts w:asciiTheme="majorBidi" w:hAnsiTheme="majorBidi"/>
          <w:sz w:val="24"/>
        </w:rPr>
        <w:t>APA</w:t>
      </w:r>
      <w:r w:rsidRPr="00832BEF">
        <w:rPr>
          <w:rFonts w:asciiTheme="majorBidi" w:hAnsiTheme="majorBidi" w:cs="Times New Roman"/>
          <w:sz w:val="24"/>
          <w:rtl/>
        </w:rPr>
        <w:t xml:space="preserve"> (2020) على ضرورة تطبيق أعلى معايير الحماية للبيانات الشخصية للمشاركين وضمان عدم إمكانية تتبعهم أو التعرف عليهم.</w:t>
      </w:r>
    </w:p>
    <w:p w14:paraId="3C836746" w14:textId="5FE3D394" w:rsidR="00832BEF" w:rsidRDefault="00832BEF">
      <w:pPr>
        <w:bidi w:val="0"/>
        <w:spacing w:before="0" w:after="160" w:line="259" w:lineRule="auto"/>
        <w:jc w:val="left"/>
        <w:rPr>
          <w:rFonts w:asciiTheme="majorBidi" w:hAnsiTheme="majorBidi" w:cs="Times New Roman"/>
          <w:sz w:val="24"/>
          <w:rtl/>
        </w:rPr>
      </w:pPr>
      <w:r>
        <w:rPr>
          <w:rFonts w:asciiTheme="majorBidi" w:hAnsiTheme="majorBidi" w:cs="Times New Roman"/>
          <w:sz w:val="24"/>
          <w:rtl/>
        </w:rPr>
        <w:br w:type="page"/>
      </w:r>
    </w:p>
    <w:p w14:paraId="32044CFC" w14:textId="3D8BF003"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lastRenderedPageBreak/>
        <w:t>الموافقة المستنيرة</w:t>
      </w:r>
    </w:p>
    <w:p w14:paraId="21C1C53F" w14:textId="77777777" w:rsidR="00832BEF" w:rsidRDefault="00832BEF" w:rsidP="00832BEF">
      <w:pPr>
        <w:rPr>
          <w:rFonts w:asciiTheme="majorBidi" w:hAnsiTheme="majorBidi"/>
          <w:sz w:val="24"/>
          <w:rtl/>
        </w:rPr>
      </w:pPr>
      <w:r w:rsidRPr="00832BEF">
        <w:rPr>
          <w:rFonts w:asciiTheme="majorBidi" w:hAnsiTheme="majorBidi" w:cs="Times New Roman"/>
          <w:sz w:val="24"/>
          <w:rtl/>
        </w:rPr>
        <w:t>يمثل مبدأ الموافقة المستنيرة أحد الركائز الأخلاقية الأساسية في البحث العلمي الحديث، حيث يتطلب أن يكون المشاركون على علم كامل بطبيعة الدراسة وأهدافها وطريقة استخدام بياناتهم قبل الموافقة على المشاركة. كما يجب أن تتضمن هذه الموافقة حق المشارك في الانسحاب في أي وقت دون أي ضغط أو التزام. ويهدف هذا المبدأ إلى احترام حرية الفرد وضمان أن تكون المشاركة في البحث قراراً واعياً ومبنياً على معرفة كاملة.</w:t>
      </w:r>
    </w:p>
    <w:p w14:paraId="08DBDF70" w14:textId="6A0A21DB" w:rsidR="00832BEF" w:rsidRPr="00832BEF" w:rsidRDefault="00832BEF" w:rsidP="00832BEF">
      <w:pPr>
        <w:pStyle w:val="Heading1"/>
        <w:rPr>
          <w:rtl/>
        </w:rPr>
      </w:pPr>
      <w:r w:rsidRPr="00832BEF">
        <w:rPr>
          <w:rtl/>
        </w:rPr>
        <w:t>رابعاً: القضايا الأخلاقية في البحث العلمي</w:t>
      </w:r>
    </w:p>
    <w:p w14:paraId="4A3452DD"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الانتحال العلمي</w:t>
      </w:r>
    </w:p>
    <w:p w14:paraId="61D3B908" w14:textId="64403D2B" w:rsidR="00832BEF" w:rsidRDefault="00832BEF" w:rsidP="00832BEF">
      <w:pPr>
        <w:rPr>
          <w:rFonts w:asciiTheme="majorBidi" w:hAnsiTheme="majorBidi"/>
          <w:sz w:val="24"/>
          <w:rtl/>
        </w:rPr>
      </w:pPr>
      <w:r w:rsidRPr="00832BEF">
        <w:rPr>
          <w:rFonts w:asciiTheme="majorBidi" w:hAnsiTheme="majorBidi" w:cs="Times New Roman"/>
          <w:sz w:val="24"/>
          <w:rtl/>
        </w:rPr>
        <w:t xml:space="preserve">يعد الانتحال العلمي من أخطر الانتهاكات الأكاديمية، حيث يتمثل في استخدام أفكار أو نصوص الآخرين دون الإشارة إلى مصادرها الأصلية. ويؤدي هذا السلوك إلى فقدان الثقة في البحث العلمي ويضعف من قيمته الأكاديمية. وقد أوضحت </w:t>
      </w:r>
      <w:r w:rsidRPr="00832BEF">
        <w:rPr>
          <w:rFonts w:asciiTheme="majorBidi" w:hAnsiTheme="majorBidi"/>
          <w:sz w:val="24"/>
        </w:rPr>
        <w:t>APA</w:t>
      </w:r>
      <w:r w:rsidRPr="00832BEF">
        <w:rPr>
          <w:rFonts w:asciiTheme="majorBidi" w:hAnsiTheme="majorBidi" w:cs="Times New Roman"/>
          <w:sz w:val="24"/>
          <w:rtl/>
        </w:rPr>
        <w:t xml:space="preserve"> (2020) أن الانتحال لا يقتصر على النسخ المباشر، بل يشمل أيضاً إعادة صياغة الأفكار دون توثيقها، مما يجعله خرقاً واضحاً لأخلاقيات البحث العلمي.</w:t>
      </w:r>
    </w:p>
    <w:p w14:paraId="2FC255AC"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تزوير البيانات</w:t>
      </w:r>
    </w:p>
    <w:p w14:paraId="181754BD" w14:textId="0F7796EE" w:rsidR="00832BEF" w:rsidRDefault="00832BEF" w:rsidP="00832BEF">
      <w:pPr>
        <w:rPr>
          <w:rFonts w:asciiTheme="majorBidi" w:hAnsiTheme="majorBidi"/>
          <w:sz w:val="24"/>
          <w:rtl/>
        </w:rPr>
      </w:pPr>
      <w:r w:rsidRPr="00832BEF">
        <w:rPr>
          <w:rFonts w:asciiTheme="majorBidi" w:hAnsiTheme="majorBidi" w:cs="Times New Roman"/>
          <w:sz w:val="24"/>
          <w:rtl/>
        </w:rPr>
        <w:t xml:space="preserve">يشير تزوير البيانات إلى قيام الباحث باختلاق بيانات غير موجودة أو تعديل نتائج البحث بشكل متعمد لخدمة فرضيات مسبقة. ويعد هذا السلوك من أخطر الممارسات غير الأخلاقية لأنه يؤدي إلى إنتاج معرفة مضللة قد تؤثر على السياسات العامة وصنع القرار. وقد أكد </w:t>
      </w:r>
      <w:r w:rsidRPr="00832BEF">
        <w:rPr>
          <w:rFonts w:asciiTheme="majorBidi" w:hAnsiTheme="majorBidi"/>
          <w:sz w:val="24"/>
        </w:rPr>
        <w:t xml:space="preserve">Sieber and </w:t>
      </w:r>
      <w:proofErr w:type="spellStart"/>
      <w:r w:rsidRPr="00832BEF">
        <w:rPr>
          <w:rFonts w:asciiTheme="majorBidi" w:hAnsiTheme="majorBidi"/>
          <w:sz w:val="24"/>
        </w:rPr>
        <w:t>Tolich</w:t>
      </w:r>
      <w:proofErr w:type="spellEnd"/>
      <w:r w:rsidRPr="00832BEF">
        <w:rPr>
          <w:rFonts w:asciiTheme="majorBidi" w:hAnsiTheme="majorBidi" w:cs="Times New Roman"/>
          <w:sz w:val="24"/>
          <w:rtl/>
        </w:rPr>
        <w:t xml:space="preserve"> (2013) أن التلاعب بالبيانات يمثل انتهاكاً مباشراً للنزاهة العلمية ويقوض الثقة في المؤسسات البحثية.</w:t>
      </w:r>
    </w:p>
    <w:p w14:paraId="62B30A09"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التحيز البحثي</w:t>
      </w:r>
    </w:p>
    <w:p w14:paraId="3078058C" w14:textId="77777777" w:rsidR="00832BEF" w:rsidRDefault="00832BEF" w:rsidP="00832BEF">
      <w:pPr>
        <w:rPr>
          <w:rFonts w:asciiTheme="majorBidi" w:hAnsiTheme="majorBidi"/>
          <w:sz w:val="24"/>
          <w:rtl/>
        </w:rPr>
      </w:pPr>
      <w:r w:rsidRPr="00832BEF">
        <w:rPr>
          <w:rFonts w:asciiTheme="majorBidi" w:hAnsiTheme="majorBidi" w:cs="Times New Roman"/>
          <w:sz w:val="24"/>
          <w:rtl/>
        </w:rPr>
        <w:t>يحدث التحيز البحثي عندما يتأثر الباحث بآرائه الشخصية أو توجهاته الفكرية في تصميم الدراسة أو تحليل النتائج، مما يؤدي إلى تشويه الواقع العلمي. وقد يظهر هذا التحيز في صياغة الأسئلة أو اختيار العينة أو تفسير النتائج بطريقة انتقائية. ويؤدي ذلك إلى نتائج غير دقيقة تقلل من قيمة البحث العلمي وتضعف من موثوقيته.</w:t>
      </w:r>
    </w:p>
    <w:p w14:paraId="60CB1637" w14:textId="77777777"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t>انتهاك الخصوصية</w:t>
      </w:r>
    </w:p>
    <w:p w14:paraId="6E590F48" w14:textId="77777777" w:rsidR="00832BEF" w:rsidRDefault="00832BEF" w:rsidP="00832BEF">
      <w:pPr>
        <w:rPr>
          <w:rFonts w:asciiTheme="majorBidi" w:hAnsiTheme="majorBidi"/>
          <w:sz w:val="24"/>
          <w:rtl/>
        </w:rPr>
      </w:pPr>
      <w:r w:rsidRPr="00832BEF">
        <w:rPr>
          <w:rFonts w:asciiTheme="majorBidi" w:hAnsiTheme="majorBidi" w:cs="Times New Roman"/>
          <w:sz w:val="24"/>
          <w:rtl/>
        </w:rPr>
        <w:t>يمثل انتهاك الخصوصية أحد القضايا الأخلاقية الحساسة، حيث يحدث عندما يتم جمع بيانات شخصية دون مبرر علمي أو الكشف عن معلومات تعريفية تخص المشاركين. ويؤدي ذلك إلى الإضرار بثقة المشاركين في البحث العلمي، خاصة إذا كانت البيانات تتعلق بأوضاع اقتصادية أو اجتماعية حساسة.</w:t>
      </w:r>
    </w:p>
    <w:p w14:paraId="4A61CF57" w14:textId="77777777" w:rsidR="00832BEF" w:rsidRDefault="00832BEF">
      <w:pPr>
        <w:bidi w:val="0"/>
        <w:spacing w:before="0" w:after="160" w:line="259" w:lineRule="auto"/>
        <w:jc w:val="left"/>
        <w:rPr>
          <w:rFonts w:asciiTheme="majorBidi" w:hAnsiTheme="majorBidi" w:cs="Times New Roman"/>
          <w:sz w:val="24"/>
          <w:rtl/>
        </w:rPr>
      </w:pPr>
      <w:r>
        <w:rPr>
          <w:rFonts w:asciiTheme="majorBidi" w:hAnsiTheme="majorBidi" w:cs="Times New Roman"/>
          <w:sz w:val="24"/>
          <w:rtl/>
        </w:rPr>
        <w:br w:type="page"/>
      </w:r>
    </w:p>
    <w:p w14:paraId="0FBAC42C" w14:textId="181DCD83" w:rsidR="00832BEF" w:rsidRPr="00832BEF" w:rsidRDefault="00832BEF" w:rsidP="00832BEF">
      <w:pPr>
        <w:rPr>
          <w:rFonts w:asciiTheme="majorBidi" w:hAnsiTheme="majorBidi"/>
          <w:b/>
          <w:bCs/>
          <w:sz w:val="24"/>
          <w:rtl/>
        </w:rPr>
      </w:pPr>
      <w:r w:rsidRPr="00832BEF">
        <w:rPr>
          <w:rFonts w:asciiTheme="majorBidi" w:hAnsiTheme="majorBidi" w:cs="Times New Roman"/>
          <w:b/>
          <w:bCs/>
          <w:sz w:val="24"/>
          <w:rtl/>
        </w:rPr>
        <w:lastRenderedPageBreak/>
        <w:t>تضارب المصالح</w:t>
      </w:r>
    </w:p>
    <w:p w14:paraId="4794B84A" w14:textId="79E5E90C" w:rsidR="00832BEF" w:rsidRDefault="00832BEF" w:rsidP="00832BEF">
      <w:pPr>
        <w:rPr>
          <w:rFonts w:asciiTheme="majorBidi" w:hAnsiTheme="majorBidi"/>
          <w:sz w:val="24"/>
          <w:rtl/>
        </w:rPr>
      </w:pPr>
      <w:r w:rsidRPr="00832BEF">
        <w:rPr>
          <w:rFonts w:asciiTheme="majorBidi" w:hAnsiTheme="majorBidi" w:cs="Times New Roman"/>
          <w:sz w:val="24"/>
          <w:rtl/>
        </w:rPr>
        <w:t>يشير تضارب المصالح إلى الحالة التي تتأثر فيها نتائج البحث بعوامل خارجية مثل التمويل أو العلاقات الشخصية، مما يؤدي إلى فقدان الحياد العلمي. ويعد الإفصاح عن تضارب المصالح من المتطلبات الأساسية في البحث العلمي الحديث لضمان الشفافية الكاملة وحماية مصداقية النتائج.</w:t>
      </w:r>
    </w:p>
    <w:p w14:paraId="46092A8C" w14:textId="77777777" w:rsidR="00832BEF" w:rsidRDefault="00832BEF" w:rsidP="00832BEF">
      <w:pPr>
        <w:pStyle w:val="Heading1"/>
        <w:rPr>
          <w:rtl/>
        </w:rPr>
      </w:pPr>
      <w:r w:rsidRPr="00832BEF">
        <w:rPr>
          <w:rtl/>
        </w:rPr>
        <w:t>خامساً: القواعد واللوائح المنظمة لأخلاقيات البحث</w:t>
      </w:r>
    </w:p>
    <w:p w14:paraId="3EC36AD7" w14:textId="77777777" w:rsidR="00832BEF" w:rsidRDefault="00832BEF" w:rsidP="00832BEF">
      <w:pPr>
        <w:rPr>
          <w:rFonts w:asciiTheme="majorBidi" w:hAnsiTheme="majorBidi"/>
          <w:sz w:val="24"/>
          <w:rtl/>
        </w:rPr>
      </w:pPr>
      <w:r w:rsidRPr="00832BEF">
        <w:rPr>
          <w:rFonts w:asciiTheme="majorBidi" w:hAnsiTheme="majorBidi" w:cs="Times New Roman"/>
          <w:sz w:val="24"/>
          <w:rtl/>
        </w:rPr>
        <w:t>تخضع أخلاقيات البحث العلمي لمجموعة متكاملة من القواعد واللوائح التنظيمية التي تهدف إلى ضبط العملية البحثية وضمان التزام الباحثين بالمعايير الأخلاقية المتعارف عليها على المستويين المحلي والدولي، حيث أصبحت هذه القواعد جزءاً أساسياً من البنية المؤسسية للبحث العلمي الحديث. وتكمن أهمية هذه الأطر التنظيمية في أنها لا تكتفي بوضع إرشادات عامة للسلوك البحثي، بل تقدم آليات عملية للمراجعة والمراقبة والمساءلة، بما يضمن أن يتم تنفيذ الدراسات العلمية وفق معايير تحمي المشاركين وتعزز جودة النتائج وتمنع الانحرافات الأخلاقية التي قد تؤثر على مصداقية البحث.</w:t>
      </w:r>
    </w:p>
    <w:p w14:paraId="4D704077" w14:textId="68E0CF40" w:rsidR="00832BEF" w:rsidRDefault="00832BEF" w:rsidP="00832BEF">
      <w:pPr>
        <w:rPr>
          <w:rFonts w:asciiTheme="majorBidi" w:hAnsiTheme="majorBidi"/>
          <w:sz w:val="24"/>
          <w:rtl/>
        </w:rPr>
      </w:pPr>
      <w:r w:rsidRPr="00832BEF">
        <w:rPr>
          <w:rFonts w:asciiTheme="majorBidi" w:hAnsiTheme="majorBidi" w:cs="Times New Roman"/>
          <w:sz w:val="24"/>
          <w:rtl/>
        </w:rPr>
        <w:t>وتعد لجان أخلاقيات البحث العلمي داخل المؤسسات الأكاديمية، والتي تعرف أحياناً باسم لجان المراجعة المؤسسية، من أبرز هذه الأطر التنظيمية وأكثرها تأثيراً في ضبط العملية البحثية. فهذه اللجان تتولى مسؤولية فحص المقترحات البحثية قبل الشروع في تنفيذها، وذلك بهدف تقييم مدى التزامها بالمعايير الأخلاقية، وخاصة ما يتعلق بحماية المشاركين البشريين، وتقليل المخاطر المحتملة، وضمان وجود موافقة مستنيرة واضحة. كما تعمل هذه اللجان على مراجعة أدوات جمع البيانات مثل الاستبيانات والمقابلات للتأكد من خلوها من أي أسئلة قد تسبب ضرراً نفسياً أو اجتماعياً أو تنتهك خصوصية الأفراد. ومن خلال هذا الدور الرقابي، تسهم هذه اللجان في تعزيز الثقة في المؤسسات البحثية وضمان أن المخرجات العلمية تستند إلى إجراءات أخلاقية سليمة.</w:t>
      </w:r>
    </w:p>
    <w:p w14:paraId="70C7C93E" w14:textId="0CB4111B" w:rsidR="00832BEF" w:rsidRDefault="00832BEF" w:rsidP="00832BEF">
      <w:pPr>
        <w:rPr>
          <w:rFonts w:asciiTheme="majorBidi" w:hAnsiTheme="majorBidi"/>
          <w:sz w:val="24"/>
          <w:rtl/>
        </w:rPr>
      </w:pPr>
      <w:r w:rsidRPr="00832BEF">
        <w:rPr>
          <w:rFonts w:asciiTheme="majorBidi" w:hAnsiTheme="majorBidi" w:cs="Times New Roman"/>
          <w:sz w:val="24"/>
          <w:rtl/>
        </w:rPr>
        <w:t>وفي السياق نفسه، يعد دليل الجمعية الأمريكية لعلم النفس (</w:t>
      </w:r>
      <w:r w:rsidRPr="00832BEF">
        <w:rPr>
          <w:rFonts w:asciiTheme="majorBidi" w:hAnsiTheme="majorBidi"/>
          <w:sz w:val="24"/>
        </w:rPr>
        <w:t>APA, 2020</w:t>
      </w:r>
      <w:r w:rsidRPr="00832BEF">
        <w:rPr>
          <w:rFonts w:asciiTheme="majorBidi" w:hAnsiTheme="majorBidi" w:cs="Times New Roman"/>
          <w:sz w:val="24"/>
          <w:rtl/>
        </w:rPr>
        <w:t>) واحداً من أهم المراجع العالمية التي تحدد الإطار الأخلاقي والمنهجي للبحث العلمي، حيث يقدم مجموعة من القواعد التفصيلية المتعلقة بكيفية التوثيق العلمي، واحترام حقوق الملكية الفكرية، وتنظيم عملية الاقتباس، بالإضافة إلى إرشادات دقيقة حول التعامل مع المشاركين في البحث وحماية بياناتهم. ويتميز هذا الدليل بكونه مرجعاً عملياً يستخدم على نطاق واسع في الأوساط الأكاديمية، إذ لا يقتصر على الجانب النظري، بل يقدم معايير قابلة للتطبيق تسهم في رفع جودة الأبحاث العلمية وتعزيز مصداقيتها.</w:t>
      </w:r>
    </w:p>
    <w:p w14:paraId="40F8CCED" w14:textId="0378B516" w:rsidR="00832BEF" w:rsidRDefault="00832BEF" w:rsidP="00832BEF">
      <w:pPr>
        <w:rPr>
          <w:rFonts w:asciiTheme="majorBidi" w:hAnsiTheme="majorBidi"/>
          <w:sz w:val="24"/>
          <w:rtl/>
        </w:rPr>
      </w:pPr>
      <w:r w:rsidRPr="00832BEF">
        <w:rPr>
          <w:rFonts w:asciiTheme="majorBidi" w:hAnsiTheme="majorBidi" w:cs="Times New Roman"/>
          <w:sz w:val="24"/>
          <w:rtl/>
        </w:rPr>
        <w:t>أما إعلان هلسنكي، فيعد أحد أهم المواثيق الدولية في مجال أخلاقيات البحث الطبي والاجتماعي الذي يشمل البشر، حيث يضع مبدأ أساسي مفاده أن رفاه الإنسان وكرامته يجب أن يكونا فوق أي اعتبار علمي أو بحثي. ويؤكد هذا الإعلان على ضرورة الحصول على موافقة مستنيرة قبل إجراء أي دراسة، بالإضافة إلى أهمية تقليل المخاطر إلى الحد الأدنى الممكن، وضمان حماية المشاركين في جميع مراحل البحث. كما يعتبر هذا الإعلان مرجعاً أخلاقياً عالمياً تستند إليه العديد من المؤسسات البحثية عند تقييم الدراسات التي تشمل عينات بشرية، خاصة في المجالات الحساسة مثل الصحة والعلوم الاجتماعية.</w:t>
      </w:r>
    </w:p>
    <w:p w14:paraId="47F7D065" w14:textId="3B803833" w:rsidR="00832BEF" w:rsidRDefault="00832BEF" w:rsidP="00832BEF">
      <w:pPr>
        <w:rPr>
          <w:rFonts w:asciiTheme="majorBidi" w:hAnsiTheme="majorBidi"/>
          <w:sz w:val="24"/>
          <w:rtl/>
        </w:rPr>
      </w:pPr>
      <w:r w:rsidRPr="00832BEF">
        <w:rPr>
          <w:rFonts w:asciiTheme="majorBidi" w:hAnsiTheme="majorBidi" w:cs="Times New Roman"/>
          <w:sz w:val="24"/>
          <w:rtl/>
        </w:rPr>
        <w:lastRenderedPageBreak/>
        <w:t xml:space="preserve">وفي إطار أوسع، تشير </w:t>
      </w:r>
      <w:r w:rsidRPr="00832BEF">
        <w:rPr>
          <w:rFonts w:asciiTheme="majorBidi" w:hAnsiTheme="majorBidi"/>
          <w:sz w:val="24"/>
        </w:rPr>
        <w:t xml:space="preserve">Sieber and </w:t>
      </w:r>
      <w:proofErr w:type="spellStart"/>
      <w:r w:rsidRPr="00832BEF">
        <w:rPr>
          <w:rFonts w:asciiTheme="majorBidi" w:hAnsiTheme="majorBidi"/>
          <w:sz w:val="24"/>
        </w:rPr>
        <w:t>Tolich</w:t>
      </w:r>
      <w:proofErr w:type="spellEnd"/>
      <w:r w:rsidRPr="00832BEF">
        <w:rPr>
          <w:rFonts w:asciiTheme="majorBidi" w:hAnsiTheme="majorBidi" w:cs="Times New Roman"/>
          <w:sz w:val="24"/>
          <w:rtl/>
        </w:rPr>
        <w:t xml:space="preserve"> (2013) إلى أن التنظيم الأخلاقي للبحث العلمي لا يقتصر فقط على وضع قواعد لضبط السلوك البحثي، بل يتجاوز ذلك ليشكل أساساً لبناء ثقافة علمية مسؤولة ومستدامة داخل المؤسسات الأكاديمية. فوجود هذه القواعد لا يهدف إلى تقييد الباحث، بل إلى توجيهه نحو ممارسات بحثية أكثر دقة وشفافية وإنسانية، بما يضمن أن تكون المعرفة العلمية الناتجة ذات قيمة حقيقية وقابلة للاستخدام في تطوير المجتمع وصنع القرار. ومن ثم فإن هذه الأطر التنظيمية مجتمعة تمثل نظاماً متكاملاً يوازن بين حرية البحث العلمي وضرورة الالتزام بالمسؤولية الأخلاقية.</w:t>
      </w:r>
    </w:p>
    <w:p w14:paraId="4345FE86" w14:textId="77777777" w:rsidR="00832BEF" w:rsidRDefault="00832BEF" w:rsidP="00832BEF">
      <w:pPr>
        <w:pStyle w:val="Heading1"/>
        <w:rPr>
          <w:rtl/>
        </w:rPr>
      </w:pPr>
      <w:r w:rsidRPr="00832BEF">
        <w:rPr>
          <w:rtl/>
        </w:rPr>
        <w:t>سادساً: التطبيق العملي على موضوع البحث</w:t>
      </w:r>
    </w:p>
    <w:p w14:paraId="4A42EB2E" w14:textId="48C7C09E" w:rsidR="008231E2" w:rsidRDefault="008231E2" w:rsidP="008231E2">
      <w:pPr>
        <w:rPr>
          <w:rFonts w:asciiTheme="majorBidi" w:hAnsiTheme="majorBidi" w:cs="Times New Roman"/>
          <w:sz w:val="24"/>
          <w:rtl/>
        </w:rPr>
      </w:pPr>
      <w:r w:rsidRPr="008231E2">
        <w:rPr>
          <w:rFonts w:asciiTheme="majorBidi" w:hAnsiTheme="majorBidi" w:cs="Times New Roman"/>
          <w:sz w:val="24"/>
          <w:rtl/>
        </w:rPr>
        <w:t xml:space="preserve">في إطار التطبيق العملي للدراسة المتعلقة بدور الاقتصاد الرقمي في الحد من الفقر والبطالة في الدول العربية، يتم توظيف المنهج المسحي باستخدام </w:t>
      </w:r>
      <w:proofErr w:type="gramStart"/>
      <w:r w:rsidRPr="008231E2">
        <w:rPr>
          <w:rFonts w:asciiTheme="majorBidi" w:hAnsiTheme="majorBidi" w:cs="Times New Roman"/>
          <w:sz w:val="24"/>
          <w:rtl/>
        </w:rPr>
        <w:t>الاستبيان</w:t>
      </w:r>
      <w:proofErr w:type="gramEnd"/>
      <w:r w:rsidRPr="008231E2">
        <w:rPr>
          <w:rFonts w:asciiTheme="majorBidi" w:hAnsiTheme="majorBidi" w:cs="Times New Roman"/>
          <w:sz w:val="24"/>
          <w:rtl/>
        </w:rPr>
        <w:t xml:space="preserve"> كأداة رئيسية لجمع البيانات من المشاركين، وذلك نظراً لقدرته على الوصول إلى عدد كبير من الأفراد وتمثيل وجهات نظر متنوعة حول الظاهرة محل الدراسة. ويعد هذا الاختيار المنهجي ملائماً لطبيعة الموضوع الذي يتناول أبعاداً اقتصادية واجتماعية متداخلة، تتطلب جمع بيانات ميدانية تعكس الواقع الفعلي لتأثير التحول الرقمي على فرص العمل ومستويات الدخل.</w:t>
      </w:r>
    </w:p>
    <w:p w14:paraId="6B43739E" w14:textId="32354D02" w:rsidR="008231E2" w:rsidRDefault="008231E2" w:rsidP="008231E2">
      <w:pPr>
        <w:rPr>
          <w:rFonts w:asciiTheme="majorBidi" w:hAnsiTheme="majorBidi" w:cs="Times New Roman"/>
          <w:sz w:val="24"/>
        </w:rPr>
      </w:pPr>
      <w:r w:rsidRPr="008231E2">
        <w:rPr>
          <w:rFonts w:asciiTheme="majorBidi" w:hAnsiTheme="majorBidi" w:cs="Times New Roman"/>
          <w:sz w:val="24"/>
          <w:rtl/>
        </w:rPr>
        <w:t>ويتم تنفيذ عملية جمع البيانات وفق إطار أخلاقي صارم يضمن احترام حقوق المشاركين وحماية خصوصيتهم، حيث يتم إبلاغهم بشكل واضح ومفصل بطبيعة الدراسة وأهدافها العلمية، إضافة إلى توضيح كيفية استخدام البيانات في التحليل والنشر الأكاديمي. كما يتم التأكيد على أن المشاركة في الدراسة اختيارية بالكامل، وأن للمشارك الحق الكامل في الانسحاب في أي مرحلة من مراحل الإجابة دون أي التزامات أو آثار سلبية، وهو ما يعزز مبدأ الموافقة المستنيرة الذي يعد من أهم ركائز البحث العلمي الحديث وفق ما أشارت إليه الجمعية الأمريكية لعلم النفس (</w:t>
      </w:r>
      <w:r w:rsidRPr="008231E2">
        <w:rPr>
          <w:rFonts w:asciiTheme="majorBidi" w:hAnsiTheme="majorBidi" w:cs="Times New Roman"/>
          <w:sz w:val="24"/>
        </w:rPr>
        <w:t>APA, 2020</w:t>
      </w:r>
      <w:r w:rsidRPr="008231E2">
        <w:rPr>
          <w:rFonts w:asciiTheme="majorBidi" w:hAnsiTheme="majorBidi" w:cs="Times New Roman"/>
          <w:sz w:val="24"/>
          <w:rtl/>
        </w:rPr>
        <w:t>).</w:t>
      </w:r>
    </w:p>
    <w:p w14:paraId="34E80468" w14:textId="6FCD2CE2" w:rsidR="008231E2" w:rsidRDefault="008231E2" w:rsidP="008231E2">
      <w:pPr>
        <w:rPr>
          <w:rFonts w:asciiTheme="majorBidi" w:hAnsiTheme="majorBidi" w:cs="Times New Roman"/>
          <w:sz w:val="24"/>
          <w:rtl/>
        </w:rPr>
      </w:pPr>
      <w:r w:rsidRPr="008231E2">
        <w:rPr>
          <w:rFonts w:asciiTheme="majorBidi" w:hAnsiTheme="majorBidi" w:cs="Times New Roman"/>
          <w:sz w:val="24"/>
          <w:rtl/>
        </w:rPr>
        <w:t xml:space="preserve">كما يراعى في تصميم </w:t>
      </w:r>
      <w:proofErr w:type="gramStart"/>
      <w:r w:rsidRPr="008231E2">
        <w:rPr>
          <w:rFonts w:asciiTheme="majorBidi" w:hAnsiTheme="majorBidi" w:cs="Times New Roman"/>
          <w:sz w:val="24"/>
          <w:rtl/>
        </w:rPr>
        <w:t>الاستبيان</w:t>
      </w:r>
      <w:proofErr w:type="gramEnd"/>
      <w:r w:rsidRPr="008231E2">
        <w:rPr>
          <w:rFonts w:asciiTheme="majorBidi" w:hAnsiTheme="majorBidi" w:cs="Times New Roman"/>
          <w:sz w:val="24"/>
          <w:rtl/>
        </w:rPr>
        <w:t xml:space="preserve"> أن تكون الأسئلة محايدة وغير موجِّهة، بحيث لا تدفع المشاركين إلى تبني إجابات معينة، بل تتيح لهم التعبير عن آرائهم وتجاربهم بشكل حر وموضوعي، سواء كانت هذه الآراء إيجابية تعكس استفادتهم من الاقتصاد الرقمي، أو سلبية تشير إلى وجود تحديات أو آثار غير مباشرة. ويسهم هذا التوازن في صياغة الأسئلة في تعزيز صدقية البيانات وتقليل احتمالات التحيز في النتائج النهائية، مما يرفع من جودة التحليل العلمي ودقته.</w:t>
      </w:r>
    </w:p>
    <w:p w14:paraId="7DB90070" w14:textId="2D3FCE64" w:rsidR="008231E2" w:rsidRDefault="008231E2" w:rsidP="008231E2">
      <w:pPr>
        <w:rPr>
          <w:rFonts w:asciiTheme="majorBidi" w:hAnsiTheme="majorBidi" w:cs="Times New Roman"/>
          <w:sz w:val="24"/>
          <w:rtl/>
        </w:rPr>
      </w:pPr>
      <w:r w:rsidRPr="008231E2">
        <w:rPr>
          <w:rFonts w:asciiTheme="majorBidi" w:hAnsiTheme="majorBidi" w:cs="Times New Roman"/>
          <w:sz w:val="24"/>
          <w:rtl/>
        </w:rPr>
        <w:t xml:space="preserve">وفي السياق نفسه، يتم تجنب إدراج أي أسئلة غير ضرورية أو قد تسبب حساسية أو إزعاجاً للمشاركين، خصوصاً تلك المتعلقة بالوضع المالي الدقيق أو المعلومات الشخصية التي لا تخدم أهداف البحث بشكل مباشر. ويأتي هذا التوجه انسجاماً مع المبادئ الأخلاقية التي تؤكد على ضرورة تقليل الضرر المحتمل للمشاركين وحماية </w:t>
      </w:r>
      <w:proofErr w:type="gramStart"/>
      <w:r w:rsidRPr="008231E2">
        <w:rPr>
          <w:rFonts w:asciiTheme="majorBidi" w:hAnsiTheme="majorBidi" w:cs="Times New Roman"/>
          <w:sz w:val="24"/>
          <w:rtl/>
        </w:rPr>
        <w:t>رفاههم</w:t>
      </w:r>
      <w:proofErr w:type="gramEnd"/>
      <w:r w:rsidRPr="008231E2">
        <w:rPr>
          <w:rFonts w:asciiTheme="majorBidi" w:hAnsiTheme="majorBidi" w:cs="Times New Roman"/>
          <w:sz w:val="24"/>
          <w:rtl/>
        </w:rPr>
        <w:t xml:space="preserve"> النفسي والاجتماعي أثناء المشاركة في البحث.</w:t>
      </w:r>
    </w:p>
    <w:p w14:paraId="2DC62F92" w14:textId="03DDA893" w:rsidR="008231E2" w:rsidRDefault="008231E2" w:rsidP="008231E2">
      <w:pPr>
        <w:rPr>
          <w:rFonts w:asciiTheme="majorBidi" w:hAnsiTheme="majorBidi" w:cs="Times New Roman"/>
          <w:sz w:val="24"/>
          <w:rtl/>
        </w:rPr>
      </w:pPr>
      <w:r w:rsidRPr="008231E2">
        <w:rPr>
          <w:rFonts w:asciiTheme="majorBidi" w:hAnsiTheme="majorBidi" w:cs="Times New Roman"/>
          <w:sz w:val="24"/>
          <w:rtl/>
        </w:rPr>
        <w:t>كما تطبق إجراءات تقنية وتنظيمية صارمة لضمان حماية خصوصية المشاركين وسرية بياناتهم، حيث يتم الامتناع عن جمع أي بيانات تعريفية مباشرة مثل الأسماء أو أرقام الهوية أو العناوين، مع تخزين البيانات في أنظمة إلكترونية آمنة لا يمكن الوصول إليها إلا من قبل فريق البحث فقط. ويتم كذلك تحليل البيانات وعرض النتائج بصورة إجمالية وإحصائية دون الإشارة إلى أي فرد بشكل مباشر أو غير مباشر، بما يضمن عدم إمكانية التعرف على هوية أي مشارك في الدراسة.</w:t>
      </w:r>
    </w:p>
    <w:p w14:paraId="537D62EF" w14:textId="3D52D51B" w:rsidR="00832BEF" w:rsidRDefault="008231E2" w:rsidP="008231E2">
      <w:pPr>
        <w:rPr>
          <w:rFonts w:asciiTheme="majorBidi" w:hAnsiTheme="majorBidi"/>
          <w:sz w:val="24"/>
          <w:rtl/>
        </w:rPr>
      </w:pPr>
      <w:r w:rsidRPr="008231E2">
        <w:rPr>
          <w:rFonts w:asciiTheme="majorBidi" w:hAnsiTheme="majorBidi" w:cs="Times New Roman"/>
          <w:sz w:val="24"/>
          <w:rtl/>
        </w:rPr>
        <w:lastRenderedPageBreak/>
        <w:t>وتتسق هذه الإجراءات مع ما أوصت به إرشادات الجمعية الأمريكية لعلم النفس (</w:t>
      </w:r>
      <w:r w:rsidRPr="008231E2">
        <w:rPr>
          <w:rFonts w:asciiTheme="majorBidi" w:hAnsiTheme="majorBidi" w:cs="Times New Roman"/>
          <w:sz w:val="24"/>
        </w:rPr>
        <w:t>APA, 2020</w:t>
      </w:r>
      <w:r w:rsidRPr="008231E2">
        <w:rPr>
          <w:rFonts w:asciiTheme="majorBidi" w:hAnsiTheme="majorBidi" w:cs="Times New Roman"/>
          <w:sz w:val="24"/>
          <w:rtl/>
        </w:rPr>
        <w:t>) بشأن حماية بيانات المشاركين في الأبحاث العلمية، والتي تؤكد على أهمية تبني أعلى معايير الأمان والخصوصية في الدراسات التي تعتمد على البيانات البشرية. وبذلك يضمن التطبيق العملي للدراسة تحقيق التوازن بين الوصول إلى بيانات دقيقة وموثوقة من جهة، والالتزام الصارم بالمعايير الأخلاقية من جهة أخرى، مما يعزز من جودة البحث ومصداقية نتائجه وإمكانية الاعتماد عليه في دعم السياسات المتعلقة بالاقتصاد الرقمي والتنمية في الدول العربية.</w:t>
      </w:r>
    </w:p>
    <w:p w14:paraId="745A22B7" w14:textId="77777777" w:rsidR="00832BEF" w:rsidRDefault="00832BEF" w:rsidP="00832BEF">
      <w:pPr>
        <w:pStyle w:val="Heading1"/>
        <w:rPr>
          <w:rtl/>
        </w:rPr>
      </w:pPr>
      <w:r w:rsidRPr="00832BEF">
        <w:rPr>
          <w:rtl/>
        </w:rPr>
        <w:t>سابعاً: الخاتمة</w:t>
      </w:r>
    </w:p>
    <w:p w14:paraId="5F9DFB87" w14:textId="77777777" w:rsidR="008231E2" w:rsidRDefault="00832BEF" w:rsidP="00832BEF">
      <w:pPr>
        <w:rPr>
          <w:rFonts w:asciiTheme="majorBidi" w:hAnsiTheme="majorBidi"/>
          <w:sz w:val="24"/>
          <w:rtl/>
        </w:rPr>
      </w:pPr>
      <w:r w:rsidRPr="00832BEF">
        <w:rPr>
          <w:rFonts w:asciiTheme="majorBidi" w:hAnsiTheme="majorBidi" w:cs="Times New Roman"/>
          <w:sz w:val="24"/>
          <w:rtl/>
        </w:rPr>
        <w:t>يتضح أن أخلاقيات البحث العلمي تمثل حجر الأساس في بناء أي دراسة أكاديمية سليمة، حيث تضمن جودة النتائج ومصداقيتها وتعزز من ثقة المجتمع في المعرفة العلمية. وفي دراسة الاقتصاد الرقمي وأثره على الفقر والبطالة، تبرز أهمية الالتزام الأخلاقي بشكل مضاعف نظراً لحساسية البيانات وطبيعة الفئات المستهدفة، مما يجعل الأخلاقيات شرطاً أساسياً لنجاح البحث وليس مجرد التزام شكلي. كما أن ترسيخ ثقافة البحث الأخلاقي يسهم في تطوير البحث العلمي وتعزيز دوره في خدمة المجتمع وصنع القرار.</w:t>
      </w:r>
    </w:p>
    <w:p w14:paraId="7A6D61E2" w14:textId="4B5A3B33" w:rsidR="00832BEF" w:rsidRDefault="00832BEF">
      <w:pPr>
        <w:bidi w:val="0"/>
        <w:spacing w:before="0" w:after="160" w:line="259" w:lineRule="auto"/>
        <w:jc w:val="left"/>
        <w:rPr>
          <w:rFonts w:asciiTheme="majorBidi" w:hAnsiTheme="majorBidi" w:cs="Times New Roman"/>
          <w:sz w:val="24"/>
          <w:rtl/>
        </w:rPr>
      </w:pPr>
      <w:r>
        <w:rPr>
          <w:rFonts w:asciiTheme="majorBidi" w:hAnsiTheme="majorBidi" w:cs="Times New Roman"/>
          <w:sz w:val="24"/>
          <w:rtl/>
        </w:rPr>
        <w:br w:type="page"/>
      </w:r>
    </w:p>
    <w:p w14:paraId="3B2155A8" w14:textId="0EF22475" w:rsidR="00832BEF" w:rsidRDefault="00832BEF" w:rsidP="00832BEF">
      <w:pPr>
        <w:pStyle w:val="Heading1"/>
        <w:rPr>
          <w:rtl/>
        </w:rPr>
      </w:pPr>
      <w:r w:rsidRPr="00832BEF">
        <w:rPr>
          <w:rtl/>
        </w:rPr>
        <w:lastRenderedPageBreak/>
        <w:t>المراجع</w:t>
      </w:r>
    </w:p>
    <w:p w14:paraId="0C70CBF4" w14:textId="77777777" w:rsidR="00832BEF" w:rsidRPr="008231E2" w:rsidRDefault="00832BEF" w:rsidP="008231E2">
      <w:pPr>
        <w:pStyle w:val="ListParagraph"/>
        <w:numPr>
          <w:ilvl w:val="0"/>
          <w:numId w:val="14"/>
        </w:numPr>
        <w:rPr>
          <w:rFonts w:asciiTheme="majorBidi" w:hAnsiTheme="majorBidi"/>
          <w:sz w:val="24"/>
          <w:rtl/>
        </w:rPr>
      </w:pPr>
      <w:r w:rsidRPr="008231E2">
        <w:rPr>
          <w:rFonts w:asciiTheme="majorBidi" w:hAnsiTheme="majorBidi" w:cs="Times New Roman"/>
          <w:sz w:val="24"/>
          <w:rtl/>
        </w:rPr>
        <w:t>بدوي، نسرين فايز أحمد. (2025). أثر الاستثمار الرقمي على الفقر في الدول العربية خلال الفترة 2018–2022. مجلة جامعة الإسكندرية للعلوم الإدارية، 62(3)، 113–154.</w:t>
      </w:r>
    </w:p>
    <w:p w14:paraId="4DF00B60" w14:textId="77777777" w:rsidR="00832BEF" w:rsidRPr="008231E2" w:rsidRDefault="00832BEF" w:rsidP="008231E2">
      <w:pPr>
        <w:pStyle w:val="ListParagraph"/>
        <w:numPr>
          <w:ilvl w:val="0"/>
          <w:numId w:val="14"/>
        </w:numPr>
        <w:rPr>
          <w:rFonts w:asciiTheme="majorBidi" w:hAnsiTheme="majorBidi"/>
          <w:sz w:val="24"/>
          <w:rtl/>
        </w:rPr>
      </w:pPr>
      <w:r w:rsidRPr="008231E2">
        <w:rPr>
          <w:rFonts w:asciiTheme="majorBidi" w:hAnsiTheme="majorBidi" w:cs="Times New Roman"/>
          <w:sz w:val="24"/>
          <w:rtl/>
        </w:rPr>
        <w:t>الخضري، ياسمين فكري ياسين. (2023). الاقتصاد الرقمي وعلاقته بالنمو الاقتصادي في مصر. المجلة العلمية للبحوث التجارية، 10(2)، 651–685.</w:t>
      </w:r>
    </w:p>
    <w:p w14:paraId="20D40764" w14:textId="77777777" w:rsidR="00832BEF" w:rsidRPr="008231E2" w:rsidRDefault="00832BEF" w:rsidP="008231E2">
      <w:pPr>
        <w:pStyle w:val="ListParagraph"/>
        <w:numPr>
          <w:ilvl w:val="0"/>
          <w:numId w:val="14"/>
        </w:numPr>
        <w:rPr>
          <w:rFonts w:asciiTheme="majorBidi" w:hAnsiTheme="majorBidi"/>
          <w:sz w:val="24"/>
          <w:rtl/>
        </w:rPr>
      </w:pPr>
      <w:r w:rsidRPr="008231E2">
        <w:rPr>
          <w:rFonts w:asciiTheme="majorBidi" w:hAnsiTheme="majorBidi" w:cs="Times New Roman"/>
          <w:sz w:val="24"/>
          <w:rtl/>
        </w:rPr>
        <w:t>المنشاوي، شيرين. (2024). دور الاقتصاد الرقمي في تعزيز التنمية المستدامة في العالم العربي. آفاق عربية وإقليمية، 9(15)، 205–233.</w:t>
      </w:r>
    </w:p>
    <w:p w14:paraId="1C6AD962" w14:textId="77777777" w:rsidR="00832BEF" w:rsidRPr="008231E2" w:rsidRDefault="00832BEF" w:rsidP="008231E2">
      <w:pPr>
        <w:pStyle w:val="ListParagraph"/>
        <w:numPr>
          <w:ilvl w:val="0"/>
          <w:numId w:val="13"/>
        </w:numPr>
        <w:bidi w:val="0"/>
        <w:rPr>
          <w:rFonts w:asciiTheme="majorBidi" w:hAnsiTheme="majorBidi"/>
          <w:sz w:val="24"/>
        </w:rPr>
      </w:pPr>
      <w:r w:rsidRPr="008231E2">
        <w:rPr>
          <w:rFonts w:asciiTheme="majorBidi" w:hAnsiTheme="majorBidi"/>
          <w:sz w:val="24"/>
        </w:rPr>
        <w:t>Saeed, A. M. M. (2025). The role of the digital economy in enhancing economic growth and reducing unemployment. Journal of Cultural Analysis and Social Change, 4633–4643</w:t>
      </w:r>
      <w:r w:rsidRPr="008231E2">
        <w:rPr>
          <w:rFonts w:asciiTheme="majorBidi" w:hAnsiTheme="majorBidi" w:cs="Times New Roman"/>
          <w:sz w:val="24"/>
          <w:rtl/>
        </w:rPr>
        <w:t>.</w:t>
      </w:r>
    </w:p>
    <w:p w14:paraId="5FD80242" w14:textId="012C52A3" w:rsidR="002527C8" w:rsidRPr="008231E2" w:rsidRDefault="00832BEF" w:rsidP="008231E2">
      <w:pPr>
        <w:pStyle w:val="ListParagraph"/>
        <w:numPr>
          <w:ilvl w:val="0"/>
          <w:numId w:val="13"/>
        </w:numPr>
        <w:bidi w:val="0"/>
        <w:rPr>
          <w:rFonts w:asciiTheme="majorBidi" w:hAnsiTheme="majorBidi" w:cs="Times New Roman"/>
          <w:sz w:val="24"/>
          <w:rtl/>
        </w:rPr>
      </w:pPr>
      <w:r w:rsidRPr="008231E2">
        <w:rPr>
          <w:rFonts w:asciiTheme="majorBidi" w:hAnsiTheme="majorBidi"/>
          <w:sz w:val="24"/>
        </w:rPr>
        <w:t xml:space="preserve">Sieber, J. E., &amp; </w:t>
      </w:r>
      <w:proofErr w:type="spellStart"/>
      <w:r w:rsidRPr="008231E2">
        <w:rPr>
          <w:rFonts w:asciiTheme="majorBidi" w:hAnsiTheme="majorBidi"/>
          <w:sz w:val="24"/>
        </w:rPr>
        <w:t>Tolich</w:t>
      </w:r>
      <w:proofErr w:type="spellEnd"/>
      <w:r w:rsidRPr="008231E2">
        <w:rPr>
          <w:rFonts w:asciiTheme="majorBidi" w:hAnsiTheme="majorBidi"/>
          <w:sz w:val="24"/>
        </w:rPr>
        <w:t>, M. B. (2013). Planning ethically responsible research (2nd ed.). SAGE Publications</w:t>
      </w:r>
      <w:r w:rsidRPr="008231E2">
        <w:rPr>
          <w:rFonts w:asciiTheme="majorBidi" w:hAnsiTheme="majorBidi" w:cs="Times New Roman"/>
          <w:sz w:val="24"/>
          <w:rtl/>
        </w:rPr>
        <w:t>.</w:t>
      </w:r>
    </w:p>
    <w:p w14:paraId="5A307F03" w14:textId="77777777" w:rsidR="008231E2" w:rsidRDefault="008231E2" w:rsidP="008231E2">
      <w:pPr>
        <w:pStyle w:val="ListParagraph"/>
        <w:numPr>
          <w:ilvl w:val="0"/>
          <w:numId w:val="13"/>
        </w:numPr>
        <w:bidi w:val="0"/>
        <w:rPr>
          <w:rFonts w:asciiTheme="majorBidi" w:hAnsiTheme="majorBidi"/>
          <w:sz w:val="24"/>
        </w:rPr>
      </w:pPr>
      <w:r w:rsidRPr="008231E2">
        <w:rPr>
          <w:rFonts w:asciiTheme="majorBidi" w:hAnsiTheme="majorBidi"/>
          <w:sz w:val="24"/>
        </w:rPr>
        <w:t>American Psychological Association. (2020). Publication manual of the American Psychological Association (7th ed.). https://doi.org/10.1037/0000165-000</w:t>
      </w:r>
    </w:p>
    <w:p w14:paraId="0A5F573F" w14:textId="4AC74861" w:rsidR="008231E2" w:rsidRPr="002527C8" w:rsidRDefault="008231E2" w:rsidP="00832BEF">
      <w:pPr>
        <w:rPr>
          <w:rFonts w:asciiTheme="majorBidi" w:hAnsiTheme="majorBidi"/>
          <w:sz w:val="24"/>
        </w:rPr>
      </w:pPr>
    </w:p>
    <w:sectPr w:rsidR="008231E2" w:rsidRPr="002527C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B05CB" w14:textId="77777777" w:rsidR="00124876" w:rsidRDefault="00124876" w:rsidP="009125CE">
      <w:pPr>
        <w:spacing w:after="0" w:line="240" w:lineRule="auto"/>
      </w:pPr>
      <w:r>
        <w:separator/>
      </w:r>
    </w:p>
  </w:endnote>
  <w:endnote w:type="continuationSeparator" w:id="0">
    <w:p w14:paraId="17F808D1" w14:textId="77777777" w:rsidR="00124876" w:rsidRDefault="001248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4D59" w14:textId="77777777" w:rsidR="00124876" w:rsidRDefault="00124876" w:rsidP="009125CE">
      <w:pPr>
        <w:spacing w:after="0" w:line="240" w:lineRule="auto"/>
      </w:pPr>
      <w:r>
        <w:separator/>
      </w:r>
    </w:p>
  </w:footnote>
  <w:footnote w:type="continuationSeparator" w:id="0">
    <w:p w14:paraId="77627B33" w14:textId="77777777" w:rsidR="00124876" w:rsidRDefault="0012487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D29FB"/>
    <w:multiLevelType w:val="multilevel"/>
    <w:tmpl w:val="8B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F57D6"/>
    <w:multiLevelType w:val="multilevel"/>
    <w:tmpl w:val="D79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02CC0"/>
    <w:multiLevelType w:val="multilevel"/>
    <w:tmpl w:val="EDA0D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D3AD1"/>
    <w:multiLevelType w:val="hybridMultilevel"/>
    <w:tmpl w:val="52D0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D08B2"/>
    <w:multiLevelType w:val="multilevel"/>
    <w:tmpl w:val="651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E000D7"/>
    <w:multiLevelType w:val="multilevel"/>
    <w:tmpl w:val="CB60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0D22A9"/>
    <w:multiLevelType w:val="multilevel"/>
    <w:tmpl w:val="BEB2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E153A5"/>
    <w:multiLevelType w:val="multilevel"/>
    <w:tmpl w:val="52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4437BF"/>
    <w:multiLevelType w:val="multilevel"/>
    <w:tmpl w:val="CD7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126D90"/>
    <w:multiLevelType w:val="multilevel"/>
    <w:tmpl w:val="D9E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D81E1A"/>
    <w:multiLevelType w:val="multilevel"/>
    <w:tmpl w:val="00F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C077C8"/>
    <w:multiLevelType w:val="multilevel"/>
    <w:tmpl w:val="0D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9933DE"/>
    <w:multiLevelType w:val="hybridMultilevel"/>
    <w:tmpl w:val="34F63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0669CD"/>
    <w:multiLevelType w:val="multilevel"/>
    <w:tmpl w:val="323E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517586">
    <w:abstractNumId w:val="8"/>
  </w:num>
  <w:num w:numId="2" w16cid:durableId="620455787">
    <w:abstractNumId w:val="11"/>
  </w:num>
  <w:num w:numId="3" w16cid:durableId="1998263380">
    <w:abstractNumId w:val="9"/>
  </w:num>
  <w:num w:numId="4" w16cid:durableId="2021538249">
    <w:abstractNumId w:val="7"/>
  </w:num>
  <w:num w:numId="5" w16cid:durableId="649483915">
    <w:abstractNumId w:val="1"/>
  </w:num>
  <w:num w:numId="6" w16cid:durableId="171071007">
    <w:abstractNumId w:val="4"/>
  </w:num>
  <w:num w:numId="7" w16cid:durableId="301814434">
    <w:abstractNumId w:val="0"/>
  </w:num>
  <w:num w:numId="8" w16cid:durableId="472069047">
    <w:abstractNumId w:val="2"/>
  </w:num>
  <w:num w:numId="9" w16cid:durableId="514618662">
    <w:abstractNumId w:val="10"/>
  </w:num>
  <w:num w:numId="10" w16cid:durableId="272595234">
    <w:abstractNumId w:val="13"/>
  </w:num>
  <w:num w:numId="11" w16cid:durableId="882863975">
    <w:abstractNumId w:val="5"/>
  </w:num>
  <w:num w:numId="12" w16cid:durableId="1605267122">
    <w:abstractNumId w:val="6"/>
  </w:num>
  <w:num w:numId="13" w16cid:durableId="629702620">
    <w:abstractNumId w:val="3"/>
  </w:num>
  <w:num w:numId="14" w16cid:durableId="10910038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0F21"/>
    <w:rsid w:val="000F44B4"/>
    <w:rsid w:val="00124876"/>
    <w:rsid w:val="001902DB"/>
    <w:rsid w:val="001C2162"/>
    <w:rsid w:val="002527C8"/>
    <w:rsid w:val="00270C69"/>
    <w:rsid w:val="00274C6D"/>
    <w:rsid w:val="002D35A2"/>
    <w:rsid w:val="003B046F"/>
    <w:rsid w:val="004163C7"/>
    <w:rsid w:val="00457C9C"/>
    <w:rsid w:val="00576FF7"/>
    <w:rsid w:val="006878B6"/>
    <w:rsid w:val="006948DE"/>
    <w:rsid w:val="007B0E54"/>
    <w:rsid w:val="007E3A20"/>
    <w:rsid w:val="008231E2"/>
    <w:rsid w:val="00832BEF"/>
    <w:rsid w:val="00877AAC"/>
    <w:rsid w:val="00896FE4"/>
    <w:rsid w:val="008F1EAE"/>
    <w:rsid w:val="009125CE"/>
    <w:rsid w:val="00946F5F"/>
    <w:rsid w:val="009B6888"/>
    <w:rsid w:val="009C0161"/>
    <w:rsid w:val="009C3E6D"/>
    <w:rsid w:val="009D108D"/>
    <w:rsid w:val="009E1436"/>
    <w:rsid w:val="009E5668"/>
    <w:rsid w:val="00A831FA"/>
    <w:rsid w:val="00AA79E9"/>
    <w:rsid w:val="00AB0A70"/>
    <w:rsid w:val="00B63B0F"/>
    <w:rsid w:val="00B7678A"/>
    <w:rsid w:val="00BC094B"/>
    <w:rsid w:val="00C25DCB"/>
    <w:rsid w:val="00C72744"/>
    <w:rsid w:val="00CB2A44"/>
    <w:rsid w:val="00D04F62"/>
    <w:rsid w:val="00D22171"/>
    <w:rsid w:val="00D52480"/>
    <w:rsid w:val="00D60028"/>
    <w:rsid w:val="00D763F3"/>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028"/>
    <w:pPr>
      <w:bidi/>
      <w:spacing w:before="240" w:after="240" w:line="360" w:lineRule="auto"/>
      <w:jc w:val="both"/>
    </w:pPr>
    <w:rPr>
      <w:rFonts w:cstheme="majorBidi"/>
      <w:szCs w:val="24"/>
    </w:rPr>
  </w:style>
  <w:style w:type="paragraph" w:styleId="Heading1">
    <w:name w:val="heading 1"/>
    <w:basedOn w:val="Normal"/>
    <w:next w:val="Normal"/>
    <w:link w:val="Heading1Char"/>
    <w:uiPriority w:val="9"/>
    <w:qFormat/>
    <w:rsid w:val="00D60028"/>
    <w:pPr>
      <w:keepNext/>
      <w:keepLines/>
      <w:spacing w:after="0"/>
      <w:outlineLvl w:val="0"/>
    </w:pPr>
    <w:rPr>
      <w:rFonts w:asciiTheme="majorHAnsi" w:eastAsiaTheme="majorEastAsia" w:hAnsiTheme="majorHAnsi"/>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60028"/>
    <w:rPr>
      <w:rFonts w:asciiTheme="majorHAnsi" w:eastAsiaTheme="majorEastAsia" w:hAnsiTheme="majorHAnsi" w:cstheme="majorBidi"/>
      <w:bCs/>
      <w:sz w:val="32"/>
      <w:szCs w:val="28"/>
    </w:rPr>
  </w:style>
  <w:style w:type="table" w:styleId="TableGrid">
    <w:name w:val="Table Grid"/>
    <w:basedOn w:val="TableNormal"/>
    <w:uiPriority w:val="39"/>
    <w:rsid w:val="00A83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F051E501289B46B5C34189FE029E29" ma:contentTypeVersion="14" ma:contentTypeDescription="Create a new document." ma:contentTypeScope="" ma:versionID="685606cea1d0641432de71d82c609de9">
  <xsd:schema xmlns:xsd="http://www.w3.org/2001/XMLSchema" xmlns:xs="http://www.w3.org/2001/XMLSchema" xmlns:p="http://schemas.microsoft.com/office/2006/metadata/properties" xmlns:ns3="06952564-c3c3-4225-aa34-c2bd6b281286" xmlns:ns4="1b005dc6-df35-4bca-b645-89a6a565e031" targetNamespace="http://schemas.microsoft.com/office/2006/metadata/properties" ma:root="true" ma:fieldsID="fb028c6f9decb3509a4c450696122368" ns3:_="" ns4:_="">
    <xsd:import namespace="06952564-c3c3-4225-aa34-c2bd6b281286"/>
    <xsd:import namespace="1b005dc6-df35-4bca-b645-89a6a565e0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ObjectDetectorVersions"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52564-c3c3-4225-aa34-c2bd6b2812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05dc6-df35-4bca-b645-89a6a565e0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005dc6-df35-4bca-b645-89a6a565e031" xsi:nil="true"/>
  </documentManagement>
</p:properties>
</file>

<file path=customXml/itemProps1.xml><?xml version="1.0" encoding="utf-8"?>
<ds:datastoreItem xmlns:ds="http://schemas.openxmlformats.org/officeDocument/2006/customXml" ds:itemID="{1A60F390-9FB0-4410-BB0C-78C09EB91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52564-c3c3-4225-aa34-c2bd6b281286"/>
    <ds:schemaRef ds:uri="1b005dc6-df35-4bca-b645-89a6a565e0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D36588-EE74-4980-93F2-73EE4A1F3906}">
  <ds:schemaRefs>
    <ds:schemaRef ds:uri="http://schemas.microsoft.com/sharepoint/v3/contenttype/forms"/>
  </ds:schemaRefs>
</ds:datastoreItem>
</file>

<file path=customXml/itemProps3.xml><?xml version="1.0" encoding="utf-8"?>
<ds:datastoreItem xmlns:ds="http://schemas.openxmlformats.org/officeDocument/2006/customXml" ds:itemID="{60EA2E60-3BEA-4384-B6BE-845F3AD99066}">
  <ds:schemaRefs>
    <ds:schemaRef ds:uri="http://schemas.microsoft.com/office/2006/metadata/properties"/>
    <ds:schemaRef ds:uri="http://schemas.microsoft.com/office/infopath/2007/PartnerControls"/>
    <ds:schemaRef ds:uri="1b005dc6-df35-4bca-b645-89a6a565e0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2540</Words>
  <Characters>14482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Hamdy</dc:creator>
  <cp:keywords/>
  <dc:description/>
  <cp:lastModifiedBy>شيهانة بنت الخالدي</cp:lastModifiedBy>
  <cp:revision>2</cp:revision>
  <dcterms:created xsi:type="dcterms:W3CDTF">2026-06-13T10:06:00Z</dcterms:created>
  <dcterms:modified xsi:type="dcterms:W3CDTF">2026-06-13T10:06:00Z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0x010100EFF051E501289B46B5C34189FE029E29</vt:lpwstr>
  </property>
</Properties>
</file>