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05C54" w14:textId="77777777" w:rsidR="00251791" w:rsidRPr="001902DB" w:rsidRDefault="00251791" w:rsidP="00251791">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E22C31B" w14:textId="77777777" w:rsidR="00251791" w:rsidRPr="009125CE" w:rsidRDefault="00251791" w:rsidP="00251791">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w:t>
      </w:r>
      <w:r>
        <w:rPr>
          <w:rFonts w:ascii="Sakkal Majalla" w:hAnsi="Sakkal Majalla" w:cs="Sakkal Majalla" w:hint="cs"/>
          <w:b/>
          <w:bCs/>
          <w:sz w:val="28"/>
          <w:szCs w:val="28"/>
          <w:rtl/>
          <w:lang w:bidi="ar-EG"/>
        </w:rPr>
        <w:t>مشاريع</w:t>
      </w:r>
    </w:p>
    <w:p w14:paraId="66A3AC50" w14:textId="77777777" w:rsidR="00251791" w:rsidRPr="009125CE" w:rsidRDefault="00251791" w:rsidP="00251791">
      <w:pPr>
        <w:rPr>
          <w:rFonts w:ascii="Sakkal Majalla" w:hAnsi="Sakkal Majalla" w:cs="Sakkal Majalla"/>
          <w:sz w:val="28"/>
          <w:szCs w:val="28"/>
          <w:rtl/>
          <w:lang w:bidi="ar-EG"/>
        </w:rPr>
      </w:pPr>
    </w:p>
    <w:p w14:paraId="30165A2C" w14:textId="77777777" w:rsidR="00251791" w:rsidRDefault="00251791" w:rsidP="00251791">
      <w:pPr>
        <w:rPr>
          <w:rFonts w:ascii="Sakkal Majalla" w:hAnsi="Sakkal Majalla" w:cs="Sakkal Majalla"/>
          <w:sz w:val="28"/>
          <w:szCs w:val="28"/>
          <w:rtl/>
        </w:rPr>
      </w:pPr>
      <w:r>
        <w:rPr>
          <w:rFonts w:asciiTheme="majorBidi" w:hAnsiTheme="majorBidi" w:cstheme="majorBidi"/>
          <w:noProof/>
          <w:sz w:val="24"/>
          <w:szCs w:val="24"/>
        </w:rPr>
        <mc:AlternateContent>
          <mc:Choice Requires="wps">
            <w:drawing>
              <wp:anchor distT="0" distB="0" distL="114300" distR="114300" simplePos="0" relativeHeight="251659264" behindDoc="0" locked="0" layoutInCell="1" allowOverlap="1" wp14:anchorId="551BA67E" wp14:editId="20CF21E4">
                <wp:simplePos x="0" y="0"/>
                <wp:positionH relativeFrom="margin">
                  <wp:align>left</wp:align>
                </wp:positionH>
                <wp:positionV relativeFrom="paragraph">
                  <wp:posOffset>222250</wp:posOffset>
                </wp:positionV>
                <wp:extent cx="5565913" cy="1364974"/>
                <wp:effectExtent l="0" t="0" r="0" b="6985"/>
                <wp:wrapNone/>
                <wp:docPr id="21" name="مستطيل مستدير الزوايا 21"/>
                <wp:cNvGraphicFramePr/>
                <a:graphic xmlns:a="http://schemas.openxmlformats.org/drawingml/2006/main">
                  <a:graphicData uri="http://schemas.microsoft.com/office/word/2010/wordprocessingShape">
                    <wps:wsp>
                      <wps:cNvSpPr/>
                      <wps:spPr>
                        <a:xfrm>
                          <a:off x="0" y="0"/>
                          <a:ext cx="5565913" cy="1364974"/>
                        </a:xfrm>
                        <a:prstGeom prst="roundRect">
                          <a:avLst/>
                        </a:prstGeom>
                        <a:blipFill>
                          <a:blip r:embed="rId8"/>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E9E66D" w14:textId="77777777" w:rsidR="00251791" w:rsidRPr="00F54A13" w:rsidRDefault="00251791" w:rsidP="00251791">
                            <w:pPr>
                              <w:jc w:val="center"/>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pPr>
                            <w:r w:rsidRPr="00F54A13">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أثر توطين التصنيع على الأداء التشغيلي في شركات التعدين</w:t>
                            </w: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السعودية </w:t>
                            </w:r>
                          </w:p>
                          <w:p w14:paraId="4F39D50A" w14:textId="77777777" w:rsidR="00251791" w:rsidRPr="00F54A13" w:rsidRDefault="00251791" w:rsidP="00251791">
                            <w:pPr>
                              <w:jc w:val="center"/>
                              <w:rPr>
                                <w:rFonts w:ascii="Times New Roman" w:hAnsi="Times New Roman" w:cs="Times New Roman"/>
                                <w:b/>
                                <w:bCs/>
                                <w:color w:val="0D0D0D" w:themeColor="text1" w:themeTint="F2"/>
                                <w:sz w:val="20"/>
                                <w:szCs w:val="20"/>
                                <w:rtl/>
                              </w:rPr>
                            </w:pP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دراسة تطبيقية على شركة التعدين (معادن)</w:t>
                            </w:r>
                            <w:r w:rsidRPr="00F54A13">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w:t>
                            </w:r>
                            <w:r w:rsidRPr="00F54A13">
                              <w:rPr>
                                <w:rFonts w:ascii="Sakkal Majalla" w:hAnsi="Sakkal Majalla" w:cs="PT Bold Heading"/>
                                <w:color w:val="0D0D0D" w:themeColor="text1" w:themeTint="F2"/>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1BA67E" id="مستطيل مستدير الزوايا 21" o:spid="_x0000_s1026" style="position:absolute;left:0;text-align:left;margin-left:0;margin-top:17.5pt;width:438.25pt;height:10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" stroked="f" strokeweight="1pt">
                <v:fill r:id="rId9" o:title="" recolor="t" rotate="t" type="tile"/>
                <v:stroke joinstyle="miter"/>
                <v:textbox>
                  <w:txbxContent>
                    <w:p w14:paraId="53E9E66D" w14:textId="77777777" w:rsidR="00251791" w:rsidRPr="00F54A13" w:rsidRDefault="00251791" w:rsidP="00251791">
                      <w:pPr>
                        <w:jc w:val="center"/>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pPr>
                      <w:r w:rsidRPr="00F54A13">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أثر توطين التصنيع على الأداء التشغيلي في شركات التعدين</w:t>
                      </w: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السعودية </w:t>
                      </w:r>
                    </w:p>
                    <w:p w14:paraId="4F39D50A" w14:textId="77777777" w:rsidR="00251791" w:rsidRPr="00F54A13" w:rsidRDefault="00251791" w:rsidP="00251791">
                      <w:pPr>
                        <w:jc w:val="center"/>
                        <w:rPr>
                          <w:rFonts w:ascii="Times New Roman" w:hAnsi="Times New Roman" w:cs="Times New Roman"/>
                          <w:b/>
                          <w:bCs/>
                          <w:color w:val="0D0D0D" w:themeColor="text1" w:themeTint="F2"/>
                          <w:sz w:val="20"/>
                          <w:szCs w:val="20"/>
                          <w:rtl/>
                        </w:rPr>
                      </w:pP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دراسة تطبيقية على شركة التعدين (معادن)</w:t>
                      </w:r>
                      <w:r w:rsidRPr="00F54A13">
                        <w:rPr>
                          <w:rFonts w:ascii="Sakkal Majalla" w:hAnsi="Sakkal Majalla" w:cs="PT Bold Heading"/>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w:t>
                      </w:r>
                      <w:r w:rsidRPr="00F54A13">
                        <w:rPr>
                          <w:rFonts w:ascii="Sakkal Majalla" w:hAnsi="Sakkal Majalla" w:cs="PT Bold Heading"/>
                          <w:color w:val="0D0D0D" w:themeColor="text1" w:themeTint="F2"/>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F54A13">
                        <w:rPr>
                          <w:rFonts w:ascii="Sakkal Majalla" w:hAnsi="Sakkal Majalla" w:cs="PT Bold Heading" w:hint="cs"/>
                          <w:color w:val="0D0D0D" w:themeColor="text1" w:themeTint="F2"/>
                          <w:sz w:val="32"/>
                          <w:szCs w:val="32"/>
                          <w:rtl/>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v:textbox>
                <w10:wrap anchorx="margin"/>
              </v:roundrect>
            </w:pict>
          </mc:Fallback>
        </mc:AlternateContent>
      </w:r>
    </w:p>
    <w:p w14:paraId="648E0D0B" w14:textId="77777777" w:rsidR="00251791" w:rsidRDefault="00251791" w:rsidP="00251791">
      <w:pPr>
        <w:rPr>
          <w:rFonts w:ascii="Sakkal Majalla" w:hAnsi="Sakkal Majalla" w:cs="Sakkal Majalla"/>
          <w:sz w:val="28"/>
          <w:szCs w:val="28"/>
          <w:rtl/>
        </w:rPr>
      </w:pPr>
    </w:p>
    <w:p w14:paraId="38974EA4" w14:textId="77777777" w:rsidR="00251791" w:rsidRDefault="00251791" w:rsidP="00251791">
      <w:pPr>
        <w:rPr>
          <w:rFonts w:ascii="Sakkal Majalla" w:hAnsi="Sakkal Majalla" w:cs="Sakkal Majalla"/>
          <w:sz w:val="28"/>
          <w:szCs w:val="28"/>
          <w:rtl/>
        </w:rPr>
      </w:pPr>
    </w:p>
    <w:p w14:paraId="1FB0B5C8" w14:textId="77777777" w:rsidR="00251791" w:rsidRDefault="00251791" w:rsidP="00251791">
      <w:pPr>
        <w:rPr>
          <w:rFonts w:ascii="Sakkal Majalla" w:hAnsi="Sakkal Majalla" w:cs="Sakkal Majalla"/>
          <w:sz w:val="28"/>
          <w:szCs w:val="28"/>
          <w:rtl/>
        </w:rPr>
      </w:pPr>
    </w:p>
    <w:p w14:paraId="593A8914" w14:textId="77777777" w:rsidR="00251791" w:rsidRPr="009125CE" w:rsidRDefault="00251791" w:rsidP="00251791">
      <w:pPr>
        <w:rPr>
          <w:rFonts w:ascii="Sakkal Majalla" w:hAnsi="Sakkal Majalla" w:cs="Sakkal Majalla"/>
          <w:sz w:val="28"/>
          <w:szCs w:val="28"/>
          <w:rtl/>
        </w:rPr>
      </w:pPr>
    </w:p>
    <w:p w14:paraId="35A9B2C9" w14:textId="77777777" w:rsidR="00251791" w:rsidRPr="0000219C" w:rsidRDefault="00251791" w:rsidP="00251791">
      <w:pPr>
        <w:spacing w:line="240" w:lineRule="auto"/>
        <w:jc w:val="center"/>
        <w:rPr>
          <w:rFonts w:ascii="Simplified Arabic" w:hAnsi="Simplified Arabic" w:cs="Simplified Arabic"/>
          <w:b/>
          <w:bCs/>
          <w:i/>
          <w:iCs/>
          <w:sz w:val="24"/>
          <w:szCs w:val="24"/>
          <w:rtl/>
        </w:rPr>
      </w:pPr>
      <w:r w:rsidRPr="0000219C">
        <w:rPr>
          <w:rFonts w:ascii="Simplified Arabic" w:eastAsia="Calibri" w:hAnsi="Simplified Arabic" w:cs="Simplified Arabic"/>
          <w:b/>
          <w:bCs/>
          <w:i/>
          <w:iCs/>
          <w:color w:val="000000"/>
          <w:sz w:val="28"/>
          <w:szCs w:val="28"/>
          <w:rtl/>
          <w:lang w:bidi="ar-YE"/>
        </w:rPr>
        <w:t>بحث مقدم</w:t>
      </w:r>
      <w:r w:rsidRPr="0000219C">
        <w:rPr>
          <w:rFonts w:ascii="Simplified Arabic" w:eastAsia="Calibri" w:hAnsi="Simplified Arabic" w:cs="Simplified Arabic" w:hint="cs"/>
          <w:b/>
          <w:bCs/>
          <w:i/>
          <w:iCs/>
          <w:color w:val="000000"/>
          <w:sz w:val="28"/>
          <w:szCs w:val="28"/>
          <w:rtl/>
          <w:lang w:bidi="ar-YE"/>
        </w:rPr>
        <w:t xml:space="preserve"> إلى </w:t>
      </w:r>
      <w:r w:rsidRPr="0000219C">
        <w:rPr>
          <w:rFonts w:ascii="Simplified Arabic" w:eastAsia="Calibri" w:hAnsi="Simplified Arabic" w:cs="Simplified Arabic"/>
          <w:b/>
          <w:bCs/>
          <w:i/>
          <w:iCs/>
          <w:color w:val="000000"/>
          <w:sz w:val="28"/>
          <w:szCs w:val="28"/>
          <w:rtl/>
          <w:lang w:bidi="ar-YE"/>
        </w:rPr>
        <w:t xml:space="preserve">كلية </w:t>
      </w:r>
      <w:r w:rsidRPr="0000219C">
        <w:rPr>
          <w:rFonts w:ascii="Simplified Arabic" w:eastAsia="Calibri" w:hAnsi="Simplified Arabic" w:cs="Simplified Arabic" w:hint="cs"/>
          <w:b/>
          <w:bCs/>
          <w:i/>
          <w:iCs/>
          <w:color w:val="000000"/>
          <w:sz w:val="28"/>
          <w:szCs w:val="28"/>
          <w:rtl/>
          <w:lang w:bidi="ar-YE"/>
        </w:rPr>
        <w:t xml:space="preserve">الإدارة جامعة ميدأوشن لاستكمال </w:t>
      </w:r>
      <w:r w:rsidRPr="0000219C">
        <w:rPr>
          <w:rFonts w:ascii="Simplified Arabic" w:eastAsia="Calibri" w:hAnsi="Simplified Arabic" w:cs="Simplified Arabic"/>
          <w:b/>
          <w:bCs/>
          <w:i/>
          <w:iCs/>
          <w:color w:val="000000"/>
          <w:sz w:val="28"/>
          <w:szCs w:val="28"/>
          <w:rtl/>
          <w:lang w:bidi="ar-YE"/>
        </w:rPr>
        <w:t xml:space="preserve">متطلبات الحصول على </w:t>
      </w:r>
      <w:r w:rsidRPr="0000219C">
        <w:rPr>
          <w:rFonts w:ascii="Simplified Arabic" w:eastAsia="Calibri" w:hAnsi="Simplified Arabic" w:cs="Simplified Arabic" w:hint="cs"/>
          <w:b/>
          <w:bCs/>
          <w:i/>
          <w:iCs/>
          <w:color w:val="000000"/>
          <w:sz w:val="28"/>
          <w:szCs w:val="28"/>
          <w:rtl/>
          <w:lang w:bidi="ar-YE"/>
        </w:rPr>
        <w:t>درجة الماجستير</w:t>
      </w:r>
      <w:r w:rsidRPr="0000219C">
        <w:rPr>
          <w:rFonts w:ascii="Simplified Arabic" w:eastAsia="Calibri" w:hAnsi="Simplified Arabic" w:cs="Simplified Arabic"/>
          <w:b/>
          <w:bCs/>
          <w:i/>
          <w:iCs/>
          <w:color w:val="000000"/>
          <w:sz w:val="28"/>
          <w:szCs w:val="28"/>
          <w:lang w:bidi="ar-YE"/>
        </w:rPr>
        <w:t xml:space="preserve"> </w:t>
      </w:r>
    </w:p>
    <w:p w14:paraId="4A3C9FC9" w14:textId="77777777" w:rsidR="00251791" w:rsidRPr="00CC2AAD" w:rsidRDefault="00251791" w:rsidP="00251791">
      <w:pPr>
        <w:spacing w:line="240" w:lineRule="auto"/>
        <w:jc w:val="center"/>
        <w:rPr>
          <w:rFonts w:ascii="Simplified Arabic" w:hAnsi="Simplified Arabic" w:cs="Simplified Arabic"/>
          <w:b/>
          <w:bCs/>
          <w:i/>
          <w:iCs/>
          <w:sz w:val="28"/>
          <w:szCs w:val="28"/>
          <w:rtl/>
        </w:rPr>
      </w:pPr>
      <w:r w:rsidRPr="00CC2AAD">
        <w:rPr>
          <w:rFonts w:ascii="Simplified Arabic" w:hAnsi="Simplified Arabic" w:cs="Simplified Arabic" w:hint="cs"/>
          <w:b/>
          <w:bCs/>
          <w:i/>
          <w:iCs/>
          <w:sz w:val="28"/>
          <w:szCs w:val="28"/>
          <w:rtl/>
        </w:rPr>
        <w:t>تخصص إدارة</w:t>
      </w:r>
      <w:r>
        <w:rPr>
          <w:rFonts w:ascii="Simplified Arabic" w:hAnsi="Simplified Arabic" w:cs="Simplified Arabic" w:hint="cs"/>
          <w:b/>
          <w:bCs/>
          <w:i/>
          <w:iCs/>
          <w:sz w:val="28"/>
          <w:szCs w:val="28"/>
          <w:rtl/>
        </w:rPr>
        <w:t xml:space="preserve"> مشاريع</w:t>
      </w:r>
      <w:r w:rsidRPr="00CC2AAD">
        <w:rPr>
          <w:rFonts w:ascii="Simplified Arabic" w:hAnsi="Simplified Arabic" w:cs="Simplified Arabic" w:hint="cs"/>
          <w:b/>
          <w:bCs/>
          <w:i/>
          <w:iCs/>
          <w:sz w:val="28"/>
          <w:szCs w:val="28"/>
          <w:rtl/>
        </w:rPr>
        <w:t xml:space="preserve"> </w:t>
      </w:r>
    </w:p>
    <w:p w14:paraId="12CAC8E6" w14:textId="77777777" w:rsidR="00251791" w:rsidRPr="001902DB" w:rsidRDefault="00251791" w:rsidP="00251791">
      <w:pPr>
        <w:rPr>
          <w:rFonts w:ascii="Sakkal Majalla" w:hAnsi="Sakkal Majalla" w:cs="Sakkal Majalla"/>
          <w:b/>
          <w:bCs/>
          <w:sz w:val="28"/>
          <w:szCs w:val="28"/>
          <w:rtl/>
          <w:lang w:bidi="ar-EG"/>
        </w:rPr>
      </w:pPr>
    </w:p>
    <w:p w14:paraId="0889E218" w14:textId="77777777" w:rsidR="00251791" w:rsidRPr="00944787" w:rsidRDefault="00251791" w:rsidP="00251791">
      <w:pPr>
        <w:jc w:val="center"/>
        <w:rPr>
          <w:rFonts w:cs="Times New Roman"/>
          <w:b/>
          <w:bCs/>
          <w:sz w:val="28"/>
          <w:szCs w:val="28"/>
          <w:rtl/>
        </w:rPr>
      </w:pPr>
      <w:r>
        <w:rPr>
          <w:rFonts w:cs="Times New Roman" w:hint="cs"/>
          <w:b/>
          <w:bCs/>
          <w:sz w:val="28"/>
          <w:szCs w:val="28"/>
          <w:rtl/>
        </w:rPr>
        <w:t xml:space="preserve">الباحث: </w:t>
      </w:r>
    </w:p>
    <w:p w14:paraId="2CB37196" w14:textId="77777777" w:rsidR="00251791" w:rsidRPr="00944787" w:rsidRDefault="00251791" w:rsidP="00251791">
      <w:pPr>
        <w:jc w:val="center"/>
        <w:rPr>
          <w:rFonts w:cs="Times New Roman"/>
          <w:b/>
          <w:bCs/>
          <w:sz w:val="28"/>
          <w:szCs w:val="28"/>
          <w:rtl/>
        </w:rPr>
      </w:pPr>
      <w:r>
        <w:rPr>
          <w:rFonts w:cs="Times New Roman" w:hint="cs"/>
          <w:b/>
          <w:bCs/>
          <w:sz w:val="28"/>
          <w:szCs w:val="28"/>
          <w:rtl/>
        </w:rPr>
        <w:t xml:space="preserve">عمر محمد بامخشب </w:t>
      </w:r>
    </w:p>
    <w:p w14:paraId="7B194A2D" w14:textId="77777777" w:rsidR="00251791" w:rsidRPr="00944787" w:rsidRDefault="00251791" w:rsidP="00251791">
      <w:pPr>
        <w:jc w:val="center"/>
        <w:rPr>
          <w:rFonts w:cs="Times New Roman"/>
          <w:b/>
          <w:bCs/>
          <w:sz w:val="28"/>
          <w:szCs w:val="28"/>
          <w:rtl/>
        </w:rPr>
      </w:pPr>
      <w:r w:rsidRPr="00944787">
        <w:rPr>
          <w:rFonts w:cs="Times New Roman" w:hint="cs"/>
          <w:b/>
          <w:bCs/>
          <w:sz w:val="28"/>
          <w:szCs w:val="28"/>
          <w:rtl/>
        </w:rPr>
        <w:t xml:space="preserve">الرقم الجامعي: </w:t>
      </w:r>
      <w:r>
        <w:rPr>
          <w:rFonts w:cs="Times New Roman" w:hint="cs"/>
          <w:b/>
          <w:bCs/>
          <w:sz w:val="28"/>
          <w:szCs w:val="28"/>
          <w:rtl/>
        </w:rPr>
        <w:t>252001006</w:t>
      </w:r>
    </w:p>
    <w:p w14:paraId="143F9384" w14:textId="77777777" w:rsidR="00251791" w:rsidRPr="00944787" w:rsidRDefault="00251791" w:rsidP="00251791">
      <w:pPr>
        <w:jc w:val="center"/>
        <w:rPr>
          <w:rFonts w:cs="Times New Roman"/>
          <w:b/>
          <w:bCs/>
          <w:sz w:val="28"/>
          <w:szCs w:val="28"/>
          <w:rtl/>
        </w:rPr>
      </w:pPr>
    </w:p>
    <w:p w14:paraId="660AE978" w14:textId="77777777" w:rsidR="00251791" w:rsidRDefault="00251791" w:rsidP="00251791">
      <w:pPr>
        <w:jc w:val="center"/>
        <w:rPr>
          <w:rFonts w:cs="Times New Roman"/>
          <w:b/>
          <w:bCs/>
          <w:sz w:val="28"/>
          <w:szCs w:val="28"/>
          <w:rtl/>
        </w:rPr>
      </w:pPr>
      <w:bookmarkStart w:id="0" w:name="_GoBack"/>
      <w:bookmarkEnd w:id="0"/>
      <w:r>
        <w:rPr>
          <w:rFonts w:cs="Times New Roman"/>
          <w:b/>
          <w:bCs/>
          <w:sz w:val="28"/>
          <w:szCs w:val="28"/>
          <w:rtl/>
        </w:rPr>
        <w:t>إشراف</w:t>
      </w:r>
    </w:p>
    <w:p w14:paraId="4BAB9B7A" w14:textId="77777777" w:rsidR="00251791" w:rsidRPr="00944787" w:rsidRDefault="00251791" w:rsidP="00251791">
      <w:pPr>
        <w:jc w:val="center"/>
        <w:rPr>
          <w:rFonts w:cs="Times New Roman"/>
          <w:b/>
          <w:bCs/>
          <w:sz w:val="28"/>
          <w:szCs w:val="28"/>
          <w:rtl/>
        </w:rPr>
      </w:pPr>
      <w:r>
        <w:rPr>
          <w:rFonts w:cs="Times New Roman" w:hint="cs"/>
          <w:b/>
          <w:bCs/>
          <w:sz w:val="28"/>
          <w:szCs w:val="28"/>
          <w:rtl/>
        </w:rPr>
        <w:t xml:space="preserve">د. </w:t>
      </w:r>
      <w:r w:rsidRPr="00944787">
        <w:rPr>
          <w:rFonts w:cs="Times New Roman" w:hint="cs"/>
          <w:b/>
          <w:bCs/>
          <w:sz w:val="28"/>
          <w:szCs w:val="28"/>
          <w:rtl/>
        </w:rPr>
        <w:t>الفيصل</w:t>
      </w:r>
      <w:r>
        <w:rPr>
          <w:rFonts w:cs="Times New Roman" w:hint="cs"/>
          <w:b/>
          <w:bCs/>
          <w:sz w:val="28"/>
          <w:szCs w:val="28"/>
          <w:rtl/>
        </w:rPr>
        <w:t xml:space="preserve"> </w:t>
      </w:r>
      <w:r w:rsidRPr="00944787">
        <w:rPr>
          <w:rFonts w:cs="Times New Roman" w:hint="cs"/>
          <w:b/>
          <w:bCs/>
          <w:sz w:val="28"/>
          <w:szCs w:val="28"/>
          <w:rtl/>
        </w:rPr>
        <w:t>عبد الحميد</w:t>
      </w:r>
      <w:r>
        <w:rPr>
          <w:rFonts w:cs="Times New Roman" w:hint="cs"/>
          <w:b/>
          <w:bCs/>
          <w:sz w:val="28"/>
          <w:szCs w:val="28"/>
          <w:rtl/>
        </w:rPr>
        <w:t xml:space="preserve"> محمد حسن</w:t>
      </w:r>
    </w:p>
    <w:p w14:paraId="11786CF7" w14:textId="77777777" w:rsidR="00251791" w:rsidRDefault="00251791" w:rsidP="00251791">
      <w:pPr>
        <w:rPr>
          <w:rFonts w:cs="Times New Roman"/>
          <w:b/>
          <w:bCs/>
          <w:sz w:val="28"/>
          <w:szCs w:val="28"/>
          <w:rtl/>
        </w:rPr>
      </w:pPr>
    </w:p>
    <w:p w14:paraId="53F90ACF" w14:textId="77777777" w:rsidR="00251791" w:rsidRDefault="00251791" w:rsidP="00251791">
      <w:pPr>
        <w:rPr>
          <w:rFonts w:cs="Times New Roman"/>
          <w:b/>
          <w:bCs/>
          <w:sz w:val="32"/>
          <w:szCs w:val="32"/>
          <w:rtl/>
        </w:rPr>
      </w:pPr>
    </w:p>
    <w:p w14:paraId="14208131" w14:textId="77777777" w:rsidR="00251791" w:rsidRPr="005241A0" w:rsidRDefault="00251791" w:rsidP="00251791">
      <w:pPr>
        <w:jc w:val="center"/>
        <w:rPr>
          <w:rFonts w:cs="Times New Roman"/>
          <w:b/>
          <w:bCs/>
          <w:sz w:val="32"/>
          <w:szCs w:val="32"/>
          <w:rtl/>
        </w:rPr>
      </w:pPr>
    </w:p>
    <w:p w14:paraId="3E08EE0C" w14:textId="77777777" w:rsidR="00251791" w:rsidRDefault="00251791" w:rsidP="00251791">
      <w:pPr>
        <w:jc w:val="center"/>
        <w:rPr>
          <w:rFonts w:cs="Times New Roman"/>
          <w:b/>
          <w:bCs/>
          <w:sz w:val="28"/>
          <w:szCs w:val="28"/>
          <w:rtl/>
        </w:rPr>
      </w:pPr>
      <w:r>
        <w:rPr>
          <w:rFonts w:cs="Times New Roman" w:hint="cs"/>
          <w:b/>
          <w:bCs/>
          <w:sz w:val="28"/>
          <w:szCs w:val="28"/>
          <w:rtl/>
        </w:rPr>
        <w:t>2025-2026م</w:t>
      </w:r>
    </w:p>
    <w:p w14:paraId="77A11381" w14:textId="77777777" w:rsidR="00251791" w:rsidRDefault="00251791" w:rsidP="00251791">
      <w:pPr>
        <w:jc w:val="center"/>
        <w:rPr>
          <w:rFonts w:asciiTheme="majorBidi" w:hAnsiTheme="majorBidi" w:cstheme="majorBidi"/>
          <w:sz w:val="24"/>
          <w:szCs w:val="24"/>
          <w:lang w:bidi="ar-EG"/>
        </w:rPr>
      </w:pPr>
    </w:p>
    <w:p w14:paraId="79763133" w14:textId="77777777" w:rsidR="00251791" w:rsidRDefault="00251791" w:rsidP="00251791">
      <w:pPr>
        <w:jc w:val="center"/>
        <w:rPr>
          <w:rFonts w:asciiTheme="majorBidi" w:hAnsiTheme="majorBidi" w:cstheme="majorBidi"/>
          <w:b/>
          <w:bCs/>
          <w:color w:val="1F4E79" w:themeColor="accent5" w:themeShade="80"/>
          <w:sz w:val="32"/>
          <w:szCs w:val="32"/>
          <w:u w:val="single"/>
          <w:rtl/>
        </w:rPr>
      </w:pPr>
      <w:r w:rsidRPr="00107962">
        <w:rPr>
          <w:rFonts w:asciiTheme="majorBidi" w:hAnsiTheme="majorBidi" w:cstheme="majorBidi" w:hint="cs"/>
          <w:sz w:val="24"/>
          <w:szCs w:val="24"/>
          <w:rtl/>
          <w:lang w:bidi="ar-EG"/>
        </w:rPr>
        <w:t>حقوق الطبع محفوظة لصالح جامعة ميدأوشن</w:t>
      </w:r>
    </w:p>
    <w:p w14:paraId="464A5CC0" w14:textId="77777777" w:rsidR="00251791" w:rsidRDefault="00251791" w:rsidP="00251791">
      <w:pPr>
        <w:pStyle w:val="Heading1"/>
        <w:jc w:val="center"/>
        <w:rPr>
          <w:rFonts w:ascii="Sakkal Majalla" w:hAnsi="Sakkal Majalla" w:cs="PT Bold Heading"/>
          <w:color w:val="0D0D0D" w:themeColor="text1" w:themeTint="F2"/>
          <w:sz w:val="36"/>
          <w:szCs w:val="36"/>
          <w:rtl/>
        </w:rPr>
      </w:pPr>
      <w:bookmarkStart w:id="1" w:name="_Toc181824685"/>
      <w:bookmarkStart w:id="2" w:name="_Toc191950892"/>
      <w:bookmarkStart w:id="3" w:name="_Toc226497643"/>
      <w:r w:rsidRPr="00FE0C1D">
        <w:rPr>
          <w:rFonts w:ascii="Sakkal Majalla" w:hAnsi="Sakkal Majalla" w:cs="PT Bold Heading" w:hint="cs"/>
          <w:color w:val="0D0D0D" w:themeColor="text1" w:themeTint="F2"/>
          <w:sz w:val="36"/>
          <w:szCs w:val="36"/>
          <w:rtl/>
        </w:rPr>
        <w:t>الفصل الأول: الإطار العام للبحث</w:t>
      </w:r>
      <w:bookmarkEnd w:id="1"/>
      <w:bookmarkEnd w:id="2"/>
      <w:bookmarkEnd w:id="3"/>
    </w:p>
    <w:p w14:paraId="2DD508E5" w14:textId="77777777" w:rsidR="00251791" w:rsidRPr="00FE0C1D" w:rsidRDefault="00251791" w:rsidP="00251791">
      <w:pPr>
        <w:rPr>
          <w:rtl/>
        </w:rPr>
      </w:pPr>
    </w:p>
    <w:p w14:paraId="60C2F62E" w14:textId="77777777" w:rsidR="00251791" w:rsidRPr="003E38D1" w:rsidRDefault="00251791" w:rsidP="00251791">
      <w:pPr>
        <w:pStyle w:val="Heading1"/>
        <w:spacing w:line="360" w:lineRule="auto"/>
        <w:rPr>
          <w:rFonts w:ascii="Times New Roman" w:hAnsi="Times New Roman" w:cs="Times New Roman"/>
          <w:color w:val="1F4E79" w:themeColor="accent5" w:themeShade="80"/>
          <w:sz w:val="28"/>
          <w:szCs w:val="28"/>
          <w:u w:val="single"/>
          <w:rtl/>
          <w:lang w:bidi="ar-EG"/>
        </w:rPr>
      </w:pPr>
      <w:bookmarkStart w:id="4" w:name="_Toc226497644"/>
      <w:r w:rsidRPr="00B1534B">
        <w:rPr>
          <w:rFonts w:ascii="Times New Roman" w:hAnsi="Times New Roman" w:cs="Times New Roman"/>
          <w:b/>
          <w:bCs/>
          <w:color w:val="1F4E79" w:themeColor="accent5" w:themeShade="80"/>
          <w:rtl/>
        </w:rPr>
        <w:lastRenderedPageBreak/>
        <w:t>مقدمة</w:t>
      </w:r>
      <w:bookmarkEnd w:id="4"/>
    </w:p>
    <w:p w14:paraId="326B3D5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يشهد قطاع التعدين عالميًا تحولات استراتيجية متسارعة مدفوعة بمتغيرات اقتصادية وتقنية وجيوسياسية، حيث أصبحت سلاسل الإمداد العالمية أكثر عرضة للاضطرابات، كما برزت الحاجة إلى تعزيز الاستقلال الصناعي وتقليل الاعتماد على الواردات. وفي هذا السياق، برز مفهوم توطين التصنيع (</w:t>
      </w:r>
      <w:r w:rsidRPr="00C72C9A">
        <w:rPr>
          <w:rFonts w:asciiTheme="majorBidi" w:hAnsiTheme="majorBidi" w:cstheme="majorBidi"/>
          <w:sz w:val="28"/>
          <w:szCs w:val="28"/>
        </w:rPr>
        <w:t>Localization of Manufacturing</w:t>
      </w:r>
      <w:r w:rsidRPr="00C72C9A">
        <w:rPr>
          <w:rFonts w:asciiTheme="majorBidi" w:hAnsiTheme="majorBidi" w:cstheme="majorBidi"/>
          <w:sz w:val="28"/>
          <w:szCs w:val="28"/>
          <w:rtl/>
        </w:rPr>
        <w:t>) كأحد التوجهات الاستراتيجية التي تسعى الدول من خلالها إلى بناء قدرات صناعية محلية قادرة على دعم القطاعات الإنتاجية الحيوية، وتعزيز القيمة المضافة، وتحقيق الاستدامة الاقتصادية (</w:t>
      </w:r>
      <w:r w:rsidRPr="00C72C9A">
        <w:rPr>
          <w:rFonts w:asciiTheme="majorBidi" w:hAnsiTheme="majorBidi" w:cstheme="majorBidi"/>
          <w:sz w:val="28"/>
          <w:szCs w:val="28"/>
        </w:rPr>
        <w:t>UNIDO, 2022</w:t>
      </w:r>
      <w:r w:rsidRPr="00C72C9A">
        <w:rPr>
          <w:rFonts w:asciiTheme="majorBidi" w:hAnsiTheme="majorBidi" w:cstheme="majorBidi"/>
          <w:sz w:val="28"/>
          <w:szCs w:val="28"/>
          <w:rtl/>
        </w:rPr>
        <w:t>).</w:t>
      </w:r>
    </w:p>
    <w:p w14:paraId="571E264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وتُعد المملكة العربية السعودية من الدول التي أولت قطاع التعدين أهمية استراتيجية ضمن مستهدفات رؤية السعودية 2030، حيث تم تصنيف التعدين كأحد الركائز الثلاث للصناعة الوطنية إلى جانب النفط والبتروكيماويات. وتهدف الاستراتيجية الشاملة للتعدين إلى رفع مساهمة القطاع في الناتج المحلي الإجمالي، وتعزيز المحتوى المحلي، وجذب الاستثمارات النوعية، وتطوير سلاسل القيمة التعدينية (وزارة الصناعة والثروة المعدنية، 2023).</w:t>
      </w:r>
    </w:p>
    <w:p w14:paraId="3AAE3CB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وفي هذا الإطار، أطلقت المملكة برامج متعددة لدعم توطين الصناعات المرتبطة بالتعدين، بما يشمل تصنيع المعدات والآلات، وقطع الغيار، والخدمات الهندسية، وتقنيات المعالجة والاستخلاص، وذلك بالشراكة مع جهات تنظيمية وتنموية مثل هيئة المحتوى المحلي والمشتريات الحكومية، التي تعمل على رفع نسبة المحتوى المحلي في القطاعات الاستراتيجية، وتحفيز الشركات على تبني استراتيجيات توطين فعالة.</w:t>
      </w:r>
    </w:p>
    <w:p w14:paraId="495B2B2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 الناحية النظرية، يُنظر إلى توطين التصنيع باعتباره أداة لتعزيز الكفاءة التشغيلية، وخفض تكاليف النقل والاستيراد، وتقليل فترات التوريد، وتحسين مرونة العمليات التشغيلية، إضافة إلى دعم الابتكار المحلي ونقل المعرفة التقنية (</w:t>
      </w:r>
      <w:r w:rsidRPr="00C72C9A">
        <w:rPr>
          <w:rFonts w:asciiTheme="majorBidi" w:hAnsiTheme="majorBidi" w:cstheme="majorBidi"/>
          <w:sz w:val="28"/>
          <w:szCs w:val="28"/>
        </w:rPr>
        <w:t>Porter, 1990</w:t>
      </w:r>
      <w:r w:rsidRPr="00C72C9A">
        <w:rPr>
          <w:rFonts w:asciiTheme="majorBidi" w:hAnsiTheme="majorBidi" w:cstheme="majorBidi"/>
          <w:sz w:val="28"/>
          <w:szCs w:val="28"/>
          <w:rtl/>
        </w:rPr>
        <w:t xml:space="preserve">؛ </w:t>
      </w:r>
      <w:proofErr w:type="spellStart"/>
      <w:r w:rsidRPr="00C72C9A">
        <w:rPr>
          <w:rFonts w:asciiTheme="majorBidi" w:hAnsiTheme="majorBidi" w:cstheme="majorBidi"/>
          <w:sz w:val="28"/>
          <w:szCs w:val="28"/>
        </w:rPr>
        <w:t>Gereffi</w:t>
      </w:r>
      <w:proofErr w:type="spellEnd"/>
      <w:r w:rsidRPr="00C72C9A">
        <w:rPr>
          <w:rFonts w:asciiTheme="majorBidi" w:hAnsiTheme="majorBidi" w:cstheme="majorBidi"/>
          <w:sz w:val="28"/>
          <w:szCs w:val="28"/>
        </w:rPr>
        <w:t>, 2018</w:t>
      </w:r>
      <w:r w:rsidRPr="00C72C9A">
        <w:rPr>
          <w:rFonts w:asciiTheme="majorBidi" w:hAnsiTheme="majorBidi" w:cstheme="majorBidi"/>
          <w:sz w:val="28"/>
          <w:szCs w:val="28"/>
          <w:rtl/>
        </w:rPr>
        <w:t>). كما تشير الأدبيات الحديثة إلى أن توطين سلاسل الإمداد يسهم في تحسين الأداء التشغيلي من خلال رفع الاعتمادية وتقليل المخاطر المرتبطة بالتقلبات الخارجية (</w:t>
      </w:r>
      <w:r w:rsidRPr="00C72C9A">
        <w:rPr>
          <w:rFonts w:asciiTheme="majorBidi" w:hAnsiTheme="majorBidi" w:cstheme="majorBidi"/>
          <w:sz w:val="28"/>
          <w:szCs w:val="28"/>
        </w:rPr>
        <w:t xml:space="preserve">Ivanov &amp; </w:t>
      </w:r>
      <w:proofErr w:type="spellStart"/>
      <w:r w:rsidRPr="00C72C9A">
        <w:rPr>
          <w:rFonts w:asciiTheme="majorBidi" w:hAnsiTheme="majorBidi" w:cstheme="majorBidi"/>
          <w:sz w:val="28"/>
          <w:szCs w:val="28"/>
        </w:rPr>
        <w:t>Dolgui</w:t>
      </w:r>
      <w:proofErr w:type="spellEnd"/>
      <w:r w:rsidRPr="00C72C9A">
        <w:rPr>
          <w:rFonts w:asciiTheme="majorBidi" w:hAnsiTheme="majorBidi" w:cstheme="majorBidi"/>
          <w:sz w:val="28"/>
          <w:szCs w:val="28"/>
        </w:rPr>
        <w:t>, 2021</w:t>
      </w:r>
      <w:r w:rsidRPr="00C72C9A">
        <w:rPr>
          <w:rFonts w:asciiTheme="majorBidi" w:hAnsiTheme="majorBidi" w:cstheme="majorBidi"/>
          <w:sz w:val="28"/>
          <w:szCs w:val="28"/>
          <w:rtl/>
        </w:rPr>
        <w:t>).</w:t>
      </w:r>
    </w:p>
    <w:p w14:paraId="4993D46E"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أما على المستوى التطبيقي، فإن شركات التعدين تواجه تحديات تشغيلية متعددة، من أبرزها: ارتفاع تكاليف الصيانة نتيجة الاعتماد على موردين خارجيين، وطول فترات التوريد، وتقلب أسعار المعدات المستوردة، ومخاطر سلاسل الإمداد العالمية. ومن هنا تبرز أهمية دراسة العلاقة بين توطين التصنيع والأداء التشغيلي، باعتبار الأداء التشغيلي أحد المؤشرات الجوهرية لنجاح المؤسسات الصناعية، ويقاس </w:t>
      </w:r>
      <w:r w:rsidRPr="00C72C9A">
        <w:rPr>
          <w:rFonts w:asciiTheme="majorBidi" w:hAnsiTheme="majorBidi" w:cstheme="majorBidi"/>
          <w:sz w:val="28"/>
          <w:szCs w:val="28"/>
          <w:rtl/>
        </w:rPr>
        <w:lastRenderedPageBreak/>
        <w:t>عادة بمؤشرات مثل الكفاءة الإنتاجية، وتقليل الهدر، وتحسين الجودة، وخفض التكاليف، وزمن الدورة التشغيلية (</w:t>
      </w:r>
      <w:r w:rsidRPr="00C72C9A">
        <w:rPr>
          <w:rFonts w:asciiTheme="majorBidi" w:hAnsiTheme="majorBidi" w:cstheme="majorBidi"/>
          <w:sz w:val="28"/>
          <w:szCs w:val="28"/>
        </w:rPr>
        <w:t>Slack &amp; Brandon-Jones, 2019</w:t>
      </w:r>
      <w:r w:rsidRPr="00C72C9A">
        <w:rPr>
          <w:rFonts w:asciiTheme="majorBidi" w:hAnsiTheme="majorBidi" w:cstheme="majorBidi"/>
          <w:sz w:val="28"/>
          <w:szCs w:val="28"/>
          <w:rtl/>
        </w:rPr>
        <w:t>).</w:t>
      </w:r>
    </w:p>
    <w:p w14:paraId="4749689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وعلى الرغم من التوجه الوطني الواضح نحو توطين الصناعات التعدينية، إلا أن الأدبيات العربية – في حدود علم الباحث – ما تزال محدودة في دراسة الأثر المباشر لتوطين التصنيع على الأداء التشغيلي داخل شركات التعدين السعودية تحديدًا، مما يبرز فجوة بحثية تستدعي الدراسة والتحليل العلمي.</w:t>
      </w:r>
    </w:p>
    <w:p w14:paraId="663D25AA" w14:textId="77777777" w:rsidR="00251791" w:rsidRPr="003E38D1"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وانطلاقًا من ذلك، هدفت هذه الدراسة إلى تحليل أثر توطين التصنيع على الأداء التشغيلي في قطاع التعدين السعودي، وذلك من خلال دراسة تطبيقية على شركة التعدين العربية السعودية (معادن)، عبر بناء نموذج تحليلي يربط بين أبعاد التوطين (المحتوى المحلي، نقل التقنية، تطوير الموردين المحليين، بناء القدرات البشرية) ومؤشرات الأداء التشغيلي، بما يسهم في تقديم نتائج عملية تدعم متخذي القرار في القطاعين العام والخاص.</w:t>
      </w:r>
    </w:p>
    <w:p w14:paraId="52DAE44A" w14:textId="77777777" w:rsidR="00251791" w:rsidRPr="003E38D1" w:rsidRDefault="00251791" w:rsidP="00251791">
      <w:pPr>
        <w:pStyle w:val="Heading1"/>
        <w:spacing w:line="360" w:lineRule="auto"/>
        <w:rPr>
          <w:rFonts w:ascii="Simplified Arabic" w:hAnsi="Simplified Arabic" w:cs="Simplified Arabic"/>
          <w:b/>
          <w:bCs/>
          <w:color w:val="1F4E79" w:themeColor="accent5" w:themeShade="80"/>
          <w:rtl/>
        </w:rPr>
      </w:pPr>
      <w:bookmarkStart w:id="5" w:name="_Toc226497645"/>
      <w:r w:rsidRPr="00CE3A61">
        <w:rPr>
          <w:rFonts w:ascii="Simplified Arabic" w:hAnsi="Simplified Arabic" w:cs="Simplified Arabic"/>
          <w:b/>
          <w:bCs/>
          <w:color w:val="1F4E79" w:themeColor="accent5" w:themeShade="80"/>
          <w:rtl/>
        </w:rPr>
        <w:t>مشكلة الدراسة</w:t>
      </w:r>
      <w:r w:rsidRPr="00CE3A61">
        <w:rPr>
          <w:rFonts w:ascii="Simplified Arabic" w:hAnsi="Simplified Arabic" w:cs="Simplified Arabic" w:hint="cs"/>
          <w:b/>
          <w:bCs/>
          <w:color w:val="1F4E79" w:themeColor="accent5" w:themeShade="80"/>
          <w:rtl/>
        </w:rPr>
        <w:t>:</w:t>
      </w:r>
      <w:bookmarkEnd w:id="5"/>
    </w:p>
    <w:p w14:paraId="3274DC8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يشهد قطاع التعدين في المملكة العربية السعودية توسعًا ملحوظًا في ظل التحولات الاقتصادية التي تقودها رؤية السعودية 2030، حيث يُعد هذا القطاع أحد المحركات الاستراتيجية لتنويع مصادر الدخل الوطني وتقليل الاعتماد على النفط. وقد رافق هذا التوسع توجه واضح نحو تعزيز المحتوى المحلي وتوطين الصناعات المرتبطة بسلاسل القيمة التعدينية، سواء في تصنيع المعدات، أو قطع الغيار، أو الخدمات الهندسية والتقنية الداعمة (وزارة الصناعة والثروة المعدنية، 2023).</w:t>
      </w:r>
    </w:p>
    <w:p w14:paraId="483DD5C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وتُعد شركة التعدين العربية السعودية (معادن) من أبرز الشركات الوطنية الرائدة في هذا القطاع، حيث تلعب دورًا محوريًا في تطوير الصناعات التعدينية وتطبيق سياسات توطين التصنيع، بما يتماشى مع مستهدفات رؤية المملكة 2030 وبرامج المحتوى المحلي.</w:t>
      </w:r>
    </w:p>
    <w:p w14:paraId="073E205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وعلى الرغم من هذا التوجه الاستراتيجي، لا تزال الشركة - شأنها شأن العديد من شركات التعدين - تعتمد بدرجات متفاوتة على الموردين الخارجيين في توفير بعض المعدات والمواد التشغيلية والخدمات المتخصصة، الأمر الذي قد ينعكس على ارتفاع تكاليف التشغيل، وطول فترات التوريد، وانخفاض مرونة العمليات الإنتاجية، خاصة في ظل التقلبات العالمية واضطرابات سلاسل الإمداد (Ivanov &amp; Dolgui, 2021). كما أن هذا الاعتماد قد يؤدي إلى تأثر الأداء التشغيلي بعوامل خارجية يصعب التحكم فيها، مثل تقلبات أسعار الصرف، والقيود التجارية، والتحديات اللوجستية.</w:t>
      </w:r>
    </w:p>
    <w:p w14:paraId="756C3BB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lastRenderedPageBreak/>
        <w:t>في المقابل، تشير الأدبيات في مجال إدارة العمليات إلى أن توطين التصنيع يمكن أن يسهم في تحسين الأداء التشغيلي من خلال تقليل زمن الدورة التشغيلية، ورفع الكفاءة الإنتاجية، وتحسين الجودة، وخفض التكاليف المرتبطة بالنقل والتخزين، بالإضافة إلى تعزيز القدرة على الاستجابة لمتطلبات السوق (Slack &amp; Brandon-Jones, 2019؛ Porter, 1990). إلا أن تحقق هذه الفوائد يعتمد على مدى تكامل سياسات التوطين مع الاستراتيجيات التشغيلية داخل الشركة، وعلى توفر بنية تنظيمية ومؤسسية تدعم نقل المعرفة وبناء القدرات المحلية.</w:t>
      </w:r>
    </w:p>
    <w:p w14:paraId="543AE013"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وفي السياق السعودي، تعمل جهات تنظيمية مثل هيئة المحتوى المحلي والمشتريات الحكومية على تعزيز نسب المحتوى المحلي ورفع كفاءة الإنفاق، إلا أن قياس الأثر الفعلي لتوطين التصنيع على الأداء التشغيلي داخل الشركات، وبشكل خاص في شركة التعدين العربية السعودية (معادن)، لا يزال محدودًا في الدراسات التطبيقية، خاصة من منظور تحليلي يربط بين أبعاد التوطين ومؤشرات الأداء التشغيلي الكمية.</w:t>
      </w:r>
    </w:p>
    <w:p w14:paraId="71B30C98" w14:textId="77777777" w:rsidR="00251791" w:rsidRPr="009C7B98"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بناءً على ذلك، تتمثل مشكلة الدراسة في وجود فجوة معرفية وتطبيقية تتعلق بعدم وضوح مدى تأثير سياسات وممارسات توطين التصنيع على الأداء التشغيلي في شركة التعدين العربية السعودية (معادن)، في ظل ندرة الدراسات الميدانية التي تعتمد على بيانات فعلية من داخل الشركة وتقيس هذا الأثر بصورة علمية.</w:t>
      </w:r>
      <w:r>
        <w:rPr>
          <w:rFonts w:asciiTheme="majorBidi" w:hAnsiTheme="majorBidi" w:cstheme="majorBidi" w:hint="cs"/>
          <w:sz w:val="28"/>
          <w:szCs w:val="28"/>
          <w:rtl/>
          <w:lang w:bidi="ar-DZ"/>
        </w:rPr>
        <w:t xml:space="preserve"> </w:t>
      </w:r>
      <w:r w:rsidRPr="00C72C9A">
        <w:rPr>
          <w:rFonts w:asciiTheme="majorBidi" w:hAnsiTheme="majorBidi" w:cstheme="majorBidi"/>
          <w:sz w:val="28"/>
          <w:szCs w:val="28"/>
          <w:rtl/>
          <w:lang w:bidi="ar-DZ"/>
        </w:rPr>
        <w:t>وبصياغة أكثر تحديدًا، يمكن التعبير عن مشكلة الدراسة بالسؤال الرئيس الآتي:</w:t>
      </w:r>
      <w:r>
        <w:rPr>
          <w:rFonts w:asciiTheme="majorBidi" w:hAnsiTheme="majorBidi" w:cstheme="majorBidi" w:hint="cs"/>
          <w:sz w:val="28"/>
          <w:szCs w:val="28"/>
          <w:rtl/>
        </w:rPr>
        <w:t xml:space="preserve"> </w:t>
      </w:r>
      <w:r w:rsidRPr="00C72C9A">
        <w:rPr>
          <w:rFonts w:asciiTheme="majorBidi" w:hAnsiTheme="majorBidi" w:cstheme="majorBidi"/>
          <w:sz w:val="28"/>
          <w:szCs w:val="28"/>
          <w:rtl/>
          <w:lang w:bidi="ar-DZ"/>
        </w:rPr>
        <w:t>ما أثر توطين التصنيع على مستوى الأداء التشغيلي في شركة التعدين العربية السعودية (معادن)؟</w:t>
      </w:r>
    </w:p>
    <w:p w14:paraId="7CF71F4C" w14:textId="77777777" w:rsidR="00251791" w:rsidRPr="00CE3A61" w:rsidRDefault="00251791" w:rsidP="00251791">
      <w:pPr>
        <w:pStyle w:val="Heading1"/>
        <w:spacing w:line="360" w:lineRule="auto"/>
        <w:rPr>
          <w:rFonts w:ascii="Simplified Arabic" w:hAnsi="Simplified Arabic" w:cs="Simplified Arabic"/>
          <w:b/>
          <w:bCs/>
          <w:color w:val="1F4E79" w:themeColor="accent5" w:themeShade="80"/>
          <w:rtl/>
        </w:rPr>
      </w:pPr>
      <w:bookmarkStart w:id="6" w:name="_Toc226497646"/>
      <w:r w:rsidRPr="00CE3A61">
        <w:rPr>
          <w:rFonts w:ascii="Simplified Arabic" w:hAnsi="Simplified Arabic" w:cs="Simplified Arabic"/>
          <w:b/>
          <w:bCs/>
          <w:color w:val="1F4E79" w:themeColor="accent5" w:themeShade="80"/>
          <w:rtl/>
        </w:rPr>
        <w:t>أهمية الدراس</w:t>
      </w:r>
      <w:r w:rsidRPr="00CE3A61">
        <w:rPr>
          <w:rFonts w:ascii="Simplified Arabic" w:hAnsi="Simplified Arabic" w:cs="Simplified Arabic" w:hint="cs"/>
          <w:b/>
          <w:bCs/>
          <w:color w:val="1F4E79" w:themeColor="accent5" w:themeShade="80"/>
          <w:rtl/>
        </w:rPr>
        <w:t>ة:</w:t>
      </w:r>
      <w:bookmarkEnd w:id="6"/>
    </w:p>
    <w:p w14:paraId="2F789F0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تنبع أهمية هذه الدراسة من أهمية الموضوع ذاته، ومن طبيعة القطاع محل الدراسة، ومن الفجوة العلمية التي تسعى الدراسة إلى معالجتها. ويمكن توضيح أهمية البحث على النحو الآتي:</w:t>
      </w:r>
    </w:p>
    <w:p w14:paraId="417958C2" w14:textId="77777777" w:rsidR="00251791" w:rsidRPr="00C72C9A" w:rsidRDefault="00251791" w:rsidP="00251791">
      <w:p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أولًا: الأهمية النظرية</w:t>
      </w:r>
    </w:p>
    <w:p w14:paraId="674EF16D" w14:textId="77777777" w:rsidR="00251791" w:rsidRPr="003E38D1" w:rsidRDefault="00251791" w:rsidP="00251791">
      <w:pPr>
        <w:pStyle w:val="ListParagraph"/>
        <w:numPr>
          <w:ilvl w:val="0"/>
          <w:numId w:val="2"/>
        </w:numPr>
        <w:spacing w:line="360" w:lineRule="auto"/>
        <w:jc w:val="both"/>
        <w:rPr>
          <w:rFonts w:asciiTheme="majorBidi" w:hAnsiTheme="majorBidi" w:cstheme="majorBidi"/>
          <w:sz w:val="28"/>
          <w:szCs w:val="28"/>
          <w:rtl/>
        </w:rPr>
      </w:pPr>
      <w:r w:rsidRPr="003E38D1">
        <w:rPr>
          <w:rFonts w:asciiTheme="majorBidi" w:hAnsiTheme="majorBidi" w:cstheme="majorBidi"/>
          <w:sz w:val="28"/>
          <w:szCs w:val="28"/>
          <w:rtl/>
        </w:rPr>
        <w:t>إثراء الأدبيات العلمية المتعلقة بمفهوم توطين التصنيع وربطه بالأداء التشغيلي في سياق قطاع التعدين، وهو قطاع لم يحظَ بدراسات عربية كافية في هذا المجال.</w:t>
      </w:r>
    </w:p>
    <w:p w14:paraId="5A90D277" w14:textId="77777777" w:rsidR="00251791" w:rsidRPr="003E38D1" w:rsidRDefault="00251791" w:rsidP="00251791">
      <w:pPr>
        <w:pStyle w:val="ListParagraph"/>
        <w:numPr>
          <w:ilvl w:val="0"/>
          <w:numId w:val="2"/>
        </w:numPr>
        <w:spacing w:line="360" w:lineRule="auto"/>
        <w:jc w:val="both"/>
        <w:rPr>
          <w:rFonts w:asciiTheme="majorBidi" w:hAnsiTheme="majorBidi" w:cstheme="majorBidi"/>
          <w:sz w:val="28"/>
          <w:szCs w:val="28"/>
          <w:rtl/>
        </w:rPr>
      </w:pPr>
      <w:r w:rsidRPr="003E38D1">
        <w:rPr>
          <w:rFonts w:asciiTheme="majorBidi" w:hAnsiTheme="majorBidi" w:cstheme="majorBidi"/>
          <w:sz w:val="28"/>
          <w:szCs w:val="28"/>
          <w:rtl/>
        </w:rPr>
        <w:t>الإسهام في بناء نموذج تحليلي يربط بين أبعاد توطين التصنيع ومؤشرات الأداء التشغيلي، بما يدعم التكامل بين نظريات الميزة التنافسية (</w:t>
      </w:r>
      <w:r w:rsidRPr="003E38D1">
        <w:rPr>
          <w:rFonts w:asciiTheme="majorBidi" w:hAnsiTheme="majorBidi" w:cstheme="majorBidi"/>
          <w:sz w:val="28"/>
          <w:szCs w:val="28"/>
        </w:rPr>
        <w:t>Porter, 1990</w:t>
      </w:r>
      <w:r w:rsidRPr="003E38D1">
        <w:rPr>
          <w:rFonts w:asciiTheme="majorBidi" w:hAnsiTheme="majorBidi" w:cstheme="majorBidi"/>
          <w:sz w:val="28"/>
          <w:szCs w:val="28"/>
          <w:rtl/>
        </w:rPr>
        <w:t>) ونظريات إدارة العمليات (</w:t>
      </w:r>
      <w:r w:rsidRPr="003E38D1">
        <w:rPr>
          <w:rFonts w:asciiTheme="majorBidi" w:hAnsiTheme="majorBidi" w:cstheme="majorBidi"/>
          <w:sz w:val="28"/>
          <w:szCs w:val="28"/>
        </w:rPr>
        <w:t>Slack &amp; Brandon-Jones, 2019</w:t>
      </w:r>
      <w:r w:rsidRPr="003E38D1">
        <w:rPr>
          <w:rFonts w:asciiTheme="majorBidi" w:hAnsiTheme="majorBidi" w:cstheme="majorBidi"/>
          <w:sz w:val="28"/>
          <w:szCs w:val="28"/>
          <w:rtl/>
        </w:rPr>
        <w:t>).</w:t>
      </w:r>
    </w:p>
    <w:p w14:paraId="00E70057" w14:textId="77777777" w:rsidR="00251791" w:rsidRPr="003E38D1" w:rsidRDefault="00251791" w:rsidP="00251791">
      <w:pPr>
        <w:pStyle w:val="ListParagraph"/>
        <w:numPr>
          <w:ilvl w:val="0"/>
          <w:numId w:val="2"/>
        </w:numPr>
        <w:spacing w:line="360" w:lineRule="auto"/>
        <w:jc w:val="both"/>
        <w:rPr>
          <w:rFonts w:asciiTheme="majorBidi" w:hAnsiTheme="majorBidi" w:cstheme="majorBidi"/>
          <w:sz w:val="28"/>
          <w:szCs w:val="28"/>
          <w:rtl/>
        </w:rPr>
      </w:pPr>
      <w:r w:rsidRPr="003E38D1">
        <w:rPr>
          <w:rFonts w:asciiTheme="majorBidi" w:hAnsiTheme="majorBidi" w:cstheme="majorBidi"/>
          <w:sz w:val="28"/>
          <w:szCs w:val="28"/>
          <w:rtl/>
        </w:rPr>
        <w:lastRenderedPageBreak/>
        <w:t>دعم الأدبيات المتعلقة بسلاسل الإمداد المحلية والمرونة التشغيلية في ظل التغيرات العالمية، والتي أكدت أهميتها الدراسات الحديثة في إدارة المخاطر الصناعية (</w:t>
      </w:r>
      <w:r w:rsidRPr="003E38D1">
        <w:rPr>
          <w:rFonts w:asciiTheme="majorBidi" w:hAnsiTheme="majorBidi" w:cstheme="majorBidi"/>
          <w:sz w:val="28"/>
          <w:szCs w:val="28"/>
        </w:rPr>
        <w:t xml:space="preserve">Ivanov &amp; </w:t>
      </w:r>
      <w:proofErr w:type="spellStart"/>
      <w:r w:rsidRPr="003E38D1">
        <w:rPr>
          <w:rFonts w:asciiTheme="majorBidi" w:hAnsiTheme="majorBidi" w:cstheme="majorBidi"/>
          <w:sz w:val="28"/>
          <w:szCs w:val="28"/>
        </w:rPr>
        <w:t>Dolgui</w:t>
      </w:r>
      <w:proofErr w:type="spellEnd"/>
      <w:r w:rsidRPr="003E38D1">
        <w:rPr>
          <w:rFonts w:asciiTheme="majorBidi" w:hAnsiTheme="majorBidi" w:cstheme="majorBidi"/>
          <w:sz w:val="28"/>
          <w:szCs w:val="28"/>
        </w:rPr>
        <w:t>, 2021</w:t>
      </w:r>
      <w:r w:rsidRPr="003E38D1">
        <w:rPr>
          <w:rFonts w:asciiTheme="majorBidi" w:hAnsiTheme="majorBidi" w:cstheme="majorBidi"/>
          <w:sz w:val="28"/>
          <w:szCs w:val="28"/>
          <w:rtl/>
        </w:rPr>
        <w:t>).</w:t>
      </w:r>
    </w:p>
    <w:p w14:paraId="3904CCAB" w14:textId="77777777" w:rsidR="00251791" w:rsidRPr="003E38D1" w:rsidRDefault="00251791" w:rsidP="00251791">
      <w:pPr>
        <w:pStyle w:val="ListParagraph"/>
        <w:numPr>
          <w:ilvl w:val="0"/>
          <w:numId w:val="2"/>
        </w:numPr>
        <w:spacing w:line="360" w:lineRule="auto"/>
        <w:jc w:val="both"/>
        <w:rPr>
          <w:rFonts w:asciiTheme="majorBidi" w:hAnsiTheme="majorBidi" w:cstheme="majorBidi"/>
          <w:sz w:val="28"/>
          <w:szCs w:val="28"/>
          <w:rtl/>
        </w:rPr>
      </w:pPr>
      <w:r w:rsidRPr="003E38D1">
        <w:rPr>
          <w:rFonts w:asciiTheme="majorBidi" w:hAnsiTheme="majorBidi" w:cstheme="majorBidi"/>
          <w:sz w:val="28"/>
          <w:szCs w:val="28"/>
          <w:rtl/>
        </w:rPr>
        <w:t>توفير قاعدة معرفية يمكن أن تُبنى عليها دراسات لاحقة في قطاعات صناعية أخرى داخل المملكة.</w:t>
      </w:r>
    </w:p>
    <w:p w14:paraId="082C8568" w14:textId="77777777" w:rsidR="00251791" w:rsidRPr="00C72C9A" w:rsidRDefault="00251791" w:rsidP="00251791">
      <w:p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ثانيًا: الأهمية التطبيقية</w:t>
      </w:r>
    </w:p>
    <w:p w14:paraId="2F069816" w14:textId="77777777" w:rsidR="00251791" w:rsidRPr="00C72C9A" w:rsidRDefault="00251791" w:rsidP="00251791">
      <w:pPr>
        <w:pStyle w:val="ListParagraph"/>
        <w:numPr>
          <w:ilvl w:val="0"/>
          <w:numId w:val="3"/>
        </w:num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مساعدة إدارات شركات التعدين السعودية على فهم الأثر الفعلي لتوطين التصنيع على مؤشرات الأداء التشغيلي مثل: الكفاءة الإنتاجية، الجودة، التكلفة، المرونة، وسرعة الاستجابة.</w:t>
      </w:r>
    </w:p>
    <w:p w14:paraId="2B054B67" w14:textId="77777777" w:rsidR="00251791" w:rsidRPr="00C72C9A" w:rsidRDefault="00251791" w:rsidP="00251791">
      <w:pPr>
        <w:pStyle w:val="ListParagraph"/>
        <w:numPr>
          <w:ilvl w:val="0"/>
          <w:numId w:val="3"/>
        </w:num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دعم متخذي القرار في تحديد أولويات الاستثمار في مجالات التوطين (تطوير الموردين المحليين، نقل التقنية، تدريب الكوادر الوطنية).</w:t>
      </w:r>
    </w:p>
    <w:p w14:paraId="052A65DE" w14:textId="77777777" w:rsidR="00251791" w:rsidRPr="00C72C9A" w:rsidRDefault="00251791" w:rsidP="00251791">
      <w:pPr>
        <w:pStyle w:val="ListParagraph"/>
        <w:numPr>
          <w:ilvl w:val="0"/>
          <w:numId w:val="3"/>
        </w:num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توفير نتائج كمية يمكن الاستناد إليها في تحسين السياسات التشغيلية وتقليل الاعتماد على الموردين الخارجيين.</w:t>
      </w:r>
    </w:p>
    <w:p w14:paraId="4692B902" w14:textId="77777777" w:rsidR="00251791" w:rsidRPr="00C72C9A" w:rsidRDefault="00251791" w:rsidP="00251791">
      <w:pPr>
        <w:pStyle w:val="ListParagraph"/>
        <w:numPr>
          <w:ilvl w:val="0"/>
          <w:numId w:val="3"/>
        </w:num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تعزيز قدرة الشركات على بناء سلاسل إمداد محلية أكثر استقرارًا ومرونة في مواجهة الاضطرابات العالمية.</w:t>
      </w:r>
    </w:p>
    <w:p w14:paraId="05D066E2" w14:textId="77777777" w:rsidR="00251791" w:rsidRPr="00C72C9A" w:rsidRDefault="00251791" w:rsidP="00251791">
      <w:p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ثالثًا: الأهمية الاستراتيجية</w:t>
      </w:r>
    </w:p>
    <w:p w14:paraId="2707A7D2" w14:textId="77777777" w:rsidR="00251791" w:rsidRPr="00C72C9A" w:rsidRDefault="00251791" w:rsidP="00251791">
      <w:pPr>
        <w:pStyle w:val="ListParagraph"/>
        <w:numPr>
          <w:ilvl w:val="0"/>
          <w:numId w:val="4"/>
        </w:numPr>
        <w:spacing w:line="360" w:lineRule="auto"/>
        <w:ind w:left="360"/>
        <w:jc w:val="both"/>
        <w:rPr>
          <w:rFonts w:asciiTheme="majorBidi" w:hAnsiTheme="majorBidi" w:cstheme="majorBidi"/>
          <w:sz w:val="28"/>
          <w:szCs w:val="28"/>
          <w:rtl/>
        </w:rPr>
      </w:pPr>
      <w:r w:rsidRPr="00C72C9A">
        <w:rPr>
          <w:rFonts w:asciiTheme="majorBidi" w:hAnsiTheme="majorBidi" w:cstheme="majorBidi"/>
          <w:sz w:val="28"/>
          <w:szCs w:val="28"/>
          <w:rtl/>
        </w:rPr>
        <w:t>دعم مستهدفات رؤية السعودية 2030 المتعلقة بتنويع الاقتصاد الوطني وتعزيز المحتوى المحلي في القطاعات الاستراتيجية.</w:t>
      </w:r>
    </w:p>
    <w:p w14:paraId="6BBDF436" w14:textId="77777777" w:rsidR="00251791" w:rsidRPr="00C72C9A" w:rsidRDefault="00251791" w:rsidP="00251791">
      <w:pPr>
        <w:pStyle w:val="ListParagraph"/>
        <w:numPr>
          <w:ilvl w:val="0"/>
          <w:numId w:val="4"/>
        </w:numPr>
        <w:spacing w:line="360" w:lineRule="auto"/>
        <w:ind w:left="360"/>
        <w:jc w:val="both"/>
        <w:rPr>
          <w:rFonts w:asciiTheme="majorBidi" w:hAnsiTheme="majorBidi" w:cstheme="majorBidi"/>
          <w:sz w:val="28"/>
          <w:szCs w:val="28"/>
          <w:rtl/>
        </w:rPr>
      </w:pPr>
      <w:r w:rsidRPr="00C72C9A">
        <w:rPr>
          <w:rFonts w:asciiTheme="majorBidi" w:hAnsiTheme="majorBidi" w:cstheme="majorBidi"/>
          <w:sz w:val="28"/>
          <w:szCs w:val="28"/>
          <w:rtl/>
        </w:rPr>
        <w:t>الإسهام في قياس مدى انعكاس سياسات التوطين التي تتبناها جهات مثل هيئة المحتوى المحلي والمشتريات الحكومية على الأداء الفعلي للشركات.</w:t>
      </w:r>
    </w:p>
    <w:p w14:paraId="714E9C0C" w14:textId="77777777" w:rsidR="00251791" w:rsidRPr="00C72C9A" w:rsidRDefault="00251791" w:rsidP="00251791">
      <w:pPr>
        <w:pStyle w:val="ListParagraph"/>
        <w:numPr>
          <w:ilvl w:val="0"/>
          <w:numId w:val="4"/>
        </w:numPr>
        <w:spacing w:line="360" w:lineRule="auto"/>
        <w:ind w:left="360"/>
        <w:jc w:val="both"/>
        <w:rPr>
          <w:rFonts w:asciiTheme="majorBidi" w:hAnsiTheme="majorBidi" w:cstheme="majorBidi"/>
          <w:sz w:val="28"/>
          <w:szCs w:val="28"/>
          <w:rtl/>
        </w:rPr>
      </w:pPr>
      <w:r w:rsidRPr="00C72C9A">
        <w:rPr>
          <w:rFonts w:asciiTheme="majorBidi" w:hAnsiTheme="majorBidi" w:cstheme="majorBidi"/>
          <w:sz w:val="28"/>
          <w:szCs w:val="28"/>
          <w:rtl/>
        </w:rPr>
        <w:t>تعزيز التوجه نحو بناء صناعة تعدين متكاملة ذات قيمة مضافة عالية داخل المملكة.</w:t>
      </w:r>
    </w:p>
    <w:p w14:paraId="6FC56FDE" w14:textId="77777777" w:rsidR="00251791" w:rsidRPr="005F2CD8" w:rsidRDefault="00251791" w:rsidP="00251791">
      <w:pPr>
        <w:pStyle w:val="ListParagraph"/>
        <w:numPr>
          <w:ilvl w:val="0"/>
          <w:numId w:val="4"/>
        </w:numPr>
        <w:spacing w:line="360" w:lineRule="auto"/>
        <w:ind w:left="360"/>
        <w:jc w:val="both"/>
        <w:rPr>
          <w:rFonts w:asciiTheme="majorBidi" w:hAnsiTheme="majorBidi" w:cstheme="majorBidi"/>
          <w:sz w:val="28"/>
          <w:szCs w:val="28"/>
          <w:rtl/>
        </w:rPr>
      </w:pPr>
      <w:r w:rsidRPr="00C72C9A">
        <w:rPr>
          <w:rFonts w:asciiTheme="majorBidi" w:hAnsiTheme="majorBidi" w:cstheme="majorBidi"/>
          <w:sz w:val="28"/>
          <w:szCs w:val="28"/>
          <w:rtl/>
        </w:rPr>
        <w:t>دعم الاستدامة الصناعية وتقليل المخاطر الاستراتيجية المرتبطة بالاعتماد الخارجي.</w:t>
      </w:r>
    </w:p>
    <w:p w14:paraId="04618D11" w14:textId="77777777" w:rsidR="00251791" w:rsidRPr="005F2CD8" w:rsidRDefault="00251791" w:rsidP="00251791">
      <w:pPr>
        <w:pStyle w:val="Heading1"/>
        <w:spacing w:line="360" w:lineRule="auto"/>
        <w:rPr>
          <w:rFonts w:ascii="Simplified Arabic" w:hAnsi="Simplified Arabic" w:cs="Simplified Arabic"/>
          <w:b/>
          <w:bCs/>
          <w:color w:val="1F4E79" w:themeColor="accent5" w:themeShade="80"/>
          <w:sz w:val="36"/>
          <w:szCs w:val="36"/>
          <w:rtl/>
        </w:rPr>
      </w:pPr>
      <w:bookmarkStart w:id="7" w:name="_Toc226497647"/>
      <w:r w:rsidRPr="008E5F04">
        <w:rPr>
          <w:rFonts w:ascii="Simplified Arabic" w:hAnsi="Simplified Arabic" w:cs="Simplified Arabic"/>
          <w:b/>
          <w:bCs/>
          <w:color w:val="1F4E79" w:themeColor="accent5" w:themeShade="80"/>
          <w:sz w:val="36"/>
          <w:szCs w:val="36"/>
          <w:rtl/>
        </w:rPr>
        <w:t>أهداف الدراسة</w:t>
      </w:r>
      <w:r w:rsidRPr="008E5F04">
        <w:rPr>
          <w:rFonts w:ascii="Simplified Arabic" w:hAnsi="Simplified Arabic" w:cs="Simplified Arabic" w:hint="cs"/>
          <w:b/>
          <w:bCs/>
          <w:color w:val="1F4E79" w:themeColor="accent5" w:themeShade="80"/>
          <w:sz w:val="36"/>
          <w:szCs w:val="36"/>
          <w:rtl/>
        </w:rPr>
        <w:t>:</w:t>
      </w:r>
      <w:bookmarkEnd w:id="7"/>
    </w:p>
    <w:p w14:paraId="2D6D6A9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lang w:bidi="ar-DZ"/>
        </w:rPr>
        <w:t>هدفت هذه الدراسة إلى التعرف على أثر توطين التصنيع على الأداء التشغيلي في شركات التعدين السعودية من وجهة نظر العاملين، وذلك من خلال تطبيقها على عينة من العاملين في شركة التعدين العربية السعودية (معادن).</w:t>
      </w:r>
      <w:r>
        <w:rPr>
          <w:rFonts w:asciiTheme="majorBidi" w:hAnsiTheme="majorBidi" w:cstheme="majorBidi" w:hint="cs"/>
          <w:sz w:val="28"/>
          <w:szCs w:val="28"/>
          <w:rtl/>
        </w:rPr>
        <w:t xml:space="preserve"> </w:t>
      </w:r>
      <w:r w:rsidRPr="00C72C9A">
        <w:rPr>
          <w:rFonts w:asciiTheme="majorBidi" w:hAnsiTheme="majorBidi" w:cstheme="majorBidi"/>
          <w:sz w:val="28"/>
          <w:szCs w:val="28"/>
          <w:rtl/>
          <w:lang w:bidi="ar-DZ"/>
        </w:rPr>
        <w:t xml:space="preserve">والذي يتفرع الى الأهداف الفرعية التالية: </w:t>
      </w:r>
    </w:p>
    <w:p w14:paraId="599E08A7" w14:textId="77777777" w:rsidR="00251791" w:rsidRPr="005F2CD8" w:rsidRDefault="00251791" w:rsidP="00251791">
      <w:pPr>
        <w:pStyle w:val="ListParagraph"/>
        <w:numPr>
          <w:ilvl w:val="0"/>
          <w:numId w:val="5"/>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قياس مستوى تطبيق توطين التصنيع في شركات التعدين السعودية.</w:t>
      </w:r>
    </w:p>
    <w:p w14:paraId="1EBECF8D" w14:textId="77777777" w:rsidR="00251791" w:rsidRPr="005F2CD8" w:rsidRDefault="00251791" w:rsidP="00251791">
      <w:pPr>
        <w:pStyle w:val="ListParagraph"/>
        <w:numPr>
          <w:ilvl w:val="0"/>
          <w:numId w:val="5"/>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قياس مستوى الأداء التشغيلي في شركات التعدين السعودية.</w:t>
      </w:r>
    </w:p>
    <w:p w14:paraId="192D28BF" w14:textId="77777777" w:rsidR="00251791" w:rsidRPr="005F2CD8" w:rsidRDefault="00251791" w:rsidP="00251791">
      <w:pPr>
        <w:pStyle w:val="ListParagraph"/>
        <w:numPr>
          <w:ilvl w:val="0"/>
          <w:numId w:val="5"/>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التعرف على أثر توطين التصنيع على الأداء التشغيلي من وجهة نظر العاملين في قطاع التعدين.</w:t>
      </w:r>
    </w:p>
    <w:p w14:paraId="7480D6AA" w14:textId="77777777" w:rsidR="00251791" w:rsidRPr="005F2CD8" w:rsidRDefault="00251791" w:rsidP="00251791">
      <w:pPr>
        <w:pStyle w:val="ListParagraph"/>
        <w:numPr>
          <w:ilvl w:val="0"/>
          <w:numId w:val="5"/>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lastRenderedPageBreak/>
        <w:t>تحديد البعد الأكثر تأثيرًا من أبعاد توطين التصنيع في تحسين الأداء التشغيلي.</w:t>
      </w:r>
    </w:p>
    <w:p w14:paraId="0DB82934" w14:textId="77777777" w:rsidR="00251791" w:rsidRPr="009C7B98" w:rsidRDefault="00251791" w:rsidP="00251791">
      <w:pPr>
        <w:pStyle w:val="ListParagraph"/>
        <w:numPr>
          <w:ilvl w:val="0"/>
          <w:numId w:val="5"/>
        </w:numPr>
        <w:spacing w:line="360" w:lineRule="auto"/>
        <w:jc w:val="both"/>
        <w:rPr>
          <w:rFonts w:asciiTheme="majorBidi" w:hAnsiTheme="majorBidi" w:cstheme="majorBidi"/>
          <w:sz w:val="28"/>
          <w:szCs w:val="28"/>
        </w:rPr>
      </w:pPr>
      <w:r w:rsidRPr="005F2CD8">
        <w:rPr>
          <w:rFonts w:asciiTheme="majorBidi" w:hAnsiTheme="majorBidi" w:cstheme="majorBidi"/>
          <w:sz w:val="28"/>
          <w:szCs w:val="28"/>
          <w:rtl/>
          <w:lang w:bidi="ar-DZ"/>
        </w:rPr>
        <w:t>التعرف على ما إذا كانت هناك فروق ذات دلالة إحصائية في استجابات أفراد العينة تعزى إلى المتغيرات الشخصية (العمر، الخبرة العملية، المستوى الوظيفي، المؤهل العلمي).</w:t>
      </w:r>
    </w:p>
    <w:p w14:paraId="6D1163AA" w14:textId="77777777" w:rsidR="00251791" w:rsidRPr="00CE3A61" w:rsidRDefault="00251791" w:rsidP="00251791">
      <w:pPr>
        <w:pStyle w:val="Heading1"/>
        <w:spacing w:line="360" w:lineRule="auto"/>
        <w:rPr>
          <w:rFonts w:ascii="Simplified Arabic" w:hAnsi="Simplified Arabic" w:cs="Simplified Arabic"/>
          <w:b/>
          <w:bCs/>
          <w:color w:val="1F4E79" w:themeColor="accent5" w:themeShade="80"/>
          <w:rtl/>
        </w:rPr>
      </w:pPr>
      <w:bookmarkStart w:id="8" w:name="_Toc226497648"/>
      <w:r w:rsidRPr="00CE3A61">
        <w:rPr>
          <w:rFonts w:ascii="Simplified Arabic" w:hAnsi="Simplified Arabic" w:cs="Simplified Arabic"/>
          <w:b/>
          <w:bCs/>
          <w:color w:val="1F4E79" w:themeColor="accent5" w:themeShade="80"/>
          <w:rtl/>
        </w:rPr>
        <w:t>تساؤلات الدراسة</w:t>
      </w:r>
      <w:bookmarkEnd w:id="8"/>
    </w:p>
    <w:p w14:paraId="4F295E4D" w14:textId="77777777" w:rsidR="00251791" w:rsidRPr="00C72C9A" w:rsidRDefault="00251791" w:rsidP="00251791">
      <w:pPr>
        <w:spacing w:line="360" w:lineRule="auto"/>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 xml:space="preserve">السؤال الرئيس للدراسة: </w:t>
      </w:r>
    </w:p>
    <w:p w14:paraId="01139F65" w14:textId="77777777" w:rsidR="00251791" w:rsidRPr="00C72C9A" w:rsidRDefault="00251791" w:rsidP="00251791">
      <w:pPr>
        <w:spacing w:line="360" w:lineRule="auto"/>
        <w:ind w:left="-2" w:firstLine="284"/>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ما أثر توطين التصنيع على الأداء التشغيلي في شركات التعدين السعودية، وذلك من خلال دراسة تطبيقية على شركة التعدين العربية السعودية (معادن)؟</w:t>
      </w:r>
    </w:p>
    <w:p w14:paraId="68D69CFC" w14:textId="77777777" w:rsidR="00251791" w:rsidRPr="00C72C9A" w:rsidRDefault="00251791" w:rsidP="00251791">
      <w:pPr>
        <w:spacing w:line="360" w:lineRule="auto"/>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 xml:space="preserve">الأسئلة الفرعية:  </w:t>
      </w:r>
    </w:p>
    <w:p w14:paraId="0C5171B4" w14:textId="77777777" w:rsidR="00251791" w:rsidRPr="005F2CD8" w:rsidRDefault="00251791" w:rsidP="00251791">
      <w:pPr>
        <w:pStyle w:val="ListParagraph"/>
        <w:numPr>
          <w:ilvl w:val="0"/>
          <w:numId w:val="6"/>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ما مستوى تطبيق توطين التصنيع في شركات التعدين السعودية؟</w:t>
      </w:r>
    </w:p>
    <w:p w14:paraId="2B83B286" w14:textId="77777777" w:rsidR="00251791" w:rsidRPr="005F2CD8" w:rsidRDefault="00251791" w:rsidP="00251791">
      <w:pPr>
        <w:pStyle w:val="ListParagraph"/>
        <w:numPr>
          <w:ilvl w:val="0"/>
          <w:numId w:val="6"/>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ما مستوى الأداء التشغيلي في شركات التعدين السعودية؟</w:t>
      </w:r>
    </w:p>
    <w:p w14:paraId="766497FE" w14:textId="77777777" w:rsidR="00251791" w:rsidRPr="005F2CD8" w:rsidRDefault="00251791" w:rsidP="00251791">
      <w:pPr>
        <w:pStyle w:val="ListParagraph"/>
        <w:numPr>
          <w:ilvl w:val="0"/>
          <w:numId w:val="6"/>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ما أثر توطين التصنيع على الأداء التشغيلي من وجهة نظر العاملين في قطاع التعدين؟</w:t>
      </w:r>
    </w:p>
    <w:p w14:paraId="0C27D8E6" w14:textId="77777777" w:rsidR="00251791" w:rsidRPr="005F2CD8" w:rsidRDefault="00251791" w:rsidP="00251791">
      <w:pPr>
        <w:pStyle w:val="ListParagraph"/>
        <w:numPr>
          <w:ilvl w:val="0"/>
          <w:numId w:val="6"/>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ما البعد الأكثر تأثيرًا من أبعاد توطين التصنيع في تحسين الأداء التشغيلي؟</w:t>
      </w:r>
    </w:p>
    <w:p w14:paraId="6FB89923" w14:textId="77777777" w:rsidR="00251791" w:rsidRPr="005F2CD8" w:rsidRDefault="00251791" w:rsidP="00251791">
      <w:pPr>
        <w:pStyle w:val="ListParagraph"/>
        <w:numPr>
          <w:ilvl w:val="0"/>
          <w:numId w:val="6"/>
        </w:numPr>
        <w:spacing w:line="360" w:lineRule="auto"/>
        <w:jc w:val="both"/>
        <w:rPr>
          <w:rFonts w:asciiTheme="majorBidi" w:hAnsiTheme="majorBidi" w:cstheme="majorBidi"/>
          <w:sz w:val="28"/>
          <w:szCs w:val="28"/>
          <w:rtl/>
        </w:rPr>
      </w:pPr>
      <w:r w:rsidRPr="005F2CD8">
        <w:rPr>
          <w:rFonts w:asciiTheme="majorBidi" w:hAnsiTheme="majorBidi" w:cstheme="majorBidi"/>
          <w:sz w:val="28"/>
          <w:szCs w:val="28"/>
          <w:rtl/>
          <w:lang w:bidi="ar-DZ"/>
        </w:rPr>
        <w:t>هل توجد فروق ذات دلالة إحصائية في استجابات أفراد العينة تُعزى إلى المتغيرات الشخصية (العمر، الجنس، الخبرة العملية، المستوى الوظيفي، المؤهل العلمي)؟</w:t>
      </w:r>
    </w:p>
    <w:p w14:paraId="17D7CCA7" w14:textId="77777777" w:rsidR="00251791" w:rsidRPr="00F34120" w:rsidRDefault="00251791" w:rsidP="00251791">
      <w:pPr>
        <w:pStyle w:val="Heading1"/>
        <w:spacing w:line="360" w:lineRule="auto"/>
        <w:rPr>
          <w:rFonts w:ascii="Simplified Arabic" w:hAnsi="Simplified Arabic" w:cs="Simplified Arabic"/>
          <w:b/>
          <w:bCs/>
          <w:color w:val="1F4E79" w:themeColor="accent5" w:themeShade="80"/>
        </w:rPr>
      </w:pPr>
      <w:bookmarkStart w:id="9" w:name="_Toc226497649"/>
      <w:r w:rsidRPr="00CE3A61">
        <w:rPr>
          <w:rFonts w:ascii="Simplified Arabic" w:hAnsi="Simplified Arabic" w:cs="Simplified Arabic" w:hint="cs"/>
          <w:b/>
          <w:bCs/>
          <w:color w:val="1F4E79" w:themeColor="accent5" w:themeShade="80"/>
          <w:rtl/>
        </w:rPr>
        <w:t>فروض الدراسة:</w:t>
      </w:r>
      <w:bookmarkEnd w:id="9"/>
    </w:p>
    <w:p w14:paraId="4CD2DCBD" w14:textId="77777777" w:rsidR="00251791" w:rsidRPr="00C72C9A" w:rsidRDefault="00251791" w:rsidP="00251791">
      <w:pPr>
        <w:spacing w:after="0" w:line="360" w:lineRule="auto"/>
        <w:ind w:firstLine="284"/>
        <w:jc w:val="both"/>
        <w:rPr>
          <w:rFonts w:asciiTheme="majorBidi" w:eastAsia="SimSun" w:hAnsiTheme="majorBidi" w:cstheme="majorBidi"/>
          <w:sz w:val="28"/>
          <w:szCs w:val="28"/>
          <w:rtl/>
          <w:lang w:eastAsia="zh-CN" w:bidi="ar-DZ"/>
        </w:rPr>
      </w:pPr>
      <w:r w:rsidRPr="00C72C9A">
        <w:rPr>
          <w:rFonts w:asciiTheme="majorBidi" w:eastAsia="SimSun" w:hAnsiTheme="majorBidi" w:cstheme="majorBidi"/>
          <w:sz w:val="28"/>
          <w:szCs w:val="28"/>
          <w:rtl/>
          <w:lang w:eastAsia="zh-CN" w:bidi="ar-DZ"/>
        </w:rPr>
        <w:t xml:space="preserve">من خلال مشكلة البحث الحالي وأسئلته تم صياغة الفرضية التالية: </w:t>
      </w:r>
    </w:p>
    <w:p w14:paraId="506B0FBB" w14:textId="77777777" w:rsidR="00251791" w:rsidRPr="009C7B98" w:rsidRDefault="00251791" w:rsidP="00251791">
      <w:pPr>
        <w:pStyle w:val="ListParagraph"/>
        <w:numPr>
          <w:ilvl w:val="0"/>
          <w:numId w:val="7"/>
        </w:numPr>
        <w:spacing w:after="0" w:line="360" w:lineRule="auto"/>
        <w:jc w:val="both"/>
        <w:rPr>
          <w:rFonts w:asciiTheme="majorBidi" w:hAnsiTheme="majorBidi" w:cstheme="majorBidi"/>
          <w:sz w:val="28"/>
          <w:szCs w:val="28"/>
          <w:rtl/>
        </w:rPr>
      </w:pPr>
      <w:r w:rsidRPr="005F2CD8">
        <w:rPr>
          <w:rFonts w:asciiTheme="majorBidi" w:hAnsiTheme="majorBidi" w:cstheme="majorBidi"/>
          <w:sz w:val="28"/>
          <w:szCs w:val="28"/>
          <w:rtl/>
        </w:rPr>
        <w:t xml:space="preserve">توجد فروق ذات دلالة إحصائية في تقديرات أفراد العينة لأثر توطين التصنيع </w:t>
      </w:r>
      <w:r w:rsidRPr="005F2CD8">
        <w:rPr>
          <w:rFonts w:asciiTheme="majorBidi" w:hAnsiTheme="majorBidi" w:cstheme="majorBidi"/>
          <w:sz w:val="28"/>
          <w:szCs w:val="28"/>
          <w:rtl/>
          <w:lang w:bidi="ar-DZ"/>
        </w:rPr>
        <w:t xml:space="preserve">على الأداء التشغيلي في شركات التعدين السعودية </w:t>
      </w:r>
      <w:r w:rsidRPr="005F2CD8">
        <w:rPr>
          <w:rFonts w:asciiTheme="majorBidi" w:hAnsiTheme="majorBidi" w:cstheme="majorBidi"/>
          <w:sz w:val="28"/>
          <w:szCs w:val="28"/>
          <w:rtl/>
        </w:rPr>
        <w:t xml:space="preserve">تعزى للمتغيرات الشخصية (مثل: </w:t>
      </w:r>
      <w:r w:rsidRPr="005F2CD8">
        <w:rPr>
          <w:rFonts w:asciiTheme="majorBidi" w:hAnsiTheme="majorBidi" w:cstheme="majorBidi"/>
          <w:sz w:val="28"/>
          <w:szCs w:val="28"/>
          <w:rtl/>
          <w:lang w:bidi="ar-DZ"/>
        </w:rPr>
        <w:t>العمر، الجنس، الخبرة العملية، المستوى الوظيفي، المؤهل العلمي).</w:t>
      </w:r>
    </w:p>
    <w:p w14:paraId="3647674E" w14:textId="77777777" w:rsidR="00251791" w:rsidRPr="005F2CD8" w:rsidRDefault="00251791" w:rsidP="00251791">
      <w:pPr>
        <w:pStyle w:val="Heading1"/>
        <w:spacing w:line="360" w:lineRule="auto"/>
        <w:rPr>
          <w:rFonts w:ascii="Simplified Arabic" w:hAnsi="Simplified Arabic" w:cs="Simplified Arabic"/>
          <w:b/>
          <w:bCs/>
          <w:color w:val="1F4E79" w:themeColor="accent5" w:themeShade="80"/>
          <w:rtl/>
        </w:rPr>
      </w:pPr>
      <w:bookmarkStart w:id="10" w:name="_Toc226497650"/>
      <w:r w:rsidRPr="005F2CD8">
        <w:rPr>
          <w:rFonts w:ascii="Simplified Arabic" w:hAnsi="Simplified Arabic" w:cs="Simplified Arabic"/>
          <w:b/>
          <w:bCs/>
          <w:color w:val="1F4E79" w:themeColor="accent5" w:themeShade="80"/>
          <w:rtl/>
        </w:rPr>
        <w:t>المصطلحات المفاهيمية والإجرائية</w:t>
      </w:r>
      <w:bookmarkEnd w:id="10"/>
      <w:r w:rsidRPr="005F2CD8">
        <w:rPr>
          <w:rFonts w:ascii="Simplified Arabic" w:hAnsi="Simplified Arabic" w:cs="Simplified Arabic"/>
          <w:b/>
          <w:bCs/>
          <w:color w:val="1F4E79" w:themeColor="accent5" w:themeShade="80"/>
          <w:rtl/>
        </w:rPr>
        <w:t xml:space="preserve"> </w:t>
      </w:r>
    </w:p>
    <w:p w14:paraId="6C52E42A" w14:textId="77777777" w:rsidR="00251791" w:rsidRPr="009C7B98" w:rsidRDefault="00251791" w:rsidP="00251791">
      <w:pPr>
        <w:spacing w:line="360" w:lineRule="auto"/>
        <w:jc w:val="both"/>
        <w:rPr>
          <w:rFonts w:asciiTheme="majorBidi" w:hAnsiTheme="majorBidi" w:cstheme="majorBidi"/>
          <w:b/>
          <w:bCs/>
          <w:sz w:val="28"/>
          <w:szCs w:val="28"/>
          <w:rtl/>
        </w:rPr>
      </w:pPr>
      <w:r w:rsidRPr="009C7B98">
        <w:rPr>
          <w:rFonts w:asciiTheme="majorBidi" w:hAnsiTheme="majorBidi" w:cstheme="majorBidi"/>
          <w:b/>
          <w:bCs/>
          <w:sz w:val="28"/>
          <w:szCs w:val="28"/>
          <w:rtl/>
        </w:rPr>
        <w:t>أولاً: توطين التصنيع (Manufacturing Localization)</w:t>
      </w:r>
    </w:p>
    <w:p w14:paraId="43080E60"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المفاهيمي:</w:t>
      </w:r>
      <w:r>
        <w:rPr>
          <w:rFonts w:asciiTheme="majorBidi" w:hAnsiTheme="majorBidi" w:cstheme="majorBidi" w:hint="cs"/>
          <w:sz w:val="28"/>
          <w:szCs w:val="28"/>
          <w:rtl/>
        </w:rPr>
        <w:t xml:space="preserve"> </w:t>
      </w:r>
      <w:r w:rsidRPr="00C72C9A">
        <w:rPr>
          <w:rFonts w:asciiTheme="majorBidi" w:hAnsiTheme="majorBidi" w:cstheme="majorBidi"/>
          <w:sz w:val="28"/>
          <w:szCs w:val="28"/>
          <w:rtl/>
        </w:rPr>
        <w:t xml:space="preserve"> يشير توطين التصنيع إلى عملية تعزيز استخدام الموارد المحلية في العمليات الإنتاجية، بما يشمل المواد الخام، والكوادر البشرية، والتقنيات، والموردين المحليين، بهدف تقليل </w:t>
      </w:r>
      <w:r w:rsidRPr="00C72C9A">
        <w:rPr>
          <w:rFonts w:asciiTheme="majorBidi" w:hAnsiTheme="majorBidi" w:cstheme="majorBidi"/>
          <w:sz w:val="28"/>
          <w:szCs w:val="28"/>
          <w:rtl/>
        </w:rPr>
        <w:lastRenderedPageBreak/>
        <w:t>الاعتماد على المصادر الخارجية وتحقيق قيمة مضافة للاقتصاد الوطني (Porter, 1990؛ Barney, 1991).</w:t>
      </w:r>
    </w:p>
    <w:p w14:paraId="271C611A"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التعريف الإجرائي:يُعرف في هذه الدراسة بأنه مستوى تطبيق ممارسات توطين التصنيع داخل شركة التعدين العربية السعودية (معادن)، كما يقاس من خلال متوسط استجابات أفراد العينة على فقرات المحور الأول في الاستبانة.</w:t>
      </w:r>
    </w:p>
    <w:p w14:paraId="06C5EF53" w14:textId="77777777" w:rsidR="00251791" w:rsidRPr="009C7B98" w:rsidRDefault="00251791" w:rsidP="00251791">
      <w:pPr>
        <w:spacing w:line="360" w:lineRule="auto"/>
        <w:jc w:val="both"/>
        <w:rPr>
          <w:rFonts w:asciiTheme="majorBidi" w:hAnsiTheme="majorBidi" w:cstheme="majorBidi"/>
          <w:b/>
          <w:bCs/>
          <w:sz w:val="28"/>
          <w:szCs w:val="28"/>
          <w:rtl/>
        </w:rPr>
      </w:pPr>
      <w:r w:rsidRPr="009C7B98">
        <w:rPr>
          <w:rFonts w:asciiTheme="majorBidi" w:hAnsiTheme="majorBidi" w:cstheme="majorBidi"/>
          <w:b/>
          <w:bCs/>
          <w:sz w:val="28"/>
          <w:szCs w:val="28"/>
          <w:rtl/>
        </w:rPr>
        <w:t>ثانياً: الأداء التشغيلي (Operational Performance)</w:t>
      </w:r>
    </w:p>
    <w:p w14:paraId="727B0490"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المفاهيمي:</w:t>
      </w:r>
      <w:r>
        <w:rPr>
          <w:rFonts w:asciiTheme="majorBidi" w:hAnsiTheme="majorBidi" w:cstheme="majorBidi" w:hint="cs"/>
          <w:sz w:val="28"/>
          <w:szCs w:val="28"/>
          <w:rtl/>
        </w:rPr>
        <w:t xml:space="preserve"> </w:t>
      </w:r>
      <w:r w:rsidRPr="00C72C9A">
        <w:rPr>
          <w:rFonts w:asciiTheme="majorBidi" w:hAnsiTheme="majorBidi" w:cstheme="majorBidi"/>
          <w:sz w:val="28"/>
          <w:szCs w:val="28"/>
          <w:rtl/>
        </w:rPr>
        <w:t xml:space="preserve">  يُعرف الأداء التشغيلي بأنه قدرة المنظمة على استخدام مواردها بكفاءة وفعالية لتحقيق أهدافها الإنتاجية، من خلال تحسين الجودة، وتقليل التكاليف، وزيادة المرونة، وسرعة الاستجابة لمتطلبات السوق (Slack &amp; Brandon-Jones, 2019).</w:t>
      </w:r>
    </w:p>
    <w:p w14:paraId="746AF81A"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الإجرائي:</w:t>
      </w:r>
      <w:r>
        <w:rPr>
          <w:rFonts w:asciiTheme="majorBidi" w:hAnsiTheme="majorBidi" w:cstheme="majorBidi" w:hint="cs"/>
          <w:sz w:val="28"/>
          <w:szCs w:val="28"/>
          <w:rtl/>
        </w:rPr>
        <w:t xml:space="preserve"> </w:t>
      </w:r>
      <w:r w:rsidRPr="00C72C9A">
        <w:rPr>
          <w:rFonts w:asciiTheme="majorBidi" w:hAnsiTheme="majorBidi" w:cstheme="majorBidi"/>
          <w:sz w:val="28"/>
          <w:szCs w:val="28"/>
          <w:rtl/>
        </w:rPr>
        <w:t xml:space="preserve">  يُقاس في هذه الدراسة من خلال مستوى الأداء التشغيلي كما يدركه العاملون في شركة التعدين العربية السعودية (معادن)، وذلك عبر متوسط استجاباتهم على فقرات المحور الثاني في الاستبانة.</w:t>
      </w:r>
    </w:p>
    <w:p w14:paraId="46BCFDF2" w14:textId="77777777" w:rsidR="00251791" w:rsidRPr="009C7B98" w:rsidRDefault="00251791" w:rsidP="00251791">
      <w:pPr>
        <w:spacing w:line="360" w:lineRule="auto"/>
        <w:jc w:val="both"/>
        <w:rPr>
          <w:rFonts w:asciiTheme="majorBidi" w:hAnsiTheme="majorBidi" w:cstheme="majorBidi"/>
          <w:b/>
          <w:bCs/>
          <w:sz w:val="28"/>
          <w:szCs w:val="28"/>
          <w:rtl/>
        </w:rPr>
      </w:pPr>
      <w:r w:rsidRPr="009C7B98">
        <w:rPr>
          <w:rFonts w:asciiTheme="majorBidi" w:hAnsiTheme="majorBidi" w:cstheme="majorBidi"/>
          <w:b/>
          <w:bCs/>
          <w:sz w:val="28"/>
          <w:szCs w:val="28"/>
          <w:rtl/>
        </w:rPr>
        <w:t xml:space="preserve"> ثالثاً: أثر توطين التصنيع على الأداء التشغيلي</w:t>
      </w:r>
    </w:p>
    <w:p w14:paraId="5B671A88" w14:textId="77777777" w:rsidR="00251791" w:rsidRPr="00C72C9A" w:rsidRDefault="00251791" w:rsidP="00251791">
      <w:pPr>
        <w:spacing w:line="360" w:lineRule="auto"/>
        <w:ind w:left="-2"/>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المفاهيمي:</w:t>
      </w:r>
      <w:r>
        <w:rPr>
          <w:rFonts w:asciiTheme="majorBidi" w:hAnsiTheme="majorBidi" w:cstheme="majorBidi" w:hint="cs"/>
          <w:sz w:val="28"/>
          <w:szCs w:val="28"/>
          <w:rtl/>
        </w:rPr>
        <w:t xml:space="preserve"> </w:t>
      </w:r>
      <w:r w:rsidRPr="00C72C9A">
        <w:rPr>
          <w:rFonts w:asciiTheme="majorBidi" w:hAnsiTheme="majorBidi" w:cstheme="majorBidi"/>
          <w:sz w:val="28"/>
          <w:szCs w:val="28"/>
          <w:rtl/>
        </w:rPr>
        <w:t xml:space="preserve">  يشير إلى طبيعة العلاقة بين ممارسات توطين التصنيع ومستوى الأداء التشغيلي، ومدى إسهام التوطين في تحسين كفاءة العمليات التشغيلية وجودتها وتقليل تكاليفها وتعزيز مرونتها.</w:t>
      </w:r>
    </w:p>
    <w:p w14:paraId="1D71C9A5"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الإجرائي: يُعرف بأنه مستوى التأثير الذي يعكسه متوسط استجابات أفراد العينة على فقرات المحور الثالث في الاستبانة، والتي تقيس أثر توطين التصنيع على الأداء التشغيلي من وجهة نظر العاملين في الشركة.</w:t>
      </w:r>
    </w:p>
    <w:p w14:paraId="31518A8C" w14:textId="77777777" w:rsidR="00251791" w:rsidRPr="009C7B98" w:rsidRDefault="00251791" w:rsidP="00251791">
      <w:pPr>
        <w:spacing w:line="360" w:lineRule="auto"/>
        <w:jc w:val="both"/>
        <w:rPr>
          <w:rFonts w:asciiTheme="majorBidi" w:hAnsiTheme="majorBidi" w:cstheme="majorBidi"/>
          <w:b/>
          <w:bCs/>
          <w:sz w:val="28"/>
          <w:szCs w:val="28"/>
          <w:rtl/>
        </w:rPr>
      </w:pPr>
      <w:r w:rsidRPr="009C7B98">
        <w:rPr>
          <w:rFonts w:asciiTheme="majorBidi" w:hAnsiTheme="majorBidi" w:cstheme="majorBidi"/>
          <w:b/>
          <w:bCs/>
          <w:sz w:val="28"/>
          <w:szCs w:val="28"/>
          <w:rtl/>
        </w:rPr>
        <w:t xml:space="preserve"> ر</w:t>
      </w:r>
      <w:r w:rsidRPr="009C7B98">
        <w:rPr>
          <w:rFonts w:asciiTheme="majorBidi" w:hAnsiTheme="majorBidi" w:cstheme="majorBidi"/>
          <w:b/>
          <w:bCs/>
          <w:sz w:val="28"/>
          <w:szCs w:val="28"/>
          <w:rtl/>
          <w:lang w:bidi="ar-DZ"/>
        </w:rPr>
        <w:t>ابعاً</w:t>
      </w:r>
      <w:r w:rsidRPr="009C7B98">
        <w:rPr>
          <w:rFonts w:asciiTheme="majorBidi" w:hAnsiTheme="majorBidi" w:cstheme="majorBidi"/>
          <w:b/>
          <w:bCs/>
          <w:sz w:val="28"/>
          <w:szCs w:val="28"/>
          <w:rtl/>
        </w:rPr>
        <w:t>: شركة التعدين العربية السعودية (معادن)</w:t>
      </w:r>
    </w:p>
    <w:p w14:paraId="203CDAE7" w14:textId="77777777" w:rsidR="00251791" w:rsidRPr="00C72C9A"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المفاهيمي:  تُعد شركة التعدين العربية السعودية (معادن) إحدى أكبر الشركات الوطنية في قطاع التعدين في المملكة العربية السعودية، وتعمل على تطوير واستثمار الموارد المعدنية، وتسهم بشكل رئيسي في دعم الاقتصاد الوطني وتنويع مصادر الدخل وفق مستهدفات رؤية المملكة 2030.</w:t>
      </w:r>
    </w:p>
    <w:p w14:paraId="59A692AE" w14:textId="77777777" w:rsidR="00251791" w:rsidRPr="005F2CD8" w:rsidRDefault="00251791" w:rsidP="00251791">
      <w:pPr>
        <w:spacing w:line="360" w:lineRule="auto"/>
        <w:jc w:val="both"/>
        <w:rPr>
          <w:rFonts w:asciiTheme="majorBidi" w:hAnsiTheme="majorBidi" w:cstheme="majorBidi"/>
          <w:sz w:val="28"/>
          <w:szCs w:val="28"/>
          <w:rtl/>
        </w:rPr>
      </w:pPr>
      <w:r w:rsidRPr="00C72C9A">
        <w:rPr>
          <w:rFonts w:asciiTheme="majorBidi" w:hAnsiTheme="majorBidi" w:cstheme="majorBidi"/>
          <w:sz w:val="28"/>
          <w:szCs w:val="28"/>
          <w:rtl/>
        </w:rPr>
        <w:t xml:space="preserve"> التعريف الإجرائي:  تُعرف في هذه الدراسة بأنها الجهة التطبيقية التي تم جمع البيانات منها، حيث تم توزيع الاستبانة على عينة من العاملين في الشركة، وتمثل مجتمع الدراسة الذي تم من خلاله قياس متغيرات البحث وتحليل العلاقة بينها.</w:t>
      </w:r>
    </w:p>
    <w:p w14:paraId="6655F0FB" w14:textId="77777777" w:rsidR="00251791" w:rsidRPr="008A3046" w:rsidRDefault="00251791" w:rsidP="00251791">
      <w:pPr>
        <w:pStyle w:val="Heading1"/>
        <w:spacing w:line="360" w:lineRule="auto"/>
        <w:rPr>
          <w:rFonts w:ascii="Simplified Arabic" w:hAnsi="Simplified Arabic" w:cs="Simplified Arabic"/>
          <w:b/>
          <w:bCs/>
          <w:color w:val="1F4E79" w:themeColor="accent5" w:themeShade="80"/>
          <w:rtl/>
        </w:rPr>
      </w:pPr>
      <w:bookmarkStart w:id="11" w:name="_Toc181824692"/>
      <w:bookmarkStart w:id="12" w:name="_Toc191950899"/>
      <w:bookmarkStart w:id="13" w:name="_Toc226497651"/>
      <w:r w:rsidRPr="008A3046">
        <w:rPr>
          <w:rFonts w:ascii="Simplified Arabic" w:hAnsi="Simplified Arabic" w:cs="Simplified Arabic"/>
          <w:b/>
          <w:bCs/>
          <w:color w:val="1F4E79" w:themeColor="accent5" w:themeShade="80"/>
          <w:rtl/>
        </w:rPr>
        <w:lastRenderedPageBreak/>
        <w:t>النظرية العلمية المتبعة لإعداد البحث:</w:t>
      </w:r>
      <w:bookmarkEnd w:id="11"/>
      <w:bookmarkEnd w:id="12"/>
      <w:bookmarkEnd w:id="13"/>
      <w:r w:rsidRPr="008A3046">
        <w:rPr>
          <w:rFonts w:ascii="Simplified Arabic" w:hAnsi="Simplified Arabic" w:cs="Simplified Arabic"/>
          <w:b/>
          <w:bCs/>
          <w:color w:val="1F4E79" w:themeColor="accent5" w:themeShade="80"/>
          <w:rtl/>
        </w:rPr>
        <w:t xml:space="preserve"> </w:t>
      </w:r>
    </w:p>
    <w:p w14:paraId="0A0AA9E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تستند هذه الدراسة إلى عدد من الأطر النظرية في مجال الإدارة الاستراتيجية وإدارة العمليات، والتي تفسر العلاقة بين توطين التصنيع والأداء التشغيلي، ومن أبرزها نظرية الميزة التنافسية التي تشير إلى أن تحقيق التفوق التنظيمي يعتمد على قدرة المنشآت على تحسين كفاءتها التشغيلية وتعظيم الاستفادة من مواردها الداخلية (Porter, 1990). وفي هذا السياق، يُعد توطين التصنيع أحد الاستراتيجيات التي تسهم في تعزيز القدرة التنافسية من خلال تقليل الاعتماد على الموردين الخارجيين، وتحسين جودة العمليات الإنتاجية، وخفض التكاليف التشغيلية.</w:t>
      </w:r>
    </w:p>
    <w:p w14:paraId="56239DF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كما تعتمد الدراسة على نظرية الموارد والقدرات (Resource-Based View)، والتي تؤكد أن الأداء المتميز للمنظمات يرتبط بامتلاك موارد داخلية فريدة يصعب تقليدها، مثل المعرفة التقنية، والمهارات البشرية، والعلاقات مع الموردين المحليين (Barney, 1991). ومن هذا المنطلق، فإن توطين التصنيع يسهم في بناء هذه الموارد وتطويرها، مما ينعكس إيجابًا على كفاءة الأداء التشغيلي واستدامته.</w:t>
      </w:r>
    </w:p>
    <w:p w14:paraId="2F6ED66E"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بالإضافة إلى ذلك، تستفيد الدراسة من أدبيات إدارة العمليات التي توضح أن تحسين الأداء التشغيلي يرتبط بعوامل مثل الكفاءة الإنتاجية، والجودة، والمرونة، وسرعة الاستجابة، وهي عناصر يمكن تعزيزها من خلال تبني ممارسات توطين التصنيع (Slack &amp; Brandon-Jones, 2019). كما تشير الدراسات الحديثة إلى أن الاعتماد المفرط على سلاسل الإمداد الخارجية قد يعرض الشركات لمخاطر تشغيلية، في حين يسهم التوطين في تقليل هذه المخاطر وتعزيز استقرار العمليات (Ivanov &amp; Dolgui, 2021).</w:t>
      </w:r>
    </w:p>
    <w:p w14:paraId="4A25166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وبناءً على ما سبق، تنطلق هذه الدراسة من تكامل هذه الأطر النظرية لتحليل أثر توطين التصنيع على الأداء التشغيلي في إطار تطبيقي على شركة التعدين العربية السعودية (معادن)، بما يسهم في تقديم تفسير علمي للعلاقة بين متغيرات الدراسة.</w:t>
      </w:r>
    </w:p>
    <w:p w14:paraId="0BDA0C9F" w14:textId="77777777" w:rsidR="00251791" w:rsidRDefault="00251791" w:rsidP="00251791">
      <w:pPr>
        <w:spacing w:line="360" w:lineRule="auto"/>
        <w:jc w:val="both"/>
        <w:rPr>
          <w:rFonts w:ascii="Simplified Arabic" w:hAnsi="Simplified Arabic" w:cs="Simplified Arabic"/>
          <w:sz w:val="28"/>
          <w:szCs w:val="28"/>
          <w:rtl/>
        </w:rPr>
      </w:pPr>
    </w:p>
    <w:p w14:paraId="4722EC01" w14:textId="77777777" w:rsidR="00251791" w:rsidRDefault="00251791" w:rsidP="00251791">
      <w:pPr>
        <w:spacing w:line="360" w:lineRule="auto"/>
        <w:jc w:val="both"/>
        <w:rPr>
          <w:rFonts w:ascii="Simplified Arabic" w:hAnsi="Simplified Arabic" w:cs="Simplified Arabic"/>
          <w:sz w:val="28"/>
          <w:szCs w:val="28"/>
          <w:rtl/>
        </w:rPr>
      </w:pPr>
    </w:p>
    <w:p w14:paraId="21C4BDB4" w14:textId="77777777" w:rsidR="00251791" w:rsidRPr="006D5232" w:rsidRDefault="00251791" w:rsidP="00251791">
      <w:pPr>
        <w:spacing w:line="360" w:lineRule="auto"/>
        <w:ind w:firstLine="368"/>
        <w:jc w:val="both"/>
        <w:rPr>
          <w:rFonts w:ascii="Simplified Arabic" w:hAnsi="Simplified Arabic" w:cs="Simplified Arabic"/>
          <w:sz w:val="28"/>
          <w:szCs w:val="28"/>
          <w:rtl/>
        </w:rPr>
      </w:pPr>
    </w:p>
    <w:p w14:paraId="13AE65FB" w14:textId="77777777" w:rsidR="00251791" w:rsidRDefault="00251791" w:rsidP="00251791">
      <w:pPr>
        <w:spacing w:after="0" w:line="276" w:lineRule="auto"/>
        <w:jc w:val="both"/>
        <w:rPr>
          <w:rFonts w:ascii="Simplified Arabic" w:hAnsi="Simplified Arabic" w:cs="Simplified Arabic"/>
          <w:sz w:val="28"/>
          <w:szCs w:val="28"/>
          <w:rtl/>
        </w:rPr>
      </w:pPr>
    </w:p>
    <w:p w14:paraId="248AFB84" w14:textId="77777777" w:rsidR="00251791" w:rsidRDefault="00251791" w:rsidP="00251791">
      <w:pPr>
        <w:spacing w:after="0" w:line="276" w:lineRule="auto"/>
        <w:jc w:val="both"/>
        <w:rPr>
          <w:rFonts w:ascii="Simplified Arabic" w:hAnsi="Simplified Arabic" w:cs="Simplified Arabic"/>
          <w:sz w:val="28"/>
          <w:szCs w:val="28"/>
          <w:rtl/>
        </w:rPr>
      </w:pPr>
    </w:p>
    <w:p w14:paraId="02DFCCAD" w14:textId="77777777" w:rsidR="00251791" w:rsidRDefault="00251791" w:rsidP="00251791">
      <w:pPr>
        <w:spacing w:after="0" w:line="276" w:lineRule="auto"/>
        <w:jc w:val="both"/>
        <w:rPr>
          <w:rFonts w:ascii="Simplified Arabic" w:hAnsi="Simplified Arabic" w:cs="Simplified Arabic"/>
          <w:sz w:val="28"/>
          <w:szCs w:val="28"/>
          <w:rtl/>
        </w:rPr>
      </w:pPr>
    </w:p>
    <w:p w14:paraId="5EBBB488" w14:textId="77777777" w:rsidR="00251791" w:rsidRDefault="00251791" w:rsidP="00251791">
      <w:pPr>
        <w:spacing w:after="0" w:line="276" w:lineRule="auto"/>
        <w:jc w:val="both"/>
        <w:rPr>
          <w:rFonts w:ascii="Simplified Arabic" w:hAnsi="Simplified Arabic" w:cs="Simplified Arabic"/>
          <w:sz w:val="28"/>
          <w:szCs w:val="28"/>
          <w:rtl/>
        </w:rPr>
      </w:pPr>
    </w:p>
    <w:p w14:paraId="62099B46" w14:textId="77777777" w:rsidR="00251791" w:rsidRDefault="00251791" w:rsidP="00251791">
      <w:pPr>
        <w:spacing w:after="0" w:line="276" w:lineRule="auto"/>
        <w:jc w:val="both"/>
        <w:rPr>
          <w:rFonts w:ascii="Simplified Arabic" w:hAnsi="Simplified Arabic" w:cs="Simplified Arabic"/>
          <w:sz w:val="28"/>
          <w:szCs w:val="28"/>
          <w:rtl/>
        </w:rPr>
      </w:pPr>
    </w:p>
    <w:p w14:paraId="2596C36B" w14:textId="77777777" w:rsidR="00251791" w:rsidRDefault="00251791" w:rsidP="00251791">
      <w:pPr>
        <w:spacing w:after="0" w:line="276" w:lineRule="auto"/>
        <w:jc w:val="both"/>
        <w:rPr>
          <w:rFonts w:ascii="Simplified Arabic" w:hAnsi="Simplified Arabic" w:cs="Simplified Arabic"/>
          <w:sz w:val="28"/>
          <w:szCs w:val="28"/>
          <w:rtl/>
        </w:rPr>
      </w:pPr>
    </w:p>
    <w:p w14:paraId="23D3A46F" w14:textId="77777777" w:rsidR="00251791" w:rsidRDefault="00251791" w:rsidP="00251791">
      <w:pPr>
        <w:spacing w:after="0" w:line="276" w:lineRule="auto"/>
        <w:jc w:val="both"/>
        <w:rPr>
          <w:rFonts w:ascii="Simplified Arabic" w:hAnsi="Simplified Arabic" w:cs="Simplified Arabic"/>
          <w:sz w:val="28"/>
          <w:szCs w:val="28"/>
          <w:rtl/>
        </w:rPr>
      </w:pPr>
    </w:p>
    <w:p w14:paraId="0957F185" w14:textId="77777777" w:rsidR="00251791" w:rsidRDefault="00251791" w:rsidP="00251791">
      <w:pPr>
        <w:spacing w:after="0" w:line="276" w:lineRule="auto"/>
        <w:jc w:val="both"/>
        <w:rPr>
          <w:rFonts w:ascii="Simplified Arabic" w:hAnsi="Simplified Arabic" w:cs="Simplified Arabic"/>
          <w:sz w:val="28"/>
          <w:szCs w:val="28"/>
          <w:rtl/>
        </w:rPr>
      </w:pPr>
    </w:p>
    <w:p w14:paraId="0DD941D4" w14:textId="77777777" w:rsidR="00251791" w:rsidRDefault="00251791" w:rsidP="00251791">
      <w:pPr>
        <w:spacing w:after="0" w:line="276" w:lineRule="auto"/>
        <w:jc w:val="both"/>
        <w:rPr>
          <w:rFonts w:ascii="Simplified Arabic" w:hAnsi="Simplified Arabic" w:cs="Simplified Arabic"/>
          <w:sz w:val="28"/>
          <w:szCs w:val="28"/>
          <w:rtl/>
        </w:rPr>
      </w:pPr>
    </w:p>
    <w:p w14:paraId="62BF1291" w14:textId="77777777" w:rsidR="00251791" w:rsidRDefault="00251791" w:rsidP="00251791">
      <w:pPr>
        <w:spacing w:after="0" w:line="276" w:lineRule="auto"/>
        <w:jc w:val="both"/>
        <w:rPr>
          <w:rFonts w:ascii="Simplified Arabic" w:hAnsi="Simplified Arabic" w:cs="Simplified Arabic"/>
          <w:sz w:val="28"/>
          <w:szCs w:val="28"/>
          <w:rtl/>
        </w:rPr>
      </w:pPr>
    </w:p>
    <w:p w14:paraId="5738397D" w14:textId="77777777" w:rsidR="00251791" w:rsidRDefault="00251791" w:rsidP="00251791">
      <w:pPr>
        <w:spacing w:after="0" w:line="276" w:lineRule="auto"/>
        <w:jc w:val="both"/>
        <w:rPr>
          <w:rFonts w:ascii="Simplified Arabic" w:hAnsi="Simplified Arabic" w:cs="Simplified Arabic"/>
          <w:sz w:val="28"/>
          <w:szCs w:val="28"/>
          <w:rtl/>
        </w:rPr>
      </w:pPr>
    </w:p>
    <w:p w14:paraId="23025112" w14:textId="77777777" w:rsidR="00251791" w:rsidRPr="00E52317" w:rsidRDefault="00251791" w:rsidP="00251791">
      <w:pPr>
        <w:pStyle w:val="Heading1"/>
        <w:jc w:val="center"/>
        <w:rPr>
          <w:rFonts w:ascii="Sakkal Majalla" w:hAnsi="Sakkal Majalla" w:cs="PT Bold Heading"/>
          <w:color w:val="0D0D0D" w:themeColor="text1" w:themeTint="F2"/>
          <w:sz w:val="40"/>
          <w:szCs w:val="40"/>
          <w:rtl/>
        </w:rPr>
      </w:pPr>
      <w:bookmarkStart w:id="14" w:name="_Toc181824693"/>
      <w:bookmarkStart w:id="15" w:name="_Toc191950900"/>
      <w:bookmarkStart w:id="16" w:name="_Toc226497652"/>
      <w:r w:rsidRPr="00E52317">
        <w:rPr>
          <w:rFonts w:ascii="Sakkal Majalla" w:hAnsi="Sakkal Majalla" w:cs="PT Bold Heading" w:hint="cs"/>
          <w:color w:val="0D0D0D" w:themeColor="text1" w:themeTint="F2"/>
          <w:sz w:val="40"/>
          <w:szCs w:val="40"/>
          <w:rtl/>
        </w:rPr>
        <w:t>الفصل الثاني</w:t>
      </w:r>
      <w:bookmarkEnd w:id="14"/>
      <w:bookmarkEnd w:id="15"/>
      <w:bookmarkEnd w:id="16"/>
    </w:p>
    <w:p w14:paraId="2AECDF28" w14:textId="77777777" w:rsidR="00251791" w:rsidRDefault="00251791" w:rsidP="00251791">
      <w:pPr>
        <w:pStyle w:val="Heading1"/>
        <w:jc w:val="center"/>
        <w:rPr>
          <w:rFonts w:ascii="Sakkal Majalla" w:hAnsi="Sakkal Majalla" w:cs="PT Bold Heading"/>
          <w:color w:val="0D0D0D" w:themeColor="text1" w:themeTint="F2"/>
          <w:sz w:val="40"/>
          <w:szCs w:val="40"/>
          <w:rtl/>
        </w:rPr>
      </w:pPr>
      <w:bookmarkStart w:id="17" w:name="_Toc191950901"/>
      <w:bookmarkStart w:id="18" w:name="_Toc226497653"/>
      <w:r w:rsidRPr="00E52317">
        <w:rPr>
          <w:rFonts w:ascii="Sakkal Majalla" w:hAnsi="Sakkal Majalla" w:cs="PT Bold Heading" w:hint="cs"/>
          <w:color w:val="0D0D0D" w:themeColor="text1" w:themeTint="F2"/>
          <w:sz w:val="40"/>
          <w:szCs w:val="40"/>
          <w:rtl/>
        </w:rPr>
        <w:t>الدراسات السابقة والإطار النظري</w:t>
      </w:r>
      <w:bookmarkEnd w:id="17"/>
      <w:bookmarkEnd w:id="18"/>
    </w:p>
    <w:p w14:paraId="5C39BD2C" w14:textId="77777777" w:rsidR="00251791" w:rsidRDefault="00251791" w:rsidP="00251791">
      <w:pPr>
        <w:rPr>
          <w:rtl/>
        </w:rPr>
      </w:pPr>
    </w:p>
    <w:p w14:paraId="2E1B314E" w14:textId="77777777" w:rsidR="00251791" w:rsidRDefault="00251791" w:rsidP="00251791">
      <w:pPr>
        <w:rPr>
          <w:rtl/>
        </w:rPr>
      </w:pPr>
    </w:p>
    <w:p w14:paraId="643F3B86" w14:textId="77777777" w:rsidR="00251791" w:rsidRDefault="00251791" w:rsidP="00251791">
      <w:pPr>
        <w:rPr>
          <w:rtl/>
        </w:rPr>
      </w:pPr>
    </w:p>
    <w:p w14:paraId="68DB7ABD" w14:textId="77777777" w:rsidR="00251791" w:rsidRDefault="00251791" w:rsidP="00251791">
      <w:pPr>
        <w:rPr>
          <w:rtl/>
        </w:rPr>
      </w:pPr>
    </w:p>
    <w:p w14:paraId="4700968D" w14:textId="77777777" w:rsidR="00251791" w:rsidRDefault="00251791" w:rsidP="00251791">
      <w:pPr>
        <w:rPr>
          <w:rtl/>
        </w:rPr>
      </w:pPr>
    </w:p>
    <w:p w14:paraId="7C9C7CA8" w14:textId="77777777" w:rsidR="00251791" w:rsidRDefault="00251791" w:rsidP="00251791">
      <w:pPr>
        <w:rPr>
          <w:rtl/>
        </w:rPr>
      </w:pPr>
    </w:p>
    <w:p w14:paraId="1A672648" w14:textId="77777777" w:rsidR="00251791" w:rsidRDefault="00251791" w:rsidP="00251791">
      <w:pPr>
        <w:rPr>
          <w:rtl/>
        </w:rPr>
      </w:pPr>
    </w:p>
    <w:p w14:paraId="02344558" w14:textId="77777777" w:rsidR="00251791" w:rsidRDefault="00251791" w:rsidP="00251791">
      <w:pPr>
        <w:rPr>
          <w:rtl/>
        </w:rPr>
      </w:pPr>
    </w:p>
    <w:p w14:paraId="2A54E263" w14:textId="77777777" w:rsidR="00251791" w:rsidRDefault="00251791" w:rsidP="00251791">
      <w:pPr>
        <w:rPr>
          <w:rtl/>
        </w:rPr>
      </w:pPr>
    </w:p>
    <w:p w14:paraId="157DCA42" w14:textId="77777777" w:rsidR="00251791" w:rsidRDefault="00251791" w:rsidP="00251791">
      <w:pPr>
        <w:rPr>
          <w:rtl/>
        </w:rPr>
      </w:pPr>
    </w:p>
    <w:p w14:paraId="15C50BBD" w14:textId="77777777" w:rsidR="00251791" w:rsidRDefault="00251791" w:rsidP="00251791">
      <w:pPr>
        <w:rPr>
          <w:rtl/>
        </w:rPr>
      </w:pPr>
    </w:p>
    <w:p w14:paraId="43600942" w14:textId="77777777" w:rsidR="00251791" w:rsidRDefault="00251791" w:rsidP="00251791">
      <w:pPr>
        <w:rPr>
          <w:rtl/>
        </w:rPr>
      </w:pPr>
    </w:p>
    <w:p w14:paraId="564FFA46" w14:textId="77777777" w:rsidR="00251791" w:rsidRDefault="00251791" w:rsidP="00251791">
      <w:pPr>
        <w:rPr>
          <w:rtl/>
        </w:rPr>
      </w:pPr>
    </w:p>
    <w:p w14:paraId="55412C57" w14:textId="77777777" w:rsidR="00251791" w:rsidRDefault="00251791" w:rsidP="00251791">
      <w:pPr>
        <w:rPr>
          <w:rtl/>
        </w:rPr>
      </w:pPr>
    </w:p>
    <w:p w14:paraId="404EE870" w14:textId="77777777" w:rsidR="00251791" w:rsidRDefault="00251791" w:rsidP="00251791">
      <w:pPr>
        <w:pStyle w:val="Heading1"/>
        <w:jc w:val="center"/>
        <w:rPr>
          <w:rFonts w:asciiTheme="majorBidi" w:hAnsiTheme="majorBidi" w:cs="PT Bold Heading"/>
          <w:color w:val="0D0D0D" w:themeColor="text1" w:themeTint="F2"/>
          <w:sz w:val="36"/>
          <w:szCs w:val="36"/>
          <w:rtl/>
        </w:rPr>
      </w:pPr>
      <w:bookmarkStart w:id="19" w:name="_Toc226497654"/>
      <w:r w:rsidRPr="006A5DCE">
        <w:rPr>
          <w:rFonts w:asciiTheme="majorBidi" w:hAnsiTheme="majorBidi" w:cs="PT Bold Heading"/>
          <w:color w:val="0D0D0D" w:themeColor="text1" w:themeTint="F2"/>
          <w:sz w:val="36"/>
          <w:szCs w:val="36"/>
          <w:rtl/>
        </w:rPr>
        <w:lastRenderedPageBreak/>
        <w:t>الدراسات السابقة</w:t>
      </w:r>
      <w:bookmarkEnd w:id="19"/>
      <w:r>
        <w:rPr>
          <w:rFonts w:asciiTheme="majorBidi" w:hAnsiTheme="majorBidi" w:cs="PT Bold Heading" w:hint="cs"/>
          <w:color w:val="0D0D0D" w:themeColor="text1" w:themeTint="F2"/>
          <w:sz w:val="36"/>
          <w:szCs w:val="36"/>
          <w:rtl/>
        </w:rPr>
        <w:t xml:space="preserve"> </w:t>
      </w:r>
    </w:p>
    <w:p w14:paraId="2E37DA91" w14:textId="77777777" w:rsidR="00251791" w:rsidRPr="006A5DCE" w:rsidRDefault="00251791" w:rsidP="00251791">
      <w:pPr>
        <w:rPr>
          <w:rtl/>
        </w:rPr>
      </w:pPr>
    </w:p>
    <w:p w14:paraId="2FC8CA43" w14:textId="77777777" w:rsidR="00251791" w:rsidRDefault="00251791" w:rsidP="00251791">
      <w:pPr>
        <w:spacing w:line="360" w:lineRule="auto"/>
        <w:ind w:firstLine="282"/>
        <w:jc w:val="both"/>
        <w:rPr>
          <w:rFonts w:ascii="Times New Roman" w:eastAsia="Liberation Mono" w:hAnsi="Times New Roman" w:cs="Times New Roman"/>
          <w:sz w:val="28"/>
          <w:szCs w:val="28"/>
          <w:rtl/>
          <w:lang w:eastAsia="zh-CN"/>
        </w:rPr>
      </w:pPr>
      <w:r w:rsidRPr="00342826">
        <w:rPr>
          <w:rFonts w:ascii="Times New Roman" w:eastAsia="Liberation Mono" w:hAnsi="Times New Roman" w:cs="Times New Roman"/>
          <w:sz w:val="28"/>
          <w:szCs w:val="28"/>
          <w:rtl/>
          <w:lang w:eastAsia="zh-CN"/>
        </w:rPr>
        <w:t xml:space="preserve">سنتناول في هذا الجزء مجموعة من الدراسات السابقة </w:t>
      </w:r>
      <w:r w:rsidRPr="00342826">
        <w:rPr>
          <w:rFonts w:ascii="Times New Roman" w:eastAsia="Liberation Mono" w:hAnsi="Times New Roman" w:cs="Times New Roman"/>
          <w:sz w:val="28"/>
          <w:szCs w:val="28"/>
          <w:rtl/>
          <w:cs/>
          <w:lang w:eastAsia="zh-CN" w:bidi="hi-IN"/>
        </w:rPr>
        <w:t>(</w:t>
      </w:r>
      <w:r w:rsidRPr="00342826">
        <w:rPr>
          <w:rFonts w:ascii="Times New Roman" w:eastAsia="Liberation Mono" w:hAnsi="Times New Roman" w:cs="Times New Roman"/>
          <w:sz w:val="28"/>
          <w:szCs w:val="28"/>
          <w:rtl/>
          <w:lang w:eastAsia="zh-CN"/>
        </w:rPr>
        <w:t xml:space="preserve">المحلية والعربية </w:t>
      </w:r>
      <w:r w:rsidRPr="00342826">
        <w:rPr>
          <w:rFonts w:ascii="Times New Roman" w:eastAsia="Liberation Mono" w:hAnsi="Times New Roman" w:cs="Times New Roman" w:hint="cs"/>
          <w:sz w:val="28"/>
          <w:szCs w:val="28"/>
          <w:rtl/>
          <w:lang w:eastAsia="zh-CN"/>
        </w:rPr>
        <w:t>والأجنبية)</w:t>
      </w:r>
      <w:r w:rsidRPr="00342826">
        <w:rPr>
          <w:rFonts w:ascii="Times New Roman" w:eastAsia="Liberation Mono" w:hAnsi="Times New Roman" w:cs="Times New Roman"/>
          <w:sz w:val="28"/>
          <w:szCs w:val="28"/>
          <w:rtl/>
          <w:lang w:eastAsia="zh-CN"/>
        </w:rPr>
        <w:t xml:space="preserve"> التي اهتمت بموضوع </w:t>
      </w:r>
      <w:r>
        <w:rPr>
          <w:rFonts w:ascii="Times New Roman" w:eastAsia="Liberation Mono" w:hAnsi="Times New Roman" w:cs="Times New Roman" w:hint="cs"/>
          <w:sz w:val="28"/>
          <w:szCs w:val="28"/>
          <w:rtl/>
          <w:lang w:eastAsia="zh-CN"/>
        </w:rPr>
        <w:t>توطين التصنيع واثره على الأداء التشغيلي</w:t>
      </w:r>
      <w:r w:rsidRPr="00342826">
        <w:rPr>
          <w:rFonts w:ascii="Times New Roman" w:eastAsia="Liberation Mono" w:hAnsi="Times New Roman" w:cs="Times New Roman"/>
          <w:sz w:val="28"/>
          <w:szCs w:val="28"/>
          <w:rtl/>
          <w:lang w:eastAsia="zh-CN"/>
        </w:rPr>
        <w:t xml:space="preserve">، وذلك للاستفادة منها في هذه الدراسة من خلال الطريقة التي اعتمدتها الدراسات السابقة والإجراءات التي اتبعتها، واستعراض النتائج التي توصلت </w:t>
      </w:r>
      <w:r w:rsidRPr="00342826">
        <w:rPr>
          <w:rFonts w:ascii="Times New Roman" w:eastAsia="Liberation Mono" w:hAnsi="Times New Roman" w:cs="Times New Roman" w:hint="cs"/>
          <w:sz w:val="28"/>
          <w:szCs w:val="28"/>
          <w:rtl/>
          <w:lang w:eastAsia="zh-CN"/>
        </w:rPr>
        <w:t>اليها،</w:t>
      </w:r>
      <w:r w:rsidRPr="00342826">
        <w:rPr>
          <w:rFonts w:ascii="Times New Roman" w:eastAsia="Liberation Mono" w:hAnsi="Times New Roman" w:cs="Times New Roman"/>
          <w:sz w:val="28"/>
          <w:szCs w:val="28"/>
          <w:rtl/>
          <w:lang w:eastAsia="zh-CN"/>
        </w:rPr>
        <w:t xml:space="preserve">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14:paraId="45044129" w14:textId="77777777" w:rsidR="00251791" w:rsidRPr="00C72C9A" w:rsidRDefault="00251791" w:rsidP="00251791">
      <w:pPr>
        <w:pStyle w:val="ListParagraph"/>
        <w:numPr>
          <w:ilvl w:val="0"/>
          <w:numId w:val="8"/>
        </w:numPr>
        <w:spacing w:line="360" w:lineRule="auto"/>
        <w:ind w:left="-2" w:firstLine="0"/>
        <w:jc w:val="both"/>
        <w:rPr>
          <w:rFonts w:asciiTheme="majorBidi" w:hAnsiTheme="majorBidi" w:cstheme="majorBidi"/>
          <w:b/>
          <w:bCs/>
          <w:sz w:val="28"/>
          <w:szCs w:val="28"/>
          <w:rtl/>
        </w:rPr>
      </w:pPr>
      <w:r w:rsidRPr="00C72C9A">
        <w:rPr>
          <w:rFonts w:asciiTheme="majorBidi" w:hAnsiTheme="majorBidi" w:cstheme="majorBidi"/>
          <w:b/>
          <w:bCs/>
          <w:sz w:val="28"/>
          <w:szCs w:val="28"/>
          <w:rtl/>
        </w:rPr>
        <w:t>دراسة (</w:t>
      </w:r>
      <w:r w:rsidRPr="00C72C9A">
        <w:rPr>
          <w:rFonts w:asciiTheme="majorBidi" w:hAnsiTheme="majorBidi" w:cstheme="majorBidi"/>
          <w:b/>
          <w:bCs/>
          <w:sz w:val="28"/>
          <w:szCs w:val="28"/>
        </w:rPr>
        <w:t xml:space="preserve">Zeng, Chen &amp; </w:t>
      </w:r>
      <w:proofErr w:type="spellStart"/>
      <w:r w:rsidRPr="00C72C9A">
        <w:rPr>
          <w:rFonts w:asciiTheme="majorBidi" w:hAnsiTheme="majorBidi" w:cstheme="majorBidi"/>
          <w:b/>
          <w:bCs/>
          <w:sz w:val="28"/>
          <w:szCs w:val="28"/>
        </w:rPr>
        <w:t>Rosano</w:t>
      </w:r>
      <w:proofErr w:type="spellEnd"/>
      <w:r w:rsidRPr="00C72C9A">
        <w:rPr>
          <w:rFonts w:asciiTheme="majorBidi" w:hAnsiTheme="majorBidi" w:cstheme="majorBidi"/>
          <w:b/>
          <w:bCs/>
          <w:sz w:val="28"/>
          <w:szCs w:val="28"/>
        </w:rPr>
        <w:t>, 2024</w:t>
      </w:r>
      <w:r w:rsidRPr="00C72C9A">
        <w:rPr>
          <w:rFonts w:asciiTheme="majorBidi" w:hAnsiTheme="majorBidi" w:cstheme="majorBidi"/>
          <w:b/>
          <w:bCs/>
          <w:sz w:val="28"/>
          <w:szCs w:val="28"/>
          <w:rtl/>
        </w:rPr>
        <w:t>) بعنوان</w:t>
      </w:r>
      <w:r w:rsidRPr="00C72C9A">
        <w:rPr>
          <w:rFonts w:asciiTheme="majorBidi" w:hAnsiTheme="majorBidi" w:cstheme="majorBidi"/>
          <w:b/>
          <w:bCs/>
          <w:sz w:val="28"/>
          <w:szCs w:val="28"/>
        </w:rPr>
        <w:t xml:space="preserve">Local content requirements and operational performance in the global mining sector </w:t>
      </w:r>
      <w:r w:rsidRPr="00C72C9A">
        <w:rPr>
          <w:rFonts w:asciiTheme="majorBidi" w:hAnsiTheme="majorBidi" w:cstheme="majorBidi"/>
          <w:b/>
          <w:bCs/>
          <w:sz w:val="28"/>
          <w:szCs w:val="28"/>
          <w:rtl/>
        </w:rPr>
        <w:t>.</w:t>
      </w:r>
    </w:p>
    <w:p w14:paraId="4F448D0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تقييم أثر متطلبات المحتوى المحلي (</w:t>
      </w:r>
      <w:r w:rsidRPr="00C72C9A">
        <w:rPr>
          <w:rFonts w:asciiTheme="majorBidi" w:hAnsiTheme="majorBidi" w:cstheme="majorBidi"/>
          <w:sz w:val="28"/>
          <w:szCs w:val="28"/>
        </w:rPr>
        <w:t>Local Content Requirements</w:t>
      </w:r>
      <w:r w:rsidRPr="00C72C9A">
        <w:rPr>
          <w:rFonts w:asciiTheme="majorBidi" w:hAnsiTheme="majorBidi" w:cstheme="majorBidi"/>
          <w:sz w:val="28"/>
          <w:szCs w:val="28"/>
          <w:rtl/>
        </w:rPr>
        <w:t>) على الأداء التشغيلي لشركات التعدين متعددة الجنسيات، مع التركيز على كفاءة سلسلة التوريد، مرونة العمليات، واستدامة العمليات التشغيلية.</w:t>
      </w:r>
    </w:p>
    <w:p w14:paraId="13E3E65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منهجية الدراسة: اتبعت منهجية التحليل الكمي المقارن باستخدام بيانات سنوية لمؤشرات الأداء التشغيلي من 42 شركة تعدين في أربع قارات (2015–2022). استخدم </w:t>
      </w:r>
      <w:r>
        <w:rPr>
          <w:rFonts w:asciiTheme="majorBidi" w:hAnsiTheme="majorBidi" w:cstheme="majorBidi"/>
          <w:sz w:val="28"/>
          <w:szCs w:val="28"/>
          <w:rtl/>
        </w:rPr>
        <w:t>الباحث</w:t>
      </w:r>
      <w:r w:rsidRPr="00C72C9A">
        <w:rPr>
          <w:rFonts w:asciiTheme="majorBidi" w:hAnsiTheme="majorBidi" w:cstheme="majorBidi"/>
          <w:sz w:val="28"/>
          <w:szCs w:val="28"/>
          <w:rtl/>
        </w:rPr>
        <w:t xml:space="preserve"> نماذج انحدار متعددة المتغيرات لتحليل العلاقة بين مؤشر التوطين (مثل نسبة المحتوى المحلي في المشتريات ونسب العمالة) ومؤشرات الأداء التشغيلية (زمن الدورة، تكلفة الوحدة، معدل الأعطال).</w:t>
      </w:r>
    </w:p>
    <w:p w14:paraId="29078CE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أظهرت النتائج علاقة إيجابية دالة إحصائيًا بين ارتفاع مستويات التوطين والتحسين في الكفاءة التشغيلية، خصوصًا في تقليل زمن الدورة وزيادة كفاءة سلاسل الإمداد. كما أظهرت الدراسة أن السياسات التي تدمج توطين المهارات ونقل التقنية ترتبط بتحسن ملحوظ في مرونة التشغيل. أوصت الدراسة بضرورة تطوير سياسات دعم الموردين المحليين وتعزيز التدريب المهني ضمن استراتيجيات التوطين.</w:t>
      </w:r>
    </w:p>
    <w:p w14:paraId="21B5BE88" w14:textId="77777777" w:rsidR="00251791" w:rsidRPr="00C72C9A" w:rsidRDefault="00251791" w:rsidP="00251791">
      <w:pPr>
        <w:pStyle w:val="ListParagraph"/>
        <w:numPr>
          <w:ilvl w:val="0"/>
          <w:numId w:val="8"/>
        </w:numPr>
        <w:spacing w:line="360" w:lineRule="auto"/>
        <w:ind w:left="-2" w:firstLine="0"/>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(Agrawal &amp; Singh, 2023</w:t>
      </w:r>
      <w:r w:rsidRPr="00C72C9A">
        <w:rPr>
          <w:rFonts w:asciiTheme="majorBidi" w:hAnsiTheme="majorBidi" w:cstheme="majorBidi"/>
          <w:b/>
          <w:bCs/>
          <w:sz w:val="28"/>
          <w:szCs w:val="28"/>
          <w:rtl/>
        </w:rPr>
        <w:t>بعنوان</w:t>
      </w:r>
      <w:r w:rsidRPr="00C72C9A">
        <w:rPr>
          <w:rFonts w:asciiTheme="majorBidi" w:hAnsiTheme="majorBidi" w:cstheme="majorBidi"/>
          <w:b/>
          <w:bCs/>
          <w:sz w:val="28"/>
          <w:szCs w:val="28"/>
        </w:rPr>
        <w:t>: Impact of local supplier development on manufacturing performance: Evidence from extractive industries — India</w:t>
      </w:r>
    </w:p>
    <w:p w14:paraId="545B32D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قياس أثر تطوير الموردين المحليين على الأداء التشغيلي في قطاع الصناعات الاستخراجية، مع تركيز خاص على تحسين جودة الإنتاج وتقليل مخاطر التوريد.</w:t>
      </w:r>
    </w:p>
    <w:p w14:paraId="49BAF864"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منهجية الدراسة: استخدمت الدراسة منهج الاستبيان الميداني والتحليل الإحصائي لاستطلاع آراء 180 مدير سلسلة توريد في شركات تعدين ومعادن في الهند خلال عام 2022. تم استخدام التحليل العاملي والانحدار المتعدد لفحص العلاقات بين تطوير الموردين ومؤشرات الأداء.</w:t>
      </w:r>
    </w:p>
    <w:p w14:paraId="24D7DF5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أثبتت النتائج وجود علاقة إيجابية ومعنوية بين استراتيجيات تطوير الموردين المحليين وتحسين مؤشرات التشغيل مثل جودة المنتج، تقليل التوقفات، وتحسين التكلفة. أشارت الدراسة إلى أهمية برامج الدعم الحكومي في تمكين الموردين للوصول إلى مستويات تنافسية.</w:t>
      </w:r>
    </w:p>
    <w:p w14:paraId="089F92E7"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Al-</w:t>
      </w:r>
      <w:proofErr w:type="spellStart"/>
      <w:r w:rsidRPr="00C72C9A">
        <w:rPr>
          <w:rFonts w:asciiTheme="majorBidi" w:hAnsiTheme="majorBidi" w:cstheme="majorBidi"/>
          <w:b/>
          <w:bCs/>
          <w:sz w:val="28"/>
          <w:szCs w:val="28"/>
        </w:rPr>
        <w:t>Shammari</w:t>
      </w:r>
      <w:proofErr w:type="spellEnd"/>
      <w:r w:rsidRPr="00C72C9A">
        <w:rPr>
          <w:rFonts w:asciiTheme="majorBidi" w:hAnsiTheme="majorBidi" w:cstheme="majorBidi"/>
          <w:b/>
          <w:bCs/>
          <w:sz w:val="28"/>
          <w:szCs w:val="28"/>
        </w:rPr>
        <w:t>, 2023</w:t>
      </w:r>
      <w:r w:rsidRPr="00C72C9A">
        <w:rPr>
          <w:rFonts w:asciiTheme="majorBidi" w:hAnsiTheme="majorBidi" w:cstheme="majorBidi"/>
          <w:b/>
          <w:bCs/>
          <w:sz w:val="28"/>
          <w:szCs w:val="28"/>
          <w:rtl/>
        </w:rPr>
        <w:t>)  بعنوان: تأثير تطوير الموردين المحليين على أداء الشركات الصناعية السعودية</w:t>
      </w:r>
    </w:p>
    <w:p w14:paraId="6CD36548"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قياس أثر أنشطة تطوير وتأهيل الموردين المحليين على الأداء التشغيلي للشركات الصناعية في السعودية.</w:t>
      </w:r>
    </w:p>
    <w:p w14:paraId="04E1724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استبانة طبقت على 150 مدير سلسلة توريد، وتحليل انحدار لتحقق العلاقات.</w:t>
      </w:r>
    </w:p>
    <w:p w14:paraId="57EA79E4"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ثَبُت وجود علاقة إيجابية قوية بين تطوير الموردين وتحسين الكفاءة التشغيلية وتقليل التوقفات الإنتاجية.</w:t>
      </w:r>
    </w:p>
    <w:p w14:paraId="59530714"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w:t>
      </w:r>
      <w:proofErr w:type="spellStart"/>
      <w:r w:rsidRPr="00C72C9A">
        <w:rPr>
          <w:rFonts w:asciiTheme="majorBidi" w:hAnsiTheme="majorBidi" w:cstheme="majorBidi"/>
          <w:b/>
          <w:bCs/>
          <w:sz w:val="28"/>
          <w:szCs w:val="28"/>
        </w:rPr>
        <w:t>Galanou</w:t>
      </w:r>
      <w:proofErr w:type="spellEnd"/>
      <w:r w:rsidRPr="00C72C9A">
        <w:rPr>
          <w:rFonts w:asciiTheme="majorBidi" w:hAnsiTheme="majorBidi" w:cstheme="majorBidi"/>
          <w:b/>
          <w:bCs/>
          <w:sz w:val="28"/>
          <w:szCs w:val="28"/>
        </w:rPr>
        <w:t xml:space="preserve"> &amp; </w:t>
      </w:r>
      <w:proofErr w:type="spellStart"/>
      <w:r w:rsidRPr="00C72C9A">
        <w:rPr>
          <w:rFonts w:asciiTheme="majorBidi" w:hAnsiTheme="majorBidi" w:cstheme="majorBidi"/>
          <w:b/>
          <w:bCs/>
          <w:sz w:val="28"/>
          <w:szCs w:val="28"/>
        </w:rPr>
        <w:t>Kapoutsis</w:t>
      </w:r>
      <w:proofErr w:type="spellEnd"/>
      <w:r w:rsidRPr="00C72C9A">
        <w:rPr>
          <w:rFonts w:asciiTheme="majorBidi" w:hAnsiTheme="majorBidi" w:cstheme="majorBidi"/>
          <w:b/>
          <w:bCs/>
          <w:sz w:val="28"/>
          <w:szCs w:val="28"/>
        </w:rPr>
        <w:t>, 2022</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Local content strategy and operational efficiency in mining supply chains</w:t>
      </w:r>
    </w:p>
    <w:p w14:paraId="61436FA4"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استكشاف كيف تؤثر استراتيجية المحتوى المحلي على كفاءة سلسلة الإمداد في عمليات التعدين، مع التركيز على تكامل الموردين ومعدلات التسليم في الوقت.</w:t>
      </w:r>
    </w:p>
    <w:p w14:paraId="731EDD9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منهجية دراسة حالة متعددة (</w:t>
      </w:r>
      <w:r w:rsidRPr="00C72C9A">
        <w:rPr>
          <w:rFonts w:asciiTheme="majorBidi" w:hAnsiTheme="majorBidi" w:cstheme="majorBidi"/>
          <w:sz w:val="28"/>
          <w:szCs w:val="28"/>
        </w:rPr>
        <w:t>Multiple Case Study</w:t>
      </w:r>
      <w:r w:rsidRPr="00C72C9A">
        <w:rPr>
          <w:rFonts w:asciiTheme="majorBidi" w:hAnsiTheme="majorBidi" w:cstheme="majorBidi"/>
          <w:sz w:val="28"/>
          <w:szCs w:val="28"/>
          <w:rtl/>
        </w:rPr>
        <w:t>)، شملت ثلاث شركات تعدين في اليونان تعتمد سياسات محتوى محلي متفاوتة. استخدم الباحثان تحليلًا نوعيًا ووصفيًا مدعومًا ببيانات التشغيل.</w:t>
      </w:r>
    </w:p>
    <w:p w14:paraId="0226C83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وجدت الدراسة أن الشركات التي تتبنى سياسات محتوى محلي واضحة، مع دعم لوجستي وتدريب، تحقق تحسينات ملموسة في كفاءة سلسلة الإمداد، مثل انخفاض التأخيرات وتقليل التكاليف اللوجستية.</w:t>
      </w:r>
    </w:p>
    <w:p w14:paraId="24DC876E"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(Othman et al., 2022</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xml:space="preserve">: Effects of local content regulation on operational adaptability: Evidence from African mining firms </w:t>
      </w:r>
    </w:p>
    <w:p w14:paraId="3B44547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هدفت الدراسة إلى قياس أثر تنظيمات المحتوى المحلي (</w:t>
      </w:r>
      <w:r w:rsidRPr="00C72C9A">
        <w:rPr>
          <w:rFonts w:asciiTheme="majorBidi" w:hAnsiTheme="majorBidi" w:cstheme="majorBidi"/>
          <w:sz w:val="28"/>
          <w:szCs w:val="28"/>
        </w:rPr>
        <w:t>Local Content Regulation</w:t>
      </w:r>
      <w:r w:rsidRPr="00C72C9A">
        <w:rPr>
          <w:rFonts w:asciiTheme="majorBidi" w:hAnsiTheme="majorBidi" w:cstheme="majorBidi"/>
          <w:sz w:val="28"/>
          <w:szCs w:val="28"/>
          <w:rtl/>
        </w:rPr>
        <w:t>) على قابلية الشركات التعدينية للتكيف مع التقلبات السوقية.</w:t>
      </w:r>
    </w:p>
    <w:p w14:paraId="4768367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منهجية الدراسة: استخدم </w:t>
      </w:r>
      <w:r>
        <w:rPr>
          <w:rFonts w:asciiTheme="majorBidi" w:hAnsiTheme="majorBidi" w:cstheme="majorBidi"/>
          <w:sz w:val="28"/>
          <w:szCs w:val="28"/>
          <w:rtl/>
        </w:rPr>
        <w:t>الباحث</w:t>
      </w:r>
      <w:r w:rsidRPr="00C72C9A">
        <w:rPr>
          <w:rFonts w:asciiTheme="majorBidi" w:hAnsiTheme="majorBidi" w:cstheme="majorBidi"/>
          <w:sz w:val="28"/>
          <w:szCs w:val="28"/>
          <w:rtl/>
        </w:rPr>
        <w:t xml:space="preserve"> تحليل الانحدار البنيوي على بيانات 70 شركة من جنوب أفريقيا وكينيا، مع تحليل مؤشرات مرونة التشغيل والاستجابة للطلب.</w:t>
      </w:r>
    </w:p>
    <w:p w14:paraId="03FF1F2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كان هناك ارتباط قوي بين الالتزام بتنظيمات المحتوى المحلي وتحسن قدرة الشركات على التكيف التشغيلي، خاصة في أوقات تقلبات الطلب والعرض.</w:t>
      </w:r>
    </w:p>
    <w:p w14:paraId="6D5B9294"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(Alghamdi, 2022</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Local Content and Industrial Performance under Vision 2030</w:t>
      </w:r>
    </w:p>
    <w:p w14:paraId="6D132F6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أثر برامج المحتوى المحلي ضمن رؤية السعودية 2030 على الأداء الصناعي والتشغيلي في الشركات الكبرى.</w:t>
      </w:r>
    </w:p>
    <w:p w14:paraId="140F4596"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تحليل بيانات ثانوية من تقارير الشركات السعودية المدرجة، واستخدام تحليل انحدار لقياس أثر نسب المحتوى المحلي على مؤشرات الأداء.</w:t>
      </w:r>
    </w:p>
    <w:p w14:paraId="28ED4F0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نتائج الدراسة: أثبتت النتائج وجود علاقة إيجابية بين ارتفاع نسب المحتوى المحلي وتحسن الكفاءة التشغيلية، خاصة في الصناعات الثقيلة. </w:t>
      </w:r>
    </w:p>
    <w:p w14:paraId="32FCA617"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(Alotaibi &amp; </w:t>
      </w:r>
      <w:proofErr w:type="spellStart"/>
      <w:r w:rsidRPr="00C72C9A">
        <w:rPr>
          <w:rFonts w:asciiTheme="majorBidi" w:hAnsiTheme="majorBidi" w:cstheme="majorBidi"/>
          <w:b/>
          <w:bCs/>
          <w:sz w:val="28"/>
          <w:szCs w:val="28"/>
        </w:rPr>
        <w:t>Alqahtani</w:t>
      </w:r>
      <w:proofErr w:type="spellEnd"/>
      <w:r w:rsidRPr="00C72C9A">
        <w:rPr>
          <w:rFonts w:asciiTheme="majorBidi" w:hAnsiTheme="majorBidi" w:cstheme="majorBidi"/>
          <w:b/>
          <w:bCs/>
          <w:sz w:val="28"/>
          <w:szCs w:val="28"/>
        </w:rPr>
        <w:t>, 2021</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Supply Chain Localization and Operational Performance in Saudi Manufacturing Firms</w:t>
      </w:r>
    </w:p>
    <w:p w14:paraId="217C9A3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قياس أثر توطين سلسلة الإمداد على الأداء التشغيلي للشركات الصناعية السعودية.</w:t>
      </w:r>
    </w:p>
    <w:p w14:paraId="443441D6"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منهجية الدراسة: استبانة ميدانية على 210 مديرين في القطاع الصناعي، وتحليل باستخدام </w:t>
      </w:r>
      <w:r w:rsidRPr="00C72C9A">
        <w:rPr>
          <w:rFonts w:asciiTheme="majorBidi" w:hAnsiTheme="majorBidi" w:cstheme="majorBidi"/>
          <w:sz w:val="28"/>
          <w:szCs w:val="28"/>
        </w:rPr>
        <w:t>SEM</w:t>
      </w:r>
      <w:r w:rsidRPr="00C72C9A">
        <w:rPr>
          <w:rFonts w:asciiTheme="majorBidi" w:hAnsiTheme="majorBidi" w:cstheme="majorBidi"/>
          <w:sz w:val="28"/>
          <w:szCs w:val="28"/>
          <w:rtl/>
        </w:rPr>
        <w:t xml:space="preserve"> (نمذجة المعادلات الهيكلية).</w:t>
      </w:r>
    </w:p>
    <w:p w14:paraId="23CE882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أظهرت النتائج أن توطين سلسلة الإمداد يساهم في تحسين المرونة التشغيلية وتقليل التكاليف التشغيلية وزيادة موثوقية الإنتاج.</w:t>
      </w:r>
    </w:p>
    <w:p w14:paraId="45494E94"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(UNCTAD, 2021</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xml:space="preserve">: Local Content in Extractive Industries: Policies and Performance — International </w:t>
      </w:r>
    </w:p>
    <w:p w14:paraId="28584F8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أثر سياسات المحتوى المحلي في الصناعات الاستخراجية (بما فيها التعدين) على مؤشرات الأداء الاقتصادية والتشغيلية.</w:t>
      </w:r>
    </w:p>
    <w:p w14:paraId="5EEF6D4B"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منهجية الدراسة: تقرير عالمي يعتمد على تحليل بيانات وطنية ودراسات حالة متعددة لدول في أفريقيا وأمريكا اللاتينية (2015–2020)، مع تحليل وصفي ومقارن.</w:t>
      </w:r>
    </w:p>
    <w:p w14:paraId="2240B72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 التقرير أن الدول التي تجمع بين متطلبات التوطين وبرامج تدريب وتنمية قدرات محلية تحقق تحسينات في الكفاءة التشغيلية وتقليل الاعتماد على الاستيراد.</w:t>
      </w:r>
    </w:p>
    <w:p w14:paraId="27BE4182"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(Kumar &amp; Al-Marri, 2021</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xml:space="preserve">: Local content and operational effectiveness: Evidence from the Middle East </w:t>
      </w:r>
    </w:p>
    <w:p w14:paraId="48E3EDD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فحص العلاقة بين مستوى المحتوى المحلي وفاعلية العمليات التشغيلية في شركات صناعية باستخدام بيانات من دولة الإمارات.</w:t>
      </w:r>
    </w:p>
    <w:p w14:paraId="6B294F16"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استخدمت بيانات ثانوية من التقارير السنوية لـ 50 شركة صناعية، وتحليل انحدار متعدد لربط نسب استخدام الموردين المحليين بمؤشرات الأداء.</w:t>
      </w:r>
    </w:p>
    <w:p w14:paraId="2ACBFF59"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أثبتت النتائج أن زيادة المحتوى المحلي ترتبط بتحسن في الفعالية التشغيلية، خصوصًا في الشركات التي تمتلك برامج تطوير الموردين.</w:t>
      </w:r>
    </w:p>
    <w:p w14:paraId="6F0FB2A6"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(Hernandez &amp; López, 2020</w:t>
      </w:r>
      <w:r w:rsidRPr="00C72C9A">
        <w:rPr>
          <w:rFonts w:asciiTheme="majorBidi" w:hAnsiTheme="majorBidi" w:cstheme="majorBidi"/>
          <w:b/>
          <w:bCs/>
          <w:sz w:val="28"/>
          <w:szCs w:val="28"/>
          <w:rtl/>
        </w:rPr>
        <w:t xml:space="preserve"> بعنوان</w:t>
      </w:r>
      <w:r w:rsidRPr="00C72C9A">
        <w:rPr>
          <w:rFonts w:asciiTheme="majorBidi" w:hAnsiTheme="majorBidi" w:cstheme="majorBidi"/>
          <w:b/>
          <w:bCs/>
          <w:sz w:val="28"/>
          <w:szCs w:val="28"/>
        </w:rPr>
        <w:t xml:space="preserve">: Supply chain localization and performance in Latin American mining </w:t>
      </w:r>
    </w:p>
    <w:p w14:paraId="484588C9"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قياس أثر توطين سلسلة الإمداد على مؤشرات الأداء التشغيلي في شركات تعدين لاتينية.</w:t>
      </w:r>
    </w:p>
    <w:p w14:paraId="2E9D51E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تحليل بيانات 65 شركة في شيلي والمكسيك، باستخدام تحليل انحدار متعدد ومقارنة الأداء قبل وبعد تنفيذ برامج التوطين.</w:t>
      </w:r>
    </w:p>
    <w:p w14:paraId="645AC37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أظهرت نتائج كبيرة إحصائيًا تحسن مؤشرات التشغيل مثل معدل التسليم في الوقت، وتكاليف سلسلة الإمداد بعد التوطين.</w:t>
      </w:r>
    </w:p>
    <w:p w14:paraId="09094B7B"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(World Bank, 2020</w:t>
      </w:r>
      <w:r w:rsidRPr="00C72C9A">
        <w:rPr>
          <w:rFonts w:asciiTheme="majorBidi" w:hAnsiTheme="majorBidi" w:cstheme="majorBidi"/>
          <w:b/>
          <w:bCs/>
          <w:sz w:val="28"/>
          <w:szCs w:val="28"/>
          <w:rtl/>
        </w:rPr>
        <w:t>بعنوان</w:t>
      </w:r>
      <w:r w:rsidRPr="00C72C9A">
        <w:rPr>
          <w:rFonts w:asciiTheme="majorBidi" w:hAnsiTheme="majorBidi" w:cstheme="majorBidi"/>
          <w:b/>
          <w:bCs/>
          <w:sz w:val="28"/>
          <w:szCs w:val="28"/>
        </w:rPr>
        <w:t xml:space="preserve">: Local Content Policies in the Oil, Gas, and Mining Sectors </w:t>
      </w:r>
    </w:p>
    <w:p w14:paraId="44A15758"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أثر سياسات المحتوى المحلي في الصناعات الاستخراجية (النفط، الغاز، التعدين) على الأداء الاقتصادي والتشغيلي للشركات، مع تقييم انعكاسها على الكفاءة والإنتاجية.</w:t>
      </w:r>
    </w:p>
    <w:p w14:paraId="7CA0A481"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منهجية الدراسة: اعتمد التقرير على تحليل سياسات في أكثر من 15 دولة نامية ومتقدمة، باستخدام بيانات كمية من تقارير الشركات، ومؤشرات أداء تشغيلية، بالإضافة إلى تحليل مقارن لنتائج تطبيق سياسات التوطين خلال فترة زمنية ممتدة.</w:t>
      </w:r>
    </w:p>
    <w:p w14:paraId="39D3EB64"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توصلت الدراسة إلى أن سياسات المحتوى المحلي تؤدي إلى تحسين الأداء التشغيلي عندما تكون مدعومة ببرامج نقل تقنية وتطوير مهارات محلية. أما في حال ضعف البنية المؤسسية، فقد تؤدي إلى ارتفاع تكاليف التشغيل. أوصى التقرير بربط التوطين باستراتيجيات بناء القدرات.</w:t>
      </w:r>
    </w:p>
    <w:p w14:paraId="11FA1EFE"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 دراسة </w:t>
      </w:r>
      <w:proofErr w:type="spellStart"/>
      <w:r w:rsidRPr="00C72C9A">
        <w:rPr>
          <w:rFonts w:asciiTheme="majorBidi" w:hAnsiTheme="majorBidi" w:cstheme="majorBidi"/>
          <w:b/>
          <w:bCs/>
          <w:sz w:val="28"/>
          <w:szCs w:val="28"/>
        </w:rPr>
        <w:t>Fessehaie</w:t>
      </w:r>
      <w:proofErr w:type="spellEnd"/>
      <w:r w:rsidRPr="00C72C9A">
        <w:rPr>
          <w:rFonts w:asciiTheme="majorBidi" w:hAnsiTheme="majorBidi" w:cstheme="majorBidi"/>
          <w:b/>
          <w:bCs/>
          <w:sz w:val="28"/>
          <w:szCs w:val="28"/>
        </w:rPr>
        <w:t xml:space="preserve"> &amp; Morris, 2019</w:t>
      </w:r>
      <w:r w:rsidRPr="00C72C9A">
        <w:rPr>
          <w:rFonts w:asciiTheme="majorBidi" w:hAnsiTheme="majorBidi" w:cstheme="majorBidi"/>
          <w:b/>
          <w:bCs/>
          <w:sz w:val="28"/>
          <w:szCs w:val="28"/>
          <w:rtl/>
        </w:rPr>
        <w:t>) بعنوان</w:t>
      </w:r>
      <w:r w:rsidRPr="00C72C9A">
        <w:rPr>
          <w:rFonts w:asciiTheme="majorBidi" w:hAnsiTheme="majorBidi" w:cstheme="majorBidi"/>
          <w:b/>
          <w:bCs/>
          <w:sz w:val="28"/>
          <w:szCs w:val="28"/>
        </w:rPr>
        <w:t xml:space="preserve">: Local Content and Value Chain Development in Mining </w:t>
      </w:r>
    </w:p>
    <w:p w14:paraId="4383AA93"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دراسة أثر المحتوى المحلي على تطوير سلاسل القيمة في قطاع التعدين.</w:t>
      </w:r>
    </w:p>
    <w:p w14:paraId="2D339B00"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استخدمت دراسة حالة لجمع بيانات كمية ونوعية من شركات تعدين جنوب أفريقية، مع تحليل سلاسل القيمة وتأثيرها التشغيلي.</w:t>
      </w:r>
    </w:p>
    <w:p w14:paraId="2FCE216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أظهرت أن تطوير الموردين المحليين يعزز مرونة العمليات التشغيلية ويحسن جودة المنتج.</w:t>
      </w:r>
    </w:p>
    <w:p w14:paraId="11E4FE95"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 دراسة </w:t>
      </w:r>
      <w:r w:rsidRPr="00C72C9A">
        <w:rPr>
          <w:rFonts w:asciiTheme="majorBidi" w:hAnsiTheme="majorBidi" w:cstheme="majorBidi"/>
          <w:b/>
          <w:bCs/>
          <w:sz w:val="28"/>
          <w:szCs w:val="28"/>
        </w:rPr>
        <w:t>OECD, 2019</w:t>
      </w:r>
      <w:r w:rsidRPr="00C72C9A">
        <w:rPr>
          <w:rFonts w:asciiTheme="majorBidi" w:hAnsiTheme="majorBidi" w:cstheme="majorBidi"/>
          <w:b/>
          <w:bCs/>
          <w:sz w:val="28"/>
          <w:szCs w:val="28"/>
          <w:rtl/>
        </w:rPr>
        <w:t>)  بعنوان</w:t>
      </w:r>
      <w:r w:rsidRPr="00C72C9A">
        <w:rPr>
          <w:rFonts w:asciiTheme="majorBidi" w:hAnsiTheme="majorBidi" w:cstheme="majorBidi"/>
          <w:b/>
          <w:bCs/>
          <w:sz w:val="28"/>
          <w:szCs w:val="28"/>
        </w:rPr>
        <w:t xml:space="preserve">: Linking Local Suppliers to Mining Value Chains </w:t>
      </w:r>
    </w:p>
    <w:p w14:paraId="1907658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دور إدماج الموردين المحليين في سلاسل قيمة التعدين وتأثير ذلك على الإنتاجية والمرونة التشغيلية.</w:t>
      </w:r>
    </w:p>
    <w:p w14:paraId="4BCDFBB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تحليل مقارن لبيانات من دول أعضاء في منظمة التعاون الاقتصادي والتنمية، مع دراسات حالة من أستراليا وكندا وتشيلي، واستخدام تحليل وصفي لمؤشرات الأداء.</w:t>
      </w:r>
    </w:p>
    <w:p w14:paraId="383EDDB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أكدت النتائج أن ربط الموردين المحليين بسلاسل القيمة يرفع مرونة التشغيل ويقلل زمن التوريد، كما يعزز الاستقرار الإنتاجي في البيئات ذات التقلبات السوقية.</w:t>
      </w:r>
    </w:p>
    <w:p w14:paraId="5ECBC84F"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proofErr w:type="spellStart"/>
      <w:r w:rsidRPr="00C72C9A">
        <w:rPr>
          <w:rFonts w:asciiTheme="majorBidi" w:hAnsiTheme="majorBidi" w:cstheme="majorBidi"/>
          <w:b/>
          <w:bCs/>
          <w:sz w:val="28"/>
          <w:szCs w:val="28"/>
        </w:rPr>
        <w:t>Cosbey</w:t>
      </w:r>
      <w:proofErr w:type="spellEnd"/>
      <w:r w:rsidRPr="00C72C9A">
        <w:rPr>
          <w:rFonts w:asciiTheme="majorBidi" w:hAnsiTheme="majorBidi" w:cstheme="majorBidi"/>
          <w:b/>
          <w:bCs/>
          <w:sz w:val="28"/>
          <w:szCs w:val="28"/>
        </w:rPr>
        <w:t xml:space="preserve"> &amp; </w:t>
      </w:r>
      <w:proofErr w:type="spellStart"/>
      <w:r w:rsidRPr="00C72C9A">
        <w:rPr>
          <w:rFonts w:asciiTheme="majorBidi" w:hAnsiTheme="majorBidi" w:cstheme="majorBidi"/>
          <w:b/>
          <w:bCs/>
          <w:sz w:val="28"/>
          <w:szCs w:val="28"/>
        </w:rPr>
        <w:t>Ramdoo</w:t>
      </w:r>
      <w:proofErr w:type="spellEnd"/>
      <w:r w:rsidRPr="00C72C9A">
        <w:rPr>
          <w:rFonts w:asciiTheme="majorBidi" w:hAnsiTheme="majorBidi" w:cstheme="majorBidi"/>
          <w:b/>
          <w:bCs/>
          <w:sz w:val="28"/>
          <w:szCs w:val="28"/>
        </w:rPr>
        <w:t>, 2018</w:t>
      </w:r>
      <w:r w:rsidRPr="00C72C9A">
        <w:rPr>
          <w:rFonts w:asciiTheme="majorBidi" w:hAnsiTheme="majorBidi" w:cstheme="majorBidi"/>
          <w:b/>
          <w:bCs/>
          <w:sz w:val="28"/>
          <w:szCs w:val="28"/>
          <w:rtl/>
        </w:rPr>
        <w:t>) بعنوان</w:t>
      </w:r>
      <w:r w:rsidRPr="00C72C9A">
        <w:rPr>
          <w:rFonts w:asciiTheme="majorBidi" w:hAnsiTheme="majorBidi" w:cstheme="majorBidi"/>
          <w:b/>
          <w:bCs/>
          <w:sz w:val="28"/>
          <w:szCs w:val="28"/>
        </w:rPr>
        <w:t xml:space="preserve">: Local Content Requirements in the Extractive Sector </w:t>
      </w:r>
    </w:p>
    <w:p w14:paraId="4AD065F3"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تأثير متطلبات المحتوى المحلي على الأداء الاقتصادي والتشغيلي في قطاع الصناعات الاستخراجية.</w:t>
      </w:r>
    </w:p>
    <w:p w14:paraId="37E400A8"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منهجية الدراسة: تحليل سياسات عامة ودراسات حالة في أفريقيا وأمريكا اللاتينية، مع مقارنة نتائج الأداء قبل وبعد تطبيق متطلبات التوطين.</w:t>
      </w:r>
    </w:p>
    <w:p w14:paraId="40F9FDA8"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أظهرت النتائج أن الأثر الإيجابي للتوطين يظهر بوضوح عندما يرتبط بنقل المعرفة التقنية وبناء قدرات الموردين المحليين.</w:t>
      </w:r>
    </w:p>
    <w:p w14:paraId="5184DA97" w14:textId="77777777" w:rsidR="00251791" w:rsidRPr="00C72C9A" w:rsidRDefault="00251791" w:rsidP="00251791">
      <w:pPr>
        <w:pStyle w:val="ListParagraph"/>
        <w:numPr>
          <w:ilvl w:val="0"/>
          <w:numId w:val="8"/>
        </w:numPr>
        <w:spacing w:line="360" w:lineRule="auto"/>
        <w:jc w:val="both"/>
        <w:rPr>
          <w:rFonts w:asciiTheme="majorBidi" w:hAnsiTheme="majorBidi" w:cstheme="majorBidi"/>
          <w:b/>
          <w:bCs/>
          <w:sz w:val="28"/>
          <w:szCs w:val="28"/>
          <w:rtl/>
        </w:rPr>
      </w:pPr>
      <w:r w:rsidRPr="00C72C9A">
        <w:rPr>
          <w:rFonts w:asciiTheme="majorBidi" w:hAnsiTheme="majorBidi" w:cstheme="majorBidi"/>
          <w:b/>
          <w:bCs/>
          <w:sz w:val="28"/>
          <w:szCs w:val="28"/>
          <w:rtl/>
        </w:rPr>
        <w:t xml:space="preserve">دراسة </w:t>
      </w:r>
      <w:r w:rsidRPr="00C72C9A">
        <w:rPr>
          <w:rFonts w:asciiTheme="majorBidi" w:hAnsiTheme="majorBidi" w:cstheme="majorBidi"/>
          <w:b/>
          <w:bCs/>
          <w:sz w:val="28"/>
          <w:szCs w:val="28"/>
        </w:rPr>
        <w:t xml:space="preserve"> (Kaplinsky &amp; Morris, 2018</w:t>
      </w:r>
      <w:r w:rsidRPr="00C72C9A">
        <w:rPr>
          <w:rFonts w:asciiTheme="majorBidi" w:hAnsiTheme="majorBidi" w:cstheme="majorBidi"/>
          <w:b/>
          <w:bCs/>
          <w:sz w:val="28"/>
          <w:szCs w:val="28"/>
          <w:rtl/>
        </w:rPr>
        <w:t>بعنوان</w:t>
      </w:r>
      <w:r w:rsidRPr="00C72C9A">
        <w:rPr>
          <w:rFonts w:asciiTheme="majorBidi" w:hAnsiTheme="majorBidi" w:cstheme="majorBidi"/>
          <w:b/>
          <w:bCs/>
          <w:sz w:val="28"/>
          <w:szCs w:val="28"/>
        </w:rPr>
        <w:t xml:space="preserve">: Mining and Local Supplier  Development in Africa </w:t>
      </w:r>
    </w:p>
    <w:p w14:paraId="70C2B469"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هدفت الدراسة إلى تحليل العلاقة بين تطوير الموردين المحليين وتحسين سلاسل القيمة التعدينية في عدة دول أفريقية.</w:t>
      </w:r>
    </w:p>
    <w:p w14:paraId="78900D03"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منهجية الدراسة: استخدمت منهج دراسة الحالة المقارنة مع تحليل سلاسل القيمة وتحليل بيانات تشغيلية من شركات تعدين.</w:t>
      </w:r>
    </w:p>
    <w:p w14:paraId="4950297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نتائج الدراسة: توصلت الدراسة إلى أن برامج تطوير الموردين المحليين تؤدي إلى تحسين الجودة وتقليل الاعتماد على الموردين الأجانب، مما ينعكس إيجابًا على الأداء التشغيلي.</w:t>
      </w:r>
    </w:p>
    <w:p w14:paraId="2352CFE9" w14:textId="77777777" w:rsidR="00251791" w:rsidRDefault="00251791" w:rsidP="00251791">
      <w:pPr>
        <w:spacing w:line="360" w:lineRule="auto"/>
        <w:jc w:val="both"/>
        <w:rPr>
          <w:rFonts w:ascii="Times New Roman" w:eastAsia="Liberation Mono" w:hAnsi="Times New Roman" w:cs="Times New Roman"/>
          <w:sz w:val="28"/>
          <w:szCs w:val="28"/>
          <w:rtl/>
          <w:lang w:eastAsia="zh-CN"/>
        </w:rPr>
      </w:pPr>
    </w:p>
    <w:p w14:paraId="3AFEDAC9" w14:textId="77777777" w:rsidR="00251791" w:rsidRPr="00C72C9A" w:rsidRDefault="00251791" w:rsidP="00251791">
      <w:pPr>
        <w:spacing w:line="360" w:lineRule="auto"/>
        <w:jc w:val="both"/>
        <w:rPr>
          <w:rFonts w:asciiTheme="majorBidi" w:hAnsiTheme="majorBidi" w:cstheme="majorBidi"/>
          <w:b/>
          <w:bCs/>
          <w:color w:val="0070C0"/>
          <w:sz w:val="28"/>
          <w:szCs w:val="28"/>
          <w:rtl/>
          <w:lang w:bidi="ar-DZ"/>
        </w:rPr>
      </w:pPr>
      <w:r w:rsidRPr="00C72C9A">
        <w:rPr>
          <w:rFonts w:asciiTheme="majorBidi" w:hAnsiTheme="majorBidi" w:cstheme="majorBidi"/>
          <w:b/>
          <w:bCs/>
          <w:color w:val="0070C0"/>
          <w:sz w:val="28"/>
          <w:szCs w:val="28"/>
          <w:rtl/>
          <w:lang w:bidi="ar-DZ"/>
        </w:rPr>
        <w:t xml:space="preserve">التعقيب على الدراسات السابقة </w:t>
      </w:r>
    </w:p>
    <w:p w14:paraId="5E1C3340" w14:textId="77777777" w:rsidR="00251791" w:rsidRPr="00C72C9A" w:rsidRDefault="00251791" w:rsidP="00251791">
      <w:pPr>
        <w:pStyle w:val="ListParagraph"/>
        <w:numPr>
          <w:ilvl w:val="0"/>
          <w:numId w:val="1"/>
        </w:numPr>
        <w:spacing w:line="360" w:lineRule="auto"/>
        <w:ind w:left="-2" w:firstLine="0"/>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التعليق العام على الدراسات السابقة</w:t>
      </w:r>
    </w:p>
    <w:p w14:paraId="7AE6FD1B"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بلغ عدد الدراسات التي تم استعراضها (15) دراسة منشورة خلال الفترة (2018–2024)، وتنوعت من حيث البيئات التطبيقية لتشمل دولاً متقدمة ونامية في أفريقيا، وأوروبا، وأمريكا اللاتينية، وآسيا، إضافة إلى دراسات في منطقة الشرق الأوسط والسعودية. ويعكس هذا التنوع الجغرافي أهمية موضوع توطين التصنيع في الصناعات الاستخراجية والصناعات الثقيلة بوصفه توجهاً عالمياً يرتبط بسياسات التنمية الصناعية والاستدامة الاقتصادية.</w:t>
      </w:r>
    </w:p>
    <w:p w14:paraId="0A88F35E"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 حيث الموضوعات، ركزت الدراسات على أبعاد رئيسة متقاربة يمكن تصنيفها ضمن أربعة محاور أساسية هي:</w:t>
      </w:r>
    </w:p>
    <w:p w14:paraId="42ED08AF" w14:textId="77777777" w:rsidR="00251791" w:rsidRPr="00C72C9A" w:rsidRDefault="00251791" w:rsidP="00251791">
      <w:pPr>
        <w:pStyle w:val="ListParagraph"/>
        <w:numPr>
          <w:ilvl w:val="0"/>
          <w:numId w:val="10"/>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المحتوى المحلي في المشتريات والإمداد.</w:t>
      </w:r>
    </w:p>
    <w:p w14:paraId="1A72E982" w14:textId="77777777" w:rsidR="00251791" w:rsidRPr="00C72C9A" w:rsidRDefault="00251791" w:rsidP="00251791">
      <w:pPr>
        <w:pStyle w:val="ListParagraph"/>
        <w:numPr>
          <w:ilvl w:val="0"/>
          <w:numId w:val="10"/>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تطوير الموردين المحليين.</w:t>
      </w:r>
    </w:p>
    <w:p w14:paraId="4574E217" w14:textId="77777777" w:rsidR="00251791" w:rsidRPr="00C72C9A" w:rsidRDefault="00251791" w:rsidP="00251791">
      <w:pPr>
        <w:pStyle w:val="ListParagraph"/>
        <w:numPr>
          <w:ilvl w:val="0"/>
          <w:numId w:val="10"/>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نقل التقنية وبناء القدرات.</w:t>
      </w:r>
    </w:p>
    <w:p w14:paraId="3012593C" w14:textId="77777777" w:rsidR="00251791" w:rsidRPr="00C72C9A" w:rsidRDefault="00251791" w:rsidP="00251791">
      <w:pPr>
        <w:pStyle w:val="ListParagraph"/>
        <w:numPr>
          <w:ilvl w:val="0"/>
          <w:numId w:val="10"/>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توطين سلاسل الإمداد وتعزيز سلاسل القيمة.</w:t>
      </w:r>
    </w:p>
    <w:p w14:paraId="4AF6143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أما من الناحية المنهجية، فقد غلب على الدراسات استخدام المنهج الكمي التحليلي، من خلال نماذج الانحدار المتعدد، وتحليل السلاسل الزمنية، ونمذجة المعادلات الهيكلية (</w:t>
      </w:r>
      <w:r w:rsidRPr="00C72C9A">
        <w:rPr>
          <w:rFonts w:asciiTheme="majorBidi" w:hAnsiTheme="majorBidi" w:cstheme="majorBidi"/>
          <w:sz w:val="28"/>
          <w:szCs w:val="28"/>
        </w:rPr>
        <w:t>SEM</w:t>
      </w:r>
      <w:r w:rsidRPr="00C72C9A">
        <w:rPr>
          <w:rFonts w:asciiTheme="majorBidi" w:hAnsiTheme="majorBidi" w:cstheme="majorBidi"/>
          <w:sz w:val="28"/>
          <w:szCs w:val="28"/>
          <w:rtl/>
        </w:rPr>
        <w:t>)، إضافة إلى عدد من دراسات الحالة المقارنة. واعتمدت معظم الدراسات على بيانات ثانوية من التقارير السنوية للشركات، أو استبانات ميدانية موجهة لمديري العمليات وسلاسل الإمداد.</w:t>
      </w:r>
    </w:p>
    <w:p w14:paraId="5D72250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وتكاد الدراسات تتفق في نتائجها على وجود علاقة إيجابية بين سياسات التوطين — عند تطبيقها بصورة مدروسة — وتحسين مؤشرات الأداء التشغيلي مثل:</w:t>
      </w:r>
    </w:p>
    <w:p w14:paraId="7F04177F" w14:textId="77777777" w:rsidR="00251791" w:rsidRPr="00C72C9A" w:rsidRDefault="00251791" w:rsidP="00251791">
      <w:pPr>
        <w:pStyle w:val="ListParagraph"/>
        <w:numPr>
          <w:ilvl w:val="0"/>
          <w:numId w:val="9"/>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الكفاءة الإنتاجية،</w:t>
      </w:r>
    </w:p>
    <w:p w14:paraId="5B0650AE" w14:textId="77777777" w:rsidR="00251791" w:rsidRPr="00C72C9A" w:rsidRDefault="00251791" w:rsidP="00251791">
      <w:pPr>
        <w:pStyle w:val="ListParagraph"/>
        <w:numPr>
          <w:ilvl w:val="0"/>
          <w:numId w:val="9"/>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تقليل زمن الدورة،</w:t>
      </w:r>
    </w:p>
    <w:p w14:paraId="1C5212A2" w14:textId="77777777" w:rsidR="00251791" w:rsidRPr="00C72C9A" w:rsidRDefault="00251791" w:rsidP="00251791">
      <w:pPr>
        <w:pStyle w:val="ListParagraph"/>
        <w:numPr>
          <w:ilvl w:val="0"/>
          <w:numId w:val="9"/>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استقرار سلسلة الإمداد،</w:t>
      </w:r>
    </w:p>
    <w:p w14:paraId="13A18827" w14:textId="77777777" w:rsidR="00251791" w:rsidRPr="00C72C9A" w:rsidRDefault="00251791" w:rsidP="00251791">
      <w:pPr>
        <w:pStyle w:val="ListParagraph"/>
        <w:numPr>
          <w:ilvl w:val="0"/>
          <w:numId w:val="9"/>
        </w:num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خفض التكاليف التشغيلية،</w:t>
      </w:r>
    </w:p>
    <w:p w14:paraId="36F0F598" w14:textId="77777777" w:rsidR="00251791" w:rsidRDefault="00251791" w:rsidP="00251791">
      <w:pPr>
        <w:pStyle w:val="ListParagraph"/>
        <w:numPr>
          <w:ilvl w:val="0"/>
          <w:numId w:val="9"/>
        </w:numPr>
        <w:spacing w:line="360" w:lineRule="auto"/>
        <w:ind w:left="-2" w:firstLine="284"/>
        <w:jc w:val="both"/>
        <w:rPr>
          <w:rFonts w:asciiTheme="majorBidi" w:hAnsiTheme="majorBidi" w:cstheme="majorBidi"/>
          <w:sz w:val="28"/>
          <w:szCs w:val="28"/>
        </w:rPr>
      </w:pPr>
      <w:r w:rsidRPr="00C72C9A">
        <w:rPr>
          <w:rFonts w:asciiTheme="majorBidi" w:hAnsiTheme="majorBidi" w:cstheme="majorBidi"/>
          <w:sz w:val="28"/>
          <w:szCs w:val="28"/>
          <w:rtl/>
        </w:rPr>
        <w:t>تحسين المرونة التشغيلية في مواجهة تقلبات السوق.</w:t>
      </w:r>
    </w:p>
    <w:p w14:paraId="550A8F40" w14:textId="77777777" w:rsidR="00251791" w:rsidRPr="00C72C9A" w:rsidRDefault="00251791" w:rsidP="00251791">
      <w:pPr>
        <w:pStyle w:val="ListParagraph"/>
        <w:spacing w:line="360" w:lineRule="auto"/>
        <w:ind w:left="282"/>
        <w:jc w:val="both"/>
        <w:rPr>
          <w:rFonts w:asciiTheme="majorBidi" w:hAnsiTheme="majorBidi" w:cstheme="majorBidi"/>
          <w:sz w:val="28"/>
          <w:szCs w:val="28"/>
          <w:rtl/>
        </w:rPr>
      </w:pPr>
    </w:p>
    <w:p w14:paraId="11266B96" w14:textId="77777777" w:rsidR="00251791" w:rsidRPr="00C72C9A" w:rsidRDefault="00251791" w:rsidP="00251791">
      <w:pPr>
        <w:pStyle w:val="ListParagraph"/>
        <w:numPr>
          <w:ilvl w:val="0"/>
          <w:numId w:val="1"/>
        </w:numPr>
        <w:spacing w:line="360" w:lineRule="auto"/>
        <w:ind w:left="-2" w:firstLine="0"/>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أوجه التشابه والاختلاف بين الدراسات السابقة والدراسة الحالية</w:t>
      </w:r>
    </w:p>
    <w:p w14:paraId="09FA0B19" w14:textId="77777777" w:rsidR="00251791" w:rsidRPr="00C72C9A" w:rsidRDefault="00251791" w:rsidP="00251791">
      <w:pPr>
        <w:spacing w:line="360" w:lineRule="auto"/>
        <w:ind w:left="-2" w:firstLine="284"/>
        <w:jc w:val="both"/>
        <w:rPr>
          <w:rFonts w:asciiTheme="majorBidi" w:hAnsiTheme="majorBidi" w:cstheme="majorBidi"/>
          <w:b/>
          <w:bCs/>
          <w:sz w:val="28"/>
          <w:szCs w:val="28"/>
          <w:rtl/>
        </w:rPr>
      </w:pPr>
      <w:r w:rsidRPr="00C72C9A">
        <w:rPr>
          <w:rFonts w:asciiTheme="majorBidi" w:hAnsiTheme="majorBidi" w:cstheme="majorBidi"/>
          <w:b/>
          <w:bCs/>
          <w:sz w:val="28"/>
          <w:szCs w:val="28"/>
          <w:rtl/>
        </w:rPr>
        <w:t>أوجه التشابه</w:t>
      </w:r>
    </w:p>
    <w:p w14:paraId="58887AF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تتشابه الدراسة الحالية مع الدراسات السابقة في عدة نقاط جوهرية:</w:t>
      </w:r>
    </w:p>
    <w:p w14:paraId="06E37C54" w14:textId="77777777" w:rsidR="00251791" w:rsidRPr="009C7B98" w:rsidRDefault="00251791" w:rsidP="00251791">
      <w:pPr>
        <w:pStyle w:val="ListParagraph"/>
        <w:numPr>
          <w:ilvl w:val="0"/>
          <w:numId w:val="14"/>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الاتفاق على أن توطين التصنيع يمثل أداة استراتيجية لتحسين الأداء، وليس مجرد التزام تنظيمي.</w:t>
      </w:r>
    </w:p>
    <w:p w14:paraId="60256760" w14:textId="77777777" w:rsidR="00251791" w:rsidRPr="009C7B98" w:rsidRDefault="00251791" w:rsidP="00251791">
      <w:pPr>
        <w:pStyle w:val="ListParagraph"/>
        <w:numPr>
          <w:ilvl w:val="0"/>
          <w:numId w:val="14"/>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التركيز على أبعاد تطوير الموردين المحليين وتوطين سلسلة الإمداد بوصفها عوامل مؤثرة في الأداء التشغيلي.</w:t>
      </w:r>
    </w:p>
    <w:p w14:paraId="15FBA4F2" w14:textId="77777777" w:rsidR="00251791" w:rsidRPr="009C7B98" w:rsidRDefault="00251791" w:rsidP="00251791">
      <w:pPr>
        <w:pStyle w:val="ListParagraph"/>
        <w:numPr>
          <w:ilvl w:val="0"/>
          <w:numId w:val="14"/>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اعتماد مفهوم الأداء التشغيلي من خلال مؤشرات مثل الإنتاجية والكفاءة وخفض التكاليف والمرونة.</w:t>
      </w:r>
    </w:p>
    <w:p w14:paraId="71F38DEF" w14:textId="77777777" w:rsidR="00251791" w:rsidRPr="009C7B98" w:rsidRDefault="00251791" w:rsidP="00251791">
      <w:pPr>
        <w:pStyle w:val="ListParagraph"/>
        <w:numPr>
          <w:ilvl w:val="0"/>
          <w:numId w:val="14"/>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كما تتفق الدراسة الحالية مع عدد من الدراسات (مثل دراسات البنك الدولي و</w:t>
      </w:r>
      <w:r w:rsidRPr="009C7B98">
        <w:rPr>
          <w:rFonts w:asciiTheme="majorBidi" w:hAnsiTheme="majorBidi" w:cstheme="majorBidi"/>
          <w:sz w:val="28"/>
          <w:szCs w:val="28"/>
        </w:rPr>
        <w:t>UNCTAD</w:t>
      </w:r>
      <w:r w:rsidRPr="009C7B98">
        <w:rPr>
          <w:rFonts w:asciiTheme="majorBidi" w:hAnsiTheme="majorBidi" w:cstheme="majorBidi"/>
          <w:sz w:val="28"/>
          <w:szCs w:val="28"/>
          <w:rtl/>
        </w:rPr>
        <w:t>) في النظر إلى التوطين بوصفه عملية تكاملية تشمل الجوانب التنظيمية والتقنية والبشرية.</w:t>
      </w:r>
    </w:p>
    <w:p w14:paraId="2799089B" w14:textId="77777777" w:rsidR="00251791" w:rsidRPr="00C72C9A" w:rsidRDefault="00251791" w:rsidP="00251791">
      <w:pPr>
        <w:spacing w:line="360" w:lineRule="auto"/>
        <w:ind w:left="-2" w:firstLine="284"/>
        <w:jc w:val="both"/>
        <w:rPr>
          <w:rFonts w:asciiTheme="majorBidi" w:hAnsiTheme="majorBidi" w:cstheme="majorBidi"/>
          <w:b/>
          <w:bCs/>
          <w:sz w:val="28"/>
          <w:szCs w:val="28"/>
          <w:rtl/>
        </w:rPr>
      </w:pPr>
      <w:r w:rsidRPr="00C72C9A">
        <w:rPr>
          <w:rFonts w:asciiTheme="majorBidi" w:hAnsiTheme="majorBidi" w:cstheme="majorBidi"/>
          <w:b/>
          <w:bCs/>
          <w:sz w:val="28"/>
          <w:szCs w:val="28"/>
          <w:rtl/>
        </w:rPr>
        <w:t>أوجه الاختلاف</w:t>
      </w:r>
    </w:p>
    <w:p w14:paraId="34EBE2A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رغم هذا التشابه، توجد فروق واضحة بين الدراسات السابقة والدراسة الحالية، تتمثل في:</w:t>
      </w:r>
    </w:p>
    <w:p w14:paraId="5863BB72" w14:textId="77777777" w:rsidR="00251791" w:rsidRPr="009C7B98" w:rsidRDefault="00251791" w:rsidP="00251791">
      <w:pPr>
        <w:pStyle w:val="ListParagraph"/>
        <w:numPr>
          <w:ilvl w:val="0"/>
          <w:numId w:val="15"/>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lastRenderedPageBreak/>
        <w:t>أن معظم الدراسات تناولت قطاع الصناعات الاستخراجية بصورة عامة (نفط، غاز، تعدين)، بينما تركز الدراسة الحالية تحديداً على شركات التعدين.</w:t>
      </w:r>
    </w:p>
    <w:p w14:paraId="051AF1E3" w14:textId="77777777" w:rsidR="00251791" w:rsidRPr="009C7B98" w:rsidRDefault="00251791" w:rsidP="00251791">
      <w:pPr>
        <w:pStyle w:val="ListParagraph"/>
        <w:numPr>
          <w:ilvl w:val="0"/>
          <w:numId w:val="15"/>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العديد من الدراسات اعتمدت بيانات مقارنة بين دول متعددة، في حين أن الدراسة الحالية ستتبنى مدخلاً ميدانياً مباشراً داخل بيئة واحدة (السعودية).</w:t>
      </w:r>
    </w:p>
    <w:p w14:paraId="75BE5366" w14:textId="77777777" w:rsidR="00251791" w:rsidRPr="009C7B98" w:rsidRDefault="00251791" w:rsidP="00251791">
      <w:pPr>
        <w:pStyle w:val="ListParagraph"/>
        <w:numPr>
          <w:ilvl w:val="0"/>
          <w:numId w:val="15"/>
        </w:numPr>
        <w:spacing w:line="360" w:lineRule="auto"/>
        <w:jc w:val="both"/>
        <w:rPr>
          <w:rFonts w:asciiTheme="majorBidi" w:hAnsiTheme="majorBidi" w:cstheme="majorBidi"/>
          <w:sz w:val="28"/>
          <w:szCs w:val="28"/>
        </w:rPr>
      </w:pPr>
      <w:r w:rsidRPr="009C7B98">
        <w:rPr>
          <w:rFonts w:asciiTheme="majorBidi" w:hAnsiTheme="majorBidi" w:cstheme="majorBidi"/>
          <w:sz w:val="28"/>
          <w:szCs w:val="28"/>
          <w:rtl/>
        </w:rPr>
        <w:t>أغلب الدراسات ركزت على بعد أو بعدين من أبعاد التوطين (مثل الموردين أو المحتوى المحلي)، بينما تسعى الدراسة الحالية إلى بناء نموذج متكامل يضم الأبعاد الأربعة مجتمعة وربطها بمؤشرات الأداء التشغيلي بشكل مباشر.</w:t>
      </w:r>
    </w:p>
    <w:p w14:paraId="21926A44" w14:textId="77777777" w:rsidR="00251791" w:rsidRPr="00C72C9A" w:rsidRDefault="00251791" w:rsidP="00251791">
      <w:pPr>
        <w:pStyle w:val="ListParagraph"/>
        <w:spacing w:line="360" w:lineRule="auto"/>
        <w:ind w:left="282"/>
        <w:jc w:val="both"/>
        <w:rPr>
          <w:rFonts w:asciiTheme="majorBidi" w:hAnsiTheme="majorBidi" w:cstheme="majorBidi"/>
          <w:sz w:val="28"/>
          <w:szCs w:val="28"/>
          <w:rtl/>
        </w:rPr>
      </w:pPr>
    </w:p>
    <w:p w14:paraId="09037013" w14:textId="77777777" w:rsidR="00251791" w:rsidRPr="00C72C9A" w:rsidRDefault="00251791" w:rsidP="00251791">
      <w:pPr>
        <w:pStyle w:val="ListParagraph"/>
        <w:numPr>
          <w:ilvl w:val="0"/>
          <w:numId w:val="1"/>
        </w:numPr>
        <w:spacing w:line="360" w:lineRule="auto"/>
        <w:ind w:left="-2" w:firstLine="0"/>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الفجوات البحثية في الدراسات السابقة</w:t>
      </w:r>
    </w:p>
    <w:p w14:paraId="63EF334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من خلال تحليل الدراسات، يمكن تحديد عدد من الفجوات البحثية التي تبرر إجراء الدراسة الحالية:</w:t>
      </w:r>
    </w:p>
    <w:p w14:paraId="6A90568E" w14:textId="77777777" w:rsidR="00251791" w:rsidRPr="000A3C19" w:rsidRDefault="00251791" w:rsidP="00251791">
      <w:pPr>
        <w:pStyle w:val="ListParagraph"/>
        <w:numPr>
          <w:ilvl w:val="0"/>
          <w:numId w:val="7"/>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ندرة الدراسات التطبيقية التي تناولت أثر توطين التصنيع تحديداً على الأداء التشغيلي في قطاع التعدين السعودي.</w:t>
      </w:r>
    </w:p>
    <w:p w14:paraId="3E558544" w14:textId="77777777" w:rsidR="00251791" w:rsidRPr="000A3C19" w:rsidRDefault="00251791" w:rsidP="00251791">
      <w:pPr>
        <w:pStyle w:val="ListParagraph"/>
        <w:numPr>
          <w:ilvl w:val="0"/>
          <w:numId w:val="7"/>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محدودية الدراسات التي دمجت بين أبعاد التوطين الأربعة في نموذج تحليلي واحد، حيث ركزت أغلب الدراسات على بعد منفرد.</w:t>
      </w:r>
    </w:p>
    <w:p w14:paraId="71E648F5" w14:textId="77777777" w:rsidR="00251791" w:rsidRPr="000A3C19" w:rsidRDefault="00251791" w:rsidP="00251791">
      <w:pPr>
        <w:pStyle w:val="ListParagraph"/>
        <w:numPr>
          <w:ilvl w:val="0"/>
          <w:numId w:val="7"/>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تركّز بعض الدراسات على الأثر الاقتصادي الكلي (النمو، القيمة المضافة)، دون التعمق في المؤشرات التشغيلية التفصيلية داخل الشركات.</w:t>
      </w:r>
    </w:p>
    <w:p w14:paraId="2A89D53E" w14:textId="77777777" w:rsidR="00251791" w:rsidRPr="000A3C19" w:rsidRDefault="00251791" w:rsidP="00251791">
      <w:pPr>
        <w:pStyle w:val="ListParagraph"/>
        <w:numPr>
          <w:ilvl w:val="0"/>
          <w:numId w:val="7"/>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قلة الدراسات الميدانية الحديثة في ضوء التحولات الصناعية المرتبطة برؤية المملكة 2030، خاصة فيما يتعلق بقطاع التعدين كقطاع استراتيجي ناشئ.</w:t>
      </w:r>
    </w:p>
    <w:p w14:paraId="04C67748" w14:textId="77777777" w:rsidR="00251791" w:rsidRPr="000A3C19" w:rsidRDefault="00251791" w:rsidP="00251791">
      <w:pPr>
        <w:spacing w:line="360" w:lineRule="auto"/>
        <w:ind w:left="282"/>
        <w:jc w:val="both"/>
        <w:rPr>
          <w:rFonts w:asciiTheme="majorBidi" w:hAnsiTheme="majorBidi" w:cstheme="majorBidi"/>
          <w:sz w:val="28"/>
          <w:szCs w:val="28"/>
          <w:rtl/>
        </w:rPr>
      </w:pPr>
      <w:r w:rsidRPr="000A3C19">
        <w:rPr>
          <w:rFonts w:asciiTheme="majorBidi" w:hAnsiTheme="majorBidi" w:cstheme="majorBidi"/>
          <w:sz w:val="28"/>
          <w:szCs w:val="28"/>
          <w:rtl/>
        </w:rPr>
        <w:t>وتُظهر هذه الفجوات حاجة واضحة إلى دراسة تطبيقية تقيس الأثر التشغيلي المباشر لتوطين التصنيع داخل الشركات التعدينية السعودية.</w:t>
      </w:r>
    </w:p>
    <w:p w14:paraId="4CDAAAC5" w14:textId="77777777" w:rsidR="00251791" w:rsidRPr="00C72C9A" w:rsidRDefault="00251791" w:rsidP="00251791">
      <w:pPr>
        <w:pStyle w:val="ListParagraph"/>
        <w:numPr>
          <w:ilvl w:val="0"/>
          <w:numId w:val="1"/>
        </w:numPr>
        <w:spacing w:line="360" w:lineRule="auto"/>
        <w:ind w:left="-2" w:firstLine="284"/>
        <w:jc w:val="both"/>
        <w:rPr>
          <w:rFonts w:asciiTheme="majorBidi" w:hAnsiTheme="majorBidi" w:cstheme="majorBidi"/>
          <w:b/>
          <w:bCs/>
          <w:sz w:val="28"/>
          <w:szCs w:val="28"/>
          <w:rtl/>
          <w:lang w:bidi="ar-DZ"/>
        </w:rPr>
      </w:pPr>
      <w:r w:rsidRPr="00C72C9A">
        <w:rPr>
          <w:rFonts w:asciiTheme="majorBidi" w:hAnsiTheme="majorBidi" w:cstheme="majorBidi"/>
          <w:b/>
          <w:bCs/>
          <w:sz w:val="28"/>
          <w:szCs w:val="28"/>
          <w:rtl/>
          <w:lang w:bidi="ar-DZ"/>
        </w:rPr>
        <w:t>ما يميز الدراسة الحالية عن الدراسات السابقة</w:t>
      </w:r>
    </w:p>
    <w:p w14:paraId="7BD62872" w14:textId="77777777" w:rsidR="00251791" w:rsidRPr="000A3C19" w:rsidRDefault="00251791" w:rsidP="00251791">
      <w:pPr>
        <w:pStyle w:val="ListParagraph"/>
        <w:numPr>
          <w:ilvl w:val="0"/>
          <w:numId w:val="11"/>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تركيزها المباشر على قطاع التعدين في المملكة العربية السعودية، وهو قطاع استراتيجي يشهد توسعاً كبيراً ضمن رؤية 2030.</w:t>
      </w:r>
    </w:p>
    <w:p w14:paraId="61DA984B" w14:textId="77777777" w:rsidR="00251791" w:rsidRPr="000A3C19" w:rsidRDefault="00251791" w:rsidP="00251791">
      <w:pPr>
        <w:pStyle w:val="ListParagraph"/>
        <w:numPr>
          <w:ilvl w:val="0"/>
          <w:numId w:val="11"/>
        </w:numPr>
        <w:spacing w:line="360" w:lineRule="auto"/>
        <w:jc w:val="both"/>
        <w:rPr>
          <w:rFonts w:asciiTheme="majorBidi" w:hAnsiTheme="majorBidi" w:cstheme="majorBidi"/>
          <w:sz w:val="28"/>
          <w:szCs w:val="28"/>
          <w:rtl/>
        </w:rPr>
      </w:pPr>
      <w:r w:rsidRPr="000A3C19">
        <w:rPr>
          <w:rFonts w:asciiTheme="majorBidi" w:hAnsiTheme="majorBidi" w:cstheme="majorBidi"/>
          <w:sz w:val="28"/>
          <w:szCs w:val="28"/>
          <w:rtl/>
        </w:rPr>
        <w:t>تقديم نموذج تحليلي متكامل يربط بين أبعاد توطين التصنيع مجتمعة والأداء التشغيلي للشركات.</w:t>
      </w:r>
    </w:p>
    <w:p w14:paraId="1A117141" w14:textId="77777777" w:rsidR="00251791" w:rsidRDefault="00251791" w:rsidP="00251791">
      <w:pPr>
        <w:pStyle w:val="ListParagraph"/>
        <w:numPr>
          <w:ilvl w:val="0"/>
          <w:numId w:val="11"/>
        </w:numPr>
        <w:spacing w:line="360" w:lineRule="auto"/>
        <w:jc w:val="both"/>
        <w:rPr>
          <w:rFonts w:asciiTheme="majorBidi" w:hAnsiTheme="majorBidi" w:cstheme="majorBidi"/>
          <w:sz w:val="28"/>
          <w:szCs w:val="28"/>
        </w:rPr>
      </w:pPr>
      <w:r w:rsidRPr="000A3C19">
        <w:rPr>
          <w:rFonts w:asciiTheme="majorBidi" w:hAnsiTheme="majorBidi" w:cstheme="majorBidi"/>
          <w:sz w:val="28"/>
          <w:szCs w:val="28"/>
          <w:rtl/>
        </w:rPr>
        <w:t>اعتماد منهج ميداني تطبيقي يركز على آراء القيادات الإدارية داخل الشركات التعدينية.</w:t>
      </w:r>
    </w:p>
    <w:p w14:paraId="2A3295B1" w14:textId="77777777" w:rsidR="00251791" w:rsidRPr="009C7B98" w:rsidRDefault="00251791" w:rsidP="00251791">
      <w:pPr>
        <w:pStyle w:val="ListParagraph"/>
        <w:numPr>
          <w:ilvl w:val="0"/>
          <w:numId w:val="11"/>
        </w:numPr>
        <w:spacing w:line="360" w:lineRule="auto"/>
        <w:jc w:val="both"/>
        <w:rPr>
          <w:rFonts w:asciiTheme="majorBidi" w:hAnsiTheme="majorBidi" w:cstheme="majorBidi"/>
          <w:sz w:val="28"/>
          <w:szCs w:val="28"/>
          <w:rtl/>
        </w:rPr>
      </w:pPr>
      <w:r w:rsidRPr="009C7B98">
        <w:rPr>
          <w:rFonts w:asciiTheme="majorBidi" w:hAnsiTheme="majorBidi" w:cstheme="majorBidi"/>
          <w:sz w:val="28"/>
          <w:szCs w:val="28"/>
          <w:rtl/>
        </w:rPr>
        <w:t>معالجة موضوع التوطين من منظور تشغيلي داخلي، وليس فقط من منظور سياسات عامة أو تحليل اقتصادي كلي.</w:t>
      </w:r>
    </w:p>
    <w:p w14:paraId="71A58149" w14:textId="77777777" w:rsidR="00251791" w:rsidRPr="000526BA" w:rsidRDefault="00251791" w:rsidP="00251791">
      <w:pPr>
        <w:pStyle w:val="Heading1"/>
        <w:jc w:val="center"/>
        <w:rPr>
          <w:rFonts w:ascii="Sakkal Majalla" w:hAnsi="Sakkal Majalla" w:cs="PT Bold Heading"/>
          <w:color w:val="0D0D0D" w:themeColor="text1" w:themeTint="F2"/>
          <w:sz w:val="36"/>
          <w:szCs w:val="36"/>
          <w:rtl/>
        </w:rPr>
      </w:pPr>
      <w:bookmarkStart w:id="20" w:name="_Toc181824695"/>
      <w:bookmarkStart w:id="21" w:name="_Toc191950908"/>
      <w:bookmarkStart w:id="22" w:name="_Toc226497655"/>
      <w:r w:rsidRPr="000526BA">
        <w:rPr>
          <w:rFonts w:ascii="Sakkal Majalla" w:hAnsi="Sakkal Majalla" w:cs="PT Bold Heading" w:hint="cs"/>
          <w:color w:val="0D0D0D" w:themeColor="text1" w:themeTint="F2"/>
          <w:sz w:val="36"/>
          <w:szCs w:val="36"/>
          <w:rtl/>
        </w:rPr>
        <w:lastRenderedPageBreak/>
        <w:t>الإطار النظري</w:t>
      </w:r>
      <w:bookmarkEnd w:id="20"/>
      <w:bookmarkEnd w:id="21"/>
      <w:bookmarkEnd w:id="22"/>
    </w:p>
    <w:p w14:paraId="755DD37D" w14:textId="77777777" w:rsidR="00251791" w:rsidRPr="00CA0FDF" w:rsidRDefault="00251791" w:rsidP="00251791">
      <w:pPr>
        <w:rPr>
          <w:rtl/>
        </w:rPr>
      </w:pPr>
    </w:p>
    <w:p w14:paraId="2B8759EC" w14:textId="77777777" w:rsidR="00251791" w:rsidRPr="009C7B98" w:rsidRDefault="00251791" w:rsidP="00251791">
      <w:pPr>
        <w:pStyle w:val="Heading2"/>
        <w:spacing w:line="360" w:lineRule="auto"/>
        <w:rPr>
          <w:rFonts w:asciiTheme="majorBidi" w:hAnsiTheme="majorBidi"/>
          <w:b/>
          <w:bCs/>
          <w:color w:val="7030A0"/>
          <w:sz w:val="32"/>
          <w:szCs w:val="32"/>
          <w:rtl/>
        </w:rPr>
      </w:pPr>
      <w:bookmarkStart w:id="23" w:name="_Toc226497656"/>
      <w:r w:rsidRPr="009C7B98">
        <w:rPr>
          <w:rFonts w:asciiTheme="majorBidi" w:hAnsiTheme="majorBidi" w:hint="cs"/>
          <w:b/>
          <w:bCs/>
          <w:color w:val="7030A0"/>
          <w:sz w:val="32"/>
          <w:szCs w:val="32"/>
          <w:rtl/>
        </w:rPr>
        <w:t xml:space="preserve">اولاً: </w:t>
      </w:r>
      <w:r w:rsidRPr="009C7B98">
        <w:rPr>
          <w:rFonts w:asciiTheme="majorBidi" w:hAnsiTheme="majorBidi"/>
          <w:b/>
          <w:bCs/>
          <w:color w:val="7030A0"/>
          <w:sz w:val="32"/>
          <w:szCs w:val="32"/>
          <w:rtl/>
        </w:rPr>
        <w:t>توطين التصنيع</w:t>
      </w:r>
      <w:bookmarkEnd w:id="23"/>
    </w:p>
    <w:p w14:paraId="029181C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يُعد توطين التصنيع أحد المبادرات الاستراتيجية التي تسعى من خلالها الدول والمؤسسات إلى تعزيز قدراتها الصناعية المحلية، وتقليل الاعتماد على الواردات الأجنبية، وزيادة القيمة المضافة ضمن سلسلة القيمة الوطنية (</w:t>
      </w:r>
      <w:r w:rsidRPr="00C72C9A">
        <w:rPr>
          <w:rFonts w:asciiTheme="majorBidi" w:hAnsiTheme="majorBidi" w:cstheme="majorBidi"/>
          <w:sz w:val="28"/>
          <w:szCs w:val="28"/>
        </w:rPr>
        <w:t>UNIDO, 2022</w:t>
      </w:r>
      <w:r w:rsidRPr="00C72C9A">
        <w:rPr>
          <w:rFonts w:asciiTheme="majorBidi" w:hAnsiTheme="majorBidi" w:cstheme="majorBidi"/>
          <w:sz w:val="28"/>
          <w:szCs w:val="28"/>
          <w:rtl/>
        </w:rPr>
        <w:t>). ويُعرَّف توطين التصنيع بأنه التحول من الاعتماد على الموردين الخارجيين إلى تعزيز عمليات التصنيع محليًا عبر توظيف الموارد والقدرات الوطنية، وذلك في ظل بيئات تنافسية تتطلب مرونة تشغيلية واقتصاديات مستدامة.</w:t>
      </w:r>
    </w:p>
    <w:p w14:paraId="232CC7B3"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يتضمن توطين التصنيع مجموعة من الأبعاد الأساسية التي تؤثر بشكل مباشر على الأداء المؤسسي، ويمكن تلخيصها في:</w:t>
      </w:r>
    </w:p>
    <w:p w14:paraId="07F5E30B"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أولاً: المحتوى المحلي، وهو نسبة المواد والخدمات والعمليات التي يتم إنتاجها داخل الدولة بدلاً من استيرادها، ويُعد مؤشرًا مهمًا لمدى استفادة الاقتصاد الوطني من النشاط التصنيعي (</w:t>
      </w:r>
      <w:r w:rsidRPr="00C72C9A">
        <w:rPr>
          <w:rFonts w:asciiTheme="majorBidi" w:hAnsiTheme="majorBidi" w:cstheme="majorBidi"/>
          <w:sz w:val="28"/>
          <w:szCs w:val="28"/>
        </w:rPr>
        <w:t>Alghamdi, 2021</w:t>
      </w:r>
      <w:r w:rsidRPr="00C72C9A">
        <w:rPr>
          <w:rFonts w:asciiTheme="majorBidi" w:hAnsiTheme="majorBidi" w:cstheme="majorBidi"/>
          <w:sz w:val="28"/>
          <w:szCs w:val="28"/>
          <w:rtl/>
        </w:rPr>
        <w:t>).</w:t>
      </w:r>
    </w:p>
    <w:p w14:paraId="7F13CC46"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ثانيًا: نقل التقنية والمعرفة، الذي يشمل عمليات نقل التكنولوجيا والمهارات والمعرفة الفنية من الموردين الأجانب أو الشركاء الدوليين إلى الموردين والعمالة المحلية، ويُعزز قدرة الشركات المحلية على الابتكار وتحسين منتجاتها وخدماتها (</w:t>
      </w:r>
      <w:proofErr w:type="spellStart"/>
      <w:r w:rsidRPr="00C72C9A">
        <w:rPr>
          <w:rFonts w:asciiTheme="majorBidi" w:hAnsiTheme="majorBidi" w:cstheme="majorBidi"/>
          <w:sz w:val="28"/>
          <w:szCs w:val="28"/>
        </w:rPr>
        <w:t>Kwakwa</w:t>
      </w:r>
      <w:proofErr w:type="spellEnd"/>
      <w:r w:rsidRPr="00C72C9A">
        <w:rPr>
          <w:rFonts w:asciiTheme="majorBidi" w:hAnsiTheme="majorBidi" w:cstheme="majorBidi"/>
          <w:sz w:val="28"/>
          <w:szCs w:val="28"/>
        </w:rPr>
        <w:t>, Yang, &amp; Frimpong, 2020</w:t>
      </w:r>
      <w:r w:rsidRPr="00C72C9A">
        <w:rPr>
          <w:rFonts w:asciiTheme="majorBidi" w:hAnsiTheme="majorBidi" w:cstheme="majorBidi"/>
          <w:sz w:val="28"/>
          <w:szCs w:val="28"/>
          <w:rtl/>
        </w:rPr>
        <w:t>).</w:t>
      </w:r>
    </w:p>
    <w:p w14:paraId="35908AD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ثالثًا: تطوير الموردين المحليين، وهو بناء شبكة من الموردين المحليين القادرين على تلبية متطلبات الجودة والمعايير الفنية والزمانية، مما يعزز سلاسل الإمداد ويقلل الاعتماد على الموردين الخارجيين (</w:t>
      </w:r>
      <w:r w:rsidRPr="00C72C9A">
        <w:rPr>
          <w:rFonts w:asciiTheme="majorBidi" w:hAnsiTheme="majorBidi" w:cstheme="majorBidi"/>
          <w:sz w:val="28"/>
          <w:szCs w:val="28"/>
        </w:rPr>
        <w:t>Humphrey &amp; Schmitz, 2002</w:t>
      </w:r>
      <w:r w:rsidRPr="00C72C9A">
        <w:rPr>
          <w:rFonts w:asciiTheme="majorBidi" w:hAnsiTheme="majorBidi" w:cstheme="majorBidi"/>
          <w:sz w:val="28"/>
          <w:szCs w:val="28"/>
          <w:rtl/>
        </w:rPr>
        <w:t>).</w:t>
      </w:r>
    </w:p>
    <w:p w14:paraId="052C6728"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رابعًا: تنمية رأس المال البشري، والذي يشمل تطوير مهارات العاملين المحليين في الصناعة من خلال التدريب والتعليم والخبرة العملية، مما يسهم في رفع مستوى الإنتاجية والكفاءة التشغيلية (</w:t>
      </w:r>
      <w:r w:rsidRPr="00C72C9A">
        <w:rPr>
          <w:rFonts w:asciiTheme="majorBidi" w:hAnsiTheme="majorBidi" w:cstheme="majorBidi"/>
          <w:sz w:val="28"/>
          <w:szCs w:val="28"/>
        </w:rPr>
        <w:t>Becker, 1993</w:t>
      </w:r>
      <w:r w:rsidRPr="00C72C9A">
        <w:rPr>
          <w:rFonts w:asciiTheme="majorBidi" w:hAnsiTheme="majorBidi" w:cstheme="majorBidi"/>
          <w:sz w:val="28"/>
          <w:szCs w:val="28"/>
          <w:rtl/>
        </w:rPr>
        <w:t>).</w:t>
      </w:r>
    </w:p>
    <w:p w14:paraId="137E0A5A" w14:textId="77777777" w:rsidR="00251791" w:rsidRPr="009C7B98"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يتقاطع هذا المفهوم مع ما ورد في تقرير منظمة الأمم المتحدة للتنمية الصناعية (</w:t>
      </w:r>
      <w:r w:rsidRPr="00C72C9A">
        <w:rPr>
          <w:rFonts w:asciiTheme="majorBidi" w:hAnsiTheme="majorBidi" w:cstheme="majorBidi"/>
          <w:sz w:val="28"/>
          <w:szCs w:val="28"/>
        </w:rPr>
        <w:t>UNIDO, 2022</w:t>
      </w:r>
      <w:r w:rsidRPr="00C72C9A">
        <w:rPr>
          <w:rFonts w:asciiTheme="majorBidi" w:hAnsiTheme="majorBidi" w:cstheme="majorBidi"/>
          <w:sz w:val="28"/>
          <w:szCs w:val="28"/>
          <w:rtl/>
        </w:rPr>
        <w:t>)، الذي أكد على أن التوطين لا يقتصر على زيادة نسبة الإنتاج المحلي فحسب، بل يشمل أيضًا بناء القدرات الوطنية والتقليل من مخاطر الانقطاعات في سلاسل الإمداد العالمية.</w:t>
      </w:r>
    </w:p>
    <w:p w14:paraId="655FE799" w14:textId="77777777" w:rsidR="00251791" w:rsidRPr="009C7B98" w:rsidRDefault="00251791" w:rsidP="00251791">
      <w:pPr>
        <w:pStyle w:val="Heading2"/>
        <w:spacing w:line="360" w:lineRule="auto"/>
        <w:rPr>
          <w:rFonts w:asciiTheme="majorBidi" w:hAnsiTheme="majorBidi"/>
          <w:b/>
          <w:bCs/>
          <w:color w:val="7030A0"/>
          <w:sz w:val="32"/>
          <w:szCs w:val="32"/>
          <w:rtl/>
        </w:rPr>
      </w:pPr>
      <w:bookmarkStart w:id="24" w:name="_Toc226497657"/>
      <w:r w:rsidRPr="009C7B98">
        <w:rPr>
          <w:rFonts w:asciiTheme="majorBidi" w:hAnsiTheme="majorBidi" w:hint="cs"/>
          <w:b/>
          <w:bCs/>
          <w:color w:val="7030A0"/>
          <w:sz w:val="32"/>
          <w:szCs w:val="32"/>
          <w:rtl/>
        </w:rPr>
        <w:lastRenderedPageBreak/>
        <w:t xml:space="preserve">ثانياً: </w:t>
      </w:r>
      <w:r w:rsidRPr="009C7B98">
        <w:rPr>
          <w:rFonts w:asciiTheme="majorBidi" w:hAnsiTheme="majorBidi"/>
          <w:b/>
          <w:bCs/>
          <w:color w:val="7030A0"/>
          <w:sz w:val="32"/>
          <w:szCs w:val="32"/>
          <w:rtl/>
        </w:rPr>
        <w:t>الأداء التشغيلي</w:t>
      </w:r>
      <w:bookmarkEnd w:id="24"/>
    </w:p>
    <w:p w14:paraId="2B44CEAC"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الأداء التشغيلي يُعد من المفاهيم المركزية في إدارة العمليات، ويرتبط بقياس مدى قدرة المؤسسة على تنفيذ عملياتها الإنتاجية والخدمية بكفاءة وفاعلية، وتحقيق التوازن بين الجودة والتكلفة والمرونة والسرعة (</w:t>
      </w:r>
      <w:r w:rsidRPr="00C72C9A">
        <w:rPr>
          <w:rFonts w:asciiTheme="majorBidi" w:hAnsiTheme="majorBidi" w:cstheme="majorBidi"/>
          <w:sz w:val="28"/>
          <w:szCs w:val="28"/>
        </w:rPr>
        <w:t>Slack &amp; Brandon-Jones, 2019</w:t>
      </w:r>
      <w:r w:rsidRPr="00C72C9A">
        <w:rPr>
          <w:rFonts w:asciiTheme="majorBidi" w:hAnsiTheme="majorBidi" w:cstheme="majorBidi"/>
          <w:sz w:val="28"/>
          <w:szCs w:val="28"/>
          <w:rtl/>
        </w:rPr>
        <w:t>). ويُعتبر الأداء التشغيلي معيارًا محوريًا في تقييم أداء الشركات الصناعية من حيث استغلال الموارد وتحقيق أهداف الإنتاج.</w:t>
      </w:r>
    </w:p>
    <w:p w14:paraId="09B95A27"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ينقسم الأداء التشغيلي إلى عدد من المكونات الأساسية، تشمل:</w:t>
      </w:r>
    </w:p>
    <w:p w14:paraId="26C45074" w14:textId="77777777" w:rsidR="00251791" w:rsidRPr="00F9239D" w:rsidRDefault="00251791" w:rsidP="00251791">
      <w:pPr>
        <w:pStyle w:val="ListParagraph"/>
        <w:numPr>
          <w:ilvl w:val="0"/>
          <w:numId w:val="12"/>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الكفاءة التشغيلية: قدرة المؤسسة على تحقيق أكبر قدر ممكن من الإنتاج باستخدام الحد الأدنى من الموارد.</w:t>
      </w:r>
    </w:p>
    <w:p w14:paraId="544F3427" w14:textId="77777777" w:rsidR="00251791" w:rsidRPr="00F9239D" w:rsidRDefault="00251791" w:rsidP="00251791">
      <w:pPr>
        <w:pStyle w:val="ListParagraph"/>
        <w:numPr>
          <w:ilvl w:val="0"/>
          <w:numId w:val="12"/>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الجودة: مطابقة المنتجات أو الخدمات للمعايير والمواصفات المطلوبة من قبل العملاء والجهات المنظمة.</w:t>
      </w:r>
    </w:p>
    <w:p w14:paraId="7D9096FA" w14:textId="77777777" w:rsidR="00251791" w:rsidRPr="00F9239D" w:rsidRDefault="00251791" w:rsidP="00251791">
      <w:pPr>
        <w:pStyle w:val="ListParagraph"/>
        <w:numPr>
          <w:ilvl w:val="0"/>
          <w:numId w:val="12"/>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خفض التكاليف: تقليل الإنفاق غير الضروري وتحقيق الاستخدام الأمثل للموارد المالية والمواد.</w:t>
      </w:r>
    </w:p>
    <w:p w14:paraId="2EFCFAB8" w14:textId="77777777" w:rsidR="00251791" w:rsidRPr="00F9239D" w:rsidRDefault="00251791" w:rsidP="00251791">
      <w:pPr>
        <w:pStyle w:val="ListParagraph"/>
        <w:numPr>
          <w:ilvl w:val="0"/>
          <w:numId w:val="12"/>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المرونة التشغيلية: قدرة المؤسسة على التكيف مع التغيرات في الطلب أو الظروف البيئية.</w:t>
      </w:r>
    </w:p>
    <w:p w14:paraId="3A2B2F19" w14:textId="77777777" w:rsidR="00251791" w:rsidRPr="00F9239D" w:rsidRDefault="00251791" w:rsidP="00251791">
      <w:pPr>
        <w:pStyle w:val="ListParagraph"/>
        <w:numPr>
          <w:ilvl w:val="0"/>
          <w:numId w:val="12"/>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سرعة الاستجابة: قدرة المؤسسة على تنفيذ الإجراءات والتعديلات بسرعة لمواجهة المتغيرات أو الطلبات الطارئة.</w:t>
      </w:r>
    </w:p>
    <w:p w14:paraId="25BAAC26"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وتعزز هذه المكونات من قدرة المؤسسة على المنافسة في الأسواق المحلية والعالمية، وترتبط بشكل مباشر بقدرتها على التكيف مع المتغيرات البيئية والاقتصادية.</w:t>
      </w:r>
    </w:p>
    <w:p w14:paraId="056AEE06" w14:textId="77777777" w:rsidR="00251791" w:rsidRPr="00C72C9A" w:rsidRDefault="00251791" w:rsidP="00251791">
      <w:pPr>
        <w:spacing w:line="360" w:lineRule="auto"/>
        <w:ind w:left="-2" w:firstLine="284"/>
        <w:jc w:val="both"/>
        <w:rPr>
          <w:rFonts w:asciiTheme="majorBidi" w:hAnsiTheme="majorBidi" w:cstheme="majorBidi"/>
          <w:sz w:val="28"/>
          <w:szCs w:val="28"/>
          <w:rtl/>
        </w:rPr>
      </w:pPr>
    </w:p>
    <w:p w14:paraId="723A02D7" w14:textId="77777777" w:rsidR="00251791" w:rsidRPr="009C7B98" w:rsidRDefault="00251791" w:rsidP="00251791">
      <w:pPr>
        <w:pStyle w:val="Heading2"/>
        <w:spacing w:line="360" w:lineRule="auto"/>
        <w:rPr>
          <w:rFonts w:asciiTheme="majorBidi" w:hAnsiTheme="majorBidi"/>
          <w:b/>
          <w:bCs/>
          <w:color w:val="7030A0"/>
          <w:sz w:val="32"/>
          <w:szCs w:val="32"/>
          <w:rtl/>
        </w:rPr>
      </w:pPr>
      <w:bookmarkStart w:id="25" w:name="_Toc226497658"/>
      <w:r w:rsidRPr="009C7B98">
        <w:rPr>
          <w:rFonts w:asciiTheme="majorBidi" w:hAnsiTheme="majorBidi" w:hint="cs"/>
          <w:b/>
          <w:bCs/>
          <w:color w:val="7030A0"/>
          <w:sz w:val="32"/>
          <w:szCs w:val="32"/>
          <w:rtl/>
        </w:rPr>
        <w:t xml:space="preserve">ثالثاً: </w:t>
      </w:r>
      <w:r w:rsidRPr="009C7B98">
        <w:rPr>
          <w:rFonts w:asciiTheme="majorBidi" w:hAnsiTheme="majorBidi"/>
          <w:b/>
          <w:bCs/>
          <w:color w:val="7030A0"/>
          <w:sz w:val="32"/>
          <w:szCs w:val="32"/>
          <w:rtl/>
        </w:rPr>
        <w:t>العلاقة النظرية بين توطين التصنيع والأداء التشغيلي</w:t>
      </w:r>
      <w:bookmarkEnd w:id="25"/>
    </w:p>
    <w:p w14:paraId="368BE7D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يرتبط مفهوم توطين التصنيع ارتباطًا وثيقًا بمؤشرات الأداء التشغيلي، حيث أشارت النظريات المعاصرة في إدارة سلاسل الإمداد والاستراتيجية التشغيلية إلى أن زيادة المحتوى المحلي وتقليل الاعتماد على الموردين الخارجيين قد يؤدي إلى تحسين الأداء التشغيلي للشركات الصناعية (</w:t>
      </w:r>
      <w:r w:rsidRPr="00C72C9A">
        <w:rPr>
          <w:rFonts w:asciiTheme="majorBidi" w:hAnsiTheme="majorBidi" w:cstheme="majorBidi"/>
          <w:sz w:val="28"/>
          <w:szCs w:val="28"/>
        </w:rPr>
        <w:t>Porter, 1990</w:t>
      </w:r>
      <w:r w:rsidRPr="00C72C9A">
        <w:rPr>
          <w:rFonts w:asciiTheme="majorBidi" w:hAnsiTheme="majorBidi" w:cstheme="majorBidi"/>
          <w:sz w:val="28"/>
          <w:szCs w:val="28"/>
          <w:rtl/>
        </w:rPr>
        <w:t xml:space="preserve">؛ </w:t>
      </w:r>
      <w:r w:rsidRPr="00C72C9A">
        <w:rPr>
          <w:rFonts w:asciiTheme="majorBidi" w:hAnsiTheme="majorBidi" w:cstheme="majorBidi"/>
          <w:sz w:val="28"/>
          <w:szCs w:val="28"/>
        </w:rPr>
        <w:t>Christopher, 2016</w:t>
      </w:r>
      <w:r w:rsidRPr="00C72C9A">
        <w:rPr>
          <w:rFonts w:asciiTheme="majorBidi" w:hAnsiTheme="majorBidi" w:cstheme="majorBidi"/>
          <w:sz w:val="28"/>
          <w:szCs w:val="28"/>
          <w:rtl/>
        </w:rPr>
        <w:t>).</w:t>
      </w:r>
    </w:p>
    <w:p w14:paraId="3049248E"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أولاً، تُسهم زيادة نسبة المحتوى المحلي في تقليل زمن التوريد والتكاليف اللوجستية، مما يَنعكس إيجابيًا على الكفاءة التشغيلية وخفض التكاليف التشغيلية.</w:t>
      </w:r>
    </w:p>
    <w:p w14:paraId="010C171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ثانيًا، يُعزز نقل التقنية والمعرفة من قدرات الشركات المحلية على التعامل مع العمليات المعقدة والتقنيات الحديثة، مما يؤدي إلى تحسين جودة المنتجات وتقليل الأخطاء التشغيلية.</w:t>
      </w:r>
    </w:p>
    <w:p w14:paraId="47DE3CA5"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lastRenderedPageBreak/>
        <w:t>ثالثًا، تُسهم جهود تطوير الموردين المحليين في تحسين الاستجابة التشغيلية وتقليل الاعتماد على الموردين الخارجيين في حالات التقلبات السوقية والأزمات العالمية (</w:t>
      </w:r>
      <w:proofErr w:type="spellStart"/>
      <w:r w:rsidRPr="00C72C9A">
        <w:rPr>
          <w:rFonts w:asciiTheme="majorBidi" w:hAnsiTheme="majorBidi" w:cstheme="majorBidi"/>
          <w:sz w:val="28"/>
          <w:szCs w:val="28"/>
        </w:rPr>
        <w:t>Gereffi</w:t>
      </w:r>
      <w:proofErr w:type="spellEnd"/>
      <w:r w:rsidRPr="00C72C9A">
        <w:rPr>
          <w:rFonts w:asciiTheme="majorBidi" w:hAnsiTheme="majorBidi" w:cstheme="majorBidi"/>
          <w:sz w:val="28"/>
          <w:szCs w:val="28"/>
        </w:rPr>
        <w:t>, 2018</w:t>
      </w:r>
      <w:r w:rsidRPr="00C72C9A">
        <w:rPr>
          <w:rFonts w:asciiTheme="majorBidi" w:hAnsiTheme="majorBidi" w:cstheme="majorBidi"/>
          <w:sz w:val="28"/>
          <w:szCs w:val="28"/>
          <w:rtl/>
        </w:rPr>
        <w:t>).</w:t>
      </w:r>
    </w:p>
    <w:p w14:paraId="33C972B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رابعًا، يُعد تنمية رأس المال البشري أحد العوامل المهمة في زيادة قدرة الشركات على الابتكار والتكيف مع التغيرات التشغيلية، مما يسهم في رفع مستوى المرونة التشغيلية وسرعة الاستجابة.</w:t>
      </w:r>
    </w:p>
    <w:p w14:paraId="52439812"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وفقًا لنظرية الميزة التنافسية (</w:t>
      </w:r>
      <w:r w:rsidRPr="00C72C9A">
        <w:rPr>
          <w:rFonts w:asciiTheme="majorBidi" w:hAnsiTheme="majorBidi" w:cstheme="majorBidi"/>
          <w:sz w:val="28"/>
          <w:szCs w:val="28"/>
        </w:rPr>
        <w:t>Porter, 1990</w:t>
      </w:r>
      <w:r w:rsidRPr="00C72C9A">
        <w:rPr>
          <w:rFonts w:asciiTheme="majorBidi" w:hAnsiTheme="majorBidi" w:cstheme="majorBidi"/>
          <w:sz w:val="28"/>
          <w:szCs w:val="28"/>
          <w:rtl/>
        </w:rPr>
        <w:t>)، فإن تعزيز القدرات المحلية والتقليل من الاعتماد الخارجي من شأنه أن يعزز موقع المؤسسة في السوق ويزيد قدرتها على المنافسة. ومن منظور إدارة العمليات، فإن تحسين عناصر الأداء التشغيلي يُعد عاملاً مهمًا في تعزيز ربحية واستدامة الشركات الصناعية (</w:t>
      </w:r>
      <w:r w:rsidRPr="00C72C9A">
        <w:rPr>
          <w:rFonts w:asciiTheme="majorBidi" w:hAnsiTheme="majorBidi" w:cstheme="majorBidi"/>
          <w:sz w:val="28"/>
          <w:szCs w:val="28"/>
        </w:rPr>
        <w:t>Slack &amp; Brandon-Jones, 2019</w:t>
      </w:r>
      <w:r w:rsidRPr="00C72C9A">
        <w:rPr>
          <w:rFonts w:asciiTheme="majorBidi" w:hAnsiTheme="majorBidi" w:cstheme="majorBidi"/>
          <w:sz w:val="28"/>
          <w:szCs w:val="28"/>
          <w:rtl/>
        </w:rPr>
        <w:t>).</w:t>
      </w:r>
    </w:p>
    <w:p w14:paraId="062DDB76" w14:textId="77777777" w:rsidR="00251791" w:rsidRPr="009C7B98" w:rsidRDefault="00251791" w:rsidP="00251791">
      <w:pPr>
        <w:pStyle w:val="Heading2"/>
        <w:spacing w:line="360" w:lineRule="auto"/>
        <w:rPr>
          <w:rFonts w:asciiTheme="majorBidi" w:hAnsiTheme="majorBidi"/>
          <w:b/>
          <w:bCs/>
          <w:color w:val="7030A0"/>
          <w:sz w:val="32"/>
          <w:szCs w:val="32"/>
          <w:rtl/>
        </w:rPr>
      </w:pPr>
      <w:bookmarkStart w:id="26" w:name="_Toc226497659"/>
      <w:r w:rsidRPr="009C7B98">
        <w:rPr>
          <w:rFonts w:asciiTheme="majorBidi" w:hAnsiTheme="majorBidi" w:hint="cs"/>
          <w:b/>
          <w:bCs/>
          <w:color w:val="7030A0"/>
          <w:sz w:val="32"/>
          <w:szCs w:val="32"/>
          <w:rtl/>
        </w:rPr>
        <w:t xml:space="preserve">رابعاً: </w:t>
      </w:r>
      <w:r w:rsidRPr="009C7B98">
        <w:rPr>
          <w:rFonts w:asciiTheme="majorBidi" w:hAnsiTheme="majorBidi"/>
          <w:b/>
          <w:bCs/>
          <w:color w:val="7030A0"/>
          <w:sz w:val="32"/>
          <w:szCs w:val="32"/>
          <w:rtl/>
        </w:rPr>
        <w:t>تطور مفهوم توطين التصنيع في السياق السعودي</w:t>
      </w:r>
      <w:bookmarkEnd w:id="26"/>
    </w:p>
    <w:p w14:paraId="2848E714"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في المملكة العربية السعودية، مثل توطين التصنيع جزءًا أساسيًا من استراتيجيات التنمية الاقتصادية، خاصة في ضوء رؤية السعودية 2030، التي ركزت على تعزيز التنويع الاقتصادي عبر بناء القطاعات الصناعية المحلية (</w:t>
      </w:r>
      <w:r w:rsidRPr="00C72C9A">
        <w:rPr>
          <w:rFonts w:asciiTheme="majorBidi" w:hAnsiTheme="majorBidi" w:cstheme="majorBidi"/>
          <w:sz w:val="28"/>
          <w:szCs w:val="28"/>
        </w:rPr>
        <w:t>Vision 2030, 2022</w:t>
      </w:r>
      <w:r w:rsidRPr="00C72C9A">
        <w:rPr>
          <w:rFonts w:asciiTheme="majorBidi" w:hAnsiTheme="majorBidi" w:cstheme="majorBidi"/>
          <w:sz w:val="28"/>
          <w:szCs w:val="28"/>
          <w:rtl/>
        </w:rPr>
        <w:t>). وقد أدركت الجهات التنظيمية السعودية أهمية توطين سلاسل القيمة وخاصة في القطاعات الاستراتيجية مثل التعدين والطاقة والبناء، مما أدى إلى العديد من المبادرات التي تسعى إلى زيادة المحتوى المحلي ودعم الموردين المحليين.</w:t>
      </w:r>
    </w:p>
    <w:p w14:paraId="0FD5C05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وأكدت الاستراتيجيات الحكومية أهمية نقل التقنية وتنمية المهارات الوطنية كجزء من جهود رفع كفاءة الاقتصاد الوطني، وتعزيز الاستقلال الصناعي، وتقليل الاعتماد على الواردات، خصوصًا في ظل التقلبات العالمية في سلاسل الإمداد.</w:t>
      </w:r>
    </w:p>
    <w:p w14:paraId="164157F3" w14:textId="77777777" w:rsidR="00251791" w:rsidRPr="009C7B98" w:rsidRDefault="00251791" w:rsidP="00251791">
      <w:pPr>
        <w:pStyle w:val="Heading2"/>
        <w:spacing w:line="360" w:lineRule="auto"/>
        <w:rPr>
          <w:rFonts w:asciiTheme="majorBidi" w:hAnsiTheme="majorBidi"/>
          <w:b/>
          <w:bCs/>
          <w:color w:val="7030A0"/>
          <w:sz w:val="32"/>
          <w:szCs w:val="32"/>
          <w:rtl/>
        </w:rPr>
      </w:pPr>
      <w:bookmarkStart w:id="27" w:name="_Toc226497660"/>
      <w:r>
        <w:rPr>
          <w:rFonts w:asciiTheme="majorBidi" w:hAnsiTheme="majorBidi" w:hint="cs"/>
          <w:b/>
          <w:bCs/>
          <w:color w:val="7030A0"/>
          <w:sz w:val="32"/>
          <w:szCs w:val="32"/>
          <w:rtl/>
        </w:rPr>
        <w:t>خامساً</w:t>
      </w:r>
      <w:r w:rsidRPr="009C7B98">
        <w:rPr>
          <w:rFonts w:asciiTheme="majorBidi" w:hAnsiTheme="majorBidi" w:hint="cs"/>
          <w:b/>
          <w:bCs/>
          <w:color w:val="7030A0"/>
          <w:sz w:val="32"/>
          <w:szCs w:val="32"/>
          <w:rtl/>
        </w:rPr>
        <w:t xml:space="preserve">: </w:t>
      </w:r>
      <w:r w:rsidRPr="009C7B98">
        <w:rPr>
          <w:rFonts w:asciiTheme="majorBidi" w:hAnsiTheme="majorBidi"/>
          <w:b/>
          <w:bCs/>
          <w:color w:val="7030A0"/>
          <w:sz w:val="32"/>
          <w:szCs w:val="32"/>
          <w:rtl/>
        </w:rPr>
        <w:t>دراسة حالة شركة التعدين العربية السعودية (معادن)</w:t>
      </w:r>
      <w:bookmarkEnd w:id="27"/>
    </w:p>
    <w:p w14:paraId="63D7C68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تُعد شركة التعدين العربية السعودية (معادن) من أبرز الشركات الوطنية في قطاع التعدين في المملكة العربية السعودية، حيث تأسست عام 1997م بهدف تطوير واستثمار الموارد المعدنية في المملكة، وتُعد ركيزة أساسية في تحقيق أهداف التنويع الاقتصادي ضمن رؤية السعودية 2030. وتعمل الشركة في مجالات متعددة تشمل استخراج المعادن، وتصنيعها، وتطوير الصناعات المرتبطة بها، مثل الفوسفات، والألمنيوم، والذهب، والمعادن الأساسية (Ma’aden, 2023).</w:t>
      </w:r>
    </w:p>
    <w:p w14:paraId="67E87DFD"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 xml:space="preserve">وتتميز الشركة بتكامل عملياتها التشغيلية عبر سلسلة القيمة التعدينية، بدءًا من الاستكشاف والاستخراج، مرورًا بالتصنيع والمعالجة، وصولًا إلى التوزيع والتصدير، مما يجعلها نموذجًا متقدمًا في إدارة العمليات الصناعية والتعدينية. كما تمتلك حضورًا واسعًا داخل المملكة، من خلال مشاريعها </w:t>
      </w:r>
      <w:r w:rsidRPr="00C72C9A">
        <w:rPr>
          <w:rFonts w:asciiTheme="majorBidi" w:hAnsiTheme="majorBidi" w:cstheme="majorBidi"/>
          <w:sz w:val="28"/>
          <w:szCs w:val="28"/>
          <w:rtl/>
        </w:rPr>
        <w:lastRenderedPageBreak/>
        <w:t>المنتشرة في مناطق مختلفة، إضافة إلى شراكات استراتيجية محلية ودولية تسهم في نقل المعرفة وتعزيز القدرات التقنية (وزارة الصناعة والثروة المعدنية، 2023).</w:t>
      </w:r>
    </w:p>
    <w:p w14:paraId="5D36354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وفي إطار توجهات المملكة نحو تعزيز المحتوى المحلي، تولي الشركة اهتمامًا كبيرًا بسياسات توطين التصنيع، من خلال دعم الموردين المحليين، وتطوير الكوادر الوطنية، وتعزيز نقل التقنية، وهو ما يجعلها بيئة مناسبة لدراسة أثر توطين التصنيع على الأداء التشغيلي.</w:t>
      </w:r>
    </w:p>
    <w:p w14:paraId="03A744AF"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وقد تم اختيار شركة التعدين العربية السعودية (معادن) كحالة تطبيقية لهذه الدراسة لعدة مبررات، من أبرزها:</w:t>
      </w:r>
    </w:p>
    <w:p w14:paraId="43029729" w14:textId="77777777" w:rsidR="00251791" w:rsidRPr="00F9239D" w:rsidRDefault="00251791" w:rsidP="00251791">
      <w:pPr>
        <w:pStyle w:val="ListParagraph"/>
        <w:numPr>
          <w:ilvl w:val="0"/>
          <w:numId w:val="13"/>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كونها من أكبر الشركات الرائدة في قطاع التعدين في المملكة العربية السعودية.</w:t>
      </w:r>
    </w:p>
    <w:p w14:paraId="556DD277" w14:textId="77777777" w:rsidR="00251791" w:rsidRPr="00F9239D" w:rsidRDefault="00251791" w:rsidP="00251791">
      <w:pPr>
        <w:pStyle w:val="ListParagraph"/>
        <w:numPr>
          <w:ilvl w:val="0"/>
          <w:numId w:val="13"/>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دورها المحوري في دعم برامج توطين التصنيع وتعزيز المحتوى المحلي.</w:t>
      </w:r>
    </w:p>
    <w:p w14:paraId="712FFF83" w14:textId="77777777" w:rsidR="00251791" w:rsidRPr="00F9239D" w:rsidRDefault="00251791" w:rsidP="00251791">
      <w:pPr>
        <w:pStyle w:val="ListParagraph"/>
        <w:numPr>
          <w:ilvl w:val="0"/>
          <w:numId w:val="13"/>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تنوع أنشطتها التشغيلية، مما يوفر بيئة غنية لتحليل الأداء التشغيلي.</w:t>
      </w:r>
    </w:p>
    <w:p w14:paraId="596A2E16" w14:textId="77777777" w:rsidR="00251791" w:rsidRPr="00F9239D" w:rsidRDefault="00251791" w:rsidP="00251791">
      <w:pPr>
        <w:pStyle w:val="ListParagraph"/>
        <w:numPr>
          <w:ilvl w:val="0"/>
          <w:numId w:val="13"/>
        </w:numPr>
        <w:spacing w:line="360" w:lineRule="auto"/>
        <w:jc w:val="both"/>
        <w:rPr>
          <w:rFonts w:asciiTheme="majorBidi" w:hAnsiTheme="majorBidi" w:cstheme="majorBidi"/>
          <w:sz w:val="28"/>
          <w:szCs w:val="28"/>
          <w:rtl/>
        </w:rPr>
      </w:pPr>
      <w:r w:rsidRPr="00F9239D">
        <w:rPr>
          <w:rFonts w:asciiTheme="majorBidi" w:hAnsiTheme="majorBidi" w:cstheme="majorBidi"/>
          <w:sz w:val="28"/>
          <w:szCs w:val="28"/>
          <w:rtl/>
        </w:rPr>
        <w:t>إمكانية الوصول إلى البيانات من خلال العاملين في الشركة.</w:t>
      </w:r>
    </w:p>
    <w:p w14:paraId="5976F89A" w14:textId="77777777" w:rsidR="00251791" w:rsidRPr="00C72C9A" w:rsidRDefault="00251791" w:rsidP="00251791">
      <w:pPr>
        <w:spacing w:line="360" w:lineRule="auto"/>
        <w:ind w:left="-2" w:firstLine="284"/>
        <w:jc w:val="both"/>
        <w:rPr>
          <w:rFonts w:asciiTheme="majorBidi" w:hAnsiTheme="majorBidi" w:cstheme="majorBidi"/>
          <w:sz w:val="28"/>
          <w:szCs w:val="28"/>
          <w:rtl/>
        </w:rPr>
      </w:pPr>
      <w:r w:rsidRPr="00C72C9A">
        <w:rPr>
          <w:rFonts w:asciiTheme="majorBidi" w:hAnsiTheme="majorBidi" w:cstheme="majorBidi"/>
          <w:sz w:val="28"/>
          <w:szCs w:val="28"/>
          <w:rtl/>
        </w:rPr>
        <w:t>وبناءً على ذلك، تمثل الشركة نموذجًا تطبيقيًا مناسبًا لدراسة العلاقة بين توطين التصنيع والأداء التشغيلي في قطاع التعدين السعودي.</w:t>
      </w:r>
    </w:p>
    <w:p w14:paraId="442C1A64" w14:textId="77777777" w:rsidR="00251791" w:rsidRPr="00C72C9A" w:rsidRDefault="00251791" w:rsidP="00251791">
      <w:pPr>
        <w:spacing w:line="360" w:lineRule="auto"/>
        <w:ind w:left="-2" w:firstLine="284"/>
        <w:jc w:val="both"/>
        <w:rPr>
          <w:rFonts w:asciiTheme="majorBidi" w:hAnsiTheme="majorBidi" w:cstheme="majorBidi"/>
          <w:sz w:val="28"/>
          <w:szCs w:val="28"/>
          <w:rtl/>
        </w:rPr>
      </w:pPr>
    </w:p>
    <w:p w14:paraId="6AFD3E20" w14:textId="77777777" w:rsidR="00251791" w:rsidRDefault="00251791" w:rsidP="00251791">
      <w:pPr>
        <w:spacing w:line="276" w:lineRule="auto"/>
        <w:jc w:val="both"/>
        <w:rPr>
          <w:rFonts w:ascii="Simplified Arabic" w:hAnsi="Simplified Arabic" w:cs="Simplified Arabic"/>
          <w:sz w:val="28"/>
          <w:szCs w:val="28"/>
          <w:u w:val="single"/>
          <w:rtl/>
        </w:rPr>
      </w:pPr>
    </w:p>
    <w:p w14:paraId="10453CA0" w14:textId="77777777" w:rsidR="00251791" w:rsidRDefault="00251791" w:rsidP="00251791">
      <w:pPr>
        <w:spacing w:line="276" w:lineRule="auto"/>
        <w:jc w:val="both"/>
        <w:rPr>
          <w:rFonts w:ascii="Simplified Arabic" w:hAnsi="Simplified Arabic" w:cs="Simplified Arabic"/>
          <w:sz w:val="28"/>
          <w:szCs w:val="28"/>
          <w:u w:val="single"/>
          <w:rtl/>
        </w:rPr>
      </w:pPr>
    </w:p>
    <w:p w14:paraId="4B338849" w14:textId="77777777" w:rsidR="00251791" w:rsidRDefault="00251791" w:rsidP="00251791">
      <w:pPr>
        <w:spacing w:line="276" w:lineRule="auto"/>
        <w:jc w:val="both"/>
        <w:rPr>
          <w:rFonts w:ascii="Simplified Arabic" w:hAnsi="Simplified Arabic" w:cs="Simplified Arabic"/>
          <w:sz w:val="28"/>
          <w:szCs w:val="28"/>
          <w:u w:val="single"/>
          <w:rtl/>
        </w:rPr>
      </w:pPr>
    </w:p>
    <w:p w14:paraId="13004146" w14:textId="77777777" w:rsidR="00251791" w:rsidRDefault="00251791" w:rsidP="00251791">
      <w:pPr>
        <w:spacing w:line="276" w:lineRule="auto"/>
        <w:jc w:val="both"/>
        <w:rPr>
          <w:rFonts w:ascii="Simplified Arabic" w:hAnsi="Simplified Arabic" w:cs="Simplified Arabic"/>
          <w:sz w:val="28"/>
          <w:szCs w:val="28"/>
          <w:u w:val="single"/>
          <w:rtl/>
        </w:rPr>
      </w:pPr>
    </w:p>
    <w:p w14:paraId="0BD4CB5D" w14:textId="77777777" w:rsidR="00251791" w:rsidRDefault="00251791" w:rsidP="00251791">
      <w:pPr>
        <w:spacing w:line="276" w:lineRule="auto"/>
        <w:jc w:val="both"/>
        <w:rPr>
          <w:rFonts w:ascii="Simplified Arabic" w:hAnsi="Simplified Arabic" w:cs="Simplified Arabic"/>
          <w:sz w:val="28"/>
          <w:szCs w:val="28"/>
          <w:u w:val="single"/>
          <w:rtl/>
        </w:rPr>
      </w:pPr>
    </w:p>
    <w:p w14:paraId="7D8A5359" w14:textId="77777777" w:rsidR="00251791" w:rsidRDefault="00251791" w:rsidP="00251791">
      <w:pPr>
        <w:spacing w:line="276" w:lineRule="auto"/>
        <w:jc w:val="both"/>
        <w:rPr>
          <w:rFonts w:ascii="Simplified Arabic" w:hAnsi="Simplified Arabic" w:cs="Simplified Arabic"/>
          <w:sz w:val="28"/>
          <w:szCs w:val="28"/>
          <w:u w:val="single"/>
          <w:rtl/>
        </w:rPr>
      </w:pPr>
    </w:p>
    <w:p w14:paraId="3EAC6FBF" w14:textId="77777777" w:rsidR="00F455FD" w:rsidRDefault="00F455FD"/>
    <w:sectPr w:rsidR="00F455FD" w:rsidSect="0045011A">
      <w:footerReference w:type="default" r:id="rId10"/>
      <w:pgSz w:w="11906" w:h="16838"/>
      <w:pgMar w:top="1418" w:right="1701" w:bottom="1418" w:left="1418" w:header="709" w:footer="709" w:gutter="0"/>
      <w:pgNumType w:start="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iberation Mon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sz w:val="28"/>
        <w:szCs w:val="28"/>
        <w:rtl/>
      </w:rPr>
      <w:id w:val="1229575866"/>
      <w:docPartObj>
        <w:docPartGallery w:val="Page Numbers (Bottom of Page)"/>
        <w:docPartUnique/>
      </w:docPartObj>
    </w:sdtPr>
    <w:sdtEndPr/>
    <w:sdtContent>
      <w:p w14:paraId="4553F3CE" w14:textId="77777777" w:rsidR="009C7B98" w:rsidRPr="00674E1A" w:rsidRDefault="00251791" w:rsidP="000C23BB">
        <w:pPr>
          <w:pStyle w:val="Footer"/>
          <w:jc w:val="center"/>
          <w:rPr>
            <w:rFonts w:asciiTheme="majorBidi" w:hAnsiTheme="majorBidi" w:cstheme="majorBidi"/>
            <w:sz w:val="28"/>
            <w:szCs w:val="28"/>
          </w:rPr>
        </w:pPr>
        <w:r w:rsidRPr="00674E1A">
          <w:rPr>
            <w:rFonts w:asciiTheme="majorBidi" w:hAnsiTheme="majorBidi" w:cstheme="majorBidi"/>
            <w:sz w:val="28"/>
            <w:szCs w:val="28"/>
          </w:rPr>
          <w:fldChar w:fldCharType="begin"/>
        </w:r>
        <w:r w:rsidRPr="00674E1A">
          <w:rPr>
            <w:rFonts w:asciiTheme="majorBidi" w:hAnsiTheme="majorBidi" w:cstheme="majorBidi"/>
            <w:sz w:val="28"/>
            <w:szCs w:val="28"/>
          </w:rPr>
          <w:instrText>PAGE   \* MERGEFORMAT</w:instrText>
        </w:r>
        <w:r w:rsidRPr="00674E1A">
          <w:rPr>
            <w:rFonts w:asciiTheme="majorBidi" w:hAnsiTheme="majorBidi" w:cstheme="majorBidi"/>
            <w:sz w:val="28"/>
            <w:szCs w:val="28"/>
          </w:rPr>
          <w:fldChar w:fldCharType="separate"/>
        </w:r>
        <w:r w:rsidRPr="00B82722">
          <w:rPr>
            <w:rFonts w:asciiTheme="majorBidi" w:hAnsiTheme="majorBidi" w:cstheme="majorBidi"/>
            <w:noProof/>
            <w:sz w:val="28"/>
            <w:szCs w:val="28"/>
            <w:rtl/>
            <w:lang w:val="ar-SA"/>
          </w:rPr>
          <w:t>74</w:t>
        </w:r>
        <w:r w:rsidRPr="00674E1A">
          <w:rPr>
            <w:rFonts w:asciiTheme="majorBidi" w:hAnsiTheme="majorBidi" w:cstheme="majorBidi"/>
            <w:sz w:val="28"/>
            <w:szCs w:val="28"/>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79A1918"/>
    <w:lvl w:ilvl="0" w:tplc="19AAF634">
      <w:start w:val="1"/>
      <w:numFmt w:val="decimal"/>
      <w:suff w:val="space"/>
      <w:lvlText w:val="%1-"/>
      <w:lvlJc w:val="left"/>
      <w:pPr>
        <w:ind w:left="362" w:hanging="360"/>
      </w:pPr>
      <w:rPr>
        <w:rFonts w:hint="default"/>
      </w:rPr>
    </w:lvl>
    <w:lvl w:ilvl="1" w:tplc="04090019">
      <w:start w:val="1"/>
      <w:numFmt w:val="lowerLetter"/>
      <w:lvlText w:val="%2."/>
      <w:lvlJc w:val="left"/>
      <w:pPr>
        <w:ind w:left="1086" w:hanging="360"/>
      </w:pPr>
    </w:lvl>
    <w:lvl w:ilvl="2" w:tplc="0409001B" w:tentative="1">
      <w:start w:val="1"/>
      <w:numFmt w:val="lowerRoman"/>
      <w:lvlText w:val="%3."/>
      <w:lvlJc w:val="right"/>
      <w:pPr>
        <w:ind w:left="1806" w:hanging="180"/>
      </w:pPr>
    </w:lvl>
    <w:lvl w:ilvl="3" w:tplc="0409000F" w:tentative="1">
      <w:start w:val="1"/>
      <w:numFmt w:val="decimal"/>
      <w:lvlText w:val="%4."/>
      <w:lvlJc w:val="left"/>
      <w:pPr>
        <w:ind w:left="2526" w:hanging="360"/>
      </w:pPr>
    </w:lvl>
    <w:lvl w:ilvl="4" w:tplc="04090019" w:tentative="1">
      <w:start w:val="1"/>
      <w:numFmt w:val="lowerLetter"/>
      <w:lvlText w:val="%5."/>
      <w:lvlJc w:val="left"/>
      <w:pPr>
        <w:ind w:left="3246" w:hanging="360"/>
      </w:pPr>
    </w:lvl>
    <w:lvl w:ilvl="5" w:tplc="0409001B" w:tentative="1">
      <w:start w:val="1"/>
      <w:numFmt w:val="lowerRoman"/>
      <w:lvlText w:val="%6."/>
      <w:lvlJc w:val="right"/>
      <w:pPr>
        <w:ind w:left="3966" w:hanging="180"/>
      </w:pPr>
    </w:lvl>
    <w:lvl w:ilvl="6" w:tplc="0409000F" w:tentative="1">
      <w:start w:val="1"/>
      <w:numFmt w:val="decimal"/>
      <w:lvlText w:val="%7."/>
      <w:lvlJc w:val="left"/>
      <w:pPr>
        <w:ind w:left="4686" w:hanging="360"/>
      </w:pPr>
    </w:lvl>
    <w:lvl w:ilvl="7" w:tplc="04090019" w:tentative="1">
      <w:start w:val="1"/>
      <w:numFmt w:val="lowerLetter"/>
      <w:lvlText w:val="%8."/>
      <w:lvlJc w:val="left"/>
      <w:pPr>
        <w:ind w:left="5406" w:hanging="360"/>
      </w:pPr>
    </w:lvl>
    <w:lvl w:ilvl="8" w:tplc="0409001B" w:tentative="1">
      <w:start w:val="1"/>
      <w:numFmt w:val="lowerRoman"/>
      <w:lvlText w:val="%9."/>
      <w:lvlJc w:val="right"/>
      <w:pPr>
        <w:ind w:left="6126" w:hanging="180"/>
      </w:pPr>
    </w:lvl>
  </w:abstractNum>
  <w:abstractNum w:abstractNumId="1" w15:restartNumberingAfterBreak="0">
    <w:nsid w:val="0000000A"/>
    <w:multiLevelType w:val="hybridMultilevel"/>
    <w:tmpl w:val="96E67F72"/>
    <w:lvl w:ilvl="0" w:tplc="ED3E2BD6">
      <w:start w:val="1"/>
      <w:numFmt w:val="decimal"/>
      <w:suff w:val="space"/>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000000E"/>
    <w:multiLevelType w:val="hybridMultilevel"/>
    <w:tmpl w:val="AA645DE2"/>
    <w:lvl w:ilvl="0" w:tplc="9AAE9D20">
      <w:start w:val="1"/>
      <w:numFmt w:val="bullet"/>
      <w:lvlText w:val=""/>
      <w:lvlJc w:val="left"/>
      <w:pPr>
        <w:ind w:left="586" w:hanging="360"/>
      </w:pPr>
      <w:rPr>
        <w:rFonts w:ascii="Symbol" w:hAnsi="Symbol" w:hint="default"/>
      </w:rPr>
    </w:lvl>
    <w:lvl w:ilvl="1" w:tplc="04090003" w:tentative="1">
      <w:start w:val="1"/>
      <w:numFmt w:val="bullet"/>
      <w:lvlText w:val="o"/>
      <w:lvlJc w:val="left"/>
      <w:pPr>
        <w:ind w:left="1306" w:hanging="360"/>
      </w:pPr>
      <w:rPr>
        <w:rFonts w:ascii="Courier New" w:hAnsi="Courier New" w:cs="Courier New" w:hint="default"/>
      </w:rPr>
    </w:lvl>
    <w:lvl w:ilvl="2" w:tplc="04090005" w:tentative="1">
      <w:start w:val="1"/>
      <w:numFmt w:val="bullet"/>
      <w:lvlText w:val=""/>
      <w:lvlJc w:val="left"/>
      <w:pPr>
        <w:ind w:left="2026" w:hanging="360"/>
      </w:pPr>
      <w:rPr>
        <w:rFonts w:ascii="Wingdings" w:hAnsi="Wingdings" w:hint="default"/>
      </w:rPr>
    </w:lvl>
    <w:lvl w:ilvl="3" w:tplc="04090001" w:tentative="1">
      <w:start w:val="1"/>
      <w:numFmt w:val="bullet"/>
      <w:lvlText w:val=""/>
      <w:lvlJc w:val="left"/>
      <w:pPr>
        <w:ind w:left="2746" w:hanging="360"/>
      </w:pPr>
      <w:rPr>
        <w:rFonts w:ascii="Symbol" w:hAnsi="Symbol" w:hint="default"/>
      </w:rPr>
    </w:lvl>
    <w:lvl w:ilvl="4" w:tplc="04090003" w:tentative="1">
      <w:start w:val="1"/>
      <w:numFmt w:val="bullet"/>
      <w:lvlText w:val="o"/>
      <w:lvlJc w:val="left"/>
      <w:pPr>
        <w:ind w:left="3466" w:hanging="360"/>
      </w:pPr>
      <w:rPr>
        <w:rFonts w:ascii="Courier New" w:hAnsi="Courier New" w:cs="Courier New" w:hint="default"/>
      </w:rPr>
    </w:lvl>
    <w:lvl w:ilvl="5" w:tplc="04090005" w:tentative="1">
      <w:start w:val="1"/>
      <w:numFmt w:val="bullet"/>
      <w:lvlText w:val=""/>
      <w:lvlJc w:val="left"/>
      <w:pPr>
        <w:ind w:left="4186" w:hanging="360"/>
      </w:pPr>
      <w:rPr>
        <w:rFonts w:ascii="Wingdings" w:hAnsi="Wingdings" w:hint="default"/>
      </w:rPr>
    </w:lvl>
    <w:lvl w:ilvl="6" w:tplc="04090001" w:tentative="1">
      <w:start w:val="1"/>
      <w:numFmt w:val="bullet"/>
      <w:lvlText w:val=""/>
      <w:lvlJc w:val="left"/>
      <w:pPr>
        <w:ind w:left="4906" w:hanging="360"/>
      </w:pPr>
      <w:rPr>
        <w:rFonts w:ascii="Symbol" w:hAnsi="Symbol" w:hint="default"/>
      </w:rPr>
    </w:lvl>
    <w:lvl w:ilvl="7" w:tplc="04090003" w:tentative="1">
      <w:start w:val="1"/>
      <w:numFmt w:val="bullet"/>
      <w:lvlText w:val="o"/>
      <w:lvlJc w:val="left"/>
      <w:pPr>
        <w:ind w:left="5626" w:hanging="360"/>
      </w:pPr>
      <w:rPr>
        <w:rFonts w:ascii="Courier New" w:hAnsi="Courier New" w:cs="Courier New" w:hint="default"/>
      </w:rPr>
    </w:lvl>
    <w:lvl w:ilvl="8" w:tplc="04090005" w:tentative="1">
      <w:start w:val="1"/>
      <w:numFmt w:val="bullet"/>
      <w:lvlText w:val=""/>
      <w:lvlJc w:val="left"/>
      <w:pPr>
        <w:ind w:left="6346" w:hanging="360"/>
      </w:pPr>
      <w:rPr>
        <w:rFonts w:ascii="Wingdings" w:hAnsi="Wingdings" w:hint="default"/>
      </w:rPr>
    </w:lvl>
  </w:abstractNum>
  <w:abstractNum w:abstractNumId="3" w15:restartNumberingAfterBreak="0">
    <w:nsid w:val="0000000F"/>
    <w:multiLevelType w:val="hybridMultilevel"/>
    <w:tmpl w:val="254E8B30"/>
    <w:lvl w:ilvl="0" w:tplc="9AAE9D20">
      <w:start w:val="1"/>
      <w:numFmt w:val="bullet"/>
      <w:lvlText w:val=""/>
      <w:lvlJc w:val="left"/>
      <w:pPr>
        <w:ind w:left="946" w:hanging="360"/>
      </w:pPr>
      <w:rPr>
        <w:rFonts w:ascii="Symbol" w:hAnsi="Symbol"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4" w15:restartNumberingAfterBreak="0">
    <w:nsid w:val="109A249C"/>
    <w:multiLevelType w:val="hybridMultilevel"/>
    <w:tmpl w:val="48C2AFD4"/>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5" w15:restartNumberingAfterBreak="0">
    <w:nsid w:val="1AE758DC"/>
    <w:multiLevelType w:val="hybridMultilevel"/>
    <w:tmpl w:val="63D68AFE"/>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6" w15:restartNumberingAfterBreak="0">
    <w:nsid w:val="24550C36"/>
    <w:multiLevelType w:val="hybridMultilevel"/>
    <w:tmpl w:val="2AC04C1A"/>
    <w:lvl w:ilvl="0" w:tplc="342860F4">
      <w:start w:val="1"/>
      <w:numFmt w:val="bullet"/>
      <w:lvlText w:val="˗"/>
      <w:lvlJc w:val="left"/>
      <w:pPr>
        <w:ind w:left="812" w:hanging="360"/>
      </w:pPr>
      <w:rPr>
        <w:rFonts w:ascii="Times New Roman" w:hAnsi="Times New Roman" w:cs="Times New Roman" w:hint="default"/>
      </w:rPr>
    </w:lvl>
    <w:lvl w:ilvl="1" w:tplc="04090019" w:tentative="1">
      <w:start w:val="1"/>
      <w:numFmt w:val="lowerLetter"/>
      <w:lvlText w:val="%2."/>
      <w:lvlJc w:val="left"/>
      <w:pPr>
        <w:ind w:left="1666" w:hanging="360"/>
      </w:pPr>
    </w:lvl>
    <w:lvl w:ilvl="2" w:tplc="0409001B" w:tentative="1">
      <w:start w:val="1"/>
      <w:numFmt w:val="lowerRoman"/>
      <w:lvlText w:val="%3."/>
      <w:lvlJc w:val="right"/>
      <w:pPr>
        <w:ind w:left="2386" w:hanging="180"/>
      </w:pPr>
    </w:lvl>
    <w:lvl w:ilvl="3" w:tplc="0409000F" w:tentative="1">
      <w:start w:val="1"/>
      <w:numFmt w:val="decimal"/>
      <w:lvlText w:val="%4."/>
      <w:lvlJc w:val="left"/>
      <w:pPr>
        <w:ind w:left="3106" w:hanging="360"/>
      </w:pPr>
    </w:lvl>
    <w:lvl w:ilvl="4" w:tplc="04090019" w:tentative="1">
      <w:start w:val="1"/>
      <w:numFmt w:val="lowerLetter"/>
      <w:lvlText w:val="%5."/>
      <w:lvlJc w:val="left"/>
      <w:pPr>
        <w:ind w:left="3826" w:hanging="360"/>
      </w:pPr>
    </w:lvl>
    <w:lvl w:ilvl="5" w:tplc="0409001B" w:tentative="1">
      <w:start w:val="1"/>
      <w:numFmt w:val="lowerRoman"/>
      <w:lvlText w:val="%6."/>
      <w:lvlJc w:val="right"/>
      <w:pPr>
        <w:ind w:left="4546" w:hanging="180"/>
      </w:pPr>
    </w:lvl>
    <w:lvl w:ilvl="6" w:tplc="0409000F" w:tentative="1">
      <w:start w:val="1"/>
      <w:numFmt w:val="decimal"/>
      <w:lvlText w:val="%7."/>
      <w:lvlJc w:val="left"/>
      <w:pPr>
        <w:ind w:left="5266" w:hanging="360"/>
      </w:pPr>
    </w:lvl>
    <w:lvl w:ilvl="7" w:tplc="04090019" w:tentative="1">
      <w:start w:val="1"/>
      <w:numFmt w:val="lowerLetter"/>
      <w:lvlText w:val="%8."/>
      <w:lvlJc w:val="left"/>
      <w:pPr>
        <w:ind w:left="5986" w:hanging="360"/>
      </w:pPr>
    </w:lvl>
    <w:lvl w:ilvl="8" w:tplc="0409001B" w:tentative="1">
      <w:start w:val="1"/>
      <w:numFmt w:val="lowerRoman"/>
      <w:lvlText w:val="%9."/>
      <w:lvlJc w:val="right"/>
      <w:pPr>
        <w:ind w:left="6706" w:hanging="180"/>
      </w:pPr>
    </w:lvl>
  </w:abstractNum>
  <w:abstractNum w:abstractNumId="7" w15:restartNumberingAfterBreak="0">
    <w:nsid w:val="26D040EA"/>
    <w:multiLevelType w:val="hybridMultilevel"/>
    <w:tmpl w:val="06E0F92A"/>
    <w:lvl w:ilvl="0" w:tplc="342860F4">
      <w:start w:val="1"/>
      <w:numFmt w:val="bullet"/>
      <w:lvlText w:val="˗"/>
      <w:lvlJc w:val="left"/>
      <w:pPr>
        <w:ind w:left="360" w:hanging="360"/>
      </w:pPr>
      <w:rPr>
        <w:rFonts w:ascii="Times New Roman" w:hAnsi="Times New Roman" w:cs="Times New Roman"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8" w15:restartNumberingAfterBreak="0">
    <w:nsid w:val="3AC6022D"/>
    <w:multiLevelType w:val="hybridMultilevel"/>
    <w:tmpl w:val="5CBE4F1C"/>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9" w15:restartNumberingAfterBreak="0">
    <w:nsid w:val="4A6423EB"/>
    <w:multiLevelType w:val="hybridMultilevel"/>
    <w:tmpl w:val="40F0B8FE"/>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0" w15:restartNumberingAfterBreak="0">
    <w:nsid w:val="4B3B5098"/>
    <w:multiLevelType w:val="hybridMultilevel"/>
    <w:tmpl w:val="413AA6C6"/>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1" w15:restartNumberingAfterBreak="0">
    <w:nsid w:val="5038290F"/>
    <w:multiLevelType w:val="hybridMultilevel"/>
    <w:tmpl w:val="CACA66FA"/>
    <w:lvl w:ilvl="0" w:tplc="342860F4">
      <w:start w:val="1"/>
      <w:numFmt w:val="bullet"/>
      <w:lvlText w:val="˗"/>
      <w:lvlJc w:val="left"/>
      <w:pPr>
        <w:ind w:left="642" w:hanging="360"/>
      </w:pPr>
      <w:rPr>
        <w:rFonts w:ascii="Times New Roman"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2" w15:restartNumberingAfterBreak="0">
    <w:nsid w:val="5E396BAE"/>
    <w:multiLevelType w:val="hybridMultilevel"/>
    <w:tmpl w:val="8E061676"/>
    <w:lvl w:ilvl="0" w:tplc="342860F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BA7341D"/>
    <w:multiLevelType w:val="hybridMultilevel"/>
    <w:tmpl w:val="F10CFF86"/>
    <w:lvl w:ilvl="0" w:tplc="342860F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2160F12"/>
    <w:multiLevelType w:val="hybridMultilevel"/>
    <w:tmpl w:val="99A0F3EE"/>
    <w:lvl w:ilvl="0" w:tplc="342860F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3"/>
  </w:num>
  <w:num w:numId="3">
    <w:abstractNumId w:val="7"/>
  </w:num>
  <w:num w:numId="4">
    <w:abstractNumId w:val="6"/>
  </w:num>
  <w:num w:numId="5">
    <w:abstractNumId w:val="12"/>
  </w:num>
  <w:num w:numId="6">
    <w:abstractNumId w:val="14"/>
  </w:num>
  <w:num w:numId="7">
    <w:abstractNumId w:val="11"/>
  </w:num>
  <w:num w:numId="8">
    <w:abstractNumId w:val="1"/>
  </w:num>
  <w:num w:numId="9">
    <w:abstractNumId w:val="2"/>
  </w:num>
  <w:num w:numId="10">
    <w:abstractNumId w:val="3"/>
  </w:num>
  <w:num w:numId="11">
    <w:abstractNumId w:val="8"/>
  </w:num>
  <w:num w:numId="12">
    <w:abstractNumId w:val="10"/>
  </w:num>
  <w:num w:numId="13">
    <w:abstractNumId w:val="4"/>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91"/>
    <w:rsid w:val="00251791"/>
    <w:rsid w:val="00F45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CAA8"/>
  <w15:chartTrackingRefBased/>
  <w15:docId w15:val="{75C215A6-25B4-4A61-892E-765D71B1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791"/>
    <w:pPr>
      <w:bidi/>
    </w:pPr>
    <w:rPr>
      <w:kern w:val="2"/>
      <w14:ligatures w14:val="standardContextual"/>
    </w:rPr>
  </w:style>
  <w:style w:type="paragraph" w:styleId="Heading1">
    <w:name w:val="heading 1"/>
    <w:basedOn w:val="Normal"/>
    <w:next w:val="Normal"/>
    <w:link w:val="Heading1Char"/>
    <w:uiPriority w:val="9"/>
    <w:qFormat/>
    <w:rsid w:val="00251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17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791"/>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251791"/>
    <w:rPr>
      <w:rFonts w:asciiTheme="majorHAnsi" w:eastAsiaTheme="majorEastAsia" w:hAnsiTheme="majorHAnsi" w:cstheme="majorBidi"/>
      <w:color w:val="2F5496" w:themeColor="accent1" w:themeShade="BF"/>
      <w:kern w:val="2"/>
      <w:sz w:val="26"/>
      <w:szCs w:val="26"/>
      <w14:ligatures w14:val="standardContextual"/>
    </w:rPr>
  </w:style>
  <w:style w:type="paragraph" w:styleId="Footer">
    <w:name w:val="footer"/>
    <w:basedOn w:val="Normal"/>
    <w:link w:val="FooterChar"/>
    <w:uiPriority w:val="99"/>
    <w:unhideWhenUsed/>
    <w:rsid w:val="0025179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791"/>
    <w:rPr>
      <w:kern w:val="2"/>
      <w14:ligatures w14:val="standardContextual"/>
    </w:rPr>
  </w:style>
  <w:style w:type="paragraph" w:styleId="ListParagraph">
    <w:name w:val="List Paragraph"/>
    <w:basedOn w:val="Normal"/>
    <w:uiPriority w:val="34"/>
    <w:qFormat/>
    <w:rsid w:val="00251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6E6B36491A794397B79D9284A96CD6" ma:contentTypeVersion="17" ma:contentTypeDescription="Create a new document." ma:contentTypeScope="" ma:versionID="ee2716c8042f3477852355a7908d373d">
  <xsd:schema xmlns:xsd="http://www.w3.org/2001/XMLSchema" xmlns:xs="http://www.w3.org/2001/XMLSchema" xmlns:p="http://schemas.microsoft.com/office/2006/metadata/properties" xmlns:ns3="7cb8932d-0bd5-446a-9cdc-6a7f05e9f1b2" xmlns:ns4="b8de29b5-7d1e-44b9-a897-cad8f5b14275" targetNamespace="http://schemas.microsoft.com/office/2006/metadata/properties" ma:root="true" ma:fieldsID="4ea2d5e7f1039fd465b7f0164a3d6cfa" ns3:_="" ns4:_="">
    <xsd:import namespace="7cb8932d-0bd5-446a-9cdc-6a7f05e9f1b2"/>
    <xsd:import namespace="b8de29b5-7d1e-44b9-a897-cad8f5b1427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8932d-0bd5-446a-9cdc-6a7f05e9f1b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de29b5-7d1e-44b9-a897-cad8f5b1427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cb8932d-0bd5-446a-9cdc-6a7f05e9f1b2" xsi:nil="true"/>
  </documentManagement>
</p:properties>
</file>

<file path=customXml/itemProps1.xml><?xml version="1.0" encoding="utf-8"?>
<ds:datastoreItem xmlns:ds="http://schemas.openxmlformats.org/officeDocument/2006/customXml" ds:itemID="{4E6E273B-990A-4D97-A0D0-045B24AC4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8932d-0bd5-446a-9cdc-6a7f05e9f1b2"/>
    <ds:schemaRef ds:uri="b8de29b5-7d1e-44b9-a897-cad8f5b14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CE986-6A1A-45FF-B94C-9FF847F32588}">
  <ds:schemaRefs>
    <ds:schemaRef ds:uri="http://schemas.microsoft.com/sharepoint/v3/contenttype/forms"/>
  </ds:schemaRefs>
</ds:datastoreItem>
</file>

<file path=customXml/itemProps3.xml><?xml version="1.0" encoding="utf-8"?>
<ds:datastoreItem xmlns:ds="http://schemas.openxmlformats.org/officeDocument/2006/customXml" ds:itemID="{E12C2873-04D1-4735-9448-6B3CA22FD15F}">
  <ds:schemaRefs>
    <ds:schemaRef ds:uri="http://purl.org/dc/dcmitype/"/>
    <ds:schemaRef ds:uri="http://purl.org/dc/terms/"/>
    <ds:schemaRef ds:uri="http://schemas.microsoft.com/office/2006/metadata/properties"/>
    <ds:schemaRef ds:uri="http://schemas.microsoft.com/office/infopath/2007/PartnerControls"/>
    <ds:schemaRef ds:uri="http://schemas.microsoft.com/office/2006/documentManagement/types"/>
    <ds:schemaRef ds:uri="7cb8932d-0bd5-446a-9cdc-6a7f05e9f1b2"/>
    <ds:schemaRef ds:uri="http://purl.org/dc/elements/1.1/"/>
    <ds:schemaRef ds:uri="http://schemas.openxmlformats.org/package/2006/metadata/core-properties"/>
    <ds:schemaRef ds:uri="b8de29b5-7d1e-44b9-a897-cad8f5b14275"/>
    <ds:schemaRef ds:uri="http://www.w3.org/XML/1998/namespace"/>
  </ds:schemaRefs>
</ds:datastoreItem>
</file>

<file path=docMetadata/LabelInfo.xml><?xml version="1.0" encoding="utf-8"?>
<clbl:labelList xmlns:clbl="http://schemas.microsoft.com/office/2020/mipLabelMetadata">
  <clbl:label id="{69bb12b3-bfde-429c-849c-033ed9888e64}" enabled="1" method="Standard" siteId="{90e86ad0-d91a-47cc-9924-6e7b30fcba52}" removed="0"/>
</clbl:labelList>
</file>

<file path=docProps/app.xml><?xml version="1.0" encoding="utf-8"?>
<Properties xmlns="http://schemas.openxmlformats.org/officeDocument/2006/extended-properties" xmlns:vt="http://schemas.openxmlformats.org/officeDocument/2006/docPropsVTypes">
  <Template>Normal</Template>
  <TotalTime>3</TotalTime>
  <Pages>21</Pages>
  <Words>4759</Words>
  <Characters>27131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Zahid  Tractor and Heavy Machinery Co. Ltd.</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Bamukhashab</dc:creator>
  <cp:keywords/>
  <dc:description/>
  <cp:lastModifiedBy>Omar Bamukhashab</cp:lastModifiedBy>
  <cp:revision>1</cp:revision>
  <dcterms:created xsi:type="dcterms:W3CDTF">2026-04-13T06:12:00Z</dcterms:created>
  <dcterms:modified xsi:type="dcterms:W3CDTF">2026-04-13T06:15:00Z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0x010100126E6B36491A794397B79D9284A96CD6</vt:lpwstr>
  </property>
</Properties>
</file>