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w:t>
      </w:r>
      <w:bookmarkStart w:id="0" w:name="_GoBack"/>
      <w:bookmarkEnd w:id="0"/>
      <w:r w:rsidRPr="000E3C39">
        <w:rPr>
          <w:rFonts w:ascii="Traditional Arabic" w:hAnsi="Traditional Arabic" w:cs="Traditional Arabic" w:hint="cs"/>
          <w:b/>
          <w:bCs/>
          <w:sz w:val="32"/>
          <w:szCs w:val="32"/>
          <w:rtl/>
        </w:rPr>
        <w:t>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DCA3FCB" w14:textId="77777777" w:rsidR="003D7155" w:rsidRDefault="003D7155" w:rsidP="003D7155">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447F63A9" w14:textId="77777777" w:rsidR="004B5903" w:rsidRDefault="004B5903" w:rsidP="004B5903">
      <w:pPr>
        <w:pStyle w:val="NormalWeb"/>
        <w:bidi/>
        <w:spacing w:before="0" w:beforeAutospacing="0" w:after="0" w:afterAutospacing="0"/>
        <w:ind w:right="-270"/>
        <w:jc w:val="center"/>
        <w:rPr>
          <w:rFonts w:ascii="Arial" w:hAnsi="Arial" w:cs="Arial"/>
          <w:b/>
          <w:bCs/>
          <w:color w:val="0070C0"/>
          <w:sz w:val="32"/>
          <w:szCs w:val="32"/>
          <w:rtl/>
        </w:rPr>
      </w:pPr>
      <w:r w:rsidRPr="00D824BA">
        <w:rPr>
          <w:rFonts w:ascii="Arial" w:hAnsi="Arial" w:cs="Arial"/>
          <w:b/>
          <w:bCs/>
          <w:color w:val="0070C0"/>
          <w:sz w:val="32"/>
          <w:szCs w:val="32"/>
          <w:rtl/>
        </w:rPr>
        <w:t>أثر الحوافز الوظيفية على أداء الموظفين</w:t>
      </w:r>
      <w:r>
        <w:rPr>
          <w:rFonts w:ascii="Arial" w:hAnsi="Arial" w:cs="Arial" w:hint="cs"/>
          <w:b/>
          <w:bCs/>
          <w:color w:val="0070C0"/>
          <w:sz w:val="32"/>
          <w:szCs w:val="32"/>
          <w:rtl/>
        </w:rPr>
        <w:t>: (دراسة تطبيقية) على موظفي</w:t>
      </w:r>
      <w:r w:rsidRPr="00D824BA">
        <w:rPr>
          <w:rFonts w:ascii="Arial" w:hAnsi="Arial" w:cs="Arial"/>
          <w:b/>
          <w:bCs/>
          <w:color w:val="0070C0"/>
          <w:sz w:val="32"/>
          <w:szCs w:val="32"/>
          <w:rtl/>
        </w:rPr>
        <w:t xml:space="preserve"> الإدارة </w:t>
      </w:r>
    </w:p>
    <w:p w14:paraId="1FA0BAB1" w14:textId="2B4D032B" w:rsidR="004B5903" w:rsidRDefault="004B5903" w:rsidP="004B5903">
      <w:pPr>
        <w:pStyle w:val="NormalWeb"/>
        <w:bidi/>
        <w:spacing w:before="0" w:beforeAutospacing="0" w:after="0" w:afterAutospacing="0"/>
        <w:ind w:right="-270"/>
        <w:jc w:val="center"/>
        <w:rPr>
          <w:rtl/>
        </w:rPr>
      </w:pPr>
      <w:r w:rsidRPr="00D824BA">
        <w:rPr>
          <w:rFonts w:ascii="Arial" w:hAnsi="Arial" w:cs="Arial"/>
          <w:b/>
          <w:bCs/>
          <w:color w:val="0070C0"/>
          <w:sz w:val="32"/>
          <w:szCs w:val="32"/>
          <w:rtl/>
        </w:rPr>
        <w:t xml:space="preserve">العامة للتشريعات والدراسات البيئية </w:t>
      </w:r>
    </w:p>
    <w:p w14:paraId="2B63B615" w14:textId="77777777" w:rsidR="004B5903" w:rsidRDefault="004B5903" w:rsidP="004B5903">
      <w:pPr>
        <w:pStyle w:val="NormalWeb"/>
        <w:bidi/>
        <w:spacing w:before="0" w:beforeAutospacing="0" w:after="0" w:afterAutospacing="0"/>
        <w:ind w:right="-270"/>
        <w:jc w:val="center"/>
        <w:rPr>
          <w:rFonts w:ascii="Arial" w:hAnsi="Arial" w:cs="Arial"/>
          <w:b/>
          <w:bCs/>
          <w:color w:val="0070C0"/>
          <w:szCs w:val="28"/>
          <w:rtl/>
        </w:rPr>
      </w:pPr>
      <w:r w:rsidRPr="008B7206">
        <w:rPr>
          <w:rFonts w:ascii="Arial" w:hAnsi="Arial" w:cs="Arial"/>
          <w:b/>
          <w:bCs/>
          <w:color w:val="0070C0"/>
          <w:szCs w:val="28"/>
          <w:rtl/>
        </w:rPr>
        <w:t>“</w:t>
      </w:r>
      <w:r>
        <w:rPr>
          <w:rFonts w:ascii="Arial" w:hAnsi="Arial" w:cs="Arial"/>
          <w:b/>
          <w:bCs/>
          <w:color w:val="0070C0"/>
          <w:szCs w:val="28"/>
        </w:rPr>
        <w:t xml:space="preserve">The </w:t>
      </w:r>
      <w:r w:rsidRPr="008B7206">
        <w:rPr>
          <w:rFonts w:ascii="Arial" w:hAnsi="Arial" w:cs="Arial"/>
          <w:b/>
          <w:bCs/>
          <w:color w:val="0070C0"/>
          <w:szCs w:val="28"/>
        </w:rPr>
        <w:t>Impact of Job Incentives on Employee Performance: A Case Study of the General Administration of Legislation and Environmental Studies”</w:t>
      </w:r>
    </w:p>
    <w:p w14:paraId="5D2EB9EC" w14:textId="77777777" w:rsidR="003D7155" w:rsidRDefault="003D7155" w:rsidP="003D7155">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5BC25351" w14:textId="52372A8D" w:rsidR="003D7155" w:rsidRDefault="003D7155" w:rsidP="004B5903">
      <w:pPr>
        <w:spacing w:before="240" w:after="0" w:line="360" w:lineRule="auto"/>
        <w:rPr>
          <w:rFonts w:ascii="Traditional Arabic" w:hAnsi="Traditional Arabic" w:cs="Traditional Arabic"/>
          <w:b/>
          <w:bCs/>
          <w:sz w:val="32"/>
          <w:szCs w:val="32"/>
          <w:rtl/>
        </w:rPr>
      </w:pPr>
      <w:r w:rsidRPr="003D7155">
        <w:rPr>
          <w:rFonts w:ascii="Sakkal Majalla" w:eastAsiaTheme="majorEastAsia" w:hAnsi="Sakkal Majalla" w:cs="Sakkal Majalla"/>
          <w:color w:val="000000" w:themeColor="text1"/>
          <w:kern w:val="0"/>
          <w:sz w:val="36"/>
          <w:szCs w:val="36"/>
          <w:rtl/>
          <w14:ligatures w14:val="none"/>
        </w:rPr>
        <w:t>اسم الباحث</w:t>
      </w:r>
      <w:r w:rsidR="004B5903">
        <w:rPr>
          <w:rFonts w:ascii="Sakkal Majalla" w:eastAsiaTheme="majorEastAsia" w:hAnsi="Sakkal Majalla" w:cs="Sakkal Majalla" w:hint="cs"/>
          <w:color w:val="000000" w:themeColor="text1"/>
          <w:kern w:val="0"/>
          <w:sz w:val="36"/>
          <w:szCs w:val="36"/>
          <w:rtl/>
          <w14:ligatures w14:val="none"/>
        </w:rPr>
        <w:t xml:space="preserve"> </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004B5903">
        <w:rPr>
          <w:rFonts w:ascii="Sakkal Majalla" w:hAnsi="Sakkal Majalla" w:cs="Sakkal Majalla" w:hint="cs"/>
          <w:b/>
          <w:bCs/>
          <w:color w:val="0000FF"/>
          <w:sz w:val="36"/>
          <w:szCs w:val="36"/>
          <w:rtl/>
        </w:rPr>
        <w:t xml:space="preserve">هذال بن سعود الجنيبي  </w:t>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color w:val="000000" w:themeColor="text1"/>
          <w:kern w:val="0"/>
          <w:sz w:val="36"/>
          <w:szCs w:val="36"/>
          <w:rtl/>
          <w14:ligatures w14:val="none"/>
        </w:rPr>
        <w:t>المراجع</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Pr="000E3C39">
        <w:rPr>
          <w:rFonts w:ascii="Traditional Arabic" w:hAnsi="Traditional Arabic" w:cs="Traditional Arabic" w:hint="cs"/>
          <w:b/>
          <w:bCs/>
          <w:sz w:val="32"/>
          <w:szCs w:val="32"/>
          <w:rtl/>
        </w:rPr>
        <w:t>جامعــــــة ميداوشن</w:t>
      </w:r>
    </w:p>
    <w:p w14:paraId="3B92F12B" w14:textId="55F31768" w:rsidR="003D7155" w:rsidRDefault="003D7155" w:rsidP="003D7155">
      <w:pPr>
        <w:spacing w:before="240" w:after="0" w:line="360" w:lineRule="auto"/>
        <w:rPr>
          <w:rFonts w:ascii="Traditional Arabic" w:hAnsi="Traditional Arabic" w:cs="Traditional Arabic"/>
          <w:b/>
          <w:bCs/>
          <w:sz w:val="32"/>
          <w:szCs w:val="32"/>
          <w:rtl/>
        </w:rPr>
      </w:pPr>
    </w:p>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6BD5CD92" w:rsidR="003D7155" w:rsidRDefault="003D7155" w:rsidP="003D7155">
      <w:pPr>
        <w:spacing w:before="240" w:after="0" w:line="360" w:lineRule="auto"/>
        <w:rPr>
          <w:rFonts w:ascii="Traditional Arabic" w:hAnsi="Traditional Arabic" w:cs="Traditional Arabic"/>
          <w:b/>
          <w:bCs/>
          <w:sz w:val="32"/>
          <w:szCs w:val="32"/>
          <w:rtl/>
        </w:rPr>
      </w:pPr>
    </w:p>
    <w:p w14:paraId="34E76464" w14:textId="1E34E8D4" w:rsidR="003D7155" w:rsidRDefault="003D7155" w:rsidP="003D7155">
      <w:pPr>
        <w:spacing w:before="240" w:after="0" w:line="360" w:lineRule="auto"/>
        <w:rPr>
          <w:rFonts w:ascii="Traditional Arabic" w:hAnsi="Traditional Arabic" w:cs="Traditional Arabic"/>
          <w:b/>
          <w:bCs/>
          <w:sz w:val="32"/>
          <w:szCs w:val="32"/>
          <w:rtl/>
        </w:rPr>
      </w:pPr>
    </w:p>
    <w:p w14:paraId="6ED4C4AF" w14:textId="77777777" w:rsidR="000A23C9" w:rsidRDefault="000A23C9" w:rsidP="003D7155">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B42C73">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lastRenderedPageBreak/>
        <w:t>تقييم الفصل الثاني</w:t>
      </w:r>
    </w:p>
    <w:p w14:paraId="0C731CCB" w14:textId="77777777" w:rsidR="000A23C9" w:rsidRPr="000A23C9" w:rsidRDefault="000A23C9" w:rsidP="000A23C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3C9">
        <w:rPr>
          <w:rFonts w:ascii="Times New Roman" w:eastAsia="Times New Roman" w:hAnsi="Times New Roman" w:cs="Times New Roman"/>
          <w:kern w:val="0"/>
          <w:sz w:val="24"/>
          <w:szCs w:val="24"/>
          <w:rtl/>
          <w14:ligatures w14:val="none"/>
        </w:rPr>
        <w:t>بدايةً، واضح إن الباحث بذل مجهود كبير في جمع المادة العلمية وترتيبها. الفصل منظم بشكل عام، والعناوين متسلسلة، وفيه محاولة واضحة لعرض المفاهيم المرتبطة بالحوافز الوظيفية والأداء الوظيفي وربطها بموضوع الدراسة. وده يُحسب للباحث ويعكس إلمامه العام بموضوع البحث</w:t>
      </w:r>
      <w:r w:rsidRPr="000A23C9">
        <w:rPr>
          <w:rFonts w:ascii="Times New Roman" w:eastAsia="Times New Roman" w:hAnsi="Times New Roman" w:cs="Times New Roman"/>
          <w:kern w:val="0"/>
          <w:sz w:val="24"/>
          <w:szCs w:val="24"/>
          <w14:ligatures w14:val="none"/>
        </w:rPr>
        <w:t>.</w:t>
      </w:r>
    </w:p>
    <w:p w14:paraId="3724436E" w14:textId="5294DF11" w:rsidR="000A23C9" w:rsidRPr="000A23C9" w:rsidRDefault="000A23C9" w:rsidP="000A23C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3C9">
        <w:rPr>
          <w:rFonts w:ascii="Times New Roman" w:eastAsia="Times New Roman" w:hAnsi="Times New Roman" w:cs="Times New Roman"/>
          <w:b/>
          <w:bCs/>
          <w:kern w:val="0"/>
          <w:sz w:val="24"/>
          <w:szCs w:val="24"/>
          <w14:ligatures w14:val="none"/>
        </w:rPr>
        <w:t xml:space="preserve">1- </w:t>
      </w:r>
      <w:r w:rsidRPr="000A23C9">
        <w:rPr>
          <w:rFonts w:ascii="Times New Roman" w:eastAsia="Times New Roman" w:hAnsi="Times New Roman" w:cs="Times New Roman"/>
          <w:b/>
          <w:bCs/>
          <w:kern w:val="0"/>
          <w:sz w:val="24"/>
          <w:szCs w:val="24"/>
          <w:rtl/>
          <w14:ligatures w14:val="none"/>
        </w:rPr>
        <w:t>الإطار النظري</w:t>
      </w:r>
      <w:r w:rsidRPr="000A23C9">
        <w:rPr>
          <w:rFonts w:ascii="Times New Roman" w:eastAsia="Times New Roman" w:hAnsi="Times New Roman" w:cs="Times New Roman"/>
          <w:kern w:val="0"/>
          <w:sz w:val="24"/>
          <w:szCs w:val="24"/>
          <w14:ligatures w14:val="none"/>
        </w:rPr>
        <w:br/>
      </w:r>
      <w:r w:rsidRPr="000A23C9">
        <w:rPr>
          <w:rFonts w:ascii="Times New Roman" w:eastAsia="Times New Roman" w:hAnsi="Times New Roman" w:cs="Times New Roman"/>
          <w:kern w:val="0"/>
          <w:sz w:val="24"/>
          <w:szCs w:val="24"/>
          <w:rtl/>
          <w14:ligatures w14:val="none"/>
        </w:rPr>
        <w:t xml:space="preserve">الجزء النظري مكتوب بطريقة واضحة إلى حد كبير، وتم عرض المفاهيم الأساسية مثل الحوافز الوظيفية وأنواعها، والأداء الوظيفي وأبعاده، إضافة إلى استعراض عدد من نظريات التحفيز المعروفة مثل نظرية ماسلو، ونظرية هرزبرغ، ونظرية التوقع لفروم، ونظرية العدالة لآدمز. </w:t>
      </w:r>
    </w:p>
    <w:p w14:paraId="053BA8D5" w14:textId="77777777" w:rsidR="000A23C9" w:rsidRPr="000A23C9" w:rsidRDefault="000A23C9" w:rsidP="000A23C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3C9">
        <w:rPr>
          <w:rFonts w:ascii="Times New Roman" w:eastAsia="Times New Roman" w:hAnsi="Times New Roman" w:cs="Times New Roman"/>
          <w:kern w:val="0"/>
          <w:sz w:val="24"/>
          <w:szCs w:val="24"/>
          <w:rtl/>
          <w14:ligatures w14:val="none"/>
        </w:rPr>
        <w:t>لكن على مستوى الدكتوراه، لا يكتفى فقط بعرض المفاهيم والنظريات، وإنما يُتوقع قدر أكبر من التحليل والمناقشة النقدية. في بعض الأجزاء جاء العرض أقرب إلى السرد أو التلخيص للنظريات دون التعمق الكافي في تحليلها أو مناقشة أوجه الاتفاق والاختلاف بينها. وكان من الممكن مثلاً</w:t>
      </w:r>
      <w:r w:rsidRPr="000A23C9">
        <w:rPr>
          <w:rFonts w:ascii="Times New Roman" w:eastAsia="Times New Roman" w:hAnsi="Times New Roman" w:cs="Times New Roman"/>
          <w:kern w:val="0"/>
          <w:sz w:val="24"/>
          <w:szCs w:val="24"/>
          <w14:ligatures w14:val="none"/>
        </w:rPr>
        <w:t>:</w:t>
      </w:r>
      <w:r w:rsidRPr="000A23C9">
        <w:rPr>
          <w:rFonts w:ascii="Times New Roman" w:eastAsia="Times New Roman" w:hAnsi="Times New Roman" w:cs="Times New Roman"/>
          <w:kern w:val="0"/>
          <w:sz w:val="24"/>
          <w:szCs w:val="24"/>
          <w14:ligatures w14:val="none"/>
        </w:rPr>
        <w:br/>
        <w:t xml:space="preserve">• </w:t>
      </w:r>
      <w:r w:rsidRPr="000A23C9">
        <w:rPr>
          <w:rFonts w:ascii="Times New Roman" w:eastAsia="Times New Roman" w:hAnsi="Times New Roman" w:cs="Times New Roman"/>
          <w:kern w:val="0"/>
          <w:sz w:val="24"/>
          <w:szCs w:val="24"/>
          <w:rtl/>
          <w14:ligatures w14:val="none"/>
        </w:rPr>
        <w:t>عقد مقارنة أوضح بين النظريات المختلفة للتحفيز</w:t>
      </w:r>
      <w:r w:rsidRPr="000A23C9">
        <w:rPr>
          <w:rFonts w:ascii="Times New Roman" w:eastAsia="Times New Roman" w:hAnsi="Times New Roman" w:cs="Times New Roman"/>
          <w:kern w:val="0"/>
          <w:sz w:val="24"/>
          <w:szCs w:val="24"/>
          <w14:ligatures w14:val="none"/>
        </w:rPr>
        <w:t>.</w:t>
      </w:r>
      <w:r w:rsidRPr="000A23C9">
        <w:rPr>
          <w:rFonts w:ascii="Times New Roman" w:eastAsia="Times New Roman" w:hAnsi="Times New Roman" w:cs="Times New Roman"/>
          <w:kern w:val="0"/>
          <w:sz w:val="24"/>
          <w:szCs w:val="24"/>
          <w14:ligatures w14:val="none"/>
        </w:rPr>
        <w:br/>
        <w:t xml:space="preserve">• </w:t>
      </w:r>
      <w:r w:rsidRPr="000A23C9">
        <w:rPr>
          <w:rFonts w:ascii="Times New Roman" w:eastAsia="Times New Roman" w:hAnsi="Times New Roman" w:cs="Times New Roman"/>
          <w:kern w:val="0"/>
          <w:sz w:val="24"/>
          <w:szCs w:val="24"/>
          <w:rtl/>
          <w14:ligatures w14:val="none"/>
        </w:rPr>
        <w:t>توضيح موقف الباحث من هذه النظريات وأيها أكثر ملاءمة لتفسير متغيرات الدراسة</w:t>
      </w:r>
      <w:r w:rsidRPr="000A23C9">
        <w:rPr>
          <w:rFonts w:ascii="Times New Roman" w:eastAsia="Times New Roman" w:hAnsi="Times New Roman" w:cs="Times New Roman"/>
          <w:kern w:val="0"/>
          <w:sz w:val="24"/>
          <w:szCs w:val="24"/>
          <w14:ligatures w14:val="none"/>
        </w:rPr>
        <w:t>.</w:t>
      </w:r>
      <w:r w:rsidRPr="000A23C9">
        <w:rPr>
          <w:rFonts w:ascii="Times New Roman" w:eastAsia="Times New Roman" w:hAnsi="Times New Roman" w:cs="Times New Roman"/>
          <w:kern w:val="0"/>
          <w:sz w:val="24"/>
          <w:szCs w:val="24"/>
          <w14:ligatures w14:val="none"/>
        </w:rPr>
        <w:br/>
        <w:t xml:space="preserve">• </w:t>
      </w:r>
      <w:r w:rsidRPr="000A23C9">
        <w:rPr>
          <w:rFonts w:ascii="Times New Roman" w:eastAsia="Times New Roman" w:hAnsi="Times New Roman" w:cs="Times New Roman"/>
          <w:kern w:val="0"/>
          <w:sz w:val="24"/>
          <w:szCs w:val="24"/>
          <w:rtl/>
          <w14:ligatures w14:val="none"/>
        </w:rPr>
        <w:t>إبراز الإطار النظري الذي تستند إليه الدراسة بشكل أكثر تحديدًا وربطه مباشرة بمتغيرات البحث</w:t>
      </w:r>
      <w:r w:rsidRPr="000A23C9">
        <w:rPr>
          <w:rFonts w:ascii="Times New Roman" w:eastAsia="Times New Roman" w:hAnsi="Times New Roman" w:cs="Times New Roman"/>
          <w:kern w:val="0"/>
          <w:sz w:val="24"/>
          <w:szCs w:val="24"/>
          <w14:ligatures w14:val="none"/>
        </w:rPr>
        <w:t>.</w:t>
      </w:r>
    </w:p>
    <w:p w14:paraId="5CC8ACFF" w14:textId="77777777" w:rsidR="000A23C9" w:rsidRPr="000A23C9" w:rsidRDefault="000A23C9" w:rsidP="000A23C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3C9">
        <w:rPr>
          <w:rFonts w:ascii="Times New Roman" w:eastAsia="Times New Roman" w:hAnsi="Times New Roman" w:cs="Times New Roman"/>
          <w:kern w:val="0"/>
          <w:sz w:val="24"/>
          <w:szCs w:val="24"/>
          <w:rtl/>
          <w14:ligatures w14:val="none"/>
        </w:rPr>
        <w:t>كما يُفضَّل تعزيز الربط بين ما تم عرضه نظريًا وبين النموذج المفاهيمي للدراسة، بحيث يظهر للقارئ بشكل أوضح كيف أسهم الإطار النظري في بناء فرضيات الدراسة ومتغيراتها</w:t>
      </w:r>
      <w:r w:rsidRPr="000A23C9">
        <w:rPr>
          <w:rFonts w:ascii="Times New Roman" w:eastAsia="Times New Roman" w:hAnsi="Times New Roman" w:cs="Times New Roman"/>
          <w:kern w:val="0"/>
          <w:sz w:val="24"/>
          <w:szCs w:val="24"/>
          <w14:ligatures w14:val="none"/>
        </w:rPr>
        <w:t>.</w:t>
      </w:r>
    </w:p>
    <w:p w14:paraId="19A1A6A1" w14:textId="77777777" w:rsidR="000A23C9" w:rsidRPr="000A23C9" w:rsidRDefault="000A23C9" w:rsidP="000A23C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3C9">
        <w:rPr>
          <w:rFonts w:ascii="Times New Roman" w:eastAsia="Times New Roman" w:hAnsi="Times New Roman" w:cs="Times New Roman"/>
          <w:b/>
          <w:bCs/>
          <w:kern w:val="0"/>
          <w:sz w:val="24"/>
          <w:szCs w:val="24"/>
          <w14:ligatures w14:val="none"/>
        </w:rPr>
        <w:t xml:space="preserve">2- </w:t>
      </w:r>
      <w:r w:rsidRPr="000A23C9">
        <w:rPr>
          <w:rFonts w:ascii="Times New Roman" w:eastAsia="Times New Roman" w:hAnsi="Times New Roman" w:cs="Times New Roman"/>
          <w:b/>
          <w:bCs/>
          <w:kern w:val="0"/>
          <w:sz w:val="24"/>
          <w:szCs w:val="24"/>
          <w:rtl/>
          <w14:ligatures w14:val="none"/>
        </w:rPr>
        <w:t>الدراسات السابقة</w:t>
      </w:r>
      <w:r w:rsidRPr="000A23C9">
        <w:rPr>
          <w:rFonts w:ascii="Times New Roman" w:eastAsia="Times New Roman" w:hAnsi="Times New Roman" w:cs="Times New Roman"/>
          <w:kern w:val="0"/>
          <w:sz w:val="24"/>
          <w:szCs w:val="24"/>
          <w14:ligatures w14:val="none"/>
        </w:rPr>
        <w:br/>
      </w:r>
      <w:r w:rsidRPr="000A23C9">
        <w:rPr>
          <w:rFonts w:ascii="Times New Roman" w:eastAsia="Times New Roman" w:hAnsi="Times New Roman" w:cs="Times New Roman"/>
          <w:kern w:val="0"/>
          <w:sz w:val="24"/>
          <w:szCs w:val="24"/>
          <w:rtl/>
          <w14:ligatures w14:val="none"/>
        </w:rPr>
        <w:t>يتضح أن الباحث اطلع على عدد جيد من الدراسات السابقة ذات الصلة بموضوع الحوافز والأداء الوظيفي، كما أن عرض أهداف هذه الدراسات ومنهجياتها ونتائجها جاء بشكل منظم وواضح نسبيًا، وهو ما يعكس سعي الباحث للإحاطة بالجهود البحثية السابقة في هذا المجال</w:t>
      </w:r>
      <w:r w:rsidRPr="000A23C9">
        <w:rPr>
          <w:rFonts w:ascii="Times New Roman" w:eastAsia="Times New Roman" w:hAnsi="Times New Roman" w:cs="Times New Roman"/>
          <w:kern w:val="0"/>
          <w:sz w:val="24"/>
          <w:szCs w:val="24"/>
          <w14:ligatures w14:val="none"/>
        </w:rPr>
        <w:t>.</w:t>
      </w:r>
    </w:p>
    <w:p w14:paraId="698228DB" w14:textId="77777777" w:rsidR="000A23C9" w:rsidRPr="000A23C9" w:rsidRDefault="000A23C9" w:rsidP="000A23C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3C9">
        <w:rPr>
          <w:rFonts w:ascii="Times New Roman" w:eastAsia="Times New Roman" w:hAnsi="Times New Roman" w:cs="Times New Roman"/>
          <w:kern w:val="0"/>
          <w:sz w:val="24"/>
          <w:szCs w:val="24"/>
          <w:rtl/>
          <w14:ligatures w14:val="none"/>
        </w:rPr>
        <w:t>إلا أن عرض الدراسات جاء في أغلبه في صورة متتابعة (دراسة تلو الأخرى)، مما يجعل الفصل أقرب إلى العرض الوصفي. وكان من الأفضل تنظيم الدراسات السابقة في محاور أو اتجاهات بحثية، مثل الدراسات التي تناولت الحوافز المادية، والدراسات التي ركزت على الحوافز المعنوية، أو الدراسات التي تناولت العلاقة بين الحوافز والأداء الوظيفي، بحيث يظهر التحليل بصورة أكثر عمقًا</w:t>
      </w:r>
      <w:r w:rsidRPr="000A23C9">
        <w:rPr>
          <w:rFonts w:ascii="Times New Roman" w:eastAsia="Times New Roman" w:hAnsi="Times New Roman" w:cs="Times New Roman"/>
          <w:kern w:val="0"/>
          <w:sz w:val="24"/>
          <w:szCs w:val="24"/>
          <w14:ligatures w14:val="none"/>
        </w:rPr>
        <w:t>.</w:t>
      </w:r>
    </w:p>
    <w:p w14:paraId="41664681" w14:textId="77777777" w:rsidR="000A23C9" w:rsidRPr="000A23C9" w:rsidRDefault="000A23C9" w:rsidP="000A23C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3C9">
        <w:rPr>
          <w:rFonts w:ascii="Times New Roman" w:eastAsia="Times New Roman" w:hAnsi="Times New Roman" w:cs="Times New Roman"/>
          <w:kern w:val="0"/>
          <w:sz w:val="24"/>
          <w:szCs w:val="24"/>
          <w:rtl/>
          <w14:ligatures w14:val="none"/>
        </w:rPr>
        <w:t>كما كان من الممكن تعميق المقارنة بين الدراسات السابقة من حيث</w:t>
      </w:r>
      <w:r w:rsidRPr="000A23C9">
        <w:rPr>
          <w:rFonts w:ascii="Times New Roman" w:eastAsia="Times New Roman" w:hAnsi="Times New Roman" w:cs="Times New Roman"/>
          <w:kern w:val="0"/>
          <w:sz w:val="24"/>
          <w:szCs w:val="24"/>
          <w14:ligatures w14:val="none"/>
        </w:rPr>
        <w:t>:</w:t>
      </w:r>
      <w:r w:rsidRPr="000A23C9">
        <w:rPr>
          <w:rFonts w:ascii="Times New Roman" w:eastAsia="Times New Roman" w:hAnsi="Times New Roman" w:cs="Times New Roman"/>
          <w:kern w:val="0"/>
          <w:sz w:val="24"/>
          <w:szCs w:val="24"/>
          <w14:ligatures w14:val="none"/>
        </w:rPr>
        <w:br/>
        <w:t xml:space="preserve">• </w:t>
      </w:r>
      <w:r w:rsidRPr="000A23C9">
        <w:rPr>
          <w:rFonts w:ascii="Times New Roman" w:eastAsia="Times New Roman" w:hAnsi="Times New Roman" w:cs="Times New Roman"/>
          <w:kern w:val="0"/>
          <w:sz w:val="24"/>
          <w:szCs w:val="24"/>
          <w:rtl/>
          <w14:ligatures w14:val="none"/>
        </w:rPr>
        <w:t>أوجه الاتفاق والاختلاف في النتائج</w:t>
      </w:r>
      <w:r w:rsidRPr="000A23C9">
        <w:rPr>
          <w:rFonts w:ascii="Times New Roman" w:eastAsia="Times New Roman" w:hAnsi="Times New Roman" w:cs="Times New Roman"/>
          <w:kern w:val="0"/>
          <w:sz w:val="24"/>
          <w:szCs w:val="24"/>
          <w14:ligatures w14:val="none"/>
        </w:rPr>
        <w:t>.</w:t>
      </w:r>
      <w:r w:rsidRPr="000A23C9">
        <w:rPr>
          <w:rFonts w:ascii="Times New Roman" w:eastAsia="Times New Roman" w:hAnsi="Times New Roman" w:cs="Times New Roman"/>
          <w:kern w:val="0"/>
          <w:sz w:val="24"/>
          <w:szCs w:val="24"/>
          <w14:ligatures w14:val="none"/>
        </w:rPr>
        <w:br/>
        <w:t xml:space="preserve">• </w:t>
      </w:r>
      <w:r w:rsidRPr="000A23C9">
        <w:rPr>
          <w:rFonts w:ascii="Times New Roman" w:eastAsia="Times New Roman" w:hAnsi="Times New Roman" w:cs="Times New Roman"/>
          <w:kern w:val="0"/>
          <w:sz w:val="24"/>
          <w:szCs w:val="24"/>
          <w:rtl/>
          <w14:ligatures w14:val="none"/>
        </w:rPr>
        <w:t>الاختلاف في البيئات التطبيقية أو المنهجيات المستخدمة</w:t>
      </w:r>
      <w:r w:rsidRPr="000A23C9">
        <w:rPr>
          <w:rFonts w:ascii="Times New Roman" w:eastAsia="Times New Roman" w:hAnsi="Times New Roman" w:cs="Times New Roman"/>
          <w:kern w:val="0"/>
          <w:sz w:val="24"/>
          <w:szCs w:val="24"/>
          <w14:ligatures w14:val="none"/>
        </w:rPr>
        <w:t>.</w:t>
      </w:r>
      <w:r w:rsidRPr="000A23C9">
        <w:rPr>
          <w:rFonts w:ascii="Times New Roman" w:eastAsia="Times New Roman" w:hAnsi="Times New Roman" w:cs="Times New Roman"/>
          <w:kern w:val="0"/>
          <w:sz w:val="24"/>
          <w:szCs w:val="24"/>
          <w14:ligatures w14:val="none"/>
        </w:rPr>
        <w:br/>
        <w:t xml:space="preserve">• </w:t>
      </w:r>
      <w:r w:rsidRPr="000A23C9">
        <w:rPr>
          <w:rFonts w:ascii="Times New Roman" w:eastAsia="Times New Roman" w:hAnsi="Times New Roman" w:cs="Times New Roman"/>
          <w:kern w:val="0"/>
          <w:sz w:val="24"/>
          <w:szCs w:val="24"/>
          <w:rtl/>
          <w14:ligatures w14:val="none"/>
        </w:rPr>
        <w:t>ما الذي أضافته كل دراسة للموضوع، وما الذي ما زال بحاجة إلى مزيد من البحث</w:t>
      </w:r>
      <w:r w:rsidRPr="000A23C9">
        <w:rPr>
          <w:rFonts w:ascii="Times New Roman" w:eastAsia="Times New Roman" w:hAnsi="Times New Roman" w:cs="Times New Roman"/>
          <w:kern w:val="0"/>
          <w:sz w:val="24"/>
          <w:szCs w:val="24"/>
          <w14:ligatures w14:val="none"/>
        </w:rPr>
        <w:t>.</w:t>
      </w:r>
    </w:p>
    <w:p w14:paraId="6369D04C" w14:textId="1806A92D" w:rsidR="000A23C9" w:rsidRPr="000A23C9" w:rsidRDefault="000A23C9" w:rsidP="000A23C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3C9">
        <w:rPr>
          <w:rFonts w:ascii="Times New Roman" w:eastAsia="Times New Roman" w:hAnsi="Times New Roman" w:cs="Times New Roman"/>
          <w:b/>
          <w:bCs/>
          <w:kern w:val="0"/>
          <w:sz w:val="24"/>
          <w:szCs w:val="24"/>
          <w14:ligatures w14:val="none"/>
        </w:rPr>
        <w:t xml:space="preserve">3- </w:t>
      </w:r>
      <w:r w:rsidRPr="000A23C9">
        <w:rPr>
          <w:rFonts w:ascii="Times New Roman" w:eastAsia="Times New Roman" w:hAnsi="Times New Roman" w:cs="Times New Roman"/>
          <w:b/>
          <w:bCs/>
          <w:kern w:val="0"/>
          <w:sz w:val="24"/>
          <w:szCs w:val="24"/>
          <w:rtl/>
          <w14:ligatures w14:val="none"/>
        </w:rPr>
        <w:t>الفجوة البحثية</w:t>
      </w:r>
      <w:r w:rsidRPr="000A23C9">
        <w:rPr>
          <w:rFonts w:ascii="Times New Roman" w:eastAsia="Times New Roman" w:hAnsi="Times New Roman" w:cs="Times New Roman"/>
          <w:kern w:val="0"/>
          <w:sz w:val="24"/>
          <w:szCs w:val="24"/>
          <w14:ligatures w14:val="none"/>
        </w:rPr>
        <w:br/>
      </w:r>
      <w:r w:rsidRPr="000A23C9">
        <w:rPr>
          <w:rFonts w:ascii="Times New Roman" w:eastAsia="Times New Roman" w:hAnsi="Times New Roman" w:cs="Times New Roman"/>
          <w:kern w:val="0"/>
          <w:sz w:val="24"/>
          <w:szCs w:val="24"/>
          <w:rtl/>
          <w14:ligatures w14:val="none"/>
        </w:rPr>
        <w:t>أشار الباحث إلى وجود نقص نسبي في الدراسات التي تناولت موضوع الحوافز الوظيفية في بعض البيئات الحكومية، وهو ما يمثل مبررًا مناسبًا لإجراء هذه الدراسة. ومع ذلك، يمكن صياغة الفجوة البحثية بصورة أكثر تحديدًا وربطها بشكل مباشر بمتغيرات الدراسة الحالية ومجالها التطبيقي، حتى تظهر قيمة الدراسة بشكل أوضح</w:t>
      </w:r>
      <w:r w:rsidRPr="000A23C9">
        <w:rPr>
          <w:rFonts w:ascii="Times New Roman" w:eastAsia="Times New Roman" w:hAnsi="Times New Roman" w:cs="Times New Roman"/>
          <w:kern w:val="0"/>
          <w:sz w:val="24"/>
          <w:szCs w:val="24"/>
          <w14:ligatures w14:val="none"/>
        </w:rPr>
        <w:t>.</w:t>
      </w:r>
    </w:p>
    <w:p w14:paraId="6D68D610" w14:textId="77777777" w:rsidR="000A23C9" w:rsidRPr="000A23C9" w:rsidRDefault="000A23C9" w:rsidP="000A23C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3C9">
        <w:rPr>
          <w:rFonts w:ascii="Times New Roman" w:eastAsia="Times New Roman" w:hAnsi="Times New Roman" w:cs="Times New Roman"/>
          <w:b/>
          <w:bCs/>
          <w:kern w:val="0"/>
          <w:sz w:val="24"/>
          <w:szCs w:val="24"/>
          <w:rtl/>
          <w14:ligatures w14:val="none"/>
        </w:rPr>
        <w:t>التقدير العام</w:t>
      </w:r>
      <w:r w:rsidRPr="000A23C9">
        <w:rPr>
          <w:rFonts w:ascii="Times New Roman" w:eastAsia="Times New Roman" w:hAnsi="Times New Roman" w:cs="Times New Roman"/>
          <w:b/>
          <w:bCs/>
          <w:kern w:val="0"/>
          <w:sz w:val="24"/>
          <w:szCs w:val="24"/>
          <w14:ligatures w14:val="none"/>
        </w:rPr>
        <w:t>:</w:t>
      </w:r>
      <w:r w:rsidRPr="000A23C9">
        <w:rPr>
          <w:rFonts w:ascii="Times New Roman" w:eastAsia="Times New Roman" w:hAnsi="Times New Roman" w:cs="Times New Roman"/>
          <w:kern w:val="0"/>
          <w:sz w:val="24"/>
          <w:szCs w:val="24"/>
          <w14:ligatures w14:val="none"/>
        </w:rPr>
        <w:br/>
      </w:r>
      <w:r w:rsidRPr="000A23C9">
        <w:rPr>
          <w:rFonts w:ascii="Times New Roman" w:eastAsia="Times New Roman" w:hAnsi="Times New Roman" w:cs="Times New Roman"/>
          <w:kern w:val="0"/>
          <w:sz w:val="24"/>
          <w:szCs w:val="24"/>
          <w:rtl/>
          <w14:ligatures w14:val="none"/>
        </w:rPr>
        <w:t>جيد جدًا مع بعض الملاحظات التطويرية</w:t>
      </w:r>
      <w:r w:rsidRPr="000A23C9">
        <w:rPr>
          <w:rFonts w:ascii="Times New Roman" w:eastAsia="Times New Roman" w:hAnsi="Times New Roman" w:cs="Times New Roman"/>
          <w:kern w:val="0"/>
          <w:sz w:val="24"/>
          <w:szCs w:val="24"/>
          <w14:ligatures w14:val="none"/>
        </w:rPr>
        <w:t>.</w:t>
      </w:r>
    </w:p>
    <w:p w14:paraId="12704387" w14:textId="77777777" w:rsidR="003D7155" w:rsidRPr="000E3C39" w:rsidRDefault="003D7155" w:rsidP="003D7155">
      <w:pPr>
        <w:spacing w:before="240" w:after="0" w:line="360" w:lineRule="auto"/>
        <w:rPr>
          <w:rFonts w:ascii="Traditional Arabic" w:hAnsi="Traditional Arabic" w:cs="Traditional Arabic"/>
          <w:b/>
          <w:bCs/>
          <w:sz w:val="32"/>
          <w:szCs w:val="32"/>
        </w:rPr>
      </w:pPr>
    </w:p>
    <w:sectPr w:rsidR="003D7155" w:rsidRPr="000E3C39"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E95D9" w14:textId="77777777" w:rsidR="00771513" w:rsidRDefault="00771513" w:rsidP="00FD5B03">
      <w:pPr>
        <w:spacing w:after="0" w:line="240" w:lineRule="auto"/>
      </w:pPr>
      <w:r>
        <w:separator/>
      </w:r>
    </w:p>
  </w:endnote>
  <w:endnote w:type="continuationSeparator" w:id="0">
    <w:p w14:paraId="243A6933" w14:textId="77777777" w:rsidR="00771513" w:rsidRDefault="00771513"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7608A9" w14:textId="77777777" w:rsidR="00771513" w:rsidRDefault="00771513" w:rsidP="00FD5B03">
      <w:pPr>
        <w:spacing w:after="0" w:line="240" w:lineRule="auto"/>
      </w:pPr>
      <w:r>
        <w:separator/>
      </w:r>
    </w:p>
  </w:footnote>
  <w:footnote w:type="continuationSeparator" w:id="0">
    <w:p w14:paraId="4803B7DB" w14:textId="77777777" w:rsidR="00771513" w:rsidRDefault="00771513"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4"/>
  </w:num>
  <w:num w:numId="4">
    <w:abstractNumId w:val="18"/>
  </w:num>
  <w:num w:numId="5">
    <w:abstractNumId w:val="8"/>
  </w:num>
  <w:num w:numId="6">
    <w:abstractNumId w:val="12"/>
  </w:num>
  <w:num w:numId="7">
    <w:abstractNumId w:val="0"/>
  </w:num>
  <w:num w:numId="8">
    <w:abstractNumId w:val="22"/>
  </w:num>
  <w:num w:numId="9">
    <w:abstractNumId w:val="27"/>
  </w:num>
  <w:num w:numId="10">
    <w:abstractNumId w:val="25"/>
  </w:num>
  <w:num w:numId="11">
    <w:abstractNumId w:val="1"/>
  </w:num>
  <w:num w:numId="12">
    <w:abstractNumId w:val="16"/>
  </w:num>
  <w:num w:numId="13">
    <w:abstractNumId w:val="21"/>
  </w:num>
  <w:num w:numId="14">
    <w:abstractNumId w:val="3"/>
  </w:num>
  <w:num w:numId="15">
    <w:abstractNumId w:val="9"/>
  </w:num>
  <w:num w:numId="16">
    <w:abstractNumId w:val="26"/>
  </w:num>
  <w:num w:numId="17">
    <w:abstractNumId w:val="20"/>
  </w:num>
  <w:num w:numId="18">
    <w:abstractNumId w:val="2"/>
  </w:num>
  <w:num w:numId="19">
    <w:abstractNumId w:val="6"/>
  </w:num>
  <w:num w:numId="20">
    <w:abstractNumId w:val="29"/>
  </w:num>
  <w:num w:numId="21">
    <w:abstractNumId w:val="14"/>
  </w:num>
  <w:num w:numId="22">
    <w:abstractNumId w:val="11"/>
  </w:num>
  <w:num w:numId="23">
    <w:abstractNumId w:val="28"/>
  </w:num>
  <w:num w:numId="24">
    <w:abstractNumId w:val="23"/>
  </w:num>
  <w:num w:numId="25">
    <w:abstractNumId w:val="15"/>
  </w:num>
  <w:num w:numId="26">
    <w:abstractNumId w:val="13"/>
  </w:num>
  <w:num w:numId="27">
    <w:abstractNumId w:val="17"/>
  </w:num>
  <w:num w:numId="28">
    <w:abstractNumId w:val="5"/>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35DCF"/>
    <w:rsid w:val="000A23C9"/>
    <w:rsid w:val="000D5240"/>
    <w:rsid w:val="000E3C39"/>
    <w:rsid w:val="00136164"/>
    <w:rsid w:val="00261E5B"/>
    <w:rsid w:val="003A6FD5"/>
    <w:rsid w:val="003D7155"/>
    <w:rsid w:val="004267EE"/>
    <w:rsid w:val="00436C7A"/>
    <w:rsid w:val="004744D7"/>
    <w:rsid w:val="00487083"/>
    <w:rsid w:val="004B5903"/>
    <w:rsid w:val="004C7C0E"/>
    <w:rsid w:val="004F100D"/>
    <w:rsid w:val="004F3455"/>
    <w:rsid w:val="005518AC"/>
    <w:rsid w:val="005B7C5F"/>
    <w:rsid w:val="00622A3A"/>
    <w:rsid w:val="00645A09"/>
    <w:rsid w:val="00696E92"/>
    <w:rsid w:val="00715A85"/>
    <w:rsid w:val="007472D1"/>
    <w:rsid w:val="00771513"/>
    <w:rsid w:val="00780FEF"/>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7081F"/>
    <w:rsid w:val="00971320"/>
    <w:rsid w:val="00974901"/>
    <w:rsid w:val="009961D5"/>
    <w:rsid w:val="00A450E0"/>
    <w:rsid w:val="00A6691C"/>
    <w:rsid w:val="00B170F5"/>
    <w:rsid w:val="00B42C73"/>
    <w:rsid w:val="00B80DDB"/>
    <w:rsid w:val="00BC1B25"/>
    <w:rsid w:val="00BD1469"/>
    <w:rsid w:val="00C173B2"/>
    <w:rsid w:val="00CB2307"/>
    <w:rsid w:val="00D46659"/>
    <w:rsid w:val="00E30D73"/>
    <w:rsid w:val="00E35F6A"/>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1759420">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415</Words>
  <Characters>2372</Characters>
  <Application>Microsoft Office Word</Application>
  <DocSecurity>0</DocSecurity>
  <Lines>19</Lines>
  <Paragraphs>5</Paragraphs>
  <ScaleCrop>false</ScaleCrop>
  <HeadingPairs>
    <vt:vector size="6" baseType="variant">
      <vt:variant>
        <vt:lpstr>Title</vt:lpstr>
      </vt:variant>
      <vt:variant>
        <vt:i4>1</vt:i4>
      </vt:variant>
      <vt:variant>
        <vt:lpstr>Headings</vt:lpstr>
      </vt:variant>
      <vt:variant>
        <vt:i4>2</vt:i4>
      </vt:variant>
      <vt:variant>
        <vt:lpstr>العنوان</vt:lpstr>
      </vt:variant>
      <vt:variant>
        <vt:i4>1</vt:i4>
      </vt:variant>
    </vt:vector>
  </HeadingPairs>
  <TitlesOfParts>
    <vt:vector size="4" baseType="lpstr">
      <vt:lpstr/>
      <vt:lpstr>/جامعــــــة ميداوشن - كليــــة الإدارة</vt:lpstr>
      <vt:lpstr>عنوان الدراسة</vt:lpstr>
      <vt:lpstr/>
    </vt:vector>
  </TitlesOfParts>
  <Company/>
  <LinksUpToDate>false</LinksUpToDate>
  <CharactersWithSpaces>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3</cp:revision>
  <dcterms:created xsi:type="dcterms:W3CDTF">2026-03-09T14:13:00Z</dcterms:created>
  <dcterms:modified xsi:type="dcterms:W3CDTF">2026-03-09T14:24:00Z</dcterms:modified>
</cp:coreProperties>
</file>