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2C1A51" w:rsidP="240D044D" w:rsidRDefault="002C1A51" w14:paraId="4DE63FEE" w14:textId="1BD5D674">
      <w:pPr>
        <w:jc w:val="center"/>
        <w:rPr>
          <w:rFonts w:ascii="Arial" w:hAnsi="Arial" w:eastAsia="Arial" w:cs="Arial"/>
          <w:color w:val="000000" w:themeColor="text1"/>
          <w:sz w:val="28"/>
          <w:szCs w:val="28"/>
          <w:rtl/>
          <w:lang w:bidi="ar-DZ"/>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36F0D9A3" wp14:editId="7590EFC9">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rsidR="007B0FE2" w:rsidP="033C8310" w:rsidRDefault="007B0FE2" w14:paraId="38720E9E" w14:textId="6ACCFBCB">
      <w:pPr>
        <w:jc w:val="center"/>
        <w:rPr>
          <w:rFonts w:ascii="Arial" w:hAnsi="Arial" w:eastAsia="Arial" w:cs="Arial"/>
          <w:b w:val="1"/>
          <w:bCs w:val="1"/>
          <w:color w:val="000000" w:themeColor="text1" w:themeTint="FF" w:themeShade="FF"/>
          <w:sz w:val="32"/>
          <w:szCs w:val="32"/>
          <w:rtl w:val="1"/>
          <w:lang w:bidi="ar-DZ"/>
        </w:rPr>
      </w:pPr>
      <w:r w:rsidRPr="033C8310" w:rsidR="45002699">
        <w:rPr>
          <w:rFonts w:ascii="Arial" w:hAnsi="Arial" w:eastAsia="Arial" w:cs="Arial"/>
          <w:b w:val="1"/>
          <w:bCs w:val="1"/>
          <w:color w:val="000000" w:themeColor="text1" w:themeTint="FF" w:themeShade="FF"/>
          <w:sz w:val="32"/>
          <w:szCs w:val="32"/>
          <w:rtl w:val="1"/>
          <w:lang w:bidi="ar-DZ"/>
        </w:rPr>
        <w:t>الأطر النظرية (نظرية التأطير الإعلامي</w:t>
      </w:r>
      <w:r w:rsidRPr="033C8310" w:rsidR="45002699">
        <w:rPr>
          <w:rFonts w:ascii="Arial" w:hAnsi="Arial" w:eastAsia="Arial" w:cs="Arial"/>
          <w:b w:val="1"/>
          <w:bCs w:val="1"/>
          <w:color w:val="000000" w:themeColor="text1" w:themeTint="FF" w:themeShade="FF"/>
          <w:sz w:val="32"/>
          <w:szCs w:val="32"/>
          <w:lang w:bidi="ar-DZ"/>
        </w:rPr>
        <w:t>)</w:t>
      </w:r>
    </w:p>
    <w:p w:rsidR="007B0FE2" w:rsidP="033C8310" w:rsidRDefault="007B0FE2" w14:paraId="46BEC0A1" w14:textId="2083823A">
      <w:pPr>
        <w:pStyle w:val="a"/>
        <w:jc w:val="center"/>
      </w:pP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408D5D80" w14:textId="3B242ADA">
      <w:pPr>
        <w:pStyle w:val="a"/>
        <w:jc w:val="center"/>
        <w:rPr>
          <w:rFonts w:ascii="Arial" w:hAnsi="Arial" w:eastAsia="Arial" w:cs="Arial"/>
          <w:b w:val="1"/>
          <w:bCs w:val="1"/>
          <w:color w:val="000000" w:themeColor="text1" w:themeTint="FF" w:themeShade="FF"/>
          <w:sz w:val="28"/>
          <w:szCs w:val="28"/>
          <w:rtl w:val="1"/>
          <w:lang w:bidi="ar-DZ"/>
        </w:rPr>
      </w:pPr>
      <w:r w:rsidRPr="033C8310" w:rsidR="45002699">
        <w:rPr>
          <w:rFonts w:ascii="Arial" w:hAnsi="Arial" w:eastAsia="Arial" w:cs="Arial"/>
          <w:b w:val="1"/>
          <w:bCs w:val="1"/>
          <w:color w:val="000000" w:themeColor="text1" w:themeTint="FF" w:themeShade="FF"/>
          <w:sz w:val="28"/>
          <w:szCs w:val="28"/>
          <w:rtl w:val="1"/>
          <w:lang w:bidi="ar-DZ"/>
        </w:rPr>
        <w:t>أولًا: مفهوم نظرية التأطير الإعلامي</w:t>
      </w:r>
    </w:p>
    <w:p w:rsidR="007B0FE2" w:rsidP="033C8310" w:rsidRDefault="007B0FE2" w14:paraId="5527931D" w14:textId="13EF6AFB">
      <w:pPr>
        <w:pStyle w:val="a"/>
        <w:jc w:val="center"/>
      </w:pP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2473AEDE" w14:textId="377EC097">
      <w:pPr>
        <w:pStyle w:val="a"/>
        <w:jc w:val="center"/>
      </w:pPr>
      <w:r w:rsidRPr="033C8310" w:rsidR="45002699">
        <w:rPr>
          <w:rFonts w:ascii="Arial" w:hAnsi="Arial" w:eastAsia="Arial" w:cs="Arial"/>
          <w:color w:val="000000" w:themeColor="text1" w:themeTint="FF" w:themeShade="FF"/>
          <w:sz w:val="28"/>
          <w:szCs w:val="28"/>
          <w:rtl w:val="1"/>
          <w:lang w:bidi="ar-DZ"/>
        </w:rPr>
        <w:t>تُعد نظرية التأطير الإعلامي إحدى النظريات الحديثة في بحوث الإعلام والاتصال، وتهتم بدراسة الطريقة التي تقدم بها وسائل الإعلام القضايا والأحداث للجمهور. وتنطلق النظرية من أن وسائل الإعلام لا تكتفي بنقل الوقائع كما هي، وإنما تختار جوانب معينة من الحدث وتبرزها، بينما تقلل من إبراز جوانب أخرى، مما يسهم في تشكيل فهم الجمهور للقضية وتفسيرها</w:t>
      </w:r>
      <w:r w:rsidRPr="033C8310" w:rsidR="45002699">
        <w:rPr>
          <w:rFonts w:ascii="Arial" w:hAnsi="Arial" w:eastAsia="Arial" w:cs="Arial"/>
          <w:color w:val="000000" w:themeColor="text1" w:themeTint="FF" w:themeShade="FF"/>
          <w:sz w:val="28"/>
          <w:szCs w:val="28"/>
          <w:lang w:bidi="ar-DZ"/>
        </w:rPr>
        <w:t>.</w:t>
      </w:r>
    </w:p>
    <w:p w:rsidR="007B0FE2" w:rsidP="033C8310" w:rsidRDefault="007B0FE2" w14:paraId="5118A5A9" w14:textId="28CA7FBA">
      <w:pPr>
        <w:pStyle w:val="a"/>
        <w:jc w:val="center"/>
      </w:pP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11CC1D49" w14:textId="3C0B654C">
      <w:pPr>
        <w:pStyle w:val="a"/>
        <w:jc w:val="center"/>
        <w:rPr>
          <w:rFonts w:ascii="Arial" w:hAnsi="Arial" w:eastAsia="Arial" w:cs="Arial"/>
          <w:b w:val="1"/>
          <w:bCs w:val="1"/>
          <w:color w:val="000000" w:themeColor="text1" w:themeTint="FF" w:themeShade="FF"/>
          <w:sz w:val="28"/>
          <w:szCs w:val="28"/>
          <w:rtl w:val="1"/>
          <w:lang w:bidi="ar-DZ"/>
        </w:rPr>
      </w:pPr>
      <w:r w:rsidRPr="033C8310" w:rsidR="45002699">
        <w:rPr>
          <w:rFonts w:ascii="Arial" w:hAnsi="Arial" w:eastAsia="Arial" w:cs="Arial"/>
          <w:b w:val="1"/>
          <w:bCs w:val="1"/>
          <w:color w:val="000000" w:themeColor="text1" w:themeTint="FF" w:themeShade="FF"/>
          <w:sz w:val="28"/>
          <w:szCs w:val="28"/>
          <w:rtl w:val="1"/>
          <w:lang w:bidi="ar-DZ"/>
        </w:rPr>
        <w:t>ثانيًا: نشأة نظرية التأطير الإعلامي</w:t>
      </w:r>
    </w:p>
    <w:p w:rsidR="007B0FE2" w:rsidP="033C8310" w:rsidRDefault="007B0FE2" w14:paraId="12851BA9" w14:textId="5C535B2E">
      <w:pPr>
        <w:pStyle w:val="a"/>
        <w:jc w:val="center"/>
      </w:pP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473CC99E" w14:textId="4FC0E4C7">
      <w:pPr>
        <w:pStyle w:val="a"/>
        <w:jc w:val="center"/>
      </w:pPr>
      <w:r w:rsidRPr="033C8310" w:rsidR="45002699">
        <w:rPr>
          <w:rFonts w:ascii="Arial" w:hAnsi="Arial" w:eastAsia="Arial" w:cs="Arial"/>
          <w:color w:val="000000" w:themeColor="text1" w:themeTint="FF" w:themeShade="FF"/>
          <w:sz w:val="28"/>
          <w:szCs w:val="28"/>
          <w:rtl w:val="1"/>
          <w:lang w:bidi="ar-DZ"/>
        </w:rPr>
        <w:t>ترجع الجذور الفكرية لنظرية التأطير الإعلامي إلى عالم الاجتماع إرفنج جوفمان، الذي تناول مفهوم “الإطار” باعتباره البناء الذهني الذي يساعد الأفراد على تفسير الأحداث وفهمها. ثم تطور المفهوم في الدراسات الإعلامية، وأسهم عدد من الباحثين في توظيفه لتحليل الرسائل الإعلامية، ومن أبرزهم روبرت إنتمان، الذي أوضح أن التأطير يقوم على اختيار بعض جوانب الواقع وإبرازها بطريقة تجعلها أكثر حضورًا لدى الجمهور</w:t>
      </w:r>
      <w:r w:rsidRPr="033C8310" w:rsidR="45002699">
        <w:rPr>
          <w:rFonts w:ascii="Arial" w:hAnsi="Arial" w:eastAsia="Arial" w:cs="Arial"/>
          <w:color w:val="000000" w:themeColor="text1" w:themeTint="FF" w:themeShade="FF"/>
          <w:sz w:val="28"/>
          <w:szCs w:val="28"/>
          <w:lang w:bidi="ar-DZ"/>
        </w:rPr>
        <w:t>.</w:t>
      </w:r>
    </w:p>
    <w:p w:rsidR="007B0FE2" w:rsidP="033C8310" w:rsidRDefault="007B0FE2" w14:paraId="1C10C926" w14:textId="0CD367D6">
      <w:pPr>
        <w:pStyle w:val="a"/>
        <w:jc w:val="center"/>
      </w:pPr>
      <w:r w:rsidRPr="033C8310" w:rsidR="45002699">
        <w:rPr>
          <w:rFonts w:ascii="Arial" w:hAnsi="Arial" w:eastAsia="Arial" w:cs="Arial"/>
          <w:color w:val="000000" w:themeColor="text1" w:themeTint="FF" w:themeShade="FF"/>
          <w:sz w:val="28"/>
          <w:szCs w:val="28"/>
          <w:lang w:bidi="ar-DZ"/>
        </w:rPr>
        <w:t xml:space="preserve"> </w:t>
      </w: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4D5758EF" w14:textId="48E2E5E8">
      <w:pPr>
        <w:pStyle w:val="a"/>
        <w:jc w:val="center"/>
        <w:rPr>
          <w:rFonts w:ascii="Arial" w:hAnsi="Arial" w:eastAsia="Arial" w:cs="Arial"/>
          <w:b w:val="1"/>
          <w:bCs w:val="1"/>
          <w:color w:val="000000" w:themeColor="text1" w:themeTint="FF" w:themeShade="FF"/>
          <w:sz w:val="28"/>
          <w:szCs w:val="28"/>
          <w:rtl w:val="1"/>
          <w:lang w:bidi="ar-DZ"/>
        </w:rPr>
      </w:pPr>
      <w:r w:rsidRPr="033C8310" w:rsidR="45002699">
        <w:rPr>
          <w:rFonts w:ascii="Arial" w:hAnsi="Arial" w:eastAsia="Arial" w:cs="Arial"/>
          <w:b w:val="1"/>
          <w:bCs w:val="1"/>
          <w:color w:val="000000" w:themeColor="text1" w:themeTint="FF" w:themeShade="FF"/>
          <w:sz w:val="28"/>
          <w:szCs w:val="28"/>
          <w:rtl w:val="1"/>
          <w:lang w:bidi="ar-DZ"/>
        </w:rPr>
        <w:t>ثالثًا: أهم مفاهيم النظرية</w:t>
      </w:r>
    </w:p>
    <w:p w:rsidR="007B0FE2" w:rsidP="033C8310" w:rsidRDefault="007B0FE2" w14:paraId="63199BF1" w14:textId="374A27F8">
      <w:pPr>
        <w:pStyle w:val="a"/>
        <w:jc w:val="center"/>
      </w:pP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4AE332B0" w14:textId="796CF124">
      <w:pPr>
        <w:pStyle w:val="a"/>
        <w:jc w:val="center"/>
      </w:pPr>
      <w:r w:rsidRPr="033C8310" w:rsidR="45002699">
        <w:rPr>
          <w:rFonts w:ascii="Arial" w:hAnsi="Arial" w:eastAsia="Arial" w:cs="Arial"/>
          <w:color w:val="000000" w:themeColor="text1" w:themeTint="FF" w:themeShade="FF"/>
          <w:sz w:val="28"/>
          <w:szCs w:val="28"/>
          <w:rtl w:val="1"/>
          <w:lang w:bidi="ar-DZ"/>
        </w:rPr>
        <w:t>تعتمد نظرية التأطير الإعلامي على مجموعة من المفاهيم الأساسية، من أهمها الإطار الإعلامي، واختيار المعلومات، وإبراز بعض الجوانب دون غيرها، وطريقة تقديم القضية، وتحديد أسبابها ونتائجها والحلول المقترحة لها، وهو ما يؤثر في إدراك الجمهور للقضية محل التناول</w:t>
      </w:r>
      <w:r w:rsidRPr="033C8310" w:rsidR="45002699">
        <w:rPr>
          <w:rFonts w:ascii="Arial" w:hAnsi="Arial" w:eastAsia="Arial" w:cs="Arial"/>
          <w:color w:val="000000" w:themeColor="text1" w:themeTint="FF" w:themeShade="FF"/>
          <w:sz w:val="28"/>
          <w:szCs w:val="28"/>
          <w:lang w:bidi="ar-DZ"/>
        </w:rPr>
        <w:t>.</w:t>
      </w:r>
    </w:p>
    <w:p w:rsidR="007B0FE2" w:rsidP="033C8310" w:rsidRDefault="007B0FE2" w14:paraId="26B14B42" w14:textId="07C214F8">
      <w:pPr>
        <w:pStyle w:val="a"/>
        <w:jc w:val="center"/>
      </w:pPr>
      <w:r w:rsidRPr="033C8310" w:rsidR="45002699">
        <w:rPr>
          <w:rFonts w:ascii="Arial" w:hAnsi="Arial" w:eastAsia="Arial" w:cs="Arial"/>
          <w:color w:val="000000" w:themeColor="text1" w:themeTint="FF" w:themeShade="FF"/>
          <w:sz w:val="28"/>
          <w:szCs w:val="28"/>
          <w:lang w:bidi="ar-DZ"/>
        </w:rPr>
        <w:t xml:space="preserve"> </w:t>
      </w: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7FDACFF4" w14:textId="2A6B79AA">
      <w:pPr>
        <w:pStyle w:val="a"/>
        <w:jc w:val="center"/>
        <w:rPr>
          <w:rFonts w:ascii="Arial" w:hAnsi="Arial" w:eastAsia="Arial" w:cs="Arial"/>
          <w:b w:val="1"/>
          <w:bCs w:val="1"/>
          <w:color w:val="000000" w:themeColor="text1" w:themeTint="FF" w:themeShade="FF"/>
          <w:sz w:val="28"/>
          <w:szCs w:val="28"/>
          <w:rtl w:val="1"/>
          <w:lang w:bidi="ar-DZ"/>
        </w:rPr>
      </w:pPr>
      <w:r w:rsidRPr="033C8310" w:rsidR="45002699">
        <w:rPr>
          <w:rFonts w:ascii="Arial" w:hAnsi="Arial" w:eastAsia="Arial" w:cs="Arial"/>
          <w:b w:val="1"/>
          <w:bCs w:val="1"/>
          <w:color w:val="000000" w:themeColor="text1" w:themeTint="FF" w:themeShade="FF"/>
          <w:sz w:val="28"/>
          <w:szCs w:val="28"/>
          <w:rtl w:val="1"/>
          <w:lang w:bidi="ar-DZ"/>
        </w:rPr>
        <w:t>رابعًا: أنواع الأطر الإعلامية</w:t>
      </w:r>
    </w:p>
    <w:p w:rsidR="007B0FE2" w:rsidP="033C8310" w:rsidRDefault="007B0FE2" w14:paraId="5B2731D9" w14:textId="7C4DA07D">
      <w:pPr>
        <w:pStyle w:val="a"/>
        <w:jc w:val="center"/>
      </w:pP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04E80433" w14:textId="4890C169">
      <w:pPr>
        <w:pStyle w:val="a"/>
        <w:jc w:val="center"/>
      </w:pPr>
      <w:r w:rsidRPr="033C8310" w:rsidR="45002699">
        <w:rPr>
          <w:rFonts w:ascii="Arial" w:hAnsi="Arial" w:eastAsia="Arial" w:cs="Arial"/>
          <w:color w:val="000000" w:themeColor="text1" w:themeTint="FF" w:themeShade="FF"/>
          <w:sz w:val="28"/>
          <w:szCs w:val="28"/>
          <w:rtl w:val="1"/>
          <w:lang w:bidi="ar-DZ"/>
        </w:rPr>
        <w:t>تتنوع الأطر الإعلامية المستخدمة في معالجة القضايا، ومن أبرزها الإطار الديني، والإطار الاجتماعي، والإطار الثقافي، والإطار التاريخي، والإطار السياسي، والإطار الاقتصادي، ويختلف الإطار المستخدم باختلاف طبيعة القضية وأهداف الرسالة الإعلامية</w:t>
      </w:r>
      <w:r w:rsidRPr="033C8310" w:rsidR="45002699">
        <w:rPr>
          <w:rFonts w:ascii="Arial" w:hAnsi="Arial" w:eastAsia="Arial" w:cs="Arial"/>
          <w:color w:val="000000" w:themeColor="text1" w:themeTint="FF" w:themeShade="FF"/>
          <w:sz w:val="28"/>
          <w:szCs w:val="28"/>
          <w:lang w:bidi="ar-DZ"/>
        </w:rPr>
        <w:t>.</w:t>
      </w: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5D96F16F" w14:textId="419496F2">
      <w:pPr>
        <w:pStyle w:val="a"/>
        <w:jc w:val="center"/>
        <w:rPr>
          <w:rFonts w:ascii="Arial" w:hAnsi="Arial" w:eastAsia="Arial" w:cs="Arial"/>
          <w:b w:val="1"/>
          <w:bCs w:val="1"/>
          <w:color w:val="000000" w:themeColor="text1" w:themeTint="FF" w:themeShade="FF"/>
          <w:sz w:val="28"/>
          <w:szCs w:val="28"/>
          <w:rtl w:val="1"/>
          <w:lang w:bidi="ar-DZ"/>
        </w:rPr>
      </w:pPr>
      <w:r w:rsidRPr="033C8310" w:rsidR="45002699">
        <w:rPr>
          <w:rFonts w:ascii="Arial" w:hAnsi="Arial" w:eastAsia="Arial" w:cs="Arial"/>
          <w:b w:val="1"/>
          <w:bCs w:val="1"/>
          <w:color w:val="000000" w:themeColor="text1" w:themeTint="FF" w:themeShade="FF"/>
          <w:sz w:val="28"/>
          <w:szCs w:val="28"/>
          <w:rtl w:val="1"/>
          <w:lang w:bidi="ar-DZ"/>
        </w:rPr>
        <w:t>خامسًا: أهمية النظرية في الدراسة الحالية</w:t>
      </w:r>
    </w:p>
    <w:p w:rsidR="007B0FE2" w:rsidP="033C8310" w:rsidRDefault="007B0FE2" w14:paraId="2E6B609F" w14:textId="653F4B86">
      <w:pPr>
        <w:pStyle w:val="a"/>
        <w:jc w:val="center"/>
      </w:pP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564F22EB" w14:textId="16B2B137">
      <w:pPr>
        <w:pStyle w:val="a"/>
        <w:jc w:val="center"/>
      </w:pPr>
      <w:r w:rsidRPr="033C8310" w:rsidR="45002699">
        <w:rPr>
          <w:rFonts w:ascii="Arial" w:hAnsi="Arial" w:eastAsia="Arial" w:cs="Arial"/>
          <w:color w:val="000000" w:themeColor="text1" w:themeTint="FF" w:themeShade="FF"/>
          <w:sz w:val="28"/>
          <w:szCs w:val="28"/>
          <w:rtl w:val="1"/>
          <w:lang w:bidi="ar-DZ"/>
        </w:rPr>
        <w:t>تُعد نظرية التأطير الإعلامي مناسبة لهذه الدراسة؛ لأنها تساعد في تحليل الكيفية التي عالج بها برنامج مربع قضية النسوية، من خلال التعرف على الأطر الإعلامية المستخدمة، والموضوعات التي ركزت عليها الحلقات، والأساليب الإقناعية التي اعتمد عليها الضيف والمقدم، وطبيعة الخطاب الإعلامي المستخدم أثناء النقاش، بما يسهم في تفسير طريقة تقديم القضية للجمهور</w:t>
      </w:r>
      <w:r w:rsidRPr="033C8310" w:rsidR="45002699">
        <w:rPr>
          <w:rFonts w:ascii="Arial" w:hAnsi="Arial" w:eastAsia="Arial" w:cs="Arial"/>
          <w:color w:val="000000" w:themeColor="text1" w:themeTint="FF" w:themeShade="FF"/>
          <w:sz w:val="28"/>
          <w:szCs w:val="28"/>
          <w:lang w:bidi="ar-DZ"/>
        </w:rPr>
        <w:t>.</w:t>
      </w:r>
    </w:p>
    <w:p w:rsidR="007B0FE2" w:rsidP="033C8310" w:rsidRDefault="007B0FE2" w14:paraId="5C5B0A03" w14:textId="00511762">
      <w:pPr>
        <w:pStyle w:val="a"/>
        <w:jc w:val="center"/>
      </w:pPr>
      <w:r w:rsidRPr="033C8310" w:rsidR="45002699">
        <w:rPr>
          <w:rFonts w:ascii="Arial" w:hAnsi="Arial" w:eastAsia="Arial" w:cs="Arial"/>
          <w:color w:val="000000" w:themeColor="text1" w:themeTint="FF" w:themeShade="FF"/>
          <w:sz w:val="28"/>
          <w:szCs w:val="28"/>
          <w:lang w:bidi="ar-DZ"/>
        </w:rPr>
        <w:t xml:space="preserve"> </w:t>
      </w: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3619478B" w14:textId="0968FE19">
      <w:pPr>
        <w:pStyle w:val="a"/>
        <w:jc w:val="center"/>
        <w:rPr>
          <w:rFonts w:ascii="Arial" w:hAnsi="Arial" w:eastAsia="Arial" w:cs="Arial"/>
          <w:b w:val="1"/>
          <w:bCs w:val="1"/>
          <w:color w:val="000000" w:themeColor="text1" w:themeTint="FF" w:themeShade="FF"/>
          <w:sz w:val="28"/>
          <w:szCs w:val="28"/>
          <w:rtl w:val="1"/>
          <w:lang w:bidi="ar-DZ"/>
        </w:rPr>
      </w:pPr>
      <w:r w:rsidRPr="033C8310" w:rsidR="45002699">
        <w:rPr>
          <w:rFonts w:ascii="Arial" w:hAnsi="Arial" w:eastAsia="Arial" w:cs="Arial"/>
          <w:b w:val="1"/>
          <w:bCs w:val="1"/>
          <w:color w:val="000000" w:themeColor="text1" w:themeTint="FF" w:themeShade="FF"/>
          <w:sz w:val="28"/>
          <w:szCs w:val="28"/>
          <w:rtl w:val="1"/>
          <w:lang w:bidi="ar-DZ"/>
        </w:rPr>
        <w:t>سادسًا: العلاقة بين النظرية والدراسة</w:t>
      </w:r>
    </w:p>
    <w:p w:rsidR="007B0FE2" w:rsidP="033C8310" w:rsidRDefault="007B0FE2" w14:paraId="73F827DA" w14:textId="3129650A">
      <w:pPr>
        <w:pStyle w:val="a"/>
        <w:jc w:val="center"/>
      </w:pPr>
      <w:r w:rsidRPr="033C8310" w:rsidR="45002699">
        <w:rPr>
          <w:rFonts w:ascii="Arial" w:hAnsi="Arial" w:eastAsia="Arial" w:cs="Arial"/>
          <w:color w:val="000000" w:themeColor="text1" w:themeTint="FF" w:themeShade="FF"/>
          <w:sz w:val="28"/>
          <w:szCs w:val="28"/>
          <w:lang w:bidi="ar-DZ"/>
        </w:rPr>
        <w:t xml:space="preserve"> </w:t>
      </w:r>
    </w:p>
    <w:p w:rsidR="007B0FE2" w:rsidP="033C8310" w:rsidRDefault="007B0FE2" w14:paraId="1582C49D" w14:textId="6BB6D5AE">
      <w:pPr>
        <w:pStyle w:val="a"/>
        <w:jc w:val="center"/>
      </w:pPr>
      <w:r w:rsidRPr="033C8310" w:rsidR="45002699">
        <w:rPr>
          <w:rFonts w:ascii="Arial" w:hAnsi="Arial" w:eastAsia="Arial" w:cs="Arial"/>
          <w:color w:val="000000" w:themeColor="text1" w:themeTint="FF" w:themeShade="FF"/>
          <w:sz w:val="28"/>
          <w:szCs w:val="28"/>
          <w:rtl w:val="1"/>
          <w:lang w:bidi="ar-DZ"/>
        </w:rPr>
        <w:t>تستند الدراسة الحالية إلى نظرية التأطير الإعلامي بوصفها إطارًا نظريًا يساعد في تحليل مضمون حلقتي “النسوية دين بلا إله” من برنامج مربع، وذلك للكشف عن كيفية تقديم قضية النسوية، والأطر الإعلامية التي بُني عليها الخطاب، والأساليب المستخدمة في عرض الأفكار ومناقشتها، بما يحقق أهداف الدراسة ويجيب عن تساؤلاتها</w:t>
      </w:r>
      <w:r w:rsidRPr="033C8310" w:rsidR="45002699">
        <w:rPr>
          <w:rFonts w:ascii="Arial" w:hAnsi="Arial" w:eastAsia="Arial" w:cs="Arial"/>
          <w:color w:val="000000" w:themeColor="text1" w:themeTint="FF" w:themeShade="FF"/>
          <w:sz w:val="28"/>
          <w:szCs w:val="28"/>
          <w:lang w:bidi="ar-DZ"/>
        </w:rPr>
        <w:t>.</w:t>
      </w:r>
    </w:p>
    <w:sectPr w:rsidRPr="001D1458" w:rsidR="002C1A51" w:rsidSect="002C1A51">
      <w:pgSz w:w="11906" w:h="16838" w:orient="portrait"/>
      <w:pgMar w:top="1440" w:right="1440" w:bottom="1440" w:left="1440" w:header="720" w:footer="720" w:gutter="0"/>
      <w:pgBorders w:offsetFrom="page">
        <w:top w:val="dotted" w:color="auto" w:sz="4" w:space="24"/>
        <w:left w:val="dotted" w:color="auto" w:sz="4" w:space="24"/>
        <w:bottom w:val="dotted" w:color="auto" w:sz="4" w:space="24"/>
        <w:right w:val="dotted" w:color="auto" w:sz="4" w:space="24"/>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32842"/>
    <w:rsid w:val="00091138"/>
    <w:rsid w:val="00100297"/>
    <w:rsid w:val="001D1458"/>
    <w:rsid w:val="00201ADB"/>
    <w:rsid w:val="002C1A51"/>
    <w:rsid w:val="006836C4"/>
    <w:rsid w:val="007465CB"/>
    <w:rsid w:val="007B0FE2"/>
    <w:rsid w:val="007B3A61"/>
    <w:rsid w:val="00BD2E07"/>
    <w:rsid w:val="00C85437"/>
    <w:rsid w:val="00CA1762"/>
    <w:rsid w:val="00DE5D0C"/>
    <w:rsid w:val="00FE160A"/>
    <w:rsid w:val="013E36D4"/>
    <w:rsid w:val="033C8310"/>
    <w:rsid w:val="0343576C"/>
    <w:rsid w:val="04024AD4"/>
    <w:rsid w:val="04175A56"/>
    <w:rsid w:val="0450BDA7"/>
    <w:rsid w:val="04983997"/>
    <w:rsid w:val="052008F3"/>
    <w:rsid w:val="062F6707"/>
    <w:rsid w:val="0742EE5C"/>
    <w:rsid w:val="07560676"/>
    <w:rsid w:val="07A2731E"/>
    <w:rsid w:val="0825C0FE"/>
    <w:rsid w:val="088B7B3A"/>
    <w:rsid w:val="095E8CD5"/>
    <w:rsid w:val="09F36ACE"/>
    <w:rsid w:val="0A1C1D43"/>
    <w:rsid w:val="0A81EF35"/>
    <w:rsid w:val="0A8671B1"/>
    <w:rsid w:val="0AA15357"/>
    <w:rsid w:val="0ADE3E25"/>
    <w:rsid w:val="0AE56D91"/>
    <w:rsid w:val="0AF97BCD"/>
    <w:rsid w:val="0B4D25F8"/>
    <w:rsid w:val="0B8C5A5E"/>
    <w:rsid w:val="0BF107E2"/>
    <w:rsid w:val="0C29A99C"/>
    <w:rsid w:val="0C58EB51"/>
    <w:rsid w:val="0C6317DD"/>
    <w:rsid w:val="0D4744A6"/>
    <w:rsid w:val="0DD4E999"/>
    <w:rsid w:val="0F8111C3"/>
    <w:rsid w:val="10150C4B"/>
    <w:rsid w:val="106428A3"/>
    <w:rsid w:val="1076DD2A"/>
    <w:rsid w:val="11D51A93"/>
    <w:rsid w:val="11F2139F"/>
    <w:rsid w:val="12552333"/>
    <w:rsid w:val="12DA9365"/>
    <w:rsid w:val="1318835A"/>
    <w:rsid w:val="13828C49"/>
    <w:rsid w:val="13A66624"/>
    <w:rsid w:val="140C0179"/>
    <w:rsid w:val="14D9DB8A"/>
    <w:rsid w:val="162A52A5"/>
    <w:rsid w:val="169AAC15"/>
    <w:rsid w:val="16EB1EE2"/>
    <w:rsid w:val="16F15BCB"/>
    <w:rsid w:val="1753AD0A"/>
    <w:rsid w:val="17FAD78E"/>
    <w:rsid w:val="181A22AA"/>
    <w:rsid w:val="183BD675"/>
    <w:rsid w:val="1850BFDC"/>
    <w:rsid w:val="19951FDD"/>
    <w:rsid w:val="1A0BFD19"/>
    <w:rsid w:val="1A5ADBC7"/>
    <w:rsid w:val="1AA99205"/>
    <w:rsid w:val="1AF4684F"/>
    <w:rsid w:val="1BC8CEB3"/>
    <w:rsid w:val="1BF0FFB0"/>
    <w:rsid w:val="1E549AAE"/>
    <w:rsid w:val="1E9A77A9"/>
    <w:rsid w:val="1F0608A2"/>
    <w:rsid w:val="1FDC5131"/>
    <w:rsid w:val="20250F05"/>
    <w:rsid w:val="20E4E49D"/>
    <w:rsid w:val="21134A27"/>
    <w:rsid w:val="214E2F71"/>
    <w:rsid w:val="21E4709A"/>
    <w:rsid w:val="2267878C"/>
    <w:rsid w:val="22CECD78"/>
    <w:rsid w:val="22D280C6"/>
    <w:rsid w:val="23385CA2"/>
    <w:rsid w:val="234D6829"/>
    <w:rsid w:val="240D044D"/>
    <w:rsid w:val="240D3EF5"/>
    <w:rsid w:val="246E9FB3"/>
    <w:rsid w:val="256195DB"/>
    <w:rsid w:val="2583BAB4"/>
    <w:rsid w:val="269C7A87"/>
    <w:rsid w:val="272613E9"/>
    <w:rsid w:val="27BC8EFB"/>
    <w:rsid w:val="28024971"/>
    <w:rsid w:val="285B0F0C"/>
    <w:rsid w:val="290994E0"/>
    <w:rsid w:val="2941BC59"/>
    <w:rsid w:val="29CDAB41"/>
    <w:rsid w:val="2A56ADE0"/>
    <w:rsid w:val="2AE10E88"/>
    <w:rsid w:val="2B8DD14C"/>
    <w:rsid w:val="2C3E27C7"/>
    <w:rsid w:val="2CCA9793"/>
    <w:rsid w:val="2D952E27"/>
    <w:rsid w:val="2E73DC8F"/>
    <w:rsid w:val="2FF16CED"/>
    <w:rsid w:val="3019487F"/>
    <w:rsid w:val="305161C5"/>
    <w:rsid w:val="305E3152"/>
    <w:rsid w:val="308A6CBB"/>
    <w:rsid w:val="308C5E8E"/>
    <w:rsid w:val="30EAABEA"/>
    <w:rsid w:val="31119114"/>
    <w:rsid w:val="313BF115"/>
    <w:rsid w:val="31B7BF82"/>
    <w:rsid w:val="32494E77"/>
    <w:rsid w:val="32AD1DF1"/>
    <w:rsid w:val="33687274"/>
    <w:rsid w:val="3369FBE2"/>
    <w:rsid w:val="3384F7F8"/>
    <w:rsid w:val="33F802FB"/>
    <w:rsid w:val="3490CC7E"/>
    <w:rsid w:val="34F9E876"/>
    <w:rsid w:val="3571514B"/>
    <w:rsid w:val="36276559"/>
    <w:rsid w:val="365E0BAC"/>
    <w:rsid w:val="36921ABC"/>
    <w:rsid w:val="36BA1553"/>
    <w:rsid w:val="36DCA3D8"/>
    <w:rsid w:val="373DAE59"/>
    <w:rsid w:val="3790F01E"/>
    <w:rsid w:val="38454B00"/>
    <w:rsid w:val="38C0BAAD"/>
    <w:rsid w:val="38F53CF7"/>
    <w:rsid w:val="39185EAA"/>
    <w:rsid w:val="3920295D"/>
    <w:rsid w:val="3A258C4D"/>
    <w:rsid w:val="3A748A36"/>
    <w:rsid w:val="3A89283D"/>
    <w:rsid w:val="3B415F19"/>
    <w:rsid w:val="3B8AEB40"/>
    <w:rsid w:val="3B8F2402"/>
    <w:rsid w:val="3BE95224"/>
    <w:rsid w:val="3C41A438"/>
    <w:rsid w:val="3CED8D83"/>
    <w:rsid w:val="3D026D61"/>
    <w:rsid w:val="3ECD3906"/>
    <w:rsid w:val="3EFE8AA7"/>
    <w:rsid w:val="3F4F34B5"/>
    <w:rsid w:val="3FD5C6AA"/>
    <w:rsid w:val="40E3492D"/>
    <w:rsid w:val="4136C30B"/>
    <w:rsid w:val="41A30B0B"/>
    <w:rsid w:val="42B67A2A"/>
    <w:rsid w:val="433198AF"/>
    <w:rsid w:val="4401EA49"/>
    <w:rsid w:val="44066DF6"/>
    <w:rsid w:val="4431E922"/>
    <w:rsid w:val="44976C66"/>
    <w:rsid w:val="45002699"/>
    <w:rsid w:val="455ACD1D"/>
    <w:rsid w:val="457B7A47"/>
    <w:rsid w:val="464A63D5"/>
    <w:rsid w:val="467968D4"/>
    <w:rsid w:val="46E415A4"/>
    <w:rsid w:val="47659C28"/>
    <w:rsid w:val="479B6A87"/>
    <w:rsid w:val="47C44424"/>
    <w:rsid w:val="4875EBC5"/>
    <w:rsid w:val="48E6A9AB"/>
    <w:rsid w:val="492573A4"/>
    <w:rsid w:val="496F50E9"/>
    <w:rsid w:val="4974070A"/>
    <w:rsid w:val="499C9614"/>
    <w:rsid w:val="49ED9B62"/>
    <w:rsid w:val="4AD5C41B"/>
    <w:rsid w:val="4B1987CD"/>
    <w:rsid w:val="4BB84417"/>
    <w:rsid w:val="4D2E6BBB"/>
    <w:rsid w:val="4D3F1E76"/>
    <w:rsid w:val="4D93EA0B"/>
    <w:rsid w:val="4DF51DAA"/>
    <w:rsid w:val="4E053551"/>
    <w:rsid w:val="4E5A07CB"/>
    <w:rsid w:val="4E62DF7D"/>
    <w:rsid w:val="4E9C2169"/>
    <w:rsid w:val="4F361B1D"/>
    <w:rsid w:val="4F4AD156"/>
    <w:rsid w:val="4F574E64"/>
    <w:rsid w:val="4F88A2AB"/>
    <w:rsid w:val="50671455"/>
    <w:rsid w:val="50E0BE24"/>
    <w:rsid w:val="51185680"/>
    <w:rsid w:val="51A99C96"/>
    <w:rsid w:val="52384DBC"/>
    <w:rsid w:val="531B6878"/>
    <w:rsid w:val="534B854E"/>
    <w:rsid w:val="53567BE3"/>
    <w:rsid w:val="536453F8"/>
    <w:rsid w:val="568F09C6"/>
    <w:rsid w:val="56CCDF5C"/>
    <w:rsid w:val="56FE7121"/>
    <w:rsid w:val="57EBDF64"/>
    <w:rsid w:val="57F3ECCC"/>
    <w:rsid w:val="582F0417"/>
    <w:rsid w:val="58525FFC"/>
    <w:rsid w:val="5983BC4D"/>
    <w:rsid w:val="59BE32DC"/>
    <w:rsid w:val="5A7957D8"/>
    <w:rsid w:val="5AF826E7"/>
    <w:rsid w:val="5BEB9D79"/>
    <w:rsid w:val="5CE62C4B"/>
    <w:rsid w:val="5D26931F"/>
    <w:rsid w:val="5DD11804"/>
    <w:rsid w:val="5E0C0687"/>
    <w:rsid w:val="5F36E04B"/>
    <w:rsid w:val="6093DB4A"/>
    <w:rsid w:val="62D3B56F"/>
    <w:rsid w:val="646B8211"/>
    <w:rsid w:val="6488F891"/>
    <w:rsid w:val="64E15AAC"/>
    <w:rsid w:val="656913B4"/>
    <w:rsid w:val="65731963"/>
    <w:rsid w:val="66B14C59"/>
    <w:rsid w:val="67E0F1EF"/>
    <w:rsid w:val="68E1D125"/>
    <w:rsid w:val="68E58AEF"/>
    <w:rsid w:val="6912D882"/>
    <w:rsid w:val="6935AC10"/>
    <w:rsid w:val="6992C4BF"/>
    <w:rsid w:val="6A2DD4C7"/>
    <w:rsid w:val="6A7A5C3F"/>
    <w:rsid w:val="6A8C6CB1"/>
    <w:rsid w:val="6AC00887"/>
    <w:rsid w:val="6BE1D8D8"/>
    <w:rsid w:val="6CB32FE4"/>
    <w:rsid w:val="6CE0FD6D"/>
    <w:rsid w:val="6DF9702D"/>
    <w:rsid w:val="6EE6197E"/>
    <w:rsid w:val="6F879FDD"/>
    <w:rsid w:val="705A18B1"/>
    <w:rsid w:val="70CD5D96"/>
    <w:rsid w:val="70D57F24"/>
    <w:rsid w:val="710B657D"/>
    <w:rsid w:val="7145B89A"/>
    <w:rsid w:val="718C639C"/>
    <w:rsid w:val="725410DF"/>
    <w:rsid w:val="725D159D"/>
    <w:rsid w:val="73B7717F"/>
    <w:rsid w:val="741400F5"/>
    <w:rsid w:val="74288621"/>
    <w:rsid w:val="7456FDFC"/>
    <w:rsid w:val="753627A2"/>
    <w:rsid w:val="75E7EC6A"/>
    <w:rsid w:val="777F6745"/>
    <w:rsid w:val="77D44B78"/>
    <w:rsid w:val="7881C665"/>
    <w:rsid w:val="7906AB0B"/>
    <w:rsid w:val="7993741A"/>
    <w:rsid w:val="79BF848F"/>
    <w:rsid w:val="79D4C59E"/>
    <w:rsid w:val="7A390D76"/>
    <w:rsid w:val="7AD2CB76"/>
    <w:rsid w:val="7C520592"/>
    <w:rsid w:val="7CC3C91E"/>
    <w:rsid w:val="7CDE730D"/>
    <w:rsid w:val="7D1CB638"/>
    <w:rsid w:val="7D293179"/>
    <w:rsid w:val="7DD1F746"/>
    <w:rsid w:val="7ED9E980"/>
    <w:rsid w:val="7EDCA5AB"/>
    <w:rsid w:val="7F79ADB7"/>
    <w:rsid w:val="7F9E3406"/>
    <w:rsid w:val="7FBE4FD1"/>
    <w:rsid w:val="7FDC80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hAnsiTheme="majorHAnsi" w:eastAsiaTheme="majorEastAsia"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hAnsiTheme="majorHAnsi" w:eastAsiaTheme="majorEastAsia"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character" w:styleId="1Char" w:customStyle="1">
    <w:name w:val="العنوان 1 Char"/>
    <w:basedOn w:val="a0"/>
    <w:link w:val="1"/>
    <w:uiPriority w:val="9"/>
    <w:rsid w:val="00CA1762"/>
    <w:rPr>
      <w:rFonts w:asciiTheme="majorHAnsi" w:hAnsiTheme="majorHAnsi" w:eastAsiaTheme="majorEastAsia" w:cstheme="majorBidi"/>
      <w:color w:val="2F5496" w:themeColor="accent1" w:themeShade="BF"/>
      <w:sz w:val="40"/>
      <w:szCs w:val="40"/>
    </w:rPr>
  </w:style>
  <w:style w:type="character" w:styleId="2Char" w:customStyle="1">
    <w:name w:val="عنوان 2 Char"/>
    <w:basedOn w:val="a0"/>
    <w:link w:val="2"/>
    <w:uiPriority w:val="9"/>
    <w:semiHidden/>
    <w:rsid w:val="00CA1762"/>
    <w:rPr>
      <w:rFonts w:asciiTheme="majorHAnsi" w:hAnsiTheme="majorHAnsi" w:eastAsiaTheme="majorEastAsia" w:cstheme="majorBidi"/>
      <w:color w:val="2F5496" w:themeColor="accent1" w:themeShade="BF"/>
      <w:sz w:val="32"/>
      <w:szCs w:val="32"/>
    </w:rPr>
  </w:style>
  <w:style w:type="character" w:styleId="3Char" w:customStyle="1">
    <w:name w:val="عنوان 3 Char"/>
    <w:basedOn w:val="a0"/>
    <w:link w:val="3"/>
    <w:uiPriority w:val="9"/>
    <w:semiHidden/>
    <w:rsid w:val="00CA1762"/>
    <w:rPr>
      <w:rFonts w:eastAsiaTheme="majorEastAsia" w:cstheme="majorBidi"/>
      <w:color w:val="2F5496" w:themeColor="accent1" w:themeShade="BF"/>
      <w:sz w:val="28"/>
      <w:szCs w:val="28"/>
    </w:rPr>
  </w:style>
  <w:style w:type="character" w:styleId="4Char" w:customStyle="1">
    <w:name w:val="عنوان 4 Char"/>
    <w:basedOn w:val="a0"/>
    <w:link w:val="4"/>
    <w:uiPriority w:val="9"/>
    <w:semiHidden/>
    <w:rsid w:val="00CA1762"/>
    <w:rPr>
      <w:rFonts w:eastAsiaTheme="majorEastAsia" w:cstheme="majorBidi"/>
      <w:i/>
      <w:iCs/>
      <w:color w:val="2F5496" w:themeColor="accent1" w:themeShade="BF"/>
    </w:rPr>
  </w:style>
  <w:style w:type="character" w:styleId="5Char" w:customStyle="1">
    <w:name w:val="عنوان 5 Char"/>
    <w:basedOn w:val="a0"/>
    <w:link w:val="5"/>
    <w:uiPriority w:val="9"/>
    <w:semiHidden/>
    <w:rsid w:val="00CA1762"/>
    <w:rPr>
      <w:rFonts w:eastAsiaTheme="majorEastAsia" w:cstheme="majorBidi"/>
      <w:color w:val="2F5496" w:themeColor="accent1" w:themeShade="BF"/>
    </w:rPr>
  </w:style>
  <w:style w:type="character" w:styleId="6Char" w:customStyle="1">
    <w:name w:val="عنوان 6 Char"/>
    <w:basedOn w:val="a0"/>
    <w:link w:val="6"/>
    <w:uiPriority w:val="9"/>
    <w:semiHidden/>
    <w:rsid w:val="00CA1762"/>
    <w:rPr>
      <w:rFonts w:eastAsiaTheme="majorEastAsia" w:cstheme="majorBidi"/>
      <w:i/>
      <w:iCs/>
      <w:color w:val="595959" w:themeColor="text1" w:themeTint="A6"/>
    </w:rPr>
  </w:style>
  <w:style w:type="character" w:styleId="7Char" w:customStyle="1">
    <w:name w:val="عنوان 7 Char"/>
    <w:basedOn w:val="a0"/>
    <w:link w:val="7"/>
    <w:uiPriority w:val="9"/>
    <w:semiHidden/>
    <w:rsid w:val="00CA1762"/>
    <w:rPr>
      <w:rFonts w:eastAsiaTheme="majorEastAsia" w:cstheme="majorBidi"/>
      <w:color w:val="595959" w:themeColor="text1" w:themeTint="A6"/>
    </w:rPr>
  </w:style>
  <w:style w:type="character" w:styleId="8Char" w:customStyle="1">
    <w:name w:val="عنوان 8 Char"/>
    <w:basedOn w:val="a0"/>
    <w:link w:val="8"/>
    <w:uiPriority w:val="9"/>
    <w:semiHidden/>
    <w:rsid w:val="00CA1762"/>
    <w:rPr>
      <w:rFonts w:eastAsiaTheme="majorEastAsia" w:cstheme="majorBidi"/>
      <w:i/>
      <w:iCs/>
      <w:color w:val="272727" w:themeColor="text1" w:themeTint="D8"/>
    </w:rPr>
  </w:style>
  <w:style w:type="character" w:styleId="9Char" w:customStyle="1">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hAnsiTheme="majorHAnsi" w:eastAsiaTheme="majorEastAsia" w:cstheme="majorBidi"/>
      <w:spacing w:val="-10"/>
      <w:kern w:val="28"/>
      <w:sz w:val="56"/>
      <w:szCs w:val="56"/>
    </w:rPr>
  </w:style>
  <w:style w:type="character" w:styleId="Char" w:customStyle="1">
    <w:name w:val="العنوان Char"/>
    <w:basedOn w:val="a0"/>
    <w:link w:val="a3"/>
    <w:uiPriority w:val="10"/>
    <w:rsid w:val="00CA1762"/>
    <w:rPr>
      <w:rFonts w:asciiTheme="majorHAnsi" w:hAnsiTheme="majorHAnsi" w:eastAsiaTheme="majorEastAsia"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styleId="Char0" w:customStyle="1">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styleId="Char1" w:customStyle="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color="2F5496" w:themeColor="accent1" w:themeShade="BF" w:sz="4" w:space="10"/>
        <w:bottom w:val="single" w:color="2F5496" w:themeColor="accent1" w:themeShade="BF" w:sz="4" w:space="10"/>
      </w:pBdr>
      <w:spacing w:before="360" w:after="360" w:line="278" w:lineRule="auto"/>
      <w:ind w:left="864" w:right="864"/>
      <w:jc w:val="center"/>
    </w:pPr>
    <w:rPr>
      <w:i/>
      <w:iCs/>
      <w:color w:val="2F5496" w:themeColor="accent1" w:themeShade="BF"/>
    </w:rPr>
  </w:style>
  <w:style w:type="character" w:styleId="Char2" w:customStyle="1">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a1"/>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Ragad Issa</dc:creator>
  <keywords/>
  <dc:description/>
  <lastModifiedBy>عبير</lastModifiedBy>
  <revision>9</revision>
  <dcterms:created xsi:type="dcterms:W3CDTF">2026-06-22T14:00:00.0000000Z</dcterms:created>
  <dcterms:modified xsi:type="dcterms:W3CDTF">2026-07-10T13:28:05.3022916Z</dcterms:modified>
</coreProperties>
</file>