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0DB51D" w14:textId="77777777" w:rsidR="00253265" w:rsidRDefault="00253265" w:rsidP="00253265">
      <w:pPr>
        <w:rPr>
          <w:rFonts w:ascii="Sakkal Majalla" w:hAnsi="Sakkal Majalla" w:cs="Sakkal Majalla"/>
          <w:sz w:val="28"/>
          <w:szCs w:val="28"/>
          <w:rtl/>
        </w:rPr>
      </w:pPr>
    </w:p>
    <w:p w14:paraId="4FE9E98F" w14:textId="77777777" w:rsidR="00253265" w:rsidRDefault="00253265" w:rsidP="00253265">
      <w:pPr>
        <w:rPr>
          <w:rFonts w:ascii="Sakkal Majalla" w:hAnsi="Sakkal Majalla" w:cs="Sakkal Majalla"/>
          <w:sz w:val="28"/>
          <w:szCs w:val="28"/>
          <w:rtl/>
        </w:rPr>
      </w:pPr>
    </w:p>
    <w:p w14:paraId="5BB1EC7D" w14:textId="77777777" w:rsidR="00253265" w:rsidRDefault="00253265" w:rsidP="00253265">
      <w:pPr>
        <w:rPr>
          <w:rFonts w:ascii="Sakkal Majalla" w:hAnsi="Sakkal Majalla" w:cs="Sakkal Majalla"/>
          <w:sz w:val="28"/>
          <w:szCs w:val="28"/>
          <w:rtl/>
        </w:rPr>
      </w:pPr>
    </w:p>
    <w:p w14:paraId="53CA5392" w14:textId="77777777" w:rsidR="00253265" w:rsidRDefault="00253265" w:rsidP="00253265">
      <w:pPr>
        <w:rPr>
          <w:rFonts w:ascii="Sakkal Majalla" w:hAnsi="Sakkal Majalla" w:cs="Sakkal Majalla"/>
          <w:sz w:val="28"/>
          <w:szCs w:val="28"/>
          <w:rtl/>
        </w:rPr>
      </w:pPr>
    </w:p>
    <w:p w14:paraId="13F4F1EA" w14:textId="77777777" w:rsidR="00253265" w:rsidRDefault="00253265" w:rsidP="00253265">
      <w:pPr>
        <w:rPr>
          <w:rFonts w:ascii="Sakkal Majalla" w:hAnsi="Sakkal Majalla" w:cs="Sakkal Majalla"/>
          <w:sz w:val="28"/>
          <w:szCs w:val="28"/>
          <w:rtl/>
        </w:rPr>
      </w:pPr>
    </w:p>
    <w:p w14:paraId="36F16ABC" w14:textId="77777777" w:rsidR="00253265" w:rsidRDefault="00253265" w:rsidP="00253265">
      <w:pPr>
        <w:rPr>
          <w:rFonts w:ascii="Sakkal Majalla" w:hAnsi="Sakkal Majalla" w:cs="Sakkal Majalla"/>
          <w:sz w:val="28"/>
          <w:szCs w:val="28"/>
          <w:rtl/>
        </w:rPr>
      </w:pPr>
    </w:p>
    <w:p w14:paraId="66988822" w14:textId="77777777" w:rsidR="00253265" w:rsidRDefault="00253265" w:rsidP="00253265">
      <w:pPr>
        <w:rPr>
          <w:rFonts w:ascii="Sakkal Majalla" w:hAnsi="Sakkal Majalla" w:cs="Sakkal Majalla"/>
          <w:sz w:val="28"/>
          <w:szCs w:val="28"/>
          <w:u w:val="single"/>
          <w:rtl/>
        </w:rPr>
      </w:pPr>
    </w:p>
    <w:p w14:paraId="04AB7864" w14:textId="77777777" w:rsidR="00253265" w:rsidRPr="009F738B" w:rsidRDefault="00253265" w:rsidP="00253265">
      <w:pPr>
        <w:pStyle w:val="Heading1"/>
        <w:jc w:val="center"/>
        <w:rPr>
          <w:rFonts w:ascii="Simplified Arabic" w:hAnsi="Simplified Arabic" w:cs="Simplified Arabic"/>
          <w:b/>
          <w:bCs/>
          <w:color w:val="000000" w:themeColor="text1"/>
          <w:rtl/>
        </w:rPr>
      </w:pPr>
      <w:bookmarkStart w:id="0" w:name="_Toc172397775"/>
      <w:bookmarkStart w:id="1" w:name="_Toc172746088"/>
      <w:bookmarkStart w:id="2" w:name="_Toc191138768"/>
      <w:r w:rsidRPr="009F738B">
        <w:rPr>
          <w:rFonts w:ascii="Simplified Arabic" w:hAnsi="Simplified Arabic" w:cs="Simplified Arabic"/>
          <w:b/>
          <w:bCs/>
          <w:color w:val="000000" w:themeColor="text1"/>
          <w:rtl/>
        </w:rPr>
        <w:t>الفصل الأول</w:t>
      </w:r>
      <w:bookmarkEnd w:id="0"/>
      <w:bookmarkEnd w:id="1"/>
      <w:bookmarkEnd w:id="2"/>
    </w:p>
    <w:p w14:paraId="4136475B" w14:textId="77777777" w:rsidR="00253265" w:rsidRDefault="00253265" w:rsidP="00253265">
      <w:pPr>
        <w:rPr>
          <w:rFonts w:ascii="Sakkal Majalla" w:hAnsi="Sakkal Majalla" w:cs="Sakkal Majalla"/>
          <w:sz w:val="28"/>
          <w:szCs w:val="28"/>
          <w:u w:val="single"/>
          <w:rtl/>
        </w:rPr>
      </w:pPr>
    </w:p>
    <w:p w14:paraId="5A5C3C48" w14:textId="77777777" w:rsidR="00253265" w:rsidRDefault="00253265" w:rsidP="00253265">
      <w:pPr>
        <w:rPr>
          <w:rFonts w:ascii="Sakkal Majalla" w:hAnsi="Sakkal Majalla" w:cs="Sakkal Majalla"/>
          <w:sz w:val="28"/>
          <w:szCs w:val="28"/>
          <w:u w:val="single"/>
          <w:rtl/>
        </w:rPr>
      </w:pPr>
    </w:p>
    <w:p w14:paraId="1F818846" w14:textId="77777777" w:rsidR="00253265" w:rsidRDefault="00253265" w:rsidP="00253265">
      <w:pPr>
        <w:rPr>
          <w:rFonts w:ascii="Sakkal Majalla" w:hAnsi="Sakkal Majalla" w:cs="Sakkal Majalla"/>
          <w:sz w:val="28"/>
          <w:szCs w:val="28"/>
          <w:u w:val="single"/>
          <w:rtl/>
        </w:rPr>
      </w:pPr>
    </w:p>
    <w:p w14:paraId="4755B168" w14:textId="77777777" w:rsidR="00253265" w:rsidRDefault="00253265" w:rsidP="00253265">
      <w:pPr>
        <w:rPr>
          <w:rFonts w:ascii="Sakkal Majalla" w:hAnsi="Sakkal Majalla" w:cs="Sakkal Majalla"/>
          <w:sz w:val="28"/>
          <w:szCs w:val="28"/>
          <w:u w:val="single"/>
          <w:rtl/>
        </w:rPr>
      </w:pPr>
    </w:p>
    <w:p w14:paraId="3D83C3AA" w14:textId="77777777" w:rsidR="00253265" w:rsidRDefault="00253265" w:rsidP="00253265">
      <w:pPr>
        <w:rPr>
          <w:rFonts w:ascii="Sakkal Majalla" w:hAnsi="Sakkal Majalla" w:cs="Sakkal Majalla"/>
          <w:sz w:val="28"/>
          <w:szCs w:val="28"/>
          <w:u w:val="single"/>
          <w:rtl/>
        </w:rPr>
      </w:pPr>
    </w:p>
    <w:p w14:paraId="02F62548" w14:textId="77777777" w:rsidR="00253265" w:rsidRDefault="00253265" w:rsidP="00253265">
      <w:pPr>
        <w:rPr>
          <w:rFonts w:ascii="Sakkal Majalla" w:hAnsi="Sakkal Majalla" w:cs="Sakkal Majalla"/>
          <w:sz w:val="28"/>
          <w:szCs w:val="28"/>
          <w:u w:val="single"/>
          <w:rtl/>
        </w:rPr>
      </w:pPr>
    </w:p>
    <w:p w14:paraId="3800EA70" w14:textId="77777777" w:rsidR="00253265" w:rsidRDefault="00253265" w:rsidP="00253265">
      <w:pPr>
        <w:rPr>
          <w:rFonts w:ascii="Sakkal Majalla" w:hAnsi="Sakkal Majalla" w:cs="Sakkal Majalla"/>
          <w:sz w:val="28"/>
          <w:szCs w:val="28"/>
          <w:u w:val="single"/>
          <w:rtl/>
        </w:rPr>
      </w:pPr>
    </w:p>
    <w:p w14:paraId="162E95C5" w14:textId="77777777" w:rsidR="00253265" w:rsidRDefault="00253265" w:rsidP="00253265">
      <w:pPr>
        <w:rPr>
          <w:rFonts w:ascii="Sakkal Majalla" w:hAnsi="Sakkal Majalla" w:cs="Sakkal Majalla"/>
          <w:sz w:val="28"/>
          <w:szCs w:val="28"/>
          <w:u w:val="single"/>
          <w:rtl/>
        </w:rPr>
      </w:pPr>
    </w:p>
    <w:p w14:paraId="14347133" w14:textId="77777777" w:rsidR="00253265" w:rsidRDefault="00253265" w:rsidP="00253265">
      <w:pPr>
        <w:rPr>
          <w:rFonts w:ascii="Sakkal Majalla" w:hAnsi="Sakkal Majalla" w:cs="Sakkal Majalla"/>
          <w:sz w:val="28"/>
          <w:szCs w:val="28"/>
          <w:u w:val="single"/>
          <w:rtl/>
        </w:rPr>
      </w:pPr>
    </w:p>
    <w:p w14:paraId="3AE761B5" w14:textId="77777777" w:rsidR="00253265" w:rsidRDefault="00253265" w:rsidP="00253265">
      <w:pPr>
        <w:rPr>
          <w:rFonts w:ascii="Sakkal Majalla" w:hAnsi="Sakkal Majalla" w:cs="Sakkal Majalla"/>
          <w:sz w:val="28"/>
          <w:szCs w:val="28"/>
          <w:u w:val="single"/>
          <w:rtl/>
        </w:rPr>
      </w:pPr>
    </w:p>
    <w:p w14:paraId="599C2EB9" w14:textId="77777777" w:rsidR="00253265" w:rsidRDefault="00253265" w:rsidP="00253265">
      <w:pPr>
        <w:rPr>
          <w:rFonts w:ascii="Sakkal Majalla" w:hAnsi="Sakkal Majalla" w:cs="Sakkal Majalla"/>
          <w:sz w:val="28"/>
          <w:szCs w:val="28"/>
          <w:u w:val="single"/>
          <w:rtl/>
        </w:rPr>
      </w:pPr>
    </w:p>
    <w:p w14:paraId="57B96478" w14:textId="77777777" w:rsidR="00253265" w:rsidRDefault="00253265" w:rsidP="00253265">
      <w:pPr>
        <w:pStyle w:val="Heading2"/>
        <w:rPr>
          <w:rtl/>
        </w:rPr>
      </w:pPr>
      <w:bookmarkStart w:id="3" w:name="_Toc172397776"/>
      <w:bookmarkStart w:id="4" w:name="_Toc172746089"/>
      <w:bookmarkStart w:id="5" w:name="_Toc191138769"/>
      <w:r w:rsidRPr="009F738B">
        <w:rPr>
          <w:rtl/>
        </w:rPr>
        <w:t>المقدمة</w:t>
      </w:r>
      <w:bookmarkEnd w:id="3"/>
      <w:bookmarkEnd w:id="4"/>
      <w:bookmarkEnd w:id="5"/>
    </w:p>
    <w:p w14:paraId="7E5033B2" w14:textId="77777777" w:rsidR="00253265" w:rsidRPr="00E51E19" w:rsidRDefault="00253265" w:rsidP="00253265">
      <w:pPr>
        <w:pStyle w:val="NoSpacing"/>
        <w:rPr>
          <w:rtl/>
        </w:rPr>
      </w:pPr>
      <w:r w:rsidRPr="00E51E19">
        <w:rPr>
          <w:rtl/>
        </w:rPr>
        <w:t xml:space="preserve">شهدت المملكة العربية السعودية في السنوات الأخيرة تقدمًا ملحوظًا في مجال التحول الرقمي. وقد برز التحول الرقمي كهدف أساسي لرؤية المملكة 2030، التي تهدف إلى تقليل الاعتماد على الموارد التقليدية وتحقيق اقتصاد قائم على المعرفة. وقد نفذت الحكومة العديد من المبادرات الوطنية الهامة، بما في ذلك برنامج التحول الوطني وهيئة الحكومة الرقمية، </w:t>
      </w:r>
      <w:r w:rsidRPr="00E51E19">
        <w:rPr>
          <w:rtl/>
        </w:rPr>
        <w:lastRenderedPageBreak/>
        <w:t xml:space="preserve">المصممة لرقمنة الخدمات الحكومية، وتعزيز فعالية كل من القطاعين العام والخاص، وتحسين جودة وكفاءة العمليات الإدارية. ومن هذا المنظور، تُجسد البنوك السعودية قطاعًا حيويًا تبنى هذا الاتجاه بسرعة من خلال دمج التكنولوجيا في جميع أنشطتها، بما في ذلك الوظائف </w:t>
      </w:r>
      <w:r w:rsidRPr="00E51E19">
        <w:rPr>
          <w:rFonts w:hint="cs"/>
          <w:rtl/>
        </w:rPr>
        <w:t>الإدارية</w:t>
      </w:r>
      <w:r w:rsidRPr="00E51E19">
        <w:rPr>
          <w:rFonts w:hint="eastAsia"/>
          <w:rtl/>
        </w:rPr>
        <w:t>،</w:t>
      </w:r>
      <w:r w:rsidRPr="00E51E19">
        <w:rPr>
          <w:rtl/>
        </w:rPr>
        <w:t xml:space="preserve"> والمالية والتشغيلية والخدمية</w:t>
      </w:r>
      <w:sdt>
        <w:sdtPr>
          <w:rPr>
            <w:rFonts w:hint="cs"/>
            <w:rtl/>
          </w:rPr>
          <w:id w:val="1212384107"/>
          <w:citation/>
        </w:sdtPr>
        <w:sdtContent>
          <w:r w:rsidRPr="00E51E19">
            <w:rPr>
              <w:rtl/>
            </w:rPr>
            <w:fldChar w:fldCharType="begin"/>
          </w:r>
          <w:r w:rsidRPr="00E51E19">
            <w:rPr>
              <w:rtl/>
            </w:rPr>
            <w:instrText xml:space="preserve"> </w:instrText>
          </w:r>
          <w:r w:rsidRPr="00E51E19">
            <w:rPr>
              <w:rFonts w:hint="cs"/>
            </w:rPr>
            <w:instrText>CITATION</w:instrText>
          </w:r>
          <w:r w:rsidRPr="00E51E19">
            <w:rPr>
              <w:rFonts w:hint="cs"/>
              <w:rtl/>
            </w:rPr>
            <w:instrText xml:space="preserve"> </w:instrText>
          </w:r>
          <w:r w:rsidRPr="00E51E19">
            <w:rPr>
              <w:rFonts w:hint="cs"/>
            </w:rPr>
            <w:instrText>Alq242 \l 3073</w:instrText>
          </w:r>
          <w:r w:rsidRPr="00E51E19">
            <w:rPr>
              <w:rtl/>
            </w:rPr>
            <w:instrText xml:space="preserve"> </w:instrText>
          </w:r>
          <w:r w:rsidRPr="00E51E19">
            <w:rPr>
              <w:rtl/>
            </w:rPr>
            <w:fldChar w:fldCharType="separate"/>
          </w:r>
          <w:r w:rsidRPr="00E51E19">
            <w:rPr>
              <w:rtl/>
            </w:rPr>
            <w:t xml:space="preserve"> </w:t>
          </w:r>
          <w:r w:rsidRPr="00E51E19">
            <w:rPr>
              <w:rFonts w:hint="cs"/>
              <w:rtl/>
            </w:rPr>
            <w:t>(</w:t>
          </w:r>
          <w:r w:rsidRPr="00E51E19">
            <w:rPr>
              <w:rFonts w:hint="cs"/>
            </w:rPr>
            <w:t>Alqublan</w:t>
          </w:r>
          <w:r w:rsidRPr="00E51E19">
            <w:rPr>
              <w:rFonts w:hint="cs"/>
              <w:rtl/>
            </w:rPr>
            <w:t>، 2024)</w:t>
          </w:r>
          <w:r w:rsidRPr="00E51E19">
            <w:rPr>
              <w:rtl/>
            </w:rPr>
            <w:fldChar w:fldCharType="end"/>
          </w:r>
        </w:sdtContent>
      </w:sdt>
      <w:r w:rsidRPr="00E51E19">
        <w:rPr>
          <w:rFonts w:hint="cs"/>
          <w:rtl/>
        </w:rPr>
        <w:t>.</w:t>
      </w:r>
    </w:p>
    <w:p w14:paraId="65DC2747" w14:textId="77777777" w:rsidR="00253265" w:rsidRDefault="00253265" w:rsidP="00253265">
      <w:pPr>
        <w:pStyle w:val="NoSpacing"/>
        <w:rPr>
          <w:rtl/>
        </w:rPr>
      </w:pPr>
      <w:r>
        <w:rPr>
          <w:rtl/>
        </w:rPr>
        <w:t xml:space="preserve">التحول الرقمي يتجاوز مجرد استخدام أجهزة </w:t>
      </w:r>
      <w:r>
        <w:rPr>
          <w:rFonts w:hint="cs"/>
          <w:rtl/>
        </w:rPr>
        <w:t>الحاسوب</w:t>
      </w:r>
      <w:r>
        <w:rPr>
          <w:rtl/>
        </w:rPr>
        <w:t xml:space="preserve"> أو البرامج؛ فهو يشكل عملية شاملة لإعادة هندسة العمل وممارسات الإدارة القائمة على التكنولوجيا الرقمية المعاصرة. وهذا يشمل استخدام الذكاء الاصطناعي والبيانات الضخمة والحوسبة السحابية وتقنية البلوك تشين والأتمتة الذكية. وبالتالي، فهو ليس مجرد تغيير تقني؛ بل إنه يُشكل تحولاً ثقافياً وهيكلياً يتطلب تحولاً في العقليات والإجراءات التنظيمية. ويُعد هذا التحول أساساً حاسماً للبنوك لتعزيز تفاعل العملاء، وابتكار المنتجات، والأهم من ذلك، تحسين كفاءة الإجراءات الإدارية، التي تُمثل العمود الفقري للأعمال</w:t>
      </w:r>
      <w:sdt>
        <w:sdtPr>
          <w:rPr>
            <w:rtl/>
          </w:rPr>
          <w:id w:val="-1551452578"/>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Văr241 \l 3073</w:instrText>
          </w:r>
          <w:r>
            <w:rPr>
              <w:rtl/>
            </w:rPr>
            <w:instrText xml:space="preserve"> </w:instrText>
          </w:r>
          <w:r>
            <w:rPr>
              <w:rtl/>
            </w:rPr>
            <w:fldChar w:fldCharType="separate"/>
          </w:r>
          <w:r>
            <w:rPr>
              <w:noProof/>
              <w:rtl/>
            </w:rPr>
            <w:t xml:space="preserve"> </w:t>
          </w:r>
          <w:r>
            <w:rPr>
              <w:rFonts w:hint="cs"/>
              <w:noProof/>
              <w:rtl/>
            </w:rPr>
            <w:t>(</w:t>
          </w:r>
          <w:r>
            <w:rPr>
              <w:rFonts w:hint="cs"/>
              <w:noProof/>
            </w:rPr>
            <w:t>Vărzaru</w:t>
          </w:r>
          <w:r>
            <w:rPr>
              <w:rFonts w:hint="cs"/>
              <w:noProof/>
              <w:rtl/>
            </w:rPr>
            <w:t>، 2024)</w:t>
          </w:r>
          <w:r>
            <w:rPr>
              <w:rtl/>
            </w:rPr>
            <w:fldChar w:fldCharType="end"/>
          </w:r>
        </w:sdtContent>
      </w:sdt>
      <w:r>
        <w:rPr>
          <w:rtl/>
        </w:rPr>
        <w:t>.</w:t>
      </w:r>
    </w:p>
    <w:p w14:paraId="49DBB31F" w14:textId="77777777" w:rsidR="00253265" w:rsidRDefault="00253265" w:rsidP="00253265">
      <w:pPr>
        <w:pStyle w:val="NoSpacing"/>
        <w:rPr>
          <w:rtl/>
        </w:rPr>
      </w:pPr>
      <w:r>
        <w:rPr>
          <w:rtl/>
        </w:rPr>
        <w:t>تُعد العمليات الإدارية أساسية لاستقرار البنك وتحقيق أهدافه التشغيلية. وتشمل هذه الإجراءات التخطيط والتنظيم والتوظيف والرقابة والتقييم واتخاذ القرارات. وبالتالي، فإن أي تقدم في هذه العمليات سيؤثر بشكل مباشر على الأداء الكلي للبنك. وقد أثبتت الدراسات أن التحول الرقمي يُمكن أن يُقلل من الوقت المُستغرق في الإجراءات الإدارية، ويزيد من دقة العمل، ويقضي على الأخطاء البشرية، ويُحسن التواصل الداخلي بين مختلف الإدارات. كما تُساهم التكنولوجيا الرقمية في تعزيز الشفافية وتسريع الوصول إلى المعلومات، مما يُعزز بيئة العمل ويرفع كفاءة الموظفين الإداريين</w:t>
      </w:r>
      <w:sdt>
        <w:sdtPr>
          <w:rPr>
            <w:rtl/>
          </w:rPr>
          <w:id w:val="2142371837"/>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Aro241 \l 3073</w:instrText>
          </w:r>
          <w:r>
            <w:rPr>
              <w:rtl/>
            </w:rPr>
            <w:instrText xml:space="preserve"> </w:instrText>
          </w:r>
          <w:r>
            <w:rPr>
              <w:rtl/>
            </w:rPr>
            <w:fldChar w:fldCharType="separate"/>
          </w:r>
          <w:r>
            <w:rPr>
              <w:noProof/>
              <w:rtl/>
            </w:rPr>
            <w:t xml:space="preserve"> </w:t>
          </w:r>
          <w:r>
            <w:rPr>
              <w:rFonts w:hint="cs"/>
              <w:noProof/>
              <w:rtl/>
            </w:rPr>
            <w:t>(</w:t>
          </w:r>
          <w:r>
            <w:rPr>
              <w:rFonts w:hint="cs"/>
              <w:noProof/>
            </w:rPr>
            <w:t>Aro</w:t>
          </w:r>
          <w:r>
            <w:rPr>
              <w:rFonts w:hint="cs"/>
              <w:noProof/>
              <w:rtl/>
            </w:rPr>
            <w:t>، 2024)</w:t>
          </w:r>
          <w:r>
            <w:rPr>
              <w:rtl/>
            </w:rPr>
            <w:fldChar w:fldCharType="end"/>
          </w:r>
        </w:sdtContent>
      </w:sdt>
      <w:r>
        <w:rPr>
          <w:rtl/>
        </w:rPr>
        <w:t>.</w:t>
      </w:r>
    </w:p>
    <w:p w14:paraId="0C738E6C" w14:textId="77777777" w:rsidR="00253265" w:rsidRDefault="00253265" w:rsidP="00253265">
      <w:pPr>
        <w:pStyle w:val="NoSpacing"/>
        <w:rPr>
          <w:rtl/>
        </w:rPr>
      </w:pPr>
      <w:r>
        <w:rPr>
          <w:rtl/>
        </w:rPr>
        <w:t>يُثير توسع التحول الرقمي داخل البنوك السعودية تساؤلات مُختلفة حول تأثيره على الأداء الإداري، لا سيما بالنظر إلى تنوع الأدوات التقنية المُستخدمة واختلاف درجة استخدامها من بنك لآخر. قد يواجه التحول الرقمي أيضًا تحديات تتعلق بتنمية الموارد البشرية، والتغييرات الهيكلية، والقدرة على استيعاب الأنظمة المعاصرة بسلاسة. ومن هذا المنظور، برزت الحاجة إلى دراسة علمية تحليلية لتقييم واقع التحول الرقمي في البنوك السعودية، وقياس أثره المباشر وغير المباشر على كفاءة الإجراءات الإدارية. وهذا من شأنه أن يقدم صورة واضحة يمكن للإدارة العليا الاعتماد عليها لاتخاذ قرارات استراتيجية مدروسة</w:t>
      </w:r>
      <w:sdt>
        <w:sdtPr>
          <w:rPr>
            <w:rtl/>
          </w:rPr>
          <w:id w:val="-1891726038"/>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Aln22 \l 3073</w:instrText>
          </w:r>
          <w:r>
            <w:rPr>
              <w:rtl/>
            </w:rPr>
            <w:instrText xml:space="preserve"> </w:instrText>
          </w:r>
          <w:r>
            <w:rPr>
              <w:rtl/>
            </w:rPr>
            <w:fldChar w:fldCharType="separate"/>
          </w:r>
          <w:r>
            <w:rPr>
              <w:noProof/>
              <w:rtl/>
            </w:rPr>
            <w:t xml:space="preserve"> </w:t>
          </w:r>
          <w:r>
            <w:rPr>
              <w:rFonts w:hint="cs"/>
              <w:noProof/>
              <w:rtl/>
            </w:rPr>
            <w:t>(</w:t>
          </w:r>
          <w:r>
            <w:rPr>
              <w:rFonts w:hint="cs"/>
              <w:noProof/>
            </w:rPr>
            <w:t>Alnemer</w:t>
          </w:r>
          <w:r>
            <w:rPr>
              <w:rFonts w:hint="cs"/>
              <w:noProof/>
              <w:rtl/>
            </w:rPr>
            <w:t>، 2022)</w:t>
          </w:r>
          <w:r>
            <w:rPr>
              <w:rtl/>
            </w:rPr>
            <w:fldChar w:fldCharType="end"/>
          </w:r>
        </w:sdtContent>
      </w:sdt>
      <w:r>
        <w:rPr>
          <w:rtl/>
        </w:rPr>
        <w:t>.</w:t>
      </w:r>
    </w:p>
    <w:p w14:paraId="482B76C3" w14:textId="77777777" w:rsidR="00253265" w:rsidRDefault="00253265" w:rsidP="00253265">
      <w:pPr>
        <w:pStyle w:val="NoSpacing"/>
        <w:rPr>
          <w:rtl/>
        </w:rPr>
      </w:pPr>
      <w:r>
        <w:rPr>
          <w:rtl/>
        </w:rPr>
        <w:t xml:space="preserve">في ظل تنامي التحول الرقمي، توجد فجوة معرفية حول رصد فعالية هذا التحول في الجانب الإداري، مقارنةً بالجانب الخدمي أو المالي، الذي يحظى باهتمام أكبر. لذلك، يتمحور موضوع هذه الدراسة حول السؤال التالي: "ما أثر التحول الرقمي على تحسين كفاءة العمليات الإدارية في البنوك السعودية؟". ويتفرع من هذا السؤال المحوري أسئلة فرعية </w:t>
      </w:r>
      <w:r>
        <w:rPr>
          <w:rtl/>
        </w:rPr>
        <w:lastRenderedPageBreak/>
        <w:t>عديدة، مثل: ما مستوى تطبيق تقنيات التحول الرقمي في الإدارات المصرفية؟ وهل انعكس هذا التطبيق على سرعة اتخاذ القرارات الإدارية؟ وما أثره على خفض التكاليف التشغيلية وتعزيز رضا الموظفين؟</w:t>
      </w:r>
    </w:p>
    <w:p w14:paraId="4677F327" w14:textId="77777777" w:rsidR="00253265" w:rsidRDefault="00253265" w:rsidP="00253265">
      <w:pPr>
        <w:pStyle w:val="NoSpacing"/>
        <w:rPr>
          <w:rtl/>
        </w:rPr>
      </w:pPr>
      <w:r>
        <w:rPr>
          <w:rtl/>
        </w:rPr>
        <w:t>تنبع قيمة هذه الدراسة من عنصرين رئيسيين. الأول نظري، مما يدل على مساهمته في تعزيز فهم العلاقة بين التحول الرقمي والكفاءة الإدارية في القطاع المصرفي، وخاصة في البيئة السعودية التي تشهد تحولاً اقتصادياً عميقاً. أما الثاني فهو عملي. تسعى الدراسة إلى تقديم بيانات وتوصيات عملية تساعد إدارات البنوك على تحليل أدائها الرقمي، وتحديد نقاط القوة والضعف، ووضع خطط لتحسين الأداء الإداري بالاستفادة من التقنيات المتاحة.</w:t>
      </w:r>
    </w:p>
    <w:p w14:paraId="02B7F09E" w14:textId="77777777" w:rsidR="00253265" w:rsidRDefault="00253265" w:rsidP="00253265">
      <w:pPr>
        <w:pStyle w:val="NoSpacing"/>
        <w:rPr>
          <w:rtl/>
        </w:rPr>
      </w:pPr>
      <w:r>
        <w:rPr>
          <w:rtl/>
        </w:rPr>
        <w:t>تعتمد هذه الدراسة على المنهج الوصفي التحليلي، حيث تجمع البيانات الميدانية من العاملين في الإدارات الإدارية بالبنوك السعودية، وتُقيّم باستخدام الأدوات الإحصائية ذات الصلة للكشف عن العلاقات والتأثيرات. سيتم استخدام الاستبيان كأسلوب رئيسي لجمع البيانات، بالإضافة إلى دراسة الأدبيات والدراسات السابقة ذات الصلة، مما يعزز قوة وموثوقية النتائج</w:t>
      </w:r>
      <w:sdt>
        <w:sdtPr>
          <w:rPr>
            <w:rtl/>
          </w:rPr>
          <w:id w:val="-2108112665"/>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Alq251 \l 3073</w:instrText>
          </w:r>
          <w:r>
            <w:rPr>
              <w:rtl/>
            </w:rPr>
            <w:instrText xml:space="preserve"> </w:instrText>
          </w:r>
          <w:r>
            <w:rPr>
              <w:rtl/>
            </w:rPr>
            <w:fldChar w:fldCharType="separate"/>
          </w:r>
          <w:r>
            <w:rPr>
              <w:noProof/>
              <w:rtl/>
            </w:rPr>
            <w:t xml:space="preserve"> </w:t>
          </w:r>
          <w:r>
            <w:rPr>
              <w:rFonts w:hint="cs"/>
              <w:noProof/>
              <w:rtl/>
            </w:rPr>
            <w:t>(</w:t>
          </w:r>
          <w:r>
            <w:rPr>
              <w:rFonts w:hint="cs"/>
              <w:noProof/>
            </w:rPr>
            <w:t>Alqararah</w:t>
          </w:r>
          <w:r>
            <w:rPr>
              <w:rFonts w:hint="cs"/>
              <w:noProof/>
              <w:rtl/>
            </w:rPr>
            <w:t>، 2025)</w:t>
          </w:r>
          <w:r>
            <w:rPr>
              <w:rtl/>
            </w:rPr>
            <w:fldChar w:fldCharType="end"/>
          </w:r>
        </w:sdtContent>
      </w:sdt>
      <w:r>
        <w:rPr>
          <w:rtl/>
        </w:rPr>
        <w:t>.</w:t>
      </w:r>
    </w:p>
    <w:p w14:paraId="6596A1E2" w14:textId="77777777" w:rsidR="00253265" w:rsidRPr="00724423" w:rsidRDefault="00253265" w:rsidP="00253265">
      <w:pPr>
        <w:pStyle w:val="NoSpacing"/>
        <w:rPr>
          <w:rtl/>
        </w:rPr>
      </w:pPr>
      <w:r w:rsidRPr="00724423">
        <w:rPr>
          <w:rtl/>
        </w:rPr>
        <w:t>على الرغم من ذلك، فإن تطبيقه على المستوى الإداري لا يخلو من عقبات. أبرزها مقاومة التغيير لدى بعض الموظفين، ونقص التدريب والمهارات الرقمية، وارتفاع تكاليف بعض التقنيات، وصعوبات أمن المعلومات والخصوصية. وهناك قضايا أخرى مرتبطة بدمج الأنظمة الرقمية الجديدة مع البنية التحتية القديمة للبنك، الأمر الذي يتطلب تخطيطًا استراتيجيًا وقيادة إدارية واعية. ومن المتوقع أن تشهد البنوك السعودية مزيدًا من التوسع في مجال الرقمنة خلال السنوات القادمة، مدعومةً بسياسات حكومية ومبادرات تقنية، مثل "المملكة العربية السعودية الرقمية"، وبرامج تمكين البيانات، و"بنك المستقبل" الذي يعتمد على الذكاء الاصطناعي في صنع القرار. وسيتطلب هذا التحول رؤية إدارية متجددة وإعادة تصميم العمليات لتكون أكثر مرونة وقابلية للتكيف مع التطورات التكنولوجية. كما سيصبح تقييم الأداء الإداري عاملًا حيويًا في نجاح أي بنك في البيئة الرقمية المتنامية باستمرار</w:t>
      </w:r>
      <w:sdt>
        <w:sdtPr>
          <w:rPr>
            <w:rtl/>
          </w:rPr>
          <w:id w:val="-1794520030"/>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Kom24 \l 3073</w:instrText>
          </w:r>
          <w:r>
            <w:rPr>
              <w:rtl/>
            </w:rPr>
            <w:instrText xml:space="preserve"> </w:instrText>
          </w:r>
          <w:r>
            <w:rPr>
              <w:rtl/>
            </w:rPr>
            <w:fldChar w:fldCharType="separate"/>
          </w:r>
          <w:r>
            <w:rPr>
              <w:noProof/>
              <w:rtl/>
            </w:rPr>
            <w:t xml:space="preserve"> </w:t>
          </w:r>
          <w:r>
            <w:rPr>
              <w:rFonts w:hint="cs"/>
              <w:noProof/>
              <w:rtl/>
            </w:rPr>
            <w:t>(</w:t>
          </w:r>
          <w:r>
            <w:rPr>
              <w:rFonts w:hint="cs"/>
              <w:noProof/>
            </w:rPr>
            <w:t>Komna</w:t>
          </w:r>
          <w:r>
            <w:rPr>
              <w:rFonts w:hint="cs"/>
              <w:noProof/>
              <w:rtl/>
            </w:rPr>
            <w:t>، 2024)</w:t>
          </w:r>
          <w:r>
            <w:rPr>
              <w:rtl/>
            </w:rPr>
            <w:fldChar w:fldCharType="end"/>
          </w:r>
        </w:sdtContent>
      </w:sdt>
      <w:r w:rsidRPr="00724423">
        <w:rPr>
          <w:rtl/>
        </w:rPr>
        <w:t>.</w:t>
      </w:r>
    </w:p>
    <w:p w14:paraId="5ECD35B1" w14:textId="77777777" w:rsidR="00253265" w:rsidRDefault="00253265" w:rsidP="00253265">
      <w:pPr>
        <w:rPr>
          <w:rtl/>
        </w:rPr>
      </w:pPr>
      <w:bookmarkStart w:id="6" w:name="_Toc169370865"/>
      <w:bookmarkStart w:id="7" w:name="_Toc169565909"/>
      <w:bookmarkStart w:id="8" w:name="_Toc171440855"/>
      <w:bookmarkStart w:id="9" w:name="_Toc191138770"/>
    </w:p>
    <w:p w14:paraId="0191A8F0" w14:textId="77777777" w:rsidR="00253265" w:rsidRDefault="00253265" w:rsidP="00253265">
      <w:pPr>
        <w:pStyle w:val="Heading1"/>
        <w:spacing w:before="0" w:line="360" w:lineRule="auto"/>
        <w:rPr>
          <w:rFonts w:ascii="Simplified Arabic" w:hAnsi="Simplified Arabic" w:cs="Simplified Arabic"/>
          <w:b/>
          <w:bCs/>
          <w:color w:val="000000" w:themeColor="text1"/>
          <w:sz w:val="28"/>
          <w:szCs w:val="28"/>
          <w:rtl/>
          <w:lang w:bidi="ar-EG"/>
        </w:rPr>
      </w:pPr>
      <w:r w:rsidRPr="00DE5E70">
        <w:rPr>
          <w:rFonts w:ascii="Simplified Arabic" w:hAnsi="Simplified Arabic" w:cs="Simplified Arabic"/>
          <w:b/>
          <w:bCs/>
          <w:color w:val="000000" w:themeColor="text1"/>
          <w:sz w:val="28"/>
          <w:szCs w:val="28"/>
          <w:rtl/>
        </w:rPr>
        <w:t>مشكلة الدراسة</w:t>
      </w:r>
      <w:r w:rsidRPr="00DE5E70">
        <w:rPr>
          <w:rFonts w:ascii="Simplified Arabic" w:hAnsi="Simplified Arabic" w:cs="Simplified Arabic"/>
          <w:b/>
          <w:bCs/>
          <w:color w:val="000000" w:themeColor="text1"/>
          <w:sz w:val="28"/>
          <w:szCs w:val="28"/>
          <w:rtl/>
          <w:lang w:bidi="ar-EG"/>
        </w:rPr>
        <w:t>:</w:t>
      </w:r>
      <w:bookmarkEnd w:id="6"/>
      <w:bookmarkEnd w:id="7"/>
      <w:bookmarkEnd w:id="8"/>
      <w:bookmarkEnd w:id="9"/>
    </w:p>
    <w:p w14:paraId="4C0AA64D" w14:textId="77777777" w:rsidR="00253265" w:rsidRPr="00596D38" w:rsidRDefault="00253265" w:rsidP="00253265">
      <w:pPr>
        <w:pStyle w:val="NoSpacing"/>
      </w:pPr>
      <w:r w:rsidRPr="00596D38">
        <w:rPr>
          <w:rtl/>
          <w:lang w:bidi="ar-SA"/>
        </w:rPr>
        <w:t xml:space="preserve">يشهد العالم تحوّلات جوهرية في بيئة الأعمال، بفعل التقدم التكنولوجي الهائل وانتشار استخدام الوسائل الرقمية في مختلف مجالات الحياة، وهو ما انعكس بشكل مباشر على أداء المؤسسات، وطبيعة وظائفها، ونُظمها الإدارية. ويُعد التحول الرقمي أحد أبرز التوجهات العالمية المعاصرة، حيث أصبح يمثل أداة استراتيجية لتعزيز الكفاءة، وزيادة الإنتاجية، وتقليل التكاليف، ورفع مستوى الشفافية والجودة في الخدمات. وضمن هذا السياق، لم يكن القطاع المصرفي بمعزل عن </w:t>
      </w:r>
      <w:r w:rsidRPr="00596D38">
        <w:rPr>
          <w:rtl/>
          <w:lang w:bidi="ar-SA"/>
        </w:rPr>
        <w:lastRenderedPageBreak/>
        <w:t>هذا التوجه، بل كان من أوائل القطاعات التي تبنت الحلول الرقمية في إدارة عملياتها المختلفة، سواء في تقديم الخدمات للعملاء أو في تسيير المهام الإدارية الداخلية</w:t>
      </w:r>
      <w:r w:rsidRPr="00596D38">
        <w:t>.</w:t>
      </w:r>
    </w:p>
    <w:p w14:paraId="4F9AAAC5" w14:textId="77777777" w:rsidR="00253265" w:rsidRPr="00596D38" w:rsidRDefault="00253265" w:rsidP="00253265">
      <w:pPr>
        <w:pStyle w:val="NoSpacing"/>
      </w:pPr>
      <w:r w:rsidRPr="00596D38">
        <w:rPr>
          <w:rtl/>
          <w:lang w:bidi="ar-SA"/>
        </w:rPr>
        <w:t>وفي المملكة العربية السعودية، تسارعت وتيرة التحول الرقمي تماشيًا مع مستهدفات رؤية 2030، والتي جعلت من الرقمنة هدفًا وطنيًا أساسيًا لتطوير الأداء الحكومي والخاص، وتحقيق التميز المؤسسي. وقد أولت البنوك السعودية اهتمامًا كبيرًا بتطبيق التحول الرقمي، إذ اعتمدت أنظمة متطورة في إدارة شؤون الموظفين، إعداد الميزانيات، أرشفة الوثائق، تحليل البيانات، وتقييم الأداء، وغيرها من الوظائف الإدارية. ومع أن هذه التطورات التقنية جاءت لتُحدث نقلة نوعية في كفاءة العمل الإداري، إلا أن الواقع العملي يكشف عن تفاوتات في مستوى الاستفادة منها، كما تظهر العديد من التساؤلات حول ما إذا كان هذا التحول الرقمي قد انعكس فعلاً على كفاءة العمليات الإدارية أم أنه لا يزال يواجه تحديات في التطبيق والتكامل والفعالية</w:t>
      </w:r>
      <w:r w:rsidRPr="00596D38">
        <w:t>.</w:t>
      </w:r>
    </w:p>
    <w:p w14:paraId="7B9621DA" w14:textId="77777777" w:rsidR="00253265" w:rsidRPr="00596D38" w:rsidRDefault="00253265" w:rsidP="00253265">
      <w:pPr>
        <w:pStyle w:val="Style1"/>
      </w:pPr>
      <w:r w:rsidRPr="00596D38">
        <w:rPr>
          <w:rtl/>
        </w:rPr>
        <w:t>المشكلة الأساسية</w:t>
      </w:r>
      <w:r w:rsidRPr="00596D38">
        <w:t>:</w:t>
      </w:r>
    </w:p>
    <w:p w14:paraId="499DA3AD" w14:textId="77777777" w:rsidR="00253265" w:rsidRPr="00596D38" w:rsidRDefault="00253265" w:rsidP="00253265">
      <w:pPr>
        <w:pStyle w:val="Style1"/>
        <w:numPr>
          <w:ilvl w:val="0"/>
          <w:numId w:val="2"/>
        </w:numPr>
      </w:pPr>
      <w:r w:rsidRPr="00596D38">
        <w:rPr>
          <w:rtl/>
        </w:rPr>
        <w:t>التحول الرقمي في تحسين كفاءة العمليات الإدارية في البنوك بالمملكة العربية السعودية</w:t>
      </w:r>
    </w:p>
    <w:p w14:paraId="3F9D0AE0" w14:textId="77777777" w:rsidR="00253265" w:rsidRPr="00596D38" w:rsidRDefault="00253265" w:rsidP="00253265">
      <w:pPr>
        <w:pStyle w:val="NoSpacing"/>
      </w:pPr>
      <w:r w:rsidRPr="00596D38">
        <w:rPr>
          <w:rtl/>
          <w:lang w:bidi="ar-SA"/>
        </w:rPr>
        <w:t>فهم العلاقة بين التوسع في تطبيق الأدوات التكنولوجية الحديثة داخل الإدارات البنكية، وبين الكفاءة الإدارية من حيث السرعة في الإنجاز، الدقة في اتخاذ القرارات، تقليل التكلفة، وتحسين بيئة العمل. كما ينبع من الرغبة في اختبار الفرضية القائلة إن التحول الرقمي يُحسن الأداء الإداري، في ظل وجود معوقات تنظيمية وبشرية وتقنية قد تؤثر على جدوى هذا التحول</w:t>
      </w:r>
      <w:r w:rsidRPr="00596D38">
        <w:t>.</w:t>
      </w:r>
    </w:p>
    <w:p w14:paraId="06B703DA" w14:textId="77777777" w:rsidR="00253265" w:rsidRPr="00596D38" w:rsidRDefault="00253265" w:rsidP="00253265">
      <w:pPr>
        <w:pStyle w:val="NoSpacing"/>
      </w:pPr>
      <w:r w:rsidRPr="00596D38">
        <w:rPr>
          <w:rtl/>
          <w:lang w:bidi="ar-SA"/>
        </w:rPr>
        <w:t>وتتطلب معالجة هذه الإشكالية تحليل العلاقة السببية بين تبني الأدوات الرقمية وبين كفاءة العمليات الإدارية من منظور شامل، يأخذ في الحسبان البيئة الداخلية للبنوك، والموارد البشرية، والبنية التحتية التقنية، ودرجة النضج التنظيمي، ومدى القابلية للتغيير المؤسسي</w:t>
      </w:r>
      <w:sdt>
        <w:sdtPr>
          <w:rPr>
            <w:rtl/>
          </w:rPr>
          <w:id w:val="-458499721"/>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Lat25 \l 3073</w:instrText>
          </w:r>
          <w:r>
            <w:rPr>
              <w:rtl/>
            </w:rPr>
            <w:instrText xml:space="preserve"> </w:instrText>
          </w:r>
          <w:r>
            <w:rPr>
              <w:rtl/>
            </w:rPr>
            <w:fldChar w:fldCharType="separate"/>
          </w:r>
          <w:r>
            <w:rPr>
              <w:noProof/>
              <w:rtl/>
            </w:rPr>
            <w:t xml:space="preserve"> </w:t>
          </w:r>
          <w:r>
            <w:rPr>
              <w:rFonts w:hint="cs"/>
              <w:noProof/>
              <w:rtl/>
            </w:rPr>
            <w:t>(</w:t>
          </w:r>
          <w:r>
            <w:rPr>
              <w:rFonts w:hint="cs"/>
              <w:noProof/>
            </w:rPr>
            <w:t>Latif</w:t>
          </w:r>
          <w:r>
            <w:rPr>
              <w:rFonts w:hint="cs"/>
              <w:noProof/>
              <w:rtl/>
            </w:rPr>
            <w:t>، 2025)</w:t>
          </w:r>
          <w:r>
            <w:rPr>
              <w:rtl/>
            </w:rPr>
            <w:fldChar w:fldCharType="end"/>
          </w:r>
        </w:sdtContent>
      </w:sdt>
      <w:r w:rsidRPr="00596D38">
        <w:t>.</w:t>
      </w:r>
    </w:p>
    <w:p w14:paraId="361B78D2" w14:textId="77777777" w:rsidR="00253265" w:rsidRPr="00596D38" w:rsidRDefault="00253265" w:rsidP="00253265">
      <w:pPr>
        <w:pStyle w:val="Style1"/>
      </w:pPr>
      <w:r w:rsidRPr="00596D38">
        <w:rPr>
          <w:rtl/>
        </w:rPr>
        <w:t>المشكلات الفرعية</w:t>
      </w:r>
      <w:r w:rsidRPr="00596D38">
        <w:t>:</w:t>
      </w:r>
    </w:p>
    <w:p w14:paraId="56F6D3B9" w14:textId="77777777" w:rsidR="00253265" w:rsidRPr="00EA24F8" w:rsidRDefault="00253265" w:rsidP="00253265">
      <w:pPr>
        <w:pStyle w:val="NoSpacing"/>
      </w:pPr>
      <w:r w:rsidRPr="00EA24F8">
        <w:rPr>
          <w:rtl/>
          <w:lang w:bidi="ar-SA"/>
        </w:rPr>
        <w:t>وللإجابة على المشكلة الأساسية، لا بد من تحليل مجموعة من المشكلات الفرعية، التي تُسلط الضوء على الجوانب المختلفة للتحول الرقمي في البنوك السعودية، وعلى النحو الآتي</w:t>
      </w:r>
      <w:r w:rsidRPr="00EA24F8">
        <w:t>:</w:t>
      </w:r>
    </w:p>
    <w:p w14:paraId="56254C54" w14:textId="77777777" w:rsidR="00253265" w:rsidRPr="00596D38" w:rsidRDefault="00253265" w:rsidP="00253265">
      <w:pPr>
        <w:pStyle w:val="Style1"/>
        <w:numPr>
          <w:ilvl w:val="0"/>
          <w:numId w:val="3"/>
        </w:numPr>
        <w:rPr>
          <w:rFonts w:hint="cs"/>
          <w:rtl/>
        </w:rPr>
      </w:pPr>
      <w:r w:rsidRPr="00596D38">
        <w:rPr>
          <w:rtl/>
        </w:rPr>
        <w:t>مدى تبني البنوك السعودية لتقنيات التحول الرقمي في إداراتها الإدارية</w:t>
      </w:r>
    </w:p>
    <w:p w14:paraId="6FEE1079" w14:textId="77777777" w:rsidR="00253265" w:rsidRPr="00596D38" w:rsidRDefault="00253265" w:rsidP="00253265">
      <w:pPr>
        <w:pStyle w:val="NoSpacing"/>
      </w:pPr>
      <w:r w:rsidRPr="00596D38">
        <w:rPr>
          <w:rtl/>
          <w:lang w:bidi="ar-SA"/>
        </w:rPr>
        <w:t xml:space="preserve">رغم التوجه العام نحو الرقمنة، إلا أن درجة التبني تختلف من بنك إلى آخر، بل ومن إدارة إلى أخرى داخل البنك ذاته. فقد تطبق بعض الإدارات الأنظمة الرقمية بشكل جزئي أو محدود، أو تعتمد عليها في بعض المهام دون غيرها. وهناك فجوة </w:t>
      </w:r>
      <w:r w:rsidRPr="00596D38">
        <w:rPr>
          <w:rtl/>
          <w:lang w:bidi="ar-SA"/>
        </w:rPr>
        <w:lastRenderedPageBreak/>
        <w:t>محتملة بين وجود التكنولوجيا من حيث الشكل، وبين الاستفادة الفعلية منها في تحسين سير العمل. لذلك، من المهم قياس مدى التبني الرقمي من حيث الأدوات المستخدمة، نطاق التطبيق، مستوى الأتمتة، ودرجة الاستخدام الفعلي من قبل الموظفين</w:t>
      </w:r>
      <w:sdt>
        <w:sdtPr>
          <w:rPr>
            <w:rFonts w:hint="cs"/>
            <w:rtl/>
            <w:lang w:bidi="ar-SA"/>
          </w:rPr>
          <w:id w:val="-470673648"/>
          <w:citation/>
        </w:sdtPr>
        <w:sdtContent>
          <w:r>
            <w:rPr>
              <w:rtl/>
              <w:lang w:bidi="ar-SA"/>
            </w:rPr>
            <w:fldChar w:fldCharType="begin"/>
          </w:r>
          <w:r>
            <w:rPr>
              <w:rtl/>
            </w:rPr>
            <w:instrText xml:space="preserve"> </w:instrText>
          </w:r>
          <w:r>
            <w:rPr>
              <w:rFonts w:hint="cs"/>
            </w:rPr>
            <w:instrText>CITATION</w:instrText>
          </w:r>
          <w:r>
            <w:rPr>
              <w:rFonts w:hint="cs"/>
              <w:rtl/>
            </w:rPr>
            <w:instrText xml:space="preserve"> </w:instrText>
          </w:r>
          <w:r>
            <w:rPr>
              <w:rFonts w:hint="cs"/>
            </w:rPr>
            <w:instrText>Sch241 \l 3073</w:instrText>
          </w:r>
          <w:r>
            <w:rPr>
              <w:rtl/>
            </w:rPr>
            <w:instrText xml:space="preserve"> </w:instrText>
          </w:r>
          <w:r>
            <w:rPr>
              <w:rtl/>
              <w:lang w:bidi="ar-SA"/>
            </w:rPr>
            <w:fldChar w:fldCharType="separate"/>
          </w:r>
          <w:r>
            <w:rPr>
              <w:noProof/>
              <w:rtl/>
            </w:rPr>
            <w:t xml:space="preserve"> </w:t>
          </w:r>
          <w:r>
            <w:rPr>
              <w:rFonts w:hint="cs"/>
              <w:noProof/>
              <w:rtl/>
            </w:rPr>
            <w:t>(</w:t>
          </w:r>
          <w:r>
            <w:rPr>
              <w:rFonts w:hint="cs"/>
              <w:noProof/>
            </w:rPr>
            <w:t>Schuetze</w:t>
          </w:r>
          <w:r>
            <w:rPr>
              <w:rFonts w:hint="cs"/>
              <w:noProof/>
              <w:rtl/>
            </w:rPr>
            <w:t>، 2024)</w:t>
          </w:r>
          <w:r>
            <w:rPr>
              <w:rtl/>
              <w:lang w:bidi="ar-SA"/>
            </w:rPr>
            <w:fldChar w:fldCharType="end"/>
          </w:r>
        </w:sdtContent>
      </w:sdt>
      <w:r>
        <w:rPr>
          <w:rFonts w:hint="cs"/>
          <w:rtl/>
          <w:lang w:bidi="ar-SA"/>
        </w:rPr>
        <w:t xml:space="preserve"> </w:t>
      </w:r>
      <w:r w:rsidRPr="00596D38">
        <w:t>.</w:t>
      </w:r>
    </w:p>
    <w:p w14:paraId="1AFAE99F" w14:textId="77777777" w:rsidR="00253265" w:rsidRPr="00596D38" w:rsidRDefault="00253265" w:rsidP="00253265">
      <w:pPr>
        <w:pStyle w:val="Style1"/>
        <w:numPr>
          <w:ilvl w:val="0"/>
          <w:numId w:val="4"/>
        </w:numPr>
      </w:pPr>
      <w:r w:rsidRPr="00596D38">
        <w:rPr>
          <w:rtl/>
        </w:rPr>
        <w:t>ما أثر التحول الرقمي على سرعة اتخاذ القرار الإداري ودقته</w:t>
      </w:r>
    </w:p>
    <w:p w14:paraId="26E12F63" w14:textId="77777777" w:rsidR="00253265" w:rsidRPr="00596D38" w:rsidRDefault="00253265" w:rsidP="00253265">
      <w:pPr>
        <w:pStyle w:val="NoSpacing"/>
      </w:pPr>
      <w:r w:rsidRPr="00596D38">
        <w:rPr>
          <w:rtl/>
          <w:lang w:bidi="ar-SA"/>
        </w:rPr>
        <w:t>من المفترض أن توفر الأدوات الرقمية بيانات دقيقة، وتقارير لحظية، وأن تسهم في تسريع آليات اتخاذ القرار. إلا أن هذه الفرضية تحتاج إلى اختبار ميداني. فهناك احتمالات أن تؤدي زيادة البيانات إلى "تخمة معلوماتية" تصعّب عملية اتخاذ القرار، أو أن تؤدي نظم المعالجة البيروقراطية إلى تأخير الاستفادة من الأنظمة الذكية. لذا من المهم قياس أثر الرقمنة على جودة وسرعة القرارات الإدارية</w:t>
      </w:r>
      <w:sdt>
        <w:sdtPr>
          <w:rPr>
            <w:rFonts w:hint="cs"/>
            <w:rtl/>
            <w:lang w:bidi="ar-SA"/>
          </w:rPr>
          <w:id w:val="-541671055"/>
          <w:citation/>
        </w:sdtPr>
        <w:sdtContent>
          <w:r>
            <w:rPr>
              <w:rtl/>
              <w:lang w:bidi="ar-SA"/>
            </w:rPr>
            <w:fldChar w:fldCharType="begin"/>
          </w:r>
          <w:r>
            <w:rPr>
              <w:rtl/>
            </w:rPr>
            <w:instrText xml:space="preserve"> </w:instrText>
          </w:r>
          <w:r>
            <w:rPr>
              <w:rFonts w:hint="cs"/>
            </w:rPr>
            <w:instrText>CITATION</w:instrText>
          </w:r>
          <w:r>
            <w:rPr>
              <w:rFonts w:hint="cs"/>
              <w:rtl/>
            </w:rPr>
            <w:instrText xml:space="preserve"> </w:instrText>
          </w:r>
          <w:r>
            <w:rPr>
              <w:rFonts w:hint="cs"/>
            </w:rPr>
            <w:instrText>Bhi14 \l 3073</w:instrText>
          </w:r>
          <w:r>
            <w:rPr>
              <w:rtl/>
            </w:rPr>
            <w:instrText xml:space="preserve"> </w:instrText>
          </w:r>
          <w:r>
            <w:rPr>
              <w:rtl/>
              <w:lang w:bidi="ar-SA"/>
            </w:rPr>
            <w:fldChar w:fldCharType="separate"/>
          </w:r>
          <w:r>
            <w:rPr>
              <w:noProof/>
              <w:rtl/>
            </w:rPr>
            <w:t xml:space="preserve"> </w:t>
          </w:r>
          <w:r>
            <w:rPr>
              <w:rFonts w:hint="cs"/>
              <w:noProof/>
              <w:rtl/>
            </w:rPr>
            <w:t>(</w:t>
          </w:r>
          <w:r>
            <w:rPr>
              <w:rFonts w:hint="cs"/>
              <w:noProof/>
            </w:rPr>
            <w:t>Bhimani</w:t>
          </w:r>
          <w:r>
            <w:rPr>
              <w:rFonts w:hint="cs"/>
              <w:noProof/>
              <w:rtl/>
            </w:rPr>
            <w:t>، 2014)</w:t>
          </w:r>
          <w:r>
            <w:rPr>
              <w:rtl/>
              <w:lang w:bidi="ar-SA"/>
            </w:rPr>
            <w:fldChar w:fldCharType="end"/>
          </w:r>
        </w:sdtContent>
      </w:sdt>
      <w:r>
        <w:rPr>
          <w:rFonts w:hint="cs"/>
          <w:rtl/>
          <w:lang w:bidi="ar-SA"/>
        </w:rPr>
        <w:t>.</w:t>
      </w:r>
    </w:p>
    <w:p w14:paraId="27E3AC67" w14:textId="77777777" w:rsidR="00253265" w:rsidRPr="00596D38" w:rsidRDefault="00253265" w:rsidP="00253265">
      <w:pPr>
        <w:pStyle w:val="Style1"/>
        <w:numPr>
          <w:ilvl w:val="0"/>
          <w:numId w:val="5"/>
        </w:numPr>
      </w:pPr>
      <w:r w:rsidRPr="00596D38">
        <w:rPr>
          <w:rtl/>
        </w:rPr>
        <w:t>هل ساهم التحول الرقمي في خفض التكاليف الإدارية داخل البنوك</w:t>
      </w:r>
    </w:p>
    <w:p w14:paraId="6459B12D" w14:textId="77777777" w:rsidR="00253265" w:rsidRPr="00596D38" w:rsidRDefault="00253265" w:rsidP="00253265">
      <w:pPr>
        <w:pStyle w:val="NoSpacing"/>
      </w:pPr>
      <w:r w:rsidRPr="00596D38">
        <w:rPr>
          <w:rtl/>
          <w:lang w:bidi="ar-SA"/>
        </w:rPr>
        <w:t>من أهم مزايا التحول الرقمي، كما تشير الأدبيات، خفض التكاليف من خلال تقليل الاعتماد على الورقيات، تقليص عدد الموظفين في بعض الوظائف، والحد من الهدر الزمني والموارد. لكن فعليًا، قد تُنفق بعض البنوك مبالغ ضخمة على نظم غير مُستغلة بالكامل، أو قد تستمر في تشغيل نظم مزدوجة (تقليدية ورقمية) في آنٍ واحد. لذا تُعد دراسة العلاقة بين التحول الرقمي والتكلفة التشغيلية عنصرًا مهمًا لفهم الفعالية الاقتصادية لهذا التحول</w:t>
      </w:r>
      <w:sdt>
        <w:sdtPr>
          <w:rPr>
            <w:rFonts w:hint="cs"/>
            <w:rtl/>
            <w:lang w:bidi="ar-SA"/>
          </w:rPr>
          <w:id w:val="-1261064537"/>
          <w:citation/>
        </w:sdtPr>
        <w:sdtContent>
          <w:r>
            <w:rPr>
              <w:rtl/>
              <w:lang w:bidi="ar-SA"/>
            </w:rPr>
            <w:fldChar w:fldCharType="begin"/>
          </w:r>
          <w:r>
            <w:rPr>
              <w:rtl/>
            </w:rPr>
            <w:instrText xml:space="preserve"> </w:instrText>
          </w:r>
          <w:r>
            <w:rPr>
              <w:rFonts w:hint="cs"/>
            </w:rPr>
            <w:instrText>CITATION</w:instrText>
          </w:r>
          <w:r>
            <w:rPr>
              <w:rFonts w:hint="cs"/>
              <w:rtl/>
            </w:rPr>
            <w:instrText xml:space="preserve"> </w:instrText>
          </w:r>
          <w:r>
            <w:rPr>
              <w:rFonts w:hint="cs"/>
            </w:rPr>
            <w:instrText>Ono24 \l 3073</w:instrText>
          </w:r>
          <w:r>
            <w:rPr>
              <w:rtl/>
            </w:rPr>
            <w:instrText xml:space="preserve"> </w:instrText>
          </w:r>
          <w:r>
            <w:rPr>
              <w:rtl/>
              <w:lang w:bidi="ar-SA"/>
            </w:rPr>
            <w:fldChar w:fldCharType="separate"/>
          </w:r>
          <w:r>
            <w:rPr>
              <w:noProof/>
              <w:rtl/>
            </w:rPr>
            <w:t xml:space="preserve"> </w:t>
          </w:r>
          <w:r>
            <w:rPr>
              <w:rFonts w:hint="cs"/>
              <w:noProof/>
              <w:rtl/>
            </w:rPr>
            <w:t>(</w:t>
          </w:r>
          <w:r>
            <w:rPr>
              <w:rFonts w:hint="cs"/>
              <w:noProof/>
            </w:rPr>
            <w:t>Ononiwu</w:t>
          </w:r>
          <w:r>
            <w:rPr>
              <w:rFonts w:hint="cs"/>
              <w:noProof/>
              <w:rtl/>
            </w:rPr>
            <w:t>، 2024)</w:t>
          </w:r>
          <w:r>
            <w:rPr>
              <w:rtl/>
              <w:lang w:bidi="ar-SA"/>
            </w:rPr>
            <w:fldChar w:fldCharType="end"/>
          </w:r>
        </w:sdtContent>
      </w:sdt>
      <w:r>
        <w:rPr>
          <w:rFonts w:hint="cs"/>
          <w:rtl/>
          <w:lang w:bidi="ar-SA"/>
        </w:rPr>
        <w:t xml:space="preserve"> </w:t>
      </w:r>
      <w:r>
        <w:t xml:space="preserve"> </w:t>
      </w:r>
      <w:r w:rsidRPr="00596D38">
        <w:t>.</w:t>
      </w:r>
    </w:p>
    <w:p w14:paraId="5FEEE94E" w14:textId="77777777" w:rsidR="00253265" w:rsidRPr="00BC71C9" w:rsidRDefault="00253265" w:rsidP="00253265">
      <w:pPr>
        <w:pStyle w:val="NoSpacing"/>
        <w:numPr>
          <w:ilvl w:val="0"/>
          <w:numId w:val="5"/>
        </w:numPr>
        <w:rPr>
          <w:b/>
          <w:bCs/>
        </w:rPr>
      </w:pPr>
      <w:r w:rsidRPr="00BC71C9">
        <w:rPr>
          <w:b/>
          <w:bCs/>
          <w:rtl/>
          <w:lang w:bidi="ar-SA"/>
        </w:rPr>
        <w:t>أثّر التحول الرقمي على رضا الموظفين الإداريين وتفاعلهم</w:t>
      </w:r>
    </w:p>
    <w:p w14:paraId="6B794CFE" w14:textId="77777777" w:rsidR="00253265" w:rsidRPr="00596D38" w:rsidRDefault="00253265" w:rsidP="00253265">
      <w:pPr>
        <w:pStyle w:val="NoSpacing"/>
      </w:pPr>
      <w:r w:rsidRPr="00596D38">
        <w:rPr>
          <w:rtl/>
          <w:lang w:bidi="ar-SA"/>
        </w:rPr>
        <w:t xml:space="preserve">يُعد رضا العاملين أحد مؤشرات نجاح أي تحول إداري. فالتكنولوجيا قد تُسهم في تحسين بيئة العمل وتخفيف الضغط الإداري، لكنها قد تُقابل برفض أو مقاومة، إذا لم يُصاحبها تدريب كافٍ أو دعم مؤسسي. وقد يشعر بعض الموظفين بالخوف من الاستغناء أو فقدان السيطرة نتيجة الأتمتة. وبالتالي، من الضروري قياس مدى رضا الموظفين الإداريين عن البيئة الرقمية، ومدى إحساسهم بالكفاءة والتمكين في ظل استخدام الأنظمة </w:t>
      </w:r>
      <w:r w:rsidRPr="00596D38">
        <w:rPr>
          <w:rFonts w:hint="cs"/>
          <w:rtl/>
          <w:lang w:bidi="ar-SA"/>
        </w:rPr>
        <w:t>الحديثة</w:t>
      </w:r>
      <w:r>
        <w:t xml:space="preserve">. </w:t>
      </w:r>
      <w:sdt>
        <w:sdtPr>
          <w:rPr>
            <w:rtl/>
          </w:rPr>
          <w:id w:val="945730640"/>
          <w:citation/>
        </w:sdtPr>
        <w:sdtContent>
          <w:r>
            <w:rPr>
              <w:rtl/>
            </w:rPr>
            <w:fldChar w:fldCharType="begin"/>
          </w:r>
          <w:r>
            <w:instrText xml:space="preserve"> CITATION Mut24 \l 1033 </w:instrText>
          </w:r>
          <w:r>
            <w:rPr>
              <w:rtl/>
            </w:rPr>
            <w:fldChar w:fldCharType="separate"/>
          </w:r>
          <w:r>
            <w:rPr>
              <w:noProof/>
            </w:rPr>
            <w:t>(Mutambik, 2024)</w:t>
          </w:r>
          <w:r>
            <w:rPr>
              <w:rtl/>
            </w:rPr>
            <w:fldChar w:fldCharType="end"/>
          </w:r>
        </w:sdtContent>
      </w:sdt>
    </w:p>
    <w:p w14:paraId="278BAF8D" w14:textId="77777777" w:rsidR="00253265" w:rsidRPr="00BF1A56" w:rsidRDefault="00253265" w:rsidP="00253265">
      <w:pPr>
        <w:pStyle w:val="NoSpacing"/>
        <w:numPr>
          <w:ilvl w:val="0"/>
          <w:numId w:val="5"/>
        </w:numPr>
        <w:rPr>
          <w:b/>
          <w:bCs/>
        </w:rPr>
      </w:pPr>
      <w:r w:rsidRPr="00BF1A56">
        <w:rPr>
          <w:b/>
          <w:bCs/>
          <w:rtl/>
          <w:lang w:bidi="ar-SA"/>
        </w:rPr>
        <w:t>أبرز التحديات التي تواجه تطبيق التحول الرقمي في العمليات الإدارية بالبنوك</w:t>
      </w:r>
    </w:p>
    <w:p w14:paraId="34DA70B1" w14:textId="77777777" w:rsidR="00253265" w:rsidRPr="00596D38" w:rsidRDefault="00253265" w:rsidP="00253265">
      <w:pPr>
        <w:pStyle w:val="NoSpacing"/>
      </w:pPr>
      <w:r w:rsidRPr="00596D38">
        <w:rPr>
          <w:rtl/>
          <w:lang w:bidi="ar-SA"/>
        </w:rPr>
        <w:t>رغم تبني البنوك السعودية لمفاهيم الرقمنة، إلا أن التطبيق العملي يواجه مجموعة من العقبات، مثل ضعف البنية التحتية التقنية في بعض الفروع، أو قلة الكوادر المؤهلة تقنيًا، أو غياب الثقافة المؤسسية الداعمة للتغيير. كما قد تواجه البنوك تحديات قانونية وتنظيمية تتعلق بأمن البيانات، وخصوصية المستخدم، ومشاكل التكامل بين الأنظمة القديمة والجديدة. ولذلك، فإن فهم هذه التحديات يُعد خطوة أساسية لتقديم توصيات فاعلة تسهم في تطوير البيئة الإدارية</w:t>
      </w:r>
      <w:r w:rsidRPr="00596D38">
        <w:t>.</w:t>
      </w:r>
    </w:p>
    <w:p w14:paraId="3B22002E" w14:textId="77777777" w:rsidR="00253265" w:rsidRPr="00596D38" w:rsidRDefault="00253265" w:rsidP="00253265">
      <w:pPr>
        <w:pStyle w:val="NoSpacing"/>
        <w:rPr>
          <w:rtl/>
        </w:rPr>
      </w:pPr>
    </w:p>
    <w:p w14:paraId="226DC24C" w14:textId="77777777" w:rsidR="00253265" w:rsidRPr="00E06C68" w:rsidRDefault="00253265" w:rsidP="00253265">
      <w:pPr>
        <w:spacing w:after="0" w:line="360" w:lineRule="auto"/>
        <w:rPr>
          <w:rFonts w:ascii="Sakkal Majalla" w:hAnsi="Sakkal Majalla" w:cs="Sakkal Majalla"/>
          <w:sz w:val="28"/>
          <w:szCs w:val="28"/>
          <w:rtl/>
          <w:lang w:bidi="ar-EG"/>
        </w:rPr>
      </w:pPr>
    </w:p>
    <w:p w14:paraId="67C3B26D" w14:textId="77777777" w:rsidR="00253265" w:rsidRDefault="00253265" w:rsidP="00253265">
      <w:pPr>
        <w:pStyle w:val="Heading1"/>
        <w:spacing w:before="0" w:line="360" w:lineRule="auto"/>
        <w:rPr>
          <w:rFonts w:ascii="Simplified Arabic" w:hAnsi="Simplified Arabic" w:cs="Simplified Arabic"/>
          <w:b/>
          <w:bCs/>
          <w:color w:val="auto"/>
          <w:sz w:val="28"/>
          <w:szCs w:val="28"/>
          <w:rtl/>
          <w:lang w:bidi="ar-EG"/>
        </w:rPr>
      </w:pPr>
      <w:bookmarkStart w:id="10" w:name="_Toc169565910"/>
      <w:bookmarkStart w:id="11" w:name="_Toc171440856"/>
      <w:bookmarkStart w:id="12" w:name="_Toc191138771"/>
      <w:r w:rsidRPr="00DE5E70">
        <w:rPr>
          <w:rFonts w:ascii="Simplified Arabic" w:hAnsi="Simplified Arabic" w:cs="Simplified Arabic"/>
          <w:b/>
          <w:bCs/>
          <w:color w:val="auto"/>
          <w:sz w:val="28"/>
          <w:szCs w:val="28"/>
          <w:rtl/>
          <w:lang w:bidi="ar-EG"/>
        </w:rPr>
        <w:t>أهمية الدراسة:</w:t>
      </w:r>
      <w:bookmarkEnd w:id="10"/>
      <w:bookmarkEnd w:id="11"/>
      <w:bookmarkEnd w:id="12"/>
    </w:p>
    <w:p w14:paraId="59A0F11D" w14:textId="77777777" w:rsidR="00253265" w:rsidRPr="00854EDC" w:rsidRDefault="00253265" w:rsidP="00253265">
      <w:pPr>
        <w:pStyle w:val="NoSpacing"/>
        <w:rPr>
          <w:b/>
          <w:bCs/>
        </w:rPr>
      </w:pPr>
      <w:r w:rsidRPr="00854EDC">
        <w:rPr>
          <w:b/>
          <w:bCs/>
          <w:rtl/>
          <w:lang w:bidi="ar-SA"/>
        </w:rPr>
        <w:t>أولًا: الأهمية العلمية (النظرية)</w:t>
      </w:r>
    </w:p>
    <w:p w14:paraId="0E4EC67F" w14:textId="77777777" w:rsidR="00253265" w:rsidRPr="00854EDC" w:rsidRDefault="00253265" w:rsidP="00253265">
      <w:pPr>
        <w:pStyle w:val="NoSpacing"/>
        <w:numPr>
          <w:ilvl w:val="0"/>
          <w:numId w:val="5"/>
        </w:numPr>
        <w:rPr>
          <w:b/>
          <w:bCs/>
        </w:rPr>
      </w:pPr>
      <w:r w:rsidRPr="00854EDC">
        <w:rPr>
          <w:b/>
          <w:bCs/>
          <w:rtl/>
          <w:lang w:bidi="ar-SA"/>
        </w:rPr>
        <w:t>سد الفجوة المعرفية في المجال العربي والسعودي</w:t>
      </w:r>
    </w:p>
    <w:p w14:paraId="7F21AB42" w14:textId="77777777" w:rsidR="00253265" w:rsidRPr="00854EDC" w:rsidRDefault="00253265" w:rsidP="00253265">
      <w:pPr>
        <w:pStyle w:val="NoSpacing"/>
      </w:pPr>
      <w:r w:rsidRPr="00854EDC">
        <w:rPr>
          <w:rtl/>
          <w:lang w:bidi="ar-SA"/>
        </w:rPr>
        <w:t>تُسهم الدراسة في سد الفجوة البحثية الموجودة في الأدبيات العربية، وخاصة في البيئة السعودية، فيما يتعلق بالتحول الرقمي في القطاع المصرفي من منظور إداري. فمعظم الدراسات السابقة ركّزت على أثر الرقمنة على الخدمات البنكية أو تجربة العملاء أو الجوانب المالية، بينما لم تحظَ العمليات الإدارية الداخلية بنفس القدر من التحليل. ومن هنا، تقدم هذه الدراسة رؤية جديدة ومعمّقة حول العلاقة بين التحول الرقمي وكفاءة الأداء الإداري، بما يعزز قاعدة المعرفة المتوفرة للباحثين والدارسين</w:t>
      </w:r>
      <w:r w:rsidRPr="00854EDC">
        <w:t>.</w:t>
      </w:r>
    </w:p>
    <w:p w14:paraId="49B3FADD" w14:textId="77777777" w:rsidR="00253265" w:rsidRPr="00854EDC" w:rsidRDefault="00253265" w:rsidP="00253265">
      <w:pPr>
        <w:pStyle w:val="NoSpacing"/>
        <w:numPr>
          <w:ilvl w:val="0"/>
          <w:numId w:val="5"/>
        </w:numPr>
        <w:rPr>
          <w:b/>
          <w:bCs/>
        </w:rPr>
      </w:pPr>
      <w:r w:rsidRPr="00854EDC">
        <w:rPr>
          <w:b/>
          <w:bCs/>
          <w:rtl/>
          <w:lang w:bidi="ar-SA"/>
        </w:rPr>
        <w:t>إثراء الإطار النظري للتحول الرقمي في الإدارة</w:t>
      </w:r>
    </w:p>
    <w:p w14:paraId="18ABBBBE" w14:textId="77777777" w:rsidR="00253265" w:rsidRPr="00854EDC" w:rsidRDefault="00253265" w:rsidP="00253265">
      <w:pPr>
        <w:pStyle w:val="NoSpacing"/>
        <w:rPr>
          <w:rFonts w:hint="cs"/>
          <w:rtl/>
        </w:rPr>
      </w:pPr>
      <w:r w:rsidRPr="00854EDC">
        <w:rPr>
          <w:rtl/>
          <w:lang w:bidi="ar-SA"/>
        </w:rPr>
        <w:t xml:space="preserve">تُسهم الدراسة في إثراء المفاهيم النظرية المرتبطة بالإدارة الرقمية، من خلال تحليل الكيفية التي تؤثر بها الأدوات التكنولوجية الحديثة على وظائف الإدارة داخل البنوك. فهي تقدم إطارًا نظريًا يمكن أن يكون مرجعية لدراسات لاحقة، سواء على مستوى البنوك أو المؤسسات العامة والخاصة الأخرى. كما تُساعد هذه الدراسة في توسيع نطاق النظر إلى التحول الرقمي باعتباره عملية إدارية وتنظيمية، وليس مجرد إجراء تقني، مما يعزز من شمولية الفهم العلمي لهذا </w:t>
      </w:r>
      <w:r w:rsidRPr="00854EDC">
        <w:rPr>
          <w:rFonts w:hint="cs"/>
          <w:rtl/>
          <w:lang w:bidi="ar-SA"/>
        </w:rPr>
        <w:t>التحول</w:t>
      </w:r>
      <w:r>
        <w:t xml:space="preserve">. </w:t>
      </w:r>
    </w:p>
    <w:p w14:paraId="0F4E1821" w14:textId="77777777" w:rsidR="00253265" w:rsidRPr="00854EDC" w:rsidRDefault="00253265" w:rsidP="00253265">
      <w:pPr>
        <w:pStyle w:val="NoSpacing"/>
        <w:numPr>
          <w:ilvl w:val="0"/>
          <w:numId w:val="5"/>
        </w:numPr>
        <w:rPr>
          <w:b/>
          <w:bCs/>
        </w:rPr>
      </w:pPr>
      <w:r w:rsidRPr="00854EDC">
        <w:rPr>
          <w:b/>
          <w:bCs/>
          <w:rtl/>
          <w:lang w:bidi="ar-SA"/>
        </w:rPr>
        <w:t>فتح المجال لدراسات مقارنة مستقبلية</w:t>
      </w:r>
    </w:p>
    <w:p w14:paraId="420074FE" w14:textId="77777777" w:rsidR="00253265" w:rsidRPr="00854EDC" w:rsidRDefault="00253265" w:rsidP="00253265">
      <w:pPr>
        <w:pStyle w:val="NoSpacing"/>
        <w:rPr>
          <w:rFonts w:hint="cs"/>
          <w:rtl/>
        </w:rPr>
      </w:pPr>
      <w:r w:rsidRPr="00854EDC">
        <w:rPr>
          <w:rtl/>
          <w:lang w:bidi="ar-SA"/>
        </w:rPr>
        <w:t xml:space="preserve">من خلال نتائج الدراسة، سيكون من الممكن إجراء دراسات مقارنة لاحقة على مستويات متعددة، مثل المقارنة بين البنوك السعودية نفسها، أو مقارنة البنوك المحلية بالبنوك في دول خليجية أو عربية أخرى. وقد تمتد الدراسات المقارنة لتشمل فرق التأثير بين أقسام داخل البنك الواحد، مثل الموارد البشرية، أو الشؤون المالية، أو إدارات التخطيط. وبالتالي، تضع الدراسة الأساس لبناء مؤشرات قياس يمكن استخدامها في تقييم مستوى التحول الرقمي وكفاءته في سياقات مختلفة، مما يُثري الفهم العلمي المتعدد الأبعاد لهذه </w:t>
      </w:r>
      <w:r w:rsidRPr="00854EDC">
        <w:rPr>
          <w:rFonts w:hint="cs"/>
          <w:rtl/>
          <w:lang w:bidi="ar-SA"/>
        </w:rPr>
        <w:t>الظاهرة</w:t>
      </w:r>
      <w:r w:rsidRPr="00020F3A">
        <w:rPr>
          <w:rtl/>
        </w:rPr>
        <w:t xml:space="preserve"> </w:t>
      </w:r>
      <w:sdt>
        <w:sdtPr>
          <w:rPr>
            <w:rtl/>
          </w:rPr>
          <w:id w:val="-211356790"/>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Elk25 \l 3073</w:instrText>
          </w:r>
          <w:r>
            <w:rPr>
              <w:rtl/>
            </w:rPr>
            <w:instrText xml:space="preserve"> </w:instrText>
          </w:r>
          <w:r>
            <w:rPr>
              <w:rtl/>
            </w:rPr>
            <w:fldChar w:fldCharType="separate"/>
          </w:r>
          <w:r>
            <w:rPr>
              <w:rFonts w:hint="cs"/>
              <w:noProof/>
              <w:rtl/>
            </w:rPr>
            <w:t>(</w:t>
          </w:r>
          <w:r>
            <w:rPr>
              <w:rFonts w:hint="cs"/>
              <w:noProof/>
            </w:rPr>
            <w:t>Elkholy</w:t>
          </w:r>
          <w:r>
            <w:rPr>
              <w:rFonts w:hint="cs"/>
              <w:noProof/>
              <w:rtl/>
            </w:rPr>
            <w:t>، 2025)</w:t>
          </w:r>
          <w:r>
            <w:rPr>
              <w:rtl/>
            </w:rPr>
            <w:fldChar w:fldCharType="end"/>
          </w:r>
        </w:sdtContent>
      </w:sdt>
      <w:r>
        <w:rPr>
          <w:rFonts w:hint="cs"/>
          <w:rtl/>
          <w:lang w:bidi="ar-SA"/>
        </w:rPr>
        <w:t xml:space="preserve"> </w:t>
      </w:r>
      <w:r>
        <w:t xml:space="preserve">. </w:t>
      </w:r>
    </w:p>
    <w:p w14:paraId="2695074C" w14:textId="77777777" w:rsidR="00253265" w:rsidRPr="00854EDC" w:rsidRDefault="00253265" w:rsidP="00253265">
      <w:pPr>
        <w:pStyle w:val="NoSpacing"/>
      </w:pPr>
    </w:p>
    <w:p w14:paraId="3E45ABFA" w14:textId="77777777" w:rsidR="00253265" w:rsidRPr="00854EDC" w:rsidRDefault="00253265" w:rsidP="00253265">
      <w:pPr>
        <w:pStyle w:val="NoSpacing"/>
        <w:rPr>
          <w:b/>
          <w:bCs/>
        </w:rPr>
      </w:pPr>
      <w:r w:rsidRPr="00854EDC">
        <w:rPr>
          <w:b/>
          <w:bCs/>
          <w:rtl/>
          <w:lang w:bidi="ar-SA"/>
        </w:rPr>
        <w:t>ثانيًا: الأهمية العملية (التطبيقية)</w:t>
      </w:r>
    </w:p>
    <w:p w14:paraId="11E36699" w14:textId="77777777" w:rsidR="00253265" w:rsidRPr="00854EDC" w:rsidRDefault="00253265" w:rsidP="00253265">
      <w:pPr>
        <w:pStyle w:val="Style1"/>
        <w:numPr>
          <w:ilvl w:val="0"/>
          <w:numId w:val="6"/>
        </w:numPr>
      </w:pPr>
      <w:r w:rsidRPr="00854EDC">
        <w:rPr>
          <w:rtl/>
        </w:rPr>
        <w:t>تقديم بيانات دقيقة لصنّاع القرار في البنوك</w:t>
      </w:r>
    </w:p>
    <w:p w14:paraId="5BE3A7B7" w14:textId="77777777" w:rsidR="00253265" w:rsidRPr="00854EDC" w:rsidRDefault="00253265" w:rsidP="00253265">
      <w:pPr>
        <w:pStyle w:val="NoSpacing"/>
        <w:rPr>
          <w:rFonts w:hint="cs"/>
          <w:rtl/>
        </w:rPr>
      </w:pPr>
      <w:r w:rsidRPr="00854EDC">
        <w:rPr>
          <w:rtl/>
          <w:lang w:bidi="ar-SA"/>
        </w:rPr>
        <w:lastRenderedPageBreak/>
        <w:t xml:space="preserve">توفر الدراسة لصنّاع القرار في الإدارات العليا للمصارف بيانات واقعية وتحليلات دقيقة مبنية على آراء وتجارب موظفي الإدارة، ما يُمكّنهم من تقييم مستوى التحول الرقمي في مؤسساتهم بشكل علمي ومنهجي. فبدلاً من الاعتماد على الانطباعات الشخصية أو التوجهات العامة، تتيح الدراسة للقيادات البنكية أدوات مبنية على أسس علمية لاتخاذ قرارات أكثر دقة فيما يخص تحسين البيئة الإدارية وتعزيز الكفاءة التشغيلية باستخدام </w:t>
      </w:r>
      <w:r w:rsidRPr="00854EDC">
        <w:rPr>
          <w:rFonts w:hint="cs"/>
          <w:rtl/>
          <w:lang w:bidi="ar-SA"/>
        </w:rPr>
        <w:t>التكنولوجيا</w:t>
      </w:r>
      <w:r>
        <w:t xml:space="preserve">. </w:t>
      </w:r>
      <w:sdt>
        <w:sdtPr>
          <w:rPr>
            <w:rtl/>
          </w:rPr>
          <w:id w:val="-239100703"/>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Gul23 \l 3073</w:instrText>
          </w:r>
          <w:r>
            <w:rPr>
              <w:rtl/>
            </w:rPr>
            <w:instrText xml:space="preserve"> </w:instrText>
          </w:r>
          <w:r>
            <w:rPr>
              <w:rtl/>
            </w:rPr>
            <w:fldChar w:fldCharType="separate"/>
          </w:r>
          <w:r>
            <w:rPr>
              <w:rFonts w:hint="cs"/>
              <w:noProof/>
              <w:rtl/>
            </w:rPr>
            <w:t>(</w:t>
          </w:r>
          <w:r>
            <w:rPr>
              <w:rFonts w:hint="cs"/>
              <w:noProof/>
            </w:rPr>
            <w:t>Gul</w:t>
          </w:r>
          <w:r>
            <w:rPr>
              <w:rFonts w:hint="cs"/>
              <w:noProof/>
              <w:rtl/>
            </w:rPr>
            <w:t>، 2023)</w:t>
          </w:r>
          <w:r>
            <w:rPr>
              <w:rtl/>
            </w:rPr>
            <w:fldChar w:fldCharType="end"/>
          </w:r>
        </w:sdtContent>
      </w:sdt>
    </w:p>
    <w:p w14:paraId="47A5F0CB" w14:textId="77777777" w:rsidR="00253265" w:rsidRPr="00854EDC" w:rsidRDefault="00253265" w:rsidP="00253265">
      <w:pPr>
        <w:pStyle w:val="Style1"/>
        <w:numPr>
          <w:ilvl w:val="0"/>
          <w:numId w:val="6"/>
        </w:numPr>
      </w:pPr>
      <w:r w:rsidRPr="00854EDC">
        <w:rPr>
          <w:rtl/>
        </w:rPr>
        <w:t>تحسين كفاءة الأداء الإداري داخل البنوك</w:t>
      </w:r>
    </w:p>
    <w:p w14:paraId="4413895E" w14:textId="77777777" w:rsidR="00253265" w:rsidRPr="00854EDC" w:rsidRDefault="00253265" w:rsidP="00253265">
      <w:pPr>
        <w:pStyle w:val="NoSpacing"/>
        <w:rPr>
          <w:rFonts w:hint="cs"/>
          <w:rtl/>
        </w:rPr>
      </w:pPr>
      <w:r w:rsidRPr="00854EDC">
        <w:rPr>
          <w:rtl/>
          <w:lang w:bidi="ar-SA"/>
        </w:rPr>
        <w:t xml:space="preserve">من خلال التعرف على مدى تأثير الرقمنة على سير العمليات الإدارية، فإن هذه الدراسة تساعد البنوك على إعادة النظر في الهياكل التنظيمية والإجراءات التشغيلية الحالية. فإذا أظهرت النتائج وجود ضعف في كفاءة استخدام الأدوات الرقمية، يمكن إعادة هيكلة العمل بشكل يعزز من الاستخدام الأمثل للتقنيات. كما تساعد نتائج الدراسة في تشخيص الاختناقات الإدارية، واقتراح حلول تعتمد على التكنولوجيا لتبسيط الإجراءات وتقليل التكرار والازدواجية في </w:t>
      </w:r>
      <w:r w:rsidRPr="00854EDC">
        <w:rPr>
          <w:rFonts w:hint="cs"/>
          <w:rtl/>
          <w:lang w:bidi="ar-SA"/>
        </w:rPr>
        <w:t>العم</w:t>
      </w:r>
      <w:r>
        <w:t xml:space="preserve">   </w:t>
      </w:r>
      <w:sdt>
        <w:sdtPr>
          <w:rPr>
            <w:rtl/>
          </w:rPr>
          <w:id w:val="192583391"/>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Jay21 \l 3073</w:instrText>
          </w:r>
          <w:r>
            <w:rPr>
              <w:rtl/>
            </w:rPr>
            <w:instrText xml:space="preserve"> </w:instrText>
          </w:r>
          <w:r>
            <w:rPr>
              <w:rtl/>
            </w:rPr>
            <w:fldChar w:fldCharType="separate"/>
          </w:r>
          <w:r>
            <w:rPr>
              <w:rFonts w:hint="cs"/>
              <w:noProof/>
              <w:rtl/>
            </w:rPr>
            <w:t>(</w:t>
          </w:r>
          <w:r>
            <w:rPr>
              <w:rFonts w:hint="cs"/>
              <w:noProof/>
            </w:rPr>
            <w:t>Jayalath</w:t>
          </w:r>
          <w:r>
            <w:rPr>
              <w:rFonts w:hint="cs"/>
              <w:noProof/>
              <w:rtl/>
            </w:rPr>
            <w:t>، 2021)</w:t>
          </w:r>
          <w:r>
            <w:rPr>
              <w:rtl/>
            </w:rPr>
            <w:fldChar w:fldCharType="end"/>
          </w:r>
        </w:sdtContent>
      </w:sdt>
      <w:r>
        <w:rPr>
          <w:rFonts w:hint="cs"/>
          <w:rtl/>
        </w:rPr>
        <w:t>.</w:t>
      </w:r>
    </w:p>
    <w:p w14:paraId="3C89AB06" w14:textId="77777777" w:rsidR="00253265" w:rsidRPr="00854EDC" w:rsidRDefault="00253265" w:rsidP="00253265">
      <w:pPr>
        <w:pStyle w:val="Style1"/>
        <w:numPr>
          <w:ilvl w:val="0"/>
          <w:numId w:val="6"/>
        </w:numPr>
      </w:pPr>
      <w:r w:rsidRPr="00854EDC">
        <w:rPr>
          <w:rtl/>
        </w:rPr>
        <w:t>دعم جهود التحول الرقمي الوطني</w:t>
      </w:r>
    </w:p>
    <w:p w14:paraId="0872D0C9" w14:textId="77777777" w:rsidR="00253265" w:rsidRPr="00854EDC" w:rsidRDefault="00253265" w:rsidP="00253265">
      <w:pPr>
        <w:pStyle w:val="NoSpacing"/>
      </w:pPr>
      <w:r w:rsidRPr="00854EDC">
        <w:rPr>
          <w:rtl/>
          <w:lang w:bidi="ar-SA"/>
        </w:rPr>
        <w:t>تتفق أهداف هذه الدراسة مع التوجهات الوطنية الكبرى، مثل رؤية المملكة 2030، التي تسعى إلى بناء حكومة رقمية واقتصاد رقمي ومجتمع رقمي. وبالتالي، فإن نتائج الدراسة يمكن أن تُستخدم ليس فقط من قبل البنوك، بل أيضًا من قبل الجهات الحكومية المعنية بتطوير الأداء المؤسسي، كوزارة المالية أو البنك المركزي السعودي. كما يمكن أن تشكل الدراسة وثيقة مرجعية تسهم في رسم السياسات العامة لتطوير القطاع المالي والمصرفي من خلال الاعتماد على الرقمنة كوسيلة لتسريع الإنجاز وتحقيق الجودة المؤسسية</w:t>
      </w:r>
      <w:r w:rsidRPr="00854EDC">
        <w:t>.</w:t>
      </w:r>
    </w:p>
    <w:p w14:paraId="37C06D10" w14:textId="77777777" w:rsidR="00253265" w:rsidRPr="00854EDC" w:rsidRDefault="00253265" w:rsidP="00253265">
      <w:pPr>
        <w:pStyle w:val="Style1"/>
        <w:numPr>
          <w:ilvl w:val="0"/>
          <w:numId w:val="6"/>
        </w:numPr>
      </w:pPr>
      <w:r w:rsidRPr="00854EDC">
        <w:rPr>
          <w:rtl/>
        </w:rPr>
        <w:t>تحفيز التدريب وبناء القدرات الرقمية للموظفين</w:t>
      </w:r>
    </w:p>
    <w:p w14:paraId="6C24C192" w14:textId="77777777" w:rsidR="00253265" w:rsidRPr="00854EDC" w:rsidRDefault="00253265" w:rsidP="00253265">
      <w:pPr>
        <w:pStyle w:val="NoSpacing"/>
        <w:rPr>
          <w:rFonts w:hint="cs"/>
          <w:rtl/>
        </w:rPr>
      </w:pPr>
      <w:r w:rsidRPr="00854EDC">
        <w:rPr>
          <w:rtl/>
          <w:lang w:bidi="ar-SA"/>
        </w:rPr>
        <w:t xml:space="preserve">قد تبرز نتائج الدراسة وجود فجوة في المهارات الرقمية لدى العاملين في الإدارات البنكية، مما يستدعي وضع برامج تدريبية وتأهيلية مخصصة لتأهيل الكوادر البشرية لمتطلبات البيئة الرقمية الجديدة. كما قد تبيّن الدراسة أن جزءًا من مقاومة التغيير أو ضعف الكفاءة ناتج عن نقص الوعي أو ضعف المشاركة في تصميم وتطبيق الأنظمة الجديدة. لذا، فإن الدراسة تُسلّط الضوء على ضرورة الاستثمار في العنصر البشري، بوصفه عاملاً حاسمًا في نجاح أي تحول رقمي </w:t>
      </w:r>
      <w:r w:rsidRPr="00854EDC">
        <w:rPr>
          <w:rFonts w:hint="cs"/>
          <w:rtl/>
          <w:lang w:bidi="ar-SA"/>
        </w:rPr>
        <w:t>إداري</w:t>
      </w:r>
      <w:sdt>
        <w:sdtPr>
          <w:rPr>
            <w:rtl/>
          </w:rPr>
          <w:id w:val="-1510668738"/>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Aru23 \l 3073</w:instrText>
          </w:r>
          <w:r>
            <w:rPr>
              <w:rtl/>
            </w:rPr>
            <w:instrText xml:space="preserve"> </w:instrText>
          </w:r>
          <w:r>
            <w:rPr>
              <w:rtl/>
            </w:rPr>
            <w:fldChar w:fldCharType="separate"/>
          </w:r>
          <w:r>
            <w:rPr>
              <w:noProof/>
              <w:rtl/>
            </w:rPr>
            <w:t xml:space="preserve"> </w:t>
          </w:r>
          <w:r>
            <w:rPr>
              <w:rFonts w:hint="cs"/>
              <w:noProof/>
              <w:rtl/>
            </w:rPr>
            <w:t>(</w:t>
          </w:r>
          <w:r>
            <w:rPr>
              <w:rFonts w:hint="cs"/>
              <w:noProof/>
            </w:rPr>
            <w:t>Arulsamy</w:t>
          </w:r>
          <w:r>
            <w:rPr>
              <w:rFonts w:hint="cs"/>
              <w:noProof/>
              <w:rtl/>
            </w:rPr>
            <w:t>، 2023)</w:t>
          </w:r>
          <w:r>
            <w:rPr>
              <w:rtl/>
            </w:rPr>
            <w:fldChar w:fldCharType="end"/>
          </w:r>
        </w:sdtContent>
      </w:sdt>
      <w:r>
        <w:rPr>
          <w:rFonts w:hint="cs"/>
          <w:rtl/>
        </w:rPr>
        <w:t xml:space="preserve"> .</w:t>
      </w:r>
    </w:p>
    <w:p w14:paraId="5922F82C" w14:textId="77777777" w:rsidR="00253265" w:rsidRPr="00854EDC" w:rsidRDefault="00253265" w:rsidP="00253265">
      <w:pPr>
        <w:pStyle w:val="Style1"/>
        <w:numPr>
          <w:ilvl w:val="0"/>
          <w:numId w:val="6"/>
        </w:numPr>
      </w:pPr>
      <w:r w:rsidRPr="00854EDC">
        <w:rPr>
          <w:rtl/>
        </w:rPr>
        <w:t>توفير مرجعية عملية لتقييم المشروعات الرقمية</w:t>
      </w:r>
    </w:p>
    <w:p w14:paraId="2D978CD2" w14:textId="77777777" w:rsidR="00253265" w:rsidRPr="00854EDC" w:rsidRDefault="00253265" w:rsidP="00253265">
      <w:pPr>
        <w:pStyle w:val="NoSpacing"/>
      </w:pPr>
      <w:r w:rsidRPr="00854EDC">
        <w:rPr>
          <w:rtl/>
          <w:lang w:bidi="ar-SA"/>
        </w:rPr>
        <w:lastRenderedPageBreak/>
        <w:t>أحد أهم أوجه الأهمية التطبيقية لهذه الدراسة يتمثل في تقديم مؤشرات عملية لقياس نجاح أو إخفاق المشاريع الرقمية داخل البنوك. فغالبًا ما يتم تنفيذ مشاريع التحول الرقمي دون وجود أدوات دقيقة لتقييم العائد منها على الأداء الإداري. وهنا تأتي أهمية الدراسة في تقديم منهجية يمكن للبنوك الاستفادة منها لتحديد مدى تأثير الأدوات الرقمية على جودة العمل، ومدى فاعلية النظم المستخدمة، مما يساعد في توجيه الاستثمارات التقنية في الاتجاه الصحيح، وتقليل المخاطر المرتبطة بتبني حلول غير فعّالة أو غير مناسبة</w:t>
      </w:r>
      <w:r w:rsidRPr="00854EDC">
        <w:t>.</w:t>
      </w:r>
    </w:p>
    <w:p w14:paraId="2A023027" w14:textId="77777777" w:rsidR="00253265" w:rsidRPr="00854EDC" w:rsidRDefault="00253265" w:rsidP="00253265">
      <w:pPr>
        <w:pStyle w:val="NoSpacing"/>
        <w:rPr>
          <w:rtl/>
        </w:rPr>
      </w:pPr>
    </w:p>
    <w:p w14:paraId="30FE162B" w14:textId="77777777" w:rsidR="00253265" w:rsidRPr="00201BD2" w:rsidRDefault="00253265" w:rsidP="00253265">
      <w:pPr>
        <w:pStyle w:val="NoSpacing"/>
      </w:pPr>
    </w:p>
    <w:p w14:paraId="1EA54CD6" w14:textId="77777777" w:rsidR="00253265" w:rsidRPr="00DE5E70" w:rsidRDefault="00253265" w:rsidP="00253265">
      <w:pPr>
        <w:pStyle w:val="Heading1"/>
        <w:spacing w:before="0" w:line="360" w:lineRule="auto"/>
        <w:rPr>
          <w:rFonts w:ascii="Simplified Arabic" w:hAnsi="Simplified Arabic" w:cs="Simplified Arabic"/>
          <w:b/>
          <w:bCs/>
          <w:color w:val="000000" w:themeColor="text1"/>
          <w:sz w:val="28"/>
          <w:szCs w:val="28"/>
          <w:rtl/>
        </w:rPr>
      </w:pPr>
      <w:bookmarkStart w:id="13" w:name="_Toc169370867"/>
      <w:bookmarkStart w:id="14" w:name="_Toc169565911"/>
      <w:bookmarkStart w:id="15" w:name="_Toc171440857"/>
      <w:bookmarkStart w:id="16" w:name="_Toc191138772"/>
      <w:r w:rsidRPr="00DE5E70">
        <w:rPr>
          <w:rFonts w:ascii="Simplified Arabic" w:hAnsi="Simplified Arabic" w:cs="Simplified Arabic"/>
          <w:b/>
          <w:bCs/>
          <w:color w:val="000000" w:themeColor="text1"/>
          <w:sz w:val="28"/>
          <w:szCs w:val="28"/>
          <w:rtl/>
        </w:rPr>
        <w:t>أهداف الدراسة:</w:t>
      </w:r>
      <w:bookmarkStart w:id="17" w:name="_Toc169370868"/>
      <w:bookmarkStart w:id="18" w:name="_Toc169565912"/>
      <w:bookmarkEnd w:id="13"/>
      <w:bookmarkEnd w:id="14"/>
      <w:bookmarkEnd w:id="15"/>
      <w:bookmarkEnd w:id="16"/>
    </w:p>
    <w:p w14:paraId="46815FB8" w14:textId="77777777" w:rsidR="00253265" w:rsidRPr="004F4DB5" w:rsidRDefault="00253265" w:rsidP="00253265">
      <w:pPr>
        <w:pStyle w:val="NoSpacing"/>
        <w:numPr>
          <w:ilvl w:val="0"/>
          <w:numId w:val="10"/>
        </w:numPr>
        <w:rPr>
          <w:b/>
          <w:bCs/>
        </w:rPr>
      </w:pPr>
      <w:r w:rsidRPr="004F4DB5">
        <w:rPr>
          <w:b/>
          <w:bCs/>
          <w:rtl/>
          <w:lang w:bidi="ar-SA"/>
        </w:rPr>
        <w:t>أولًا: الهدف الأساسي (الرئيسي)</w:t>
      </w:r>
    </w:p>
    <w:p w14:paraId="6C41F59A" w14:textId="77777777" w:rsidR="00253265" w:rsidRPr="004F4DB5" w:rsidRDefault="00253265" w:rsidP="00253265">
      <w:pPr>
        <w:pStyle w:val="NoSpacing"/>
        <w:numPr>
          <w:ilvl w:val="0"/>
          <w:numId w:val="6"/>
        </w:numPr>
      </w:pPr>
      <w:r w:rsidRPr="004F4DB5">
        <w:rPr>
          <w:b/>
          <w:bCs/>
          <w:rtl/>
          <w:lang w:bidi="ar-SA"/>
        </w:rPr>
        <w:t>تحليل أثر التحول الرقمي على كفاءة العمليات الإدارية في البنوك السعودية، وتحديد مدى إسهامه في تحسين الأداء الإداري العام</w:t>
      </w:r>
      <w:r w:rsidRPr="004F4DB5">
        <w:rPr>
          <w:b/>
          <w:bCs/>
        </w:rPr>
        <w:t>.</w:t>
      </w:r>
    </w:p>
    <w:p w14:paraId="3977F408" w14:textId="77777777" w:rsidR="00253265" w:rsidRPr="004F4DB5" w:rsidRDefault="00253265" w:rsidP="00253265">
      <w:pPr>
        <w:pStyle w:val="NoSpacing"/>
      </w:pPr>
      <w:r w:rsidRPr="004F4DB5">
        <w:rPr>
          <w:rtl/>
          <w:lang w:bidi="ar-SA"/>
        </w:rPr>
        <w:t>يُركز هذا الهدف على فهم العلاقة المباشرة وغير المباشرة بين تطبيق تقنيات التحول الرقمي داخل البنوك وبين الكفاءة الإدارية، من حيث السرعة في الإنجاز، دقة العمليات، تقليل التكاليف، ورفع مستوى التنسيق بين الإدارات. كما يهدف إلى قياس مدى نجاح الرقمنة في تحسين بيئة العمل الإدارية مقارنة بالأساليب التقليدية، في ظل التغيرات التكنولوجية الجارية، ومدى توافق التحول الرقمي مع الأهداف الاستراتيجية للبنوك</w:t>
      </w:r>
      <w:r w:rsidRPr="004F4DB5">
        <w:t>.</w:t>
      </w:r>
    </w:p>
    <w:p w14:paraId="49D99DB7" w14:textId="77777777" w:rsidR="00253265" w:rsidRPr="004F4DB5" w:rsidRDefault="00253265" w:rsidP="00253265">
      <w:pPr>
        <w:pStyle w:val="NoSpacing"/>
      </w:pPr>
    </w:p>
    <w:p w14:paraId="3C8441E8" w14:textId="77777777" w:rsidR="00253265" w:rsidRPr="004F4DB5" w:rsidRDefault="00253265" w:rsidP="00253265">
      <w:pPr>
        <w:pStyle w:val="NoSpacing"/>
        <w:numPr>
          <w:ilvl w:val="0"/>
          <w:numId w:val="10"/>
        </w:numPr>
        <w:rPr>
          <w:b/>
          <w:bCs/>
        </w:rPr>
      </w:pPr>
      <w:r w:rsidRPr="004F4DB5">
        <w:rPr>
          <w:b/>
          <w:bCs/>
          <w:rtl/>
          <w:lang w:bidi="ar-SA"/>
        </w:rPr>
        <w:t>ثانيًا: الأهداف الفرعية</w:t>
      </w:r>
    </w:p>
    <w:p w14:paraId="38E1459C" w14:textId="77777777" w:rsidR="00253265" w:rsidRPr="004F4DB5" w:rsidRDefault="00253265" w:rsidP="00253265">
      <w:pPr>
        <w:pStyle w:val="NoSpacing"/>
        <w:numPr>
          <w:ilvl w:val="0"/>
          <w:numId w:val="9"/>
        </w:numPr>
        <w:rPr>
          <w:b/>
          <w:bCs/>
        </w:rPr>
      </w:pPr>
      <w:r w:rsidRPr="004F4DB5">
        <w:rPr>
          <w:b/>
          <w:bCs/>
          <w:rtl/>
          <w:lang w:bidi="ar-SA"/>
        </w:rPr>
        <w:t>التعرف على مستوى تطبيق أدوات التحول الرقمي في الإدارات البنكية</w:t>
      </w:r>
    </w:p>
    <w:p w14:paraId="353853D4" w14:textId="77777777" w:rsidR="00253265" w:rsidRPr="004F4DB5" w:rsidRDefault="00253265" w:rsidP="00253265">
      <w:pPr>
        <w:pStyle w:val="NoSpacing"/>
      </w:pPr>
      <w:r w:rsidRPr="004F4DB5">
        <w:rPr>
          <w:rtl/>
          <w:lang w:bidi="ar-SA"/>
        </w:rPr>
        <w:t>يهدف هذا الهدف إلى رصد مدى تبنّي البنوك السعودية للأدوات الرقمية في إداراتها المختلفة، سواء كانت هذه الأدوات متعلقة بإدارة الموارد البشرية، أنظمة المتابعة والتقييم، أرشفة الملفات، أو تحليل البيانات. كما يسعى إلى تحديد مدى انتشار الأنظمة الرقمية، ودرجة تكاملها في بيئة العمل الإداري، وأثر ذلك على كفاءة الإجراءات</w:t>
      </w:r>
      <w:r w:rsidRPr="004F4DB5">
        <w:t>.</w:t>
      </w:r>
    </w:p>
    <w:p w14:paraId="4CF4C3E8" w14:textId="77777777" w:rsidR="00253265" w:rsidRPr="004F4DB5" w:rsidRDefault="00253265" w:rsidP="00253265">
      <w:pPr>
        <w:pStyle w:val="NoSpacing"/>
        <w:numPr>
          <w:ilvl w:val="0"/>
          <w:numId w:val="9"/>
        </w:numPr>
        <w:rPr>
          <w:b/>
          <w:bCs/>
        </w:rPr>
      </w:pPr>
      <w:r w:rsidRPr="004F4DB5">
        <w:rPr>
          <w:b/>
          <w:bCs/>
          <w:rtl/>
          <w:lang w:bidi="ar-SA"/>
        </w:rPr>
        <w:t>قياس تأثير التحول الرقمي على سرعة ودقة اتخاذ القرارات الإدارية</w:t>
      </w:r>
    </w:p>
    <w:p w14:paraId="650C7797" w14:textId="77777777" w:rsidR="00253265" w:rsidRPr="004F4DB5" w:rsidRDefault="00253265" w:rsidP="00253265">
      <w:pPr>
        <w:pStyle w:val="NoSpacing"/>
      </w:pPr>
      <w:r w:rsidRPr="004F4DB5">
        <w:rPr>
          <w:rtl/>
          <w:lang w:bidi="ar-SA"/>
        </w:rPr>
        <w:lastRenderedPageBreak/>
        <w:t>يهدف إلى دراسة ما إذا كانت الأنظمة الرقمية قد أسهمت في تسريع عمليات اتخاذ القرار الإداري، من خلال توفير بيانات دقيقة، وتسهيل الوصول للمعلومات، وتحسين آليات الاتصال بين الأقسام المختلفة داخل البنك. كما يسعى إلى تقييم مدى فاعلية التقنيات في تحسين نوعية القرارات المتخذة</w:t>
      </w:r>
      <w:r w:rsidRPr="004F4DB5">
        <w:t>.</w:t>
      </w:r>
    </w:p>
    <w:p w14:paraId="2A54D3AB" w14:textId="77777777" w:rsidR="00253265" w:rsidRPr="004F4DB5" w:rsidRDefault="00253265" w:rsidP="00253265">
      <w:pPr>
        <w:pStyle w:val="NoSpacing"/>
        <w:numPr>
          <w:ilvl w:val="0"/>
          <w:numId w:val="9"/>
        </w:numPr>
        <w:rPr>
          <w:b/>
          <w:bCs/>
        </w:rPr>
      </w:pPr>
      <w:r w:rsidRPr="004F4DB5">
        <w:rPr>
          <w:b/>
          <w:bCs/>
          <w:rtl/>
          <w:lang w:bidi="ar-SA"/>
        </w:rPr>
        <w:t>تحليل أثر التحول الرقمي على تقليل التكاليف الإدارية</w:t>
      </w:r>
    </w:p>
    <w:p w14:paraId="13490B9C" w14:textId="77777777" w:rsidR="00253265" w:rsidRPr="004F4DB5" w:rsidRDefault="00253265" w:rsidP="00253265">
      <w:pPr>
        <w:pStyle w:val="NoSpacing"/>
      </w:pPr>
      <w:r w:rsidRPr="004F4DB5">
        <w:rPr>
          <w:rtl/>
          <w:lang w:bidi="ar-SA"/>
        </w:rPr>
        <w:t>يسعى هذا الهدف إلى قياس ما إذا كانت الرقمنة قد أسهمت في خفض المصروفات الإدارية من خلال تقليل الاعتماد على الورقيات، تقليص ساعات العمل اليدوي، أو تقليص الحاجة إلى الموارد البشرية في بعض المهام الروتينية. كما يتناول أثر التحول الرقمي في تقليل الهدر الإداري وتحقيق الكفاءة المالية</w:t>
      </w:r>
      <w:r w:rsidRPr="004F4DB5">
        <w:t>.</w:t>
      </w:r>
    </w:p>
    <w:p w14:paraId="744F13E5" w14:textId="77777777" w:rsidR="00253265" w:rsidRPr="004F4DB5" w:rsidRDefault="00253265" w:rsidP="00253265">
      <w:pPr>
        <w:pStyle w:val="NoSpacing"/>
        <w:numPr>
          <w:ilvl w:val="0"/>
          <w:numId w:val="9"/>
        </w:numPr>
        <w:rPr>
          <w:b/>
          <w:bCs/>
        </w:rPr>
      </w:pPr>
      <w:r w:rsidRPr="004F4DB5">
        <w:rPr>
          <w:b/>
          <w:bCs/>
          <w:rtl/>
          <w:lang w:bidi="ar-SA"/>
        </w:rPr>
        <w:t>استكشاف انعكاس التحول الرقمي على رضا الموظفين الإداريين</w:t>
      </w:r>
    </w:p>
    <w:p w14:paraId="18BB2930" w14:textId="77777777" w:rsidR="00253265" w:rsidRPr="004F4DB5" w:rsidRDefault="00253265" w:rsidP="00253265">
      <w:pPr>
        <w:pStyle w:val="NoSpacing"/>
      </w:pPr>
      <w:r w:rsidRPr="004F4DB5">
        <w:rPr>
          <w:rtl/>
          <w:lang w:bidi="ar-SA"/>
        </w:rPr>
        <w:t>يركز هذا الهدف على تقييم الأثر النفسي والوظيفي للتحول الرقمي على العاملين في الإدارات الإدارية، من حيث رضاهم عن بيئة العمل الجديدة، شعورهم بالتمكين، سهولة أداء المهام، وتقبلهم للتكنولوجيا. كما يهدف إلى فهم ما إذا كان التحول الرقمي يحفز الموظفين ويزيد من إنتاجيتهم، أو يُسبب لهم ضغوطًا إضافية نتيجة ضعف التدريب أو مقاومة التغيير</w:t>
      </w:r>
      <w:r w:rsidRPr="004F4DB5">
        <w:t>.</w:t>
      </w:r>
    </w:p>
    <w:p w14:paraId="5F27C69D" w14:textId="77777777" w:rsidR="00253265" w:rsidRPr="004F4DB5" w:rsidRDefault="00253265" w:rsidP="00253265">
      <w:pPr>
        <w:pStyle w:val="NoSpacing"/>
        <w:numPr>
          <w:ilvl w:val="0"/>
          <w:numId w:val="9"/>
        </w:numPr>
        <w:rPr>
          <w:b/>
          <w:bCs/>
        </w:rPr>
      </w:pPr>
      <w:r w:rsidRPr="004F4DB5">
        <w:rPr>
          <w:b/>
          <w:bCs/>
          <w:rtl/>
          <w:lang w:bidi="ar-SA"/>
        </w:rPr>
        <w:t>التعرف على أبرز التحديات التي تواجه تطبيق التحول الرقمي إداريًا داخل البنوك</w:t>
      </w:r>
    </w:p>
    <w:p w14:paraId="13FB6D5F" w14:textId="77777777" w:rsidR="00253265" w:rsidRDefault="00253265" w:rsidP="00253265">
      <w:pPr>
        <w:pStyle w:val="NoSpacing"/>
        <w:rPr>
          <w:rtl/>
        </w:rPr>
      </w:pPr>
      <w:r w:rsidRPr="004F4DB5">
        <w:rPr>
          <w:rtl/>
          <w:lang w:bidi="ar-SA"/>
        </w:rPr>
        <w:t>يهدف هذا الهدف إلى تحليل المعوقات التي قد تعترض نجاح تطبيق التحول الرقمي في البيئة الإدارية للبنوك، مثل ضعف البنية التحتية، نقص المهارات الرقمية، مقاومة التغيير، أو صعوبات في التكامل بين الأنظمة القديمة والجديدة. كما يسعى إلى تقديم تصور واقعي للتحديات التي قد تُحد من فعالية الرقمنة، واقتراح حلول لمواجهتها</w:t>
      </w:r>
      <w:r w:rsidRPr="004F4DB5">
        <w:t>.</w:t>
      </w:r>
    </w:p>
    <w:p w14:paraId="2F9FA46A" w14:textId="77777777" w:rsidR="00253265" w:rsidRDefault="00253265" w:rsidP="00253265">
      <w:pPr>
        <w:pStyle w:val="NoSpacing"/>
        <w:rPr>
          <w:rtl/>
        </w:rPr>
      </w:pPr>
    </w:p>
    <w:p w14:paraId="1A733440" w14:textId="77777777" w:rsidR="00253265" w:rsidRPr="00F86C08" w:rsidRDefault="00253265" w:rsidP="00253265">
      <w:pPr>
        <w:pStyle w:val="NoSpacing"/>
        <w:rPr>
          <w:rtl/>
        </w:rPr>
      </w:pPr>
    </w:p>
    <w:p w14:paraId="50A84880" w14:textId="77777777" w:rsidR="00253265" w:rsidRDefault="00253265" w:rsidP="00253265">
      <w:pPr>
        <w:pStyle w:val="Heading2"/>
        <w:rPr>
          <w:rtl/>
        </w:rPr>
      </w:pPr>
      <w:bookmarkStart w:id="19" w:name="_Toc171440858"/>
      <w:bookmarkStart w:id="20" w:name="_Toc191138773"/>
      <w:r w:rsidRPr="00DE5E70">
        <w:rPr>
          <w:rtl/>
        </w:rPr>
        <w:t>تساؤلات الدراسة:</w:t>
      </w:r>
      <w:bookmarkEnd w:id="17"/>
      <w:bookmarkEnd w:id="18"/>
      <w:bookmarkEnd w:id="19"/>
      <w:bookmarkEnd w:id="20"/>
    </w:p>
    <w:p w14:paraId="62F23AC1" w14:textId="77777777" w:rsidR="00253265" w:rsidRPr="004D2F1F" w:rsidRDefault="00253265" w:rsidP="00253265">
      <w:pPr>
        <w:pStyle w:val="Style1"/>
      </w:pPr>
      <w:r w:rsidRPr="004D2F1F">
        <w:rPr>
          <w:rtl/>
        </w:rPr>
        <w:t>السؤال الأساسي (الرئيسي)</w:t>
      </w:r>
      <w:r w:rsidRPr="004D2F1F">
        <w:t>:</w:t>
      </w:r>
    </w:p>
    <w:p w14:paraId="01C4D94E" w14:textId="77777777" w:rsidR="00253265" w:rsidRPr="004D2F1F" w:rsidRDefault="00253265" w:rsidP="00253265">
      <w:pPr>
        <w:pStyle w:val="NoSpacing"/>
        <w:numPr>
          <w:ilvl w:val="0"/>
          <w:numId w:val="8"/>
        </w:numPr>
      </w:pPr>
      <w:r w:rsidRPr="004D2F1F">
        <w:rPr>
          <w:b/>
          <w:bCs/>
          <w:rtl/>
          <w:lang w:bidi="ar-SA"/>
        </w:rPr>
        <w:t>ما أثر التحول الرقمي على كفاءة العمليات الإدارية في البنوك العاملة بالمملكة العربية السعودية؟</w:t>
      </w:r>
    </w:p>
    <w:p w14:paraId="77D13AFB" w14:textId="77777777" w:rsidR="00253265" w:rsidRPr="004D2F1F" w:rsidRDefault="00253265" w:rsidP="00253265">
      <w:pPr>
        <w:pStyle w:val="NoSpacing"/>
      </w:pPr>
      <w:r w:rsidRPr="004D2F1F">
        <w:rPr>
          <w:rtl/>
          <w:lang w:bidi="ar-SA"/>
        </w:rPr>
        <w:t>يستهدف هذا السؤال فهم العلاقة العامة بين إدخال التكنولوجيا الرقمية في البيئة الإدارية المصرفية، وبين مستوى كفاءة الأداء داخل البنوك، من حيث الإنتاجية، الجودة، التكاليف، ورضا الموظفين</w:t>
      </w:r>
      <w:r w:rsidRPr="004D2F1F">
        <w:t>.</w:t>
      </w:r>
    </w:p>
    <w:p w14:paraId="30D0B17D" w14:textId="77777777" w:rsidR="00253265" w:rsidRPr="004D2F1F" w:rsidRDefault="00253265" w:rsidP="00253265">
      <w:pPr>
        <w:pStyle w:val="NoSpacing"/>
      </w:pPr>
    </w:p>
    <w:p w14:paraId="5135CE05" w14:textId="77777777" w:rsidR="00253265" w:rsidRPr="004D2F1F" w:rsidRDefault="00253265" w:rsidP="00253265">
      <w:pPr>
        <w:pStyle w:val="Style1"/>
      </w:pPr>
      <w:r w:rsidRPr="004D2F1F">
        <w:rPr>
          <w:rtl/>
        </w:rPr>
        <w:lastRenderedPageBreak/>
        <w:t>الأسئلة الفرعية</w:t>
      </w:r>
      <w:r w:rsidRPr="004D2F1F">
        <w:t>:</w:t>
      </w:r>
    </w:p>
    <w:p w14:paraId="182D65D8" w14:textId="77777777" w:rsidR="00253265" w:rsidRPr="004D2F1F" w:rsidRDefault="00253265" w:rsidP="00253265">
      <w:pPr>
        <w:pStyle w:val="NoSpacing"/>
        <w:numPr>
          <w:ilvl w:val="0"/>
          <w:numId w:val="7"/>
        </w:numPr>
        <w:rPr>
          <w:b/>
          <w:bCs/>
        </w:rPr>
      </w:pPr>
      <w:r w:rsidRPr="004D2F1F">
        <w:rPr>
          <w:b/>
          <w:bCs/>
          <w:rtl/>
          <w:lang w:bidi="ar-SA"/>
        </w:rPr>
        <w:t>إلى أي مدى تطبّق البنوك السعودية أدوات وتقنيات التحول الرقمي داخل إداراتها الإدارية؟</w:t>
      </w:r>
    </w:p>
    <w:p w14:paraId="20A8C2A6" w14:textId="77777777" w:rsidR="00253265" w:rsidRPr="004D2F1F" w:rsidRDefault="00253265" w:rsidP="00253265">
      <w:pPr>
        <w:pStyle w:val="NoSpacing"/>
      </w:pPr>
      <w:r w:rsidRPr="004D2F1F">
        <w:rPr>
          <w:rtl/>
          <w:lang w:bidi="ar-SA"/>
        </w:rPr>
        <w:t>يهدف هذا السؤال إلى استكشاف مدى انتشار التقنيات الرقمية مثل الأتمتة، أنظمة إدارة الموارد، والتحول إلى المعاملات الإلكترونية في العمليات الإدارية اليومية للبنك</w:t>
      </w:r>
      <w:r w:rsidRPr="004D2F1F">
        <w:t>.</w:t>
      </w:r>
    </w:p>
    <w:p w14:paraId="0540101B" w14:textId="77777777" w:rsidR="00253265" w:rsidRPr="004D2F1F" w:rsidRDefault="00253265" w:rsidP="00253265">
      <w:pPr>
        <w:pStyle w:val="NoSpacing"/>
        <w:numPr>
          <w:ilvl w:val="0"/>
          <w:numId w:val="7"/>
        </w:numPr>
        <w:rPr>
          <w:b/>
          <w:bCs/>
        </w:rPr>
      </w:pPr>
      <w:r w:rsidRPr="004D2F1F">
        <w:rPr>
          <w:b/>
          <w:bCs/>
          <w:rtl/>
          <w:lang w:bidi="ar-SA"/>
        </w:rPr>
        <w:t>ما مدى تأثير التحول الرقمي على سرعة ودقة اتخاذ القرارات الإدارية داخل البنوك؟</w:t>
      </w:r>
    </w:p>
    <w:p w14:paraId="05B69F53" w14:textId="77777777" w:rsidR="00253265" w:rsidRPr="004D2F1F" w:rsidRDefault="00253265" w:rsidP="00253265">
      <w:pPr>
        <w:pStyle w:val="NoSpacing"/>
      </w:pPr>
      <w:r w:rsidRPr="004D2F1F">
        <w:rPr>
          <w:rtl/>
          <w:lang w:bidi="ar-SA"/>
        </w:rPr>
        <w:t>يركّز هذا السؤال على استيضاح ما إذا كانت التكنولوجيا قد أسهمت في تحسين آليات صنع القرار، سواء من حيث سرعة الوصول إلى البيانات، أو دقة التحليل والمخرجات</w:t>
      </w:r>
      <w:r w:rsidRPr="004D2F1F">
        <w:t>.</w:t>
      </w:r>
    </w:p>
    <w:p w14:paraId="4A0AD984" w14:textId="77777777" w:rsidR="00253265" w:rsidRPr="004D2F1F" w:rsidRDefault="00253265" w:rsidP="00253265">
      <w:pPr>
        <w:pStyle w:val="NoSpacing"/>
        <w:numPr>
          <w:ilvl w:val="0"/>
          <w:numId w:val="7"/>
        </w:numPr>
        <w:rPr>
          <w:b/>
          <w:bCs/>
        </w:rPr>
      </w:pPr>
      <w:r w:rsidRPr="004D2F1F">
        <w:rPr>
          <w:b/>
          <w:bCs/>
          <w:rtl/>
          <w:lang w:bidi="ar-SA"/>
        </w:rPr>
        <w:t>هل يسهم التحول الرقمي في خفض التكاليف المرتبطة بالعمليات الإدارية في البنوك؟</w:t>
      </w:r>
    </w:p>
    <w:p w14:paraId="1D4776CB" w14:textId="77777777" w:rsidR="00253265" w:rsidRPr="004D2F1F" w:rsidRDefault="00253265" w:rsidP="00253265">
      <w:pPr>
        <w:pStyle w:val="NoSpacing"/>
      </w:pPr>
      <w:r w:rsidRPr="004D2F1F">
        <w:rPr>
          <w:rtl/>
          <w:lang w:bidi="ar-SA"/>
        </w:rPr>
        <w:t>يستقصي هذا السؤال الأثر المالي المباشر للتحول الرقمي على النفقات الإدارية، من حيث تقليل الحاجة إلى الموارد البشرية أو الورقيات أو الإجراءات التقليدية</w:t>
      </w:r>
      <w:r w:rsidRPr="004D2F1F">
        <w:t>.</w:t>
      </w:r>
    </w:p>
    <w:p w14:paraId="59A51B6B" w14:textId="77777777" w:rsidR="00253265" w:rsidRPr="004D2F1F" w:rsidRDefault="00253265" w:rsidP="00253265">
      <w:pPr>
        <w:pStyle w:val="NoSpacing"/>
        <w:numPr>
          <w:ilvl w:val="0"/>
          <w:numId w:val="7"/>
        </w:numPr>
        <w:rPr>
          <w:b/>
          <w:bCs/>
        </w:rPr>
      </w:pPr>
      <w:r w:rsidRPr="004D2F1F">
        <w:rPr>
          <w:b/>
          <w:bCs/>
          <w:rtl/>
          <w:lang w:bidi="ar-SA"/>
        </w:rPr>
        <w:t>ما أثر التحول الرقمي على مستوى رضا الموظفين الإداريين في البنوك السعودية؟</w:t>
      </w:r>
    </w:p>
    <w:p w14:paraId="2E19B143" w14:textId="77777777" w:rsidR="00253265" w:rsidRPr="004D2F1F" w:rsidRDefault="00253265" w:rsidP="00253265">
      <w:pPr>
        <w:pStyle w:val="NoSpacing"/>
      </w:pPr>
      <w:r w:rsidRPr="004D2F1F">
        <w:rPr>
          <w:rtl/>
          <w:lang w:bidi="ar-SA"/>
        </w:rPr>
        <w:t>يهدف هذا السؤال إلى تحليل انعكاس التكنولوجيا على البيئة الوظيفية للعاملين، من حيث الراحة في أداء المهام، أو التحديات التي يواجهونها نتيجة التغيير التكنولوجي</w:t>
      </w:r>
      <w:r w:rsidRPr="004D2F1F">
        <w:t>.</w:t>
      </w:r>
    </w:p>
    <w:p w14:paraId="2AB22591" w14:textId="77777777" w:rsidR="00253265" w:rsidRPr="004D2F1F" w:rsidRDefault="00253265" w:rsidP="00253265">
      <w:pPr>
        <w:pStyle w:val="NoSpacing"/>
        <w:numPr>
          <w:ilvl w:val="0"/>
          <w:numId w:val="7"/>
        </w:numPr>
        <w:rPr>
          <w:b/>
          <w:bCs/>
        </w:rPr>
      </w:pPr>
      <w:r w:rsidRPr="004D2F1F">
        <w:rPr>
          <w:b/>
          <w:bCs/>
          <w:rtl/>
          <w:lang w:bidi="ar-SA"/>
        </w:rPr>
        <w:t>ما أبرز التحديات التي تواجه تطبيق التحول الرقمي على العمليات الإدارية في البنوك؟</w:t>
      </w:r>
    </w:p>
    <w:p w14:paraId="0F57F76E" w14:textId="77777777" w:rsidR="00253265" w:rsidRPr="004D2F1F" w:rsidRDefault="00253265" w:rsidP="00253265">
      <w:pPr>
        <w:pStyle w:val="NoSpacing"/>
      </w:pPr>
      <w:r w:rsidRPr="004D2F1F">
        <w:rPr>
          <w:rtl/>
          <w:lang w:bidi="ar-SA"/>
        </w:rPr>
        <w:t>يسعى هذا السؤال إلى كشف العقبات التي قد تعترض تنفيذ برامج الرقمنة، مثل ضعف البنية التحتية، قلة الوعي، ضعف التدريب، أو مقاومة الموظفين للتغيير</w:t>
      </w:r>
      <w:r w:rsidRPr="004D2F1F">
        <w:t>.</w:t>
      </w:r>
    </w:p>
    <w:p w14:paraId="3CBC02F0" w14:textId="77777777" w:rsidR="00253265" w:rsidRPr="004D2F1F" w:rsidRDefault="00253265" w:rsidP="00253265">
      <w:pPr>
        <w:pStyle w:val="NoSpacing"/>
        <w:rPr>
          <w:rtl/>
        </w:rPr>
      </w:pPr>
    </w:p>
    <w:p w14:paraId="13C99213" w14:textId="77777777" w:rsidR="00253265" w:rsidRPr="004D2F1F" w:rsidRDefault="00253265" w:rsidP="00253265">
      <w:pPr>
        <w:rPr>
          <w:rtl/>
          <w:lang w:bidi="ar-EG"/>
        </w:rPr>
      </w:pPr>
    </w:p>
    <w:p w14:paraId="36F5910F" w14:textId="77777777" w:rsidR="00253265" w:rsidRDefault="00253265" w:rsidP="00253265">
      <w:pPr>
        <w:pStyle w:val="Heading1"/>
        <w:spacing w:before="0" w:line="360" w:lineRule="auto"/>
        <w:rPr>
          <w:rFonts w:ascii="Simplified Arabic" w:hAnsi="Simplified Arabic" w:cs="Simplified Arabic"/>
          <w:b/>
          <w:bCs/>
          <w:color w:val="000000" w:themeColor="text1"/>
          <w:sz w:val="28"/>
          <w:szCs w:val="28"/>
          <w:rtl/>
        </w:rPr>
      </w:pPr>
      <w:bookmarkStart w:id="21" w:name="_Toc169370869"/>
      <w:bookmarkStart w:id="22" w:name="_Toc169565913"/>
      <w:bookmarkStart w:id="23" w:name="_Toc171440859"/>
      <w:bookmarkStart w:id="24" w:name="_Toc191138774"/>
      <w:r w:rsidRPr="00DE5E70">
        <w:rPr>
          <w:rFonts w:ascii="Simplified Arabic" w:hAnsi="Simplified Arabic" w:cs="Simplified Arabic"/>
          <w:b/>
          <w:bCs/>
          <w:color w:val="000000" w:themeColor="text1"/>
          <w:sz w:val="28"/>
          <w:szCs w:val="28"/>
          <w:rtl/>
        </w:rPr>
        <w:t>فروض الدراسة:</w:t>
      </w:r>
      <w:bookmarkEnd w:id="21"/>
      <w:bookmarkEnd w:id="22"/>
      <w:bookmarkEnd w:id="23"/>
      <w:bookmarkEnd w:id="24"/>
    </w:p>
    <w:p w14:paraId="05CAC219" w14:textId="77777777" w:rsidR="00253265" w:rsidRPr="0081618E" w:rsidRDefault="00253265" w:rsidP="00253265">
      <w:pPr>
        <w:pStyle w:val="Style1"/>
        <w:numPr>
          <w:ilvl w:val="1"/>
          <w:numId w:val="12"/>
        </w:numPr>
      </w:pPr>
      <w:r w:rsidRPr="0081618E">
        <w:rPr>
          <w:rtl/>
        </w:rPr>
        <w:t>الفرضية الأساسية (الرئيسية)</w:t>
      </w:r>
      <w:r w:rsidRPr="0081618E">
        <w:t>:</w:t>
      </w:r>
    </w:p>
    <w:p w14:paraId="4E84DDCC" w14:textId="77777777" w:rsidR="00253265" w:rsidRDefault="00253265" w:rsidP="00253265">
      <w:pPr>
        <w:pStyle w:val="NoSpacing"/>
        <w:numPr>
          <w:ilvl w:val="0"/>
          <w:numId w:val="11"/>
        </w:numPr>
      </w:pPr>
      <w:r w:rsidRPr="0081618E">
        <w:rPr>
          <w:b/>
          <w:bCs/>
          <w:rtl/>
          <w:lang w:bidi="ar-SA"/>
        </w:rPr>
        <w:t>لا يوجد أثر ذو دلالة إحصائية للتحول الرقمي على كفاءة العمليات الإدارية في البنوك العاملة في المملكة العربية السعودية</w:t>
      </w:r>
      <w:r w:rsidRPr="0081618E">
        <w:rPr>
          <w:b/>
          <w:bCs/>
        </w:rPr>
        <w:t>.</w:t>
      </w:r>
    </w:p>
    <w:p w14:paraId="5A3DB519" w14:textId="77777777" w:rsidR="00253265" w:rsidRPr="0081618E" w:rsidRDefault="00253265" w:rsidP="00253265">
      <w:pPr>
        <w:pStyle w:val="NoSpacing"/>
        <w:ind w:left="360"/>
      </w:pPr>
    </w:p>
    <w:p w14:paraId="0C595FB2" w14:textId="77777777" w:rsidR="00253265" w:rsidRPr="0081618E" w:rsidRDefault="00253265" w:rsidP="00253265">
      <w:pPr>
        <w:pStyle w:val="Style1"/>
        <w:numPr>
          <w:ilvl w:val="1"/>
          <w:numId w:val="12"/>
        </w:numPr>
      </w:pPr>
      <w:r w:rsidRPr="0081618E">
        <w:rPr>
          <w:rtl/>
        </w:rPr>
        <w:t>الفرضيات الفرعية</w:t>
      </w:r>
      <w:r w:rsidRPr="0081618E">
        <w:t>:</w:t>
      </w:r>
    </w:p>
    <w:p w14:paraId="5BB8DA72" w14:textId="77777777" w:rsidR="00253265" w:rsidRPr="0081618E" w:rsidRDefault="00253265" w:rsidP="00253265">
      <w:pPr>
        <w:pStyle w:val="NoSpacing"/>
        <w:numPr>
          <w:ilvl w:val="0"/>
          <w:numId w:val="11"/>
        </w:numPr>
        <w:rPr>
          <w:b/>
          <w:bCs/>
        </w:rPr>
      </w:pPr>
      <w:r w:rsidRPr="0081618E">
        <w:rPr>
          <w:b/>
          <w:bCs/>
          <w:rtl/>
          <w:lang w:bidi="ar-SA"/>
        </w:rPr>
        <w:lastRenderedPageBreak/>
        <w:t>لا تُطبّق البنوك السعودية أدوات وتقنيات التحول الرقمي في إداراتها الإدارية بشكل فعّال</w:t>
      </w:r>
      <w:r w:rsidRPr="0081618E">
        <w:rPr>
          <w:b/>
          <w:bCs/>
        </w:rPr>
        <w:t>.</w:t>
      </w:r>
    </w:p>
    <w:p w14:paraId="5DA13CC0" w14:textId="77777777" w:rsidR="00253265" w:rsidRPr="0081618E" w:rsidRDefault="00253265" w:rsidP="00253265">
      <w:pPr>
        <w:pStyle w:val="NoSpacing"/>
        <w:numPr>
          <w:ilvl w:val="0"/>
          <w:numId w:val="11"/>
        </w:numPr>
        <w:rPr>
          <w:b/>
          <w:bCs/>
        </w:rPr>
      </w:pPr>
      <w:r w:rsidRPr="0081618E">
        <w:rPr>
          <w:b/>
          <w:bCs/>
          <w:rtl/>
          <w:lang w:bidi="ar-SA"/>
        </w:rPr>
        <w:t>لا يوجد تأثير ملموس للتحول الرقمي على سرعة ودقة اتخاذ القرارات الإدارية في البنوك</w:t>
      </w:r>
      <w:r w:rsidRPr="0081618E">
        <w:rPr>
          <w:b/>
          <w:bCs/>
        </w:rPr>
        <w:t>.</w:t>
      </w:r>
    </w:p>
    <w:p w14:paraId="0DA47CD3" w14:textId="77777777" w:rsidR="00253265" w:rsidRPr="0081618E" w:rsidRDefault="00253265" w:rsidP="00253265">
      <w:pPr>
        <w:pStyle w:val="NoSpacing"/>
        <w:numPr>
          <w:ilvl w:val="0"/>
          <w:numId w:val="11"/>
        </w:numPr>
        <w:rPr>
          <w:b/>
          <w:bCs/>
        </w:rPr>
      </w:pPr>
      <w:r w:rsidRPr="0081618E">
        <w:rPr>
          <w:b/>
          <w:bCs/>
          <w:rtl/>
          <w:lang w:bidi="ar-SA"/>
        </w:rPr>
        <w:t>لا يُسهم التحول الرقمي في خفض التكاليف الإدارية داخل البنوك</w:t>
      </w:r>
      <w:r w:rsidRPr="0081618E">
        <w:rPr>
          <w:b/>
          <w:bCs/>
        </w:rPr>
        <w:t>.</w:t>
      </w:r>
    </w:p>
    <w:p w14:paraId="7A5573C7" w14:textId="77777777" w:rsidR="00253265" w:rsidRPr="0081618E" w:rsidRDefault="00253265" w:rsidP="00253265">
      <w:pPr>
        <w:pStyle w:val="NoSpacing"/>
        <w:numPr>
          <w:ilvl w:val="0"/>
          <w:numId w:val="11"/>
        </w:numPr>
        <w:rPr>
          <w:b/>
          <w:bCs/>
        </w:rPr>
      </w:pPr>
      <w:r w:rsidRPr="0081618E">
        <w:rPr>
          <w:b/>
          <w:bCs/>
          <w:rtl/>
          <w:lang w:bidi="ar-SA"/>
        </w:rPr>
        <w:t>لا يؤثر التحول الرقمي على مستوى رضا الموظفين الإداريين في البنوك السعودية</w:t>
      </w:r>
      <w:r w:rsidRPr="0081618E">
        <w:rPr>
          <w:b/>
          <w:bCs/>
        </w:rPr>
        <w:t>.</w:t>
      </w:r>
    </w:p>
    <w:p w14:paraId="3B47A449" w14:textId="77777777" w:rsidR="00253265" w:rsidRPr="0081618E" w:rsidRDefault="00253265" w:rsidP="00253265">
      <w:pPr>
        <w:pStyle w:val="NoSpacing"/>
        <w:numPr>
          <w:ilvl w:val="0"/>
          <w:numId w:val="11"/>
        </w:numPr>
        <w:rPr>
          <w:b/>
          <w:bCs/>
        </w:rPr>
      </w:pPr>
      <w:r w:rsidRPr="0081618E">
        <w:rPr>
          <w:b/>
          <w:bCs/>
          <w:rtl/>
          <w:lang w:bidi="ar-SA"/>
        </w:rPr>
        <w:t>لا تواجه البنوك السعودية أي تحديات تُعيق تطبيق التحول الرقمي على العمليات الإدارية</w:t>
      </w:r>
      <w:r w:rsidRPr="0081618E">
        <w:rPr>
          <w:b/>
          <w:bCs/>
        </w:rPr>
        <w:t>.</w:t>
      </w:r>
    </w:p>
    <w:p w14:paraId="46765C43" w14:textId="77777777" w:rsidR="00253265" w:rsidRDefault="00253265" w:rsidP="00253265">
      <w:pPr>
        <w:pStyle w:val="NoSpacing"/>
        <w:rPr>
          <w:rtl/>
        </w:rPr>
      </w:pPr>
    </w:p>
    <w:p w14:paraId="45BE44B7" w14:textId="77777777" w:rsidR="00253265" w:rsidRDefault="00253265" w:rsidP="00253265">
      <w:pPr>
        <w:pStyle w:val="NoSpacing"/>
        <w:rPr>
          <w:rtl/>
        </w:rPr>
      </w:pPr>
    </w:p>
    <w:p w14:paraId="2F5EFA2C" w14:textId="77777777" w:rsidR="00253265" w:rsidRDefault="00253265" w:rsidP="00253265">
      <w:pPr>
        <w:pStyle w:val="NoSpacing"/>
        <w:rPr>
          <w:rtl/>
        </w:rPr>
      </w:pPr>
    </w:p>
    <w:p w14:paraId="69B02DB8" w14:textId="77777777" w:rsidR="00253265" w:rsidRPr="0081618E" w:rsidRDefault="00253265" w:rsidP="00253265">
      <w:pPr>
        <w:pStyle w:val="NoSpacing"/>
        <w:rPr>
          <w:rtl/>
        </w:rPr>
      </w:pPr>
    </w:p>
    <w:p w14:paraId="26D6CD7A" w14:textId="77777777" w:rsidR="00253265" w:rsidRDefault="00253265" w:rsidP="00253265">
      <w:pPr>
        <w:pStyle w:val="Heading2"/>
        <w:spacing w:line="360" w:lineRule="auto"/>
        <w:rPr>
          <w:rtl/>
        </w:rPr>
      </w:pPr>
      <w:bookmarkStart w:id="25" w:name="_Toc191138775"/>
      <w:r w:rsidRPr="008A269C">
        <w:rPr>
          <w:rtl/>
        </w:rPr>
        <w:t>النظرية العلمية المتبعة لإعداد البحث</w:t>
      </w:r>
      <w:bookmarkEnd w:id="25"/>
      <w:r w:rsidRPr="00DC28DB">
        <w:rPr>
          <w:rtl/>
        </w:rPr>
        <w:t>.</w:t>
      </w:r>
    </w:p>
    <w:p w14:paraId="19958ECD" w14:textId="77777777" w:rsidR="00253265" w:rsidRDefault="00253265" w:rsidP="00253265">
      <w:pPr>
        <w:pStyle w:val="NoSpacing"/>
        <w:rPr>
          <w:rtl/>
        </w:rPr>
      </w:pPr>
      <w:r>
        <w:rPr>
          <w:rtl/>
        </w:rPr>
        <w:t>يعتمد هذا البحث على مجموعة من الأسس النظرية المستمدة من مجالات متعددة، مثل علم الإدارة، ونظم المعلومات، وإدارة التغيير. تشرح هذه الأفكار العلاقة بين التحول الرقمي وفعالية العمليات الإدارية داخل الشركات، لا سيما في السياق المصرفي. وقد وُضعت نظرية علمية مركزية، هي نظرية النظم، لتعكس الإطار المفاهيمي الذي يستند إليه بحث المشكلة وتفسير النتائج. وتعززها نظريات داعمة مثل نظرية إدارة التغيير ونظرية تبني التكنولوجيا (</w:t>
      </w:r>
      <w:r>
        <w:t>TAM</w:t>
      </w:r>
      <w:r>
        <w:rPr>
          <w:rtl/>
        </w:rPr>
        <w:t>).</w:t>
      </w:r>
    </w:p>
    <w:p w14:paraId="1993FAE8" w14:textId="77777777" w:rsidR="00253265" w:rsidRDefault="00253265" w:rsidP="00253265">
      <w:pPr>
        <w:pStyle w:val="NoSpacing"/>
        <w:rPr>
          <w:rtl/>
        </w:rPr>
      </w:pPr>
      <w:r>
        <w:rPr>
          <w:rtl/>
        </w:rPr>
        <w:t>تُعد نظرية النظم نظرية أساسية في علم الإدارة. فهي تعتبر كل منظمة - بما في ذلك البنوك - نظامًا متكاملًا يتكون من مجموعة من المدخلات والعمليات والمخرجات، وأن كفاءة هذا النظام تعتمد على التفاعل بين هذه العناصر. ونظرًا لأن التحول الرقمي يُعد من أهم المدخلات الحديثة في النظم الإدارية، فإن تأثيره على العمليات والمخرجات (مثل الكفاءة والسرعة وخفض التكلفة) يصبح أساسيًا للتقييم والتحليل. من خلال هذه الفكرة، يُمكن فهم كيفية مساهمة الأدوات الرقمية (مثل الأتمتة والذكاء الاصطناعي وتحليلات البيانات الضخمة) في تحسين التفاعل بين مكونات النظام الإداري داخل البنك</w:t>
      </w:r>
      <w:sdt>
        <w:sdtPr>
          <w:rPr>
            <w:rtl/>
          </w:rPr>
          <w:id w:val="-1747489486"/>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Kra211 \l 3073</w:instrText>
          </w:r>
          <w:r>
            <w:rPr>
              <w:rtl/>
            </w:rPr>
            <w:instrText xml:space="preserve"> </w:instrText>
          </w:r>
          <w:r>
            <w:rPr>
              <w:rtl/>
            </w:rPr>
            <w:fldChar w:fldCharType="separate"/>
          </w:r>
          <w:r>
            <w:rPr>
              <w:noProof/>
              <w:rtl/>
            </w:rPr>
            <w:t xml:space="preserve"> </w:t>
          </w:r>
          <w:r>
            <w:rPr>
              <w:rFonts w:hint="cs"/>
              <w:noProof/>
              <w:rtl/>
            </w:rPr>
            <w:t>(</w:t>
          </w:r>
          <w:r>
            <w:rPr>
              <w:rFonts w:hint="cs"/>
              <w:noProof/>
            </w:rPr>
            <w:t>Kraus</w:t>
          </w:r>
          <w:r>
            <w:rPr>
              <w:rFonts w:hint="cs"/>
              <w:noProof/>
              <w:rtl/>
            </w:rPr>
            <w:t>، 2021)</w:t>
          </w:r>
          <w:r>
            <w:rPr>
              <w:rtl/>
            </w:rPr>
            <w:fldChar w:fldCharType="end"/>
          </w:r>
        </w:sdtContent>
      </w:sdt>
      <w:r>
        <w:rPr>
          <w:rtl/>
        </w:rPr>
        <w:t>.</w:t>
      </w:r>
    </w:p>
    <w:p w14:paraId="5D0D651B" w14:textId="77777777" w:rsidR="00253265" w:rsidRDefault="00253265" w:rsidP="00253265">
      <w:pPr>
        <w:pStyle w:val="NoSpacing"/>
        <w:rPr>
          <w:rtl/>
        </w:rPr>
      </w:pPr>
      <w:r>
        <w:rPr>
          <w:rtl/>
        </w:rPr>
        <w:t xml:space="preserve">وتعتمد الدراسة أيضًا على نظرية إدارة التغيير، ولا سيما النموذج الذي اقترحه كورت لوين، والذي ينقسم إلى ثلاث مراحل: إزالة التجميد، والتغيير، وإعادة التجميد. تُوضح هذه النظرية أن التحول الرقمي لا يحدث بمجرد تطبيق التكنولوجيا؛ بل يتطلب إدارة واعية للتغيير التنظيمي، بما في ذلك إعداد الموظفين وتدريبهم، والتغلب على مقاومة التغيير، وضمان </w:t>
      </w:r>
      <w:r>
        <w:rPr>
          <w:rtl/>
        </w:rPr>
        <w:lastRenderedPageBreak/>
        <w:t>الاستقرار بعد التحديث. تُعد هذه الخلفية بالغة الأهمية لفهم المشكلات التي تواجه البنوك السعودية عند تنفيذ خطط التحول الرقمي.</w:t>
      </w:r>
    </w:p>
    <w:p w14:paraId="65EC99F1" w14:textId="77777777" w:rsidR="00253265" w:rsidRDefault="00253265" w:rsidP="00253265">
      <w:pPr>
        <w:pStyle w:val="NoSpacing"/>
        <w:rPr>
          <w:rtl/>
        </w:rPr>
      </w:pPr>
      <w:r>
        <w:rPr>
          <w:rtl/>
        </w:rPr>
        <w:t>بالإضافة إلى ذلك، تستند هذه الدراسة إلى نموذج قبول التكنولوجيا (</w:t>
      </w:r>
      <w:r>
        <w:t>TAM</w:t>
      </w:r>
      <w:r>
        <w:rPr>
          <w:rtl/>
        </w:rPr>
        <w:t>) الذي طوره فريد ديفيس. تُركز هذه النظرية على تفسير أسباب قبول البشر للتكنولوجيا الجديدة بناءً على عاملين رئيسيين: سهولة الاستخدام المُدركة والقيمة المُدركة. بهذا المعنى، تُستخدم هذه النظرية لتوضيح مدى تقبّل الموظفين الإداريين في البنوك السعودية للتقنيات الرقمية الجديدة، وتأثير هذا التقبّل على نجاح التحوّل الرقمي</w:t>
      </w:r>
      <w:sdt>
        <w:sdtPr>
          <w:rPr>
            <w:rtl/>
          </w:rPr>
          <w:id w:val="-1882787654"/>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Som20 \l 3073</w:instrText>
          </w:r>
          <w:r>
            <w:rPr>
              <w:rtl/>
            </w:rPr>
            <w:instrText xml:space="preserve"> </w:instrText>
          </w:r>
          <w:r>
            <w:rPr>
              <w:rtl/>
            </w:rPr>
            <w:fldChar w:fldCharType="separate"/>
          </w:r>
          <w:r>
            <w:rPr>
              <w:noProof/>
              <w:rtl/>
            </w:rPr>
            <w:t xml:space="preserve"> </w:t>
          </w:r>
          <w:r>
            <w:rPr>
              <w:rFonts w:hint="cs"/>
              <w:noProof/>
              <w:rtl/>
            </w:rPr>
            <w:t>(</w:t>
          </w:r>
          <w:r>
            <w:rPr>
              <w:rFonts w:hint="cs"/>
              <w:noProof/>
            </w:rPr>
            <w:t>Som</w:t>
          </w:r>
          <w:r>
            <w:rPr>
              <w:rFonts w:hint="cs"/>
              <w:noProof/>
              <w:rtl/>
            </w:rPr>
            <w:t>، 2020)</w:t>
          </w:r>
          <w:r>
            <w:rPr>
              <w:rtl/>
            </w:rPr>
            <w:fldChar w:fldCharType="end"/>
          </w:r>
        </w:sdtContent>
      </w:sdt>
      <w:r>
        <w:rPr>
          <w:rtl/>
        </w:rPr>
        <w:t>.</w:t>
      </w:r>
    </w:p>
    <w:p w14:paraId="40DAAA49" w14:textId="77777777" w:rsidR="00253265" w:rsidRDefault="00253265" w:rsidP="00253265">
      <w:pPr>
        <w:pStyle w:val="NoSpacing"/>
        <w:rPr>
          <w:rtl/>
        </w:rPr>
      </w:pPr>
      <w:r>
        <w:rPr>
          <w:rtl/>
        </w:rPr>
        <w:t>يُوفّر دمج هذه الأفكار إطارًا علميًا شاملًا لدراسة تأثير التحوّل الرقمي على الإجراءات الإدارية من منظور إداري وتقني وسلوكي مُتكامل. كما يُساعد هذا التكامل النظري على فهم طبيعة العلاقة بين إدخال الأدوات الرقمية والكفاءة الإدارية، لا سيما في بيئة مصرفية تتسم بالتعقيد والتعرّض المُتكرر للتغييرات التشريعية والمتطلبات التقنية.</w:t>
      </w:r>
    </w:p>
    <w:p w14:paraId="1FC39667" w14:textId="77777777" w:rsidR="00253265" w:rsidRPr="00160E33" w:rsidRDefault="00253265" w:rsidP="00253265">
      <w:pPr>
        <w:pStyle w:val="NoSpacing"/>
        <w:rPr>
          <w:rtl/>
        </w:rPr>
      </w:pPr>
      <w:r>
        <w:rPr>
          <w:rtl/>
        </w:rPr>
        <w:t>وبالتالي، يُضفي اعتماد هذه الأطر النظرية على الدراسة عمقًا علميًا، يسمح بتفسير شامل للظواهر قيد البحث، ويُعزّز موثوقية النتائج، ويُتيح تعميم التوصيات على بيئات مصرفية مماثلة أخرى في العالم العربي والعالم</w:t>
      </w:r>
      <w:sdt>
        <w:sdtPr>
          <w:rPr>
            <w:rtl/>
          </w:rPr>
          <w:id w:val="-252673155"/>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JiX22 \l 3073</w:instrText>
          </w:r>
          <w:r>
            <w:rPr>
              <w:rtl/>
            </w:rPr>
            <w:instrText xml:space="preserve"> </w:instrText>
          </w:r>
          <w:r>
            <w:rPr>
              <w:rtl/>
            </w:rPr>
            <w:fldChar w:fldCharType="separate"/>
          </w:r>
          <w:r>
            <w:rPr>
              <w:noProof/>
              <w:rtl/>
            </w:rPr>
            <w:t xml:space="preserve"> </w:t>
          </w:r>
          <w:r>
            <w:rPr>
              <w:rFonts w:hint="cs"/>
              <w:noProof/>
              <w:rtl/>
            </w:rPr>
            <w:t>(</w:t>
          </w:r>
          <w:r>
            <w:rPr>
              <w:rFonts w:hint="cs"/>
              <w:noProof/>
            </w:rPr>
            <w:t>Ji</w:t>
          </w:r>
          <w:r>
            <w:rPr>
              <w:rFonts w:hint="cs"/>
              <w:noProof/>
              <w:rtl/>
            </w:rPr>
            <w:t>، 2022)</w:t>
          </w:r>
          <w:r>
            <w:rPr>
              <w:rtl/>
            </w:rPr>
            <w:fldChar w:fldCharType="end"/>
          </w:r>
        </w:sdtContent>
      </w:sdt>
      <w:r>
        <w:rPr>
          <w:rtl/>
        </w:rPr>
        <w:t>.</w:t>
      </w:r>
    </w:p>
    <w:p w14:paraId="2D6DA5C4" w14:textId="77777777" w:rsidR="00253265" w:rsidRDefault="00253265" w:rsidP="00253265">
      <w:pPr>
        <w:spacing w:after="0" w:line="360" w:lineRule="auto"/>
        <w:rPr>
          <w:rFonts w:ascii="Simplified Arabic" w:hAnsi="Simplified Arabic" w:cs="Simplified Arabic"/>
          <w:b/>
          <w:bCs/>
          <w:sz w:val="28"/>
          <w:szCs w:val="28"/>
          <w:rtl/>
          <w:lang w:bidi="ar-EG"/>
        </w:rPr>
      </w:pPr>
    </w:p>
    <w:p w14:paraId="627D1A75" w14:textId="77777777" w:rsidR="00253265" w:rsidRDefault="00253265" w:rsidP="00253265">
      <w:pPr>
        <w:spacing w:after="0" w:line="360" w:lineRule="auto"/>
        <w:rPr>
          <w:rFonts w:ascii="Simplified Arabic" w:hAnsi="Simplified Arabic" w:cs="Simplified Arabic"/>
          <w:b/>
          <w:bCs/>
          <w:sz w:val="28"/>
          <w:szCs w:val="28"/>
          <w:rtl/>
        </w:rPr>
      </w:pPr>
    </w:p>
    <w:p w14:paraId="746CD491" w14:textId="77777777" w:rsidR="00253265" w:rsidRDefault="00253265" w:rsidP="00253265">
      <w:pPr>
        <w:spacing w:after="0" w:line="360" w:lineRule="auto"/>
        <w:rPr>
          <w:rFonts w:ascii="Simplified Arabic" w:hAnsi="Simplified Arabic" w:cs="Simplified Arabic"/>
          <w:b/>
          <w:bCs/>
          <w:sz w:val="28"/>
          <w:szCs w:val="28"/>
          <w:rtl/>
        </w:rPr>
      </w:pPr>
    </w:p>
    <w:p w14:paraId="0E23A542" w14:textId="77777777" w:rsidR="00253265" w:rsidRDefault="00253265" w:rsidP="00253265">
      <w:pPr>
        <w:spacing w:after="0" w:line="360" w:lineRule="auto"/>
        <w:rPr>
          <w:rFonts w:ascii="Simplified Arabic" w:hAnsi="Simplified Arabic" w:cs="Simplified Arabic"/>
          <w:b/>
          <w:bCs/>
          <w:sz w:val="28"/>
          <w:szCs w:val="28"/>
          <w:rtl/>
        </w:rPr>
      </w:pPr>
    </w:p>
    <w:p w14:paraId="08877BB8" w14:textId="77777777" w:rsidR="00253265" w:rsidRDefault="00253265" w:rsidP="00253265">
      <w:pPr>
        <w:spacing w:after="0" w:line="360" w:lineRule="auto"/>
        <w:rPr>
          <w:rFonts w:ascii="Simplified Arabic" w:hAnsi="Simplified Arabic" w:cs="Simplified Arabic"/>
          <w:b/>
          <w:bCs/>
          <w:sz w:val="28"/>
          <w:szCs w:val="28"/>
          <w:rtl/>
        </w:rPr>
      </w:pPr>
    </w:p>
    <w:p w14:paraId="50A1F1CC" w14:textId="77777777" w:rsidR="00253265" w:rsidRDefault="00253265" w:rsidP="00253265">
      <w:pPr>
        <w:spacing w:after="0" w:line="360" w:lineRule="auto"/>
        <w:rPr>
          <w:rFonts w:ascii="Simplified Arabic" w:hAnsi="Simplified Arabic" w:cs="Simplified Arabic"/>
          <w:b/>
          <w:bCs/>
          <w:sz w:val="28"/>
          <w:szCs w:val="28"/>
          <w:rtl/>
        </w:rPr>
      </w:pPr>
    </w:p>
    <w:p w14:paraId="6FC60289" w14:textId="77777777" w:rsidR="00253265" w:rsidRDefault="00253265" w:rsidP="00253265">
      <w:pPr>
        <w:spacing w:after="0" w:line="360" w:lineRule="auto"/>
        <w:rPr>
          <w:rFonts w:ascii="Simplified Arabic" w:hAnsi="Simplified Arabic" w:cs="Simplified Arabic"/>
          <w:b/>
          <w:bCs/>
          <w:sz w:val="28"/>
          <w:szCs w:val="28"/>
          <w:rtl/>
        </w:rPr>
      </w:pPr>
    </w:p>
    <w:p w14:paraId="1A5C4366" w14:textId="77777777" w:rsidR="00253265" w:rsidRDefault="00253265" w:rsidP="00253265">
      <w:pPr>
        <w:spacing w:after="0" w:line="360" w:lineRule="auto"/>
        <w:rPr>
          <w:rFonts w:ascii="Simplified Arabic" w:hAnsi="Simplified Arabic" w:cs="Simplified Arabic"/>
          <w:b/>
          <w:bCs/>
          <w:sz w:val="28"/>
          <w:szCs w:val="28"/>
          <w:rtl/>
        </w:rPr>
      </w:pPr>
    </w:p>
    <w:p w14:paraId="60925CD2" w14:textId="77777777" w:rsidR="00253265" w:rsidRDefault="00253265" w:rsidP="00253265">
      <w:pPr>
        <w:spacing w:after="0" w:line="360" w:lineRule="auto"/>
        <w:rPr>
          <w:rFonts w:ascii="Simplified Arabic" w:hAnsi="Simplified Arabic" w:cs="Simplified Arabic"/>
          <w:b/>
          <w:bCs/>
          <w:sz w:val="28"/>
          <w:szCs w:val="28"/>
          <w:rtl/>
        </w:rPr>
      </w:pPr>
    </w:p>
    <w:p w14:paraId="69FFCA0A" w14:textId="77777777" w:rsidR="00253265" w:rsidRDefault="00253265" w:rsidP="00253265">
      <w:pPr>
        <w:spacing w:after="0" w:line="360" w:lineRule="auto"/>
        <w:rPr>
          <w:rFonts w:ascii="Simplified Arabic" w:hAnsi="Simplified Arabic" w:cs="Simplified Arabic"/>
          <w:b/>
          <w:bCs/>
          <w:sz w:val="28"/>
          <w:szCs w:val="28"/>
          <w:rtl/>
        </w:rPr>
      </w:pPr>
    </w:p>
    <w:p w14:paraId="14F6D51A" w14:textId="77777777" w:rsidR="00253265" w:rsidRDefault="00253265" w:rsidP="00253265">
      <w:pPr>
        <w:spacing w:after="0" w:line="360" w:lineRule="auto"/>
        <w:rPr>
          <w:rFonts w:ascii="Simplified Arabic" w:hAnsi="Simplified Arabic" w:cs="Simplified Arabic"/>
          <w:b/>
          <w:bCs/>
          <w:sz w:val="28"/>
          <w:szCs w:val="28"/>
          <w:rtl/>
        </w:rPr>
      </w:pPr>
    </w:p>
    <w:p w14:paraId="5C59F666" w14:textId="77777777" w:rsidR="00253265" w:rsidRDefault="00253265" w:rsidP="00253265">
      <w:pPr>
        <w:spacing w:after="0" w:line="360" w:lineRule="auto"/>
        <w:rPr>
          <w:rFonts w:ascii="Simplified Arabic" w:hAnsi="Simplified Arabic" w:cs="Simplified Arabic"/>
          <w:b/>
          <w:bCs/>
          <w:sz w:val="28"/>
          <w:szCs w:val="28"/>
          <w:rtl/>
        </w:rPr>
      </w:pPr>
    </w:p>
    <w:p w14:paraId="024E8A7D" w14:textId="77777777" w:rsidR="00253265" w:rsidRDefault="00253265" w:rsidP="00253265">
      <w:pPr>
        <w:spacing w:after="0" w:line="360" w:lineRule="auto"/>
        <w:rPr>
          <w:rFonts w:ascii="Simplified Arabic" w:hAnsi="Simplified Arabic" w:cs="Simplified Arabic"/>
          <w:b/>
          <w:bCs/>
          <w:sz w:val="28"/>
          <w:szCs w:val="28"/>
          <w:rtl/>
        </w:rPr>
      </w:pPr>
    </w:p>
    <w:p w14:paraId="1A239250" w14:textId="77777777" w:rsidR="00253265" w:rsidRDefault="00253265" w:rsidP="00253265">
      <w:pPr>
        <w:spacing w:after="0" w:line="360" w:lineRule="auto"/>
        <w:rPr>
          <w:rFonts w:ascii="Simplified Arabic" w:hAnsi="Simplified Arabic" w:cs="Simplified Arabic"/>
          <w:b/>
          <w:bCs/>
          <w:sz w:val="28"/>
          <w:szCs w:val="28"/>
          <w:rtl/>
        </w:rPr>
      </w:pPr>
    </w:p>
    <w:p w14:paraId="61B0C3AE" w14:textId="77777777" w:rsidR="00253265" w:rsidRDefault="00253265" w:rsidP="00253265">
      <w:pPr>
        <w:spacing w:after="0" w:line="360" w:lineRule="auto"/>
        <w:rPr>
          <w:rFonts w:ascii="Simplified Arabic" w:hAnsi="Simplified Arabic" w:cs="Simplified Arabic"/>
          <w:b/>
          <w:bCs/>
          <w:sz w:val="28"/>
          <w:szCs w:val="28"/>
          <w:rtl/>
        </w:rPr>
      </w:pPr>
    </w:p>
    <w:p w14:paraId="554FD907" w14:textId="77777777" w:rsidR="00253265" w:rsidRDefault="00253265" w:rsidP="00253265">
      <w:pPr>
        <w:spacing w:after="0" w:line="360" w:lineRule="auto"/>
        <w:rPr>
          <w:rFonts w:ascii="Simplified Arabic" w:hAnsi="Simplified Arabic" w:cs="Simplified Arabic"/>
          <w:b/>
          <w:bCs/>
          <w:sz w:val="28"/>
          <w:szCs w:val="28"/>
          <w:rtl/>
        </w:rPr>
      </w:pPr>
    </w:p>
    <w:p w14:paraId="7345D42E" w14:textId="77777777" w:rsidR="00253265" w:rsidRDefault="00253265" w:rsidP="00253265">
      <w:pPr>
        <w:spacing w:after="0" w:line="360" w:lineRule="auto"/>
        <w:rPr>
          <w:rFonts w:ascii="Simplified Arabic" w:hAnsi="Simplified Arabic" w:cs="Simplified Arabic"/>
          <w:b/>
          <w:bCs/>
          <w:sz w:val="28"/>
          <w:szCs w:val="28"/>
          <w:rtl/>
        </w:rPr>
      </w:pPr>
    </w:p>
    <w:p w14:paraId="58E9E577" w14:textId="77777777" w:rsidR="00253265" w:rsidRDefault="00253265" w:rsidP="00253265">
      <w:pPr>
        <w:spacing w:after="0" w:line="360" w:lineRule="auto"/>
        <w:rPr>
          <w:rFonts w:ascii="Simplified Arabic" w:hAnsi="Simplified Arabic" w:cs="Simplified Arabic"/>
          <w:b/>
          <w:bCs/>
          <w:sz w:val="28"/>
          <w:szCs w:val="28"/>
          <w:rtl/>
        </w:rPr>
      </w:pPr>
    </w:p>
    <w:p w14:paraId="2014F0B5" w14:textId="77777777" w:rsidR="00253265" w:rsidRDefault="00253265" w:rsidP="00253265">
      <w:pPr>
        <w:spacing w:after="0" w:line="360" w:lineRule="auto"/>
        <w:rPr>
          <w:rFonts w:ascii="Simplified Arabic" w:hAnsi="Simplified Arabic" w:cs="Simplified Arabic"/>
          <w:b/>
          <w:bCs/>
          <w:sz w:val="28"/>
          <w:szCs w:val="28"/>
          <w:rtl/>
        </w:rPr>
      </w:pPr>
    </w:p>
    <w:p w14:paraId="5E630780" w14:textId="77777777" w:rsidR="00253265" w:rsidRDefault="00253265" w:rsidP="00253265">
      <w:pPr>
        <w:spacing w:after="0" w:line="360" w:lineRule="auto"/>
        <w:rPr>
          <w:rFonts w:ascii="Simplified Arabic" w:hAnsi="Simplified Arabic" w:cs="Simplified Arabic"/>
          <w:b/>
          <w:bCs/>
          <w:sz w:val="28"/>
          <w:szCs w:val="28"/>
          <w:rtl/>
        </w:rPr>
      </w:pPr>
    </w:p>
    <w:p w14:paraId="182398BD" w14:textId="77777777" w:rsidR="00253265" w:rsidRDefault="00253265" w:rsidP="00253265">
      <w:pPr>
        <w:spacing w:after="0" w:line="360" w:lineRule="auto"/>
        <w:rPr>
          <w:rFonts w:ascii="Simplified Arabic" w:hAnsi="Simplified Arabic" w:cs="Simplified Arabic"/>
          <w:b/>
          <w:bCs/>
          <w:sz w:val="28"/>
          <w:szCs w:val="28"/>
          <w:rtl/>
        </w:rPr>
      </w:pPr>
    </w:p>
    <w:p w14:paraId="28A738F8" w14:textId="77777777" w:rsidR="00253265" w:rsidRDefault="00253265" w:rsidP="00253265">
      <w:pPr>
        <w:spacing w:after="0" w:line="360" w:lineRule="auto"/>
        <w:rPr>
          <w:rFonts w:ascii="Simplified Arabic" w:hAnsi="Simplified Arabic" w:cs="Simplified Arabic"/>
          <w:b/>
          <w:bCs/>
          <w:sz w:val="28"/>
          <w:szCs w:val="28"/>
          <w:rtl/>
        </w:rPr>
      </w:pPr>
    </w:p>
    <w:p w14:paraId="32413F50" w14:textId="77777777" w:rsidR="00253265" w:rsidRDefault="00253265" w:rsidP="00253265">
      <w:pPr>
        <w:spacing w:after="0" w:line="360" w:lineRule="auto"/>
        <w:rPr>
          <w:rFonts w:ascii="Simplified Arabic" w:hAnsi="Simplified Arabic" w:cs="Simplified Arabic"/>
          <w:b/>
          <w:bCs/>
          <w:sz w:val="28"/>
          <w:szCs w:val="28"/>
          <w:rtl/>
        </w:rPr>
      </w:pPr>
    </w:p>
    <w:p w14:paraId="0C26A2E7" w14:textId="77777777" w:rsidR="00253265" w:rsidRDefault="00253265" w:rsidP="00253265">
      <w:pPr>
        <w:spacing w:after="0" w:line="360" w:lineRule="auto"/>
        <w:rPr>
          <w:rFonts w:ascii="Simplified Arabic" w:hAnsi="Simplified Arabic" w:cs="Simplified Arabic"/>
          <w:b/>
          <w:bCs/>
          <w:sz w:val="28"/>
          <w:szCs w:val="28"/>
          <w:rtl/>
        </w:rPr>
      </w:pPr>
    </w:p>
    <w:p w14:paraId="41442C4B" w14:textId="77777777" w:rsidR="00253265" w:rsidRDefault="00253265" w:rsidP="00253265">
      <w:pPr>
        <w:spacing w:after="0" w:line="360" w:lineRule="auto"/>
        <w:rPr>
          <w:rFonts w:ascii="Simplified Arabic" w:hAnsi="Simplified Arabic" w:cs="Simplified Arabic"/>
          <w:b/>
          <w:bCs/>
          <w:sz w:val="28"/>
          <w:szCs w:val="28"/>
          <w:rtl/>
        </w:rPr>
      </w:pPr>
    </w:p>
    <w:p w14:paraId="6F6411CF" w14:textId="77777777" w:rsidR="00253265" w:rsidRDefault="00253265" w:rsidP="00253265">
      <w:pPr>
        <w:spacing w:after="0" w:line="360" w:lineRule="auto"/>
        <w:rPr>
          <w:rFonts w:ascii="Simplified Arabic" w:hAnsi="Simplified Arabic" w:cs="Simplified Arabic"/>
          <w:b/>
          <w:bCs/>
          <w:sz w:val="28"/>
          <w:szCs w:val="28"/>
          <w:rtl/>
        </w:rPr>
      </w:pPr>
    </w:p>
    <w:p w14:paraId="6D0C26DC" w14:textId="77777777" w:rsidR="00253265" w:rsidRDefault="00253265" w:rsidP="00253265">
      <w:pPr>
        <w:spacing w:after="0" w:line="360" w:lineRule="auto"/>
        <w:rPr>
          <w:rFonts w:ascii="Simplified Arabic" w:hAnsi="Simplified Arabic" w:cs="Simplified Arabic"/>
          <w:b/>
          <w:bCs/>
          <w:sz w:val="28"/>
          <w:szCs w:val="28"/>
          <w:rtl/>
        </w:rPr>
      </w:pPr>
    </w:p>
    <w:p w14:paraId="063BBF16" w14:textId="77777777" w:rsidR="00253265" w:rsidRPr="009F738B" w:rsidRDefault="00253265" w:rsidP="00253265">
      <w:pPr>
        <w:pStyle w:val="Heading1"/>
        <w:jc w:val="center"/>
        <w:rPr>
          <w:rFonts w:ascii="Simplified Arabic" w:hAnsi="Simplified Arabic" w:cs="Simplified Arabic"/>
          <w:b/>
          <w:bCs/>
          <w:color w:val="000000" w:themeColor="text1"/>
          <w:rtl/>
        </w:rPr>
      </w:pPr>
      <w:bookmarkStart w:id="26" w:name="_Toc172397783"/>
      <w:bookmarkStart w:id="27" w:name="_Toc172746096"/>
      <w:bookmarkStart w:id="28" w:name="_Toc191138776"/>
      <w:r w:rsidRPr="009F738B">
        <w:rPr>
          <w:rFonts w:ascii="Simplified Arabic" w:hAnsi="Simplified Arabic" w:cs="Simplified Arabic"/>
          <w:b/>
          <w:bCs/>
          <w:color w:val="000000" w:themeColor="text1"/>
          <w:rtl/>
        </w:rPr>
        <w:t>الفصل الثاني</w:t>
      </w:r>
      <w:bookmarkEnd w:id="26"/>
      <w:bookmarkEnd w:id="27"/>
      <w:bookmarkEnd w:id="28"/>
    </w:p>
    <w:p w14:paraId="3D1E5787" w14:textId="77777777" w:rsidR="00253265" w:rsidRPr="009F738B" w:rsidRDefault="00253265" w:rsidP="00253265">
      <w:pPr>
        <w:pStyle w:val="Heading1"/>
        <w:jc w:val="center"/>
        <w:rPr>
          <w:rFonts w:ascii="Simplified Arabic" w:hAnsi="Simplified Arabic" w:cs="Simplified Arabic"/>
          <w:b/>
          <w:bCs/>
          <w:color w:val="000000" w:themeColor="text1"/>
          <w:rtl/>
        </w:rPr>
      </w:pPr>
      <w:bookmarkStart w:id="29" w:name="_Toc172397784"/>
      <w:bookmarkStart w:id="30" w:name="_Toc172746097"/>
      <w:bookmarkStart w:id="31" w:name="_Toc191138777"/>
      <w:r w:rsidRPr="009F738B">
        <w:rPr>
          <w:rFonts w:ascii="Simplified Arabic" w:hAnsi="Simplified Arabic" w:cs="Simplified Arabic"/>
          <w:b/>
          <w:bCs/>
          <w:color w:val="000000" w:themeColor="text1"/>
          <w:rtl/>
        </w:rPr>
        <w:t>الدراسات السابقة</w:t>
      </w:r>
      <w:bookmarkEnd w:id="29"/>
      <w:bookmarkEnd w:id="30"/>
      <w:bookmarkEnd w:id="31"/>
    </w:p>
    <w:p w14:paraId="5010BA26" w14:textId="77777777" w:rsidR="00253265" w:rsidRDefault="00253265" w:rsidP="00253265">
      <w:pPr>
        <w:rPr>
          <w:b/>
          <w:bCs/>
          <w:rtl/>
        </w:rPr>
      </w:pPr>
    </w:p>
    <w:p w14:paraId="2CC2110F" w14:textId="77777777" w:rsidR="00253265" w:rsidRPr="003B5A4D" w:rsidRDefault="00253265" w:rsidP="00253265">
      <w:pPr>
        <w:rPr>
          <w:b/>
          <w:bCs/>
          <w:rtl/>
        </w:rPr>
      </w:pPr>
    </w:p>
    <w:p w14:paraId="2C152A57" w14:textId="77777777" w:rsidR="00253265" w:rsidRPr="003B5A4D" w:rsidRDefault="00253265" w:rsidP="00253265">
      <w:pPr>
        <w:rPr>
          <w:rFonts w:ascii="Sakkal Majalla" w:hAnsi="Sakkal Majalla" w:cs="Sakkal Majalla"/>
          <w:b/>
          <w:bCs/>
          <w:sz w:val="28"/>
          <w:szCs w:val="28"/>
          <w:u w:val="single"/>
          <w:rtl/>
        </w:rPr>
      </w:pPr>
    </w:p>
    <w:p w14:paraId="430626CB" w14:textId="77777777" w:rsidR="00253265" w:rsidRPr="003B5A4D" w:rsidRDefault="00253265" w:rsidP="00253265">
      <w:pPr>
        <w:rPr>
          <w:rFonts w:ascii="Sakkal Majalla" w:hAnsi="Sakkal Majalla" w:cs="Sakkal Majalla"/>
          <w:b/>
          <w:bCs/>
          <w:sz w:val="28"/>
          <w:szCs w:val="28"/>
          <w:u w:val="single"/>
          <w:rtl/>
        </w:rPr>
      </w:pPr>
    </w:p>
    <w:p w14:paraId="5E0B15C2" w14:textId="77777777" w:rsidR="00253265" w:rsidRPr="003B5A4D" w:rsidRDefault="00253265" w:rsidP="00253265">
      <w:pPr>
        <w:rPr>
          <w:rFonts w:ascii="Sakkal Majalla" w:hAnsi="Sakkal Majalla" w:cs="Sakkal Majalla"/>
          <w:b/>
          <w:bCs/>
          <w:sz w:val="28"/>
          <w:szCs w:val="28"/>
          <w:u w:val="single"/>
          <w:rtl/>
        </w:rPr>
      </w:pPr>
    </w:p>
    <w:p w14:paraId="6A4E8F69" w14:textId="77777777" w:rsidR="00253265" w:rsidRDefault="00253265" w:rsidP="00253265">
      <w:pPr>
        <w:rPr>
          <w:rFonts w:ascii="Sakkal Majalla" w:hAnsi="Sakkal Majalla" w:cs="Sakkal Majalla"/>
          <w:sz w:val="28"/>
          <w:szCs w:val="28"/>
          <w:u w:val="single"/>
          <w:rtl/>
        </w:rPr>
      </w:pPr>
    </w:p>
    <w:p w14:paraId="62E0AA7A" w14:textId="77777777" w:rsidR="00253265" w:rsidRDefault="00253265" w:rsidP="00253265">
      <w:pPr>
        <w:rPr>
          <w:rFonts w:ascii="Sakkal Majalla" w:hAnsi="Sakkal Majalla" w:cs="Sakkal Majalla"/>
          <w:sz w:val="28"/>
          <w:szCs w:val="28"/>
          <w:u w:val="single"/>
          <w:rtl/>
        </w:rPr>
      </w:pPr>
    </w:p>
    <w:p w14:paraId="5FF8E369" w14:textId="77777777" w:rsidR="00253265" w:rsidRDefault="00253265" w:rsidP="00253265">
      <w:pPr>
        <w:rPr>
          <w:rFonts w:ascii="Sakkal Majalla" w:hAnsi="Sakkal Majalla" w:cs="Sakkal Majalla"/>
          <w:sz w:val="28"/>
          <w:szCs w:val="28"/>
          <w:u w:val="single"/>
          <w:rtl/>
        </w:rPr>
      </w:pPr>
    </w:p>
    <w:p w14:paraId="6A390BDB" w14:textId="77777777" w:rsidR="00253265" w:rsidRDefault="00253265" w:rsidP="00253265">
      <w:pPr>
        <w:rPr>
          <w:rFonts w:ascii="Sakkal Majalla" w:hAnsi="Sakkal Majalla" w:cs="Sakkal Majalla"/>
          <w:sz w:val="28"/>
          <w:szCs w:val="28"/>
          <w:u w:val="single"/>
          <w:rtl/>
        </w:rPr>
      </w:pPr>
    </w:p>
    <w:p w14:paraId="2988D329" w14:textId="77777777" w:rsidR="00253265" w:rsidRDefault="00253265" w:rsidP="00253265">
      <w:pPr>
        <w:rPr>
          <w:rFonts w:ascii="Sakkal Majalla" w:hAnsi="Sakkal Majalla" w:cs="Sakkal Majalla"/>
          <w:sz w:val="28"/>
          <w:szCs w:val="28"/>
          <w:u w:val="single"/>
          <w:rtl/>
          <w:lang w:bidi="ar-EG"/>
        </w:rPr>
      </w:pPr>
    </w:p>
    <w:p w14:paraId="01199661" w14:textId="77777777" w:rsidR="00253265" w:rsidRPr="0048136D" w:rsidRDefault="00253265" w:rsidP="00253265">
      <w:pPr>
        <w:pStyle w:val="Heading2"/>
        <w:rPr>
          <w:rtl/>
        </w:rPr>
      </w:pPr>
      <w:bookmarkStart w:id="32" w:name="_Toc172397785"/>
      <w:bookmarkStart w:id="33" w:name="_Toc172746098"/>
      <w:bookmarkStart w:id="34" w:name="_Toc191138778"/>
      <w:r>
        <w:rPr>
          <w:rFonts w:hint="cs"/>
          <w:rtl/>
        </w:rPr>
        <w:t>ال</w:t>
      </w:r>
      <w:r w:rsidRPr="0048136D">
        <w:rPr>
          <w:rtl/>
        </w:rPr>
        <w:t>مقدمة</w:t>
      </w:r>
      <w:bookmarkEnd w:id="32"/>
      <w:bookmarkEnd w:id="33"/>
      <w:bookmarkEnd w:id="34"/>
    </w:p>
    <w:p w14:paraId="4DAAA97B" w14:textId="77777777" w:rsidR="00253265" w:rsidRPr="00BB384C" w:rsidRDefault="00253265" w:rsidP="00253265">
      <w:pPr>
        <w:pStyle w:val="NoSpacing"/>
        <w:rPr>
          <w:rtl/>
        </w:rPr>
      </w:pPr>
      <w:r w:rsidRPr="00BB384C">
        <w:rPr>
          <w:rtl/>
          <w:lang w:bidi="ar-SA"/>
        </w:rPr>
        <w:t>في إطار سعينا لإقامة دراسة علمية معمقة حول أثر التحول الرقمي على تعزيز كفاءة العمليات الإدارية في البنوك بالمملكة العربية السعودية، يُشكل هذا الفصل الثاني الإطار النظري والمعرفي الذي يُبنى عليه التحليل التالي. يُعد هذا الفصل ركنًا أساسيًا في أي بحث علمي، إذ يُسلط الضوء على نتائج الدراسات العلمية السابقة ذات الصلة، ويُوفر أساسًا نظريًا متينًا لفهم أبعاد المشكلة قيد الدراسة، وتحديد المتغيرات والعلاقات بينها بوضوح ومنهجية.</w:t>
      </w:r>
    </w:p>
    <w:p w14:paraId="2734ADE6" w14:textId="77777777" w:rsidR="00253265" w:rsidRPr="00BB384C" w:rsidRDefault="00253265" w:rsidP="00253265">
      <w:pPr>
        <w:pStyle w:val="NoSpacing"/>
        <w:rPr>
          <w:rtl/>
        </w:rPr>
      </w:pPr>
      <w:r w:rsidRPr="00BB384C">
        <w:rPr>
          <w:rtl/>
          <w:lang w:bidi="ar-SA"/>
        </w:rPr>
        <w:t>يتألف الفصل من ثلاثة محاور رئيسية. يبدأ المحور الأول بعرض للدراسات السابقة ذات الصلة بموضوع البحث، سواءً كانت محلية أو إقليمية أو دولية. ويهدف هذا القسم إلى تحديد الجهود البحثية التي تناولت التحول الرقمي وأثره على العمليات الإدارية أو المؤسسات المصرفية، مع التركيز على أوجه التشابه والاختلاف بين هذه الدراسات من جهة، والفجوات البحثية التي تسعى هذه الدراسة إلى سدّها من جهة أخرى.</w:t>
      </w:r>
    </w:p>
    <w:p w14:paraId="2B002A2C" w14:textId="77777777" w:rsidR="00253265" w:rsidRPr="00BB384C" w:rsidRDefault="00253265" w:rsidP="00253265">
      <w:pPr>
        <w:pStyle w:val="NoSpacing"/>
        <w:rPr>
          <w:rtl/>
        </w:rPr>
      </w:pPr>
      <w:r w:rsidRPr="00BB384C">
        <w:rPr>
          <w:rtl/>
          <w:lang w:bidi="ar-SA"/>
        </w:rPr>
        <w:t>يتناول المحور الثاني الإطار النظري الذي يعتمد عليه الباحث لشرح العلاقة بين التحول الرقمي وكفاءة العمليات الإدارية، حيث يُستعرض النظريات ذات الصلة، مثل نظرية النظم، ونظرية إدارة التغيير، ونموذج قبول التكنولوجيا (</w:t>
      </w:r>
      <w:r w:rsidRPr="00BB384C">
        <w:t>TAM</w:t>
      </w:r>
      <w:r w:rsidRPr="00BB384C">
        <w:rPr>
          <w:rtl/>
          <w:lang w:bidi="ar-SA"/>
        </w:rPr>
        <w:t>). يغطي هذا الإطار القاعدة العلمية التي تُسهم في ترسيخ المفاهيم وبناء التصورات حول كيفية تأثير التحول الرقمي على الهيكل الإداري داخل البنوك.</w:t>
      </w:r>
    </w:p>
    <w:p w14:paraId="405E96C0" w14:textId="77777777" w:rsidR="00253265" w:rsidRPr="00BB384C" w:rsidRDefault="00253265" w:rsidP="00253265">
      <w:pPr>
        <w:pStyle w:val="NoSpacing"/>
        <w:rPr>
          <w:rtl/>
        </w:rPr>
      </w:pPr>
      <w:r w:rsidRPr="00BB384C">
        <w:rPr>
          <w:rtl/>
          <w:lang w:bidi="ar-SA"/>
        </w:rPr>
        <w:lastRenderedPageBreak/>
        <w:t>في القسم الثالث، يتناول الفصل متغيرات البحث، مُحددًا المتغير المستقل (التحول الرقمي) والمتغير التابع (كفاءة العمليات الإدارية)، بالإضافة إلى المتغيرات الوسيطة أو المساعدة إن وجدت. يشرح هذا القسم المؤشرات والأبعاد الفرعية لكل متغير، كما يُحدد كيفية تقييم هذه المتغيرات تمهيدًا لمعالجتها ميدانيًا.</w:t>
      </w:r>
    </w:p>
    <w:p w14:paraId="07CA2982" w14:textId="77777777" w:rsidR="00253265" w:rsidRPr="00BB384C" w:rsidRDefault="00253265" w:rsidP="00253265">
      <w:pPr>
        <w:pStyle w:val="NoSpacing"/>
        <w:rPr>
          <w:rtl/>
        </w:rPr>
      </w:pPr>
      <w:r w:rsidRPr="00BB384C">
        <w:rPr>
          <w:rtl/>
          <w:lang w:bidi="ar-SA"/>
        </w:rPr>
        <w:t>يسعى هذا الفصل، في مجمله، إلى وضع البحث في إطاره العلمي، وإبراز موقعه من الدراسات السابقة، وتحديد الهيكل المنهجي الذي تتم من خلاله معالجة البيانات والتوصل إلى الاستنتاجات. كما يُسهم في توجيه القارئ نحو فهم أعمق للموضوع المطروح، وتحديد الأدوات المفاهيمية التي سيعتمد عليها البحث لتفسير النتائج.</w:t>
      </w:r>
    </w:p>
    <w:p w14:paraId="71A706F6" w14:textId="77777777" w:rsidR="00253265" w:rsidRDefault="00253265" w:rsidP="00253265">
      <w:pPr>
        <w:spacing w:line="360" w:lineRule="auto"/>
        <w:rPr>
          <w:rFonts w:ascii="Sakkal Majalla" w:hAnsi="Sakkal Majalla" w:cs="Sakkal Majalla"/>
          <w:sz w:val="28"/>
          <w:szCs w:val="28"/>
          <w:rtl/>
        </w:rPr>
      </w:pPr>
    </w:p>
    <w:p w14:paraId="2FC3080D" w14:textId="77777777" w:rsidR="00253265" w:rsidRDefault="00253265" w:rsidP="00253265">
      <w:pPr>
        <w:spacing w:line="360" w:lineRule="auto"/>
        <w:rPr>
          <w:rFonts w:ascii="Sakkal Majalla" w:hAnsi="Sakkal Majalla" w:cs="Sakkal Majalla"/>
          <w:sz w:val="28"/>
          <w:szCs w:val="28"/>
          <w:rtl/>
        </w:rPr>
      </w:pPr>
    </w:p>
    <w:p w14:paraId="681897C9" w14:textId="77777777" w:rsidR="00253265" w:rsidRDefault="00253265" w:rsidP="00253265">
      <w:pPr>
        <w:spacing w:line="360" w:lineRule="auto"/>
        <w:rPr>
          <w:rFonts w:ascii="Sakkal Majalla" w:hAnsi="Sakkal Majalla" w:cs="Sakkal Majalla"/>
          <w:sz w:val="28"/>
          <w:szCs w:val="28"/>
          <w:rtl/>
        </w:rPr>
      </w:pPr>
    </w:p>
    <w:p w14:paraId="1283FBA6" w14:textId="77777777" w:rsidR="00253265" w:rsidRDefault="00253265" w:rsidP="00253265">
      <w:pPr>
        <w:spacing w:line="360" w:lineRule="auto"/>
        <w:rPr>
          <w:rFonts w:ascii="Sakkal Majalla" w:hAnsi="Sakkal Majalla" w:cs="Sakkal Majalla"/>
          <w:sz w:val="28"/>
          <w:szCs w:val="28"/>
          <w:rtl/>
        </w:rPr>
      </w:pPr>
    </w:p>
    <w:p w14:paraId="6C59CBEB" w14:textId="77777777" w:rsidR="00253265" w:rsidRDefault="00253265" w:rsidP="00253265">
      <w:pPr>
        <w:pStyle w:val="Heading2"/>
        <w:rPr>
          <w:rtl/>
          <w:lang w:bidi="ar-EG"/>
        </w:rPr>
      </w:pPr>
      <w:bookmarkStart w:id="35" w:name="_Toc191138779"/>
      <w:r>
        <w:rPr>
          <w:rFonts w:hint="cs"/>
          <w:rtl/>
        </w:rPr>
        <w:t>متغيرات الدراسة</w:t>
      </w:r>
      <w:bookmarkEnd w:id="35"/>
    </w:p>
    <w:p w14:paraId="4BF0F48D" w14:textId="77777777" w:rsidR="00253265" w:rsidRPr="003804F4" w:rsidRDefault="00253265" w:rsidP="00253265">
      <w:pPr>
        <w:pStyle w:val="NoSpacing"/>
      </w:pPr>
      <w:r>
        <w:rPr>
          <w:rFonts w:hint="cs"/>
          <w:rtl/>
          <w:lang w:bidi="ar-SA"/>
        </w:rPr>
        <w:t>تقدم متغيرات الدراسة</w:t>
      </w:r>
      <w:r w:rsidRPr="003804F4">
        <w:rPr>
          <w:rtl/>
          <w:lang w:bidi="ar-SA"/>
        </w:rPr>
        <w:t xml:space="preserve"> إطارًا مفاهيميًا يوضح العلاقة بين متغيرين أساسيين في سياق تطوير المؤسسات. يتم تعريف </w:t>
      </w:r>
      <w:r w:rsidRPr="003804F4">
        <w:t>"</w:t>
      </w:r>
      <w:r w:rsidRPr="003804F4">
        <w:rPr>
          <w:rtl/>
          <w:lang w:bidi="ar-SA"/>
        </w:rPr>
        <w:t>التحول الرقمي</w:t>
      </w:r>
      <w:r w:rsidRPr="003804F4">
        <w:t>" </w:t>
      </w:r>
      <w:r w:rsidRPr="003804F4">
        <w:rPr>
          <w:rtl/>
          <w:lang w:bidi="ar-SA"/>
        </w:rPr>
        <w:t xml:space="preserve">على أنه المتغير </w:t>
      </w:r>
      <w:r>
        <w:rPr>
          <w:rFonts w:hint="cs"/>
          <w:rtl/>
          <w:lang w:bidi="ar-SA"/>
        </w:rPr>
        <w:t>التابع</w:t>
      </w:r>
      <w:r w:rsidRPr="003804F4">
        <w:rPr>
          <w:rtl/>
          <w:lang w:bidi="ar-SA"/>
        </w:rPr>
        <w:t xml:space="preserve">، أي العامل المحفز أو المسبب للتغيير. في الجهة المقابلة، تظهر النتائج المترتبة على هذا التحول، والتي تمثل مجتمعة المتغير </w:t>
      </w:r>
      <w:r>
        <w:rPr>
          <w:rFonts w:hint="cs"/>
          <w:rtl/>
          <w:lang w:bidi="ar-SA"/>
        </w:rPr>
        <w:t>المستقل</w:t>
      </w:r>
      <w:r w:rsidRPr="003804F4">
        <w:rPr>
          <w:rtl/>
          <w:lang w:bidi="ar-SA"/>
        </w:rPr>
        <w:t xml:space="preserve">، وهو الذي يتأثر بالمتغير </w:t>
      </w:r>
      <w:r>
        <w:rPr>
          <w:rFonts w:hint="cs"/>
          <w:rtl/>
          <w:lang w:bidi="ar-SA"/>
        </w:rPr>
        <w:t>التابع</w:t>
      </w:r>
      <w:r w:rsidRPr="003804F4">
        <w:t>.</w:t>
      </w:r>
    </w:p>
    <w:p w14:paraId="75E29A90" w14:textId="77777777" w:rsidR="00253265" w:rsidRPr="003804F4" w:rsidRDefault="00253265" w:rsidP="00253265">
      <w:pPr>
        <w:pStyle w:val="NoSpacing"/>
      </w:pPr>
      <w:r w:rsidRPr="003804F4">
        <w:rPr>
          <w:rtl/>
          <w:lang w:bidi="ar-SA"/>
        </w:rPr>
        <w:t>يمثل "التحول الرقمي" جوهر النموذج، وهو لا يعني فقط استخدام التكنولوجيا، بل يشير إلى عملية دمج شاملة للتقنيات الرقمية في جميع جوانب العمل. يتضمن ذلك إعادة هندسة العمليات، وتغيير ثقافة المنظمة، والاستفادة من البيانات لدفع عجلة الابتكار وتحسين عملية صنع القرار</w:t>
      </w:r>
      <w:r w:rsidRPr="003804F4">
        <w:t>.</w:t>
      </w:r>
    </w:p>
    <w:p w14:paraId="1150823F" w14:textId="77777777" w:rsidR="00253265" w:rsidRPr="003804F4" w:rsidRDefault="00253265" w:rsidP="00253265">
      <w:pPr>
        <w:pStyle w:val="NoSpacing"/>
      </w:pPr>
      <w:r w:rsidRPr="003804F4">
        <w:rPr>
          <w:rtl/>
          <w:lang w:bidi="ar-SA"/>
        </w:rPr>
        <w:t>تُظهر الأسهم المنطلقة من "التحول الرقمي" آثاره المباشرة على ثلاثة جوانب رئيسية في الأداء المؤسسي. التأثير الأول هو </w:t>
      </w:r>
      <w:r w:rsidRPr="003804F4">
        <w:t>"</w:t>
      </w:r>
      <w:r w:rsidRPr="003804F4">
        <w:rPr>
          <w:rtl/>
          <w:lang w:bidi="ar-SA"/>
        </w:rPr>
        <w:t>تقليل الوقت</w:t>
      </w:r>
      <w:r w:rsidRPr="003804F4">
        <w:t>" </w:t>
      </w:r>
      <w:r w:rsidRPr="003804F4">
        <w:rPr>
          <w:rtl/>
          <w:lang w:bidi="ar-SA"/>
        </w:rPr>
        <w:t>اللازم لإنجاز المهام، حيث تساهم الأتمتة والأنظمة المتكاملة في تسريع وتيرة العمل وزيادة الكفاءة التشغيلية بشكل ملحوظ</w:t>
      </w:r>
      <w:r w:rsidRPr="003804F4">
        <w:t>.</w:t>
      </w:r>
    </w:p>
    <w:p w14:paraId="58A16F25" w14:textId="77777777" w:rsidR="00253265" w:rsidRPr="003804F4" w:rsidRDefault="00253265" w:rsidP="00253265">
      <w:pPr>
        <w:pStyle w:val="NoSpacing"/>
      </w:pPr>
      <w:r w:rsidRPr="003804F4">
        <w:rPr>
          <w:rtl/>
          <w:lang w:bidi="ar-SA"/>
        </w:rPr>
        <w:t>التأثير الثاني الموضح هو </w:t>
      </w:r>
      <w:r w:rsidRPr="003804F4">
        <w:t>"</w:t>
      </w:r>
      <w:r w:rsidRPr="003804F4">
        <w:rPr>
          <w:rtl/>
          <w:lang w:bidi="ar-SA"/>
        </w:rPr>
        <w:t>خفض معدلات الأخطاء</w:t>
      </w:r>
      <w:r w:rsidRPr="003804F4">
        <w:t xml:space="preserve">". </w:t>
      </w:r>
      <w:r w:rsidRPr="003804F4">
        <w:rPr>
          <w:rtl/>
          <w:lang w:bidi="ar-SA"/>
        </w:rPr>
        <w:t xml:space="preserve">فمن خلال تقليل الاعتماد على الإجراءات اليدوية واستخدام أنظمة ذكية للتحقق من صحة البيانات، يساهم التحول الرقمي في زيادة دقة العمليات وتقليل الهدر الناتج عن الأخطاء البشرية. </w:t>
      </w:r>
      <w:r w:rsidRPr="003804F4">
        <w:rPr>
          <w:rtl/>
          <w:lang w:bidi="ar-SA"/>
        </w:rPr>
        <w:lastRenderedPageBreak/>
        <w:t>أما التأثير الثالث، فهو تمكين </w:t>
      </w:r>
      <w:r w:rsidRPr="003804F4">
        <w:t>"</w:t>
      </w:r>
      <w:r w:rsidRPr="003804F4">
        <w:rPr>
          <w:rtl/>
          <w:lang w:bidi="ar-SA"/>
        </w:rPr>
        <w:t>متابعة الأداء الوظيفي</w:t>
      </w:r>
      <w:r w:rsidRPr="003804F4">
        <w:t>" </w:t>
      </w:r>
      <w:r w:rsidRPr="003804F4">
        <w:rPr>
          <w:rtl/>
          <w:lang w:bidi="ar-SA"/>
        </w:rPr>
        <w:t>بفعالية، حيث توفر الأدوات الرقمية بيانات دقيقة ولحظية عن أداء الموظفين، مما يسهل على الإدارة عمليات التقييم والتوجيه والتطوير</w:t>
      </w:r>
      <w:r w:rsidRPr="003804F4">
        <w:t>.</w:t>
      </w:r>
    </w:p>
    <w:p w14:paraId="4431CA7D" w14:textId="77777777" w:rsidR="00253265" w:rsidRPr="003804F4" w:rsidRDefault="00253265" w:rsidP="00253265">
      <w:pPr>
        <w:pStyle w:val="NoSpacing"/>
        <w:rPr>
          <w:rtl/>
        </w:rPr>
      </w:pPr>
    </w:p>
    <w:p w14:paraId="4531F467" w14:textId="77777777" w:rsidR="00253265" w:rsidRDefault="00253265" w:rsidP="00253265">
      <w:pPr>
        <w:rPr>
          <w:rtl/>
          <w:lang w:bidi="ar-EG"/>
        </w:rPr>
      </w:pPr>
    </w:p>
    <w:p w14:paraId="2879E8D7" w14:textId="77777777" w:rsidR="00253265" w:rsidRDefault="00253265" w:rsidP="00253265">
      <w:pPr>
        <w:rPr>
          <w:rtl/>
          <w:lang w:bidi="ar-EG"/>
        </w:rPr>
      </w:pPr>
    </w:p>
    <w:p w14:paraId="67E63647" w14:textId="77777777" w:rsidR="00253265" w:rsidRDefault="00253265" w:rsidP="00253265">
      <w:pPr>
        <w:rPr>
          <w:rtl/>
          <w:lang w:bidi="ar-EG"/>
        </w:rPr>
      </w:pPr>
    </w:p>
    <w:p w14:paraId="05BD2826" w14:textId="77777777" w:rsidR="00253265" w:rsidRDefault="00253265" w:rsidP="00253265">
      <w:pPr>
        <w:rPr>
          <w:rtl/>
          <w:lang w:bidi="ar-EG"/>
        </w:rPr>
      </w:pPr>
    </w:p>
    <w:p w14:paraId="44B9F1ED" w14:textId="77777777" w:rsidR="00253265" w:rsidRDefault="00253265" w:rsidP="00253265">
      <w:pPr>
        <w:rPr>
          <w:rtl/>
          <w:lang w:bidi="ar-EG"/>
        </w:rPr>
      </w:pPr>
    </w:p>
    <w:p w14:paraId="2C82ECD0" w14:textId="77777777" w:rsidR="00253265" w:rsidRDefault="00253265" w:rsidP="00253265">
      <w:pPr>
        <w:rPr>
          <w:rtl/>
          <w:lang w:bidi="ar-EG"/>
        </w:rPr>
      </w:pPr>
    </w:p>
    <w:p w14:paraId="35C3A7A1" w14:textId="77777777" w:rsidR="00253265" w:rsidRDefault="00253265" w:rsidP="00253265">
      <w:pPr>
        <w:rPr>
          <w:rtl/>
          <w:lang w:bidi="ar-EG"/>
        </w:rPr>
      </w:pPr>
    </w:p>
    <w:p w14:paraId="2E028A94" w14:textId="77777777" w:rsidR="00253265" w:rsidRDefault="00253265" w:rsidP="00253265">
      <w:pPr>
        <w:rPr>
          <w:rtl/>
          <w:lang w:bidi="ar-EG"/>
        </w:rPr>
      </w:pPr>
    </w:p>
    <w:p w14:paraId="328B275C" w14:textId="77777777" w:rsidR="00253265" w:rsidRDefault="00253265" w:rsidP="00253265">
      <w:pPr>
        <w:rPr>
          <w:rtl/>
          <w:lang w:bidi="ar-EG"/>
        </w:rPr>
      </w:pPr>
    </w:p>
    <w:p w14:paraId="1F71B4DD" w14:textId="77777777" w:rsidR="00253265" w:rsidRDefault="00253265" w:rsidP="00253265">
      <w:pPr>
        <w:rPr>
          <w:rtl/>
          <w:lang w:bidi="ar-EG"/>
        </w:rPr>
      </w:pPr>
    </w:p>
    <w:p w14:paraId="68343DDA" w14:textId="77777777" w:rsidR="00253265" w:rsidRDefault="00253265" w:rsidP="00253265">
      <w:pPr>
        <w:rPr>
          <w:rtl/>
          <w:lang w:bidi="ar-EG"/>
        </w:rPr>
      </w:pPr>
    </w:p>
    <w:p w14:paraId="3735BD8C" w14:textId="77777777" w:rsidR="00253265" w:rsidRPr="00BB384C" w:rsidRDefault="00253265" w:rsidP="00253265">
      <w:pPr>
        <w:rPr>
          <w:lang w:bidi="ar-EG"/>
        </w:rPr>
      </w:pPr>
    </w:p>
    <w:p w14:paraId="23B5662C" w14:textId="77777777" w:rsidR="00253265" w:rsidRDefault="00253265" w:rsidP="00253265">
      <w:pPr>
        <w:pStyle w:val="Heading2"/>
        <w:rPr>
          <w:rtl/>
        </w:rPr>
      </w:pPr>
      <w:bookmarkStart w:id="36" w:name="_Toc172397786"/>
      <w:bookmarkStart w:id="37" w:name="_Toc172746099"/>
      <w:bookmarkStart w:id="38" w:name="_Toc191138780"/>
      <w:r w:rsidRPr="0048136D">
        <w:rPr>
          <w:rtl/>
        </w:rPr>
        <w:t>الدراسات السابقة</w:t>
      </w:r>
      <w:bookmarkStart w:id="39" w:name="_Toc172397787"/>
      <w:bookmarkStart w:id="40" w:name="_Toc172746100"/>
      <w:bookmarkEnd w:id="36"/>
      <w:bookmarkEnd w:id="37"/>
      <w:bookmarkEnd w:id="38"/>
    </w:p>
    <w:p w14:paraId="011D7650" w14:textId="77777777" w:rsidR="00253265" w:rsidRDefault="00253265" w:rsidP="00253265">
      <w:pPr>
        <w:pStyle w:val="NoSpacing"/>
        <w:rPr>
          <w:rtl/>
        </w:rPr>
      </w:pPr>
      <w:r w:rsidRPr="008061F2">
        <w:rPr>
          <w:rtl/>
        </w:rPr>
        <w:t>تُقيّم هذه الدراسة تأثير الخدمات المصرفية عبر الإنترنت على ربحية المصارف في المملكة العربية السعودية، وذلك من خلال دراسة عينة من المصارف التقليدية والإسلامية. وتستخدم الدراسة العائد على الأصول (</w:t>
      </w:r>
      <w:r w:rsidRPr="008061F2">
        <w:t>ROA</w:t>
      </w:r>
      <w:r w:rsidRPr="008061F2">
        <w:rPr>
          <w:rtl/>
        </w:rPr>
        <w:t>) والعائد على حقوق الملكية (</w:t>
      </w:r>
      <w:r w:rsidRPr="008061F2">
        <w:t>ROE</w:t>
      </w:r>
      <w:r w:rsidRPr="008061F2">
        <w:rPr>
          <w:rtl/>
        </w:rPr>
        <w:t>) كمؤشرين رئيسيين لقياس الربحية في عينة من عشرة مصارف سعودية تقليدية وإسلامية، رُصدت خلال الفترة 2013-2022. ويُظهر تحليل الانحدار المُستخدم تأثيرًا كبيرًا للخدمات المصرفية عبر الإنترنت على ربحية كلٍّ من المصارف التقليدية والإسلامية، كما يتضح من مقاييس العائد على الأصول والعائد على حقوق الملكية. وتُبرز هذه النتائج الأهمية الاستراتيجية لتبني الخدمات المصرفية عبر الإنترنت، مُؤكدةً على مساهمتها الرئيسية في الأداء المالي لكلٍّ من المصارف التقليدية والإسلامية في القطاع المصرفي السعودي. ويُقدم هذا التقرير رؤىً جوهرية حول الأهمية الاستراتيجية للخدمات المصرفية عبر الإنترنت بالنسبة لربحية المصارف السعودية وتخطيطها المستقبلي، بما يتماشى مع أهداف رؤية 2030. كما يُساعد هذا البحث على اتخاذ قرارات مستنيرة في العصر الرقمي، مُؤكدًا على الدور الأساسي للخدمات المصرفية عبر الإنترنت في تحديد مستقبل القطاع المصرفي السعودي</w:t>
      </w:r>
      <w:sdt>
        <w:sdtPr>
          <w:rPr>
            <w:rtl/>
          </w:rPr>
          <w:id w:val="-207417169"/>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Say24 \l 3073</w:instrText>
          </w:r>
          <w:r>
            <w:rPr>
              <w:rtl/>
            </w:rPr>
            <w:instrText xml:space="preserve"> </w:instrText>
          </w:r>
          <w:r>
            <w:rPr>
              <w:rtl/>
            </w:rPr>
            <w:fldChar w:fldCharType="separate"/>
          </w:r>
          <w:r>
            <w:rPr>
              <w:noProof/>
              <w:rtl/>
            </w:rPr>
            <w:t xml:space="preserve"> </w:t>
          </w:r>
          <w:r>
            <w:rPr>
              <w:rFonts w:hint="cs"/>
              <w:noProof/>
              <w:rtl/>
            </w:rPr>
            <w:t>(</w:t>
          </w:r>
          <w:r>
            <w:rPr>
              <w:rFonts w:hint="cs"/>
              <w:noProof/>
            </w:rPr>
            <w:t>Sayari</w:t>
          </w:r>
          <w:r>
            <w:rPr>
              <w:rFonts w:hint="cs"/>
              <w:noProof/>
              <w:rtl/>
            </w:rPr>
            <w:t>، 2024)</w:t>
          </w:r>
          <w:r>
            <w:rPr>
              <w:rtl/>
            </w:rPr>
            <w:fldChar w:fldCharType="end"/>
          </w:r>
        </w:sdtContent>
      </w:sdt>
      <w:r w:rsidRPr="008061F2">
        <w:rPr>
          <w:rtl/>
        </w:rPr>
        <w:t>.</w:t>
      </w:r>
    </w:p>
    <w:p w14:paraId="625083BF" w14:textId="77777777" w:rsidR="00253265" w:rsidRDefault="00253265" w:rsidP="00253265">
      <w:pPr>
        <w:pStyle w:val="NoSpacing"/>
        <w:rPr>
          <w:rtl/>
        </w:rPr>
      </w:pPr>
      <w:r w:rsidRPr="00AC161E">
        <w:rPr>
          <w:rtl/>
        </w:rPr>
        <w:lastRenderedPageBreak/>
        <w:t xml:space="preserve">من خلال استبدال أنظمة التعلم والعمل التقليدية في المملكة العربية السعودية بأنظمة التعلم الرقمي وأنظمة العمل التكنولوجية، تبحث هذه الدراسة في مدى قدرة تقنيات الثورة الصناعية الرابعة على التخفيف من آثار كوفيد-19 على التعليم العالي. ومع ذلك، أغلقت جميع الجامعات أبوابها خلال جائحة كوفيد-19، لكنها استمرت في تقديم الخدمات التعليمية واستمرت في استخدام أنظمة العمل التكنولوجية والتعلم الرقمي لمواصلة عملها. تحاول الدراسة شرح كيفية تأثير الثورة الصناعية الرابعة على التعليم العالي وكيف تستعد الجامعات لمواجهة التحديات التي جلبتها جائحة كوفيد-19 في المملكة العربية السعودية باستخدام استطلاع تم تنفيذه في كليات مختلفة وكان موجهًا إلى أعضاء هيئة التدريس والموظفين والطلاب. تهدف الدراسة إلى توضيح كيف يمكن للثورة الصناعية الرابعة، في هذه الأوقات غير المستقرة، أن تعمل كمحفز لتعزيز رفاهية مكان العمل ونتائج التعلم والإنتاجية. تُظهر النتائج أن التعلم الرقمي يختلف عن التعلم التقليدي من حيث </w:t>
      </w:r>
      <w:proofErr w:type="gramStart"/>
      <w:r w:rsidRPr="00AC161E">
        <w:rPr>
          <w:rtl/>
        </w:rPr>
        <w:t>أنه</w:t>
      </w:r>
      <w:proofErr w:type="gramEnd"/>
      <w:r w:rsidRPr="00AC161E">
        <w:rPr>
          <w:rtl/>
        </w:rPr>
        <w:t xml:space="preserve"> يعزز نتائج تعلم الطلاب ومهارات تنفيذ النظام التقني لأعضاء هيئة التدريس وإنتاجية الموظفين وبيئة العمل</w:t>
      </w:r>
      <w:sdt>
        <w:sdtPr>
          <w:rPr>
            <w:rtl/>
          </w:rPr>
          <w:id w:val="-877853321"/>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Abd202 \l 3073</w:instrText>
          </w:r>
          <w:r>
            <w:rPr>
              <w:rtl/>
            </w:rPr>
            <w:instrText xml:space="preserve"> </w:instrText>
          </w:r>
          <w:r>
            <w:rPr>
              <w:rtl/>
            </w:rPr>
            <w:fldChar w:fldCharType="separate"/>
          </w:r>
          <w:r>
            <w:rPr>
              <w:noProof/>
              <w:rtl/>
            </w:rPr>
            <w:t xml:space="preserve"> </w:t>
          </w:r>
          <w:r>
            <w:rPr>
              <w:rFonts w:hint="cs"/>
              <w:noProof/>
              <w:rtl/>
            </w:rPr>
            <w:t>(</w:t>
          </w:r>
          <w:r>
            <w:rPr>
              <w:rFonts w:hint="cs"/>
              <w:noProof/>
            </w:rPr>
            <w:t>Abdulrahim</w:t>
          </w:r>
          <w:r>
            <w:rPr>
              <w:rFonts w:hint="cs"/>
              <w:noProof/>
              <w:rtl/>
            </w:rPr>
            <w:t>، 2020)</w:t>
          </w:r>
          <w:r>
            <w:rPr>
              <w:rtl/>
            </w:rPr>
            <w:fldChar w:fldCharType="end"/>
          </w:r>
        </w:sdtContent>
      </w:sdt>
      <w:r w:rsidRPr="00AC161E">
        <w:rPr>
          <w:rtl/>
        </w:rPr>
        <w:t>.</w:t>
      </w:r>
    </w:p>
    <w:p w14:paraId="45DB286E" w14:textId="77777777" w:rsidR="00253265" w:rsidRDefault="00253265" w:rsidP="00253265">
      <w:pPr>
        <w:pStyle w:val="NoSpacing"/>
        <w:rPr>
          <w:rtl/>
        </w:rPr>
      </w:pPr>
      <w:r w:rsidRPr="00E2241E">
        <w:rPr>
          <w:rtl/>
        </w:rPr>
        <w:t xml:space="preserve">نظراً للكم الهائل من البيانات التي نولدها يومياً وتوافر قدرات المعالجة، ازداد انتشار الذكاء الاصطناعي في السنوات الأخيرة. وللذكاء الاصطناعي تطبيقات في مجموعة واسعة من القطاعات، بما في ذلك الخدمات المصرفية </w:t>
      </w:r>
      <w:proofErr w:type="gramStart"/>
      <w:r w:rsidRPr="00E2241E">
        <w:rPr>
          <w:rtl/>
        </w:rPr>
        <w:t>والمالية</w:t>
      </w:r>
      <w:proofErr w:type="gramEnd"/>
      <w:r w:rsidRPr="00E2241E">
        <w:rPr>
          <w:rtl/>
        </w:rPr>
        <w:t xml:space="preserve"> والرعاية الصحية والتعليم والنقل. وتُسهم إمكانية تحقيق وفورات كبيرة في التكاليف في الخدمات المالية في تسريع تبني القطاع المالي للذكاء الاصطناعي. يمتلك الذكاء الاصطناعي القدرة على إحداث ثورة في القطاع المالي من خلال فتح آفاق جديدة لخدمات متخصصة وأسرع وأرخص. وفي هذا القطاع، تُعدّ المملكة العربية السعودية سوقاً سريعة النمو، مع التزام قوي بالمؤسسات المتقدمة تكنولوجياً. ورغم تزايد شهرة الذكاء الاصطناعي ودعمه الحكومي له، إلا أنه لا يزال عنصراً أساسياً في تحسين فعالية المعاملات المالية. ومن الضروري إجراء تحليل شامل للأدبيات لتقييم المستوى الحالي لتطبيق الذكاء الاصطناعي في القطاع المالي السعودي، نظراً لندرة الأبحاث المنشورة حول هذا الموضوع. ونتيجةً لذلك، تتناول هذه الورقة البحثية مزايا وقيود وصعوبات استخدام الذكاء الاصطناعي في القطاع المالي، مع التركيز على أهمية العوامل الأخلاقية والقانونية في تبني القطاع للذكاء الاصطناعي بفعالية. تُظهر نتائج هذه الدراسة أن دراساتٍ أُجريت حول كيفية تعزيز الذكاء الاصطناعي لعمليات القطاع المالي من خلال دمج عناصر أساسية وخوارزميات فعّالة تُلبي متطلبات القطاع. وفي ضوء هذه الاستنتاجات، تقترح هذه الورقة منهجيةً تدريجية لإدارة الذكاء الاصطناعي على المستويين الكلي والجزئي لتوجيه تطويره ودمجه في القطاع المالي. ولإعطاء فهمٍ شاملٍ للفرص والصعوبات ومجالات التطوير لتحسين إمكانات الذكاء </w:t>
      </w:r>
      <w:r w:rsidRPr="00E2241E">
        <w:rPr>
          <w:rtl/>
        </w:rPr>
        <w:lastRenderedPageBreak/>
        <w:t>الاصطناعي في القطاع المالي السعودي، يتضمن الإطار أيضًا رؤىً مستمدة من مجموعة الأبحاث الحالية</w:t>
      </w:r>
      <w:sdt>
        <w:sdtPr>
          <w:rPr>
            <w:rtl/>
          </w:rPr>
          <w:id w:val="54366664"/>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AlB23 \l 3073</w:instrText>
          </w:r>
          <w:r>
            <w:rPr>
              <w:rtl/>
            </w:rPr>
            <w:instrText xml:space="preserve"> </w:instrText>
          </w:r>
          <w:r>
            <w:rPr>
              <w:rtl/>
            </w:rPr>
            <w:fldChar w:fldCharType="separate"/>
          </w:r>
          <w:r>
            <w:rPr>
              <w:noProof/>
              <w:rtl/>
            </w:rPr>
            <w:t xml:space="preserve"> </w:t>
          </w:r>
          <w:r>
            <w:rPr>
              <w:rFonts w:hint="cs"/>
              <w:noProof/>
              <w:rtl/>
            </w:rPr>
            <w:t>(</w:t>
          </w:r>
          <w:r>
            <w:rPr>
              <w:rFonts w:hint="cs"/>
              <w:noProof/>
            </w:rPr>
            <w:t>Al-Baity</w:t>
          </w:r>
          <w:r>
            <w:rPr>
              <w:rFonts w:hint="cs"/>
              <w:noProof/>
              <w:rtl/>
            </w:rPr>
            <w:t>، 2023)</w:t>
          </w:r>
          <w:r>
            <w:rPr>
              <w:rtl/>
            </w:rPr>
            <w:fldChar w:fldCharType="end"/>
          </w:r>
        </w:sdtContent>
      </w:sdt>
      <w:r w:rsidRPr="00E2241E">
        <w:rPr>
          <w:rtl/>
        </w:rPr>
        <w:t>.</w:t>
      </w:r>
    </w:p>
    <w:p w14:paraId="03AAD470" w14:textId="77777777" w:rsidR="00253265" w:rsidRDefault="00253265" w:rsidP="00253265">
      <w:pPr>
        <w:pStyle w:val="NoSpacing"/>
        <w:rPr>
          <w:rtl/>
        </w:rPr>
      </w:pPr>
      <w:r w:rsidRPr="00E8113A">
        <w:rPr>
          <w:rtl/>
        </w:rPr>
        <w:t>على مدى السنوات العشر الماضية، اهتمّ علماء الإدارة والتنظيم بالتحول الرقمي. كما ازداد اهتمام الشركات باستخدامه لتحقيق ميزة تنافسية. ومع ذلك، لا تزال الأبحاث حول نتائجه قليلة. لذا، ومن خلال تصنيف المهارات اللازمة لتحقيق الابتكار في تكنولوجيا المعلومات، وتجربة العملاء، والتحول الرقمي، أجرت هذه الدراسة دراسة تجريبية لتأثير التحول الرقمي على أداء الشركات. جُمعت البيانات من 164 من مديري المعلومات، ومديري التحول، ومديري تكنولوجيا المعلومات العاملين في شركات قطاع الخدمات في المملكة العربية السعودية باستخدام استبيان موحّد. تُظهر نتائج هذه الدراسة بوضوح أن الابتكار في تكنولوجيا المعلومات، والتحول الرقمي، وتجربة العملاء، جميعها تُحسّن أداء الشركة، مع التركيز على تجربة العملاء</w:t>
      </w:r>
      <w:sdt>
        <w:sdtPr>
          <w:rPr>
            <w:rtl/>
          </w:rPr>
          <w:id w:val="-1668089359"/>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Mas231 \l 3073</w:instrText>
          </w:r>
          <w:r>
            <w:rPr>
              <w:rtl/>
            </w:rPr>
            <w:instrText xml:space="preserve"> </w:instrText>
          </w:r>
          <w:r>
            <w:rPr>
              <w:rtl/>
            </w:rPr>
            <w:fldChar w:fldCharType="separate"/>
          </w:r>
          <w:r>
            <w:rPr>
              <w:noProof/>
              <w:rtl/>
            </w:rPr>
            <w:t xml:space="preserve"> </w:t>
          </w:r>
          <w:r>
            <w:rPr>
              <w:rFonts w:hint="cs"/>
              <w:noProof/>
              <w:rtl/>
            </w:rPr>
            <w:t>(</w:t>
          </w:r>
          <w:r>
            <w:rPr>
              <w:rFonts w:hint="cs"/>
              <w:noProof/>
            </w:rPr>
            <w:t>Masoud</w:t>
          </w:r>
          <w:r>
            <w:rPr>
              <w:rFonts w:hint="cs"/>
              <w:noProof/>
              <w:rtl/>
            </w:rPr>
            <w:t>، 2023)</w:t>
          </w:r>
          <w:r>
            <w:rPr>
              <w:rtl/>
            </w:rPr>
            <w:fldChar w:fldCharType="end"/>
          </w:r>
        </w:sdtContent>
      </w:sdt>
      <w:r w:rsidRPr="00E8113A">
        <w:rPr>
          <w:rtl/>
        </w:rPr>
        <w:t>.</w:t>
      </w:r>
    </w:p>
    <w:p w14:paraId="4BA4834F" w14:textId="77777777" w:rsidR="00253265" w:rsidRDefault="00253265" w:rsidP="00253265">
      <w:pPr>
        <w:pStyle w:val="NoSpacing"/>
        <w:rPr>
          <w:rtl/>
        </w:rPr>
      </w:pPr>
      <w:r w:rsidRPr="00035A91">
        <w:rPr>
          <w:rtl/>
        </w:rPr>
        <w:t xml:space="preserve">تأثرت الرعاية الصحية العالمية بشكل كبير بالثورة الرقمية. يمكن تحسين دقة التشخيص والعلاج والنتائج الصحية وكفاءة الرعاية وسير عمليات الرعاية الصحية بشكل كبير من خلال التكنولوجيا الرقمية. ستتحسن نتائج المرضى بشكل كبير مع استخدام تكنولوجيا المعلومات الصحية. استنادًا إلى الأبعاد الأربعة التي اعتمدتها جمعية أنظمة معلومات وإدارة الرعاية الصحية - التحليلات التنبؤية، والحوكمة والقوى العاملة، والتوافق التشغيلي، والصحة التي تمكن الشخص - تحاول هذه الدراسة تقييم مدى الاستعداد للتحول الصحي الرقمي في مختلف المستشفيات في المنطقة الشرقية بالمملكة العربية السعودية، فيما يتعلق برؤية السعودية 2030. تم تضمين مؤشرات الصحة الرقمية الأربعة في استبيان عبر الإنترنت تم استخدامه لجمع البيانات من عشرة مواقع للرعاية الصحية للتحقيق المقطعي. أنشأت جمعية أنظمة معلومات وإدارة الرعاية الصحية هذا الاستطلاع لقياس درجة النضج الرقمي في بيئات الرعاية الصحية. شملت الدراسة عشرة مرافق رعاية صحية حكومية وخاصة في المنطقة الشرقية. حصلت مرافق الرعاية الصحية الخاصة على أعلى الدرجات الإجمالية للتحول الصحي الرقمي (متوسط </w:t>
      </w:r>
      <w:r w:rsidRPr="00035A91">
        <w:rPr>
          <w:rFonts w:ascii="Times New Roman" w:hAnsi="Times New Roman" w:cs="Times New Roman" w:hint="cs"/>
          <w:rtl/>
        </w:rPr>
        <w:t>​​</w:t>
      </w:r>
      <w:r w:rsidRPr="00035A91">
        <w:rPr>
          <w:rFonts w:hint="cs"/>
          <w:rtl/>
        </w:rPr>
        <w:t>الدرجات</w:t>
      </w:r>
      <w:r w:rsidRPr="00035A91">
        <w:rPr>
          <w:rtl/>
        </w:rPr>
        <w:t xml:space="preserve"> </w:t>
      </w:r>
      <w:r w:rsidRPr="00035A91">
        <w:rPr>
          <w:rFonts w:hint="cs"/>
          <w:rtl/>
        </w:rPr>
        <w:t>للمرافق</w:t>
      </w:r>
      <w:r w:rsidRPr="00035A91">
        <w:rPr>
          <w:rtl/>
        </w:rPr>
        <w:t xml:space="preserve"> </w:t>
      </w:r>
      <w:r w:rsidRPr="00035A91">
        <w:rPr>
          <w:rFonts w:hint="cs"/>
          <w:rtl/>
        </w:rPr>
        <w:t>الخاصة</w:t>
      </w:r>
      <w:r w:rsidRPr="00035A91">
        <w:rPr>
          <w:rtl/>
        </w:rPr>
        <w:t xml:space="preserve"> = 77</w:t>
      </w:r>
      <w:r w:rsidRPr="00035A91">
        <w:rPr>
          <w:rFonts w:hint="cs"/>
          <w:rtl/>
        </w:rPr>
        <w:t>،</w:t>
      </w:r>
      <w:r w:rsidRPr="00035A91">
        <w:rPr>
          <w:rtl/>
        </w:rPr>
        <w:t xml:space="preserve"> </w:t>
      </w:r>
      <w:r w:rsidRPr="00035A91">
        <w:rPr>
          <w:rFonts w:hint="cs"/>
          <w:rtl/>
        </w:rPr>
        <w:t>متوسط</w:t>
      </w:r>
      <w:r w:rsidRPr="00035A91">
        <w:rPr>
          <w:rtl/>
        </w:rPr>
        <w:t xml:space="preserve"> </w:t>
      </w:r>
      <w:r w:rsidRPr="00035A91">
        <w:rPr>
          <w:rFonts w:ascii="Times New Roman" w:hAnsi="Times New Roman" w:cs="Times New Roman" w:hint="cs"/>
          <w:rtl/>
        </w:rPr>
        <w:t>​​</w:t>
      </w:r>
      <w:r w:rsidRPr="00035A91">
        <w:rPr>
          <w:rFonts w:hint="cs"/>
          <w:rtl/>
        </w:rPr>
        <w:t>الدرجات</w:t>
      </w:r>
      <w:r w:rsidRPr="00035A91">
        <w:rPr>
          <w:rtl/>
        </w:rPr>
        <w:t xml:space="preserve"> </w:t>
      </w:r>
      <w:r w:rsidRPr="00035A91">
        <w:rPr>
          <w:rFonts w:hint="cs"/>
          <w:rtl/>
        </w:rPr>
        <w:t>للمرافق</w:t>
      </w:r>
      <w:r w:rsidRPr="00035A91">
        <w:rPr>
          <w:rtl/>
        </w:rPr>
        <w:t xml:space="preserve"> </w:t>
      </w:r>
      <w:r w:rsidRPr="00035A91">
        <w:rPr>
          <w:rFonts w:hint="cs"/>
          <w:rtl/>
        </w:rPr>
        <w:t>العامة</w:t>
      </w:r>
      <w:r w:rsidRPr="00035A91">
        <w:rPr>
          <w:rtl/>
        </w:rPr>
        <w:t xml:space="preserve"> = 71). </w:t>
      </w:r>
      <w:r w:rsidRPr="00035A91">
        <w:rPr>
          <w:rFonts w:hint="cs"/>
          <w:rtl/>
        </w:rPr>
        <w:t>من</w:t>
      </w:r>
      <w:r w:rsidRPr="00035A91">
        <w:rPr>
          <w:rtl/>
        </w:rPr>
        <w:t xml:space="preserve"> </w:t>
      </w:r>
      <w:r w:rsidRPr="00035A91">
        <w:rPr>
          <w:rFonts w:hint="cs"/>
          <w:rtl/>
        </w:rPr>
        <w:t>بين</w:t>
      </w:r>
      <w:r w:rsidRPr="00035A91">
        <w:rPr>
          <w:rtl/>
        </w:rPr>
        <w:t xml:space="preserve"> </w:t>
      </w:r>
      <w:r w:rsidRPr="00035A91">
        <w:rPr>
          <w:rFonts w:hint="cs"/>
          <w:rtl/>
        </w:rPr>
        <w:t>مرافق</w:t>
      </w:r>
      <w:r w:rsidRPr="00035A91">
        <w:rPr>
          <w:rtl/>
        </w:rPr>
        <w:t xml:space="preserve"> </w:t>
      </w:r>
      <w:r w:rsidRPr="00035A91">
        <w:rPr>
          <w:rFonts w:hint="cs"/>
          <w:rtl/>
        </w:rPr>
        <w:t>الرعاية</w:t>
      </w:r>
      <w:r w:rsidRPr="00035A91">
        <w:rPr>
          <w:rtl/>
        </w:rPr>
        <w:t xml:space="preserve"> </w:t>
      </w:r>
      <w:r w:rsidRPr="00035A91">
        <w:rPr>
          <w:rFonts w:hint="cs"/>
          <w:rtl/>
        </w:rPr>
        <w:t>الصحية</w:t>
      </w:r>
      <w:r w:rsidRPr="00035A91">
        <w:rPr>
          <w:rtl/>
        </w:rPr>
        <w:t xml:space="preserve"> </w:t>
      </w:r>
      <w:r w:rsidRPr="00035A91">
        <w:rPr>
          <w:rFonts w:hint="cs"/>
          <w:rtl/>
        </w:rPr>
        <w:t>المشمولة</w:t>
      </w:r>
      <w:r w:rsidRPr="00035A91">
        <w:rPr>
          <w:rtl/>
        </w:rPr>
        <w:t xml:space="preserve"> </w:t>
      </w:r>
      <w:r w:rsidRPr="00035A91">
        <w:rPr>
          <w:rFonts w:hint="cs"/>
          <w:rtl/>
        </w:rPr>
        <w:t>بالدراسة،</w:t>
      </w:r>
      <w:r w:rsidRPr="00035A91">
        <w:rPr>
          <w:rtl/>
        </w:rPr>
        <w:t xml:space="preserve"> </w:t>
      </w:r>
      <w:r w:rsidRPr="00035A91">
        <w:rPr>
          <w:rFonts w:hint="cs"/>
          <w:rtl/>
        </w:rPr>
        <w:t>كان</w:t>
      </w:r>
      <w:r w:rsidRPr="00035A91">
        <w:rPr>
          <w:rtl/>
        </w:rPr>
        <w:t xml:space="preserve"> </w:t>
      </w:r>
      <w:r w:rsidRPr="00035A91">
        <w:rPr>
          <w:rFonts w:hint="cs"/>
          <w:rtl/>
        </w:rPr>
        <w:t>بُعد</w:t>
      </w:r>
      <w:r w:rsidRPr="00035A91">
        <w:rPr>
          <w:rtl/>
        </w:rPr>
        <w:t xml:space="preserve"> "</w:t>
      </w:r>
      <w:r w:rsidRPr="00035A91">
        <w:rPr>
          <w:rFonts w:hint="cs"/>
          <w:rtl/>
        </w:rPr>
        <w:t>الحوكمة</w:t>
      </w:r>
      <w:r w:rsidRPr="00035A91">
        <w:rPr>
          <w:rtl/>
        </w:rPr>
        <w:t xml:space="preserve"> </w:t>
      </w:r>
      <w:r w:rsidRPr="00035A91">
        <w:rPr>
          <w:rFonts w:hint="cs"/>
          <w:rtl/>
        </w:rPr>
        <w:t>والقوى</w:t>
      </w:r>
      <w:r w:rsidRPr="00035A91">
        <w:rPr>
          <w:rtl/>
        </w:rPr>
        <w:t xml:space="preserve"> </w:t>
      </w:r>
      <w:r w:rsidRPr="00035A91">
        <w:rPr>
          <w:rFonts w:hint="cs"/>
          <w:rtl/>
        </w:rPr>
        <w:t>العاملة</w:t>
      </w:r>
      <w:r w:rsidRPr="00035A91">
        <w:rPr>
          <w:rtl/>
        </w:rPr>
        <w:t xml:space="preserve">" </w:t>
      </w:r>
      <w:r w:rsidRPr="00035A91">
        <w:rPr>
          <w:rFonts w:hint="cs"/>
          <w:rtl/>
        </w:rPr>
        <w:t>الأكثر</w:t>
      </w:r>
      <w:r w:rsidRPr="00035A91">
        <w:rPr>
          <w:rtl/>
        </w:rPr>
        <w:t xml:space="preserve"> </w:t>
      </w:r>
      <w:r w:rsidRPr="00035A91">
        <w:rPr>
          <w:rFonts w:hint="cs"/>
          <w:rtl/>
        </w:rPr>
        <w:t>تطبيقًا</w:t>
      </w:r>
      <w:r w:rsidRPr="00035A91">
        <w:rPr>
          <w:rtl/>
        </w:rPr>
        <w:t xml:space="preserve"> (</w:t>
      </w:r>
      <w:r w:rsidRPr="00035A91">
        <w:rPr>
          <w:rFonts w:hint="cs"/>
          <w:rtl/>
        </w:rPr>
        <w:t>المتوسط</w:t>
      </w:r>
      <w:r w:rsidRPr="00035A91">
        <w:rPr>
          <w:rtl/>
        </w:rPr>
        <w:t xml:space="preserve"> = 80)</w:t>
      </w:r>
      <w:r w:rsidRPr="00035A91">
        <w:rPr>
          <w:rFonts w:hint="cs"/>
          <w:rtl/>
        </w:rPr>
        <w:t>،</w:t>
      </w:r>
      <w:r w:rsidRPr="00035A91">
        <w:rPr>
          <w:rtl/>
        </w:rPr>
        <w:t xml:space="preserve"> </w:t>
      </w:r>
      <w:r w:rsidRPr="00035A91">
        <w:rPr>
          <w:rFonts w:hint="cs"/>
          <w:rtl/>
        </w:rPr>
        <w:t>بينما</w:t>
      </w:r>
      <w:r w:rsidRPr="00035A91">
        <w:rPr>
          <w:rtl/>
        </w:rPr>
        <w:t xml:space="preserve"> </w:t>
      </w:r>
      <w:r w:rsidRPr="00035A91">
        <w:rPr>
          <w:rFonts w:hint="cs"/>
          <w:rtl/>
        </w:rPr>
        <w:t>كان</w:t>
      </w:r>
      <w:r w:rsidRPr="00035A91">
        <w:rPr>
          <w:rtl/>
        </w:rPr>
        <w:t xml:space="preserve"> </w:t>
      </w:r>
      <w:r w:rsidRPr="00035A91">
        <w:rPr>
          <w:rFonts w:hint="cs"/>
          <w:rtl/>
        </w:rPr>
        <w:t>التحليلات</w:t>
      </w:r>
      <w:r w:rsidRPr="00035A91">
        <w:rPr>
          <w:rtl/>
        </w:rPr>
        <w:t xml:space="preserve"> </w:t>
      </w:r>
      <w:r w:rsidRPr="00035A91">
        <w:rPr>
          <w:rFonts w:hint="cs"/>
          <w:rtl/>
        </w:rPr>
        <w:t>التنبؤية</w:t>
      </w:r>
      <w:r w:rsidRPr="00035A91">
        <w:rPr>
          <w:rtl/>
        </w:rPr>
        <w:t xml:space="preserve"> </w:t>
      </w:r>
      <w:r w:rsidRPr="00035A91">
        <w:rPr>
          <w:rFonts w:hint="cs"/>
          <w:rtl/>
        </w:rPr>
        <w:t>الأقل</w:t>
      </w:r>
      <w:r w:rsidRPr="00035A91">
        <w:rPr>
          <w:rtl/>
        </w:rPr>
        <w:t xml:space="preserve"> </w:t>
      </w:r>
      <w:r w:rsidRPr="00035A91">
        <w:rPr>
          <w:rFonts w:hint="cs"/>
          <w:rtl/>
        </w:rPr>
        <w:t>تطبيقًا</w:t>
      </w:r>
      <w:r w:rsidRPr="00035A91">
        <w:rPr>
          <w:rtl/>
        </w:rPr>
        <w:t xml:space="preserve"> (</w:t>
      </w:r>
      <w:r w:rsidRPr="00035A91">
        <w:rPr>
          <w:rFonts w:hint="cs"/>
          <w:rtl/>
        </w:rPr>
        <w:t>المتوسط</w:t>
      </w:r>
      <w:r w:rsidRPr="00035A91">
        <w:rPr>
          <w:rtl/>
        </w:rPr>
        <w:t xml:space="preserve"> = 70). </w:t>
      </w:r>
      <w:r w:rsidRPr="00035A91">
        <w:rPr>
          <w:rFonts w:hint="cs"/>
          <w:rtl/>
        </w:rPr>
        <w:t>علاوة</w:t>
      </w:r>
      <w:r w:rsidRPr="00035A91">
        <w:rPr>
          <w:rtl/>
        </w:rPr>
        <w:t xml:space="preserve"> </w:t>
      </w:r>
      <w:r w:rsidRPr="00035A91">
        <w:rPr>
          <w:rFonts w:hint="cs"/>
          <w:rtl/>
        </w:rPr>
        <w:t>على</w:t>
      </w:r>
      <w:r w:rsidRPr="00035A91">
        <w:rPr>
          <w:rtl/>
        </w:rPr>
        <w:t xml:space="preserve"> </w:t>
      </w:r>
      <w:r w:rsidRPr="00035A91">
        <w:rPr>
          <w:rFonts w:hint="cs"/>
          <w:rtl/>
        </w:rPr>
        <w:t>ذلك،</w:t>
      </w:r>
      <w:r w:rsidRPr="00035A91">
        <w:rPr>
          <w:rtl/>
        </w:rPr>
        <w:t xml:space="preserve"> </w:t>
      </w:r>
      <w:r w:rsidRPr="00035A91">
        <w:rPr>
          <w:rFonts w:hint="cs"/>
          <w:rtl/>
        </w:rPr>
        <w:t>وبالمقارنة</w:t>
      </w:r>
      <w:r w:rsidRPr="00035A91">
        <w:rPr>
          <w:rtl/>
        </w:rPr>
        <w:t xml:space="preserve"> </w:t>
      </w:r>
      <w:r w:rsidRPr="00035A91">
        <w:rPr>
          <w:rFonts w:hint="cs"/>
          <w:rtl/>
        </w:rPr>
        <w:t>مع</w:t>
      </w:r>
      <w:r w:rsidRPr="00035A91">
        <w:rPr>
          <w:rtl/>
        </w:rPr>
        <w:t xml:space="preserve"> </w:t>
      </w:r>
      <w:r w:rsidRPr="00035A91">
        <w:rPr>
          <w:rFonts w:hint="cs"/>
          <w:rtl/>
        </w:rPr>
        <w:t>مؤسسات</w:t>
      </w:r>
      <w:r w:rsidRPr="00035A91">
        <w:rPr>
          <w:rtl/>
        </w:rPr>
        <w:t xml:space="preserve"> </w:t>
      </w:r>
      <w:r w:rsidRPr="00035A91">
        <w:rPr>
          <w:rFonts w:hint="cs"/>
          <w:rtl/>
        </w:rPr>
        <w:t>الرعاية</w:t>
      </w:r>
      <w:r w:rsidRPr="00035A91">
        <w:rPr>
          <w:rtl/>
        </w:rPr>
        <w:t xml:space="preserve"> </w:t>
      </w:r>
      <w:r w:rsidRPr="00035A91">
        <w:rPr>
          <w:rFonts w:hint="cs"/>
          <w:rtl/>
        </w:rPr>
        <w:t>الصحية</w:t>
      </w:r>
      <w:r w:rsidRPr="00035A91">
        <w:rPr>
          <w:rtl/>
        </w:rPr>
        <w:t xml:space="preserve"> </w:t>
      </w:r>
      <w:r w:rsidRPr="00035A91">
        <w:rPr>
          <w:rFonts w:hint="cs"/>
          <w:rtl/>
        </w:rPr>
        <w:t>الأولية</w:t>
      </w:r>
      <w:r w:rsidRPr="00035A91">
        <w:rPr>
          <w:rtl/>
        </w:rPr>
        <w:t xml:space="preserve"> </w:t>
      </w:r>
      <w:r w:rsidRPr="00035A91">
        <w:rPr>
          <w:rFonts w:hint="cs"/>
          <w:rtl/>
        </w:rPr>
        <w:t>والثانوية</w:t>
      </w:r>
      <w:r w:rsidRPr="00035A91">
        <w:rPr>
          <w:rtl/>
        </w:rPr>
        <w:t xml:space="preserve"> </w:t>
      </w:r>
      <w:r w:rsidRPr="00035A91">
        <w:rPr>
          <w:rFonts w:hint="cs"/>
          <w:rtl/>
        </w:rPr>
        <w:t>المشمولة</w:t>
      </w:r>
      <w:r w:rsidRPr="00035A91">
        <w:rPr>
          <w:rtl/>
        </w:rPr>
        <w:t xml:space="preserve"> </w:t>
      </w:r>
      <w:r w:rsidRPr="00035A91">
        <w:rPr>
          <w:rFonts w:hint="cs"/>
          <w:rtl/>
        </w:rPr>
        <w:t>بالدراسة،</w:t>
      </w:r>
      <w:r w:rsidRPr="00035A91">
        <w:rPr>
          <w:rtl/>
        </w:rPr>
        <w:t xml:space="preserve"> </w:t>
      </w:r>
      <w:r w:rsidRPr="00035A91">
        <w:rPr>
          <w:rFonts w:hint="cs"/>
          <w:rtl/>
        </w:rPr>
        <w:t>سجلت</w:t>
      </w:r>
      <w:r w:rsidRPr="00035A91">
        <w:rPr>
          <w:rtl/>
        </w:rPr>
        <w:t xml:space="preserve"> </w:t>
      </w:r>
      <w:r w:rsidRPr="00035A91">
        <w:rPr>
          <w:rFonts w:hint="cs"/>
          <w:rtl/>
        </w:rPr>
        <w:t>المستشفيات</w:t>
      </w:r>
      <w:r w:rsidRPr="00035A91">
        <w:rPr>
          <w:rtl/>
        </w:rPr>
        <w:t xml:space="preserve"> </w:t>
      </w:r>
      <w:r w:rsidRPr="00035A91">
        <w:rPr>
          <w:rFonts w:hint="cs"/>
          <w:rtl/>
        </w:rPr>
        <w:t>الجامعية</w:t>
      </w:r>
      <w:r w:rsidRPr="00035A91">
        <w:rPr>
          <w:rtl/>
        </w:rPr>
        <w:t xml:space="preserve"> </w:t>
      </w:r>
      <w:r w:rsidRPr="00035A91">
        <w:rPr>
          <w:rFonts w:hint="cs"/>
          <w:rtl/>
        </w:rPr>
        <w:t>أدنى</w:t>
      </w:r>
      <w:r w:rsidRPr="00035A91">
        <w:rPr>
          <w:rtl/>
        </w:rPr>
        <w:t xml:space="preserve"> </w:t>
      </w:r>
      <w:r w:rsidRPr="00035A91">
        <w:rPr>
          <w:rFonts w:hint="cs"/>
          <w:rtl/>
        </w:rPr>
        <w:t>درجة</w:t>
      </w:r>
      <w:r w:rsidRPr="00035A91">
        <w:rPr>
          <w:rtl/>
        </w:rPr>
        <w:t xml:space="preserve"> </w:t>
      </w:r>
      <w:r w:rsidRPr="00035A91">
        <w:rPr>
          <w:rFonts w:hint="cs"/>
          <w:rtl/>
        </w:rPr>
        <w:t>في</w:t>
      </w:r>
      <w:r w:rsidRPr="00035A91">
        <w:rPr>
          <w:rtl/>
        </w:rPr>
        <w:t xml:space="preserve"> </w:t>
      </w:r>
      <w:r w:rsidRPr="00035A91">
        <w:rPr>
          <w:rFonts w:hint="cs"/>
          <w:rtl/>
        </w:rPr>
        <w:t>جاهزية</w:t>
      </w:r>
      <w:r w:rsidRPr="00035A91">
        <w:rPr>
          <w:rtl/>
        </w:rPr>
        <w:t xml:space="preserve"> </w:t>
      </w:r>
      <w:r w:rsidRPr="00035A91">
        <w:rPr>
          <w:rFonts w:hint="cs"/>
          <w:rtl/>
        </w:rPr>
        <w:t>التحول</w:t>
      </w:r>
      <w:r w:rsidRPr="00035A91">
        <w:rPr>
          <w:rtl/>
        </w:rPr>
        <w:t xml:space="preserve"> </w:t>
      </w:r>
      <w:r w:rsidRPr="00035A91">
        <w:rPr>
          <w:rFonts w:hint="cs"/>
          <w:rtl/>
        </w:rPr>
        <w:t>الرقمي</w:t>
      </w:r>
      <w:r w:rsidRPr="00035A91">
        <w:rPr>
          <w:rtl/>
        </w:rPr>
        <w:t xml:space="preserve"> (</w:t>
      </w:r>
      <w:r w:rsidRPr="00035A91">
        <w:rPr>
          <w:rFonts w:hint="cs"/>
          <w:rtl/>
        </w:rPr>
        <w:t>المتوسط</w:t>
      </w:r>
      <w:r w:rsidRPr="00035A91">
        <w:rPr>
          <w:rtl/>
        </w:rPr>
        <w:t xml:space="preserve"> = 74). </w:t>
      </w:r>
      <w:r w:rsidRPr="00035A91">
        <w:rPr>
          <w:rFonts w:hint="cs"/>
          <w:rtl/>
        </w:rPr>
        <w:t>ووفقًا</w:t>
      </w:r>
      <w:r w:rsidRPr="00035A91">
        <w:rPr>
          <w:rtl/>
        </w:rPr>
        <w:t xml:space="preserve"> </w:t>
      </w:r>
      <w:r w:rsidRPr="00035A91">
        <w:rPr>
          <w:rFonts w:hint="cs"/>
          <w:rtl/>
        </w:rPr>
        <w:t>لنتائج</w:t>
      </w:r>
      <w:r w:rsidRPr="00035A91">
        <w:rPr>
          <w:rtl/>
        </w:rPr>
        <w:t xml:space="preserve"> </w:t>
      </w:r>
      <w:r w:rsidRPr="00035A91">
        <w:rPr>
          <w:rFonts w:hint="cs"/>
          <w:rtl/>
        </w:rPr>
        <w:t>الدراسة،</w:t>
      </w:r>
      <w:r w:rsidRPr="00035A91">
        <w:rPr>
          <w:rtl/>
        </w:rPr>
        <w:t xml:space="preserve"> </w:t>
      </w:r>
      <w:r w:rsidRPr="00035A91">
        <w:rPr>
          <w:rFonts w:hint="cs"/>
          <w:rtl/>
        </w:rPr>
        <w:t>كان</w:t>
      </w:r>
      <w:r w:rsidRPr="00035A91">
        <w:rPr>
          <w:rtl/>
        </w:rPr>
        <w:t xml:space="preserve"> </w:t>
      </w:r>
      <w:r w:rsidRPr="00035A91">
        <w:rPr>
          <w:rFonts w:hint="cs"/>
          <w:rtl/>
        </w:rPr>
        <w:t>أداء</w:t>
      </w:r>
      <w:r w:rsidRPr="00035A91">
        <w:rPr>
          <w:rtl/>
        </w:rPr>
        <w:t xml:space="preserve"> </w:t>
      </w:r>
      <w:r w:rsidRPr="00035A91">
        <w:rPr>
          <w:rFonts w:hint="cs"/>
          <w:rtl/>
        </w:rPr>
        <w:t>مرافق</w:t>
      </w:r>
      <w:r w:rsidRPr="00035A91">
        <w:rPr>
          <w:rtl/>
        </w:rPr>
        <w:t xml:space="preserve"> </w:t>
      </w:r>
      <w:r w:rsidRPr="00035A91">
        <w:rPr>
          <w:rFonts w:hint="cs"/>
          <w:rtl/>
        </w:rPr>
        <w:t>الرعاية</w:t>
      </w:r>
      <w:r w:rsidRPr="00035A91">
        <w:rPr>
          <w:rtl/>
        </w:rPr>
        <w:t xml:space="preserve"> </w:t>
      </w:r>
      <w:r w:rsidRPr="00035A91">
        <w:rPr>
          <w:rFonts w:hint="cs"/>
          <w:rtl/>
        </w:rPr>
        <w:t>الصحية</w:t>
      </w:r>
      <w:r w:rsidRPr="00035A91">
        <w:rPr>
          <w:rtl/>
        </w:rPr>
        <w:t xml:space="preserve"> </w:t>
      </w:r>
      <w:r w:rsidRPr="00035A91">
        <w:rPr>
          <w:rFonts w:hint="cs"/>
          <w:rtl/>
        </w:rPr>
        <w:t>الخاصة</w:t>
      </w:r>
      <w:r w:rsidRPr="00035A91">
        <w:rPr>
          <w:rtl/>
        </w:rPr>
        <w:t xml:space="preserve"> </w:t>
      </w:r>
      <w:r w:rsidRPr="00035A91">
        <w:rPr>
          <w:rFonts w:hint="cs"/>
          <w:rtl/>
        </w:rPr>
        <w:t>أفضل</w:t>
      </w:r>
      <w:r w:rsidRPr="00035A91">
        <w:rPr>
          <w:rtl/>
        </w:rPr>
        <w:t xml:space="preserve"> </w:t>
      </w:r>
      <w:r w:rsidRPr="00035A91">
        <w:rPr>
          <w:rFonts w:hint="cs"/>
          <w:rtl/>
        </w:rPr>
        <w:t>في</w:t>
      </w:r>
      <w:r w:rsidRPr="00035A91">
        <w:rPr>
          <w:rtl/>
        </w:rPr>
        <w:t xml:space="preserve"> </w:t>
      </w:r>
      <w:r w:rsidRPr="00035A91">
        <w:rPr>
          <w:rFonts w:hint="cs"/>
          <w:rtl/>
        </w:rPr>
        <w:t>المقاييس</w:t>
      </w:r>
      <w:r w:rsidRPr="00035A91">
        <w:rPr>
          <w:rtl/>
        </w:rPr>
        <w:t xml:space="preserve"> </w:t>
      </w:r>
      <w:r w:rsidRPr="00035A91">
        <w:rPr>
          <w:rFonts w:hint="cs"/>
          <w:rtl/>
        </w:rPr>
        <w:t>المتعلقة</w:t>
      </w:r>
      <w:r w:rsidRPr="00035A91">
        <w:rPr>
          <w:rtl/>
        </w:rPr>
        <w:t xml:space="preserve"> </w:t>
      </w:r>
      <w:r w:rsidRPr="00035A91">
        <w:rPr>
          <w:rFonts w:hint="cs"/>
          <w:rtl/>
        </w:rPr>
        <w:t>بالتحول</w:t>
      </w:r>
      <w:r w:rsidRPr="00035A91">
        <w:rPr>
          <w:rtl/>
        </w:rPr>
        <w:t xml:space="preserve"> </w:t>
      </w:r>
      <w:r w:rsidRPr="00035A91">
        <w:rPr>
          <w:rFonts w:hint="cs"/>
          <w:rtl/>
        </w:rPr>
        <w:lastRenderedPageBreak/>
        <w:t>الرقمي</w:t>
      </w:r>
      <w:r w:rsidRPr="00035A91">
        <w:rPr>
          <w:rtl/>
        </w:rPr>
        <w:t xml:space="preserve"> </w:t>
      </w:r>
      <w:r w:rsidRPr="00035A91">
        <w:rPr>
          <w:rFonts w:hint="cs"/>
          <w:rtl/>
        </w:rPr>
        <w:t>في</w:t>
      </w:r>
      <w:r w:rsidRPr="00035A91">
        <w:rPr>
          <w:rtl/>
        </w:rPr>
        <w:t xml:space="preserve"> </w:t>
      </w:r>
      <w:r w:rsidRPr="00035A91">
        <w:rPr>
          <w:rFonts w:hint="cs"/>
          <w:rtl/>
        </w:rPr>
        <w:t>مجال</w:t>
      </w:r>
      <w:r w:rsidRPr="00035A91">
        <w:rPr>
          <w:rtl/>
        </w:rPr>
        <w:t xml:space="preserve"> </w:t>
      </w:r>
      <w:r w:rsidRPr="00035A91">
        <w:rPr>
          <w:rFonts w:hint="cs"/>
          <w:rtl/>
        </w:rPr>
        <w:t>الصحة</w:t>
      </w:r>
      <w:r w:rsidRPr="00035A91">
        <w:rPr>
          <w:rtl/>
        </w:rPr>
        <w:t xml:space="preserve">. </w:t>
      </w:r>
      <w:r w:rsidRPr="00035A91">
        <w:rPr>
          <w:rFonts w:hint="cs"/>
          <w:rtl/>
        </w:rPr>
        <w:t>وستساعد</w:t>
      </w:r>
      <w:r w:rsidRPr="00035A91">
        <w:rPr>
          <w:rtl/>
        </w:rPr>
        <w:t xml:space="preserve"> </w:t>
      </w:r>
      <w:r w:rsidRPr="00035A91">
        <w:rPr>
          <w:rFonts w:hint="cs"/>
          <w:rtl/>
        </w:rPr>
        <w:t>هذه</w:t>
      </w:r>
      <w:r w:rsidRPr="00035A91">
        <w:rPr>
          <w:rtl/>
        </w:rPr>
        <w:t xml:space="preserve"> </w:t>
      </w:r>
      <w:r w:rsidRPr="00035A91">
        <w:rPr>
          <w:rFonts w:hint="cs"/>
          <w:rtl/>
        </w:rPr>
        <w:t>النتائج</w:t>
      </w:r>
      <w:r w:rsidRPr="00035A91">
        <w:rPr>
          <w:rtl/>
        </w:rPr>
        <w:t xml:space="preserve"> </w:t>
      </w:r>
      <w:r w:rsidRPr="00035A91">
        <w:rPr>
          <w:rFonts w:hint="cs"/>
          <w:rtl/>
        </w:rPr>
        <w:t>في</w:t>
      </w:r>
      <w:r w:rsidRPr="00035A91">
        <w:rPr>
          <w:rtl/>
        </w:rPr>
        <w:t xml:space="preserve"> </w:t>
      </w:r>
      <w:r w:rsidRPr="00035A91">
        <w:rPr>
          <w:rFonts w:hint="cs"/>
          <w:rtl/>
        </w:rPr>
        <w:t>وضع</w:t>
      </w:r>
      <w:r w:rsidRPr="00035A91">
        <w:rPr>
          <w:rtl/>
        </w:rPr>
        <w:t xml:space="preserve"> </w:t>
      </w:r>
      <w:r w:rsidRPr="00035A91">
        <w:rPr>
          <w:rFonts w:hint="cs"/>
          <w:rtl/>
        </w:rPr>
        <w:t>خطة</w:t>
      </w:r>
      <w:r w:rsidRPr="00035A91">
        <w:rPr>
          <w:rtl/>
        </w:rPr>
        <w:t xml:space="preserve"> عمل استراتيجية ومساعدة صانعي السياسات على فهم مدى ثورة الصحة الرقمية في المنطقة الشرقية</w:t>
      </w:r>
      <w:sdt>
        <w:sdtPr>
          <w:rPr>
            <w:rtl/>
          </w:rPr>
          <w:id w:val="-1516604230"/>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AlK221 \l 3073</w:instrText>
          </w:r>
          <w:r>
            <w:rPr>
              <w:rtl/>
            </w:rPr>
            <w:instrText xml:space="preserve"> </w:instrText>
          </w:r>
          <w:r>
            <w:rPr>
              <w:rtl/>
            </w:rPr>
            <w:fldChar w:fldCharType="separate"/>
          </w:r>
          <w:r>
            <w:rPr>
              <w:noProof/>
              <w:rtl/>
            </w:rPr>
            <w:t xml:space="preserve"> </w:t>
          </w:r>
          <w:r>
            <w:rPr>
              <w:rFonts w:hint="cs"/>
              <w:noProof/>
              <w:rtl/>
            </w:rPr>
            <w:t>(</w:t>
          </w:r>
          <w:r>
            <w:rPr>
              <w:rFonts w:hint="cs"/>
              <w:noProof/>
            </w:rPr>
            <w:t>Al-Kahtani</w:t>
          </w:r>
          <w:r>
            <w:rPr>
              <w:rFonts w:hint="cs"/>
              <w:noProof/>
              <w:rtl/>
            </w:rPr>
            <w:t>، 2022)</w:t>
          </w:r>
          <w:r>
            <w:rPr>
              <w:rtl/>
            </w:rPr>
            <w:fldChar w:fldCharType="end"/>
          </w:r>
        </w:sdtContent>
      </w:sdt>
      <w:r w:rsidRPr="00035A91">
        <w:rPr>
          <w:rtl/>
        </w:rPr>
        <w:t>.</w:t>
      </w:r>
    </w:p>
    <w:p w14:paraId="014E5781" w14:textId="77777777" w:rsidR="00253265" w:rsidRDefault="00253265" w:rsidP="00253265">
      <w:pPr>
        <w:pStyle w:val="NoSpacing"/>
        <w:rPr>
          <w:rtl/>
        </w:rPr>
      </w:pPr>
      <w:r w:rsidRPr="00A9784F">
        <w:rPr>
          <w:rtl/>
        </w:rPr>
        <w:t xml:space="preserve">يهدف البحث إلى تحديد دور التحول الرقمي في زيادة كفاءة أداء البنوك المدرجة في </w:t>
      </w:r>
      <w:r>
        <w:rPr>
          <w:rFonts w:hint="cs"/>
          <w:rtl/>
        </w:rPr>
        <w:t>ال</w:t>
      </w:r>
      <w:r w:rsidRPr="00A9784F">
        <w:rPr>
          <w:rFonts w:hint="cs"/>
          <w:rtl/>
        </w:rPr>
        <w:t>بورصة،</w:t>
      </w:r>
      <w:r w:rsidRPr="00A9784F">
        <w:rPr>
          <w:rtl/>
        </w:rPr>
        <w:t xml:space="preserve"> والتعرف على واقع التحول الرقمي في البنوك ودوره في زيادة كفاءة أداء البنوك لتعزيز الميزة التنافسية وتحقيق وضع مالي مستقر. وأوصت الدراسة بضرورة مراجعة البنوك لآليات جودة الخدمات الرقمية باستمرار واتخاذ الإجراءات اللازمة لتحسينها، واستخدام التكنولوجيا لمراقبة جودة الخدمات الإلكترونية، وتطوير نماذج مبتكرة ومبتكرة لتوظيف التقنيات الإلكترونية الناشئة لمراقبة الأداء، والالتزام بالمهام والمسؤوليات وفقًا لإطار الحوكمة والتنبؤ بالانحرافات قبل حدوثها، ورفع التقارير بشكل استباقي لإدارة النظام. كما أوصت الدراسة بضرورة قيام الإدارات العليا والإدارات المعنية باستخدام التكنولوجيا الإلكترونية المتطورة في مراقبة مؤشرات الأداء بما يعزز الميزة التنافسية</w:t>
      </w:r>
      <w:sdt>
        <w:sdtPr>
          <w:rPr>
            <w:rtl/>
          </w:rPr>
          <w:id w:val="1317156161"/>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Ras21 \l 3073</w:instrText>
          </w:r>
          <w:r>
            <w:rPr>
              <w:rtl/>
            </w:rPr>
            <w:instrText xml:space="preserve"> </w:instrText>
          </w:r>
          <w:r>
            <w:rPr>
              <w:rtl/>
            </w:rPr>
            <w:fldChar w:fldCharType="separate"/>
          </w:r>
          <w:r>
            <w:rPr>
              <w:noProof/>
              <w:rtl/>
            </w:rPr>
            <w:t xml:space="preserve"> </w:t>
          </w:r>
          <w:r>
            <w:rPr>
              <w:rFonts w:hint="cs"/>
              <w:noProof/>
              <w:rtl/>
            </w:rPr>
            <w:t>(</w:t>
          </w:r>
          <w:r>
            <w:rPr>
              <w:rFonts w:hint="cs"/>
              <w:noProof/>
            </w:rPr>
            <w:t>Rashwan</w:t>
          </w:r>
          <w:r>
            <w:rPr>
              <w:rFonts w:hint="cs"/>
              <w:noProof/>
              <w:rtl/>
            </w:rPr>
            <w:t>، 2021)</w:t>
          </w:r>
          <w:r>
            <w:rPr>
              <w:rtl/>
            </w:rPr>
            <w:fldChar w:fldCharType="end"/>
          </w:r>
        </w:sdtContent>
      </w:sdt>
      <w:r w:rsidRPr="00A9784F">
        <w:rPr>
          <w:rtl/>
        </w:rPr>
        <w:t>.</w:t>
      </w:r>
    </w:p>
    <w:p w14:paraId="357F8F42" w14:textId="77777777" w:rsidR="00253265" w:rsidRDefault="00253265" w:rsidP="00253265">
      <w:pPr>
        <w:pStyle w:val="NoSpacing"/>
        <w:rPr>
          <w:rtl/>
        </w:rPr>
      </w:pPr>
      <w:r w:rsidRPr="005B6E49">
        <w:rPr>
          <w:rtl/>
        </w:rPr>
        <w:t>باستخدام المنهج التحليلي الوصفي، سعت هذه الدراسة إلى تحديد كيفية تأثير التحول الرقمي على البنوك الإسلامية العاملة في الأردن. تم استخدام استبيان لجمع البيانات الأولية من عينة الدراسة، والتي شملت 68 عاملاً من أربعة بنوك إسلامية عاملة في الأردن. تم اختبار فرضيات الدراسة باستخدام نموذج المعادلة الهيكلية. من بين العديد من النتائج التي توصلنا إليها، كان أبرزها أن التحول الرقمي في البنوك الإسلامية العاملة في الأردن له تأثير ذو دلالة إحصائية على الكفاءة التشغيلية والميزة التنافسية عند مستوى الدلالة (</w:t>
      </w:r>
      <w:r w:rsidRPr="005B6E49">
        <w:rPr>
          <w:rFonts w:ascii="Cambria" w:hAnsi="Cambria" w:cs="Cambria"/>
        </w:rPr>
        <w:t>α</w:t>
      </w:r>
      <w:r w:rsidRPr="005B6E49">
        <w:t xml:space="preserve"> &lt; 0.05</w:t>
      </w:r>
      <w:r w:rsidRPr="005B6E49">
        <w:rPr>
          <w:rtl/>
        </w:rPr>
        <w:t>). دون المساس بلوائح التمويل الإسلامي، ننصح البنوك الإسلامية بوضع خطة للتحول الرقمي تركز على الابتكار والمنافسة. من الضروري التركيز على معالجة المخاطر المتعلقة بالتقنيات المعاصرة، وخاصة تلك التي تهدد البنوك الإسلامية والاستقرار المالي، بالإضافة إلى إدارة المخاطر المتعلقة بالتحول الرقمي</w:t>
      </w:r>
      <w:sdt>
        <w:sdtPr>
          <w:rPr>
            <w:rtl/>
          </w:rPr>
          <w:id w:val="-1325434236"/>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She232 \l 3073</w:instrText>
          </w:r>
          <w:r>
            <w:rPr>
              <w:rtl/>
            </w:rPr>
            <w:instrText xml:space="preserve"> </w:instrText>
          </w:r>
          <w:r>
            <w:rPr>
              <w:rtl/>
            </w:rPr>
            <w:fldChar w:fldCharType="separate"/>
          </w:r>
          <w:r>
            <w:rPr>
              <w:noProof/>
              <w:rtl/>
            </w:rPr>
            <w:t xml:space="preserve"> </w:t>
          </w:r>
          <w:r>
            <w:rPr>
              <w:rFonts w:hint="cs"/>
              <w:noProof/>
              <w:rtl/>
            </w:rPr>
            <w:t>(</w:t>
          </w:r>
          <w:r>
            <w:rPr>
              <w:rFonts w:hint="cs"/>
              <w:noProof/>
            </w:rPr>
            <w:t>Shehadeh</w:t>
          </w:r>
          <w:r>
            <w:rPr>
              <w:rFonts w:hint="cs"/>
              <w:noProof/>
              <w:rtl/>
            </w:rPr>
            <w:t>، 2023)</w:t>
          </w:r>
          <w:r>
            <w:rPr>
              <w:rtl/>
            </w:rPr>
            <w:fldChar w:fldCharType="end"/>
          </w:r>
        </w:sdtContent>
      </w:sdt>
      <w:r w:rsidRPr="005B6E49">
        <w:rPr>
          <w:rtl/>
        </w:rPr>
        <w:t>.</w:t>
      </w:r>
    </w:p>
    <w:p w14:paraId="79A7B4EF" w14:textId="77777777" w:rsidR="00253265" w:rsidRDefault="00253265" w:rsidP="00253265">
      <w:pPr>
        <w:pStyle w:val="NoSpacing"/>
        <w:rPr>
          <w:rtl/>
        </w:rPr>
      </w:pPr>
      <w:r w:rsidRPr="00F054FF">
        <w:rPr>
          <w:rtl/>
        </w:rPr>
        <w:t>يهدف بحث</w:t>
      </w:r>
      <w:sdt>
        <w:sdtPr>
          <w:rPr>
            <w:rtl/>
          </w:rPr>
          <w:id w:val="1321533129"/>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Asi251 \l 3073</w:instrText>
          </w:r>
          <w:r>
            <w:rPr>
              <w:rtl/>
            </w:rPr>
            <w:instrText xml:space="preserve"> </w:instrText>
          </w:r>
          <w:r>
            <w:rPr>
              <w:rtl/>
            </w:rPr>
            <w:fldChar w:fldCharType="separate"/>
          </w:r>
          <w:r>
            <w:rPr>
              <w:noProof/>
              <w:rtl/>
            </w:rPr>
            <w:t xml:space="preserve"> </w:t>
          </w:r>
          <w:r>
            <w:rPr>
              <w:rFonts w:hint="cs"/>
              <w:noProof/>
              <w:rtl/>
            </w:rPr>
            <w:t>(</w:t>
          </w:r>
          <w:r>
            <w:rPr>
              <w:rFonts w:hint="cs"/>
              <w:noProof/>
            </w:rPr>
            <w:t>Asiri</w:t>
          </w:r>
          <w:r>
            <w:rPr>
              <w:rFonts w:hint="cs"/>
              <w:noProof/>
              <w:rtl/>
            </w:rPr>
            <w:t>، 2025)</w:t>
          </w:r>
          <w:r>
            <w:rPr>
              <w:rtl/>
            </w:rPr>
            <w:fldChar w:fldCharType="end"/>
          </w:r>
        </w:sdtContent>
      </w:sdt>
      <w:r w:rsidRPr="00F054FF">
        <w:rPr>
          <w:rtl/>
        </w:rPr>
        <w:t xml:space="preserve"> إلى التأكد من وجود علاقة بين أرصدة النقد والتحول الرقمي. خضعت عينة من الشركات غير المالية المدرجة في سوق الأسهم السعودية بين عامي 2019 و2022 لتحليل انحدار خطي من قِبل الباحثين. يشير البحث إلى وجود علاقة إيجابية وقوية بين أرصدة النقد والتحول الرقمي، وفقًا للباحثين. بالإضافة إلى ذلك، يقدم الباحثون عددًا من دراسات الحساسية التي تستخدم مقاييس إضافية لأرصدة النقد والتحول الرقمي لتأكيد الاستنتاجات. تُستخدم في هذا العمل تقديرات مطابقة درجة الميل، وطريقة المربعات الصغرى ثنائية المرحلتين، ونهج متغير التأخر لمراعاة اختيار العينة، وخطأ النموذج، واحتمالية الاستبعاد والسببية العكسية. تعزز هذه الأساليب صحة النتائج وموثوقيتها. ولمساعدة المديرين في تصميم استثماراتهم التقنية وإدارة سياساتهم النقدية، تهدف هذه المقالة إلى إثبات أن التحول الرقمي له تأثير </w:t>
      </w:r>
      <w:r w:rsidRPr="00F054FF">
        <w:rPr>
          <w:rtl/>
        </w:rPr>
        <w:lastRenderedPageBreak/>
        <w:t>إيجابي على أرصدة النقد. في بعض الأحيان، قد تمتلك الشركات احتياطيًا نقديًا كبيرًا يسمح لها بتحمل نفقات الاستثمارات الرقمية وإدارة المخاطر التشغيلية المرتبطة بالتحول الرقمي. تُسلّط النتائج الضوء على أهمية تهيئة الظروف المواتية لتبني التقنيات الرقمية في صنع السياسات. لذلك، من خلال تعزيز الأساس التكنولوجي ووضع أطر تنظيمية مناسبة تُمكّن الشركات من العمل بكفاءة وأمان، يجب على صانعي السياسات تعزيز التحوّل الرقمي للشركات.</w:t>
      </w:r>
    </w:p>
    <w:p w14:paraId="31D537F3" w14:textId="77777777" w:rsidR="00253265" w:rsidRDefault="00253265" w:rsidP="00253265">
      <w:pPr>
        <w:pStyle w:val="NoSpacing"/>
        <w:rPr>
          <w:rtl/>
        </w:rPr>
      </w:pPr>
      <w:r w:rsidRPr="0041745C">
        <w:rPr>
          <w:rtl/>
        </w:rPr>
        <w:t>في السنوات الأخيرة، ازداد عدد خروقات الأمن السيبراني سنويًا، مما أدى في بعض الأحيان إلى الكشف عن ملايين السجلات. في عام 2021، بلغ متوسط تكلفة خرق البيانات 4.24 مليون دولار أمريكي. تبحث هذه الدراسة في وعي المستهلك ورضاه عن الأمن السيبراني فيما يتعلق بالتحول الرقمي في القطاع المصرفي في المملكة العربية السعودية. استنادًا إلى البيانات التي تم جمعها من 355 عميلًا مصرفيًا سعوديًا، فإن الدراسة تجريبية. تعد الهجمات الإلكترونية والتصيد الاحتيالي والقرصنة ثلاثة جوانب مهمة للأمن السيبراني تم فحصها من مجموعة متنوعة من الزوايا. كما تم إجراء بحث حول رضا العملاء عن دعم الأمن السيبراني المصرفي بالإضافة إلى توقعاتهم للدعم الفني وخدمات الأمن السيبراني. يتم التحقيق في آثار الهجمات الإلكترونية والتصيد الاحتيالي والقرصنة ودعم الأمن السيبراني والتوقعات على الوعي الفني للأمن السيبراني على رضا العملاء باستخدام تحليل التباين وتحليل الانحدار ثنائي المتغير. توضح النتائج كيف استفاد القطاع المصرفي من التحول الرقمي وكيف يستفيد المستهلكون من الخدمات عبر الإنترنت. ومع ذلك، سيتأثر رضا المستهلكين عن المعاملات الرقمية بوعيهم المتزايد بعمليات الهجمات الإلكترونية والتصيد الاحتيالي والقرصنة. كما أظهرت النتائج أن العملاء يطلبون رضا أكبر من البنوك بشأن القضايا الأمنية، وأنه ينبغي على البنوك تقديم برامج تدريبية منتظمة لحماية عملائها من الهجمات الإلكترونية. ويمكن للبنوك بسهولة تحقيق أهدافها طويلة الأجل للاستدامة إذا طورت إدارة أكثر أمانًا للأمن السيبراني</w:t>
      </w:r>
      <w:sdt>
        <w:sdtPr>
          <w:rPr>
            <w:rFonts w:hint="cs"/>
            <w:rtl/>
          </w:rPr>
          <w:id w:val="1281149578"/>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Joh23 \l 3073</w:instrText>
          </w:r>
          <w:r>
            <w:rPr>
              <w:rtl/>
            </w:rPr>
            <w:instrText xml:space="preserve"> </w:instrText>
          </w:r>
          <w:r>
            <w:rPr>
              <w:rtl/>
            </w:rPr>
            <w:fldChar w:fldCharType="separate"/>
          </w:r>
          <w:r>
            <w:rPr>
              <w:noProof/>
              <w:rtl/>
            </w:rPr>
            <w:t xml:space="preserve"> </w:t>
          </w:r>
          <w:r>
            <w:rPr>
              <w:rFonts w:hint="cs"/>
              <w:noProof/>
              <w:rtl/>
            </w:rPr>
            <w:t>(</w:t>
          </w:r>
          <w:r>
            <w:rPr>
              <w:rFonts w:hint="cs"/>
              <w:noProof/>
            </w:rPr>
            <w:t>Johri</w:t>
          </w:r>
          <w:r>
            <w:rPr>
              <w:rFonts w:hint="cs"/>
              <w:noProof/>
              <w:rtl/>
            </w:rPr>
            <w:t>، 2023)</w:t>
          </w:r>
          <w:r>
            <w:rPr>
              <w:rtl/>
            </w:rPr>
            <w:fldChar w:fldCharType="end"/>
          </w:r>
        </w:sdtContent>
      </w:sdt>
      <w:r>
        <w:rPr>
          <w:rFonts w:hint="cs"/>
          <w:rtl/>
        </w:rPr>
        <w:t xml:space="preserve"> 0</w:t>
      </w:r>
    </w:p>
    <w:p w14:paraId="5BD03A52" w14:textId="77777777" w:rsidR="00253265" w:rsidRDefault="00253265" w:rsidP="00253265">
      <w:pPr>
        <w:pStyle w:val="NoSpacing"/>
        <w:rPr>
          <w:rtl/>
        </w:rPr>
      </w:pPr>
      <w:r w:rsidRPr="00996914">
        <w:rPr>
          <w:rtl/>
        </w:rPr>
        <w:t>تهدف دراسة</w:t>
      </w:r>
      <w:sdt>
        <w:sdtPr>
          <w:rPr>
            <w:rtl/>
          </w:rPr>
          <w:id w:val="-783800642"/>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Ala223 \l 3073</w:instrText>
          </w:r>
          <w:r>
            <w:rPr>
              <w:rtl/>
            </w:rPr>
            <w:instrText xml:space="preserve"> </w:instrText>
          </w:r>
          <w:r>
            <w:rPr>
              <w:rtl/>
            </w:rPr>
            <w:fldChar w:fldCharType="separate"/>
          </w:r>
          <w:r>
            <w:rPr>
              <w:noProof/>
              <w:rtl/>
            </w:rPr>
            <w:t xml:space="preserve"> </w:t>
          </w:r>
          <w:r>
            <w:rPr>
              <w:rFonts w:hint="cs"/>
              <w:noProof/>
              <w:rtl/>
            </w:rPr>
            <w:t>(</w:t>
          </w:r>
          <w:r>
            <w:rPr>
              <w:rFonts w:hint="cs"/>
              <w:noProof/>
            </w:rPr>
            <w:t>Alasiri</w:t>
          </w:r>
          <w:r>
            <w:rPr>
              <w:rFonts w:hint="cs"/>
              <w:noProof/>
              <w:rtl/>
            </w:rPr>
            <w:t>، 2022)</w:t>
          </w:r>
          <w:r>
            <w:rPr>
              <w:rtl/>
            </w:rPr>
            <w:fldChar w:fldCharType="end"/>
          </w:r>
        </w:sdtContent>
      </w:sdt>
      <w:r w:rsidRPr="00996914">
        <w:rPr>
          <w:rtl/>
        </w:rPr>
        <w:t xml:space="preserve"> إلى معرفة كيف تؤثر القيادة، وثقافة مكان العمل، ومواءمة تكنولوجيا المعلومات، وأداء الأعمال على التحول الرقمي لمؤسسات القطاع الخاص في المنطقة الغربية بالمملكة العربية السعودية. تكمن المشكلة في ندرة الدراسات حول التحول الرقمي في المملكة العربية السعودية. لذا، يمكن صياغة سؤال الدراسة على النحو التالي: "ما هي آثار القيادة، وبيئة العمل، ومواءمة عمليات تكنولوجيا المعلومات، وأداء الشركة على التحول الرقمي للشركة؟". الهيكل المفاهيمي: تُشكل خصائص (1) القيادة، (2) بيئة العمل، (3) ومواءمة عمليات تكنولوجيا المعلومات، و(4) أداء الشركة أساس إطار الدراسة. ويسعى هذا الإطار إلى تسليط الضوء على كيفية تأثير هذه العوامل على التحول الرقمي للشركة. المنهجية: جُمعت البيانات الأولية والثانوية. واستُطلعت آراء عينة من 461 شخصًا باستخدام استبيان إلكتروني. منهجية </w:t>
      </w:r>
      <w:r w:rsidRPr="00996914">
        <w:rPr>
          <w:rtl/>
        </w:rPr>
        <w:lastRenderedPageBreak/>
        <w:t>الدراسة هي المنهج الكمي الاستنتاجي (</w:t>
      </w:r>
      <w:r w:rsidRPr="00996914">
        <w:t>QDA</w:t>
      </w:r>
      <w:r w:rsidRPr="00996914">
        <w:rPr>
          <w:rtl/>
        </w:rPr>
        <w:t xml:space="preserve">)، واستُخدم برنامج </w:t>
      </w:r>
      <w:r w:rsidRPr="00996914">
        <w:t>SPSS</w:t>
      </w:r>
      <w:r w:rsidRPr="00996914">
        <w:rPr>
          <w:rtl/>
        </w:rPr>
        <w:t xml:space="preserve"> لتحليل البيانات. النتائج والاستنتاجات: أشارت نتائج الدراسة إلى أن أداء الشركات في مجال التحول الرقمي يرتبط ارتباطًا إيجابيًا كبيرًا بالقيادة، وبيئة العمل، والتوافق مع إجراءات تكنولوجيا المعلومات. التداعيات البحثية: تؤكد الدراسة كيفية تأثير القيادة، وبيئة العمل، وإجراءات تكنولوجيا المعلومات، وأداء الأعمال على التحول الرقمي. يُعد هذا مفيدًا على المستوى الإداري للشركات المستعدة لاحتضان التحول الرقمي. من الناحية الأكاديمية، تُسهم الدراسة في إثراء المعرفة المتعلقة بالتحول الرقمي في المملكة العربية السعودية. ومن الناحية الاجتماعية، تُعد مواكبة التحول الرقمي المتسارع في المجتمع السعودي أمرًا بالغ الأهمية.</w:t>
      </w:r>
    </w:p>
    <w:p w14:paraId="5E5A3BD8" w14:textId="77777777" w:rsidR="00253265" w:rsidRDefault="00253265" w:rsidP="00253265">
      <w:pPr>
        <w:pStyle w:val="NoSpacing"/>
        <w:rPr>
          <w:rFonts w:hint="cs"/>
          <w:rtl/>
        </w:rPr>
      </w:pPr>
      <w:r w:rsidRPr="00174250">
        <w:rPr>
          <w:rtl/>
        </w:rPr>
        <w:t>الهدف من دراسة</w:t>
      </w:r>
      <w:sdt>
        <w:sdtPr>
          <w:rPr>
            <w:rtl/>
          </w:rPr>
          <w:id w:val="1267499418"/>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AlS242 \l 3073</w:instrText>
          </w:r>
          <w:r>
            <w:rPr>
              <w:rtl/>
            </w:rPr>
            <w:instrText xml:space="preserve"> </w:instrText>
          </w:r>
          <w:r>
            <w:rPr>
              <w:rtl/>
            </w:rPr>
            <w:fldChar w:fldCharType="separate"/>
          </w:r>
          <w:r>
            <w:rPr>
              <w:noProof/>
              <w:rtl/>
            </w:rPr>
            <w:t xml:space="preserve"> </w:t>
          </w:r>
          <w:r>
            <w:rPr>
              <w:rFonts w:hint="cs"/>
              <w:noProof/>
              <w:rtl/>
            </w:rPr>
            <w:t>(</w:t>
          </w:r>
          <w:r>
            <w:rPr>
              <w:rFonts w:hint="cs"/>
              <w:noProof/>
            </w:rPr>
            <w:t>Al-Saudi</w:t>
          </w:r>
          <w:r>
            <w:rPr>
              <w:rFonts w:hint="cs"/>
              <w:noProof/>
              <w:rtl/>
            </w:rPr>
            <w:t>، 2024)</w:t>
          </w:r>
          <w:r>
            <w:rPr>
              <w:rtl/>
            </w:rPr>
            <w:fldChar w:fldCharType="end"/>
          </w:r>
        </w:sdtContent>
      </w:sdt>
      <w:r w:rsidRPr="00174250">
        <w:rPr>
          <w:rtl/>
        </w:rPr>
        <w:t xml:space="preserve"> هو مراجعة الأدبيات المتعلقة بكفاءة إدارة المكاتب في ظل التحول الرقمي من وجهات نظر الشركات الأردنية في </w:t>
      </w:r>
      <w:r w:rsidRPr="00174250">
        <w:rPr>
          <w:rFonts w:hint="cs"/>
          <w:rtl/>
        </w:rPr>
        <w:t>الإدارة</w:t>
      </w:r>
      <w:r w:rsidRPr="00174250">
        <w:rPr>
          <w:rFonts w:hint="eastAsia"/>
          <w:rtl/>
        </w:rPr>
        <w:t>،</w:t>
      </w:r>
      <w:r w:rsidRPr="00174250">
        <w:rPr>
          <w:rtl/>
        </w:rPr>
        <w:t xml:space="preserve"> </w:t>
      </w:r>
      <w:r w:rsidRPr="00174250">
        <w:rPr>
          <w:rFonts w:hint="cs"/>
          <w:rtl/>
        </w:rPr>
        <w:t>والتسويق</w:t>
      </w:r>
      <w:r w:rsidRPr="00174250">
        <w:rPr>
          <w:rFonts w:hint="eastAsia"/>
          <w:rtl/>
        </w:rPr>
        <w:t>،</w:t>
      </w:r>
      <w:r w:rsidRPr="00174250">
        <w:rPr>
          <w:rtl/>
        </w:rPr>
        <w:t xml:space="preserve"> </w:t>
      </w:r>
      <w:r w:rsidRPr="00174250">
        <w:rPr>
          <w:rFonts w:hint="cs"/>
          <w:rtl/>
        </w:rPr>
        <w:t>والتمويل</w:t>
      </w:r>
      <w:r w:rsidRPr="00174250">
        <w:rPr>
          <w:rFonts w:hint="eastAsia"/>
          <w:rtl/>
        </w:rPr>
        <w:t>،</w:t>
      </w:r>
      <w:r w:rsidRPr="00174250">
        <w:rPr>
          <w:rtl/>
        </w:rPr>
        <w:t xml:space="preserve"> والمحاسبة. الإطار النظري: يقر الاستبيان باستمرار بمساهمات كفاءة إدارة المكاتب (</w:t>
      </w:r>
      <w:r w:rsidRPr="00174250">
        <w:t>OME</w:t>
      </w:r>
      <w:r w:rsidRPr="00174250">
        <w:rPr>
          <w:rtl/>
        </w:rPr>
        <w:t>) والتحول الرقمي (</w:t>
      </w:r>
      <w:r w:rsidRPr="00174250">
        <w:t>DT</w:t>
      </w:r>
      <w:r w:rsidRPr="00174250">
        <w:rPr>
          <w:rtl/>
        </w:rPr>
        <w:t xml:space="preserve">). وقد تم التحقق من صحة النتائج من قبل المشاركين الذين يزعمون أن التحول الرقمي يزيد من فعالية العمل. وكان هناك العديد من الأسئلة لإثبات الأفكار. النهج والمنهجية والتصميم: كانت 34 ورقة بحثية تتعلق بكفاءة إدارة المكاتب والتحول الرقمي من عام 2017 إلى عام 2024 هي المحور الرئيسي لبحثنا. من خلال تقديم تحليل </w:t>
      </w:r>
      <w:proofErr w:type="spellStart"/>
      <w:r w:rsidRPr="00174250">
        <w:rPr>
          <w:rtl/>
        </w:rPr>
        <w:t>ببليومتري</w:t>
      </w:r>
      <w:proofErr w:type="spellEnd"/>
      <w:r w:rsidRPr="00174250">
        <w:rPr>
          <w:rtl/>
        </w:rPr>
        <w:t xml:space="preserve"> شامل لاتجاه البحث والتطوير على مدى السنوات الثماني الماضية، نظرًا للاعتماد المتزايد على التحول الرقمي، فإن هذه الورقة، التي تستند إلى التحليل الببليومتري، تسلط الضوء على الاتجاه الحالي للدراسة في مجال كفاءة إدارة المكاتب والتحول الرقمي. يتضمن هذا التحليل النظر في البلدان والمجلات والكلمات الرئيسية للبحث. النتائج: يعزز التحول الرقمي كفاءة إدارة المكاتب عبر المجالات، وفقًا لاستجابات المشاركين والبيانات الإحصائية. تُظهر النتائج فوائد الرقمنة والطرق التي حسّنت بها التكنولوجيا والأدوات الرقمية الإنتاج. الآثار المترتبة على البحث والممارسة والمجتمع: قد يزيد التحوّل الرقمي من فعالية المؤسسة. تُعد الأتمتة إحدى أهم مزايا التحوّل الرقمي في إدارة المكاتب. قد يتمكن الموظفون من التركيز على المهام الحرجة وتوفير الوقت باستخدام الأتمتة. تُعد أتمتة العمليات الروبوتية مثالاً على تقنية يمكنها زيادة الإنتاجية مع تقليل العمل البشري. قد تُحسّن التكنولوجيا الرقمية التواصل، وتُؤتمت المهام، وتُبسّط الإجراءات، وتستخدم تحليلات البيانات لتحسين الكفاءة. وللتنافس والتوسع بشكل مستدام في العصر الرقمي، تحتاج الشركات إلى إعطاء التحوّل الرقمي أولوية قصوى. الأصالة/القيمة: جدولة المستندات، وتعيينها، والتواصل بشأنها، وإدارتها. يمكن لمديري المكاتب التعاون، وتبسيط المهام، وإتمامها في الوقت المحدد بمساعدة التقنيات الرقمية. وأخيرًا، تُظهر هذه الدراسة قلة الاهتمام بكيفية تأثير التحوّل الرقمي على إدارة المكاتب. ويختتم تحليل البيانات بالإشارة إلى عدد من أسئلة البحث المحتملة التي ينبغي النظر فيها فيما يتعلق بهذا الارتباط. وستكون هذه الأسئلة محورًا لمزيد من الدراسة.</w:t>
      </w:r>
    </w:p>
    <w:p w14:paraId="46B6C86D" w14:textId="77777777" w:rsidR="00253265" w:rsidRDefault="00253265" w:rsidP="00253265">
      <w:pPr>
        <w:spacing w:line="360" w:lineRule="auto"/>
        <w:rPr>
          <w:rFonts w:ascii="Sakkal Majalla" w:hAnsi="Sakkal Majalla" w:cs="Sakkal Majalla"/>
          <w:sz w:val="28"/>
          <w:szCs w:val="28"/>
          <w:rtl/>
        </w:rPr>
      </w:pPr>
    </w:p>
    <w:p w14:paraId="6D33DA35" w14:textId="77777777" w:rsidR="00253265" w:rsidRDefault="00253265" w:rsidP="00253265">
      <w:pPr>
        <w:spacing w:line="360" w:lineRule="auto"/>
        <w:rPr>
          <w:rFonts w:ascii="Sakkal Majalla" w:hAnsi="Sakkal Majalla" w:cs="Sakkal Majalla"/>
          <w:sz w:val="28"/>
          <w:szCs w:val="28"/>
          <w:rtl/>
        </w:rPr>
      </w:pPr>
    </w:p>
    <w:p w14:paraId="79471092" w14:textId="77777777" w:rsidR="00253265" w:rsidRDefault="00253265" w:rsidP="00253265">
      <w:pPr>
        <w:spacing w:line="360" w:lineRule="auto"/>
        <w:rPr>
          <w:rFonts w:ascii="Sakkal Majalla" w:hAnsi="Sakkal Majalla" w:cs="Sakkal Majalla"/>
          <w:sz w:val="28"/>
          <w:szCs w:val="28"/>
          <w:rtl/>
        </w:rPr>
      </w:pPr>
    </w:p>
    <w:p w14:paraId="3653B1D7" w14:textId="77777777" w:rsidR="00253265" w:rsidRDefault="00253265" w:rsidP="00253265">
      <w:pPr>
        <w:spacing w:line="360" w:lineRule="auto"/>
        <w:rPr>
          <w:rFonts w:ascii="Sakkal Majalla" w:hAnsi="Sakkal Majalla" w:cs="Sakkal Majalla"/>
          <w:sz w:val="28"/>
          <w:szCs w:val="28"/>
          <w:rtl/>
        </w:rPr>
      </w:pPr>
    </w:p>
    <w:p w14:paraId="43DA683C" w14:textId="77777777" w:rsidR="00253265" w:rsidRDefault="00253265" w:rsidP="00253265">
      <w:pPr>
        <w:spacing w:line="360" w:lineRule="auto"/>
        <w:rPr>
          <w:rFonts w:ascii="Sakkal Majalla" w:hAnsi="Sakkal Majalla" w:cs="Sakkal Majalla"/>
          <w:sz w:val="28"/>
          <w:szCs w:val="28"/>
          <w:rtl/>
        </w:rPr>
      </w:pPr>
    </w:p>
    <w:p w14:paraId="2CDDAB8D" w14:textId="77777777" w:rsidR="00253265" w:rsidRDefault="00253265" w:rsidP="00253265">
      <w:pPr>
        <w:spacing w:line="360" w:lineRule="auto"/>
        <w:rPr>
          <w:rFonts w:ascii="Sakkal Majalla" w:hAnsi="Sakkal Majalla" w:cs="Sakkal Majalla"/>
          <w:sz w:val="28"/>
          <w:szCs w:val="28"/>
          <w:rtl/>
        </w:rPr>
      </w:pPr>
    </w:p>
    <w:p w14:paraId="4F0B0D53" w14:textId="77777777" w:rsidR="00253265" w:rsidRDefault="00253265" w:rsidP="00253265">
      <w:pPr>
        <w:spacing w:line="360" w:lineRule="auto"/>
        <w:rPr>
          <w:rFonts w:ascii="Sakkal Majalla" w:hAnsi="Sakkal Majalla" w:cs="Sakkal Majalla"/>
          <w:sz w:val="28"/>
          <w:szCs w:val="28"/>
          <w:rtl/>
        </w:rPr>
      </w:pPr>
    </w:p>
    <w:p w14:paraId="760AFF77" w14:textId="77777777" w:rsidR="00253265" w:rsidRDefault="00253265" w:rsidP="00253265">
      <w:pPr>
        <w:spacing w:line="360" w:lineRule="auto"/>
        <w:rPr>
          <w:rFonts w:ascii="Sakkal Majalla" w:hAnsi="Sakkal Majalla" w:cs="Sakkal Majalla"/>
          <w:sz w:val="28"/>
          <w:szCs w:val="28"/>
          <w:rtl/>
        </w:rPr>
      </w:pPr>
    </w:p>
    <w:p w14:paraId="1EF78207" w14:textId="77777777" w:rsidR="00253265" w:rsidRDefault="00253265" w:rsidP="00253265">
      <w:pPr>
        <w:pStyle w:val="Style1"/>
        <w:rPr>
          <w:rtl/>
        </w:rPr>
      </w:pPr>
      <w:r>
        <w:rPr>
          <w:rFonts w:hint="cs"/>
          <w:rtl/>
        </w:rPr>
        <w:t>ثانيا</w:t>
      </w:r>
      <w:r w:rsidRPr="00670D52">
        <w:rPr>
          <w:rtl/>
        </w:rPr>
        <w:t xml:space="preserve"> مقارنة الأبحاث السابقة</w:t>
      </w:r>
      <w:r>
        <w:rPr>
          <w:rFonts w:hint="cs"/>
          <w:rtl/>
        </w:rPr>
        <w:t>:</w:t>
      </w:r>
    </w:p>
    <w:p w14:paraId="1843FB85" w14:textId="77777777" w:rsidR="00253265" w:rsidRPr="00670D52" w:rsidRDefault="00253265" w:rsidP="00253265">
      <w:pPr>
        <w:pStyle w:val="NoSpacing"/>
        <w:rPr>
          <w:rtl/>
        </w:rPr>
      </w:pPr>
      <w:r w:rsidRPr="00670D52">
        <w:rPr>
          <w:rtl/>
          <w:lang w:bidi="ar-SA"/>
        </w:rPr>
        <w:t>يتضح من دراسة وتقييم الأبحاث السابقة حول موضوع التحول الرقمي وجود أوجه تشابه كبيرة بينها، لا سيما فيما يتعلق بالعلاقة بين تطبيق التحول الرقمي وتعزيز فعالية الأداء المؤسسي أو الإداري. فمن خلال تسريع الإجراءات، وتقليل الأخطاء البشرية، وزيادة فعالية صنع القرار، خلص الباحثون إلى أن التكنولوجيا الرقمية عنصر أساسي في رفع مستوى العمليات الإدارية.</w:t>
      </w:r>
    </w:p>
    <w:p w14:paraId="0314E0E8" w14:textId="77777777" w:rsidR="00253265" w:rsidRPr="00670D52" w:rsidRDefault="00253265" w:rsidP="00253265">
      <w:pPr>
        <w:pStyle w:val="NoSpacing"/>
        <w:rPr>
          <w:rtl/>
        </w:rPr>
      </w:pPr>
      <w:r w:rsidRPr="00670D52">
        <w:rPr>
          <w:rtl/>
          <w:lang w:bidi="ar-SA"/>
        </w:rPr>
        <w:t>ومع ذلك، تختلف هذه الدراسات في عدة جوانب، من أهمها موقع إجرائها. فبينما ركزت بعض الأبحاث على البيئة السعودية، أُجريت أبحاث أخرى في دول عربية أخرى مثل الأردن والإمارات العربية المتحدة. ونظرًا لاختلاف الهيكل الإداري والبنية التحتية التكنولوجية ومستوى تطور اللوائح الرقمية في كل دولة، تختلف النتائج. كما تختلف أنواع المؤسسات التي خضعت للدراسة بشكل ملحوظ. ويتأثر الفهم الأعمق لطبيعة الفرص والمشاكل في كل قطاع بحقيقة أن بعض الدراسات ركزت على البنوك التجارية أو المؤسسات المالية، بينما تناولت دراسات أخرى المؤسسات الحكومية أو الخاصة على نطاق أوسع.</w:t>
      </w:r>
    </w:p>
    <w:p w14:paraId="5304D19D" w14:textId="77777777" w:rsidR="00253265" w:rsidRPr="00670D52" w:rsidRDefault="00253265" w:rsidP="00253265">
      <w:pPr>
        <w:pStyle w:val="NoSpacing"/>
        <w:rPr>
          <w:rtl/>
        </w:rPr>
      </w:pPr>
      <w:r w:rsidRPr="00670D52">
        <w:rPr>
          <w:rtl/>
          <w:lang w:bidi="ar-SA"/>
        </w:rPr>
        <w:t xml:space="preserve">بالإضافة إلى ذلك، هناك اختلافات في الأساليب المستخدمة لجمع البيانات وتحليلها. فبينما اعتمدت بعض الدراسات أسلوبًا نوعيًا قائمًا على المقابلات الشخصية والملاحظة، اعتمدت دراسات أخرى منهجًا تحليليًا وصفيًا قائمًا على </w:t>
      </w:r>
      <w:r w:rsidRPr="00670D52">
        <w:rPr>
          <w:rtl/>
          <w:lang w:bidi="ar-SA"/>
        </w:rPr>
        <w:lastRenderedPageBreak/>
        <w:t>الاستبيانات وتحليل التكرارات وتحليل الانحدار. ورغم أن هذا النهج سمح لها بالتعمق أكثر في جوانب سلوك الإدارة والتصورات الثقافية للتحول الرقمي، إلا أن النتائج قد لا تكون قابلة للتعميم إحصائيًا.</w:t>
      </w:r>
    </w:p>
    <w:p w14:paraId="7AEA49C1" w14:textId="77777777" w:rsidR="00253265" w:rsidRPr="00670D52" w:rsidRDefault="00253265" w:rsidP="00253265">
      <w:pPr>
        <w:pStyle w:val="NoSpacing"/>
        <w:rPr>
          <w:rtl/>
        </w:rPr>
      </w:pPr>
      <w:r w:rsidRPr="00670D52">
        <w:rPr>
          <w:rtl/>
          <w:lang w:bidi="ar-SA"/>
        </w:rPr>
        <w:t>ومع ذلك، ركزت بعض الدراسات، كالدراسة الثانية، بشكل رئيسي على الصعوبات والعوائق التي تعترض التحول الرقمي، مثل ضعف الوعي التكنولوجي، ونقص العمالة الماهرة، أو نقص التمويل. من ناحية أخرى، بحثت دراسات كالدراستين الأولى والثالثة في كيفية تأثير التحول الرقمي على السرعة والكفاءة وجودة أداء الإدارة، سعيًا لتحديد فوائده المباشرة. وبفضل هذا التنوع، تمكن الباحثون من تناول هذه الظاهرة من زوايا متنوعة، ودراسة الجوانب التفسيرية الإيجابية والسلبية للتحول الرقمي.</w:t>
      </w:r>
    </w:p>
    <w:p w14:paraId="091C5A2B" w14:textId="77777777" w:rsidR="00253265" w:rsidRDefault="00253265" w:rsidP="00253265">
      <w:pPr>
        <w:pStyle w:val="NoSpacing"/>
        <w:rPr>
          <w:rtl/>
        </w:rPr>
      </w:pPr>
      <w:r w:rsidRPr="00670D52">
        <w:rPr>
          <w:rtl/>
          <w:lang w:bidi="ar-SA"/>
        </w:rPr>
        <w:t>وأضاف تنوع الأساليب المستخدمة - من النوعية إلى التحليلية إلى الوصفية - عمقًا إلى الأبحاث السابقة. ساهم بعضها في فهمٍ شاملٍ للموضوع محل الدراسة من خلال تقديم بياناتٍ كمية، بينما استكشفت دراساتٌ أخرى تجاربَ واقعيةً من وجهة نظر الجهات الفاعلة داخل المؤسسات.</w:t>
      </w:r>
    </w:p>
    <w:p w14:paraId="1FBBCA36" w14:textId="77777777" w:rsidR="00253265" w:rsidRPr="00670D52" w:rsidRDefault="00253265" w:rsidP="00253265">
      <w:pPr>
        <w:pStyle w:val="NoSpacing"/>
        <w:rPr>
          <w:rtl/>
        </w:rPr>
      </w:pPr>
    </w:p>
    <w:p w14:paraId="02494201" w14:textId="77777777" w:rsidR="00253265" w:rsidRPr="00670D52" w:rsidRDefault="00253265" w:rsidP="00253265">
      <w:pPr>
        <w:pStyle w:val="Style1"/>
        <w:rPr>
          <w:rtl/>
        </w:rPr>
      </w:pPr>
      <w:r w:rsidRPr="00670D52">
        <w:rPr>
          <w:rtl/>
        </w:rPr>
        <w:t>ثالثًا: ما الذي يميز البحث الحالي؟</w:t>
      </w:r>
    </w:p>
    <w:p w14:paraId="4F75BF4F" w14:textId="77777777" w:rsidR="00253265" w:rsidRPr="0075192D" w:rsidRDefault="00253265" w:rsidP="00253265">
      <w:pPr>
        <w:pStyle w:val="NoSpacing"/>
        <w:rPr>
          <w:rtl/>
        </w:rPr>
      </w:pPr>
      <w:r w:rsidRPr="0075192D">
        <w:rPr>
          <w:rtl/>
          <w:lang w:bidi="ar-SA"/>
        </w:rPr>
        <w:t>تختلف هذه الدراسة عن سابقاتها في عددٍ من الجوانب التي تزيد من أهميتها العلمية والعملية. أولها هو الارتباط المباشر بين فعالية الإجراءات الإدارية في البنوك السعودية والتركيز المزدوج على الجوانب التطبيقية والعملية للتحول الرقمي. تستند هذه الدراسة إلى سياقٍ فريدٍ ودقيقٍ: القطاع المصرفي السعودي، أحد أكثر القطاعات تقدمًا وتنافسيةً في المملكة. وقد تناولت دراساتٌ أخرى التحول الرقمي من منظورٍ واسعٍ أو عبر قطاعاتٍ مختلفة. ولذلك، تتميز نتائجها بجودةٍ متميزةٍ وواقعيةٍ تتوافق مع الصعوبات الحقيقية التي تواجهها المؤسسات المالية في المملكة.</w:t>
      </w:r>
    </w:p>
    <w:p w14:paraId="73391436" w14:textId="77777777" w:rsidR="00253265" w:rsidRPr="0075192D" w:rsidRDefault="00253265" w:rsidP="00253265">
      <w:pPr>
        <w:pStyle w:val="NoSpacing"/>
        <w:rPr>
          <w:rtl/>
        </w:rPr>
      </w:pPr>
      <w:r w:rsidRPr="0075192D">
        <w:rPr>
          <w:rtl/>
          <w:lang w:bidi="ar-SA"/>
        </w:rPr>
        <w:t>تهدف الدراسة الحالية إلى استخدام أدواتٍ إحصائيةٍ متطورةٍ لدراسة المتغيرات بدلاً من الاكتفاء بوصف علاقتها ببعضها. تُسهّل هذه الأدوات بناء فهم واضح ومدعوم كميًا لتأثير التحول الرقمي على الإجراءات الإدارية، من خلال المساعدة في تحديد اتجاه العلاقة وقوتها وتفسير اختلافات المجموعات. وتتميز هذه الدراسة عن غيرها من الدراسات التي اكتفت بوصف الحدث دون استكشاف تفسيره الكمي بفضل هذه المنهجية التحليلية.</w:t>
      </w:r>
    </w:p>
    <w:p w14:paraId="6FC95CA4" w14:textId="77777777" w:rsidR="00253265" w:rsidRPr="0075192D" w:rsidRDefault="00253265" w:rsidP="00253265">
      <w:pPr>
        <w:pStyle w:val="NoSpacing"/>
        <w:rPr>
          <w:rtl/>
        </w:rPr>
      </w:pPr>
      <w:r w:rsidRPr="0075192D">
        <w:rPr>
          <w:rtl/>
          <w:lang w:bidi="ar-SA"/>
        </w:rPr>
        <w:t>يعتمد الأساس النظري للدراسة على إطار نظري متكامل يجمع بين نموذج قبول التكنولوجيا (</w:t>
      </w:r>
      <w:r w:rsidRPr="0075192D">
        <w:t>TAM</w:t>
      </w:r>
      <w:r w:rsidRPr="0075192D">
        <w:rPr>
          <w:rtl/>
          <w:lang w:bidi="ar-SA"/>
        </w:rPr>
        <w:t xml:space="preserve">)، الذي يُفسر أسباب تبني الأفراد للأنظمة الرقمية، ونظرية النظم، التي تُفسر كيفية تفاعل مكونات المؤسسة الإدارية. وتُتاح للدراسة قوة </w:t>
      </w:r>
      <w:r w:rsidRPr="0075192D">
        <w:rPr>
          <w:rtl/>
          <w:lang w:bidi="ar-SA"/>
        </w:rPr>
        <w:lastRenderedPageBreak/>
        <w:t>تفسيرية عالية وفهم للعناصر التنظيمية والبشرية المؤثرة في نجاح التحول الرقمي من خلال الجمع بين النظريتين، مما يجعل النتائج أكثر فائدة لتطوير سياسات البنوك الداخلية وأكثر رسوخًا في الواقع.</w:t>
      </w:r>
    </w:p>
    <w:p w14:paraId="1AF3F7B1" w14:textId="77777777" w:rsidR="00253265" w:rsidRDefault="00253265" w:rsidP="00253265">
      <w:pPr>
        <w:pStyle w:val="NoSpacing"/>
        <w:rPr>
          <w:rtl/>
        </w:rPr>
      </w:pPr>
      <w:r w:rsidRPr="0075192D">
        <w:rPr>
          <w:rtl/>
          <w:lang w:bidi="ar-SA"/>
        </w:rPr>
        <w:t>وأخيرًا، ومن خلال معالجة ندرة الدراسات التي تتناول بشكل مباشر آثار التحول الرقمي في البنوك السعودية من منظور كفاءة العمليات الإدارية، تهدف الدراسة إلى سدّ فجوة بحثية كبيرة في الأدبيات</w:t>
      </w:r>
      <w:r>
        <w:rPr>
          <w:rFonts w:hint="cs"/>
          <w:rtl/>
          <w:lang w:bidi="ar-SA"/>
        </w:rPr>
        <w:t>.</w:t>
      </w:r>
    </w:p>
    <w:p w14:paraId="1C71FB5F" w14:textId="77777777" w:rsidR="00253265" w:rsidRDefault="00253265" w:rsidP="00253265">
      <w:pPr>
        <w:spacing w:line="360" w:lineRule="auto"/>
        <w:rPr>
          <w:rFonts w:ascii="Sakkal Majalla" w:hAnsi="Sakkal Majalla" w:cs="Sakkal Majalla"/>
          <w:sz w:val="28"/>
          <w:szCs w:val="28"/>
          <w:rtl/>
        </w:rPr>
      </w:pPr>
    </w:p>
    <w:p w14:paraId="5BC53C95" w14:textId="77777777" w:rsidR="00253265" w:rsidRDefault="00253265" w:rsidP="00253265">
      <w:pPr>
        <w:spacing w:line="360" w:lineRule="auto"/>
        <w:rPr>
          <w:rFonts w:ascii="Sakkal Majalla" w:hAnsi="Sakkal Majalla" w:cs="Sakkal Majalla"/>
          <w:sz w:val="28"/>
          <w:szCs w:val="28"/>
          <w:rtl/>
        </w:rPr>
      </w:pPr>
    </w:p>
    <w:p w14:paraId="38B20E80" w14:textId="77777777" w:rsidR="00253265" w:rsidRDefault="00253265" w:rsidP="00253265">
      <w:pPr>
        <w:spacing w:line="360" w:lineRule="auto"/>
        <w:rPr>
          <w:rFonts w:ascii="Sakkal Majalla" w:hAnsi="Sakkal Majalla" w:cs="Sakkal Majalla"/>
          <w:sz w:val="28"/>
          <w:szCs w:val="28"/>
          <w:rtl/>
        </w:rPr>
      </w:pPr>
    </w:p>
    <w:p w14:paraId="21E30D55" w14:textId="77777777" w:rsidR="00253265" w:rsidRDefault="00253265" w:rsidP="00253265">
      <w:pPr>
        <w:spacing w:line="360" w:lineRule="auto"/>
        <w:rPr>
          <w:rFonts w:ascii="Sakkal Majalla" w:hAnsi="Sakkal Majalla" w:cs="Sakkal Majalla"/>
          <w:sz w:val="28"/>
          <w:szCs w:val="28"/>
          <w:rtl/>
        </w:rPr>
      </w:pPr>
    </w:p>
    <w:p w14:paraId="1E833EA3" w14:textId="77777777" w:rsidR="00253265" w:rsidRDefault="00253265" w:rsidP="00253265">
      <w:pPr>
        <w:spacing w:line="360" w:lineRule="auto"/>
        <w:rPr>
          <w:rFonts w:ascii="Sakkal Majalla" w:hAnsi="Sakkal Majalla" w:cs="Sakkal Majalla"/>
          <w:sz w:val="28"/>
          <w:szCs w:val="28"/>
          <w:rtl/>
        </w:rPr>
      </w:pPr>
    </w:p>
    <w:p w14:paraId="2C06B501" w14:textId="77777777" w:rsidR="00253265" w:rsidRPr="00847E70" w:rsidRDefault="00253265" w:rsidP="00253265">
      <w:pPr>
        <w:spacing w:line="360" w:lineRule="auto"/>
        <w:rPr>
          <w:rFonts w:ascii="Sakkal Majalla" w:hAnsi="Sakkal Majalla" w:cs="Sakkal Majalla"/>
          <w:sz w:val="28"/>
          <w:szCs w:val="28"/>
          <w:rtl/>
        </w:rPr>
      </w:pPr>
    </w:p>
    <w:p w14:paraId="185AAD46" w14:textId="77777777" w:rsidR="00253265" w:rsidRPr="00365FB4" w:rsidRDefault="00253265" w:rsidP="00253265">
      <w:pPr>
        <w:pStyle w:val="Heading2"/>
        <w:rPr>
          <w:rtl/>
        </w:rPr>
      </w:pPr>
      <w:bookmarkStart w:id="41" w:name="_Toc191138781"/>
      <w:r w:rsidRPr="00365FB4">
        <w:rPr>
          <w:rtl/>
        </w:rPr>
        <w:t>الإطار النظري</w:t>
      </w:r>
      <w:bookmarkEnd w:id="39"/>
      <w:bookmarkEnd w:id="40"/>
      <w:bookmarkEnd w:id="41"/>
    </w:p>
    <w:p w14:paraId="69B61BF6" w14:textId="77777777" w:rsidR="00253265" w:rsidRPr="008C6507" w:rsidRDefault="00253265" w:rsidP="00253265">
      <w:pPr>
        <w:spacing w:after="0" w:line="360" w:lineRule="auto"/>
      </w:pPr>
    </w:p>
    <w:p w14:paraId="0A5B9BCA" w14:textId="77777777" w:rsidR="00253265" w:rsidRDefault="00253265" w:rsidP="00253265">
      <w:pPr>
        <w:spacing w:after="0" w:line="360" w:lineRule="auto"/>
        <w:rPr>
          <w:rtl/>
        </w:rPr>
      </w:pPr>
      <w:r>
        <w:object w:dxaOrig="8805" w:dyaOrig="2505" w14:anchorId="3B0893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1pt;height:125.25pt" o:ole="">
            <v:imagedata r:id="rId6" o:title=""/>
          </v:shape>
          <o:OLEObject Type="Embed" ProgID="Visio.Drawing.15" ShapeID="_x0000_i1025" DrawAspect="Content" ObjectID="_1814262644" r:id="rId7"/>
        </w:object>
      </w:r>
    </w:p>
    <w:p w14:paraId="77744BAD" w14:textId="77777777" w:rsidR="00253265" w:rsidRDefault="00253265" w:rsidP="00253265">
      <w:pPr>
        <w:pStyle w:val="Caption"/>
        <w:rPr>
          <w:rtl/>
          <w:lang w:bidi="ar-EG"/>
        </w:rPr>
      </w:pPr>
      <w:bookmarkStart w:id="42" w:name="_Toc203642297"/>
      <w:r>
        <w:rPr>
          <w:rtl/>
        </w:rPr>
        <w:t xml:space="preserve">رسم توضيحي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Pr>
          <w:noProof/>
          <w:rtl/>
        </w:rPr>
        <w:t>1</w:t>
      </w:r>
      <w:r>
        <w:rPr>
          <w:rtl/>
        </w:rPr>
        <w:fldChar w:fldCharType="end"/>
      </w:r>
      <w:r>
        <w:rPr>
          <w:rFonts w:hint="cs"/>
          <w:noProof/>
          <w:rtl/>
          <w:lang w:bidi="ar-EG"/>
        </w:rPr>
        <w:t>:</w:t>
      </w:r>
      <w:r w:rsidRPr="006C66D5">
        <w:rPr>
          <w:rFonts w:cs="Arial" w:hint="eastAsia"/>
          <w:noProof/>
          <w:rtl/>
          <w:lang w:bidi="ar-EG"/>
        </w:rPr>
        <w:t>الإطار</w:t>
      </w:r>
      <w:r w:rsidRPr="006C66D5">
        <w:rPr>
          <w:rFonts w:cs="Arial"/>
          <w:noProof/>
          <w:rtl/>
          <w:lang w:bidi="ar-EG"/>
        </w:rPr>
        <w:t xml:space="preserve"> </w:t>
      </w:r>
      <w:r w:rsidRPr="006C66D5">
        <w:rPr>
          <w:rFonts w:cs="Arial" w:hint="eastAsia"/>
          <w:noProof/>
          <w:rtl/>
          <w:lang w:bidi="ar-EG"/>
        </w:rPr>
        <w:t>النظري</w:t>
      </w:r>
      <w:r w:rsidRPr="006C66D5">
        <w:rPr>
          <w:rFonts w:cs="Arial"/>
          <w:noProof/>
          <w:rtl/>
          <w:lang w:bidi="ar-EG"/>
        </w:rPr>
        <w:t xml:space="preserve"> </w:t>
      </w:r>
      <w:r w:rsidRPr="006C66D5">
        <w:rPr>
          <w:rFonts w:cs="Arial" w:hint="eastAsia"/>
          <w:noProof/>
          <w:rtl/>
          <w:lang w:bidi="ar-EG"/>
        </w:rPr>
        <w:t>للدراسة</w:t>
      </w:r>
      <w:bookmarkEnd w:id="42"/>
      <w:r>
        <w:rPr>
          <w:rFonts w:cs="Arial" w:hint="cs"/>
          <w:noProof/>
          <w:rtl/>
          <w:lang w:bidi="ar-EG"/>
        </w:rPr>
        <w:t xml:space="preserve"> </w:t>
      </w:r>
    </w:p>
    <w:p w14:paraId="43882E00" w14:textId="77777777" w:rsidR="00253265" w:rsidRDefault="00253265" w:rsidP="00253265">
      <w:pPr>
        <w:rPr>
          <w:rtl/>
          <w:lang w:bidi="ar-EG"/>
        </w:rPr>
      </w:pPr>
    </w:p>
    <w:p w14:paraId="5A597D1B" w14:textId="77777777" w:rsidR="00253265" w:rsidRDefault="00253265" w:rsidP="00253265">
      <w:pPr>
        <w:rPr>
          <w:rtl/>
          <w:lang w:bidi="ar-EG"/>
        </w:rPr>
      </w:pPr>
    </w:p>
    <w:p w14:paraId="36215D1C" w14:textId="77777777" w:rsidR="00253265" w:rsidRDefault="00253265" w:rsidP="00253265">
      <w:pPr>
        <w:rPr>
          <w:rtl/>
          <w:lang w:bidi="ar-EG"/>
        </w:rPr>
      </w:pPr>
    </w:p>
    <w:p w14:paraId="38FDCF04" w14:textId="77777777" w:rsidR="00253265" w:rsidRDefault="00253265" w:rsidP="00253265">
      <w:pPr>
        <w:rPr>
          <w:rtl/>
          <w:lang w:bidi="ar-EG"/>
        </w:rPr>
      </w:pPr>
    </w:p>
    <w:p w14:paraId="7BFBB01B" w14:textId="77777777" w:rsidR="00253265" w:rsidRDefault="00253265" w:rsidP="00253265">
      <w:pPr>
        <w:rPr>
          <w:rtl/>
          <w:lang w:bidi="ar-EG"/>
        </w:rPr>
      </w:pPr>
    </w:p>
    <w:p w14:paraId="019FEBFB" w14:textId="77777777" w:rsidR="00253265" w:rsidRDefault="00253265" w:rsidP="00253265">
      <w:pPr>
        <w:rPr>
          <w:rtl/>
          <w:lang w:bidi="ar-EG"/>
        </w:rPr>
      </w:pPr>
    </w:p>
    <w:p w14:paraId="6F2CAC83" w14:textId="77777777" w:rsidR="00253265" w:rsidRDefault="00253265" w:rsidP="00253265">
      <w:pPr>
        <w:rPr>
          <w:rtl/>
          <w:lang w:bidi="ar-EG"/>
        </w:rPr>
      </w:pPr>
    </w:p>
    <w:p w14:paraId="1FE2FD80" w14:textId="77777777" w:rsidR="00253265" w:rsidRDefault="00253265" w:rsidP="00253265">
      <w:pPr>
        <w:rPr>
          <w:rtl/>
          <w:lang w:bidi="ar-EG"/>
        </w:rPr>
      </w:pPr>
    </w:p>
    <w:p w14:paraId="6223E9B2" w14:textId="77777777" w:rsidR="00253265" w:rsidRDefault="00253265" w:rsidP="00253265">
      <w:pPr>
        <w:rPr>
          <w:rtl/>
          <w:lang w:bidi="ar-EG"/>
        </w:rPr>
      </w:pPr>
    </w:p>
    <w:p w14:paraId="16C93579" w14:textId="77777777" w:rsidR="00253265" w:rsidRDefault="00253265" w:rsidP="00253265">
      <w:pPr>
        <w:rPr>
          <w:rtl/>
          <w:lang w:bidi="ar-EG"/>
        </w:rPr>
      </w:pPr>
    </w:p>
    <w:p w14:paraId="40151456" w14:textId="77777777" w:rsidR="00253265" w:rsidRDefault="00253265" w:rsidP="00253265">
      <w:pPr>
        <w:rPr>
          <w:rtl/>
          <w:lang w:bidi="ar-EG"/>
        </w:rPr>
      </w:pPr>
    </w:p>
    <w:p w14:paraId="03B9F59F" w14:textId="77777777" w:rsidR="00253265" w:rsidRDefault="00253265" w:rsidP="00253265">
      <w:pPr>
        <w:rPr>
          <w:rtl/>
          <w:lang w:bidi="ar-EG"/>
        </w:rPr>
      </w:pPr>
    </w:p>
    <w:p w14:paraId="10108817" w14:textId="77777777" w:rsidR="00253265" w:rsidRDefault="00253265" w:rsidP="00253265">
      <w:pPr>
        <w:rPr>
          <w:rtl/>
          <w:lang w:bidi="ar-EG"/>
        </w:rPr>
      </w:pPr>
    </w:p>
    <w:p w14:paraId="65419E17" w14:textId="77777777" w:rsidR="00253265" w:rsidRDefault="00253265" w:rsidP="00253265">
      <w:pPr>
        <w:rPr>
          <w:rtl/>
          <w:lang w:bidi="ar-EG"/>
        </w:rPr>
      </w:pPr>
    </w:p>
    <w:p w14:paraId="215AB9FD" w14:textId="77777777" w:rsidR="00253265" w:rsidRDefault="00253265" w:rsidP="00253265">
      <w:pPr>
        <w:rPr>
          <w:rtl/>
          <w:lang w:bidi="ar-EG"/>
        </w:rPr>
      </w:pPr>
    </w:p>
    <w:p w14:paraId="309DEC63" w14:textId="77777777" w:rsidR="00253265" w:rsidRDefault="00253265" w:rsidP="00253265">
      <w:pPr>
        <w:rPr>
          <w:rtl/>
          <w:lang w:bidi="ar-EG"/>
        </w:rPr>
      </w:pPr>
    </w:p>
    <w:p w14:paraId="358264C3" w14:textId="77777777" w:rsidR="00253265" w:rsidRDefault="00253265" w:rsidP="00253265">
      <w:pPr>
        <w:rPr>
          <w:rtl/>
          <w:lang w:bidi="ar-EG"/>
        </w:rPr>
      </w:pPr>
    </w:p>
    <w:p w14:paraId="66605BAA" w14:textId="77777777" w:rsidR="00253265" w:rsidRDefault="00253265" w:rsidP="00253265">
      <w:pPr>
        <w:rPr>
          <w:rtl/>
          <w:lang w:bidi="ar-EG"/>
        </w:rPr>
      </w:pPr>
    </w:p>
    <w:p w14:paraId="19A965E5" w14:textId="77777777" w:rsidR="00253265" w:rsidRDefault="00253265" w:rsidP="00253265">
      <w:pPr>
        <w:rPr>
          <w:rtl/>
          <w:lang w:bidi="ar-EG"/>
        </w:rPr>
      </w:pPr>
    </w:p>
    <w:p w14:paraId="12B6D391" w14:textId="77777777" w:rsidR="00253265" w:rsidRDefault="00253265" w:rsidP="00253265">
      <w:pPr>
        <w:rPr>
          <w:rtl/>
          <w:lang w:bidi="ar-EG"/>
        </w:rPr>
      </w:pPr>
    </w:p>
    <w:p w14:paraId="0ADF1F32" w14:textId="77777777" w:rsidR="00253265" w:rsidRDefault="00253265" w:rsidP="00253265">
      <w:pPr>
        <w:rPr>
          <w:rtl/>
          <w:lang w:bidi="ar-EG"/>
        </w:rPr>
      </w:pPr>
    </w:p>
    <w:p w14:paraId="2CBC7983" w14:textId="77777777" w:rsidR="00253265" w:rsidRDefault="00253265" w:rsidP="00253265">
      <w:pPr>
        <w:rPr>
          <w:rtl/>
          <w:lang w:bidi="ar-EG"/>
        </w:rPr>
      </w:pPr>
    </w:p>
    <w:p w14:paraId="558E60D8" w14:textId="77777777" w:rsidR="00253265" w:rsidRPr="00747EE4" w:rsidRDefault="00253265" w:rsidP="00253265">
      <w:pPr>
        <w:rPr>
          <w:rtl/>
          <w:lang w:bidi="ar-EG"/>
        </w:rPr>
      </w:pPr>
    </w:p>
    <w:p w14:paraId="52261888" w14:textId="77777777" w:rsidR="00253265" w:rsidRPr="00747EE4" w:rsidRDefault="00253265" w:rsidP="00253265">
      <w:pPr>
        <w:pStyle w:val="Style1"/>
        <w:rPr>
          <w:rtl/>
        </w:rPr>
      </w:pPr>
      <w:r w:rsidRPr="00747EE4">
        <w:rPr>
          <w:rtl/>
        </w:rPr>
        <w:t>نظرية النظم</w:t>
      </w:r>
    </w:p>
    <w:p w14:paraId="1A87FFFC" w14:textId="77777777" w:rsidR="00253265" w:rsidRDefault="00253265" w:rsidP="00253265">
      <w:pPr>
        <w:pStyle w:val="NoSpacing"/>
        <w:rPr>
          <w:rtl/>
        </w:rPr>
      </w:pPr>
      <w:r w:rsidRPr="00747EE4">
        <w:rPr>
          <w:rtl/>
        </w:rPr>
        <w:t>تُعد نظرية النظم من أشهر النظريات لفهم كيفية تفاعل مكونات المؤسسات الإدارية ككيان متكامل. ووفقًا لهذه النظرية، تُعتبر المؤسسة "نظامًا مفتوحًا" يتفاعل مع عناصره الداخلية، بما في ذلك التكنولوجيا والعمليات الإدارية والموارد البشرية، ويتأثر بالعالم الخارجي. تُساعد هذه النظرية في تفسير كيفية تأثير التطورات التكنولوجية على بقية النظام الإداري، مما يزيد من الكفاءة الكلية من خلال تحقيق التوازن بين المكونات المترابطة في سياق التحول الرقمي</w:t>
      </w:r>
      <w:sdt>
        <w:sdtPr>
          <w:rPr>
            <w:rtl/>
          </w:rPr>
          <w:id w:val="1317226182"/>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Bas21 \l 3073</w:instrText>
          </w:r>
          <w:r>
            <w:rPr>
              <w:rtl/>
            </w:rPr>
            <w:instrText xml:space="preserve"> </w:instrText>
          </w:r>
          <w:r>
            <w:rPr>
              <w:rtl/>
            </w:rPr>
            <w:fldChar w:fldCharType="separate"/>
          </w:r>
          <w:r>
            <w:rPr>
              <w:noProof/>
              <w:rtl/>
            </w:rPr>
            <w:t xml:space="preserve"> </w:t>
          </w:r>
          <w:r>
            <w:rPr>
              <w:rFonts w:hint="cs"/>
              <w:noProof/>
              <w:rtl/>
            </w:rPr>
            <w:t>(</w:t>
          </w:r>
          <w:r>
            <w:rPr>
              <w:rFonts w:hint="cs"/>
              <w:noProof/>
            </w:rPr>
            <w:t>Bashan</w:t>
          </w:r>
          <w:r>
            <w:rPr>
              <w:rFonts w:hint="cs"/>
              <w:noProof/>
              <w:rtl/>
            </w:rPr>
            <w:t>، 2021)</w:t>
          </w:r>
          <w:r>
            <w:rPr>
              <w:rtl/>
            </w:rPr>
            <w:fldChar w:fldCharType="end"/>
          </w:r>
        </w:sdtContent>
      </w:sdt>
      <w:r w:rsidRPr="00747EE4">
        <w:rPr>
          <w:rtl/>
        </w:rPr>
        <w:t>.</w:t>
      </w:r>
    </w:p>
    <w:p w14:paraId="6E743392" w14:textId="77777777" w:rsidR="00253265" w:rsidRPr="00747EE4" w:rsidRDefault="00253265" w:rsidP="00253265">
      <w:pPr>
        <w:pStyle w:val="NoSpacing"/>
        <w:rPr>
          <w:rtl/>
        </w:rPr>
      </w:pPr>
    </w:p>
    <w:p w14:paraId="7AEB5DC0" w14:textId="77777777" w:rsidR="00253265" w:rsidRPr="00747EE4" w:rsidRDefault="00253265" w:rsidP="00253265">
      <w:pPr>
        <w:pStyle w:val="Style1"/>
        <w:rPr>
          <w:rtl/>
        </w:rPr>
      </w:pPr>
      <w:r w:rsidRPr="00747EE4">
        <w:rPr>
          <w:rtl/>
        </w:rPr>
        <w:t>نموذج قبول التكنولوجيا (</w:t>
      </w:r>
      <w:r w:rsidRPr="00747EE4">
        <w:t>TAM</w:t>
      </w:r>
      <w:r w:rsidRPr="00747EE4">
        <w:rPr>
          <w:rtl/>
        </w:rPr>
        <w:t>)</w:t>
      </w:r>
    </w:p>
    <w:p w14:paraId="32787661" w14:textId="77777777" w:rsidR="00253265" w:rsidRDefault="00253265" w:rsidP="00253265">
      <w:pPr>
        <w:pStyle w:val="NoSpacing"/>
        <w:rPr>
          <w:rtl/>
        </w:rPr>
      </w:pPr>
      <w:r w:rsidRPr="00747EE4">
        <w:rPr>
          <w:rtl/>
        </w:rPr>
        <w:t>يهدف هذا النموذج بشكل رئيسي إلى توضيح المتغيرات التي تؤثر على قبول الأفراد للتكنولوجيا واستخدامهم لها. ويفترض أن عاملين رئيسيين - قابلية استخدام النظام وتقييم المستخدم لقيمته - يؤثران على نية الاستخدام. ونتيجة لذلك، فإن درجة تبني موظفي البنك للتحول الرقمي تؤثر بشكل مباشر على مدى كفاءة استخدام التكنولوجيا في الإجراءات الإدارية. ويساهم هذا النموذج في فهم سلوك الموظفين ومقاومتهم للتقنيات الجديدة أو تبنيهم لها</w:t>
      </w:r>
      <w:sdt>
        <w:sdtPr>
          <w:rPr>
            <w:rtl/>
          </w:rPr>
          <w:id w:val="737279675"/>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Sch23 \l 3073</w:instrText>
          </w:r>
          <w:r>
            <w:rPr>
              <w:rtl/>
            </w:rPr>
            <w:instrText xml:space="preserve"> </w:instrText>
          </w:r>
          <w:r>
            <w:rPr>
              <w:rtl/>
            </w:rPr>
            <w:fldChar w:fldCharType="separate"/>
          </w:r>
          <w:r>
            <w:rPr>
              <w:noProof/>
              <w:rtl/>
            </w:rPr>
            <w:t xml:space="preserve"> </w:t>
          </w:r>
          <w:r>
            <w:rPr>
              <w:rFonts w:hint="cs"/>
              <w:noProof/>
              <w:rtl/>
            </w:rPr>
            <w:t>(</w:t>
          </w:r>
          <w:r>
            <w:rPr>
              <w:rFonts w:hint="cs"/>
              <w:noProof/>
            </w:rPr>
            <w:t>Schorr</w:t>
          </w:r>
          <w:r>
            <w:rPr>
              <w:rFonts w:hint="cs"/>
              <w:noProof/>
              <w:rtl/>
            </w:rPr>
            <w:t>، 2023)</w:t>
          </w:r>
          <w:r>
            <w:rPr>
              <w:rtl/>
            </w:rPr>
            <w:fldChar w:fldCharType="end"/>
          </w:r>
        </w:sdtContent>
      </w:sdt>
      <w:r w:rsidRPr="00747EE4">
        <w:rPr>
          <w:rtl/>
        </w:rPr>
        <w:t>.</w:t>
      </w:r>
    </w:p>
    <w:p w14:paraId="526222CE" w14:textId="77777777" w:rsidR="00253265" w:rsidRPr="00747EE4" w:rsidRDefault="00253265" w:rsidP="00253265">
      <w:pPr>
        <w:pStyle w:val="NoSpacing"/>
        <w:rPr>
          <w:rtl/>
        </w:rPr>
      </w:pPr>
    </w:p>
    <w:p w14:paraId="19DE2230" w14:textId="77777777" w:rsidR="00253265" w:rsidRPr="00747EE4" w:rsidRDefault="00253265" w:rsidP="00253265">
      <w:pPr>
        <w:pStyle w:val="Style1"/>
        <w:rPr>
          <w:rtl/>
        </w:rPr>
      </w:pPr>
      <w:r w:rsidRPr="00747EE4">
        <w:rPr>
          <w:rtl/>
        </w:rPr>
        <w:t>نظرية فريدريك تايلور للإدارة العلمية</w:t>
      </w:r>
    </w:p>
    <w:p w14:paraId="79D24DBF" w14:textId="77777777" w:rsidR="00253265" w:rsidRDefault="00253265" w:rsidP="00253265">
      <w:pPr>
        <w:pStyle w:val="NoSpacing"/>
        <w:rPr>
          <w:rtl/>
        </w:rPr>
      </w:pPr>
      <w:r w:rsidRPr="00747EE4">
        <w:rPr>
          <w:rtl/>
        </w:rPr>
        <w:t>تُبرز هذه النظرية أهمية تطبيق المناهج العلمية لتبسيط العمليات الإدارية وتحسين الأداء الوظيفي. وتُستخدم البرمجيات الذكية والأنظمة الرقمية التي توفر الوقت والجهد وتعزز كفاءة الأداء لتطبيق مفاهيم الإدارة العلمية في سياق التحول الرقمي. ويؤكد هذا النهج على أهمية التخطيط الدقيق والتخصص والتدريب المستمر في مساعدة التحول الرقمي على تحقيق الأهداف الإدارية</w:t>
      </w:r>
      <w:sdt>
        <w:sdtPr>
          <w:rPr>
            <w:rtl/>
          </w:rPr>
          <w:id w:val="-1136028906"/>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Meh25 \l 3073</w:instrText>
          </w:r>
          <w:r>
            <w:rPr>
              <w:rtl/>
            </w:rPr>
            <w:instrText xml:space="preserve"> </w:instrText>
          </w:r>
          <w:r>
            <w:rPr>
              <w:rtl/>
            </w:rPr>
            <w:fldChar w:fldCharType="separate"/>
          </w:r>
          <w:r>
            <w:rPr>
              <w:noProof/>
              <w:rtl/>
            </w:rPr>
            <w:t xml:space="preserve"> </w:t>
          </w:r>
          <w:r>
            <w:rPr>
              <w:rFonts w:hint="cs"/>
              <w:noProof/>
              <w:rtl/>
            </w:rPr>
            <w:t>(</w:t>
          </w:r>
          <w:r>
            <w:rPr>
              <w:rFonts w:hint="cs"/>
              <w:noProof/>
            </w:rPr>
            <w:t>Mehrad</w:t>
          </w:r>
          <w:r>
            <w:rPr>
              <w:rFonts w:hint="cs"/>
              <w:noProof/>
              <w:rtl/>
            </w:rPr>
            <w:t>، 2025)</w:t>
          </w:r>
          <w:r>
            <w:rPr>
              <w:rtl/>
            </w:rPr>
            <w:fldChar w:fldCharType="end"/>
          </w:r>
        </w:sdtContent>
      </w:sdt>
      <w:r w:rsidRPr="00747EE4">
        <w:rPr>
          <w:rtl/>
        </w:rPr>
        <w:t>.</w:t>
      </w:r>
    </w:p>
    <w:p w14:paraId="13FD8F13" w14:textId="77777777" w:rsidR="00253265" w:rsidRPr="00747EE4" w:rsidRDefault="00253265" w:rsidP="00253265">
      <w:pPr>
        <w:pStyle w:val="NoSpacing"/>
        <w:rPr>
          <w:rtl/>
        </w:rPr>
      </w:pPr>
    </w:p>
    <w:p w14:paraId="01669AF5" w14:textId="77777777" w:rsidR="00253265" w:rsidRPr="00747EE4" w:rsidRDefault="00253265" w:rsidP="00253265">
      <w:pPr>
        <w:pStyle w:val="Style1"/>
        <w:rPr>
          <w:rtl/>
        </w:rPr>
      </w:pPr>
      <w:r w:rsidRPr="00747EE4">
        <w:rPr>
          <w:rtl/>
        </w:rPr>
        <w:t>نظرية الابتكار التنظيمي</w:t>
      </w:r>
    </w:p>
    <w:p w14:paraId="58534E51" w14:textId="77777777" w:rsidR="00253265" w:rsidRDefault="00253265" w:rsidP="00253265">
      <w:pPr>
        <w:pStyle w:val="NoSpacing"/>
        <w:rPr>
          <w:rtl/>
        </w:rPr>
      </w:pPr>
      <w:r w:rsidRPr="00747EE4">
        <w:rPr>
          <w:rtl/>
        </w:rPr>
        <w:t>تركز هذه النظرية على كيفية توظيف الشركات للتطورات الإدارية والتكنولوجية لتعزيز الإنتاجية والحفاظ على قدرتها التنافسية. وتفترض هذه النظرية أن الشركات تكون أكثر استعدادًا للتكيف مع التحولات الرقمية عندما تعمل في بيئة تشجع على الابتكار والتغيير. وتساعد هذه النظرية في فهم كيفية تأثير دعم القيادة والبيئة التنظيمية على نجاح التحول الرقمي، وكيف يؤثر ذلك على فعالية العمليات الإدارية في سياق البنوك السعودية</w:t>
      </w:r>
      <w:sdt>
        <w:sdtPr>
          <w:rPr>
            <w:rtl/>
          </w:rPr>
          <w:id w:val="-1407452565"/>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Ram23 \l 3073</w:instrText>
          </w:r>
          <w:r>
            <w:rPr>
              <w:rtl/>
            </w:rPr>
            <w:instrText xml:space="preserve"> </w:instrText>
          </w:r>
          <w:r>
            <w:rPr>
              <w:rtl/>
            </w:rPr>
            <w:fldChar w:fldCharType="separate"/>
          </w:r>
          <w:r>
            <w:rPr>
              <w:noProof/>
              <w:rtl/>
            </w:rPr>
            <w:t xml:space="preserve"> </w:t>
          </w:r>
          <w:r>
            <w:rPr>
              <w:rFonts w:hint="cs"/>
              <w:noProof/>
              <w:rtl/>
            </w:rPr>
            <w:t>(</w:t>
          </w:r>
          <w:r>
            <w:rPr>
              <w:rFonts w:hint="cs"/>
              <w:noProof/>
            </w:rPr>
            <w:t>Ramadan</w:t>
          </w:r>
          <w:r>
            <w:rPr>
              <w:rFonts w:hint="cs"/>
              <w:noProof/>
              <w:rtl/>
            </w:rPr>
            <w:t>، 2023)</w:t>
          </w:r>
          <w:r>
            <w:rPr>
              <w:rtl/>
            </w:rPr>
            <w:fldChar w:fldCharType="end"/>
          </w:r>
        </w:sdtContent>
      </w:sdt>
      <w:r w:rsidRPr="00747EE4">
        <w:rPr>
          <w:rtl/>
        </w:rPr>
        <w:t>.</w:t>
      </w:r>
    </w:p>
    <w:p w14:paraId="0EF064CD" w14:textId="77777777" w:rsidR="00253265" w:rsidRPr="00747EE4" w:rsidRDefault="00253265" w:rsidP="00253265">
      <w:pPr>
        <w:pStyle w:val="NoSpacing"/>
        <w:rPr>
          <w:rtl/>
        </w:rPr>
      </w:pPr>
    </w:p>
    <w:p w14:paraId="3757D694" w14:textId="77777777" w:rsidR="00253265" w:rsidRPr="00747EE4" w:rsidRDefault="00253265" w:rsidP="00253265">
      <w:pPr>
        <w:pStyle w:val="Style1"/>
        <w:rPr>
          <w:rtl/>
        </w:rPr>
      </w:pPr>
      <w:r w:rsidRPr="00747EE4">
        <w:rPr>
          <w:rtl/>
        </w:rPr>
        <w:t>الرؤية القائمة على الموارد (</w:t>
      </w:r>
      <w:r w:rsidRPr="00747EE4">
        <w:t>RBV</w:t>
      </w:r>
      <w:r w:rsidRPr="00747EE4">
        <w:rPr>
          <w:rtl/>
        </w:rPr>
        <w:t>)</w:t>
      </w:r>
    </w:p>
    <w:p w14:paraId="3FCFB7E5" w14:textId="77777777" w:rsidR="00253265" w:rsidRPr="00747EE4" w:rsidRDefault="00253265" w:rsidP="00253265">
      <w:pPr>
        <w:pStyle w:val="NoSpacing"/>
        <w:rPr>
          <w:rtl/>
        </w:rPr>
      </w:pPr>
      <w:r w:rsidRPr="00747EE4">
        <w:rPr>
          <w:rtl/>
        </w:rPr>
        <w:t>وفقًا لهذه النظرية، تتمتع المؤسسة بميزة تنافسية يصعب تكرارها نظرًا لامتلاكها موارد خاصة مثل التكنولوجيا المتطورة والمعرفة المتخصصة والكفاءات البشرية. من بين الأدوات التي يُمكنها، باستثمارٍ مُدروس، تحسين فعالية الإدارة، التحوّلات الرقمية. ولتعظيم العائدات الإدارية وتعزيز كفاءة المؤسسة، تُؤكد هذه النظرية على أهمية تخصيص الموارد الرقمية بكفاءة</w:t>
      </w:r>
      <w:sdt>
        <w:sdtPr>
          <w:rPr>
            <w:rtl/>
          </w:rPr>
          <w:id w:val="-1441610142"/>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Che213 \l 3073</w:instrText>
          </w:r>
          <w:r>
            <w:rPr>
              <w:rtl/>
            </w:rPr>
            <w:instrText xml:space="preserve"> </w:instrText>
          </w:r>
          <w:r>
            <w:rPr>
              <w:rtl/>
            </w:rPr>
            <w:fldChar w:fldCharType="separate"/>
          </w:r>
          <w:r>
            <w:rPr>
              <w:noProof/>
              <w:rtl/>
            </w:rPr>
            <w:t xml:space="preserve"> </w:t>
          </w:r>
          <w:r>
            <w:rPr>
              <w:rFonts w:hint="cs"/>
              <w:noProof/>
              <w:rtl/>
            </w:rPr>
            <w:t>(</w:t>
          </w:r>
          <w:r>
            <w:rPr>
              <w:rFonts w:hint="cs"/>
              <w:noProof/>
            </w:rPr>
            <w:t>Chen</w:t>
          </w:r>
          <w:r>
            <w:rPr>
              <w:rFonts w:hint="cs"/>
              <w:noProof/>
              <w:rtl/>
            </w:rPr>
            <w:t>، 2021)</w:t>
          </w:r>
          <w:r>
            <w:rPr>
              <w:rtl/>
            </w:rPr>
            <w:fldChar w:fldCharType="end"/>
          </w:r>
        </w:sdtContent>
      </w:sdt>
      <w:r w:rsidRPr="00747EE4">
        <w:rPr>
          <w:rtl/>
        </w:rPr>
        <w:t>.</w:t>
      </w:r>
    </w:p>
    <w:p w14:paraId="1ECE94A6" w14:textId="77777777" w:rsidR="00253265" w:rsidRPr="00365FB4" w:rsidRDefault="00253265" w:rsidP="00253265">
      <w:pPr>
        <w:spacing w:line="240" w:lineRule="auto"/>
        <w:jc w:val="both"/>
        <w:rPr>
          <w:rFonts w:ascii="Simplified Arabic" w:hAnsi="Simplified Arabic" w:cs="Simplified Arabic"/>
          <w:sz w:val="28"/>
          <w:szCs w:val="28"/>
          <w:rtl/>
        </w:rPr>
      </w:pPr>
    </w:p>
    <w:p w14:paraId="76297094" w14:textId="77777777" w:rsidR="00253265" w:rsidRPr="00365FB4" w:rsidRDefault="00253265" w:rsidP="00253265">
      <w:pPr>
        <w:spacing w:line="240" w:lineRule="auto"/>
        <w:jc w:val="both"/>
        <w:rPr>
          <w:rFonts w:ascii="Simplified Arabic" w:hAnsi="Simplified Arabic" w:cs="Simplified Arabic"/>
          <w:sz w:val="28"/>
          <w:szCs w:val="28"/>
          <w:rtl/>
        </w:rPr>
      </w:pPr>
    </w:p>
    <w:p w14:paraId="2ED0DA86" w14:textId="77777777" w:rsidR="00253265" w:rsidRPr="00365FB4" w:rsidRDefault="00253265" w:rsidP="00253265">
      <w:pPr>
        <w:spacing w:line="240" w:lineRule="auto"/>
        <w:jc w:val="both"/>
        <w:rPr>
          <w:rFonts w:ascii="Simplified Arabic" w:hAnsi="Simplified Arabic" w:cs="Simplified Arabic"/>
          <w:sz w:val="28"/>
          <w:szCs w:val="28"/>
          <w:rtl/>
        </w:rPr>
      </w:pPr>
    </w:p>
    <w:p w14:paraId="1D5C0ACB" w14:textId="77777777" w:rsidR="00253265" w:rsidRPr="00365FB4" w:rsidRDefault="00253265" w:rsidP="00253265">
      <w:pPr>
        <w:spacing w:line="240" w:lineRule="auto"/>
        <w:jc w:val="both"/>
        <w:rPr>
          <w:rFonts w:ascii="Simplified Arabic" w:hAnsi="Simplified Arabic" w:cs="Simplified Arabic"/>
          <w:sz w:val="28"/>
          <w:szCs w:val="28"/>
          <w:rtl/>
        </w:rPr>
      </w:pPr>
    </w:p>
    <w:p w14:paraId="6F16C57D" w14:textId="77777777" w:rsidR="00253265" w:rsidRPr="00365FB4" w:rsidRDefault="00253265" w:rsidP="00253265">
      <w:pPr>
        <w:spacing w:line="240" w:lineRule="auto"/>
        <w:jc w:val="both"/>
        <w:rPr>
          <w:rFonts w:ascii="Simplified Arabic" w:hAnsi="Simplified Arabic" w:cs="Simplified Arabic"/>
          <w:sz w:val="28"/>
          <w:szCs w:val="28"/>
          <w:rtl/>
        </w:rPr>
      </w:pPr>
    </w:p>
    <w:p w14:paraId="57A35202" w14:textId="77777777" w:rsidR="00253265" w:rsidRPr="00365FB4" w:rsidRDefault="00253265" w:rsidP="00253265">
      <w:pPr>
        <w:spacing w:line="240" w:lineRule="auto"/>
        <w:jc w:val="both"/>
        <w:rPr>
          <w:rFonts w:ascii="Simplified Arabic" w:hAnsi="Simplified Arabic" w:cs="Simplified Arabic"/>
          <w:sz w:val="28"/>
          <w:szCs w:val="28"/>
          <w:rtl/>
        </w:rPr>
      </w:pPr>
    </w:p>
    <w:p w14:paraId="54307DE6" w14:textId="77777777" w:rsidR="000364AD" w:rsidRDefault="000364AD"/>
    <w:sectPr w:rsidR="000364AD" w:rsidSect="000364AD">
      <w:pgSz w:w="11906" w:h="16838"/>
      <w:pgMar w:top="1440" w:right="1440" w:bottom="1440" w:left="144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B4CBC"/>
    <w:multiLevelType w:val="hybridMultilevel"/>
    <w:tmpl w:val="F4D4E88E"/>
    <w:lvl w:ilvl="0" w:tplc="04090009">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7B09B9"/>
    <w:multiLevelType w:val="hybridMultilevel"/>
    <w:tmpl w:val="31E23696"/>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FF272BA"/>
    <w:multiLevelType w:val="hybridMultilevel"/>
    <w:tmpl w:val="2E328A6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FC1406"/>
    <w:multiLevelType w:val="hybridMultilevel"/>
    <w:tmpl w:val="7320F024"/>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30D5BDE"/>
    <w:multiLevelType w:val="hybridMultilevel"/>
    <w:tmpl w:val="7F14846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E7E4E99"/>
    <w:multiLevelType w:val="hybridMultilevel"/>
    <w:tmpl w:val="031C8FC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874DB1"/>
    <w:multiLevelType w:val="hybridMultilevel"/>
    <w:tmpl w:val="A612B290"/>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C361588"/>
    <w:multiLevelType w:val="hybridMultilevel"/>
    <w:tmpl w:val="752E096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D0F27BE"/>
    <w:multiLevelType w:val="hybridMultilevel"/>
    <w:tmpl w:val="DB90C280"/>
    <w:lvl w:ilvl="0" w:tplc="381295F6">
      <w:start w:val="1"/>
      <w:numFmt w:val="bullet"/>
      <w:pStyle w:val="Style1"/>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707791"/>
    <w:multiLevelType w:val="hybridMultilevel"/>
    <w:tmpl w:val="B128E4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D0A1303"/>
    <w:multiLevelType w:val="hybridMultilevel"/>
    <w:tmpl w:val="F5486C64"/>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73FD1263"/>
    <w:multiLevelType w:val="hybridMultilevel"/>
    <w:tmpl w:val="6950A126"/>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36087402">
    <w:abstractNumId w:val="8"/>
  </w:num>
  <w:num w:numId="2" w16cid:durableId="346060188">
    <w:abstractNumId w:val="11"/>
  </w:num>
  <w:num w:numId="3" w16cid:durableId="1071317262">
    <w:abstractNumId w:val="1"/>
  </w:num>
  <w:num w:numId="4" w16cid:durableId="1408189939">
    <w:abstractNumId w:val="3"/>
  </w:num>
  <w:num w:numId="5" w16cid:durableId="1213154018">
    <w:abstractNumId w:val="4"/>
  </w:num>
  <w:num w:numId="6" w16cid:durableId="1198742167">
    <w:abstractNumId w:val="6"/>
  </w:num>
  <w:num w:numId="7" w16cid:durableId="480539663">
    <w:abstractNumId w:val="5"/>
  </w:num>
  <w:num w:numId="8" w16cid:durableId="118380236">
    <w:abstractNumId w:val="2"/>
  </w:num>
  <w:num w:numId="9" w16cid:durableId="1249313089">
    <w:abstractNumId w:val="9"/>
  </w:num>
  <w:num w:numId="10" w16cid:durableId="257911552">
    <w:abstractNumId w:val="7"/>
  </w:num>
  <w:num w:numId="11" w16cid:durableId="221066202">
    <w:abstractNumId w:val="10"/>
  </w:num>
  <w:num w:numId="12" w16cid:durableId="409098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E50"/>
    <w:rsid w:val="000364AD"/>
    <w:rsid w:val="002364C3"/>
    <w:rsid w:val="00253265"/>
    <w:rsid w:val="002E45BD"/>
    <w:rsid w:val="00331F56"/>
    <w:rsid w:val="004978DA"/>
    <w:rsid w:val="004F6740"/>
    <w:rsid w:val="005A2E50"/>
    <w:rsid w:val="008A3771"/>
    <w:rsid w:val="00A35F68"/>
    <w:rsid w:val="00D74C8E"/>
    <w:rsid w:val="00D77308"/>
    <w:rsid w:val="00F77B4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587408D-C747-4665-8D26-513916079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265"/>
    <w:pPr>
      <w:bidi/>
      <w:spacing w:line="259" w:lineRule="auto"/>
    </w:pPr>
    <w:rPr>
      <w:sz w:val="22"/>
      <w:szCs w:val="22"/>
    </w:rPr>
  </w:style>
  <w:style w:type="paragraph" w:styleId="Heading1">
    <w:name w:val="heading 1"/>
    <w:basedOn w:val="Normal"/>
    <w:next w:val="Normal"/>
    <w:link w:val="Heading1Char"/>
    <w:uiPriority w:val="9"/>
    <w:qFormat/>
    <w:rsid w:val="005A2E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A2E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A2E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2E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2E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2E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2E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2E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2E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2E50"/>
    <w:rPr>
      <w:rFonts w:asciiTheme="majorHAnsi" w:eastAsiaTheme="majorEastAsia" w:hAnsiTheme="majorHAnsi" w:cstheme="majorBidi"/>
      <w:noProof/>
      <w:color w:val="0F4761" w:themeColor="accent1" w:themeShade="BF"/>
      <w:sz w:val="40"/>
      <w:szCs w:val="40"/>
    </w:rPr>
  </w:style>
  <w:style w:type="character" w:customStyle="1" w:styleId="Heading2Char">
    <w:name w:val="Heading 2 Char"/>
    <w:basedOn w:val="DefaultParagraphFont"/>
    <w:link w:val="Heading2"/>
    <w:uiPriority w:val="9"/>
    <w:rsid w:val="005A2E50"/>
    <w:rPr>
      <w:rFonts w:asciiTheme="majorHAnsi" w:eastAsiaTheme="majorEastAsia" w:hAnsiTheme="majorHAnsi" w:cstheme="majorBidi"/>
      <w:noProof/>
      <w:color w:val="0F4761" w:themeColor="accent1" w:themeShade="BF"/>
      <w:sz w:val="32"/>
      <w:szCs w:val="32"/>
    </w:rPr>
  </w:style>
  <w:style w:type="character" w:customStyle="1" w:styleId="Heading3Char">
    <w:name w:val="Heading 3 Char"/>
    <w:basedOn w:val="DefaultParagraphFont"/>
    <w:link w:val="Heading3"/>
    <w:uiPriority w:val="9"/>
    <w:semiHidden/>
    <w:rsid w:val="005A2E50"/>
    <w:rPr>
      <w:rFonts w:eastAsiaTheme="majorEastAsia" w:cstheme="majorBidi"/>
      <w:noProof/>
      <w:color w:val="0F4761" w:themeColor="accent1" w:themeShade="BF"/>
      <w:sz w:val="28"/>
      <w:szCs w:val="28"/>
    </w:rPr>
  </w:style>
  <w:style w:type="character" w:customStyle="1" w:styleId="Heading4Char">
    <w:name w:val="Heading 4 Char"/>
    <w:basedOn w:val="DefaultParagraphFont"/>
    <w:link w:val="Heading4"/>
    <w:uiPriority w:val="9"/>
    <w:semiHidden/>
    <w:rsid w:val="005A2E50"/>
    <w:rPr>
      <w:rFonts w:eastAsiaTheme="majorEastAsia" w:cstheme="majorBidi"/>
      <w:i/>
      <w:iCs/>
      <w:noProof/>
      <w:color w:val="0F4761" w:themeColor="accent1" w:themeShade="BF"/>
    </w:rPr>
  </w:style>
  <w:style w:type="character" w:customStyle="1" w:styleId="Heading5Char">
    <w:name w:val="Heading 5 Char"/>
    <w:basedOn w:val="DefaultParagraphFont"/>
    <w:link w:val="Heading5"/>
    <w:uiPriority w:val="9"/>
    <w:semiHidden/>
    <w:rsid w:val="005A2E50"/>
    <w:rPr>
      <w:rFonts w:eastAsiaTheme="majorEastAsia" w:cstheme="majorBidi"/>
      <w:noProof/>
      <w:color w:val="0F4761" w:themeColor="accent1" w:themeShade="BF"/>
    </w:rPr>
  </w:style>
  <w:style w:type="character" w:customStyle="1" w:styleId="Heading6Char">
    <w:name w:val="Heading 6 Char"/>
    <w:basedOn w:val="DefaultParagraphFont"/>
    <w:link w:val="Heading6"/>
    <w:uiPriority w:val="9"/>
    <w:semiHidden/>
    <w:rsid w:val="005A2E50"/>
    <w:rPr>
      <w:rFonts w:eastAsiaTheme="majorEastAsia" w:cstheme="majorBidi"/>
      <w:i/>
      <w:iCs/>
      <w:noProof/>
      <w:color w:val="595959" w:themeColor="text1" w:themeTint="A6"/>
    </w:rPr>
  </w:style>
  <w:style w:type="character" w:customStyle="1" w:styleId="Heading7Char">
    <w:name w:val="Heading 7 Char"/>
    <w:basedOn w:val="DefaultParagraphFont"/>
    <w:link w:val="Heading7"/>
    <w:uiPriority w:val="9"/>
    <w:semiHidden/>
    <w:rsid w:val="005A2E50"/>
    <w:rPr>
      <w:rFonts w:eastAsiaTheme="majorEastAsia" w:cstheme="majorBidi"/>
      <w:noProof/>
      <w:color w:val="595959" w:themeColor="text1" w:themeTint="A6"/>
    </w:rPr>
  </w:style>
  <w:style w:type="character" w:customStyle="1" w:styleId="Heading8Char">
    <w:name w:val="Heading 8 Char"/>
    <w:basedOn w:val="DefaultParagraphFont"/>
    <w:link w:val="Heading8"/>
    <w:uiPriority w:val="9"/>
    <w:semiHidden/>
    <w:rsid w:val="005A2E50"/>
    <w:rPr>
      <w:rFonts w:eastAsiaTheme="majorEastAsia" w:cstheme="majorBidi"/>
      <w:i/>
      <w:iCs/>
      <w:noProof/>
      <w:color w:val="272727" w:themeColor="text1" w:themeTint="D8"/>
    </w:rPr>
  </w:style>
  <w:style w:type="character" w:customStyle="1" w:styleId="Heading9Char">
    <w:name w:val="Heading 9 Char"/>
    <w:basedOn w:val="DefaultParagraphFont"/>
    <w:link w:val="Heading9"/>
    <w:uiPriority w:val="9"/>
    <w:semiHidden/>
    <w:rsid w:val="005A2E50"/>
    <w:rPr>
      <w:rFonts w:eastAsiaTheme="majorEastAsia" w:cstheme="majorBidi"/>
      <w:noProof/>
      <w:color w:val="272727" w:themeColor="text1" w:themeTint="D8"/>
    </w:rPr>
  </w:style>
  <w:style w:type="paragraph" w:styleId="Title">
    <w:name w:val="Title"/>
    <w:basedOn w:val="Normal"/>
    <w:next w:val="Normal"/>
    <w:link w:val="TitleChar"/>
    <w:uiPriority w:val="10"/>
    <w:qFormat/>
    <w:rsid w:val="005A2E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2E50"/>
    <w:rPr>
      <w:rFonts w:asciiTheme="majorHAnsi" w:eastAsiaTheme="majorEastAsia" w:hAnsiTheme="majorHAnsi" w:cstheme="majorBidi"/>
      <w:noProof/>
      <w:spacing w:val="-10"/>
      <w:kern w:val="28"/>
      <w:sz w:val="56"/>
      <w:szCs w:val="56"/>
    </w:rPr>
  </w:style>
  <w:style w:type="paragraph" w:styleId="Subtitle">
    <w:name w:val="Subtitle"/>
    <w:basedOn w:val="Normal"/>
    <w:next w:val="Normal"/>
    <w:link w:val="SubtitleChar"/>
    <w:uiPriority w:val="11"/>
    <w:qFormat/>
    <w:rsid w:val="005A2E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2E50"/>
    <w:rPr>
      <w:rFonts w:eastAsiaTheme="majorEastAsia" w:cstheme="majorBidi"/>
      <w:noProof/>
      <w:color w:val="595959" w:themeColor="text1" w:themeTint="A6"/>
      <w:spacing w:val="15"/>
      <w:sz w:val="28"/>
      <w:szCs w:val="28"/>
    </w:rPr>
  </w:style>
  <w:style w:type="paragraph" w:styleId="Quote">
    <w:name w:val="Quote"/>
    <w:basedOn w:val="Normal"/>
    <w:next w:val="Normal"/>
    <w:link w:val="QuoteChar"/>
    <w:uiPriority w:val="29"/>
    <w:qFormat/>
    <w:rsid w:val="005A2E50"/>
    <w:pPr>
      <w:spacing w:before="160"/>
      <w:jc w:val="center"/>
    </w:pPr>
    <w:rPr>
      <w:i/>
      <w:iCs/>
      <w:color w:val="404040" w:themeColor="text1" w:themeTint="BF"/>
    </w:rPr>
  </w:style>
  <w:style w:type="character" w:customStyle="1" w:styleId="QuoteChar">
    <w:name w:val="Quote Char"/>
    <w:basedOn w:val="DefaultParagraphFont"/>
    <w:link w:val="Quote"/>
    <w:uiPriority w:val="29"/>
    <w:rsid w:val="005A2E50"/>
    <w:rPr>
      <w:i/>
      <w:iCs/>
      <w:noProof/>
      <w:color w:val="404040" w:themeColor="text1" w:themeTint="BF"/>
    </w:rPr>
  </w:style>
  <w:style w:type="paragraph" w:styleId="ListParagraph">
    <w:name w:val="List Paragraph"/>
    <w:basedOn w:val="Normal"/>
    <w:uiPriority w:val="34"/>
    <w:qFormat/>
    <w:rsid w:val="005A2E50"/>
    <w:pPr>
      <w:ind w:left="720"/>
      <w:contextualSpacing/>
    </w:pPr>
  </w:style>
  <w:style w:type="character" w:styleId="IntenseEmphasis">
    <w:name w:val="Intense Emphasis"/>
    <w:basedOn w:val="DefaultParagraphFont"/>
    <w:uiPriority w:val="21"/>
    <w:qFormat/>
    <w:rsid w:val="005A2E50"/>
    <w:rPr>
      <w:i/>
      <w:iCs/>
      <w:color w:val="0F4761" w:themeColor="accent1" w:themeShade="BF"/>
    </w:rPr>
  </w:style>
  <w:style w:type="paragraph" w:styleId="IntenseQuote">
    <w:name w:val="Intense Quote"/>
    <w:basedOn w:val="Normal"/>
    <w:next w:val="Normal"/>
    <w:link w:val="IntenseQuoteChar"/>
    <w:uiPriority w:val="30"/>
    <w:qFormat/>
    <w:rsid w:val="005A2E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2E50"/>
    <w:rPr>
      <w:i/>
      <w:iCs/>
      <w:noProof/>
      <w:color w:val="0F4761" w:themeColor="accent1" w:themeShade="BF"/>
    </w:rPr>
  </w:style>
  <w:style w:type="character" w:styleId="IntenseReference">
    <w:name w:val="Intense Reference"/>
    <w:basedOn w:val="DefaultParagraphFont"/>
    <w:uiPriority w:val="32"/>
    <w:qFormat/>
    <w:rsid w:val="005A2E50"/>
    <w:rPr>
      <w:b/>
      <w:bCs/>
      <w:smallCaps/>
      <w:color w:val="0F4761" w:themeColor="accent1" w:themeShade="BF"/>
      <w:spacing w:val="5"/>
    </w:rPr>
  </w:style>
  <w:style w:type="paragraph" w:styleId="Caption">
    <w:name w:val="caption"/>
    <w:basedOn w:val="Normal"/>
    <w:next w:val="Normal"/>
    <w:uiPriority w:val="35"/>
    <w:unhideWhenUsed/>
    <w:qFormat/>
    <w:rsid w:val="00253265"/>
    <w:pPr>
      <w:spacing w:after="200" w:line="240" w:lineRule="auto"/>
      <w:jc w:val="center"/>
    </w:pPr>
    <w:rPr>
      <w:i/>
      <w:iCs/>
      <w:color w:val="0E2841" w:themeColor="text2"/>
      <w:sz w:val="18"/>
      <w:szCs w:val="18"/>
    </w:rPr>
  </w:style>
  <w:style w:type="paragraph" w:styleId="NoSpacing">
    <w:name w:val="No Spacing"/>
    <w:basedOn w:val="Normal"/>
    <w:link w:val="NoSpacingChar"/>
    <w:uiPriority w:val="1"/>
    <w:qFormat/>
    <w:rsid w:val="00253265"/>
    <w:pPr>
      <w:spacing w:after="0" w:line="360" w:lineRule="auto"/>
      <w:jc w:val="both"/>
    </w:pPr>
    <w:rPr>
      <w:rFonts w:ascii="Sakkal Majalla" w:hAnsi="Sakkal Majalla" w:cs="Sakkal Majalla"/>
      <w:sz w:val="28"/>
      <w:szCs w:val="28"/>
      <w:lang w:bidi="ar-EG"/>
    </w:rPr>
  </w:style>
  <w:style w:type="paragraph" w:customStyle="1" w:styleId="Style1">
    <w:name w:val="Style1"/>
    <w:basedOn w:val="NoSpacing"/>
    <w:link w:val="Style1Char"/>
    <w:qFormat/>
    <w:rsid w:val="00253265"/>
    <w:pPr>
      <w:numPr>
        <w:numId w:val="1"/>
      </w:numPr>
    </w:pPr>
    <w:rPr>
      <w:b/>
      <w:bCs/>
    </w:rPr>
  </w:style>
  <w:style w:type="character" w:customStyle="1" w:styleId="NoSpacingChar">
    <w:name w:val="No Spacing Char"/>
    <w:basedOn w:val="DefaultParagraphFont"/>
    <w:link w:val="NoSpacing"/>
    <w:uiPriority w:val="1"/>
    <w:rsid w:val="00253265"/>
    <w:rPr>
      <w:rFonts w:ascii="Sakkal Majalla" w:hAnsi="Sakkal Majalla" w:cs="Sakkal Majalla"/>
      <w:sz w:val="28"/>
      <w:szCs w:val="28"/>
      <w:lang w:bidi="ar-EG"/>
    </w:rPr>
  </w:style>
  <w:style w:type="character" w:customStyle="1" w:styleId="Style1Char">
    <w:name w:val="Style1 Char"/>
    <w:basedOn w:val="NoSpacingChar"/>
    <w:link w:val="Style1"/>
    <w:rsid w:val="00253265"/>
    <w:rPr>
      <w:rFonts w:ascii="Sakkal Majalla" w:hAnsi="Sakkal Majalla" w:cs="Sakkal Majalla"/>
      <w:b/>
      <w:bCs/>
      <w:sz w:val="28"/>
      <w:szCs w:val="28"/>
      <w:lang w:bidi="ar-E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package" Target="embeddings/Microsoft_Visio_Drawing.vsd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Alq242</b:Tag>
    <b:SourceType>JournalArticle</b:SourceType>
    <b:Guid>{2C539446-C3A1-484B-B0B5-F38C0E5C4FA7}</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1</b:RefOrder>
  </b:Source>
  <b:Source>
    <b:Tag>Văr241</b:Tag>
    <b:SourceType>JournalArticle</b:SourceType>
    <b:Guid>{2A53BCDC-D411-4FC3-BC4F-368998194A5C}</b:Guid>
    <b:Author>
      <b:Author>
        <b:NameList>
          <b:Person>
            <b:Last>Vărzaru</b:Last>
            <b:First>Anca</b:First>
            <b:Middle>Antoaneta</b:Middle>
          </b:Person>
        </b:NameList>
      </b:Author>
    </b:Author>
    <b:Title>Digital Transformation and Innovation: The Influence of Digital Technologies on Turnover from Innovation Activities and Types of Innovation</b:Title>
    <b:Year>2024</b:Year>
    <b:URL>https://www.mdpi.com/2079-8954/12/9/359</b:URL>
    <b:RefOrder>2</b:RefOrder>
  </b:Source>
  <b:Source>
    <b:Tag>Aro241</b:Tag>
    <b:SourceType>JournalArticle</b:SourceType>
    <b:Guid>{503EC949-1B21-4CA8-B502-47E81D139037}</b:Guid>
    <b:Author>
      <b:Author>
        <b:NameList>
          <b:Person>
            <b:Last>Aro</b:Last>
            <b:First>Opeyemi</b:First>
          </b:Person>
        </b:NameList>
      </b:Author>
    </b:Author>
    <b:Title>Predictive Analytics in Financial Management: Enhancing Decision-Making and Risk Management</b:Title>
    <b:Year>2024</b:Year>
    <b:URL>https://www.researchgate.net/publication/385025548_Predictive_Analytics_in_Financial_Management_Enhancing_Decision-Making_and_Risk_Management</b:URL>
    <b:RefOrder>3</b:RefOrder>
  </b:Source>
  <b:Source>
    <b:Tag>Aln22</b:Tag>
    <b:SourceType>JournalArticle</b:SourceType>
    <b:Guid>{52FFA42E-30CE-4FB7-9490-80CC6B4A1DD5}</b:Guid>
    <b:Author>
      <b:Author>
        <b:NameList>
          <b:Person>
            <b:Last>Alnemer</b:Last>
            <b:First>Hashem</b:First>
            <b:Middle>Abdullah</b:Middle>
          </b:Person>
        </b:NameList>
      </b:Author>
    </b:Author>
    <b:Title>Determinants of digital banking adoption in the Kingdom of Saudi Arabia: A technology acceptance model approach</b:Title>
    <b:Year>2022</b:Year>
    <b:URL>https://www.researchgate.net/publication/362577966_Determinants_of_digital_banking_adoption_in_the_Kingdom_of_Saudi_Arabia_A_technology_acceptance_model_approach</b:URL>
    <b:RefOrder>4</b:RefOrder>
  </b:Source>
  <b:Source>
    <b:Tag>Alq251</b:Tag>
    <b:SourceType>JournalArticle</b:SourceType>
    <b:Guid>{E81818D7-ED9F-44DB-90DD-CB2325F28461}</b:Guid>
    <b:Author>
      <b:Author>
        <b:NameList>
          <b:Person>
            <b:Last>Alqararah</b:Last>
            <b:First>Ehsan</b:First>
            <b:Middle>Ali</b:Middle>
          </b:Person>
        </b:NameList>
      </b:Author>
    </b:Author>
    <b:Title>The Role of Digital Transformation Capabilities in Improving Banking Performance in Jordanian Commercial Banks</b:Title>
    <b:Year>2025</b:Year>
    <b:URL>https://www.mdpi.com/1911-8074/18/4/196</b:URL>
    <b:RefOrder>5</b:RefOrder>
  </b:Source>
  <b:Source>
    <b:Tag>Kom24</b:Tag>
    <b:SourceType>JournalArticle</b:SourceType>
    <b:Guid>{18CC0712-B475-4789-8447-BA37FDEE6AC8}</b:Guid>
    <b:Author>
      <b:Author>
        <b:NameList>
          <b:Person>
            <b:Last>Komna</b:Last>
            <b:First>Lindelwa</b:First>
          </b:Person>
        </b:NameList>
      </b:Author>
    </b:Author>
    <b:Title>Investigating the Challenges to Digital Transformation in the Public Sector, A Case Study of the State Information Technology Agency (SITA), South Africa</b:Title>
    <b:Year>2024</b:Year>
    <b:URL>https://www.researchgate.net/publication/387273129_Investigating_the_Challenges_to_Digital_Transformation_in_the_Public_Sector_A_Case_Study_of_the_State_Information_Technology_Agency_SITA_South_Africa</b:URL>
    <b:RefOrder>6</b:RefOrder>
  </b:Source>
  <b:Source>
    <b:Tag>Lat25</b:Tag>
    <b:SourceType>JournalArticle</b:SourceType>
    <b:Guid>{E973F3E4-BEA1-4688-A214-7059BF30C883}</b:Guid>
    <b:Author>
      <b:Author>
        <b:NameList>
          <b:Person>
            <b:Last>Latif</b:Last>
            <b:First>Tri</b:First>
            <b:Middle>Kurniawan</b:Middle>
          </b:Person>
        </b:NameList>
      </b:Author>
    </b:Author>
    <b:Title>Leveraging Digital Transformation to Overcome Competitive Challenges for New Entrant: A Strategic Approach For MSME Digital Bank (Study Case: Harapan Bank)</b:Title>
    <b:Year>2025</b:Year>
    <b:URL>https://www.researchgate.net/publication/390290231_Leveraging_Digital_Transformation_to_Overcome_Competitive_Challenges_for_New_Entrant_A_Strategic_Approach_For_MSME_Digital_Bank_Study_Case_Harapan_Bank</b:URL>
    <b:RefOrder>7</b:RefOrder>
  </b:Source>
  <b:Source>
    <b:Tag>Sch241</b:Tag>
    <b:SourceType>JournalArticle</b:SourceType>
    <b:Guid>{A82573C3-A9BC-494C-9F01-D3C250061B57}</b:Guid>
    <b:Author>
      <b:Author>
        <b:NameList>
          <b:Person>
            <b:Last>Schuetze</b:Last>
            <b:First>Hans</b:First>
          </b:Person>
        </b:NameList>
      </b:Author>
    </b:Author>
    <b:Title>Digitalization of Higher Education: An Introduction</b:Title>
    <b:Year>2024</b:Year>
    <b:URL>https://www.researchgate.net/publication/381317464_Digitalization_of_Higher_Education_An_Introduction</b:URL>
    <b:RefOrder>8</b:RefOrder>
  </b:Source>
  <b:Source>
    <b:Tag>Bhi14</b:Tag>
    <b:SourceType>JournalArticle</b:SourceType>
    <b:Guid>{BDCDCE8D-E956-483A-9FCC-B8BC2225B497}</b:Guid>
    <b:Author>
      <b:Author>
        <b:NameList>
          <b:Person>
            <b:Last>Bhimani</b:Last>
            <b:First>Alnoor</b:First>
          </b:Person>
        </b:NameList>
      </b:Author>
    </b:Author>
    <b:Title>Digitisation, ‘Big Data’ and the transformation of accounting information</b:Title>
    <b:Year>2014</b:Year>
    <b:URL>https://www.researchgate.net/publication/271621780_Digitisation_'Big_Data'_and_the_transformation_of_accounting_information</b:URL>
    <b:RefOrder>9</b:RefOrder>
  </b:Source>
  <b:Source>
    <b:Tag>Ono24</b:Tag>
    <b:SourceType>JournalArticle</b:SourceType>
    <b:Guid>{A88B4A9B-8F8A-4C5D-8208-B600DE7B11FE}</b:Guid>
    <b:Author>
      <b:Author>
        <b:NameList>
          <b:Person>
            <b:Last>Ononiwu</b:Last>
            <b:First>Munachi</b:First>
          </b:Person>
        </b:NameList>
      </b:Author>
    </b:Author>
    <b:Title>The impact of digital transformation on banking operations in developing economies</b:Title>
    <b:Year>2024</b:Year>
    <b:URL>https://www.researchgate.net/publication/384460633_The_impact_of_digital_transformation_on_banking_operations_in_developing_economies</b:URL>
    <b:RefOrder>10</b:RefOrder>
  </b:Source>
  <b:Source>
    <b:Tag>Mut24</b:Tag>
    <b:SourceType>JournalArticle</b:SourceType>
    <b:Guid>{47D9B9F0-3A2B-48D1-A953-6303B45DC916}</b:Guid>
    <b:Author>
      <b:Author>
        <b:NameList>
          <b:Person>
            <b:Last>Mutambik</b:Last>
            <b:First>Ibrahim</b:First>
          </b:Person>
        </b:NameList>
      </b:Author>
    </b:Author>
    <b:Title>Employee Acceptance of Digital Transformation: A Study in a Smart City Context</b:Title>
    <b:Year>2024</b:Year>
    <b:URL>https://www.researchgate.net/publication/378065417_Employee_Acceptance_of_Digital_Transformation_A_Study_in_a_Smart_City_Context</b:URL>
    <b:RefOrder>11</b:RefOrder>
  </b:Source>
  <b:Source>
    <b:Tag>Elk25</b:Tag>
    <b:SourceType>JournalArticle</b:SourceType>
    <b:Guid>{33B7BC7B-DE9B-4B41-8728-B8E441F6D82F}</b:Guid>
    <b:Author>
      <b:Author>
        <b:NameList>
          <b:Person>
            <b:Last>Elkholy</b:Last>
            <b:First>Mahmoud</b:First>
            <b:Middle>Abdoul aleem</b:Middle>
          </b:Person>
        </b:NameList>
      </b:Author>
    </b:Author>
    <b:Title>"Evaluating the Influence of IFRS 9 Implementation on Credit Risk Management: Evidence from Saudi Banks"</b:Title>
    <b:Year>2025</b:Year>
    <b:URL>https://www.researchgate.net/publication/392641108_Evaluating_the_Influence_of_IFRS_9_Implementation_on_Credit_Risk_Management_Evidence_from_Saudi_Banks</b:URL>
    <b:RefOrder>12</b:RefOrder>
  </b:Source>
  <b:Source>
    <b:Tag>Gul23</b:Tag>
    <b:SourceType>JournalArticle</b:SourceType>
    <b:Guid>{E47DF75E-0728-485E-B4D8-237EB06D75B1}</b:Guid>
    <b:Author>
      <b:Author>
        <b:NameList>
          <b:Person>
            <b:Last>Gul</b:Last>
            <b:First>Raazia</b:First>
          </b:Person>
        </b:NameList>
      </b:Author>
    </b:Author>
    <b:Title>The Empirical Nexus between Data-Driven Decision-Making and Productivity: Evidence from Pakistan’s Banking Sector</b:Title>
    <b:Year>2023</b:Year>
    <b:URL>https://www.researchgate.net/publication/368577246_The_Empirical_Nexus_between_Data-Driven_Decision-Making_and_Productivity_Evidence_from_Pakistan's_Banking_Sector</b:URL>
    <b:RefOrder>13</b:RefOrder>
  </b:Source>
  <b:Source>
    <b:Tag>Jay21</b:Tag>
    <b:SourceType>JournalArticle</b:SourceType>
    <b:Guid>{D1C13C7C-3259-4CD4-A09E-427211057438}</b:Guid>
    <b:Author>
      <b:Author>
        <b:NameList>
          <b:Person>
            <b:Last>Jayalath</b:Last>
            <b:First>J</b:First>
            <b:Middle>A R C</b:Middle>
          </b:Person>
        </b:NameList>
      </b:Author>
    </b:Author>
    <b:Title>Analysis of Digital Transformation challenges to overcome by Banks and Financial Institutions in Sri Lanka A study among the Sri Lankan Fintech</b:Title>
    <b:Year>2021</b:Year>
    <b:URL>https://www.researchgate.net/publication/354624408_Analysis_of_Digital_Transformation_challenges_to_overcome_by_Banks_and_Financial_Institutions_in_Sri_Lanka_A_study_among_the_Sri_Lankan_Fintech</b:URL>
    <b:RefOrder>14</b:RefOrder>
  </b:Source>
  <b:Source>
    <b:Tag>Aru23</b:Tag>
    <b:SourceType>JournalArticle</b:SourceType>
    <b:Guid>{2D4B438E-1BC3-4807-9CA5-BB553910384D}</b:Guid>
    <b:Author>
      <b:Author>
        <b:NameList>
          <b:Person>
            <b:Last>Arulsamy</b:Last>
            <b:First>A.</b:First>
            <b:Middle>S.</b:Middle>
          </b:Person>
        </b:NameList>
      </b:Author>
    </b:Author>
    <b:Title>Employee Training and Development Enhancing Employee Performance – A Study</b:Title>
    <b:Year>2023</b:Year>
    <b:URL>https://www.researchgate.net/publication/373775939_Employee_Training_and_Development_Enhancing_Employee_Performance_-_A_Study</b:URL>
    <b:RefOrder>15</b:RefOrder>
  </b:Source>
  <b:Source>
    <b:Tag>Kra211</b:Tag>
    <b:SourceType>JournalArticle</b:SourceType>
    <b:Guid>{5805C8A6-573C-439E-BBE6-CDDFCCF7B7A1}</b:Guid>
    <b:Author>
      <b:Author>
        <b:NameList>
          <b:Person>
            <b:Last>Kraus</b:Last>
            <b:First>Sascha</b:First>
          </b:Person>
        </b:NameList>
      </b:Author>
    </b:Author>
    <b:Title>Digital transformation in business and management research: An overview of the current status quo</b:Title>
    <b:Year>2021</b:Year>
    <b:URL>https://www.researchgate.net/publication/356844030_Digital_transformation_in_business_and_management_research_An_overview_of_the_current_status_quo</b:URL>
    <b:RefOrder>16</b:RefOrder>
  </b:Source>
  <b:Source>
    <b:Tag>Som20</b:Tag>
    <b:SourceType>JournalArticle</b:SourceType>
    <b:Guid>{28D9BA1D-B156-4976-A44F-1BD3E2EEC379}</b:Guid>
    <b:Author>
      <b:Author>
        <b:NameList>
          <b:Person>
            <b:Last>Som</b:Last>
            <b:First>Ratana</b:First>
          </b:Person>
        </b:NameList>
      </b:Author>
    </b:Author>
    <b:Title>Conceptualizing A Framework: A Critical Review of the Development of Change Management Theories</b:Title>
    <b:Year>2020</b:Year>
    <b:URL>https://www.researchgate.net/publication/344325785_Conceptualizing_A_Framework_A_Critical_Review_of_the_Development_of_Change_Management_Theories</b:URL>
    <b:RefOrder>17</b:RefOrder>
  </b:Source>
  <b:Source>
    <b:Tag>JiX22</b:Tag>
    <b:SourceType>JournalArticle</b:SourceType>
    <b:Guid>{37A83F0E-753D-4607-84E0-40CDD425B00B}</b:Guid>
    <b:Author>
      <b:Author>
        <b:NameList>
          <b:Person>
            <b:Last>Ji</b:Last>
            <b:First>Xiaoli</b:First>
          </b:Person>
        </b:NameList>
      </b:Author>
    </b:Author>
    <b:Title>Digital Transformation: A Review and Research Framework</b:Title>
    <b:Year>2022</b:Year>
    <b:URL>https://www.researchgate.net/publication/364514504_Digital_Transformation_A_Review_and_Research_Framework</b:URL>
    <b:RefOrder>18</b:RefOrder>
  </b:Source>
  <b:Source>
    <b:Tag>Say24</b:Tag>
    <b:SourceType>JournalArticle</b:SourceType>
    <b:Guid>{31B44B96-AA9A-4B2F-A216-28D8E2E326C5}</b:Guid>
    <b:Author>
      <b:Author>
        <b:NameList>
          <b:Person>
            <b:Last>Sayari</b:Last>
            <b:First>Sonia</b:First>
          </b:Person>
        </b:NameList>
      </b:Author>
    </b:Author>
    <b:Title>Driving Digital Transformation: Analyzing the Impact of Internet Banking on Profitability in the Saudi Arabian Banking Sector</b:Title>
    <b:Year>2024</b:Year>
    <b:URL>https://www.mdpi.com/1911-8074/17/5/174</b:URL>
    <b:RefOrder>19</b:RefOrder>
  </b:Source>
  <b:Source>
    <b:Tag>Abd202</b:Tag>
    <b:SourceType>JournalArticle</b:SourceType>
    <b:Guid>{2E087EAF-B14B-4A3D-911C-9175E6F697B0}</b:Guid>
    <b:Author>
      <b:Author>
        <b:NameList>
          <b:Person>
            <b:Last>Abdulrahim</b:Last>
          </b:Person>
        </b:NameList>
      </b:Author>
    </b:Author>
    <b:Title>COVID-19 and the Digital Transformation of Saudi Higher Education</b:Title>
    <b:Year>2020</b:Year>
    <b:URL>https://eric.ed.gov/?id=EJ1289975</b:URL>
    <b:RefOrder>20</b:RefOrder>
  </b:Source>
  <b:Source>
    <b:Tag>AlB23</b:Tag>
    <b:SourceType>JournalArticle</b:SourceType>
    <b:Guid>{EB81853C-FC1A-4D9D-9CF0-7C68DF647C9A}</b:Guid>
    <b:Author>
      <b:Author>
        <b:NameList>
          <b:Person>
            <b:Last>Al-Baity</b:Last>
            <b:First>Heyam</b:First>
            <b:Middle>H.</b:Middle>
          </b:Person>
        </b:NameList>
      </b:Author>
    </b:Author>
    <b:Title>The Artificial Intelligence Revolution in Digital Finance in Saudi Arabia: A Comprehensive Review and Proposed Framework</b:Title>
    <b:Year>2023</b:Year>
    <b:URL>https://www.mdpi.com/2071-1050/15/18/13725</b:URL>
    <b:RefOrder>21</b:RefOrder>
  </b:Source>
  <b:Source>
    <b:Tag>Mas231</b:Tag>
    <b:SourceType>JournalArticle</b:SourceType>
    <b:Guid>{9652D9DB-0403-40AE-B955-A5F1F49FE48E}</b:Guid>
    <b:Author>
      <b:Author>
        <b:NameList>
          <b:Person>
            <b:Last>Masoud</b:Last>
            <b:First>Rawan</b:First>
          </b:Person>
        </b:NameList>
      </b:Author>
    </b:Author>
    <b:Title>The Effects of Digital Transformation on Firm Performance: The Role of Customer Experience and IT Innovation</b:Title>
    <b:Year>2023</b:Year>
    <b:URL>https://www.mdpi.com/2673-6470/3/2/8</b:URL>
    <b:RefOrder>22</b:RefOrder>
  </b:Source>
  <b:Source>
    <b:Tag>AlK221</b:Tag>
    <b:SourceType>JournalArticle</b:SourceType>
    <b:Guid>{B085AB4E-3121-40E0-B27B-8A86524FF649}</b:Guid>
    <b:Author>
      <b:Author>
        <b:NameList>
          <b:Person>
            <b:Last>Al-Kahtani</b:Last>
            <b:First>Nouf</b:First>
          </b:Person>
        </b:NameList>
      </b:Author>
    </b:Author>
    <b:Title>Digital health transformation in Saudi Arabia: A cross-sectional analysis using Healthcare Information and Management Systems Society’ digital health indicators</b:Title>
    <b:Year>2022</b:Year>
    <b:URL>https://journals.sagepub.com/doi/full/10.1177/20552076221117742</b:URL>
    <b:RefOrder>23</b:RefOrder>
  </b:Source>
  <b:Source>
    <b:Tag>Ras21</b:Tag>
    <b:SourceType>JournalArticle</b:SourceType>
    <b:Guid>{62FD57EA-36A5-4667-8F30-A94AF687EE1B}</b:Guid>
    <b:Author>
      <b:Author>
        <b:NameList>
          <b:Person>
            <b:Last>Rashwan</b:Last>
            <b:First>Abdul</b:First>
            <b:Middle>Rahman Mohammed Suleiman</b:Middle>
          </b:Person>
        </b:NameList>
      </b:Author>
    </b:Author>
    <b:Title>The Role of Digital Transformation in Increasing the Efficiency of Banks’ Performance to Enhance Competitive Advantage</b:Title>
    <b:Year>2021</b:Year>
    <b:URL>https://link.springer.com/chapter/10.1007/978-3-030-73057-4_25</b:URL>
    <b:RefOrder>24</b:RefOrder>
  </b:Source>
  <b:Source>
    <b:Tag>She232</b:Tag>
    <b:SourceType>JournalArticle</b:SourceType>
    <b:Guid>{FE770AEE-188F-4DAE-9081-7531FC202A8D}</b:Guid>
    <b:Author>
      <b:Author>
        <b:NameList>
          <b:Person>
            <b:Last>Shehadeh</b:Last>
            <b:First>Maha</b:First>
          </b:Person>
        </b:NameList>
      </b:Author>
    </b:Author>
    <b:Title>Digital Transformation and its Impact on Operational Efficiency and Competitive Advantage in Islamic Banks</b:Title>
    <b:Year>2023</b:Year>
    <b:URL>https://ieeexplore.ieee.org/abstract/document/10111266</b:URL>
    <b:RefOrder>25</b:RefOrder>
  </b:Source>
  <b:Source>
    <b:Tag>Asi251</b:Tag>
    <b:SourceType>JournalArticle</b:SourceType>
    <b:Guid>{EE3F5FE5-72BC-44E2-8FB0-66F7DFE3E047}</b:Guid>
    <b:Author>
      <b:Author>
        <b:NameList>
          <b:Person>
            <b:Last>Asiri</b:Last>
            <b:First>Mohammed</b:First>
          </b:Person>
        </b:NameList>
      </b:Author>
    </b:Author>
    <b:Title>The impact of digital transformation on cash holding: evidence from Saudi Arabia</b:Title>
    <b:Year>2025</b:Year>
    <b:URL>https://www.emerald.com/insight/content/doi/10.1108/dprg-11-2024-0299/full/html</b:URL>
    <b:RefOrder>26</b:RefOrder>
  </b:Source>
  <b:Source>
    <b:Tag>Joh23</b:Tag>
    <b:SourceType>JournalArticle</b:SourceType>
    <b:Guid>{E8A944D9-6A4C-4E64-9C78-B039422428E6}</b:Guid>
    <b:Author>
      <b:Author>
        <b:NameList>
          <b:Person>
            <b:Last>Johri</b:Last>
            <b:First>Amar</b:First>
          </b:Person>
        </b:NameList>
      </b:Author>
    </b:Author>
    <b:Title>Exploring Customer Awareness towards Their Cyber Security in the Kingdom of Saudi Arabia: A Study in the Era of Banking Digital Transformation</b:Title>
    <b:Year>2023</b:Year>
    <b:URL>https://onlinelibrary.wiley.com/doi/full/10.1155/2023/2103442</b:URL>
    <b:RefOrder>27</b:RefOrder>
  </b:Source>
  <b:Source>
    <b:Tag>Ala223</b:Tag>
    <b:SourceType>JournalArticle</b:SourceType>
    <b:Guid>{0DA5DB86-0273-4148-BF02-BABA79FC61F9}</b:Guid>
    <b:Author>
      <b:Author>
        <b:NameList>
          <b:Person>
            <b:Last>Alasiri</b:Last>
            <b:First>Nada</b:First>
          </b:Person>
        </b:NameList>
      </b:Author>
    </b:Author>
    <b:Title>Exploring the role of leadership, work environment, it alignment and company performance on the digital transformation</b:Title>
    <b:Year>2022</b:Year>
    <b:URL>https://dialnet.unirioja.es/servlet/articulo?codigo=8605495</b:URL>
    <b:RefOrder>28</b:RefOrder>
  </b:Source>
  <b:Source>
    <b:Tag>AlS242</b:Tag>
    <b:SourceType>JournalArticle</b:SourceType>
    <b:Guid>{3A38CDD0-6C25-4F65-AB6C-949F9324CE16}</b:Guid>
    <b:Author>
      <b:Author>
        <b:NameList>
          <b:Person>
            <b:Last>Al-Saudi</b:Last>
            <b:First>Nehad</b:First>
            <b:Middle>Habes</b:Middle>
          </b:Person>
        </b:NameList>
      </b:Author>
    </b:Author>
    <b:Title>The Impact of Digital Transformation on Office Management Efficiency</b:Title>
    <b:Year>2024</b:Year>
    <b:URL>The Impact of Digital Transformation on Office Management Efficiency</b:URL>
    <b:RefOrder>29</b:RefOrder>
  </b:Source>
  <b:Source>
    <b:Tag>Bas21</b:Tag>
    <b:SourceType>JournalArticle</b:SourceType>
    <b:Guid>{DB28B503-8523-457F-BBB8-9B3519EBDF58}</b:Guid>
    <b:Author>
      <b:Author>
        <b:NameList>
          <b:Person>
            <b:Last>Bashan</b:Last>
            <b:First>Aviva</b:First>
          </b:Person>
        </b:NameList>
      </b:Author>
    </b:Author>
    <b:Title>Globalization, quality and systems thinking: integrating global quality Management and a systems view</b:Title>
    <b:Year>2021</b:Year>
    <b:URL>https://www.sciencedirect.com/science/article/pii/S2405844021002668</b:URL>
    <b:RefOrder>30</b:RefOrder>
  </b:Source>
  <b:Source>
    <b:Tag>Sch23</b:Tag>
    <b:SourceType>JournalArticle</b:SourceType>
    <b:Guid>{E7011DA3-67A2-4F82-88E6-76CB41DE0331}</b:Guid>
    <b:Author>
      <b:Author>
        <b:NameList>
          <b:Person>
            <b:Last>Schorr</b:Last>
            <b:First>Angela</b:First>
          </b:Person>
        </b:NameList>
      </b:Author>
    </b:Author>
    <b:Title>The Technology Acceptance Model (TAM) and its Importance for Digitalization Research: A Review</b:Title>
    <b:Year>2023</b:Year>
    <b:URL>https://www.researchgate.net/publication/372301809_The_Technology_Acceptance_Model_TAM_and_its_Importance_for_Digitalization_Research_A_Review</b:URL>
    <b:RefOrder>31</b:RefOrder>
  </b:Source>
  <b:Source>
    <b:Tag>Meh25</b:Tag>
    <b:SourceType>JournalArticle</b:SourceType>
    <b:Guid>{F4C2842F-5129-4E29-9342-958823D84603}</b:Guid>
    <b:Author>
      <b:Author>
        <b:NameList>
          <b:Person>
            <b:Last>Mehrad</b:Last>
            <b:First>Aida</b:First>
          </b:Person>
        </b:NameList>
      </b:Author>
    </b:Author>
    <b:Title>Organizational Behavior (2025) A Scholarly Integration of Advanced Theories and Analytical Methodologies</b:Title>
    <b:Year>2025</b:Year>
    <b:URL>https://www.researchgate.net/publication/389734004_Organizational_Behavior_2025_A_Scholarly_Integration_of_Advanced_Theories_and_Analytical_Methodologies</b:URL>
    <b:RefOrder>32</b:RefOrder>
  </b:Source>
  <b:Source>
    <b:Tag>Ram23</b:Tag>
    <b:SourceType>JournalArticle</b:SourceType>
    <b:Guid>{127996DA-A2F5-431B-B928-1A761E508459}</b:Guid>
    <b:Author>
      <b:Author>
        <b:NameList>
          <b:Person>
            <b:Last>Ramadan</b:Last>
            <b:First>Muhieddine</b:First>
          </b:Person>
        </b:NameList>
      </b:Author>
    </b:Author>
    <b:Title>Toward Digital Transformation and Business Model Innovation: The Nexus between Leadership, Organizational Agility, and Knowledge Transfer</b:Title>
    <b:Year>2023</b:Year>
    <b:URL>https://www.researchgate.net/publication/373057107_Toward_Digital_Transformation_and_Business_Model_Innovation_The_Nexus_between_Leadership_Organizational_Agility_and_Knowledge_Transfer</b:URL>
    <b:RefOrder>33</b:RefOrder>
  </b:Source>
  <b:Source>
    <b:Tag>Che213</b:Tag>
    <b:SourceType>JournalArticle</b:SourceType>
    <b:Guid>{8B26ED1F-D872-42AA-9CA9-3BD3EA3AC9E3}</b:Guid>
    <b:Author>
      <b:Author>
        <b:NameList>
          <b:Person>
            <b:Last>Chen</b:Last>
            <b:First>Ming-Jer</b:First>
          </b:Person>
        </b:NameList>
      </b:Author>
    </b:Author>
    <b:Title>Worlds Apart? Connecting Competitive Dynamics and the Resource-Based View of the Firm</b:Title>
    <b:Year>2021</b:Year>
    <b:URL>https://www.researchgate.net/publication/350387595_Worlds_Apart_Connecting_Competitive_Dynamics_and_the_Resource-Based_View_of_the_Firm</b:URL>
    <b:RefOrder>34</b:RefOrder>
  </b:Source>
</b:Sources>
</file>

<file path=customXml/itemProps1.xml><?xml version="1.0" encoding="utf-8"?>
<ds:datastoreItem xmlns:ds="http://schemas.openxmlformats.org/officeDocument/2006/customXml" ds:itemID="{E400C9BA-1BB2-4A10-BAF2-F0237FD37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6498</Words>
  <Characters>37042</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sherifelmetwaly18@gmail.com</dc:creator>
  <cp:keywords/>
  <dc:description/>
  <cp:lastModifiedBy>sherifelmetwaly18@gmail.com</cp:lastModifiedBy>
  <cp:revision>2</cp:revision>
  <dcterms:created xsi:type="dcterms:W3CDTF">2025-07-17T09:48:00Z</dcterms:created>
  <dcterms:modified xsi:type="dcterms:W3CDTF">2025-07-17T10:04:00Z</dcterms:modified>
</cp:coreProperties>
</file>